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3E8A8" w14:textId="77777777" w:rsidR="00865EB5" w:rsidRDefault="00865EB5">
      <w:pPr>
        <w:widowControl w:val="0"/>
        <w:tabs>
          <w:tab w:val="left" w:pos="567"/>
        </w:tabs>
        <w:outlineLvl w:val="0"/>
        <w:rPr>
          <w:b/>
          <w:sz w:val="22"/>
          <w:szCs w:val="22"/>
        </w:rPr>
      </w:pPr>
    </w:p>
    <w:p w14:paraId="70A11B8B" w14:textId="77777777" w:rsidR="00865EB5" w:rsidRDefault="00865EB5">
      <w:pPr>
        <w:widowControl w:val="0"/>
        <w:tabs>
          <w:tab w:val="left" w:pos="567"/>
        </w:tabs>
        <w:outlineLvl w:val="0"/>
        <w:rPr>
          <w:b/>
          <w:sz w:val="22"/>
          <w:szCs w:val="22"/>
        </w:rPr>
      </w:pPr>
    </w:p>
    <w:p w14:paraId="6FAA8B45" w14:textId="77777777" w:rsidR="00865EB5" w:rsidRDefault="00865EB5">
      <w:pPr>
        <w:widowControl w:val="0"/>
        <w:tabs>
          <w:tab w:val="left" w:pos="567"/>
        </w:tabs>
        <w:outlineLvl w:val="0"/>
        <w:rPr>
          <w:b/>
          <w:sz w:val="22"/>
          <w:szCs w:val="22"/>
        </w:rPr>
      </w:pPr>
    </w:p>
    <w:p w14:paraId="7CADC5EE" w14:textId="77777777" w:rsidR="00865EB5" w:rsidRDefault="00865EB5">
      <w:pPr>
        <w:widowControl w:val="0"/>
        <w:tabs>
          <w:tab w:val="left" w:pos="567"/>
        </w:tabs>
        <w:outlineLvl w:val="0"/>
        <w:rPr>
          <w:b/>
          <w:sz w:val="22"/>
          <w:szCs w:val="22"/>
        </w:rPr>
      </w:pPr>
    </w:p>
    <w:p w14:paraId="318F4302" w14:textId="77777777" w:rsidR="00865EB5" w:rsidRDefault="00865EB5">
      <w:pPr>
        <w:widowControl w:val="0"/>
        <w:tabs>
          <w:tab w:val="left" w:pos="-1440"/>
          <w:tab w:val="left" w:pos="-720"/>
          <w:tab w:val="left" w:pos="567"/>
        </w:tabs>
        <w:rPr>
          <w:b/>
          <w:sz w:val="22"/>
          <w:szCs w:val="22"/>
        </w:rPr>
      </w:pPr>
    </w:p>
    <w:p w14:paraId="600A6DD4" w14:textId="77777777" w:rsidR="00865EB5" w:rsidRDefault="00865EB5">
      <w:pPr>
        <w:widowControl w:val="0"/>
        <w:tabs>
          <w:tab w:val="left" w:pos="-1440"/>
          <w:tab w:val="left" w:pos="-720"/>
          <w:tab w:val="left" w:pos="567"/>
        </w:tabs>
        <w:rPr>
          <w:b/>
          <w:sz w:val="22"/>
          <w:szCs w:val="22"/>
        </w:rPr>
      </w:pPr>
    </w:p>
    <w:p w14:paraId="0B245082" w14:textId="77777777" w:rsidR="00865EB5" w:rsidRDefault="00865EB5">
      <w:pPr>
        <w:widowControl w:val="0"/>
        <w:tabs>
          <w:tab w:val="left" w:pos="-1440"/>
          <w:tab w:val="left" w:pos="-720"/>
          <w:tab w:val="left" w:pos="567"/>
        </w:tabs>
        <w:rPr>
          <w:b/>
          <w:sz w:val="22"/>
          <w:szCs w:val="22"/>
        </w:rPr>
      </w:pPr>
    </w:p>
    <w:p w14:paraId="0B3153B0" w14:textId="77777777" w:rsidR="00865EB5" w:rsidRDefault="00865EB5">
      <w:pPr>
        <w:widowControl w:val="0"/>
        <w:tabs>
          <w:tab w:val="left" w:pos="-1440"/>
          <w:tab w:val="left" w:pos="-720"/>
          <w:tab w:val="left" w:pos="567"/>
        </w:tabs>
        <w:rPr>
          <w:b/>
          <w:sz w:val="22"/>
          <w:szCs w:val="22"/>
        </w:rPr>
      </w:pPr>
    </w:p>
    <w:p w14:paraId="7E642CD9" w14:textId="77777777" w:rsidR="00865EB5" w:rsidRDefault="00865EB5">
      <w:pPr>
        <w:widowControl w:val="0"/>
        <w:tabs>
          <w:tab w:val="left" w:pos="-1440"/>
          <w:tab w:val="left" w:pos="-720"/>
          <w:tab w:val="left" w:pos="567"/>
        </w:tabs>
        <w:rPr>
          <w:b/>
          <w:sz w:val="22"/>
          <w:szCs w:val="22"/>
        </w:rPr>
      </w:pPr>
    </w:p>
    <w:p w14:paraId="64197D96" w14:textId="77777777" w:rsidR="00865EB5" w:rsidRDefault="00865EB5">
      <w:pPr>
        <w:widowControl w:val="0"/>
        <w:tabs>
          <w:tab w:val="left" w:pos="-1440"/>
          <w:tab w:val="left" w:pos="-720"/>
          <w:tab w:val="left" w:pos="567"/>
        </w:tabs>
        <w:rPr>
          <w:b/>
          <w:sz w:val="22"/>
          <w:szCs w:val="22"/>
        </w:rPr>
      </w:pPr>
    </w:p>
    <w:p w14:paraId="40F3CDF7" w14:textId="77777777" w:rsidR="00865EB5" w:rsidRDefault="00865EB5">
      <w:pPr>
        <w:widowControl w:val="0"/>
        <w:tabs>
          <w:tab w:val="left" w:pos="-1440"/>
          <w:tab w:val="left" w:pos="-720"/>
          <w:tab w:val="left" w:pos="567"/>
        </w:tabs>
        <w:rPr>
          <w:b/>
          <w:sz w:val="22"/>
          <w:szCs w:val="22"/>
        </w:rPr>
      </w:pPr>
    </w:p>
    <w:p w14:paraId="64315AD7" w14:textId="77777777" w:rsidR="00865EB5" w:rsidRDefault="00865EB5">
      <w:pPr>
        <w:widowControl w:val="0"/>
        <w:tabs>
          <w:tab w:val="left" w:pos="-1440"/>
          <w:tab w:val="left" w:pos="-720"/>
          <w:tab w:val="left" w:pos="567"/>
        </w:tabs>
        <w:rPr>
          <w:b/>
          <w:sz w:val="22"/>
          <w:szCs w:val="22"/>
        </w:rPr>
      </w:pPr>
    </w:p>
    <w:p w14:paraId="5476C957" w14:textId="77777777" w:rsidR="00865EB5" w:rsidRDefault="00865EB5">
      <w:pPr>
        <w:widowControl w:val="0"/>
        <w:tabs>
          <w:tab w:val="left" w:pos="-1440"/>
          <w:tab w:val="left" w:pos="-720"/>
          <w:tab w:val="left" w:pos="567"/>
        </w:tabs>
        <w:rPr>
          <w:b/>
          <w:sz w:val="22"/>
          <w:szCs w:val="22"/>
        </w:rPr>
      </w:pPr>
    </w:p>
    <w:p w14:paraId="6C16E346" w14:textId="77777777" w:rsidR="00865EB5" w:rsidRDefault="00865EB5">
      <w:pPr>
        <w:widowControl w:val="0"/>
        <w:tabs>
          <w:tab w:val="left" w:pos="-1440"/>
          <w:tab w:val="left" w:pos="-720"/>
          <w:tab w:val="left" w:pos="567"/>
        </w:tabs>
        <w:rPr>
          <w:b/>
          <w:sz w:val="22"/>
          <w:szCs w:val="22"/>
        </w:rPr>
      </w:pPr>
    </w:p>
    <w:p w14:paraId="4519D802" w14:textId="77777777" w:rsidR="00865EB5" w:rsidRDefault="00865EB5">
      <w:pPr>
        <w:widowControl w:val="0"/>
        <w:tabs>
          <w:tab w:val="left" w:pos="-1440"/>
          <w:tab w:val="left" w:pos="-720"/>
          <w:tab w:val="left" w:pos="567"/>
        </w:tabs>
        <w:rPr>
          <w:b/>
          <w:sz w:val="22"/>
          <w:szCs w:val="22"/>
        </w:rPr>
      </w:pPr>
    </w:p>
    <w:p w14:paraId="0B80AE01" w14:textId="77777777" w:rsidR="00865EB5" w:rsidRDefault="00865EB5">
      <w:pPr>
        <w:widowControl w:val="0"/>
        <w:tabs>
          <w:tab w:val="left" w:pos="-1440"/>
          <w:tab w:val="left" w:pos="-720"/>
          <w:tab w:val="left" w:pos="567"/>
        </w:tabs>
        <w:rPr>
          <w:b/>
          <w:sz w:val="22"/>
          <w:szCs w:val="22"/>
        </w:rPr>
      </w:pPr>
    </w:p>
    <w:p w14:paraId="62A017B4" w14:textId="77777777" w:rsidR="00865EB5" w:rsidRDefault="00865EB5">
      <w:pPr>
        <w:widowControl w:val="0"/>
        <w:tabs>
          <w:tab w:val="left" w:pos="-1440"/>
          <w:tab w:val="left" w:pos="-720"/>
          <w:tab w:val="left" w:pos="567"/>
        </w:tabs>
        <w:rPr>
          <w:b/>
          <w:sz w:val="22"/>
          <w:szCs w:val="22"/>
        </w:rPr>
      </w:pPr>
    </w:p>
    <w:p w14:paraId="32BA4F33" w14:textId="77777777" w:rsidR="00865EB5" w:rsidRDefault="00865EB5">
      <w:pPr>
        <w:widowControl w:val="0"/>
        <w:tabs>
          <w:tab w:val="left" w:pos="-1440"/>
          <w:tab w:val="left" w:pos="-720"/>
          <w:tab w:val="left" w:pos="567"/>
        </w:tabs>
        <w:rPr>
          <w:b/>
          <w:sz w:val="22"/>
          <w:szCs w:val="22"/>
        </w:rPr>
      </w:pPr>
    </w:p>
    <w:p w14:paraId="307D2634" w14:textId="77777777" w:rsidR="00865EB5" w:rsidRDefault="00865EB5">
      <w:pPr>
        <w:widowControl w:val="0"/>
        <w:tabs>
          <w:tab w:val="left" w:pos="-1440"/>
          <w:tab w:val="left" w:pos="-720"/>
          <w:tab w:val="left" w:pos="567"/>
        </w:tabs>
        <w:rPr>
          <w:b/>
          <w:sz w:val="22"/>
          <w:szCs w:val="22"/>
        </w:rPr>
      </w:pPr>
    </w:p>
    <w:p w14:paraId="4C2F6817" w14:textId="77777777" w:rsidR="00865EB5" w:rsidRDefault="00865EB5">
      <w:pPr>
        <w:widowControl w:val="0"/>
        <w:tabs>
          <w:tab w:val="left" w:pos="-1440"/>
          <w:tab w:val="left" w:pos="-720"/>
          <w:tab w:val="left" w:pos="567"/>
        </w:tabs>
        <w:rPr>
          <w:b/>
          <w:sz w:val="22"/>
          <w:szCs w:val="22"/>
        </w:rPr>
      </w:pPr>
    </w:p>
    <w:p w14:paraId="51B913F8" w14:textId="77777777" w:rsidR="00865EB5" w:rsidRDefault="00865EB5">
      <w:pPr>
        <w:widowControl w:val="0"/>
        <w:tabs>
          <w:tab w:val="left" w:pos="-1440"/>
          <w:tab w:val="left" w:pos="-720"/>
          <w:tab w:val="left" w:pos="567"/>
        </w:tabs>
        <w:rPr>
          <w:b/>
          <w:sz w:val="22"/>
          <w:szCs w:val="22"/>
        </w:rPr>
      </w:pPr>
    </w:p>
    <w:p w14:paraId="443FF439" w14:textId="77777777" w:rsidR="00865EB5" w:rsidRDefault="00865EB5">
      <w:pPr>
        <w:widowControl w:val="0"/>
        <w:tabs>
          <w:tab w:val="left" w:pos="-1440"/>
          <w:tab w:val="left" w:pos="-720"/>
          <w:tab w:val="left" w:pos="567"/>
        </w:tabs>
        <w:rPr>
          <w:b/>
          <w:sz w:val="22"/>
          <w:szCs w:val="22"/>
        </w:rPr>
      </w:pPr>
    </w:p>
    <w:p w14:paraId="64891475" w14:textId="77777777" w:rsidR="00865EB5" w:rsidRDefault="00865EB5">
      <w:pPr>
        <w:widowControl w:val="0"/>
        <w:tabs>
          <w:tab w:val="left" w:pos="-1440"/>
          <w:tab w:val="left" w:pos="-720"/>
          <w:tab w:val="left" w:pos="567"/>
        </w:tabs>
        <w:rPr>
          <w:b/>
          <w:sz w:val="22"/>
          <w:szCs w:val="22"/>
        </w:rPr>
      </w:pPr>
    </w:p>
    <w:p w14:paraId="79E2BFF7" w14:textId="77777777" w:rsidR="00865EB5" w:rsidRDefault="006759FB">
      <w:pPr>
        <w:widowControl w:val="0"/>
        <w:tabs>
          <w:tab w:val="left" w:pos="567"/>
        </w:tabs>
        <w:jc w:val="center"/>
        <w:outlineLvl w:val="1"/>
        <w:rPr>
          <w:sz w:val="22"/>
          <w:szCs w:val="22"/>
        </w:rPr>
      </w:pPr>
      <w:r>
        <w:rPr>
          <w:b/>
          <w:sz w:val="22"/>
          <w:szCs w:val="22"/>
        </w:rPr>
        <w:t>I PRIEDAS</w:t>
      </w:r>
    </w:p>
    <w:p w14:paraId="0AEB636A" w14:textId="77777777" w:rsidR="00865EB5" w:rsidRDefault="00865EB5">
      <w:pPr>
        <w:widowControl w:val="0"/>
        <w:tabs>
          <w:tab w:val="left" w:pos="567"/>
        </w:tabs>
        <w:rPr>
          <w:sz w:val="22"/>
          <w:szCs w:val="22"/>
        </w:rPr>
      </w:pPr>
    </w:p>
    <w:p w14:paraId="03519694" w14:textId="77777777" w:rsidR="00865EB5" w:rsidRDefault="006759FB">
      <w:pPr>
        <w:widowControl w:val="0"/>
        <w:tabs>
          <w:tab w:val="left" w:pos="-1440"/>
          <w:tab w:val="left" w:pos="-720"/>
          <w:tab w:val="left" w:pos="567"/>
        </w:tabs>
        <w:jc w:val="center"/>
        <w:rPr>
          <w:b/>
          <w:sz w:val="22"/>
          <w:szCs w:val="22"/>
        </w:rPr>
      </w:pPr>
      <w:r>
        <w:rPr>
          <w:b/>
          <w:sz w:val="22"/>
          <w:szCs w:val="22"/>
        </w:rPr>
        <w:t>PREPARATO CHARAKTERISTIKŲ SANTRAUKA</w:t>
      </w:r>
    </w:p>
    <w:p w14:paraId="6C0A60AA" w14:textId="77777777" w:rsidR="00865EB5" w:rsidRDefault="006759FB">
      <w:pPr>
        <w:widowControl w:val="0"/>
        <w:tabs>
          <w:tab w:val="left" w:pos="-1440"/>
        </w:tabs>
        <w:jc w:val="center"/>
        <w:rPr>
          <w:sz w:val="22"/>
          <w:szCs w:val="22"/>
        </w:rPr>
      </w:pPr>
      <w:r>
        <w:rPr>
          <w:sz w:val="22"/>
          <w:szCs w:val="22"/>
        </w:rPr>
        <w:br w:type="page"/>
      </w:r>
    </w:p>
    <w:p w14:paraId="652B3CBD" w14:textId="77777777" w:rsidR="00865EB5" w:rsidRDefault="006759FB">
      <w:pPr>
        <w:widowControl w:val="0"/>
        <w:tabs>
          <w:tab w:val="left" w:pos="567"/>
        </w:tabs>
        <w:outlineLvl w:val="2"/>
        <w:rPr>
          <w:sz w:val="22"/>
          <w:szCs w:val="22"/>
        </w:rPr>
      </w:pPr>
      <w:r>
        <w:rPr>
          <w:b/>
          <w:sz w:val="22"/>
          <w:szCs w:val="22"/>
        </w:rPr>
        <w:lastRenderedPageBreak/>
        <w:t>1.</w:t>
      </w:r>
      <w:r>
        <w:rPr>
          <w:b/>
          <w:sz w:val="22"/>
          <w:szCs w:val="22"/>
        </w:rPr>
        <w:tab/>
        <w:t>VAISTINIO PREPARATO PAVADINIMAS</w:t>
      </w:r>
    </w:p>
    <w:p w14:paraId="46C60D7B" w14:textId="77777777" w:rsidR="00865EB5" w:rsidRDefault="00865EB5">
      <w:pPr>
        <w:widowControl w:val="0"/>
        <w:tabs>
          <w:tab w:val="left" w:pos="567"/>
        </w:tabs>
        <w:rPr>
          <w:sz w:val="22"/>
          <w:szCs w:val="22"/>
        </w:rPr>
      </w:pPr>
    </w:p>
    <w:p w14:paraId="36FFF3F6" w14:textId="77777777" w:rsidR="00865EB5" w:rsidRDefault="006759FB">
      <w:pPr>
        <w:widowControl w:val="0"/>
        <w:tabs>
          <w:tab w:val="left" w:pos="567"/>
        </w:tabs>
        <w:rPr>
          <w:sz w:val="22"/>
          <w:szCs w:val="22"/>
        </w:rPr>
      </w:pPr>
      <w:r>
        <w:rPr>
          <w:sz w:val="22"/>
          <w:szCs w:val="22"/>
        </w:rPr>
        <w:t>Moflaxa 400 mg plėvele dengtos tabletės</w:t>
      </w:r>
    </w:p>
    <w:p w14:paraId="143EFAC3" w14:textId="77777777" w:rsidR="00865EB5" w:rsidRDefault="00865EB5">
      <w:pPr>
        <w:widowControl w:val="0"/>
        <w:tabs>
          <w:tab w:val="left" w:pos="567"/>
        </w:tabs>
        <w:rPr>
          <w:sz w:val="22"/>
          <w:szCs w:val="22"/>
        </w:rPr>
      </w:pPr>
    </w:p>
    <w:p w14:paraId="4F26CEE0" w14:textId="77777777" w:rsidR="00865EB5" w:rsidRDefault="00865EB5">
      <w:pPr>
        <w:widowControl w:val="0"/>
        <w:tabs>
          <w:tab w:val="left" w:pos="567"/>
        </w:tabs>
        <w:rPr>
          <w:sz w:val="22"/>
          <w:szCs w:val="22"/>
        </w:rPr>
      </w:pPr>
    </w:p>
    <w:p w14:paraId="1EDB3E85" w14:textId="77777777" w:rsidR="00865EB5" w:rsidRDefault="006759FB">
      <w:pPr>
        <w:widowControl w:val="0"/>
        <w:tabs>
          <w:tab w:val="left" w:pos="567"/>
        </w:tabs>
        <w:outlineLvl w:val="2"/>
        <w:rPr>
          <w:sz w:val="22"/>
          <w:szCs w:val="22"/>
        </w:rPr>
      </w:pPr>
      <w:r>
        <w:rPr>
          <w:b/>
          <w:sz w:val="22"/>
          <w:szCs w:val="22"/>
        </w:rPr>
        <w:t>2.</w:t>
      </w:r>
      <w:r>
        <w:rPr>
          <w:b/>
          <w:sz w:val="22"/>
          <w:szCs w:val="22"/>
        </w:rPr>
        <w:tab/>
        <w:t>KOKYBINĖ IR KIEKYBINĖ SUDĖTIS</w:t>
      </w:r>
    </w:p>
    <w:p w14:paraId="5BFA314F" w14:textId="77777777" w:rsidR="00865EB5" w:rsidRDefault="00865EB5">
      <w:pPr>
        <w:widowControl w:val="0"/>
        <w:tabs>
          <w:tab w:val="left" w:pos="567"/>
        </w:tabs>
        <w:rPr>
          <w:sz w:val="22"/>
          <w:szCs w:val="22"/>
        </w:rPr>
      </w:pPr>
    </w:p>
    <w:p w14:paraId="284277FF" w14:textId="77777777" w:rsidR="00865EB5" w:rsidRDefault="006759FB">
      <w:pPr>
        <w:widowControl w:val="0"/>
        <w:tabs>
          <w:tab w:val="left" w:pos="567"/>
        </w:tabs>
        <w:rPr>
          <w:sz w:val="22"/>
          <w:szCs w:val="22"/>
        </w:rPr>
      </w:pPr>
      <w:r>
        <w:rPr>
          <w:sz w:val="22"/>
          <w:szCs w:val="22"/>
        </w:rPr>
        <w:t>Kiekvienoje plėvele dengtoje tabletėje yra moksifloksacino hidrochlorido, atitinkančio 400 mg moksifloksacino.</w:t>
      </w:r>
    </w:p>
    <w:p w14:paraId="19023261" w14:textId="77777777" w:rsidR="00865EB5" w:rsidRDefault="00865EB5">
      <w:pPr>
        <w:widowControl w:val="0"/>
        <w:tabs>
          <w:tab w:val="left" w:pos="567"/>
        </w:tabs>
        <w:rPr>
          <w:sz w:val="22"/>
          <w:szCs w:val="22"/>
        </w:rPr>
      </w:pPr>
    </w:p>
    <w:p w14:paraId="04536452" w14:textId="77777777" w:rsidR="00865EB5" w:rsidRDefault="006759FB">
      <w:pPr>
        <w:widowControl w:val="0"/>
        <w:tabs>
          <w:tab w:val="left" w:pos="567"/>
        </w:tabs>
        <w:rPr>
          <w:sz w:val="22"/>
          <w:szCs w:val="22"/>
        </w:rPr>
      </w:pPr>
      <w:r>
        <w:rPr>
          <w:sz w:val="22"/>
          <w:szCs w:val="22"/>
        </w:rPr>
        <w:t>Visos pagalbinės medžiagos išvardytos 6.1 skyriuje.</w:t>
      </w:r>
    </w:p>
    <w:p w14:paraId="0E3C504B" w14:textId="77777777" w:rsidR="00865EB5" w:rsidRDefault="00865EB5">
      <w:pPr>
        <w:widowControl w:val="0"/>
        <w:tabs>
          <w:tab w:val="left" w:pos="567"/>
        </w:tabs>
        <w:rPr>
          <w:sz w:val="22"/>
          <w:szCs w:val="22"/>
        </w:rPr>
      </w:pPr>
    </w:p>
    <w:p w14:paraId="3AE1110F" w14:textId="77777777" w:rsidR="00865EB5" w:rsidRDefault="00865EB5">
      <w:pPr>
        <w:widowControl w:val="0"/>
        <w:tabs>
          <w:tab w:val="left" w:pos="567"/>
        </w:tabs>
        <w:rPr>
          <w:sz w:val="22"/>
          <w:szCs w:val="22"/>
        </w:rPr>
      </w:pPr>
    </w:p>
    <w:p w14:paraId="67582EAF" w14:textId="77777777" w:rsidR="00865EB5" w:rsidRDefault="006759FB">
      <w:pPr>
        <w:widowControl w:val="0"/>
        <w:tabs>
          <w:tab w:val="left" w:pos="567"/>
        </w:tabs>
        <w:outlineLvl w:val="2"/>
        <w:rPr>
          <w:sz w:val="22"/>
          <w:szCs w:val="22"/>
        </w:rPr>
      </w:pPr>
      <w:r>
        <w:rPr>
          <w:b/>
          <w:sz w:val="22"/>
          <w:szCs w:val="22"/>
        </w:rPr>
        <w:t>3.</w:t>
      </w:r>
      <w:r>
        <w:rPr>
          <w:b/>
          <w:sz w:val="22"/>
          <w:szCs w:val="22"/>
        </w:rPr>
        <w:tab/>
        <w:t>FARMACINĖ FORMA</w:t>
      </w:r>
    </w:p>
    <w:p w14:paraId="3D03DF4B" w14:textId="77777777" w:rsidR="00865EB5" w:rsidRDefault="00865EB5">
      <w:pPr>
        <w:widowControl w:val="0"/>
        <w:tabs>
          <w:tab w:val="left" w:pos="567"/>
        </w:tabs>
        <w:rPr>
          <w:sz w:val="22"/>
          <w:szCs w:val="22"/>
        </w:rPr>
      </w:pPr>
    </w:p>
    <w:p w14:paraId="589A136A" w14:textId="77777777" w:rsidR="00865EB5" w:rsidRDefault="006759FB">
      <w:pPr>
        <w:widowControl w:val="0"/>
        <w:tabs>
          <w:tab w:val="left" w:pos="567"/>
        </w:tabs>
        <w:rPr>
          <w:sz w:val="22"/>
          <w:szCs w:val="22"/>
        </w:rPr>
      </w:pPr>
      <w:r>
        <w:rPr>
          <w:sz w:val="22"/>
          <w:szCs w:val="22"/>
        </w:rPr>
        <w:t>Plėvele dengta tabletė.</w:t>
      </w:r>
    </w:p>
    <w:p w14:paraId="29E7BB2D" w14:textId="77777777" w:rsidR="00865EB5" w:rsidRDefault="00865EB5">
      <w:pPr>
        <w:widowControl w:val="0"/>
        <w:tabs>
          <w:tab w:val="left" w:pos="567"/>
        </w:tabs>
        <w:rPr>
          <w:sz w:val="22"/>
          <w:szCs w:val="22"/>
        </w:rPr>
      </w:pPr>
    </w:p>
    <w:p w14:paraId="3A0475E1" w14:textId="77777777" w:rsidR="00865EB5" w:rsidRDefault="006759FB">
      <w:pPr>
        <w:widowControl w:val="0"/>
        <w:tabs>
          <w:tab w:val="left" w:pos="567"/>
        </w:tabs>
        <w:rPr>
          <w:sz w:val="22"/>
          <w:szCs w:val="22"/>
        </w:rPr>
      </w:pPr>
      <w:r>
        <w:rPr>
          <w:sz w:val="22"/>
          <w:szCs w:val="22"/>
        </w:rPr>
        <w:t>Plėvele dengtos tabletės yra tamsiai rožinės, abipus išgaubos, kapsulės formos, jų ilgis apytiksliai 15,9 – 16,6 mm, storis apytiksliai 5,8  – 7,0 mm.</w:t>
      </w:r>
    </w:p>
    <w:p w14:paraId="582B0BFC" w14:textId="77777777" w:rsidR="00865EB5" w:rsidRDefault="00865EB5">
      <w:pPr>
        <w:widowControl w:val="0"/>
        <w:tabs>
          <w:tab w:val="left" w:pos="567"/>
        </w:tabs>
        <w:rPr>
          <w:sz w:val="22"/>
          <w:szCs w:val="22"/>
        </w:rPr>
      </w:pPr>
    </w:p>
    <w:p w14:paraId="067794D2" w14:textId="77777777" w:rsidR="00865EB5" w:rsidRDefault="00865EB5">
      <w:pPr>
        <w:widowControl w:val="0"/>
        <w:tabs>
          <w:tab w:val="left" w:pos="567"/>
        </w:tabs>
        <w:rPr>
          <w:sz w:val="22"/>
          <w:szCs w:val="22"/>
        </w:rPr>
      </w:pPr>
    </w:p>
    <w:p w14:paraId="349500B3" w14:textId="77777777" w:rsidR="00865EB5" w:rsidRDefault="006759FB">
      <w:pPr>
        <w:widowControl w:val="0"/>
        <w:tabs>
          <w:tab w:val="left" w:pos="567"/>
        </w:tabs>
        <w:outlineLvl w:val="2"/>
        <w:rPr>
          <w:sz w:val="22"/>
          <w:szCs w:val="22"/>
        </w:rPr>
      </w:pPr>
      <w:r>
        <w:rPr>
          <w:b/>
          <w:sz w:val="22"/>
          <w:szCs w:val="22"/>
        </w:rPr>
        <w:t>4.</w:t>
      </w:r>
      <w:r>
        <w:rPr>
          <w:b/>
          <w:sz w:val="22"/>
          <w:szCs w:val="22"/>
        </w:rPr>
        <w:tab/>
        <w:t>KLINIKINĖ INFORMACIJA</w:t>
      </w:r>
    </w:p>
    <w:p w14:paraId="5348A6A5" w14:textId="77777777" w:rsidR="00865EB5" w:rsidRDefault="00865EB5">
      <w:pPr>
        <w:widowControl w:val="0"/>
        <w:tabs>
          <w:tab w:val="left" w:pos="567"/>
        </w:tabs>
        <w:rPr>
          <w:sz w:val="22"/>
          <w:szCs w:val="22"/>
        </w:rPr>
      </w:pPr>
    </w:p>
    <w:p w14:paraId="252DFD0E" w14:textId="77777777" w:rsidR="00865EB5" w:rsidRDefault="006759FB">
      <w:pPr>
        <w:widowControl w:val="0"/>
        <w:tabs>
          <w:tab w:val="left" w:pos="567"/>
        </w:tabs>
        <w:jc w:val="both"/>
        <w:outlineLvl w:val="3"/>
        <w:rPr>
          <w:sz w:val="22"/>
          <w:szCs w:val="22"/>
        </w:rPr>
      </w:pPr>
      <w:r>
        <w:rPr>
          <w:b/>
          <w:sz w:val="22"/>
          <w:szCs w:val="22"/>
        </w:rPr>
        <w:t>4.1</w:t>
      </w:r>
      <w:r>
        <w:rPr>
          <w:b/>
          <w:sz w:val="22"/>
          <w:szCs w:val="22"/>
        </w:rPr>
        <w:tab/>
        <w:t>Terapinės indikacijos</w:t>
      </w:r>
    </w:p>
    <w:p w14:paraId="7051D840" w14:textId="77777777" w:rsidR="00865EB5" w:rsidRDefault="00865EB5">
      <w:pPr>
        <w:widowControl w:val="0"/>
        <w:tabs>
          <w:tab w:val="left" w:pos="567"/>
        </w:tabs>
        <w:rPr>
          <w:sz w:val="22"/>
          <w:szCs w:val="22"/>
        </w:rPr>
      </w:pPr>
    </w:p>
    <w:p w14:paraId="0EE20B1C" w14:textId="77777777" w:rsidR="00865EB5" w:rsidRDefault="006759FB">
      <w:pPr>
        <w:widowControl w:val="0"/>
        <w:tabs>
          <w:tab w:val="left" w:pos="567"/>
        </w:tabs>
        <w:rPr>
          <w:sz w:val="22"/>
          <w:szCs w:val="22"/>
        </w:rPr>
      </w:pPr>
      <w:r>
        <w:rPr>
          <w:sz w:val="22"/>
          <w:szCs w:val="22"/>
        </w:rPr>
        <w:t>Moflaxa 400 mg plėvele dengtos tabletės skirtos 18 metų ir vyresnių pacientų toliau išvardytų moksifloksacinui jautrių bakterijų sukeltų infekcinių ligų gydymui (žr. 4.4, 4.8 ir 5.1 skyrius).</w:t>
      </w:r>
    </w:p>
    <w:p w14:paraId="10D0EE64" w14:textId="77777777" w:rsidR="00865EB5" w:rsidRDefault="006759FB">
      <w:pPr>
        <w:widowControl w:val="0"/>
        <w:tabs>
          <w:tab w:val="left" w:pos="567"/>
        </w:tabs>
        <w:rPr>
          <w:sz w:val="22"/>
          <w:szCs w:val="22"/>
        </w:rPr>
      </w:pPr>
      <w:r>
        <w:rPr>
          <w:sz w:val="22"/>
          <w:szCs w:val="22"/>
        </w:rPr>
        <w:t>Šioms indikacijosm Moflaxa reikia vartoti tik tais atvejais, jei manoma, kad šių infekcinių ligų gydymui netinka įprastai rekomenduojami kiti antibakteriniai vaistiniai preparatai:.</w:t>
      </w:r>
    </w:p>
    <w:p w14:paraId="3A56352A" w14:textId="77777777" w:rsidR="00865EB5" w:rsidRDefault="00865EB5">
      <w:pPr>
        <w:widowControl w:val="0"/>
        <w:tabs>
          <w:tab w:val="left" w:pos="567"/>
        </w:tabs>
        <w:rPr>
          <w:sz w:val="22"/>
          <w:szCs w:val="22"/>
        </w:rPr>
      </w:pPr>
    </w:p>
    <w:p w14:paraId="18426700" w14:textId="77777777" w:rsidR="00865EB5" w:rsidRDefault="006759FB">
      <w:pPr>
        <w:widowControl w:val="0"/>
        <w:numPr>
          <w:ilvl w:val="0"/>
          <w:numId w:val="4"/>
        </w:numPr>
        <w:ind w:left="567" w:hanging="567"/>
        <w:rPr>
          <w:sz w:val="22"/>
          <w:szCs w:val="22"/>
        </w:rPr>
      </w:pPr>
      <w:r>
        <w:rPr>
          <w:sz w:val="22"/>
          <w:szCs w:val="22"/>
        </w:rPr>
        <w:t>Ūminis bakterinis sinusitas.</w:t>
      </w:r>
    </w:p>
    <w:p w14:paraId="46761D34" w14:textId="77777777" w:rsidR="00865EB5" w:rsidRDefault="006759FB">
      <w:pPr>
        <w:widowControl w:val="0"/>
        <w:numPr>
          <w:ilvl w:val="0"/>
          <w:numId w:val="4"/>
        </w:numPr>
        <w:ind w:left="567" w:hanging="567"/>
        <w:rPr>
          <w:sz w:val="22"/>
          <w:szCs w:val="22"/>
        </w:rPr>
      </w:pPr>
      <w:r>
        <w:rPr>
          <w:sz w:val="22"/>
          <w:szCs w:val="22"/>
          <w:lang w:val="lt-LT"/>
        </w:rPr>
        <w:t xml:space="preserve">Ūminis </w:t>
      </w:r>
      <w:r>
        <w:rPr>
          <w:sz w:val="22"/>
          <w:szCs w:val="22"/>
        </w:rPr>
        <w:t>lėtinės obstrukcinės plaučių ligos, įskaitant bronchitą, paūmėjimas.</w:t>
      </w:r>
    </w:p>
    <w:p w14:paraId="3C4B2231" w14:textId="77777777" w:rsidR="00865EB5" w:rsidRDefault="00865EB5">
      <w:pPr>
        <w:widowControl w:val="0"/>
        <w:ind w:left="567"/>
        <w:rPr>
          <w:sz w:val="22"/>
          <w:szCs w:val="22"/>
        </w:rPr>
      </w:pPr>
    </w:p>
    <w:p w14:paraId="296B8486" w14:textId="77777777" w:rsidR="00865EB5" w:rsidRDefault="006759FB">
      <w:pPr>
        <w:widowControl w:val="0"/>
        <w:rPr>
          <w:sz w:val="22"/>
          <w:szCs w:val="22"/>
        </w:rPr>
      </w:pPr>
      <w:r>
        <w:rPr>
          <w:sz w:val="22"/>
          <w:szCs w:val="22"/>
        </w:rPr>
        <w:t>Šioms indikacijoms Moflaxa reikia vartoti tik tais atvejais, jei manoma, kad šių infekcinių ligų pradiniam gydymui netinka įprastai rekomenduojami antibakteriniai vaistiniai preparatai, arba jei gydymas šiais antibakteriniais vaistiniais preparatais buvo nesėkmingas.</w:t>
      </w:r>
    </w:p>
    <w:p w14:paraId="1CC7D08A" w14:textId="77777777" w:rsidR="00865EB5" w:rsidRDefault="00865EB5">
      <w:pPr>
        <w:widowControl w:val="0"/>
        <w:ind w:left="567"/>
        <w:rPr>
          <w:sz w:val="22"/>
          <w:szCs w:val="22"/>
        </w:rPr>
      </w:pPr>
    </w:p>
    <w:p w14:paraId="3897F907" w14:textId="77777777" w:rsidR="00865EB5" w:rsidRDefault="006759FB">
      <w:pPr>
        <w:widowControl w:val="0"/>
        <w:numPr>
          <w:ilvl w:val="0"/>
          <w:numId w:val="4"/>
        </w:numPr>
        <w:ind w:left="567" w:hanging="567"/>
        <w:rPr>
          <w:sz w:val="22"/>
          <w:szCs w:val="22"/>
        </w:rPr>
      </w:pPr>
      <w:r>
        <w:rPr>
          <w:sz w:val="22"/>
          <w:szCs w:val="22"/>
        </w:rPr>
        <w:t>Bendruomenėje įgyta pneumonija, išskyrus sunkius atvejus.</w:t>
      </w:r>
    </w:p>
    <w:p w14:paraId="3939528B" w14:textId="77777777" w:rsidR="00865EB5" w:rsidRDefault="006759FB">
      <w:pPr>
        <w:widowControl w:val="0"/>
        <w:numPr>
          <w:ilvl w:val="0"/>
          <w:numId w:val="4"/>
        </w:numPr>
        <w:ind w:left="567" w:hanging="567"/>
        <w:rPr>
          <w:sz w:val="22"/>
          <w:szCs w:val="22"/>
        </w:rPr>
      </w:pPr>
      <w:bookmarkStart w:id="0" w:name="OLE_LINK2"/>
      <w:r>
        <w:rPr>
          <w:sz w:val="22"/>
          <w:szCs w:val="22"/>
        </w:rPr>
        <w:t xml:space="preserve">Lengvo arba vidutinio sunkumo dubens organų uždegiminė </w:t>
      </w:r>
      <w:bookmarkEnd w:id="0"/>
      <w:r>
        <w:rPr>
          <w:sz w:val="22"/>
          <w:szCs w:val="22"/>
        </w:rPr>
        <w:t>liga (t.y. viršutinių moters lytinių takų infekcinės ligos, įskaitant salpingitą ir endometritą) be susijusio kiaušintakių ir kiaušidžių ar dubens absceso.</w:t>
      </w:r>
    </w:p>
    <w:p w14:paraId="67205F88" w14:textId="77777777" w:rsidR="00865EB5" w:rsidRDefault="00865EB5">
      <w:pPr>
        <w:widowControl w:val="0"/>
        <w:tabs>
          <w:tab w:val="left" w:pos="567"/>
        </w:tabs>
        <w:rPr>
          <w:sz w:val="22"/>
          <w:szCs w:val="22"/>
        </w:rPr>
      </w:pPr>
    </w:p>
    <w:p w14:paraId="5FFDD7B8" w14:textId="77777777" w:rsidR="00865EB5" w:rsidRDefault="006759FB">
      <w:pPr>
        <w:widowControl w:val="0"/>
        <w:tabs>
          <w:tab w:val="left" w:pos="567"/>
        </w:tabs>
        <w:rPr>
          <w:i/>
          <w:sz w:val="22"/>
          <w:szCs w:val="22"/>
        </w:rPr>
      </w:pPr>
      <w:r>
        <w:rPr>
          <w:sz w:val="22"/>
          <w:szCs w:val="22"/>
        </w:rPr>
        <w:t>Lengvo arba vidutinio sunkumo dubens uždegiminėms ligoms gydyti nerekomenduojama vartoti vien Moflaxa 400 mg plėvele dengtų tablečių. Dėl didėjančio</w:t>
      </w:r>
      <w:r>
        <w:rPr>
          <w:i/>
          <w:sz w:val="22"/>
          <w:szCs w:val="22"/>
        </w:rPr>
        <w:t xml:space="preserve"> Neisseria gonorrhoeae</w:t>
      </w:r>
      <w:r>
        <w:rPr>
          <w:sz w:val="22"/>
          <w:szCs w:val="22"/>
        </w:rPr>
        <w:t xml:space="preserve"> atsparumo moksifloksacinui kartu rekomenduojama vartoti ir kitą tinkamą antibakterinį vaistinį preparatą (pvz., cefalosporiną), išskyrus tuos atvejus, kai galima atmesti moksifloksacinui atsparios </w:t>
      </w:r>
      <w:r>
        <w:rPr>
          <w:i/>
          <w:sz w:val="22"/>
          <w:szCs w:val="22"/>
        </w:rPr>
        <w:t xml:space="preserve">Neisseria gonorrhoeae </w:t>
      </w:r>
      <w:r>
        <w:rPr>
          <w:sz w:val="22"/>
          <w:szCs w:val="22"/>
        </w:rPr>
        <w:t>galimybę (žr. 4.4 ir 5.1 skyrius)</w:t>
      </w:r>
      <w:r>
        <w:rPr>
          <w:i/>
          <w:sz w:val="22"/>
          <w:szCs w:val="22"/>
        </w:rPr>
        <w:t>.</w:t>
      </w:r>
    </w:p>
    <w:p w14:paraId="28499C97" w14:textId="77777777" w:rsidR="00865EB5" w:rsidRDefault="00865EB5">
      <w:pPr>
        <w:widowControl w:val="0"/>
        <w:tabs>
          <w:tab w:val="left" w:pos="567"/>
        </w:tabs>
        <w:rPr>
          <w:sz w:val="22"/>
          <w:szCs w:val="22"/>
        </w:rPr>
      </w:pPr>
    </w:p>
    <w:p w14:paraId="2B09122A" w14:textId="77777777" w:rsidR="00865EB5" w:rsidRDefault="006759FB">
      <w:pPr>
        <w:widowControl w:val="0"/>
        <w:tabs>
          <w:tab w:val="left" w:pos="567"/>
        </w:tabs>
        <w:rPr>
          <w:sz w:val="22"/>
          <w:szCs w:val="22"/>
        </w:rPr>
      </w:pPr>
      <w:r>
        <w:rPr>
          <w:sz w:val="22"/>
          <w:szCs w:val="22"/>
        </w:rPr>
        <w:t>Be to, Moflaxa 400 mg plėvele dengtos tabletės gali būti vartojamos gydymo kursui užbaigti pacientams, kurių būklė pagerėjo pradinio gydymo į veną vartojamu moksifloksacinu metu, jei yra toliau išvardytos indikacijos.</w:t>
      </w:r>
    </w:p>
    <w:p w14:paraId="160AAFC6" w14:textId="77777777" w:rsidR="00865EB5" w:rsidRDefault="006759FB">
      <w:pPr>
        <w:widowControl w:val="0"/>
        <w:numPr>
          <w:ilvl w:val="0"/>
          <w:numId w:val="4"/>
        </w:numPr>
        <w:ind w:left="567" w:hanging="567"/>
        <w:rPr>
          <w:sz w:val="22"/>
          <w:szCs w:val="22"/>
        </w:rPr>
      </w:pPr>
      <w:r>
        <w:rPr>
          <w:sz w:val="22"/>
          <w:szCs w:val="22"/>
        </w:rPr>
        <w:t>Bendruomenėje įgyta pneumonija.</w:t>
      </w:r>
    </w:p>
    <w:p w14:paraId="33060297" w14:textId="77777777" w:rsidR="00865EB5" w:rsidRDefault="006759FB">
      <w:pPr>
        <w:widowControl w:val="0"/>
        <w:numPr>
          <w:ilvl w:val="0"/>
          <w:numId w:val="4"/>
        </w:numPr>
        <w:ind w:left="567" w:hanging="567"/>
        <w:rPr>
          <w:sz w:val="22"/>
          <w:szCs w:val="22"/>
        </w:rPr>
      </w:pPr>
      <w:r>
        <w:rPr>
          <w:sz w:val="22"/>
          <w:szCs w:val="22"/>
        </w:rPr>
        <w:t>Komplikuotos odos ir jos darinių infekcinės ligos.</w:t>
      </w:r>
    </w:p>
    <w:p w14:paraId="089E3586" w14:textId="77777777" w:rsidR="00865EB5" w:rsidRDefault="00865EB5">
      <w:pPr>
        <w:widowControl w:val="0"/>
        <w:tabs>
          <w:tab w:val="left" w:pos="567"/>
        </w:tabs>
        <w:rPr>
          <w:sz w:val="22"/>
          <w:szCs w:val="22"/>
        </w:rPr>
      </w:pPr>
    </w:p>
    <w:p w14:paraId="387800EA" w14:textId="77777777" w:rsidR="00865EB5" w:rsidRDefault="006759FB">
      <w:pPr>
        <w:widowControl w:val="0"/>
        <w:tabs>
          <w:tab w:val="left" w:pos="567"/>
        </w:tabs>
        <w:rPr>
          <w:sz w:val="22"/>
          <w:szCs w:val="22"/>
        </w:rPr>
      </w:pPr>
      <w:r>
        <w:rPr>
          <w:sz w:val="22"/>
          <w:szCs w:val="22"/>
        </w:rPr>
        <w:t>Moflaxa 400 mg plėvele dengtų tablečių negalima vartoti bet kokio tipo odos ir jos darinių komplikuotų infekcinių ligų ar sunkios bendruomenėje įgytos pneumonijos gydymui pradėti.</w:t>
      </w:r>
    </w:p>
    <w:p w14:paraId="6EC7E36D" w14:textId="77777777" w:rsidR="00865EB5" w:rsidRDefault="00865EB5">
      <w:pPr>
        <w:widowControl w:val="0"/>
        <w:tabs>
          <w:tab w:val="left" w:pos="567"/>
        </w:tabs>
        <w:rPr>
          <w:sz w:val="22"/>
          <w:szCs w:val="22"/>
        </w:rPr>
      </w:pPr>
    </w:p>
    <w:p w14:paraId="056CC550" w14:textId="77777777" w:rsidR="00865EB5" w:rsidRDefault="006759FB">
      <w:pPr>
        <w:widowControl w:val="0"/>
        <w:tabs>
          <w:tab w:val="left" w:pos="567"/>
        </w:tabs>
        <w:rPr>
          <w:sz w:val="22"/>
          <w:szCs w:val="22"/>
        </w:rPr>
      </w:pPr>
      <w:r>
        <w:rPr>
          <w:sz w:val="22"/>
          <w:szCs w:val="22"/>
        </w:rPr>
        <w:lastRenderedPageBreak/>
        <w:t>Reikia atsižvelgti į oficialias tinkamo antibakterinių vaistinių preparatų vartojimo rekomendacijas.</w:t>
      </w:r>
    </w:p>
    <w:p w14:paraId="38DA3327" w14:textId="77777777" w:rsidR="00865EB5" w:rsidRDefault="00865EB5">
      <w:pPr>
        <w:widowControl w:val="0"/>
        <w:tabs>
          <w:tab w:val="left" w:pos="567"/>
        </w:tabs>
        <w:rPr>
          <w:sz w:val="22"/>
          <w:szCs w:val="22"/>
        </w:rPr>
      </w:pPr>
    </w:p>
    <w:p w14:paraId="25E935A3" w14:textId="77777777" w:rsidR="00865EB5" w:rsidRDefault="006759FB">
      <w:pPr>
        <w:widowControl w:val="0"/>
        <w:tabs>
          <w:tab w:val="left" w:pos="567"/>
        </w:tabs>
        <w:jc w:val="both"/>
        <w:outlineLvl w:val="3"/>
        <w:rPr>
          <w:sz w:val="22"/>
          <w:szCs w:val="22"/>
        </w:rPr>
      </w:pPr>
      <w:r>
        <w:rPr>
          <w:b/>
          <w:sz w:val="22"/>
          <w:szCs w:val="22"/>
        </w:rPr>
        <w:t>4.2</w:t>
      </w:r>
      <w:r>
        <w:rPr>
          <w:b/>
          <w:sz w:val="22"/>
          <w:szCs w:val="22"/>
        </w:rPr>
        <w:tab/>
        <w:t>Dozavimas ir vartojimo metodas</w:t>
      </w:r>
    </w:p>
    <w:p w14:paraId="7EBB7937" w14:textId="77777777" w:rsidR="00865EB5" w:rsidRDefault="00865EB5">
      <w:pPr>
        <w:widowControl w:val="0"/>
        <w:tabs>
          <w:tab w:val="left" w:pos="567"/>
        </w:tabs>
        <w:rPr>
          <w:sz w:val="22"/>
          <w:szCs w:val="22"/>
        </w:rPr>
      </w:pPr>
    </w:p>
    <w:p w14:paraId="79262C5C" w14:textId="77777777" w:rsidR="00865EB5" w:rsidRDefault="006759FB">
      <w:pPr>
        <w:widowControl w:val="0"/>
        <w:tabs>
          <w:tab w:val="left" w:pos="567"/>
        </w:tabs>
        <w:jc w:val="both"/>
        <w:rPr>
          <w:sz w:val="22"/>
          <w:szCs w:val="22"/>
          <w:u w:val="single"/>
        </w:rPr>
      </w:pPr>
      <w:r>
        <w:rPr>
          <w:sz w:val="22"/>
          <w:szCs w:val="22"/>
          <w:u w:val="single"/>
        </w:rPr>
        <w:t>Dozavimas</w:t>
      </w:r>
    </w:p>
    <w:p w14:paraId="4880CF84" w14:textId="77777777" w:rsidR="00865EB5" w:rsidRDefault="006759FB">
      <w:pPr>
        <w:widowControl w:val="0"/>
        <w:tabs>
          <w:tab w:val="left" w:pos="567"/>
        </w:tabs>
        <w:jc w:val="both"/>
        <w:rPr>
          <w:sz w:val="22"/>
          <w:szCs w:val="22"/>
        </w:rPr>
      </w:pPr>
      <w:r>
        <w:rPr>
          <w:sz w:val="22"/>
          <w:szCs w:val="22"/>
        </w:rPr>
        <w:t>Rekomenduojama dozė yra viena 400 mg plėvele dengta tabletė kartą per parą.</w:t>
      </w:r>
    </w:p>
    <w:p w14:paraId="10A5CBCE" w14:textId="77777777" w:rsidR="00865EB5" w:rsidRDefault="00865EB5">
      <w:pPr>
        <w:widowControl w:val="0"/>
        <w:tabs>
          <w:tab w:val="left" w:pos="567"/>
        </w:tabs>
        <w:jc w:val="both"/>
        <w:rPr>
          <w:sz w:val="22"/>
          <w:szCs w:val="22"/>
        </w:rPr>
      </w:pPr>
    </w:p>
    <w:p w14:paraId="438850F0" w14:textId="77777777" w:rsidR="00865EB5" w:rsidRDefault="006759FB">
      <w:pPr>
        <w:widowControl w:val="0"/>
        <w:tabs>
          <w:tab w:val="left" w:pos="567"/>
        </w:tabs>
        <w:jc w:val="both"/>
        <w:rPr>
          <w:i/>
          <w:sz w:val="22"/>
          <w:szCs w:val="22"/>
        </w:rPr>
      </w:pPr>
      <w:r>
        <w:rPr>
          <w:i/>
          <w:sz w:val="22"/>
          <w:szCs w:val="22"/>
        </w:rPr>
        <w:t>Pacientams, kurių inkstų arba kepenų funkcija sutrikusi</w:t>
      </w:r>
    </w:p>
    <w:p w14:paraId="5F95DC61" w14:textId="77777777" w:rsidR="00865EB5" w:rsidRDefault="006759FB">
      <w:pPr>
        <w:widowControl w:val="0"/>
        <w:tabs>
          <w:tab w:val="left" w:pos="567"/>
        </w:tabs>
        <w:rPr>
          <w:sz w:val="22"/>
          <w:szCs w:val="22"/>
        </w:rPr>
      </w:pPr>
      <w:r>
        <w:rPr>
          <w:sz w:val="22"/>
          <w:szCs w:val="22"/>
        </w:rPr>
        <w:t>Pacientams, kuriems yra lengvas, vidutinio sunkumo ar sunkus inkstų funkcijos sutrikimas arba kurie nuolat gydomi dializėmis, pvz., kuriems taikoma hemodializė arba nuolatinė ambulatorinė pilvaplėvės ertmės dializė, dozės keisti nereikia (žr. 5.2 skyrių).</w:t>
      </w:r>
    </w:p>
    <w:p w14:paraId="1334633C" w14:textId="77777777" w:rsidR="00865EB5" w:rsidRDefault="00865EB5">
      <w:pPr>
        <w:widowControl w:val="0"/>
        <w:tabs>
          <w:tab w:val="left" w:pos="567"/>
        </w:tabs>
        <w:rPr>
          <w:sz w:val="22"/>
          <w:szCs w:val="22"/>
        </w:rPr>
      </w:pPr>
    </w:p>
    <w:p w14:paraId="5BCFC126" w14:textId="77777777" w:rsidR="00865EB5" w:rsidRDefault="006759FB">
      <w:pPr>
        <w:widowControl w:val="0"/>
        <w:tabs>
          <w:tab w:val="left" w:pos="567"/>
        </w:tabs>
        <w:rPr>
          <w:sz w:val="22"/>
          <w:szCs w:val="22"/>
        </w:rPr>
      </w:pPr>
      <w:r>
        <w:rPr>
          <w:sz w:val="22"/>
          <w:szCs w:val="22"/>
        </w:rPr>
        <w:t>Duomenų apie pacientų, kurių kepenų funkcija sutrikusi, nepakanka (žr. 4.3 skyrių).</w:t>
      </w:r>
    </w:p>
    <w:p w14:paraId="4C31AC2A" w14:textId="77777777" w:rsidR="00865EB5" w:rsidRDefault="00865EB5">
      <w:pPr>
        <w:widowControl w:val="0"/>
        <w:tabs>
          <w:tab w:val="left" w:pos="567"/>
        </w:tabs>
        <w:jc w:val="both"/>
        <w:rPr>
          <w:sz w:val="22"/>
          <w:szCs w:val="22"/>
          <w:u w:val="single"/>
        </w:rPr>
      </w:pPr>
    </w:p>
    <w:p w14:paraId="28A6AD89" w14:textId="77777777" w:rsidR="00865EB5" w:rsidRDefault="006759FB">
      <w:pPr>
        <w:widowControl w:val="0"/>
        <w:tabs>
          <w:tab w:val="left" w:pos="567"/>
        </w:tabs>
        <w:jc w:val="both"/>
        <w:rPr>
          <w:i/>
          <w:sz w:val="22"/>
          <w:szCs w:val="22"/>
        </w:rPr>
      </w:pPr>
      <w:r>
        <w:rPr>
          <w:i/>
          <w:sz w:val="22"/>
          <w:szCs w:val="22"/>
        </w:rPr>
        <w:t>Senyviems pacientams ir kitokių specifinių grupių pacientams</w:t>
      </w:r>
    </w:p>
    <w:p w14:paraId="1D5C384A" w14:textId="77777777" w:rsidR="00865EB5" w:rsidRDefault="006759FB">
      <w:pPr>
        <w:widowControl w:val="0"/>
        <w:tabs>
          <w:tab w:val="left" w:pos="567"/>
        </w:tabs>
        <w:jc w:val="both"/>
        <w:rPr>
          <w:sz w:val="22"/>
          <w:szCs w:val="22"/>
        </w:rPr>
      </w:pPr>
      <w:r>
        <w:rPr>
          <w:sz w:val="22"/>
          <w:szCs w:val="22"/>
        </w:rPr>
        <w:t>Senyviems ar mažai sveriantiems pacientams dozės keisti nereikia.</w:t>
      </w:r>
    </w:p>
    <w:p w14:paraId="75E8285A" w14:textId="77777777" w:rsidR="00865EB5" w:rsidRDefault="00865EB5">
      <w:pPr>
        <w:widowControl w:val="0"/>
        <w:tabs>
          <w:tab w:val="left" w:pos="567"/>
        </w:tabs>
        <w:jc w:val="both"/>
        <w:rPr>
          <w:sz w:val="22"/>
          <w:szCs w:val="22"/>
        </w:rPr>
      </w:pPr>
    </w:p>
    <w:p w14:paraId="6660EABF" w14:textId="77777777" w:rsidR="00865EB5" w:rsidRDefault="006759FB">
      <w:pPr>
        <w:widowControl w:val="0"/>
        <w:tabs>
          <w:tab w:val="left" w:pos="567"/>
        </w:tabs>
        <w:rPr>
          <w:i/>
          <w:sz w:val="22"/>
          <w:szCs w:val="22"/>
        </w:rPr>
      </w:pPr>
      <w:r>
        <w:rPr>
          <w:i/>
          <w:sz w:val="22"/>
          <w:szCs w:val="22"/>
        </w:rPr>
        <w:t>Vaikų populiacija</w:t>
      </w:r>
    </w:p>
    <w:p w14:paraId="2F1A8A83" w14:textId="77777777" w:rsidR="00865EB5" w:rsidRDefault="006759FB">
      <w:pPr>
        <w:widowControl w:val="0"/>
        <w:tabs>
          <w:tab w:val="left" w:pos="567"/>
        </w:tabs>
        <w:rPr>
          <w:sz w:val="22"/>
          <w:szCs w:val="22"/>
        </w:rPr>
      </w:pPr>
      <w:r>
        <w:rPr>
          <w:sz w:val="22"/>
          <w:szCs w:val="22"/>
        </w:rPr>
        <w:t>Vaikų ir paauglių (</w:t>
      </w:r>
      <w:r>
        <w:rPr>
          <w:rFonts w:eastAsia="Batang"/>
          <w:sz w:val="22"/>
          <w:szCs w:val="22"/>
        </w:rPr>
        <w:t>&lt; 18 metų)</w:t>
      </w:r>
      <w:r>
        <w:rPr>
          <w:sz w:val="22"/>
          <w:szCs w:val="22"/>
        </w:rPr>
        <w:t xml:space="preserve"> moksifloksacinu gydyti negalima. Moksifloksacino saugumas ir veiksmingumas vaikams ir paaugliams neištirti (žr. 4.3 skyrių).</w:t>
      </w:r>
    </w:p>
    <w:p w14:paraId="2840975D" w14:textId="77777777" w:rsidR="00865EB5" w:rsidRDefault="00865EB5">
      <w:pPr>
        <w:widowControl w:val="0"/>
        <w:tabs>
          <w:tab w:val="left" w:pos="567"/>
        </w:tabs>
        <w:jc w:val="both"/>
        <w:rPr>
          <w:sz w:val="22"/>
          <w:szCs w:val="22"/>
          <w:u w:val="single"/>
        </w:rPr>
      </w:pPr>
    </w:p>
    <w:p w14:paraId="50FB811C" w14:textId="77777777" w:rsidR="00865EB5" w:rsidRDefault="006759FB">
      <w:pPr>
        <w:widowControl w:val="0"/>
        <w:tabs>
          <w:tab w:val="left" w:pos="567"/>
        </w:tabs>
        <w:rPr>
          <w:sz w:val="22"/>
          <w:szCs w:val="22"/>
          <w:u w:val="single"/>
        </w:rPr>
      </w:pPr>
      <w:r>
        <w:rPr>
          <w:sz w:val="22"/>
          <w:szCs w:val="22"/>
          <w:u w:val="single"/>
        </w:rPr>
        <w:t>Vartojimo metodas</w:t>
      </w:r>
    </w:p>
    <w:p w14:paraId="5B94DD19" w14:textId="77777777" w:rsidR="00865EB5" w:rsidRDefault="006759FB">
      <w:pPr>
        <w:widowControl w:val="0"/>
        <w:tabs>
          <w:tab w:val="left" w:pos="567"/>
        </w:tabs>
        <w:rPr>
          <w:sz w:val="22"/>
          <w:szCs w:val="22"/>
        </w:rPr>
      </w:pPr>
      <w:r>
        <w:rPr>
          <w:sz w:val="22"/>
          <w:szCs w:val="22"/>
        </w:rPr>
        <w:t>Moflaxa 400 mg tabletes reikia nuryti nepažeistas, užgeriant pakankamu kiekiu skysčio, neatsižvelgiant į valgymo laiką.</w:t>
      </w:r>
    </w:p>
    <w:p w14:paraId="78F2DE52" w14:textId="77777777" w:rsidR="00865EB5" w:rsidRDefault="00865EB5">
      <w:pPr>
        <w:widowControl w:val="0"/>
        <w:tabs>
          <w:tab w:val="left" w:pos="567"/>
        </w:tabs>
        <w:jc w:val="both"/>
        <w:rPr>
          <w:sz w:val="22"/>
          <w:szCs w:val="22"/>
        </w:rPr>
      </w:pPr>
    </w:p>
    <w:p w14:paraId="1847F29E" w14:textId="77777777" w:rsidR="00865EB5" w:rsidRDefault="006759FB">
      <w:pPr>
        <w:widowControl w:val="0"/>
        <w:tabs>
          <w:tab w:val="left" w:pos="567"/>
        </w:tabs>
        <w:jc w:val="both"/>
        <w:rPr>
          <w:sz w:val="22"/>
          <w:szCs w:val="22"/>
          <w:u w:val="single"/>
        </w:rPr>
      </w:pPr>
      <w:r>
        <w:rPr>
          <w:sz w:val="22"/>
          <w:szCs w:val="22"/>
          <w:u w:val="single"/>
        </w:rPr>
        <w:t>Gydymo trukmė</w:t>
      </w:r>
    </w:p>
    <w:p w14:paraId="1B335092" w14:textId="77777777" w:rsidR="00865EB5" w:rsidRDefault="006759FB">
      <w:pPr>
        <w:widowControl w:val="0"/>
        <w:tabs>
          <w:tab w:val="left" w:pos="567"/>
        </w:tabs>
        <w:jc w:val="both"/>
        <w:rPr>
          <w:sz w:val="22"/>
          <w:szCs w:val="22"/>
        </w:rPr>
      </w:pPr>
      <w:r>
        <w:rPr>
          <w:sz w:val="22"/>
          <w:szCs w:val="22"/>
        </w:rPr>
        <w:t>Moflaxa 400 mg plėvele dengtų tablečių rekomenduojama vartojimo trukmė yra tokia:</w:t>
      </w:r>
    </w:p>
    <w:p w14:paraId="1AA6BB38" w14:textId="77777777" w:rsidR="00865EB5" w:rsidRDefault="00865EB5">
      <w:pPr>
        <w:widowControl w:val="0"/>
        <w:tabs>
          <w:tab w:val="left" w:pos="567"/>
        </w:tabs>
        <w:jc w:val="both"/>
        <w:rPr>
          <w:sz w:val="22"/>
          <w:szCs w:val="22"/>
        </w:rPr>
      </w:pPr>
    </w:p>
    <w:p w14:paraId="09692671" w14:textId="77777777" w:rsidR="00865EB5" w:rsidRDefault="006759FB">
      <w:pPr>
        <w:widowControl w:val="0"/>
        <w:numPr>
          <w:ilvl w:val="0"/>
          <w:numId w:val="5"/>
        </w:numPr>
        <w:jc w:val="both"/>
        <w:rPr>
          <w:sz w:val="22"/>
          <w:szCs w:val="22"/>
        </w:rPr>
      </w:pPr>
      <w:r>
        <w:rPr>
          <w:sz w:val="22"/>
          <w:szCs w:val="22"/>
        </w:rPr>
        <w:t xml:space="preserve">Ūminio lėtinės obstrukcinės plaučių ligos, įskaitant bronchito, paūmėjimui gydyti </w:t>
      </w:r>
      <w:r>
        <w:rPr>
          <w:sz w:val="22"/>
          <w:szCs w:val="22"/>
        </w:rPr>
        <w:sym w:font="Symbol" w:char="F02D"/>
      </w:r>
      <w:r>
        <w:rPr>
          <w:sz w:val="22"/>
          <w:szCs w:val="22"/>
        </w:rPr>
        <w:t xml:space="preserve"> 5–10 parų;</w:t>
      </w:r>
    </w:p>
    <w:p w14:paraId="21F48163" w14:textId="77777777" w:rsidR="00865EB5" w:rsidRDefault="006759FB">
      <w:pPr>
        <w:widowControl w:val="0"/>
        <w:numPr>
          <w:ilvl w:val="0"/>
          <w:numId w:val="5"/>
        </w:numPr>
        <w:jc w:val="both"/>
        <w:rPr>
          <w:sz w:val="22"/>
          <w:szCs w:val="22"/>
        </w:rPr>
      </w:pPr>
      <w:r>
        <w:rPr>
          <w:sz w:val="22"/>
          <w:szCs w:val="22"/>
        </w:rPr>
        <w:t xml:space="preserve">bendruomenėje įgytai pneumonijai gydyti </w:t>
      </w:r>
      <w:r>
        <w:rPr>
          <w:sz w:val="22"/>
          <w:szCs w:val="22"/>
        </w:rPr>
        <w:sym w:font="Symbol" w:char="F02D"/>
      </w:r>
      <w:r>
        <w:rPr>
          <w:sz w:val="22"/>
          <w:szCs w:val="22"/>
        </w:rPr>
        <w:t xml:space="preserve"> 10 parų;</w:t>
      </w:r>
    </w:p>
    <w:p w14:paraId="3C147F9E" w14:textId="77777777" w:rsidR="00865EB5" w:rsidRDefault="006759FB">
      <w:pPr>
        <w:widowControl w:val="0"/>
        <w:numPr>
          <w:ilvl w:val="0"/>
          <w:numId w:val="5"/>
        </w:numPr>
        <w:jc w:val="both"/>
        <w:rPr>
          <w:sz w:val="22"/>
          <w:szCs w:val="22"/>
        </w:rPr>
      </w:pPr>
      <w:r>
        <w:rPr>
          <w:sz w:val="22"/>
          <w:szCs w:val="22"/>
        </w:rPr>
        <w:t xml:space="preserve">ūminiam bakteriniam sinusitui gydyti </w:t>
      </w:r>
      <w:r>
        <w:rPr>
          <w:sz w:val="22"/>
          <w:szCs w:val="22"/>
        </w:rPr>
        <w:sym w:font="Symbol" w:char="F02D"/>
      </w:r>
      <w:r>
        <w:rPr>
          <w:sz w:val="22"/>
          <w:szCs w:val="22"/>
        </w:rPr>
        <w:t xml:space="preserve"> 7 paros;</w:t>
      </w:r>
    </w:p>
    <w:p w14:paraId="7970A344" w14:textId="77777777" w:rsidR="00865EB5" w:rsidRDefault="006759FB">
      <w:pPr>
        <w:widowControl w:val="0"/>
        <w:numPr>
          <w:ilvl w:val="0"/>
          <w:numId w:val="5"/>
        </w:numPr>
        <w:jc w:val="both"/>
        <w:rPr>
          <w:sz w:val="22"/>
          <w:szCs w:val="22"/>
        </w:rPr>
      </w:pPr>
      <w:r>
        <w:rPr>
          <w:sz w:val="22"/>
          <w:szCs w:val="22"/>
        </w:rPr>
        <w:t xml:space="preserve">lengvo arba vidutinio sunkumo dubens uždegiminei ligai gydyti </w:t>
      </w:r>
      <w:r>
        <w:rPr>
          <w:sz w:val="22"/>
          <w:szCs w:val="22"/>
        </w:rPr>
        <w:sym w:font="Symbol" w:char="F02D"/>
      </w:r>
      <w:r>
        <w:rPr>
          <w:sz w:val="22"/>
          <w:szCs w:val="22"/>
        </w:rPr>
        <w:t xml:space="preserve"> 14 parų.</w:t>
      </w:r>
    </w:p>
    <w:p w14:paraId="713463DB" w14:textId="77777777" w:rsidR="00865EB5" w:rsidRDefault="00865EB5">
      <w:pPr>
        <w:widowControl w:val="0"/>
        <w:tabs>
          <w:tab w:val="left" w:pos="567"/>
        </w:tabs>
        <w:jc w:val="both"/>
        <w:rPr>
          <w:sz w:val="22"/>
          <w:szCs w:val="22"/>
        </w:rPr>
      </w:pPr>
    </w:p>
    <w:p w14:paraId="01E7C804" w14:textId="77777777" w:rsidR="00865EB5" w:rsidRDefault="006759FB">
      <w:pPr>
        <w:widowControl w:val="0"/>
        <w:tabs>
          <w:tab w:val="left" w:pos="567"/>
        </w:tabs>
        <w:rPr>
          <w:sz w:val="22"/>
          <w:szCs w:val="22"/>
        </w:rPr>
      </w:pPr>
      <w:r>
        <w:rPr>
          <w:sz w:val="22"/>
          <w:szCs w:val="22"/>
        </w:rPr>
        <w:t>Klinikinių tyrimų metu Moflaxa 400 mg plėvele dengtų tablečių buvo vartojama ne ilgiau kaip 14 parų.</w:t>
      </w:r>
    </w:p>
    <w:p w14:paraId="33F0F3E2" w14:textId="77777777" w:rsidR="00865EB5" w:rsidRDefault="00865EB5">
      <w:pPr>
        <w:widowControl w:val="0"/>
        <w:tabs>
          <w:tab w:val="left" w:pos="567"/>
        </w:tabs>
        <w:rPr>
          <w:sz w:val="22"/>
          <w:szCs w:val="22"/>
        </w:rPr>
      </w:pPr>
    </w:p>
    <w:p w14:paraId="3DC8E1F2" w14:textId="77777777" w:rsidR="00865EB5" w:rsidRDefault="006759FB">
      <w:pPr>
        <w:widowControl w:val="0"/>
        <w:tabs>
          <w:tab w:val="left" w:pos="567"/>
        </w:tabs>
        <w:rPr>
          <w:sz w:val="22"/>
          <w:szCs w:val="22"/>
        </w:rPr>
      </w:pPr>
      <w:r>
        <w:rPr>
          <w:sz w:val="22"/>
          <w:szCs w:val="22"/>
        </w:rPr>
        <w:t>Nuoseklus gydymas (po gydymo į veną vartojamu vaistiniu preparatu pradedant gydymą geriamuoju vaistiniu preparatu)</w:t>
      </w:r>
    </w:p>
    <w:p w14:paraId="5E90DE46" w14:textId="77777777" w:rsidR="00865EB5" w:rsidRDefault="00865EB5">
      <w:pPr>
        <w:widowControl w:val="0"/>
        <w:tabs>
          <w:tab w:val="left" w:pos="567"/>
        </w:tabs>
        <w:rPr>
          <w:sz w:val="22"/>
          <w:szCs w:val="22"/>
        </w:rPr>
      </w:pPr>
    </w:p>
    <w:p w14:paraId="76AC09B4" w14:textId="77777777" w:rsidR="00865EB5" w:rsidRDefault="006759FB">
      <w:pPr>
        <w:widowControl w:val="0"/>
        <w:tabs>
          <w:tab w:val="left" w:pos="567"/>
        </w:tabs>
        <w:rPr>
          <w:sz w:val="22"/>
          <w:szCs w:val="22"/>
        </w:rPr>
      </w:pPr>
      <w:r>
        <w:rPr>
          <w:sz w:val="22"/>
          <w:szCs w:val="22"/>
        </w:rPr>
        <w:t>Klinikinių tyrimų metu taikant nuoseklų gydymą, gydymas į veną vartojamu vaistiniu preparatu daugumai pacientų buvo pakeistas gydymu per burną vartojamu vaistiniu preparatu per 4 paras (gydant bendruomenėje įgytą pneumoniją) arba per 6 paras (gydant komplikuotas odos ir jos darinių infekcines ligas). Bendra rekomenduojama bendruomenėje įgytos pneumonijos gydymo į veną leidžiamais ir per burną vartojamais vaistiniais preparatais trukmė yra 7–14 parų, komplikuotų odos ir jos darinių infekcinių ligų – 7–21 para.</w:t>
      </w:r>
    </w:p>
    <w:p w14:paraId="40FD3C45" w14:textId="77777777" w:rsidR="00865EB5" w:rsidRDefault="00865EB5">
      <w:pPr>
        <w:widowControl w:val="0"/>
        <w:tabs>
          <w:tab w:val="left" w:pos="567"/>
        </w:tabs>
        <w:rPr>
          <w:sz w:val="22"/>
          <w:szCs w:val="22"/>
        </w:rPr>
      </w:pPr>
    </w:p>
    <w:p w14:paraId="4DFE02E6" w14:textId="77777777" w:rsidR="00865EB5" w:rsidRDefault="006759FB">
      <w:pPr>
        <w:widowControl w:val="0"/>
        <w:tabs>
          <w:tab w:val="left" w:pos="567"/>
        </w:tabs>
        <w:rPr>
          <w:sz w:val="22"/>
          <w:szCs w:val="22"/>
        </w:rPr>
      </w:pPr>
      <w:r>
        <w:rPr>
          <w:sz w:val="22"/>
          <w:szCs w:val="22"/>
        </w:rPr>
        <w:t>Rekomenduojamos dozės (400 mg kartą per parą) ir gydymo pagal indikacijas trukmės viršyti negalima.</w:t>
      </w:r>
    </w:p>
    <w:p w14:paraId="24C2179C" w14:textId="77777777" w:rsidR="00865EB5" w:rsidRDefault="00865EB5">
      <w:pPr>
        <w:widowControl w:val="0"/>
        <w:tabs>
          <w:tab w:val="left" w:pos="567"/>
        </w:tabs>
        <w:rPr>
          <w:sz w:val="22"/>
          <w:szCs w:val="22"/>
        </w:rPr>
      </w:pPr>
    </w:p>
    <w:p w14:paraId="45107E48" w14:textId="77777777" w:rsidR="00865EB5" w:rsidRDefault="006759FB">
      <w:pPr>
        <w:widowControl w:val="0"/>
        <w:tabs>
          <w:tab w:val="left" w:pos="567"/>
        </w:tabs>
        <w:jc w:val="both"/>
        <w:outlineLvl w:val="3"/>
        <w:rPr>
          <w:sz w:val="22"/>
          <w:szCs w:val="22"/>
        </w:rPr>
      </w:pPr>
      <w:r>
        <w:rPr>
          <w:b/>
          <w:sz w:val="22"/>
          <w:szCs w:val="22"/>
        </w:rPr>
        <w:t>4.3</w:t>
      </w:r>
      <w:r>
        <w:rPr>
          <w:b/>
          <w:sz w:val="22"/>
          <w:szCs w:val="22"/>
        </w:rPr>
        <w:tab/>
        <w:t>Kontraindikacijos</w:t>
      </w:r>
    </w:p>
    <w:p w14:paraId="24C97C5B" w14:textId="77777777" w:rsidR="00865EB5" w:rsidRDefault="00865EB5">
      <w:pPr>
        <w:widowControl w:val="0"/>
        <w:tabs>
          <w:tab w:val="left" w:pos="567"/>
        </w:tabs>
        <w:rPr>
          <w:sz w:val="22"/>
          <w:szCs w:val="22"/>
        </w:rPr>
      </w:pPr>
    </w:p>
    <w:p w14:paraId="60B46D9F" w14:textId="77777777" w:rsidR="00865EB5" w:rsidRDefault="006759FB">
      <w:pPr>
        <w:widowControl w:val="0"/>
        <w:numPr>
          <w:ilvl w:val="0"/>
          <w:numId w:val="26"/>
        </w:numPr>
        <w:ind w:left="567" w:hanging="567"/>
        <w:rPr>
          <w:rFonts w:eastAsia="Calibri"/>
          <w:sz w:val="22"/>
          <w:szCs w:val="22"/>
        </w:rPr>
      </w:pPr>
      <w:r>
        <w:rPr>
          <w:rFonts w:eastAsia="Calibri"/>
          <w:sz w:val="22"/>
          <w:szCs w:val="22"/>
        </w:rPr>
        <w:t>Padidėjęs jautrumas moksifloksacinui, kitokiems chinolonams arba bet kuriai 6.1 skyriuje nurodytai pagalbinei medžiagai.</w:t>
      </w:r>
    </w:p>
    <w:p w14:paraId="04DE604E" w14:textId="77777777" w:rsidR="00865EB5" w:rsidRDefault="006759FB">
      <w:pPr>
        <w:widowControl w:val="0"/>
        <w:numPr>
          <w:ilvl w:val="0"/>
          <w:numId w:val="26"/>
        </w:numPr>
        <w:ind w:left="567" w:hanging="567"/>
        <w:rPr>
          <w:rFonts w:eastAsia="Calibri"/>
          <w:sz w:val="22"/>
          <w:szCs w:val="22"/>
        </w:rPr>
      </w:pPr>
      <w:r>
        <w:rPr>
          <w:rFonts w:eastAsia="Calibri"/>
          <w:sz w:val="22"/>
          <w:szCs w:val="22"/>
        </w:rPr>
        <w:t>Nėštumo ir žindymo laikotarpis (žr. 4.6 skyrių).</w:t>
      </w:r>
    </w:p>
    <w:p w14:paraId="62214742" w14:textId="77777777" w:rsidR="00865EB5" w:rsidRDefault="006759FB">
      <w:pPr>
        <w:widowControl w:val="0"/>
        <w:numPr>
          <w:ilvl w:val="0"/>
          <w:numId w:val="26"/>
        </w:numPr>
        <w:ind w:left="567" w:hanging="567"/>
        <w:rPr>
          <w:rFonts w:eastAsia="Calibri"/>
          <w:sz w:val="22"/>
          <w:szCs w:val="22"/>
        </w:rPr>
      </w:pPr>
      <w:r>
        <w:rPr>
          <w:rFonts w:eastAsia="Calibri"/>
          <w:sz w:val="22"/>
          <w:szCs w:val="22"/>
        </w:rPr>
        <w:t>Jaunesni nei 18 metų amžiaus pacientai.</w:t>
      </w:r>
    </w:p>
    <w:p w14:paraId="31B78E49" w14:textId="77777777" w:rsidR="00865EB5" w:rsidRDefault="006759FB">
      <w:pPr>
        <w:widowControl w:val="0"/>
        <w:numPr>
          <w:ilvl w:val="0"/>
          <w:numId w:val="26"/>
        </w:numPr>
        <w:ind w:left="567" w:hanging="567"/>
        <w:rPr>
          <w:rFonts w:eastAsia="Calibri"/>
          <w:sz w:val="22"/>
          <w:szCs w:val="22"/>
        </w:rPr>
      </w:pPr>
      <w:r>
        <w:rPr>
          <w:rFonts w:eastAsia="Calibri"/>
          <w:sz w:val="22"/>
          <w:szCs w:val="22"/>
        </w:rPr>
        <w:t>Buvusi su chinolonų vartojimu susijusi sausgyslių liga ar sutrikimas.</w:t>
      </w:r>
    </w:p>
    <w:p w14:paraId="69DA6228" w14:textId="77777777" w:rsidR="00865EB5" w:rsidRDefault="00865EB5">
      <w:pPr>
        <w:widowControl w:val="0"/>
        <w:tabs>
          <w:tab w:val="left" w:pos="567"/>
        </w:tabs>
        <w:jc w:val="both"/>
        <w:rPr>
          <w:rFonts w:eastAsia="Calibri"/>
          <w:sz w:val="22"/>
          <w:szCs w:val="22"/>
        </w:rPr>
      </w:pPr>
    </w:p>
    <w:p w14:paraId="79F477FD" w14:textId="77777777" w:rsidR="00865EB5" w:rsidRDefault="006759FB">
      <w:pPr>
        <w:widowControl w:val="0"/>
        <w:tabs>
          <w:tab w:val="left" w:pos="567"/>
        </w:tabs>
        <w:rPr>
          <w:rFonts w:eastAsia="Calibri"/>
          <w:sz w:val="22"/>
          <w:szCs w:val="22"/>
        </w:rPr>
      </w:pPr>
      <w:r>
        <w:rPr>
          <w:rFonts w:eastAsia="Calibri"/>
          <w:sz w:val="22"/>
          <w:szCs w:val="22"/>
        </w:rPr>
        <w:lastRenderedPageBreak/>
        <w:t>Ir ikiklinikinių, ir klinikinių tyrimų metu po moksifloksacino pavartojimo buvo širdies elektrofiziologinių pokyčių, pasireiškiančių QT intervalo pailgėjimu, atvejų, todėl dėl saugumo moksifloksacino vartoti negalima, jeigu:</w:t>
      </w:r>
    </w:p>
    <w:p w14:paraId="32AC0E7C" w14:textId="77777777" w:rsidR="00865EB5" w:rsidRDefault="006759FB">
      <w:pPr>
        <w:widowControl w:val="0"/>
        <w:numPr>
          <w:ilvl w:val="0"/>
          <w:numId w:val="34"/>
        </w:numPr>
        <w:ind w:left="567" w:hanging="567"/>
        <w:rPr>
          <w:rFonts w:eastAsia="Calibri"/>
          <w:sz w:val="22"/>
          <w:szCs w:val="22"/>
        </w:rPr>
      </w:pPr>
      <w:r>
        <w:rPr>
          <w:rFonts w:eastAsia="Calibri"/>
          <w:sz w:val="22"/>
          <w:szCs w:val="22"/>
        </w:rPr>
        <w:t>yra įgimtas ar dokumentuotas įgytas QT intervalo pailgėjimas;</w:t>
      </w:r>
    </w:p>
    <w:p w14:paraId="0DB48257" w14:textId="77777777" w:rsidR="00865EB5" w:rsidRDefault="006759FB">
      <w:pPr>
        <w:widowControl w:val="0"/>
        <w:numPr>
          <w:ilvl w:val="0"/>
          <w:numId w:val="34"/>
        </w:numPr>
        <w:ind w:left="567" w:hanging="567"/>
        <w:rPr>
          <w:rFonts w:eastAsia="Calibri"/>
          <w:sz w:val="22"/>
          <w:szCs w:val="22"/>
        </w:rPr>
      </w:pPr>
      <w:r>
        <w:rPr>
          <w:rFonts w:eastAsia="Calibri"/>
          <w:sz w:val="22"/>
          <w:szCs w:val="22"/>
        </w:rPr>
        <w:t>yra elektrolitų pusiausvyros sutrikimas, ypač nekoreguota hipokalemija;</w:t>
      </w:r>
    </w:p>
    <w:p w14:paraId="60F90E88" w14:textId="77777777" w:rsidR="00865EB5" w:rsidRDefault="006759FB">
      <w:pPr>
        <w:widowControl w:val="0"/>
        <w:numPr>
          <w:ilvl w:val="0"/>
          <w:numId w:val="34"/>
        </w:numPr>
        <w:ind w:left="567" w:hanging="567"/>
        <w:rPr>
          <w:rFonts w:eastAsia="Calibri"/>
          <w:sz w:val="22"/>
          <w:szCs w:val="22"/>
        </w:rPr>
      </w:pPr>
      <w:r>
        <w:rPr>
          <w:rFonts w:eastAsia="Calibri"/>
          <w:sz w:val="22"/>
          <w:szCs w:val="22"/>
        </w:rPr>
        <w:t>yra kliniškai reikšminga bradikardija;</w:t>
      </w:r>
    </w:p>
    <w:p w14:paraId="4DAF69D2" w14:textId="77777777" w:rsidR="00865EB5" w:rsidRDefault="006759FB">
      <w:pPr>
        <w:widowControl w:val="0"/>
        <w:numPr>
          <w:ilvl w:val="0"/>
          <w:numId w:val="34"/>
        </w:numPr>
        <w:ind w:left="567" w:hanging="567"/>
        <w:rPr>
          <w:rFonts w:eastAsia="Calibri"/>
          <w:sz w:val="22"/>
          <w:szCs w:val="22"/>
        </w:rPr>
      </w:pPr>
      <w:r>
        <w:rPr>
          <w:rFonts w:eastAsia="Calibri"/>
          <w:sz w:val="22"/>
          <w:szCs w:val="22"/>
        </w:rPr>
        <w:t>yra kliniškai reikšmingas širdies nepakankamumas, susijęs su kairiojo skilvelio išstūmimo frakcijos sumažėjimu;</w:t>
      </w:r>
    </w:p>
    <w:p w14:paraId="5D7B8523" w14:textId="77777777" w:rsidR="00865EB5" w:rsidRDefault="006759FB">
      <w:pPr>
        <w:widowControl w:val="0"/>
        <w:numPr>
          <w:ilvl w:val="0"/>
          <w:numId w:val="34"/>
        </w:numPr>
        <w:ind w:left="567" w:hanging="567"/>
        <w:rPr>
          <w:rFonts w:eastAsia="Calibri"/>
          <w:sz w:val="22"/>
          <w:szCs w:val="22"/>
        </w:rPr>
      </w:pPr>
      <w:r>
        <w:rPr>
          <w:rFonts w:eastAsia="Calibri"/>
          <w:sz w:val="22"/>
          <w:szCs w:val="22"/>
        </w:rPr>
        <w:t>buvo pasireiškusi simptominė aritmija.</w:t>
      </w:r>
    </w:p>
    <w:p w14:paraId="66AF8679" w14:textId="77777777" w:rsidR="00865EB5" w:rsidRDefault="00865EB5">
      <w:pPr>
        <w:widowControl w:val="0"/>
        <w:tabs>
          <w:tab w:val="left" w:pos="567"/>
        </w:tabs>
        <w:rPr>
          <w:rFonts w:eastAsia="Calibri"/>
          <w:sz w:val="22"/>
          <w:szCs w:val="22"/>
        </w:rPr>
      </w:pPr>
    </w:p>
    <w:p w14:paraId="76C6CC56" w14:textId="77777777" w:rsidR="00865EB5" w:rsidRDefault="006759FB">
      <w:pPr>
        <w:widowControl w:val="0"/>
        <w:tabs>
          <w:tab w:val="left" w:pos="567"/>
        </w:tabs>
        <w:rPr>
          <w:rFonts w:eastAsia="Calibri"/>
          <w:sz w:val="22"/>
          <w:szCs w:val="22"/>
        </w:rPr>
      </w:pPr>
      <w:r>
        <w:rPr>
          <w:rFonts w:eastAsia="Calibri"/>
          <w:sz w:val="22"/>
          <w:szCs w:val="22"/>
        </w:rPr>
        <w:t>Moksifloksacino draudžiama vartoti, jei pacientas vartoja vaistinių preparatų, ilginančių QT intervalą (žr. 4.5 skyrių).</w:t>
      </w:r>
    </w:p>
    <w:p w14:paraId="4399ED29" w14:textId="77777777" w:rsidR="00865EB5" w:rsidRDefault="00865EB5">
      <w:pPr>
        <w:widowControl w:val="0"/>
        <w:tabs>
          <w:tab w:val="left" w:pos="567"/>
        </w:tabs>
        <w:rPr>
          <w:rFonts w:eastAsia="Calibri"/>
          <w:sz w:val="22"/>
          <w:szCs w:val="22"/>
        </w:rPr>
      </w:pPr>
    </w:p>
    <w:p w14:paraId="032C29B8" w14:textId="77777777" w:rsidR="00865EB5" w:rsidRDefault="006759FB">
      <w:pPr>
        <w:widowControl w:val="0"/>
        <w:tabs>
          <w:tab w:val="left" w:pos="567"/>
        </w:tabs>
        <w:rPr>
          <w:rFonts w:eastAsia="Calibri"/>
          <w:sz w:val="22"/>
          <w:szCs w:val="22"/>
        </w:rPr>
      </w:pPr>
      <w:r>
        <w:rPr>
          <w:rFonts w:eastAsia="Calibri"/>
          <w:sz w:val="22"/>
          <w:szCs w:val="22"/>
        </w:rPr>
        <w:t>Kadangi klinikinių duomenų yra mažai, moksifloksacinu negalima gydyti pacientų, kurių kepenų funkcija sutrikusi (</w:t>
      </w:r>
      <w:r>
        <w:rPr>
          <w:rFonts w:eastAsia="Calibri"/>
          <w:i/>
          <w:sz w:val="22"/>
          <w:szCs w:val="22"/>
        </w:rPr>
        <w:t xml:space="preserve">Child Pugh </w:t>
      </w:r>
      <w:r>
        <w:rPr>
          <w:rFonts w:eastAsia="Calibri"/>
          <w:sz w:val="22"/>
          <w:szCs w:val="22"/>
        </w:rPr>
        <w:t>C) arba kurių kraujyje transaminazių aktyvumas &gt;5 kartus didesnis už viršutinę normos ribą.</w:t>
      </w:r>
    </w:p>
    <w:p w14:paraId="504939EE" w14:textId="77777777" w:rsidR="00865EB5" w:rsidRDefault="00865EB5">
      <w:pPr>
        <w:widowControl w:val="0"/>
        <w:tabs>
          <w:tab w:val="left" w:pos="567"/>
        </w:tabs>
        <w:rPr>
          <w:sz w:val="22"/>
          <w:szCs w:val="22"/>
        </w:rPr>
      </w:pPr>
    </w:p>
    <w:p w14:paraId="2440413F" w14:textId="77777777" w:rsidR="00865EB5" w:rsidRDefault="006759FB">
      <w:pPr>
        <w:widowControl w:val="0"/>
        <w:tabs>
          <w:tab w:val="left" w:pos="567"/>
        </w:tabs>
        <w:jc w:val="both"/>
        <w:outlineLvl w:val="3"/>
        <w:rPr>
          <w:sz w:val="22"/>
          <w:szCs w:val="22"/>
        </w:rPr>
      </w:pPr>
      <w:r>
        <w:rPr>
          <w:b/>
          <w:sz w:val="22"/>
          <w:szCs w:val="22"/>
        </w:rPr>
        <w:t>4.4</w:t>
      </w:r>
      <w:r>
        <w:rPr>
          <w:b/>
          <w:sz w:val="22"/>
          <w:szCs w:val="22"/>
        </w:rPr>
        <w:tab/>
        <w:t>Specialūs įspėjimai ir atsargumo priemonės</w:t>
      </w:r>
    </w:p>
    <w:p w14:paraId="5013D9F0" w14:textId="77777777" w:rsidR="00865EB5" w:rsidRDefault="00865EB5">
      <w:pPr>
        <w:widowControl w:val="0"/>
        <w:rPr>
          <w:sz w:val="22"/>
          <w:szCs w:val="22"/>
          <w:lang w:val="lt-LT"/>
        </w:rPr>
      </w:pPr>
    </w:p>
    <w:p w14:paraId="249CB40A" w14:textId="77777777" w:rsidR="00865EB5" w:rsidRDefault="006759FB">
      <w:pPr>
        <w:widowControl w:val="0"/>
        <w:rPr>
          <w:sz w:val="22"/>
          <w:szCs w:val="22"/>
          <w:lang w:val="lt-LT"/>
        </w:rPr>
      </w:pPr>
      <w:r>
        <w:rPr>
          <w:sz w:val="22"/>
          <w:szCs w:val="22"/>
          <w:lang w:val="lt-LT"/>
        </w:rPr>
        <w:t xml:space="preserve">Pacientams, kuriems anksčiau pasireiškė sunkių nepageidaujamų reakcijų, vartojant vaistinių preparatų, kurių sudėtyje yra </w:t>
      </w:r>
      <w:proofErr w:type="spellStart"/>
      <w:r>
        <w:rPr>
          <w:sz w:val="22"/>
          <w:szCs w:val="22"/>
          <w:lang w:val="lt-LT"/>
        </w:rPr>
        <w:t>chinolonų</w:t>
      </w:r>
      <w:proofErr w:type="spellEnd"/>
      <w:r>
        <w:rPr>
          <w:sz w:val="22"/>
          <w:szCs w:val="22"/>
          <w:lang w:val="lt-LT"/>
        </w:rPr>
        <w:t xml:space="preserve"> ir </w:t>
      </w:r>
      <w:proofErr w:type="spellStart"/>
      <w:r>
        <w:rPr>
          <w:sz w:val="22"/>
          <w:szCs w:val="22"/>
          <w:lang w:val="lt-LT"/>
        </w:rPr>
        <w:t>fluorochinolonų</w:t>
      </w:r>
      <w:proofErr w:type="spellEnd"/>
      <w:r>
        <w:rPr>
          <w:sz w:val="22"/>
          <w:szCs w:val="22"/>
          <w:lang w:val="lt-LT"/>
        </w:rPr>
        <w:t xml:space="preserve">, reikia vengti vartoti </w:t>
      </w:r>
      <w:proofErr w:type="spellStart"/>
      <w:r>
        <w:rPr>
          <w:sz w:val="22"/>
          <w:szCs w:val="22"/>
          <w:lang w:val="lt-LT"/>
        </w:rPr>
        <w:t>moksifloksacino</w:t>
      </w:r>
      <w:proofErr w:type="spellEnd"/>
      <w:r>
        <w:rPr>
          <w:sz w:val="22"/>
          <w:szCs w:val="22"/>
          <w:lang w:val="lt-LT"/>
        </w:rPr>
        <w:t xml:space="preserve"> (žr. 4.8 skyrių). Gydymą </w:t>
      </w:r>
      <w:proofErr w:type="spellStart"/>
      <w:r>
        <w:rPr>
          <w:sz w:val="22"/>
          <w:szCs w:val="22"/>
          <w:lang w:val="lt-LT"/>
        </w:rPr>
        <w:t>moksifloksacinu</w:t>
      </w:r>
      <w:proofErr w:type="spellEnd"/>
      <w:r>
        <w:rPr>
          <w:sz w:val="22"/>
          <w:szCs w:val="22"/>
          <w:lang w:val="lt-LT"/>
        </w:rPr>
        <w:t xml:space="preserve"> šiems pacientams galima skirti tik tuo atveju, kai nėra kitų gydymo variantų ir atidžiai įvertinus naudos ir rizikos santykį (taip pat žr. 4.3 skyrių).</w:t>
      </w:r>
    </w:p>
    <w:p w14:paraId="2AB3B408" w14:textId="77777777" w:rsidR="00865EB5" w:rsidRDefault="00865EB5">
      <w:pPr>
        <w:widowControl w:val="0"/>
        <w:tabs>
          <w:tab w:val="left" w:pos="567"/>
        </w:tabs>
        <w:rPr>
          <w:sz w:val="22"/>
          <w:szCs w:val="22"/>
        </w:rPr>
      </w:pPr>
    </w:p>
    <w:p w14:paraId="4B0E6CEC" w14:textId="77777777" w:rsidR="00865EB5" w:rsidRDefault="006759FB">
      <w:pPr>
        <w:widowControl w:val="0"/>
        <w:tabs>
          <w:tab w:val="left" w:pos="567"/>
        </w:tabs>
        <w:rPr>
          <w:rFonts w:eastAsia="Calibri"/>
          <w:sz w:val="22"/>
          <w:szCs w:val="22"/>
        </w:rPr>
      </w:pPr>
      <w:r>
        <w:rPr>
          <w:rFonts w:eastAsia="Calibri"/>
          <w:sz w:val="22"/>
          <w:szCs w:val="22"/>
        </w:rPr>
        <w:t>Vertinant gydymo moksifloksacinu naudą, ypač gydant lengvas infekcines ligas, būtina atsižvelgti į šiame skyriuje pateikiamą informaciją.</w:t>
      </w:r>
    </w:p>
    <w:p w14:paraId="037587A8" w14:textId="77777777" w:rsidR="00865EB5" w:rsidRDefault="00865EB5">
      <w:pPr>
        <w:widowControl w:val="0"/>
        <w:tabs>
          <w:tab w:val="left" w:pos="567"/>
        </w:tabs>
        <w:jc w:val="both"/>
        <w:rPr>
          <w:rFonts w:eastAsia="Calibri"/>
          <w:sz w:val="22"/>
          <w:szCs w:val="22"/>
          <w:u w:val="single"/>
        </w:rPr>
      </w:pPr>
    </w:p>
    <w:p w14:paraId="4EE1FD6A" w14:textId="77777777" w:rsidR="00865EB5" w:rsidRDefault="006759FB">
      <w:pPr>
        <w:widowControl w:val="0"/>
        <w:tabs>
          <w:tab w:val="left" w:pos="567"/>
        </w:tabs>
        <w:jc w:val="both"/>
        <w:rPr>
          <w:rFonts w:eastAsia="Calibri"/>
          <w:sz w:val="22"/>
          <w:szCs w:val="22"/>
        </w:rPr>
      </w:pPr>
      <w:r>
        <w:rPr>
          <w:rFonts w:eastAsia="Calibri"/>
          <w:sz w:val="22"/>
          <w:szCs w:val="22"/>
          <w:u w:val="single"/>
        </w:rPr>
        <w:t>QTc intervalo pailgėjimas ir galimai su QTc intervalo pailgėjimu susijusios klinikinės būklės.</w:t>
      </w:r>
    </w:p>
    <w:p w14:paraId="4EC3ACFD" w14:textId="77777777" w:rsidR="00865EB5" w:rsidRDefault="006759FB">
      <w:pPr>
        <w:widowControl w:val="0"/>
        <w:rPr>
          <w:rFonts w:eastAsia="Calibri"/>
          <w:sz w:val="22"/>
          <w:szCs w:val="22"/>
        </w:rPr>
      </w:pPr>
      <w:r>
        <w:rPr>
          <w:rFonts w:eastAsia="Calibri"/>
          <w:sz w:val="22"/>
          <w:szCs w:val="22"/>
        </w:rPr>
        <w:t>Nustatyta, kad moksifloksacinas pailgina kai kurių pacientų elektrokardiogramos QTc intervalą. Išanalizavus elektrokardiogramas, darytas klinikinių tyrimų programos metu, nustatyta, jog QTc intervalas pailgėjo 6 (±26) msek (1,4</w:t>
      </w:r>
      <w:r>
        <w:rPr>
          <w:rFonts w:eastAsia="Calibri"/>
          <w:sz w:val="22"/>
          <w:szCs w:val="22"/>
        </w:rPr>
        <w:sym w:font="Symbol" w:char="F025"/>
      </w:r>
      <w:r>
        <w:rPr>
          <w:rFonts w:eastAsia="Calibri"/>
          <w:sz w:val="22"/>
          <w:szCs w:val="22"/>
        </w:rPr>
        <w:t>, palyginti su pradiniu rodmeniu). Nustatyta tendencija, kad, palyginti su vyrais, moterų pradinis QT intervalas būna ilgesnis, todėl jos gali būti jautresnės QT intervalą didinančių vaistinių preparatų poveikiui. Senyvi pacientai taip pat gali būti jautresni su vaistiniais preparatais susijusiam poveikiui QT intervalui.</w:t>
      </w:r>
    </w:p>
    <w:p w14:paraId="43D04BD0" w14:textId="77777777" w:rsidR="00865EB5" w:rsidRDefault="00865EB5">
      <w:pPr>
        <w:widowControl w:val="0"/>
        <w:rPr>
          <w:rFonts w:eastAsia="Calibri"/>
          <w:sz w:val="22"/>
          <w:szCs w:val="22"/>
        </w:rPr>
      </w:pPr>
    </w:p>
    <w:p w14:paraId="28F9459A" w14:textId="77777777" w:rsidR="00865EB5" w:rsidRDefault="006759FB">
      <w:pPr>
        <w:widowControl w:val="0"/>
        <w:rPr>
          <w:rFonts w:eastAsia="Calibri"/>
          <w:sz w:val="22"/>
          <w:szCs w:val="22"/>
        </w:rPr>
      </w:pPr>
      <w:r>
        <w:rPr>
          <w:rFonts w:eastAsia="Calibri"/>
          <w:sz w:val="22"/>
          <w:szCs w:val="22"/>
        </w:rPr>
        <w:t>Vaistinių preparatų, mažinančių kalio kiekį organizme, moksifloksacinu gydomiems pacientams reikia vartoti atsargiai (taip pat žr. 4.3 ir 4.5 skyrius).</w:t>
      </w:r>
    </w:p>
    <w:p w14:paraId="7DEFF304" w14:textId="77777777" w:rsidR="00865EB5" w:rsidRDefault="00865EB5">
      <w:pPr>
        <w:widowControl w:val="0"/>
        <w:rPr>
          <w:rFonts w:eastAsia="Calibri"/>
          <w:sz w:val="22"/>
          <w:szCs w:val="22"/>
        </w:rPr>
      </w:pPr>
    </w:p>
    <w:p w14:paraId="794AEAFE" w14:textId="77777777" w:rsidR="00865EB5" w:rsidRDefault="006759FB">
      <w:pPr>
        <w:widowControl w:val="0"/>
        <w:rPr>
          <w:rFonts w:eastAsia="Calibri"/>
          <w:sz w:val="22"/>
          <w:szCs w:val="22"/>
        </w:rPr>
      </w:pPr>
      <w:r>
        <w:rPr>
          <w:rFonts w:eastAsia="Calibri"/>
          <w:sz w:val="22"/>
          <w:szCs w:val="22"/>
        </w:rPr>
        <w:t>Pacientus (ypač moteris ir senyvus pacientus), kuriems yra nuolatinė proaritminė būklė, pvz., ūminė miokardo išemija ar QT intervalo pailgėjimas, moksifloksacinu reikia gydyti atsargiai, kadangi gali padidėti skilvelinės aritmijos, įskaitant polimorfinę paroksizminę tachikardiją (</w:t>
      </w:r>
      <w:r>
        <w:rPr>
          <w:rFonts w:eastAsia="Calibri"/>
          <w:i/>
          <w:sz w:val="22"/>
          <w:szCs w:val="22"/>
        </w:rPr>
        <w:t>torsade de pointes)</w:t>
      </w:r>
      <w:r>
        <w:rPr>
          <w:rFonts w:eastAsia="Calibri"/>
          <w:sz w:val="22"/>
          <w:szCs w:val="22"/>
        </w:rPr>
        <w:t>, ir širdies sustojimo rizika (žr. 4.3 skyrių). Didėjant vaistinio preparato kiekiui kraujyje, QT intervalas gali labiau pailgėti, todėl rekomenduojamos dozės viršyti negalima.</w:t>
      </w:r>
    </w:p>
    <w:p w14:paraId="4A260CEE" w14:textId="77777777" w:rsidR="00865EB5" w:rsidRDefault="00865EB5">
      <w:pPr>
        <w:widowControl w:val="0"/>
        <w:rPr>
          <w:rFonts w:eastAsia="Calibri"/>
          <w:sz w:val="22"/>
          <w:szCs w:val="22"/>
        </w:rPr>
      </w:pPr>
    </w:p>
    <w:p w14:paraId="30CAEDA3" w14:textId="77777777" w:rsidR="00865EB5" w:rsidRDefault="006759FB">
      <w:pPr>
        <w:widowControl w:val="0"/>
        <w:rPr>
          <w:rFonts w:eastAsia="Calibri"/>
          <w:sz w:val="22"/>
          <w:szCs w:val="22"/>
        </w:rPr>
      </w:pPr>
      <w:r>
        <w:rPr>
          <w:rFonts w:eastAsia="Calibri"/>
          <w:sz w:val="22"/>
          <w:szCs w:val="22"/>
        </w:rPr>
        <w:t>Jei gydymo metu atsiranda širdies aritmijos požymių, reikia nutraukti gydymą ir atlikti elektrokardiogramą (EKG).</w:t>
      </w:r>
    </w:p>
    <w:p w14:paraId="740B649F" w14:textId="77777777" w:rsidR="00865EB5" w:rsidRDefault="00865EB5">
      <w:pPr>
        <w:widowControl w:val="0"/>
        <w:rPr>
          <w:rFonts w:eastAsia="Calibri"/>
          <w:sz w:val="22"/>
          <w:szCs w:val="22"/>
        </w:rPr>
      </w:pPr>
    </w:p>
    <w:p w14:paraId="742022DE" w14:textId="77777777" w:rsidR="00865EB5" w:rsidRDefault="006759FB">
      <w:pPr>
        <w:widowControl w:val="0"/>
        <w:rPr>
          <w:rFonts w:eastAsia="Calibri"/>
          <w:sz w:val="22"/>
          <w:szCs w:val="22"/>
          <w:u w:val="single"/>
        </w:rPr>
      </w:pPr>
      <w:r>
        <w:rPr>
          <w:rFonts w:eastAsia="Calibri"/>
          <w:sz w:val="22"/>
          <w:szCs w:val="22"/>
          <w:u w:val="single"/>
        </w:rPr>
        <w:t>Padidėjusio jautrumo ir alerginės reakcijos</w:t>
      </w:r>
    </w:p>
    <w:p w14:paraId="0FE68946" w14:textId="77777777" w:rsidR="00865EB5" w:rsidRDefault="006759FB">
      <w:pPr>
        <w:widowControl w:val="0"/>
        <w:rPr>
          <w:rFonts w:eastAsia="Calibri"/>
          <w:sz w:val="22"/>
          <w:szCs w:val="22"/>
        </w:rPr>
      </w:pPr>
      <w:r>
        <w:rPr>
          <w:rFonts w:eastAsia="Calibri"/>
          <w:sz w:val="22"/>
          <w:szCs w:val="22"/>
        </w:rPr>
        <w:t>Fluorochinolonų vartojusiems pacientams buvo padidėjusio jautrumo ir alerginių reakcijų atvejų (taip pat ir po pirmos moksifloksacino dozės pavartojimo). Anafilaksinė reakcija gali progresuoti į gyvybei pavojingą šoką, kartais net ir po pirmosios dozės pavartojimo. Kliniškai pasireiškiančių padidėjusio jautrumo reakcijų atvejais būtina nutraukti gydymą moksifloksacinu ir pradėti tinkamą gydymą (pvz., šoko gydymą).</w:t>
      </w:r>
    </w:p>
    <w:p w14:paraId="1A2D0831" w14:textId="77777777" w:rsidR="00865EB5" w:rsidRDefault="00865EB5">
      <w:pPr>
        <w:widowControl w:val="0"/>
        <w:rPr>
          <w:rFonts w:eastAsia="Calibri"/>
          <w:sz w:val="22"/>
          <w:szCs w:val="22"/>
        </w:rPr>
      </w:pPr>
    </w:p>
    <w:p w14:paraId="4C9FF766" w14:textId="77777777" w:rsidR="00865EB5" w:rsidRDefault="006759FB">
      <w:pPr>
        <w:widowControl w:val="0"/>
        <w:rPr>
          <w:rFonts w:eastAsia="Calibri"/>
          <w:sz w:val="22"/>
          <w:szCs w:val="22"/>
        </w:rPr>
      </w:pPr>
      <w:r>
        <w:rPr>
          <w:rFonts w:eastAsia="Calibri"/>
          <w:sz w:val="22"/>
          <w:szCs w:val="22"/>
          <w:u w:val="single"/>
        </w:rPr>
        <w:t>Sunkūs kepenų funkcijos sutrikimai</w:t>
      </w:r>
    </w:p>
    <w:p w14:paraId="2FE2D55A" w14:textId="77777777" w:rsidR="00865EB5" w:rsidRDefault="006759FB">
      <w:pPr>
        <w:widowControl w:val="0"/>
        <w:tabs>
          <w:tab w:val="left" w:pos="0"/>
        </w:tabs>
        <w:rPr>
          <w:rFonts w:eastAsia="Calibri"/>
          <w:sz w:val="22"/>
          <w:szCs w:val="22"/>
        </w:rPr>
      </w:pPr>
      <w:r>
        <w:rPr>
          <w:rFonts w:eastAsia="Calibri"/>
          <w:sz w:val="22"/>
          <w:szCs w:val="22"/>
        </w:rPr>
        <w:t xml:space="preserve">Moksifloksacino vartojusiems pacientams buvo žaibinio hepatito, galinčio sukelti kepenų nepakankamumą (įskaitant mirtiną), atvejų (žr. 4.8 skyrių). Pacientus reikia įspėti, kad, atsiradus </w:t>
      </w:r>
      <w:r>
        <w:rPr>
          <w:rFonts w:eastAsia="Calibri"/>
          <w:sz w:val="22"/>
          <w:szCs w:val="22"/>
        </w:rPr>
        <w:lastRenderedPageBreak/>
        <w:t>žaibinės kepenų ligos požymių ir simptomų, pvz., greitai stiprėjant su gelta susijusiam silpnumui, patamsėjus šlapimui, atsiradus polinkiui kraujuoti ar hepatinei encefalopatijai, prieš gydymo tęsimą būtina pasitarti su gydytoju.</w:t>
      </w:r>
    </w:p>
    <w:p w14:paraId="2C1FBA9C" w14:textId="77777777" w:rsidR="00865EB5" w:rsidRDefault="00865EB5">
      <w:pPr>
        <w:widowControl w:val="0"/>
        <w:tabs>
          <w:tab w:val="left" w:pos="0"/>
        </w:tabs>
        <w:rPr>
          <w:rFonts w:eastAsia="Calibri"/>
          <w:sz w:val="22"/>
          <w:szCs w:val="22"/>
        </w:rPr>
      </w:pPr>
    </w:p>
    <w:p w14:paraId="5846AF23" w14:textId="77777777" w:rsidR="00865EB5" w:rsidRDefault="006759FB">
      <w:pPr>
        <w:widowControl w:val="0"/>
        <w:rPr>
          <w:rFonts w:eastAsia="Calibri"/>
          <w:sz w:val="22"/>
          <w:szCs w:val="22"/>
        </w:rPr>
      </w:pPr>
      <w:r>
        <w:rPr>
          <w:rFonts w:eastAsia="Calibri"/>
          <w:sz w:val="22"/>
          <w:szCs w:val="22"/>
        </w:rPr>
        <w:t>Jeigu atsiranda kepenų funkcijos sutrikimo požymių, reikia atlikti kepenų funkcijos testus ir tyrimus.</w:t>
      </w:r>
    </w:p>
    <w:p w14:paraId="2AB9C1F6" w14:textId="77777777" w:rsidR="00865EB5" w:rsidRDefault="00865EB5">
      <w:pPr>
        <w:widowControl w:val="0"/>
        <w:rPr>
          <w:rFonts w:eastAsia="Calibri"/>
          <w:sz w:val="22"/>
          <w:szCs w:val="22"/>
        </w:rPr>
      </w:pPr>
    </w:p>
    <w:p w14:paraId="3352B197" w14:textId="77777777" w:rsidR="00865EB5" w:rsidRDefault="006759FB">
      <w:pPr>
        <w:widowControl w:val="0"/>
        <w:rPr>
          <w:rFonts w:eastAsia="Calibri"/>
          <w:sz w:val="22"/>
          <w:szCs w:val="22"/>
          <w:u w:val="single"/>
        </w:rPr>
      </w:pPr>
      <w:r>
        <w:rPr>
          <w:rFonts w:eastAsia="Calibri"/>
          <w:sz w:val="22"/>
          <w:szCs w:val="22"/>
          <w:u w:val="single"/>
        </w:rPr>
        <w:t>Sunkios odos nepageidaujamos reakcijos</w:t>
      </w:r>
    </w:p>
    <w:p w14:paraId="0673C2AE" w14:textId="77777777" w:rsidR="00865EB5" w:rsidRDefault="006759FB">
      <w:pPr>
        <w:widowControl w:val="0"/>
        <w:rPr>
          <w:rFonts w:eastAsia="Calibri"/>
          <w:sz w:val="22"/>
          <w:szCs w:val="22"/>
        </w:rPr>
      </w:pPr>
      <w:r>
        <w:rPr>
          <w:rFonts w:eastAsia="Calibri"/>
          <w:sz w:val="22"/>
          <w:szCs w:val="22"/>
        </w:rPr>
        <w:t>Vartojant moksifloksaciną gauta pranešimų apie sunkias odos nepageidaujamas reakcijas, įskaitant toksinę epidermio nekrolizę (TEN: dar vadinamą Lajelio sindromu), Stivenso–Džonsono sindromą (SDS), ūminę generalizuotą egzanteminę pustuliozę (ŪGEP)</w:t>
      </w:r>
      <w:r>
        <w:t xml:space="preserve"> </w:t>
      </w:r>
      <w:r>
        <w:rPr>
          <w:rFonts w:eastAsia="Calibri"/>
          <w:sz w:val="22"/>
          <w:szCs w:val="22"/>
        </w:rPr>
        <w:t>bei vaistinio preparato sukeltą reakciją su eozinofilija ir sisteminiais simptomais (DRESS sindromą), kurios gali būti pavojingos gyvybei ar mirtinos (žr. 4.8 skyrių). Vaistinio preparato išrašymo metu pacientus būtina informuoti apie sunkių odos reakcijų požymius bei simptomus ir atidžiai stebėti. Jei atsiranda šioms nepageidaujamoms reakcijoms būdingų požymių ir simptomų, moksifloksacino vartojimą reikia nedelsiant nutraukti ir apsvarstyti alternatyvų gydymą. Jei vartojant moksifloksaciną pacientui pasireiškė sunki reakcija, tokia kaip SDS, TEN, ŪGEP arba DRESS sindromas, šio paciento gydymą moksifloxacinu daugiau niekada negalima atnaujinti.</w:t>
      </w:r>
    </w:p>
    <w:p w14:paraId="22003201" w14:textId="77777777" w:rsidR="00865EB5" w:rsidRDefault="00865EB5">
      <w:pPr>
        <w:widowControl w:val="0"/>
        <w:rPr>
          <w:rFonts w:eastAsia="Calibri"/>
          <w:sz w:val="22"/>
          <w:szCs w:val="22"/>
          <w:u w:val="single"/>
        </w:rPr>
      </w:pPr>
    </w:p>
    <w:p w14:paraId="7C8B0AF4" w14:textId="77777777" w:rsidR="00865EB5" w:rsidRDefault="006759FB">
      <w:pPr>
        <w:widowControl w:val="0"/>
        <w:rPr>
          <w:rFonts w:eastAsia="Calibri"/>
          <w:sz w:val="22"/>
          <w:szCs w:val="22"/>
        </w:rPr>
      </w:pPr>
      <w:r>
        <w:rPr>
          <w:rFonts w:eastAsia="Calibri"/>
          <w:sz w:val="22"/>
          <w:szCs w:val="22"/>
          <w:u w:val="single"/>
        </w:rPr>
        <w:t>Pacientai, kuriems yra padidėjusi traukulių rizika</w:t>
      </w:r>
    </w:p>
    <w:p w14:paraId="7D30347D" w14:textId="77777777" w:rsidR="00865EB5" w:rsidRDefault="006759FB">
      <w:pPr>
        <w:widowControl w:val="0"/>
        <w:rPr>
          <w:rFonts w:eastAsia="Calibri"/>
          <w:sz w:val="22"/>
          <w:szCs w:val="22"/>
        </w:rPr>
      </w:pPr>
      <w:r>
        <w:rPr>
          <w:rFonts w:eastAsia="Calibri"/>
          <w:sz w:val="22"/>
          <w:szCs w:val="22"/>
        </w:rPr>
        <w:t>Žinoma, jog chinolonai gali sukelti traukulius, todėl pacientus, kuriems yra centrinės nervų sistemos (CNS) sutrikimų ar kitų rizikos veiksnių, dėl kurių gali prasidėti traukuliai arba sumažėti jų slenkstis, šiuo vaistiniu preparatu reikia gydyti atsargiai. Atsiradus traukuliams, būtina nutraukti gydymą moksifloksacinu ir imtis atitinkamų priemonių.</w:t>
      </w:r>
    </w:p>
    <w:p w14:paraId="3D5A975F" w14:textId="77777777" w:rsidR="00865EB5" w:rsidRDefault="00865EB5">
      <w:pPr>
        <w:widowControl w:val="0"/>
        <w:rPr>
          <w:sz w:val="22"/>
          <w:szCs w:val="22"/>
          <w:u w:val="single"/>
          <w:lang w:val="lt-LT"/>
        </w:rPr>
      </w:pPr>
    </w:p>
    <w:p w14:paraId="576DEA02" w14:textId="77777777" w:rsidR="00865EB5" w:rsidRDefault="006759FB">
      <w:pPr>
        <w:widowControl w:val="0"/>
        <w:rPr>
          <w:sz w:val="22"/>
          <w:szCs w:val="22"/>
          <w:u w:val="single"/>
          <w:lang w:val="lt-LT"/>
        </w:rPr>
      </w:pPr>
      <w:r>
        <w:rPr>
          <w:sz w:val="22"/>
          <w:szCs w:val="22"/>
          <w:u w:val="single"/>
          <w:lang w:val="lt-LT"/>
        </w:rPr>
        <w:t>Ilgalaikės, negalią sukeliančios ir galimai negrįžtamos sunkios nepageidaujamos reakcijos į vaistinį preparatą</w:t>
      </w:r>
    </w:p>
    <w:p w14:paraId="2EB7280B" w14:textId="77777777" w:rsidR="00865EB5" w:rsidRDefault="006759FB">
      <w:pPr>
        <w:widowControl w:val="0"/>
        <w:rPr>
          <w:sz w:val="22"/>
          <w:szCs w:val="22"/>
          <w:lang w:val="lt-LT"/>
        </w:rPr>
      </w:pPr>
      <w:r>
        <w:rPr>
          <w:sz w:val="22"/>
          <w:szCs w:val="22"/>
          <w:lang w:val="lt-LT"/>
        </w:rPr>
        <w:t xml:space="preserve">Pacientams, gydomiems </w:t>
      </w:r>
      <w:proofErr w:type="spellStart"/>
      <w:r>
        <w:rPr>
          <w:sz w:val="22"/>
          <w:szCs w:val="22"/>
          <w:lang w:val="lt-LT"/>
        </w:rPr>
        <w:t>chinolonais</w:t>
      </w:r>
      <w:proofErr w:type="spellEnd"/>
      <w:r>
        <w:rPr>
          <w:sz w:val="22"/>
          <w:szCs w:val="22"/>
          <w:lang w:val="lt-LT"/>
        </w:rPr>
        <w:t xml:space="preserve"> ir </w:t>
      </w:r>
      <w:proofErr w:type="spellStart"/>
      <w:r>
        <w:rPr>
          <w:sz w:val="22"/>
          <w:szCs w:val="22"/>
          <w:lang w:val="lt-LT"/>
        </w:rPr>
        <w:t>fluorochinolonais</w:t>
      </w:r>
      <w:proofErr w:type="spellEnd"/>
      <w:r>
        <w:rPr>
          <w:sz w:val="22"/>
          <w:szCs w:val="22"/>
          <w:lang w:val="lt-LT"/>
        </w:rPr>
        <w:t xml:space="preserve">, nepriklausomai nuo jų amžiaus ir jau esamų rizikos veiksnių, labai retais atvejais buvo nustatyta ilgalaikių (trunkančių mėnesius arba metus), negalią sukeliančių ir galimai negrįžtamų sunkių nepageidaujamų reakcijų į vaistinį preparatą, pažeidžiančių skirtingas, kartais kelias organizmo sistemas (skeleto ir raumenų, nervų, psichikos ir jutimų). Pasireiškus pirmiesiems sunkios nepageidaujamos reakcijos požymiams arba simptomams, reikia nedelsiant nutraukti </w:t>
      </w:r>
      <w:proofErr w:type="spellStart"/>
      <w:r>
        <w:rPr>
          <w:sz w:val="22"/>
          <w:szCs w:val="22"/>
          <w:lang w:val="lt-LT"/>
        </w:rPr>
        <w:t>moksifloksacino</w:t>
      </w:r>
      <w:proofErr w:type="spellEnd"/>
      <w:r>
        <w:rPr>
          <w:sz w:val="22"/>
          <w:szCs w:val="22"/>
          <w:lang w:val="lt-LT"/>
        </w:rPr>
        <w:t xml:space="preserve"> vartojimą ir pacientams nurodyti tokiu atveju kreiptis į vaistinį preparatą skyrusį gydytoją patarimo.</w:t>
      </w:r>
    </w:p>
    <w:p w14:paraId="4387F541" w14:textId="77777777" w:rsidR="00865EB5" w:rsidRDefault="00865EB5">
      <w:pPr>
        <w:widowControl w:val="0"/>
        <w:rPr>
          <w:rFonts w:eastAsia="Calibri"/>
          <w:sz w:val="22"/>
          <w:szCs w:val="22"/>
        </w:rPr>
      </w:pPr>
    </w:p>
    <w:p w14:paraId="51D88E7C" w14:textId="77777777" w:rsidR="00865EB5" w:rsidRDefault="006759FB">
      <w:pPr>
        <w:widowControl w:val="0"/>
        <w:rPr>
          <w:rFonts w:eastAsia="Calibri"/>
          <w:sz w:val="22"/>
          <w:szCs w:val="22"/>
        </w:rPr>
      </w:pPr>
      <w:r>
        <w:rPr>
          <w:rFonts w:eastAsia="Calibri"/>
          <w:sz w:val="22"/>
          <w:szCs w:val="22"/>
          <w:u w:val="single"/>
        </w:rPr>
        <w:t>Periferinė neuropatija</w:t>
      </w:r>
    </w:p>
    <w:p w14:paraId="7BDF1D02" w14:textId="77777777" w:rsidR="00865EB5" w:rsidRDefault="006759FB">
      <w:pPr>
        <w:widowControl w:val="0"/>
        <w:rPr>
          <w:rFonts w:eastAsia="Calibri"/>
          <w:sz w:val="22"/>
          <w:szCs w:val="22"/>
        </w:rPr>
      </w:pPr>
      <w:r>
        <w:rPr>
          <w:rFonts w:eastAsia="Calibri"/>
          <w:sz w:val="22"/>
          <w:szCs w:val="22"/>
        </w:rPr>
        <w:t xml:space="preserve">Pacientams, vartojantiems chinolonų ir </w:t>
      </w:r>
      <w:proofErr w:type="spellStart"/>
      <w:r>
        <w:rPr>
          <w:sz w:val="22"/>
          <w:szCs w:val="22"/>
          <w:lang w:val="lt-LT"/>
        </w:rPr>
        <w:t>fluorochinolonų</w:t>
      </w:r>
      <w:proofErr w:type="spellEnd"/>
      <w:r>
        <w:rPr>
          <w:rFonts w:eastAsia="Calibri"/>
          <w:sz w:val="22"/>
          <w:szCs w:val="22"/>
        </w:rPr>
        <w:t xml:space="preserve">, buvo sensorinės arba </w:t>
      </w:r>
      <w:r>
        <w:rPr>
          <w:rFonts w:eastAsia="Calibri"/>
          <w:color w:val="000000"/>
          <w:sz w:val="22"/>
          <w:szCs w:val="22"/>
        </w:rPr>
        <w:t>sensomotorinės polineuropatijos, sukeliančios parasteziją, hipesteziją, dizesteziją ar silpnumą, atvejų. M</w:t>
      </w:r>
      <w:r>
        <w:rPr>
          <w:rFonts w:eastAsia="Calibri"/>
          <w:sz w:val="22"/>
          <w:szCs w:val="22"/>
        </w:rPr>
        <w:t>oksifloksacinu gydomiems pacientams reikia patarti, kad, atsiradus</w:t>
      </w:r>
      <w:r>
        <w:rPr>
          <w:rFonts w:eastAsia="Calibri"/>
          <w:color w:val="000000"/>
          <w:sz w:val="22"/>
          <w:szCs w:val="22"/>
        </w:rPr>
        <w:t xml:space="preserve"> neuropatijos simptomų, pvz., skausmui, deginimui, </w:t>
      </w:r>
      <w:r>
        <w:rPr>
          <w:rFonts w:eastAsia="Calibri"/>
          <w:sz w:val="22"/>
          <w:szCs w:val="22"/>
        </w:rPr>
        <w:t>dilgčiojimui, nutirpimui ar silpnumui (žr. 4.8 skyrių), prieš tęsdami gydymą apie tai informuotų savo gydytoją</w:t>
      </w:r>
      <w:r>
        <w:rPr>
          <w:sz w:val="22"/>
          <w:szCs w:val="22"/>
        </w:rPr>
        <w:t xml:space="preserve"> </w:t>
      </w:r>
      <w:r>
        <w:rPr>
          <w:rFonts w:eastAsia="Calibri"/>
          <w:sz w:val="22"/>
          <w:szCs w:val="22"/>
        </w:rPr>
        <w:t>siekiant užkirsti kelią galimai negrįžtamam būklės vystymuisi.</w:t>
      </w:r>
    </w:p>
    <w:p w14:paraId="3968E07F" w14:textId="77777777" w:rsidR="00865EB5" w:rsidRDefault="00865EB5">
      <w:pPr>
        <w:widowControl w:val="0"/>
        <w:rPr>
          <w:rFonts w:eastAsia="Calibri"/>
          <w:sz w:val="22"/>
          <w:szCs w:val="22"/>
          <w:u w:val="single"/>
        </w:rPr>
      </w:pPr>
    </w:p>
    <w:p w14:paraId="07792AE7" w14:textId="77777777" w:rsidR="00865EB5" w:rsidRDefault="006759FB">
      <w:pPr>
        <w:widowControl w:val="0"/>
        <w:rPr>
          <w:rFonts w:eastAsia="Calibri"/>
          <w:sz w:val="22"/>
          <w:szCs w:val="22"/>
          <w:u w:val="single"/>
        </w:rPr>
      </w:pPr>
      <w:r>
        <w:rPr>
          <w:rFonts w:eastAsia="Calibri"/>
          <w:sz w:val="22"/>
          <w:szCs w:val="22"/>
          <w:u w:val="single"/>
        </w:rPr>
        <w:t>Psichikos reakcijos</w:t>
      </w:r>
    </w:p>
    <w:p w14:paraId="4E6F8D53" w14:textId="77777777" w:rsidR="00865EB5" w:rsidRDefault="006759FB">
      <w:pPr>
        <w:widowControl w:val="0"/>
        <w:rPr>
          <w:rFonts w:eastAsia="Calibri"/>
          <w:sz w:val="22"/>
          <w:szCs w:val="22"/>
        </w:rPr>
      </w:pPr>
      <w:r>
        <w:rPr>
          <w:rFonts w:eastAsia="Calibri"/>
          <w:sz w:val="22"/>
          <w:szCs w:val="22"/>
        </w:rPr>
        <w:t xml:space="preserve">Po pirmos chinolonų, įskaitant moksifloksaciną, dozės pavartojimo gali atsirasti psichikos reakcijų. Labai retais atvejais depresija ar psichozinės reakcijos progresavo ir atsirado minčių apie savižudybę bei pasireiškė save žalojantis elgesys, pvz., </w:t>
      </w:r>
      <w:r>
        <w:rPr>
          <w:rFonts w:eastAsia="Calibri"/>
          <w:color w:val="000000"/>
          <w:sz w:val="22"/>
          <w:szCs w:val="22"/>
        </w:rPr>
        <w:t>b</w:t>
      </w:r>
      <w:r>
        <w:rPr>
          <w:rFonts w:eastAsia="Calibri"/>
          <w:color w:val="000000"/>
          <w:spacing w:val="-4"/>
          <w:sz w:val="22"/>
          <w:szCs w:val="22"/>
        </w:rPr>
        <w:t xml:space="preserve">andymas nusižudyti (žr. 4.8 skyrių). Jei pacientui pasireiškia tokių reakcijų, </w:t>
      </w:r>
      <w:r>
        <w:rPr>
          <w:rFonts w:eastAsia="Calibri"/>
          <w:sz w:val="22"/>
          <w:szCs w:val="22"/>
        </w:rPr>
        <w:t>būtina nutraukti gydymą moksifloksacinu ir imtis atitinkamų priemonių. Jeigu moksifloksacinu gydomi pacientai, sergantys psichoze ar sirgę psichikos liga, rekomenduojama imtis atsargumo priemonių.</w:t>
      </w:r>
    </w:p>
    <w:p w14:paraId="288D85D7" w14:textId="77777777" w:rsidR="00865EB5" w:rsidRDefault="00865EB5">
      <w:pPr>
        <w:widowControl w:val="0"/>
        <w:rPr>
          <w:rFonts w:eastAsia="Calibri"/>
          <w:sz w:val="22"/>
          <w:szCs w:val="22"/>
        </w:rPr>
      </w:pPr>
    </w:p>
    <w:p w14:paraId="58545708" w14:textId="77777777" w:rsidR="00865EB5" w:rsidRDefault="006759FB">
      <w:pPr>
        <w:widowControl w:val="0"/>
        <w:rPr>
          <w:rFonts w:eastAsia="Calibri"/>
          <w:sz w:val="22"/>
          <w:szCs w:val="22"/>
        </w:rPr>
      </w:pPr>
      <w:r>
        <w:rPr>
          <w:rFonts w:eastAsia="Calibri"/>
          <w:sz w:val="22"/>
          <w:szCs w:val="22"/>
          <w:u w:val="single"/>
        </w:rPr>
        <w:t>Su antibiotikais susijęs viduriavimas, įskaitant kolitą</w:t>
      </w:r>
    </w:p>
    <w:p w14:paraId="369BA426" w14:textId="77777777" w:rsidR="00865EB5" w:rsidRDefault="006759FB">
      <w:pPr>
        <w:widowControl w:val="0"/>
        <w:rPr>
          <w:rFonts w:eastAsia="Calibri"/>
          <w:sz w:val="22"/>
          <w:szCs w:val="22"/>
        </w:rPr>
      </w:pPr>
      <w:r>
        <w:rPr>
          <w:rFonts w:eastAsia="Calibri"/>
          <w:sz w:val="22"/>
          <w:szCs w:val="22"/>
        </w:rPr>
        <w:t xml:space="preserve">Buvo pranešimų apie su plataus spektro antibiotikų, įskaitant moksifloksaciną, vartojimu susijusį su antibiotikais susijusį viduriavimą (ASV) ir su antibiotikais susijusį kolitą (ASK), įskaitant pseudomembraninį kolitą ir su </w:t>
      </w:r>
      <w:r>
        <w:rPr>
          <w:rFonts w:eastAsia="Calibri"/>
          <w:i/>
          <w:sz w:val="22"/>
          <w:szCs w:val="22"/>
        </w:rPr>
        <w:t>Clostridium difficile</w:t>
      </w:r>
      <w:r>
        <w:rPr>
          <w:rFonts w:eastAsia="Calibri"/>
          <w:sz w:val="22"/>
          <w:szCs w:val="22"/>
        </w:rPr>
        <w:t xml:space="preserve"> susijusį viduriavimą, kurių sunkumas gali svyruoti nuo lengvo viduriavimo iki mirtino kolito. Dėl šios priežasties moksifloksacino vartojimo metu arba po jo prasidėjus sunkiam viduriavimui, nustatant diagnozę svarbu apsvarstyti minėtų sutrikimų galimybę. Įtarus ar patvirtinus ASV ar ASK diagnozę, reikia nutraukti gydymą antibakteriniais vaistiniais preparatais, įskaitant moksifloksaciną, ir nedelsiant pradėti tinkamą gydymą. Be to, siekiant </w:t>
      </w:r>
      <w:r>
        <w:rPr>
          <w:rFonts w:eastAsia="Calibri"/>
          <w:sz w:val="22"/>
          <w:szCs w:val="22"/>
        </w:rPr>
        <w:lastRenderedPageBreak/>
        <w:t>sumažinti infekcijos perdavimo riziką, turi būti imtasi tinkamų infekcijos kontrolės priemonių. Pacientams, kuriems pasireiškia sunkus viduriavimas, negalima vartoti peristaltiką slopinančių vaistinių preparatų.</w:t>
      </w:r>
    </w:p>
    <w:p w14:paraId="0BF52245" w14:textId="77777777" w:rsidR="00865EB5" w:rsidRDefault="00865EB5">
      <w:pPr>
        <w:widowControl w:val="0"/>
        <w:rPr>
          <w:rFonts w:eastAsia="Calibri"/>
          <w:sz w:val="22"/>
          <w:szCs w:val="22"/>
        </w:rPr>
      </w:pPr>
    </w:p>
    <w:p w14:paraId="56306A16" w14:textId="77777777" w:rsidR="00865EB5" w:rsidRDefault="006759FB">
      <w:pPr>
        <w:widowControl w:val="0"/>
        <w:rPr>
          <w:rFonts w:eastAsia="Calibri"/>
          <w:sz w:val="22"/>
          <w:szCs w:val="22"/>
        </w:rPr>
      </w:pPr>
      <w:r>
        <w:rPr>
          <w:rFonts w:eastAsia="Calibri"/>
          <w:sz w:val="22"/>
          <w:szCs w:val="22"/>
          <w:u w:val="single"/>
        </w:rPr>
        <w:t>Generalizuota miastenija (</w:t>
      </w:r>
      <w:r>
        <w:rPr>
          <w:rFonts w:eastAsia="Calibri"/>
          <w:i/>
          <w:sz w:val="22"/>
          <w:szCs w:val="22"/>
          <w:u w:val="single"/>
        </w:rPr>
        <w:t>myasthenia gravis</w:t>
      </w:r>
      <w:r>
        <w:rPr>
          <w:rFonts w:eastAsia="Calibri"/>
          <w:sz w:val="22"/>
          <w:szCs w:val="22"/>
          <w:u w:val="single"/>
        </w:rPr>
        <w:t>) sergantys pacientai</w:t>
      </w:r>
    </w:p>
    <w:p w14:paraId="1A62B09A" w14:textId="77777777" w:rsidR="00865EB5" w:rsidRDefault="006759FB">
      <w:pPr>
        <w:widowControl w:val="0"/>
        <w:rPr>
          <w:rFonts w:eastAsia="Calibri"/>
          <w:sz w:val="22"/>
          <w:szCs w:val="22"/>
        </w:rPr>
      </w:pPr>
      <w:r>
        <w:rPr>
          <w:rFonts w:eastAsia="Calibri"/>
          <w:sz w:val="22"/>
          <w:szCs w:val="22"/>
        </w:rPr>
        <w:t>Generalizuota miastenija sergantys pacientai moksifloksaciną turi vartoti atsargiai, nes simptomai gali pasunkėti.</w:t>
      </w:r>
    </w:p>
    <w:p w14:paraId="571DB8EB" w14:textId="77777777" w:rsidR="00865EB5" w:rsidRDefault="00865EB5">
      <w:pPr>
        <w:widowControl w:val="0"/>
        <w:rPr>
          <w:rFonts w:eastAsia="Calibri"/>
          <w:sz w:val="22"/>
          <w:szCs w:val="22"/>
        </w:rPr>
      </w:pPr>
    </w:p>
    <w:p w14:paraId="2A4BF952" w14:textId="77777777" w:rsidR="00865EB5" w:rsidRDefault="006759FB">
      <w:pPr>
        <w:widowControl w:val="0"/>
        <w:rPr>
          <w:rFonts w:eastAsia="Calibri"/>
          <w:sz w:val="22"/>
          <w:szCs w:val="22"/>
        </w:rPr>
      </w:pPr>
      <w:r>
        <w:rPr>
          <w:rFonts w:eastAsia="Calibri"/>
          <w:sz w:val="22"/>
          <w:szCs w:val="22"/>
          <w:u w:val="single"/>
        </w:rPr>
        <w:t>Tendinitas ir sausgyslės plyšimas</w:t>
      </w:r>
    </w:p>
    <w:p w14:paraId="3FA8927C" w14:textId="77777777" w:rsidR="00865EB5" w:rsidRDefault="006759FB">
      <w:pPr>
        <w:widowControl w:val="0"/>
        <w:rPr>
          <w:sz w:val="22"/>
          <w:szCs w:val="22"/>
        </w:rPr>
      </w:pPr>
      <w:r>
        <w:rPr>
          <w:sz w:val="22"/>
          <w:szCs w:val="22"/>
        </w:rPr>
        <w:t>Tendinitas ir sausgyslės (ypač Achilo sausgyslės,</w:t>
      </w:r>
      <w:r>
        <w:rPr>
          <w:rFonts w:eastAsiaTheme="minorHAnsi"/>
          <w:sz w:val="22"/>
          <w:szCs w:val="22"/>
          <w:lang w:val="lt-LT" w:eastAsia="en-US"/>
        </w:rPr>
        <w:t xml:space="preserve"> bet ne vien tik jos) plyšimas, kartais abipusis, gali pasireikšti jau per 48 valandas nuo</w:t>
      </w:r>
      <w:r>
        <w:rPr>
          <w:sz w:val="22"/>
          <w:szCs w:val="22"/>
        </w:rPr>
        <w:t xml:space="preserve"> gydymo chinolonais ir fluorochinolonais pradžios ir buvo gauta pranešimų, kad toks sutrikimas nustatytas praėjus net iki kelių mėnesių nuo gydymo nutraukimo. Tendinito ir sausgyslių plyšimo rizika yra didesnė senyviems pacientams, pacientams. kurių inkstų funkcija sutrikusi, pacientams, kuriems persodinti solidiniai organai ir tiems, kurie kartu gydomi kortikosteroidais. Todėl reikia vengti kartu vartoti kortikosteroidų.</w:t>
      </w:r>
    </w:p>
    <w:p w14:paraId="410874C4" w14:textId="77777777" w:rsidR="00865EB5" w:rsidRDefault="006759FB">
      <w:pPr>
        <w:widowControl w:val="0"/>
        <w:rPr>
          <w:sz w:val="22"/>
          <w:szCs w:val="22"/>
        </w:rPr>
      </w:pPr>
      <w:r>
        <w:rPr>
          <w:sz w:val="22"/>
          <w:szCs w:val="22"/>
        </w:rPr>
        <w:t>Pasireiškus pirmajam tendinito požymiui (pvz., skausmingam patinimui, uždegimui), reikia nutraukti gydymą moksifloksacinu ir apsvarstyti kitokio gydymo galimybę. Pažeistą (-as) galūnę (-es) reikia tinkamai gydyti (pvz., imobilizuoti). Jeigu atsirado tendinopatijos požymių, kortikosteroidų vartoti negalima.</w:t>
      </w:r>
    </w:p>
    <w:p w14:paraId="7C74553F" w14:textId="77777777" w:rsidR="00865EB5" w:rsidRDefault="00865EB5">
      <w:pPr>
        <w:widowControl w:val="0"/>
        <w:rPr>
          <w:rFonts w:eastAsia="Calibri"/>
          <w:sz w:val="22"/>
          <w:szCs w:val="22"/>
        </w:rPr>
      </w:pPr>
    </w:p>
    <w:p w14:paraId="15F74E1F" w14:textId="77777777" w:rsidR="00865EB5" w:rsidRDefault="006759FB">
      <w:pPr>
        <w:widowControl w:val="0"/>
        <w:rPr>
          <w:sz w:val="22"/>
          <w:szCs w:val="22"/>
          <w:u w:val="single"/>
          <w:lang w:val="lt-LT"/>
        </w:rPr>
      </w:pPr>
      <w:r>
        <w:rPr>
          <w:sz w:val="22"/>
          <w:szCs w:val="22"/>
          <w:u w:val="single"/>
        </w:rPr>
        <w:t xml:space="preserve">Aortos aneurizma ir atsisluoskniavimas ir </w:t>
      </w:r>
      <w:r>
        <w:rPr>
          <w:sz w:val="22"/>
          <w:szCs w:val="22"/>
          <w:u w:val="single"/>
          <w:lang w:val="lt-LT"/>
        </w:rPr>
        <w:t>širdies vožtuvo nesandarumas (nepakankamumas)</w:t>
      </w:r>
    </w:p>
    <w:p w14:paraId="4B7CB508" w14:textId="77777777" w:rsidR="00865EB5" w:rsidRDefault="006759FB">
      <w:pPr>
        <w:widowControl w:val="0"/>
        <w:rPr>
          <w:sz w:val="22"/>
          <w:szCs w:val="22"/>
        </w:rPr>
      </w:pPr>
      <w:r>
        <w:rPr>
          <w:sz w:val="22"/>
          <w:szCs w:val="22"/>
        </w:rPr>
        <w:t>Atlikus epidemiologinius tyrimus, fluorochinolon</w:t>
      </w:r>
      <w:r>
        <w:rPr>
          <w:sz w:val="22"/>
          <w:szCs w:val="22"/>
          <w:lang w:val="lt-LT"/>
        </w:rPr>
        <w:t>ų</w:t>
      </w:r>
      <w:r>
        <w:rPr>
          <w:sz w:val="22"/>
          <w:szCs w:val="22"/>
        </w:rPr>
        <w:t xml:space="preserve"> vartojusiems pacientams nustatyta padidėjusi aortos aneurizmos ir atsisluoksniavimo (ypač senyviems pacientams) ir aortos bei dviburio vožtuvo nesandarumo rizika. Gauta pranešimų apie fluorochinolonų vartojantiems pacientams nustatytus aortos aneurizmos ir atsisluoksniavimo atvejus, kurie kai kuriais atvejais komplikavosi į aortos plyšimo atvejus (įskaitant mirtinus atvejus), ir kurio nors iš širdies vožtuvų nesandarumo (nepakankamumo) atvejus (žr. 4.8 skyrių).</w:t>
      </w:r>
    </w:p>
    <w:p w14:paraId="0A39CF79" w14:textId="77777777" w:rsidR="00865EB5" w:rsidRDefault="006759FB">
      <w:pPr>
        <w:widowControl w:val="0"/>
        <w:rPr>
          <w:sz w:val="22"/>
          <w:szCs w:val="22"/>
        </w:rPr>
      </w:pPr>
      <w:r>
        <w:rPr>
          <w:sz w:val="22"/>
          <w:szCs w:val="22"/>
        </w:rPr>
        <w:t>Todėl fluorochinolon</w:t>
      </w:r>
      <w:r>
        <w:rPr>
          <w:sz w:val="22"/>
          <w:szCs w:val="22"/>
          <w:lang w:val="lt-LT"/>
        </w:rPr>
        <w:t xml:space="preserve">ų galima vartoti tik atidžiai įvertinus naudos ir rizikos santykį ir apsvarsčius kitokio </w:t>
      </w:r>
      <w:r>
        <w:rPr>
          <w:sz w:val="22"/>
          <w:szCs w:val="22"/>
        </w:rPr>
        <w:t>gydymo galimybes pacientams, kurių giminės ligos istorijoje yra su aneurizma susijusi liga arba įgimta širdies vožtuvo yda, arba pacientus, kuriems diagnozuota anksčiau susiformavusi aneurizma ir (arba) aortos atsisluoksniavimas arba širdies vožtuvo yda, taip pat esant kitų rizikos veiksnių arba būklių, dėl kurių gali pasireikšti:</w:t>
      </w:r>
    </w:p>
    <w:p w14:paraId="66D90715" w14:textId="77777777" w:rsidR="00865EB5" w:rsidRDefault="006759FB">
      <w:pPr>
        <w:pStyle w:val="Sraopastraipa"/>
        <w:widowControl w:val="0"/>
        <w:numPr>
          <w:ilvl w:val="0"/>
          <w:numId w:val="49"/>
        </w:numPr>
        <w:spacing w:after="0"/>
        <w:ind w:left="567" w:hanging="567"/>
        <w:rPr>
          <w:lang w:val="sl-SI"/>
        </w:rPr>
      </w:pPr>
      <w:r>
        <w:rPr>
          <w:rFonts w:ascii="Times New Roman" w:hAnsi="Times New Roman"/>
          <w:lang w:val="sl-SI"/>
        </w:rPr>
        <w:t>ir aortos aneurizma arba atsisluoksniavimas, ir širdies vožtuvo nesandarumas (nepakankamumas) (pvz., jungiamojo audinio sutrikimui, kaip antai Marfano (</w:t>
      </w:r>
      <w:r>
        <w:rPr>
          <w:rFonts w:ascii="Times New Roman" w:hAnsi="Times New Roman"/>
          <w:i/>
          <w:lang w:val="sl-SI"/>
        </w:rPr>
        <w:t>Marfan</w:t>
      </w:r>
      <w:r>
        <w:rPr>
          <w:rFonts w:ascii="Times New Roman" w:hAnsi="Times New Roman"/>
          <w:lang w:val="sl-SI"/>
        </w:rPr>
        <w:t>) sindromui arba Elerso–Danloso (</w:t>
      </w:r>
      <w:r>
        <w:rPr>
          <w:rFonts w:ascii="Times New Roman" w:hAnsi="Times New Roman"/>
          <w:i/>
          <w:lang w:val="sl-SI"/>
        </w:rPr>
        <w:t>Ehlers-Danlos</w:t>
      </w:r>
      <w:r>
        <w:rPr>
          <w:rFonts w:ascii="Times New Roman" w:hAnsi="Times New Roman"/>
          <w:lang w:val="sl-SI"/>
        </w:rPr>
        <w:t>) sindromui, Ternerio (</w:t>
      </w:r>
      <w:r>
        <w:rPr>
          <w:rFonts w:ascii="Times New Roman" w:hAnsi="Times New Roman"/>
          <w:i/>
          <w:lang w:val="sl-SI"/>
        </w:rPr>
        <w:t>Turner</w:t>
      </w:r>
      <w:r>
        <w:rPr>
          <w:rFonts w:ascii="Times New Roman" w:hAnsi="Times New Roman"/>
          <w:lang w:val="sl-SI"/>
        </w:rPr>
        <w:t>) sindromui, Bechčeto (</w:t>
      </w:r>
      <w:r>
        <w:rPr>
          <w:rFonts w:ascii="Times New Roman" w:hAnsi="Times New Roman"/>
          <w:i/>
          <w:lang w:val="sl-SI"/>
        </w:rPr>
        <w:t>Behcet</w:t>
      </w:r>
      <w:r>
        <w:rPr>
          <w:rFonts w:ascii="Times New Roman" w:hAnsi="Times New Roman"/>
          <w:lang w:val="sl-SI"/>
        </w:rPr>
        <w:t>) ligai, hipertenzijai, reumatoidiniam artritui), arba,</w:t>
      </w:r>
    </w:p>
    <w:p w14:paraId="2EF19E53" w14:textId="77777777" w:rsidR="00865EB5" w:rsidRDefault="006759FB">
      <w:pPr>
        <w:pStyle w:val="Sraopastraipa"/>
        <w:widowControl w:val="0"/>
        <w:numPr>
          <w:ilvl w:val="0"/>
          <w:numId w:val="49"/>
        </w:numPr>
        <w:spacing w:after="0"/>
        <w:ind w:left="567" w:hanging="567"/>
        <w:rPr>
          <w:lang w:val="sl-SI"/>
        </w:rPr>
      </w:pPr>
      <w:r>
        <w:rPr>
          <w:rFonts w:ascii="Times New Roman" w:hAnsi="Times New Roman"/>
          <w:lang w:val="sl-SI"/>
        </w:rPr>
        <w:t>aortos aneurizma ir atsisluoksniavimas (pvz., esant kraujagyslių sutrikimams, kaip antai Takajasu (</w:t>
      </w:r>
      <w:r>
        <w:rPr>
          <w:rFonts w:ascii="Times New Roman" w:hAnsi="Times New Roman"/>
          <w:i/>
          <w:lang w:val="sl-SI"/>
        </w:rPr>
        <w:t>Takayasu</w:t>
      </w:r>
      <w:r>
        <w:rPr>
          <w:rFonts w:ascii="Times New Roman" w:hAnsi="Times New Roman"/>
          <w:lang w:val="sl-SI"/>
        </w:rPr>
        <w:t>) arteritui arba gigantinių ląstelių arteritui, arba nustačius aterosklerozę arba Sjogreno (</w:t>
      </w:r>
      <w:r>
        <w:rPr>
          <w:rFonts w:ascii="Times New Roman" w:hAnsi="Times New Roman"/>
          <w:i/>
          <w:lang w:val="sl-SI"/>
        </w:rPr>
        <w:t xml:space="preserve">Sjögren) </w:t>
      </w:r>
      <w:r>
        <w:rPr>
          <w:rFonts w:ascii="Times New Roman" w:hAnsi="Times New Roman"/>
          <w:lang w:val="sl-SI"/>
        </w:rPr>
        <w:t>sindromą), arba</w:t>
      </w:r>
    </w:p>
    <w:p w14:paraId="0653AD00" w14:textId="77777777" w:rsidR="00865EB5" w:rsidRDefault="006759FB">
      <w:pPr>
        <w:pStyle w:val="Sraopastraipa"/>
        <w:widowControl w:val="0"/>
        <w:numPr>
          <w:ilvl w:val="0"/>
          <w:numId w:val="49"/>
        </w:numPr>
        <w:spacing w:after="0"/>
        <w:ind w:left="567" w:hanging="567"/>
        <w:rPr>
          <w:lang w:val="sl-SI"/>
        </w:rPr>
      </w:pPr>
      <w:r>
        <w:rPr>
          <w:rFonts w:ascii="Times New Roman" w:hAnsi="Times New Roman"/>
          <w:lang w:val="sl-SI"/>
        </w:rPr>
        <w:t>širdies vožtuvo nesandarumas (nepakankamumas) (pvz., sergant infekciniu endokarditu).</w:t>
      </w:r>
    </w:p>
    <w:p w14:paraId="53207A1E" w14:textId="77777777" w:rsidR="00865EB5" w:rsidRDefault="006759FB">
      <w:pPr>
        <w:widowControl w:val="0"/>
      </w:pPr>
      <w:r>
        <w:rPr>
          <w:sz w:val="22"/>
          <w:szCs w:val="22"/>
        </w:rPr>
        <w:t>Aortos aneurizmos ir atsisluoksniavimo bei jų plyšimo rizika taip pat gali būti padidėjusi pacientams, kurie tuo pat metu gydomi sisteminio poveikio kortikosteroidais.</w:t>
      </w:r>
    </w:p>
    <w:p w14:paraId="1FF9B5AE" w14:textId="77777777" w:rsidR="00865EB5" w:rsidRDefault="006759FB">
      <w:pPr>
        <w:widowControl w:val="0"/>
        <w:rPr>
          <w:sz w:val="22"/>
          <w:szCs w:val="22"/>
        </w:rPr>
      </w:pPr>
      <w:r>
        <w:rPr>
          <w:sz w:val="22"/>
          <w:szCs w:val="22"/>
        </w:rPr>
        <w:t>Pacientams reikia patarti, kad pasireiškus ūminiam pilvo, krūtinės arba nugaros skausmui, nedelsiant kreiptųsi skubios pagalbos skyriaus gydytojo konsultacijos.</w:t>
      </w:r>
    </w:p>
    <w:p w14:paraId="49BB9373" w14:textId="77777777" w:rsidR="00865EB5" w:rsidRDefault="006759FB">
      <w:pPr>
        <w:widowControl w:val="0"/>
        <w:rPr>
          <w:sz w:val="22"/>
          <w:szCs w:val="22"/>
        </w:rPr>
      </w:pPr>
      <w:r>
        <w:rPr>
          <w:sz w:val="22"/>
          <w:szCs w:val="22"/>
        </w:rPr>
        <w:t>Pacientams reikia patarti, kad pasireiškus ūminei dispnėjai, prasidėjus širdies palpitacijoms arba pilvo arba apatinių galūnių srityje išsivysčius edemai, jie turi nedelsdami kreiptis medicinos pagalbos.</w:t>
      </w:r>
    </w:p>
    <w:p w14:paraId="3C14884E" w14:textId="77777777" w:rsidR="00865EB5" w:rsidRDefault="00865EB5">
      <w:pPr>
        <w:widowControl w:val="0"/>
        <w:rPr>
          <w:rFonts w:eastAsia="Calibri"/>
          <w:sz w:val="22"/>
          <w:szCs w:val="22"/>
        </w:rPr>
      </w:pPr>
    </w:p>
    <w:p w14:paraId="7ABDF6E4" w14:textId="77777777" w:rsidR="00865EB5" w:rsidRDefault="006759FB">
      <w:pPr>
        <w:widowControl w:val="0"/>
        <w:rPr>
          <w:rFonts w:eastAsia="Calibri"/>
          <w:sz w:val="22"/>
          <w:szCs w:val="22"/>
        </w:rPr>
      </w:pPr>
      <w:r>
        <w:rPr>
          <w:rFonts w:eastAsia="Calibri"/>
          <w:sz w:val="22"/>
          <w:szCs w:val="22"/>
          <w:u w:val="single"/>
        </w:rPr>
        <w:t>Pacientai, kurių inkstų funkcija sutrikusi</w:t>
      </w:r>
    </w:p>
    <w:p w14:paraId="64B591DF" w14:textId="77777777" w:rsidR="00865EB5" w:rsidRDefault="006759FB">
      <w:pPr>
        <w:widowControl w:val="0"/>
        <w:rPr>
          <w:rFonts w:eastAsia="Calibri"/>
          <w:sz w:val="22"/>
          <w:szCs w:val="22"/>
        </w:rPr>
      </w:pPr>
      <w:r>
        <w:rPr>
          <w:rFonts w:eastAsia="Calibri"/>
          <w:sz w:val="22"/>
          <w:szCs w:val="22"/>
        </w:rPr>
        <w:t>Senyviems pacientams, kurių inkstų funkcija sutrikusi ir kurie negali gerti pakankamai skysčių, moksifloksacino reikia vartoti atsargiai, kadangi dėl dehidratacijos gali didėti inkstų nepakankamumo rizika.</w:t>
      </w:r>
    </w:p>
    <w:p w14:paraId="24A9FA65" w14:textId="77777777" w:rsidR="00865EB5" w:rsidRDefault="00865EB5">
      <w:pPr>
        <w:widowControl w:val="0"/>
        <w:rPr>
          <w:rFonts w:eastAsia="Calibri"/>
          <w:sz w:val="22"/>
          <w:szCs w:val="22"/>
        </w:rPr>
      </w:pPr>
    </w:p>
    <w:p w14:paraId="27F7BB20" w14:textId="77777777" w:rsidR="00865EB5" w:rsidRDefault="006759FB">
      <w:pPr>
        <w:widowControl w:val="0"/>
        <w:rPr>
          <w:rFonts w:eastAsia="Calibri"/>
          <w:sz w:val="22"/>
          <w:szCs w:val="22"/>
        </w:rPr>
      </w:pPr>
      <w:r>
        <w:rPr>
          <w:rFonts w:eastAsia="Calibri"/>
          <w:sz w:val="22"/>
          <w:szCs w:val="22"/>
          <w:u w:val="single"/>
        </w:rPr>
        <w:t>Regėjimo sutrikimai</w:t>
      </w:r>
    </w:p>
    <w:p w14:paraId="65D28A92" w14:textId="77777777" w:rsidR="00865EB5" w:rsidRDefault="006759FB">
      <w:pPr>
        <w:widowControl w:val="0"/>
        <w:rPr>
          <w:rFonts w:eastAsia="Calibri"/>
          <w:sz w:val="22"/>
          <w:szCs w:val="22"/>
        </w:rPr>
      </w:pPr>
      <w:r>
        <w:rPr>
          <w:rFonts w:eastAsia="Calibri"/>
          <w:sz w:val="22"/>
          <w:szCs w:val="22"/>
        </w:rPr>
        <w:t>Jeigu sutrinka regėjimas ar atsiranda kitoks poveikis akims, būtina nedelsiant kreiptis į akių gydytoją (žr. 4.7 ir 4.8 skyrius).</w:t>
      </w:r>
    </w:p>
    <w:p w14:paraId="591AFBF9" w14:textId="77777777" w:rsidR="00865EB5" w:rsidRDefault="00865EB5">
      <w:pPr>
        <w:widowControl w:val="0"/>
        <w:rPr>
          <w:rFonts w:eastAsia="Calibri"/>
          <w:sz w:val="22"/>
          <w:szCs w:val="22"/>
        </w:rPr>
      </w:pPr>
    </w:p>
    <w:p w14:paraId="7B415FBD" w14:textId="77777777" w:rsidR="00865EB5" w:rsidRDefault="006759FB">
      <w:pPr>
        <w:widowControl w:val="0"/>
        <w:rPr>
          <w:rFonts w:eastAsia="Calibri"/>
          <w:sz w:val="22"/>
          <w:szCs w:val="22"/>
          <w:u w:val="single"/>
        </w:rPr>
      </w:pPr>
      <w:r>
        <w:rPr>
          <w:rFonts w:eastAsia="Calibri"/>
          <w:sz w:val="22"/>
          <w:szCs w:val="22"/>
          <w:u w:val="single"/>
        </w:rPr>
        <w:lastRenderedPageBreak/>
        <w:t>Disglikemija</w:t>
      </w:r>
    </w:p>
    <w:p w14:paraId="1602BF29" w14:textId="77777777" w:rsidR="00865EB5" w:rsidRDefault="006759FB">
      <w:pPr>
        <w:widowControl w:val="0"/>
        <w:rPr>
          <w:rFonts w:eastAsia="Calibri"/>
          <w:sz w:val="22"/>
          <w:szCs w:val="22"/>
        </w:rPr>
      </w:pPr>
      <w:r>
        <w:rPr>
          <w:rFonts w:eastAsia="Calibri"/>
          <w:sz w:val="22"/>
          <w:szCs w:val="22"/>
        </w:rPr>
        <w:t xml:space="preserve">Kaip ir vartojant visų kitų fluorochinolonų, buvo gauta pranešimų apie sutrikusią gliukozės koncentraciją kraujyje, įskaitant hipoglikemijos ir hiperglikemijos atvejus </w:t>
      </w:r>
      <w:r>
        <w:rPr>
          <w:snapToGrid w:val="0"/>
          <w:sz w:val="22"/>
          <w:szCs w:val="22"/>
        </w:rPr>
        <w:t>(žr. 4.8 skyrių),</w:t>
      </w:r>
      <w:r>
        <w:rPr>
          <w:rFonts w:eastAsia="Calibri"/>
          <w:sz w:val="22"/>
          <w:szCs w:val="22"/>
        </w:rPr>
        <w:t xml:space="preserve"> dažniausiai cukriniu diabetu sergantiems ir kartu su geriamaisiais gliukozės kiekį kraujyje mažinančiais vaistiniais preparatais nuo cukrinio diabeto (pvz., glibenklamidu) arba insulinu, gydomiems pacientams. </w:t>
      </w:r>
      <w:r>
        <w:rPr>
          <w:snapToGrid w:val="0"/>
          <w:sz w:val="22"/>
          <w:szCs w:val="22"/>
        </w:rPr>
        <w:t xml:space="preserve">Buvo pranešta apie hipoglikeminės komos atvejus. Cukriniu </w:t>
      </w:r>
      <w:r>
        <w:rPr>
          <w:rFonts w:eastAsia="Calibri"/>
          <w:sz w:val="22"/>
          <w:szCs w:val="22"/>
        </w:rPr>
        <w:t>diabetu sergantiems pacientams rekomenduojama atidžiai stebėti gliukozės kiekį kraujyje.</w:t>
      </w:r>
    </w:p>
    <w:p w14:paraId="026C5826" w14:textId="77777777" w:rsidR="00865EB5" w:rsidRDefault="00865EB5">
      <w:pPr>
        <w:widowControl w:val="0"/>
        <w:rPr>
          <w:rFonts w:eastAsia="Calibri"/>
          <w:sz w:val="22"/>
          <w:szCs w:val="22"/>
        </w:rPr>
      </w:pPr>
    </w:p>
    <w:p w14:paraId="117E4B87" w14:textId="77777777" w:rsidR="00865EB5" w:rsidRDefault="006759FB">
      <w:pPr>
        <w:widowControl w:val="0"/>
        <w:rPr>
          <w:rFonts w:eastAsia="Calibri"/>
          <w:sz w:val="22"/>
          <w:szCs w:val="22"/>
        </w:rPr>
      </w:pPr>
      <w:r>
        <w:rPr>
          <w:rFonts w:eastAsia="Calibri"/>
          <w:sz w:val="22"/>
          <w:szCs w:val="22"/>
          <w:u w:val="single"/>
        </w:rPr>
        <w:t>Padidėjusio jautrumo šviesai reakcijų prevencija</w:t>
      </w:r>
    </w:p>
    <w:p w14:paraId="3524237B" w14:textId="77777777" w:rsidR="00865EB5" w:rsidRDefault="006759FB">
      <w:pPr>
        <w:widowControl w:val="0"/>
        <w:rPr>
          <w:rFonts w:eastAsia="Calibri"/>
          <w:sz w:val="22"/>
          <w:szCs w:val="22"/>
        </w:rPr>
      </w:pPr>
      <w:r>
        <w:rPr>
          <w:rFonts w:eastAsia="Calibri"/>
          <w:sz w:val="22"/>
          <w:szCs w:val="22"/>
        </w:rPr>
        <w:t>Nustatyta, kad chinolonai gali sukelti padidėjusio jautrumo šviesai reakciją, tačiau tyrimais įrodyta, kad vartojant moksifloksacino, jautrumo šviesai padidėjimo rizika yra mažesnė. Nepaisant to, moksifloksacino vartojantiems pacientams reikia patarti gydymo metu vengti ultravioletinių spindulių, stiprios saulės šviesos ar (ir) ilgo buvimo saulėje (žr. 4.8 skyrių).</w:t>
      </w:r>
    </w:p>
    <w:p w14:paraId="46720152" w14:textId="77777777" w:rsidR="00865EB5" w:rsidRDefault="00865EB5">
      <w:pPr>
        <w:widowControl w:val="0"/>
        <w:rPr>
          <w:rFonts w:eastAsia="Calibri"/>
          <w:sz w:val="22"/>
          <w:szCs w:val="22"/>
        </w:rPr>
      </w:pPr>
    </w:p>
    <w:p w14:paraId="1EA98640" w14:textId="77777777" w:rsidR="00865EB5" w:rsidRDefault="006759FB">
      <w:pPr>
        <w:widowControl w:val="0"/>
        <w:rPr>
          <w:rFonts w:eastAsia="Calibri"/>
          <w:sz w:val="22"/>
          <w:szCs w:val="22"/>
        </w:rPr>
      </w:pPr>
      <w:r>
        <w:rPr>
          <w:rFonts w:eastAsia="Calibri"/>
          <w:sz w:val="22"/>
          <w:szCs w:val="22"/>
          <w:u w:val="single"/>
        </w:rPr>
        <w:t>Pacientai, kuriems yra gliukozės-6-fosfato dehidrogenazės trūkumas</w:t>
      </w:r>
    </w:p>
    <w:p w14:paraId="68900875" w14:textId="77777777" w:rsidR="00865EB5" w:rsidRDefault="006759FB">
      <w:pPr>
        <w:widowControl w:val="0"/>
        <w:rPr>
          <w:rFonts w:eastAsia="Calibri"/>
          <w:sz w:val="22"/>
          <w:szCs w:val="22"/>
        </w:rPr>
      </w:pPr>
      <w:r>
        <w:rPr>
          <w:rFonts w:eastAsia="Calibri"/>
          <w:sz w:val="22"/>
          <w:szCs w:val="22"/>
        </w:rPr>
        <w:t>Pacientams, kuriems arba kurių giminaičiams yra gliukozės-6-fosfato dehidrogenazės trūkumas, chinolonų vartojimo metu yra hemolizinės reakcijos pasireiškimo rizika, todėl juos moksifloksacinu reikia gydyti atsargiai.</w:t>
      </w:r>
    </w:p>
    <w:p w14:paraId="78A16E15" w14:textId="77777777" w:rsidR="00865EB5" w:rsidRDefault="00865EB5">
      <w:pPr>
        <w:widowControl w:val="0"/>
        <w:rPr>
          <w:rFonts w:eastAsia="Calibri"/>
          <w:sz w:val="22"/>
          <w:szCs w:val="22"/>
        </w:rPr>
      </w:pPr>
    </w:p>
    <w:p w14:paraId="640905F3" w14:textId="77777777" w:rsidR="00865EB5" w:rsidRDefault="006759FB">
      <w:pPr>
        <w:widowControl w:val="0"/>
        <w:rPr>
          <w:rFonts w:eastAsia="Calibri"/>
          <w:b/>
          <w:sz w:val="22"/>
          <w:szCs w:val="22"/>
        </w:rPr>
      </w:pPr>
      <w:r>
        <w:rPr>
          <w:rFonts w:eastAsia="Calibri"/>
          <w:sz w:val="22"/>
          <w:szCs w:val="22"/>
          <w:u w:val="single"/>
        </w:rPr>
        <w:t>Pacientės, sergančios dubens uždegimine liga</w:t>
      </w:r>
    </w:p>
    <w:p w14:paraId="493631E3" w14:textId="77777777" w:rsidR="00865EB5" w:rsidRDefault="006759FB">
      <w:pPr>
        <w:widowControl w:val="0"/>
        <w:rPr>
          <w:rFonts w:eastAsia="Calibri"/>
          <w:b/>
          <w:sz w:val="22"/>
          <w:szCs w:val="22"/>
        </w:rPr>
      </w:pPr>
      <w:r>
        <w:rPr>
          <w:rFonts w:eastAsia="Calibri"/>
          <w:sz w:val="22"/>
          <w:szCs w:val="22"/>
        </w:rPr>
        <w:t>Pacienčių, sergančių komplikuota dubens uždegimine liga (pvz., susijusia su kiaušintakių ir kiaušidžių ar dubens abscesu), kurioms yra būtinas gydymas į veną leidžiamais vaistiniais preparatais, nerekomenduojama gydyti Moflaxa 400 mg plėvele dengtomis tabletėmis.</w:t>
      </w:r>
    </w:p>
    <w:p w14:paraId="3F24BFE9" w14:textId="77777777" w:rsidR="00865EB5" w:rsidRDefault="00865EB5">
      <w:pPr>
        <w:widowControl w:val="0"/>
        <w:rPr>
          <w:rFonts w:eastAsia="Calibri"/>
          <w:sz w:val="22"/>
          <w:szCs w:val="22"/>
        </w:rPr>
      </w:pPr>
    </w:p>
    <w:p w14:paraId="7FE31D71" w14:textId="77777777" w:rsidR="00865EB5" w:rsidRDefault="006759FB">
      <w:pPr>
        <w:widowControl w:val="0"/>
        <w:rPr>
          <w:rFonts w:eastAsia="Batang"/>
          <w:sz w:val="22"/>
          <w:szCs w:val="22"/>
        </w:rPr>
      </w:pPr>
      <w:r>
        <w:rPr>
          <w:rFonts w:eastAsia="Calibri"/>
          <w:sz w:val="22"/>
          <w:szCs w:val="22"/>
        </w:rPr>
        <w:t xml:space="preserve">Dubens uždegiminę ligą gali sukelti fluorochinolonui atspari </w:t>
      </w:r>
      <w:r>
        <w:rPr>
          <w:rFonts w:eastAsia="Batang"/>
          <w:i/>
          <w:sz w:val="22"/>
          <w:szCs w:val="22"/>
        </w:rPr>
        <w:t>Neisseria gonorrhoeae</w:t>
      </w:r>
      <w:r>
        <w:rPr>
          <w:rFonts w:eastAsia="Calibri"/>
          <w:sz w:val="22"/>
          <w:szCs w:val="22"/>
        </w:rPr>
        <w:t xml:space="preserve">. Todėl tokiais atvejais empiriniam gydymui moksifloksaciną reikia vartoti kartu su kitu tinkamu antibiotiku (pvz., cefalosporinu), nebent galima atmesti moksifloksacinui atsparios </w:t>
      </w:r>
      <w:r>
        <w:rPr>
          <w:rFonts w:eastAsia="Batang"/>
          <w:i/>
          <w:sz w:val="22"/>
          <w:szCs w:val="22"/>
        </w:rPr>
        <w:t xml:space="preserve">Neisseria gonorrhoeae </w:t>
      </w:r>
      <w:r>
        <w:rPr>
          <w:rFonts w:eastAsia="Batang"/>
          <w:sz w:val="22"/>
          <w:szCs w:val="22"/>
        </w:rPr>
        <w:t>infekcijos galimybę</w:t>
      </w:r>
      <w:r>
        <w:rPr>
          <w:rFonts w:eastAsia="Batang"/>
          <w:i/>
          <w:sz w:val="22"/>
          <w:szCs w:val="22"/>
        </w:rPr>
        <w:t xml:space="preserve">. </w:t>
      </w:r>
      <w:r>
        <w:rPr>
          <w:rFonts w:eastAsia="Batang"/>
          <w:sz w:val="22"/>
          <w:szCs w:val="22"/>
        </w:rPr>
        <w:t>Jei po 3 gydymo dienų klinikinė būklė nepagerėja, reikia iš naujo apsvarstyti gydymą.</w:t>
      </w:r>
    </w:p>
    <w:p w14:paraId="46ED630C" w14:textId="77777777" w:rsidR="00865EB5" w:rsidRDefault="00865EB5">
      <w:pPr>
        <w:widowControl w:val="0"/>
        <w:rPr>
          <w:rFonts w:eastAsia="Batang"/>
          <w:sz w:val="22"/>
          <w:szCs w:val="22"/>
        </w:rPr>
      </w:pPr>
    </w:p>
    <w:p w14:paraId="1BFDABE3" w14:textId="77777777" w:rsidR="00865EB5" w:rsidRDefault="006759FB">
      <w:pPr>
        <w:widowControl w:val="0"/>
        <w:tabs>
          <w:tab w:val="left" w:pos="567"/>
        </w:tabs>
        <w:rPr>
          <w:rFonts w:eastAsia="Calibri"/>
          <w:sz w:val="22"/>
          <w:szCs w:val="22"/>
          <w:u w:val="single"/>
        </w:rPr>
      </w:pPr>
      <w:r>
        <w:rPr>
          <w:rFonts w:eastAsia="Calibri"/>
          <w:sz w:val="22"/>
          <w:szCs w:val="22"/>
          <w:u w:val="single"/>
        </w:rPr>
        <w:t>Pacientai, sergantys specifinėmis komplikuotomis odos ir jos darinių infekcinėmis ligomis</w:t>
      </w:r>
    </w:p>
    <w:p w14:paraId="6DB7E5D9" w14:textId="77777777" w:rsidR="00865EB5" w:rsidRDefault="006759FB">
      <w:pPr>
        <w:widowControl w:val="0"/>
        <w:tabs>
          <w:tab w:val="left" w:pos="0"/>
        </w:tabs>
        <w:rPr>
          <w:rFonts w:eastAsia="Calibri"/>
          <w:sz w:val="22"/>
          <w:szCs w:val="22"/>
        </w:rPr>
      </w:pPr>
      <w:r>
        <w:rPr>
          <w:rFonts w:eastAsia="Calibri"/>
          <w:sz w:val="22"/>
          <w:szCs w:val="22"/>
        </w:rPr>
        <w:t>Klinikinis į veną vartojamo moksifloksacino veiksmingumas, gydant sunkaus nudegimo sukeltą infekciją, fascijitą ar diabetinės pėdos infekciją su osteomielitu, netirtas.</w:t>
      </w:r>
    </w:p>
    <w:p w14:paraId="42F9B37D" w14:textId="77777777" w:rsidR="00865EB5" w:rsidRDefault="00865EB5">
      <w:pPr>
        <w:widowControl w:val="0"/>
        <w:tabs>
          <w:tab w:val="left" w:pos="567"/>
        </w:tabs>
        <w:rPr>
          <w:rFonts w:eastAsia="Calibri"/>
          <w:sz w:val="22"/>
          <w:szCs w:val="22"/>
          <w:u w:val="single"/>
        </w:rPr>
      </w:pPr>
    </w:p>
    <w:p w14:paraId="00678D6B" w14:textId="77777777" w:rsidR="00865EB5" w:rsidRDefault="006759FB">
      <w:pPr>
        <w:widowControl w:val="0"/>
        <w:tabs>
          <w:tab w:val="left" w:pos="567"/>
        </w:tabs>
        <w:rPr>
          <w:rFonts w:eastAsia="Calibri"/>
          <w:sz w:val="22"/>
          <w:szCs w:val="22"/>
          <w:u w:val="single"/>
        </w:rPr>
      </w:pPr>
      <w:r>
        <w:rPr>
          <w:rFonts w:eastAsia="Calibri"/>
          <w:sz w:val="22"/>
          <w:szCs w:val="22"/>
          <w:u w:val="single"/>
        </w:rPr>
        <w:t>Įtaka biologinių testų rezultatams</w:t>
      </w:r>
    </w:p>
    <w:p w14:paraId="1FA8EE88" w14:textId="77777777" w:rsidR="00865EB5" w:rsidRDefault="006759FB">
      <w:pPr>
        <w:widowControl w:val="0"/>
        <w:tabs>
          <w:tab w:val="left" w:pos="567"/>
        </w:tabs>
        <w:rPr>
          <w:rFonts w:eastAsia="Calibri"/>
          <w:sz w:val="22"/>
          <w:szCs w:val="22"/>
        </w:rPr>
      </w:pPr>
      <w:r>
        <w:rPr>
          <w:rFonts w:eastAsia="Calibri"/>
          <w:sz w:val="22"/>
          <w:szCs w:val="22"/>
        </w:rPr>
        <w:t xml:space="preserve">Paėmus mėginius pacientams, šiuo metu vartojantiems moksifloksacino, </w:t>
      </w:r>
      <w:r>
        <w:rPr>
          <w:rFonts w:eastAsia="Calibri"/>
          <w:i/>
          <w:sz w:val="22"/>
          <w:szCs w:val="22"/>
        </w:rPr>
        <w:t xml:space="preserve">Mycobacterium </w:t>
      </w:r>
      <w:r>
        <w:rPr>
          <w:rFonts w:eastAsia="Calibri"/>
          <w:sz w:val="22"/>
          <w:szCs w:val="22"/>
        </w:rPr>
        <w:t>r</w:t>
      </w:r>
      <w:proofErr w:type="spellStart"/>
      <w:r>
        <w:rPr>
          <w:rFonts w:eastAsia="Calibri"/>
          <w:sz w:val="22"/>
          <w:szCs w:val="22"/>
          <w:lang w:val="lt-LT"/>
        </w:rPr>
        <w:t>ūšių</w:t>
      </w:r>
      <w:proofErr w:type="spellEnd"/>
      <w:r>
        <w:rPr>
          <w:rFonts w:eastAsia="Calibri"/>
          <w:sz w:val="22"/>
          <w:szCs w:val="22"/>
          <w:lang w:val="lt-LT"/>
        </w:rPr>
        <w:t xml:space="preserve"> </w:t>
      </w:r>
      <w:r>
        <w:rPr>
          <w:rFonts w:eastAsia="Calibri"/>
          <w:sz w:val="22"/>
          <w:szCs w:val="22"/>
        </w:rPr>
        <w:t>tyrimo rezultatai gali būti tariamai neigiami, kadangi vaistinis preparatas slopina šių bakterijų augimą.</w:t>
      </w:r>
    </w:p>
    <w:p w14:paraId="2ED394C6" w14:textId="77777777" w:rsidR="00865EB5" w:rsidRDefault="00865EB5">
      <w:pPr>
        <w:widowControl w:val="0"/>
        <w:rPr>
          <w:rFonts w:eastAsia="Batang"/>
          <w:sz w:val="22"/>
          <w:szCs w:val="22"/>
        </w:rPr>
      </w:pPr>
    </w:p>
    <w:p w14:paraId="05FF4F18" w14:textId="77777777" w:rsidR="00865EB5" w:rsidRDefault="006759FB">
      <w:pPr>
        <w:widowControl w:val="0"/>
        <w:rPr>
          <w:rFonts w:eastAsia="Batang"/>
          <w:sz w:val="22"/>
          <w:szCs w:val="22"/>
          <w:u w:val="single"/>
        </w:rPr>
      </w:pPr>
      <w:r>
        <w:rPr>
          <w:rFonts w:eastAsia="Batang"/>
          <w:sz w:val="22"/>
          <w:szCs w:val="22"/>
          <w:u w:val="single"/>
        </w:rPr>
        <w:t>Pacientai, sergantys MRSA sukeltomis infekcinėmis ligomis</w:t>
      </w:r>
    </w:p>
    <w:p w14:paraId="2E89F30F" w14:textId="77777777" w:rsidR="00865EB5" w:rsidRDefault="006759FB">
      <w:pPr>
        <w:widowControl w:val="0"/>
        <w:rPr>
          <w:rFonts w:eastAsia="Calibri"/>
          <w:b/>
          <w:sz w:val="22"/>
          <w:szCs w:val="22"/>
        </w:rPr>
      </w:pPr>
      <w:r>
        <w:rPr>
          <w:rFonts w:eastAsia="Calibri"/>
          <w:sz w:val="22"/>
          <w:szCs w:val="22"/>
        </w:rPr>
        <w:t xml:space="preserve">Moksifloksacinu nerekomenduojama gydyti meticilinui atsparaus </w:t>
      </w:r>
      <w:r>
        <w:rPr>
          <w:rFonts w:eastAsia="Calibri"/>
          <w:i/>
          <w:sz w:val="22"/>
          <w:szCs w:val="22"/>
        </w:rPr>
        <w:t>Staphylococcus aureus</w:t>
      </w:r>
      <w:r>
        <w:rPr>
          <w:rFonts w:eastAsia="Calibri"/>
          <w:sz w:val="22"/>
          <w:szCs w:val="22"/>
        </w:rPr>
        <w:t xml:space="preserve"> (MRSA) sukeltų infekcinių ligų. Įtarus ar patvirtinus MRSA sukeltos infekcijos diagnozę, reikia pradėti gydymą tinkamu antibakteriniu vaistiniu preparatu (žr. 5.1 skyrių).</w:t>
      </w:r>
    </w:p>
    <w:p w14:paraId="7D3E47C9" w14:textId="77777777" w:rsidR="00865EB5" w:rsidRDefault="00865EB5">
      <w:pPr>
        <w:widowControl w:val="0"/>
        <w:rPr>
          <w:rFonts w:eastAsia="Batang"/>
          <w:sz w:val="22"/>
          <w:szCs w:val="22"/>
        </w:rPr>
      </w:pPr>
    </w:p>
    <w:p w14:paraId="5954D2D8" w14:textId="77777777" w:rsidR="00865EB5" w:rsidRDefault="006759FB">
      <w:pPr>
        <w:widowControl w:val="0"/>
        <w:rPr>
          <w:rFonts w:eastAsia="Calibri"/>
          <w:sz w:val="22"/>
          <w:szCs w:val="22"/>
          <w:u w:val="single"/>
        </w:rPr>
      </w:pPr>
      <w:r>
        <w:rPr>
          <w:rFonts w:eastAsia="Calibri"/>
          <w:sz w:val="22"/>
          <w:szCs w:val="22"/>
          <w:u w:val="single"/>
        </w:rPr>
        <w:t>Vaikų populiacija</w:t>
      </w:r>
    </w:p>
    <w:p w14:paraId="262986CE" w14:textId="77777777" w:rsidR="00865EB5" w:rsidRDefault="006759FB">
      <w:pPr>
        <w:widowControl w:val="0"/>
        <w:rPr>
          <w:rFonts w:eastAsia="Calibri"/>
          <w:sz w:val="22"/>
          <w:szCs w:val="22"/>
        </w:rPr>
      </w:pPr>
      <w:r>
        <w:rPr>
          <w:rFonts w:eastAsia="Batang"/>
          <w:sz w:val="22"/>
          <w:szCs w:val="22"/>
        </w:rPr>
        <w:t>Moksifloksacinas nepalankiai veikia jaunų gyvūnų kremzles (žr. 5.3 skyrių), todėl v</w:t>
      </w:r>
      <w:r>
        <w:rPr>
          <w:rFonts w:eastAsia="Calibri"/>
          <w:sz w:val="22"/>
          <w:szCs w:val="22"/>
        </w:rPr>
        <w:t>aikų ir jaunesnių kaip 18 metų paauglių juo gydyti negalima (žr. 4.4 skyrių).</w:t>
      </w:r>
    </w:p>
    <w:p w14:paraId="22255A9D" w14:textId="77777777" w:rsidR="00865EB5" w:rsidRDefault="00865EB5">
      <w:pPr>
        <w:widowControl w:val="0"/>
        <w:rPr>
          <w:rFonts w:eastAsia="Calibri"/>
          <w:sz w:val="22"/>
          <w:szCs w:val="22"/>
        </w:rPr>
      </w:pPr>
    </w:p>
    <w:p w14:paraId="0E120158" w14:textId="77777777" w:rsidR="00865EB5" w:rsidRDefault="006759FB">
      <w:pPr>
        <w:widowControl w:val="0"/>
        <w:rPr>
          <w:rFonts w:eastAsia="Calibri"/>
          <w:sz w:val="22"/>
          <w:szCs w:val="22"/>
          <w:u w:val="single"/>
        </w:rPr>
      </w:pPr>
      <w:r>
        <w:rPr>
          <w:rFonts w:eastAsia="Calibri"/>
          <w:sz w:val="22"/>
          <w:szCs w:val="22"/>
          <w:u w:val="single"/>
        </w:rPr>
        <w:t>Pagalbinės medžiagos</w:t>
      </w:r>
    </w:p>
    <w:p w14:paraId="63CA4B4F" w14:textId="77777777" w:rsidR="00865EB5" w:rsidRDefault="006759FB">
      <w:pPr>
        <w:widowControl w:val="0"/>
        <w:tabs>
          <w:tab w:val="left" w:pos="567"/>
        </w:tabs>
        <w:rPr>
          <w:sz w:val="22"/>
          <w:szCs w:val="22"/>
        </w:rPr>
      </w:pPr>
      <w:r>
        <w:rPr>
          <w:sz w:val="22"/>
          <w:szCs w:val="22"/>
        </w:rPr>
        <w:t>Šio vaistinio preparato tabletėje yra mažiau kaip 1 mmol (23 mg) natrio, t. y. jis beveik neturi reikšmės.</w:t>
      </w:r>
    </w:p>
    <w:p w14:paraId="62B7F455" w14:textId="77777777" w:rsidR="00865EB5" w:rsidRDefault="00865EB5">
      <w:pPr>
        <w:widowControl w:val="0"/>
        <w:tabs>
          <w:tab w:val="left" w:pos="567"/>
        </w:tabs>
        <w:rPr>
          <w:sz w:val="22"/>
          <w:szCs w:val="22"/>
        </w:rPr>
      </w:pPr>
    </w:p>
    <w:p w14:paraId="46254A87" w14:textId="77777777" w:rsidR="00865EB5" w:rsidRDefault="006759FB">
      <w:pPr>
        <w:widowControl w:val="0"/>
        <w:tabs>
          <w:tab w:val="left" w:pos="567"/>
        </w:tabs>
        <w:jc w:val="both"/>
        <w:outlineLvl w:val="3"/>
        <w:rPr>
          <w:sz w:val="22"/>
          <w:szCs w:val="22"/>
        </w:rPr>
      </w:pPr>
      <w:r>
        <w:rPr>
          <w:b/>
          <w:sz w:val="22"/>
          <w:szCs w:val="22"/>
        </w:rPr>
        <w:t>4.5</w:t>
      </w:r>
      <w:r>
        <w:rPr>
          <w:b/>
          <w:sz w:val="22"/>
          <w:szCs w:val="22"/>
        </w:rPr>
        <w:tab/>
        <w:t>Sąveika su kitais vaistiniais preparatais ir kitokia sąveika</w:t>
      </w:r>
    </w:p>
    <w:p w14:paraId="1FA8FB3B" w14:textId="77777777" w:rsidR="00865EB5" w:rsidRDefault="00865EB5">
      <w:pPr>
        <w:widowControl w:val="0"/>
        <w:tabs>
          <w:tab w:val="left" w:pos="567"/>
        </w:tabs>
        <w:rPr>
          <w:sz w:val="22"/>
          <w:szCs w:val="22"/>
        </w:rPr>
      </w:pPr>
    </w:p>
    <w:p w14:paraId="30BAC646" w14:textId="77777777" w:rsidR="00865EB5" w:rsidRDefault="006759FB">
      <w:pPr>
        <w:widowControl w:val="0"/>
        <w:tabs>
          <w:tab w:val="left" w:pos="567"/>
        </w:tabs>
        <w:jc w:val="both"/>
        <w:rPr>
          <w:rFonts w:eastAsia="Calibri"/>
          <w:sz w:val="22"/>
          <w:szCs w:val="22"/>
          <w:u w:val="single"/>
        </w:rPr>
      </w:pPr>
      <w:r>
        <w:rPr>
          <w:rFonts w:eastAsia="Calibri"/>
          <w:sz w:val="22"/>
          <w:szCs w:val="22"/>
          <w:u w:val="single"/>
        </w:rPr>
        <w:t>Sąveika su vaistiniais preparatais</w:t>
      </w:r>
    </w:p>
    <w:p w14:paraId="08553BFB" w14:textId="77777777" w:rsidR="00865EB5" w:rsidRDefault="006759FB">
      <w:pPr>
        <w:widowControl w:val="0"/>
        <w:tabs>
          <w:tab w:val="left" w:pos="567"/>
        </w:tabs>
        <w:rPr>
          <w:rFonts w:eastAsia="Calibri"/>
          <w:sz w:val="22"/>
          <w:szCs w:val="22"/>
        </w:rPr>
      </w:pPr>
      <w:r>
        <w:rPr>
          <w:rFonts w:eastAsia="Calibri"/>
          <w:sz w:val="22"/>
          <w:szCs w:val="22"/>
        </w:rPr>
        <w:t>Jei moksifloksacino vartojama kartu su kitais vaistiniais preparatais, kurie gali pailginti QTc intervalą, negalima atmesti adityvaus QT intervalą ilginančio poveikio. Tai gali padidinti skilvelinės aritmijos, įskaitant polimorfinę paroksizminę tachikardiją (</w:t>
      </w:r>
      <w:r>
        <w:rPr>
          <w:rFonts w:eastAsia="Batang"/>
          <w:i/>
          <w:sz w:val="22"/>
          <w:szCs w:val="22"/>
        </w:rPr>
        <w:t>torsade de pointes)</w:t>
      </w:r>
      <w:r>
        <w:rPr>
          <w:rFonts w:eastAsia="Calibri"/>
          <w:sz w:val="22"/>
          <w:szCs w:val="22"/>
        </w:rPr>
        <w:t>, riziką, todėl moksifloksacino negalima vartoti kartu su bet kuriuo iš toliau išvardytų vaistinių preparatų (taip pat žr. 4.3 skyrių).</w:t>
      </w:r>
    </w:p>
    <w:p w14:paraId="48EAC9C6" w14:textId="77777777" w:rsidR="00865EB5" w:rsidRDefault="006759FB">
      <w:pPr>
        <w:widowControl w:val="0"/>
        <w:numPr>
          <w:ilvl w:val="0"/>
          <w:numId w:val="33"/>
        </w:numPr>
        <w:ind w:left="567" w:hanging="567"/>
        <w:rPr>
          <w:rFonts w:eastAsia="Calibri"/>
          <w:sz w:val="22"/>
          <w:szCs w:val="22"/>
        </w:rPr>
      </w:pPr>
      <w:r>
        <w:rPr>
          <w:rFonts w:eastAsia="Calibri"/>
          <w:sz w:val="22"/>
          <w:szCs w:val="22"/>
        </w:rPr>
        <w:lastRenderedPageBreak/>
        <w:t>IA grupės antiaritminiai vaistiniai preparatai (pvz., chinidinas, hidrochinidinas, dizopiramidas).</w:t>
      </w:r>
    </w:p>
    <w:p w14:paraId="724B969B" w14:textId="77777777" w:rsidR="00865EB5" w:rsidRDefault="006759FB">
      <w:pPr>
        <w:widowControl w:val="0"/>
        <w:numPr>
          <w:ilvl w:val="0"/>
          <w:numId w:val="33"/>
        </w:numPr>
        <w:ind w:left="567" w:hanging="567"/>
        <w:rPr>
          <w:rFonts w:eastAsia="Calibri"/>
          <w:sz w:val="22"/>
          <w:szCs w:val="22"/>
        </w:rPr>
      </w:pPr>
      <w:r>
        <w:rPr>
          <w:rFonts w:eastAsia="Calibri"/>
          <w:sz w:val="22"/>
          <w:szCs w:val="22"/>
        </w:rPr>
        <w:t>III grupės antiaritminiai vaistiniai preparatai (pvz., amjodoronas, sotalolis, dofetilidas, ibutilidas).</w:t>
      </w:r>
    </w:p>
    <w:p w14:paraId="58DDA4CE" w14:textId="77777777" w:rsidR="00865EB5" w:rsidRDefault="006759FB">
      <w:pPr>
        <w:widowControl w:val="0"/>
        <w:numPr>
          <w:ilvl w:val="0"/>
          <w:numId w:val="33"/>
        </w:numPr>
        <w:ind w:left="567" w:hanging="567"/>
        <w:rPr>
          <w:rFonts w:eastAsia="Calibri"/>
          <w:sz w:val="22"/>
          <w:szCs w:val="22"/>
        </w:rPr>
      </w:pPr>
      <w:r>
        <w:rPr>
          <w:rFonts w:eastAsia="Calibri"/>
          <w:sz w:val="22"/>
          <w:szCs w:val="22"/>
        </w:rPr>
        <w:t>Vaistiniai preparatai nuo psichozės (pvz., fenotiazinai, pimozidas, sertindolas, haloperidolis, sultopridas).</w:t>
      </w:r>
    </w:p>
    <w:p w14:paraId="4A084D46" w14:textId="77777777" w:rsidR="00865EB5" w:rsidRDefault="006759FB">
      <w:pPr>
        <w:widowControl w:val="0"/>
        <w:numPr>
          <w:ilvl w:val="0"/>
          <w:numId w:val="33"/>
        </w:numPr>
        <w:ind w:left="567" w:hanging="567"/>
        <w:rPr>
          <w:rFonts w:eastAsia="Calibri"/>
          <w:sz w:val="22"/>
          <w:szCs w:val="22"/>
        </w:rPr>
      </w:pPr>
      <w:r>
        <w:rPr>
          <w:rFonts w:eastAsia="Calibri"/>
          <w:sz w:val="22"/>
          <w:szCs w:val="22"/>
        </w:rPr>
        <w:t>Tricikliai antidepresantai.</w:t>
      </w:r>
    </w:p>
    <w:p w14:paraId="3B89597C" w14:textId="77777777" w:rsidR="00865EB5" w:rsidRDefault="006759FB">
      <w:pPr>
        <w:widowControl w:val="0"/>
        <w:numPr>
          <w:ilvl w:val="0"/>
          <w:numId w:val="33"/>
        </w:numPr>
        <w:ind w:left="567" w:hanging="567"/>
        <w:rPr>
          <w:rFonts w:eastAsia="Calibri"/>
          <w:sz w:val="22"/>
          <w:szCs w:val="22"/>
        </w:rPr>
      </w:pPr>
      <w:r>
        <w:rPr>
          <w:rFonts w:eastAsia="Calibri"/>
          <w:sz w:val="22"/>
          <w:szCs w:val="22"/>
        </w:rPr>
        <w:t>Kai kurie antimikrobiniai vaistiniai preparatai (sakvinaviras, sparfloksacinas, į veną vartojamas eritromicinas, pentamidinas, vaistiniai preparatai nuo maliarijos, ypač halofantrinas).</w:t>
      </w:r>
    </w:p>
    <w:p w14:paraId="1F3AC8D5" w14:textId="77777777" w:rsidR="00865EB5" w:rsidRDefault="006759FB">
      <w:pPr>
        <w:widowControl w:val="0"/>
        <w:numPr>
          <w:ilvl w:val="0"/>
          <w:numId w:val="33"/>
        </w:numPr>
        <w:ind w:left="567" w:hanging="567"/>
        <w:rPr>
          <w:rFonts w:eastAsia="Calibri"/>
          <w:sz w:val="22"/>
          <w:szCs w:val="22"/>
        </w:rPr>
      </w:pPr>
      <w:r>
        <w:rPr>
          <w:rFonts w:eastAsia="Calibri"/>
          <w:sz w:val="22"/>
          <w:szCs w:val="22"/>
        </w:rPr>
        <w:t>Kai kurie antihistamininiai vaistiniai preparatai (terfenadinas, astemizolas, mizolastinas).</w:t>
      </w:r>
    </w:p>
    <w:p w14:paraId="2D37649A" w14:textId="77777777" w:rsidR="00865EB5" w:rsidRDefault="006759FB">
      <w:pPr>
        <w:widowControl w:val="0"/>
        <w:numPr>
          <w:ilvl w:val="0"/>
          <w:numId w:val="33"/>
        </w:numPr>
        <w:ind w:left="567" w:hanging="567"/>
        <w:rPr>
          <w:rFonts w:eastAsia="Calibri"/>
          <w:sz w:val="22"/>
          <w:szCs w:val="22"/>
        </w:rPr>
      </w:pPr>
      <w:r>
        <w:rPr>
          <w:rFonts w:eastAsia="Calibri"/>
          <w:sz w:val="22"/>
          <w:szCs w:val="22"/>
        </w:rPr>
        <w:t>Kiti vaistiniai preparatai (cisapridas, į veną vartojamas vinkaminas, bepridilis, difemanilis).</w:t>
      </w:r>
    </w:p>
    <w:p w14:paraId="411B3DE3" w14:textId="77777777" w:rsidR="00865EB5" w:rsidRDefault="00865EB5">
      <w:pPr>
        <w:widowControl w:val="0"/>
        <w:tabs>
          <w:tab w:val="left" w:pos="567"/>
        </w:tabs>
        <w:jc w:val="both"/>
        <w:rPr>
          <w:rFonts w:eastAsia="Calibri"/>
          <w:sz w:val="22"/>
          <w:szCs w:val="22"/>
        </w:rPr>
      </w:pPr>
    </w:p>
    <w:p w14:paraId="4D22146A" w14:textId="77777777" w:rsidR="00865EB5" w:rsidRDefault="006759FB">
      <w:pPr>
        <w:widowControl w:val="0"/>
        <w:tabs>
          <w:tab w:val="left" w:pos="567"/>
        </w:tabs>
        <w:rPr>
          <w:rFonts w:eastAsia="Calibri"/>
          <w:sz w:val="22"/>
          <w:szCs w:val="22"/>
        </w:rPr>
      </w:pPr>
      <w:r>
        <w:rPr>
          <w:rFonts w:eastAsia="Calibri"/>
          <w:sz w:val="22"/>
          <w:szCs w:val="22"/>
        </w:rPr>
        <w:t xml:space="preserve">Pacientams, vartojantiems vaistinių preparatų, galinčių sumažinti kalio kiekį organizme </w:t>
      </w:r>
      <w:r>
        <w:rPr>
          <w:rFonts w:eastAsia="Batang"/>
          <w:sz w:val="22"/>
          <w:szCs w:val="22"/>
        </w:rPr>
        <w:t xml:space="preserve">(pvz., </w:t>
      </w:r>
      <w:r>
        <w:rPr>
          <w:rFonts w:eastAsia="Batang"/>
          <w:i/>
          <w:sz w:val="22"/>
          <w:szCs w:val="22"/>
        </w:rPr>
        <w:t>Henle</w:t>
      </w:r>
      <w:r>
        <w:rPr>
          <w:rFonts w:eastAsia="Batang"/>
          <w:sz w:val="22"/>
          <w:szCs w:val="22"/>
        </w:rPr>
        <w:t xml:space="preserve"> kilpoje veikiančių ir tiazidinių diuretikų, vidurių laisvinamųjų vaistinių preparatų arba klizmų (didelėmis dozėmis), kortikosteroidų, amfotericino B), </w:t>
      </w:r>
      <w:r>
        <w:rPr>
          <w:rFonts w:eastAsia="Calibri"/>
          <w:sz w:val="22"/>
          <w:szCs w:val="22"/>
        </w:rPr>
        <w:t>arba vaistinių preparatų, susijusių su kliniškai reikšminga bradikardija, moksifloksacino reikia vartoti atsargiai.</w:t>
      </w:r>
    </w:p>
    <w:p w14:paraId="2F761661" w14:textId="77777777" w:rsidR="00865EB5" w:rsidRDefault="00865EB5">
      <w:pPr>
        <w:widowControl w:val="0"/>
        <w:autoSpaceDE w:val="0"/>
        <w:autoSpaceDN w:val="0"/>
        <w:adjustRightInd w:val="0"/>
        <w:rPr>
          <w:rFonts w:eastAsia="Calibri"/>
          <w:sz w:val="22"/>
          <w:szCs w:val="22"/>
        </w:rPr>
      </w:pPr>
    </w:p>
    <w:p w14:paraId="604541FB" w14:textId="77777777" w:rsidR="00865EB5" w:rsidRDefault="006759FB">
      <w:pPr>
        <w:widowControl w:val="0"/>
        <w:tabs>
          <w:tab w:val="left" w:pos="567"/>
        </w:tabs>
        <w:rPr>
          <w:rFonts w:eastAsia="Calibri"/>
          <w:sz w:val="22"/>
          <w:szCs w:val="22"/>
        </w:rPr>
      </w:pPr>
      <w:r>
        <w:rPr>
          <w:rFonts w:eastAsia="Calibri"/>
          <w:sz w:val="22"/>
          <w:szCs w:val="22"/>
        </w:rPr>
        <w:t>Tarp vaistinių preparatų, kurių sudėtyje yra dvivalenčių ar trivalenčių katijonų (pvz., antacidinių preparatų, kurių sudėtyje yra magnio arba aliuminio, didanozino tablečių, sukralfato arba preparatų, kuriuose yra geležies ar cinko), ir moksifloksacino vartojimo būtina daryti maždaug 6 val. pertrauką.</w:t>
      </w:r>
    </w:p>
    <w:p w14:paraId="5C01239B" w14:textId="77777777" w:rsidR="00865EB5" w:rsidRDefault="00865EB5">
      <w:pPr>
        <w:widowControl w:val="0"/>
        <w:tabs>
          <w:tab w:val="left" w:pos="567"/>
        </w:tabs>
        <w:rPr>
          <w:rFonts w:eastAsia="Calibri"/>
          <w:sz w:val="22"/>
          <w:szCs w:val="22"/>
        </w:rPr>
      </w:pPr>
    </w:p>
    <w:p w14:paraId="32BFE0F4" w14:textId="77777777" w:rsidR="00865EB5" w:rsidRDefault="006759FB">
      <w:pPr>
        <w:widowControl w:val="0"/>
        <w:tabs>
          <w:tab w:val="left" w:pos="567"/>
        </w:tabs>
        <w:rPr>
          <w:rFonts w:eastAsia="Calibri"/>
          <w:sz w:val="22"/>
          <w:szCs w:val="22"/>
        </w:rPr>
      </w:pPr>
      <w:r>
        <w:rPr>
          <w:rFonts w:eastAsia="Calibri"/>
          <w:sz w:val="22"/>
          <w:szCs w:val="22"/>
        </w:rPr>
        <w:t>Aktyvintoji anglis labai slopino kartu išgertos 400 mg moksifloksacino dozės absorbciją ir daugiau negu 80</w:t>
      </w:r>
      <w:r>
        <w:rPr>
          <w:rFonts w:eastAsia="Calibri"/>
          <w:sz w:val="22"/>
          <w:szCs w:val="22"/>
        </w:rPr>
        <w:sym w:font="Symbol" w:char="F025"/>
      </w:r>
      <w:r>
        <w:rPr>
          <w:rFonts w:eastAsia="Calibri"/>
          <w:sz w:val="22"/>
          <w:szCs w:val="22"/>
        </w:rPr>
        <w:t xml:space="preserve"> sumažino biologinį prieinamumą. Vadinasi, kartu šių vaistinių preparatų vartoti nerekomenduojama, išskyrus atvejus, kada gydomas perdozavimas (žr. 4.9 skyrių).</w:t>
      </w:r>
    </w:p>
    <w:p w14:paraId="0625BCD9" w14:textId="77777777" w:rsidR="00865EB5" w:rsidRDefault="00865EB5">
      <w:pPr>
        <w:widowControl w:val="0"/>
        <w:tabs>
          <w:tab w:val="left" w:pos="567"/>
        </w:tabs>
        <w:rPr>
          <w:rFonts w:eastAsia="Calibri"/>
          <w:sz w:val="22"/>
          <w:szCs w:val="22"/>
        </w:rPr>
      </w:pPr>
    </w:p>
    <w:p w14:paraId="70CA79E4" w14:textId="77777777" w:rsidR="00865EB5" w:rsidRDefault="006759FB">
      <w:pPr>
        <w:widowControl w:val="0"/>
        <w:tabs>
          <w:tab w:val="left" w:pos="567"/>
        </w:tabs>
        <w:rPr>
          <w:rFonts w:eastAsia="Calibri"/>
          <w:sz w:val="22"/>
          <w:szCs w:val="22"/>
        </w:rPr>
      </w:pPr>
      <w:r>
        <w:rPr>
          <w:rFonts w:eastAsia="Calibri"/>
          <w:sz w:val="22"/>
          <w:szCs w:val="22"/>
        </w:rPr>
        <w:t>Sveikų savanorių, vartojusių kartotines moksifloksacino ir digoksino dozes, kraujyje digoksino C</w:t>
      </w:r>
      <w:r>
        <w:rPr>
          <w:rFonts w:eastAsia="Calibri"/>
          <w:sz w:val="22"/>
          <w:szCs w:val="22"/>
          <w:vertAlign w:val="subscript"/>
        </w:rPr>
        <w:t>max</w:t>
      </w:r>
      <w:r>
        <w:rPr>
          <w:rFonts w:eastAsia="Calibri"/>
          <w:sz w:val="22"/>
          <w:szCs w:val="22"/>
        </w:rPr>
        <w:t xml:space="preserve"> padidėjo maždaug 30</w:t>
      </w:r>
      <w:r>
        <w:rPr>
          <w:rFonts w:eastAsia="Calibri"/>
          <w:sz w:val="22"/>
          <w:szCs w:val="22"/>
        </w:rPr>
        <w:sym w:font="Symbol" w:char="F025"/>
      </w:r>
      <w:r>
        <w:rPr>
          <w:rFonts w:eastAsia="Calibri"/>
          <w:sz w:val="22"/>
          <w:szCs w:val="22"/>
        </w:rPr>
        <w:t>, tačiau plotas po koncentracijos kreive (AUC) ir mažiausia koncentracija kraujyje nekito. Moksifloksacino vartojant su digoksinu, atsargumo priemonių imtis nereikia.</w:t>
      </w:r>
    </w:p>
    <w:p w14:paraId="22B30E59" w14:textId="77777777" w:rsidR="00865EB5" w:rsidRDefault="00865EB5">
      <w:pPr>
        <w:widowControl w:val="0"/>
        <w:tabs>
          <w:tab w:val="left" w:pos="567"/>
        </w:tabs>
        <w:rPr>
          <w:rFonts w:eastAsia="Calibri"/>
          <w:sz w:val="22"/>
          <w:szCs w:val="22"/>
        </w:rPr>
      </w:pPr>
    </w:p>
    <w:p w14:paraId="4A3A432C" w14:textId="77777777" w:rsidR="00865EB5" w:rsidRDefault="006759FB">
      <w:pPr>
        <w:widowControl w:val="0"/>
        <w:tabs>
          <w:tab w:val="left" w:pos="567"/>
        </w:tabs>
        <w:rPr>
          <w:rFonts w:eastAsia="Calibri"/>
          <w:sz w:val="22"/>
          <w:szCs w:val="22"/>
        </w:rPr>
      </w:pPr>
      <w:r>
        <w:rPr>
          <w:rFonts w:eastAsia="Calibri"/>
          <w:sz w:val="22"/>
          <w:szCs w:val="22"/>
        </w:rPr>
        <w:t>Tyrimais, kurių metu cukriniu diabetu sergantys savanoriai vartojo geriamųjų moksifloksacino vaistinių  preparatų ir glibenklamido, nustatyta, kad didžiausia glibenklamido koncentracija kraujo plazmoje sumažėjo maždaug 21</w:t>
      </w:r>
      <w:r>
        <w:rPr>
          <w:rFonts w:eastAsia="Calibri"/>
          <w:sz w:val="22"/>
          <w:szCs w:val="22"/>
        </w:rPr>
        <w:sym w:font="Symbol" w:char="F025"/>
      </w:r>
      <w:r>
        <w:rPr>
          <w:rFonts w:eastAsia="Calibri"/>
          <w:sz w:val="22"/>
          <w:szCs w:val="22"/>
        </w:rPr>
        <w:t>. Vartojant moksifloksacino ir glibenklamido, teoriškai galima silpna laikina hiperglikemija, tačiau dėl tokio glibenklamido farmakokinetikos pokyčio jo farmakodinamika (poveikis gliukozės ir insulino kiekiui kraujyje) nekito. Kliniškai reikšmingos moksifloksacino ir glibenklamido sąveikos tyrimų metu nepasireiškė.</w:t>
      </w:r>
    </w:p>
    <w:p w14:paraId="382FDCD4" w14:textId="77777777" w:rsidR="00865EB5" w:rsidRDefault="00865EB5">
      <w:pPr>
        <w:widowControl w:val="0"/>
        <w:tabs>
          <w:tab w:val="left" w:pos="567"/>
        </w:tabs>
        <w:jc w:val="both"/>
        <w:rPr>
          <w:rFonts w:eastAsia="Calibri"/>
          <w:b/>
          <w:sz w:val="22"/>
          <w:szCs w:val="22"/>
        </w:rPr>
      </w:pPr>
    </w:p>
    <w:p w14:paraId="1F3795CC" w14:textId="77777777" w:rsidR="00865EB5" w:rsidRDefault="006759FB">
      <w:pPr>
        <w:widowControl w:val="0"/>
        <w:tabs>
          <w:tab w:val="left" w:pos="567"/>
        </w:tabs>
        <w:rPr>
          <w:rFonts w:eastAsia="Calibri"/>
          <w:sz w:val="22"/>
          <w:szCs w:val="22"/>
          <w:u w:val="single"/>
        </w:rPr>
      </w:pPr>
      <w:r>
        <w:rPr>
          <w:rFonts w:eastAsia="Calibri"/>
          <w:sz w:val="22"/>
          <w:szCs w:val="22"/>
          <w:u w:val="single"/>
        </w:rPr>
        <w:t>Tarptautinio normalizuoto santykio (TNS) pokytis</w:t>
      </w:r>
    </w:p>
    <w:p w14:paraId="327A725A" w14:textId="77777777" w:rsidR="00865EB5" w:rsidRDefault="006759FB">
      <w:pPr>
        <w:widowControl w:val="0"/>
        <w:tabs>
          <w:tab w:val="left" w:pos="567"/>
        </w:tabs>
        <w:rPr>
          <w:rFonts w:eastAsia="Calibri"/>
          <w:sz w:val="22"/>
          <w:szCs w:val="22"/>
        </w:rPr>
      </w:pPr>
      <w:r>
        <w:rPr>
          <w:rFonts w:eastAsia="Calibri"/>
          <w:sz w:val="22"/>
          <w:szCs w:val="22"/>
        </w:rPr>
        <w:t>Gauta pranešimų apie daug atvejų, kai pacientams, vartojantiems antibakterinių vaistinių preparatų, ypač fluorochinolonų, makrolidų, tetraciklinų, kotrimoksazolo ar tam tikrų cefalosporinų, sustiprėjo geriamųjų antikoaguliantų sukeliamas poveikis. Tokios sąveikos rizikos veiksniai yra infekcija, uždegimas, paciento amžius ir bendroji būklė. Tokiomis aplinkybėmis nustatyti, ar TNS pakito dėl infekcijos, ar dėl gydymo, yra sunku. Dėl atsargumo reikia dažniau tirti TNS. Prireikus galima atitinkamai keisti geriamojo antikoagulianto dozę.</w:t>
      </w:r>
    </w:p>
    <w:p w14:paraId="1E81A5DD" w14:textId="77777777" w:rsidR="00865EB5" w:rsidRDefault="00865EB5">
      <w:pPr>
        <w:widowControl w:val="0"/>
        <w:tabs>
          <w:tab w:val="left" w:pos="567"/>
        </w:tabs>
        <w:rPr>
          <w:rFonts w:eastAsia="Calibri"/>
          <w:sz w:val="22"/>
          <w:szCs w:val="22"/>
        </w:rPr>
      </w:pPr>
    </w:p>
    <w:p w14:paraId="6EC4C77B" w14:textId="77777777" w:rsidR="00865EB5" w:rsidRDefault="006759FB">
      <w:pPr>
        <w:widowControl w:val="0"/>
        <w:tabs>
          <w:tab w:val="left" w:pos="567"/>
        </w:tabs>
        <w:rPr>
          <w:rFonts w:eastAsia="Calibri"/>
          <w:sz w:val="22"/>
          <w:szCs w:val="22"/>
        </w:rPr>
      </w:pPr>
      <w:r>
        <w:rPr>
          <w:rFonts w:eastAsia="Calibri"/>
          <w:sz w:val="22"/>
          <w:szCs w:val="22"/>
        </w:rPr>
        <w:t>Klinikinių tyrimų duomenys rodo, kad moksifloksacino ir kartu vartojamų ranitidino, probenecido, geriamųjų kontraceptikų, kalcio papildų, parenteraliniu būdu vartojamo morfino, teofilino, ciklosporino ar itrakonazolo, sąveikos nebūna.</w:t>
      </w:r>
    </w:p>
    <w:p w14:paraId="0E259C5E" w14:textId="77777777" w:rsidR="00865EB5" w:rsidRDefault="00865EB5">
      <w:pPr>
        <w:widowControl w:val="0"/>
        <w:tabs>
          <w:tab w:val="left" w:pos="567"/>
        </w:tabs>
        <w:rPr>
          <w:rFonts w:eastAsia="Calibri"/>
          <w:sz w:val="22"/>
          <w:szCs w:val="22"/>
        </w:rPr>
      </w:pPr>
    </w:p>
    <w:p w14:paraId="53EC7E2A" w14:textId="77777777" w:rsidR="00865EB5" w:rsidRDefault="006759FB">
      <w:pPr>
        <w:widowControl w:val="0"/>
        <w:tabs>
          <w:tab w:val="left" w:pos="567"/>
        </w:tabs>
        <w:rPr>
          <w:rFonts w:eastAsia="Calibri"/>
          <w:sz w:val="22"/>
          <w:szCs w:val="22"/>
        </w:rPr>
      </w:pPr>
      <w:r>
        <w:rPr>
          <w:rFonts w:eastAsia="Calibri"/>
          <w:sz w:val="22"/>
          <w:szCs w:val="22"/>
        </w:rPr>
        <w:t xml:space="preserve">Šiuos rezultatus patvirtino ir </w:t>
      </w:r>
      <w:r>
        <w:rPr>
          <w:rFonts w:eastAsia="Calibri"/>
          <w:i/>
          <w:sz w:val="22"/>
          <w:szCs w:val="22"/>
        </w:rPr>
        <w:t xml:space="preserve">in vitro </w:t>
      </w:r>
      <w:r>
        <w:rPr>
          <w:rFonts w:eastAsia="Calibri"/>
          <w:sz w:val="22"/>
          <w:szCs w:val="22"/>
        </w:rPr>
        <w:t>atliktų tyrimų su žmogaus citochromo P 450 fermentais duomenys. Remiantis tyrimų rezultatais, galima teigti, jog su citochromo P 450 fermentų sistema susijusi metabolinė sąveika nėra tikėtina.</w:t>
      </w:r>
    </w:p>
    <w:p w14:paraId="32B0FE0E" w14:textId="77777777" w:rsidR="00865EB5" w:rsidRDefault="00865EB5">
      <w:pPr>
        <w:widowControl w:val="0"/>
        <w:tabs>
          <w:tab w:val="left" w:pos="567"/>
        </w:tabs>
        <w:rPr>
          <w:rFonts w:eastAsia="Calibri"/>
          <w:sz w:val="22"/>
          <w:szCs w:val="22"/>
        </w:rPr>
      </w:pPr>
    </w:p>
    <w:p w14:paraId="4B0F2F09" w14:textId="77777777" w:rsidR="00865EB5" w:rsidRDefault="006759FB">
      <w:pPr>
        <w:widowControl w:val="0"/>
        <w:tabs>
          <w:tab w:val="left" w:pos="567"/>
        </w:tabs>
        <w:rPr>
          <w:rFonts w:eastAsia="Calibri"/>
          <w:sz w:val="22"/>
          <w:szCs w:val="22"/>
          <w:u w:val="single"/>
        </w:rPr>
      </w:pPr>
      <w:r>
        <w:rPr>
          <w:rFonts w:eastAsia="Calibri"/>
          <w:sz w:val="22"/>
          <w:szCs w:val="22"/>
          <w:u w:val="single"/>
        </w:rPr>
        <w:t>Sąveika su maistu</w:t>
      </w:r>
    </w:p>
    <w:p w14:paraId="208C3ED8" w14:textId="77777777" w:rsidR="00865EB5" w:rsidRDefault="006759FB">
      <w:pPr>
        <w:widowControl w:val="0"/>
        <w:tabs>
          <w:tab w:val="left" w:pos="567"/>
        </w:tabs>
        <w:rPr>
          <w:rFonts w:eastAsia="Calibri"/>
          <w:sz w:val="22"/>
          <w:szCs w:val="22"/>
        </w:rPr>
      </w:pPr>
      <w:r>
        <w:rPr>
          <w:rFonts w:eastAsia="Calibri"/>
          <w:sz w:val="22"/>
          <w:szCs w:val="22"/>
        </w:rPr>
        <w:t>Kliniškai reikšmingos moksifloksacino ir maisto, įskaitant pieno produktus, sąveikos nepasireiškia.</w:t>
      </w:r>
    </w:p>
    <w:p w14:paraId="3F539E64" w14:textId="77777777" w:rsidR="00865EB5" w:rsidRDefault="00865EB5">
      <w:pPr>
        <w:widowControl w:val="0"/>
        <w:tabs>
          <w:tab w:val="left" w:pos="567"/>
        </w:tabs>
        <w:rPr>
          <w:sz w:val="22"/>
          <w:szCs w:val="22"/>
        </w:rPr>
      </w:pPr>
    </w:p>
    <w:p w14:paraId="05F02578" w14:textId="77777777" w:rsidR="00865EB5" w:rsidRDefault="006759FB">
      <w:pPr>
        <w:widowControl w:val="0"/>
        <w:tabs>
          <w:tab w:val="left" w:pos="567"/>
        </w:tabs>
        <w:jc w:val="both"/>
        <w:outlineLvl w:val="3"/>
        <w:rPr>
          <w:sz w:val="22"/>
          <w:szCs w:val="22"/>
        </w:rPr>
      </w:pPr>
      <w:r>
        <w:rPr>
          <w:b/>
          <w:sz w:val="22"/>
          <w:szCs w:val="22"/>
        </w:rPr>
        <w:t>4.6</w:t>
      </w:r>
      <w:r>
        <w:rPr>
          <w:b/>
          <w:sz w:val="22"/>
          <w:szCs w:val="22"/>
        </w:rPr>
        <w:tab/>
        <w:t>Vaisingumas, nėštumo ir žindymo laikotarpis</w:t>
      </w:r>
    </w:p>
    <w:p w14:paraId="68DA167A" w14:textId="77777777" w:rsidR="00865EB5" w:rsidRDefault="00865EB5">
      <w:pPr>
        <w:widowControl w:val="0"/>
        <w:tabs>
          <w:tab w:val="left" w:pos="567"/>
        </w:tabs>
        <w:rPr>
          <w:sz w:val="22"/>
          <w:szCs w:val="22"/>
        </w:rPr>
      </w:pPr>
    </w:p>
    <w:p w14:paraId="119D34C5" w14:textId="77777777" w:rsidR="00865EB5" w:rsidRDefault="006759FB">
      <w:pPr>
        <w:widowControl w:val="0"/>
        <w:tabs>
          <w:tab w:val="left" w:pos="567"/>
        </w:tabs>
        <w:rPr>
          <w:rFonts w:eastAsia="Calibri"/>
          <w:sz w:val="22"/>
          <w:szCs w:val="22"/>
          <w:u w:val="single"/>
        </w:rPr>
      </w:pPr>
      <w:r>
        <w:rPr>
          <w:rFonts w:eastAsia="Calibri"/>
          <w:sz w:val="22"/>
          <w:szCs w:val="22"/>
          <w:u w:val="single"/>
        </w:rPr>
        <w:lastRenderedPageBreak/>
        <w:t>Nėštumas</w:t>
      </w:r>
    </w:p>
    <w:p w14:paraId="56FE1300" w14:textId="77777777" w:rsidR="00865EB5" w:rsidRDefault="006759FB">
      <w:pPr>
        <w:widowControl w:val="0"/>
        <w:autoSpaceDE w:val="0"/>
        <w:autoSpaceDN w:val="0"/>
        <w:adjustRightInd w:val="0"/>
        <w:rPr>
          <w:rFonts w:eastAsia="Calibri"/>
          <w:sz w:val="22"/>
          <w:szCs w:val="22"/>
        </w:rPr>
      </w:pPr>
      <w:r>
        <w:rPr>
          <w:rFonts w:eastAsia="Calibri"/>
          <w:sz w:val="22"/>
          <w:szCs w:val="22"/>
        </w:rPr>
        <w:t>Ar saugu moksifloksacinu gydyti nėščias moteris, netirta. Su gyvūnais atlikti tyrimai parodė toksinį poveikį reprodukcijai (žr. 5.3 skyrių). Kokia rizika galima žmogui, nežinoma. Dėl eksperimentais patvirtintos fluorochinolonų sukeliamos nesubrendusių gyvūnų kūno svorį laikančių sąnarių kremzlių pažeidimo rizikos ir dėl laikinos sąnarių pažaidos, pasireiškusios kai kurių fluorochinolonų vartojantiems vaikams, nėštumo metu moksifloksacino vartoti negalima (žr. 4.3 skyrių).</w:t>
      </w:r>
    </w:p>
    <w:p w14:paraId="6C2BD1FF" w14:textId="77777777" w:rsidR="00865EB5" w:rsidRDefault="00865EB5">
      <w:pPr>
        <w:widowControl w:val="0"/>
        <w:tabs>
          <w:tab w:val="left" w:pos="567"/>
        </w:tabs>
        <w:rPr>
          <w:rFonts w:eastAsia="Calibri"/>
          <w:i/>
          <w:sz w:val="22"/>
          <w:szCs w:val="22"/>
        </w:rPr>
      </w:pPr>
    </w:p>
    <w:p w14:paraId="68240C29" w14:textId="77777777" w:rsidR="00865EB5" w:rsidRDefault="006759FB">
      <w:pPr>
        <w:widowControl w:val="0"/>
        <w:tabs>
          <w:tab w:val="left" w:pos="567"/>
        </w:tabs>
        <w:rPr>
          <w:rFonts w:eastAsia="Calibri"/>
          <w:sz w:val="22"/>
          <w:szCs w:val="22"/>
          <w:u w:val="single"/>
        </w:rPr>
      </w:pPr>
      <w:r>
        <w:rPr>
          <w:rFonts w:eastAsia="Calibri"/>
          <w:sz w:val="22"/>
          <w:szCs w:val="22"/>
          <w:u w:val="single"/>
        </w:rPr>
        <w:t>Žindymas</w:t>
      </w:r>
    </w:p>
    <w:p w14:paraId="49F369B8" w14:textId="77777777" w:rsidR="00865EB5" w:rsidRDefault="006759FB">
      <w:pPr>
        <w:widowControl w:val="0"/>
        <w:tabs>
          <w:tab w:val="left" w:pos="567"/>
        </w:tabs>
        <w:rPr>
          <w:rFonts w:eastAsia="Calibri"/>
          <w:sz w:val="22"/>
          <w:szCs w:val="22"/>
        </w:rPr>
      </w:pPr>
      <w:r>
        <w:rPr>
          <w:rFonts w:eastAsia="Calibri"/>
          <w:sz w:val="22"/>
          <w:szCs w:val="22"/>
        </w:rPr>
        <w:t>Duomenų apie moksifloksacino vartojimą žindymo laikotarpiu nėra. Ikiklinikinių tyrimų duomenys rodo, kad mažas moksifloksacino kiekis patenka į motinos pieną. Kadangi duomenų apie žmones nėra ir eksperimentais yra patvirtinta, kad fluorochinolonai sukelia nesubrendusių gyvūnų kūno svorį laikančių sąnarių kremzlių pažeidimo riziką, žindymo laikotarpiu moksifloksacino vartoti negalima (žr. 4.3 skyrių).</w:t>
      </w:r>
    </w:p>
    <w:p w14:paraId="1A2B961B" w14:textId="77777777" w:rsidR="00865EB5" w:rsidRDefault="00865EB5">
      <w:pPr>
        <w:widowControl w:val="0"/>
        <w:tabs>
          <w:tab w:val="left" w:pos="567"/>
        </w:tabs>
        <w:rPr>
          <w:rFonts w:eastAsia="Calibri"/>
          <w:sz w:val="22"/>
          <w:szCs w:val="22"/>
        </w:rPr>
      </w:pPr>
    </w:p>
    <w:p w14:paraId="152A509E" w14:textId="77777777" w:rsidR="00865EB5" w:rsidRDefault="006759FB">
      <w:pPr>
        <w:widowControl w:val="0"/>
        <w:tabs>
          <w:tab w:val="left" w:pos="567"/>
        </w:tabs>
        <w:rPr>
          <w:rFonts w:eastAsia="Calibri"/>
          <w:sz w:val="22"/>
          <w:szCs w:val="22"/>
          <w:u w:val="single"/>
        </w:rPr>
      </w:pPr>
      <w:r>
        <w:rPr>
          <w:rFonts w:eastAsia="Calibri"/>
          <w:sz w:val="22"/>
          <w:szCs w:val="22"/>
          <w:u w:val="single"/>
        </w:rPr>
        <w:t>Vaisingumas</w:t>
      </w:r>
    </w:p>
    <w:p w14:paraId="136389D4" w14:textId="77777777" w:rsidR="00865EB5" w:rsidRDefault="006759FB">
      <w:pPr>
        <w:widowControl w:val="0"/>
        <w:tabs>
          <w:tab w:val="left" w:pos="567"/>
        </w:tabs>
        <w:rPr>
          <w:rFonts w:eastAsia="Calibri"/>
          <w:sz w:val="22"/>
          <w:szCs w:val="22"/>
        </w:rPr>
      </w:pPr>
      <w:r>
        <w:rPr>
          <w:rFonts w:eastAsia="Calibri"/>
          <w:sz w:val="22"/>
          <w:szCs w:val="22"/>
        </w:rPr>
        <w:t>Tyrimai su gyvūnais žalingo poveikio vaisingumui nerodo (žr. 5.3 skyrių).</w:t>
      </w:r>
    </w:p>
    <w:p w14:paraId="6CAB47FB" w14:textId="77777777" w:rsidR="00865EB5" w:rsidRDefault="00865EB5">
      <w:pPr>
        <w:widowControl w:val="0"/>
        <w:tabs>
          <w:tab w:val="left" w:pos="567"/>
        </w:tabs>
        <w:rPr>
          <w:sz w:val="22"/>
          <w:szCs w:val="22"/>
        </w:rPr>
      </w:pPr>
    </w:p>
    <w:p w14:paraId="01F54A58" w14:textId="77777777" w:rsidR="00865EB5" w:rsidRDefault="006759FB">
      <w:pPr>
        <w:widowControl w:val="0"/>
        <w:tabs>
          <w:tab w:val="left" w:pos="567"/>
        </w:tabs>
        <w:jc w:val="both"/>
        <w:outlineLvl w:val="3"/>
        <w:rPr>
          <w:sz w:val="22"/>
          <w:szCs w:val="22"/>
        </w:rPr>
      </w:pPr>
      <w:r>
        <w:rPr>
          <w:b/>
          <w:sz w:val="22"/>
          <w:szCs w:val="22"/>
        </w:rPr>
        <w:t>4.7</w:t>
      </w:r>
      <w:r>
        <w:rPr>
          <w:b/>
          <w:sz w:val="22"/>
          <w:szCs w:val="22"/>
        </w:rPr>
        <w:tab/>
        <w:t>Poveikis gebėjimui vairuoti ir valdyti mechanizmus</w:t>
      </w:r>
    </w:p>
    <w:p w14:paraId="3A31C3A6" w14:textId="77777777" w:rsidR="00865EB5" w:rsidRDefault="00865EB5">
      <w:pPr>
        <w:widowControl w:val="0"/>
        <w:tabs>
          <w:tab w:val="left" w:pos="567"/>
        </w:tabs>
        <w:rPr>
          <w:sz w:val="22"/>
          <w:szCs w:val="22"/>
        </w:rPr>
      </w:pPr>
    </w:p>
    <w:p w14:paraId="222B7B32" w14:textId="77777777" w:rsidR="00865EB5" w:rsidRDefault="006759FB">
      <w:pPr>
        <w:widowControl w:val="0"/>
        <w:tabs>
          <w:tab w:val="left" w:pos="567"/>
        </w:tabs>
        <w:rPr>
          <w:sz w:val="22"/>
          <w:szCs w:val="22"/>
        </w:rPr>
      </w:pPr>
      <w:r>
        <w:rPr>
          <w:sz w:val="22"/>
          <w:szCs w:val="22"/>
        </w:rPr>
        <w:t>Moksifloksacino poveikis gebėjimui vairuoti ir valdyti mechanizmus netirtas. Vis dėlto fluorochinolonai, įskaitant moksifloksaciną, dėl poveikio centrinei nervų sistemai (CNS), pvz., svaigulio, ūminio laikino apakimo (žr. 4.8 skyrių) ar ūminio ir laikino sąmonės netekimo (apalpimo, žr. 4.8 skyrių) gali trikdyti gebėjimą vairuoti ir valdyti mechanizmus, todėl pacientus būtina įspėti, kad prieš vairuodami ir valdydami mechanizmus įsitikintų, kaip juos veikia moksifloksacinas.</w:t>
      </w:r>
    </w:p>
    <w:p w14:paraId="7921E701" w14:textId="77777777" w:rsidR="00865EB5" w:rsidRDefault="00865EB5">
      <w:pPr>
        <w:widowControl w:val="0"/>
        <w:tabs>
          <w:tab w:val="left" w:pos="567"/>
        </w:tabs>
        <w:rPr>
          <w:sz w:val="22"/>
          <w:szCs w:val="22"/>
        </w:rPr>
      </w:pPr>
    </w:p>
    <w:p w14:paraId="24A81A42" w14:textId="77777777" w:rsidR="00865EB5" w:rsidRDefault="006759FB">
      <w:pPr>
        <w:widowControl w:val="0"/>
        <w:tabs>
          <w:tab w:val="left" w:pos="567"/>
        </w:tabs>
        <w:outlineLvl w:val="0"/>
        <w:rPr>
          <w:sz w:val="22"/>
          <w:szCs w:val="22"/>
        </w:rPr>
      </w:pPr>
      <w:r>
        <w:rPr>
          <w:b/>
          <w:sz w:val="22"/>
          <w:szCs w:val="22"/>
        </w:rPr>
        <w:t>4.8</w:t>
      </w:r>
      <w:r>
        <w:rPr>
          <w:b/>
          <w:sz w:val="22"/>
          <w:szCs w:val="22"/>
        </w:rPr>
        <w:tab/>
        <w:t>Nepageidaujamas poveikis</w:t>
      </w:r>
    </w:p>
    <w:p w14:paraId="60042A6B" w14:textId="77777777" w:rsidR="00865EB5" w:rsidRDefault="00865EB5">
      <w:pPr>
        <w:widowControl w:val="0"/>
        <w:tabs>
          <w:tab w:val="left" w:pos="567"/>
        </w:tabs>
        <w:rPr>
          <w:sz w:val="22"/>
          <w:szCs w:val="22"/>
          <w:u w:val="single"/>
        </w:rPr>
      </w:pPr>
    </w:p>
    <w:p w14:paraId="1ADC3FE9" w14:textId="77777777" w:rsidR="00865EB5" w:rsidRDefault="006759FB">
      <w:pPr>
        <w:widowControl w:val="0"/>
        <w:tabs>
          <w:tab w:val="left" w:pos="567"/>
        </w:tabs>
        <w:rPr>
          <w:rFonts w:eastAsia="Calibri"/>
          <w:sz w:val="22"/>
          <w:szCs w:val="22"/>
        </w:rPr>
      </w:pPr>
      <w:r>
        <w:rPr>
          <w:rFonts w:eastAsia="Calibri"/>
          <w:sz w:val="22"/>
          <w:szCs w:val="22"/>
        </w:rPr>
        <w:t>Toliau išvardytos pagal dažnį suskirstytos nepageidaujamos reakcijos, pasireiškusios visų klinikinių tyrimų metu, bei po tiekimo į rinką gautuose pranešimuose, pacientams, vartojusiems 400 mg moksifloksacino paros dozę (tiriamieji vartojo geriamųjų vaistinių preparatų arba jais buvo keičiamas gydymas į veną leidžiamais vaistiniais preparatais).</w:t>
      </w:r>
    </w:p>
    <w:p w14:paraId="0E8C9CD9" w14:textId="77777777" w:rsidR="00865EB5" w:rsidRDefault="00865EB5">
      <w:pPr>
        <w:widowControl w:val="0"/>
        <w:tabs>
          <w:tab w:val="left" w:pos="567"/>
        </w:tabs>
        <w:rPr>
          <w:rFonts w:eastAsia="Calibri"/>
          <w:sz w:val="22"/>
          <w:szCs w:val="22"/>
        </w:rPr>
      </w:pPr>
    </w:p>
    <w:p w14:paraId="4369E415" w14:textId="77777777" w:rsidR="00865EB5" w:rsidRDefault="006759FB">
      <w:pPr>
        <w:widowControl w:val="0"/>
        <w:tabs>
          <w:tab w:val="left" w:pos="567"/>
        </w:tabs>
        <w:rPr>
          <w:rFonts w:eastAsia="Calibri"/>
          <w:sz w:val="22"/>
          <w:szCs w:val="22"/>
        </w:rPr>
      </w:pPr>
      <w:r>
        <w:rPr>
          <w:rFonts w:eastAsia="Calibri"/>
          <w:sz w:val="22"/>
          <w:szCs w:val="22"/>
        </w:rPr>
        <w:t>Visų nepageidaujamų reakcijų, išskyrus pykinimą ir viduriavimą, dažnis buvo mažesnis nei 3</w:t>
      </w:r>
      <w:r>
        <w:rPr>
          <w:rFonts w:eastAsia="Calibri"/>
          <w:sz w:val="22"/>
          <w:szCs w:val="22"/>
        </w:rPr>
        <w:sym w:font="Symbol" w:char="F025"/>
      </w:r>
      <w:r>
        <w:rPr>
          <w:rFonts w:eastAsia="Calibri"/>
          <w:sz w:val="22"/>
          <w:szCs w:val="22"/>
        </w:rPr>
        <w:t>.</w:t>
      </w:r>
    </w:p>
    <w:p w14:paraId="505FDCC2" w14:textId="77777777" w:rsidR="00865EB5" w:rsidRDefault="00865EB5">
      <w:pPr>
        <w:widowControl w:val="0"/>
        <w:rPr>
          <w:rFonts w:eastAsia="Batang"/>
          <w:sz w:val="22"/>
          <w:szCs w:val="22"/>
        </w:rPr>
      </w:pPr>
    </w:p>
    <w:p w14:paraId="08A4E43C" w14:textId="77777777" w:rsidR="00865EB5" w:rsidRDefault="006759FB">
      <w:pPr>
        <w:widowControl w:val="0"/>
        <w:rPr>
          <w:rFonts w:eastAsia="Batang"/>
          <w:sz w:val="22"/>
          <w:szCs w:val="22"/>
        </w:rPr>
      </w:pPr>
      <w:r>
        <w:rPr>
          <w:rFonts w:eastAsia="Batang"/>
          <w:sz w:val="22"/>
          <w:szCs w:val="22"/>
        </w:rPr>
        <w:t>Kiekvienoje dažnio grupėje nepageidaujami poveikiai yra pateikiami mažėjančio sunkumo tvarka. Dažniai apibūdinami taip:</w:t>
      </w:r>
    </w:p>
    <w:p w14:paraId="38D47889" w14:textId="77777777" w:rsidR="00865EB5" w:rsidRDefault="006759FB">
      <w:pPr>
        <w:widowControl w:val="0"/>
        <w:numPr>
          <w:ilvl w:val="0"/>
          <w:numId w:val="32"/>
        </w:numPr>
        <w:ind w:left="567" w:hanging="567"/>
        <w:rPr>
          <w:rFonts w:eastAsia="Batang"/>
          <w:sz w:val="22"/>
          <w:szCs w:val="22"/>
        </w:rPr>
      </w:pPr>
      <w:r>
        <w:rPr>
          <w:rFonts w:eastAsia="Batang"/>
          <w:sz w:val="22"/>
          <w:szCs w:val="22"/>
        </w:rPr>
        <w:t>labai dažnas (≥ 1/10);</w:t>
      </w:r>
    </w:p>
    <w:p w14:paraId="4A20F616" w14:textId="77777777" w:rsidR="00865EB5" w:rsidRDefault="006759FB">
      <w:pPr>
        <w:widowControl w:val="0"/>
        <w:numPr>
          <w:ilvl w:val="0"/>
          <w:numId w:val="32"/>
        </w:numPr>
        <w:ind w:left="567" w:hanging="567"/>
        <w:rPr>
          <w:rFonts w:eastAsia="Batang"/>
          <w:sz w:val="22"/>
          <w:szCs w:val="22"/>
        </w:rPr>
      </w:pPr>
      <w:r>
        <w:rPr>
          <w:rFonts w:eastAsia="Batang"/>
          <w:sz w:val="22"/>
          <w:szCs w:val="22"/>
        </w:rPr>
        <w:t>dažnas (nuo ≥ 1/100 iki &lt; 1/10);</w:t>
      </w:r>
    </w:p>
    <w:p w14:paraId="6D8D8D6B" w14:textId="77777777" w:rsidR="00865EB5" w:rsidRDefault="006759FB">
      <w:pPr>
        <w:widowControl w:val="0"/>
        <w:numPr>
          <w:ilvl w:val="0"/>
          <w:numId w:val="32"/>
        </w:numPr>
        <w:ind w:left="567" w:hanging="567"/>
        <w:rPr>
          <w:rFonts w:eastAsia="Batang"/>
          <w:sz w:val="22"/>
          <w:szCs w:val="22"/>
        </w:rPr>
      </w:pPr>
      <w:r>
        <w:rPr>
          <w:rFonts w:eastAsia="Batang"/>
          <w:sz w:val="22"/>
          <w:szCs w:val="22"/>
        </w:rPr>
        <w:t>nedažnas (nuo ≥ 1/1 000 iki &lt; 1/100);</w:t>
      </w:r>
    </w:p>
    <w:p w14:paraId="6A77437F" w14:textId="77777777" w:rsidR="00865EB5" w:rsidRDefault="006759FB">
      <w:pPr>
        <w:widowControl w:val="0"/>
        <w:numPr>
          <w:ilvl w:val="0"/>
          <w:numId w:val="32"/>
        </w:numPr>
        <w:ind w:left="567" w:hanging="567"/>
        <w:rPr>
          <w:rFonts w:eastAsia="Batang"/>
          <w:sz w:val="22"/>
          <w:szCs w:val="22"/>
        </w:rPr>
      </w:pPr>
      <w:r>
        <w:rPr>
          <w:rFonts w:eastAsia="Batang"/>
          <w:sz w:val="22"/>
          <w:szCs w:val="22"/>
        </w:rPr>
        <w:t>retas (nuo ≥ 1/10 000 iki &lt; 1/1000);</w:t>
      </w:r>
    </w:p>
    <w:p w14:paraId="7C654243" w14:textId="77777777" w:rsidR="00865EB5" w:rsidRDefault="006759FB">
      <w:pPr>
        <w:widowControl w:val="0"/>
        <w:numPr>
          <w:ilvl w:val="0"/>
          <w:numId w:val="32"/>
        </w:numPr>
        <w:ind w:left="567" w:hanging="567"/>
        <w:rPr>
          <w:rFonts w:eastAsia="Batang"/>
          <w:sz w:val="22"/>
          <w:szCs w:val="22"/>
        </w:rPr>
      </w:pPr>
      <w:r>
        <w:rPr>
          <w:rFonts w:eastAsia="Batang"/>
          <w:sz w:val="22"/>
          <w:szCs w:val="22"/>
        </w:rPr>
        <w:t>labai retas (&lt; 1/10 000);</w:t>
      </w:r>
    </w:p>
    <w:p w14:paraId="53AC1074" w14:textId="77777777" w:rsidR="00865EB5" w:rsidRDefault="006759FB">
      <w:pPr>
        <w:widowControl w:val="0"/>
        <w:numPr>
          <w:ilvl w:val="0"/>
          <w:numId w:val="32"/>
        </w:numPr>
        <w:ind w:left="567" w:hanging="567"/>
        <w:rPr>
          <w:rFonts w:eastAsia="Calibri"/>
          <w:sz w:val="22"/>
          <w:szCs w:val="22"/>
        </w:rPr>
      </w:pPr>
      <w:r>
        <w:rPr>
          <w:rFonts w:eastAsia="Batang"/>
          <w:sz w:val="22"/>
          <w:szCs w:val="22"/>
        </w:rPr>
        <w:t>nežinomas (negali būti apskaičiuotas pagal turimus duomenis).</w:t>
      </w:r>
    </w:p>
    <w:p w14:paraId="0B0025C2" w14:textId="77777777" w:rsidR="00865EB5" w:rsidRDefault="00865EB5">
      <w:pPr>
        <w:widowControl w:val="0"/>
        <w:tabs>
          <w:tab w:val="left" w:pos="567"/>
        </w:tabs>
        <w:jc w:val="both"/>
        <w:rPr>
          <w:rFonts w:eastAsia="Calibri"/>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270"/>
        <w:gridCol w:w="1560"/>
        <w:gridCol w:w="1559"/>
        <w:gridCol w:w="1701"/>
        <w:gridCol w:w="1701"/>
      </w:tblGrid>
      <w:tr w:rsidR="00865EB5" w14:paraId="5233FB8B" w14:textId="77777777">
        <w:tc>
          <w:tcPr>
            <w:tcW w:w="1560" w:type="dxa"/>
          </w:tcPr>
          <w:p w14:paraId="1FB5415F" w14:textId="77777777" w:rsidR="00865EB5" w:rsidRDefault="00865EB5">
            <w:pPr>
              <w:widowControl w:val="0"/>
              <w:tabs>
                <w:tab w:val="left" w:pos="567"/>
              </w:tabs>
              <w:rPr>
                <w:rFonts w:eastAsia="Calibri"/>
                <w:sz w:val="22"/>
                <w:szCs w:val="22"/>
              </w:rPr>
            </w:pPr>
          </w:p>
        </w:tc>
        <w:tc>
          <w:tcPr>
            <w:tcW w:w="1270" w:type="dxa"/>
          </w:tcPr>
          <w:p w14:paraId="07998E57" w14:textId="77777777" w:rsidR="00865EB5" w:rsidRDefault="006759FB">
            <w:pPr>
              <w:widowControl w:val="0"/>
              <w:tabs>
                <w:tab w:val="left" w:pos="567"/>
              </w:tabs>
              <w:rPr>
                <w:rFonts w:eastAsia="Calibri"/>
                <w:sz w:val="22"/>
                <w:szCs w:val="22"/>
              </w:rPr>
            </w:pPr>
            <w:r>
              <w:rPr>
                <w:rFonts w:eastAsia="Calibri"/>
                <w:sz w:val="22"/>
                <w:szCs w:val="22"/>
              </w:rPr>
              <w:t>Dažnas</w:t>
            </w:r>
          </w:p>
        </w:tc>
        <w:tc>
          <w:tcPr>
            <w:tcW w:w="1560" w:type="dxa"/>
          </w:tcPr>
          <w:p w14:paraId="28F65542" w14:textId="77777777" w:rsidR="00865EB5" w:rsidRDefault="006759FB">
            <w:pPr>
              <w:widowControl w:val="0"/>
              <w:tabs>
                <w:tab w:val="left" w:pos="567"/>
              </w:tabs>
              <w:rPr>
                <w:rFonts w:eastAsia="Calibri"/>
                <w:sz w:val="22"/>
                <w:szCs w:val="22"/>
              </w:rPr>
            </w:pPr>
            <w:r>
              <w:rPr>
                <w:rFonts w:eastAsia="Calibri"/>
                <w:sz w:val="22"/>
                <w:szCs w:val="22"/>
              </w:rPr>
              <w:t>Nedažnas</w:t>
            </w:r>
          </w:p>
        </w:tc>
        <w:tc>
          <w:tcPr>
            <w:tcW w:w="1559" w:type="dxa"/>
          </w:tcPr>
          <w:p w14:paraId="0D317A8E" w14:textId="77777777" w:rsidR="00865EB5" w:rsidRDefault="006759FB">
            <w:pPr>
              <w:widowControl w:val="0"/>
              <w:tabs>
                <w:tab w:val="left" w:pos="567"/>
              </w:tabs>
              <w:rPr>
                <w:rFonts w:eastAsia="Calibri"/>
                <w:sz w:val="22"/>
                <w:szCs w:val="22"/>
              </w:rPr>
            </w:pPr>
            <w:r>
              <w:rPr>
                <w:rFonts w:eastAsia="Calibri"/>
                <w:sz w:val="22"/>
                <w:szCs w:val="22"/>
              </w:rPr>
              <w:t>Retas</w:t>
            </w:r>
          </w:p>
        </w:tc>
        <w:tc>
          <w:tcPr>
            <w:tcW w:w="1701" w:type="dxa"/>
          </w:tcPr>
          <w:p w14:paraId="3E374831" w14:textId="77777777" w:rsidR="00865EB5" w:rsidRDefault="006759FB">
            <w:pPr>
              <w:widowControl w:val="0"/>
              <w:tabs>
                <w:tab w:val="left" w:pos="567"/>
              </w:tabs>
              <w:rPr>
                <w:rFonts w:eastAsia="Calibri"/>
                <w:sz w:val="22"/>
                <w:szCs w:val="22"/>
              </w:rPr>
            </w:pPr>
            <w:r>
              <w:rPr>
                <w:rFonts w:eastAsia="Calibri"/>
                <w:sz w:val="22"/>
                <w:szCs w:val="22"/>
              </w:rPr>
              <w:t>Labai retas</w:t>
            </w:r>
          </w:p>
        </w:tc>
        <w:tc>
          <w:tcPr>
            <w:tcW w:w="1701" w:type="dxa"/>
          </w:tcPr>
          <w:p w14:paraId="69D958E3" w14:textId="77777777" w:rsidR="00865EB5" w:rsidRDefault="006759FB">
            <w:pPr>
              <w:widowControl w:val="0"/>
              <w:tabs>
                <w:tab w:val="left" w:pos="567"/>
              </w:tabs>
              <w:rPr>
                <w:rFonts w:eastAsia="Calibri"/>
                <w:sz w:val="22"/>
                <w:szCs w:val="22"/>
              </w:rPr>
            </w:pPr>
            <w:r>
              <w:rPr>
                <w:rFonts w:eastAsia="Calibri"/>
                <w:sz w:val="22"/>
                <w:szCs w:val="22"/>
              </w:rPr>
              <w:t>Dažnis nežinomas</w:t>
            </w:r>
          </w:p>
        </w:tc>
      </w:tr>
      <w:tr w:rsidR="00865EB5" w14:paraId="75C18A95" w14:textId="77777777">
        <w:tc>
          <w:tcPr>
            <w:tcW w:w="1560" w:type="dxa"/>
          </w:tcPr>
          <w:p w14:paraId="2F45DFBC" w14:textId="77777777" w:rsidR="00865EB5" w:rsidRDefault="006759FB">
            <w:pPr>
              <w:widowControl w:val="0"/>
              <w:tabs>
                <w:tab w:val="left" w:pos="567"/>
              </w:tabs>
              <w:rPr>
                <w:rFonts w:eastAsia="Calibri"/>
                <w:sz w:val="22"/>
                <w:szCs w:val="22"/>
              </w:rPr>
            </w:pPr>
            <w:r>
              <w:rPr>
                <w:rFonts w:eastAsia="Calibri"/>
                <w:sz w:val="22"/>
                <w:szCs w:val="22"/>
              </w:rPr>
              <w:t>Infekcijos ir infestacijos</w:t>
            </w:r>
          </w:p>
        </w:tc>
        <w:tc>
          <w:tcPr>
            <w:tcW w:w="1270" w:type="dxa"/>
          </w:tcPr>
          <w:p w14:paraId="26A4F9C7" w14:textId="77777777" w:rsidR="00865EB5" w:rsidRDefault="006759FB">
            <w:pPr>
              <w:widowControl w:val="0"/>
              <w:tabs>
                <w:tab w:val="left" w:pos="567"/>
              </w:tabs>
              <w:rPr>
                <w:rFonts w:eastAsia="Calibri"/>
                <w:sz w:val="22"/>
                <w:szCs w:val="22"/>
              </w:rPr>
            </w:pPr>
            <w:r>
              <w:rPr>
                <w:rFonts w:eastAsia="Calibri"/>
                <w:sz w:val="22"/>
                <w:szCs w:val="22"/>
              </w:rPr>
              <w:t>Atsparių bakterijų arba grybelių superinfekcija, pvz., burnos ir makšties kandidozė</w:t>
            </w:r>
          </w:p>
        </w:tc>
        <w:tc>
          <w:tcPr>
            <w:tcW w:w="1560" w:type="dxa"/>
          </w:tcPr>
          <w:p w14:paraId="220F0FE7" w14:textId="77777777" w:rsidR="00865EB5" w:rsidRDefault="00865EB5">
            <w:pPr>
              <w:widowControl w:val="0"/>
              <w:tabs>
                <w:tab w:val="left" w:pos="567"/>
              </w:tabs>
              <w:jc w:val="both"/>
              <w:rPr>
                <w:rFonts w:eastAsia="Calibri"/>
                <w:sz w:val="22"/>
                <w:szCs w:val="22"/>
              </w:rPr>
            </w:pPr>
          </w:p>
        </w:tc>
        <w:tc>
          <w:tcPr>
            <w:tcW w:w="1559" w:type="dxa"/>
          </w:tcPr>
          <w:p w14:paraId="36E1C4C5" w14:textId="77777777" w:rsidR="00865EB5" w:rsidRDefault="00865EB5">
            <w:pPr>
              <w:widowControl w:val="0"/>
              <w:tabs>
                <w:tab w:val="left" w:pos="567"/>
              </w:tabs>
              <w:jc w:val="both"/>
              <w:rPr>
                <w:rFonts w:eastAsia="Calibri"/>
                <w:sz w:val="22"/>
                <w:szCs w:val="22"/>
              </w:rPr>
            </w:pPr>
          </w:p>
        </w:tc>
        <w:tc>
          <w:tcPr>
            <w:tcW w:w="1701" w:type="dxa"/>
          </w:tcPr>
          <w:p w14:paraId="0E4687B8" w14:textId="77777777" w:rsidR="00865EB5" w:rsidRDefault="00865EB5">
            <w:pPr>
              <w:widowControl w:val="0"/>
              <w:tabs>
                <w:tab w:val="left" w:pos="567"/>
              </w:tabs>
              <w:jc w:val="both"/>
              <w:rPr>
                <w:rFonts w:eastAsia="Calibri"/>
                <w:sz w:val="22"/>
                <w:szCs w:val="22"/>
              </w:rPr>
            </w:pPr>
          </w:p>
        </w:tc>
        <w:tc>
          <w:tcPr>
            <w:tcW w:w="1701" w:type="dxa"/>
          </w:tcPr>
          <w:p w14:paraId="42D162A1" w14:textId="77777777" w:rsidR="00865EB5" w:rsidRDefault="00865EB5">
            <w:pPr>
              <w:widowControl w:val="0"/>
              <w:tabs>
                <w:tab w:val="left" w:pos="567"/>
              </w:tabs>
              <w:jc w:val="both"/>
              <w:rPr>
                <w:rFonts w:eastAsia="Calibri"/>
                <w:sz w:val="22"/>
                <w:szCs w:val="22"/>
              </w:rPr>
            </w:pPr>
          </w:p>
        </w:tc>
      </w:tr>
      <w:tr w:rsidR="00865EB5" w14:paraId="3FA1745E" w14:textId="77777777">
        <w:tc>
          <w:tcPr>
            <w:tcW w:w="1560" w:type="dxa"/>
          </w:tcPr>
          <w:p w14:paraId="1CEE7D01" w14:textId="77777777" w:rsidR="00865EB5" w:rsidRDefault="006759FB">
            <w:pPr>
              <w:widowControl w:val="0"/>
              <w:tabs>
                <w:tab w:val="left" w:pos="567"/>
              </w:tabs>
              <w:rPr>
                <w:rFonts w:eastAsia="Calibri"/>
                <w:sz w:val="22"/>
                <w:szCs w:val="22"/>
              </w:rPr>
            </w:pPr>
            <w:r>
              <w:rPr>
                <w:rFonts w:eastAsia="Calibri"/>
                <w:sz w:val="22"/>
                <w:szCs w:val="22"/>
              </w:rPr>
              <w:t xml:space="preserve">Kraujo ir limfinės </w:t>
            </w:r>
            <w:r>
              <w:rPr>
                <w:rFonts w:eastAsia="Calibri"/>
                <w:sz w:val="22"/>
                <w:szCs w:val="22"/>
              </w:rPr>
              <w:lastRenderedPageBreak/>
              <w:t>sistemos sutrikimai</w:t>
            </w:r>
          </w:p>
        </w:tc>
        <w:tc>
          <w:tcPr>
            <w:tcW w:w="1270" w:type="dxa"/>
          </w:tcPr>
          <w:p w14:paraId="043E410B" w14:textId="77777777" w:rsidR="00865EB5" w:rsidRDefault="00865EB5">
            <w:pPr>
              <w:widowControl w:val="0"/>
              <w:tabs>
                <w:tab w:val="left" w:pos="567"/>
              </w:tabs>
              <w:rPr>
                <w:rFonts w:eastAsia="Calibri"/>
                <w:sz w:val="22"/>
                <w:szCs w:val="22"/>
              </w:rPr>
            </w:pPr>
          </w:p>
        </w:tc>
        <w:tc>
          <w:tcPr>
            <w:tcW w:w="1560" w:type="dxa"/>
          </w:tcPr>
          <w:p w14:paraId="635206E1" w14:textId="77777777" w:rsidR="00865EB5" w:rsidRDefault="006759FB">
            <w:pPr>
              <w:widowControl w:val="0"/>
              <w:tabs>
                <w:tab w:val="left" w:pos="567"/>
              </w:tabs>
              <w:rPr>
                <w:rFonts w:eastAsia="Calibri"/>
                <w:sz w:val="22"/>
                <w:szCs w:val="22"/>
              </w:rPr>
            </w:pPr>
            <w:r>
              <w:rPr>
                <w:rFonts w:eastAsia="Calibri"/>
                <w:sz w:val="22"/>
                <w:szCs w:val="22"/>
              </w:rPr>
              <w:t xml:space="preserve">Anemija, leukopenija, </w:t>
            </w:r>
            <w:r>
              <w:rPr>
                <w:rFonts w:eastAsia="Calibri"/>
                <w:sz w:val="22"/>
                <w:szCs w:val="22"/>
              </w:rPr>
              <w:lastRenderedPageBreak/>
              <w:t>neutropenija, trombocitopenija, trombocitozė, eozinofilija, protrombino laiko pailgėjimas ir TNS padidėjimas</w:t>
            </w:r>
          </w:p>
        </w:tc>
        <w:tc>
          <w:tcPr>
            <w:tcW w:w="1559" w:type="dxa"/>
          </w:tcPr>
          <w:p w14:paraId="5CDED54E" w14:textId="77777777" w:rsidR="00865EB5" w:rsidRDefault="00865EB5">
            <w:pPr>
              <w:widowControl w:val="0"/>
              <w:tabs>
                <w:tab w:val="left" w:pos="567"/>
              </w:tabs>
              <w:jc w:val="both"/>
              <w:rPr>
                <w:rFonts w:eastAsia="Calibri"/>
                <w:sz w:val="22"/>
                <w:szCs w:val="22"/>
              </w:rPr>
            </w:pPr>
          </w:p>
        </w:tc>
        <w:tc>
          <w:tcPr>
            <w:tcW w:w="1701" w:type="dxa"/>
          </w:tcPr>
          <w:p w14:paraId="6BA9FCEE" w14:textId="77777777" w:rsidR="00865EB5" w:rsidRDefault="006759FB">
            <w:pPr>
              <w:widowControl w:val="0"/>
              <w:tabs>
                <w:tab w:val="left" w:pos="567"/>
              </w:tabs>
              <w:jc w:val="both"/>
              <w:rPr>
                <w:rFonts w:eastAsia="Calibri"/>
                <w:sz w:val="22"/>
                <w:szCs w:val="22"/>
              </w:rPr>
            </w:pPr>
            <w:r>
              <w:rPr>
                <w:rFonts w:eastAsia="Calibri"/>
                <w:sz w:val="22"/>
                <w:szCs w:val="22"/>
              </w:rPr>
              <w:t xml:space="preserve">Protrombino kiekio </w:t>
            </w:r>
            <w:r>
              <w:rPr>
                <w:rFonts w:eastAsia="Calibri"/>
                <w:sz w:val="22"/>
                <w:szCs w:val="22"/>
              </w:rPr>
              <w:lastRenderedPageBreak/>
              <w:t>padidėjimas ir TNS sumažėjimas, agranulocitozė, pancitopenija</w:t>
            </w:r>
          </w:p>
        </w:tc>
        <w:tc>
          <w:tcPr>
            <w:tcW w:w="1701" w:type="dxa"/>
          </w:tcPr>
          <w:p w14:paraId="7359305E" w14:textId="77777777" w:rsidR="00865EB5" w:rsidRDefault="00865EB5">
            <w:pPr>
              <w:widowControl w:val="0"/>
              <w:tabs>
                <w:tab w:val="left" w:pos="567"/>
              </w:tabs>
              <w:jc w:val="both"/>
              <w:rPr>
                <w:rFonts w:eastAsia="Calibri"/>
                <w:sz w:val="22"/>
                <w:szCs w:val="22"/>
              </w:rPr>
            </w:pPr>
          </w:p>
        </w:tc>
      </w:tr>
      <w:tr w:rsidR="00865EB5" w14:paraId="1E089B67" w14:textId="77777777">
        <w:tc>
          <w:tcPr>
            <w:tcW w:w="1560" w:type="dxa"/>
          </w:tcPr>
          <w:p w14:paraId="2FFA1B7B" w14:textId="77777777" w:rsidR="00865EB5" w:rsidRDefault="006759FB">
            <w:pPr>
              <w:widowControl w:val="0"/>
              <w:tabs>
                <w:tab w:val="left" w:pos="567"/>
              </w:tabs>
              <w:rPr>
                <w:rFonts w:eastAsia="Calibri"/>
                <w:sz w:val="22"/>
                <w:szCs w:val="22"/>
              </w:rPr>
            </w:pPr>
            <w:r>
              <w:rPr>
                <w:rFonts w:eastAsia="Calibri"/>
                <w:sz w:val="22"/>
                <w:szCs w:val="22"/>
              </w:rPr>
              <w:t>Imuninės sistemos sutrikimai</w:t>
            </w:r>
          </w:p>
        </w:tc>
        <w:tc>
          <w:tcPr>
            <w:tcW w:w="1270" w:type="dxa"/>
          </w:tcPr>
          <w:p w14:paraId="28FD15A7" w14:textId="77777777" w:rsidR="00865EB5" w:rsidRDefault="00865EB5">
            <w:pPr>
              <w:widowControl w:val="0"/>
              <w:tabs>
                <w:tab w:val="left" w:pos="567"/>
              </w:tabs>
              <w:rPr>
                <w:rFonts w:eastAsia="Calibri"/>
                <w:sz w:val="22"/>
                <w:szCs w:val="22"/>
              </w:rPr>
            </w:pPr>
          </w:p>
        </w:tc>
        <w:tc>
          <w:tcPr>
            <w:tcW w:w="1560" w:type="dxa"/>
          </w:tcPr>
          <w:p w14:paraId="10346497" w14:textId="77777777" w:rsidR="00865EB5" w:rsidRDefault="006759FB">
            <w:pPr>
              <w:widowControl w:val="0"/>
              <w:tabs>
                <w:tab w:val="left" w:pos="567"/>
              </w:tabs>
              <w:jc w:val="both"/>
              <w:rPr>
                <w:rFonts w:eastAsia="Calibri"/>
                <w:sz w:val="22"/>
                <w:szCs w:val="22"/>
              </w:rPr>
            </w:pPr>
            <w:r>
              <w:rPr>
                <w:rFonts w:eastAsia="Calibri"/>
                <w:sz w:val="22"/>
                <w:szCs w:val="22"/>
              </w:rPr>
              <w:t>Alerginė reakcija (žr. 4.4 skyrių)</w:t>
            </w:r>
          </w:p>
        </w:tc>
        <w:tc>
          <w:tcPr>
            <w:tcW w:w="1559" w:type="dxa"/>
          </w:tcPr>
          <w:p w14:paraId="45039BD1" w14:textId="77777777" w:rsidR="00865EB5" w:rsidRDefault="006759FB">
            <w:pPr>
              <w:widowControl w:val="0"/>
              <w:tabs>
                <w:tab w:val="left" w:pos="567"/>
              </w:tabs>
              <w:rPr>
                <w:rFonts w:eastAsia="Calibri"/>
                <w:sz w:val="22"/>
                <w:szCs w:val="22"/>
              </w:rPr>
            </w:pPr>
            <w:r>
              <w:rPr>
                <w:rFonts w:eastAsia="Calibri"/>
                <w:sz w:val="22"/>
                <w:szCs w:val="22"/>
              </w:rPr>
              <w:t xml:space="preserve">Anafilaksinė reakcija, įskaitant labai retą gyvybei pavojingą šoką (žr. 4.4 skyrių), alerginė edema ir angioneurozinė edema (įskaitant gyvybei pavojingą gerklų edemą, žr. 4.4 skyrių) </w:t>
            </w:r>
          </w:p>
        </w:tc>
        <w:tc>
          <w:tcPr>
            <w:tcW w:w="1701" w:type="dxa"/>
          </w:tcPr>
          <w:p w14:paraId="367D8C26" w14:textId="77777777" w:rsidR="00865EB5" w:rsidRDefault="00865EB5">
            <w:pPr>
              <w:widowControl w:val="0"/>
              <w:tabs>
                <w:tab w:val="left" w:pos="567"/>
              </w:tabs>
              <w:jc w:val="both"/>
              <w:rPr>
                <w:rFonts w:eastAsia="Calibri"/>
                <w:sz w:val="22"/>
                <w:szCs w:val="22"/>
              </w:rPr>
            </w:pPr>
          </w:p>
        </w:tc>
        <w:tc>
          <w:tcPr>
            <w:tcW w:w="1701" w:type="dxa"/>
          </w:tcPr>
          <w:p w14:paraId="097664E0" w14:textId="77777777" w:rsidR="00865EB5" w:rsidRDefault="00865EB5">
            <w:pPr>
              <w:widowControl w:val="0"/>
              <w:tabs>
                <w:tab w:val="left" w:pos="567"/>
              </w:tabs>
              <w:jc w:val="both"/>
              <w:rPr>
                <w:rFonts w:eastAsia="Calibri"/>
                <w:sz w:val="22"/>
                <w:szCs w:val="22"/>
              </w:rPr>
            </w:pPr>
          </w:p>
        </w:tc>
      </w:tr>
      <w:tr w:rsidR="00865EB5" w14:paraId="46E4F4AD" w14:textId="77777777">
        <w:tc>
          <w:tcPr>
            <w:tcW w:w="1560" w:type="dxa"/>
          </w:tcPr>
          <w:p w14:paraId="4B3E7078" w14:textId="77777777" w:rsidR="00865EB5" w:rsidRDefault="006759FB">
            <w:pPr>
              <w:widowControl w:val="0"/>
              <w:tabs>
                <w:tab w:val="left" w:pos="567"/>
              </w:tabs>
              <w:rPr>
                <w:rFonts w:eastAsia="Calibri"/>
                <w:sz w:val="22"/>
                <w:szCs w:val="22"/>
              </w:rPr>
            </w:pPr>
            <w:r>
              <w:rPr>
                <w:rFonts w:eastAsia="Calibri"/>
                <w:sz w:val="22"/>
                <w:szCs w:val="22"/>
              </w:rPr>
              <w:t>Endokrininiai sutrikimai</w:t>
            </w:r>
          </w:p>
        </w:tc>
        <w:tc>
          <w:tcPr>
            <w:tcW w:w="1270" w:type="dxa"/>
          </w:tcPr>
          <w:p w14:paraId="356D9252" w14:textId="77777777" w:rsidR="00865EB5" w:rsidRDefault="00865EB5">
            <w:pPr>
              <w:widowControl w:val="0"/>
              <w:tabs>
                <w:tab w:val="left" w:pos="567"/>
              </w:tabs>
              <w:rPr>
                <w:rFonts w:eastAsia="Calibri"/>
                <w:sz w:val="22"/>
                <w:szCs w:val="22"/>
              </w:rPr>
            </w:pPr>
          </w:p>
        </w:tc>
        <w:tc>
          <w:tcPr>
            <w:tcW w:w="1560" w:type="dxa"/>
          </w:tcPr>
          <w:p w14:paraId="47932EC0" w14:textId="77777777" w:rsidR="00865EB5" w:rsidRDefault="00865EB5">
            <w:pPr>
              <w:widowControl w:val="0"/>
              <w:tabs>
                <w:tab w:val="left" w:pos="567"/>
              </w:tabs>
              <w:jc w:val="both"/>
              <w:rPr>
                <w:rFonts w:eastAsia="Calibri"/>
                <w:sz w:val="22"/>
                <w:szCs w:val="22"/>
              </w:rPr>
            </w:pPr>
          </w:p>
        </w:tc>
        <w:tc>
          <w:tcPr>
            <w:tcW w:w="1559" w:type="dxa"/>
          </w:tcPr>
          <w:p w14:paraId="74756938" w14:textId="77777777" w:rsidR="00865EB5" w:rsidRDefault="00865EB5">
            <w:pPr>
              <w:widowControl w:val="0"/>
              <w:tabs>
                <w:tab w:val="left" w:pos="567"/>
              </w:tabs>
              <w:rPr>
                <w:rFonts w:eastAsia="Calibri"/>
                <w:sz w:val="22"/>
                <w:szCs w:val="22"/>
              </w:rPr>
            </w:pPr>
          </w:p>
        </w:tc>
        <w:tc>
          <w:tcPr>
            <w:tcW w:w="1701" w:type="dxa"/>
          </w:tcPr>
          <w:p w14:paraId="575271A5" w14:textId="77777777" w:rsidR="00865EB5" w:rsidRDefault="006759FB">
            <w:pPr>
              <w:widowControl w:val="0"/>
              <w:tabs>
                <w:tab w:val="left" w:pos="567"/>
              </w:tabs>
              <w:jc w:val="both"/>
              <w:rPr>
                <w:rFonts w:eastAsia="Calibri"/>
                <w:sz w:val="22"/>
                <w:szCs w:val="22"/>
              </w:rPr>
            </w:pPr>
            <w:r>
              <w:rPr>
                <w:rFonts w:eastAsia="Calibri"/>
                <w:sz w:val="22"/>
                <w:szCs w:val="22"/>
              </w:rPr>
              <w:t>Sutrikusios antidiurezinio hormono sekrecijos sindromas (SADHSS)</w:t>
            </w:r>
          </w:p>
        </w:tc>
        <w:tc>
          <w:tcPr>
            <w:tcW w:w="1701" w:type="dxa"/>
          </w:tcPr>
          <w:p w14:paraId="10DE9ACA" w14:textId="77777777" w:rsidR="00865EB5" w:rsidRDefault="00865EB5">
            <w:pPr>
              <w:widowControl w:val="0"/>
              <w:tabs>
                <w:tab w:val="left" w:pos="567"/>
              </w:tabs>
              <w:jc w:val="both"/>
              <w:rPr>
                <w:rFonts w:eastAsia="Calibri"/>
                <w:sz w:val="22"/>
                <w:szCs w:val="22"/>
              </w:rPr>
            </w:pPr>
          </w:p>
        </w:tc>
      </w:tr>
      <w:tr w:rsidR="00865EB5" w14:paraId="72D287AA" w14:textId="77777777">
        <w:tc>
          <w:tcPr>
            <w:tcW w:w="1560" w:type="dxa"/>
          </w:tcPr>
          <w:p w14:paraId="588B5AA7" w14:textId="77777777" w:rsidR="00865EB5" w:rsidRDefault="006759FB">
            <w:pPr>
              <w:widowControl w:val="0"/>
              <w:tabs>
                <w:tab w:val="left" w:pos="567"/>
              </w:tabs>
              <w:rPr>
                <w:rFonts w:eastAsia="Calibri"/>
                <w:sz w:val="22"/>
                <w:szCs w:val="22"/>
              </w:rPr>
            </w:pPr>
            <w:r>
              <w:rPr>
                <w:rFonts w:eastAsia="Calibri"/>
                <w:sz w:val="22"/>
                <w:szCs w:val="22"/>
              </w:rPr>
              <w:t>Metabolizmo ir mitybos sutrikimai</w:t>
            </w:r>
          </w:p>
        </w:tc>
        <w:tc>
          <w:tcPr>
            <w:tcW w:w="1270" w:type="dxa"/>
          </w:tcPr>
          <w:p w14:paraId="75218F48" w14:textId="77777777" w:rsidR="00865EB5" w:rsidRDefault="00865EB5">
            <w:pPr>
              <w:widowControl w:val="0"/>
              <w:tabs>
                <w:tab w:val="left" w:pos="567"/>
              </w:tabs>
              <w:rPr>
                <w:rFonts w:eastAsia="Calibri"/>
                <w:sz w:val="22"/>
                <w:szCs w:val="22"/>
              </w:rPr>
            </w:pPr>
          </w:p>
        </w:tc>
        <w:tc>
          <w:tcPr>
            <w:tcW w:w="1560" w:type="dxa"/>
          </w:tcPr>
          <w:p w14:paraId="2382BC76" w14:textId="77777777" w:rsidR="00865EB5" w:rsidRDefault="006759FB">
            <w:pPr>
              <w:widowControl w:val="0"/>
              <w:tabs>
                <w:tab w:val="left" w:pos="567"/>
              </w:tabs>
              <w:jc w:val="both"/>
              <w:rPr>
                <w:rFonts w:eastAsia="Calibri"/>
                <w:sz w:val="22"/>
                <w:szCs w:val="22"/>
              </w:rPr>
            </w:pPr>
            <w:r>
              <w:rPr>
                <w:rFonts w:eastAsia="Calibri"/>
                <w:sz w:val="22"/>
                <w:szCs w:val="22"/>
              </w:rPr>
              <w:t>Hiperlipidemija</w:t>
            </w:r>
          </w:p>
        </w:tc>
        <w:tc>
          <w:tcPr>
            <w:tcW w:w="1559" w:type="dxa"/>
          </w:tcPr>
          <w:p w14:paraId="6984C5B8" w14:textId="77777777" w:rsidR="00865EB5" w:rsidRDefault="006759FB">
            <w:pPr>
              <w:widowControl w:val="0"/>
              <w:tabs>
                <w:tab w:val="left" w:pos="567"/>
              </w:tabs>
              <w:jc w:val="both"/>
              <w:rPr>
                <w:rFonts w:eastAsia="Calibri"/>
                <w:sz w:val="22"/>
                <w:szCs w:val="22"/>
              </w:rPr>
            </w:pPr>
            <w:r>
              <w:rPr>
                <w:rFonts w:eastAsia="Calibri"/>
                <w:sz w:val="22"/>
                <w:szCs w:val="22"/>
              </w:rPr>
              <w:t>Hiperglikemija, hiperurikemija</w:t>
            </w:r>
          </w:p>
        </w:tc>
        <w:tc>
          <w:tcPr>
            <w:tcW w:w="1701" w:type="dxa"/>
          </w:tcPr>
          <w:p w14:paraId="25A20F4B" w14:textId="77777777" w:rsidR="00865EB5" w:rsidRDefault="006759FB">
            <w:pPr>
              <w:widowControl w:val="0"/>
              <w:tabs>
                <w:tab w:val="left" w:pos="567"/>
              </w:tabs>
              <w:jc w:val="both"/>
              <w:rPr>
                <w:rFonts w:eastAsia="Calibri"/>
                <w:bCs/>
                <w:sz w:val="22"/>
                <w:szCs w:val="22"/>
              </w:rPr>
            </w:pPr>
            <w:r>
              <w:rPr>
                <w:rFonts w:eastAsia="Calibri"/>
                <w:bCs/>
                <w:sz w:val="22"/>
                <w:szCs w:val="22"/>
              </w:rPr>
              <w:t xml:space="preserve">Hipoglikemija, </w:t>
            </w:r>
          </w:p>
          <w:p w14:paraId="553175DA" w14:textId="77777777" w:rsidR="00865EB5" w:rsidRDefault="006759FB">
            <w:pPr>
              <w:widowControl w:val="0"/>
              <w:tabs>
                <w:tab w:val="left" w:pos="567"/>
              </w:tabs>
              <w:jc w:val="both"/>
              <w:rPr>
                <w:rFonts w:eastAsia="Calibri"/>
                <w:sz w:val="22"/>
                <w:szCs w:val="22"/>
              </w:rPr>
            </w:pPr>
            <w:r>
              <w:rPr>
                <w:sz w:val="22"/>
                <w:szCs w:val="22"/>
              </w:rPr>
              <w:t>hipoglikeminė koma (žr. 4.4 skyrių)</w:t>
            </w:r>
          </w:p>
        </w:tc>
        <w:tc>
          <w:tcPr>
            <w:tcW w:w="1701" w:type="dxa"/>
          </w:tcPr>
          <w:p w14:paraId="65832294" w14:textId="77777777" w:rsidR="00865EB5" w:rsidRDefault="00865EB5">
            <w:pPr>
              <w:widowControl w:val="0"/>
              <w:tabs>
                <w:tab w:val="left" w:pos="567"/>
              </w:tabs>
              <w:jc w:val="both"/>
              <w:rPr>
                <w:rFonts w:eastAsia="Calibri"/>
                <w:bCs/>
                <w:sz w:val="22"/>
                <w:szCs w:val="22"/>
              </w:rPr>
            </w:pPr>
          </w:p>
        </w:tc>
      </w:tr>
      <w:tr w:rsidR="00865EB5" w14:paraId="5C514F46" w14:textId="77777777">
        <w:tc>
          <w:tcPr>
            <w:tcW w:w="1560" w:type="dxa"/>
          </w:tcPr>
          <w:p w14:paraId="11AB8749" w14:textId="77777777" w:rsidR="00865EB5" w:rsidRDefault="006759FB">
            <w:pPr>
              <w:widowControl w:val="0"/>
              <w:tabs>
                <w:tab w:val="left" w:pos="567"/>
              </w:tabs>
              <w:rPr>
                <w:rFonts w:eastAsia="Calibri"/>
                <w:sz w:val="22"/>
                <w:szCs w:val="22"/>
              </w:rPr>
            </w:pPr>
            <w:r>
              <w:rPr>
                <w:rFonts w:eastAsia="Calibri"/>
                <w:sz w:val="22"/>
                <w:szCs w:val="22"/>
              </w:rPr>
              <w:t>Psichikos sutrikimai</w:t>
            </w:r>
            <w:r>
              <w:rPr>
                <w:noProof/>
                <w:sz w:val="22"/>
                <w:szCs w:val="22"/>
                <w:lang w:val="en-GB" w:eastAsia="en-US"/>
              </w:rPr>
              <w:t>*</w:t>
            </w:r>
          </w:p>
        </w:tc>
        <w:tc>
          <w:tcPr>
            <w:tcW w:w="1270" w:type="dxa"/>
          </w:tcPr>
          <w:p w14:paraId="7C71BF2D" w14:textId="77777777" w:rsidR="00865EB5" w:rsidRDefault="00865EB5">
            <w:pPr>
              <w:widowControl w:val="0"/>
              <w:tabs>
                <w:tab w:val="left" w:pos="567"/>
              </w:tabs>
              <w:rPr>
                <w:rFonts w:eastAsia="Calibri"/>
                <w:sz w:val="22"/>
                <w:szCs w:val="22"/>
              </w:rPr>
            </w:pPr>
          </w:p>
        </w:tc>
        <w:tc>
          <w:tcPr>
            <w:tcW w:w="1560" w:type="dxa"/>
          </w:tcPr>
          <w:p w14:paraId="32C02260" w14:textId="77777777" w:rsidR="00865EB5" w:rsidRDefault="006759FB">
            <w:pPr>
              <w:widowControl w:val="0"/>
              <w:tabs>
                <w:tab w:val="left" w:pos="567"/>
              </w:tabs>
              <w:rPr>
                <w:rFonts w:eastAsia="Calibri"/>
                <w:sz w:val="22"/>
                <w:szCs w:val="22"/>
              </w:rPr>
            </w:pPr>
            <w:r>
              <w:rPr>
                <w:rFonts w:eastAsia="Calibri"/>
                <w:sz w:val="22"/>
                <w:szCs w:val="22"/>
              </w:rPr>
              <w:t>Nerimo reakcijos, per didelis psichomotorinis aktyvumas ar susijaudinimas</w:t>
            </w:r>
          </w:p>
        </w:tc>
        <w:tc>
          <w:tcPr>
            <w:tcW w:w="1559" w:type="dxa"/>
          </w:tcPr>
          <w:p w14:paraId="0FF38EA0" w14:textId="77777777" w:rsidR="00865EB5" w:rsidRDefault="006759FB">
            <w:pPr>
              <w:widowControl w:val="0"/>
              <w:tabs>
                <w:tab w:val="left" w:pos="567"/>
              </w:tabs>
              <w:rPr>
                <w:rFonts w:eastAsia="Calibri"/>
                <w:sz w:val="22"/>
                <w:szCs w:val="22"/>
              </w:rPr>
            </w:pPr>
            <w:r>
              <w:rPr>
                <w:rFonts w:eastAsia="Calibri"/>
                <w:sz w:val="22"/>
                <w:szCs w:val="22"/>
              </w:rPr>
              <w:t xml:space="preserve">Emocijų labilumas, depresija (labai retais atvejais gali pasireikšti save žalojantis elgesys, pvz., </w:t>
            </w:r>
            <w:r>
              <w:rPr>
                <w:rFonts w:eastAsia="Calibri"/>
                <w:color w:val="000000"/>
                <w:sz w:val="22"/>
                <w:szCs w:val="22"/>
              </w:rPr>
              <w:t>idėjos (mintys) apie savižudybę ar b</w:t>
            </w:r>
            <w:r>
              <w:rPr>
                <w:rFonts w:eastAsia="Calibri"/>
                <w:color w:val="000000"/>
                <w:spacing w:val="-4"/>
                <w:sz w:val="22"/>
                <w:szCs w:val="22"/>
              </w:rPr>
              <w:t>andymai žudytis, žr. 4.4 skyrių</w:t>
            </w:r>
            <w:r>
              <w:rPr>
                <w:rFonts w:eastAsia="Calibri"/>
                <w:sz w:val="22"/>
                <w:szCs w:val="22"/>
              </w:rPr>
              <w:t>), haliucinacijos, delyras</w:t>
            </w:r>
          </w:p>
        </w:tc>
        <w:tc>
          <w:tcPr>
            <w:tcW w:w="1701" w:type="dxa"/>
          </w:tcPr>
          <w:p w14:paraId="0DB34A1F" w14:textId="77777777" w:rsidR="00865EB5" w:rsidRDefault="006759FB">
            <w:pPr>
              <w:widowControl w:val="0"/>
              <w:tabs>
                <w:tab w:val="left" w:pos="567"/>
              </w:tabs>
              <w:rPr>
                <w:rFonts w:eastAsia="Calibri"/>
                <w:sz w:val="22"/>
                <w:szCs w:val="22"/>
              </w:rPr>
            </w:pPr>
            <w:r>
              <w:rPr>
                <w:rFonts w:eastAsia="Calibri"/>
                <w:sz w:val="22"/>
                <w:szCs w:val="22"/>
              </w:rPr>
              <w:t>Depersonalizacija, psichozinės reakcijos (gali pasireikšti save žalojantis elgesys, pvz., idėjos (mintys) apie savižudybę ar bandymai žudytis, žr. 4.4 skyrių)</w:t>
            </w:r>
          </w:p>
        </w:tc>
        <w:tc>
          <w:tcPr>
            <w:tcW w:w="1701" w:type="dxa"/>
          </w:tcPr>
          <w:p w14:paraId="322F515E" w14:textId="77777777" w:rsidR="00865EB5" w:rsidRDefault="00865EB5">
            <w:pPr>
              <w:widowControl w:val="0"/>
              <w:tabs>
                <w:tab w:val="left" w:pos="567"/>
              </w:tabs>
              <w:rPr>
                <w:rFonts w:eastAsia="Calibri"/>
                <w:sz w:val="22"/>
                <w:szCs w:val="22"/>
              </w:rPr>
            </w:pPr>
          </w:p>
        </w:tc>
      </w:tr>
      <w:tr w:rsidR="00865EB5" w14:paraId="639A443B" w14:textId="77777777">
        <w:tc>
          <w:tcPr>
            <w:tcW w:w="1560" w:type="dxa"/>
          </w:tcPr>
          <w:p w14:paraId="365B1F40" w14:textId="77777777" w:rsidR="00865EB5" w:rsidRDefault="006759FB">
            <w:pPr>
              <w:widowControl w:val="0"/>
              <w:tabs>
                <w:tab w:val="left" w:pos="567"/>
              </w:tabs>
              <w:rPr>
                <w:rFonts w:eastAsia="Calibri"/>
                <w:sz w:val="22"/>
                <w:szCs w:val="22"/>
              </w:rPr>
            </w:pPr>
            <w:r>
              <w:rPr>
                <w:rFonts w:eastAsia="Calibri"/>
                <w:sz w:val="22"/>
                <w:szCs w:val="22"/>
              </w:rPr>
              <w:t>Nervų sistemos sutrikimai</w:t>
            </w:r>
            <w:r>
              <w:rPr>
                <w:noProof/>
                <w:sz w:val="22"/>
                <w:szCs w:val="22"/>
                <w:lang w:val="en-GB" w:eastAsia="en-US"/>
              </w:rPr>
              <w:t>*</w:t>
            </w:r>
          </w:p>
        </w:tc>
        <w:tc>
          <w:tcPr>
            <w:tcW w:w="1270" w:type="dxa"/>
          </w:tcPr>
          <w:p w14:paraId="60CAA686" w14:textId="77777777" w:rsidR="00865EB5" w:rsidRDefault="006759FB">
            <w:pPr>
              <w:widowControl w:val="0"/>
              <w:tabs>
                <w:tab w:val="left" w:pos="567"/>
              </w:tabs>
              <w:rPr>
                <w:rFonts w:eastAsia="Calibri"/>
                <w:sz w:val="22"/>
                <w:szCs w:val="22"/>
              </w:rPr>
            </w:pPr>
            <w:r>
              <w:rPr>
                <w:rFonts w:eastAsia="Calibri"/>
                <w:sz w:val="22"/>
                <w:szCs w:val="22"/>
              </w:rPr>
              <w:t>Galvos skausmas, svaigulys</w:t>
            </w:r>
          </w:p>
        </w:tc>
        <w:tc>
          <w:tcPr>
            <w:tcW w:w="1560" w:type="dxa"/>
          </w:tcPr>
          <w:p w14:paraId="59635F6F" w14:textId="77777777" w:rsidR="00865EB5" w:rsidRDefault="006759FB">
            <w:pPr>
              <w:widowControl w:val="0"/>
              <w:tabs>
                <w:tab w:val="left" w:pos="567"/>
              </w:tabs>
              <w:rPr>
                <w:rFonts w:eastAsia="Calibri"/>
                <w:sz w:val="22"/>
                <w:szCs w:val="22"/>
              </w:rPr>
            </w:pPr>
            <w:r>
              <w:rPr>
                <w:rFonts w:eastAsia="Calibri"/>
                <w:sz w:val="22"/>
                <w:szCs w:val="22"/>
              </w:rPr>
              <w:t xml:space="preserve">Parestezija, dizestezija, skonio pojūčio sutrikimai (įskaitant labai </w:t>
            </w:r>
            <w:r>
              <w:rPr>
                <w:rFonts w:eastAsia="Calibri"/>
                <w:sz w:val="22"/>
                <w:szCs w:val="22"/>
              </w:rPr>
              <w:lastRenderedPageBreak/>
              <w:t>retus ageuzijos atvejus), sumišimas, dezorientacija, miego sutrikimai (daugiausiai nemiga), tremoras, svaigimas (</w:t>
            </w:r>
            <w:r>
              <w:rPr>
                <w:rFonts w:eastAsia="Calibri"/>
                <w:i/>
                <w:sz w:val="22"/>
                <w:szCs w:val="22"/>
              </w:rPr>
              <w:t>vertigo</w:t>
            </w:r>
            <w:r>
              <w:rPr>
                <w:rFonts w:eastAsia="Calibri"/>
                <w:sz w:val="22"/>
                <w:szCs w:val="22"/>
              </w:rPr>
              <w:t>), somnolencija</w:t>
            </w:r>
          </w:p>
        </w:tc>
        <w:tc>
          <w:tcPr>
            <w:tcW w:w="1559" w:type="dxa"/>
          </w:tcPr>
          <w:p w14:paraId="54510FB9" w14:textId="77777777" w:rsidR="00865EB5" w:rsidRDefault="006759FB">
            <w:pPr>
              <w:widowControl w:val="0"/>
              <w:tabs>
                <w:tab w:val="left" w:pos="567"/>
              </w:tabs>
              <w:rPr>
                <w:rFonts w:eastAsia="Calibri"/>
                <w:sz w:val="22"/>
                <w:szCs w:val="22"/>
              </w:rPr>
            </w:pPr>
            <w:r>
              <w:rPr>
                <w:rFonts w:eastAsia="Calibri"/>
                <w:sz w:val="22"/>
                <w:szCs w:val="22"/>
              </w:rPr>
              <w:lastRenderedPageBreak/>
              <w:t xml:space="preserve">Hipestezija, kvapų jutimo sutrikimas (įskaitant anosmiją), </w:t>
            </w:r>
            <w:r>
              <w:rPr>
                <w:rFonts w:eastAsia="Calibri"/>
                <w:sz w:val="22"/>
                <w:szCs w:val="22"/>
              </w:rPr>
              <w:lastRenderedPageBreak/>
              <w:t xml:space="preserve">nenormalūs sapnai, koordinacijos sutrikimas (įskaitant eisenos sutrikimą, ypač dėl svaigulio ar svaigimo), traukuliai, įskaitant </w:t>
            </w:r>
            <w:r>
              <w:rPr>
                <w:rFonts w:eastAsia="Calibri"/>
                <w:i/>
                <w:sz w:val="22"/>
                <w:szCs w:val="22"/>
              </w:rPr>
              <w:t>grand mal</w:t>
            </w:r>
            <w:r>
              <w:rPr>
                <w:rFonts w:eastAsia="Calibri"/>
                <w:sz w:val="22"/>
                <w:szCs w:val="22"/>
              </w:rPr>
              <w:t xml:space="preserve"> (žr. 4.4 skyrių), dėmesio sutrikimas, kalbos sutrikimas, amnezija, periferinė neuropatija ir polineuropatija</w:t>
            </w:r>
          </w:p>
        </w:tc>
        <w:tc>
          <w:tcPr>
            <w:tcW w:w="1701" w:type="dxa"/>
          </w:tcPr>
          <w:p w14:paraId="44D50359" w14:textId="77777777" w:rsidR="00865EB5" w:rsidRDefault="006759FB">
            <w:pPr>
              <w:widowControl w:val="0"/>
              <w:tabs>
                <w:tab w:val="left" w:pos="567"/>
              </w:tabs>
              <w:rPr>
                <w:rFonts w:eastAsia="Calibri"/>
                <w:sz w:val="22"/>
                <w:szCs w:val="22"/>
              </w:rPr>
            </w:pPr>
            <w:r>
              <w:rPr>
                <w:rFonts w:eastAsia="Calibri"/>
                <w:sz w:val="22"/>
                <w:szCs w:val="22"/>
              </w:rPr>
              <w:lastRenderedPageBreak/>
              <w:t>Hiperestezija</w:t>
            </w:r>
          </w:p>
        </w:tc>
        <w:tc>
          <w:tcPr>
            <w:tcW w:w="1701" w:type="dxa"/>
          </w:tcPr>
          <w:p w14:paraId="3AEE50B0" w14:textId="77777777" w:rsidR="00865EB5" w:rsidRDefault="00865EB5">
            <w:pPr>
              <w:widowControl w:val="0"/>
              <w:tabs>
                <w:tab w:val="left" w:pos="567"/>
              </w:tabs>
              <w:rPr>
                <w:rFonts w:eastAsia="Calibri"/>
                <w:sz w:val="22"/>
                <w:szCs w:val="22"/>
              </w:rPr>
            </w:pPr>
          </w:p>
        </w:tc>
      </w:tr>
      <w:tr w:rsidR="00865EB5" w14:paraId="279BF52D" w14:textId="77777777">
        <w:tc>
          <w:tcPr>
            <w:tcW w:w="1560" w:type="dxa"/>
          </w:tcPr>
          <w:p w14:paraId="30387289" w14:textId="77777777" w:rsidR="00865EB5" w:rsidRDefault="006759FB">
            <w:pPr>
              <w:widowControl w:val="0"/>
              <w:tabs>
                <w:tab w:val="left" w:pos="567"/>
              </w:tabs>
              <w:rPr>
                <w:rFonts w:eastAsia="Calibri"/>
                <w:sz w:val="22"/>
                <w:szCs w:val="22"/>
              </w:rPr>
            </w:pPr>
            <w:r>
              <w:rPr>
                <w:rFonts w:eastAsia="Calibri"/>
                <w:sz w:val="22"/>
                <w:szCs w:val="22"/>
              </w:rPr>
              <w:t>Akių sutrikimai</w:t>
            </w:r>
            <w:r>
              <w:rPr>
                <w:noProof/>
                <w:sz w:val="22"/>
                <w:szCs w:val="22"/>
                <w:lang w:val="en-GB" w:eastAsia="en-US"/>
              </w:rPr>
              <w:t>*</w:t>
            </w:r>
          </w:p>
        </w:tc>
        <w:tc>
          <w:tcPr>
            <w:tcW w:w="1270" w:type="dxa"/>
          </w:tcPr>
          <w:p w14:paraId="008EC937" w14:textId="77777777" w:rsidR="00865EB5" w:rsidRDefault="00865EB5">
            <w:pPr>
              <w:widowControl w:val="0"/>
              <w:tabs>
                <w:tab w:val="left" w:pos="567"/>
              </w:tabs>
              <w:rPr>
                <w:rFonts w:eastAsia="Calibri"/>
                <w:sz w:val="22"/>
                <w:szCs w:val="22"/>
              </w:rPr>
            </w:pPr>
          </w:p>
        </w:tc>
        <w:tc>
          <w:tcPr>
            <w:tcW w:w="1560" w:type="dxa"/>
          </w:tcPr>
          <w:p w14:paraId="00C9F57C" w14:textId="77777777" w:rsidR="00865EB5" w:rsidRDefault="006759FB">
            <w:pPr>
              <w:widowControl w:val="0"/>
              <w:tabs>
                <w:tab w:val="left" w:pos="567"/>
              </w:tabs>
              <w:rPr>
                <w:rFonts w:eastAsia="Calibri"/>
                <w:sz w:val="22"/>
                <w:szCs w:val="22"/>
              </w:rPr>
            </w:pPr>
            <w:r>
              <w:rPr>
                <w:rFonts w:eastAsia="Calibri"/>
                <w:sz w:val="22"/>
                <w:szCs w:val="22"/>
              </w:rPr>
              <w:t>Regos sutrikimas, įskaitant diplopiją ir daiktų matymą lyg per miglą (daugiausiai dėl CNS reakcijų) (žr. 4.4 skyrių)</w:t>
            </w:r>
          </w:p>
        </w:tc>
        <w:tc>
          <w:tcPr>
            <w:tcW w:w="1559" w:type="dxa"/>
          </w:tcPr>
          <w:p w14:paraId="5EDB59DB" w14:textId="77777777" w:rsidR="00865EB5" w:rsidRDefault="006759FB">
            <w:pPr>
              <w:widowControl w:val="0"/>
              <w:tabs>
                <w:tab w:val="left" w:pos="567"/>
              </w:tabs>
              <w:rPr>
                <w:rFonts w:eastAsia="Calibri"/>
                <w:sz w:val="22"/>
                <w:szCs w:val="22"/>
              </w:rPr>
            </w:pPr>
            <w:r>
              <w:rPr>
                <w:rFonts w:eastAsia="Calibri"/>
                <w:sz w:val="22"/>
                <w:szCs w:val="22"/>
              </w:rPr>
              <w:t>Fotofobija</w:t>
            </w:r>
          </w:p>
        </w:tc>
        <w:tc>
          <w:tcPr>
            <w:tcW w:w="1701" w:type="dxa"/>
          </w:tcPr>
          <w:p w14:paraId="20131AA9" w14:textId="77777777" w:rsidR="00865EB5" w:rsidRDefault="006759FB">
            <w:pPr>
              <w:widowControl w:val="0"/>
              <w:tabs>
                <w:tab w:val="left" w:pos="567"/>
              </w:tabs>
              <w:rPr>
                <w:rFonts w:eastAsia="Calibri"/>
                <w:sz w:val="22"/>
                <w:szCs w:val="22"/>
              </w:rPr>
            </w:pPr>
            <w:r>
              <w:rPr>
                <w:rFonts w:eastAsia="Calibri"/>
                <w:sz w:val="22"/>
                <w:szCs w:val="22"/>
              </w:rPr>
              <w:t>Laikinas apakimas (daugiausiai dėl CNS reakcijų, žr. 4.4 ir 4.7 skyrius)</w:t>
            </w:r>
          </w:p>
          <w:p w14:paraId="17F2866F" w14:textId="77777777" w:rsidR="00865EB5" w:rsidRDefault="006759FB">
            <w:pPr>
              <w:widowControl w:val="0"/>
              <w:tabs>
                <w:tab w:val="left" w:pos="567"/>
              </w:tabs>
              <w:rPr>
                <w:rFonts w:eastAsia="Calibri"/>
                <w:sz w:val="22"/>
                <w:szCs w:val="22"/>
              </w:rPr>
            </w:pPr>
            <w:proofErr w:type="spellStart"/>
            <w:r>
              <w:rPr>
                <w:sz w:val="22"/>
                <w:szCs w:val="22"/>
                <w:lang w:val="lt-LT"/>
              </w:rPr>
              <w:t>Uveitas</w:t>
            </w:r>
            <w:proofErr w:type="spellEnd"/>
            <w:r>
              <w:rPr>
                <w:sz w:val="22"/>
                <w:szCs w:val="22"/>
                <w:lang w:val="lt-LT"/>
              </w:rPr>
              <w:t xml:space="preserve"> ir ūmi abipusė rainelių </w:t>
            </w:r>
            <w:proofErr w:type="spellStart"/>
            <w:r>
              <w:rPr>
                <w:sz w:val="22"/>
                <w:szCs w:val="22"/>
                <w:lang w:val="lt-LT"/>
              </w:rPr>
              <w:t>transiliuminacija</w:t>
            </w:r>
            <w:proofErr w:type="spellEnd"/>
            <w:r>
              <w:rPr>
                <w:sz w:val="22"/>
                <w:szCs w:val="22"/>
                <w:lang w:val="lt-LT"/>
              </w:rPr>
              <w:t xml:space="preserve"> (žr. 4.4 skyrių)</w:t>
            </w:r>
          </w:p>
        </w:tc>
        <w:tc>
          <w:tcPr>
            <w:tcW w:w="1701" w:type="dxa"/>
          </w:tcPr>
          <w:p w14:paraId="4E1C1D46" w14:textId="77777777" w:rsidR="00865EB5" w:rsidRDefault="00865EB5">
            <w:pPr>
              <w:widowControl w:val="0"/>
              <w:tabs>
                <w:tab w:val="left" w:pos="567"/>
              </w:tabs>
              <w:rPr>
                <w:rFonts w:eastAsia="Calibri"/>
                <w:sz w:val="22"/>
                <w:szCs w:val="22"/>
              </w:rPr>
            </w:pPr>
          </w:p>
        </w:tc>
      </w:tr>
      <w:tr w:rsidR="00865EB5" w14:paraId="3C88796A" w14:textId="77777777">
        <w:tc>
          <w:tcPr>
            <w:tcW w:w="1560" w:type="dxa"/>
          </w:tcPr>
          <w:p w14:paraId="251984A9" w14:textId="77777777" w:rsidR="00865EB5" w:rsidRDefault="006759FB">
            <w:pPr>
              <w:widowControl w:val="0"/>
              <w:tabs>
                <w:tab w:val="left" w:pos="567"/>
              </w:tabs>
              <w:rPr>
                <w:rFonts w:eastAsia="Calibri"/>
                <w:sz w:val="22"/>
                <w:szCs w:val="22"/>
              </w:rPr>
            </w:pPr>
            <w:r>
              <w:rPr>
                <w:rFonts w:eastAsia="Calibri"/>
                <w:sz w:val="22"/>
                <w:szCs w:val="22"/>
              </w:rPr>
              <w:t>Ausų ir labirintų sutrikimai</w:t>
            </w:r>
            <w:r>
              <w:rPr>
                <w:noProof/>
                <w:sz w:val="22"/>
                <w:szCs w:val="22"/>
                <w:lang w:val="en-GB" w:eastAsia="en-US"/>
              </w:rPr>
              <w:t>*</w:t>
            </w:r>
          </w:p>
        </w:tc>
        <w:tc>
          <w:tcPr>
            <w:tcW w:w="1270" w:type="dxa"/>
          </w:tcPr>
          <w:p w14:paraId="5F02FB8B" w14:textId="77777777" w:rsidR="00865EB5" w:rsidRDefault="00865EB5">
            <w:pPr>
              <w:widowControl w:val="0"/>
              <w:tabs>
                <w:tab w:val="left" w:pos="567"/>
              </w:tabs>
              <w:rPr>
                <w:rFonts w:eastAsia="Calibri"/>
                <w:sz w:val="22"/>
                <w:szCs w:val="22"/>
              </w:rPr>
            </w:pPr>
          </w:p>
        </w:tc>
        <w:tc>
          <w:tcPr>
            <w:tcW w:w="1560" w:type="dxa"/>
          </w:tcPr>
          <w:p w14:paraId="1078ED86" w14:textId="77777777" w:rsidR="00865EB5" w:rsidRDefault="00865EB5">
            <w:pPr>
              <w:widowControl w:val="0"/>
              <w:tabs>
                <w:tab w:val="left" w:pos="567"/>
              </w:tabs>
              <w:rPr>
                <w:rFonts w:eastAsia="Calibri"/>
                <w:sz w:val="22"/>
                <w:szCs w:val="22"/>
              </w:rPr>
            </w:pPr>
          </w:p>
        </w:tc>
        <w:tc>
          <w:tcPr>
            <w:tcW w:w="1559" w:type="dxa"/>
          </w:tcPr>
          <w:p w14:paraId="0A3CE1FC" w14:textId="77777777" w:rsidR="00865EB5" w:rsidRDefault="006759FB">
            <w:pPr>
              <w:widowControl w:val="0"/>
              <w:tabs>
                <w:tab w:val="left" w:pos="567"/>
              </w:tabs>
              <w:rPr>
                <w:rFonts w:eastAsia="Calibri"/>
                <w:sz w:val="22"/>
                <w:szCs w:val="22"/>
              </w:rPr>
            </w:pPr>
            <w:r>
              <w:rPr>
                <w:rFonts w:eastAsia="Calibri"/>
                <w:sz w:val="22"/>
                <w:szCs w:val="22"/>
              </w:rPr>
              <w:t>Ūžesys (</w:t>
            </w:r>
            <w:r>
              <w:rPr>
                <w:rFonts w:eastAsia="Calibri"/>
                <w:i/>
                <w:sz w:val="22"/>
                <w:szCs w:val="22"/>
              </w:rPr>
              <w:t>tinnitus</w:t>
            </w:r>
            <w:r>
              <w:rPr>
                <w:rFonts w:eastAsia="Calibri"/>
                <w:sz w:val="22"/>
                <w:szCs w:val="22"/>
              </w:rPr>
              <w:t>), klausos sutrikimas, įskaitant kurtumą</w:t>
            </w:r>
          </w:p>
          <w:p w14:paraId="5CB62BC7" w14:textId="77777777" w:rsidR="00865EB5" w:rsidRDefault="006759FB">
            <w:pPr>
              <w:widowControl w:val="0"/>
              <w:tabs>
                <w:tab w:val="left" w:pos="567"/>
              </w:tabs>
              <w:rPr>
                <w:rFonts w:eastAsia="Calibri"/>
                <w:sz w:val="22"/>
                <w:szCs w:val="22"/>
              </w:rPr>
            </w:pPr>
            <w:r>
              <w:rPr>
                <w:rFonts w:eastAsia="Calibri"/>
                <w:sz w:val="22"/>
                <w:szCs w:val="22"/>
              </w:rPr>
              <w:t xml:space="preserve">(paprastai laikinas) </w:t>
            </w:r>
          </w:p>
        </w:tc>
        <w:tc>
          <w:tcPr>
            <w:tcW w:w="1701" w:type="dxa"/>
          </w:tcPr>
          <w:p w14:paraId="53BA6A14" w14:textId="77777777" w:rsidR="00865EB5" w:rsidRDefault="00865EB5">
            <w:pPr>
              <w:widowControl w:val="0"/>
              <w:tabs>
                <w:tab w:val="left" w:pos="567"/>
              </w:tabs>
              <w:rPr>
                <w:rFonts w:eastAsia="Calibri"/>
                <w:sz w:val="22"/>
                <w:szCs w:val="22"/>
              </w:rPr>
            </w:pPr>
          </w:p>
        </w:tc>
        <w:tc>
          <w:tcPr>
            <w:tcW w:w="1701" w:type="dxa"/>
          </w:tcPr>
          <w:p w14:paraId="3184539D" w14:textId="77777777" w:rsidR="00865EB5" w:rsidRDefault="00865EB5">
            <w:pPr>
              <w:widowControl w:val="0"/>
              <w:tabs>
                <w:tab w:val="left" w:pos="567"/>
              </w:tabs>
              <w:rPr>
                <w:rFonts w:eastAsia="Calibri"/>
                <w:sz w:val="22"/>
                <w:szCs w:val="22"/>
              </w:rPr>
            </w:pPr>
          </w:p>
        </w:tc>
      </w:tr>
      <w:tr w:rsidR="00865EB5" w14:paraId="2C4014A0" w14:textId="77777777">
        <w:tc>
          <w:tcPr>
            <w:tcW w:w="1560" w:type="dxa"/>
          </w:tcPr>
          <w:p w14:paraId="5AA6A701" w14:textId="77777777" w:rsidR="00865EB5" w:rsidRDefault="006759FB">
            <w:pPr>
              <w:widowControl w:val="0"/>
              <w:tabs>
                <w:tab w:val="left" w:pos="567"/>
              </w:tabs>
              <w:rPr>
                <w:rFonts w:eastAsia="Calibri"/>
                <w:sz w:val="22"/>
                <w:szCs w:val="22"/>
              </w:rPr>
            </w:pPr>
            <w:r>
              <w:rPr>
                <w:rFonts w:eastAsia="Calibri"/>
                <w:sz w:val="22"/>
                <w:szCs w:val="22"/>
              </w:rPr>
              <w:t>Širdies sutrikimai</w:t>
            </w:r>
            <w:r>
              <w:rPr>
                <w:noProof/>
                <w:sz w:val="22"/>
                <w:szCs w:val="22"/>
                <w:lang w:val="en-GB" w:eastAsia="en-US"/>
              </w:rPr>
              <w:t>**</w:t>
            </w:r>
          </w:p>
        </w:tc>
        <w:tc>
          <w:tcPr>
            <w:tcW w:w="1270" w:type="dxa"/>
          </w:tcPr>
          <w:p w14:paraId="4661C6DA" w14:textId="77777777" w:rsidR="00865EB5" w:rsidRDefault="006759FB">
            <w:pPr>
              <w:widowControl w:val="0"/>
              <w:tabs>
                <w:tab w:val="left" w:pos="567"/>
              </w:tabs>
              <w:rPr>
                <w:rFonts w:eastAsia="Calibri"/>
                <w:sz w:val="22"/>
                <w:szCs w:val="22"/>
              </w:rPr>
            </w:pPr>
            <w:r>
              <w:rPr>
                <w:rFonts w:eastAsia="Calibri"/>
                <w:sz w:val="22"/>
                <w:szCs w:val="22"/>
              </w:rPr>
              <w:t>QT intervalo pailgėjimas pacientams, kuriems yra hipokalemija (žr. 4.3 ir 4.4 skyrius)</w:t>
            </w:r>
          </w:p>
        </w:tc>
        <w:tc>
          <w:tcPr>
            <w:tcW w:w="1560" w:type="dxa"/>
          </w:tcPr>
          <w:p w14:paraId="30166BD8" w14:textId="77777777" w:rsidR="00865EB5" w:rsidRDefault="006759FB">
            <w:pPr>
              <w:widowControl w:val="0"/>
              <w:tabs>
                <w:tab w:val="left" w:pos="567"/>
              </w:tabs>
              <w:rPr>
                <w:rFonts w:eastAsia="Calibri"/>
                <w:sz w:val="22"/>
                <w:szCs w:val="22"/>
              </w:rPr>
            </w:pPr>
            <w:r>
              <w:rPr>
                <w:rFonts w:eastAsia="Calibri"/>
                <w:sz w:val="22"/>
                <w:szCs w:val="22"/>
              </w:rPr>
              <w:t>QT pailgėjimas (žr. 4.4 skyrių), palpitacija, tachikardija, prieširdžių virpėjimas, krūtinės angina</w:t>
            </w:r>
          </w:p>
        </w:tc>
        <w:tc>
          <w:tcPr>
            <w:tcW w:w="1559" w:type="dxa"/>
          </w:tcPr>
          <w:p w14:paraId="6733FE5B" w14:textId="77777777" w:rsidR="00865EB5" w:rsidRDefault="006759FB">
            <w:pPr>
              <w:widowControl w:val="0"/>
              <w:tabs>
                <w:tab w:val="left" w:pos="567"/>
              </w:tabs>
              <w:rPr>
                <w:rFonts w:eastAsia="Calibri"/>
                <w:sz w:val="22"/>
                <w:szCs w:val="22"/>
              </w:rPr>
            </w:pPr>
            <w:r>
              <w:rPr>
                <w:rFonts w:eastAsia="Calibri"/>
                <w:sz w:val="22"/>
                <w:szCs w:val="22"/>
              </w:rPr>
              <w:t xml:space="preserve">Su tachikardija susijusi skilvelinė aritmija, apalpimas (t.y. ūminis ir trumpalaikis sąmonės netekimas) </w:t>
            </w:r>
          </w:p>
        </w:tc>
        <w:tc>
          <w:tcPr>
            <w:tcW w:w="1701" w:type="dxa"/>
          </w:tcPr>
          <w:p w14:paraId="50B1CE70" w14:textId="77777777" w:rsidR="00865EB5" w:rsidRDefault="006759FB">
            <w:pPr>
              <w:widowControl w:val="0"/>
              <w:tabs>
                <w:tab w:val="left" w:pos="567"/>
              </w:tabs>
              <w:rPr>
                <w:rFonts w:eastAsia="Calibri"/>
                <w:sz w:val="22"/>
                <w:szCs w:val="22"/>
              </w:rPr>
            </w:pPr>
            <w:r>
              <w:rPr>
                <w:rFonts w:eastAsia="Calibri"/>
                <w:sz w:val="22"/>
                <w:szCs w:val="22"/>
              </w:rPr>
              <w:t>Nespecifinės aritmijos, polimorfinė paroksizminė skilvelinė tachikardija (</w:t>
            </w:r>
            <w:r>
              <w:rPr>
                <w:rFonts w:eastAsia="Calibri"/>
                <w:i/>
                <w:sz w:val="22"/>
                <w:szCs w:val="22"/>
              </w:rPr>
              <w:t>torsade de pointes)</w:t>
            </w:r>
            <w:r>
              <w:rPr>
                <w:rFonts w:eastAsia="Calibri"/>
                <w:sz w:val="22"/>
                <w:szCs w:val="22"/>
              </w:rPr>
              <w:t xml:space="preserve"> (žr. 4.4 skyrių), širdies sustojimas (žr. 4.4 skyrių)</w:t>
            </w:r>
          </w:p>
        </w:tc>
        <w:tc>
          <w:tcPr>
            <w:tcW w:w="1701" w:type="dxa"/>
          </w:tcPr>
          <w:p w14:paraId="50496F4F" w14:textId="77777777" w:rsidR="00865EB5" w:rsidRDefault="00865EB5">
            <w:pPr>
              <w:widowControl w:val="0"/>
              <w:tabs>
                <w:tab w:val="left" w:pos="567"/>
              </w:tabs>
              <w:rPr>
                <w:rFonts w:eastAsia="Calibri"/>
                <w:sz w:val="22"/>
                <w:szCs w:val="22"/>
              </w:rPr>
            </w:pPr>
          </w:p>
        </w:tc>
      </w:tr>
      <w:tr w:rsidR="00865EB5" w14:paraId="753E1031" w14:textId="77777777">
        <w:tc>
          <w:tcPr>
            <w:tcW w:w="1560" w:type="dxa"/>
          </w:tcPr>
          <w:p w14:paraId="3163F952" w14:textId="77777777" w:rsidR="00865EB5" w:rsidRDefault="006759FB">
            <w:pPr>
              <w:widowControl w:val="0"/>
              <w:tabs>
                <w:tab w:val="left" w:pos="567"/>
              </w:tabs>
              <w:rPr>
                <w:rFonts w:eastAsia="Calibri"/>
                <w:sz w:val="22"/>
                <w:szCs w:val="22"/>
              </w:rPr>
            </w:pPr>
            <w:r>
              <w:rPr>
                <w:rFonts w:eastAsia="Calibri"/>
                <w:sz w:val="22"/>
                <w:szCs w:val="22"/>
              </w:rPr>
              <w:t>Kraujagyslių sutrikimai</w:t>
            </w:r>
            <w:r>
              <w:rPr>
                <w:noProof/>
                <w:sz w:val="22"/>
                <w:szCs w:val="22"/>
                <w:lang w:val="en-GB" w:eastAsia="en-US"/>
              </w:rPr>
              <w:t>**</w:t>
            </w:r>
          </w:p>
        </w:tc>
        <w:tc>
          <w:tcPr>
            <w:tcW w:w="1270" w:type="dxa"/>
          </w:tcPr>
          <w:p w14:paraId="6360854B" w14:textId="77777777" w:rsidR="00865EB5" w:rsidRDefault="00865EB5">
            <w:pPr>
              <w:widowControl w:val="0"/>
              <w:tabs>
                <w:tab w:val="left" w:pos="567"/>
              </w:tabs>
              <w:rPr>
                <w:rFonts w:eastAsia="Calibri"/>
                <w:sz w:val="22"/>
                <w:szCs w:val="22"/>
              </w:rPr>
            </w:pPr>
          </w:p>
        </w:tc>
        <w:tc>
          <w:tcPr>
            <w:tcW w:w="1560" w:type="dxa"/>
          </w:tcPr>
          <w:p w14:paraId="08E68B88" w14:textId="77777777" w:rsidR="00865EB5" w:rsidRDefault="006759FB">
            <w:pPr>
              <w:widowControl w:val="0"/>
              <w:tabs>
                <w:tab w:val="left" w:pos="567"/>
              </w:tabs>
              <w:rPr>
                <w:rFonts w:eastAsia="Calibri"/>
                <w:sz w:val="22"/>
                <w:szCs w:val="22"/>
              </w:rPr>
            </w:pPr>
            <w:r>
              <w:rPr>
                <w:rFonts w:eastAsia="Calibri"/>
                <w:sz w:val="22"/>
                <w:szCs w:val="22"/>
              </w:rPr>
              <w:t>Kraujagyslių išsiplėtimas</w:t>
            </w:r>
          </w:p>
        </w:tc>
        <w:tc>
          <w:tcPr>
            <w:tcW w:w="1559" w:type="dxa"/>
          </w:tcPr>
          <w:p w14:paraId="0F83887F" w14:textId="77777777" w:rsidR="00865EB5" w:rsidRDefault="006759FB">
            <w:pPr>
              <w:widowControl w:val="0"/>
              <w:tabs>
                <w:tab w:val="left" w:pos="567"/>
              </w:tabs>
              <w:rPr>
                <w:rFonts w:eastAsia="Calibri"/>
                <w:sz w:val="22"/>
                <w:szCs w:val="22"/>
              </w:rPr>
            </w:pPr>
            <w:r>
              <w:rPr>
                <w:rFonts w:eastAsia="Calibri"/>
                <w:sz w:val="22"/>
                <w:szCs w:val="22"/>
              </w:rPr>
              <w:t>Hipertenzija, hipotenzija</w:t>
            </w:r>
          </w:p>
        </w:tc>
        <w:tc>
          <w:tcPr>
            <w:tcW w:w="1701" w:type="dxa"/>
          </w:tcPr>
          <w:p w14:paraId="44182A6E" w14:textId="77777777" w:rsidR="00865EB5" w:rsidRDefault="006759FB">
            <w:pPr>
              <w:widowControl w:val="0"/>
              <w:tabs>
                <w:tab w:val="left" w:pos="567"/>
              </w:tabs>
              <w:rPr>
                <w:rFonts w:eastAsia="Calibri"/>
                <w:sz w:val="22"/>
                <w:szCs w:val="22"/>
              </w:rPr>
            </w:pPr>
            <w:r>
              <w:rPr>
                <w:rFonts w:eastAsia="Calibri"/>
                <w:bCs/>
                <w:sz w:val="22"/>
                <w:szCs w:val="22"/>
              </w:rPr>
              <w:t>Vaskulitas</w:t>
            </w:r>
          </w:p>
        </w:tc>
        <w:tc>
          <w:tcPr>
            <w:tcW w:w="1701" w:type="dxa"/>
          </w:tcPr>
          <w:p w14:paraId="6E20A3F0" w14:textId="77777777" w:rsidR="00865EB5" w:rsidRDefault="00865EB5">
            <w:pPr>
              <w:widowControl w:val="0"/>
              <w:tabs>
                <w:tab w:val="left" w:pos="567"/>
              </w:tabs>
              <w:rPr>
                <w:rFonts w:eastAsia="Calibri"/>
                <w:bCs/>
                <w:sz w:val="22"/>
                <w:szCs w:val="22"/>
              </w:rPr>
            </w:pPr>
          </w:p>
        </w:tc>
      </w:tr>
      <w:tr w:rsidR="00865EB5" w14:paraId="6B5A4C65" w14:textId="77777777">
        <w:tc>
          <w:tcPr>
            <w:tcW w:w="1560" w:type="dxa"/>
          </w:tcPr>
          <w:p w14:paraId="6900181E" w14:textId="77777777" w:rsidR="00865EB5" w:rsidRDefault="006759FB">
            <w:pPr>
              <w:widowControl w:val="0"/>
              <w:tabs>
                <w:tab w:val="left" w:pos="567"/>
              </w:tabs>
              <w:rPr>
                <w:rFonts w:eastAsia="Calibri"/>
                <w:sz w:val="22"/>
                <w:szCs w:val="22"/>
              </w:rPr>
            </w:pPr>
            <w:r>
              <w:rPr>
                <w:rFonts w:eastAsia="Calibri"/>
                <w:sz w:val="22"/>
                <w:szCs w:val="22"/>
              </w:rPr>
              <w:t xml:space="preserve">Kvėpavimo sistemos, krūtinės ląstos ir tarpuplaučio </w:t>
            </w:r>
            <w:r>
              <w:rPr>
                <w:rFonts w:eastAsia="Calibri"/>
                <w:sz w:val="22"/>
                <w:szCs w:val="22"/>
              </w:rPr>
              <w:lastRenderedPageBreak/>
              <w:t>sutrikimai</w:t>
            </w:r>
          </w:p>
        </w:tc>
        <w:tc>
          <w:tcPr>
            <w:tcW w:w="1270" w:type="dxa"/>
          </w:tcPr>
          <w:p w14:paraId="43AA1B87" w14:textId="77777777" w:rsidR="00865EB5" w:rsidRDefault="00865EB5">
            <w:pPr>
              <w:widowControl w:val="0"/>
              <w:tabs>
                <w:tab w:val="left" w:pos="567"/>
              </w:tabs>
              <w:rPr>
                <w:rFonts w:eastAsia="Calibri"/>
                <w:sz w:val="22"/>
                <w:szCs w:val="22"/>
              </w:rPr>
            </w:pPr>
          </w:p>
        </w:tc>
        <w:tc>
          <w:tcPr>
            <w:tcW w:w="1560" w:type="dxa"/>
          </w:tcPr>
          <w:p w14:paraId="6FEEE1B5" w14:textId="77777777" w:rsidR="00865EB5" w:rsidRDefault="006759FB">
            <w:pPr>
              <w:widowControl w:val="0"/>
              <w:tabs>
                <w:tab w:val="left" w:pos="567"/>
              </w:tabs>
              <w:rPr>
                <w:rFonts w:eastAsia="Calibri"/>
                <w:sz w:val="22"/>
                <w:szCs w:val="22"/>
              </w:rPr>
            </w:pPr>
            <w:r>
              <w:rPr>
                <w:rFonts w:eastAsia="Calibri"/>
                <w:sz w:val="22"/>
                <w:szCs w:val="22"/>
              </w:rPr>
              <w:t>Dusulys (įskaitant astminę būklę)</w:t>
            </w:r>
          </w:p>
        </w:tc>
        <w:tc>
          <w:tcPr>
            <w:tcW w:w="1559" w:type="dxa"/>
          </w:tcPr>
          <w:p w14:paraId="3A55CA86" w14:textId="77777777" w:rsidR="00865EB5" w:rsidRDefault="00865EB5">
            <w:pPr>
              <w:widowControl w:val="0"/>
              <w:tabs>
                <w:tab w:val="left" w:pos="567"/>
              </w:tabs>
              <w:rPr>
                <w:rFonts w:eastAsia="Calibri"/>
                <w:sz w:val="22"/>
                <w:szCs w:val="22"/>
              </w:rPr>
            </w:pPr>
          </w:p>
        </w:tc>
        <w:tc>
          <w:tcPr>
            <w:tcW w:w="1701" w:type="dxa"/>
          </w:tcPr>
          <w:p w14:paraId="08475492" w14:textId="77777777" w:rsidR="00865EB5" w:rsidRDefault="00865EB5">
            <w:pPr>
              <w:widowControl w:val="0"/>
              <w:tabs>
                <w:tab w:val="left" w:pos="567"/>
              </w:tabs>
              <w:rPr>
                <w:rFonts w:eastAsia="Calibri"/>
                <w:sz w:val="22"/>
                <w:szCs w:val="22"/>
              </w:rPr>
            </w:pPr>
          </w:p>
        </w:tc>
        <w:tc>
          <w:tcPr>
            <w:tcW w:w="1701" w:type="dxa"/>
          </w:tcPr>
          <w:p w14:paraId="33840901" w14:textId="77777777" w:rsidR="00865EB5" w:rsidRDefault="00865EB5">
            <w:pPr>
              <w:widowControl w:val="0"/>
              <w:tabs>
                <w:tab w:val="left" w:pos="567"/>
              </w:tabs>
              <w:rPr>
                <w:rFonts w:eastAsia="Calibri"/>
                <w:sz w:val="22"/>
                <w:szCs w:val="22"/>
              </w:rPr>
            </w:pPr>
          </w:p>
        </w:tc>
      </w:tr>
      <w:tr w:rsidR="00865EB5" w14:paraId="1CE47381" w14:textId="77777777">
        <w:tc>
          <w:tcPr>
            <w:tcW w:w="1560" w:type="dxa"/>
          </w:tcPr>
          <w:p w14:paraId="0231A127" w14:textId="77777777" w:rsidR="00865EB5" w:rsidRDefault="006759FB">
            <w:pPr>
              <w:widowControl w:val="0"/>
              <w:tabs>
                <w:tab w:val="left" w:pos="567"/>
              </w:tabs>
              <w:rPr>
                <w:rFonts w:eastAsia="Calibri"/>
                <w:sz w:val="22"/>
                <w:szCs w:val="22"/>
              </w:rPr>
            </w:pPr>
            <w:r>
              <w:rPr>
                <w:rFonts w:eastAsia="Calibri"/>
                <w:sz w:val="22"/>
                <w:szCs w:val="22"/>
              </w:rPr>
              <w:t>Virškinimo trakto sutrikimai</w:t>
            </w:r>
          </w:p>
        </w:tc>
        <w:tc>
          <w:tcPr>
            <w:tcW w:w="1270" w:type="dxa"/>
          </w:tcPr>
          <w:p w14:paraId="44FFFC5B" w14:textId="77777777" w:rsidR="00865EB5" w:rsidRDefault="006759FB">
            <w:pPr>
              <w:widowControl w:val="0"/>
              <w:tabs>
                <w:tab w:val="left" w:pos="567"/>
              </w:tabs>
              <w:rPr>
                <w:rFonts w:eastAsia="Calibri"/>
                <w:sz w:val="22"/>
                <w:szCs w:val="22"/>
              </w:rPr>
            </w:pPr>
            <w:r>
              <w:rPr>
                <w:rFonts w:eastAsia="Calibri"/>
                <w:sz w:val="22"/>
                <w:szCs w:val="22"/>
              </w:rPr>
              <w:t>Pykinimas, vėmimas, virškinimo trakto ir pilvo skausmas, viduriavimas</w:t>
            </w:r>
          </w:p>
        </w:tc>
        <w:tc>
          <w:tcPr>
            <w:tcW w:w="1560" w:type="dxa"/>
          </w:tcPr>
          <w:p w14:paraId="2B8108D4" w14:textId="77777777" w:rsidR="00865EB5" w:rsidRDefault="006759FB">
            <w:pPr>
              <w:widowControl w:val="0"/>
              <w:tabs>
                <w:tab w:val="left" w:pos="567"/>
              </w:tabs>
              <w:rPr>
                <w:rFonts w:eastAsia="Calibri"/>
                <w:sz w:val="22"/>
                <w:szCs w:val="22"/>
              </w:rPr>
            </w:pPr>
            <w:r>
              <w:rPr>
                <w:rFonts w:eastAsia="Calibri"/>
                <w:sz w:val="22"/>
                <w:szCs w:val="22"/>
              </w:rPr>
              <w:t>Sumažėjęs apetitas ir vartojamo maisto kiekis, vidurių užkietėjimas, dispepsija, dujų susikaupimas virškinimo trakte, gastritas, amilazės aktyvumo padidėjimas</w:t>
            </w:r>
          </w:p>
        </w:tc>
        <w:tc>
          <w:tcPr>
            <w:tcW w:w="1559" w:type="dxa"/>
          </w:tcPr>
          <w:p w14:paraId="103C685D" w14:textId="77777777" w:rsidR="00865EB5" w:rsidRDefault="006759FB">
            <w:pPr>
              <w:widowControl w:val="0"/>
              <w:tabs>
                <w:tab w:val="left" w:pos="567"/>
              </w:tabs>
              <w:rPr>
                <w:rFonts w:eastAsia="Calibri"/>
                <w:sz w:val="22"/>
                <w:szCs w:val="22"/>
              </w:rPr>
            </w:pPr>
            <w:r>
              <w:rPr>
                <w:rFonts w:eastAsia="Calibri"/>
                <w:sz w:val="22"/>
                <w:szCs w:val="22"/>
              </w:rPr>
              <w:t>Disfagija, stomatitas, su antibiotikų vartojimu susijęs kolitas (įskaitant pseudomembraninį kolitą, kuris labai retais atvejais būna susijęs su gyvybei pavojingomis komplikacijomis, žr. 4.4 skyrių)</w:t>
            </w:r>
          </w:p>
        </w:tc>
        <w:tc>
          <w:tcPr>
            <w:tcW w:w="1701" w:type="dxa"/>
          </w:tcPr>
          <w:p w14:paraId="787C65DD" w14:textId="77777777" w:rsidR="00865EB5" w:rsidRDefault="00865EB5">
            <w:pPr>
              <w:widowControl w:val="0"/>
              <w:tabs>
                <w:tab w:val="left" w:pos="567"/>
              </w:tabs>
              <w:rPr>
                <w:rFonts w:eastAsia="Calibri"/>
                <w:sz w:val="22"/>
                <w:szCs w:val="22"/>
              </w:rPr>
            </w:pPr>
          </w:p>
        </w:tc>
        <w:tc>
          <w:tcPr>
            <w:tcW w:w="1701" w:type="dxa"/>
          </w:tcPr>
          <w:p w14:paraId="575CC452" w14:textId="77777777" w:rsidR="00865EB5" w:rsidRDefault="00865EB5">
            <w:pPr>
              <w:widowControl w:val="0"/>
              <w:tabs>
                <w:tab w:val="left" w:pos="567"/>
              </w:tabs>
              <w:rPr>
                <w:rFonts w:eastAsia="Calibri"/>
                <w:sz w:val="22"/>
                <w:szCs w:val="22"/>
              </w:rPr>
            </w:pPr>
          </w:p>
        </w:tc>
      </w:tr>
      <w:tr w:rsidR="00865EB5" w14:paraId="50818242" w14:textId="77777777">
        <w:tc>
          <w:tcPr>
            <w:tcW w:w="1560" w:type="dxa"/>
          </w:tcPr>
          <w:p w14:paraId="032FDD0E" w14:textId="77777777" w:rsidR="00865EB5" w:rsidRDefault="006759FB">
            <w:pPr>
              <w:widowControl w:val="0"/>
              <w:tabs>
                <w:tab w:val="left" w:pos="567"/>
              </w:tabs>
              <w:rPr>
                <w:rFonts w:eastAsia="Calibri"/>
                <w:sz w:val="22"/>
                <w:szCs w:val="22"/>
              </w:rPr>
            </w:pPr>
            <w:r>
              <w:rPr>
                <w:rFonts w:eastAsia="Calibri"/>
                <w:sz w:val="22"/>
                <w:szCs w:val="22"/>
              </w:rPr>
              <w:t>Kepenų, tulžies pūslės ir latakų sutrikimai</w:t>
            </w:r>
          </w:p>
        </w:tc>
        <w:tc>
          <w:tcPr>
            <w:tcW w:w="1270" w:type="dxa"/>
          </w:tcPr>
          <w:p w14:paraId="5E40169C" w14:textId="77777777" w:rsidR="00865EB5" w:rsidRDefault="006759FB">
            <w:pPr>
              <w:widowControl w:val="0"/>
              <w:tabs>
                <w:tab w:val="left" w:pos="567"/>
              </w:tabs>
              <w:rPr>
                <w:rFonts w:eastAsia="Calibri"/>
                <w:sz w:val="22"/>
                <w:szCs w:val="22"/>
              </w:rPr>
            </w:pPr>
            <w:r>
              <w:rPr>
                <w:rFonts w:eastAsia="Calibri"/>
                <w:sz w:val="22"/>
                <w:szCs w:val="22"/>
              </w:rPr>
              <w:t>Transaminazių aktyvumo padidėjimas</w:t>
            </w:r>
          </w:p>
        </w:tc>
        <w:tc>
          <w:tcPr>
            <w:tcW w:w="1560" w:type="dxa"/>
          </w:tcPr>
          <w:p w14:paraId="5BB0452D" w14:textId="77777777" w:rsidR="00865EB5" w:rsidRDefault="006759FB">
            <w:pPr>
              <w:widowControl w:val="0"/>
              <w:tabs>
                <w:tab w:val="left" w:pos="567"/>
              </w:tabs>
              <w:rPr>
                <w:rFonts w:eastAsia="Calibri"/>
                <w:sz w:val="22"/>
                <w:szCs w:val="22"/>
              </w:rPr>
            </w:pPr>
            <w:r>
              <w:rPr>
                <w:rFonts w:eastAsia="Calibri"/>
                <w:sz w:val="22"/>
                <w:szCs w:val="22"/>
              </w:rPr>
              <w:t xml:space="preserve">Kepenų funkcijos sutrikimas (įskaitant laktatdehidrogenazės aktyvumo padidėjimą), bilirubino kiekio padidėjimas, </w:t>
            </w:r>
            <w:r>
              <w:rPr>
                <w:rFonts w:eastAsia="Calibri"/>
                <w:sz w:val="22"/>
                <w:szCs w:val="22"/>
              </w:rPr>
              <w:sym w:font="Symbol" w:char="F067"/>
            </w:r>
            <w:r>
              <w:rPr>
                <w:rFonts w:eastAsia="Calibri"/>
                <w:sz w:val="22"/>
                <w:szCs w:val="22"/>
              </w:rPr>
              <w:t>-gliu-tamiltransferazės aktyvumo padidėjimas, šarminės fosfatazės aktyvumo padidėjimas kraujyje</w:t>
            </w:r>
          </w:p>
        </w:tc>
        <w:tc>
          <w:tcPr>
            <w:tcW w:w="1559" w:type="dxa"/>
          </w:tcPr>
          <w:p w14:paraId="145AAC69" w14:textId="77777777" w:rsidR="00865EB5" w:rsidRDefault="006759FB">
            <w:pPr>
              <w:widowControl w:val="0"/>
              <w:tabs>
                <w:tab w:val="left" w:pos="567"/>
              </w:tabs>
              <w:rPr>
                <w:rFonts w:eastAsia="Calibri"/>
                <w:sz w:val="22"/>
                <w:szCs w:val="22"/>
              </w:rPr>
            </w:pPr>
            <w:r>
              <w:rPr>
                <w:rFonts w:eastAsia="Calibri"/>
                <w:sz w:val="22"/>
                <w:szCs w:val="22"/>
              </w:rPr>
              <w:t>Gelta, hepatitas (daugiausiai cholestazinis)</w:t>
            </w:r>
          </w:p>
        </w:tc>
        <w:tc>
          <w:tcPr>
            <w:tcW w:w="1701" w:type="dxa"/>
          </w:tcPr>
          <w:p w14:paraId="7595028C" w14:textId="77777777" w:rsidR="00865EB5" w:rsidRDefault="006759FB">
            <w:pPr>
              <w:widowControl w:val="0"/>
              <w:tabs>
                <w:tab w:val="left" w:pos="567"/>
              </w:tabs>
              <w:rPr>
                <w:rFonts w:eastAsia="Calibri"/>
                <w:sz w:val="22"/>
                <w:szCs w:val="22"/>
              </w:rPr>
            </w:pPr>
            <w:r>
              <w:rPr>
                <w:rFonts w:eastAsia="Calibri"/>
                <w:sz w:val="22"/>
                <w:szCs w:val="22"/>
              </w:rPr>
              <w:t>Žaibinis hepatitas, galintis sukelti gyvybei pavojingą kepenų nepakankamumą (įskaitant mirtinus atvejus, žr. 4.4 skyrių)</w:t>
            </w:r>
          </w:p>
        </w:tc>
        <w:tc>
          <w:tcPr>
            <w:tcW w:w="1701" w:type="dxa"/>
          </w:tcPr>
          <w:p w14:paraId="708F9CDB" w14:textId="77777777" w:rsidR="00865EB5" w:rsidRDefault="00865EB5">
            <w:pPr>
              <w:widowControl w:val="0"/>
              <w:tabs>
                <w:tab w:val="left" w:pos="567"/>
              </w:tabs>
              <w:rPr>
                <w:rFonts w:eastAsia="Calibri"/>
                <w:sz w:val="22"/>
                <w:szCs w:val="22"/>
              </w:rPr>
            </w:pPr>
          </w:p>
        </w:tc>
      </w:tr>
      <w:tr w:rsidR="00865EB5" w14:paraId="199FF318" w14:textId="77777777">
        <w:tc>
          <w:tcPr>
            <w:tcW w:w="1560" w:type="dxa"/>
          </w:tcPr>
          <w:p w14:paraId="136EEBD5" w14:textId="77777777" w:rsidR="00865EB5" w:rsidRDefault="006759FB">
            <w:pPr>
              <w:widowControl w:val="0"/>
              <w:tabs>
                <w:tab w:val="left" w:pos="567"/>
              </w:tabs>
              <w:rPr>
                <w:rFonts w:eastAsia="Calibri"/>
                <w:sz w:val="22"/>
                <w:szCs w:val="22"/>
              </w:rPr>
            </w:pPr>
            <w:r>
              <w:rPr>
                <w:rFonts w:eastAsia="Calibri"/>
                <w:sz w:val="22"/>
                <w:szCs w:val="22"/>
              </w:rPr>
              <w:t>Odos ir poodinio audinio sutrikimai</w:t>
            </w:r>
          </w:p>
        </w:tc>
        <w:tc>
          <w:tcPr>
            <w:tcW w:w="1270" w:type="dxa"/>
          </w:tcPr>
          <w:p w14:paraId="2159F34B" w14:textId="77777777" w:rsidR="00865EB5" w:rsidRDefault="00865EB5">
            <w:pPr>
              <w:widowControl w:val="0"/>
              <w:tabs>
                <w:tab w:val="left" w:pos="567"/>
              </w:tabs>
              <w:rPr>
                <w:rFonts w:eastAsia="Calibri"/>
                <w:sz w:val="22"/>
                <w:szCs w:val="22"/>
              </w:rPr>
            </w:pPr>
          </w:p>
        </w:tc>
        <w:tc>
          <w:tcPr>
            <w:tcW w:w="1560" w:type="dxa"/>
          </w:tcPr>
          <w:p w14:paraId="12D73E78" w14:textId="77777777" w:rsidR="00865EB5" w:rsidRDefault="006759FB">
            <w:pPr>
              <w:widowControl w:val="0"/>
              <w:tabs>
                <w:tab w:val="left" w:pos="567"/>
              </w:tabs>
              <w:rPr>
                <w:rFonts w:eastAsia="Calibri"/>
                <w:sz w:val="22"/>
                <w:szCs w:val="22"/>
              </w:rPr>
            </w:pPr>
            <w:r>
              <w:rPr>
                <w:rFonts w:eastAsia="Calibri"/>
                <w:sz w:val="22"/>
                <w:szCs w:val="22"/>
              </w:rPr>
              <w:t>Niežėjimas, išbėrimas, dilgėlinė, odos sausmė</w:t>
            </w:r>
          </w:p>
        </w:tc>
        <w:tc>
          <w:tcPr>
            <w:tcW w:w="1559" w:type="dxa"/>
          </w:tcPr>
          <w:p w14:paraId="66843A3D" w14:textId="77777777" w:rsidR="00865EB5" w:rsidRDefault="00865EB5">
            <w:pPr>
              <w:widowControl w:val="0"/>
              <w:tabs>
                <w:tab w:val="left" w:pos="567"/>
              </w:tabs>
              <w:rPr>
                <w:rFonts w:eastAsia="Calibri"/>
                <w:sz w:val="22"/>
                <w:szCs w:val="22"/>
              </w:rPr>
            </w:pPr>
          </w:p>
        </w:tc>
        <w:tc>
          <w:tcPr>
            <w:tcW w:w="1701" w:type="dxa"/>
          </w:tcPr>
          <w:p w14:paraId="79BB1C49" w14:textId="77777777" w:rsidR="00865EB5" w:rsidRDefault="006759FB">
            <w:pPr>
              <w:widowControl w:val="0"/>
              <w:tabs>
                <w:tab w:val="left" w:pos="567"/>
              </w:tabs>
              <w:rPr>
                <w:rFonts w:eastAsia="Calibri"/>
                <w:sz w:val="22"/>
                <w:szCs w:val="22"/>
              </w:rPr>
            </w:pPr>
            <w:r>
              <w:rPr>
                <w:rFonts w:eastAsia="Calibri"/>
                <w:sz w:val="22"/>
                <w:szCs w:val="22"/>
              </w:rPr>
              <w:t>Pūslinė odos reakcija, pvz., Stivenso-Džonsono (</w:t>
            </w:r>
            <w:r>
              <w:rPr>
                <w:rFonts w:eastAsia="Calibri"/>
                <w:i/>
                <w:sz w:val="22"/>
                <w:szCs w:val="22"/>
              </w:rPr>
              <w:t>Stevens-Johnson</w:t>
            </w:r>
            <w:r>
              <w:rPr>
                <w:rFonts w:eastAsia="Calibri"/>
                <w:sz w:val="22"/>
                <w:szCs w:val="22"/>
              </w:rPr>
              <w:t>) sindromas arba toksinė epidermio nekrolizė (galimai pavojinga gyvybei, žr. 4.4 skyrių)</w:t>
            </w:r>
          </w:p>
        </w:tc>
        <w:tc>
          <w:tcPr>
            <w:tcW w:w="1701" w:type="dxa"/>
          </w:tcPr>
          <w:p w14:paraId="1A390C77" w14:textId="77777777" w:rsidR="00865EB5" w:rsidRDefault="006759FB">
            <w:pPr>
              <w:widowControl w:val="0"/>
              <w:tabs>
                <w:tab w:val="left" w:pos="567"/>
              </w:tabs>
              <w:rPr>
                <w:rFonts w:eastAsia="Calibri"/>
                <w:sz w:val="22"/>
                <w:szCs w:val="22"/>
              </w:rPr>
            </w:pPr>
            <w:r>
              <w:rPr>
                <w:rFonts w:eastAsia="Calibri"/>
                <w:sz w:val="22"/>
                <w:szCs w:val="22"/>
              </w:rPr>
              <w:t>Ūminė generalizuota egzanteminė pustuliozė (ŪGEP),</w:t>
            </w:r>
            <w:r>
              <w:t xml:space="preserve"> </w:t>
            </w:r>
            <w:r>
              <w:rPr>
                <w:rFonts w:eastAsia="Calibri"/>
                <w:sz w:val="22"/>
                <w:szCs w:val="22"/>
              </w:rPr>
              <w:t xml:space="preserve">vaistinio preparato sukeltą reakciją su eozinofilija ir sisteminiais simptomais (DRESS sindromas) (žr. 4.4 skyrių), fiksuotas medikamentinis išbėrimas, padidėjusio jautrumo šviesai reakcijos (žr. 4.4 </w:t>
            </w:r>
            <w:r>
              <w:rPr>
                <w:rFonts w:eastAsia="Calibri"/>
                <w:sz w:val="22"/>
                <w:szCs w:val="22"/>
              </w:rPr>
              <w:lastRenderedPageBreak/>
              <w:t>skyrių)</w:t>
            </w:r>
          </w:p>
        </w:tc>
      </w:tr>
      <w:tr w:rsidR="00865EB5" w14:paraId="6EE37C7D" w14:textId="77777777">
        <w:tc>
          <w:tcPr>
            <w:tcW w:w="1560" w:type="dxa"/>
          </w:tcPr>
          <w:p w14:paraId="283DAC99" w14:textId="77777777" w:rsidR="00865EB5" w:rsidRDefault="006759FB">
            <w:pPr>
              <w:widowControl w:val="0"/>
              <w:tabs>
                <w:tab w:val="left" w:pos="567"/>
              </w:tabs>
              <w:rPr>
                <w:rFonts w:eastAsia="Calibri"/>
                <w:sz w:val="22"/>
                <w:szCs w:val="22"/>
              </w:rPr>
            </w:pPr>
            <w:r>
              <w:rPr>
                <w:rFonts w:eastAsia="Calibri"/>
                <w:sz w:val="22"/>
                <w:szCs w:val="22"/>
              </w:rPr>
              <w:lastRenderedPageBreak/>
              <w:t>Skeleto, raumenų ir jungiamojo audinio sutrikimai</w:t>
            </w:r>
            <w:r>
              <w:rPr>
                <w:noProof/>
                <w:sz w:val="22"/>
                <w:szCs w:val="22"/>
                <w:lang w:val="it-IT" w:eastAsia="en-US"/>
              </w:rPr>
              <w:t>*</w:t>
            </w:r>
          </w:p>
        </w:tc>
        <w:tc>
          <w:tcPr>
            <w:tcW w:w="1270" w:type="dxa"/>
          </w:tcPr>
          <w:p w14:paraId="61132AFE" w14:textId="77777777" w:rsidR="00865EB5" w:rsidRDefault="00865EB5">
            <w:pPr>
              <w:widowControl w:val="0"/>
              <w:tabs>
                <w:tab w:val="left" w:pos="567"/>
              </w:tabs>
              <w:rPr>
                <w:rFonts w:eastAsia="Calibri"/>
                <w:sz w:val="22"/>
                <w:szCs w:val="22"/>
              </w:rPr>
            </w:pPr>
          </w:p>
        </w:tc>
        <w:tc>
          <w:tcPr>
            <w:tcW w:w="1560" w:type="dxa"/>
          </w:tcPr>
          <w:p w14:paraId="37654211" w14:textId="77777777" w:rsidR="00865EB5" w:rsidRDefault="006759FB">
            <w:pPr>
              <w:widowControl w:val="0"/>
              <w:tabs>
                <w:tab w:val="left" w:pos="567"/>
              </w:tabs>
              <w:rPr>
                <w:rFonts w:eastAsia="Calibri"/>
                <w:sz w:val="22"/>
                <w:szCs w:val="22"/>
              </w:rPr>
            </w:pPr>
            <w:r>
              <w:rPr>
                <w:rFonts w:eastAsia="Calibri"/>
                <w:sz w:val="22"/>
                <w:szCs w:val="22"/>
              </w:rPr>
              <w:t>Artralgija, mialgija</w:t>
            </w:r>
          </w:p>
        </w:tc>
        <w:tc>
          <w:tcPr>
            <w:tcW w:w="1559" w:type="dxa"/>
          </w:tcPr>
          <w:p w14:paraId="42A46051" w14:textId="77777777" w:rsidR="00865EB5" w:rsidRDefault="006759FB">
            <w:pPr>
              <w:widowControl w:val="0"/>
              <w:tabs>
                <w:tab w:val="left" w:pos="567"/>
              </w:tabs>
              <w:rPr>
                <w:rFonts w:eastAsia="Calibri"/>
                <w:sz w:val="22"/>
                <w:szCs w:val="22"/>
              </w:rPr>
            </w:pPr>
            <w:r>
              <w:rPr>
                <w:rFonts w:eastAsia="Calibri"/>
                <w:sz w:val="22"/>
                <w:szCs w:val="22"/>
              </w:rPr>
              <w:t>Tendinitas (žr. 4.4 skyrių), raumenų mėšlungis, raumenų trūkčiojimas, raumenų silpnumas</w:t>
            </w:r>
          </w:p>
        </w:tc>
        <w:tc>
          <w:tcPr>
            <w:tcW w:w="1701" w:type="dxa"/>
          </w:tcPr>
          <w:p w14:paraId="370FCA9C" w14:textId="77777777" w:rsidR="00865EB5" w:rsidRDefault="006759FB">
            <w:pPr>
              <w:widowControl w:val="0"/>
              <w:tabs>
                <w:tab w:val="left" w:pos="567"/>
              </w:tabs>
              <w:rPr>
                <w:rFonts w:eastAsia="Calibri"/>
                <w:sz w:val="22"/>
                <w:szCs w:val="22"/>
              </w:rPr>
            </w:pPr>
            <w:r>
              <w:rPr>
                <w:rFonts w:eastAsia="Calibri"/>
                <w:sz w:val="22"/>
                <w:szCs w:val="22"/>
              </w:rPr>
              <w:t>Sausgyslių plyšimas (žr. 4.4 skyrių), artritas, raumenų rigidiškumas, generalizuotos miastenijos (</w:t>
            </w:r>
            <w:r>
              <w:rPr>
                <w:rFonts w:eastAsia="Calibri"/>
                <w:i/>
                <w:sz w:val="22"/>
                <w:szCs w:val="22"/>
              </w:rPr>
              <w:t>myasthenia gravis</w:t>
            </w:r>
            <w:r>
              <w:rPr>
                <w:rFonts w:eastAsia="Calibri"/>
                <w:sz w:val="22"/>
                <w:szCs w:val="22"/>
              </w:rPr>
              <w:t>) simptomų pasunkėjimas (žr. 4.4 skyrių)</w:t>
            </w:r>
          </w:p>
        </w:tc>
        <w:tc>
          <w:tcPr>
            <w:tcW w:w="1701" w:type="dxa"/>
          </w:tcPr>
          <w:p w14:paraId="73DC8B93" w14:textId="77777777" w:rsidR="00865EB5" w:rsidRDefault="006759FB">
            <w:pPr>
              <w:widowControl w:val="0"/>
              <w:tabs>
                <w:tab w:val="left" w:pos="567"/>
              </w:tabs>
              <w:rPr>
                <w:rFonts w:eastAsia="Calibri"/>
                <w:sz w:val="22"/>
                <w:szCs w:val="22"/>
              </w:rPr>
            </w:pPr>
            <w:r>
              <w:rPr>
                <w:rFonts w:eastAsia="Calibri"/>
                <w:sz w:val="22"/>
                <w:szCs w:val="22"/>
              </w:rPr>
              <w:t>Rabdomiolizė</w:t>
            </w:r>
          </w:p>
        </w:tc>
      </w:tr>
      <w:tr w:rsidR="00865EB5" w14:paraId="7CC61F68" w14:textId="77777777">
        <w:tc>
          <w:tcPr>
            <w:tcW w:w="1560" w:type="dxa"/>
          </w:tcPr>
          <w:p w14:paraId="282BAB71" w14:textId="77777777" w:rsidR="00865EB5" w:rsidRDefault="006759FB">
            <w:pPr>
              <w:widowControl w:val="0"/>
              <w:tabs>
                <w:tab w:val="left" w:pos="567"/>
              </w:tabs>
              <w:rPr>
                <w:rFonts w:eastAsia="Calibri"/>
                <w:sz w:val="22"/>
                <w:szCs w:val="22"/>
              </w:rPr>
            </w:pPr>
            <w:r>
              <w:rPr>
                <w:rFonts w:eastAsia="Calibri"/>
                <w:sz w:val="22"/>
                <w:szCs w:val="22"/>
              </w:rPr>
              <w:t>Inkstų ir šlapimo takų sutrikimai</w:t>
            </w:r>
          </w:p>
        </w:tc>
        <w:tc>
          <w:tcPr>
            <w:tcW w:w="1270" w:type="dxa"/>
          </w:tcPr>
          <w:p w14:paraId="2E5CD469" w14:textId="77777777" w:rsidR="00865EB5" w:rsidRDefault="00865EB5">
            <w:pPr>
              <w:widowControl w:val="0"/>
              <w:tabs>
                <w:tab w:val="left" w:pos="567"/>
              </w:tabs>
              <w:rPr>
                <w:rFonts w:eastAsia="Calibri"/>
                <w:sz w:val="22"/>
                <w:szCs w:val="22"/>
              </w:rPr>
            </w:pPr>
          </w:p>
        </w:tc>
        <w:tc>
          <w:tcPr>
            <w:tcW w:w="1560" w:type="dxa"/>
          </w:tcPr>
          <w:p w14:paraId="3A4D8920" w14:textId="77777777" w:rsidR="00865EB5" w:rsidRDefault="006759FB">
            <w:pPr>
              <w:widowControl w:val="0"/>
              <w:tabs>
                <w:tab w:val="left" w:pos="567"/>
              </w:tabs>
              <w:rPr>
                <w:rFonts w:eastAsia="Calibri"/>
                <w:sz w:val="22"/>
                <w:szCs w:val="22"/>
              </w:rPr>
            </w:pPr>
            <w:r>
              <w:rPr>
                <w:rFonts w:eastAsia="Calibri"/>
                <w:sz w:val="22"/>
                <w:szCs w:val="22"/>
              </w:rPr>
              <w:t>Dehidracija</w:t>
            </w:r>
          </w:p>
        </w:tc>
        <w:tc>
          <w:tcPr>
            <w:tcW w:w="1559" w:type="dxa"/>
          </w:tcPr>
          <w:p w14:paraId="4B926751" w14:textId="77777777" w:rsidR="00865EB5" w:rsidRDefault="006759FB">
            <w:pPr>
              <w:widowControl w:val="0"/>
              <w:tabs>
                <w:tab w:val="left" w:pos="567"/>
              </w:tabs>
              <w:rPr>
                <w:rFonts w:eastAsia="Calibri"/>
                <w:sz w:val="22"/>
                <w:szCs w:val="22"/>
              </w:rPr>
            </w:pPr>
            <w:r>
              <w:rPr>
                <w:rFonts w:eastAsia="Calibri"/>
                <w:sz w:val="22"/>
                <w:szCs w:val="22"/>
              </w:rPr>
              <w:t>Inkstų funkcijos sutrikimas (įskaitant šlapalo ir kreatinino kiekio padidėjimą kraujyje), inkstų nepakankamumas (žr. 4.4 skyrių)</w:t>
            </w:r>
          </w:p>
        </w:tc>
        <w:tc>
          <w:tcPr>
            <w:tcW w:w="1701" w:type="dxa"/>
          </w:tcPr>
          <w:p w14:paraId="4A926E55" w14:textId="77777777" w:rsidR="00865EB5" w:rsidRDefault="00865EB5">
            <w:pPr>
              <w:widowControl w:val="0"/>
              <w:tabs>
                <w:tab w:val="left" w:pos="567"/>
              </w:tabs>
              <w:rPr>
                <w:rFonts w:eastAsia="Calibri"/>
                <w:sz w:val="22"/>
                <w:szCs w:val="22"/>
              </w:rPr>
            </w:pPr>
          </w:p>
        </w:tc>
        <w:tc>
          <w:tcPr>
            <w:tcW w:w="1701" w:type="dxa"/>
          </w:tcPr>
          <w:p w14:paraId="6E9F9FE6" w14:textId="77777777" w:rsidR="00865EB5" w:rsidRDefault="00865EB5">
            <w:pPr>
              <w:widowControl w:val="0"/>
              <w:tabs>
                <w:tab w:val="left" w:pos="567"/>
              </w:tabs>
              <w:rPr>
                <w:rFonts w:eastAsia="Calibri"/>
                <w:sz w:val="22"/>
                <w:szCs w:val="22"/>
                <w:highlight w:val="magenta"/>
              </w:rPr>
            </w:pPr>
          </w:p>
        </w:tc>
      </w:tr>
      <w:tr w:rsidR="00865EB5" w14:paraId="6E8B13AD" w14:textId="77777777">
        <w:tc>
          <w:tcPr>
            <w:tcW w:w="1560" w:type="dxa"/>
          </w:tcPr>
          <w:p w14:paraId="57AFC580" w14:textId="77777777" w:rsidR="00865EB5" w:rsidRDefault="006759FB">
            <w:pPr>
              <w:widowControl w:val="0"/>
              <w:tabs>
                <w:tab w:val="left" w:pos="567"/>
              </w:tabs>
              <w:rPr>
                <w:rFonts w:eastAsia="Calibri"/>
                <w:sz w:val="22"/>
                <w:szCs w:val="22"/>
              </w:rPr>
            </w:pPr>
            <w:r>
              <w:rPr>
                <w:rFonts w:eastAsia="Calibri"/>
                <w:sz w:val="22"/>
                <w:szCs w:val="22"/>
              </w:rPr>
              <w:t>Bendrieji sutrikimai ir vartojimo vietos pažeidimai</w:t>
            </w:r>
            <w:r>
              <w:rPr>
                <w:noProof/>
                <w:sz w:val="22"/>
                <w:szCs w:val="22"/>
                <w:lang w:eastAsia="en-US"/>
              </w:rPr>
              <w:t>*</w:t>
            </w:r>
          </w:p>
        </w:tc>
        <w:tc>
          <w:tcPr>
            <w:tcW w:w="1270" w:type="dxa"/>
          </w:tcPr>
          <w:p w14:paraId="0D38AEEC" w14:textId="77777777" w:rsidR="00865EB5" w:rsidRDefault="00865EB5">
            <w:pPr>
              <w:widowControl w:val="0"/>
              <w:tabs>
                <w:tab w:val="left" w:pos="567"/>
              </w:tabs>
              <w:rPr>
                <w:rFonts w:eastAsia="Calibri"/>
                <w:sz w:val="22"/>
                <w:szCs w:val="22"/>
              </w:rPr>
            </w:pPr>
          </w:p>
        </w:tc>
        <w:tc>
          <w:tcPr>
            <w:tcW w:w="1560" w:type="dxa"/>
          </w:tcPr>
          <w:p w14:paraId="529B4B08" w14:textId="77777777" w:rsidR="00865EB5" w:rsidRDefault="006759FB">
            <w:pPr>
              <w:widowControl w:val="0"/>
              <w:tabs>
                <w:tab w:val="left" w:pos="567"/>
              </w:tabs>
              <w:rPr>
                <w:rFonts w:eastAsia="Calibri"/>
                <w:sz w:val="22"/>
                <w:szCs w:val="22"/>
              </w:rPr>
            </w:pPr>
            <w:r>
              <w:rPr>
                <w:rFonts w:eastAsia="Calibri"/>
                <w:sz w:val="22"/>
                <w:szCs w:val="22"/>
              </w:rPr>
              <w:t>Bloga savijauta (daugiausia astenija arba nuovargis), skausminė būklė (įskaitant nugaros, krūtinės, dubens bei galūnių skausmą), prakaitavimas</w:t>
            </w:r>
          </w:p>
        </w:tc>
        <w:tc>
          <w:tcPr>
            <w:tcW w:w="1559" w:type="dxa"/>
          </w:tcPr>
          <w:p w14:paraId="2A9A4DB2" w14:textId="77777777" w:rsidR="00865EB5" w:rsidRDefault="006759FB">
            <w:pPr>
              <w:widowControl w:val="0"/>
              <w:tabs>
                <w:tab w:val="left" w:pos="567"/>
              </w:tabs>
              <w:rPr>
                <w:rFonts w:eastAsia="Calibri"/>
                <w:sz w:val="22"/>
                <w:szCs w:val="22"/>
              </w:rPr>
            </w:pPr>
            <w:r>
              <w:rPr>
                <w:rFonts w:eastAsia="Calibri"/>
                <w:sz w:val="22"/>
                <w:szCs w:val="22"/>
              </w:rPr>
              <w:t>Edema</w:t>
            </w:r>
          </w:p>
        </w:tc>
        <w:tc>
          <w:tcPr>
            <w:tcW w:w="1701" w:type="dxa"/>
          </w:tcPr>
          <w:p w14:paraId="7CA36CB1" w14:textId="77777777" w:rsidR="00865EB5" w:rsidRDefault="00865EB5">
            <w:pPr>
              <w:widowControl w:val="0"/>
              <w:tabs>
                <w:tab w:val="left" w:pos="567"/>
              </w:tabs>
              <w:rPr>
                <w:rFonts w:eastAsia="Calibri"/>
                <w:sz w:val="22"/>
                <w:szCs w:val="22"/>
              </w:rPr>
            </w:pPr>
          </w:p>
        </w:tc>
        <w:tc>
          <w:tcPr>
            <w:tcW w:w="1701" w:type="dxa"/>
          </w:tcPr>
          <w:p w14:paraId="248DC9FF" w14:textId="77777777" w:rsidR="00865EB5" w:rsidRDefault="00865EB5">
            <w:pPr>
              <w:widowControl w:val="0"/>
              <w:tabs>
                <w:tab w:val="left" w:pos="567"/>
              </w:tabs>
              <w:rPr>
                <w:rFonts w:eastAsia="Calibri"/>
                <w:sz w:val="22"/>
                <w:szCs w:val="22"/>
              </w:rPr>
            </w:pPr>
          </w:p>
        </w:tc>
      </w:tr>
    </w:tbl>
    <w:p w14:paraId="687EBE18" w14:textId="77777777" w:rsidR="00865EB5" w:rsidRDefault="006759FB">
      <w:pPr>
        <w:widowControl w:val="0"/>
        <w:outlineLvl w:val="1"/>
        <w:rPr>
          <w:rFonts w:eastAsia="Calibri"/>
          <w:sz w:val="22"/>
          <w:szCs w:val="22"/>
          <w:lang w:val="lt-LT"/>
        </w:rPr>
      </w:pPr>
      <w:r>
        <w:rPr>
          <w:rFonts w:eastAsia="Calibri"/>
          <w:sz w:val="22"/>
          <w:szCs w:val="22"/>
          <w:lang w:val="lt-LT"/>
        </w:rPr>
        <w:t xml:space="preserve">* Labai retais atvejais, kai kada nepriklausomai nuo jau esamų rizikos veiksnių, buvo nustatyta su </w:t>
      </w:r>
      <w:proofErr w:type="spellStart"/>
      <w:r>
        <w:rPr>
          <w:rFonts w:eastAsia="Calibri"/>
          <w:sz w:val="22"/>
          <w:szCs w:val="22"/>
          <w:lang w:val="lt-LT"/>
        </w:rPr>
        <w:t>chinolonų</w:t>
      </w:r>
      <w:proofErr w:type="spellEnd"/>
      <w:r>
        <w:rPr>
          <w:rFonts w:eastAsia="Calibri"/>
          <w:sz w:val="22"/>
          <w:szCs w:val="22"/>
          <w:lang w:val="lt-LT"/>
        </w:rPr>
        <w:t xml:space="preserve"> ir </w:t>
      </w:r>
      <w:proofErr w:type="spellStart"/>
      <w:r>
        <w:rPr>
          <w:rFonts w:eastAsia="Calibri"/>
          <w:sz w:val="22"/>
          <w:szCs w:val="22"/>
          <w:lang w:val="lt-LT"/>
        </w:rPr>
        <w:t>fluorochinolonų</w:t>
      </w:r>
      <w:proofErr w:type="spellEnd"/>
      <w:r>
        <w:rPr>
          <w:rFonts w:eastAsia="Calibri"/>
          <w:sz w:val="22"/>
          <w:szCs w:val="22"/>
          <w:lang w:val="lt-LT"/>
        </w:rPr>
        <w:t xml:space="preserve"> vartojimu susijusių ilgalaikių (trunkančių iki kelių mėnesių arba metų), negalią sukeliančių ir galimai negrįžtamų sunkių nepageidaujamų reakcijų į vaistą, pažeidžiančių skirtingas, kartais kelias organų sistemų klases ir jutimus (įskaitant tokias reakcijas kaip </w:t>
      </w:r>
      <w:proofErr w:type="spellStart"/>
      <w:r>
        <w:rPr>
          <w:rFonts w:eastAsia="Calibri"/>
          <w:sz w:val="22"/>
          <w:szCs w:val="22"/>
          <w:lang w:val="lt-LT"/>
        </w:rPr>
        <w:t>tendinitas</w:t>
      </w:r>
      <w:proofErr w:type="spellEnd"/>
      <w:r>
        <w:rPr>
          <w:rFonts w:eastAsia="Calibri"/>
          <w:sz w:val="22"/>
          <w:szCs w:val="22"/>
          <w:lang w:val="lt-LT"/>
        </w:rPr>
        <w:t xml:space="preserve">, sausgyslės plyšimas, </w:t>
      </w:r>
      <w:proofErr w:type="spellStart"/>
      <w:r>
        <w:rPr>
          <w:rFonts w:eastAsia="Calibri"/>
          <w:sz w:val="22"/>
          <w:szCs w:val="22"/>
          <w:lang w:val="lt-LT"/>
        </w:rPr>
        <w:t>artralgija</w:t>
      </w:r>
      <w:proofErr w:type="spellEnd"/>
      <w:r>
        <w:rPr>
          <w:rFonts w:eastAsia="Calibri"/>
          <w:sz w:val="22"/>
          <w:szCs w:val="22"/>
          <w:lang w:val="lt-LT"/>
        </w:rPr>
        <w:t xml:space="preserve">, galūnių skausmas, eisenos sutrikimas, su </w:t>
      </w:r>
      <w:proofErr w:type="spellStart"/>
      <w:r>
        <w:rPr>
          <w:rFonts w:eastAsia="Calibri"/>
          <w:sz w:val="22"/>
          <w:szCs w:val="22"/>
          <w:lang w:val="lt-LT"/>
        </w:rPr>
        <w:t>parestezija</w:t>
      </w:r>
      <w:proofErr w:type="spellEnd"/>
      <w:r>
        <w:rPr>
          <w:rFonts w:eastAsia="Calibri"/>
          <w:sz w:val="22"/>
          <w:szCs w:val="22"/>
          <w:lang w:val="lt-LT"/>
        </w:rPr>
        <w:t xml:space="preserve"> susijusios neuropatijos ir neuralgija, nuovargis, psichikos simptomai (įskaitant miego sutrikimus, nerimą, panikos priepuolius, depresiją ir mintis apie savižudybę), atminties ir koncentracijos sutrikimas ir klausos, regos, skonio bei uoslės sutrikimai) (žr. 4.4 skyrių).</w:t>
      </w:r>
    </w:p>
    <w:p w14:paraId="614F8E6F" w14:textId="77777777" w:rsidR="00865EB5" w:rsidRDefault="006759FB">
      <w:pPr>
        <w:widowControl w:val="0"/>
        <w:tabs>
          <w:tab w:val="left" w:pos="567"/>
        </w:tabs>
        <w:jc w:val="both"/>
        <w:rPr>
          <w:noProof/>
          <w:sz w:val="22"/>
          <w:szCs w:val="22"/>
          <w:lang w:val="lt-LT" w:eastAsia="en-US"/>
        </w:rPr>
      </w:pPr>
      <w:r>
        <w:rPr>
          <w:noProof/>
          <w:sz w:val="22"/>
          <w:szCs w:val="22"/>
          <w:lang w:val="lt-LT" w:eastAsia="en-US"/>
        </w:rPr>
        <w:t>** Gauta pranešimų apie fluorochinolonus vartojantiems pacientams nustatytus aortos aneurizmos ir atsisluoksniavimo atvejus, kurie kai kuriais atvejais komplikavosi aortos plyšimu (įskaitant mirtinus atvejus), ir kurio nors širdies vožtuvo nesandarumu (nepakankamumu) (žr. 4.4 skyrių).</w:t>
      </w:r>
    </w:p>
    <w:p w14:paraId="441831DC" w14:textId="77777777" w:rsidR="00865EB5" w:rsidRDefault="00865EB5">
      <w:pPr>
        <w:widowControl w:val="0"/>
        <w:tabs>
          <w:tab w:val="left" w:pos="567"/>
        </w:tabs>
        <w:jc w:val="both"/>
        <w:rPr>
          <w:rFonts w:eastAsia="Calibri"/>
          <w:sz w:val="22"/>
          <w:szCs w:val="22"/>
        </w:rPr>
      </w:pPr>
    </w:p>
    <w:p w14:paraId="6F3D9039" w14:textId="77777777" w:rsidR="00865EB5" w:rsidRDefault="006759FB">
      <w:pPr>
        <w:widowControl w:val="0"/>
        <w:tabs>
          <w:tab w:val="left" w:pos="567"/>
        </w:tabs>
        <w:rPr>
          <w:rFonts w:eastAsia="Calibri"/>
          <w:sz w:val="22"/>
          <w:szCs w:val="22"/>
        </w:rPr>
      </w:pPr>
      <w:r>
        <w:rPr>
          <w:rFonts w:eastAsia="Calibri"/>
          <w:sz w:val="22"/>
          <w:szCs w:val="22"/>
        </w:rPr>
        <w:t>Vartojant kitokių fluorochinolonų, labai retais atvejais pasireiškė ir toliau išvardytas poveikis, kurį tikriausiai gali sukelti ir moksifloksacinas: padidėjęs intrakranijinis spaudimas (įskaitant smegenų pseudonaviką), hipernatremija, hiperkalcemija, hemolizinė anemija.</w:t>
      </w:r>
    </w:p>
    <w:p w14:paraId="27D2C99A" w14:textId="77777777" w:rsidR="00865EB5" w:rsidRDefault="00865EB5">
      <w:pPr>
        <w:widowControl w:val="0"/>
        <w:tabs>
          <w:tab w:val="left" w:pos="567"/>
        </w:tabs>
        <w:contextualSpacing/>
        <w:outlineLvl w:val="0"/>
        <w:rPr>
          <w:sz w:val="22"/>
          <w:szCs w:val="22"/>
        </w:rPr>
      </w:pPr>
    </w:p>
    <w:p w14:paraId="5C8CEC30" w14:textId="77777777" w:rsidR="00865EB5" w:rsidRDefault="006759FB">
      <w:pPr>
        <w:widowControl w:val="0"/>
        <w:tabs>
          <w:tab w:val="left" w:pos="567"/>
        </w:tabs>
        <w:autoSpaceDE w:val="0"/>
        <w:autoSpaceDN w:val="0"/>
        <w:adjustRightInd w:val="0"/>
        <w:rPr>
          <w:sz w:val="22"/>
          <w:szCs w:val="22"/>
          <w:u w:val="single"/>
        </w:rPr>
      </w:pPr>
      <w:r>
        <w:rPr>
          <w:sz w:val="22"/>
          <w:szCs w:val="22"/>
          <w:u w:val="single"/>
        </w:rPr>
        <w:t>Pranešimas apie įtariamas nepageidaujamas reakcijas</w:t>
      </w:r>
    </w:p>
    <w:p w14:paraId="254DE613" w14:textId="77777777" w:rsidR="00865EB5" w:rsidRDefault="006759FB">
      <w:pPr>
        <w:tabs>
          <w:tab w:val="left" w:pos="567"/>
        </w:tabs>
        <w:spacing w:line="260" w:lineRule="exact"/>
        <w:jc w:val="both"/>
        <w:rPr>
          <w:sz w:val="22"/>
          <w:szCs w:val="24"/>
          <w:lang w:val="lt-LT" w:eastAsia="en-US"/>
        </w:rPr>
      </w:pPr>
      <w:r>
        <w:rPr>
          <w:sz w:val="22"/>
          <w:szCs w:val="22"/>
          <w:lang w:val="lt-LT" w:eastAsia="en-US"/>
        </w:rPr>
        <w:lastRenderedPageBreak/>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z w:val="22"/>
          <w:szCs w:val="22"/>
          <w:u w:val="single"/>
          <w:lang w:val="lt-LT" w:eastAsia="en-US"/>
        </w:rPr>
        <w:t>https://vvkt.lrv.lt/lt/</w:t>
      </w:r>
      <w:r>
        <w:rPr>
          <w:sz w:val="22"/>
          <w:szCs w:val="22"/>
          <w:lang w:val="lt-LT" w:eastAsia="en-US"/>
        </w:rPr>
        <w:t xml:space="preserve"> nurodytais būdais.</w:t>
      </w:r>
    </w:p>
    <w:p w14:paraId="38802B50" w14:textId="77777777" w:rsidR="00865EB5" w:rsidRDefault="00865EB5">
      <w:pPr>
        <w:widowControl w:val="0"/>
        <w:tabs>
          <w:tab w:val="left" w:pos="567"/>
        </w:tabs>
        <w:rPr>
          <w:sz w:val="22"/>
          <w:szCs w:val="22"/>
        </w:rPr>
      </w:pPr>
    </w:p>
    <w:p w14:paraId="280A6FAF" w14:textId="77777777" w:rsidR="00865EB5" w:rsidRDefault="006759FB">
      <w:pPr>
        <w:widowControl w:val="0"/>
        <w:tabs>
          <w:tab w:val="left" w:pos="567"/>
        </w:tabs>
        <w:outlineLvl w:val="3"/>
        <w:rPr>
          <w:sz w:val="22"/>
          <w:szCs w:val="22"/>
        </w:rPr>
      </w:pPr>
      <w:r>
        <w:rPr>
          <w:b/>
          <w:sz w:val="22"/>
          <w:szCs w:val="22"/>
        </w:rPr>
        <w:t>4.9</w:t>
      </w:r>
      <w:r>
        <w:rPr>
          <w:b/>
          <w:sz w:val="22"/>
          <w:szCs w:val="22"/>
        </w:rPr>
        <w:tab/>
        <w:t>Perdozavimas</w:t>
      </w:r>
    </w:p>
    <w:p w14:paraId="336B5B53" w14:textId="77777777" w:rsidR="00865EB5" w:rsidRDefault="00865EB5">
      <w:pPr>
        <w:widowControl w:val="0"/>
        <w:tabs>
          <w:tab w:val="left" w:pos="567"/>
        </w:tabs>
        <w:rPr>
          <w:sz w:val="22"/>
          <w:szCs w:val="22"/>
        </w:rPr>
      </w:pPr>
    </w:p>
    <w:p w14:paraId="389B5552" w14:textId="77777777" w:rsidR="00865EB5" w:rsidRDefault="006759FB">
      <w:pPr>
        <w:widowControl w:val="0"/>
        <w:tabs>
          <w:tab w:val="left" w:pos="567"/>
        </w:tabs>
        <w:rPr>
          <w:rFonts w:eastAsia="Calibri"/>
          <w:sz w:val="22"/>
          <w:szCs w:val="22"/>
        </w:rPr>
      </w:pPr>
      <w:r>
        <w:rPr>
          <w:rFonts w:eastAsia="Calibri"/>
          <w:sz w:val="22"/>
          <w:szCs w:val="22"/>
        </w:rPr>
        <w:t>Specifinio atsitiktinio perdozavimo gydymo rekomendacijų nėra. Perdozavus vaistinio preparato, reikia pradėti simptominį gydymą. Dėl QTc intervalo pailgėjimo galimybės būtina nuolat stebėti EKG. 400 mg moksifloksacino išgėrus kartu su aktyvintąja anglimi, biologinis prieinamumas sumažėjo daugiau kaip 80</w:t>
      </w:r>
      <w:r>
        <w:rPr>
          <w:rFonts w:eastAsia="Calibri"/>
          <w:sz w:val="22"/>
          <w:szCs w:val="22"/>
        </w:rPr>
        <w:sym w:font="Symbol" w:char="F025"/>
      </w:r>
      <w:r>
        <w:rPr>
          <w:rFonts w:eastAsia="Calibri"/>
          <w:sz w:val="22"/>
          <w:szCs w:val="22"/>
        </w:rPr>
        <w:t>. Ankstyvuoju išgerto moksifloksacino absorbcijos laikotarpiu pavartota aktyvintoji anglis gali neleisti dideliam vaistinio preparato kiekiui patekti į sisteminę kraujotaką.</w:t>
      </w:r>
    </w:p>
    <w:p w14:paraId="3A250048" w14:textId="77777777" w:rsidR="00865EB5" w:rsidRDefault="00865EB5">
      <w:pPr>
        <w:widowControl w:val="0"/>
        <w:tabs>
          <w:tab w:val="left" w:pos="567"/>
        </w:tabs>
        <w:rPr>
          <w:sz w:val="22"/>
          <w:szCs w:val="22"/>
        </w:rPr>
      </w:pPr>
    </w:p>
    <w:p w14:paraId="3888ADA9" w14:textId="77777777" w:rsidR="00865EB5" w:rsidRDefault="00865EB5">
      <w:pPr>
        <w:widowControl w:val="0"/>
        <w:tabs>
          <w:tab w:val="left" w:pos="567"/>
        </w:tabs>
        <w:rPr>
          <w:sz w:val="22"/>
          <w:szCs w:val="22"/>
        </w:rPr>
      </w:pPr>
    </w:p>
    <w:p w14:paraId="6E7B0E9F" w14:textId="77777777" w:rsidR="00865EB5" w:rsidRDefault="006759FB">
      <w:pPr>
        <w:widowControl w:val="0"/>
        <w:tabs>
          <w:tab w:val="left" w:pos="567"/>
        </w:tabs>
        <w:outlineLvl w:val="2"/>
        <w:rPr>
          <w:sz w:val="22"/>
          <w:szCs w:val="22"/>
        </w:rPr>
      </w:pPr>
      <w:r>
        <w:rPr>
          <w:b/>
          <w:sz w:val="22"/>
          <w:szCs w:val="22"/>
        </w:rPr>
        <w:t>5.</w:t>
      </w:r>
      <w:r>
        <w:rPr>
          <w:b/>
          <w:sz w:val="22"/>
          <w:szCs w:val="22"/>
        </w:rPr>
        <w:tab/>
        <w:t>FARMAKOLOGINĖS SAVYBĖS</w:t>
      </w:r>
    </w:p>
    <w:p w14:paraId="01ECEEFD" w14:textId="77777777" w:rsidR="00865EB5" w:rsidRDefault="00865EB5">
      <w:pPr>
        <w:widowControl w:val="0"/>
        <w:tabs>
          <w:tab w:val="left" w:pos="567"/>
        </w:tabs>
        <w:rPr>
          <w:sz w:val="22"/>
          <w:szCs w:val="22"/>
        </w:rPr>
      </w:pPr>
    </w:p>
    <w:p w14:paraId="799911E2" w14:textId="77777777" w:rsidR="00865EB5" w:rsidRDefault="006759FB">
      <w:pPr>
        <w:widowControl w:val="0"/>
        <w:tabs>
          <w:tab w:val="left" w:pos="567"/>
        </w:tabs>
        <w:outlineLvl w:val="3"/>
        <w:rPr>
          <w:sz w:val="22"/>
          <w:szCs w:val="22"/>
        </w:rPr>
      </w:pPr>
      <w:r>
        <w:rPr>
          <w:b/>
          <w:sz w:val="22"/>
          <w:szCs w:val="22"/>
        </w:rPr>
        <w:t>5.1</w:t>
      </w:r>
      <w:r>
        <w:rPr>
          <w:b/>
          <w:sz w:val="22"/>
          <w:szCs w:val="22"/>
        </w:rPr>
        <w:tab/>
        <w:t>Farmakodinaminės savybės</w:t>
      </w:r>
    </w:p>
    <w:p w14:paraId="0050113B" w14:textId="77777777" w:rsidR="00865EB5" w:rsidRDefault="00865EB5">
      <w:pPr>
        <w:widowControl w:val="0"/>
        <w:tabs>
          <w:tab w:val="left" w:pos="567"/>
        </w:tabs>
        <w:rPr>
          <w:sz w:val="22"/>
          <w:szCs w:val="22"/>
        </w:rPr>
      </w:pPr>
    </w:p>
    <w:p w14:paraId="1AB1ADDF" w14:textId="77777777" w:rsidR="00865EB5" w:rsidRDefault="006759FB">
      <w:pPr>
        <w:widowControl w:val="0"/>
        <w:tabs>
          <w:tab w:val="left" w:pos="567"/>
        </w:tabs>
        <w:rPr>
          <w:rFonts w:eastAsia="Calibri"/>
          <w:sz w:val="22"/>
          <w:szCs w:val="22"/>
        </w:rPr>
      </w:pPr>
      <w:r>
        <w:rPr>
          <w:rFonts w:eastAsia="Calibri"/>
          <w:sz w:val="22"/>
          <w:szCs w:val="22"/>
        </w:rPr>
        <w:t xml:space="preserve">Farmakoterapinė grupė </w:t>
      </w:r>
      <w:r>
        <w:rPr>
          <w:rFonts w:eastAsia="Calibri"/>
          <w:sz w:val="22"/>
          <w:szCs w:val="22"/>
        </w:rPr>
        <w:sym w:font="Symbol" w:char="F02D"/>
      </w:r>
      <w:r>
        <w:rPr>
          <w:rFonts w:eastAsia="Calibri"/>
          <w:sz w:val="22"/>
          <w:szCs w:val="22"/>
        </w:rPr>
        <w:t xml:space="preserve"> sistemiškai veikiantys antibakteriniai vaistiniai preparatai, fluorochinolonai, ATC kodas </w:t>
      </w:r>
      <w:r>
        <w:rPr>
          <w:rFonts w:eastAsia="Calibri"/>
          <w:sz w:val="22"/>
          <w:szCs w:val="22"/>
        </w:rPr>
        <w:sym w:font="Symbol" w:char="F02D"/>
      </w:r>
      <w:r>
        <w:rPr>
          <w:rFonts w:eastAsia="Calibri"/>
          <w:sz w:val="22"/>
          <w:szCs w:val="22"/>
        </w:rPr>
        <w:t xml:space="preserve"> J01MA14.</w:t>
      </w:r>
    </w:p>
    <w:p w14:paraId="2D6808A6" w14:textId="77777777" w:rsidR="00865EB5" w:rsidRDefault="00865EB5">
      <w:pPr>
        <w:widowControl w:val="0"/>
        <w:tabs>
          <w:tab w:val="left" w:pos="567"/>
        </w:tabs>
        <w:jc w:val="both"/>
        <w:rPr>
          <w:rFonts w:eastAsia="Calibri"/>
          <w:i/>
          <w:sz w:val="22"/>
          <w:szCs w:val="22"/>
        </w:rPr>
      </w:pPr>
    </w:p>
    <w:p w14:paraId="0B2098DB" w14:textId="77777777" w:rsidR="00865EB5" w:rsidRDefault="006759FB">
      <w:pPr>
        <w:widowControl w:val="0"/>
        <w:tabs>
          <w:tab w:val="left" w:pos="567"/>
        </w:tabs>
        <w:rPr>
          <w:rFonts w:eastAsia="Calibri"/>
          <w:sz w:val="22"/>
          <w:szCs w:val="22"/>
          <w:u w:val="single"/>
        </w:rPr>
      </w:pPr>
      <w:r>
        <w:rPr>
          <w:rFonts w:eastAsia="Calibri"/>
          <w:sz w:val="22"/>
          <w:szCs w:val="22"/>
          <w:u w:val="single"/>
        </w:rPr>
        <w:t>Veikimo būdas</w:t>
      </w:r>
    </w:p>
    <w:p w14:paraId="7C94C725" w14:textId="77777777" w:rsidR="00865EB5" w:rsidRDefault="006759FB">
      <w:pPr>
        <w:widowControl w:val="0"/>
        <w:tabs>
          <w:tab w:val="left" w:pos="567"/>
        </w:tabs>
        <w:rPr>
          <w:rFonts w:eastAsia="Calibri"/>
          <w:sz w:val="22"/>
          <w:szCs w:val="22"/>
        </w:rPr>
      </w:pPr>
      <w:r>
        <w:rPr>
          <w:rFonts w:eastAsia="Calibri"/>
          <w:i/>
          <w:sz w:val="22"/>
          <w:szCs w:val="22"/>
        </w:rPr>
        <w:t xml:space="preserve">In vitro </w:t>
      </w:r>
      <w:r>
        <w:rPr>
          <w:rFonts w:eastAsia="Calibri"/>
          <w:sz w:val="22"/>
          <w:szCs w:val="22"/>
        </w:rPr>
        <w:t>moksifloksacinas veikia daugelį gramteigiamų ir gramneigiamų mikroorganizmų.</w:t>
      </w:r>
    </w:p>
    <w:p w14:paraId="72A8E27B" w14:textId="77777777" w:rsidR="00865EB5" w:rsidRDefault="00865EB5">
      <w:pPr>
        <w:widowControl w:val="0"/>
        <w:tabs>
          <w:tab w:val="left" w:pos="567"/>
        </w:tabs>
        <w:rPr>
          <w:rFonts w:eastAsia="Calibri"/>
          <w:sz w:val="22"/>
          <w:szCs w:val="22"/>
        </w:rPr>
      </w:pPr>
    </w:p>
    <w:p w14:paraId="54057541" w14:textId="77777777" w:rsidR="00865EB5" w:rsidRDefault="006759FB">
      <w:pPr>
        <w:widowControl w:val="0"/>
        <w:tabs>
          <w:tab w:val="left" w:pos="567"/>
        </w:tabs>
        <w:rPr>
          <w:rFonts w:eastAsia="Calibri"/>
          <w:sz w:val="22"/>
          <w:szCs w:val="22"/>
        </w:rPr>
      </w:pPr>
      <w:r>
        <w:rPr>
          <w:rFonts w:eastAsia="Calibri"/>
          <w:sz w:val="22"/>
          <w:szCs w:val="22"/>
        </w:rPr>
        <w:t xml:space="preserve">Baktericidinį poveikį moksifloksacinas sukelia slopindamas topoizomerazę II (DNR girazę) ir topoizomerazę IV. Šie fermentai yra būtini bakterijų DNR replikacijai, transkripcijai ir reparacijai. Gauta duomenų, kad didesniam aktyvumui ir mažesniam atsparių gramteigiamų bakterijų mutacijų atsiradimui C8-metoksi- fragmentas, palyginti su C8-H fragmentu, yra svarbesnis. C-7 padėtyje esantis stambus bicikloamino pakaitas trukdo įvykti su </w:t>
      </w:r>
      <w:r>
        <w:rPr>
          <w:rFonts w:eastAsia="Calibri"/>
          <w:i/>
          <w:sz w:val="22"/>
          <w:szCs w:val="22"/>
        </w:rPr>
        <w:t>NorA</w:t>
      </w:r>
      <w:r>
        <w:rPr>
          <w:rFonts w:eastAsia="Calibri"/>
          <w:sz w:val="22"/>
          <w:szCs w:val="22"/>
        </w:rPr>
        <w:t xml:space="preserve"> arba </w:t>
      </w:r>
      <w:r>
        <w:rPr>
          <w:rFonts w:eastAsia="Calibri"/>
          <w:i/>
          <w:sz w:val="22"/>
          <w:szCs w:val="22"/>
        </w:rPr>
        <w:t>pmrA</w:t>
      </w:r>
      <w:r>
        <w:rPr>
          <w:rFonts w:eastAsia="Calibri"/>
          <w:sz w:val="22"/>
          <w:szCs w:val="22"/>
        </w:rPr>
        <w:t xml:space="preserve"> genais, randamais kai kuriose gramteigiamose bakterijose, siejamai aktyviajai pernašai iš ląstelės į išorę.</w:t>
      </w:r>
    </w:p>
    <w:p w14:paraId="70702018" w14:textId="77777777" w:rsidR="00865EB5" w:rsidRDefault="00865EB5">
      <w:pPr>
        <w:widowControl w:val="0"/>
        <w:tabs>
          <w:tab w:val="left" w:pos="567"/>
        </w:tabs>
        <w:rPr>
          <w:rFonts w:eastAsia="Calibri"/>
          <w:sz w:val="22"/>
          <w:szCs w:val="22"/>
        </w:rPr>
      </w:pPr>
    </w:p>
    <w:p w14:paraId="188C1EA0" w14:textId="77777777" w:rsidR="00865EB5" w:rsidRDefault="006759FB">
      <w:pPr>
        <w:widowControl w:val="0"/>
        <w:tabs>
          <w:tab w:val="left" w:pos="567"/>
        </w:tabs>
        <w:rPr>
          <w:rFonts w:eastAsia="Calibri"/>
          <w:sz w:val="22"/>
          <w:szCs w:val="22"/>
        </w:rPr>
      </w:pPr>
      <w:r>
        <w:rPr>
          <w:rFonts w:eastAsia="Calibri"/>
          <w:sz w:val="22"/>
          <w:szCs w:val="22"/>
        </w:rPr>
        <w:t>Farmakodinamikos tyrimais įrodyta, kad bakterijų naikinimo greitis priklauso nuo moksifloksacino koncentracijos. Mažiausia baktericidinį poveikį sukelianti koncentracija neperžengia mažiausios slopinamosios koncentracijos (MSK) ribų.</w:t>
      </w:r>
    </w:p>
    <w:p w14:paraId="527F94CC" w14:textId="77777777" w:rsidR="00865EB5" w:rsidRDefault="00865EB5">
      <w:pPr>
        <w:widowControl w:val="0"/>
        <w:tabs>
          <w:tab w:val="left" w:pos="567"/>
        </w:tabs>
        <w:rPr>
          <w:rFonts w:eastAsia="Calibri"/>
          <w:b/>
          <w:i/>
          <w:sz w:val="22"/>
          <w:szCs w:val="22"/>
        </w:rPr>
      </w:pPr>
    </w:p>
    <w:p w14:paraId="037C4A8D" w14:textId="77777777" w:rsidR="00865EB5" w:rsidRDefault="006759FB">
      <w:pPr>
        <w:widowControl w:val="0"/>
        <w:tabs>
          <w:tab w:val="left" w:pos="567"/>
        </w:tabs>
        <w:rPr>
          <w:rFonts w:eastAsia="Calibri"/>
          <w:sz w:val="22"/>
          <w:szCs w:val="22"/>
          <w:u w:val="single"/>
        </w:rPr>
      </w:pPr>
      <w:r>
        <w:rPr>
          <w:rFonts w:eastAsia="Calibri"/>
          <w:sz w:val="22"/>
          <w:szCs w:val="22"/>
          <w:u w:val="single"/>
        </w:rPr>
        <w:t>Poveikis žmogaus žarnyno mikroflorai</w:t>
      </w:r>
    </w:p>
    <w:p w14:paraId="5244C10A" w14:textId="77777777" w:rsidR="00865EB5" w:rsidRDefault="006759FB">
      <w:pPr>
        <w:widowControl w:val="0"/>
        <w:tabs>
          <w:tab w:val="left" w:pos="567"/>
        </w:tabs>
        <w:rPr>
          <w:rFonts w:eastAsia="Calibri"/>
          <w:sz w:val="22"/>
          <w:szCs w:val="22"/>
        </w:rPr>
      </w:pPr>
      <w:r>
        <w:rPr>
          <w:rFonts w:eastAsia="Calibri"/>
          <w:sz w:val="22"/>
          <w:szCs w:val="22"/>
        </w:rPr>
        <w:t xml:space="preserve">Moksifloksacino per burną vartojantiems sveikiems savanoriams atsirado tokių žarnyno floros pokyčių: sumažėjo </w:t>
      </w:r>
      <w:r>
        <w:rPr>
          <w:rFonts w:eastAsia="Calibri"/>
          <w:i/>
          <w:sz w:val="22"/>
          <w:szCs w:val="22"/>
        </w:rPr>
        <w:t>Escherichia coli, Bacillus</w:t>
      </w:r>
      <w:r>
        <w:rPr>
          <w:rFonts w:eastAsia="Calibri"/>
          <w:sz w:val="22"/>
          <w:szCs w:val="22"/>
        </w:rPr>
        <w:t xml:space="preserve"> rūšių, enterokokų rūšių, </w:t>
      </w:r>
      <w:r>
        <w:rPr>
          <w:rFonts w:eastAsia="Calibri"/>
          <w:i/>
          <w:sz w:val="22"/>
          <w:szCs w:val="22"/>
        </w:rPr>
        <w:t>Klebsiella</w:t>
      </w:r>
      <w:r>
        <w:rPr>
          <w:rFonts w:eastAsia="Calibri"/>
          <w:sz w:val="22"/>
          <w:szCs w:val="22"/>
        </w:rPr>
        <w:t xml:space="preserve"> rūšių bei anaerobų (</w:t>
      </w:r>
      <w:r>
        <w:rPr>
          <w:rFonts w:eastAsia="Calibri"/>
          <w:i/>
          <w:sz w:val="22"/>
          <w:szCs w:val="22"/>
        </w:rPr>
        <w:t xml:space="preserve">Bacteroides vulgatus, Bifidobacterium </w:t>
      </w:r>
      <w:r>
        <w:rPr>
          <w:rFonts w:eastAsia="Calibri"/>
          <w:sz w:val="22"/>
          <w:szCs w:val="22"/>
        </w:rPr>
        <w:t>rūšių</w:t>
      </w:r>
      <w:r>
        <w:rPr>
          <w:rFonts w:eastAsia="Calibri"/>
          <w:i/>
          <w:sz w:val="22"/>
          <w:szCs w:val="22"/>
        </w:rPr>
        <w:t xml:space="preserve">, Eubacterium </w:t>
      </w:r>
      <w:r>
        <w:rPr>
          <w:rFonts w:eastAsia="Calibri"/>
          <w:sz w:val="22"/>
          <w:szCs w:val="22"/>
        </w:rPr>
        <w:t>rūšių</w:t>
      </w:r>
      <w:r>
        <w:rPr>
          <w:rFonts w:eastAsia="Calibri"/>
          <w:i/>
          <w:sz w:val="22"/>
          <w:szCs w:val="22"/>
        </w:rPr>
        <w:t xml:space="preserve"> ir Peptostreptococcus </w:t>
      </w:r>
      <w:r>
        <w:rPr>
          <w:rFonts w:eastAsia="Calibri"/>
          <w:sz w:val="22"/>
          <w:szCs w:val="22"/>
        </w:rPr>
        <w:t>rūšių)</w:t>
      </w:r>
      <w:r>
        <w:rPr>
          <w:rFonts w:eastAsia="Calibri"/>
          <w:i/>
          <w:sz w:val="22"/>
          <w:szCs w:val="22"/>
        </w:rPr>
        <w:t xml:space="preserve"> </w:t>
      </w:r>
      <w:r>
        <w:rPr>
          <w:rFonts w:eastAsia="Calibri"/>
          <w:sz w:val="22"/>
          <w:szCs w:val="22"/>
        </w:rPr>
        <w:t xml:space="preserve">bakterijų kiekis. </w:t>
      </w:r>
      <w:r>
        <w:rPr>
          <w:rFonts w:eastAsia="Calibri"/>
          <w:i/>
          <w:sz w:val="22"/>
          <w:szCs w:val="22"/>
        </w:rPr>
        <w:t xml:space="preserve">B. fragilis </w:t>
      </w:r>
      <w:r>
        <w:rPr>
          <w:rFonts w:eastAsia="Calibri"/>
          <w:sz w:val="22"/>
          <w:szCs w:val="22"/>
        </w:rPr>
        <w:t>kiekis padidėjo</w:t>
      </w:r>
      <w:r>
        <w:rPr>
          <w:rFonts w:eastAsia="Calibri"/>
          <w:i/>
          <w:sz w:val="22"/>
          <w:szCs w:val="22"/>
        </w:rPr>
        <w:t xml:space="preserve">. </w:t>
      </w:r>
      <w:r>
        <w:rPr>
          <w:rFonts w:eastAsia="Calibri"/>
          <w:sz w:val="22"/>
          <w:szCs w:val="22"/>
        </w:rPr>
        <w:t>Per dvi savaites minėtų mikroorganizmų kiekis tapo normalus.</w:t>
      </w:r>
    </w:p>
    <w:p w14:paraId="32AE70DA" w14:textId="77777777" w:rsidR="00865EB5" w:rsidRDefault="00865EB5">
      <w:pPr>
        <w:widowControl w:val="0"/>
        <w:tabs>
          <w:tab w:val="left" w:pos="567"/>
        </w:tabs>
        <w:rPr>
          <w:rFonts w:eastAsia="Calibri"/>
          <w:sz w:val="22"/>
          <w:szCs w:val="22"/>
        </w:rPr>
      </w:pPr>
    </w:p>
    <w:p w14:paraId="692C3B53" w14:textId="77777777" w:rsidR="00865EB5" w:rsidRDefault="006759FB">
      <w:pPr>
        <w:widowControl w:val="0"/>
        <w:tabs>
          <w:tab w:val="left" w:pos="567"/>
        </w:tabs>
        <w:rPr>
          <w:rFonts w:eastAsia="Calibri"/>
          <w:sz w:val="22"/>
          <w:szCs w:val="22"/>
          <w:u w:val="single"/>
        </w:rPr>
      </w:pPr>
      <w:r>
        <w:rPr>
          <w:rFonts w:eastAsia="Calibri"/>
          <w:sz w:val="22"/>
          <w:szCs w:val="22"/>
          <w:u w:val="single"/>
        </w:rPr>
        <w:t>Atsparumo mechanizmas</w:t>
      </w:r>
    </w:p>
    <w:p w14:paraId="60ECE114" w14:textId="77777777" w:rsidR="00865EB5" w:rsidRDefault="006759FB">
      <w:pPr>
        <w:widowControl w:val="0"/>
        <w:tabs>
          <w:tab w:val="left" w:pos="567"/>
        </w:tabs>
        <w:rPr>
          <w:rFonts w:eastAsia="Calibri"/>
          <w:sz w:val="22"/>
          <w:szCs w:val="22"/>
        </w:rPr>
      </w:pPr>
      <w:r>
        <w:rPr>
          <w:rFonts w:eastAsia="Calibri"/>
          <w:sz w:val="22"/>
          <w:szCs w:val="22"/>
        </w:rPr>
        <w:t xml:space="preserve">Mechanizmai, kuriems funkcionuojant mikroorganizmai tampa atsparūs penicilinams, cefalosporinams, aminoglikozidams, makrolidams ir tetraciklinams, moksifloksacino antibakteriniam aktyvumui įtakos nedaro. Vis dėlto bakterijų jautrumas moksifloksacinui gali mažėti dėl kitų mechanizmų, pvz., laidumo barjerų </w:t>
      </w:r>
      <w:r>
        <w:rPr>
          <w:rFonts w:eastAsia="Calibri"/>
          <w:sz w:val="22"/>
          <w:szCs w:val="22"/>
        </w:rPr>
        <w:sym w:font="Symbol" w:char="F028"/>
      </w:r>
      <w:r>
        <w:rPr>
          <w:rFonts w:eastAsia="Calibri"/>
          <w:sz w:val="22"/>
          <w:szCs w:val="22"/>
        </w:rPr>
        <w:t xml:space="preserve">būdingas </w:t>
      </w:r>
      <w:r>
        <w:rPr>
          <w:rFonts w:eastAsia="Calibri"/>
          <w:i/>
          <w:sz w:val="22"/>
          <w:szCs w:val="22"/>
        </w:rPr>
        <w:t>Pseudomonas aeruginosa</w:t>
      </w:r>
      <w:r>
        <w:rPr>
          <w:rFonts w:eastAsia="Calibri"/>
          <w:sz w:val="22"/>
          <w:szCs w:val="22"/>
        </w:rPr>
        <w:sym w:font="Symbol" w:char="F029"/>
      </w:r>
      <w:r>
        <w:rPr>
          <w:rFonts w:eastAsia="Calibri"/>
          <w:sz w:val="22"/>
          <w:szCs w:val="22"/>
        </w:rPr>
        <w:t xml:space="preserve"> ar efliukso.</w:t>
      </w:r>
    </w:p>
    <w:p w14:paraId="7A8394C1" w14:textId="77777777" w:rsidR="00865EB5" w:rsidRDefault="00865EB5">
      <w:pPr>
        <w:widowControl w:val="0"/>
        <w:tabs>
          <w:tab w:val="left" w:pos="567"/>
        </w:tabs>
        <w:rPr>
          <w:rFonts w:eastAsia="Calibri"/>
          <w:sz w:val="22"/>
          <w:szCs w:val="22"/>
        </w:rPr>
      </w:pPr>
    </w:p>
    <w:p w14:paraId="24EE9DCF" w14:textId="77777777" w:rsidR="00865EB5" w:rsidRDefault="006759FB">
      <w:pPr>
        <w:widowControl w:val="0"/>
        <w:tabs>
          <w:tab w:val="left" w:pos="567"/>
        </w:tabs>
        <w:rPr>
          <w:rFonts w:eastAsia="Calibri"/>
          <w:sz w:val="22"/>
          <w:szCs w:val="22"/>
        </w:rPr>
      </w:pPr>
      <w:r>
        <w:rPr>
          <w:rFonts w:eastAsia="Calibri"/>
          <w:i/>
          <w:sz w:val="22"/>
          <w:szCs w:val="22"/>
        </w:rPr>
        <w:t>In vitro</w:t>
      </w:r>
      <w:r>
        <w:rPr>
          <w:rFonts w:eastAsia="Calibri"/>
          <w:sz w:val="22"/>
          <w:szCs w:val="22"/>
        </w:rPr>
        <w:t xml:space="preserve"> moksifloksacinui atsparių bakterijų atsiranda laipsniškai, vykstant daugiapakopei topoizomerazės II (DNR girazės) ir topoizomerazės IV tikslinių vietų mutacijai. Gramteigiamuose mikroorganizmuose funkcionuojančio aktyvaus efliukso mechanizmo reikšmė moksifloksacinui yra maža.</w:t>
      </w:r>
    </w:p>
    <w:p w14:paraId="7128E50A" w14:textId="77777777" w:rsidR="00865EB5" w:rsidRDefault="00865EB5">
      <w:pPr>
        <w:widowControl w:val="0"/>
        <w:tabs>
          <w:tab w:val="left" w:pos="567"/>
        </w:tabs>
        <w:rPr>
          <w:rFonts w:eastAsia="Calibri"/>
          <w:sz w:val="22"/>
          <w:szCs w:val="22"/>
        </w:rPr>
      </w:pPr>
    </w:p>
    <w:p w14:paraId="48E79E7A" w14:textId="77777777" w:rsidR="00865EB5" w:rsidRDefault="006759FB">
      <w:pPr>
        <w:widowControl w:val="0"/>
        <w:tabs>
          <w:tab w:val="left" w:pos="567"/>
        </w:tabs>
        <w:rPr>
          <w:rFonts w:eastAsia="Calibri"/>
          <w:sz w:val="22"/>
          <w:szCs w:val="22"/>
        </w:rPr>
      </w:pPr>
      <w:r>
        <w:rPr>
          <w:rFonts w:eastAsia="Calibri"/>
          <w:sz w:val="22"/>
          <w:szCs w:val="22"/>
        </w:rPr>
        <w:t xml:space="preserve">Nustatyta, jog tarp moksifloksacino ir kitų fluorochinolonų galimas kryžminis atsparumas. Vis dėlto, kadangi moksifloksacinas panašiai aktyviai slopina kai kurių gramteigiamų mikroorganizmų topoizomerazę II ir topoizomerazę IV, tokios bakterijos gali būti atsparios kitiems chinolonams, bet </w:t>
      </w:r>
      <w:r>
        <w:rPr>
          <w:rFonts w:eastAsia="Calibri"/>
          <w:sz w:val="22"/>
          <w:szCs w:val="22"/>
        </w:rPr>
        <w:lastRenderedPageBreak/>
        <w:t>jautrios moksifloksacinui.</w:t>
      </w:r>
    </w:p>
    <w:p w14:paraId="78B7933F" w14:textId="77777777" w:rsidR="00865EB5" w:rsidRDefault="00865EB5">
      <w:pPr>
        <w:widowControl w:val="0"/>
        <w:tabs>
          <w:tab w:val="left" w:pos="567"/>
        </w:tabs>
        <w:rPr>
          <w:rFonts w:eastAsia="Calibri"/>
          <w:sz w:val="22"/>
          <w:szCs w:val="22"/>
        </w:rPr>
      </w:pPr>
    </w:p>
    <w:p w14:paraId="3598CB6D" w14:textId="77777777" w:rsidR="00865EB5" w:rsidRDefault="006759FB">
      <w:pPr>
        <w:widowControl w:val="0"/>
        <w:tabs>
          <w:tab w:val="left" w:pos="567"/>
        </w:tabs>
        <w:rPr>
          <w:rFonts w:eastAsia="Calibri"/>
          <w:sz w:val="22"/>
          <w:szCs w:val="22"/>
        </w:rPr>
      </w:pPr>
      <w:r>
        <w:rPr>
          <w:rFonts w:eastAsia="Calibri"/>
          <w:sz w:val="22"/>
          <w:szCs w:val="22"/>
          <w:u w:val="single"/>
        </w:rPr>
        <w:t>Jautrumo ribos</w:t>
      </w:r>
    </w:p>
    <w:p w14:paraId="41C0F209" w14:textId="77777777" w:rsidR="00865EB5" w:rsidRDefault="006759FB">
      <w:pPr>
        <w:widowControl w:val="0"/>
        <w:tabs>
          <w:tab w:val="left" w:pos="567"/>
        </w:tabs>
        <w:rPr>
          <w:rFonts w:eastAsia="Calibri"/>
          <w:sz w:val="22"/>
          <w:szCs w:val="22"/>
        </w:rPr>
      </w:pPr>
      <w:r>
        <w:rPr>
          <w:rFonts w:eastAsia="Calibri"/>
          <w:sz w:val="22"/>
          <w:szCs w:val="22"/>
        </w:rPr>
        <w:t>EUCAST klinikinės moksifloksacino MSK ir disko difuzijos jautrumo ribos (nustatytos 2014.01.01)</w:t>
      </w:r>
    </w:p>
    <w:p w14:paraId="22120A27" w14:textId="77777777" w:rsidR="00865EB5" w:rsidRDefault="00865EB5">
      <w:pPr>
        <w:widowControl w:val="0"/>
        <w:tabs>
          <w:tab w:val="left" w:pos="567"/>
        </w:tabs>
        <w:rPr>
          <w:rFonts w:eastAsia="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8"/>
        <w:gridCol w:w="2630"/>
        <w:gridCol w:w="2463"/>
      </w:tblGrid>
      <w:tr w:rsidR="00865EB5" w14:paraId="7F5F7E33" w14:textId="77777777">
        <w:tc>
          <w:tcPr>
            <w:tcW w:w="4068" w:type="dxa"/>
          </w:tcPr>
          <w:p w14:paraId="291C4D91" w14:textId="77777777" w:rsidR="00865EB5" w:rsidRDefault="006759FB">
            <w:pPr>
              <w:widowControl w:val="0"/>
              <w:tabs>
                <w:tab w:val="left" w:pos="567"/>
              </w:tabs>
              <w:rPr>
                <w:rFonts w:eastAsia="Calibri"/>
                <w:b/>
                <w:sz w:val="22"/>
                <w:szCs w:val="22"/>
              </w:rPr>
            </w:pPr>
            <w:r>
              <w:rPr>
                <w:rFonts w:eastAsia="Calibri"/>
                <w:b/>
                <w:sz w:val="22"/>
                <w:szCs w:val="22"/>
              </w:rPr>
              <w:t>Mikroorganizmai</w:t>
            </w:r>
          </w:p>
        </w:tc>
        <w:tc>
          <w:tcPr>
            <w:tcW w:w="2700" w:type="dxa"/>
          </w:tcPr>
          <w:p w14:paraId="3DD86D85" w14:textId="77777777" w:rsidR="00865EB5" w:rsidRDefault="006759FB">
            <w:pPr>
              <w:widowControl w:val="0"/>
              <w:tabs>
                <w:tab w:val="left" w:pos="567"/>
              </w:tabs>
              <w:rPr>
                <w:rFonts w:eastAsia="Calibri"/>
                <w:b/>
                <w:sz w:val="22"/>
                <w:szCs w:val="22"/>
              </w:rPr>
            </w:pPr>
            <w:r>
              <w:rPr>
                <w:rFonts w:eastAsia="Calibri"/>
                <w:b/>
                <w:sz w:val="22"/>
                <w:szCs w:val="22"/>
              </w:rPr>
              <w:t>Jautrumas</w:t>
            </w:r>
          </w:p>
        </w:tc>
        <w:tc>
          <w:tcPr>
            <w:tcW w:w="2518" w:type="dxa"/>
          </w:tcPr>
          <w:p w14:paraId="32EE69D9" w14:textId="77777777" w:rsidR="00865EB5" w:rsidRDefault="006759FB">
            <w:pPr>
              <w:widowControl w:val="0"/>
              <w:tabs>
                <w:tab w:val="left" w:pos="567"/>
              </w:tabs>
              <w:rPr>
                <w:rFonts w:eastAsia="Calibri"/>
                <w:b/>
                <w:sz w:val="22"/>
                <w:szCs w:val="22"/>
              </w:rPr>
            </w:pPr>
            <w:r>
              <w:rPr>
                <w:rFonts w:eastAsia="Calibri"/>
                <w:b/>
                <w:sz w:val="22"/>
                <w:szCs w:val="22"/>
              </w:rPr>
              <w:t>Atsparumas</w:t>
            </w:r>
          </w:p>
        </w:tc>
      </w:tr>
      <w:tr w:rsidR="00865EB5" w14:paraId="20A72870" w14:textId="77777777">
        <w:tc>
          <w:tcPr>
            <w:tcW w:w="4068" w:type="dxa"/>
          </w:tcPr>
          <w:p w14:paraId="0D79589A" w14:textId="77777777" w:rsidR="00865EB5" w:rsidRDefault="006759FB">
            <w:pPr>
              <w:widowControl w:val="0"/>
              <w:tabs>
                <w:tab w:val="left" w:pos="567"/>
              </w:tabs>
              <w:rPr>
                <w:rFonts w:eastAsia="Calibri"/>
                <w:i/>
                <w:sz w:val="22"/>
                <w:szCs w:val="22"/>
              </w:rPr>
            </w:pPr>
            <w:r>
              <w:rPr>
                <w:rFonts w:eastAsia="Calibri"/>
                <w:i/>
                <w:sz w:val="22"/>
                <w:szCs w:val="22"/>
              </w:rPr>
              <w:t xml:space="preserve">Staphylococcus </w:t>
            </w:r>
            <w:r>
              <w:rPr>
                <w:rFonts w:eastAsia="Calibri"/>
                <w:sz w:val="22"/>
                <w:szCs w:val="22"/>
              </w:rPr>
              <w:t>rūšys</w:t>
            </w:r>
          </w:p>
        </w:tc>
        <w:tc>
          <w:tcPr>
            <w:tcW w:w="2700" w:type="dxa"/>
          </w:tcPr>
          <w:p w14:paraId="0348B8FB" w14:textId="77777777" w:rsidR="00865EB5" w:rsidRDefault="006759FB">
            <w:pPr>
              <w:widowControl w:val="0"/>
              <w:tabs>
                <w:tab w:val="left" w:pos="567"/>
              </w:tabs>
              <w:rPr>
                <w:rFonts w:eastAsia="Calibri"/>
                <w:sz w:val="22"/>
                <w:szCs w:val="22"/>
              </w:rPr>
            </w:pPr>
            <w:r>
              <w:rPr>
                <w:rFonts w:eastAsia="Calibri"/>
                <w:sz w:val="22"/>
                <w:szCs w:val="22"/>
              </w:rPr>
              <w:sym w:font="Symbol" w:char="F0A3"/>
            </w:r>
            <w:r>
              <w:rPr>
                <w:rFonts w:eastAsia="Calibri"/>
                <w:sz w:val="22"/>
                <w:szCs w:val="22"/>
              </w:rPr>
              <w:t> 0,5 mg/l</w:t>
            </w:r>
          </w:p>
          <w:p w14:paraId="17ED2F08" w14:textId="77777777" w:rsidR="00865EB5" w:rsidRDefault="006759FB">
            <w:pPr>
              <w:widowControl w:val="0"/>
              <w:tabs>
                <w:tab w:val="left" w:pos="567"/>
              </w:tabs>
              <w:rPr>
                <w:rFonts w:eastAsia="Calibri"/>
                <w:sz w:val="22"/>
                <w:szCs w:val="22"/>
              </w:rPr>
            </w:pPr>
            <w:r>
              <w:rPr>
                <w:rFonts w:eastAsia="Batang"/>
                <w:sz w:val="22"/>
                <w:szCs w:val="22"/>
              </w:rPr>
              <w:sym w:font="Symbol" w:char="F0B3"/>
            </w:r>
            <w:r>
              <w:rPr>
                <w:rFonts w:eastAsia="Batang"/>
                <w:sz w:val="22"/>
                <w:szCs w:val="22"/>
              </w:rPr>
              <w:t xml:space="preserve"> 24 mm</w:t>
            </w:r>
          </w:p>
        </w:tc>
        <w:tc>
          <w:tcPr>
            <w:tcW w:w="2518" w:type="dxa"/>
          </w:tcPr>
          <w:p w14:paraId="01320215" w14:textId="77777777" w:rsidR="00865EB5" w:rsidRDefault="006759FB">
            <w:pPr>
              <w:widowControl w:val="0"/>
              <w:tabs>
                <w:tab w:val="left" w:pos="567"/>
              </w:tabs>
              <w:rPr>
                <w:rFonts w:eastAsia="Calibri"/>
                <w:sz w:val="22"/>
                <w:szCs w:val="22"/>
              </w:rPr>
            </w:pPr>
            <w:r>
              <w:rPr>
                <w:rFonts w:eastAsia="Calibri"/>
                <w:sz w:val="22"/>
                <w:szCs w:val="22"/>
              </w:rPr>
              <w:sym w:font="Symbol" w:char="F03E"/>
            </w:r>
            <w:r>
              <w:rPr>
                <w:rFonts w:eastAsia="Calibri"/>
                <w:sz w:val="22"/>
                <w:szCs w:val="22"/>
              </w:rPr>
              <w:t> 1 mg/l</w:t>
            </w:r>
          </w:p>
          <w:p w14:paraId="76867E46" w14:textId="77777777" w:rsidR="00865EB5" w:rsidRDefault="006759FB">
            <w:pPr>
              <w:widowControl w:val="0"/>
              <w:tabs>
                <w:tab w:val="left" w:pos="567"/>
              </w:tabs>
              <w:rPr>
                <w:rFonts w:eastAsia="Calibri"/>
                <w:sz w:val="22"/>
                <w:szCs w:val="22"/>
              </w:rPr>
            </w:pPr>
            <w:r>
              <w:rPr>
                <w:rFonts w:eastAsia="Batang"/>
                <w:sz w:val="22"/>
                <w:szCs w:val="22"/>
              </w:rPr>
              <w:t>&lt; 21 mm</w:t>
            </w:r>
          </w:p>
        </w:tc>
      </w:tr>
      <w:tr w:rsidR="00865EB5" w14:paraId="055E0A98" w14:textId="77777777">
        <w:tc>
          <w:tcPr>
            <w:tcW w:w="4068" w:type="dxa"/>
          </w:tcPr>
          <w:p w14:paraId="47C70A02" w14:textId="77777777" w:rsidR="00865EB5" w:rsidRDefault="006759FB">
            <w:pPr>
              <w:widowControl w:val="0"/>
              <w:tabs>
                <w:tab w:val="left" w:pos="567"/>
              </w:tabs>
              <w:rPr>
                <w:rFonts w:eastAsia="Calibri"/>
                <w:i/>
                <w:sz w:val="22"/>
                <w:szCs w:val="22"/>
              </w:rPr>
            </w:pPr>
            <w:r>
              <w:rPr>
                <w:rFonts w:eastAsia="Calibri"/>
                <w:i/>
                <w:sz w:val="22"/>
                <w:szCs w:val="22"/>
              </w:rPr>
              <w:t>S. pneumoniae</w:t>
            </w:r>
          </w:p>
        </w:tc>
        <w:tc>
          <w:tcPr>
            <w:tcW w:w="2700" w:type="dxa"/>
          </w:tcPr>
          <w:p w14:paraId="39D7C6D8" w14:textId="77777777" w:rsidR="00865EB5" w:rsidRDefault="006759FB">
            <w:pPr>
              <w:widowControl w:val="0"/>
              <w:tabs>
                <w:tab w:val="left" w:pos="567"/>
              </w:tabs>
              <w:rPr>
                <w:rFonts w:eastAsia="Calibri"/>
                <w:sz w:val="22"/>
                <w:szCs w:val="22"/>
              </w:rPr>
            </w:pPr>
            <w:r>
              <w:rPr>
                <w:rFonts w:eastAsia="Calibri"/>
                <w:sz w:val="22"/>
                <w:szCs w:val="22"/>
              </w:rPr>
              <w:sym w:font="Symbol" w:char="F0A3"/>
            </w:r>
            <w:r>
              <w:rPr>
                <w:rFonts w:eastAsia="Calibri"/>
                <w:sz w:val="22"/>
                <w:szCs w:val="22"/>
              </w:rPr>
              <w:t> 0,5 mg/l</w:t>
            </w:r>
          </w:p>
          <w:p w14:paraId="25F41753" w14:textId="77777777" w:rsidR="00865EB5" w:rsidRDefault="006759FB">
            <w:pPr>
              <w:widowControl w:val="0"/>
              <w:tabs>
                <w:tab w:val="left" w:pos="567"/>
              </w:tabs>
              <w:rPr>
                <w:rFonts w:eastAsia="Calibri"/>
                <w:sz w:val="22"/>
                <w:szCs w:val="22"/>
              </w:rPr>
            </w:pPr>
            <w:r>
              <w:rPr>
                <w:rFonts w:eastAsia="Batang"/>
                <w:sz w:val="22"/>
                <w:szCs w:val="22"/>
              </w:rPr>
              <w:sym w:font="Symbol" w:char="F0B3"/>
            </w:r>
            <w:r>
              <w:rPr>
                <w:rFonts w:eastAsia="Batang"/>
                <w:sz w:val="22"/>
                <w:szCs w:val="22"/>
              </w:rPr>
              <w:t xml:space="preserve"> 22 mm</w:t>
            </w:r>
          </w:p>
        </w:tc>
        <w:tc>
          <w:tcPr>
            <w:tcW w:w="2518" w:type="dxa"/>
          </w:tcPr>
          <w:p w14:paraId="202F903D" w14:textId="77777777" w:rsidR="00865EB5" w:rsidRDefault="006759FB">
            <w:pPr>
              <w:widowControl w:val="0"/>
              <w:tabs>
                <w:tab w:val="left" w:pos="567"/>
              </w:tabs>
              <w:rPr>
                <w:rFonts w:eastAsia="Calibri"/>
                <w:sz w:val="22"/>
                <w:szCs w:val="22"/>
              </w:rPr>
            </w:pPr>
            <w:r>
              <w:rPr>
                <w:rFonts w:eastAsia="Calibri"/>
                <w:sz w:val="22"/>
                <w:szCs w:val="22"/>
              </w:rPr>
              <w:sym w:font="Symbol" w:char="F03E"/>
            </w:r>
            <w:r>
              <w:rPr>
                <w:rFonts w:eastAsia="Calibri"/>
                <w:sz w:val="22"/>
                <w:szCs w:val="22"/>
              </w:rPr>
              <w:t> 0,5 mg/l</w:t>
            </w:r>
          </w:p>
          <w:p w14:paraId="5BBD39C4" w14:textId="77777777" w:rsidR="00865EB5" w:rsidRDefault="006759FB">
            <w:pPr>
              <w:widowControl w:val="0"/>
              <w:tabs>
                <w:tab w:val="left" w:pos="567"/>
              </w:tabs>
              <w:rPr>
                <w:rFonts w:eastAsia="Calibri"/>
                <w:sz w:val="22"/>
                <w:szCs w:val="22"/>
              </w:rPr>
            </w:pPr>
            <w:r>
              <w:rPr>
                <w:rFonts w:eastAsia="Batang"/>
                <w:sz w:val="22"/>
                <w:szCs w:val="22"/>
              </w:rPr>
              <w:t>&lt; 22 mm</w:t>
            </w:r>
          </w:p>
        </w:tc>
      </w:tr>
      <w:tr w:rsidR="00865EB5" w14:paraId="2101323F" w14:textId="77777777">
        <w:tc>
          <w:tcPr>
            <w:tcW w:w="4068" w:type="dxa"/>
          </w:tcPr>
          <w:p w14:paraId="03C91C66" w14:textId="77777777" w:rsidR="00865EB5" w:rsidRDefault="006759FB">
            <w:pPr>
              <w:widowControl w:val="0"/>
              <w:tabs>
                <w:tab w:val="left" w:pos="567"/>
              </w:tabs>
              <w:rPr>
                <w:rFonts w:eastAsia="Calibri"/>
                <w:i/>
                <w:sz w:val="22"/>
                <w:szCs w:val="22"/>
              </w:rPr>
            </w:pPr>
            <w:r>
              <w:rPr>
                <w:rFonts w:eastAsia="Calibri"/>
                <w:i/>
                <w:sz w:val="22"/>
                <w:szCs w:val="22"/>
              </w:rPr>
              <w:t>Streptococcus</w:t>
            </w:r>
            <w:r>
              <w:rPr>
                <w:rFonts w:eastAsia="Calibri"/>
                <w:sz w:val="22"/>
                <w:szCs w:val="22"/>
              </w:rPr>
              <w:t xml:space="preserve"> (A, B, C, G grupės)</w:t>
            </w:r>
          </w:p>
        </w:tc>
        <w:tc>
          <w:tcPr>
            <w:tcW w:w="2700" w:type="dxa"/>
          </w:tcPr>
          <w:p w14:paraId="55532ADA" w14:textId="77777777" w:rsidR="00865EB5" w:rsidRDefault="006759FB">
            <w:pPr>
              <w:widowControl w:val="0"/>
              <w:tabs>
                <w:tab w:val="left" w:pos="567"/>
              </w:tabs>
              <w:rPr>
                <w:rFonts w:eastAsia="Calibri"/>
                <w:sz w:val="22"/>
                <w:szCs w:val="22"/>
              </w:rPr>
            </w:pPr>
            <w:r>
              <w:rPr>
                <w:rFonts w:eastAsia="Calibri"/>
                <w:sz w:val="22"/>
                <w:szCs w:val="22"/>
              </w:rPr>
              <w:t>≤ 0,5 mg/l</w:t>
            </w:r>
          </w:p>
          <w:p w14:paraId="729FD711" w14:textId="77777777" w:rsidR="00865EB5" w:rsidRDefault="006759FB">
            <w:pPr>
              <w:widowControl w:val="0"/>
              <w:tabs>
                <w:tab w:val="left" w:pos="567"/>
              </w:tabs>
              <w:rPr>
                <w:rFonts w:eastAsia="Calibri"/>
                <w:sz w:val="22"/>
                <w:szCs w:val="22"/>
              </w:rPr>
            </w:pPr>
            <w:r>
              <w:rPr>
                <w:rFonts w:eastAsia="Batang"/>
                <w:sz w:val="22"/>
                <w:szCs w:val="22"/>
              </w:rPr>
              <w:sym w:font="Symbol" w:char="F0B3"/>
            </w:r>
            <w:r>
              <w:rPr>
                <w:rFonts w:eastAsia="Batang"/>
                <w:sz w:val="22"/>
                <w:szCs w:val="22"/>
              </w:rPr>
              <w:t xml:space="preserve"> 18 mm</w:t>
            </w:r>
          </w:p>
        </w:tc>
        <w:tc>
          <w:tcPr>
            <w:tcW w:w="2518" w:type="dxa"/>
          </w:tcPr>
          <w:p w14:paraId="790A9A43" w14:textId="77777777" w:rsidR="00865EB5" w:rsidRDefault="006759FB">
            <w:pPr>
              <w:widowControl w:val="0"/>
              <w:tabs>
                <w:tab w:val="left" w:pos="567"/>
              </w:tabs>
              <w:rPr>
                <w:rFonts w:eastAsia="Calibri"/>
                <w:sz w:val="22"/>
                <w:szCs w:val="22"/>
              </w:rPr>
            </w:pPr>
            <w:r>
              <w:rPr>
                <w:rFonts w:eastAsia="Calibri"/>
                <w:sz w:val="22"/>
                <w:szCs w:val="22"/>
              </w:rPr>
              <w:t>&gt; 1 mg/l</w:t>
            </w:r>
          </w:p>
          <w:p w14:paraId="26CCFC8B" w14:textId="77777777" w:rsidR="00865EB5" w:rsidRDefault="006759FB">
            <w:pPr>
              <w:widowControl w:val="0"/>
              <w:tabs>
                <w:tab w:val="left" w:pos="567"/>
              </w:tabs>
              <w:rPr>
                <w:rFonts w:eastAsia="Calibri"/>
                <w:sz w:val="22"/>
                <w:szCs w:val="22"/>
              </w:rPr>
            </w:pPr>
            <w:r>
              <w:rPr>
                <w:rFonts w:eastAsia="Batang"/>
                <w:sz w:val="22"/>
                <w:szCs w:val="22"/>
              </w:rPr>
              <w:t>&lt; 15 mm</w:t>
            </w:r>
          </w:p>
        </w:tc>
      </w:tr>
      <w:tr w:rsidR="00865EB5" w14:paraId="4E4489F6" w14:textId="77777777">
        <w:tc>
          <w:tcPr>
            <w:tcW w:w="4068" w:type="dxa"/>
          </w:tcPr>
          <w:p w14:paraId="45F154E2" w14:textId="77777777" w:rsidR="00865EB5" w:rsidRDefault="006759FB">
            <w:pPr>
              <w:widowControl w:val="0"/>
              <w:tabs>
                <w:tab w:val="left" w:pos="567"/>
              </w:tabs>
              <w:rPr>
                <w:rFonts w:eastAsia="Calibri"/>
                <w:i/>
                <w:sz w:val="22"/>
                <w:szCs w:val="22"/>
              </w:rPr>
            </w:pPr>
            <w:r>
              <w:rPr>
                <w:rFonts w:eastAsia="Batang"/>
                <w:i/>
                <w:sz w:val="22"/>
                <w:szCs w:val="22"/>
              </w:rPr>
              <w:t>H. influenzae</w:t>
            </w:r>
          </w:p>
        </w:tc>
        <w:tc>
          <w:tcPr>
            <w:tcW w:w="2700" w:type="dxa"/>
          </w:tcPr>
          <w:p w14:paraId="56522C34" w14:textId="77777777" w:rsidR="00865EB5" w:rsidRDefault="006759FB">
            <w:pPr>
              <w:widowControl w:val="0"/>
              <w:rPr>
                <w:rFonts w:eastAsia="Batang"/>
                <w:sz w:val="22"/>
                <w:szCs w:val="22"/>
              </w:rPr>
            </w:pPr>
            <w:r>
              <w:rPr>
                <w:rFonts w:eastAsia="Batang"/>
                <w:sz w:val="22"/>
                <w:szCs w:val="22"/>
              </w:rPr>
              <w:t>≤ 0,5 mg/l</w:t>
            </w:r>
          </w:p>
          <w:p w14:paraId="2976B962" w14:textId="77777777" w:rsidR="00865EB5" w:rsidRDefault="006759FB">
            <w:pPr>
              <w:widowControl w:val="0"/>
              <w:tabs>
                <w:tab w:val="left" w:pos="567"/>
              </w:tabs>
              <w:rPr>
                <w:rFonts w:eastAsia="Calibri"/>
                <w:sz w:val="22"/>
                <w:szCs w:val="22"/>
              </w:rPr>
            </w:pPr>
            <w:r>
              <w:rPr>
                <w:rFonts w:eastAsia="Batang"/>
                <w:sz w:val="22"/>
                <w:szCs w:val="22"/>
              </w:rPr>
              <w:sym w:font="Symbol" w:char="F0B3"/>
            </w:r>
            <w:r>
              <w:rPr>
                <w:rFonts w:eastAsia="Batang"/>
                <w:sz w:val="22"/>
                <w:szCs w:val="22"/>
              </w:rPr>
              <w:t xml:space="preserve"> 25 mm</w:t>
            </w:r>
          </w:p>
        </w:tc>
        <w:tc>
          <w:tcPr>
            <w:tcW w:w="2518" w:type="dxa"/>
          </w:tcPr>
          <w:p w14:paraId="4AB2AD0F" w14:textId="77777777" w:rsidR="00865EB5" w:rsidRDefault="006759FB">
            <w:pPr>
              <w:widowControl w:val="0"/>
              <w:rPr>
                <w:rFonts w:eastAsia="Batang"/>
                <w:sz w:val="22"/>
                <w:szCs w:val="22"/>
              </w:rPr>
            </w:pPr>
            <w:r>
              <w:rPr>
                <w:rFonts w:eastAsia="Batang"/>
                <w:sz w:val="22"/>
                <w:szCs w:val="22"/>
              </w:rPr>
              <w:t>&gt; 0,5 mg/l</w:t>
            </w:r>
          </w:p>
          <w:p w14:paraId="43A5E4BA" w14:textId="77777777" w:rsidR="00865EB5" w:rsidRDefault="006759FB">
            <w:pPr>
              <w:widowControl w:val="0"/>
              <w:tabs>
                <w:tab w:val="left" w:pos="567"/>
              </w:tabs>
              <w:rPr>
                <w:rFonts w:eastAsia="Calibri"/>
                <w:sz w:val="22"/>
                <w:szCs w:val="22"/>
              </w:rPr>
            </w:pPr>
            <w:r>
              <w:rPr>
                <w:rFonts w:eastAsia="Batang"/>
                <w:sz w:val="22"/>
                <w:szCs w:val="22"/>
              </w:rPr>
              <w:t>&lt; 25 mm</w:t>
            </w:r>
          </w:p>
        </w:tc>
      </w:tr>
      <w:tr w:rsidR="00865EB5" w14:paraId="093CA066" w14:textId="77777777">
        <w:tc>
          <w:tcPr>
            <w:tcW w:w="4068" w:type="dxa"/>
          </w:tcPr>
          <w:p w14:paraId="366D8CC4" w14:textId="77777777" w:rsidR="00865EB5" w:rsidRDefault="006759FB">
            <w:pPr>
              <w:widowControl w:val="0"/>
              <w:tabs>
                <w:tab w:val="left" w:pos="567"/>
              </w:tabs>
              <w:rPr>
                <w:rFonts w:eastAsia="Calibri"/>
                <w:i/>
                <w:sz w:val="22"/>
                <w:szCs w:val="22"/>
              </w:rPr>
            </w:pPr>
            <w:r>
              <w:rPr>
                <w:rFonts w:eastAsia="Calibri"/>
                <w:i/>
                <w:sz w:val="22"/>
                <w:szCs w:val="22"/>
              </w:rPr>
              <w:t>M. catarrhalis</w:t>
            </w:r>
          </w:p>
        </w:tc>
        <w:tc>
          <w:tcPr>
            <w:tcW w:w="2700" w:type="dxa"/>
          </w:tcPr>
          <w:p w14:paraId="23BE1259" w14:textId="77777777" w:rsidR="00865EB5" w:rsidRDefault="006759FB">
            <w:pPr>
              <w:widowControl w:val="0"/>
              <w:tabs>
                <w:tab w:val="left" w:pos="567"/>
              </w:tabs>
              <w:rPr>
                <w:rFonts w:eastAsia="Calibri"/>
                <w:sz w:val="22"/>
                <w:szCs w:val="22"/>
              </w:rPr>
            </w:pPr>
            <w:r>
              <w:rPr>
                <w:rFonts w:eastAsia="Calibri"/>
                <w:sz w:val="22"/>
                <w:szCs w:val="22"/>
              </w:rPr>
              <w:sym w:font="Symbol" w:char="F0A3"/>
            </w:r>
            <w:r>
              <w:rPr>
                <w:rFonts w:eastAsia="Calibri"/>
                <w:sz w:val="22"/>
                <w:szCs w:val="22"/>
              </w:rPr>
              <w:t> 0,5 mg/l</w:t>
            </w:r>
          </w:p>
          <w:p w14:paraId="4DD29D53" w14:textId="77777777" w:rsidR="00865EB5" w:rsidRDefault="006759FB">
            <w:pPr>
              <w:widowControl w:val="0"/>
              <w:tabs>
                <w:tab w:val="left" w:pos="567"/>
              </w:tabs>
              <w:rPr>
                <w:rFonts w:eastAsia="Calibri"/>
                <w:sz w:val="22"/>
                <w:szCs w:val="22"/>
              </w:rPr>
            </w:pPr>
            <w:r>
              <w:rPr>
                <w:rFonts w:eastAsia="Batang"/>
                <w:sz w:val="22"/>
                <w:szCs w:val="22"/>
              </w:rPr>
              <w:sym w:font="Symbol" w:char="F0B3"/>
            </w:r>
            <w:r>
              <w:rPr>
                <w:rFonts w:eastAsia="Batang"/>
                <w:sz w:val="22"/>
                <w:szCs w:val="22"/>
              </w:rPr>
              <w:t xml:space="preserve"> 23 mm</w:t>
            </w:r>
          </w:p>
        </w:tc>
        <w:tc>
          <w:tcPr>
            <w:tcW w:w="2518" w:type="dxa"/>
          </w:tcPr>
          <w:p w14:paraId="23EA4D73" w14:textId="77777777" w:rsidR="00865EB5" w:rsidRDefault="006759FB">
            <w:pPr>
              <w:widowControl w:val="0"/>
              <w:tabs>
                <w:tab w:val="left" w:pos="567"/>
              </w:tabs>
              <w:rPr>
                <w:rFonts w:eastAsia="Calibri"/>
                <w:sz w:val="22"/>
                <w:szCs w:val="22"/>
              </w:rPr>
            </w:pPr>
            <w:r>
              <w:rPr>
                <w:rFonts w:eastAsia="Calibri"/>
                <w:sz w:val="22"/>
                <w:szCs w:val="22"/>
              </w:rPr>
              <w:sym w:font="Symbol" w:char="F03E"/>
            </w:r>
            <w:r>
              <w:rPr>
                <w:rFonts w:eastAsia="Calibri"/>
                <w:sz w:val="22"/>
                <w:szCs w:val="22"/>
              </w:rPr>
              <w:t> 0,5 mg/l</w:t>
            </w:r>
          </w:p>
          <w:p w14:paraId="6EA9F583" w14:textId="77777777" w:rsidR="00865EB5" w:rsidRDefault="006759FB">
            <w:pPr>
              <w:widowControl w:val="0"/>
              <w:tabs>
                <w:tab w:val="left" w:pos="567"/>
              </w:tabs>
              <w:rPr>
                <w:rFonts w:eastAsia="Calibri"/>
                <w:sz w:val="22"/>
                <w:szCs w:val="22"/>
              </w:rPr>
            </w:pPr>
            <w:r>
              <w:rPr>
                <w:rFonts w:eastAsia="Batang"/>
                <w:sz w:val="22"/>
                <w:szCs w:val="22"/>
              </w:rPr>
              <w:t>&lt; 23 mm</w:t>
            </w:r>
          </w:p>
        </w:tc>
      </w:tr>
      <w:tr w:rsidR="00865EB5" w14:paraId="09282655" w14:textId="77777777">
        <w:tc>
          <w:tcPr>
            <w:tcW w:w="4068" w:type="dxa"/>
          </w:tcPr>
          <w:p w14:paraId="75E21BA1" w14:textId="77777777" w:rsidR="00865EB5" w:rsidRDefault="006759FB">
            <w:pPr>
              <w:widowControl w:val="0"/>
              <w:tabs>
                <w:tab w:val="left" w:pos="567"/>
              </w:tabs>
              <w:rPr>
                <w:rFonts w:eastAsia="Calibri"/>
                <w:i/>
                <w:sz w:val="22"/>
                <w:szCs w:val="22"/>
              </w:rPr>
            </w:pPr>
            <w:r>
              <w:rPr>
                <w:rFonts w:eastAsia="Calibri"/>
                <w:i/>
                <w:sz w:val="22"/>
                <w:szCs w:val="22"/>
              </w:rPr>
              <w:t>Enterobacteriaceae</w:t>
            </w:r>
          </w:p>
        </w:tc>
        <w:tc>
          <w:tcPr>
            <w:tcW w:w="2700" w:type="dxa"/>
          </w:tcPr>
          <w:p w14:paraId="7E4AE0A0" w14:textId="77777777" w:rsidR="00865EB5" w:rsidRDefault="006759FB">
            <w:pPr>
              <w:widowControl w:val="0"/>
              <w:tabs>
                <w:tab w:val="left" w:pos="567"/>
              </w:tabs>
              <w:rPr>
                <w:rFonts w:eastAsia="Calibri"/>
                <w:sz w:val="22"/>
                <w:szCs w:val="22"/>
              </w:rPr>
            </w:pPr>
            <w:r>
              <w:rPr>
                <w:rFonts w:eastAsia="Calibri"/>
                <w:sz w:val="22"/>
                <w:szCs w:val="22"/>
              </w:rPr>
              <w:sym w:font="Symbol" w:char="F0A3"/>
            </w:r>
            <w:r>
              <w:rPr>
                <w:rFonts w:eastAsia="Calibri"/>
                <w:sz w:val="22"/>
                <w:szCs w:val="22"/>
              </w:rPr>
              <w:t> 0,5 mg/l</w:t>
            </w:r>
          </w:p>
          <w:p w14:paraId="1998651F" w14:textId="77777777" w:rsidR="00865EB5" w:rsidRDefault="006759FB">
            <w:pPr>
              <w:widowControl w:val="0"/>
              <w:tabs>
                <w:tab w:val="left" w:pos="567"/>
              </w:tabs>
              <w:rPr>
                <w:rFonts w:eastAsia="Calibri"/>
                <w:sz w:val="22"/>
                <w:szCs w:val="22"/>
              </w:rPr>
            </w:pPr>
            <w:r>
              <w:rPr>
                <w:rFonts w:eastAsia="Batang"/>
                <w:sz w:val="22"/>
                <w:szCs w:val="22"/>
              </w:rPr>
              <w:sym w:font="Symbol" w:char="F0B3"/>
            </w:r>
            <w:r>
              <w:rPr>
                <w:rFonts w:eastAsia="Batang"/>
                <w:sz w:val="22"/>
                <w:szCs w:val="22"/>
              </w:rPr>
              <w:t xml:space="preserve"> 20 mm</w:t>
            </w:r>
          </w:p>
        </w:tc>
        <w:tc>
          <w:tcPr>
            <w:tcW w:w="2518" w:type="dxa"/>
          </w:tcPr>
          <w:p w14:paraId="066C07A5" w14:textId="77777777" w:rsidR="00865EB5" w:rsidRDefault="006759FB">
            <w:pPr>
              <w:widowControl w:val="0"/>
              <w:tabs>
                <w:tab w:val="left" w:pos="567"/>
              </w:tabs>
              <w:rPr>
                <w:rFonts w:eastAsia="Calibri"/>
                <w:sz w:val="22"/>
                <w:szCs w:val="22"/>
              </w:rPr>
            </w:pPr>
            <w:r>
              <w:rPr>
                <w:rFonts w:eastAsia="Calibri"/>
                <w:sz w:val="22"/>
                <w:szCs w:val="22"/>
              </w:rPr>
              <w:sym w:font="Symbol" w:char="F03E"/>
            </w:r>
            <w:r>
              <w:rPr>
                <w:rFonts w:eastAsia="Calibri"/>
                <w:sz w:val="22"/>
                <w:szCs w:val="22"/>
              </w:rPr>
              <w:t> 1 mg/l</w:t>
            </w:r>
          </w:p>
          <w:p w14:paraId="796DECF3" w14:textId="77777777" w:rsidR="00865EB5" w:rsidRDefault="006759FB">
            <w:pPr>
              <w:widowControl w:val="0"/>
              <w:tabs>
                <w:tab w:val="left" w:pos="567"/>
              </w:tabs>
              <w:rPr>
                <w:rFonts w:eastAsia="Calibri"/>
                <w:sz w:val="22"/>
                <w:szCs w:val="22"/>
              </w:rPr>
            </w:pPr>
            <w:r>
              <w:rPr>
                <w:rFonts w:eastAsia="Batang"/>
                <w:sz w:val="22"/>
                <w:szCs w:val="22"/>
              </w:rPr>
              <w:t>&lt; 17 mm</w:t>
            </w:r>
          </w:p>
        </w:tc>
      </w:tr>
      <w:tr w:rsidR="00865EB5" w14:paraId="4C81D7A8" w14:textId="77777777">
        <w:tc>
          <w:tcPr>
            <w:tcW w:w="4068" w:type="dxa"/>
          </w:tcPr>
          <w:p w14:paraId="64534EB0" w14:textId="77777777" w:rsidR="00865EB5" w:rsidRDefault="006759FB">
            <w:pPr>
              <w:widowControl w:val="0"/>
              <w:tabs>
                <w:tab w:val="left" w:pos="567"/>
              </w:tabs>
              <w:rPr>
                <w:rFonts w:eastAsia="Calibri"/>
                <w:sz w:val="22"/>
                <w:szCs w:val="22"/>
              </w:rPr>
            </w:pPr>
            <w:r>
              <w:rPr>
                <w:rFonts w:eastAsia="Calibri"/>
                <w:sz w:val="22"/>
                <w:szCs w:val="22"/>
              </w:rPr>
              <w:t>Nuo rūšies nepriklausančios MSK reikšmės</w:t>
            </w:r>
            <w:r>
              <w:rPr>
                <w:rFonts w:eastAsia="Calibri"/>
                <w:sz w:val="22"/>
                <w:szCs w:val="22"/>
                <w:vertAlign w:val="superscript"/>
              </w:rPr>
              <w:sym w:font="Symbol" w:char="F02A"/>
            </w:r>
          </w:p>
        </w:tc>
        <w:tc>
          <w:tcPr>
            <w:tcW w:w="2700" w:type="dxa"/>
          </w:tcPr>
          <w:p w14:paraId="6AFE9E89" w14:textId="77777777" w:rsidR="00865EB5" w:rsidRDefault="006759FB">
            <w:pPr>
              <w:widowControl w:val="0"/>
              <w:tabs>
                <w:tab w:val="left" w:pos="567"/>
              </w:tabs>
              <w:rPr>
                <w:rFonts w:eastAsia="Calibri"/>
                <w:sz w:val="22"/>
                <w:szCs w:val="22"/>
              </w:rPr>
            </w:pPr>
            <w:r>
              <w:rPr>
                <w:rFonts w:eastAsia="Calibri"/>
                <w:sz w:val="22"/>
                <w:szCs w:val="22"/>
              </w:rPr>
              <w:sym w:font="Symbol" w:char="F0A3"/>
            </w:r>
            <w:r>
              <w:rPr>
                <w:rFonts w:eastAsia="Calibri"/>
                <w:sz w:val="22"/>
                <w:szCs w:val="22"/>
              </w:rPr>
              <w:t> 0,5 mg/l</w:t>
            </w:r>
          </w:p>
        </w:tc>
        <w:tc>
          <w:tcPr>
            <w:tcW w:w="2518" w:type="dxa"/>
          </w:tcPr>
          <w:p w14:paraId="4514DD7D" w14:textId="77777777" w:rsidR="00865EB5" w:rsidRDefault="006759FB">
            <w:pPr>
              <w:widowControl w:val="0"/>
              <w:tabs>
                <w:tab w:val="left" w:pos="567"/>
              </w:tabs>
              <w:rPr>
                <w:rFonts w:eastAsia="Calibri"/>
                <w:sz w:val="22"/>
                <w:szCs w:val="22"/>
              </w:rPr>
            </w:pPr>
            <w:r>
              <w:rPr>
                <w:rFonts w:eastAsia="Calibri"/>
                <w:sz w:val="22"/>
                <w:szCs w:val="22"/>
              </w:rPr>
              <w:sym w:font="Symbol" w:char="F03E"/>
            </w:r>
            <w:r>
              <w:rPr>
                <w:rFonts w:eastAsia="Calibri"/>
                <w:sz w:val="22"/>
                <w:szCs w:val="22"/>
              </w:rPr>
              <w:t> 1 mg/l</w:t>
            </w:r>
          </w:p>
        </w:tc>
      </w:tr>
    </w:tbl>
    <w:p w14:paraId="2C3B1A4E" w14:textId="77777777" w:rsidR="00865EB5" w:rsidRDefault="006759FB">
      <w:pPr>
        <w:widowControl w:val="0"/>
        <w:pBdr>
          <w:top w:val="single" w:sz="4" w:space="1" w:color="auto"/>
          <w:left w:val="single" w:sz="4" w:space="0" w:color="auto"/>
          <w:bottom w:val="single" w:sz="4" w:space="1" w:color="auto"/>
          <w:right w:val="single" w:sz="4" w:space="4" w:color="auto"/>
        </w:pBdr>
        <w:tabs>
          <w:tab w:val="left" w:pos="567"/>
        </w:tabs>
        <w:rPr>
          <w:rFonts w:eastAsia="Calibri"/>
          <w:sz w:val="22"/>
          <w:szCs w:val="22"/>
        </w:rPr>
      </w:pPr>
      <w:r>
        <w:rPr>
          <w:rFonts w:eastAsia="Calibri"/>
          <w:sz w:val="22"/>
          <w:szCs w:val="22"/>
        </w:rPr>
        <w:sym w:font="Symbol" w:char="F02A"/>
      </w:r>
      <w:r>
        <w:rPr>
          <w:rFonts w:eastAsia="Calibri"/>
          <w:sz w:val="22"/>
          <w:szCs w:val="22"/>
        </w:rPr>
        <w:t xml:space="preserve"> Nuo rūšies nepriklausančios MSK reikšmės buvo nustatytos remiantis daugiausiai farmakodinamikos ir farmakokinetikos tyrimų duomenimis, todėl nuo atskirų mikroorganizmų rūšių MSK reikšmių nepriklauso. Jos tinka tik toms rūšims, kurių MSK nenurodyta, ir netinka toms rūšims, kurių vertinimo kriterijai dar nenustatyti.</w:t>
      </w:r>
    </w:p>
    <w:p w14:paraId="726CE6BE" w14:textId="77777777" w:rsidR="00865EB5" w:rsidRDefault="00865EB5">
      <w:pPr>
        <w:widowControl w:val="0"/>
        <w:tabs>
          <w:tab w:val="left" w:pos="567"/>
        </w:tabs>
        <w:rPr>
          <w:rFonts w:eastAsia="Calibri"/>
          <w:sz w:val="22"/>
          <w:szCs w:val="22"/>
        </w:rPr>
      </w:pPr>
    </w:p>
    <w:p w14:paraId="56DD0101" w14:textId="77777777" w:rsidR="00865EB5" w:rsidRDefault="006759FB">
      <w:pPr>
        <w:widowControl w:val="0"/>
        <w:tabs>
          <w:tab w:val="left" w:pos="567"/>
        </w:tabs>
        <w:rPr>
          <w:rFonts w:eastAsia="Calibri"/>
          <w:sz w:val="22"/>
          <w:szCs w:val="22"/>
          <w:u w:val="single"/>
        </w:rPr>
      </w:pPr>
      <w:r>
        <w:rPr>
          <w:rFonts w:eastAsia="Calibri"/>
          <w:sz w:val="22"/>
          <w:szCs w:val="22"/>
          <w:u w:val="single"/>
        </w:rPr>
        <w:t>Mikrobiologinis jautrumas</w:t>
      </w:r>
    </w:p>
    <w:p w14:paraId="777C7879" w14:textId="77777777" w:rsidR="00865EB5" w:rsidRDefault="006759FB">
      <w:pPr>
        <w:widowControl w:val="0"/>
        <w:tabs>
          <w:tab w:val="left" w:pos="567"/>
        </w:tabs>
        <w:rPr>
          <w:rFonts w:eastAsia="Calibri"/>
          <w:sz w:val="22"/>
          <w:szCs w:val="22"/>
        </w:rPr>
      </w:pPr>
      <w:r>
        <w:rPr>
          <w:rFonts w:eastAsia="Calibri"/>
          <w:sz w:val="22"/>
          <w:szCs w:val="22"/>
        </w:rPr>
        <w:t>Tam tikros rūšies atspariais tapusių mikroorganizmų paplitimas priklausomai nuo geografinės vietos ir laiko gali skirtis, todėl reikia susipažinti su vietine informacija apie atsparumą, ypač gydant sunkias infekcines ligas. Jeigu vietinis mikroorganizmų atsparumas yra toks, kad vaistinio preparato vartojimo nauda bent kai kurių infekcijų atveju yra abejotina, jei reikia, būtina kreiptis į ekspertą patarimo.</w:t>
      </w:r>
    </w:p>
    <w:p w14:paraId="7D26B67C" w14:textId="77777777" w:rsidR="00865EB5" w:rsidRDefault="00865EB5">
      <w:pPr>
        <w:widowControl w:val="0"/>
        <w:tabs>
          <w:tab w:val="left" w:pos="567"/>
        </w:tabs>
        <w:jc w:val="both"/>
        <w:rPr>
          <w:rFonts w:eastAsia="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865EB5" w14:paraId="46CF773D" w14:textId="77777777">
        <w:tc>
          <w:tcPr>
            <w:tcW w:w="9211" w:type="dxa"/>
            <w:shd w:val="clear" w:color="auto" w:fill="auto"/>
          </w:tcPr>
          <w:p w14:paraId="5133AF0D" w14:textId="77777777" w:rsidR="00865EB5" w:rsidRDefault="006759FB">
            <w:pPr>
              <w:widowControl w:val="0"/>
              <w:tabs>
                <w:tab w:val="left" w:pos="567"/>
              </w:tabs>
              <w:rPr>
                <w:b/>
                <w:sz w:val="22"/>
                <w:szCs w:val="22"/>
              </w:rPr>
            </w:pPr>
            <w:r>
              <w:rPr>
                <w:b/>
                <w:sz w:val="22"/>
                <w:szCs w:val="22"/>
              </w:rPr>
              <w:t>Paprastai jautrios rūšys</w:t>
            </w:r>
          </w:p>
        </w:tc>
      </w:tr>
      <w:tr w:rsidR="00865EB5" w14:paraId="7C9DE437" w14:textId="77777777">
        <w:tc>
          <w:tcPr>
            <w:tcW w:w="9211" w:type="dxa"/>
            <w:shd w:val="clear" w:color="auto" w:fill="auto"/>
          </w:tcPr>
          <w:p w14:paraId="201E401F" w14:textId="77777777" w:rsidR="00865EB5" w:rsidRDefault="006759FB">
            <w:pPr>
              <w:widowControl w:val="0"/>
              <w:tabs>
                <w:tab w:val="left" w:pos="567"/>
              </w:tabs>
              <w:rPr>
                <w:rFonts w:eastAsia="Calibri"/>
                <w:sz w:val="22"/>
                <w:szCs w:val="22"/>
                <w:u w:val="single"/>
              </w:rPr>
            </w:pPr>
            <w:r>
              <w:rPr>
                <w:rFonts w:eastAsia="Calibri"/>
                <w:sz w:val="22"/>
                <w:szCs w:val="22"/>
                <w:u w:val="single"/>
              </w:rPr>
              <w:t>Aerobiniai gramteigiami mikroorganizmai</w:t>
            </w:r>
          </w:p>
          <w:p w14:paraId="438E9A63" w14:textId="77777777" w:rsidR="00865EB5" w:rsidRDefault="006759FB">
            <w:pPr>
              <w:widowControl w:val="0"/>
              <w:tabs>
                <w:tab w:val="left" w:pos="567"/>
              </w:tabs>
              <w:rPr>
                <w:rFonts w:eastAsia="Calibri"/>
                <w:i/>
                <w:sz w:val="22"/>
                <w:szCs w:val="22"/>
              </w:rPr>
            </w:pPr>
            <w:r>
              <w:rPr>
                <w:rFonts w:eastAsia="Calibri"/>
                <w:i/>
                <w:sz w:val="22"/>
                <w:szCs w:val="22"/>
              </w:rPr>
              <w:t>Gardnerella vaginalis</w:t>
            </w:r>
          </w:p>
          <w:p w14:paraId="50C5997C" w14:textId="77777777" w:rsidR="00865EB5" w:rsidRDefault="006759FB">
            <w:pPr>
              <w:widowControl w:val="0"/>
              <w:tabs>
                <w:tab w:val="left" w:pos="567"/>
              </w:tabs>
              <w:rPr>
                <w:rFonts w:eastAsia="Calibri"/>
                <w:sz w:val="22"/>
                <w:szCs w:val="22"/>
              </w:rPr>
            </w:pPr>
            <w:r>
              <w:rPr>
                <w:rFonts w:eastAsia="Calibri"/>
                <w:i/>
                <w:sz w:val="22"/>
                <w:szCs w:val="22"/>
              </w:rPr>
              <w:t>Staphylococcus aureus</w:t>
            </w:r>
            <w:r>
              <w:rPr>
                <w:rFonts w:eastAsia="Calibri"/>
                <w:sz w:val="22"/>
                <w:szCs w:val="22"/>
              </w:rPr>
              <w:t>* (jautrūs meticilinui)</w:t>
            </w:r>
          </w:p>
          <w:p w14:paraId="479E1BDD" w14:textId="77777777" w:rsidR="00865EB5" w:rsidRDefault="006759FB">
            <w:pPr>
              <w:widowControl w:val="0"/>
              <w:tabs>
                <w:tab w:val="left" w:pos="567"/>
              </w:tabs>
              <w:rPr>
                <w:rFonts w:eastAsia="Calibri"/>
                <w:i/>
                <w:sz w:val="22"/>
                <w:szCs w:val="22"/>
              </w:rPr>
            </w:pPr>
            <w:r>
              <w:rPr>
                <w:rFonts w:eastAsia="Calibri"/>
                <w:i/>
                <w:sz w:val="22"/>
                <w:szCs w:val="22"/>
              </w:rPr>
              <w:t>Streptococcus agalactiae</w:t>
            </w:r>
            <w:r>
              <w:rPr>
                <w:rFonts w:eastAsia="Calibri"/>
                <w:sz w:val="22"/>
                <w:szCs w:val="22"/>
              </w:rPr>
              <w:t xml:space="preserve"> (B grupės)</w:t>
            </w:r>
          </w:p>
          <w:p w14:paraId="179FC3C1" w14:textId="77777777" w:rsidR="00865EB5" w:rsidRDefault="006759FB">
            <w:pPr>
              <w:widowControl w:val="0"/>
              <w:tabs>
                <w:tab w:val="left" w:pos="567"/>
              </w:tabs>
              <w:rPr>
                <w:rFonts w:eastAsia="Calibri"/>
                <w:i/>
                <w:sz w:val="22"/>
                <w:szCs w:val="22"/>
              </w:rPr>
            </w:pPr>
            <w:r>
              <w:rPr>
                <w:rFonts w:eastAsia="Calibri"/>
                <w:i/>
                <w:sz w:val="22"/>
                <w:szCs w:val="22"/>
              </w:rPr>
              <w:t xml:space="preserve">Streptococcus milleri </w:t>
            </w:r>
            <w:r>
              <w:rPr>
                <w:rFonts w:eastAsia="Calibri"/>
                <w:sz w:val="22"/>
                <w:szCs w:val="22"/>
              </w:rPr>
              <w:t>grupė*</w:t>
            </w:r>
            <w:r>
              <w:rPr>
                <w:rFonts w:eastAsia="Calibri"/>
                <w:i/>
                <w:sz w:val="22"/>
                <w:szCs w:val="22"/>
              </w:rPr>
              <w:t xml:space="preserve"> (S. anginosus, S. constellatus, S. intermedius</w:t>
            </w:r>
            <w:r>
              <w:rPr>
                <w:rFonts w:eastAsia="Calibri"/>
                <w:sz w:val="22"/>
                <w:szCs w:val="22"/>
              </w:rPr>
              <w:t>)</w:t>
            </w:r>
          </w:p>
          <w:p w14:paraId="67258E1D" w14:textId="77777777" w:rsidR="00865EB5" w:rsidRDefault="006759FB">
            <w:pPr>
              <w:widowControl w:val="0"/>
              <w:tabs>
                <w:tab w:val="left" w:pos="567"/>
              </w:tabs>
              <w:rPr>
                <w:rFonts w:eastAsia="Calibri"/>
                <w:i/>
                <w:sz w:val="22"/>
                <w:szCs w:val="22"/>
              </w:rPr>
            </w:pPr>
            <w:r>
              <w:rPr>
                <w:rFonts w:eastAsia="Calibri"/>
                <w:i/>
                <w:sz w:val="22"/>
                <w:szCs w:val="22"/>
              </w:rPr>
              <w:t>Streptotoccus pneumoniae</w:t>
            </w:r>
            <w:r>
              <w:rPr>
                <w:rFonts w:eastAsia="Calibri"/>
                <w:sz w:val="22"/>
                <w:szCs w:val="22"/>
              </w:rPr>
              <w:t>*</w:t>
            </w:r>
          </w:p>
          <w:p w14:paraId="26C9E7EC" w14:textId="77777777" w:rsidR="00865EB5" w:rsidRDefault="006759FB">
            <w:pPr>
              <w:widowControl w:val="0"/>
              <w:tabs>
                <w:tab w:val="left" w:pos="567"/>
              </w:tabs>
              <w:rPr>
                <w:rFonts w:eastAsia="Calibri"/>
                <w:sz w:val="22"/>
                <w:szCs w:val="22"/>
              </w:rPr>
            </w:pPr>
            <w:r>
              <w:rPr>
                <w:rFonts w:eastAsia="Calibri"/>
                <w:i/>
                <w:sz w:val="22"/>
                <w:szCs w:val="22"/>
              </w:rPr>
              <w:t>Streptotoccus pyogenes</w:t>
            </w:r>
            <w:r>
              <w:rPr>
                <w:rFonts w:eastAsia="Calibri"/>
                <w:sz w:val="22"/>
                <w:szCs w:val="22"/>
              </w:rPr>
              <w:t>*</w:t>
            </w:r>
            <w:r>
              <w:rPr>
                <w:rFonts w:eastAsia="Calibri"/>
                <w:i/>
                <w:sz w:val="22"/>
                <w:szCs w:val="22"/>
              </w:rPr>
              <w:t xml:space="preserve"> </w:t>
            </w:r>
            <w:r>
              <w:rPr>
                <w:rFonts w:eastAsia="Calibri"/>
                <w:sz w:val="22"/>
                <w:szCs w:val="22"/>
              </w:rPr>
              <w:t>(A grupės)</w:t>
            </w:r>
          </w:p>
          <w:p w14:paraId="2AD3061A" w14:textId="77777777" w:rsidR="00865EB5" w:rsidRDefault="006759FB">
            <w:pPr>
              <w:widowControl w:val="0"/>
              <w:tabs>
                <w:tab w:val="left" w:pos="567"/>
              </w:tabs>
              <w:rPr>
                <w:rFonts w:eastAsia="Batang"/>
                <w:i/>
                <w:sz w:val="22"/>
                <w:szCs w:val="22"/>
              </w:rPr>
            </w:pPr>
            <w:r>
              <w:rPr>
                <w:rFonts w:eastAsia="Batang"/>
                <w:i/>
                <w:sz w:val="22"/>
                <w:szCs w:val="22"/>
              </w:rPr>
              <w:t xml:space="preserve">Streptococcus viridans </w:t>
            </w:r>
            <w:r>
              <w:rPr>
                <w:rFonts w:eastAsia="Batang"/>
                <w:sz w:val="22"/>
                <w:szCs w:val="22"/>
              </w:rPr>
              <w:t>grupė</w:t>
            </w:r>
            <w:r>
              <w:rPr>
                <w:rFonts w:eastAsia="Batang"/>
                <w:i/>
                <w:sz w:val="22"/>
                <w:szCs w:val="22"/>
              </w:rPr>
              <w:t xml:space="preserve"> (S. viridans, S. mutans, S. mitis, S. sanguinis, S. salivarius, S. thermophilus)</w:t>
            </w:r>
          </w:p>
        </w:tc>
      </w:tr>
      <w:tr w:rsidR="00865EB5" w14:paraId="729BB29A" w14:textId="77777777">
        <w:tc>
          <w:tcPr>
            <w:tcW w:w="9211" w:type="dxa"/>
            <w:shd w:val="clear" w:color="auto" w:fill="auto"/>
          </w:tcPr>
          <w:p w14:paraId="50490AD7" w14:textId="77777777" w:rsidR="00865EB5" w:rsidRDefault="006759FB">
            <w:pPr>
              <w:widowControl w:val="0"/>
              <w:tabs>
                <w:tab w:val="left" w:pos="567"/>
              </w:tabs>
              <w:rPr>
                <w:sz w:val="22"/>
                <w:szCs w:val="22"/>
              </w:rPr>
            </w:pPr>
            <w:r>
              <w:rPr>
                <w:sz w:val="22"/>
                <w:szCs w:val="22"/>
                <w:u w:val="single"/>
              </w:rPr>
              <w:t xml:space="preserve">Aerobiniai gramneigiami </w:t>
            </w:r>
            <w:r>
              <w:rPr>
                <w:rFonts w:eastAsia="Calibri"/>
                <w:sz w:val="22"/>
                <w:szCs w:val="22"/>
                <w:u w:val="single"/>
              </w:rPr>
              <w:t>mikroorganizmai</w:t>
            </w:r>
          </w:p>
          <w:p w14:paraId="1D31B37F" w14:textId="77777777" w:rsidR="00865EB5" w:rsidRDefault="006759FB">
            <w:pPr>
              <w:widowControl w:val="0"/>
              <w:tabs>
                <w:tab w:val="left" w:pos="567"/>
              </w:tabs>
              <w:rPr>
                <w:rFonts w:eastAsia="Calibri"/>
                <w:i/>
                <w:sz w:val="22"/>
                <w:szCs w:val="22"/>
              </w:rPr>
            </w:pPr>
            <w:r>
              <w:rPr>
                <w:rFonts w:eastAsia="Calibri"/>
                <w:i/>
                <w:sz w:val="22"/>
                <w:szCs w:val="22"/>
              </w:rPr>
              <w:t>Acinetobacter baumanii</w:t>
            </w:r>
          </w:p>
          <w:p w14:paraId="16BFDD5D" w14:textId="77777777" w:rsidR="00865EB5" w:rsidRDefault="006759FB">
            <w:pPr>
              <w:widowControl w:val="0"/>
              <w:tabs>
                <w:tab w:val="left" w:pos="567"/>
              </w:tabs>
              <w:rPr>
                <w:rFonts w:eastAsia="Calibri"/>
                <w:sz w:val="22"/>
                <w:szCs w:val="22"/>
              </w:rPr>
            </w:pPr>
            <w:r>
              <w:rPr>
                <w:rFonts w:eastAsia="Calibri"/>
                <w:i/>
                <w:sz w:val="22"/>
                <w:szCs w:val="22"/>
              </w:rPr>
              <w:t>Haemophilus influenzae</w:t>
            </w:r>
            <w:r>
              <w:rPr>
                <w:rFonts w:eastAsia="Calibri"/>
                <w:sz w:val="22"/>
                <w:szCs w:val="22"/>
              </w:rPr>
              <w:t>*</w:t>
            </w:r>
          </w:p>
          <w:p w14:paraId="599C0489" w14:textId="77777777" w:rsidR="00865EB5" w:rsidRDefault="006759FB">
            <w:pPr>
              <w:widowControl w:val="0"/>
              <w:tabs>
                <w:tab w:val="left" w:pos="567"/>
              </w:tabs>
              <w:rPr>
                <w:rFonts w:eastAsia="Calibri"/>
                <w:sz w:val="22"/>
                <w:szCs w:val="22"/>
              </w:rPr>
            </w:pPr>
            <w:r>
              <w:rPr>
                <w:rFonts w:eastAsia="Calibri"/>
                <w:i/>
                <w:sz w:val="22"/>
                <w:szCs w:val="22"/>
              </w:rPr>
              <w:t>Haemophilus parainfluenzae</w:t>
            </w:r>
            <w:r>
              <w:rPr>
                <w:rFonts w:eastAsia="Calibri"/>
                <w:sz w:val="22"/>
                <w:szCs w:val="22"/>
              </w:rPr>
              <w:t>*</w:t>
            </w:r>
          </w:p>
          <w:p w14:paraId="5166EE1C" w14:textId="77777777" w:rsidR="00865EB5" w:rsidRDefault="006759FB">
            <w:pPr>
              <w:widowControl w:val="0"/>
              <w:tabs>
                <w:tab w:val="left" w:pos="567"/>
              </w:tabs>
              <w:rPr>
                <w:rFonts w:eastAsia="Calibri"/>
                <w:sz w:val="22"/>
                <w:szCs w:val="22"/>
              </w:rPr>
            </w:pPr>
            <w:r>
              <w:rPr>
                <w:rFonts w:eastAsia="Batang"/>
                <w:i/>
                <w:sz w:val="22"/>
                <w:szCs w:val="22"/>
              </w:rPr>
              <w:t>Legionella pneumophila</w:t>
            </w:r>
          </w:p>
          <w:p w14:paraId="74C9890D" w14:textId="77777777" w:rsidR="00865EB5" w:rsidRDefault="006759FB">
            <w:pPr>
              <w:widowControl w:val="0"/>
              <w:tabs>
                <w:tab w:val="left" w:pos="567"/>
              </w:tabs>
              <w:rPr>
                <w:sz w:val="22"/>
                <w:szCs w:val="22"/>
              </w:rPr>
            </w:pPr>
            <w:r>
              <w:rPr>
                <w:rFonts w:eastAsia="Calibri"/>
                <w:i/>
                <w:sz w:val="22"/>
                <w:szCs w:val="22"/>
              </w:rPr>
              <w:t>Moraxella (Branchamella) catarrhalis</w:t>
            </w:r>
            <w:r>
              <w:rPr>
                <w:rFonts w:eastAsia="Calibri"/>
                <w:sz w:val="22"/>
                <w:szCs w:val="22"/>
              </w:rPr>
              <w:t>*</w:t>
            </w:r>
          </w:p>
        </w:tc>
      </w:tr>
      <w:tr w:rsidR="00865EB5" w14:paraId="1C4080E1" w14:textId="77777777">
        <w:tc>
          <w:tcPr>
            <w:tcW w:w="9211" w:type="dxa"/>
            <w:shd w:val="clear" w:color="auto" w:fill="auto"/>
          </w:tcPr>
          <w:p w14:paraId="5A1FB9F3" w14:textId="77777777" w:rsidR="00865EB5" w:rsidRDefault="006759FB">
            <w:pPr>
              <w:widowControl w:val="0"/>
              <w:tabs>
                <w:tab w:val="left" w:pos="567"/>
              </w:tabs>
              <w:rPr>
                <w:sz w:val="22"/>
                <w:szCs w:val="22"/>
              </w:rPr>
            </w:pPr>
            <w:r>
              <w:rPr>
                <w:sz w:val="22"/>
                <w:szCs w:val="22"/>
                <w:u w:val="single"/>
              </w:rPr>
              <w:t>Anaerobiniai mikroorganizmai</w:t>
            </w:r>
          </w:p>
          <w:p w14:paraId="0E2D90CC" w14:textId="77777777" w:rsidR="00865EB5" w:rsidRDefault="006759FB">
            <w:pPr>
              <w:widowControl w:val="0"/>
              <w:tabs>
                <w:tab w:val="left" w:pos="567"/>
              </w:tabs>
              <w:rPr>
                <w:rFonts w:eastAsia="Calibri"/>
                <w:i/>
                <w:sz w:val="22"/>
                <w:szCs w:val="22"/>
              </w:rPr>
            </w:pPr>
            <w:r>
              <w:rPr>
                <w:rFonts w:eastAsia="Calibri"/>
                <w:i/>
                <w:sz w:val="22"/>
                <w:szCs w:val="22"/>
              </w:rPr>
              <w:t xml:space="preserve">Fusobacterium </w:t>
            </w:r>
            <w:r>
              <w:rPr>
                <w:rFonts w:eastAsia="Calibri"/>
                <w:sz w:val="22"/>
                <w:szCs w:val="22"/>
              </w:rPr>
              <w:t>rūšys</w:t>
            </w:r>
          </w:p>
          <w:p w14:paraId="05189CB5" w14:textId="77777777" w:rsidR="00865EB5" w:rsidRDefault="006759FB">
            <w:pPr>
              <w:widowControl w:val="0"/>
              <w:tabs>
                <w:tab w:val="left" w:pos="567"/>
              </w:tabs>
              <w:rPr>
                <w:sz w:val="22"/>
                <w:szCs w:val="22"/>
              </w:rPr>
            </w:pPr>
            <w:r>
              <w:rPr>
                <w:rFonts w:eastAsia="Calibri"/>
                <w:i/>
                <w:sz w:val="22"/>
                <w:szCs w:val="22"/>
              </w:rPr>
              <w:t xml:space="preserve">Prevotella </w:t>
            </w:r>
            <w:r>
              <w:rPr>
                <w:rFonts w:eastAsia="Calibri"/>
                <w:sz w:val="22"/>
                <w:szCs w:val="22"/>
              </w:rPr>
              <w:t>rūšys</w:t>
            </w:r>
          </w:p>
        </w:tc>
      </w:tr>
      <w:tr w:rsidR="00865EB5" w14:paraId="5ED992FD" w14:textId="77777777">
        <w:tc>
          <w:tcPr>
            <w:tcW w:w="9211" w:type="dxa"/>
            <w:shd w:val="clear" w:color="auto" w:fill="auto"/>
          </w:tcPr>
          <w:p w14:paraId="719D0942" w14:textId="77777777" w:rsidR="00865EB5" w:rsidRDefault="006759FB">
            <w:pPr>
              <w:widowControl w:val="0"/>
              <w:tabs>
                <w:tab w:val="left" w:pos="567"/>
              </w:tabs>
              <w:rPr>
                <w:rFonts w:eastAsia="Calibri"/>
                <w:sz w:val="22"/>
                <w:szCs w:val="22"/>
                <w:u w:val="single"/>
              </w:rPr>
            </w:pPr>
            <w:r>
              <w:rPr>
                <w:rFonts w:eastAsia="Calibri"/>
                <w:sz w:val="22"/>
                <w:szCs w:val="22"/>
                <w:u w:val="single"/>
              </w:rPr>
              <w:t>Kiti mikroorganizmai</w:t>
            </w:r>
          </w:p>
          <w:p w14:paraId="30791ACB" w14:textId="77777777" w:rsidR="00865EB5" w:rsidRDefault="006759FB">
            <w:pPr>
              <w:widowControl w:val="0"/>
              <w:tabs>
                <w:tab w:val="left" w:pos="567"/>
              </w:tabs>
              <w:rPr>
                <w:rFonts w:eastAsia="Calibri"/>
                <w:sz w:val="22"/>
                <w:szCs w:val="22"/>
              </w:rPr>
            </w:pPr>
            <w:r>
              <w:rPr>
                <w:rFonts w:eastAsia="Calibri"/>
                <w:i/>
                <w:sz w:val="22"/>
                <w:szCs w:val="22"/>
              </w:rPr>
              <w:t>Chlamydophila (Chlamydia) pneumoniae</w:t>
            </w:r>
            <w:r>
              <w:rPr>
                <w:rFonts w:eastAsia="Calibri"/>
                <w:sz w:val="22"/>
                <w:szCs w:val="22"/>
              </w:rPr>
              <w:t>*</w:t>
            </w:r>
          </w:p>
          <w:p w14:paraId="3105B44A" w14:textId="77777777" w:rsidR="00865EB5" w:rsidRDefault="006759FB">
            <w:pPr>
              <w:widowControl w:val="0"/>
              <w:tabs>
                <w:tab w:val="left" w:pos="567"/>
              </w:tabs>
              <w:rPr>
                <w:rFonts w:eastAsia="Calibri"/>
                <w:i/>
                <w:sz w:val="22"/>
                <w:szCs w:val="22"/>
              </w:rPr>
            </w:pPr>
            <w:r>
              <w:rPr>
                <w:rFonts w:eastAsia="Calibri"/>
                <w:i/>
                <w:sz w:val="22"/>
                <w:szCs w:val="22"/>
              </w:rPr>
              <w:t>Chlamydia trachomatis*</w:t>
            </w:r>
          </w:p>
          <w:p w14:paraId="42E24CDB" w14:textId="77777777" w:rsidR="00865EB5" w:rsidRDefault="006759FB">
            <w:pPr>
              <w:widowControl w:val="0"/>
              <w:tabs>
                <w:tab w:val="left" w:pos="567"/>
              </w:tabs>
              <w:rPr>
                <w:rFonts w:eastAsia="Calibri"/>
                <w:i/>
                <w:sz w:val="22"/>
                <w:szCs w:val="22"/>
              </w:rPr>
            </w:pPr>
            <w:r>
              <w:rPr>
                <w:rFonts w:eastAsia="Calibri"/>
                <w:i/>
                <w:sz w:val="22"/>
                <w:szCs w:val="22"/>
              </w:rPr>
              <w:t>Coxiella burnetii</w:t>
            </w:r>
          </w:p>
          <w:p w14:paraId="7EAB3C74" w14:textId="77777777" w:rsidR="00865EB5" w:rsidRDefault="006759FB">
            <w:pPr>
              <w:widowControl w:val="0"/>
              <w:tabs>
                <w:tab w:val="left" w:pos="567"/>
              </w:tabs>
              <w:rPr>
                <w:rFonts w:eastAsia="Calibri"/>
                <w:i/>
                <w:sz w:val="22"/>
                <w:szCs w:val="22"/>
              </w:rPr>
            </w:pPr>
            <w:r>
              <w:rPr>
                <w:rFonts w:eastAsia="Calibri"/>
                <w:i/>
                <w:sz w:val="22"/>
                <w:szCs w:val="22"/>
              </w:rPr>
              <w:t>Mycoplasma genitalium</w:t>
            </w:r>
          </w:p>
          <w:p w14:paraId="0A3B389D" w14:textId="77777777" w:rsidR="00865EB5" w:rsidRDefault="006759FB">
            <w:pPr>
              <w:widowControl w:val="0"/>
              <w:tabs>
                <w:tab w:val="left" w:pos="567"/>
              </w:tabs>
              <w:rPr>
                <w:rFonts w:eastAsia="Calibri"/>
                <w:i/>
                <w:sz w:val="22"/>
                <w:szCs w:val="22"/>
              </w:rPr>
            </w:pPr>
            <w:r>
              <w:rPr>
                <w:rFonts w:eastAsia="Calibri"/>
                <w:i/>
                <w:sz w:val="22"/>
                <w:szCs w:val="22"/>
              </w:rPr>
              <w:lastRenderedPageBreak/>
              <w:t>Mycoplasma hominis</w:t>
            </w:r>
          </w:p>
          <w:p w14:paraId="1CF785ED" w14:textId="77777777" w:rsidR="00865EB5" w:rsidRDefault="006759FB">
            <w:pPr>
              <w:widowControl w:val="0"/>
              <w:tabs>
                <w:tab w:val="left" w:pos="567"/>
              </w:tabs>
              <w:rPr>
                <w:sz w:val="22"/>
                <w:szCs w:val="22"/>
              </w:rPr>
            </w:pPr>
            <w:r>
              <w:rPr>
                <w:rFonts w:eastAsia="Calibri"/>
                <w:i/>
                <w:sz w:val="22"/>
                <w:szCs w:val="22"/>
              </w:rPr>
              <w:t>Mycoplasma pneumoniae*</w:t>
            </w:r>
          </w:p>
        </w:tc>
      </w:tr>
      <w:tr w:rsidR="00865EB5" w14:paraId="0D5DCE19" w14:textId="77777777">
        <w:tc>
          <w:tcPr>
            <w:tcW w:w="9211" w:type="dxa"/>
            <w:shd w:val="clear" w:color="auto" w:fill="auto"/>
          </w:tcPr>
          <w:p w14:paraId="5BE8CF19" w14:textId="77777777" w:rsidR="00865EB5" w:rsidRDefault="006759FB">
            <w:pPr>
              <w:widowControl w:val="0"/>
              <w:tabs>
                <w:tab w:val="left" w:pos="567"/>
              </w:tabs>
              <w:rPr>
                <w:sz w:val="22"/>
                <w:szCs w:val="22"/>
              </w:rPr>
            </w:pPr>
            <w:r>
              <w:rPr>
                <w:b/>
                <w:sz w:val="22"/>
                <w:szCs w:val="22"/>
              </w:rPr>
              <w:lastRenderedPageBreak/>
              <w:t>Mikroorganizmai, kurių įgytas atsparumas gali kelti problemų</w:t>
            </w:r>
          </w:p>
        </w:tc>
      </w:tr>
      <w:tr w:rsidR="00865EB5" w14:paraId="58F0A2C6" w14:textId="77777777">
        <w:tc>
          <w:tcPr>
            <w:tcW w:w="9211" w:type="dxa"/>
            <w:shd w:val="clear" w:color="auto" w:fill="auto"/>
          </w:tcPr>
          <w:p w14:paraId="62B84AA7" w14:textId="77777777" w:rsidR="00865EB5" w:rsidRDefault="006759FB">
            <w:pPr>
              <w:widowControl w:val="0"/>
              <w:tabs>
                <w:tab w:val="left" w:pos="567"/>
              </w:tabs>
              <w:rPr>
                <w:sz w:val="22"/>
                <w:szCs w:val="22"/>
              </w:rPr>
            </w:pPr>
            <w:r>
              <w:rPr>
                <w:sz w:val="22"/>
                <w:szCs w:val="22"/>
                <w:u w:val="single"/>
              </w:rPr>
              <w:t>Aerobiniai gramteigiami mikroorganizmai</w:t>
            </w:r>
          </w:p>
          <w:p w14:paraId="5314E400" w14:textId="77777777" w:rsidR="00865EB5" w:rsidRDefault="006759FB">
            <w:pPr>
              <w:widowControl w:val="0"/>
              <w:tabs>
                <w:tab w:val="left" w:pos="567"/>
              </w:tabs>
              <w:rPr>
                <w:rFonts w:eastAsia="Batang"/>
                <w:i/>
                <w:sz w:val="22"/>
                <w:szCs w:val="22"/>
              </w:rPr>
            </w:pPr>
            <w:r>
              <w:rPr>
                <w:rFonts w:eastAsia="Batang"/>
                <w:i/>
                <w:sz w:val="22"/>
                <w:szCs w:val="22"/>
              </w:rPr>
              <w:t>Enterococcus faecalis*</w:t>
            </w:r>
          </w:p>
          <w:p w14:paraId="637BAD17" w14:textId="77777777" w:rsidR="00865EB5" w:rsidRDefault="006759FB">
            <w:pPr>
              <w:widowControl w:val="0"/>
              <w:tabs>
                <w:tab w:val="left" w:pos="567"/>
              </w:tabs>
              <w:rPr>
                <w:rFonts w:eastAsia="Calibri"/>
                <w:i/>
                <w:sz w:val="22"/>
                <w:szCs w:val="22"/>
                <w:u w:val="single"/>
              </w:rPr>
            </w:pPr>
            <w:r>
              <w:rPr>
                <w:rFonts w:eastAsia="Calibri"/>
                <w:i/>
                <w:sz w:val="22"/>
                <w:szCs w:val="22"/>
              </w:rPr>
              <w:t>Enterococcus faecium*</w:t>
            </w:r>
          </w:p>
          <w:p w14:paraId="1AAC2413" w14:textId="77777777" w:rsidR="00865EB5" w:rsidRDefault="006759FB">
            <w:pPr>
              <w:widowControl w:val="0"/>
              <w:tabs>
                <w:tab w:val="left" w:pos="567"/>
              </w:tabs>
              <w:rPr>
                <w:rFonts w:eastAsia="Calibri"/>
                <w:i/>
                <w:sz w:val="22"/>
                <w:szCs w:val="22"/>
                <w:u w:val="single"/>
              </w:rPr>
            </w:pPr>
            <w:r>
              <w:rPr>
                <w:rFonts w:eastAsia="Calibri"/>
                <w:i/>
                <w:sz w:val="22"/>
                <w:szCs w:val="22"/>
                <w:u w:val="single"/>
              </w:rPr>
              <w:t xml:space="preserve">Staphylococcus aureus </w:t>
            </w:r>
            <w:r>
              <w:rPr>
                <w:rFonts w:eastAsia="Calibri"/>
                <w:sz w:val="22"/>
                <w:szCs w:val="22"/>
              </w:rPr>
              <w:t>(atsparūs meticilinui)</w:t>
            </w:r>
            <w:r>
              <w:rPr>
                <w:rFonts w:eastAsia="Calibri"/>
                <w:sz w:val="22"/>
                <w:szCs w:val="22"/>
                <w:vertAlign w:val="superscript"/>
              </w:rPr>
              <w:t>+</w:t>
            </w:r>
          </w:p>
        </w:tc>
      </w:tr>
      <w:tr w:rsidR="00865EB5" w14:paraId="710732F5" w14:textId="77777777">
        <w:tc>
          <w:tcPr>
            <w:tcW w:w="9211" w:type="dxa"/>
            <w:shd w:val="clear" w:color="auto" w:fill="auto"/>
          </w:tcPr>
          <w:p w14:paraId="22A176C6" w14:textId="77777777" w:rsidR="00865EB5" w:rsidRDefault="006759FB">
            <w:pPr>
              <w:widowControl w:val="0"/>
              <w:tabs>
                <w:tab w:val="left" w:pos="567"/>
              </w:tabs>
              <w:rPr>
                <w:sz w:val="22"/>
                <w:szCs w:val="22"/>
              </w:rPr>
            </w:pPr>
            <w:r>
              <w:rPr>
                <w:sz w:val="22"/>
                <w:szCs w:val="22"/>
                <w:u w:val="single"/>
              </w:rPr>
              <w:t>Aerobiniai gramneigiami mikroorganizmai</w:t>
            </w:r>
          </w:p>
          <w:p w14:paraId="27565289" w14:textId="77777777" w:rsidR="00865EB5" w:rsidRDefault="006759FB">
            <w:pPr>
              <w:widowControl w:val="0"/>
              <w:tabs>
                <w:tab w:val="left" w:pos="567"/>
              </w:tabs>
              <w:rPr>
                <w:sz w:val="22"/>
                <w:szCs w:val="22"/>
              </w:rPr>
            </w:pPr>
            <w:r>
              <w:rPr>
                <w:i/>
                <w:sz w:val="22"/>
                <w:szCs w:val="22"/>
              </w:rPr>
              <w:t>Enterobacter cloacae</w:t>
            </w:r>
            <w:r>
              <w:rPr>
                <w:sz w:val="22"/>
                <w:szCs w:val="22"/>
              </w:rPr>
              <w:t>*</w:t>
            </w:r>
          </w:p>
          <w:p w14:paraId="35A92BFC" w14:textId="77777777" w:rsidR="00865EB5" w:rsidRDefault="006759FB">
            <w:pPr>
              <w:widowControl w:val="0"/>
              <w:tabs>
                <w:tab w:val="left" w:pos="567"/>
              </w:tabs>
              <w:rPr>
                <w:sz w:val="22"/>
                <w:szCs w:val="22"/>
              </w:rPr>
            </w:pPr>
            <w:r>
              <w:rPr>
                <w:i/>
                <w:sz w:val="22"/>
                <w:szCs w:val="22"/>
              </w:rPr>
              <w:t>Escherichia coli</w:t>
            </w:r>
            <w:r>
              <w:rPr>
                <w:sz w:val="22"/>
                <w:szCs w:val="22"/>
              </w:rPr>
              <w:t>*</w:t>
            </w:r>
            <w:r>
              <w:rPr>
                <w:sz w:val="22"/>
                <w:szCs w:val="22"/>
                <w:vertAlign w:val="superscript"/>
              </w:rPr>
              <w:t>#</w:t>
            </w:r>
          </w:p>
          <w:p w14:paraId="360930B3" w14:textId="77777777" w:rsidR="00865EB5" w:rsidRDefault="006759FB">
            <w:pPr>
              <w:widowControl w:val="0"/>
              <w:tabs>
                <w:tab w:val="left" w:pos="567"/>
              </w:tabs>
              <w:rPr>
                <w:sz w:val="22"/>
                <w:szCs w:val="22"/>
              </w:rPr>
            </w:pPr>
            <w:r>
              <w:rPr>
                <w:i/>
                <w:sz w:val="22"/>
                <w:szCs w:val="22"/>
              </w:rPr>
              <w:t>Klebsiella pneumoniae</w:t>
            </w:r>
            <w:r>
              <w:rPr>
                <w:sz w:val="22"/>
                <w:szCs w:val="22"/>
              </w:rPr>
              <w:t>*</w:t>
            </w:r>
            <w:r>
              <w:rPr>
                <w:sz w:val="22"/>
                <w:szCs w:val="22"/>
                <w:vertAlign w:val="superscript"/>
              </w:rPr>
              <w:t>#</w:t>
            </w:r>
          </w:p>
          <w:p w14:paraId="199E07D0" w14:textId="77777777" w:rsidR="00865EB5" w:rsidRDefault="006759FB">
            <w:pPr>
              <w:widowControl w:val="0"/>
              <w:tabs>
                <w:tab w:val="left" w:pos="567"/>
              </w:tabs>
              <w:rPr>
                <w:i/>
                <w:sz w:val="22"/>
                <w:szCs w:val="22"/>
              </w:rPr>
            </w:pPr>
            <w:r>
              <w:rPr>
                <w:i/>
                <w:sz w:val="22"/>
                <w:szCs w:val="22"/>
              </w:rPr>
              <w:t>Klebsiella oxytoca</w:t>
            </w:r>
          </w:p>
          <w:p w14:paraId="5E9E86A9" w14:textId="77777777" w:rsidR="00865EB5" w:rsidRDefault="006759FB">
            <w:pPr>
              <w:widowControl w:val="0"/>
              <w:tabs>
                <w:tab w:val="left" w:pos="567"/>
              </w:tabs>
              <w:rPr>
                <w:sz w:val="22"/>
                <w:szCs w:val="22"/>
              </w:rPr>
            </w:pPr>
            <w:r>
              <w:rPr>
                <w:i/>
                <w:sz w:val="22"/>
                <w:szCs w:val="22"/>
              </w:rPr>
              <w:t>Neisseria gonorrhoeae*</w:t>
            </w:r>
            <w:r>
              <w:rPr>
                <w:sz w:val="22"/>
                <w:szCs w:val="22"/>
                <w:vertAlign w:val="superscript"/>
              </w:rPr>
              <w:t>+</w:t>
            </w:r>
          </w:p>
          <w:p w14:paraId="02A0E1E8" w14:textId="77777777" w:rsidR="00865EB5" w:rsidRDefault="006759FB">
            <w:pPr>
              <w:widowControl w:val="0"/>
              <w:tabs>
                <w:tab w:val="left" w:pos="567"/>
              </w:tabs>
              <w:rPr>
                <w:sz w:val="22"/>
                <w:szCs w:val="22"/>
              </w:rPr>
            </w:pPr>
            <w:r>
              <w:rPr>
                <w:i/>
                <w:sz w:val="22"/>
                <w:szCs w:val="22"/>
              </w:rPr>
              <w:t>Proteus mirabilis</w:t>
            </w:r>
            <w:r>
              <w:rPr>
                <w:sz w:val="22"/>
                <w:szCs w:val="22"/>
              </w:rPr>
              <w:t xml:space="preserve">* </w:t>
            </w:r>
          </w:p>
        </w:tc>
      </w:tr>
      <w:tr w:rsidR="00865EB5" w14:paraId="0453A48E" w14:textId="77777777">
        <w:tc>
          <w:tcPr>
            <w:tcW w:w="9211" w:type="dxa"/>
            <w:shd w:val="clear" w:color="auto" w:fill="auto"/>
          </w:tcPr>
          <w:p w14:paraId="3C3ACB41" w14:textId="77777777" w:rsidR="00865EB5" w:rsidRDefault="006759FB">
            <w:pPr>
              <w:widowControl w:val="0"/>
              <w:tabs>
                <w:tab w:val="left" w:pos="567"/>
              </w:tabs>
              <w:rPr>
                <w:sz w:val="22"/>
                <w:szCs w:val="22"/>
              </w:rPr>
            </w:pPr>
            <w:r>
              <w:rPr>
                <w:sz w:val="22"/>
                <w:szCs w:val="22"/>
                <w:u w:val="single"/>
              </w:rPr>
              <w:t>Anaerobiniai mikroorganizmai</w:t>
            </w:r>
          </w:p>
          <w:p w14:paraId="36945CE6" w14:textId="77777777" w:rsidR="00865EB5" w:rsidRDefault="006759FB">
            <w:pPr>
              <w:widowControl w:val="0"/>
              <w:tabs>
                <w:tab w:val="left" w:pos="567"/>
              </w:tabs>
              <w:rPr>
                <w:sz w:val="22"/>
                <w:szCs w:val="22"/>
              </w:rPr>
            </w:pPr>
            <w:r>
              <w:rPr>
                <w:i/>
                <w:sz w:val="22"/>
                <w:szCs w:val="22"/>
              </w:rPr>
              <w:t>Bacteroides fragilis*</w:t>
            </w:r>
          </w:p>
          <w:p w14:paraId="74BCA6B0" w14:textId="77777777" w:rsidR="00865EB5" w:rsidRDefault="006759FB">
            <w:pPr>
              <w:widowControl w:val="0"/>
              <w:tabs>
                <w:tab w:val="left" w:pos="567"/>
              </w:tabs>
              <w:rPr>
                <w:sz w:val="22"/>
                <w:szCs w:val="22"/>
              </w:rPr>
            </w:pPr>
            <w:r>
              <w:rPr>
                <w:i/>
                <w:sz w:val="22"/>
                <w:szCs w:val="22"/>
              </w:rPr>
              <w:t>Peptostreptococcus</w:t>
            </w:r>
            <w:r>
              <w:rPr>
                <w:sz w:val="22"/>
                <w:szCs w:val="22"/>
              </w:rPr>
              <w:t xml:space="preserve"> rūšys*</w:t>
            </w:r>
          </w:p>
        </w:tc>
      </w:tr>
      <w:tr w:rsidR="00865EB5" w14:paraId="00C2C902" w14:textId="77777777">
        <w:tc>
          <w:tcPr>
            <w:tcW w:w="9211" w:type="dxa"/>
            <w:shd w:val="clear" w:color="auto" w:fill="auto"/>
          </w:tcPr>
          <w:p w14:paraId="17DC7D62" w14:textId="77777777" w:rsidR="00865EB5" w:rsidRDefault="006759FB">
            <w:pPr>
              <w:widowControl w:val="0"/>
              <w:tabs>
                <w:tab w:val="left" w:pos="567"/>
              </w:tabs>
              <w:rPr>
                <w:sz w:val="22"/>
                <w:szCs w:val="22"/>
              </w:rPr>
            </w:pPr>
            <w:r>
              <w:rPr>
                <w:b/>
                <w:sz w:val="22"/>
                <w:szCs w:val="22"/>
              </w:rPr>
              <w:t>Natūraliai atsparūs mikroorganizmai</w:t>
            </w:r>
          </w:p>
        </w:tc>
      </w:tr>
      <w:tr w:rsidR="00865EB5" w14:paraId="26AE0B25" w14:textId="77777777">
        <w:tc>
          <w:tcPr>
            <w:tcW w:w="9211" w:type="dxa"/>
            <w:shd w:val="clear" w:color="auto" w:fill="auto"/>
          </w:tcPr>
          <w:p w14:paraId="4BA6123D" w14:textId="77777777" w:rsidR="00865EB5" w:rsidRDefault="006759FB">
            <w:pPr>
              <w:widowControl w:val="0"/>
              <w:tabs>
                <w:tab w:val="left" w:pos="567"/>
              </w:tabs>
              <w:rPr>
                <w:sz w:val="22"/>
                <w:szCs w:val="22"/>
              </w:rPr>
            </w:pPr>
            <w:r>
              <w:rPr>
                <w:sz w:val="22"/>
                <w:szCs w:val="22"/>
                <w:u w:val="single"/>
              </w:rPr>
              <w:t>Aerobiniai gramneigiami mikroorganizmai</w:t>
            </w:r>
          </w:p>
          <w:p w14:paraId="3D169710" w14:textId="77777777" w:rsidR="00865EB5" w:rsidRDefault="006759FB">
            <w:pPr>
              <w:widowControl w:val="0"/>
              <w:tabs>
                <w:tab w:val="left" w:pos="567"/>
              </w:tabs>
              <w:rPr>
                <w:sz w:val="22"/>
                <w:szCs w:val="22"/>
              </w:rPr>
            </w:pPr>
            <w:r>
              <w:rPr>
                <w:i/>
                <w:sz w:val="22"/>
                <w:szCs w:val="22"/>
              </w:rPr>
              <w:t>Pseudomonas aeruginosa</w:t>
            </w:r>
          </w:p>
        </w:tc>
      </w:tr>
      <w:tr w:rsidR="00865EB5" w14:paraId="3588DC66" w14:textId="77777777">
        <w:tc>
          <w:tcPr>
            <w:tcW w:w="9211" w:type="dxa"/>
            <w:shd w:val="clear" w:color="auto" w:fill="auto"/>
          </w:tcPr>
          <w:p w14:paraId="7DEE451B" w14:textId="77777777" w:rsidR="00865EB5" w:rsidRDefault="006759FB">
            <w:pPr>
              <w:widowControl w:val="0"/>
              <w:tabs>
                <w:tab w:val="left" w:pos="567"/>
              </w:tabs>
              <w:rPr>
                <w:rFonts w:eastAsia="Calibri"/>
                <w:sz w:val="22"/>
                <w:szCs w:val="22"/>
              </w:rPr>
            </w:pPr>
            <w:r>
              <w:rPr>
                <w:sz w:val="22"/>
                <w:szCs w:val="22"/>
              </w:rPr>
              <w:t>*</w:t>
            </w:r>
            <w:r>
              <w:rPr>
                <w:rFonts w:eastAsia="Calibri"/>
                <w:sz w:val="22"/>
                <w:szCs w:val="22"/>
              </w:rPr>
              <w:t>Poveikis jautrioms rūšims tinkamai įrodytas klinikiniais tyrimais, vaistinį preparatą skiriant vartoti patvirtintų klinikinių indikacijų atvejais.</w:t>
            </w:r>
          </w:p>
          <w:p w14:paraId="38DE25A1" w14:textId="77777777" w:rsidR="00865EB5" w:rsidRDefault="006759FB">
            <w:pPr>
              <w:widowControl w:val="0"/>
              <w:tabs>
                <w:tab w:val="left" w:pos="567"/>
              </w:tabs>
              <w:rPr>
                <w:rFonts w:eastAsia="Calibri"/>
                <w:sz w:val="22"/>
                <w:szCs w:val="22"/>
              </w:rPr>
            </w:pPr>
            <w:r>
              <w:rPr>
                <w:sz w:val="22"/>
                <w:szCs w:val="22"/>
                <w:vertAlign w:val="superscript"/>
              </w:rPr>
              <w:t>#</w:t>
            </w:r>
            <w:r>
              <w:rPr>
                <w:rFonts w:eastAsia="Calibri"/>
                <w:sz w:val="22"/>
                <w:szCs w:val="22"/>
              </w:rPr>
              <w:t>ESBL gaminančios padermės paprastai yra atsparios fluorochinolonams.</w:t>
            </w:r>
          </w:p>
          <w:p w14:paraId="3D565F0A" w14:textId="77777777" w:rsidR="00865EB5" w:rsidRDefault="006759FB">
            <w:pPr>
              <w:widowControl w:val="0"/>
              <w:tabs>
                <w:tab w:val="left" w:pos="567"/>
              </w:tabs>
              <w:rPr>
                <w:sz w:val="22"/>
                <w:szCs w:val="22"/>
              </w:rPr>
            </w:pPr>
            <w:r>
              <w:rPr>
                <w:rFonts w:eastAsia="Calibri"/>
                <w:sz w:val="22"/>
                <w:szCs w:val="22"/>
                <w:vertAlign w:val="superscript"/>
              </w:rPr>
              <w:t>+</w:t>
            </w:r>
            <w:r>
              <w:rPr>
                <w:rFonts w:eastAsia="Calibri"/>
                <w:sz w:val="22"/>
                <w:szCs w:val="22"/>
              </w:rPr>
              <w:t xml:space="preserve"> Vienoje arba daugiau šalių mikroorganizmų atsparumo dažnis yra </w:t>
            </w:r>
            <w:r>
              <w:rPr>
                <w:rFonts w:eastAsia="Calibri"/>
                <w:sz w:val="22"/>
                <w:szCs w:val="22"/>
              </w:rPr>
              <w:sym w:font="Symbol" w:char="F03E"/>
            </w:r>
            <w:r>
              <w:rPr>
                <w:rFonts w:eastAsia="Calibri"/>
                <w:sz w:val="22"/>
                <w:szCs w:val="22"/>
              </w:rPr>
              <w:t> 50</w:t>
            </w:r>
            <w:r>
              <w:rPr>
                <w:rFonts w:eastAsia="Calibri"/>
                <w:sz w:val="22"/>
                <w:szCs w:val="22"/>
              </w:rPr>
              <w:sym w:font="Symbol" w:char="F025"/>
            </w:r>
          </w:p>
        </w:tc>
      </w:tr>
    </w:tbl>
    <w:p w14:paraId="5E7BFFC2" w14:textId="77777777" w:rsidR="00865EB5" w:rsidRDefault="00865EB5">
      <w:pPr>
        <w:widowControl w:val="0"/>
        <w:tabs>
          <w:tab w:val="left" w:pos="567"/>
        </w:tabs>
        <w:jc w:val="both"/>
        <w:rPr>
          <w:rFonts w:eastAsia="Calibri"/>
          <w:sz w:val="22"/>
          <w:szCs w:val="22"/>
        </w:rPr>
      </w:pPr>
    </w:p>
    <w:p w14:paraId="560F92FC" w14:textId="77777777" w:rsidR="00865EB5" w:rsidRDefault="006759FB">
      <w:pPr>
        <w:widowControl w:val="0"/>
        <w:tabs>
          <w:tab w:val="left" w:pos="567"/>
        </w:tabs>
        <w:jc w:val="both"/>
        <w:outlineLvl w:val="3"/>
        <w:rPr>
          <w:sz w:val="22"/>
          <w:szCs w:val="22"/>
        </w:rPr>
      </w:pPr>
      <w:r>
        <w:rPr>
          <w:b/>
          <w:sz w:val="22"/>
          <w:szCs w:val="22"/>
        </w:rPr>
        <w:t>5.2</w:t>
      </w:r>
      <w:r>
        <w:rPr>
          <w:b/>
          <w:sz w:val="22"/>
          <w:szCs w:val="22"/>
        </w:rPr>
        <w:tab/>
        <w:t>Farmakokinetinės savybės</w:t>
      </w:r>
    </w:p>
    <w:p w14:paraId="2E86C1C3" w14:textId="77777777" w:rsidR="00865EB5" w:rsidRDefault="00865EB5">
      <w:pPr>
        <w:widowControl w:val="0"/>
        <w:rPr>
          <w:sz w:val="22"/>
          <w:szCs w:val="22"/>
        </w:rPr>
      </w:pPr>
    </w:p>
    <w:p w14:paraId="02C4251E" w14:textId="77777777" w:rsidR="00865EB5" w:rsidRDefault="006759FB">
      <w:pPr>
        <w:widowControl w:val="0"/>
        <w:tabs>
          <w:tab w:val="left" w:pos="567"/>
        </w:tabs>
        <w:jc w:val="both"/>
        <w:rPr>
          <w:rFonts w:eastAsia="Calibri"/>
          <w:sz w:val="22"/>
          <w:szCs w:val="22"/>
          <w:u w:val="single"/>
        </w:rPr>
      </w:pPr>
      <w:r>
        <w:rPr>
          <w:rFonts w:eastAsia="Calibri"/>
          <w:sz w:val="22"/>
          <w:szCs w:val="22"/>
          <w:u w:val="single"/>
        </w:rPr>
        <w:t>Absorbcija ir biologinis prieinamumas</w:t>
      </w:r>
    </w:p>
    <w:p w14:paraId="39D0AA1E" w14:textId="77777777" w:rsidR="00865EB5" w:rsidRDefault="006759FB">
      <w:pPr>
        <w:widowControl w:val="0"/>
        <w:tabs>
          <w:tab w:val="left" w:pos="567"/>
        </w:tabs>
        <w:rPr>
          <w:rFonts w:eastAsia="Calibri"/>
          <w:sz w:val="22"/>
          <w:szCs w:val="22"/>
        </w:rPr>
      </w:pPr>
      <w:r>
        <w:rPr>
          <w:rFonts w:eastAsia="Calibri"/>
          <w:sz w:val="22"/>
          <w:szCs w:val="22"/>
        </w:rPr>
        <w:t>Per burną pavartotas moksifloksacinas absorbuojamas greitai ir beveik visas. Absoliutus biologinis prieinamumas yra maždaug 91</w:t>
      </w:r>
      <w:r>
        <w:rPr>
          <w:rFonts w:eastAsia="Calibri"/>
          <w:sz w:val="22"/>
          <w:szCs w:val="22"/>
        </w:rPr>
        <w:sym w:font="Symbol" w:char="F025"/>
      </w:r>
      <w:r>
        <w:rPr>
          <w:rFonts w:eastAsia="Calibri"/>
          <w:sz w:val="22"/>
          <w:szCs w:val="22"/>
        </w:rPr>
        <w:t>.</w:t>
      </w:r>
    </w:p>
    <w:p w14:paraId="151B1FEA" w14:textId="77777777" w:rsidR="00865EB5" w:rsidRDefault="00865EB5">
      <w:pPr>
        <w:widowControl w:val="0"/>
        <w:tabs>
          <w:tab w:val="left" w:pos="567"/>
        </w:tabs>
        <w:rPr>
          <w:rFonts w:eastAsia="Calibri"/>
          <w:sz w:val="22"/>
          <w:szCs w:val="22"/>
        </w:rPr>
      </w:pPr>
    </w:p>
    <w:p w14:paraId="4CA40469" w14:textId="77777777" w:rsidR="00865EB5" w:rsidRDefault="006759FB">
      <w:pPr>
        <w:widowControl w:val="0"/>
        <w:tabs>
          <w:tab w:val="left" w:pos="567"/>
        </w:tabs>
        <w:rPr>
          <w:rFonts w:eastAsia="Calibri"/>
          <w:sz w:val="22"/>
          <w:szCs w:val="22"/>
        </w:rPr>
      </w:pPr>
      <w:r>
        <w:rPr>
          <w:rFonts w:eastAsia="Calibri"/>
          <w:sz w:val="22"/>
          <w:szCs w:val="22"/>
        </w:rPr>
        <w:t>Vienkartinių 50–800 mg dozių bei 10 parų kartą per parą geriamų ne didesnių kaip 600 mg dozių farmakokinetika yra tiesinė. Išgėrus 400 mg dozę, didžiausia koncentracija kraujo plazmoje susidaro po 0,5</w:t>
      </w:r>
      <w:r>
        <w:rPr>
          <w:rFonts w:eastAsia="Calibri"/>
          <w:sz w:val="22"/>
          <w:szCs w:val="22"/>
        </w:rPr>
        <w:noBreakHyphen/>
        <w:t xml:space="preserve">4 val. ir būna 3,1 mg/l. Vartojant po 400 mg kartą per parą, didžiausia koncentracija kraujyje tuo metu, kai apykaita pusiausvyrinė, būna 3,2 mg/l, mažiausia </w:t>
      </w:r>
      <w:r>
        <w:rPr>
          <w:rFonts w:eastAsia="Calibri"/>
          <w:sz w:val="22"/>
          <w:szCs w:val="22"/>
        </w:rPr>
        <w:sym w:font="Symbol" w:char="F02D"/>
      </w:r>
      <w:r>
        <w:rPr>
          <w:rFonts w:eastAsia="Calibri"/>
          <w:sz w:val="22"/>
          <w:szCs w:val="22"/>
        </w:rPr>
        <w:t xml:space="preserve"> 0,6 mg/l. Vartojant kartotines dozes, vaistinio preparato ekspozicija tuo metu, kai apykaita pusiausvyrinė, būna maždaug 30</w:t>
      </w:r>
      <w:r>
        <w:rPr>
          <w:rFonts w:eastAsia="Calibri"/>
          <w:sz w:val="22"/>
          <w:szCs w:val="22"/>
        </w:rPr>
        <w:sym w:font="Symbol" w:char="F025"/>
      </w:r>
      <w:r>
        <w:rPr>
          <w:rFonts w:eastAsia="Calibri"/>
          <w:sz w:val="22"/>
          <w:szCs w:val="22"/>
        </w:rPr>
        <w:t xml:space="preserve"> didesnė, negu po pirmos dozės pavartojimo.</w:t>
      </w:r>
    </w:p>
    <w:p w14:paraId="4B4A1705" w14:textId="77777777" w:rsidR="00865EB5" w:rsidRDefault="00865EB5">
      <w:pPr>
        <w:widowControl w:val="0"/>
        <w:tabs>
          <w:tab w:val="left" w:pos="567"/>
        </w:tabs>
        <w:rPr>
          <w:rFonts w:eastAsia="Calibri"/>
          <w:b/>
          <w:i/>
          <w:sz w:val="22"/>
          <w:szCs w:val="22"/>
        </w:rPr>
      </w:pPr>
    </w:p>
    <w:p w14:paraId="746203B7" w14:textId="77777777" w:rsidR="00865EB5" w:rsidRDefault="006759FB">
      <w:pPr>
        <w:widowControl w:val="0"/>
        <w:tabs>
          <w:tab w:val="left" w:pos="567"/>
        </w:tabs>
        <w:rPr>
          <w:rFonts w:eastAsia="Calibri"/>
          <w:sz w:val="22"/>
          <w:szCs w:val="22"/>
          <w:u w:val="single"/>
        </w:rPr>
      </w:pPr>
      <w:r>
        <w:rPr>
          <w:rFonts w:eastAsia="Calibri"/>
          <w:sz w:val="22"/>
          <w:szCs w:val="22"/>
          <w:u w:val="single"/>
        </w:rPr>
        <w:t>Pasiskirstymas</w:t>
      </w:r>
    </w:p>
    <w:p w14:paraId="6F3568B5" w14:textId="77777777" w:rsidR="00865EB5" w:rsidRDefault="006759FB">
      <w:pPr>
        <w:widowControl w:val="0"/>
        <w:tabs>
          <w:tab w:val="left" w:pos="567"/>
        </w:tabs>
        <w:rPr>
          <w:rFonts w:eastAsia="Calibri"/>
          <w:sz w:val="22"/>
          <w:szCs w:val="22"/>
        </w:rPr>
      </w:pPr>
      <w:r>
        <w:rPr>
          <w:rFonts w:eastAsia="Calibri"/>
          <w:sz w:val="22"/>
          <w:szCs w:val="22"/>
        </w:rPr>
        <w:t xml:space="preserve">Moksifloksacinas greitai pasiskirsto ekstravaskulinėje terpėje. Išgertos 400 mg dozės AUC yra 35 mg/val./l. Pasiskirstymo tūris tuo metu, kai apykaita pusiausvyrinė </w:t>
      </w:r>
      <w:r>
        <w:rPr>
          <w:rFonts w:eastAsia="Calibri"/>
          <w:sz w:val="22"/>
          <w:szCs w:val="22"/>
        </w:rPr>
        <w:sym w:font="Symbol" w:char="F028"/>
      </w:r>
      <w:r>
        <w:rPr>
          <w:rFonts w:eastAsia="Calibri"/>
          <w:sz w:val="22"/>
          <w:szCs w:val="22"/>
        </w:rPr>
        <w:t>Vss</w:t>
      </w:r>
      <w:r>
        <w:rPr>
          <w:rFonts w:eastAsia="Calibri"/>
          <w:sz w:val="22"/>
          <w:szCs w:val="22"/>
        </w:rPr>
        <w:sym w:font="Symbol" w:char="F029"/>
      </w:r>
      <w:r>
        <w:rPr>
          <w:rFonts w:eastAsia="Calibri"/>
          <w:sz w:val="22"/>
          <w:szCs w:val="22"/>
        </w:rPr>
        <w:t xml:space="preserve">, yra maždaug 2 l/kg. Tyrimais </w:t>
      </w:r>
      <w:r>
        <w:rPr>
          <w:rFonts w:eastAsia="Calibri"/>
          <w:i/>
          <w:sz w:val="22"/>
          <w:szCs w:val="22"/>
        </w:rPr>
        <w:t>in vitro</w:t>
      </w:r>
      <w:r>
        <w:rPr>
          <w:rFonts w:eastAsia="Calibri"/>
          <w:sz w:val="22"/>
          <w:szCs w:val="22"/>
        </w:rPr>
        <w:t xml:space="preserve"> ir </w:t>
      </w:r>
      <w:r>
        <w:rPr>
          <w:rFonts w:eastAsia="Calibri"/>
          <w:i/>
          <w:sz w:val="22"/>
          <w:szCs w:val="22"/>
        </w:rPr>
        <w:t xml:space="preserve">ex vivo </w:t>
      </w:r>
      <w:r>
        <w:rPr>
          <w:rFonts w:eastAsia="Calibri"/>
          <w:sz w:val="22"/>
          <w:szCs w:val="22"/>
        </w:rPr>
        <w:t>nustatyta, kad, nepriklausomai nuo vaistinio preparato koncentracijos, maždaug 40–42</w:t>
      </w:r>
      <w:r>
        <w:rPr>
          <w:rFonts w:eastAsia="Calibri"/>
          <w:sz w:val="22"/>
          <w:szCs w:val="22"/>
        </w:rPr>
        <w:sym w:font="Symbol" w:char="F025"/>
      </w:r>
      <w:r>
        <w:rPr>
          <w:rFonts w:eastAsia="Calibri"/>
          <w:sz w:val="22"/>
          <w:szCs w:val="22"/>
        </w:rPr>
        <w:t xml:space="preserve"> moksifloksacino jungiasi prie kraujo plazmos baltymų. Daugiausiai moksifloksacino prisijungia prie kraujo serumo albuminų.</w:t>
      </w:r>
    </w:p>
    <w:p w14:paraId="6EFED0E0" w14:textId="77777777" w:rsidR="00865EB5" w:rsidRDefault="00865EB5">
      <w:pPr>
        <w:widowControl w:val="0"/>
        <w:tabs>
          <w:tab w:val="left" w:pos="567"/>
        </w:tabs>
        <w:rPr>
          <w:rFonts w:eastAsia="Calibri"/>
          <w:sz w:val="22"/>
          <w:szCs w:val="22"/>
        </w:rPr>
      </w:pPr>
    </w:p>
    <w:p w14:paraId="40A01B95" w14:textId="77777777" w:rsidR="00865EB5" w:rsidRDefault="006759FB">
      <w:pPr>
        <w:widowControl w:val="0"/>
        <w:tabs>
          <w:tab w:val="left" w:pos="567"/>
        </w:tabs>
        <w:rPr>
          <w:rFonts w:eastAsia="Calibri"/>
          <w:sz w:val="22"/>
          <w:szCs w:val="22"/>
        </w:rPr>
      </w:pPr>
      <w:r>
        <w:rPr>
          <w:rFonts w:eastAsia="Calibri"/>
          <w:sz w:val="22"/>
          <w:szCs w:val="22"/>
        </w:rPr>
        <w:t>Toliau pateiktoje lentelėje nurodyta didžiausia koncentracija (geometrinis vidurkis), susidaranti įvairiuose organuose po vienos 400 mg moksifloksacino dozės pavartojimo per burną.</w:t>
      </w:r>
    </w:p>
    <w:p w14:paraId="594F06DB" w14:textId="77777777" w:rsidR="00865EB5" w:rsidRDefault="00865EB5">
      <w:pPr>
        <w:widowControl w:val="0"/>
        <w:tabs>
          <w:tab w:val="left" w:pos="567"/>
        </w:tabs>
        <w:jc w:val="both"/>
        <w:rPr>
          <w:rFonts w:eastAsia="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2268"/>
        <w:gridCol w:w="3169"/>
      </w:tblGrid>
      <w:tr w:rsidR="00865EB5" w14:paraId="1787A9E0" w14:textId="77777777">
        <w:tc>
          <w:tcPr>
            <w:tcW w:w="3085" w:type="dxa"/>
          </w:tcPr>
          <w:p w14:paraId="47C6F6B2" w14:textId="77777777" w:rsidR="00865EB5" w:rsidRDefault="006759FB">
            <w:pPr>
              <w:widowControl w:val="0"/>
              <w:tabs>
                <w:tab w:val="left" w:pos="567"/>
              </w:tabs>
              <w:jc w:val="both"/>
              <w:rPr>
                <w:rFonts w:eastAsia="Calibri"/>
                <w:b/>
                <w:sz w:val="22"/>
                <w:szCs w:val="22"/>
              </w:rPr>
            </w:pPr>
            <w:r>
              <w:rPr>
                <w:rFonts w:eastAsia="Calibri"/>
                <w:b/>
                <w:sz w:val="22"/>
                <w:szCs w:val="22"/>
              </w:rPr>
              <w:t>Audinys</w:t>
            </w:r>
          </w:p>
        </w:tc>
        <w:tc>
          <w:tcPr>
            <w:tcW w:w="2268" w:type="dxa"/>
          </w:tcPr>
          <w:p w14:paraId="36F2DD29" w14:textId="77777777" w:rsidR="00865EB5" w:rsidRDefault="006759FB">
            <w:pPr>
              <w:widowControl w:val="0"/>
              <w:tabs>
                <w:tab w:val="left" w:pos="567"/>
              </w:tabs>
              <w:jc w:val="both"/>
              <w:rPr>
                <w:rFonts w:eastAsia="Calibri"/>
                <w:b/>
                <w:sz w:val="22"/>
                <w:szCs w:val="22"/>
              </w:rPr>
            </w:pPr>
            <w:r>
              <w:rPr>
                <w:rFonts w:eastAsia="Calibri"/>
                <w:b/>
                <w:sz w:val="22"/>
                <w:szCs w:val="22"/>
              </w:rPr>
              <w:t>Koncentracija</w:t>
            </w:r>
          </w:p>
        </w:tc>
        <w:tc>
          <w:tcPr>
            <w:tcW w:w="3169" w:type="dxa"/>
          </w:tcPr>
          <w:p w14:paraId="1E1B4736" w14:textId="77777777" w:rsidR="00865EB5" w:rsidRDefault="006759FB">
            <w:pPr>
              <w:widowControl w:val="0"/>
              <w:tabs>
                <w:tab w:val="left" w:pos="567"/>
              </w:tabs>
              <w:rPr>
                <w:rFonts w:eastAsia="Calibri"/>
                <w:sz w:val="22"/>
                <w:szCs w:val="22"/>
              </w:rPr>
            </w:pPr>
            <w:r>
              <w:rPr>
                <w:rFonts w:eastAsia="Calibri"/>
                <w:b/>
                <w:sz w:val="22"/>
                <w:szCs w:val="22"/>
              </w:rPr>
              <w:t>Koncentracijos audinyje ir kraujyje santykinis</w:t>
            </w:r>
          </w:p>
        </w:tc>
      </w:tr>
      <w:tr w:rsidR="00865EB5" w14:paraId="484799B5" w14:textId="77777777">
        <w:tc>
          <w:tcPr>
            <w:tcW w:w="3085" w:type="dxa"/>
          </w:tcPr>
          <w:p w14:paraId="4A8CC640" w14:textId="77777777" w:rsidR="00865EB5" w:rsidRDefault="006759FB">
            <w:pPr>
              <w:widowControl w:val="0"/>
              <w:tabs>
                <w:tab w:val="left" w:pos="567"/>
              </w:tabs>
              <w:jc w:val="both"/>
              <w:rPr>
                <w:rFonts w:eastAsia="Calibri"/>
                <w:sz w:val="22"/>
                <w:szCs w:val="22"/>
              </w:rPr>
            </w:pPr>
            <w:r>
              <w:rPr>
                <w:rFonts w:eastAsia="Calibri"/>
                <w:sz w:val="22"/>
                <w:szCs w:val="22"/>
              </w:rPr>
              <w:t>Kraujo plazma</w:t>
            </w:r>
          </w:p>
        </w:tc>
        <w:tc>
          <w:tcPr>
            <w:tcW w:w="2268" w:type="dxa"/>
          </w:tcPr>
          <w:p w14:paraId="159E50DB" w14:textId="77777777" w:rsidR="00865EB5" w:rsidRDefault="006759FB">
            <w:pPr>
              <w:widowControl w:val="0"/>
              <w:tabs>
                <w:tab w:val="left" w:pos="567"/>
              </w:tabs>
              <w:jc w:val="both"/>
              <w:rPr>
                <w:rFonts w:eastAsia="Calibri"/>
                <w:sz w:val="22"/>
                <w:szCs w:val="22"/>
              </w:rPr>
            </w:pPr>
            <w:r>
              <w:rPr>
                <w:rFonts w:eastAsia="Calibri"/>
                <w:sz w:val="22"/>
                <w:szCs w:val="22"/>
              </w:rPr>
              <w:t>3,1 mg/l</w:t>
            </w:r>
          </w:p>
        </w:tc>
        <w:tc>
          <w:tcPr>
            <w:tcW w:w="3169" w:type="dxa"/>
          </w:tcPr>
          <w:p w14:paraId="75909F99" w14:textId="77777777" w:rsidR="00865EB5" w:rsidRDefault="006759FB">
            <w:pPr>
              <w:widowControl w:val="0"/>
              <w:tabs>
                <w:tab w:val="left" w:pos="567"/>
              </w:tabs>
              <w:jc w:val="both"/>
              <w:rPr>
                <w:rFonts w:eastAsia="Calibri"/>
                <w:b/>
                <w:sz w:val="22"/>
                <w:szCs w:val="22"/>
              </w:rPr>
            </w:pPr>
            <w:r>
              <w:rPr>
                <w:rFonts w:eastAsia="Calibri"/>
                <w:b/>
                <w:sz w:val="22"/>
                <w:szCs w:val="22"/>
              </w:rPr>
              <w:sym w:font="Symbol" w:char="F02D"/>
            </w:r>
          </w:p>
        </w:tc>
      </w:tr>
      <w:tr w:rsidR="00865EB5" w14:paraId="5A6B7416" w14:textId="77777777">
        <w:tc>
          <w:tcPr>
            <w:tcW w:w="3085" w:type="dxa"/>
          </w:tcPr>
          <w:p w14:paraId="7DE08898" w14:textId="77777777" w:rsidR="00865EB5" w:rsidRDefault="006759FB">
            <w:pPr>
              <w:widowControl w:val="0"/>
              <w:tabs>
                <w:tab w:val="left" w:pos="567"/>
              </w:tabs>
              <w:jc w:val="both"/>
              <w:rPr>
                <w:rFonts w:eastAsia="Calibri"/>
                <w:sz w:val="22"/>
                <w:szCs w:val="22"/>
              </w:rPr>
            </w:pPr>
            <w:r>
              <w:rPr>
                <w:rFonts w:eastAsia="Calibri"/>
                <w:sz w:val="22"/>
                <w:szCs w:val="22"/>
              </w:rPr>
              <w:t>Seilės</w:t>
            </w:r>
          </w:p>
        </w:tc>
        <w:tc>
          <w:tcPr>
            <w:tcW w:w="2268" w:type="dxa"/>
          </w:tcPr>
          <w:p w14:paraId="29E5393D" w14:textId="77777777" w:rsidR="00865EB5" w:rsidRDefault="006759FB">
            <w:pPr>
              <w:widowControl w:val="0"/>
              <w:tabs>
                <w:tab w:val="left" w:pos="567"/>
              </w:tabs>
              <w:jc w:val="both"/>
              <w:rPr>
                <w:rFonts w:eastAsia="Calibri"/>
                <w:sz w:val="22"/>
                <w:szCs w:val="22"/>
              </w:rPr>
            </w:pPr>
            <w:r>
              <w:rPr>
                <w:rFonts w:eastAsia="Calibri"/>
                <w:sz w:val="22"/>
                <w:szCs w:val="22"/>
              </w:rPr>
              <w:t>3,6 mg/l</w:t>
            </w:r>
          </w:p>
        </w:tc>
        <w:tc>
          <w:tcPr>
            <w:tcW w:w="3169" w:type="dxa"/>
          </w:tcPr>
          <w:p w14:paraId="59D1A31D" w14:textId="77777777" w:rsidR="00865EB5" w:rsidRDefault="006759FB">
            <w:pPr>
              <w:widowControl w:val="0"/>
              <w:tabs>
                <w:tab w:val="left" w:pos="567"/>
              </w:tabs>
              <w:jc w:val="both"/>
              <w:rPr>
                <w:rFonts w:eastAsia="Calibri"/>
                <w:sz w:val="22"/>
                <w:szCs w:val="22"/>
              </w:rPr>
            </w:pPr>
            <w:r>
              <w:rPr>
                <w:rFonts w:eastAsia="Calibri"/>
                <w:sz w:val="22"/>
                <w:szCs w:val="22"/>
              </w:rPr>
              <w:t>0,75–1,3</w:t>
            </w:r>
          </w:p>
        </w:tc>
      </w:tr>
      <w:tr w:rsidR="00865EB5" w14:paraId="394343D7" w14:textId="77777777">
        <w:tc>
          <w:tcPr>
            <w:tcW w:w="3085" w:type="dxa"/>
          </w:tcPr>
          <w:p w14:paraId="6751670D" w14:textId="77777777" w:rsidR="00865EB5" w:rsidRDefault="006759FB">
            <w:pPr>
              <w:widowControl w:val="0"/>
              <w:tabs>
                <w:tab w:val="left" w:pos="567"/>
              </w:tabs>
              <w:jc w:val="both"/>
              <w:rPr>
                <w:rFonts w:eastAsia="Calibri"/>
                <w:sz w:val="22"/>
                <w:szCs w:val="22"/>
              </w:rPr>
            </w:pPr>
            <w:r>
              <w:rPr>
                <w:rFonts w:eastAsia="Calibri"/>
                <w:sz w:val="22"/>
                <w:szCs w:val="22"/>
              </w:rPr>
              <w:t>Pūslių skystis</w:t>
            </w:r>
          </w:p>
        </w:tc>
        <w:tc>
          <w:tcPr>
            <w:tcW w:w="2268" w:type="dxa"/>
          </w:tcPr>
          <w:p w14:paraId="38EB4F9D" w14:textId="77777777" w:rsidR="00865EB5" w:rsidRDefault="006759FB">
            <w:pPr>
              <w:widowControl w:val="0"/>
              <w:tabs>
                <w:tab w:val="left" w:pos="567"/>
              </w:tabs>
              <w:jc w:val="both"/>
              <w:rPr>
                <w:rFonts w:eastAsia="Calibri"/>
                <w:sz w:val="22"/>
                <w:szCs w:val="22"/>
              </w:rPr>
            </w:pPr>
            <w:r>
              <w:rPr>
                <w:rFonts w:eastAsia="Calibri"/>
                <w:sz w:val="22"/>
                <w:szCs w:val="22"/>
              </w:rPr>
              <w:t>1,6</w:t>
            </w:r>
            <w:r>
              <w:rPr>
                <w:rFonts w:eastAsia="Calibri"/>
                <w:sz w:val="22"/>
                <w:szCs w:val="22"/>
                <w:vertAlign w:val="superscript"/>
              </w:rPr>
              <w:t>1 </w:t>
            </w:r>
            <w:r>
              <w:rPr>
                <w:rFonts w:eastAsia="Calibri"/>
                <w:sz w:val="22"/>
                <w:szCs w:val="22"/>
              </w:rPr>
              <w:t>mg/l</w:t>
            </w:r>
          </w:p>
        </w:tc>
        <w:tc>
          <w:tcPr>
            <w:tcW w:w="3169" w:type="dxa"/>
          </w:tcPr>
          <w:p w14:paraId="365A1779" w14:textId="77777777" w:rsidR="00865EB5" w:rsidRDefault="006759FB">
            <w:pPr>
              <w:widowControl w:val="0"/>
              <w:tabs>
                <w:tab w:val="left" w:pos="567"/>
              </w:tabs>
              <w:jc w:val="both"/>
              <w:rPr>
                <w:rFonts w:eastAsia="Calibri"/>
                <w:sz w:val="22"/>
                <w:szCs w:val="22"/>
              </w:rPr>
            </w:pPr>
            <w:r>
              <w:rPr>
                <w:rFonts w:eastAsia="Calibri"/>
                <w:sz w:val="22"/>
                <w:szCs w:val="22"/>
              </w:rPr>
              <w:t>1,7</w:t>
            </w:r>
            <w:r>
              <w:rPr>
                <w:rFonts w:eastAsia="Calibri"/>
                <w:sz w:val="22"/>
                <w:szCs w:val="22"/>
                <w:vertAlign w:val="superscript"/>
              </w:rPr>
              <w:t xml:space="preserve">1 </w:t>
            </w:r>
          </w:p>
        </w:tc>
      </w:tr>
      <w:tr w:rsidR="00865EB5" w14:paraId="4AC566E3" w14:textId="77777777">
        <w:tc>
          <w:tcPr>
            <w:tcW w:w="3085" w:type="dxa"/>
          </w:tcPr>
          <w:p w14:paraId="648E6280" w14:textId="77777777" w:rsidR="00865EB5" w:rsidRDefault="006759FB">
            <w:pPr>
              <w:widowControl w:val="0"/>
              <w:tabs>
                <w:tab w:val="left" w:pos="567"/>
              </w:tabs>
              <w:jc w:val="both"/>
              <w:rPr>
                <w:rFonts w:eastAsia="Calibri"/>
                <w:sz w:val="22"/>
                <w:szCs w:val="22"/>
              </w:rPr>
            </w:pPr>
            <w:r>
              <w:rPr>
                <w:rFonts w:eastAsia="Calibri"/>
                <w:sz w:val="22"/>
                <w:szCs w:val="22"/>
              </w:rPr>
              <w:t>Bronchų gleivinė</w:t>
            </w:r>
          </w:p>
        </w:tc>
        <w:tc>
          <w:tcPr>
            <w:tcW w:w="2268" w:type="dxa"/>
          </w:tcPr>
          <w:p w14:paraId="4565A8B5" w14:textId="77777777" w:rsidR="00865EB5" w:rsidRDefault="006759FB">
            <w:pPr>
              <w:widowControl w:val="0"/>
              <w:tabs>
                <w:tab w:val="left" w:pos="567"/>
              </w:tabs>
              <w:jc w:val="both"/>
              <w:rPr>
                <w:rFonts w:eastAsia="Calibri"/>
                <w:sz w:val="22"/>
                <w:szCs w:val="22"/>
              </w:rPr>
            </w:pPr>
            <w:r>
              <w:rPr>
                <w:rFonts w:eastAsia="Calibri"/>
                <w:sz w:val="22"/>
                <w:szCs w:val="22"/>
              </w:rPr>
              <w:t>5,4 mg/kg</w:t>
            </w:r>
          </w:p>
        </w:tc>
        <w:tc>
          <w:tcPr>
            <w:tcW w:w="3169" w:type="dxa"/>
          </w:tcPr>
          <w:p w14:paraId="68060A48" w14:textId="77777777" w:rsidR="00865EB5" w:rsidRDefault="006759FB">
            <w:pPr>
              <w:widowControl w:val="0"/>
              <w:tabs>
                <w:tab w:val="left" w:pos="567"/>
              </w:tabs>
              <w:jc w:val="both"/>
              <w:rPr>
                <w:rFonts w:eastAsia="Calibri"/>
                <w:sz w:val="22"/>
                <w:szCs w:val="22"/>
              </w:rPr>
            </w:pPr>
            <w:r>
              <w:rPr>
                <w:rFonts w:eastAsia="Calibri"/>
                <w:sz w:val="22"/>
                <w:szCs w:val="22"/>
              </w:rPr>
              <w:t>1,7–2,1</w:t>
            </w:r>
          </w:p>
        </w:tc>
      </w:tr>
      <w:tr w:rsidR="00865EB5" w14:paraId="0FBD5FF3" w14:textId="77777777">
        <w:tc>
          <w:tcPr>
            <w:tcW w:w="3085" w:type="dxa"/>
          </w:tcPr>
          <w:p w14:paraId="1209008A" w14:textId="77777777" w:rsidR="00865EB5" w:rsidRDefault="006759FB">
            <w:pPr>
              <w:widowControl w:val="0"/>
              <w:tabs>
                <w:tab w:val="left" w:pos="567"/>
              </w:tabs>
              <w:jc w:val="both"/>
              <w:rPr>
                <w:rFonts w:eastAsia="Calibri"/>
                <w:sz w:val="22"/>
                <w:szCs w:val="22"/>
              </w:rPr>
            </w:pPr>
            <w:r>
              <w:rPr>
                <w:rFonts w:eastAsia="Calibri"/>
                <w:sz w:val="22"/>
                <w:szCs w:val="22"/>
              </w:rPr>
              <w:t>Alveolių makrofagai</w:t>
            </w:r>
          </w:p>
        </w:tc>
        <w:tc>
          <w:tcPr>
            <w:tcW w:w="2268" w:type="dxa"/>
          </w:tcPr>
          <w:p w14:paraId="7E665B16" w14:textId="77777777" w:rsidR="00865EB5" w:rsidRDefault="006759FB">
            <w:pPr>
              <w:widowControl w:val="0"/>
              <w:tabs>
                <w:tab w:val="left" w:pos="567"/>
              </w:tabs>
              <w:jc w:val="both"/>
              <w:rPr>
                <w:rFonts w:eastAsia="Calibri"/>
                <w:sz w:val="22"/>
                <w:szCs w:val="22"/>
              </w:rPr>
            </w:pPr>
            <w:r>
              <w:rPr>
                <w:rFonts w:eastAsia="Calibri"/>
                <w:sz w:val="22"/>
                <w:szCs w:val="22"/>
              </w:rPr>
              <w:t>56,7 mg/kg</w:t>
            </w:r>
          </w:p>
        </w:tc>
        <w:tc>
          <w:tcPr>
            <w:tcW w:w="3169" w:type="dxa"/>
          </w:tcPr>
          <w:p w14:paraId="37C15A99" w14:textId="77777777" w:rsidR="00865EB5" w:rsidRDefault="006759FB">
            <w:pPr>
              <w:widowControl w:val="0"/>
              <w:tabs>
                <w:tab w:val="left" w:pos="567"/>
              </w:tabs>
              <w:jc w:val="both"/>
              <w:rPr>
                <w:rFonts w:eastAsia="Calibri"/>
                <w:sz w:val="22"/>
                <w:szCs w:val="22"/>
              </w:rPr>
            </w:pPr>
            <w:r>
              <w:rPr>
                <w:rFonts w:eastAsia="Calibri"/>
                <w:sz w:val="22"/>
                <w:szCs w:val="22"/>
              </w:rPr>
              <w:t>18,6–70</w:t>
            </w:r>
          </w:p>
        </w:tc>
      </w:tr>
      <w:tr w:rsidR="00865EB5" w14:paraId="6BC3BA48" w14:textId="77777777">
        <w:tc>
          <w:tcPr>
            <w:tcW w:w="3085" w:type="dxa"/>
          </w:tcPr>
          <w:p w14:paraId="6F16A1E0" w14:textId="77777777" w:rsidR="00865EB5" w:rsidRDefault="006759FB">
            <w:pPr>
              <w:widowControl w:val="0"/>
              <w:tabs>
                <w:tab w:val="left" w:pos="567"/>
              </w:tabs>
              <w:jc w:val="both"/>
              <w:rPr>
                <w:rFonts w:eastAsia="Calibri"/>
                <w:sz w:val="22"/>
                <w:szCs w:val="22"/>
              </w:rPr>
            </w:pPr>
            <w:r>
              <w:rPr>
                <w:rFonts w:eastAsia="Calibri"/>
                <w:sz w:val="22"/>
                <w:szCs w:val="22"/>
              </w:rPr>
              <w:t>Epitelinės gleivinės skystis</w:t>
            </w:r>
          </w:p>
        </w:tc>
        <w:tc>
          <w:tcPr>
            <w:tcW w:w="2268" w:type="dxa"/>
          </w:tcPr>
          <w:p w14:paraId="524CFBD8" w14:textId="77777777" w:rsidR="00865EB5" w:rsidRDefault="006759FB">
            <w:pPr>
              <w:widowControl w:val="0"/>
              <w:tabs>
                <w:tab w:val="left" w:pos="567"/>
              </w:tabs>
              <w:jc w:val="both"/>
              <w:rPr>
                <w:rFonts w:eastAsia="Calibri"/>
                <w:sz w:val="22"/>
                <w:szCs w:val="22"/>
              </w:rPr>
            </w:pPr>
            <w:r>
              <w:rPr>
                <w:rFonts w:eastAsia="Calibri"/>
                <w:sz w:val="22"/>
                <w:szCs w:val="22"/>
              </w:rPr>
              <w:t>20,7 mg/l</w:t>
            </w:r>
          </w:p>
        </w:tc>
        <w:tc>
          <w:tcPr>
            <w:tcW w:w="3169" w:type="dxa"/>
          </w:tcPr>
          <w:p w14:paraId="6E6675D7" w14:textId="77777777" w:rsidR="00865EB5" w:rsidRDefault="006759FB">
            <w:pPr>
              <w:widowControl w:val="0"/>
              <w:tabs>
                <w:tab w:val="left" w:pos="567"/>
              </w:tabs>
              <w:jc w:val="both"/>
              <w:rPr>
                <w:rFonts w:eastAsia="Calibri"/>
                <w:sz w:val="22"/>
                <w:szCs w:val="22"/>
              </w:rPr>
            </w:pPr>
            <w:r>
              <w:rPr>
                <w:rFonts w:eastAsia="Calibri"/>
                <w:sz w:val="22"/>
                <w:szCs w:val="22"/>
              </w:rPr>
              <w:t>5–7</w:t>
            </w:r>
          </w:p>
        </w:tc>
      </w:tr>
      <w:tr w:rsidR="00865EB5" w14:paraId="587EBAE1" w14:textId="77777777">
        <w:tc>
          <w:tcPr>
            <w:tcW w:w="3085" w:type="dxa"/>
          </w:tcPr>
          <w:p w14:paraId="4ECE3BB0" w14:textId="77777777" w:rsidR="00865EB5" w:rsidRDefault="006759FB">
            <w:pPr>
              <w:widowControl w:val="0"/>
              <w:tabs>
                <w:tab w:val="left" w:pos="567"/>
              </w:tabs>
              <w:jc w:val="both"/>
              <w:rPr>
                <w:rFonts w:eastAsia="Calibri"/>
                <w:sz w:val="22"/>
                <w:szCs w:val="22"/>
              </w:rPr>
            </w:pPr>
            <w:r>
              <w:rPr>
                <w:rFonts w:eastAsia="Calibri"/>
                <w:sz w:val="22"/>
                <w:szCs w:val="22"/>
              </w:rPr>
              <w:lastRenderedPageBreak/>
              <w:t>Maksilinis antis</w:t>
            </w:r>
          </w:p>
        </w:tc>
        <w:tc>
          <w:tcPr>
            <w:tcW w:w="2268" w:type="dxa"/>
          </w:tcPr>
          <w:p w14:paraId="58D4BF8E" w14:textId="77777777" w:rsidR="00865EB5" w:rsidRDefault="006759FB">
            <w:pPr>
              <w:widowControl w:val="0"/>
              <w:tabs>
                <w:tab w:val="left" w:pos="567"/>
              </w:tabs>
              <w:jc w:val="both"/>
              <w:rPr>
                <w:rFonts w:eastAsia="Calibri"/>
                <w:sz w:val="22"/>
                <w:szCs w:val="22"/>
              </w:rPr>
            </w:pPr>
            <w:r>
              <w:rPr>
                <w:rFonts w:eastAsia="Calibri"/>
                <w:sz w:val="22"/>
                <w:szCs w:val="22"/>
              </w:rPr>
              <w:t>7,5 mg/kg</w:t>
            </w:r>
          </w:p>
        </w:tc>
        <w:tc>
          <w:tcPr>
            <w:tcW w:w="3169" w:type="dxa"/>
          </w:tcPr>
          <w:p w14:paraId="74C584A6" w14:textId="77777777" w:rsidR="00865EB5" w:rsidRDefault="006759FB">
            <w:pPr>
              <w:widowControl w:val="0"/>
              <w:tabs>
                <w:tab w:val="left" w:pos="567"/>
              </w:tabs>
              <w:jc w:val="both"/>
              <w:rPr>
                <w:rFonts w:eastAsia="Calibri"/>
                <w:sz w:val="22"/>
                <w:szCs w:val="22"/>
              </w:rPr>
            </w:pPr>
            <w:r>
              <w:rPr>
                <w:rFonts w:eastAsia="Calibri"/>
                <w:sz w:val="22"/>
                <w:szCs w:val="22"/>
              </w:rPr>
              <w:t>2,0</w:t>
            </w:r>
          </w:p>
        </w:tc>
      </w:tr>
      <w:tr w:rsidR="00865EB5" w14:paraId="110CB2D7" w14:textId="77777777">
        <w:tc>
          <w:tcPr>
            <w:tcW w:w="3085" w:type="dxa"/>
          </w:tcPr>
          <w:p w14:paraId="10D43D35" w14:textId="77777777" w:rsidR="00865EB5" w:rsidRDefault="006759FB">
            <w:pPr>
              <w:widowControl w:val="0"/>
              <w:tabs>
                <w:tab w:val="left" w:pos="567"/>
              </w:tabs>
              <w:jc w:val="both"/>
              <w:rPr>
                <w:rFonts w:eastAsia="Calibri"/>
                <w:sz w:val="22"/>
                <w:szCs w:val="22"/>
              </w:rPr>
            </w:pPr>
            <w:r>
              <w:rPr>
                <w:rFonts w:eastAsia="Calibri"/>
                <w:sz w:val="22"/>
                <w:szCs w:val="22"/>
              </w:rPr>
              <w:t>Etmoidinis antis</w:t>
            </w:r>
          </w:p>
        </w:tc>
        <w:tc>
          <w:tcPr>
            <w:tcW w:w="2268" w:type="dxa"/>
          </w:tcPr>
          <w:p w14:paraId="393CCA35" w14:textId="77777777" w:rsidR="00865EB5" w:rsidRDefault="006759FB">
            <w:pPr>
              <w:widowControl w:val="0"/>
              <w:tabs>
                <w:tab w:val="left" w:pos="567"/>
              </w:tabs>
              <w:jc w:val="both"/>
              <w:rPr>
                <w:rFonts w:eastAsia="Calibri"/>
                <w:sz w:val="22"/>
                <w:szCs w:val="22"/>
              </w:rPr>
            </w:pPr>
            <w:r>
              <w:rPr>
                <w:rFonts w:eastAsia="Calibri"/>
                <w:sz w:val="22"/>
                <w:szCs w:val="22"/>
              </w:rPr>
              <w:t>8,2 mg/kg</w:t>
            </w:r>
          </w:p>
        </w:tc>
        <w:tc>
          <w:tcPr>
            <w:tcW w:w="3169" w:type="dxa"/>
          </w:tcPr>
          <w:p w14:paraId="6C2636AE" w14:textId="77777777" w:rsidR="00865EB5" w:rsidRDefault="006759FB">
            <w:pPr>
              <w:widowControl w:val="0"/>
              <w:tabs>
                <w:tab w:val="left" w:pos="567"/>
              </w:tabs>
              <w:jc w:val="both"/>
              <w:rPr>
                <w:rFonts w:eastAsia="Calibri"/>
                <w:sz w:val="22"/>
                <w:szCs w:val="22"/>
              </w:rPr>
            </w:pPr>
            <w:r>
              <w:rPr>
                <w:rFonts w:eastAsia="Calibri"/>
                <w:sz w:val="22"/>
                <w:szCs w:val="22"/>
              </w:rPr>
              <w:t>2,1</w:t>
            </w:r>
          </w:p>
        </w:tc>
      </w:tr>
      <w:tr w:rsidR="00865EB5" w14:paraId="7DDB68A6" w14:textId="77777777">
        <w:tc>
          <w:tcPr>
            <w:tcW w:w="3085" w:type="dxa"/>
          </w:tcPr>
          <w:p w14:paraId="2F359EE0" w14:textId="77777777" w:rsidR="00865EB5" w:rsidRDefault="006759FB">
            <w:pPr>
              <w:widowControl w:val="0"/>
              <w:tabs>
                <w:tab w:val="left" w:pos="567"/>
              </w:tabs>
              <w:jc w:val="both"/>
              <w:rPr>
                <w:rFonts w:eastAsia="Calibri"/>
                <w:sz w:val="22"/>
                <w:szCs w:val="22"/>
              </w:rPr>
            </w:pPr>
            <w:r>
              <w:rPr>
                <w:rFonts w:eastAsia="Calibri"/>
                <w:sz w:val="22"/>
                <w:szCs w:val="22"/>
              </w:rPr>
              <w:t>Nosies polipai</w:t>
            </w:r>
          </w:p>
        </w:tc>
        <w:tc>
          <w:tcPr>
            <w:tcW w:w="2268" w:type="dxa"/>
          </w:tcPr>
          <w:p w14:paraId="371CB6C4" w14:textId="77777777" w:rsidR="00865EB5" w:rsidRDefault="006759FB">
            <w:pPr>
              <w:widowControl w:val="0"/>
              <w:tabs>
                <w:tab w:val="left" w:pos="567"/>
              </w:tabs>
              <w:jc w:val="both"/>
              <w:rPr>
                <w:rFonts w:eastAsia="Calibri"/>
                <w:sz w:val="22"/>
                <w:szCs w:val="22"/>
              </w:rPr>
            </w:pPr>
            <w:r>
              <w:rPr>
                <w:rFonts w:eastAsia="Calibri"/>
                <w:sz w:val="22"/>
                <w:szCs w:val="22"/>
              </w:rPr>
              <w:t>9,1 mg/kg</w:t>
            </w:r>
          </w:p>
        </w:tc>
        <w:tc>
          <w:tcPr>
            <w:tcW w:w="3169" w:type="dxa"/>
          </w:tcPr>
          <w:p w14:paraId="639C4A4D" w14:textId="77777777" w:rsidR="00865EB5" w:rsidRDefault="006759FB">
            <w:pPr>
              <w:widowControl w:val="0"/>
              <w:tabs>
                <w:tab w:val="left" w:pos="567"/>
              </w:tabs>
              <w:jc w:val="both"/>
              <w:rPr>
                <w:rFonts w:eastAsia="Calibri"/>
                <w:sz w:val="22"/>
                <w:szCs w:val="22"/>
              </w:rPr>
            </w:pPr>
            <w:r>
              <w:rPr>
                <w:rFonts w:eastAsia="Calibri"/>
                <w:sz w:val="22"/>
                <w:szCs w:val="22"/>
              </w:rPr>
              <w:t>2,6</w:t>
            </w:r>
          </w:p>
        </w:tc>
      </w:tr>
      <w:tr w:rsidR="00865EB5" w14:paraId="33DC9A23" w14:textId="77777777">
        <w:tc>
          <w:tcPr>
            <w:tcW w:w="3085" w:type="dxa"/>
          </w:tcPr>
          <w:p w14:paraId="654AB219" w14:textId="77777777" w:rsidR="00865EB5" w:rsidRDefault="006759FB">
            <w:pPr>
              <w:widowControl w:val="0"/>
              <w:tabs>
                <w:tab w:val="left" w:pos="567"/>
              </w:tabs>
              <w:jc w:val="both"/>
              <w:rPr>
                <w:rFonts w:eastAsia="Calibri"/>
                <w:sz w:val="22"/>
                <w:szCs w:val="22"/>
              </w:rPr>
            </w:pPr>
            <w:r>
              <w:rPr>
                <w:rFonts w:eastAsia="Calibri"/>
                <w:sz w:val="22"/>
                <w:szCs w:val="22"/>
              </w:rPr>
              <w:t>Intersticinis skystis</w:t>
            </w:r>
          </w:p>
        </w:tc>
        <w:tc>
          <w:tcPr>
            <w:tcW w:w="2268" w:type="dxa"/>
          </w:tcPr>
          <w:p w14:paraId="7D9F446B" w14:textId="77777777" w:rsidR="00865EB5" w:rsidRDefault="006759FB">
            <w:pPr>
              <w:widowControl w:val="0"/>
              <w:tabs>
                <w:tab w:val="left" w:pos="567"/>
              </w:tabs>
              <w:jc w:val="both"/>
              <w:rPr>
                <w:rFonts w:eastAsia="Calibri"/>
                <w:sz w:val="22"/>
                <w:szCs w:val="22"/>
              </w:rPr>
            </w:pPr>
            <w:r>
              <w:rPr>
                <w:rFonts w:eastAsia="Calibri"/>
                <w:sz w:val="22"/>
                <w:szCs w:val="22"/>
              </w:rPr>
              <w:t>1,0</w:t>
            </w:r>
            <w:r>
              <w:rPr>
                <w:rFonts w:eastAsia="Calibri"/>
                <w:sz w:val="22"/>
                <w:szCs w:val="22"/>
                <w:vertAlign w:val="superscript"/>
              </w:rPr>
              <w:t>2 </w:t>
            </w:r>
            <w:r>
              <w:rPr>
                <w:rFonts w:eastAsia="Calibri"/>
                <w:sz w:val="22"/>
                <w:szCs w:val="22"/>
              </w:rPr>
              <w:t>mg/l</w:t>
            </w:r>
          </w:p>
        </w:tc>
        <w:tc>
          <w:tcPr>
            <w:tcW w:w="3169" w:type="dxa"/>
          </w:tcPr>
          <w:p w14:paraId="6210A6D1" w14:textId="77777777" w:rsidR="00865EB5" w:rsidRDefault="006759FB">
            <w:pPr>
              <w:widowControl w:val="0"/>
              <w:tabs>
                <w:tab w:val="left" w:pos="567"/>
              </w:tabs>
              <w:jc w:val="both"/>
              <w:rPr>
                <w:rFonts w:eastAsia="Calibri"/>
                <w:sz w:val="22"/>
                <w:szCs w:val="22"/>
              </w:rPr>
            </w:pPr>
            <w:r>
              <w:rPr>
                <w:rFonts w:eastAsia="Calibri"/>
                <w:sz w:val="22"/>
                <w:szCs w:val="22"/>
              </w:rPr>
              <w:t>0,8–1,4</w:t>
            </w:r>
            <w:r>
              <w:rPr>
                <w:rFonts w:eastAsia="Calibri"/>
                <w:sz w:val="22"/>
                <w:szCs w:val="22"/>
                <w:vertAlign w:val="superscript"/>
              </w:rPr>
              <w:t>2,3</w:t>
            </w:r>
          </w:p>
        </w:tc>
      </w:tr>
      <w:tr w:rsidR="00865EB5" w14:paraId="563D031E" w14:textId="77777777">
        <w:tc>
          <w:tcPr>
            <w:tcW w:w="3085" w:type="dxa"/>
          </w:tcPr>
          <w:p w14:paraId="3111EE02" w14:textId="77777777" w:rsidR="00865EB5" w:rsidRDefault="006759FB">
            <w:pPr>
              <w:widowControl w:val="0"/>
              <w:tabs>
                <w:tab w:val="left" w:pos="567"/>
              </w:tabs>
              <w:jc w:val="both"/>
              <w:rPr>
                <w:rFonts w:eastAsia="Calibri"/>
                <w:sz w:val="22"/>
                <w:szCs w:val="22"/>
              </w:rPr>
            </w:pPr>
            <w:r>
              <w:rPr>
                <w:rFonts w:eastAsia="Calibri"/>
                <w:sz w:val="22"/>
                <w:szCs w:val="22"/>
              </w:rPr>
              <w:t>Moters lytiniai organai*</w:t>
            </w:r>
          </w:p>
        </w:tc>
        <w:tc>
          <w:tcPr>
            <w:tcW w:w="2268" w:type="dxa"/>
          </w:tcPr>
          <w:p w14:paraId="17E48C89" w14:textId="77777777" w:rsidR="00865EB5" w:rsidRDefault="006759FB">
            <w:pPr>
              <w:widowControl w:val="0"/>
              <w:tabs>
                <w:tab w:val="left" w:pos="567"/>
              </w:tabs>
              <w:jc w:val="both"/>
              <w:rPr>
                <w:rFonts w:eastAsia="Calibri"/>
                <w:sz w:val="22"/>
                <w:szCs w:val="22"/>
              </w:rPr>
            </w:pPr>
            <w:r>
              <w:rPr>
                <w:rFonts w:eastAsia="Batang"/>
                <w:sz w:val="22"/>
                <w:szCs w:val="22"/>
              </w:rPr>
              <w:t>10,2</w:t>
            </w:r>
            <w:r>
              <w:rPr>
                <w:rFonts w:eastAsia="Batang"/>
                <w:sz w:val="22"/>
                <w:szCs w:val="22"/>
                <w:vertAlign w:val="superscript"/>
              </w:rPr>
              <w:t>4</w:t>
            </w:r>
            <w:r>
              <w:rPr>
                <w:rFonts w:eastAsia="Batang"/>
                <w:sz w:val="22"/>
                <w:szCs w:val="22"/>
              </w:rPr>
              <w:t xml:space="preserve"> mg/kg</w:t>
            </w:r>
          </w:p>
        </w:tc>
        <w:tc>
          <w:tcPr>
            <w:tcW w:w="3169" w:type="dxa"/>
          </w:tcPr>
          <w:p w14:paraId="35F01406" w14:textId="77777777" w:rsidR="00865EB5" w:rsidRDefault="006759FB">
            <w:pPr>
              <w:widowControl w:val="0"/>
              <w:tabs>
                <w:tab w:val="left" w:pos="567"/>
              </w:tabs>
              <w:jc w:val="both"/>
              <w:rPr>
                <w:rFonts w:eastAsia="Calibri"/>
                <w:sz w:val="22"/>
                <w:szCs w:val="22"/>
              </w:rPr>
            </w:pPr>
            <w:r>
              <w:rPr>
                <w:rFonts w:eastAsia="Batang"/>
                <w:sz w:val="22"/>
                <w:szCs w:val="22"/>
              </w:rPr>
              <w:t>1,72</w:t>
            </w:r>
            <w:r>
              <w:rPr>
                <w:rFonts w:eastAsia="Batang"/>
                <w:sz w:val="22"/>
                <w:szCs w:val="22"/>
                <w:vertAlign w:val="superscript"/>
              </w:rPr>
              <w:t>4</w:t>
            </w:r>
          </w:p>
        </w:tc>
      </w:tr>
    </w:tbl>
    <w:p w14:paraId="7DAD8709" w14:textId="77777777" w:rsidR="00865EB5" w:rsidRDefault="00865EB5">
      <w:pPr>
        <w:widowControl w:val="0"/>
        <w:tabs>
          <w:tab w:val="left" w:pos="567"/>
        </w:tabs>
        <w:jc w:val="both"/>
        <w:rPr>
          <w:rFonts w:eastAsia="Calibri"/>
          <w:sz w:val="22"/>
          <w:szCs w:val="22"/>
        </w:rPr>
      </w:pPr>
    </w:p>
    <w:p w14:paraId="05226F1E" w14:textId="77777777" w:rsidR="00865EB5" w:rsidRDefault="006759FB">
      <w:pPr>
        <w:widowControl w:val="0"/>
        <w:tabs>
          <w:tab w:val="left" w:pos="567"/>
        </w:tabs>
        <w:jc w:val="both"/>
        <w:rPr>
          <w:rFonts w:eastAsia="Calibri"/>
          <w:sz w:val="22"/>
          <w:szCs w:val="22"/>
        </w:rPr>
      </w:pPr>
      <w:r>
        <w:rPr>
          <w:rFonts w:eastAsia="Calibri"/>
          <w:sz w:val="22"/>
          <w:szCs w:val="22"/>
        </w:rPr>
        <w:t>* Po vienkartinės 400 mg dozės suleidimo į veną</w:t>
      </w:r>
    </w:p>
    <w:p w14:paraId="150D7558" w14:textId="77777777" w:rsidR="00865EB5" w:rsidRDefault="006759FB">
      <w:pPr>
        <w:widowControl w:val="0"/>
        <w:tabs>
          <w:tab w:val="left" w:pos="567"/>
        </w:tabs>
        <w:jc w:val="both"/>
        <w:rPr>
          <w:rFonts w:eastAsia="Calibri"/>
          <w:sz w:val="22"/>
          <w:szCs w:val="22"/>
        </w:rPr>
      </w:pPr>
      <w:r>
        <w:rPr>
          <w:rFonts w:eastAsia="Calibri"/>
          <w:sz w:val="22"/>
          <w:szCs w:val="22"/>
          <w:vertAlign w:val="superscript"/>
        </w:rPr>
        <w:t>1</w:t>
      </w:r>
      <w:r>
        <w:rPr>
          <w:rFonts w:eastAsia="Calibri"/>
          <w:sz w:val="22"/>
          <w:szCs w:val="22"/>
        </w:rPr>
        <w:t xml:space="preserve"> Praėjus 10 valandų po vartojimo</w:t>
      </w:r>
    </w:p>
    <w:p w14:paraId="405B6139" w14:textId="77777777" w:rsidR="00865EB5" w:rsidRDefault="006759FB">
      <w:pPr>
        <w:widowControl w:val="0"/>
        <w:tabs>
          <w:tab w:val="left" w:pos="567"/>
        </w:tabs>
        <w:jc w:val="both"/>
        <w:rPr>
          <w:rFonts w:eastAsia="Calibri"/>
          <w:sz w:val="22"/>
          <w:szCs w:val="22"/>
        </w:rPr>
      </w:pPr>
      <w:r>
        <w:rPr>
          <w:rFonts w:eastAsia="Calibri"/>
          <w:sz w:val="22"/>
          <w:szCs w:val="22"/>
          <w:vertAlign w:val="superscript"/>
        </w:rPr>
        <w:t>2</w:t>
      </w:r>
      <w:r>
        <w:rPr>
          <w:rFonts w:eastAsia="Calibri"/>
          <w:sz w:val="22"/>
          <w:szCs w:val="22"/>
        </w:rPr>
        <w:t xml:space="preserve"> Neprisijungusio vaistinio preparato koncentracija</w:t>
      </w:r>
    </w:p>
    <w:p w14:paraId="0CADA0A6" w14:textId="77777777" w:rsidR="00865EB5" w:rsidRDefault="006759FB">
      <w:pPr>
        <w:widowControl w:val="0"/>
        <w:tabs>
          <w:tab w:val="left" w:pos="567"/>
        </w:tabs>
        <w:jc w:val="both"/>
        <w:rPr>
          <w:rFonts w:eastAsia="Calibri"/>
          <w:sz w:val="22"/>
          <w:szCs w:val="22"/>
        </w:rPr>
      </w:pPr>
      <w:r>
        <w:rPr>
          <w:rFonts w:eastAsia="Calibri"/>
          <w:sz w:val="22"/>
          <w:szCs w:val="22"/>
          <w:vertAlign w:val="superscript"/>
        </w:rPr>
        <w:t>3</w:t>
      </w:r>
      <w:r>
        <w:rPr>
          <w:rFonts w:eastAsia="Calibri"/>
          <w:sz w:val="22"/>
          <w:szCs w:val="22"/>
        </w:rPr>
        <w:t xml:space="preserve"> Praėjus 3–36 val. po vartojimo</w:t>
      </w:r>
    </w:p>
    <w:p w14:paraId="7BF8CB14" w14:textId="77777777" w:rsidR="00865EB5" w:rsidRDefault="006759FB">
      <w:pPr>
        <w:widowControl w:val="0"/>
        <w:tabs>
          <w:tab w:val="left" w:pos="567"/>
        </w:tabs>
        <w:jc w:val="both"/>
        <w:rPr>
          <w:rFonts w:eastAsia="Calibri"/>
          <w:sz w:val="22"/>
          <w:szCs w:val="22"/>
        </w:rPr>
      </w:pPr>
      <w:r>
        <w:rPr>
          <w:rFonts w:eastAsia="Calibri"/>
          <w:sz w:val="22"/>
          <w:szCs w:val="22"/>
          <w:vertAlign w:val="superscript"/>
        </w:rPr>
        <w:t>4</w:t>
      </w:r>
      <w:r>
        <w:rPr>
          <w:rFonts w:eastAsia="Calibri"/>
          <w:sz w:val="22"/>
          <w:szCs w:val="22"/>
        </w:rPr>
        <w:t xml:space="preserve"> Infuzijos pabaigoje</w:t>
      </w:r>
    </w:p>
    <w:p w14:paraId="1293C91C" w14:textId="77777777" w:rsidR="00865EB5" w:rsidRDefault="00865EB5">
      <w:pPr>
        <w:widowControl w:val="0"/>
        <w:tabs>
          <w:tab w:val="left" w:pos="567"/>
        </w:tabs>
        <w:jc w:val="both"/>
        <w:rPr>
          <w:rFonts w:eastAsia="Calibri"/>
          <w:b/>
          <w:sz w:val="22"/>
          <w:szCs w:val="22"/>
        </w:rPr>
      </w:pPr>
    </w:p>
    <w:p w14:paraId="4A9700FA" w14:textId="77777777" w:rsidR="00865EB5" w:rsidRDefault="006759FB">
      <w:pPr>
        <w:widowControl w:val="0"/>
        <w:tabs>
          <w:tab w:val="left" w:pos="567"/>
        </w:tabs>
        <w:jc w:val="both"/>
        <w:rPr>
          <w:rFonts w:eastAsia="Calibri"/>
          <w:sz w:val="22"/>
          <w:szCs w:val="22"/>
          <w:u w:val="single"/>
        </w:rPr>
      </w:pPr>
      <w:r>
        <w:rPr>
          <w:rFonts w:eastAsia="Calibri"/>
          <w:sz w:val="22"/>
          <w:szCs w:val="22"/>
          <w:u w:val="single"/>
        </w:rPr>
        <w:t>Biotransformacija</w:t>
      </w:r>
    </w:p>
    <w:p w14:paraId="1E0D4D71" w14:textId="77777777" w:rsidR="00865EB5" w:rsidRDefault="006759FB">
      <w:pPr>
        <w:widowControl w:val="0"/>
        <w:tabs>
          <w:tab w:val="left" w:pos="567"/>
        </w:tabs>
        <w:rPr>
          <w:rFonts w:eastAsia="Calibri"/>
          <w:sz w:val="22"/>
          <w:szCs w:val="22"/>
        </w:rPr>
      </w:pPr>
      <w:r>
        <w:rPr>
          <w:rFonts w:eastAsia="Calibri"/>
          <w:sz w:val="22"/>
          <w:szCs w:val="22"/>
        </w:rPr>
        <w:t xml:space="preserve">Moksifloksacino biotransformacija yra dvifazė. Iš organizmo vaistinis preparatas išskiriamas per inkstus ir su tulžimi (išmatomis) nepakitęs bei sulfatų </w:t>
      </w:r>
      <w:r>
        <w:rPr>
          <w:rFonts w:eastAsia="Calibri"/>
          <w:sz w:val="22"/>
          <w:szCs w:val="22"/>
        </w:rPr>
        <w:sym w:font="Symbol" w:char="F028"/>
      </w:r>
      <w:r>
        <w:rPr>
          <w:rFonts w:eastAsia="Calibri"/>
          <w:sz w:val="22"/>
          <w:szCs w:val="22"/>
        </w:rPr>
        <w:t>M1</w:t>
      </w:r>
      <w:r>
        <w:rPr>
          <w:rFonts w:eastAsia="Calibri"/>
          <w:sz w:val="22"/>
          <w:szCs w:val="22"/>
        </w:rPr>
        <w:sym w:font="Symbol" w:char="F029"/>
      </w:r>
      <w:r>
        <w:rPr>
          <w:rFonts w:eastAsia="Calibri"/>
          <w:sz w:val="22"/>
          <w:szCs w:val="22"/>
        </w:rPr>
        <w:t xml:space="preserve"> ir gliukuronidų </w:t>
      </w:r>
      <w:r>
        <w:rPr>
          <w:rFonts w:eastAsia="Calibri"/>
          <w:sz w:val="22"/>
          <w:szCs w:val="22"/>
        </w:rPr>
        <w:sym w:font="Symbol" w:char="F028"/>
      </w:r>
      <w:r>
        <w:rPr>
          <w:rFonts w:eastAsia="Calibri"/>
          <w:sz w:val="22"/>
          <w:szCs w:val="22"/>
        </w:rPr>
        <w:t>M2</w:t>
      </w:r>
      <w:r>
        <w:rPr>
          <w:rFonts w:eastAsia="Calibri"/>
          <w:sz w:val="22"/>
          <w:szCs w:val="22"/>
        </w:rPr>
        <w:sym w:font="Symbol" w:char="F029"/>
      </w:r>
      <w:r>
        <w:rPr>
          <w:rFonts w:eastAsia="Calibri"/>
          <w:sz w:val="22"/>
          <w:szCs w:val="22"/>
        </w:rPr>
        <w:t xml:space="preserve"> pavidalu. Žmogaus organizme susidarantys svarbūs metabolitai yra M1 ir M2, tačiau antimikrobinio poveikio jie nesukelia.</w:t>
      </w:r>
    </w:p>
    <w:p w14:paraId="7F609AA0" w14:textId="77777777" w:rsidR="00865EB5" w:rsidRDefault="00865EB5">
      <w:pPr>
        <w:widowControl w:val="0"/>
        <w:tabs>
          <w:tab w:val="left" w:pos="567"/>
        </w:tabs>
        <w:rPr>
          <w:rFonts w:eastAsia="Calibri"/>
          <w:sz w:val="22"/>
          <w:szCs w:val="22"/>
        </w:rPr>
      </w:pPr>
    </w:p>
    <w:p w14:paraId="3818DD44" w14:textId="77777777" w:rsidR="00865EB5" w:rsidRDefault="006759FB">
      <w:pPr>
        <w:widowControl w:val="0"/>
        <w:tabs>
          <w:tab w:val="left" w:pos="567"/>
        </w:tabs>
        <w:rPr>
          <w:rFonts w:eastAsia="Calibri"/>
          <w:sz w:val="22"/>
          <w:szCs w:val="22"/>
        </w:rPr>
      </w:pPr>
      <w:r>
        <w:rPr>
          <w:rFonts w:eastAsia="Calibri"/>
          <w:sz w:val="22"/>
          <w:szCs w:val="22"/>
        </w:rPr>
        <w:t xml:space="preserve">I fazės klinikinių tyrimų bei tyrimų </w:t>
      </w:r>
      <w:r>
        <w:rPr>
          <w:rFonts w:eastAsia="Calibri"/>
          <w:i/>
          <w:sz w:val="22"/>
          <w:szCs w:val="22"/>
        </w:rPr>
        <w:t xml:space="preserve">in vitro </w:t>
      </w:r>
      <w:r>
        <w:rPr>
          <w:rFonts w:eastAsia="Calibri"/>
          <w:sz w:val="22"/>
          <w:szCs w:val="22"/>
        </w:rPr>
        <w:t>metu farmakokinetinės sąveikos su vaistiniais preparatais, kurių I fazės biotransformacija vyksta dalyvaujant citochromo P 450 fermentų sistemai, nepastebėta. Duomenų apie oksidacinį metabolizmą negauta.</w:t>
      </w:r>
    </w:p>
    <w:p w14:paraId="2CED5E55" w14:textId="77777777" w:rsidR="00865EB5" w:rsidRDefault="00865EB5">
      <w:pPr>
        <w:widowControl w:val="0"/>
        <w:tabs>
          <w:tab w:val="left" w:pos="567"/>
        </w:tabs>
        <w:rPr>
          <w:rFonts w:eastAsia="Calibri"/>
          <w:b/>
          <w:sz w:val="22"/>
          <w:szCs w:val="22"/>
        </w:rPr>
      </w:pPr>
    </w:p>
    <w:p w14:paraId="2948BA8C" w14:textId="77777777" w:rsidR="00865EB5" w:rsidRDefault="006759FB">
      <w:pPr>
        <w:widowControl w:val="0"/>
        <w:tabs>
          <w:tab w:val="left" w:pos="567"/>
        </w:tabs>
        <w:rPr>
          <w:rFonts w:eastAsia="Calibri"/>
          <w:sz w:val="22"/>
          <w:szCs w:val="22"/>
          <w:u w:val="single"/>
        </w:rPr>
      </w:pPr>
      <w:r>
        <w:rPr>
          <w:rFonts w:eastAsia="Calibri"/>
          <w:sz w:val="22"/>
          <w:szCs w:val="22"/>
          <w:u w:val="single"/>
        </w:rPr>
        <w:t>Eliminacija</w:t>
      </w:r>
    </w:p>
    <w:p w14:paraId="66295444" w14:textId="77777777" w:rsidR="00865EB5" w:rsidRDefault="006759FB">
      <w:pPr>
        <w:widowControl w:val="0"/>
        <w:tabs>
          <w:tab w:val="left" w:pos="567"/>
        </w:tabs>
        <w:rPr>
          <w:rFonts w:eastAsia="Calibri"/>
          <w:sz w:val="22"/>
          <w:szCs w:val="22"/>
        </w:rPr>
      </w:pPr>
      <w:r>
        <w:rPr>
          <w:rFonts w:eastAsia="Calibri"/>
          <w:sz w:val="22"/>
          <w:szCs w:val="22"/>
        </w:rPr>
        <w:t>Vidutinis galutinės pusinės moksifloksacino eliminacijos laikas kraujo plazmoje yra maždaug 12 valandų. Vidutinis tariamasis bendras klirensas po 400 mg dozės pavartojimo yra 179–246 ml/min. Inkstų klirensas yra 24–53 ml/min., vadinasi, inkstų kanalėliuose vaistinis preparatas gali būti iš dalies reabsorbuojamas.</w:t>
      </w:r>
    </w:p>
    <w:p w14:paraId="5A929283" w14:textId="77777777" w:rsidR="00865EB5" w:rsidRDefault="00865EB5">
      <w:pPr>
        <w:widowControl w:val="0"/>
        <w:tabs>
          <w:tab w:val="left" w:pos="567"/>
        </w:tabs>
        <w:rPr>
          <w:rFonts w:eastAsia="Calibri"/>
          <w:sz w:val="22"/>
          <w:szCs w:val="22"/>
        </w:rPr>
      </w:pPr>
    </w:p>
    <w:p w14:paraId="440B9550" w14:textId="77777777" w:rsidR="00865EB5" w:rsidRDefault="006759FB">
      <w:pPr>
        <w:widowControl w:val="0"/>
        <w:tabs>
          <w:tab w:val="left" w:pos="567"/>
        </w:tabs>
        <w:rPr>
          <w:rFonts w:eastAsia="Calibri"/>
          <w:sz w:val="22"/>
          <w:szCs w:val="22"/>
        </w:rPr>
      </w:pPr>
      <w:r>
        <w:rPr>
          <w:rFonts w:eastAsia="Calibri"/>
          <w:sz w:val="22"/>
          <w:szCs w:val="22"/>
        </w:rPr>
        <w:t xml:space="preserve">Pavartojus 400 mg dozę, iš organizmo su šlapimu </w:t>
      </w:r>
      <w:r>
        <w:rPr>
          <w:rFonts w:eastAsia="Calibri"/>
          <w:sz w:val="22"/>
          <w:szCs w:val="22"/>
        </w:rPr>
        <w:sym w:font="Symbol" w:char="F028"/>
      </w:r>
      <w:r>
        <w:rPr>
          <w:rFonts w:eastAsia="Calibri"/>
          <w:sz w:val="22"/>
          <w:szCs w:val="22"/>
        </w:rPr>
        <w:t>apie 19</w:t>
      </w:r>
      <w:r>
        <w:rPr>
          <w:rFonts w:eastAsia="Calibri"/>
          <w:sz w:val="22"/>
          <w:szCs w:val="22"/>
        </w:rPr>
        <w:sym w:font="Symbol" w:char="F025"/>
      </w:r>
      <w:r>
        <w:rPr>
          <w:rFonts w:eastAsia="Calibri"/>
          <w:sz w:val="22"/>
          <w:szCs w:val="22"/>
        </w:rPr>
        <w:t xml:space="preserve"> nepakitusio vaistinio preparato, apie 2,5</w:t>
      </w:r>
      <w:r>
        <w:rPr>
          <w:rFonts w:eastAsia="Calibri"/>
          <w:sz w:val="22"/>
          <w:szCs w:val="22"/>
        </w:rPr>
        <w:sym w:font="Symbol" w:char="F025"/>
      </w:r>
      <w:r>
        <w:rPr>
          <w:rFonts w:eastAsia="Calibri"/>
          <w:sz w:val="22"/>
          <w:szCs w:val="22"/>
        </w:rPr>
        <w:t xml:space="preserve"> M1 ir maždaug 14</w:t>
      </w:r>
      <w:r>
        <w:rPr>
          <w:rFonts w:eastAsia="Calibri"/>
          <w:sz w:val="22"/>
          <w:szCs w:val="22"/>
        </w:rPr>
        <w:sym w:font="Symbol" w:char="F025"/>
      </w:r>
      <w:r>
        <w:rPr>
          <w:rFonts w:eastAsia="Calibri"/>
          <w:sz w:val="22"/>
          <w:szCs w:val="22"/>
        </w:rPr>
        <w:t xml:space="preserve"> M2 pavidalu</w:t>
      </w:r>
      <w:r>
        <w:rPr>
          <w:rFonts w:eastAsia="Calibri"/>
          <w:sz w:val="22"/>
          <w:szCs w:val="22"/>
        </w:rPr>
        <w:sym w:font="Symbol" w:char="F029"/>
      </w:r>
      <w:r>
        <w:rPr>
          <w:rFonts w:eastAsia="Calibri"/>
          <w:sz w:val="22"/>
          <w:szCs w:val="22"/>
        </w:rPr>
        <w:t xml:space="preserve"> ir išmatomis </w:t>
      </w:r>
      <w:r>
        <w:rPr>
          <w:rFonts w:eastAsia="Calibri"/>
          <w:sz w:val="22"/>
          <w:szCs w:val="22"/>
        </w:rPr>
        <w:sym w:font="Symbol" w:char="F028"/>
      </w:r>
      <w:r>
        <w:rPr>
          <w:rFonts w:eastAsia="Calibri"/>
          <w:sz w:val="22"/>
          <w:szCs w:val="22"/>
        </w:rPr>
        <w:t>apie 25</w:t>
      </w:r>
      <w:r>
        <w:rPr>
          <w:rFonts w:eastAsia="Calibri"/>
          <w:sz w:val="22"/>
          <w:szCs w:val="22"/>
        </w:rPr>
        <w:sym w:font="Symbol" w:char="F025"/>
      </w:r>
      <w:r>
        <w:rPr>
          <w:rFonts w:eastAsia="Calibri"/>
          <w:sz w:val="22"/>
          <w:szCs w:val="22"/>
        </w:rPr>
        <w:t xml:space="preserve"> nepakitusio vaistinio preparato ir apie 36</w:t>
      </w:r>
      <w:r>
        <w:rPr>
          <w:rFonts w:eastAsia="Calibri"/>
          <w:sz w:val="22"/>
          <w:szCs w:val="22"/>
        </w:rPr>
        <w:sym w:font="Symbol" w:char="F025"/>
      </w:r>
      <w:r>
        <w:rPr>
          <w:rFonts w:eastAsia="Calibri"/>
          <w:sz w:val="22"/>
          <w:szCs w:val="22"/>
        </w:rPr>
        <w:t xml:space="preserve"> M1 pavidalu, M2 su išmatomis neišsiskiria</w:t>
      </w:r>
      <w:r>
        <w:rPr>
          <w:rFonts w:eastAsia="Calibri"/>
          <w:sz w:val="22"/>
          <w:szCs w:val="22"/>
        </w:rPr>
        <w:sym w:font="Symbol" w:char="F029"/>
      </w:r>
      <w:r>
        <w:rPr>
          <w:rFonts w:eastAsia="Calibri"/>
          <w:sz w:val="22"/>
          <w:szCs w:val="22"/>
        </w:rPr>
        <w:t xml:space="preserve"> pašalinama maždaug 96</w:t>
      </w:r>
      <w:r>
        <w:rPr>
          <w:rFonts w:eastAsia="Calibri"/>
          <w:sz w:val="22"/>
          <w:szCs w:val="22"/>
        </w:rPr>
        <w:sym w:font="Symbol" w:char="F025"/>
      </w:r>
      <w:r>
        <w:rPr>
          <w:rFonts w:eastAsia="Calibri"/>
          <w:sz w:val="22"/>
          <w:szCs w:val="22"/>
        </w:rPr>
        <w:t xml:space="preserve"> dozės.</w:t>
      </w:r>
    </w:p>
    <w:p w14:paraId="0B6C0338" w14:textId="77777777" w:rsidR="00865EB5" w:rsidRDefault="00865EB5">
      <w:pPr>
        <w:widowControl w:val="0"/>
        <w:tabs>
          <w:tab w:val="left" w:pos="567"/>
        </w:tabs>
        <w:rPr>
          <w:rFonts w:eastAsia="Calibri"/>
          <w:sz w:val="22"/>
          <w:szCs w:val="22"/>
        </w:rPr>
      </w:pPr>
    </w:p>
    <w:p w14:paraId="49C43710" w14:textId="77777777" w:rsidR="00865EB5" w:rsidRDefault="006759FB">
      <w:pPr>
        <w:widowControl w:val="0"/>
        <w:tabs>
          <w:tab w:val="left" w:pos="567"/>
        </w:tabs>
        <w:rPr>
          <w:rFonts w:eastAsia="Calibri"/>
          <w:sz w:val="22"/>
          <w:szCs w:val="22"/>
        </w:rPr>
      </w:pPr>
      <w:r>
        <w:rPr>
          <w:rFonts w:eastAsia="Calibri"/>
          <w:sz w:val="22"/>
          <w:szCs w:val="22"/>
        </w:rPr>
        <w:t>Kartu su ranitidinu ar probenecidu vartojamo moksifloksacino inkstų klirensas nekinta.</w:t>
      </w:r>
    </w:p>
    <w:p w14:paraId="078131BD" w14:textId="77777777" w:rsidR="00865EB5" w:rsidRDefault="00865EB5">
      <w:pPr>
        <w:widowControl w:val="0"/>
        <w:tabs>
          <w:tab w:val="left" w:pos="567"/>
        </w:tabs>
        <w:rPr>
          <w:rFonts w:eastAsia="Calibri"/>
          <w:sz w:val="22"/>
          <w:szCs w:val="22"/>
        </w:rPr>
      </w:pPr>
    </w:p>
    <w:p w14:paraId="025DD9BC" w14:textId="77777777" w:rsidR="00865EB5" w:rsidRDefault="006759FB">
      <w:pPr>
        <w:widowControl w:val="0"/>
        <w:tabs>
          <w:tab w:val="left" w:pos="567"/>
        </w:tabs>
        <w:rPr>
          <w:rFonts w:eastAsia="Calibri"/>
          <w:sz w:val="22"/>
          <w:szCs w:val="22"/>
          <w:u w:val="single"/>
        </w:rPr>
      </w:pPr>
      <w:r>
        <w:rPr>
          <w:rFonts w:eastAsia="Calibri"/>
          <w:sz w:val="22"/>
          <w:szCs w:val="22"/>
          <w:u w:val="single"/>
        </w:rPr>
        <w:t>Senyvi pacientai ir pacientai, kurių mažas kūno svoris</w:t>
      </w:r>
    </w:p>
    <w:p w14:paraId="6576AC01" w14:textId="77777777" w:rsidR="00865EB5" w:rsidRDefault="006759FB">
      <w:pPr>
        <w:widowControl w:val="0"/>
        <w:tabs>
          <w:tab w:val="left" w:pos="567"/>
        </w:tabs>
        <w:rPr>
          <w:rFonts w:eastAsia="Calibri"/>
          <w:sz w:val="22"/>
          <w:szCs w:val="22"/>
        </w:rPr>
      </w:pPr>
      <w:r>
        <w:rPr>
          <w:rFonts w:eastAsia="Calibri"/>
          <w:sz w:val="22"/>
          <w:szCs w:val="22"/>
        </w:rPr>
        <w:t xml:space="preserve">Sveikų savanorių, kurių kūno svoris mažas </w:t>
      </w:r>
      <w:r>
        <w:rPr>
          <w:rFonts w:eastAsia="Calibri"/>
          <w:sz w:val="22"/>
          <w:szCs w:val="22"/>
        </w:rPr>
        <w:sym w:font="Symbol" w:char="F028"/>
      </w:r>
      <w:r>
        <w:rPr>
          <w:rFonts w:eastAsia="Calibri"/>
          <w:sz w:val="22"/>
          <w:szCs w:val="22"/>
        </w:rPr>
        <w:t>pvz., moterų</w:t>
      </w:r>
      <w:r>
        <w:rPr>
          <w:rFonts w:eastAsia="Calibri"/>
          <w:sz w:val="22"/>
          <w:szCs w:val="22"/>
        </w:rPr>
        <w:sym w:font="Symbol" w:char="F029"/>
      </w:r>
      <w:r>
        <w:rPr>
          <w:rFonts w:eastAsia="Calibri"/>
          <w:sz w:val="22"/>
          <w:szCs w:val="22"/>
        </w:rPr>
        <w:t>, ir senyvų žmonių kraujo plazmoje vaistinio preparato koncentracija būna didesnė.</w:t>
      </w:r>
    </w:p>
    <w:p w14:paraId="14B190BD" w14:textId="77777777" w:rsidR="00865EB5" w:rsidRDefault="00865EB5">
      <w:pPr>
        <w:widowControl w:val="0"/>
        <w:tabs>
          <w:tab w:val="left" w:pos="567"/>
        </w:tabs>
        <w:rPr>
          <w:rFonts w:eastAsia="Calibri"/>
          <w:sz w:val="22"/>
          <w:szCs w:val="22"/>
        </w:rPr>
      </w:pPr>
    </w:p>
    <w:p w14:paraId="7B0A5C20" w14:textId="77777777" w:rsidR="00865EB5" w:rsidRDefault="006759FB">
      <w:pPr>
        <w:widowControl w:val="0"/>
        <w:tabs>
          <w:tab w:val="left" w:pos="567"/>
        </w:tabs>
        <w:rPr>
          <w:rFonts w:eastAsia="Calibri"/>
          <w:sz w:val="22"/>
          <w:szCs w:val="22"/>
          <w:u w:val="single"/>
        </w:rPr>
      </w:pPr>
      <w:r>
        <w:rPr>
          <w:rFonts w:eastAsia="Calibri"/>
          <w:sz w:val="22"/>
          <w:szCs w:val="22"/>
          <w:u w:val="single"/>
        </w:rPr>
        <w:t>Sutrikusi inkstų funkcija</w:t>
      </w:r>
    </w:p>
    <w:p w14:paraId="577D440A" w14:textId="77777777" w:rsidR="00865EB5" w:rsidRDefault="006759FB">
      <w:pPr>
        <w:widowControl w:val="0"/>
        <w:tabs>
          <w:tab w:val="left" w:pos="567"/>
        </w:tabs>
        <w:rPr>
          <w:rFonts w:eastAsia="Calibri"/>
          <w:sz w:val="22"/>
          <w:szCs w:val="22"/>
        </w:rPr>
      </w:pPr>
      <w:r>
        <w:rPr>
          <w:rFonts w:eastAsia="Calibri"/>
          <w:sz w:val="22"/>
          <w:szCs w:val="22"/>
        </w:rPr>
        <w:t xml:space="preserve">Pacientų, kurių inkstų funkcija sutrikusi, įskaitant ir tuos, kurių kreatinino klirensas yra </w:t>
      </w:r>
      <w:r>
        <w:rPr>
          <w:rFonts w:eastAsia="Calibri"/>
          <w:sz w:val="22"/>
          <w:szCs w:val="22"/>
        </w:rPr>
        <w:sym w:font="Symbol" w:char="F03E"/>
      </w:r>
      <w:r>
        <w:rPr>
          <w:rFonts w:eastAsia="Calibri"/>
          <w:sz w:val="22"/>
          <w:szCs w:val="22"/>
        </w:rPr>
        <w:t> 20 ml/min./1,73 m</w:t>
      </w:r>
      <w:r>
        <w:rPr>
          <w:rFonts w:eastAsia="Calibri"/>
          <w:sz w:val="22"/>
          <w:szCs w:val="22"/>
          <w:vertAlign w:val="superscript"/>
        </w:rPr>
        <w:t>2</w:t>
      </w:r>
      <w:r>
        <w:rPr>
          <w:rFonts w:eastAsia="Calibri"/>
          <w:sz w:val="22"/>
          <w:szCs w:val="22"/>
        </w:rPr>
        <w:t xml:space="preserve">, organizme moksifloksacino farmakokinetika reikšmingai nepakinta. Inkstų funkcijai silpnėjant, metabolito M2 </w:t>
      </w:r>
      <w:r>
        <w:rPr>
          <w:rFonts w:eastAsia="Calibri"/>
          <w:sz w:val="22"/>
          <w:szCs w:val="22"/>
        </w:rPr>
        <w:sym w:font="Symbol" w:char="F028"/>
      </w:r>
      <w:r>
        <w:rPr>
          <w:rFonts w:eastAsia="Calibri"/>
          <w:sz w:val="22"/>
          <w:szCs w:val="22"/>
        </w:rPr>
        <w:t>gliukuronido</w:t>
      </w:r>
      <w:r>
        <w:rPr>
          <w:rFonts w:eastAsia="Calibri"/>
          <w:sz w:val="22"/>
          <w:szCs w:val="22"/>
        </w:rPr>
        <w:sym w:font="Symbol" w:char="F029"/>
      </w:r>
      <w:r>
        <w:rPr>
          <w:rFonts w:eastAsia="Calibri"/>
          <w:sz w:val="22"/>
          <w:szCs w:val="22"/>
        </w:rPr>
        <w:t xml:space="preserve"> koncentracija didėja iki 2,5 karto (jeigu kreatinino klirensas </w:t>
      </w:r>
      <w:r>
        <w:rPr>
          <w:rFonts w:eastAsia="Calibri"/>
          <w:sz w:val="22"/>
          <w:szCs w:val="22"/>
        </w:rPr>
        <w:sym w:font="Symbol" w:char="F03C"/>
      </w:r>
      <w:r>
        <w:rPr>
          <w:rFonts w:eastAsia="Calibri"/>
          <w:sz w:val="22"/>
          <w:szCs w:val="22"/>
        </w:rPr>
        <w:t> 30 ml/min./1,73 m</w:t>
      </w:r>
      <w:r>
        <w:rPr>
          <w:rFonts w:eastAsia="Calibri"/>
          <w:sz w:val="22"/>
          <w:szCs w:val="22"/>
          <w:vertAlign w:val="superscript"/>
        </w:rPr>
        <w:t>2</w:t>
      </w:r>
      <w:r>
        <w:rPr>
          <w:rFonts w:eastAsia="Calibri"/>
          <w:sz w:val="22"/>
          <w:szCs w:val="22"/>
        </w:rPr>
        <w:t>).</w:t>
      </w:r>
    </w:p>
    <w:p w14:paraId="7BA81CC1" w14:textId="77777777" w:rsidR="00865EB5" w:rsidRDefault="00865EB5">
      <w:pPr>
        <w:widowControl w:val="0"/>
        <w:tabs>
          <w:tab w:val="left" w:pos="567"/>
        </w:tabs>
        <w:rPr>
          <w:rFonts w:eastAsia="Calibri"/>
          <w:sz w:val="22"/>
          <w:szCs w:val="22"/>
        </w:rPr>
      </w:pPr>
    </w:p>
    <w:p w14:paraId="7B64123E" w14:textId="77777777" w:rsidR="00865EB5" w:rsidRDefault="006759FB">
      <w:pPr>
        <w:widowControl w:val="0"/>
        <w:tabs>
          <w:tab w:val="left" w:pos="567"/>
        </w:tabs>
        <w:rPr>
          <w:rFonts w:eastAsia="Calibri"/>
          <w:sz w:val="22"/>
          <w:szCs w:val="22"/>
          <w:u w:val="single"/>
        </w:rPr>
      </w:pPr>
      <w:r>
        <w:rPr>
          <w:rFonts w:eastAsia="Calibri"/>
          <w:sz w:val="22"/>
          <w:szCs w:val="22"/>
          <w:u w:val="single"/>
        </w:rPr>
        <w:t>Sutrikusi kepenų funkcija</w:t>
      </w:r>
    </w:p>
    <w:p w14:paraId="491CD7B9" w14:textId="77777777" w:rsidR="00865EB5" w:rsidRDefault="006759FB">
      <w:pPr>
        <w:widowControl w:val="0"/>
        <w:tabs>
          <w:tab w:val="left" w:pos="567"/>
        </w:tabs>
        <w:rPr>
          <w:rFonts w:eastAsia="Calibri"/>
          <w:sz w:val="22"/>
          <w:szCs w:val="22"/>
        </w:rPr>
      </w:pPr>
      <w:r>
        <w:rPr>
          <w:rFonts w:eastAsia="Calibri"/>
          <w:sz w:val="22"/>
          <w:szCs w:val="22"/>
        </w:rPr>
        <w:t xml:space="preserve">Remiantis iki šiol atliktų tyrimų su žmonėmis, kuriems yra kepenų nepakankamumas </w:t>
      </w:r>
      <w:r>
        <w:rPr>
          <w:rFonts w:eastAsia="Calibri"/>
          <w:sz w:val="22"/>
          <w:szCs w:val="22"/>
        </w:rPr>
        <w:sym w:font="Symbol" w:char="F028"/>
      </w:r>
      <w:r>
        <w:rPr>
          <w:rFonts w:eastAsia="Calibri"/>
          <w:i/>
          <w:sz w:val="22"/>
          <w:szCs w:val="22"/>
        </w:rPr>
        <w:t>Child-Pugh</w:t>
      </w:r>
      <w:r>
        <w:rPr>
          <w:rFonts w:eastAsia="Calibri"/>
          <w:sz w:val="22"/>
          <w:szCs w:val="22"/>
        </w:rPr>
        <w:t xml:space="preserve"> A arba B</w:t>
      </w:r>
      <w:r>
        <w:rPr>
          <w:rFonts w:eastAsia="Calibri"/>
          <w:sz w:val="22"/>
          <w:szCs w:val="22"/>
        </w:rPr>
        <w:sym w:font="Symbol" w:char="F029"/>
      </w:r>
      <w:r>
        <w:rPr>
          <w:rFonts w:eastAsia="Calibri"/>
          <w:sz w:val="22"/>
          <w:szCs w:val="22"/>
        </w:rPr>
        <w:t>, rezultatais, neįmanoma nustatyti, ar jų organizme farmakokinetika skiriasi nuo sveikų savanorių. Pacientų, kurių kepenų funkcija sutrikusi, kraujo plazmoje metabolito M1 ekspozicija buvo didesnė, o nepakitusio vaistinio preparato – panaši į būnančią sveikų savanorių organizme. Pacientų, kurių kepenų funkcija sutrikusi, gydymo moksifloksacinu patirties nepakanka.</w:t>
      </w:r>
    </w:p>
    <w:p w14:paraId="728CB024" w14:textId="77777777" w:rsidR="00865EB5" w:rsidRDefault="00865EB5">
      <w:pPr>
        <w:widowControl w:val="0"/>
        <w:tabs>
          <w:tab w:val="left" w:pos="567"/>
        </w:tabs>
        <w:ind w:right="-142"/>
        <w:rPr>
          <w:sz w:val="22"/>
          <w:szCs w:val="22"/>
        </w:rPr>
      </w:pPr>
    </w:p>
    <w:p w14:paraId="1A4E506A" w14:textId="77777777" w:rsidR="00865EB5" w:rsidRDefault="006759FB">
      <w:pPr>
        <w:widowControl w:val="0"/>
        <w:tabs>
          <w:tab w:val="left" w:pos="567"/>
        </w:tabs>
        <w:jc w:val="both"/>
        <w:outlineLvl w:val="3"/>
        <w:rPr>
          <w:sz w:val="22"/>
          <w:szCs w:val="22"/>
        </w:rPr>
      </w:pPr>
      <w:r>
        <w:rPr>
          <w:b/>
          <w:sz w:val="22"/>
          <w:szCs w:val="22"/>
        </w:rPr>
        <w:t>5.3</w:t>
      </w:r>
      <w:r>
        <w:rPr>
          <w:b/>
          <w:sz w:val="22"/>
          <w:szCs w:val="22"/>
        </w:rPr>
        <w:tab/>
        <w:t>Ikiklinikinių saugumo tyrimų duomenys</w:t>
      </w:r>
    </w:p>
    <w:p w14:paraId="496FA562" w14:textId="77777777" w:rsidR="00865EB5" w:rsidRDefault="00865EB5">
      <w:pPr>
        <w:widowControl w:val="0"/>
        <w:rPr>
          <w:sz w:val="22"/>
          <w:szCs w:val="22"/>
        </w:rPr>
      </w:pPr>
    </w:p>
    <w:p w14:paraId="5B288741" w14:textId="77777777" w:rsidR="00865EB5" w:rsidRDefault="006759FB">
      <w:pPr>
        <w:widowControl w:val="0"/>
        <w:rPr>
          <w:sz w:val="22"/>
          <w:szCs w:val="22"/>
        </w:rPr>
      </w:pPr>
      <w:r>
        <w:rPr>
          <w:sz w:val="22"/>
          <w:szCs w:val="22"/>
        </w:rPr>
        <w:t xml:space="preserve">Tyrimų metu moksifloksacinas sukėlė poveikį žiurkių ir beždžionių kraujodarai (šiek tiek sumažėjo eritrocitų ir trombocitų kiekis). Moksifloksacinas, kaip ir kiti chinolonai, sukėlė toksinį poveikį žiurkių, beždžionių ir šunų kepenims (padidėjo kepenų fermentų aktyvumas kraujyje ir pasireiškė </w:t>
      </w:r>
      <w:r>
        <w:rPr>
          <w:sz w:val="22"/>
          <w:szCs w:val="22"/>
        </w:rPr>
        <w:lastRenderedPageBreak/>
        <w:t>vakuolinė degeneracija). Beždžionėms pasireiškė toksinis poveikis CNS (traukuliai). Tokį poveikį sukėlė tik didelės moksifloksacino dozės arba ilgas jo vartojimas.</w:t>
      </w:r>
    </w:p>
    <w:p w14:paraId="3CD99C9C" w14:textId="77777777" w:rsidR="00865EB5" w:rsidRDefault="00865EB5">
      <w:pPr>
        <w:widowControl w:val="0"/>
        <w:rPr>
          <w:sz w:val="22"/>
          <w:szCs w:val="22"/>
        </w:rPr>
      </w:pPr>
    </w:p>
    <w:p w14:paraId="0359D7E7" w14:textId="77777777" w:rsidR="00865EB5" w:rsidRDefault="006759FB">
      <w:pPr>
        <w:widowControl w:val="0"/>
        <w:rPr>
          <w:sz w:val="22"/>
          <w:szCs w:val="22"/>
        </w:rPr>
      </w:pPr>
      <w:r>
        <w:rPr>
          <w:sz w:val="22"/>
          <w:szCs w:val="22"/>
        </w:rPr>
        <w:t xml:space="preserve">Tyrimų </w:t>
      </w:r>
      <w:r>
        <w:rPr>
          <w:i/>
          <w:sz w:val="22"/>
          <w:szCs w:val="22"/>
        </w:rPr>
        <w:t>in vitro</w:t>
      </w:r>
      <w:r>
        <w:rPr>
          <w:sz w:val="22"/>
          <w:szCs w:val="22"/>
        </w:rPr>
        <w:t xml:space="preserve"> su bakterijomis arba žinduolių ląstelėmis metu moksifloksacinas, kaip ir kiti chinolonai, sukėlė genotoksinį poveikį. Kadangi toks poveikis galimas dėl sąveikos su bakterijų giraze ir (esant didesnei koncentracijai) su žinduolių ląstelių topoizomeraze II, galima numatyti ribinę genotoksinį poveikį sukeliančią koncentraciją. Tyrimų </w:t>
      </w:r>
      <w:r>
        <w:rPr>
          <w:i/>
          <w:sz w:val="22"/>
          <w:szCs w:val="22"/>
        </w:rPr>
        <w:t>in vivo</w:t>
      </w:r>
      <w:r>
        <w:rPr>
          <w:sz w:val="22"/>
          <w:szCs w:val="22"/>
        </w:rPr>
        <w:t xml:space="preserve"> metu genotoksinio moksifloksacino poveikio nepastebėta, nors buvo vartojamos labai didelės dozės. Vadinasi, galima teigti, jog žmogui terapinės dozės yra pakankamai saugios. Pradinių ir tolesnių tyrimų metu žiurkėms kancerogeninio poveikio moksifloksacinas nesukėlė.</w:t>
      </w:r>
    </w:p>
    <w:p w14:paraId="28BC7A7B" w14:textId="77777777" w:rsidR="00865EB5" w:rsidRDefault="00865EB5">
      <w:pPr>
        <w:widowControl w:val="0"/>
        <w:rPr>
          <w:sz w:val="22"/>
          <w:szCs w:val="22"/>
        </w:rPr>
      </w:pPr>
    </w:p>
    <w:p w14:paraId="61B3980C" w14:textId="77777777" w:rsidR="00865EB5" w:rsidRDefault="006759FB">
      <w:pPr>
        <w:widowControl w:val="0"/>
        <w:rPr>
          <w:sz w:val="22"/>
          <w:szCs w:val="22"/>
        </w:rPr>
      </w:pPr>
      <w:r>
        <w:rPr>
          <w:sz w:val="22"/>
          <w:szCs w:val="22"/>
        </w:rPr>
        <w:t xml:space="preserve">Nors daugelis chinolonų yra fotoreaktyvūs ir gali sukelti fototoksinį, fotomutageninį ir fotokancerogeninį poveikį, tyrimų </w:t>
      </w:r>
      <w:r>
        <w:rPr>
          <w:i/>
          <w:sz w:val="22"/>
          <w:szCs w:val="22"/>
        </w:rPr>
        <w:t>in vitro</w:t>
      </w:r>
      <w:r>
        <w:rPr>
          <w:sz w:val="22"/>
          <w:szCs w:val="22"/>
        </w:rPr>
        <w:t xml:space="preserve"> ir </w:t>
      </w:r>
      <w:r>
        <w:rPr>
          <w:i/>
          <w:sz w:val="22"/>
          <w:szCs w:val="22"/>
        </w:rPr>
        <w:t>in vivo</w:t>
      </w:r>
      <w:r>
        <w:rPr>
          <w:sz w:val="22"/>
          <w:szCs w:val="22"/>
        </w:rPr>
        <w:t xml:space="preserve"> metu nustatyta, kad fototoksinio ir fotogenotoksinio poveikio moksifloksacinas nesukelia. Kiti chinolonai tokiomis pačiomis sąlygomis tokį poveikį sukelia.</w:t>
      </w:r>
    </w:p>
    <w:p w14:paraId="41DCFC9F" w14:textId="77777777" w:rsidR="00865EB5" w:rsidRDefault="00865EB5">
      <w:pPr>
        <w:widowControl w:val="0"/>
        <w:rPr>
          <w:sz w:val="22"/>
          <w:szCs w:val="22"/>
        </w:rPr>
      </w:pPr>
    </w:p>
    <w:p w14:paraId="55D427B1" w14:textId="77777777" w:rsidR="00865EB5" w:rsidRDefault="006759FB">
      <w:pPr>
        <w:widowControl w:val="0"/>
        <w:rPr>
          <w:sz w:val="22"/>
          <w:szCs w:val="22"/>
        </w:rPr>
      </w:pPr>
      <w:r>
        <w:rPr>
          <w:sz w:val="22"/>
          <w:szCs w:val="22"/>
        </w:rPr>
        <w:t>Esant didelei koncentracijai, moksifloksacinas širdyje slopina uždelstos rektifikuotos kalio srovės greitąjį komponentą, todėl elektrokardiogramoje gali pailgėti QT intervalas. Toksinio poveikio tyrimų metu šunims, kuriems buvo girdomos ≥90 mg/kg kūno svorio dozės (koncentracija kraujo plazmoje buvo ≥16 mg/l), pailgėjo QT intervalas, tačiau aritmija nepasireiškė. Laikina nemirtina skilvelinė aritmija atsirado tik į veną sušvirkštus labai didelę kumuliacinę dozę (≥300 mg/kg kūno svorio), kuri yra daugiau negu 50 kartų didesnė už žmogui rekomenduojamą dozę (koncentracija kraujo plazmoje buvo ≥200 mg/l, t. y. daugiau negu 40 kartų didesnė už terapinę koncentraciją).</w:t>
      </w:r>
    </w:p>
    <w:p w14:paraId="47039987" w14:textId="77777777" w:rsidR="00865EB5" w:rsidRDefault="00865EB5">
      <w:pPr>
        <w:widowControl w:val="0"/>
        <w:rPr>
          <w:sz w:val="22"/>
          <w:szCs w:val="22"/>
        </w:rPr>
      </w:pPr>
    </w:p>
    <w:p w14:paraId="70259CEB" w14:textId="77777777" w:rsidR="00865EB5" w:rsidRDefault="006759FB">
      <w:pPr>
        <w:widowControl w:val="0"/>
        <w:rPr>
          <w:sz w:val="22"/>
          <w:szCs w:val="22"/>
        </w:rPr>
      </w:pPr>
      <w:r>
        <w:rPr>
          <w:sz w:val="22"/>
          <w:szCs w:val="22"/>
        </w:rPr>
        <w:t>Žinoma, kad chinolonai pažeidžia nesubrendusių gyvūnų didžiųjų kūno svorį laikančių sąnarių kremzles. Mažiausia moksifloksacino dozė, sukėlusi toksinį poveikį šuniukų kremzlėms, skaičiuojant mg/kg kūno svorio, buvo 4 kartus didesnė už didžiausią terapinę dozę, t. y. 400 mg (laikant, kad pacientas sveria 50 kg). Po tokios dozės pavartojimo koncentracija šuniukų kraujo plazmoje buvo 2–3 kartus didesnė nei būna žmonių, vartojančių didžiausią terapinę dozę, plazmoje.</w:t>
      </w:r>
    </w:p>
    <w:p w14:paraId="6E01CB25" w14:textId="77777777" w:rsidR="00865EB5" w:rsidRDefault="00865EB5">
      <w:pPr>
        <w:widowControl w:val="0"/>
        <w:rPr>
          <w:sz w:val="22"/>
          <w:szCs w:val="22"/>
        </w:rPr>
      </w:pPr>
    </w:p>
    <w:p w14:paraId="55DB3A4F" w14:textId="77777777" w:rsidR="00865EB5" w:rsidRDefault="006759FB">
      <w:pPr>
        <w:widowControl w:val="0"/>
        <w:rPr>
          <w:sz w:val="22"/>
          <w:szCs w:val="22"/>
        </w:rPr>
      </w:pPr>
      <w:r>
        <w:rPr>
          <w:sz w:val="22"/>
          <w:szCs w:val="22"/>
        </w:rPr>
        <w:t>Toksinio poveikio tyrimų metu žiurkių ir beždžionių, ne ilgiau kaip 6 mėnesius vartojusių kartotines dozes, akims toksinis poveikis nepasireiškė. Šunims, kuriems buvo girdytos ≥60 mg/kg kūno svorio dozės (koncentracija kraujo plazmoje buvo ≥20 mg/l), atsirado pokyčių elektroretinogramoje, pavieniais atvejais pasireiškė tinklainės atrofija.</w:t>
      </w:r>
    </w:p>
    <w:p w14:paraId="5658C9E1" w14:textId="77777777" w:rsidR="00865EB5" w:rsidRDefault="00865EB5">
      <w:pPr>
        <w:widowControl w:val="0"/>
        <w:rPr>
          <w:sz w:val="22"/>
          <w:szCs w:val="22"/>
        </w:rPr>
      </w:pPr>
    </w:p>
    <w:p w14:paraId="2745AD22" w14:textId="77777777" w:rsidR="00865EB5" w:rsidRDefault="006759FB">
      <w:pPr>
        <w:widowControl w:val="0"/>
        <w:rPr>
          <w:sz w:val="22"/>
          <w:szCs w:val="22"/>
        </w:rPr>
      </w:pPr>
      <w:r>
        <w:rPr>
          <w:sz w:val="22"/>
          <w:szCs w:val="22"/>
        </w:rPr>
        <w:t>Su žiurkėmis, triušiais ir beždžionėmis atliktų poveikio reprodukcijai tyrimų metu nustatyta, kad moksifloksacino prasiskverbia per placentos barjerą. Žiurkėms girdytas arba į veną suleistas vaistinis preparatas ir beždžionėms girdytas vaistinis preparatas teratogeninio poveikio nesukėlė ir vaisingumo nesutrikdė. Triušių vaisiui šiek tiek dažniau atsirado stuburo ir šonkaulių sklaidos trūkumų, tačiau toks poveikis pasireiškė tik po 20 mg/kg kūno svorio į veną suleistos dozės, kuri patelei sukėlė sunkų toksinį poveikį. Beždžionėms ir triušiams, kurių kraujo plazmoje preparato koncentracija buvo tokia pat, kaip terapinėmis dozėmis preparatą vartojančių žmonių, padažnėjo persileidimai. Žiurkėms, vartojusioms dozes, kurios, apskaičiavus kilogramui kūno svorio, buvo 63 kartus didesnės už didžiausią žmogui rekomenduojamą terapinę dozę ir po kurių koncentracija gyvūnų kraujo plazmoje neviršijo terapinę dozę vartojančių žmonių kraujyje susidarančios koncentracijos ribų, pasireiškė toks poveikis: sumažėjo vaisiaus svoris, padaugėjo vaisiaus gaišimo prenataliniu laikotarpiu atvejų, šiek tiek pailgėjo vaikingumo trukmė ir padidėjo kai kurių atsivestų jauniklių (patelių ir patinų) spontaninis aktyvumas.</w:t>
      </w:r>
    </w:p>
    <w:p w14:paraId="370FB683" w14:textId="77777777" w:rsidR="00865EB5" w:rsidRDefault="00865EB5">
      <w:pPr>
        <w:widowControl w:val="0"/>
        <w:rPr>
          <w:sz w:val="22"/>
          <w:szCs w:val="22"/>
        </w:rPr>
      </w:pPr>
    </w:p>
    <w:p w14:paraId="70D98C2A" w14:textId="77777777" w:rsidR="00865EB5" w:rsidRDefault="00865EB5">
      <w:pPr>
        <w:widowControl w:val="0"/>
        <w:rPr>
          <w:sz w:val="22"/>
          <w:szCs w:val="22"/>
        </w:rPr>
      </w:pPr>
    </w:p>
    <w:p w14:paraId="64E31986" w14:textId="77777777" w:rsidR="00865EB5" w:rsidRDefault="006759FB">
      <w:pPr>
        <w:widowControl w:val="0"/>
        <w:tabs>
          <w:tab w:val="left" w:pos="567"/>
        </w:tabs>
        <w:outlineLvl w:val="2"/>
        <w:rPr>
          <w:sz w:val="22"/>
          <w:szCs w:val="22"/>
        </w:rPr>
      </w:pPr>
      <w:r>
        <w:rPr>
          <w:b/>
          <w:sz w:val="22"/>
          <w:szCs w:val="22"/>
        </w:rPr>
        <w:t>6.</w:t>
      </w:r>
      <w:r>
        <w:rPr>
          <w:b/>
          <w:sz w:val="22"/>
          <w:szCs w:val="22"/>
        </w:rPr>
        <w:tab/>
        <w:t>FARMACINĖ INFORMACIJA</w:t>
      </w:r>
    </w:p>
    <w:p w14:paraId="775703AA" w14:textId="77777777" w:rsidR="00865EB5" w:rsidRDefault="00865EB5">
      <w:pPr>
        <w:widowControl w:val="0"/>
        <w:rPr>
          <w:sz w:val="22"/>
          <w:szCs w:val="22"/>
        </w:rPr>
      </w:pPr>
    </w:p>
    <w:p w14:paraId="603496BA" w14:textId="77777777" w:rsidR="00865EB5" w:rsidRDefault="006759FB">
      <w:pPr>
        <w:widowControl w:val="0"/>
        <w:tabs>
          <w:tab w:val="left" w:pos="567"/>
        </w:tabs>
        <w:jc w:val="both"/>
        <w:outlineLvl w:val="3"/>
        <w:rPr>
          <w:sz w:val="22"/>
          <w:szCs w:val="22"/>
        </w:rPr>
      </w:pPr>
      <w:r>
        <w:rPr>
          <w:b/>
          <w:sz w:val="22"/>
          <w:szCs w:val="22"/>
        </w:rPr>
        <w:t>6.1</w:t>
      </w:r>
      <w:r>
        <w:rPr>
          <w:b/>
          <w:sz w:val="22"/>
          <w:szCs w:val="22"/>
        </w:rPr>
        <w:tab/>
        <w:t>Pagalbinių medžiagų sąrašas</w:t>
      </w:r>
    </w:p>
    <w:p w14:paraId="5C875514" w14:textId="77777777" w:rsidR="00865EB5" w:rsidRDefault="00865EB5">
      <w:pPr>
        <w:widowControl w:val="0"/>
        <w:rPr>
          <w:sz w:val="22"/>
          <w:szCs w:val="22"/>
        </w:rPr>
      </w:pPr>
    </w:p>
    <w:p w14:paraId="4ED7D59A" w14:textId="77777777" w:rsidR="00865EB5" w:rsidRDefault="006759FB">
      <w:pPr>
        <w:widowControl w:val="0"/>
        <w:tabs>
          <w:tab w:val="left" w:pos="567"/>
        </w:tabs>
        <w:jc w:val="both"/>
        <w:rPr>
          <w:rFonts w:eastAsia="Calibri"/>
          <w:sz w:val="22"/>
          <w:szCs w:val="22"/>
          <w:u w:val="single"/>
        </w:rPr>
      </w:pPr>
      <w:r>
        <w:rPr>
          <w:rFonts w:eastAsia="Calibri"/>
          <w:sz w:val="22"/>
          <w:szCs w:val="22"/>
          <w:u w:val="single"/>
        </w:rPr>
        <w:t>Tabletės šerdis</w:t>
      </w:r>
    </w:p>
    <w:p w14:paraId="492A6005" w14:textId="77777777" w:rsidR="00865EB5" w:rsidRDefault="006759FB">
      <w:pPr>
        <w:widowControl w:val="0"/>
        <w:tabs>
          <w:tab w:val="left" w:pos="567"/>
        </w:tabs>
        <w:jc w:val="both"/>
        <w:rPr>
          <w:rFonts w:eastAsia="Calibri"/>
          <w:sz w:val="22"/>
          <w:szCs w:val="22"/>
        </w:rPr>
      </w:pPr>
      <w:r>
        <w:rPr>
          <w:rFonts w:eastAsia="Calibri"/>
          <w:sz w:val="22"/>
          <w:szCs w:val="22"/>
        </w:rPr>
        <w:t>Mikrokristalinė celiuliozė</w:t>
      </w:r>
    </w:p>
    <w:p w14:paraId="79B268F1" w14:textId="77777777" w:rsidR="00865EB5" w:rsidRDefault="006759FB">
      <w:pPr>
        <w:widowControl w:val="0"/>
        <w:tabs>
          <w:tab w:val="left" w:pos="567"/>
        </w:tabs>
        <w:jc w:val="both"/>
        <w:rPr>
          <w:rFonts w:eastAsia="Calibri"/>
          <w:sz w:val="22"/>
          <w:szCs w:val="22"/>
        </w:rPr>
      </w:pPr>
      <w:r>
        <w:rPr>
          <w:rFonts w:eastAsia="Calibri"/>
          <w:sz w:val="22"/>
          <w:szCs w:val="22"/>
        </w:rPr>
        <w:t>Kroskarmeliozės natrio druska</w:t>
      </w:r>
    </w:p>
    <w:p w14:paraId="4C70F08B" w14:textId="77777777" w:rsidR="00865EB5" w:rsidRDefault="006759FB">
      <w:pPr>
        <w:widowControl w:val="0"/>
        <w:tabs>
          <w:tab w:val="left" w:pos="567"/>
        </w:tabs>
        <w:jc w:val="both"/>
        <w:rPr>
          <w:rFonts w:eastAsia="Calibri"/>
          <w:sz w:val="22"/>
          <w:szCs w:val="22"/>
        </w:rPr>
      </w:pPr>
      <w:r>
        <w:rPr>
          <w:rFonts w:eastAsia="Calibri"/>
          <w:sz w:val="22"/>
          <w:szCs w:val="22"/>
        </w:rPr>
        <w:lastRenderedPageBreak/>
        <w:t>Magnio stearatas</w:t>
      </w:r>
    </w:p>
    <w:p w14:paraId="23C8DC3D" w14:textId="77777777" w:rsidR="00865EB5" w:rsidRDefault="00865EB5">
      <w:pPr>
        <w:widowControl w:val="0"/>
        <w:tabs>
          <w:tab w:val="left" w:pos="567"/>
        </w:tabs>
        <w:jc w:val="both"/>
        <w:rPr>
          <w:rFonts w:eastAsia="Calibri"/>
          <w:sz w:val="22"/>
          <w:szCs w:val="22"/>
          <w:u w:val="single"/>
        </w:rPr>
      </w:pPr>
    </w:p>
    <w:p w14:paraId="6BB5DE88" w14:textId="77777777" w:rsidR="00865EB5" w:rsidRDefault="006759FB">
      <w:pPr>
        <w:widowControl w:val="0"/>
        <w:tabs>
          <w:tab w:val="left" w:pos="567"/>
        </w:tabs>
        <w:jc w:val="both"/>
        <w:rPr>
          <w:rFonts w:eastAsia="Calibri"/>
          <w:sz w:val="22"/>
          <w:szCs w:val="22"/>
          <w:u w:val="single"/>
        </w:rPr>
      </w:pPr>
      <w:r>
        <w:rPr>
          <w:rFonts w:eastAsia="Calibri"/>
          <w:sz w:val="22"/>
          <w:szCs w:val="22"/>
          <w:u w:val="single"/>
        </w:rPr>
        <w:t>Tabletės plėvelė</w:t>
      </w:r>
    </w:p>
    <w:p w14:paraId="3B270776" w14:textId="77777777" w:rsidR="00865EB5" w:rsidRDefault="006759FB">
      <w:pPr>
        <w:widowControl w:val="0"/>
        <w:tabs>
          <w:tab w:val="left" w:pos="567"/>
        </w:tabs>
        <w:jc w:val="both"/>
        <w:rPr>
          <w:rFonts w:eastAsia="Calibri"/>
          <w:sz w:val="22"/>
          <w:szCs w:val="22"/>
        </w:rPr>
      </w:pPr>
      <w:r>
        <w:rPr>
          <w:rFonts w:eastAsia="Calibri"/>
          <w:sz w:val="22"/>
          <w:szCs w:val="22"/>
        </w:rPr>
        <w:t>Hipromeliozė 6 mPa s</w:t>
      </w:r>
    </w:p>
    <w:p w14:paraId="6355FDAD" w14:textId="77777777" w:rsidR="00865EB5" w:rsidRDefault="006759FB">
      <w:pPr>
        <w:widowControl w:val="0"/>
        <w:tabs>
          <w:tab w:val="left" w:pos="567"/>
        </w:tabs>
        <w:jc w:val="both"/>
        <w:rPr>
          <w:rFonts w:eastAsia="Calibri"/>
          <w:sz w:val="22"/>
          <w:szCs w:val="22"/>
        </w:rPr>
      </w:pPr>
      <w:r>
        <w:rPr>
          <w:rFonts w:eastAsia="Calibri"/>
          <w:sz w:val="22"/>
          <w:szCs w:val="22"/>
        </w:rPr>
        <w:t>Makrogolis 4000</w:t>
      </w:r>
    </w:p>
    <w:p w14:paraId="74F1BE72" w14:textId="77777777" w:rsidR="00865EB5" w:rsidRDefault="006759FB">
      <w:pPr>
        <w:widowControl w:val="0"/>
        <w:tabs>
          <w:tab w:val="left" w:pos="567"/>
        </w:tabs>
        <w:jc w:val="both"/>
        <w:rPr>
          <w:rFonts w:eastAsia="Calibri"/>
          <w:sz w:val="22"/>
          <w:szCs w:val="22"/>
        </w:rPr>
      </w:pPr>
      <w:r>
        <w:rPr>
          <w:rFonts w:eastAsia="Calibri"/>
          <w:sz w:val="22"/>
          <w:szCs w:val="22"/>
        </w:rPr>
        <w:t xml:space="preserve">Titano dioksidas </w:t>
      </w:r>
      <w:r>
        <w:rPr>
          <w:rFonts w:eastAsia="Calibri"/>
          <w:sz w:val="22"/>
          <w:szCs w:val="22"/>
        </w:rPr>
        <w:sym w:font="Symbol" w:char="F028"/>
      </w:r>
      <w:r>
        <w:rPr>
          <w:rFonts w:eastAsia="Calibri"/>
          <w:sz w:val="22"/>
          <w:szCs w:val="22"/>
        </w:rPr>
        <w:t>E171</w:t>
      </w:r>
      <w:r>
        <w:rPr>
          <w:rFonts w:eastAsia="Calibri"/>
          <w:sz w:val="22"/>
          <w:szCs w:val="22"/>
        </w:rPr>
        <w:sym w:font="Symbol" w:char="F029"/>
      </w:r>
    </w:p>
    <w:p w14:paraId="79240B21" w14:textId="77777777" w:rsidR="00865EB5" w:rsidRDefault="006759FB">
      <w:pPr>
        <w:widowControl w:val="0"/>
        <w:tabs>
          <w:tab w:val="left" w:pos="567"/>
        </w:tabs>
        <w:jc w:val="both"/>
        <w:rPr>
          <w:rFonts w:eastAsia="Calibri"/>
          <w:sz w:val="22"/>
          <w:szCs w:val="22"/>
        </w:rPr>
      </w:pPr>
      <w:r>
        <w:rPr>
          <w:rFonts w:eastAsia="Calibri"/>
          <w:sz w:val="22"/>
          <w:szCs w:val="22"/>
        </w:rPr>
        <w:t xml:space="preserve">Raudonasis geležies oksidas </w:t>
      </w:r>
      <w:r>
        <w:rPr>
          <w:rFonts w:eastAsia="Calibri"/>
          <w:sz w:val="22"/>
          <w:szCs w:val="22"/>
        </w:rPr>
        <w:sym w:font="Symbol" w:char="F028"/>
      </w:r>
      <w:r>
        <w:rPr>
          <w:rFonts w:eastAsia="Calibri"/>
          <w:sz w:val="22"/>
          <w:szCs w:val="22"/>
        </w:rPr>
        <w:t>E172</w:t>
      </w:r>
      <w:r>
        <w:rPr>
          <w:rFonts w:eastAsia="Calibri"/>
          <w:sz w:val="22"/>
          <w:szCs w:val="22"/>
        </w:rPr>
        <w:sym w:font="Symbol" w:char="F029"/>
      </w:r>
    </w:p>
    <w:p w14:paraId="76CBEA98" w14:textId="77777777" w:rsidR="00865EB5" w:rsidRDefault="00865EB5">
      <w:pPr>
        <w:widowControl w:val="0"/>
        <w:rPr>
          <w:sz w:val="22"/>
          <w:szCs w:val="22"/>
        </w:rPr>
      </w:pPr>
    </w:p>
    <w:p w14:paraId="07F3C1EF" w14:textId="77777777" w:rsidR="00865EB5" w:rsidRDefault="006759FB">
      <w:pPr>
        <w:widowControl w:val="0"/>
        <w:tabs>
          <w:tab w:val="left" w:pos="567"/>
        </w:tabs>
        <w:jc w:val="both"/>
        <w:outlineLvl w:val="3"/>
        <w:rPr>
          <w:sz w:val="22"/>
          <w:szCs w:val="22"/>
        </w:rPr>
      </w:pPr>
      <w:r>
        <w:rPr>
          <w:b/>
          <w:sz w:val="22"/>
          <w:szCs w:val="22"/>
        </w:rPr>
        <w:t>6.2</w:t>
      </w:r>
      <w:r>
        <w:rPr>
          <w:b/>
          <w:sz w:val="22"/>
          <w:szCs w:val="22"/>
        </w:rPr>
        <w:tab/>
        <w:t>Nesuderinamumas</w:t>
      </w:r>
    </w:p>
    <w:p w14:paraId="2D6392EA" w14:textId="77777777" w:rsidR="00865EB5" w:rsidRDefault="00865EB5">
      <w:pPr>
        <w:widowControl w:val="0"/>
        <w:rPr>
          <w:sz w:val="22"/>
          <w:szCs w:val="22"/>
        </w:rPr>
      </w:pPr>
    </w:p>
    <w:p w14:paraId="6007F179" w14:textId="77777777" w:rsidR="00865EB5" w:rsidRDefault="006759FB">
      <w:pPr>
        <w:widowControl w:val="0"/>
        <w:rPr>
          <w:sz w:val="22"/>
          <w:szCs w:val="22"/>
        </w:rPr>
      </w:pPr>
      <w:r>
        <w:rPr>
          <w:sz w:val="22"/>
          <w:szCs w:val="22"/>
        </w:rPr>
        <w:t>Duomenys nebūtini.</w:t>
      </w:r>
    </w:p>
    <w:p w14:paraId="2BC7A053" w14:textId="77777777" w:rsidR="00865EB5" w:rsidRDefault="00865EB5">
      <w:pPr>
        <w:widowControl w:val="0"/>
        <w:rPr>
          <w:sz w:val="22"/>
          <w:szCs w:val="22"/>
        </w:rPr>
      </w:pPr>
    </w:p>
    <w:p w14:paraId="245E632D" w14:textId="77777777" w:rsidR="00865EB5" w:rsidRDefault="006759FB">
      <w:pPr>
        <w:widowControl w:val="0"/>
        <w:tabs>
          <w:tab w:val="left" w:pos="567"/>
        </w:tabs>
        <w:jc w:val="both"/>
        <w:outlineLvl w:val="3"/>
        <w:rPr>
          <w:sz w:val="22"/>
          <w:szCs w:val="22"/>
        </w:rPr>
      </w:pPr>
      <w:r>
        <w:rPr>
          <w:b/>
          <w:sz w:val="22"/>
          <w:szCs w:val="22"/>
        </w:rPr>
        <w:t>6.3</w:t>
      </w:r>
      <w:r>
        <w:rPr>
          <w:b/>
          <w:sz w:val="22"/>
          <w:szCs w:val="22"/>
        </w:rPr>
        <w:tab/>
        <w:t>Tinkamumo laikas</w:t>
      </w:r>
    </w:p>
    <w:p w14:paraId="540F72B7" w14:textId="77777777" w:rsidR="00865EB5" w:rsidRDefault="00865EB5">
      <w:pPr>
        <w:widowControl w:val="0"/>
        <w:rPr>
          <w:sz w:val="22"/>
          <w:szCs w:val="22"/>
        </w:rPr>
      </w:pPr>
    </w:p>
    <w:p w14:paraId="6FB0A740" w14:textId="5FB0ADBF" w:rsidR="00865EB5" w:rsidRDefault="006759FB">
      <w:pPr>
        <w:widowControl w:val="0"/>
        <w:rPr>
          <w:sz w:val="22"/>
          <w:szCs w:val="22"/>
        </w:rPr>
      </w:pPr>
      <w:r>
        <w:rPr>
          <w:sz w:val="22"/>
          <w:szCs w:val="22"/>
        </w:rPr>
        <w:t>3 metai.</w:t>
      </w:r>
    </w:p>
    <w:p w14:paraId="670D3B1B" w14:textId="77777777" w:rsidR="00865EB5" w:rsidRDefault="00865EB5">
      <w:pPr>
        <w:widowControl w:val="0"/>
        <w:rPr>
          <w:sz w:val="22"/>
          <w:szCs w:val="22"/>
        </w:rPr>
      </w:pPr>
    </w:p>
    <w:p w14:paraId="01A17A91" w14:textId="77777777" w:rsidR="00865EB5" w:rsidRDefault="006759FB">
      <w:pPr>
        <w:widowControl w:val="0"/>
        <w:tabs>
          <w:tab w:val="left" w:pos="567"/>
        </w:tabs>
        <w:jc w:val="both"/>
        <w:outlineLvl w:val="3"/>
        <w:rPr>
          <w:sz w:val="22"/>
          <w:szCs w:val="22"/>
        </w:rPr>
      </w:pPr>
      <w:r>
        <w:rPr>
          <w:b/>
          <w:sz w:val="22"/>
          <w:szCs w:val="22"/>
        </w:rPr>
        <w:t>6.4</w:t>
      </w:r>
      <w:r>
        <w:rPr>
          <w:b/>
          <w:sz w:val="22"/>
          <w:szCs w:val="22"/>
        </w:rPr>
        <w:tab/>
        <w:t>Specialios laikymo sąlygos</w:t>
      </w:r>
    </w:p>
    <w:p w14:paraId="2AE7B48A" w14:textId="77777777" w:rsidR="00865EB5" w:rsidRDefault="00865EB5">
      <w:pPr>
        <w:widowControl w:val="0"/>
        <w:rPr>
          <w:sz w:val="22"/>
          <w:szCs w:val="22"/>
        </w:rPr>
      </w:pPr>
    </w:p>
    <w:p w14:paraId="1605DDE4" w14:textId="77777777" w:rsidR="00865EB5" w:rsidRDefault="006759FB">
      <w:pPr>
        <w:widowControl w:val="0"/>
        <w:rPr>
          <w:color w:val="0D0D0D"/>
          <w:sz w:val="22"/>
          <w:szCs w:val="22"/>
        </w:rPr>
      </w:pPr>
      <w:r>
        <w:rPr>
          <w:color w:val="0D0D0D"/>
          <w:sz w:val="22"/>
          <w:szCs w:val="22"/>
        </w:rPr>
        <w:t>Laikyti gamintojo pakuotėje, kad vaistinis preparatas būtų apsaugotas nuo drėgmės.</w:t>
      </w:r>
    </w:p>
    <w:p w14:paraId="7A1E24F1" w14:textId="77777777" w:rsidR="00865EB5" w:rsidRDefault="006759FB">
      <w:pPr>
        <w:widowControl w:val="0"/>
        <w:rPr>
          <w:color w:val="0D0D0D"/>
          <w:sz w:val="22"/>
          <w:szCs w:val="22"/>
        </w:rPr>
      </w:pPr>
      <w:r>
        <w:rPr>
          <w:color w:val="0D0D0D"/>
          <w:sz w:val="22"/>
          <w:szCs w:val="22"/>
        </w:rPr>
        <w:t>Šio vaistinio preparato laikymui specialių temperatūros sąlygų nereikalaujama.</w:t>
      </w:r>
    </w:p>
    <w:p w14:paraId="717C2114" w14:textId="77777777" w:rsidR="00865EB5" w:rsidRDefault="00865EB5">
      <w:pPr>
        <w:widowControl w:val="0"/>
        <w:rPr>
          <w:sz w:val="22"/>
          <w:szCs w:val="22"/>
        </w:rPr>
      </w:pPr>
    </w:p>
    <w:p w14:paraId="420DF7AC" w14:textId="77777777" w:rsidR="00865EB5" w:rsidRDefault="006759FB">
      <w:pPr>
        <w:widowControl w:val="0"/>
        <w:tabs>
          <w:tab w:val="left" w:pos="567"/>
        </w:tabs>
        <w:jc w:val="both"/>
        <w:outlineLvl w:val="3"/>
        <w:rPr>
          <w:sz w:val="22"/>
          <w:szCs w:val="22"/>
        </w:rPr>
      </w:pPr>
      <w:r>
        <w:rPr>
          <w:b/>
          <w:sz w:val="22"/>
          <w:szCs w:val="22"/>
        </w:rPr>
        <w:t>6.5</w:t>
      </w:r>
      <w:r>
        <w:rPr>
          <w:b/>
          <w:sz w:val="22"/>
          <w:szCs w:val="22"/>
        </w:rPr>
        <w:tab/>
        <w:t>Talpyklės pobūdis ir jos turinys</w:t>
      </w:r>
    </w:p>
    <w:p w14:paraId="2CE3619E" w14:textId="77777777" w:rsidR="00865EB5" w:rsidRDefault="00865EB5">
      <w:pPr>
        <w:widowControl w:val="0"/>
        <w:rPr>
          <w:sz w:val="22"/>
          <w:szCs w:val="22"/>
        </w:rPr>
      </w:pPr>
    </w:p>
    <w:p w14:paraId="2A24C5F6" w14:textId="77777777" w:rsidR="00865EB5" w:rsidRDefault="006759FB">
      <w:pPr>
        <w:widowControl w:val="0"/>
        <w:rPr>
          <w:sz w:val="22"/>
          <w:szCs w:val="22"/>
        </w:rPr>
      </w:pPr>
      <w:r>
        <w:rPr>
          <w:sz w:val="22"/>
          <w:szCs w:val="22"/>
        </w:rPr>
        <w:t>Lizdinės plokštelės (OPA/Al/PVC-Al folijos lizdinės plokštelės): 5, 7, 10, 14, 25, 28, 30, 50, 70, 80, 100 arba 120 plėvele dengtų tablečių dėžutėse.</w:t>
      </w:r>
    </w:p>
    <w:p w14:paraId="5FCB46DB" w14:textId="77777777" w:rsidR="00865EB5" w:rsidRDefault="00865EB5">
      <w:pPr>
        <w:widowControl w:val="0"/>
        <w:rPr>
          <w:sz w:val="22"/>
          <w:szCs w:val="22"/>
        </w:rPr>
      </w:pPr>
    </w:p>
    <w:p w14:paraId="146A2D42" w14:textId="77777777" w:rsidR="00865EB5" w:rsidRDefault="006759FB">
      <w:pPr>
        <w:widowControl w:val="0"/>
        <w:rPr>
          <w:sz w:val="22"/>
          <w:szCs w:val="22"/>
        </w:rPr>
      </w:pPr>
      <w:r>
        <w:rPr>
          <w:sz w:val="22"/>
          <w:szCs w:val="22"/>
        </w:rPr>
        <w:t>Gali būti tiekiamos ne visų dydžių pakuotės.</w:t>
      </w:r>
    </w:p>
    <w:p w14:paraId="4856ED74" w14:textId="77777777" w:rsidR="00865EB5" w:rsidRDefault="00865EB5">
      <w:pPr>
        <w:widowControl w:val="0"/>
        <w:rPr>
          <w:sz w:val="22"/>
          <w:szCs w:val="22"/>
        </w:rPr>
      </w:pPr>
    </w:p>
    <w:p w14:paraId="49E068FC" w14:textId="77777777" w:rsidR="00865EB5" w:rsidRDefault="006759FB">
      <w:pPr>
        <w:widowControl w:val="0"/>
        <w:tabs>
          <w:tab w:val="left" w:pos="567"/>
        </w:tabs>
        <w:jc w:val="both"/>
        <w:outlineLvl w:val="3"/>
        <w:rPr>
          <w:sz w:val="22"/>
          <w:szCs w:val="22"/>
        </w:rPr>
      </w:pPr>
      <w:bookmarkStart w:id="1" w:name="OLE_LINK1"/>
      <w:r>
        <w:rPr>
          <w:b/>
          <w:sz w:val="22"/>
          <w:szCs w:val="22"/>
        </w:rPr>
        <w:t>6.6</w:t>
      </w:r>
      <w:r>
        <w:rPr>
          <w:b/>
          <w:sz w:val="22"/>
          <w:szCs w:val="22"/>
        </w:rPr>
        <w:tab/>
        <w:t>Specialūs reikalavimai atliekoms tvarkyti</w:t>
      </w:r>
    </w:p>
    <w:bookmarkEnd w:id="1"/>
    <w:p w14:paraId="41287053" w14:textId="77777777" w:rsidR="00865EB5" w:rsidRDefault="00865EB5">
      <w:pPr>
        <w:widowControl w:val="0"/>
        <w:rPr>
          <w:sz w:val="22"/>
          <w:szCs w:val="22"/>
        </w:rPr>
      </w:pPr>
    </w:p>
    <w:p w14:paraId="476A05C1" w14:textId="77777777" w:rsidR="00865EB5" w:rsidRDefault="006759FB">
      <w:pPr>
        <w:widowControl w:val="0"/>
        <w:rPr>
          <w:sz w:val="22"/>
          <w:szCs w:val="22"/>
        </w:rPr>
      </w:pPr>
      <w:r>
        <w:rPr>
          <w:sz w:val="22"/>
          <w:szCs w:val="22"/>
        </w:rPr>
        <w:t>Specialių reikalavimų nėra.</w:t>
      </w:r>
    </w:p>
    <w:p w14:paraId="496BA2A4" w14:textId="77777777" w:rsidR="00865EB5" w:rsidRDefault="00865EB5">
      <w:pPr>
        <w:widowControl w:val="0"/>
        <w:rPr>
          <w:sz w:val="22"/>
          <w:szCs w:val="22"/>
        </w:rPr>
      </w:pPr>
    </w:p>
    <w:p w14:paraId="414B4C23" w14:textId="77777777" w:rsidR="00865EB5" w:rsidRDefault="00865EB5">
      <w:pPr>
        <w:widowControl w:val="0"/>
        <w:rPr>
          <w:sz w:val="22"/>
          <w:szCs w:val="22"/>
        </w:rPr>
      </w:pPr>
    </w:p>
    <w:p w14:paraId="00B4BD66" w14:textId="77777777" w:rsidR="00865EB5" w:rsidRDefault="006759FB">
      <w:pPr>
        <w:widowControl w:val="0"/>
        <w:tabs>
          <w:tab w:val="left" w:pos="567"/>
        </w:tabs>
        <w:outlineLvl w:val="2"/>
        <w:rPr>
          <w:b/>
          <w:bCs/>
          <w:snapToGrid w:val="0"/>
          <w:sz w:val="22"/>
          <w:szCs w:val="22"/>
          <w:lang w:eastAsia="x-none"/>
        </w:rPr>
      </w:pPr>
      <w:r>
        <w:rPr>
          <w:b/>
          <w:bCs/>
          <w:snapToGrid w:val="0"/>
          <w:sz w:val="22"/>
          <w:szCs w:val="22"/>
          <w:lang w:eastAsia="x-none"/>
        </w:rPr>
        <w:t>7.</w:t>
      </w:r>
      <w:r>
        <w:rPr>
          <w:b/>
          <w:bCs/>
          <w:snapToGrid w:val="0"/>
          <w:sz w:val="22"/>
          <w:szCs w:val="22"/>
          <w:lang w:eastAsia="x-none"/>
        </w:rPr>
        <w:tab/>
        <w:t>REGISTRUOTOJAS</w:t>
      </w:r>
    </w:p>
    <w:p w14:paraId="30D2AE00" w14:textId="77777777" w:rsidR="00865EB5" w:rsidRDefault="00865EB5">
      <w:pPr>
        <w:widowControl w:val="0"/>
        <w:rPr>
          <w:snapToGrid w:val="0"/>
          <w:sz w:val="22"/>
          <w:szCs w:val="22"/>
        </w:rPr>
      </w:pPr>
    </w:p>
    <w:p w14:paraId="1D69F578" w14:textId="77777777" w:rsidR="00865EB5" w:rsidRDefault="006759FB">
      <w:pPr>
        <w:widowControl w:val="0"/>
        <w:rPr>
          <w:sz w:val="22"/>
          <w:szCs w:val="22"/>
        </w:rPr>
      </w:pPr>
      <w:r>
        <w:rPr>
          <w:snapToGrid w:val="0"/>
          <w:sz w:val="22"/>
          <w:szCs w:val="22"/>
        </w:rPr>
        <w:t>KRKA</w:t>
      </w:r>
      <w:r>
        <w:rPr>
          <w:sz w:val="22"/>
          <w:szCs w:val="22"/>
        </w:rPr>
        <w:t>, d.d., Novo mesto</w:t>
      </w:r>
    </w:p>
    <w:p w14:paraId="04FAB5CE" w14:textId="77777777" w:rsidR="00865EB5" w:rsidRDefault="006759FB">
      <w:pPr>
        <w:widowControl w:val="0"/>
        <w:rPr>
          <w:sz w:val="22"/>
          <w:szCs w:val="22"/>
        </w:rPr>
      </w:pPr>
      <w:r>
        <w:rPr>
          <w:sz w:val="22"/>
          <w:szCs w:val="22"/>
        </w:rPr>
        <w:t>Šmarješka cesta 6</w:t>
      </w:r>
    </w:p>
    <w:p w14:paraId="211D5A52" w14:textId="77777777" w:rsidR="00865EB5" w:rsidRDefault="006759FB">
      <w:pPr>
        <w:widowControl w:val="0"/>
        <w:rPr>
          <w:sz w:val="22"/>
          <w:szCs w:val="22"/>
        </w:rPr>
      </w:pPr>
      <w:r>
        <w:rPr>
          <w:sz w:val="22"/>
          <w:szCs w:val="22"/>
        </w:rPr>
        <w:t>8501 Novo mesto</w:t>
      </w:r>
    </w:p>
    <w:p w14:paraId="7E1EB9A4" w14:textId="77777777" w:rsidR="00865EB5" w:rsidRDefault="006759FB">
      <w:pPr>
        <w:widowControl w:val="0"/>
        <w:rPr>
          <w:sz w:val="22"/>
          <w:szCs w:val="22"/>
        </w:rPr>
      </w:pPr>
      <w:r>
        <w:rPr>
          <w:sz w:val="22"/>
          <w:szCs w:val="22"/>
        </w:rPr>
        <w:t>Slovėnija</w:t>
      </w:r>
    </w:p>
    <w:p w14:paraId="7BC4B376" w14:textId="77777777" w:rsidR="00865EB5" w:rsidRDefault="00865EB5">
      <w:pPr>
        <w:widowControl w:val="0"/>
        <w:rPr>
          <w:sz w:val="22"/>
          <w:szCs w:val="22"/>
        </w:rPr>
      </w:pPr>
    </w:p>
    <w:p w14:paraId="4425A73C" w14:textId="77777777" w:rsidR="00865EB5" w:rsidRDefault="00865EB5">
      <w:pPr>
        <w:widowControl w:val="0"/>
        <w:rPr>
          <w:sz w:val="22"/>
          <w:szCs w:val="22"/>
        </w:rPr>
      </w:pPr>
    </w:p>
    <w:p w14:paraId="738D7BE4" w14:textId="77777777" w:rsidR="00865EB5" w:rsidRDefault="006759FB">
      <w:pPr>
        <w:widowControl w:val="0"/>
        <w:tabs>
          <w:tab w:val="left" w:pos="567"/>
        </w:tabs>
        <w:outlineLvl w:val="2"/>
        <w:rPr>
          <w:sz w:val="22"/>
          <w:szCs w:val="22"/>
        </w:rPr>
      </w:pPr>
      <w:r>
        <w:rPr>
          <w:b/>
          <w:sz w:val="22"/>
          <w:szCs w:val="22"/>
        </w:rPr>
        <w:t>8.</w:t>
      </w:r>
      <w:r>
        <w:rPr>
          <w:b/>
          <w:sz w:val="22"/>
          <w:szCs w:val="22"/>
        </w:rPr>
        <w:tab/>
      </w:r>
      <w:r>
        <w:rPr>
          <w:b/>
          <w:bCs/>
          <w:snapToGrid w:val="0"/>
          <w:sz w:val="22"/>
          <w:szCs w:val="22"/>
          <w:lang w:eastAsia="x-none"/>
        </w:rPr>
        <w:t>REGISTRACIJOS</w:t>
      </w:r>
      <w:r>
        <w:rPr>
          <w:b/>
          <w:sz w:val="22"/>
          <w:szCs w:val="22"/>
        </w:rPr>
        <w:t xml:space="preserve"> PAŽYMĖJIMO NUMERIS (-IAI)</w:t>
      </w:r>
    </w:p>
    <w:p w14:paraId="15D6C487" w14:textId="77777777" w:rsidR="00865EB5" w:rsidRDefault="00865EB5">
      <w:pPr>
        <w:widowControl w:val="0"/>
        <w:rPr>
          <w:sz w:val="22"/>
          <w:szCs w:val="22"/>
        </w:rPr>
      </w:pPr>
    </w:p>
    <w:p w14:paraId="6B3E3BB1" w14:textId="77777777" w:rsidR="00865EB5" w:rsidRDefault="006759FB">
      <w:pPr>
        <w:widowControl w:val="0"/>
        <w:rPr>
          <w:bCs/>
          <w:sz w:val="22"/>
          <w:lang w:val="lt-LT"/>
        </w:rPr>
      </w:pPr>
      <w:r>
        <w:rPr>
          <w:bCs/>
          <w:sz w:val="22"/>
          <w:lang w:val="lt-LT"/>
        </w:rPr>
        <w:t>LT/1/14/3566/001 – N5</w:t>
      </w:r>
    </w:p>
    <w:p w14:paraId="4D84EE89" w14:textId="77777777" w:rsidR="00865EB5" w:rsidRDefault="006759FB">
      <w:pPr>
        <w:widowControl w:val="0"/>
        <w:rPr>
          <w:bCs/>
          <w:sz w:val="22"/>
          <w:lang w:val="lt-LT"/>
        </w:rPr>
      </w:pPr>
      <w:r>
        <w:rPr>
          <w:bCs/>
          <w:sz w:val="22"/>
          <w:lang w:val="lt-LT"/>
        </w:rPr>
        <w:t>LT/1/14/3566/002 – N7</w:t>
      </w:r>
    </w:p>
    <w:p w14:paraId="7FBFD3B5" w14:textId="77777777" w:rsidR="00865EB5" w:rsidRDefault="006759FB">
      <w:pPr>
        <w:widowControl w:val="0"/>
        <w:rPr>
          <w:bCs/>
          <w:sz w:val="22"/>
          <w:lang w:val="lt-LT"/>
        </w:rPr>
      </w:pPr>
      <w:r>
        <w:rPr>
          <w:bCs/>
          <w:sz w:val="22"/>
          <w:lang w:val="lt-LT"/>
        </w:rPr>
        <w:t>LT/1/14/3566/003 – N10</w:t>
      </w:r>
    </w:p>
    <w:p w14:paraId="7D29D411" w14:textId="77777777" w:rsidR="00865EB5" w:rsidRDefault="006759FB">
      <w:pPr>
        <w:widowControl w:val="0"/>
        <w:rPr>
          <w:bCs/>
          <w:sz w:val="22"/>
          <w:lang w:val="lt-LT"/>
        </w:rPr>
      </w:pPr>
      <w:r>
        <w:rPr>
          <w:bCs/>
          <w:sz w:val="22"/>
          <w:lang w:val="lt-LT"/>
        </w:rPr>
        <w:t>LT/1/14/3566/004 – N14</w:t>
      </w:r>
    </w:p>
    <w:p w14:paraId="48B98032" w14:textId="77777777" w:rsidR="00865EB5" w:rsidRDefault="006759FB">
      <w:pPr>
        <w:widowControl w:val="0"/>
        <w:rPr>
          <w:bCs/>
          <w:sz w:val="22"/>
          <w:lang w:val="lt-LT"/>
        </w:rPr>
      </w:pPr>
      <w:r>
        <w:rPr>
          <w:bCs/>
          <w:sz w:val="22"/>
          <w:lang w:val="lt-LT"/>
        </w:rPr>
        <w:t>LT/1/14/3566/005 – N25</w:t>
      </w:r>
    </w:p>
    <w:p w14:paraId="0F77C6EC" w14:textId="77777777" w:rsidR="00865EB5" w:rsidRDefault="006759FB">
      <w:pPr>
        <w:widowControl w:val="0"/>
        <w:rPr>
          <w:bCs/>
          <w:sz w:val="22"/>
          <w:lang w:val="lt-LT"/>
        </w:rPr>
      </w:pPr>
      <w:r>
        <w:rPr>
          <w:bCs/>
          <w:sz w:val="22"/>
          <w:lang w:val="lt-LT"/>
        </w:rPr>
        <w:t>LT/1/14/3566/006 – N28</w:t>
      </w:r>
    </w:p>
    <w:p w14:paraId="01170D87" w14:textId="77777777" w:rsidR="00865EB5" w:rsidRDefault="006759FB">
      <w:pPr>
        <w:widowControl w:val="0"/>
        <w:rPr>
          <w:bCs/>
          <w:sz w:val="22"/>
          <w:lang w:val="lt-LT"/>
        </w:rPr>
      </w:pPr>
      <w:r>
        <w:rPr>
          <w:bCs/>
          <w:sz w:val="22"/>
          <w:lang w:val="lt-LT"/>
        </w:rPr>
        <w:t>LT/1/14/3566/007 – N30</w:t>
      </w:r>
    </w:p>
    <w:p w14:paraId="6C6E9396" w14:textId="77777777" w:rsidR="00865EB5" w:rsidRDefault="006759FB">
      <w:pPr>
        <w:widowControl w:val="0"/>
        <w:rPr>
          <w:bCs/>
          <w:sz w:val="22"/>
          <w:lang w:val="lt-LT"/>
        </w:rPr>
      </w:pPr>
      <w:r>
        <w:rPr>
          <w:bCs/>
          <w:sz w:val="22"/>
          <w:lang w:val="lt-LT"/>
        </w:rPr>
        <w:t>LT/1/14/3566/008 – N50</w:t>
      </w:r>
    </w:p>
    <w:p w14:paraId="6920CD63" w14:textId="77777777" w:rsidR="00865EB5" w:rsidRDefault="006759FB">
      <w:pPr>
        <w:widowControl w:val="0"/>
        <w:rPr>
          <w:bCs/>
          <w:sz w:val="22"/>
          <w:lang w:val="lt-LT"/>
        </w:rPr>
      </w:pPr>
      <w:r>
        <w:rPr>
          <w:bCs/>
          <w:sz w:val="22"/>
          <w:lang w:val="lt-LT"/>
        </w:rPr>
        <w:t>LT/1/14/3566/009 – N70</w:t>
      </w:r>
    </w:p>
    <w:p w14:paraId="2A7449EC" w14:textId="77777777" w:rsidR="00865EB5" w:rsidRDefault="006759FB">
      <w:pPr>
        <w:widowControl w:val="0"/>
        <w:rPr>
          <w:bCs/>
          <w:sz w:val="22"/>
          <w:lang w:val="lt-LT"/>
        </w:rPr>
      </w:pPr>
      <w:r>
        <w:rPr>
          <w:bCs/>
          <w:sz w:val="22"/>
          <w:lang w:val="lt-LT"/>
        </w:rPr>
        <w:t>LT/1/14/3566/010 – N80</w:t>
      </w:r>
    </w:p>
    <w:p w14:paraId="4A44BF58" w14:textId="77777777" w:rsidR="00865EB5" w:rsidRDefault="006759FB">
      <w:pPr>
        <w:widowControl w:val="0"/>
        <w:rPr>
          <w:bCs/>
          <w:sz w:val="22"/>
          <w:lang w:val="lt-LT"/>
        </w:rPr>
      </w:pPr>
      <w:r>
        <w:rPr>
          <w:bCs/>
          <w:sz w:val="22"/>
          <w:lang w:val="lt-LT"/>
        </w:rPr>
        <w:t>LT/1/14/3566/011 – N100</w:t>
      </w:r>
    </w:p>
    <w:p w14:paraId="4A6D804A" w14:textId="77777777" w:rsidR="00865EB5" w:rsidRDefault="006759FB">
      <w:pPr>
        <w:widowControl w:val="0"/>
        <w:rPr>
          <w:bCs/>
          <w:sz w:val="22"/>
          <w:lang w:val="lt-LT"/>
        </w:rPr>
      </w:pPr>
      <w:r>
        <w:rPr>
          <w:bCs/>
          <w:sz w:val="22"/>
          <w:lang w:val="lt-LT"/>
        </w:rPr>
        <w:t>LT/1/14/3566/012 – N120</w:t>
      </w:r>
    </w:p>
    <w:p w14:paraId="65DF713F" w14:textId="77777777" w:rsidR="00865EB5" w:rsidRDefault="00865EB5">
      <w:pPr>
        <w:widowControl w:val="0"/>
        <w:rPr>
          <w:bCs/>
          <w:sz w:val="22"/>
          <w:lang w:val="lt-LT"/>
        </w:rPr>
      </w:pPr>
    </w:p>
    <w:p w14:paraId="480859F9" w14:textId="77777777" w:rsidR="00865EB5" w:rsidRDefault="00865EB5">
      <w:pPr>
        <w:widowControl w:val="0"/>
        <w:rPr>
          <w:sz w:val="22"/>
          <w:szCs w:val="22"/>
        </w:rPr>
      </w:pPr>
    </w:p>
    <w:p w14:paraId="0370885E" w14:textId="77777777" w:rsidR="00865EB5" w:rsidRDefault="006759FB">
      <w:pPr>
        <w:widowControl w:val="0"/>
        <w:tabs>
          <w:tab w:val="left" w:pos="567"/>
        </w:tabs>
        <w:outlineLvl w:val="2"/>
        <w:rPr>
          <w:sz w:val="22"/>
          <w:szCs w:val="22"/>
        </w:rPr>
      </w:pPr>
      <w:r>
        <w:rPr>
          <w:b/>
          <w:sz w:val="22"/>
          <w:szCs w:val="22"/>
        </w:rPr>
        <w:lastRenderedPageBreak/>
        <w:t>9.</w:t>
      </w:r>
      <w:r>
        <w:rPr>
          <w:b/>
          <w:sz w:val="22"/>
          <w:szCs w:val="22"/>
        </w:rPr>
        <w:tab/>
      </w:r>
      <w:r>
        <w:rPr>
          <w:b/>
          <w:bCs/>
          <w:snapToGrid w:val="0"/>
          <w:sz w:val="22"/>
          <w:szCs w:val="22"/>
          <w:lang w:eastAsia="x-none"/>
        </w:rPr>
        <w:t>REGISTRAVIMO / PERREGISTRAVIMO</w:t>
      </w:r>
      <w:r>
        <w:rPr>
          <w:b/>
          <w:sz w:val="22"/>
          <w:szCs w:val="22"/>
        </w:rPr>
        <w:t xml:space="preserve"> DATA</w:t>
      </w:r>
    </w:p>
    <w:p w14:paraId="0F2C28A3" w14:textId="77777777" w:rsidR="00865EB5" w:rsidRDefault="00865EB5">
      <w:pPr>
        <w:widowControl w:val="0"/>
        <w:rPr>
          <w:sz w:val="22"/>
          <w:szCs w:val="22"/>
        </w:rPr>
      </w:pPr>
    </w:p>
    <w:p w14:paraId="2C1FA851" w14:textId="77777777" w:rsidR="00865EB5" w:rsidRDefault="006759FB">
      <w:pPr>
        <w:widowControl w:val="0"/>
        <w:tabs>
          <w:tab w:val="left" w:pos="567"/>
          <w:tab w:val="left" w:pos="1296"/>
        </w:tabs>
        <w:rPr>
          <w:sz w:val="22"/>
          <w:szCs w:val="22"/>
        </w:rPr>
      </w:pPr>
      <w:r>
        <w:rPr>
          <w:snapToGrid w:val="0"/>
          <w:sz w:val="22"/>
          <w:szCs w:val="22"/>
        </w:rPr>
        <w:t>Registravimo data</w:t>
      </w:r>
      <w:r>
        <w:rPr>
          <w:sz w:val="22"/>
          <w:szCs w:val="22"/>
        </w:rPr>
        <w:t xml:space="preserve"> 2014 m. gegužės 26 d.</w:t>
      </w:r>
    </w:p>
    <w:p w14:paraId="5589009E" w14:textId="77777777" w:rsidR="00865EB5" w:rsidRDefault="006759FB">
      <w:pPr>
        <w:widowControl w:val="0"/>
        <w:tabs>
          <w:tab w:val="left" w:pos="567"/>
          <w:tab w:val="left" w:pos="1296"/>
        </w:tabs>
        <w:rPr>
          <w:snapToGrid w:val="0"/>
          <w:sz w:val="22"/>
          <w:szCs w:val="22"/>
        </w:rPr>
      </w:pPr>
      <w:r>
        <w:rPr>
          <w:snapToGrid w:val="0"/>
          <w:sz w:val="22"/>
          <w:szCs w:val="22"/>
        </w:rPr>
        <w:t>Paskutinio perregistravimo data 2019 m. spalio 11 d.</w:t>
      </w:r>
    </w:p>
    <w:p w14:paraId="03E99B66" w14:textId="77777777" w:rsidR="00865EB5" w:rsidRDefault="00865EB5">
      <w:pPr>
        <w:widowControl w:val="0"/>
        <w:rPr>
          <w:sz w:val="22"/>
          <w:szCs w:val="22"/>
        </w:rPr>
      </w:pPr>
    </w:p>
    <w:p w14:paraId="33FB3E0B" w14:textId="77777777" w:rsidR="00865EB5" w:rsidRDefault="00865EB5">
      <w:pPr>
        <w:widowControl w:val="0"/>
        <w:rPr>
          <w:sz w:val="22"/>
          <w:szCs w:val="22"/>
        </w:rPr>
      </w:pPr>
    </w:p>
    <w:p w14:paraId="4888095B" w14:textId="77777777" w:rsidR="00865EB5" w:rsidRDefault="006759FB">
      <w:pPr>
        <w:widowControl w:val="0"/>
        <w:tabs>
          <w:tab w:val="left" w:pos="567"/>
        </w:tabs>
        <w:outlineLvl w:val="2"/>
        <w:rPr>
          <w:sz w:val="22"/>
          <w:szCs w:val="22"/>
        </w:rPr>
      </w:pPr>
      <w:r>
        <w:rPr>
          <w:b/>
          <w:sz w:val="22"/>
          <w:szCs w:val="22"/>
        </w:rPr>
        <w:t>10.</w:t>
      </w:r>
      <w:r>
        <w:rPr>
          <w:b/>
          <w:sz w:val="22"/>
          <w:szCs w:val="22"/>
        </w:rPr>
        <w:tab/>
        <w:t>TEKSTO PERŽIŪROS DATA</w:t>
      </w:r>
    </w:p>
    <w:p w14:paraId="25DBCE56" w14:textId="77777777" w:rsidR="00865EB5" w:rsidRDefault="00865EB5">
      <w:pPr>
        <w:widowControl w:val="0"/>
        <w:rPr>
          <w:sz w:val="22"/>
          <w:szCs w:val="22"/>
        </w:rPr>
      </w:pPr>
    </w:p>
    <w:p w14:paraId="77C9424F" w14:textId="46706286" w:rsidR="00865EB5" w:rsidRDefault="006759FB">
      <w:pPr>
        <w:widowControl w:val="0"/>
        <w:rPr>
          <w:sz w:val="22"/>
          <w:szCs w:val="22"/>
          <w:lang w:val="lt-LT"/>
        </w:rPr>
      </w:pPr>
      <w:r>
        <w:rPr>
          <w:sz w:val="22"/>
          <w:szCs w:val="22"/>
          <w:lang w:val="lt-LT"/>
        </w:rPr>
        <w:t>2025 m. gegužės 20 d.</w:t>
      </w:r>
    </w:p>
    <w:p w14:paraId="40E4E6C0" w14:textId="77777777" w:rsidR="009C0BA8" w:rsidRDefault="009C0BA8">
      <w:pPr>
        <w:widowControl w:val="0"/>
        <w:rPr>
          <w:sz w:val="22"/>
          <w:szCs w:val="22"/>
          <w:lang w:val="lt-LT"/>
        </w:rPr>
      </w:pPr>
    </w:p>
    <w:p w14:paraId="7F01B6D3" w14:textId="77777777" w:rsidR="00865EB5" w:rsidRDefault="006759FB">
      <w:pPr>
        <w:widowControl w:val="0"/>
        <w:tabs>
          <w:tab w:val="left" w:pos="5954"/>
          <w:tab w:val="left" w:pos="6237"/>
          <w:tab w:val="left" w:pos="6663"/>
          <w:tab w:val="left" w:pos="6946"/>
        </w:tabs>
        <w:rPr>
          <w:rFonts w:eastAsia="SimSun"/>
          <w:sz w:val="22"/>
          <w:szCs w:val="22"/>
        </w:rPr>
      </w:pPr>
      <w:r>
        <w:rPr>
          <w:rFonts w:eastAsia="SimSun"/>
          <w:sz w:val="22"/>
          <w:szCs w:val="22"/>
        </w:rPr>
        <w:t>Išsami informacija apie šį vaistinį preparatą pateikiama Valstybinės vaistų kontrolės tarnybos prie Lietuvos Respublikos sveikatos apsaugos ministerijos tinklalapyje</w:t>
      </w:r>
      <w:r>
        <w:rPr>
          <w:rFonts w:eastAsia="SimSun"/>
          <w:i/>
          <w:sz w:val="22"/>
          <w:szCs w:val="22"/>
        </w:rPr>
        <w:t xml:space="preserve"> </w:t>
      </w:r>
      <w:r>
        <w:rPr>
          <w:color w:val="0000EE"/>
          <w:sz w:val="22"/>
          <w:szCs w:val="22"/>
          <w:u w:val="single"/>
          <w:lang w:val="lt-LT" w:eastAsia="lt-LT"/>
        </w:rPr>
        <w:t>https://vvkt.lrv.lt/lt/</w:t>
      </w:r>
    </w:p>
    <w:p w14:paraId="7FCFACAB" w14:textId="77777777" w:rsidR="00865EB5" w:rsidRDefault="006759FB">
      <w:pPr>
        <w:widowControl w:val="0"/>
        <w:tabs>
          <w:tab w:val="left" w:pos="567"/>
        </w:tabs>
        <w:rPr>
          <w:sz w:val="22"/>
          <w:szCs w:val="22"/>
        </w:rPr>
      </w:pPr>
      <w:r>
        <w:rPr>
          <w:rFonts w:eastAsia="SimSun"/>
          <w:color w:val="000000"/>
          <w:sz w:val="22"/>
          <w:szCs w:val="22"/>
        </w:rPr>
        <w:br w:type="page"/>
      </w:r>
    </w:p>
    <w:p w14:paraId="5D200B3D" w14:textId="77777777" w:rsidR="00865EB5" w:rsidRDefault="00865EB5">
      <w:pPr>
        <w:widowControl w:val="0"/>
        <w:tabs>
          <w:tab w:val="left" w:pos="567"/>
        </w:tabs>
        <w:rPr>
          <w:sz w:val="22"/>
          <w:szCs w:val="22"/>
        </w:rPr>
      </w:pPr>
    </w:p>
    <w:p w14:paraId="315C0B63" w14:textId="77777777" w:rsidR="00865EB5" w:rsidRDefault="00865EB5">
      <w:pPr>
        <w:widowControl w:val="0"/>
        <w:tabs>
          <w:tab w:val="left" w:pos="567"/>
        </w:tabs>
        <w:rPr>
          <w:sz w:val="22"/>
          <w:szCs w:val="22"/>
        </w:rPr>
      </w:pPr>
    </w:p>
    <w:p w14:paraId="332DA1D8" w14:textId="77777777" w:rsidR="00865EB5" w:rsidRDefault="00865EB5">
      <w:pPr>
        <w:widowControl w:val="0"/>
        <w:tabs>
          <w:tab w:val="left" w:pos="567"/>
        </w:tabs>
        <w:rPr>
          <w:sz w:val="22"/>
          <w:szCs w:val="22"/>
        </w:rPr>
      </w:pPr>
    </w:p>
    <w:p w14:paraId="78A69CE1" w14:textId="77777777" w:rsidR="00865EB5" w:rsidRDefault="00865EB5">
      <w:pPr>
        <w:widowControl w:val="0"/>
        <w:tabs>
          <w:tab w:val="left" w:pos="567"/>
        </w:tabs>
        <w:rPr>
          <w:sz w:val="22"/>
          <w:szCs w:val="22"/>
        </w:rPr>
      </w:pPr>
    </w:p>
    <w:p w14:paraId="2ADD5388" w14:textId="77777777" w:rsidR="00865EB5" w:rsidRDefault="00865EB5">
      <w:pPr>
        <w:widowControl w:val="0"/>
        <w:tabs>
          <w:tab w:val="left" w:pos="567"/>
        </w:tabs>
        <w:rPr>
          <w:sz w:val="22"/>
          <w:szCs w:val="22"/>
        </w:rPr>
      </w:pPr>
    </w:p>
    <w:p w14:paraId="07DA628C" w14:textId="77777777" w:rsidR="00865EB5" w:rsidRDefault="00865EB5">
      <w:pPr>
        <w:widowControl w:val="0"/>
        <w:tabs>
          <w:tab w:val="left" w:pos="567"/>
        </w:tabs>
        <w:rPr>
          <w:sz w:val="22"/>
          <w:szCs w:val="22"/>
        </w:rPr>
      </w:pPr>
    </w:p>
    <w:p w14:paraId="60035C0A" w14:textId="77777777" w:rsidR="00865EB5" w:rsidRDefault="00865EB5">
      <w:pPr>
        <w:widowControl w:val="0"/>
        <w:tabs>
          <w:tab w:val="left" w:pos="567"/>
        </w:tabs>
        <w:rPr>
          <w:sz w:val="22"/>
          <w:szCs w:val="22"/>
        </w:rPr>
      </w:pPr>
    </w:p>
    <w:p w14:paraId="7BEEDAE6" w14:textId="77777777" w:rsidR="00865EB5" w:rsidRDefault="00865EB5">
      <w:pPr>
        <w:widowControl w:val="0"/>
        <w:tabs>
          <w:tab w:val="left" w:pos="567"/>
        </w:tabs>
        <w:rPr>
          <w:sz w:val="22"/>
          <w:szCs w:val="22"/>
        </w:rPr>
      </w:pPr>
    </w:p>
    <w:p w14:paraId="15509FA5" w14:textId="77777777" w:rsidR="00865EB5" w:rsidRDefault="00865EB5">
      <w:pPr>
        <w:widowControl w:val="0"/>
        <w:tabs>
          <w:tab w:val="left" w:pos="567"/>
        </w:tabs>
        <w:rPr>
          <w:sz w:val="22"/>
          <w:szCs w:val="22"/>
        </w:rPr>
      </w:pPr>
    </w:p>
    <w:p w14:paraId="51093A9B" w14:textId="77777777" w:rsidR="00865EB5" w:rsidRDefault="00865EB5">
      <w:pPr>
        <w:widowControl w:val="0"/>
        <w:tabs>
          <w:tab w:val="left" w:pos="567"/>
        </w:tabs>
        <w:rPr>
          <w:sz w:val="22"/>
          <w:szCs w:val="22"/>
        </w:rPr>
      </w:pPr>
    </w:p>
    <w:p w14:paraId="6A1A38F4" w14:textId="77777777" w:rsidR="00865EB5" w:rsidRDefault="00865EB5">
      <w:pPr>
        <w:widowControl w:val="0"/>
        <w:tabs>
          <w:tab w:val="left" w:pos="567"/>
        </w:tabs>
        <w:rPr>
          <w:sz w:val="22"/>
          <w:szCs w:val="22"/>
        </w:rPr>
      </w:pPr>
    </w:p>
    <w:p w14:paraId="0B07D105" w14:textId="77777777" w:rsidR="00865EB5" w:rsidRDefault="00865EB5">
      <w:pPr>
        <w:widowControl w:val="0"/>
        <w:tabs>
          <w:tab w:val="left" w:pos="567"/>
        </w:tabs>
        <w:rPr>
          <w:sz w:val="22"/>
          <w:szCs w:val="22"/>
        </w:rPr>
      </w:pPr>
    </w:p>
    <w:p w14:paraId="45EA6144" w14:textId="77777777" w:rsidR="00865EB5" w:rsidRDefault="00865EB5">
      <w:pPr>
        <w:widowControl w:val="0"/>
        <w:tabs>
          <w:tab w:val="left" w:pos="567"/>
        </w:tabs>
        <w:rPr>
          <w:sz w:val="22"/>
          <w:szCs w:val="22"/>
        </w:rPr>
      </w:pPr>
    </w:p>
    <w:p w14:paraId="4BA24D3C" w14:textId="77777777" w:rsidR="00865EB5" w:rsidRDefault="00865EB5">
      <w:pPr>
        <w:widowControl w:val="0"/>
        <w:tabs>
          <w:tab w:val="left" w:pos="567"/>
        </w:tabs>
        <w:rPr>
          <w:sz w:val="22"/>
          <w:szCs w:val="22"/>
        </w:rPr>
      </w:pPr>
    </w:p>
    <w:p w14:paraId="2C79E757" w14:textId="77777777" w:rsidR="00865EB5" w:rsidRDefault="00865EB5">
      <w:pPr>
        <w:widowControl w:val="0"/>
        <w:tabs>
          <w:tab w:val="left" w:pos="567"/>
        </w:tabs>
        <w:rPr>
          <w:sz w:val="22"/>
          <w:szCs w:val="22"/>
        </w:rPr>
      </w:pPr>
    </w:p>
    <w:p w14:paraId="5BACC7B3" w14:textId="77777777" w:rsidR="00865EB5" w:rsidRDefault="00865EB5">
      <w:pPr>
        <w:widowControl w:val="0"/>
        <w:tabs>
          <w:tab w:val="left" w:pos="567"/>
        </w:tabs>
        <w:rPr>
          <w:sz w:val="22"/>
          <w:szCs w:val="22"/>
        </w:rPr>
      </w:pPr>
    </w:p>
    <w:p w14:paraId="0E7608BB" w14:textId="77777777" w:rsidR="00865EB5" w:rsidRDefault="00865EB5">
      <w:pPr>
        <w:widowControl w:val="0"/>
        <w:tabs>
          <w:tab w:val="left" w:pos="567"/>
        </w:tabs>
        <w:jc w:val="center"/>
        <w:rPr>
          <w:b/>
          <w:sz w:val="22"/>
          <w:szCs w:val="22"/>
        </w:rPr>
      </w:pPr>
    </w:p>
    <w:p w14:paraId="61399438" w14:textId="77777777" w:rsidR="00865EB5" w:rsidRDefault="00865EB5">
      <w:pPr>
        <w:widowControl w:val="0"/>
        <w:tabs>
          <w:tab w:val="left" w:pos="567"/>
        </w:tabs>
        <w:jc w:val="center"/>
        <w:rPr>
          <w:b/>
          <w:sz w:val="22"/>
          <w:szCs w:val="22"/>
        </w:rPr>
      </w:pPr>
    </w:p>
    <w:p w14:paraId="78F82193" w14:textId="77777777" w:rsidR="00865EB5" w:rsidRDefault="00865EB5">
      <w:pPr>
        <w:widowControl w:val="0"/>
        <w:tabs>
          <w:tab w:val="left" w:pos="567"/>
        </w:tabs>
        <w:jc w:val="center"/>
        <w:rPr>
          <w:b/>
          <w:sz w:val="22"/>
          <w:szCs w:val="22"/>
        </w:rPr>
      </w:pPr>
    </w:p>
    <w:p w14:paraId="622D008F" w14:textId="77777777" w:rsidR="00865EB5" w:rsidRDefault="00865EB5">
      <w:pPr>
        <w:widowControl w:val="0"/>
        <w:tabs>
          <w:tab w:val="left" w:pos="567"/>
        </w:tabs>
        <w:jc w:val="center"/>
        <w:rPr>
          <w:b/>
          <w:sz w:val="22"/>
          <w:szCs w:val="22"/>
        </w:rPr>
      </w:pPr>
    </w:p>
    <w:p w14:paraId="737B4709" w14:textId="77777777" w:rsidR="00865EB5" w:rsidRDefault="00865EB5">
      <w:pPr>
        <w:widowControl w:val="0"/>
        <w:tabs>
          <w:tab w:val="left" w:pos="567"/>
        </w:tabs>
        <w:jc w:val="center"/>
        <w:rPr>
          <w:b/>
          <w:sz w:val="22"/>
          <w:szCs w:val="22"/>
        </w:rPr>
      </w:pPr>
    </w:p>
    <w:p w14:paraId="5B612359" w14:textId="77777777" w:rsidR="00865EB5" w:rsidRDefault="00865EB5">
      <w:pPr>
        <w:widowControl w:val="0"/>
        <w:tabs>
          <w:tab w:val="left" w:pos="567"/>
        </w:tabs>
        <w:jc w:val="center"/>
        <w:rPr>
          <w:b/>
          <w:sz w:val="22"/>
          <w:szCs w:val="22"/>
        </w:rPr>
      </w:pPr>
    </w:p>
    <w:p w14:paraId="3895E992" w14:textId="77777777" w:rsidR="00865EB5" w:rsidRDefault="006759FB">
      <w:pPr>
        <w:widowControl w:val="0"/>
        <w:tabs>
          <w:tab w:val="left" w:pos="567"/>
        </w:tabs>
        <w:jc w:val="center"/>
        <w:rPr>
          <w:b/>
          <w:sz w:val="22"/>
          <w:szCs w:val="22"/>
        </w:rPr>
      </w:pPr>
      <w:r>
        <w:rPr>
          <w:b/>
          <w:sz w:val="22"/>
          <w:szCs w:val="22"/>
        </w:rPr>
        <w:t>II PRIEDAS</w:t>
      </w:r>
    </w:p>
    <w:p w14:paraId="6A2E5084" w14:textId="77777777" w:rsidR="00865EB5" w:rsidRDefault="00865EB5">
      <w:pPr>
        <w:widowControl w:val="0"/>
        <w:tabs>
          <w:tab w:val="left" w:pos="567"/>
        </w:tabs>
        <w:ind w:left="1701" w:right="1416"/>
        <w:rPr>
          <w:sz w:val="22"/>
          <w:szCs w:val="22"/>
        </w:rPr>
      </w:pPr>
    </w:p>
    <w:p w14:paraId="0DD3C6ED" w14:textId="77777777" w:rsidR="00865EB5" w:rsidRDefault="006759FB">
      <w:pPr>
        <w:widowControl w:val="0"/>
        <w:tabs>
          <w:tab w:val="left" w:pos="567"/>
        </w:tabs>
        <w:jc w:val="center"/>
        <w:rPr>
          <w:i/>
          <w:sz w:val="22"/>
          <w:szCs w:val="22"/>
        </w:rPr>
      </w:pPr>
      <w:r>
        <w:rPr>
          <w:b/>
          <w:snapToGrid w:val="0"/>
          <w:sz w:val="22"/>
          <w:szCs w:val="22"/>
        </w:rPr>
        <w:t>REGISTRACIJOS</w:t>
      </w:r>
      <w:r>
        <w:rPr>
          <w:b/>
          <w:sz w:val="22"/>
          <w:szCs w:val="22"/>
        </w:rPr>
        <w:t xml:space="preserve"> SĄLYGOS</w:t>
      </w:r>
    </w:p>
    <w:p w14:paraId="108325F4" w14:textId="77777777" w:rsidR="00865EB5" w:rsidRDefault="00865EB5">
      <w:pPr>
        <w:widowControl w:val="0"/>
        <w:tabs>
          <w:tab w:val="left" w:pos="567"/>
        </w:tabs>
        <w:rPr>
          <w:sz w:val="22"/>
          <w:szCs w:val="22"/>
        </w:rPr>
      </w:pPr>
    </w:p>
    <w:p w14:paraId="1253A96E" w14:textId="77777777" w:rsidR="00865EB5" w:rsidRDefault="006759FB">
      <w:pPr>
        <w:widowControl w:val="0"/>
        <w:tabs>
          <w:tab w:val="left" w:pos="1701"/>
        </w:tabs>
        <w:ind w:left="1701" w:right="567" w:hanging="567"/>
        <w:rPr>
          <w:b/>
          <w:sz w:val="22"/>
          <w:szCs w:val="22"/>
        </w:rPr>
      </w:pPr>
      <w:r>
        <w:rPr>
          <w:b/>
          <w:sz w:val="22"/>
          <w:szCs w:val="22"/>
        </w:rPr>
        <w:t>A.</w:t>
      </w:r>
      <w:r>
        <w:rPr>
          <w:b/>
          <w:sz w:val="22"/>
          <w:szCs w:val="22"/>
        </w:rPr>
        <w:tab/>
        <w:t>GAMINTOJAS (-AI), ATSAKINGAS (-I) UŽ SERIJŲ IŠLEIDIMĄ</w:t>
      </w:r>
    </w:p>
    <w:p w14:paraId="2E97A5BF" w14:textId="77777777" w:rsidR="00865EB5" w:rsidRDefault="00865EB5">
      <w:pPr>
        <w:widowControl w:val="0"/>
        <w:tabs>
          <w:tab w:val="left" w:pos="1701"/>
        </w:tabs>
        <w:ind w:right="567" w:hanging="567"/>
        <w:rPr>
          <w:sz w:val="22"/>
          <w:szCs w:val="22"/>
        </w:rPr>
      </w:pPr>
    </w:p>
    <w:p w14:paraId="0ABE607D" w14:textId="77777777" w:rsidR="00865EB5" w:rsidRDefault="006759FB">
      <w:pPr>
        <w:widowControl w:val="0"/>
        <w:tabs>
          <w:tab w:val="left" w:pos="1701"/>
        </w:tabs>
        <w:ind w:left="1701" w:right="567" w:hanging="567"/>
        <w:rPr>
          <w:b/>
          <w:sz w:val="22"/>
          <w:szCs w:val="22"/>
        </w:rPr>
      </w:pPr>
      <w:r>
        <w:rPr>
          <w:b/>
          <w:sz w:val="22"/>
          <w:szCs w:val="22"/>
        </w:rPr>
        <w:t>B.</w:t>
      </w:r>
      <w:r>
        <w:rPr>
          <w:b/>
          <w:sz w:val="22"/>
          <w:szCs w:val="22"/>
        </w:rPr>
        <w:tab/>
        <w:t>TIEKIMO IR VARTOJIMO SĄLYGOS AR APRIBOJIMAI</w:t>
      </w:r>
    </w:p>
    <w:p w14:paraId="4488558E" w14:textId="77777777" w:rsidR="00865EB5" w:rsidRDefault="00865EB5">
      <w:pPr>
        <w:widowControl w:val="0"/>
        <w:tabs>
          <w:tab w:val="left" w:pos="567"/>
        </w:tabs>
        <w:ind w:right="-1"/>
        <w:rPr>
          <w:sz w:val="22"/>
          <w:szCs w:val="22"/>
        </w:rPr>
      </w:pPr>
    </w:p>
    <w:p w14:paraId="3D4700A1" w14:textId="77777777" w:rsidR="00865EB5" w:rsidRDefault="006759FB">
      <w:pPr>
        <w:widowControl w:val="0"/>
        <w:tabs>
          <w:tab w:val="left" w:pos="567"/>
        </w:tabs>
        <w:rPr>
          <w:b/>
          <w:sz w:val="22"/>
          <w:szCs w:val="22"/>
        </w:rPr>
      </w:pPr>
      <w:r>
        <w:rPr>
          <w:sz w:val="22"/>
          <w:szCs w:val="22"/>
        </w:rPr>
        <w:br w:type="page"/>
      </w:r>
      <w:r>
        <w:rPr>
          <w:b/>
          <w:sz w:val="22"/>
          <w:szCs w:val="22"/>
        </w:rPr>
        <w:lastRenderedPageBreak/>
        <w:t>A.</w:t>
      </w:r>
      <w:r>
        <w:rPr>
          <w:b/>
          <w:sz w:val="22"/>
          <w:szCs w:val="22"/>
        </w:rPr>
        <w:tab/>
        <w:t>GAMINTOJAS (-AI), ATSAKINGAS (-I) UŽ SERIJŲ IŠLEIDIMĄ</w:t>
      </w:r>
    </w:p>
    <w:p w14:paraId="67EFE45F" w14:textId="77777777" w:rsidR="00865EB5" w:rsidRDefault="00865EB5">
      <w:pPr>
        <w:widowControl w:val="0"/>
        <w:tabs>
          <w:tab w:val="left" w:pos="567"/>
        </w:tabs>
        <w:rPr>
          <w:sz w:val="22"/>
          <w:szCs w:val="22"/>
        </w:rPr>
      </w:pPr>
    </w:p>
    <w:p w14:paraId="79190014" w14:textId="77777777" w:rsidR="00865EB5" w:rsidRDefault="006759FB">
      <w:pPr>
        <w:widowControl w:val="0"/>
        <w:tabs>
          <w:tab w:val="left" w:pos="567"/>
        </w:tabs>
        <w:jc w:val="both"/>
        <w:rPr>
          <w:sz w:val="22"/>
          <w:szCs w:val="22"/>
        </w:rPr>
      </w:pPr>
      <w:r>
        <w:rPr>
          <w:sz w:val="22"/>
          <w:szCs w:val="22"/>
          <w:u w:val="single"/>
        </w:rPr>
        <w:t>Gamintojo (-ų), atsakingo (-ų) už serijų išleidimą, pavadinimas (-ai) ir adresas (-ai)</w:t>
      </w:r>
    </w:p>
    <w:p w14:paraId="4F24EADD" w14:textId="77777777" w:rsidR="00865EB5" w:rsidRDefault="00865EB5">
      <w:pPr>
        <w:widowControl w:val="0"/>
        <w:tabs>
          <w:tab w:val="left" w:pos="567"/>
        </w:tabs>
        <w:rPr>
          <w:sz w:val="22"/>
          <w:szCs w:val="22"/>
        </w:rPr>
      </w:pPr>
    </w:p>
    <w:p w14:paraId="5652F3D4" w14:textId="77777777" w:rsidR="00865EB5" w:rsidRDefault="006759FB">
      <w:pPr>
        <w:widowControl w:val="0"/>
        <w:numPr>
          <w:ilvl w:val="12"/>
          <w:numId w:val="0"/>
        </w:numPr>
        <w:ind w:right="-2"/>
        <w:rPr>
          <w:sz w:val="22"/>
          <w:szCs w:val="22"/>
        </w:rPr>
      </w:pPr>
      <w:r>
        <w:rPr>
          <w:snapToGrid w:val="0"/>
          <w:sz w:val="22"/>
          <w:szCs w:val="22"/>
        </w:rPr>
        <w:t>KRKA</w:t>
      </w:r>
      <w:r>
        <w:rPr>
          <w:sz w:val="22"/>
          <w:szCs w:val="22"/>
        </w:rPr>
        <w:t>, d.d., Novo mesto</w:t>
      </w:r>
    </w:p>
    <w:p w14:paraId="4760FA29" w14:textId="77777777" w:rsidR="00865EB5" w:rsidRDefault="006759FB">
      <w:pPr>
        <w:widowControl w:val="0"/>
        <w:numPr>
          <w:ilvl w:val="12"/>
          <w:numId w:val="0"/>
        </w:numPr>
        <w:ind w:right="-2"/>
        <w:rPr>
          <w:sz w:val="22"/>
          <w:szCs w:val="22"/>
        </w:rPr>
      </w:pPr>
      <w:r>
        <w:rPr>
          <w:sz w:val="22"/>
          <w:szCs w:val="22"/>
        </w:rPr>
        <w:t>Šmarješka cesta 6</w:t>
      </w:r>
    </w:p>
    <w:p w14:paraId="6E69D12E" w14:textId="77777777" w:rsidR="00865EB5" w:rsidRDefault="006759FB">
      <w:pPr>
        <w:widowControl w:val="0"/>
        <w:numPr>
          <w:ilvl w:val="12"/>
          <w:numId w:val="0"/>
        </w:numPr>
        <w:ind w:right="-2"/>
        <w:rPr>
          <w:sz w:val="22"/>
          <w:szCs w:val="22"/>
        </w:rPr>
      </w:pPr>
      <w:r>
        <w:rPr>
          <w:sz w:val="22"/>
          <w:szCs w:val="22"/>
        </w:rPr>
        <w:t>8501 Novo mesto</w:t>
      </w:r>
    </w:p>
    <w:p w14:paraId="6C8ACD31" w14:textId="77777777" w:rsidR="00865EB5" w:rsidRDefault="006759FB">
      <w:pPr>
        <w:widowControl w:val="0"/>
        <w:numPr>
          <w:ilvl w:val="12"/>
          <w:numId w:val="0"/>
        </w:numPr>
        <w:ind w:right="-2"/>
        <w:rPr>
          <w:sz w:val="22"/>
          <w:szCs w:val="22"/>
        </w:rPr>
      </w:pPr>
      <w:r>
        <w:rPr>
          <w:sz w:val="22"/>
          <w:szCs w:val="22"/>
        </w:rPr>
        <w:t>Slovėnija</w:t>
      </w:r>
    </w:p>
    <w:p w14:paraId="23EEB7D4" w14:textId="77777777" w:rsidR="00865EB5" w:rsidRDefault="00865EB5">
      <w:pPr>
        <w:widowControl w:val="0"/>
        <w:rPr>
          <w:sz w:val="22"/>
          <w:szCs w:val="22"/>
        </w:rPr>
      </w:pPr>
    </w:p>
    <w:p w14:paraId="180F1091" w14:textId="77777777" w:rsidR="00865EB5" w:rsidRDefault="006759FB">
      <w:pPr>
        <w:widowControl w:val="0"/>
        <w:rPr>
          <w:sz w:val="22"/>
          <w:szCs w:val="22"/>
        </w:rPr>
      </w:pPr>
      <w:r>
        <w:rPr>
          <w:sz w:val="22"/>
          <w:szCs w:val="22"/>
        </w:rPr>
        <w:t>arba</w:t>
      </w:r>
    </w:p>
    <w:p w14:paraId="14FB4845" w14:textId="77777777" w:rsidR="00865EB5" w:rsidRDefault="00865EB5">
      <w:pPr>
        <w:widowControl w:val="0"/>
        <w:rPr>
          <w:sz w:val="22"/>
          <w:szCs w:val="22"/>
        </w:rPr>
      </w:pPr>
    </w:p>
    <w:p w14:paraId="07103E62" w14:textId="77777777" w:rsidR="00865EB5" w:rsidRDefault="006759FB">
      <w:pPr>
        <w:widowControl w:val="0"/>
        <w:rPr>
          <w:sz w:val="22"/>
          <w:szCs w:val="22"/>
        </w:rPr>
      </w:pPr>
      <w:r>
        <w:rPr>
          <w:sz w:val="22"/>
          <w:szCs w:val="22"/>
        </w:rPr>
        <w:t>TAD Pharma GmbH</w:t>
      </w:r>
    </w:p>
    <w:p w14:paraId="1535FBBD" w14:textId="77777777" w:rsidR="00865EB5" w:rsidRDefault="006759FB">
      <w:pPr>
        <w:widowControl w:val="0"/>
        <w:rPr>
          <w:sz w:val="22"/>
          <w:szCs w:val="22"/>
        </w:rPr>
      </w:pPr>
      <w:r>
        <w:rPr>
          <w:sz w:val="22"/>
          <w:szCs w:val="22"/>
        </w:rPr>
        <w:t>Heinz-Lohman-Straβe 5</w:t>
      </w:r>
    </w:p>
    <w:p w14:paraId="530735BC" w14:textId="77777777" w:rsidR="00865EB5" w:rsidRDefault="006759FB">
      <w:pPr>
        <w:widowControl w:val="0"/>
        <w:rPr>
          <w:sz w:val="22"/>
          <w:szCs w:val="22"/>
        </w:rPr>
      </w:pPr>
      <w:r>
        <w:rPr>
          <w:sz w:val="22"/>
          <w:szCs w:val="22"/>
        </w:rPr>
        <w:t>27472 Cuxhaven</w:t>
      </w:r>
    </w:p>
    <w:p w14:paraId="56A5505A" w14:textId="77777777" w:rsidR="00865EB5" w:rsidRDefault="006759FB">
      <w:pPr>
        <w:widowControl w:val="0"/>
        <w:rPr>
          <w:sz w:val="22"/>
          <w:szCs w:val="22"/>
        </w:rPr>
      </w:pPr>
      <w:r>
        <w:rPr>
          <w:sz w:val="22"/>
          <w:szCs w:val="22"/>
        </w:rPr>
        <w:t>Vokietija</w:t>
      </w:r>
    </w:p>
    <w:p w14:paraId="1F086B7B" w14:textId="77777777" w:rsidR="00865EB5" w:rsidRDefault="00865EB5">
      <w:pPr>
        <w:widowControl w:val="0"/>
        <w:rPr>
          <w:sz w:val="22"/>
          <w:szCs w:val="22"/>
        </w:rPr>
      </w:pPr>
    </w:p>
    <w:p w14:paraId="21101EE8" w14:textId="77777777" w:rsidR="00865EB5" w:rsidRDefault="006759FB">
      <w:pPr>
        <w:widowControl w:val="0"/>
        <w:rPr>
          <w:sz w:val="22"/>
          <w:szCs w:val="22"/>
        </w:rPr>
      </w:pPr>
      <w:r>
        <w:rPr>
          <w:sz w:val="22"/>
          <w:szCs w:val="22"/>
        </w:rPr>
        <w:t>arba</w:t>
      </w:r>
    </w:p>
    <w:p w14:paraId="027E803A" w14:textId="77777777" w:rsidR="00865EB5" w:rsidRDefault="00865EB5">
      <w:pPr>
        <w:widowControl w:val="0"/>
        <w:rPr>
          <w:sz w:val="22"/>
          <w:szCs w:val="22"/>
        </w:rPr>
      </w:pPr>
    </w:p>
    <w:p w14:paraId="4A09F1A9" w14:textId="77777777" w:rsidR="00865EB5" w:rsidRDefault="006759FB">
      <w:pPr>
        <w:widowControl w:val="0"/>
        <w:rPr>
          <w:sz w:val="22"/>
          <w:szCs w:val="22"/>
        </w:rPr>
      </w:pPr>
      <w:r>
        <w:rPr>
          <w:sz w:val="22"/>
          <w:szCs w:val="22"/>
        </w:rPr>
        <w:t>KRKA FARMA d.o.o.</w:t>
      </w:r>
    </w:p>
    <w:p w14:paraId="7A88A9E6" w14:textId="77777777" w:rsidR="00865EB5" w:rsidRDefault="006759FB">
      <w:pPr>
        <w:widowControl w:val="0"/>
        <w:rPr>
          <w:sz w:val="22"/>
          <w:szCs w:val="22"/>
        </w:rPr>
      </w:pPr>
      <w:r>
        <w:rPr>
          <w:sz w:val="22"/>
          <w:szCs w:val="22"/>
        </w:rPr>
        <w:t>V. Holjevca 20/E</w:t>
      </w:r>
    </w:p>
    <w:p w14:paraId="67EAD4AA" w14:textId="77777777" w:rsidR="00865EB5" w:rsidRDefault="006759FB">
      <w:pPr>
        <w:widowControl w:val="0"/>
        <w:rPr>
          <w:sz w:val="22"/>
          <w:szCs w:val="22"/>
        </w:rPr>
      </w:pPr>
      <w:r>
        <w:rPr>
          <w:sz w:val="22"/>
          <w:szCs w:val="22"/>
        </w:rPr>
        <w:t>10450 Jastrebarsko</w:t>
      </w:r>
    </w:p>
    <w:p w14:paraId="36ED5E31" w14:textId="77777777" w:rsidR="00865EB5" w:rsidRDefault="006759FB">
      <w:pPr>
        <w:widowControl w:val="0"/>
        <w:numPr>
          <w:ilvl w:val="12"/>
          <w:numId w:val="0"/>
        </w:numPr>
        <w:tabs>
          <w:tab w:val="left" w:pos="567"/>
        </w:tabs>
        <w:ind w:right="-2"/>
        <w:rPr>
          <w:sz w:val="22"/>
          <w:szCs w:val="22"/>
        </w:rPr>
      </w:pPr>
      <w:r>
        <w:rPr>
          <w:sz w:val="22"/>
          <w:szCs w:val="22"/>
        </w:rPr>
        <w:t>Kroatija</w:t>
      </w:r>
    </w:p>
    <w:p w14:paraId="4B434EDF" w14:textId="77777777" w:rsidR="00865EB5" w:rsidRDefault="00865EB5">
      <w:pPr>
        <w:widowControl w:val="0"/>
        <w:tabs>
          <w:tab w:val="left" w:pos="567"/>
        </w:tabs>
        <w:rPr>
          <w:sz w:val="22"/>
          <w:szCs w:val="22"/>
        </w:rPr>
      </w:pPr>
    </w:p>
    <w:p w14:paraId="7035AF61" w14:textId="77777777" w:rsidR="00865EB5" w:rsidRDefault="006759FB">
      <w:pPr>
        <w:widowControl w:val="0"/>
        <w:tabs>
          <w:tab w:val="left" w:pos="567"/>
        </w:tabs>
        <w:rPr>
          <w:sz w:val="22"/>
          <w:szCs w:val="22"/>
        </w:rPr>
      </w:pPr>
      <w:r>
        <w:rPr>
          <w:sz w:val="22"/>
          <w:szCs w:val="22"/>
        </w:rPr>
        <w:t>Su pakuote pateikiamame lapelyje nurodomas gamintojo, atsakingo už konkrečios serijos išleidimą, pavadinimas ir adresas.</w:t>
      </w:r>
    </w:p>
    <w:p w14:paraId="56960B6E" w14:textId="77777777" w:rsidR="00865EB5" w:rsidRDefault="00865EB5">
      <w:pPr>
        <w:widowControl w:val="0"/>
        <w:tabs>
          <w:tab w:val="left" w:pos="567"/>
        </w:tabs>
        <w:rPr>
          <w:sz w:val="22"/>
          <w:szCs w:val="22"/>
        </w:rPr>
      </w:pPr>
    </w:p>
    <w:p w14:paraId="55416A14" w14:textId="77777777" w:rsidR="00865EB5" w:rsidRDefault="00865EB5">
      <w:pPr>
        <w:widowControl w:val="0"/>
        <w:tabs>
          <w:tab w:val="left" w:pos="567"/>
        </w:tabs>
        <w:rPr>
          <w:sz w:val="22"/>
          <w:szCs w:val="22"/>
        </w:rPr>
      </w:pPr>
    </w:p>
    <w:p w14:paraId="498F696A" w14:textId="77777777" w:rsidR="00865EB5" w:rsidRDefault="006759FB">
      <w:pPr>
        <w:widowControl w:val="0"/>
        <w:tabs>
          <w:tab w:val="left" w:pos="567"/>
        </w:tabs>
        <w:rPr>
          <w:sz w:val="22"/>
          <w:szCs w:val="22"/>
        </w:rPr>
      </w:pPr>
      <w:r>
        <w:rPr>
          <w:b/>
          <w:sz w:val="22"/>
          <w:szCs w:val="22"/>
        </w:rPr>
        <w:t>B.</w:t>
      </w:r>
      <w:r>
        <w:rPr>
          <w:b/>
          <w:sz w:val="22"/>
          <w:szCs w:val="22"/>
        </w:rPr>
        <w:tab/>
        <w:t>TIEKIMO IR VARTOJIMO SĄLYGOS AR APRIBOJIMAI</w:t>
      </w:r>
    </w:p>
    <w:p w14:paraId="1DCBF3C8" w14:textId="77777777" w:rsidR="00865EB5" w:rsidRDefault="00865EB5">
      <w:pPr>
        <w:widowControl w:val="0"/>
        <w:tabs>
          <w:tab w:val="left" w:pos="567"/>
        </w:tabs>
        <w:rPr>
          <w:sz w:val="22"/>
          <w:szCs w:val="22"/>
        </w:rPr>
      </w:pPr>
    </w:p>
    <w:p w14:paraId="34540531" w14:textId="77777777" w:rsidR="00865EB5" w:rsidRDefault="006759FB">
      <w:pPr>
        <w:widowControl w:val="0"/>
        <w:tabs>
          <w:tab w:val="left" w:pos="567"/>
        </w:tabs>
        <w:rPr>
          <w:sz w:val="22"/>
          <w:szCs w:val="22"/>
        </w:rPr>
      </w:pPr>
      <w:r>
        <w:rPr>
          <w:sz w:val="22"/>
          <w:szCs w:val="22"/>
        </w:rPr>
        <w:t>Receptinis vaistinis preparatas.</w:t>
      </w:r>
    </w:p>
    <w:p w14:paraId="1657F1DC" w14:textId="77777777" w:rsidR="00865EB5" w:rsidRDefault="00865EB5">
      <w:pPr>
        <w:widowControl w:val="0"/>
        <w:tabs>
          <w:tab w:val="left" w:pos="567"/>
        </w:tabs>
        <w:rPr>
          <w:sz w:val="22"/>
          <w:szCs w:val="22"/>
        </w:rPr>
      </w:pPr>
    </w:p>
    <w:p w14:paraId="46E63C38" w14:textId="77777777" w:rsidR="00865EB5" w:rsidRDefault="006759FB">
      <w:pPr>
        <w:widowControl w:val="0"/>
        <w:tabs>
          <w:tab w:val="left" w:pos="5954"/>
          <w:tab w:val="left" w:pos="6237"/>
          <w:tab w:val="left" w:pos="6663"/>
          <w:tab w:val="left" w:pos="6946"/>
        </w:tabs>
        <w:jc w:val="center"/>
        <w:rPr>
          <w:rFonts w:eastAsia="SimSun"/>
          <w:color w:val="000000"/>
          <w:sz w:val="22"/>
          <w:szCs w:val="22"/>
        </w:rPr>
      </w:pPr>
      <w:r>
        <w:rPr>
          <w:rFonts w:eastAsia="SimSun"/>
          <w:b/>
          <w:sz w:val="22"/>
          <w:szCs w:val="22"/>
        </w:rPr>
        <w:br w:type="page"/>
      </w:r>
    </w:p>
    <w:p w14:paraId="09A10C22" w14:textId="77777777" w:rsidR="00865EB5" w:rsidRDefault="00865EB5">
      <w:pPr>
        <w:widowControl w:val="0"/>
        <w:tabs>
          <w:tab w:val="left" w:pos="567"/>
        </w:tabs>
        <w:ind w:right="566"/>
        <w:rPr>
          <w:sz w:val="22"/>
          <w:szCs w:val="22"/>
        </w:rPr>
      </w:pPr>
    </w:p>
    <w:p w14:paraId="025B3B63" w14:textId="77777777" w:rsidR="00865EB5" w:rsidRDefault="00865EB5">
      <w:pPr>
        <w:widowControl w:val="0"/>
        <w:tabs>
          <w:tab w:val="left" w:pos="567"/>
        </w:tabs>
        <w:rPr>
          <w:sz w:val="22"/>
          <w:szCs w:val="22"/>
        </w:rPr>
      </w:pPr>
    </w:p>
    <w:p w14:paraId="0101FFF0" w14:textId="77777777" w:rsidR="00865EB5" w:rsidRDefault="00865EB5">
      <w:pPr>
        <w:widowControl w:val="0"/>
        <w:tabs>
          <w:tab w:val="left" w:pos="567"/>
        </w:tabs>
        <w:rPr>
          <w:sz w:val="22"/>
          <w:szCs w:val="22"/>
        </w:rPr>
      </w:pPr>
    </w:p>
    <w:p w14:paraId="44C44BCB" w14:textId="77777777" w:rsidR="00865EB5" w:rsidRDefault="00865EB5">
      <w:pPr>
        <w:widowControl w:val="0"/>
        <w:tabs>
          <w:tab w:val="left" w:pos="567"/>
        </w:tabs>
        <w:rPr>
          <w:sz w:val="22"/>
          <w:szCs w:val="22"/>
        </w:rPr>
      </w:pPr>
    </w:p>
    <w:p w14:paraId="399C7EA9" w14:textId="77777777" w:rsidR="00865EB5" w:rsidRDefault="00865EB5">
      <w:pPr>
        <w:widowControl w:val="0"/>
        <w:tabs>
          <w:tab w:val="left" w:pos="567"/>
        </w:tabs>
        <w:rPr>
          <w:sz w:val="22"/>
          <w:szCs w:val="22"/>
        </w:rPr>
      </w:pPr>
    </w:p>
    <w:p w14:paraId="43B3F0E9" w14:textId="77777777" w:rsidR="00865EB5" w:rsidRDefault="00865EB5">
      <w:pPr>
        <w:widowControl w:val="0"/>
        <w:tabs>
          <w:tab w:val="left" w:pos="567"/>
        </w:tabs>
        <w:rPr>
          <w:sz w:val="22"/>
          <w:szCs w:val="22"/>
        </w:rPr>
      </w:pPr>
    </w:p>
    <w:p w14:paraId="692DFA7A" w14:textId="77777777" w:rsidR="00865EB5" w:rsidRDefault="00865EB5">
      <w:pPr>
        <w:widowControl w:val="0"/>
        <w:tabs>
          <w:tab w:val="left" w:pos="567"/>
        </w:tabs>
        <w:rPr>
          <w:sz w:val="22"/>
          <w:szCs w:val="22"/>
        </w:rPr>
      </w:pPr>
    </w:p>
    <w:p w14:paraId="23EF0060" w14:textId="77777777" w:rsidR="00865EB5" w:rsidRDefault="00865EB5">
      <w:pPr>
        <w:widowControl w:val="0"/>
        <w:tabs>
          <w:tab w:val="left" w:pos="567"/>
        </w:tabs>
        <w:rPr>
          <w:sz w:val="22"/>
          <w:szCs w:val="22"/>
        </w:rPr>
      </w:pPr>
    </w:p>
    <w:p w14:paraId="22EE257D" w14:textId="77777777" w:rsidR="00865EB5" w:rsidRDefault="00865EB5">
      <w:pPr>
        <w:widowControl w:val="0"/>
        <w:tabs>
          <w:tab w:val="left" w:pos="567"/>
        </w:tabs>
        <w:rPr>
          <w:sz w:val="22"/>
          <w:szCs w:val="22"/>
        </w:rPr>
      </w:pPr>
    </w:p>
    <w:p w14:paraId="2520F23F" w14:textId="77777777" w:rsidR="00865EB5" w:rsidRDefault="00865EB5">
      <w:pPr>
        <w:widowControl w:val="0"/>
        <w:tabs>
          <w:tab w:val="left" w:pos="567"/>
        </w:tabs>
        <w:rPr>
          <w:sz w:val="22"/>
          <w:szCs w:val="22"/>
        </w:rPr>
      </w:pPr>
    </w:p>
    <w:p w14:paraId="7BFA1973" w14:textId="77777777" w:rsidR="00865EB5" w:rsidRDefault="00865EB5">
      <w:pPr>
        <w:widowControl w:val="0"/>
        <w:tabs>
          <w:tab w:val="left" w:pos="567"/>
        </w:tabs>
        <w:rPr>
          <w:sz w:val="22"/>
          <w:szCs w:val="22"/>
        </w:rPr>
      </w:pPr>
    </w:p>
    <w:p w14:paraId="44AF4451" w14:textId="77777777" w:rsidR="00865EB5" w:rsidRDefault="00865EB5">
      <w:pPr>
        <w:widowControl w:val="0"/>
        <w:tabs>
          <w:tab w:val="left" w:pos="567"/>
        </w:tabs>
        <w:rPr>
          <w:sz w:val="22"/>
          <w:szCs w:val="22"/>
        </w:rPr>
      </w:pPr>
    </w:p>
    <w:p w14:paraId="12DCB4DD" w14:textId="77777777" w:rsidR="00865EB5" w:rsidRDefault="00865EB5">
      <w:pPr>
        <w:widowControl w:val="0"/>
        <w:tabs>
          <w:tab w:val="left" w:pos="567"/>
        </w:tabs>
        <w:rPr>
          <w:sz w:val="22"/>
          <w:szCs w:val="22"/>
        </w:rPr>
      </w:pPr>
    </w:p>
    <w:p w14:paraId="3813492B" w14:textId="77777777" w:rsidR="00865EB5" w:rsidRDefault="00865EB5">
      <w:pPr>
        <w:widowControl w:val="0"/>
        <w:tabs>
          <w:tab w:val="left" w:pos="567"/>
        </w:tabs>
        <w:rPr>
          <w:sz w:val="22"/>
          <w:szCs w:val="22"/>
        </w:rPr>
      </w:pPr>
    </w:p>
    <w:p w14:paraId="56EACA04" w14:textId="77777777" w:rsidR="00865EB5" w:rsidRDefault="00865EB5">
      <w:pPr>
        <w:widowControl w:val="0"/>
        <w:tabs>
          <w:tab w:val="left" w:pos="567"/>
        </w:tabs>
        <w:rPr>
          <w:sz w:val="22"/>
          <w:szCs w:val="22"/>
        </w:rPr>
      </w:pPr>
    </w:p>
    <w:p w14:paraId="0854DBAA" w14:textId="77777777" w:rsidR="00865EB5" w:rsidRDefault="00865EB5">
      <w:pPr>
        <w:widowControl w:val="0"/>
        <w:tabs>
          <w:tab w:val="left" w:pos="567"/>
        </w:tabs>
        <w:rPr>
          <w:sz w:val="22"/>
          <w:szCs w:val="22"/>
        </w:rPr>
      </w:pPr>
    </w:p>
    <w:p w14:paraId="3A7BC4ED" w14:textId="77777777" w:rsidR="00865EB5" w:rsidRDefault="00865EB5">
      <w:pPr>
        <w:widowControl w:val="0"/>
        <w:tabs>
          <w:tab w:val="left" w:pos="567"/>
        </w:tabs>
        <w:rPr>
          <w:sz w:val="22"/>
          <w:szCs w:val="22"/>
        </w:rPr>
      </w:pPr>
    </w:p>
    <w:p w14:paraId="393E8C78" w14:textId="77777777" w:rsidR="00865EB5" w:rsidRDefault="00865EB5">
      <w:pPr>
        <w:widowControl w:val="0"/>
        <w:tabs>
          <w:tab w:val="left" w:pos="567"/>
        </w:tabs>
        <w:outlineLvl w:val="0"/>
        <w:rPr>
          <w:b/>
          <w:sz w:val="22"/>
          <w:szCs w:val="22"/>
        </w:rPr>
      </w:pPr>
    </w:p>
    <w:p w14:paraId="2F9F9F4D" w14:textId="77777777" w:rsidR="00865EB5" w:rsidRDefault="00865EB5">
      <w:pPr>
        <w:widowControl w:val="0"/>
        <w:tabs>
          <w:tab w:val="left" w:pos="567"/>
        </w:tabs>
        <w:outlineLvl w:val="0"/>
        <w:rPr>
          <w:b/>
          <w:sz w:val="22"/>
          <w:szCs w:val="22"/>
        </w:rPr>
      </w:pPr>
    </w:p>
    <w:p w14:paraId="19AF204C" w14:textId="77777777" w:rsidR="00865EB5" w:rsidRDefault="00865EB5">
      <w:pPr>
        <w:widowControl w:val="0"/>
        <w:tabs>
          <w:tab w:val="left" w:pos="567"/>
        </w:tabs>
        <w:outlineLvl w:val="0"/>
        <w:rPr>
          <w:b/>
          <w:sz w:val="22"/>
          <w:szCs w:val="22"/>
        </w:rPr>
      </w:pPr>
    </w:p>
    <w:p w14:paraId="6E76B67C" w14:textId="77777777" w:rsidR="00865EB5" w:rsidRDefault="00865EB5">
      <w:pPr>
        <w:widowControl w:val="0"/>
        <w:tabs>
          <w:tab w:val="left" w:pos="567"/>
        </w:tabs>
        <w:outlineLvl w:val="0"/>
        <w:rPr>
          <w:b/>
          <w:sz w:val="22"/>
          <w:szCs w:val="22"/>
        </w:rPr>
      </w:pPr>
    </w:p>
    <w:p w14:paraId="5B4399B3" w14:textId="77777777" w:rsidR="00865EB5" w:rsidRDefault="00865EB5">
      <w:pPr>
        <w:widowControl w:val="0"/>
        <w:tabs>
          <w:tab w:val="left" w:pos="567"/>
        </w:tabs>
        <w:outlineLvl w:val="0"/>
        <w:rPr>
          <w:b/>
          <w:sz w:val="22"/>
          <w:szCs w:val="22"/>
        </w:rPr>
      </w:pPr>
    </w:p>
    <w:p w14:paraId="4B6C3C2C" w14:textId="77777777" w:rsidR="00865EB5" w:rsidRDefault="006759FB">
      <w:pPr>
        <w:widowControl w:val="0"/>
        <w:tabs>
          <w:tab w:val="left" w:pos="567"/>
        </w:tabs>
        <w:jc w:val="center"/>
        <w:outlineLvl w:val="1"/>
        <w:rPr>
          <w:sz w:val="22"/>
          <w:szCs w:val="22"/>
        </w:rPr>
      </w:pPr>
      <w:r>
        <w:rPr>
          <w:b/>
          <w:sz w:val="22"/>
          <w:szCs w:val="22"/>
        </w:rPr>
        <w:t>III PRIEDAS</w:t>
      </w:r>
    </w:p>
    <w:p w14:paraId="124D3D27" w14:textId="77777777" w:rsidR="00865EB5" w:rsidRDefault="00865EB5">
      <w:pPr>
        <w:widowControl w:val="0"/>
        <w:tabs>
          <w:tab w:val="left" w:pos="567"/>
        </w:tabs>
        <w:rPr>
          <w:sz w:val="22"/>
          <w:szCs w:val="22"/>
        </w:rPr>
      </w:pPr>
    </w:p>
    <w:p w14:paraId="382FBA7D" w14:textId="77777777" w:rsidR="00865EB5" w:rsidRDefault="006759FB">
      <w:pPr>
        <w:widowControl w:val="0"/>
        <w:tabs>
          <w:tab w:val="left" w:pos="567"/>
        </w:tabs>
        <w:jc w:val="center"/>
        <w:outlineLvl w:val="1"/>
        <w:rPr>
          <w:sz w:val="22"/>
          <w:szCs w:val="22"/>
        </w:rPr>
      </w:pPr>
      <w:r>
        <w:rPr>
          <w:b/>
          <w:sz w:val="22"/>
          <w:szCs w:val="22"/>
        </w:rPr>
        <w:t>ŽENKLINIMAS IR PAKUOTĖS LAPELIS</w:t>
      </w:r>
    </w:p>
    <w:p w14:paraId="1A122587" w14:textId="77777777" w:rsidR="00865EB5" w:rsidRDefault="006759FB">
      <w:pPr>
        <w:widowControl w:val="0"/>
        <w:tabs>
          <w:tab w:val="left" w:pos="567"/>
        </w:tabs>
        <w:rPr>
          <w:sz w:val="22"/>
          <w:szCs w:val="22"/>
        </w:rPr>
      </w:pPr>
      <w:r>
        <w:rPr>
          <w:sz w:val="22"/>
          <w:szCs w:val="22"/>
        </w:rPr>
        <w:br w:type="page"/>
      </w:r>
    </w:p>
    <w:p w14:paraId="453676E5" w14:textId="77777777" w:rsidR="00865EB5" w:rsidRDefault="00865EB5">
      <w:pPr>
        <w:widowControl w:val="0"/>
        <w:tabs>
          <w:tab w:val="left" w:pos="567"/>
        </w:tabs>
        <w:rPr>
          <w:sz w:val="22"/>
          <w:szCs w:val="22"/>
        </w:rPr>
      </w:pPr>
    </w:p>
    <w:p w14:paraId="557C1AA3" w14:textId="77777777" w:rsidR="00865EB5" w:rsidRDefault="00865EB5">
      <w:pPr>
        <w:widowControl w:val="0"/>
        <w:tabs>
          <w:tab w:val="left" w:pos="567"/>
        </w:tabs>
        <w:rPr>
          <w:sz w:val="22"/>
          <w:szCs w:val="22"/>
        </w:rPr>
      </w:pPr>
    </w:p>
    <w:p w14:paraId="1516CB31" w14:textId="77777777" w:rsidR="00865EB5" w:rsidRDefault="00865EB5">
      <w:pPr>
        <w:widowControl w:val="0"/>
        <w:tabs>
          <w:tab w:val="left" w:pos="567"/>
        </w:tabs>
        <w:rPr>
          <w:sz w:val="22"/>
          <w:szCs w:val="22"/>
        </w:rPr>
      </w:pPr>
    </w:p>
    <w:p w14:paraId="267DC076" w14:textId="77777777" w:rsidR="00865EB5" w:rsidRDefault="00865EB5">
      <w:pPr>
        <w:widowControl w:val="0"/>
        <w:tabs>
          <w:tab w:val="left" w:pos="567"/>
        </w:tabs>
        <w:rPr>
          <w:sz w:val="22"/>
          <w:szCs w:val="22"/>
        </w:rPr>
      </w:pPr>
    </w:p>
    <w:p w14:paraId="414D4868" w14:textId="77777777" w:rsidR="00865EB5" w:rsidRDefault="00865EB5">
      <w:pPr>
        <w:widowControl w:val="0"/>
        <w:tabs>
          <w:tab w:val="left" w:pos="567"/>
        </w:tabs>
        <w:rPr>
          <w:sz w:val="22"/>
          <w:szCs w:val="22"/>
        </w:rPr>
      </w:pPr>
    </w:p>
    <w:p w14:paraId="4CDF99F1" w14:textId="77777777" w:rsidR="00865EB5" w:rsidRDefault="00865EB5">
      <w:pPr>
        <w:widowControl w:val="0"/>
        <w:tabs>
          <w:tab w:val="left" w:pos="567"/>
        </w:tabs>
        <w:rPr>
          <w:sz w:val="22"/>
          <w:szCs w:val="22"/>
        </w:rPr>
      </w:pPr>
    </w:p>
    <w:p w14:paraId="39219C6D" w14:textId="77777777" w:rsidR="00865EB5" w:rsidRDefault="00865EB5">
      <w:pPr>
        <w:widowControl w:val="0"/>
        <w:tabs>
          <w:tab w:val="left" w:pos="567"/>
        </w:tabs>
        <w:rPr>
          <w:sz w:val="22"/>
          <w:szCs w:val="22"/>
        </w:rPr>
      </w:pPr>
    </w:p>
    <w:p w14:paraId="597ACE53" w14:textId="77777777" w:rsidR="00865EB5" w:rsidRDefault="00865EB5">
      <w:pPr>
        <w:widowControl w:val="0"/>
        <w:tabs>
          <w:tab w:val="left" w:pos="567"/>
        </w:tabs>
        <w:rPr>
          <w:sz w:val="22"/>
          <w:szCs w:val="22"/>
        </w:rPr>
      </w:pPr>
    </w:p>
    <w:p w14:paraId="574A1FFE" w14:textId="77777777" w:rsidR="00865EB5" w:rsidRDefault="00865EB5">
      <w:pPr>
        <w:widowControl w:val="0"/>
        <w:tabs>
          <w:tab w:val="left" w:pos="567"/>
        </w:tabs>
        <w:rPr>
          <w:sz w:val="22"/>
          <w:szCs w:val="22"/>
        </w:rPr>
      </w:pPr>
    </w:p>
    <w:p w14:paraId="51BA24F2" w14:textId="77777777" w:rsidR="00865EB5" w:rsidRDefault="00865EB5">
      <w:pPr>
        <w:widowControl w:val="0"/>
        <w:tabs>
          <w:tab w:val="left" w:pos="567"/>
        </w:tabs>
        <w:rPr>
          <w:sz w:val="22"/>
          <w:szCs w:val="22"/>
        </w:rPr>
      </w:pPr>
    </w:p>
    <w:p w14:paraId="6D28314D" w14:textId="77777777" w:rsidR="00865EB5" w:rsidRDefault="00865EB5">
      <w:pPr>
        <w:widowControl w:val="0"/>
        <w:tabs>
          <w:tab w:val="left" w:pos="567"/>
        </w:tabs>
        <w:rPr>
          <w:sz w:val="22"/>
          <w:szCs w:val="22"/>
        </w:rPr>
      </w:pPr>
    </w:p>
    <w:p w14:paraId="39F84B90" w14:textId="77777777" w:rsidR="00865EB5" w:rsidRDefault="00865EB5">
      <w:pPr>
        <w:widowControl w:val="0"/>
        <w:tabs>
          <w:tab w:val="left" w:pos="567"/>
        </w:tabs>
        <w:rPr>
          <w:sz w:val="22"/>
          <w:szCs w:val="22"/>
        </w:rPr>
      </w:pPr>
    </w:p>
    <w:p w14:paraId="05779F12" w14:textId="77777777" w:rsidR="00865EB5" w:rsidRDefault="00865EB5">
      <w:pPr>
        <w:widowControl w:val="0"/>
        <w:tabs>
          <w:tab w:val="left" w:pos="567"/>
        </w:tabs>
        <w:rPr>
          <w:sz w:val="22"/>
          <w:szCs w:val="22"/>
        </w:rPr>
      </w:pPr>
    </w:p>
    <w:p w14:paraId="591E1B27" w14:textId="77777777" w:rsidR="00865EB5" w:rsidRDefault="00865EB5">
      <w:pPr>
        <w:widowControl w:val="0"/>
        <w:tabs>
          <w:tab w:val="left" w:pos="567"/>
        </w:tabs>
        <w:rPr>
          <w:sz w:val="22"/>
          <w:szCs w:val="22"/>
        </w:rPr>
      </w:pPr>
    </w:p>
    <w:p w14:paraId="7304880C" w14:textId="77777777" w:rsidR="00865EB5" w:rsidRDefault="00865EB5">
      <w:pPr>
        <w:widowControl w:val="0"/>
        <w:tabs>
          <w:tab w:val="left" w:pos="567"/>
        </w:tabs>
        <w:rPr>
          <w:sz w:val="22"/>
          <w:szCs w:val="22"/>
        </w:rPr>
      </w:pPr>
    </w:p>
    <w:p w14:paraId="0FE42F3F" w14:textId="77777777" w:rsidR="00865EB5" w:rsidRDefault="00865EB5">
      <w:pPr>
        <w:widowControl w:val="0"/>
        <w:tabs>
          <w:tab w:val="left" w:pos="567"/>
        </w:tabs>
        <w:rPr>
          <w:sz w:val="22"/>
          <w:szCs w:val="22"/>
        </w:rPr>
      </w:pPr>
    </w:p>
    <w:p w14:paraId="3FF5332B" w14:textId="77777777" w:rsidR="00865EB5" w:rsidRDefault="00865EB5">
      <w:pPr>
        <w:widowControl w:val="0"/>
        <w:tabs>
          <w:tab w:val="left" w:pos="567"/>
        </w:tabs>
        <w:rPr>
          <w:sz w:val="22"/>
          <w:szCs w:val="22"/>
        </w:rPr>
      </w:pPr>
    </w:p>
    <w:p w14:paraId="3CB8C3B3" w14:textId="77777777" w:rsidR="00865EB5" w:rsidRDefault="00865EB5">
      <w:pPr>
        <w:widowControl w:val="0"/>
        <w:tabs>
          <w:tab w:val="left" w:pos="567"/>
        </w:tabs>
        <w:rPr>
          <w:sz w:val="22"/>
          <w:szCs w:val="22"/>
        </w:rPr>
      </w:pPr>
    </w:p>
    <w:p w14:paraId="17388405" w14:textId="77777777" w:rsidR="00865EB5" w:rsidRDefault="00865EB5">
      <w:pPr>
        <w:widowControl w:val="0"/>
        <w:tabs>
          <w:tab w:val="left" w:pos="567"/>
        </w:tabs>
        <w:rPr>
          <w:sz w:val="22"/>
          <w:szCs w:val="22"/>
        </w:rPr>
      </w:pPr>
    </w:p>
    <w:p w14:paraId="6E2D6D0F" w14:textId="77777777" w:rsidR="00865EB5" w:rsidRDefault="00865EB5">
      <w:pPr>
        <w:widowControl w:val="0"/>
        <w:tabs>
          <w:tab w:val="left" w:pos="567"/>
        </w:tabs>
        <w:rPr>
          <w:sz w:val="22"/>
          <w:szCs w:val="22"/>
        </w:rPr>
      </w:pPr>
    </w:p>
    <w:p w14:paraId="5FBDCFF5" w14:textId="77777777" w:rsidR="00865EB5" w:rsidRDefault="00865EB5">
      <w:pPr>
        <w:widowControl w:val="0"/>
        <w:tabs>
          <w:tab w:val="left" w:pos="567"/>
        </w:tabs>
        <w:rPr>
          <w:sz w:val="22"/>
          <w:szCs w:val="22"/>
        </w:rPr>
      </w:pPr>
    </w:p>
    <w:p w14:paraId="0FDFDF6B" w14:textId="77777777" w:rsidR="00865EB5" w:rsidRDefault="00865EB5">
      <w:pPr>
        <w:widowControl w:val="0"/>
        <w:tabs>
          <w:tab w:val="left" w:pos="567"/>
        </w:tabs>
        <w:rPr>
          <w:sz w:val="22"/>
          <w:szCs w:val="22"/>
        </w:rPr>
      </w:pPr>
    </w:p>
    <w:p w14:paraId="1A8AD78D" w14:textId="77777777" w:rsidR="00865EB5" w:rsidRDefault="006759FB">
      <w:pPr>
        <w:widowControl w:val="0"/>
        <w:tabs>
          <w:tab w:val="left" w:pos="567"/>
        </w:tabs>
        <w:jc w:val="center"/>
        <w:outlineLvl w:val="1"/>
        <w:rPr>
          <w:sz w:val="22"/>
          <w:szCs w:val="22"/>
        </w:rPr>
      </w:pPr>
      <w:r>
        <w:rPr>
          <w:b/>
          <w:sz w:val="22"/>
          <w:szCs w:val="22"/>
        </w:rPr>
        <w:t>A. ŽENKLINIMAS</w:t>
      </w:r>
    </w:p>
    <w:p w14:paraId="5B7C013B" w14:textId="77777777" w:rsidR="00865EB5" w:rsidRDefault="006759FB">
      <w:pPr>
        <w:widowControl w:val="0"/>
        <w:tabs>
          <w:tab w:val="left" w:pos="567"/>
        </w:tabs>
        <w:rPr>
          <w:sz w:val="22"/>
          <w:szCs w:val="22"/>
        </w:rPr>
      </w:pPr>
      <w:r>
        <w:rPr>
          <w:sz w:val="22"/>
          <w:szCs w:val="22"/>
        </w:rPr>
        <w:br w:type="page"/>
      </w:r>
    </w:p>
    <w:p w14:paraId="3F481970" w14:textId="77777777" w:rsidR="00865EB5" w:rsidRDefault="006759FB">
      <w:pPr>
        <w:widowControl w:val="0"/>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lastRenderedPageBreak/>
        <w:t>INFORMACIJA ANT IŠORINĖS PAKUOTĖS</w:t>
      </w:r>
    </w:p>
    <w:p w14:paraId="4C04B1D5" w14:textId="77777777" w:rsidR="00865EB5" w:rsidRDefault="00865EB5">
      <w:pPr>
        <w:widowControl w:val="0"/>
        <w:pBdr>
          <w:top w:val="single" w:sz="4" w:space="1" w:color="auto"/>
          <w:left w:val="single" w:sz="4" w:space="4" w:color="auto"/>
          <w:bottom w:val="single" w:sz="4" w:space="1" w:color="auto"/>
          <w:right w:val="single" w:sz="4" w:space="4" w:color="auto"/>
        </w:pBdr>
        <w:tabs>
          <w:tab w:val="left" w:pos="567"/>
        </w:tabs>
        <w:rPr>
          <w:b/>
          <w:sz w:val="22"/>
          <w:szCs w:val="22"/>
        </w:rPr>
      </w:pPr>
    </w:p>
    <w:p w14:paraId="6B27118B" w14:textId="77777777" w:rsidR="00865EB5" w:rsidRDefault="006759FB">
      <w:pPr>
        <w:widowControl w:val="0"/>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KARTONO DĖŽUTĖ</w:t>
      </w:r>
    </w:p>
    <w:p w14:paraId="54D8E12E" w14:textId="77777777" w:rsidR="00865EB5" w:rsidRDefault="00865EB5">
      <w:pPr>
        <w:widowControl w:val="0"/>
        <w:tabs>
          <w:tab w:val="left" w:pos="567"/>
        </w:tabs>
        <w:rPr>
          <w:sz w:val="22"/>
          <w:szCs w:val="22"/>
        </w:rPr>
      </w:pPr>
    </w:p>
    <w:p w14:paraId="1F4379E7" w14:textId="77777777" w:rsidR="00865EB5" w:rsidRDefault="00865EB5">
      <w:pPr>
        <w:widowControl w:val="0"/>
        <w:tabs>
          <w:tab w:val="left" w:pos="567"/>
        </w:tabs>
        <w:rPr>
          <w:sz w:val="22"/>
          <w:szCs w:val="22"/>
        </w:rPr>
      </w:pPr>
    </w:p>
    <w:p w14:paraId="7AA864BD" w14:textId="77777777" w:rsidR="00865EB5" w:rsidRDefault="006759FB">
      <w:pPr>
        <w:widowControl w:val="0"/>
        <w:pBdr>
          <w:top w:val="single" w:sz="4" w:space="1" w:color="auto"/>
          <w:left w:val="single" w:sz="4" w:space="4" w:color="auto"/>
          <w:bottom w:val="single" w:sz="4" w:space="1" w:color="auto"/>
          <w:right w:val="single" w:sz="4" w:space="4" w:color="auto"/>
        </w:pBdr>
        <w:tabs>
          <w:tab w:val="left" w:pos="567"/>
        </w:tabs>
        <w:outlineLvl w:val="0"/>
        <w:rPr>
          <w:sz w:val="22"/>
          <w:szCs w:val="22"/>
        </w:rPr>
      </w:pPr>
      <w:r>
        <w:rPr>
          <w:b/>
          <w:sz w:val="22"/>
          <w:szCs w:val="22"/>
        </w:rPr>
        <w:t>1.</w:t>
      </w:r>
      <w:r>
        <w:rPr>
          <w:b/>
          <w:sz w:val="22"/>
          <w:szCs w:val="22"/>
        </w:rPr>
        <w:tab/>
      </w:r>
      <w:r>
        <w:rPr>
          <w:b/>
          <w:caps/>
          <w:sz w:val="22"/>
          <w:szCs w:val="22"/>
        </w:rPr>
        <w:t>VAISTINIO</w:t>
      </w:r>
      <w:r>
        <w:rPr>
          <w:b/>
          <w:sz w:val="22"/>
          <w:szCs w:val="22"/>
        </w:rPr>
        <w:t xml:space="preserve"> PREPARATO PAVADINIMAS</w:t>
      </w:r>
    </w:p>
    <w:p w14:paraId="292D8DFD" w14:textId="77777777" w:rsidR="00865EB5" w:rsidRDefault="00865EB5">
      <w:pPr>
        <w:widowControl w:val="0"/>
        <w:tabs>
          <w:tab w:val="left" w:pos="567"/>
        </w:tabs>
        <w:rPr>
          <w:sz w:val="22"/>
          <w:szCs w:val="22"/>
        </w:rPr>
      </w:pPr>
    </w:p>
    <w:p w14:paraId="53ACE8F8" w14:textId="77777777" w:rsidR="00865EB5" w:rsidRDefault="006759FB">
      <w:pPr>
        <w:widowControl w:val="0"/>
        <w:tabs>
          <w:tab w:val="left" w:pos="567"/>
        </w:tabs>
        <w:rPr>
          <w:sz w:val="22"/>
          <w:szCs w:val="22"/>
        </w:rPr>
      </w:pPr>
      <w:r>
        <w:rPr>
          <w:sz w:val="22"/>
          <w:szCs w:val="22"/>
        </w:rPr>
        <w:t>Moflaxa 400 mg plėvele dengtos tabletės</w:t>
      </w:r>
    </w:p>
    <w:p w14:paraId="2B724591" w14:textId="77777777" w:rsidR="00865EB5" w:rsidRDefault="00865EB5">
      <w:pPr>
        <w:widowControl w:val="0"/>
        <w:tabs>
          <w:tab w:val="left" w:pos="567"/>
        </w:tabs>
        <w:rPr>
          <w:sz w:val="22"/>
          <w:szCs w:val="22"/>
        </w:rPr>
      </w:pPr>
    </w:p>
    <w:p w14:paraId="59E38C7D" w14:textId="77777777" w:rsidR="00865EB5" w:rsidRDefault="006759FB">
      <w:pPr>
        <w:widowControl w:val="0"/>
        <w:tabs>
          <w:tab w:val="left" w:pos="567"/>
        </w:tabs>
        <w:rPr>
          <w:sz w:val="22"/>
          <w:szCs w:val="22"/>
        </w:rPr>
      </w:pPr>
      <w:r>
        <w:rPr>
          <w:sz w:val="22"/>
          <w:szCs w:val="22"/>
        </w:rPr>
        <w:t>moksifloksacinas</w:t>
      </w:r>
    </w:p>
    <w:p w14:paraId="099175D3" w14:textId="77777777" w:rsidR="00865EB5" w:rsidRDefault="00865EB5">
      <w:pPr>
        <w:widowControl w:val="0"/>
        <w:tabs>
          <w:tab w:val="left" w:pos="567"/>
        </w:tabs>
        <w:rPr>
          <w:sz w:val="22"/>
          <w:szCs w:val="22"/>
        </w:rPr>
      </w:pPr>
    </w:p>
    <w:p w14:paraId="2C61CE09" w14:textId="77777777" w:rsidR="00865EB5" w:rsidRDefault="00865EB5">
      <w:pPr>
        <w:widowControl w:val="0"/>
        <w:tabs>
          <w:tab w:val="left" w:pos="567"/>
        </w:tabs>
        <w:rPr>
          <w:sz w:val="22"/>
          <w:szCs w:val="22"/>
        </w:rPr>
      </w:pPr>
    </w:p>
    <w:p w14:paraId="3F29F374" w14:textId="77777777" w:rsidR="00865EB5" w:rsidRDefault="006759FB">
      <w:pPr>
        <w:widowControl w:val="0"/>
        <w:pBdr>
          <w:top w:val="single" w:sz="4" w:space="1" w:color="auto"/>
          <w:left w:val="single" w:sz="4" w:space="4" w:color="auto"/>
          <w:bottom w:val="single" w:sz="4" w:space="1" w:color="auto"/>
          <w:right w:val="single" w:sz="4" w:space="4" w:color="auto"/>
        </w:pBdr>
        <w:tabs>
          <w:tab w:val="left" w:pos="567"/>
        </w:tabs>
        <w:outlineLvl w:val="0"/>
        <w:rPr>
          <w:b/>
          <w:sz w:val="22"/>
          <w:szCs w:val="22"/>
        </w:rPr>
      </w:pPr>
      <w:r>
        <w:rPr>
          <w:b/>
          <w:sz w:val="22"/>
          <w:szCs w:val="22"/>
        </w:rPr>
        <w:t>2.</w:t>
      </w:r>
      <w:r>
        <w:rPr>
          <w:b/>
          <w:sz w:val="22"/>
          <w:szCs w:val="22"/>
        </w:rPr>
        <w:tab/>
        <w:t>VEIKLIOJI (-IOS) MEDŽIAGA (-OS) IR JOS (-Ų) KIEKIS (-IAI)</w:t>
      </w:r>
    </w:p>
    <w:p w14:paraId="476D8E38" w14:textId="77777777" w:rsidR="00865EB5" w:rsidRDefault="00865EB5">
      <w:pPr>
        <w:widowControl w:val="0"/>
        <w:tabs>
          <w:tab w:val="left" w:pos="567"/>
        </w:tabs>
        <w:rPr>
          <w:sz w:val="22"/>
          <w:szCs w:val="22"/>
        </w:rPr>
      </w:pPr>
    </w:p>
    <w:p w14:paraId="50F5D575" w14:textId="77777777" w:rsidR="00865EB5" w:rsidRDefault="006759FB">
      <w:pPr>
        <w:widowControl w:val="0"/>
        <w:tabs>
          <w:tab w:val="left" w:pos="567"/>
        </w:tabs>
        <w:rPr>
          <w:sz w:val="22"/>
          <w:szCs w:val="22"/>
        </w:rPr>
      </w:pPr>
      <w:r>
        <w:rPr>
          <w:sz w:val="22"/>
          <w:szCs w:val="22"/>
        </w:rPr>
        <w:t>Kiekvienoje plėvele dengtoje tabletėje yra moksifloksacino hidrochlorido, atitinkančio 400 mg moksifloksacino.</w:t>
      </w:r>
    </w:p>
    <w:p w14:paraId="020ABE8D" w14:textId="77777777" w:rsidR="00865EB5" w:rsidRDefault="00865EB5">
      <w:pPr>
        <w:widowControl w:val="0"/>
        <w:tabs>
          <w:tab w:val="left" w:pos="567"/>
        </w:tabs>
        <w:rPr>
          <w:sz w:val="22"/>
          <w:szCs w:val="22"/>
        </w:rPr>
      </w:pPr>
    </w:p>
    <w:p w14:paraId="713CE0EA" w14:textId="77777777" w:rsidR="00865EB5" w:rsidRDefault="00865EB5">
      <w:pPr>
        <w:widowControl w:val="0"/>
        <w:tabs>
          <w:tab w:val="left" w:pos="567"/>
        </w:tabs>
        <w:rPr>
          <w:sz w:val="22"/>
          <w:szCs w:val="22"/>
        </w:rPr>
      </w:pPr>
    </w:p>
    <w:p w14:paraId="478D6BF8" w14:textId="77777777" w:rsidR="00865EB5" w:rsidRDefault="006759FB">
      <w:pPr>
        <w:widowControl w:val="0"/>
        <w:pBdr>
          <w:top w:val="single" w:sz="4" w:space="1" w:color="auto"/>
          <w:left w:val="single" w:sz="4" w:space="4" w:color="auto"/>
          <w:bottom w:val="single" w:sz="4" w:space="1" w:color="auto"/>
          <w:right w:val="single" w:sz="4" w:space="4" w:color="auto"/>
        </w:pBdr>
        <w:tabs>
          <w:tab w:val="left" w:pos="567"/>
        </w:tabs>
        <w:outlineLvl w:val="0"/>
        <w:rPr>
          <w:sz w:val="22"/>
          <w:szCs w:val="22"/>
        </w:rPr>
      </w:pPr>
      <w:r>
        <w:rPr>
          <w:b/>
          <w:sz w:val="22"/>
          <w:szCs w:val="22"/>
        </w:rPr>
        <w:t>3.</w:t>
      </w:r>
      <w:r>
        <w:rPr>
          <w:b/>
          <w:sz w:val="22"/>
          <w:szCs w:val="22"/>
        </w:rPr>
        <w:tab/>
        <w:t>PAGALBINIŲ MEDŽIAGŲ SĄRAŠAS</w:t>
      </w:r>
    </w:p>
    <w:p w14:paraId="1773D659" w14:textId="77777777" w:rsidR="00865EB5" w:rsidRDefault="00865EB5">
      <w:pPr>
        <w:widowControl w:val="0"/>
        <w:tabs>
          <w:tab w:val="left" w:pos="567"/>
        </w:tabs>
        <w:rPr>
          <w:sz w:val="22"/>
          <w:szCs w:val="22"/>
        </w:rPr>
      </w:pPr>
    </w:p>
    <w:p w14:paraId="51F2D239" w14:textId="77777777" w:rsidR="00865EB5" w:rsidRDefault="00865EB5">
      <w:pPr>
        <w:widowControl w:val="0"/>
        <w:tabs>
          <w:tab w:val="left" w:pos="567"/>
        </w:tabs>
        <w:rPr>
          <w:sz w:val="22"/>
          <w:szCs w:val="22"/>
        </w:rPr>
      </w:pPr>
    </w:p>
    <w:p w14:paraId="6B77AFE4" w14:textId="77777777" w:rsidR="00865EB5" w:rsidRDefault="006759FB">
      <w:pPr>
        <w:widowControl w:val="0"/>
        <w:pBdr>
          <w:top w:val="single" w:sz="4" w:space="1" w:color="auto"/>
          <w:left w:val="single" w:sz="4" w:space="4" w:color="auto"/>
          <w:bottom w:val="single" w:sz="4" w:space="1" w:color="auto"/>
          <w:right w:val="single" w:sz="4" w:space="4" w:color="auto"/>
        </w:pBdr>
        <w:tabs>
          <w:tab w:val="left" w:pos="567"/>
        </w:tabs>
        <w:outlineLvl w:val="0"/>
        <w:rPr>
          <w:sz w:val="22"/>
          <w:szCs w:val="22"/>
        </w:rPr>
      </w:pPr>
      <w:r>
        <w:rPr>
          <w:b/>
          <w:sz w:val="22"/>
          <w:szCs w:val="22"/>
        </w:rPr>
        <w:t>4.</w:t>
      </w:r>
      <w:r>
        <w:rPr>
          <w:b/>
          <w:sz w:val="22"/>
          <w:szCs w:val="22"/>
        </w:rPr>
        <w:tab/>
        <w:t>FARMACINĖ FORMA IR KIEKIS PAKUOTĖJE</w:t>
      </w:r>
    </w:p>
    <w:p w14:paraId="69A3C033" w14:textId="77777777" w:rsidR="00865EB5" w:rsidRDefault="00865EB5">
      <w:pPr>
        <w:widowControl w:val="0"/>
        <w:tabs>
          <w:tab w:val="left" w:pos="567"/>
        </w:tabs>
        <w:rPr>
          <w:sz w:val="22"/>
          <w:szCs w:val="22"/>
        </w:rPr>
      </w:pPr>
    </w:p>
    <w:p w14:paraId="4A1166D4" w14:textId="77777777" w:rsidR="00865EB5" w:rsidRDefault="006759FB">
      <w:pPr>
        <w:widowControl w:val="0"/>
        <w:tabs>
          <w:tab w:val="left" w:pos="567"/>
        </w:tabs>
        <w:rPr>
          <w:sz w:val="22"/>
          <w:szCs w:val="22"/>
        </w:rPr>
      </w:pPr>
      <w:r>
        <w:rPr>
          <w:sz w:val="22"/>
          <w:szCs w:val="22"/>
        </w:rPr>
        <w:t>Plėvele dengta tabletė</w:t>
      </w:r>
    </w:p>
    <w:p w14:paraId="18A2A7FD" w14:textId="77777777" w:rsidR="00865EB5" w:rsidRDefault="00865EB5">
      <w:pPr>
        <w:widowControl w:val="0"/>
        <w:tabs>
          <w:tab w:val="left" w:pos="567"/>
        </w:tabs>
        <w:rPr>
          <w:sz w:val="22"/>
          <w:szCs w:val="22"/>
        </w:rPr>
      </w:pPr>
    </w:p>
    <w:p w14:paraId="331347A3" w14:textId="77777777" w:rsidR="00865EB5" w:rsidRDefault="006759FB">
      <w:pPr>
        <w:widowControl w:val="0"/>
        <w:rPr>
          <w:sz w:val="22"/>
          <w:szCs w:val="22"/>
        </w:rPr>
      </w:pPr>
      <w:r>
        <w:rPr>
          <w:sz w:val="22"/>
          <w:szCs w:val="22"/>
        </w:rPr>
        <w:t>5 plėvele dengtos tabletės</w:t>
      </w:r>
    </w:p>
    <w:p w14:paraId="05B010EF" w14:textId="77777777" w:rsidR="00865EB5" w:rsidRDefault="006759FB">
      <w:pPr>
        <w:widowControl w:val="0"/>
        <w:rPr>
          <w:sz w:val="22"/>
          <w:szCs w:val="22"/>
        </w:rPr>
      </w:pPr>
      <w:r>
        <w:rPr>
          <w:sz w:val="22"/>
          <w:szCs w:val="22"/>
          <w:highlight w:val="lightGray"/>
        </w:rPr>
        <w:t>7 plėvele dengtos tabletės</w:t>
      </w:r>
    </w:p>
    <w:p w14:paraId="4E8656B2" w14:textId="77777777" w:rsidR="00865EB5" w:rsidRDefault="006759FB">
      <w:pPr>
        <w:widowControl w:val="0"/>
        <w:rPr>
          <w:sz w:val="22"/>
          <w:szCs w:val="22"/>
        </w:rPr>
      </w:pPr>
      <w:r>
        <w:rPr>
          <w:sz w:val="22"/>
          <w:szCs w:val="22"/>
          <w:highlight w:val="lightGray"/>
        </w:rPr>
        <w:t>10 plėvele dengtų tablečių</w:t>
      </w:r>
    </w:p>
    <w:p w14:paraId="12B8DB82" w14:textId="77777777" w:rsidR="00865EB5" w:rsidRDefault="006759FB">
      <w:pPr>
        <w:widowControl w:val="0"/>
        <w:rPr>
          <w:sz w:val="22"/>
          <w:szCs w:val="22"/>
          <w:highlight w:val="lightGray"/>
        </w:rPr>
      </w:pPr>
      <w:r>
        <w:rPr>
          <w:sz w:val="22"/>
          <w:szCs w:val="22"/>
          <w:highlight w:val="lightGray"/>
        </w:rPr>
        <w:t>14 plėvele dengtų tablečių</w:t>
      </w:r>
    </w:p>
    <w:p w14:paraId="58C9D2D5" w14:textId="77777777" w:rsidR="00865EB5" w:rsidRDefault="006759FB">
      <w:pPr>
        <w:widowControl w:val="0"/>
        <w:rPr>
          <w:sz w:val="22"/>
          <w:szCs w:val="22"/>
          <w:highlight w:val="lightGray"/>
        </w:rPr>
      </w:pPr>
      <w:r>
        <w:rPr>
          <w:sz w:val="22"/>
          <w:szCs w:val="22"/>
          <w:highlight w:val="lightGray"/>
        </w:rPr>
        <w:t>25 plėvele dengtos tabletės</w:t>
      </w:r>
    </w:p>
    <w:p w14:paraId="51AA0F98" w14:textId="77777777" w:rsidR="00865EB5" w:rsidRDefault="006759FB">
      <w:pPr>
        <w:widowControl w:val="0"/>
        <w:rPr>
          <w:sz w:val="22"/>
          <w:szCs w:val="22"/>
          <w:highlight w:val="lightGray"/>
        </w:rPr>
      </w:pPr>
      <w:r>
        <w:rPr>
          <w:sz w:val="22"/>
          <w:szCs w:val="22"/>
          <w:highlight w:val="lightGray"/>
        </w:rPr>
        <w:t>28 plėvele dengtos tabletės</w:t>
      </w:r>
    </w:p>
    <w:p w14:paraId="0425085F" w14:textId="77777777" w:rsidR="00865EB5" w:rsidRDefault="006759FB">
      <w:pPr>
        <w:widowControl w:val="0"/>
        <w:rPr>
          <w:sz w:val="22"/>
          <w:szCs w:val="22"/>
          <w:highlight w:val="lightGray"/>
        </w:rPr>
      </w:pPr>
      <w:r>
        <w:rPr>
          <w:sz w:val="22"/>
          <w:szCs w:val="22"/>
          <w:highlight w:val="lightGray"/>
        </w:rPr>
        <w:t>30 plėvele dengtų tablečių</w:t>
      </w:r>
    </w:p>
    <w:p w14:paraId="1BBEE94C" w14:textId="77777777" w:rsidR="00865EB5" w:rsidRDefault="006759FB">
      <w:pPr>
        <w:widowControl w:val="0"/>
        <w:rPr>
          <w:sz w:val="22"/>
          <w:szCs w:val="22"/>
          <w:highlight w:val="lightGray"/>
        </w:rPr>
      </w:pPr>
      <w:r>
        <w:rPr>
          <w:sz w:val="22"/>
          <w:szCs w:val="22"/>
          <w:highlight w:val="lightGray"/>
        </w:rPr>
        <w:t>50 plėvele dengtų tablečių</w:t>
      </w:r>
    </w:p>
    <w:p w14:paraId="0608D8B6" w14:textId="77777777" w:rsidR="00865EB5" w:rsidRDefault="006759FB">
      <w:pPr>
        <w:widowControl w:val="0"/>
        <w:rPr>
          <w:sz w:val="22"/>
          <w:szCs w:val="22"/>
          <w:highlight w:val="lightGray"/>
        </w:rPr>
      </w:pPr>
      <w:r>
        <w:rPr>
          <w:sz w:val="22"/>
          <w:szCs w:val="22"/>
          <w:highlight w:val="lightGray"/>
        </w:rPr>
        <w:t>70 plėvele dengtų tablečių</w:t>
      </w:r>
    </w:p>
    <w:p w14:paraId="1C6E7844" w14:textId="77777777" w:rsidR="00865EB5" w:rsidRDefault="006759FB">
      <w:pPr>
        <w:widowControl w:val="0"/>
        <w:rPr>
          <w:sz w:val="22"/>
          <w:szCs w:val="22"/>
          <w:highlight w:val="lightGray"/>
        </w:rPr>
      </w:pPr>
      <w:r>
        <w:rPr>
          <w:sz w:val="22"/>
          <w:szCs w:val="22"/>
          <w:highlight w:val="lightGray"/>
        </w:rPr>
        <w:t>80 plėvele dengtų tablečių</w:t>
      </w:r>
    </w:p>
    <w:p w14:paraId="55087A61" w14:textId="77777777" w:rsidR="00865EB5" w:rsidRDefault="006759FB">
      <w:pPr>
        <w:widowControl w:val="0"/>
        <w:rPr>
          <w:sz w:val="22"/>
          <w:szCs w:val="22"/>
          <w:highlight w:val="lightGray"/>
        </w:rPr>
      </w:pPr>
      <w:r>
        <w:rPr>
          <w:sz w:val="22"/>
          <w:szCs w:val="22"/>
          <w:highlight w:val="lightGray"/>
        </w:rPr>
        <w:t>100 plėvele dengtų tablečių</w:t>
      </w:r>
    </w:p>
    <w:p w14:paraId="414BC57D" w14:textId="77777777" w:rsidR="00865EB5" w:rsidRDefault="006759FB">
      <w:pPr>
        <w:widowControl w:val="0"/>
        <w:rPr>
          <w:sz w:val="22"/>
          <w:szCs w:val="22"/>
          <w:highlight w:val="lightGray"/>
        </w:rPr>
      </w:pPr>
      <w:r>
        <w:rPr>
          <w:sz w:val="22"/>
          <w:szCs w:val="22"/>
          <w:highlight w:val="lightGray"/>
        </w:rPr>
        <w:t>120 plėvele dengtų tablečių</w:t>
      </w:r>
    </w:p>
    <w:p w14:paraId="12E4159E" w14:textId="77777777" w:rsidR="00865EB5" w:rsidRDefault="00865EB5">
      <w:pPr>
        <w:widowControl w:val="0"/>
        <w:tabs>
          <w:tab w:val="left" w:pos="567"/>
        </w:tabs>
        <w:rPr>
          <w:sz w:val="22"/>
          <w:szCs w:val="22"/>
        </w:rPr>
      </w:pPr>
    </w:p>
    <w:p w14:paraId="531E13A2" w14:textId="77777777" w:rsidR="00865EB5" w:rsidRDefault="00865EB5">
      <w:pPr>
        <w:widowControl w:val="0"/>
        <w:tabs>
          <w:tab w:val="left" w:pos="567"/>
        </w:tabs>
        <w:rPr>
          <w:sz w:val="22"/>
          <w:szCs w:val="22"/>
        </w:rPr>
      </w:pPr>
    </w:p>
    <w:p w14:paraId="43E40166" w14:textId="77777777" w:rsidR="00865EB5" w:rsidRDefault="006759FB">
      <w:pPr>
        <w:widowControl w:val="0"/>
        <w:pBdr>
          <w:top w:val="single" w:sz="4" w:space="1" w:color="auto"/>
          <w:left w:val="single" w:sz="4" w:space="4" w:color="auto"/>
          <w:bottom w:val="single" w:sz="4" w:space="1" w:color="auto"/>
          <w:right w:val="single" w:sz="4" w:space="4" w:color="auto"/>
        </w:pBdr>
        <w:tabs>
          <w:tab w:val="left" w:pos="567"/>
        </w:tabs>
        <w:outlineLvl w:val="0"/>
        <w:rPr>
          <w:sz w:val="22"/>
          <w:szCs w:val="22"/>
        </w:rPr>
      </w:pPr>
      <w:r>
        <w:rPr>
          <w:b/>
          <w:sz w:val="22"/>
          <w:szCs w:val="22"/>
        </w:rPr>
        <w:t>5.</w:t>
      </w:r>
      <w:r>
        <w:rPr>
          <w:b/>
          <w:sz w:val="22"/>
          <w:szCs w:val="22"/>
        </w:rPr>
        <w:tab/>
        <w:t>VARTOJIMO METODAS IR BŪDAS (-AI)</w:t>
      </w:r>
    </w:p>
    <w:p w14:paraId="1D166DD7" w14:textId="77777777" w:rsidR="00865EB5" w:rsidRDefault="00865EB5">
      <w:pPr>
        <w:widowControl w:val="0"/>
        <w:tabs>
          <w:tab w:val="left" w:pos="567"/>
        </w:tabs>
        <w:rPr>
          <w:sz w:val="22"/>
          <w:szCs w:val="22"/>
        </w:rPr>
      </w:pPr>
    </w:p>
    <w:p w14:paraId="00808509" w14:textId="77777777" w:rsidR="00865EB5" w:rsidRDefault="006759FB">
      <w:pPr>
        <w:widowControl w:val="0"/>
        <w:tabs>
          <w:tab w:val="left" w:pos="567"/>
        </w:tabs>
        <w:rPr>
          <w:sz w:val="22"/>
          <w:szCs w:val="22"/>
        </w:rPr>
      </w:pPr>
      <w:r>
        <w:rPr>
          <w:sz w:val="22"/>
          <w:szCs w:val="22"/>
        </w:rPr>
        <w:t>Prieš vartojimą perskaitykite pakuotės lapelį.</w:t>
      </w:r>
    </w:p>
    <w:p w14:paraId="5D7C5906" w14:textId="77777777" w:rsidR="00865EB5" w:rsidRDefault="006759FB">
      <w:pPr>
        <w:widowControl w:val="0"/>
        <w:tabs>
          <w:tab w:val="left" w:pos="567"/>
        </w:tabs>
        <w:rPr>
          <w:sz w:val="22"/>
          <w:szCs w:val="22"/>
        </w:rPr>
      </w:pPr>
      <w:r>
        <w:rPr>
          <w:sz w:val="22"/>
          <w:szCs w:val="22"/>
        </w:rPr>
        <w:t>Vartoti per burną.</w:t>
      </w:r>
    </w:p>
    <w:p w14:paraId="06702236" w14:textId="77777777" w:rsidR="00865EB5" w:rsidRDefault="00865EB5">
      <w:pPr>
        <w:widowControl w:val="0"/>
        <w:tabs>
          <w:tab w:val="left" w:pos="567"/>
        </w:tabs>
        <w:rPr>
          <w:sz w:val="22"/>
          <w:szCs w:val="22"/>
        </w:rPr>
      </w:pPr>
    </w:p>
    <w:p w14:paraId="16DD2732" w14:textId="77777777" w:rsidR="00865EB5" w:rsidRDefault="00865EB5">
      <w:pPr>
        <w:widowControl w:val="0"/>
        <w:tabs>
          <w:tab w:val="left" w:pos="567"/>
        </w:tabs>
        <w:rPr>
          <w:sz w:val="22"/>
          <w:szCs w:val="22"/>
        </w:rPr>
      </w:pPr>
    </w:p>
    <w:p w14:paraId="3D3557C5" w14:textId="77777777" w:rsidR="00865EB5" w:rsidRDefault="006759FB">
      <w:pPr>
        <w:widowControl w:val="0"/>
        <w:pBdr>
          <w:top w:val="single" w:sz="4" w:space="1" w:color="auto"/>
          <w:left w:val="single" w:sz="4" w:space="4" w:color="auto"/>
          <w:bottom w:val="single" w:sz="4" w:space="1" w:color="auto"/>
          <w:right w:val="single" w:sz="4" w:space="4" w:color="auto"/>
        </w:pBdr>
        <w:tabs>
          <w:tab w:val="left" w:pos="567"/>
        </w:tabs>
        <w:outlineLvl w:val="0"/>
        <w:rPr>
          <w:sz w:val="22"/>
          <w:szCs w:val="22"/>
        </w:rPr>
      </w:pPr>
      <w:r>
        <w:rPr>
          <w:b/>
          <w:sz w:val="22"/>
          <w:szCs w:val="22"/>
        </w:rPr>
        <w:t>6.</w:t>
      </w:r>
      <w:r>
        <w:rPr>
          <w:b/>
          <w:sz w:val="22"/>
          <w:szCs w:val="22"/>
        </w:rPr>
        <w:tab/>
        <w:t>SPECIALUS ĮSPĖJIMAS, KAD VAISTINĮ PREPARATĄ BŪTINA LAIKYTI VAIKAMS NEPASTEBIMOJE IR NEPASIEKIAMOJE VIETOJE</w:t>
      </w:r>
    </w:p>
    <w:p w14:paraId="4274F9A8" w14:textId="77777777" w:rsidR="00865EB5" w:rsidRDefault="00865EB5">
      <w:pPr>
        <w:widowControl w:val="0"/>
        <w:tabs>
          <w:tab w:val="left" w:pos="567"/>
        </w:tabs>
        <w:rPr>
          <w:sz w:val="22"/>
          <w:szCs w:val="22"/>
        </w:rPr>
      </w:pPr>
    </w:p>
    <w:p w14:paraId="1C9A7AC0" w14:textId="77777777" w:rsidR="00865EB5" w:rsidRDefault="006759FB">
      <w:pPr>
        <w:widowControl w:val="0"/>
        <w:tabs>
          <w:tab w:val="left" w:pos="567"/>
        </w:tabs>
        <w:rPr>
          <w:sz w:val="22"/>
          <w:szCs w:val="22"/>
        </w:rPr>
      </w:pPr>
      <w:r>
        <w:rPr>
          <w:sz w:val="22"/>
          <w:szCs w:val="22"/>
        </w:rPr>
        <w:t>Laikyti vaikams nepastebimoje ir nepasiekiamoje vietoje.</w:t>
      </w:r>
    </w:p>
    <w:p w14:paraId="6D63CD9F" w14:textId="77777777" w:rsidR="00865EB5" w:rsidRDefault="00865EB5">
      <w:pPr>
        <w:widowControl w:val="0"/>
        <w:tabs>
          <w:tab w:val="left" w:pos="567"/>
        </w:tabs>
        <w:rPr>
          <w:sz w:val="22"/>
          <w:szCs w:val="22"/>
        </w:rPr>
      </w:pPr>
    </w:p>
    <w:p w14:paraId="28D43D9B" w14:textId="77777777" w:rsidR="00865EB5" w:rsidRDefault="00865EB5">
      <w:pPr>
        <w:widowControl w:val="0"/>
        <w:tabs>
          <w:tab w:val="left" w:pos="567"/>
        </w:tabs>
        <w:rPr>
          <w:sz w:val="22"/>
          <w:szCs w:val="22"/>
        </w:rPr>
      </w:pPr>
    </w:p>
    <w:p w14:paraId="714C2C10" w14:textId="77777777" w:rsidR="00865EB5" w:rsidRDefault="006759FB">
      <w:pPr>
        <w:widowControl w:val="0"/>
        <w:pBdr>
          <w:top w:val="single" w:sz="4" w:space="1" w:color="auto"/>
          <w:left w:val="single" w:sz="4" w:space="4" w:color="auto"/>
          <w:bottom w:val="single" w:sz="4" w:space="1" w:color="auto"/>
          <w:right w:val="single" w:sz="4" w:space="4" w:color="auto"/>
        </w:pBdr>
        <w:tabs>
          <w:tab w:val="left" w:pos="567"/>
        </w:tabs>
        <w:outlineLvl w:val="0"/>
        <w:rPr>
          <w:sz w:val="22"/>
          <w:szCs w:val="22"/>
        </w:rPr>
      </w:pPr>
      <w:r>
        <w:rPr>
          <w:b/>
          <w:sz w:val="22"/>
          <w:szCs w:val="22"/>
        </w:rPr>
        <w:t>7.</w:t>
      </w:r>
      <w:r>
        <w:rPr>
          <w:b/>
          <w:sz w:val="22"/>
          <w:szCs w:val="22"/>
        </w:rPr>
        <w:tab/>
        <w:t>KITAS (-I) SPECIALUS (-ŪS) ĮSPĖJIMAS (-AI) (JEI REIKIA)</w:t>
      </w:r>
    </w:p>
    <w:p w14:paraId="124349F7" w14:textId="77777777" w:rsidR="00865EB5" w:rsidRDefault="00865EB5">
      <w:pPr>
        <w:widowControl w:val="0"/>
        <w:tabs>
          <w:tab w:val="left" w:pos="567"/>
        </w:tabs>
        <w:rPr>
          <w:sz w:val="22"/>
          <w:szCs w:val="22"/>
        </w:rPr>
      </w:pPr>
    </w:p>
    <w:p w14:paraId="3A794ECA" w14:textId="77777777" w:rsidR="00865EB5" w:rsidRDefault="00865EB5">
      <w:pPr>
        <w:widowControl w:val="0"/>
        <w:tabs>
          <w:tab w:val="left" w:pos="567"/>
        </w:tabs>
        <w:rPr>
          <w:sz w:val="22"/>
          <w:szCs w:val="22"/>
        </w:rPr>
      </w:pPr>
    </w:p>
    <w:p w14:paraId="5AD06EDA" w14:textId="77777777" w:rsidR="00865EB5" w:rsidRDefault="006759FB">
      <w:pPr>
        <w:widowControl w:val="0"/>
        <w:pBdr>
          <w:top w:val="single" w:sz="4" w:space="1" w:color="auto"/>
          <w:left w:val="single" w:sz="4" w:space="4" w:color="auto"/>
          <w:bottom w:val="single" w:sz="4" w:space="1" w:color="auto"/>
          <w:right w:val="single" w:sz="4" w:space="4" w:color="auto"/>
        </w:pBdr>
        <w:tabs>
          <w:tab w:val="left" w:pos="567"/>
        </w:tabs>
        <w:outlineLvl w:val="0"/>
        <w:rPr>
          <w:sz w:val="22"/>
          <w:szCs w:val="22"/>
        </w:rPr>
      </w:pPr>
      <w:r>
        <w:rPr>
          <w:b/>
          <w:sz w:val="22"/>
          <w:szCs w:val="22"/>
        </w:rPr>
        <w:t>8.</w:t>
      </w:r>
      <w:r>
        <w:rPr>
          <w:b/>
          <w:sz w:val="22"/>
          <w:szCs w:val="22"/>
        </w:rPr>
        <w:tab/>
        <w:t>TINKAMUMO LAIKAS</w:t>
      </w:r>
    </w:p>
    <w:p w14:paraId="09398860" w14:textId="77777777" w:rsidR="00865EB5" w:rsidRDefault="00865EB5">
      <w:pPr>
        <w:widowControl w:val="0"/>
        <w:tabs>
          <w:tab w:val="left" w:pos="567"/>
        </w:tabs>
        <w:rPr>
          <w:sz w:val="22"/>
          <w:szCs w:val="22"/>
        </w:rPr>
      </w:pPr>
    </w:p>
    <w:p w14:paraId="7F3182EB" w14:textId="77777777" w:rsidR="00865EB5" w:rsidRDefault="006759FB">
      <w:pPr>
        <w:widowControl w:val="0"/>
        <w:tabs>
          <w:tab w:val="left" w:pos="567"/>
        </w:tabs>
        <w:rPr>
          <w:sz w:val="22"/>
          <w:szCs w:val="22"/>
        </w:rPr>
      </w:pPr>
      <w:r>
        <w:rPr>
          <w:sz w:val="22"/>
          <w:szCs w:val="22"/>
        </w:rPr>
        <w:t>EXP &lt;mm/MMMM&gt;</w:t>
      </w:r>
    </w:p>
    <w:p w14:paraId="29786C7B" w14:textId="77777777" w:rsidR="00865EB5" w:rsidRDefault="00865EB5">
      <w:pPr>
        <w:widowControl w:val="0"/>
        <w:tabs>
          <w:tab w:val="left" w:pos="567"/>
        </w:tabs>
        <w:rPr>
          <w:sz w:val="22"/>
          <w:szCs w:val="22"/>
        </w:rPr>
      </w:pPr>
    </w:p>
    <w:p w14:paraId="0BE66EF2" w14:textId="77777777" w:rsidR="00865EB5" w:rsidRDefault="00865EB5">
      <w:pPr>
        <w:widowControl w:val="0"/>
        <w:tabs>
          <w:tab w:val="left" w:pos="567"/>
        </w:tabs>
        <w:rPr>
          <w:sz w:val="22"/>
          <w:szCs w:val="22"/>
        </w:rPr>
      </w:pPr>
    </w:p>
    <w:p w14:paraId="223AFF99" w14:textId="77777777" w:rsidR="00865EB5" w:rsidRDefault="006759FB">
      <w:pPr>
        <w:widowControl w:val="0"/>
        <w:pBdr>
          <w:top w:val="single" w:sz="4" w:space="1" w:color="auto"/>
          <w:left w:val="single" w:sz="4" w:space="4" w:color="auto"/>
          <w:bottom w:val="single" w:sz="4" w:space="1" w:color="auto"/>
          <w:right w:val="single" w:sz="4" w:space="4" w:color="auto"/>
        </w:pBdr>
        <w:tabs>
          <w:tab w:val="left" w:pos="567"/>
        </w:tabs>
        <w:outlineLvl w:val="0"/>
        <w:rPr>
          <w:sz w:val="22"/>
          <w:szCs w:val="22"/>
        </w:rPr>
      </w:pPr>
      <w:r>
        <w:rPr>
          <w:b/>
          <w:sz w:val="22"/>
          <w:szCs w:val="22"/>
        </w:rPr>
        <w:t>9.</w:t>
      </w:r>
      <w:r>
        <w:rPr>
          <w:b/>
          <w:sz w:val="22"/>
          <w:szCs w:val="22"/>
        </w:rPr>
        <w:tab/>
        <w:t>SPECIALIOS LAIKYMO SĄLYGOS</w:t>
      </w:r>
    </w:p>
    <w:p w14:paraId="4C6C6793" w14:textId="77777777" w:rsidR="00865EB5" w:rsidRDefault="00865EB5">
      <w:pPr>
        <w:widowControl w:val="0"/>
        <w:tabs>
          <w:tab w:val="left" w:pos="567"/>
        </w:tabs>
        <w:rPr>
          <w:sz w:val="22"/>
          <w:szCs w:val="22"/>
        </w:rPr>
      </w:pPr>
    </w:p>
    <w:p w14:paraId="75CE47D1" w14:textId="77777777" w:rsidR="00865EB5" w:rsidRDefault="006759FB">
      <w:pPr>
        <w:widowControl w:val="0"/>
        <w:rPr>
          <w:color w:val="0D0D0D"/>
          <w:sz w:val="22"/>
          <w:szCs w:val="22"/>
        </w:rPr>
      </w:pPr>
      <w:r>
        <w:rPr>
          <w:color w:val="0D0D0D"/>
          <w:sz w:val="22"/>
          <w:szCs w:val="22"/>
        </w:rPr>
        <w:t>Laikyti gamintojo pakuotėje, kad vaistas būtų apsaugotas nuo drėgmės.</w:t>
      </w:r>
    </w:p>
    <w:p w14:paraId="05A61FD4" w14:textId="77777777" w:rsidR="00865EB5" w:rsidRDefault="00865EB5">
      <w:pPr>
        <w:widowControl w:val="0"/>
        <w:tabs>
          <w:tab w:val="left" w:pos="567"/>
        </w:tabs>
        <w:rPr>
          <w:sz w:val="22"/>
          <w:szCs w:val="22"/>
        </w:rPr>
      </w:pPr>
    </w:p>
    <w:p w14:paraId="511FC814" w14:textId="77777777" w:rsidR="00865EB5" w:rsidRDefault="00865EB5">
      <w:pPr>
        <w:widowControl w:val="0"/>
        <w:tabs>
          <w:tab w:val="left" w:pos="567"/>
        </w:tabs>
        <w:rPr>
          <w:sz w:val="22"/>
          <w:szCs w:val="22"/>
        </w:rPr>
      </w:pPr>
    </w:p>
    <w:p w14:paraId="4B4B8CB8" w14:textId="77777777" w:rsidR="00865EB5" w:rsidRDefault="006759FB">
      <w:pPr>
        <w:widowControl w:val="0"/>
        <w:pBdr>
          <w:top w:val="single" w:sz="4" w:space="1" w:color="auto"/>
          <w:left w:val="single" w:sz="4" w:space="4" w:color="auto"/>
          <w:bottom w:val="single" w:sz="4" w:space="1" w:color="auto"/>
          <w:right w:val="single" w:sz="4" w:space="4" w:color="auto"/>
        </w:pBdr>
        <w:tabs>
          <w:tab w:val="left" w:pos="567"/>
        </w:tabs>
        <w:outlineLvl w:val="0"/>
        <w:rPr>
          <w:b/>
          <w:sz w:val="22"/>
          <w:szCs w:val="22"/>
        </w:rPr>
      </w:pPr>
      <w:r>
        <w:rPr>
          <w:b/>
          <w:sz w:val="22"/>
          <w:szCs w:val="22"/>
        </w:rPr>
        <w:t>10.</w:t>
      </w:r>
      <w:r>
        <w:rPr>
          <w:b/>
          <w:sz w:val="22"/>
          <w:szCs w:val="22"/>
        </w:rPr>
        <w:tab/>
        <w:t>SPECIALIOS ATSARGUMO PRIEMONĖS DĖL NESUVARTOTO VAISTINIO PREPARATO AR JO ATLIEKŲ TVARKYMO (JEI REIKIA)</w:t>
      </w:r>
    </w:p>
    <w:p w14:paraId="2C624670" w14:textId="77777777" w:rsidR="00865EB5" w:rsidRDefault="00865EB5">
      <w:pPr>
        <w:widowControl w:val="0"/>
        <w:tabs>
          <w:tab w:val="left" w:pos="567"/>
        </w:tabs>
        <w:rPr>
          <w:sz w:val="22"/>
          <w:szCs w:val="22"/>
        </w:rPr>
      </w:pPr>
    </w:p>
    <w:p w14:paraId="5134F720" w14:textId="77777777" w:rsidR="00865EB5" w:rsidRDefault="00865EB5">
      <w:pPr>
        <w:widowControl w:val="0"/>
        <w:tabs>
          <w:tab w:val="left" w:pos="567"/>
        </w:tabs>
        <w:rPr>
          <w:sz w:val="22"/>
          <w:szCs w:val="22"/>
        </w:rPr>
      </w:pPr>
    </w:p>
    <w:p w14:paraId="77F9688E" w14:textId="77777777" w:rsidR="00865EB5" w:rsidRDefault="006759FB">
      <w:pPr>
        <w:widowControl w:val="0"/>
        <w:pBdr>
          <w:top w:val="single" w:sz="4" w:space="1" w:color="auto"/>
          <w:left w:val="single" w:sz="4" w:space="4" w:color="auto"/>
          <w:bottom w:val="single" w:sz="4" w:space="1" w:color="auto"/>
          <w:right w:val="single" w:sz="4" w:space="4" w:color="auto"/>
        </w:pBdr>
        <w:tabs>
          <w:tab w:val="left" w:pos="567"/>
        </w:tabs>
        <w:outlineLvl w:val="0"/>
        <w:rPr>
          <w:b/>
          <w:sz w:val="22"/>
          <w:szCs w:val="22"/>
        </w:rPr>
      </w:pPr>
      <w:r>
        <w:rPr>
          <w:b/>
          <w:sz w:val="22"/>
          <w:szCs w:val="22"/>
        </w:rPr>
        <w:t>11.</w:t>
      </w:r>
      <w:r>
        <w:rPr>
          <w:b/>
          <w:sz w:val="22"/>
          <w:szCs w:val="22"/>
        </w:rPr>
        <w:tab/>
      </w:r>
      <w:r>
        <w:rPr>
          <w:b/>
          <w:caps/>
          <w:snapToGrid w:val="0"/>
          <w:sz w:val="22"/>
          <w:szCs w:val="22"/>
        </w:rPr>
        <w:t>REGISTRUOTOJO</w:t>
      </w:r>
      <w:r>
        <w:rPr>
          <w:b/>
          <w:caps/>
          <w:sz w:val="22"/>
          <w:szCs w:val="22"/>
        </w:rPr>
        <w:t xml:space="preserve"> PAVADINIMAS IR ADRESAS</w:t>
      </w:r>
    </w:p>
    <w:p w14:paraId="362CF8F0" w14:textId="77777777" w:rsidR="00865EB5" w:rsidRDefault="00865EB5">
      <w:pPr>
        <w:widowControl w:val="0"/>
        <w:tabs>
          <w:tab w:val="left" w:pos="567"/>
        </w:tabs>
        <w:rPr>
          <w:sz w:val="22"/>
          <w:szCs w:val="22"/>
        </w:rPr>
      </w:pPr>
    </w:p>
    <w:p w14:paraId="7656D1A5" w14:textId="77777777" w:rsidR="00865EB5" w:rsidRDefault="006759FB">
      <w:pPr>
        <w:widowControl w:val="0"/>
        <w:tabs>
          <w:tab w:val="left" w:pos="567"/>
        </w:tabs>
        <w:rPr>
          <w:sz w:val="22"/>
          <w:szCs w:val="22"/>
        </w:rPr>
      </w:pPr>
      <w:r>
        <w:rPr>
          <w:snapToGrid w:val="0"/>
          <w:sz w:val="22"/>
          <w:szCs w:val="22"/>
        </w:rPr>
        <w:t>KRKA</w:t>
      </w:r>
      <w:r>
        <w:rPr>
          <w:sz w:val="22"/>
          <w:szCs w:val="22"/>
        </w:rPr>
        <w:t>, d.d., Novo mesto</w:t>
      </w:r>
    </w:p>
    <w:p w14:paraId="7BB5AB90" w14:textId="77777777" w:rsidR="00865EB5" w:rsidRDefault="006759FB">
      <w:pPr>
        <w:widowControl w:val="0"/>
        <w:tabs>
          <w:tab w:val="left" w:pos="567"/>
        </w:tabs>
        <w:rPr>
          <w:sz w:val="22"/>
          <w:szCs w:val="22"/>
        </w:rPr>
      </w:pPr>
      <w:r>
        <w:rPr>
          <w:sz w:val="22"/>
          <w:szCs w:val="22"/>
        </w:rPr>
        <w:t>Šmarješka cesta 6</w:t>
      </w:r>
    </w:p>
    <w:p w14:paraId="0383A0A3" w14:textId="77777777" w:rsidR="00865EB5" w:rsidRDefault="006759FB">
      <w:pPr>
        <w:widowControl w:val="0"/>
        <w:tabs>
          <w:tab w:val="left" w:pos="567"/>
        </w:tabs>
        <w:rPr>
          <w:sz w:val="22"/>
          <w:szCs w:val="22"/>
        </w:rPr>
      </w:pPr>
      <w:r>
        <w:rPr>
          <w:sz w:val="22"/>
          <w:szCs w:val="22"/>
        </w:rPr>
        <w:t>8501 Novo mesto</w:t>
      </w:r>
    </w:p>
    <w:p w14:paraId="6BB6414A" w14:textId="77777777" w:rsidR="00865EB5" w:rsidRDefault="006759FB">
      <w:pPr>
        <w:widowControl w:val="0"/>
        <w:tabs>
          <w:tab w:val="left" w:pos="567"/>
        </w:tabs>
        <w:rPr>
          <w:sz w:val="22"/>
          <w:szCs w:val="22"/>
        </w:rPr>
      </w:pPr>
      <w:r>
        <w:rPr>
          <w:sz w:val="22"/>
          <w:szCs w:val="22"/>
        </w:rPr>
        <w:t>Slovėnija</w:t>
      </w:r>
    </w:p>
    <w:p w14:paraId="49F396F0" w14:textId="77777777" w:rsidR="00865EB5" w:rsidRDefault="00865EB5">
      <w:pPr>
        <w:widowControl w:val="0"/>
        <w:tabs>
          <w:tab w:val="left" w:pos="567"/>
        </w:tabs>
        <w:rPr>
          <w:sz w:val="22"/>
          <w:szCs w:val="22"/>
        </w:rPr>
      </w:pPr>
    </w:p>
    <w:p w14:paraId="20F25420" w14:textId="77777777" w:rsidR="00865EB5" w:rsidRDefault="00865EB5">
      <w:pPr>
        <w:widowControl w:val="0"/>
        <w:tabs>
          <w:tab w:val="left" w:pos="567"/>
        </w:tabs>
        <w:rPr>
          <w:sz w:val="22"/>
          <w:szCs w:val="22"/>
        </w:rPr>
      </w:pPr>
    </w:p>
    <w:p w14:paraId="0B92086D" w14:textId="77777777" w:rsidR="00865EB5" w:rsidRDefault="006759FB">
      <w:pPr>
        <w:widowControl w:val="0"/>
        <w:pBdr>
          <w:top w:val="single" w:sz="4" w:space="1" w:color="auto"/>
          <w:left w:val="single" w:sz="4" w:space="4" w:color="auto"/>
          <w:bottom w:val="single" w:sz="4" w:space="1" w:color="auto"/>
          <w:right w:val="single" w:sz="4" w:space="4" w:color="auto"/>
        </w:pBdr>
        <w:tabs>
          <w:tab w:val="left" w:pos="567"/>
        </w:tabs>
        <w:outlineLvl w:val="0"/>
        <w:rPr>
          <w:b/>
          <w:sz w:val="22"/>
          <w:szCs w:val="22"/>
        </w:rPr>
      </w:pPr>
      <w:r>
        <w:rPr>
          <w:b/>
          <w:sz w:val="22"/>
          <w:szCs w:val="22"/>
        </w:rPr>
        <w:t>12.</w:t>
      </w:r>
      <w:r>
        <w:rPr>
          <w:b/>
          <w:sz w:val="22"/>
          <w:szCs w:val="22"/>
        </w:rPr>
        <w:tab/>
      </w:r>
      <w:r>
        <w:rPr>
          <w:b/>
          <w:snapToGrid w:val="0"/>
          <w:sz w:val="22"/>
          <w:szCs w:val="22"/>
        </w:rPr>
        <w:t>REGISTRACIJOS</w:t>
      </w:r>
      <w:r>
        <w:rPr>
          <w:b/>
          <w:sz w:val="22"/>
          <w:szCs w:val="22"/>
        </w:rPr>
        <w:t xml:space="preserve"> PAŽYMĖJIMO NUMERIS (-IAI)</w:t>
      </w:r>
    </w:p>
    <w:p w14:paraId="7C59E4EF" w14:textId="77777777" w:rsidR="00865EB5" w:rsidRDefault="00865EB5">
      <w:pPr>
        <w:widowControl w:val="0"/>
        <w:tabs>
          <w:tab w:val="left" w:pos="567"/>
        </w:tabs>
        <w:rPr>
          <w:sz w:val="22"/>
          <w:szCs w:val="22"/>
        </w:rPr>
      </w:pPr>
    </w:p>
    <w:p w14:paraId="1FB08C87" w14:textId="77777777" w:rsidR="00865EB5" w:rsidRDefault="006759FB">
      <w:pPr>
        <w:widowControl w:val="0"/>
        <w:rPr>
          <w:sz w:val="22"/>
          <w:szCs w:val="22"/>
          <w:highlight w:val="lightGray"/>
        </w:rPr>
      </w:pPr>
      <w:r>
        <w:rPr>
          <w:bCs/>
          <w:sz w:val="22"/>
          <w:lang w:val="lt-LT"/>
        </w:rPr>
        <w:t xml:space="preserve">LT/1/14/3566/001 </w:t>
      </w:r>
      <w:r>
        <w:rPr>
          <w:sz w:val="22"/>
          <w:szCs w:val="22"/>
          <w:highlight w:val="lightGray"/>
        </w:rPr>
        <w:t>– N5</w:t>
      </w:r>
    </w:p>
    <w:p w14:paraId="530BD981" w14:textId="77777777" w:rsidR="00865EB5" w:rsidRDefault="006759FB">
      <w:pPr>
        <w:widowControl w:val="0"/>
        <w:rPr>
          <w:sz w:val="22"/>
          <w:szCs w:val="22"/>
          <w:highlight w:val="lightGray"/>
        </w:rPr>
      </w:pPr>
      <w:r>
        <w:rPr>
          <w:sz w:val="22"/>
          <w:szCs w:val="22"/>
          <w:highlight w:val="lightGray"/>
        </w:rPr>
        <w:t>LT/1/14/3566/002 – N7</w:t>
      </w:r>
    </w:p>
    <w:p w14:paraId="08A40820" w14:textId="77777777" w:rsidR="00865EB5" w:rsidRDefault="006759FB">
      <w:pPr>
        <w:widowControl w:val="0"/>
        <w:rPr>
          <w:sz w:val="22"/>
          <w:szCs w:val="22"/>
          <w:highlight w:val="lightGray"/>
        </w:rPr>
      </w:pPr>
      <w:r>
        <w:rPr>
          <w:sz w:val="22"/>
          <w:szCs w:val="22"/>
          <w:highlight w:val="lightGray"/>
        </w:rPr>
        <w:t>LT/1/14/3566/003 – N10</w:t>
      </w:r>
    </w:p>
    <w:p w14:paraId="17D87A6F" w14:textId="77777777" w:rsidR="00865EB5" w:rsidRDefault="006759FB">
      <w:pPr>
        <w:widowControl w:val="0"/>
        <w:rPr>
          <w:sz w:val="22"/>
          <w:szCs w:val="22"/>
          <w:highlight w:val="lightGray"/>
        </w:rPr>
      </w:pPr>
      <w:r>
        <w:rPr>
          <w:sz w:val="22"/>
          <w:szCs w:val="22"/>
          <w:highlight w:val="lightGray"/>
        </w:rPr>
        <w:t>LT/1/14/3566/004 – N14</w:t>
      </w:r>
    </w:p>
    <w:p w14:paraId="66DDC0C0" w14:textId="77777777" w:rsidR="00865EB5" w:rsidRDefault="006759FB">
      <w:pPr>
        <w:widowControl w:val="0"/>
        <w:rPr>
          <w:sz w:val="22"/>
          <w:szCs w:val="22"/>
          <w:highlight w:val="lightGray"/>
        </w:rPr>
      </w:pPr>
      <w:r>
        <w:rPr>
          <w:sz w:val="22"/>
          <w:szCs w:val="22"/>
          <w:highlight w:val="lightGray"/>
        </w:rPr>
        <w:t>LT/1/14/3566/005 – N25</w:t>
      </w:r>
    </w:p>
    <w:p w14:paraId="64386A14" w14:textId="77777777" w:rsidR="00865EB5" w:rsidRDefault="006759FB">
      <w:pPr>
        <w:widowControl w:val="0"/>
        <w:rPr>
          <w:sz w:val="22"/>
          <w:szCs w:val="22"/>
          <w:highlight w:val="lightGray"/>
        </w:rPr>
      </w:pPr>
      <w:r>
        <w:rPr>
          <w:sz w:val="22"/>
          <w:szCs w:val="22"/>
          <w:highlight w:val="lightGray"/>
        </w:rPr>
        <w:t>LT/1/14/3566/006 – N28</w:t>
      </w:r>
    </w:p>
    <w:p w14:paraId="634A636B" w14:textId="77777777" w:rsidR="00865EB5" w:rsidRDefault="006759FB">
      <w:pPr>
        <w:widowControl w:val="0"/>
        <w:rPr>
          <w:sz w:val="22"/>
          <w:szCs w:val="22"/>
          <w:highlight w:val="lightGray"/>
        </w:rPr>
      </w:pPr>
      <w:r>
        <w:rPr>
          <w:sz w:val="22"/>
          <w:szCs w:val="22"/>
          <w:highlight w:val="lightGray"/>
        </w:rPr>
        <w:t>LT/1/14/3566/007 – N30</w:t>
      </w:r>
    </w:p>
    <w:p w14:paraId="37D4FE20" w14:textId="77777777" w:rsidR="00865EB5" w:rsidRDefault="006759FB">
      <w:pPr>
        <w:widowControl w:val="0"/>
        <w:rPr>
          <w:sz w:val="22"/>
          <w:szCs w:val="22"/>
          <w:highlight w:val="lightGray"/>
        </w:rPr>
      </w:pPr>
      <w:r>
        <w:rPr>
          <w:sz w:val="22"/>
          <w:szCs w:val="22"/>
          <w:highlight w:val="lightGray"/>
        </w:rPr>
        <w:t>LT/1/14/3566/008 – N50</w:t>
      </w:r>
    </w:p>
    <w:p w14:paraId="0125EDF1" w14:textId="77777777" w:rsidR="00865EB5" w:rsidRDefault="006759FB">
      <w:pPr>
        <w:widowControl w:val="0"/>
        <w:rPr>
          <w:sz w:val="22"/>
          <w:szCs w:val="22"/>
          <w:highlight w:val="lightGray"/>
        </w:rPr>
      </w:pPr>
      <w:r>
        <w:rPr>
          <w:sz w:val="22"/>
          <w:szCs w:val="22"/>
          <w:highlight w:val="lightGray"/>
        </w:rPr>
        <w:t>LT/1/14/3566/009 – N70</w:t>
      </w:r>
    </w:p>
    <w:p w14:paraId="2725E1A3" w14:textId="77777777" w:rsidR="00865EB5" w:rsidRDefault="006759FB">
      <w:pPr>
        <w:widowControl w:val="0"/>
        <w:rPr>
          <w:sz w:val="22"/>
          <w:szCs w:val="22"/>
          <w:highlight w:val="lightGray"/>
        </w:rPr>
      </w:pPr>
      <w:r>
        <w:rPr>
          <w:sz w:val="22"/>
          <w:szCs w:val="22"/>
          <w:highlight w:val="lightGray"/>
        </w:rPr>
        <w:t>LT/1/14/3566/010 – N80</w:t>
      </w:r>
    </w:p>
    <w:p w14:paraId="734DEEB3" w14:textId="77777777" w:rsidR="00865EB5" w:rsidRDefault="006759FB">
      <w:pPr>
        <w:widowControl w:val="0"/>
        <w:rPr>
          <w:sz w:val="22"/>
          <w:szCs w:val="22"/>
          <w:highlight w:val="lightGray"/>
        </w:rPr>
      </w:pPr>
      <w:r>
        <w:rPr>
          <w:sz w:val="22"/>
          <w:szCs w:val="22"/>
          <w:highlight w:val="lightGray"/>
        </w:rPr>
        <w:t>LT/1/14/3566/011 – N100</w:t>
      </w:r>
    </w:p>
    <w:p w14:paraId="0FCB2F1F" w14:textId="77777777" w:rsidR="00865EB5" w:rsidRDefault="006759FB">
      <w:pPr>
        <w:widowControl w:val="0"/>
        <w:rPr>
          <w:bCs/>
          <w:sz w:val="22"/>
          <w:lang w:val="lt-LT"/>
        </w:rPr>
      </w:pPr>
      <w:r>
        <w:rPr>
          <w:sz w:val="22"/>
          <w:szCs w:val="22"/>
          <w:highlight w:val="lightGray"/>
        </w:rPr>
        <w:t>LT/1/14/3566/012 – N120</w:t>
      </w:r>
    </w:p>
    <w:p w14:paraId="00DB6B4B" w14:textId="77777777" w:rsidR="00865EB5" w:rsidRDefault="00865EB5">
      <w:pPr>
        <w:widowControl w:val="0"/>
        <w:tabs>
          <w:tab w:val="left" w:pos="567"/>
        </w:tabs>
        <w:rPr>
          <w:sz w:val="22"/>
          <w:szCs w:val="22"/>
        </w:rPr>
      </w:pPr>
    </w:p>
    <w:p w14:paraId="7CAFC41B" w14:textId="77777777" w:rsidR="00865EB5" w:rsidRDefault="00865EB5">
      <w:pPr>
        <w:widowControl w:val="0"/>
        <w:tabs>
          <w:tab w:val="left" w:pos="567"/>
        </w:tabs>
        <w:rPr>
          <w:sz w:val="22"/>
          <w:szCs w:val="22"/>
        </w:rPr>
      </w:pPr>
    </w:p>
    <w:p w14:paraId="7E0331EC" w14:textId="77777777" w:rsidR="00865EB5" w:rsidRDefault="006759FB">
      <w:pPr>
        <w:widowControl w:val="0"/>
        <w:pBdr>
          <w:top w:val="single" w:sz="4" w:space="1" w:color="auto"/>
          <w:left w:val="single" w:sz="4" w:space="4" w:color="auto"/>
          <w:bottom w:val="single" w:sz="4" w:space="1" w:color="auto"/>
          <w:right w:val="single" w:sz="4" w:space="4" w:color="auto"/>
        </w:pBdr>
        <w:tabs>
          <w:tab w:val="left" w:pos="567"/>
        </w:tabs>
        <w:outlineLvl w:val="0"/>
        <w:rPr>
          <w:b/>
          <w:sz w:val="22"/>
          <w:szCs w:val="22"/>
        </w:rPr>
      </w:pPr>
      <w:r>
        <w:rPr>
          <w:b/>
          <w:sz w:val="22"/>
          <w:szCs w:val="22"/>
        </w:rPr>
        <w:t>13.</w:t>
      </w:r>
      <w:r>
        <w:rPr>
          <w:b/>
          <w:sz w:val="22"/>
          <w:szCs w:val="22"/>
        </w:rPr>
        <w:tab/>
        <w:t>SERIJOS NUMERIS</w:t>
      </w:r>
    </w:p>
    <w:p w14:paraId="5B9F28B0" w14:textId="77777777" w:rsidR="00865EB5" w:rsidRDefault="00865EB5">
      <w:pPr>
        <w:widowControl w:val="0"/>
        <w:tabs>
          <w:tab w:val="left" w:pos="567"/>
        </w:tabs>
        <w:rPr>
          <w:sz w:val="22"/>
          <w:szCs w:val="22"/>
        </w:rPr>
      </w:pPr>
    </w:p>
    <w:p w14:paraId="03E8CED1" w14:textId="77777777" w:rsidR="00865EB5" w:rsidRDefault="006759FB">
      <w:pPr>
        <w:widowControl w:val="0"/>
        <w:tabs>
          <w:tab w:val="left" w:pos="567"/>
        </w:tabs>
        <w:rPr>
          <w:sz w:val="22"/>
          <w:szCs w:val="22"/>
        </w:rPr>
      </w:pPr>
      <w:r>
        <w:rPr>
          <w:sz w:val="22"/>
          <w:szCs w:val="22"/>
        </w:rPr>
        <w:t>Lot</w:t>
      </w:r>
    </w:p>
    <w:p w14:paraId="1552EA77" w14:textId="77777777" w:rsidR="00865EB5" w:rsidRDefault="00865EB5">
      <w:pPr>
        <w:widowControl w:val="0"/>
        <w:tabs>
          <w:tab w:val="left" w:pos="567"/>
        </w:tabs>
        <w:rPr>
          <w:sz w:val="22"/>
          <w:szCs w:val="22"/>
        </w:rPr>
      </w:pPr>
    </w:p>
    <w:p w14:paraId="28F99619" w14:textId="77777777" w:rsidR="00865EB5" w:rsidRDefault="00865EB5">
      <w:pPr>
        <w:widowControl w:val="0"/>
        <w:tabs>
          <w:tab w:val="left" w:pos="567"/>
        </w:tabs>
        <w:rPr>
          <w:sz w:val="22"/>
          <w:szCs w:val="22"/>
        </w:rPr>
      </w:pPr>
    </w:p>
    <w:p w14:paraId="09FFFFC6" w14:textId="77777777" w:rsidR="00865EB5" w:rsidRDefault="006759FB">
      <w:pPr>
        <w:widowControl w:val="0"/>
        <w:pBdr>
          <w:top w:val="single" w:sz="4" w:space="1" w:color="auto"/>
          <w:left w:val="single" w:sz="4" w:space="4" w:color="auto"/>
          <w:bottom w:val="single" w:sz="4" w:space="1" w:color="auto"/>
          <w:right w:val="single" w:sz="4" w:space="4" w:color="auto"/>
        </w:pBdr>
        <w:tabs>
          <w:tab w:val="left" w:pos="567"/>
        </w:tabs>
        <w:outlineLvl w:val="0"/>
        <w:rPr>
          <w:sz w:val="22"/>
          <w:szCs w:val="22"/>
        </w:rPr>
      </w:pPr>
      <w:r>
        <w:rPr>
          <w:b/>
          <w:sz w:val="22"/>
          <w:szCs w:val="22"/>
        </w:rPr>
        <w:t>14.</w:t>
      </w:r>
      <w:r>
        <w:rPr>
          <w:b/>
          <w:sz w:val="22"/>
          <w:szCs w:val="22"/>
        </w:rPr>
        <w:tab/>
        <w:t>PARDAVIMO (IŠDAVIMO) TVARKA</w:t>
      </w:r>
    </w:p>
    <w:p w14:paraId="3D03F55E" w14:textId="77777777" w:rsidR="00865EB5" w:rsidRDefault="00865EB5">
      <w:pPr>
        <w:widowControl w:val="0"/>
        <w:tabs>
          <w:tab w:val="left" w:pos="567"/>
        </w:tabs>
        <w:rPr>
          <w:sz w:val="22"/>
          <w:szCs w:val="22"/>
        </w:rPr>
      </w:pPr>
    </w:p>
    <w:p w14:paraId="5BE8F7F4" w14:textId="77777777" w:rsidR="00865EB5" w:rsidRDefault="006759FB">
      <w:pPr>
        <w:widowControl w:val="0"/>
        <w:tabs>
          <w:tab w:val="left" w:pos="567"/>
        </w:tabs>
        <w:rPr>
          <w:sz w:val="22"/>
          <w:szCs w:val="22"/>
        </w:rPr>
      </w:pPr>
      <w:r>
        <w:rPr>
          <w:sz w:val="22"/>
          <w:szCs w:val="22"/>
        </w:rPr>
        <w:t>Receptinis vaistas</w:t>
      </w:r>
    </w:p>
    <w:p w14:paraId="137D3F8F" w14:textId="77777777" w:rsidR="00865EB5" w:rsidRDefault="00865EB5">
      <w:pPr>
        <w:widowControl w:val="0"/>
        <w:tabs>
          <w:tab w:val="left" w:pos="567"/>
        </w:tabs>
        <w:rPr>
          <w:sz w:val="22"/>
          <w:szCs w:val="22"/>
        </w:rPr>
      </w:pPr>
    </w:p>
    <w:p w14:paraId="46FC045A" w14:textId="77777777" w:rsidR="00865EB5" w:rsidRDefault="00865EB5">
      <w:pPr>
        <w:widowControl w:val="0"/>
        <w:tabs>
          <w:tab w:val="left" w:pos="567"/>
        </w:tabs>
        <w:rPr>
          <w:sz w:val="22"/>
          <w:szCs w:val="22"/>
        </w:rPr>
      </w:pPr>
    </w:p>
    <w:p w14:paraId="4D3FBB66" w14:textId="77777777" w:rsidR="00865EB5" w:rsidRDefault="006759FB">
      <w:pPr>
        <w:widowControl w:val="0"/>
        <w:pBdr>
          <w:top w:val="single" w:sz="4" w:space="2" w:color="auto"/>
          <w:left w:val="single" w:sz="4" w:space="4" w:color="auto"/>
          <w:bottom w:val="single" w:sz="4" w:space="1" w:color="auto"/>
          <w:right w:val="single" w:sz="4" w:space="4" w:color="auto"/>
        </w:pBdr>
        <w:tabs>
          <w:tab w:val="left" w:pos="567"/>
        </w:tabs>
        <w:outlineLvl w:val="0"/>
        <w:rPr>
          <w:sz w:val="22"/>
          <w:szCs w:val="22"/>
        </w:rPr>
      </w:pPr>
      <w:r>
        <w:rPr>
          <w:b/>
          <w:sz w:val="22"/>
          <w:szCs w:val="22"/>
        </w:rPr>
        <w:t>15.</w:t>
      </w:r>
      <w:r>
        <w:rPr>
          <w:b/>
          <w:sz w:val="22"/>
          <w:szCs w:val="22"/>
        </w:rPr>
        <w:tab/>
        <w:t>VARTOJIMO INSTRUKCIJA</w:t>
      </w:r>
    </w:p>
    <w:p w14:paraId="21051591" w14:textId="77777777" w:rsidR="00865EB5" w:rsidRDefault="00865EB5">
      <w:pPr>
        <w:widowControl w:val="0"/>
        <w:tabs>
          <w:tab w:val="left" w:pos="567"/>
        </w:tabs>
        <w:rPr>
          <w:sz w:val="22"/>
          <w:szCs w:val="22"/>
        </w:rPr>
      </w:pPr>
    </w:p>
    <w:p w14:paraId="5B192986" w14:textId="77777777" w:rsidR="00865EB5" w:rsidRDefault="00865EB5">
      <w:pPr>
        <w:widowControl w:val="0"/>
        <w:tabs>
          <w:tab w:val="left" w:pos="567"/>
        </w:tabs>
        <w:rPr>
          <w:sz w:val="22"/>
          <w:szCs w:val="22"/>
        </w:rPr>
      </w:pPr>
    </w:p>
    <w:p w14:paraId="6F5AEF51" w14:textId="77777777" w:rsidR="00865EB5" w:rsidRDefault="006759FB">
      <w:pPr>
        <w:widowControl w:val="0"/>
        <w:pBdr>
          <w:top w:val="single" w:sz="4" w:space="1" w:color="auto"/>
          <w:left w:val="single" w:sz="4" w:space="4" w:color="auto"/>
          <w:bottom w:val="single" w:sz="4" w:space="0" w:color="auto"/>
          <w:right w:val="single" w:sz="4" w:space="4" w:color="auto"/>
        </w:pBdr>
        <w:tabs>
          <w:tab w:val="left" w:pos="567"/>
        </w:tabs>
        <w:rPr>
          <w:sz w:val="22"/>
          <w:szCs w:val="22"/>
        </w:rPr>
      </w:pPr>
      <w:r>
        <w:rPr>
          <w:b/>
          <w:sz w:val="22"/>
          <w:szCs w:val="22"/>
        </w:rPr>
        <w:t>16.</w:t>
      </w:r>
      <w:r>
        <w:rPr>
          <w:b/>
          <w:sz w:val="22"/>
          <w:szCs w:val="22"/>
        </w:rPr>
        <w:tab/>
        <w:t>INFORMACIJA BRAILIO RAŠTU</w:t>
      </w:r>
    </w:p>
    <w:p w14:paraId="0E9BD703" w14:textId="77777777" w:rsidR="00865EB5" w:rsidRDefault="00865EB5">
      <w:pPr>
        <w:widowControl w:val="0"/>
        <w:tabs>
          <w:tab w:val="left" w:pos="567"/>
        </w:tabs>
        <w:rPr>
          <w:sz w:val="22"/>
          <w:szCs w:val="22"/>
        </w:rPr>
      </w:pPr>
    </w:p>
    <w:p w14:paraId="0B9446D0" w14:textId="77777777" w:rsidR="00865EB5" w:rsidRDefault="006759FB">
      <w:pPr>
        <w:widowControl w:val="0"/>
        <w:tabs>
          <w:tab w:val="left" w:pos="567"/>
        </w:tabs>
        <w:rPr>
          <w:sz w:val="22"/>
          <w:szCs w:val="22"/>
        </w:rPr>
      </w:pPr>
      <w:r>
        <w:rPr>
          <w:sz w:val="22"/>
          <w:szCs w:val="22"/>
        </w:rPr>
        <w:t>moflaxa 400 mg plėvele dengtos tabletės</w:t>
      </w:r>
    </w:p>
    <w:p w14:paraId="526D604B" w14:textId="77777777" w:rsidR="00865EB5" w:rsidRDefault="00865EB5">
      <w:pPr>
        <w:widowControl w:val="0"/>
        <w:tabs>
          <w:tab w:val="left" w:pos="567"/>
        </w:tabs>
        <w:rPr>
          <w:snapToGrid w:val="0"/>
          <w:sz w:val="22"/>
          <w:szCs w:val="22"/>
        </w:rPr>
      </w:pPr>
    </w:p>
    <w:p w14:paraId="49140911" w14:textId="77777777" w:rsidR="00865EB5" w:rsidRDefault="00865EB5">
      <w:pPr>
        <w:widowControl w:val="0"/>
        <w:tabs>
          <w:tab w:val="left" w:pos="567"/>
        </w:tabs>
        <w:rPr>
          <w:snapToGrid w:val="0"/>
          <w:sz w:val="22"/>
          <w:szCs w:val="22"/>
        </w:rPr>
      </w:pPr>
    </w:p>
    <w:p w14:paraId="20ACB9A1" w14:textId="77777777" w:rsidR="00865EB5" w:rsidRDefault="006759FB">
      <w:pPr>
        <w:widowControl w:val="0"/>
        <w:pBdr>
          <w:top w:val="single" w:sz="4" w:space="1" w:color="auto"/>
          <w:left w:val="single" w:sz="4" w:space="4" w:color="auto"/>
          <w:bottom w:val="single" w:sz="4" w:space="0" w:color="auto"/>
          <w:right w:val="single" w:sz="4" w:space="4" w:color="auto"/>
        </w:pBdr>
        <w:tabs>
          <w:tab w:val="left" w:pos="567"/>
        </w:tabs>
        <w:ind w:left="539" w:hanging="539"/>
        <w:rPr>
          <w:i/>
          <w:sz w:val="22"/>
          <w:szCs w:val="22"/>
        </w:rPr>
      </w:pPr>
      <w:r>
        <w:rPr>
          <w:b/>
          <w:sz w:val="22"/>
          <w:szCs w:val="22"/>
        </w:rPr>
        <w:lastRenderedPageBreak/>
        <w:t>17.</w:t>
      </w:r>
      <w:r>
        <w:rPr>
          <w:b/>
          <w:sz w:val="22"/>
          <w:szCs w:val="22"/>
        </w:rPr>
        <w:tab/>
        <w:t>UNIKALUS IDENTIFIKATORIUS – 2D BRŪKŠNINIS KODAS</w:t>
      </w:r>
    </w:p>
    <w:p w14:paraId="1D5A10E9" w14:textId="77777777" w:rsidR="00865EB5" w:rsidRDefault="00865EB5">
      <w:pPr>
        <w:widowControl w:val="0"/>
        <w:ind w:left="539" w:hanging="539"/>
        <w:rPr>
          <w:rFonts w:eastAsia="Calibri"/>
          <w:sz w:val="22"/>
          <w:szCs w:val="22"/>
        </w:rPr>
      </w:pPr>
    </w:p>
    <w:p w14:paraId="23476FB2" w14:textId="77777777" w:rsidR="00865EB5" w:rsidRDefault="006759FB">
      <w:pPr>
        <w:widowControl w:val="0"/>
        <w:ind w:left="539" w:hanging="539"/>
        <w:rPr>
          <w:rFonts w:eastAsia="Calibri"/>
          <w:sz w:val="22"/>
          <w:szCs w:val="22"/>
        </w:rPr>
      </w:pPr>
      <w:r>
        <w:rPr>
          <w:rFonts w:eastAsia="Calibri"/>
          <w:sz w:val="22"/>
          <w:szCs w:val="22"/>
          <w:highlight w:val="lightGray"/>
        </w:rPr>
        <w:t>2D brūkšninis kodas su nurodytu unikaliu identifikatoriumi.</w:t>
      </w:r>
    </w:p>
    <w:p w14:paraId="0694CA39" w14:textId="77777777" w:rsidR="00865EB5" w:rsidRDefault="00865EB5">
      <w:pPr>
        <w:widowControl w:val="0"/>
        <w:tabs>
          <w:tab w:val="left" w:pos="567"/>
        </w:tabs>
        <w:ind w:left="539" w:hanging="539"/>
        <w:rPr>
          <w:rFonts w:eastAsia="Calibri"/>
          <w:sz w:val="22"/>
          <w:szCs w:val="22"/>
          <w:highlight w:val="lightGray"/>
        </w:rPr>
      </w:pPr>
    </w:p>
    <w:p w14:paraId="151E95EC" w14:textId="77777777" w:rsidR="00865EB5" w:rsidRDefault="00865EB5">
      <w:pPr>
        <w:widowControl w:val="0"/>
        <w:tabs>
          <w:tab w:val="left" w:pos="567"/>
        </w:tabs>
        <w:ind w:left="539" w:hanging="539"/>
        <w:rPr>
          <w:snapToGrid w:val="0"/>
          <w:sz w:val="22"/>
          <w:szCs w:val="22"/>
          <w:lang w:eastAsia="zh-CN"/>
        </w:rPr>
      </w:pPr>
    </w:p>
    <w:p w14:paraId="516A2E77" w14:textId="77777777" w:rsidR="00865EB5" w:rsidRDefault="006759FB">
      <w:pPr>
        <w:widowControl w:val="0"/>
        <w:pBdr>
          <w:top w:val="single" w:sz="4" w:space="1" w:color="auto"/>
          <w:left w:val="single" w:sz="4" w:space="4" w:color="auto"/>
          <w:bottom w:val="single" w:sz="4" w:space="0" w:color="auto"/>
          <w:right w:val="single" w:sz="4" w:space="4" w:color="auto"/>
        </w:pBdr>
        <w:tabs>
          <w:tab w:val="left" w:pos="567"/>
        </w:tabs>
        <w:ind w:left="539" w:hanging="539"/>
        <w:rPr>
          <w:i/>
          <w:sz w:val="22"/>
          <w:szCs w:val="22"/>
        </w:rPr>
      </w:pPr>
      <w:r>
        <w:rPr>
          <w:b/>
          <w:sz w:val="22"/>
          <w:szCs w:val="22"/>
        </w:rPr>
        <w:t>18.</w:t>
      </w:r>
      <w:r>
        <w:rPr>
          <w:b/>
          <w:sz w:val="22"/>
          <w:szCs w:val="22"/>
        </w:rPr>
        <w:tab/>
        <w:t>UNIKALUS IDENTIFIKATORIUS – ŽMONĖMS SUPRANTAMI DUOMENYS</w:t>
      </w:r>
    </w:p>
    <w:p w14:paraId="718559C1" w14:textId="77777777" w:rsidR="00865EB5" w:rsidRDefault="00865EB5">
      <w:pPr>
        <w:widowControl w:val="0"/>
        <w:ind w:left="539" w:hanging="539"/>
        <w:rPr>
          <w:rFonts w:eastAsia="Calibri"/>
          <w:sz w:val="22"/>
          <w:szCs w:val="22"/>
        </w:rPr>
      </w:pPr>
    </w:p>
    <w:p w14:paraId="23D128BE" w14:textId="77777777" w:rsidR="00865EB5" w:rsidRDefault="006759FB">
      <w:pPr>
        <w:widowControl w:val="0"/>
        <w:ind w:left="539" w:hanging="539"/>
        <w:rPr>
          <w:rFonts w:eastAsia="Calibri"/>
          <w:sz w:val="22"/>
          <w:szCs w:val="22"/>
        </w:rPr>
      </w:pPr>
      <w:r>
        <w:rPr>
          <w:rFonts w:eastAsia="Calibri"/>
          <w:sz w:val="22"/>
          <w:szCs w:val="22"/>
        </w:rPr>
        <w:t>PC</w:t>
      </w:r>
    </w:p>
    <w:p w14:paraId="2A14BC98" w14:textId="77777777" w:rsidR="00865EB5" w:rsidRDefault="006759FB">
      <w:pPr>
        <w:widowControl w:val="0"/>
        <w:ind w:left="539" w:hanging="539"/>
        <w:rPr>
          <w:rFonts w:eastAsia="Calibri"/>
          <w:sz w:val="22"/>
          <w:szCs w:val="22"/>
        </w:rPr>
      </w:pPr>
      <w:r>
        <w:rPr>
          <w:rFonts w:eastAsia="Calibri"/>
          <w:sz w:val="22"/>
          <w:szCs w:val="22"/>
        </w:rPr>
        <w:t>SN</w:t>
      </w:r>
    </w:p>
    <w:p w14:paraId="7893D634" w14:textId="77777777" w:rsidR="00865EB5" w:rsidRDefault="006759FB">
      <w:pPr>
        <w:widowControl w:val="0"/>
        <w:ind w:left="539" w:hanging="539"/>
        <w:rPr>
          <w:rFonts w:eastAsia="Calibri"/>
          <w:sz w:val="22"/>
          <w:szCs w:val="22"/>
        </w:rPr>
      </w:pPr>
      <w:r>
        <w:rPr>
          <w:rFonts w:eastAsia="Calibri"/>
          <w:sz w:val="22"/>
          <w:szCs w:val="22"/>
        </w:rPr>
        <w:t>NN</w:t>
      </w:r>
    </w:p>
    <w:p w14:paraId="5A8D7190" w14:textId="77777777" w:rsidR="00865EB5" w:rsidRDefault="00865EB5">
      <w:pPr>
        <w:widowControl w:val="0"/>
        <w:ind w:left="539" w:hanging="539"/>
        <w:rPr>
          <w:rFonts w:eastAsia="Calibri"/>
          <w:sz w:val="22"/>
          <w:szCs w:val="22"/>
        </w:rPr>
      </w:pPr>
    </w:p>
    <w:p w14:paraId="7F4A9812" w14:textId="77777777" w:rsidR="00865EB5" w:rsidRDefault="006759FB">
      <w:pPr>
        <w:widowControl w:val="0"/>
        <w:tabs>
          <w:tab w:val="left" w:pos="567"/>
        </w:tabs>
        <w:rPr>
          <w:sz w:val="22"/>
          <w:szCs w:val="22"/>
        </w:rPr>
      </w:pPr>
      <w:r>
        <w:rPr>
          <w:sz w:val="22"/>
          <w:szCs w:val="22"/>
        </w:rPr>
        <w:br w:type="page"/>
      </w:r>
    </w:p>
    <w:p w14:paraId="6BB8E6EB" w14:textId="77777777" w:rsidR="00865EB5" w:rsidRDefault="006759FB">
      <w:pPr>
        <w:widowControl w:val="0"/>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lastRenderedPageBreak/>
        <w:t>MINIMALI INFORMACIJA ANT LIZDINIŲ PLOKŠTELIŲ ARBA DVISLUOKSNIŲ JUOSTELIŲ</w:t>
      </w:r>
    </w:p>
    <w:p w14:paraId="2F7FB34B" w14:textId="77777777" w:rsidR="00865EB5" w:rsidRDefault="00865EB5">
      <w:pPr>
        <w:widowControl w:val="0"/>
        <w:pBdr>
          <w:top w:val="single" w:sz="4" w:space="1" w:color="auto"/>
          <w:left w:val="single" w:sz="4" w:space="4" w:color="auto"/>
          <w:bottom w:val="single" w:sz="4" w:space="1" w:color="auto"/>
          <w:right w:val="single" w:sz="4" w:space="4" w:color="auto"/>
        </w:pBdr>
        <w:tabs>
          <w:tab w:val="left" w:pos="567"/>
        </w:tabs>
        <w:rPr>
          <w:b/>
          <w:sz w:val="22"/>
          <w:szCs w:val="22"/>
        </w:rPr>
      </w:pPr>
    </w:p>
    <w:p w14:paraId="510E09B4" w14:textId="77777777" w:rsidR="00865EB5" w:rsidRDefault="006759FB">
      <w:pPr>
        <w:widowControl w:val="0"/>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OPA/AL/PVC – AL LIZDINĖ PLOKŠTELĖ</w:t>
      </w:r>
    </w:p>
    <w:p w14:paraId="229726D8" w14:textId="77777777" w:rsidR="00865EB5" w:rsidRDefault="00865EB5">
      <w:pPr>
        <w:widowControl w:val="0"/>
        <w:tabs>
          <w:tab w:val="left" w:pos="567"/>
        </w:tabs>
        <w:rPr>
          <w:sz w:val="22"/>
          <w:szCs w:val="22"/>
        </w:rPr>
      </w:pPr>
    </w:p>
    <w:p w14:paraId="1BB9E7E4" w14:textId="77777777" w:rsidR="00865EB5" w:rsidRDefault="00865EB5">
      <w:pPr>
        <w:widowControl w:val="0"/>
        <w:tabs>
          <w:tab w:val="left" w:pos="567"/>
        </w:tabs>
        <w:rPr>
          <w:sz w:val="22"/>
          <w:szCs w:val="22"/>
        </w:rPr>
      </w:pPr>
    </w:p>
    <w:p w14:paraId="4601CAE1" w14:textId="77777777" w:rsidR="00865EB5" w:rsidRDefault="006759FB">
      <w:pPr>
        <w:widowControl w:val="0"/>
        <w:pBdr>
          <w:top w:val="single" w:sz="4" w:space="1" w:color="auto"/>
          <w:left w:val="single" w:sz="4" w:space="4" w:color="auto"/>
          <w:bottom w:val="single" w:sz="4" w:space="1" w:color="auto"/>
          <w:right w:val="single" w:sz="4" w:space="4" w:color="auto"/>
        </w:pBdr>
        <w:tabs>
          <w:tab w:val="left" w:pos="567"/>
        </w:tabs>
        <w:outlineLvl w:val="0"/>
        <w:rPr>
          <w:b/>
          <w:sz w:val="22"/>
          <w:szCs w:val="22"/>
        </w:rPr>
      </w:pPr>
      <w:r>
        <w:rPr>
          <w:b/>
          <w:sz w:val="22"/>
          <w:szCs w:val="22"/>
        </w:rPr>
        <w:t>1.</w:t>
      </w:r>
      <w:r>
        <w:rPr>
          <w:b/>
          <w:sz w:val="22"/>
          <w:szCs w:val="22"/>
        </w:rPr>
        <w:tab/>
      </w:r>
      <w:r>
        <w:rPr>
          <w:b/>
          <w:caps/>
          <w:sz w:val="22"/>
          <w:szCs w:val="22"/>
        </w:rPr>
        <w:t>VAISTINIO</w:t>
      </w:r>
      <w:r>
        <w:rPr>
          <w:b/>
          <w:sz w:val="22"/>
          <w:szCs w:val="22"/>
        </w:rPr>
        <w:t xml:space="preserve"> PREPARATO PAVADINIMAS</w:t>
      </w:r>
    </w:p>
    <w:p w14:paraId="4DD0E44B" w14:textId="77777777" w:rsidR="00865EB5" w:rsidRDefault="00865EB5">
      <w:pPr>
        <w:widowControl w:val="0"/>
        <w:tabs>
          <w:tab w:val="left" w:pos="567"/>
        </w:tabs>
        <w:rPr>
          <w:sz w:val="22"/>
          <w:szCs w:val="22"/>
        </w:rPr>
      </w:pPr>
    </w:p>
    <w:p w14:paraId="61D2E0D1" w14:textId="77777777" w:rsidR="00865EB5" w:rsidRDefault="006759FB">
      <w:pPr>
        <w:widowControl w:val="0"/>
        <w:tabs>
          <w:tab w:val="left" w:pos="567"/>
        </w:tabs>
        <w:rPr>
          <w:sz w:val="22"/>
          <w:szCs w:val="22"/>
        </w:rPr>
      </w:pPr>
      <w:r>
        <w:rPr>
          <w:sz w:val="22"/>
          <w:szCs w:val="22"/>
        </w:rPr>
        <w:t>Moflaxa 400 mg plėvele dengtos tabletės</w:t>
      </w:r>
    </w:p>
    <w:p w14:paraId="7207AE61" w14:textId="77777777" w:rsidR="00865EB5" w:rsidRDefault="00865EB5">
      <w:pPr>
        <w:widowControl w:val="0"/>
        <w:tabs>
          <w:tab w:val="left" w:pos="567"/>
        </w:tabs>
        <w:rPr>
          <w:sz w:val="22"/>
          <w:szCs w:val="22"/>
        </w:rPr>
      </w:pPr>
    </w:p>
    <w:p w14:paraId="2BB9B421" w14:textId="77777777" w:rsidR="00865EB5" w:rsidRDefault="006759FB">
      <w:pPr>
        <w:widowControl w:val="0"/>
        <w:tabs>
          <w:tab w:val="left" w:pos="567"/>
        </w:tabs>
        <w:rPr>
          <w:sz w:val="22"/>
          <w:szCs w:val="22"/>
        </w:rPr>
      </w:pPr>
      <w:r>
        <w:rPr>
          <w:sz w:val="22"/>
          <w:szCs w:val="22"/>
        </w:rPr>
        <w:t>moksifloksacinas</w:t>
      </w:r>
    </w:p>
    <w:p w14:paraId="0E401741" w14:textId="77777777" w:rsidR="00865EB5" w:rsidRDefault="00865EB5">
      <w:pPr>
        <w:widowControl w:val="0"/>
        <w:tabs>
          <w:tab w:val="left" w:pos="567"/>
        </w:tabs>
        <w:rPr>
          <w:sz w:val="22"/>
          <w:szCs w:val="22"/>
        </w:rPr>
      </w:pPr>
    </w:p>
    <w:p w14:paraId="4BC8D41B" w14:textId="77777777" w:rsidR="00865EB5" w:rsidRDefault="00865EB5">
      <w:pPr>
        <w:widowControl w:val="0"/>
        <w:tabs>
          <w:tab w:val="left" w:pos="567"/>
        </w:tabs>
        <w:rPr>
          <w:sz w:val="22"/>
          <w:szCs w:val="22"/>
        </w:rPr>
      </w:pPr>
    </w:p>
    <w:p w14:paraId="727DF230" w14:textId="77777777" w:rsidR="00865EB5" w:rsidRDefault="006759FB">
      <w:pPr>
        <w:widowControl w:val="0"/>
        <w:pBdr>
          <w:top w:val="single" w:sz="4" w:space="1" w:color="auto"/>
          <w:left w:val="single" w:sz="4" w:space="4" w:color="auto"/>
          <w:bottom w:val="single" w:sz="4" w:space="1" w:color="auto"/>
          <w:right w:val="single" w:sz="4" w:space="4" w:color="auto"/>
        </w:pBdr>
        <w:tabs>
          <w:tab w:val="left" w:pos="567"/>
        </w:tabs>
        <w:outlineLvl w:val="0"/>
        <w:rPr>
          <w:b/>
          <w:sz w:val="22"/>
          <w:szCs w:val="22"/>
        </w:rPr>
      </w:pPr>
      <w:r>
        <w:rPr>
          <w:b/>
          <w:snapToGrid w:val="0"/>
          <w:sz w:val="22"/>
          <w:szCs w:val="22"/>
        </w:rPr>
        <w:t>2.</w:t>
      </w:r>
      <w:r>
        <w:rPr>
          <w:b/>
          <w:snapToGrid w:val="0"/>
          <w:sz w:val="22"/>
          <w:szCs w:val="22"/>
        </w:rPr>
        <w:tab/>
      </w:r>
      <w:r>
        <w:rPr>
          <w:b/>
          <w:caps/>
          <w:snapToGrid w:val="0"/>
          <w:sz w:val="22"/>
          <w:szCs w:val="22"/>
        </w:rPr>
        <w:t>rEGISTRUOTOJO</w:t>
      </w:r>
      <w:r>
        <w:rPr>
          <w:b/>
          <w:caps/>
          <w:sz w:val="22"/>
          <w:szCs w:val="22"/>
        </w:rPr>
        <w:t xml:space="preserve"> pavadinimas</w:t>
      </w:r>
    </w:p>
    <w:p w14:paraId="64C1083B" w14:textId="77777777" w:rsidR="00865EB5" w:rsidRDefault="00865EB5">
      <w:pPr>
        <w:widowControl w:val="0"/>
        <w:tabs>
          <w:tab w:val="left" w:pos="567"/>
        </w:tabs>
        <w:rPr>
          <w:sz w:val="22"/>
          <w:szCs w:val="22"/>
        </w:rPr>
      </w:pPr>
    </w:p>
    <w:p w14:paraId="5C65B5BE" w14:textId="77777777" w:rsidR="00865EB5" w:rsidRDefault="006759FB">
      <w:pPr>
        <w:widowControl w:val="0"/>
        <w:tabs>
          <w:tab w:val="left" w:pos="567"/>
        </w:tabs>
        <w:rPr>
          <w:sz w:val="22"/>
          <w:szCs w:val="22"/>
        </w:rPr>
      </w:pPr>
      <w:r>
        <w:rPr>
          <w:sz w:val="22"/>
          <w:szCs w:val="22"/>
        </w:rPr>
        <w:t>KRKA</w:t>
      </w:r>
    </w:p>
    <w:p w14:paraId="44FA32F5" w14:textId="77777777" w:rsidR="00865EB5" w:rsidRDefault="00865EB5">
      <w:pPr>
        <w:widowControl w:val="0"/>
        <w:tabs>
          <w:tab w:val="left" w:pos="567"/>
        </w:tabs>
        <w:rPr>
          <w:sz w:val="22"/>
          <w:szCs w:val="22"/>
        </w:rPr>
      </w:pPr>
    </w:p>
    <w:p w14:paraId="4D81C149" w14:textId="77777777" w:rsidR="00865EB5" w:rsidRDefault="00865EB5">
      <w:pPr>
        <w:widowControl w:val="0"/>
        <w:tabs>
          <w:tab w:val="left" w:pos="567"/>
        </w:tabs>
        <w:rPr>
          <w:sz w:val="22"/>
          <w:szCs w:val="22"/>
        </w:rPr>
      </w:pPr>
    </w:p>
    <w:p w14:paraId="05E0F706" w14:textId="77777777" w:rsidR="00865EB5" w:rsidRDefault="006759FB">
      <w:pPr>
        <w:widowControl w:val="0"/>
        <w:pBdr>
          <w:top w:val="single" w:sz="4" w:space="1" w:color="auto"/>
          <w:left w:val="single" w:sz="4" w:space="4" w:color="auto"/>
          <w:bottom w:val="single" w:sz="4" w:space="2" w:color="auto"/>
          <w:right w:val="single" w:sz="4" w:space="4" w:color="auto"/>
        </w:pBdr>
        <w:tabs>
          <w:tab w:val="left" w:pos="567"/>
        </w:tabs>
        <w:outlineLvl w:val="0"/>
        <w:rPr>
          <w:b/>
          <w:sz w:val="22"/>
          <w:szCs w:val="22"/>
        </w:rPr>
      </w:pPr>
      <w:r>
        <w:rPr>
          <w:b/>
          <w:sz w:val="22"/>
          <w:szCs w:val="22"/>
        </w:rPr>
        <w:t>3.</w:t>
      </w:r>
      <w:r>
        <w:rPr>
          <w:b/>
          <w:sz w:val="22"/>
          <w:szCs w:val="22"/>
        </w:rPr>
        <w:tab/>
        <w:t>TINKAMUMO LAIKAS</w:t>
      </w:r>
    </w:p>
    <w:p w14:paraId="22714B11" w14:textId="77777777" w:rsidR="00865EB5" w:rsidRDefault="00865EB5">
      <w:pPr>
        <w:widowControl w:val="0"/>
        <w:tabs>
          <w:tab w:val="left" w:pos="567"/>
        </w:tabs>
        <w:rPr>
          <w:sz w:val="22"/>
          <w:szCs w:val="22"/>
        </w:rPr>
      </w:pPr>
    </w:p>
    <w:p w14:paraId="6F599341" w14:textId="77777777" w:rsidR="00865EB5" w:rsidRDefault="006759FB">
      <w:pPr>
        <w:widowControl w:val="0"/>
        <w:tabs>
          <w:tab w:val="left" w:pos="567"/>
        </w:tabs>
        <w:rPr>
          <w:sz w:val="22"/>
          <w:szCs w:val="22"/>
        </w:rPr>
      </w:pPr>
      <w:r>
        <w:rPr>
          <w:sz w:val="22"/>
          <w:szCs w:val="22"/>
        </w:rPr>
        <w:t>EXP &lt;mm/MMMM&gt;</w:t>
      </w:r>
    </w:p>
    <w:p w14:paraId="5A731AC6" w14:textId="77777777" w:rsidR="00865EB5" w:rsidRDefault="00865EB5">
      <w:pPr>
        <w:widowControl w:val="0"/>
        <w:tabs>
          <w:tab w:val="left" w:pos="567"/>
        </w:tabs>
        <w:rPr>
          <w:sz w:val="22"/>
          <w:szCs w:val="22"/>
        </w:rPr>
      </w:pPr>
    </w:p>
    <w:p w14:paraId="0CD70901" w14:textId="77777777" w:rsidR="00865EB5" w:rsidRDefault="00865EB5">
      <w:pPr>
        <w:widowControl w:val="0"/>
        <w:tabs>
          <w:tab w:val="left" w:pos="567"/>
        </w:tabs>
        <w:rPr>
          <w:sz w:val="22"/>
          <w:szCs w:val="22"/>
        </w:rPr>
      </w:pPr>
    </w:p>
    <w:p w14:paraId="3081347F" w14:textId="77777777" w:rsidR="00865EB5" w:rsidRDefault="006759FB">
      <w:pPr>
        <w:widowControl w:val="0"/>
        <w:pBdr>
          <w:top w:val="single" w:sz="4" w:space="1" w:color="auto"/>
          <w:left w:val="single" w:sz="4" w:space="4" w:color="auto"/>
          <w:bottom w:val="single" w:sz="4" w:space="1" w:color="auto"/>
          <w:right w:val="single" w:sz="4" w:space="4" w:color="auto"/>
        </w:pBdr>
        <w:tabs>
          <w:tab w:val="left" w:pos="567"/>
        </w:tabs>
        <w:outlineLvl w:val="0"/>
        <w:rPr>
          <w:b/>
          <w:sz w:val="22"/>
          <w:szCs w:val="22"/>
        </w:rPr>
      </w:pPr>
      <w:r>
        <w:rPr>
          <w:b/>
          <w:sz w:val="22"/>
          <w:szCs w:val="22"/>
        </w:rPr>
        <w:t>4.</w:t>
      </w:r>
      <w:r>
        <w:rPr>
          <w:b/>
          <w:sz w:val="22"/>
          <w:szCs w:val="22"/>
        </w:rPr>
        <w:tab/>
        <w:t>SERIJOS NUMERIS</w:t>
      </w:r>
    </w:p>
    <w:p w14:paraId="67C7AA66" w14:textId="77777777" w:rsidR="00865EB5" w:rsidRDefault="00865EB5">
      <w:pPr>
        <w:widowControl w:val="0"/>
        <w:tabs>
          <w:tab w:val="left" w:pos="567"/>
        </w:tabs>
        <w:rPr>
          <w:sz w:val="22"/>
          <w:szCs w:val="22"/>
        </w:rPr>
      </w:pPr>
    </w:p>
    <w:p w14:paraId="71E10915" w14:textId="77777777" w:rsidR="00865EB5" w:rsidRDefault="006759FB">
      <w:pPr>
        <w:widowControl w:val="0"/>
        <w:tabs>
          <w:tab w:val="left" w:pos="567"/>
        </w:tabs>
        <w:rPr>
          <w:sz w:val="22"/>
          <w:szCs w:val="22"/>
        </w:rPr>
      </w:pPr>
      <w:r>
        <w:rPr>
          <w:sz w:val="22"/>
          <w:szCs w:val="22"/>
        </w:rPr>
        <w:t>Lot</w:t>
      </w:r>
    </w:p>
    <w:p w14:paraId="61265866" w14:textId="77777777" w:rsidR="00865EB5" w:rsidRDefault="00865EB5">
      <w:pPr>
        <w:widowControl w:val="0"/>
        <w:tabs>
          <w:tab w:val="left" w:pos="567"/>
        </w:tabs>
        <w:rPr>
          <w:sz w:val="22"/>
          <w:szCs w:val="22"/>
        </w:rPr>
      </w:pPr>
    </w:p>
    <w:p w14:paraId="171A1EF1" w14:textId="77777777" w:rsidR="00865EB5" w:rsidRDefault="00865EB5">
      <w:pPr>
        <w:widowControl w:val="0"/>
        <w:tabs>
          <w:tab w:val="left" w:pos="567"/>
        </w:tabs>
        <w:rPr>
          <w:sz w:val="22"/>
          <w:szCs w:val="22"/>
        </w:rPr>
      </w:pPr>
    </w:p>
    <w:p w14:paraId="6021CDE1" w14:textId="77777777" w:rsidR="00865EB5" w:rsidRDefault="006759FB">
      <w:pPr>
        <w:widowControl w:val="0"/>
        <w:pBdr>
          <w:top w:val="single" w:sz="4" w:space="1" w:color="auto"/>
          <w:left w:val="single" w:sz="4" w:space="4" w:color="auto"/>
          <w:bottom w:val="single" w:sz="4" w:space="1" w:color="auto"/>
          <w:right w:val="single" w:sz="4" w:space="4" w:color="auto"/>
        </w:pBdr>
        <w:tabs>
          <w:tab w:val="left" w:pos="567"/>
        </w:tabs>
        <w:outlineLvl w:val="0"/>
        <w:rPr>
          <w:b/>
          <w:sz w:val="22"/>
          <w:szCs w:val="22"/>
        </w:rPr>
      </w:pPr>
      <w:r>
        <w:rPr>
          <w:b/>
          <w:sz w:val="22"/>
          <w:szCs w:val="22"/>
        </w:rPr>
        <w:t>5.</w:t>
      </w:r>
      <w:r>
        <w:rPr>
          <w:b/>
          <w:sz w:val="22"/>
          <w:szCs w:val="22"/>
        </w:rPr>
        <w:tab/>
        <w:t>KITA</w:t>
      </w:r>
    </w:p>
    <w:p w14:paraId="0BE411C6" w14:textId="77777777" w:rsidR="00865EB5" w:rsidRDefault="00865EB5">
      <w:pPr>
        <w:widowControl w:val="0"/>
        <w:tabs>
          <w:tab w:val="left" w:pos="567"/>
        </w:tabs>
        <w:outlineLvl w:val="0"/>
        <w:rPr>
          <w:sz w:val="22"/>
          <w:szCs w:val="22"/>
        </w:rPr>
      </w:pPr>
    </w:p>
    <w:p w14:paraId="478A9506" w14:textId="77777777" w:rsidR="00865EB5" w:rsidRDefault="00865EB5">
      <w:pPr>
        <w:widowControl w:val="0"/>
        <w:tabs>
          <w:tab w:val="left" w:pos="567"/>
        </w:tabs>
        <w:outlineLvl w:val="0"/>
        <w:rPr>
          <w:sz w:val="22"/>
          <w:szCs w:val="22"/>
        </w:rPr>
      </w:pPr>
    </w:p>
    <w:p w14:paraId="2A83D495" w14:textId="77777777" w:rsidR="00865EB5" w:rsidRDefault="006759FB">
      <w:pPr>
        <w:widowControl w:val="0"/>
        <w:tabs>
          <w:tab w:val="left" w:pos="567"/>
        </w:tabs>
        <w:outlineLvl w:val="0"/>
        <w:rPr>
          <w:sz w:val="22"/>
          <w:szCs w:val="22"/>
        </w:rPr>
      </w:pPr>
      <w:r>
        <w:rPr>
          <w:sz w:val="22"/>
          <w:szCs w:val="22"/>
        </w:rPr>
        <w:br w:type="page"/>
      </w:r>
    </w:p>
    <w:p w14:paraId="1E7F23F5" w14:textId="77777777" w:rsidR="00865EB5" w:rsidRDefault="00865EB5">
      <w:pPr>
        <w:widowControl w:val="0"/>
        <w:tabs>
          <w:tab w:val="left" w:pos="567"/>
        </w:tabs>
        <w:outlineLvl w:val="0"/>
        <w:rPr>
          <w:sz w:val="22"/>
          <w:szCs w:val="22"/>
        </w:rPr>
      </w:pPr>
    </w:p>
    <w:p w14:paraId="0E9340F4" w14:textId="77777777" w:rsidR="00865EB5" w:rsidRDefault="00865EB5">
      <w:pPr>
        <w:widowControl w:val="0"/>
        <w:tabs>
          <w:tab w:val="left" w:pos="567"/>
        </w:tabs>
        <w:outlineLvl w:val="0"/>
        <w:rPr>
          <w:sz w:val="22"/>
          <w:szCs w:val="22"/>
        </w:rPr>
      </w:pPr>
    </w:p>
    <w:p w14:paraId="422F870A" w14:textId="77777777" w:rsidR="00865EB5" w:rsidRDefault="00865EB5">
      <w:pPr>
        <w:widowControl w:val="0"/>
        <w:tabs>
          <w:tab w:val="left" w:pos="567"/>
        </w:tabs>
        <w:outlineLvl w:val="0"/>
        <w:rPr>
          <w:sz w:val="22"/>
          <w:szCs w:val="22"/>
        </w:rPr>
      </w:pPr>
    </w:p>
    <w:p w14:paraId="345C5F87" w14:textId="77777777" w:rsidR="00865EB5" w:rsidRDefault="00865EB5">
      <w:pPr>
        <w:widowControl w:val="0"/>
        <w:tabs>
          <w:tab w:val="left" w:pos="567"/>
        </w:tabs>
        <w:outlineLvl w:val="0"/>
        <w:rPr>
          <w:sz w:val="22"/>
          <w:szCs w:val="22"/>
        </w:rPr>
      </w:pPr>
    </w:p>
    <w:p w14:paraId="56C9902A" w14:textId="77777777" w:rsidR="00865EB5" w:rsidRDefault="00865EB5">
      <w:pPr>
        <w:widowControl w:val="0"/>
        <w:tabs>
          <w:tab w:val="left" w:pos="567"/>
        </w:tabs>
        <w:outlineLvl w:val="0"/>
        <w:rPr>
          <w:sz w:val="22"/>
          <w:szCs w:val="22"/>
        </w:rPr>
      </w:pPr>
    </w:p>
    <w:p w14:paraId="0DAC7819" w14:textId="77777777" w:rsidR="00865EB5" w:rsidRDefault="00865EB5">
      <w:pPr>
        <w:widowControl w:val="0"/>
        <w:tabs>
          <w:tab w:val="left" w:pos="567"/>
        </w:tabs>
        <w:outlineLvl w:val="0"/>
        <w:rPr>
          <w:sz w:val="22"/>
          <w:szCs w:val="22"/>
        </w:rPr>
      </w:pPr>
    </w:p>
    <w:p w14:paraId="2C880C95" w14:textId="77777777" w:rsidR="00865EB5" w:rsidRDefault="00865EB5">
      <w:pPr>
        <w:widowControl w:val="0"/>
        <w:tabs>
          <w:tab w:val="left" w:pos="567"/>
        </w:tabs>
        <w:outlineLvl w:val="0"/>
        <w:rPr>
          <w:sz w:val="22"/>
          <w:szCs w:val="22"/>
        </w:rPr>
      </w:pPr>
    </w:p>
    <w:p w14:paraId="7A577E20" w14:textId="77777777" w:rsidR="00865EB5" w:rsidRDefault="00865EB5">
      <w:pPr>
        <w:widowControl w:val="0"/>
        <w:tabs>
          <w:tab w:val="left" w:pos="567"/>
        </w:tabs>
        <w:outlineLvl w:val="0"/>
        <w:rPr>
          <w:sz w:val="22"/>
          <w:szCs w:val="22"/>
        </w:rPr>
      </w:pPr>
    </w:p>
    <w:p w14:paraId="098E9534" w14:textId="77777777" w:rsidR="00865EB5" w:rsidRDefault="00865EB5">
      <w:pPr>
        <w:widowControl w:val="0"/>
        <w:tabs>
          <w:tab w:val="left" w:pos="567"/>
        </w:tabs>
        <w:outlineLvl w:val="0"/>
        <w:rPr>
          <w:sz w:val="22"/>
          <w:szCs w:val="22"/>
        </w:rPr>
      </w:pPr>
    </w:p>
    <w:p w14:paraId="3DFE9DDE" w14:textId="77777777" w:rsidR="00865EB5" w:rsidRDefault="00865EB5">
      <w:pPr>
        <w:widowControl w:val="0"/>
        <w:tabs>
          <w:tab w:val="left" w:pos="567"/>
        </w:tabs>
        <w:outlineLvl w:val="0"/>
        <w:rPr>
          <w:sz w:val="22"/>
          <w:szCs w:val="22"/>
        </w:rPr>
      </w:pPr>
    </w:p>
    <w:p w14:paraId="6BFB2D68" w14:textId="77777777" w:rsidR="00865EB5" w:rsidRDefault="00865EB5">
      <w:pPr>
        <w:widowControl w:val="0"/>
        <w:tabs>
          <w:tab w:val="left" w:pos="567"/>
        </w:tabs>
        <w:outlineLvl w:val="0"/>
        <w:rPr>
          <w:sz w:val="22"/>
          <w:szCs w:val="22"/>
        </w:rPr>
      </w:pPr>
    </w:p>
    <w:p w14:paraId="1E09CDDE" w14:textId="77777777" w:rsidR="00865EB5" w:rsidRDefault="00865EB5">
      <w:pPr>
        <w:widowControl w:val="0"/>
        <w:tabs>
          <w:tab w:val="left" w:pos="567"/>
        </w:tabs>
        <w:outlineLvl w:val="0"/>
        <w:rPr>
          <w:sz w:val="22"/>
          <w:szCs w:val="22"/>
        </w:rPr>
      </w:pPr>
    </w:p>
    <w:p w14:paraId="792B8474" w14:textId="77777777" w:rsidR="00865EB5" w:rsidRDefault="00865EB5">
      <w:pPr>
        <w:widowControl w:val="0"/>
        <w:tabs>
          <w:tab w:val="left" w:pos="567"/>
        </w:tabs>
        <w:outlineLvl w:val="0"/>
        <w:rPr>
          <w:sz w:val="22"/>
          <w:szCs w:val="22"/>
        </w:rPr>
      </w:pPr>
    </w:p>
    <w:p w14:paraId="158548EF" w14:textId="77777777" w:rsidR="00865EB5" w:rsidRDefault="00865EB5">
      <w:pPr>
        <w:widowControl w:val="0"/>
        <w:tabs>
          <w:tab w:val="left" w:pos="567"/>
        </w:tabs>
        <w:outlineLvl w:val="0"/>
        <w:rPr>
          <w:sz w:val="22"/>
          <w:szCs w:val="22"/>
        </w:rPr>
      </w:pPr>
    </w:p>
    <w:p w14:paraId="354BB6CA" w14:textId="77777777" w:rsidR="00865EB5" w:rsidRDefault="00865EB5">
      <w:pPr>
        <w:widowControl w:val="0"/>
        <w:tabs>
          <w:tab w:val="left" w:pos="567"/>
        </w:tabs>
        <w:outlineLvl w:val="0"/>
        <w:rPr>
          <w:sz w:val="22"/>
          <w:szCs w:val="22"/>
        </w:rPr>
      </w:pPr>
    </w:p>
    <w:p w14:paraId="34B0458A" w14:textId="77777777" w:rsidR="00865EB5" w:rsidRDefault="00865EB5">
      <w:pPr>
        <w:widowControl w:val="0"/>
        <w:tabs>
          <w:tab w:val="left" w:pos="567"/>
        </w:tabs>
        <w:outlineLvl w:val="0"/>
        <w:rPr>
          <w:sz w:val="22"/>
          <w:szCs w:val="22"/>
        </w:rPr>
      </w:pPr>
    </w:p>
    <w:p w14:paraId="69689706" w14:textId="77777777" w:rsidR="00865EB5" w:rsidRDefault="00865EB5">
      <w:pPr>
        <w:widowControl w:val="0"/>
        <w:tabs>
          <w:tab w:val="left" w:pos="567"/>
        </w:tabs>
        <w:outlineLvl w:val="0"/>
        <w:rPr>
          <w:sz w:val="22"/>
          <w:szCs w:val="22"/>
        </w:rPr>
      </w:pPr>
    </w:p>
    <w:p w14:paraId="6C769D7D" w14:textId="77777777" w:rsidR="00865EB5" w:rsidRDefault="00865EB5">
      <w:pPr>
        <w:widowControl w:val="0"/>
        <w:tabs>
          <w:tab w:val="left" w:pos="567"/>
        </w:tabs>
        <w:outlineLvl w:val="0"/>
        <w:rPr>
          <w:sz w:val="22"/>
          <w:szCs w:val="22"/>
        </w:rPr>
      </w:pPr>
    </w:p>
    <w:p w14:paraId="1D84BC39" w14:textId="77777777" w:rsidR="00865EB5" w:rsidRDefault="00865EB5">
      <w:pPr>
        <w:widowControl w:val="0"/>
        <w:tabs>
          <w:tab w:val="left" w:pos="567"/>
        </w:tabs>
        <w:outlineLvl w:val="0"/>
        <w:rPr>
          <w:sz w:val="22"/>
          <w:szCs w:val="22"/>
        </w:rPr>
      </w:pPr>
    </w:p>
    <w:p w14:paraId="08359B45" w14:textId="77777777" w:rsidR="00865EB5" w:rsidRDefault="00865EB5">
      <w:pPr>
        <w:widowControl w:val="0"/>
        <w:tabs>
          <w:tab w:val="left" w:pos="567"/>
        </w:tabs>
        <w:outlineLvl w:val="0"/>
        <w:rPr>
          <w:sz w:val="22"/>
          <w:szCs w:val="22"/>
        </w:rPr>
      </w:pPr>
    </w:p>
    <w:p w14:paraId="0B926143" w14:textId="77777777" w:rsidR="00865EB5" w:rsidRDefault="00865EB5">
      <w:pPr>
        <w:widowControl w:val="0"/>
        <w:tabs>
          <w:tab w:val="left" w:pos="567"/>
        </w:tabs>
        <w:outlineLvl w:val="0"/>
        <w:rPr>
          <w:sz w:val="22"/>
          <w:szCs w:val="22"/>
        </w:rPr>
      </w:pPr>
    </w:p>
    <w:p w14:paraId="09AA0DDA" w14:textId="77777777" w:rsidR="00865EB5" w:rsidRDefault="00865EB5">
      <w:pPr>
        <w:widowControl w:val="0"/>
        <w:tabs>
          <w:tab w:val="left" w:pos="567"/>
        </w:tabs>
        <w:outlineLvl w:val="0"/>
        <w:rPr>
          <w:sz w:val="22"/>
          <w:szCs w:val="22"/>
        </w:rPr>
      </w:pPr>
    </w:p>
    <w:p w14:paraId="5BE214BF" w14:textId="77777777" w:rsidR="00865EB5" w:rsidRDefault="006759FB">
      <w:pPr>
        <w:widowControl w:val="0"/>
        <w:tabs>
          <w:tab w:val="left" w:pos="567"/>
        </w:tabs>
        <w:jc w:val="center"/>
        <w:outlineLvl w:val="0"/>
        <w:rPr>
          <w:b/>
          <w:sz w:val="22"/>
          <w:szCs w:val="22"/>
        </w:rPr>
      </w:pPr>
      <w:r>
        <w:rPr>
          <w:b/>
          <w:sz w:val="22"/>
          <w:szCs w:val="22"/>
        </w:rPr>
        <w:t>B. PAKUOTĖS LAPELIS</w:t>
      </w:r>
    </w:p>
    <w:p w14:paraId="0B42D834" w14:textId="77777777" w:rsidR="00865EB5" w:rsidRDefault="006759FB">
      <w:pPr>
        <w:widowControl w:val="0"/>
        <w:tabs>
          <w:tab w:val="left" w:pos="567"/>
        </w:tabs>
        <w:jc w:val="center"/>
        <w:outlineLvl w:val="1"/>
        <w:rPr>
          <w:sz w:val="22"/>
          <w:szCs w:val="22"/>
        </w:rPr>
      </w:pPr>
      <w:r>
        <w:rPr>
          <w:b/>
          <w:sz w:val="22"/>
          <w:szCs w:val="22"/>
        </w:rPr>
        <w:br w:type="page"/>
      </w:r>
      <w:r>
        <w:rPr>
          <w:b/>
          <w:sz w:val="22"/>
          <w:szCs w:val="22"/>
        </w:rPr>
        <w:lastRenderedPageBreak/>
        <w:t>Pakuotės lapelis: informacija pacientui</w:t>
      </w:r>
    </w:p>
    <w:p w14:paraId="1E6CFD30" w14:textId="77777777" w:rsidR="00865EB5" w:rsidRDefault="00865EB5">
      <w:pPr>
        <w:widowControl w:val="0"/>
        <w:numPr>
          <w:ilvl w:val="12"/>
          <w:numId w:val="0"/>
        </w:numPr>
        <w:shd w:val="clear" w:color="auto" w:fill="FFFFFF"/>
        <w:jc w:val="center"/>
        <w:rPr>
          <w:sz w:val="22"/>
          <w:szCs w:val="22"/>
        </w:rPr>
      </w:pPr>
    </w:p>
    <w:p w14:paraId="5639DA0D" w14:textId="77777777" w:rsidR="00865EB5" w:rsidRDefault="006759FB">
      <w:pPr>
        <w:widowControl w:val="0"/>
        <w:tabs>
          <w:tab w:val="left" w:pos="567"/>
        </w:tabs>
        <w:jc w:val="center"/>
        <w:rPr>
          <w:b/>
          <w:sz w:val="22"/>
          <w:szCs w:val="22"/>
        </w:rPr>
      </w:pPr>
      <w:r>
        <w:rPr>
          <w:b/>
          <w:sz w:val="22"/>
          <w:szCs w:val="22"/>
        </w:rPr>
        <w:t>Moflaxa 400 mg plėvele dengtos tabletės</w:t>
      </w:r>
    </w:p>
    <w:p w14:paraId="046F06BC" w14:textId="77777777" w:rsidR="00865EB5" w:rsidRDefault="006759FB">
      <w:pPr>
        <w:widowControl w:val="0"/>
        <w:tabs>
          <w:tab w:val="left" w:pos="567"/>
        </w:tabs>
        <w:jc w:val="center"/>
        <w:rPr>
          <w:sz w:val="22"/>
          <w:szCs w:val="22"/>
        </w:rPr>
      </w:pPr>
      <w:r>
        <w:rPr>
          <w:sz w:val="22"/>
          <w:szCs w:val="22"/>
        </w:rPr>
        <w:t>moksifloksacinas</w:t>
      </w:r>
    </w:p>
    <w:p w14:paraId="3261FDE4" w14:textId="77777777" w:rsidR="00865EB5" w:rsidRDefault="00865EB5">
      <w:pPr>
        <w:widowControl w:val="0"/>
        <w:tabs>
          <w:tab w:val="left" w:pos="567"/>
        </w:tabs>
        <w:jc w:val="center"/>
        <w:rPr>
          <w:b/>
          <w:sz w:val="22"/>
          <w:szCs w:val="22"/>
        </w:rPr>
      </w:pPr>
    </w:p>
    <w:p w14:paraId="7455D204" w14:textId="77777777" w:rsidR="00865EB5" w:rsidRDefault="006759FB">
      <w:pPr>
        <w:widowControl w:val="0"/>
        <w:rPr>
          <w:sz w:val="22"/>
          <w:szCs w:val="22"/>
        </w:rPr>
      </w:pPr>
      <w:r>
        <w:rPr>
          <w:b/>
          <w:sz w:val="22"/>
          <w:szCs w:val="22"/>
        </w:rPr>
        <w:t>Atidžiai perskaitykite visą šį lapelį, prieš pradėdami vartoti vaistą, nes jame pateikiama Jums svarbi informacija.</w:t>
      </w:r>
    </w:p>
    <w:p w14:paraId="1B66DA84" w14:textId="77777777" w:rsidR="00865EB5" w:rsidRDefault="006759FB">
      <w:pPr>
        <w:widowControl w:val="0"/>
        <w:numPr>
          <w:ilvl w:val="0"/>
          <w:numId w:val="29"/>
        </w:numPr>
        <w:ind w:left="567" w:right="-2" w:hanging="567"/>
        <w:rPr>
          <w:sz w:val="22"/>
          <w:szCs w:val="22"/>
        </w:rPr>
      </w:pPr>
      <w:r>
        <w:rPr>
          <w:sz w:val="22"/>
          <w:szCs w:val="22"/>
        </w:rPr>
        <w:t>Neišmeskite šio lapelio, nes vėl gali prireikti jį perskaityti.</w:t>
      </w:r>
    </w:p>
    <w:p w14:paraId="53D9C58E" w14:textId="77777777" w:rsidR="00865EB5" w:rsidRDefault="006759FB">
      <w:pPr>
        <w:widowControl w:val="0"/>
        <w:numPr>
          <w:ilvl w:val="0"/>
          <w:numId w:val="29"/>
        </w:numPr>
        <w:ind w:left="567" w:right="-2" w:hanging="567"/>
        <w:rPr>
          <w:sz w:val="22"/>
          <w:szCs w:val="22"/>
        </w:rPr>
      </w:pPr>
      <w:r>
        <w:rPr>
          <w:sz w:val="22"/>
          <w:szCs w:val="22"/>
        </w:rPr>
        <w:t>Jeigu kiltų daugiau klausimų, kreipkitės į gydytoją arba vaistininką.</w:t>
      </w:r>
    </w:p>
    <w:p w14:paraId="647CBCFD" w14:textId="77777777" w:rsidR="00865EB5" w:rsidRDefault="006759FB">
      <w:pPr>
        <w:widowControl w:val="0"/>
        <w:numPr>
          <w:ilvl w:val="0"/>
          <w:numId w:val="29"/>
        </w:numPr>
        <w:ind w:left="567" w:right="-2" w:hanging="567"/>
        <w:rPr>
          <w:sz w:val="22"/>
          <w:szCs w:val="22"/>
        </w:rPr>
      </w:pPr>
      <w:r>
        <w:rPr>
          <w:sz w:val="22"/>
          <w:szCs w:val="22"/>
        </w:rPr>
        <w:t>Šis vaistas skirtas tik Jums, todėl kitiems žmonėms jo duoti negalima. Vaistas gali jiems pakenkti (net tiems, kurių ligos požymiai yra tokie patys kaip Jūsų).</w:t>
      </w:r>
    </w:p>
    <w:p w14:paraId="206B1F09" w14:textId="77777777" w:rsidR="00865EB5" w:rsidRDefault="006759FB">
      <w:pPr>
        <w:widowControl w:val="0"/>
        <w:numPr>
          <w:ilvl w:val="0"/>
          <w:numId w:val="29"/>
        </w:numPr>
        <w:ind w:left="567" w:hanging="567"/>
        <w:rPr>
          <w:sz w:val="22"/>
          <w:szCs w:val="22"/>
        </w:rPr>
      </w:pPr>
      <w:r>
        <w:rPr>
          <w:sz w:val="22"/>
          <w:szCs w:val="22"/>
        </w:rPr>
        <w:t>Jeigu pasireiškė šalutinis poveikis (net jeigu jis šiame lapelyje nenurodytas), kreipkitės į gydytoją arba vaistininką. Žr. 4 skyrių.</w:t>
      </w:r>
    </w:p>
    <w:p w14:paraId="4892700A" w14:textId="77777777" w:rsidR="00865EB5" w:rsidRDefault="00865EB5">
      <w:pPr>
        <w:widowControl w:val="0"/>
        <w:ind w:right="-2"/>
        <w:rPr>
          <w:sz w:val="22"/>
          <w:szCs w:val="22"/>
        </w:rPr>
      </w:pPr>
    </w:p>
    <w:p w14:paraId="34E10C52" w14:textId="77777777" w:rsidR="00865EB5" w:rsidRDefault="006759FB">
      <w:pPr>
        <w:widowControl w:val="0"/>
        <w:tabs>
          <w:tab w:val="left" w:pos="567"/>
        </w:tabs>
        <w:jc w:val="both"/>
        <w:outlineLvl w:val="3"/>
        <w:rPr>
          <w:sz w:val="22"/>
          <w:szCs w:val="22"/>
        </w:rPr>
      </w:pPr>
      <w:r>
        <w:rPr>
          <w:b/>
          <w:sz w:val="22"/>
          <w:szCs w:val="22"/>
        </w:rPr>
        <w:t>Apie ką rašoma šiame lapelyje?</w:t>
      </w:r>
    </w:p>
    <w:p w14:paraId="38A273B7" w14:textId="77777777" w:rsidR="00865EB5" w:rsidRDefault="00865EB5">
      <w:pPr>
        <w:widowControl w:val="0"/>
        <w:numPr>
          <w:ilvl w:val="12"/>
          <w:numId w:val="0"/>
        </w:numPr>
        <w:ind w:left="567" w:right="-2" w:hanging="567"/>
        <w:rPr>
          <w:sz w:val="22"/>
          <w:szCs w:val="22"/>
        </w:rPr>
      </w:pPr>
    </w:p>
    <w:p w14:paraId="4B3E09B9" w14:textId="77777777" w:rsidR="00865EB5" w:rsidRDefault="006759FB">
      <w:pPr>
        <w:widowControl w:val="0"/>
        <w:numPr>
          <w:ilvl w:val="12"/>
          <w:numId w:val="0"/>
        </w:numPr>
        <w:ind w:left="567" w:right="-2" w:hanging="567"/>
        <w:rPr>
          <w:sz w:val="22"/>
          <w:szCs w:val="22"/>
        </w:rPr>
      </w:pPr>
      <w:r>
        <w:rPr>
          <w:sz w:val="22"/>
          <w:szCs w:val="22"/>
        </w:rPr>
        <w:t>1.</w:t>
      </w:r>
      <w:r>
        <w:rPr>
          <w:sz w:val="22"/>
          <w:szCs w:val="22"/>
        </w:rPr>
        <w:tab/>
        <w:t>Kas yra Moflaxa ir kam jis vartojamas</w:t>
      </w:r>
    </w:p>
    <w:p w14:paraId="2607DAAC" w14:textId="77777777" w:rsidR="00865EB5" w:rsidRDefault="006759FB">
      <w:pPr>
        <w:widowControl w:val="0"/>
        <w:numPr>
          <w:ilvl w:val="12"/>
          <w:numId w:val="0"/>
        </w:numPr>
        <w:ind w:left="567" w:right="-2" w:hanging="567"/>
        <w:rPr>
          <w:sz w:val="22"/>
          <w:szCs w:val="22"/>
        </w:rPr>
      </w:pPr>
      <w:r>
        <w:rPr>
          <w:sz w:val="22"/>
          <w:szCs w:val="22"/>
        </w:rPr>
        <w:t>2.</w:t>
      </w:r>
      <w:r>
        <w:rPr>
          <w:sz w:val="22"/>
          <w:szCs w:val="22"/>
        </w:rPr>
        <w:tab/>
        <w:t>Kas žinotina prieš vartojant Moflaxa</w:t>
      </w:r>
    </w:p>
    <w:p w14:paraId="165CB182" w14:textId="77777777" w:rsidR="00865EB5" w:rsidRDefault="006759FB">
      <w:pPr>
        <w:widowControl w:val="0"/>
        <w:numPr>
          <w:ilvl w:val="12"/>
          <w:numId w:val="0"/>
        </w:numPr>
        <w:ind w:left="567" w:right="-2" w:hanging="567"/>
        <w:rPr>
          <w:sz w:val="22"/>
          <w:szCs w:val="22"/>
        </w:rPr>
      </w:pPr>
      <w:r>
        <w:rPr>
          <w:sz w:val="22"/>
          <w:szCs w:val="22"/>
        </w:rPr>
        <w:t>3.</w:t>
      </w:r>
      <w:r>
        <w:rPr>
          <w:sz w:val="22"/>
          <w:szCs w:val="22"/>
        </w:rPr>
        <w:tab/>
        <w:t>Kaip vartoti Moflaxa</w:t>
      </w:r>
    </w:p>
    <w:p w14:paraId="7D128477" w14:textId="77777777" w:rsidR="00865EB5" w:rsidRDefault="006759FB">
      <w:pPr>
        <w:widowControl w:val="0"/>
        <w:numPr>
          <w:ilvl w:val="12"/>
          <w:numId w:val="0"/>
        </w:numPr>
        <w:ind w:left="567" w:right="-2" w:hanging="567"/>
        <w:rPr>
          <w:sz w:val="22"/>
          <w:szCs w:val="22"/>
        </w:rPr>
      </w:pPr>
      <w:r>
        <w:rPr>
          <w:sz w:val="22"/>
          <w:szCs w:val="22"/>
        </w:rPr>
        <w:t>4.</w:t>
      </w:r>
      <w:r>
        <w:rPr>
          <w:sz w:val="22"/>
          <w:szCs w:val="22"/>
        </w:rPr>
        <w:tab/>
        <w:t>Galimas šalutinis poveikis</w:t>
      </w:r>
    </w:p>
    <w:p w14:paraId="4A70CAEE" w14:textId="77777777" w:rsidR="00865EB5" w:rsidRDefault="006759FB">
      <w:pPr>
        <w:widowControl w:val="0"/>
        <w:numPr>
          <w:ilvl w:val="12"/>
          <w:numId w:val="0"/>
        </w:numPr>
        <w:tabs>
          <w:tab w:val="left" w:pos="709"/>
        </w:tabs>
        <w:ind w:left="567" w:right="-2" w:hanging="567"/>
        <w:rPr>
          <w:sz w:val="22"/>
          <w:szCs w:val="22"/>
        </w:rPr>
      </w:pPr>
      <w:r>
        <w:rPr>
          <w:sz w:val="22"/>
          <w:szCs w:val="22"/>
        </w:rPr>
        <w:t>5.</w:t>
      </w:r>
      <w:r>
        <w:rPr>
          <w:sz w:val="22"/>
          <w:szCs w:val="22"/>
        </w:rPr>
        <w:tab/>
        <w:t>Kaip laikyti Moflaxa</w:t>
      </w:r>
    </w:p>
    <w:p w14:paraId="6425F67C" w14:textId="77777777" w:rsidR="00865EB5" w:rsidRDefault="006759FB">
      <w:pPr>
        <w:widowControl w:val="0"/>
        <w:numPr>
          <w:ilvl w:val="12"/>
          <w:numId w:val="0"/>
        </w:numPr>
        <w:ind w:left="567" w:right="-2" w:hanging="567"/>
        <w:rPr>
          <w:sz w:val="22"/>
          <w:szCs w:val="22"/>
        </w:rPr>
      </w:pPr>
      <w:r>
        <w:rPr>
          <w:sz w:val="22"/>
          <w:szCs w:val="22"/>
        </w:rPr>
        <w:t>6.</w:t>
      </w:r>
      <w:r>
        <w:rPr>
          <w:sz w:val="22"/>
          <w:szCs w:val="22"/>
        </w:rPr>
        <w:tab/>
        <w:t>Pakuotės turinys ir kita informacija</w:t>
      </w:r>
    </w:p>
    <w:p w14:paraId="1F6DCDB6" w14:textId="77777777" w:rsidR="00865EB5" w:rsidRDefault="00865EB5">
      <w:pPr>
        <w:widowControl w:val="0"/>
        <w:numPr>
          <w:ilvl w:val="12"/>
          <w:numId w:val="0"/>
        </w:numPr>
        <w:ind w:right="-2"/>
        <w:rPr>
          <w:sz w:val="22"/>
          <w:szCs w:val="22"/>
        </w:rPr>
      </w:pPr>
    </w:p>
    <w:p w14:paraId="527990B7" w14:textId="77777777" w:rsidR="00865EB5" w:rsidRDefault="00865EB5">
      <w:pPr>
        <w:widowControl w:val="0"/>
        <w:numPr>
          <w:ilvl w:val="12"/>
          <w:numId w:val="0"/>
        </w:numPr>
        <w:ind w:right="-2"/>
        <w:rPr>
          <w:sz w:val="22"/>
          <w:szCs w:val="22"/>
        </w:rPr>
      </w:pPr>
    </w:p>
    <w:p w14:paraId="1CB18EE7" w14:textId="77777777" w:rsidR="00865EB5" w:rsidRDefault="006759FB">
      <w:pPr>
        <w:widowControl w:val="0"/>
        <w:tabs>
          <w:tab w:val="left" w:pos="567"/>
        </w:tabs>
        <w:jc w:val="both"/>
        <w:outlineLvl w:val="3"/>
        <w:rPr>
          <w:sz w:val="22"/>
          <w:szCs w:val="22"/>
        </w:rPr>
      </w:pPr>
      <w:r>
        <w:rPr>
          <w:b/>
          <w:sz w:val="22"/>
          <w:szCs w:val="22"/>
        </w:rPr>
        <w:t>1.</w:t>
      </w:r>
      <w:r>
        <w:rPr>
          <w:b/>
          <w:sz w:val="22"/>
          <w:szCs w:val="22"/>
        </w:rPr>
        <w:tab/>
        <w:t>Kas yra Moflaxa ir kam jis vartojamas</w:t>
      </w:r>
    </w:p>
    <w:p w14:paraId="62C40643" w14:textId="77777777" w:rsidR="00865EB5" w:rsidRDefault="00865EB5">
      <w:pPr>
        <w:widowControl w:val="0"/>
        <w:numPr>
          <w:ilvl w:val="12"/>
          <w:numId w:val="0"/>
        </w:numPr>
        <w:ind w:right="-2"/>
        <w:rPr>
          <w:sz w:val="22"/>
          <w:szCs w:val="22"/>
        </w:rPr>
      </w:pPr>
    </w:p>
    <w:p w14:paraId="15312A15" w14:textId="77777777" w:rsidR="00865EB5" w:rsidRDefault="006759FB">
      <w:pPr>
        <w:widowControl w:val="0"/>
        <w:numPr>
          <w:ilvl w:val="12"/>
          <w:numId w:val="0"/>
        </w:numPr>
        <w:ind w:right="-2"/>
        <w:rPr>
          <w:sz w:val="22"/>
          <w:szCs w:val="22"/>
        </w:rPr>
      </w:pPr>
      <w:r>
        <w:rPr>
          <w:sz w:val="22"/>
          <w:szCs w:val="22"/>
        </w:rPr>
        <w:t>Moflaxa sudėtyje yra veikliosios medžiagos moksifloksacino, kuris priklauso antibiotikų, vadinamų fluorochinolonais, grupei. Moflaxa naikina infekcines ligas sukeliančias bakterijas.</w:t>
      </w:r>
    </w:p>
    <w:p w14:paraId="1A283721" w14:textId="77777777" w:rsidR="00865EB5" w:rsidRDefault="00865EB5">
      <w:pPr>
        <w:widowControl w:val="0"/>
        <w:numPr>
          <w:ilvl w:val="12"/>
          <w:numId w:val="0"/>
        </w:numPr>
        <w:ind w:right="-2"/>
        <w:rPr>
          <w:sz w:val="22"/>
          <w:szCs w:val="22"/>
        </w:rPr>
      </w:pPr>
    </w:p>
    <w:p w14:paraId="13D7BC1E" w14:textId="77777777" w:rsidR="00865EB5" w:rsidRDefault="006759FB">
      <w:pPr>
        <w:widowControl w:val="0"/>
        <w:numPr>
          <w:ilvl w:val="12"/>
          <w:numId w:val="0"/>
        </w:numPr>
        <w:ind w:right="-2"/>
        <w:rPr>
          <w:sz w:val="22"/>
          <w:szCs w:val="22"/>
        </w:rPr>
      </w:pPr>
      <w:r>
        <w:rPr>
          <w:sz w:val="22"/>
          <w:szCs w:val="22"/>
        </w:rPr>
        <w:t>Moflaxa gydomos 18 metų ir vyresnių pacientų infekcinės ligos, sukeltos bakterijų, kurias moksifloksacinas veiksmingai naikina. Moflaxa galima vartoti toliau išvardytoms infekcinėms ligoms gydyti, jei įprastų antibiotikų vartoti negalima arba gydymas jais buvo nesėkmingas.</w:t>
      </w:r>
    </w:p>
    <w:p w14:paraId="5658772E" w14:textId="77777777" w:rsidR="00865EB5" w:rsidRDefault="00865EB5">
      <w:pPr>
        <w:widowControl w:val="0"/>
        <w:numPr>
          <w:ilvl w:val="12"/>
          <w:numId w:val="0"/>
        </w:numPr>
        <w:ind w:right="-2"/>
        <w:rPr>
          <w:sz w:val="22"/>
          <w:szCs w:val="22"/>
        </w:rPr>
      </w:pPr>
    </w:p>
    <w:p w14:paraId="1AE106F7" w14:textId="77777777" w:rsidR="00865EB5" w:rsidRDefault="006759FB">
      <w:pPr>
        <w:widowControl w:val="0"/>
        <w:numPr>
          <w:ilvl w:val="12"/>
          <w:numId w:val="0"/>
        </w:numPr>
        <w:ind w:right="-2"/>
        <w:rPr>
          <w:sz w:val="22"/>
          <w:szCs w:val="22"/>
        </w:rPr>
      </w:pPr>
      <w:r>
        <w:rPr>
          <w:sz w:val="22"/>
          <w:szCs w:val="22"/>
        </w:rPr>
        <w:t>Infekcinis prienosinių ančių uždegimas, staigus lėtinio kvėpavimo takų uždegimo pasunkėjimas arba ne ligoninėje įgyta plaučių infekcinė liga (pneumonija) (išskyrus sunkią).</w:t>
      </w:r>
    </w:p>
    <w:p w14:paraId="45D4F0BF" w14:textId="77777777" w:rsidR="00865EB5" w:rsidRDefault="00865EB5">
      <w:pPr>
        <w:widowControl w:val="0"/>
        <w:numPr>
          <w:ilvl w:val="12"/>
          <w:numId w:val="0"/>
        </w:numPr>
        <w:ind w:right="-2"/>
        <w:rPr>
          <w:sz w:val="22"/>
          <w:szCs w:val="22"/>
        </w:rPr>
      </w:pPr>
    </w:p>
    <w:p w14:paraId="1524A003" w14:textId="77777777" w:rsidR="00865EB5" w:rsidRDefault="006759FB">
      <w:pPr>
        <w:widowControl w:val="0"/>
        <w:numPr>
          <w:ilvl w:val="12"/>
          <w:numId w:val="0"/>
        </w:numPr>
        <w:ind w:right="-2"/>
        <w:rPr>
          <w:sz w:val="22"/>
          <w:szCs w:val="22"/>
        </w:rPr>
      </w:pPr>
      <w:r>
        <w:rPr>
          <w:sz w:val="22"/>
          <w:szCs w:val="22"/>
        </w:rPr>
        <w:t>Lengvos arba vidutinio sunkumo viršutinių moters lytinių organų infekcijos (dubens uždegiminė liga), įskaitant kiaušintakio ir gimdos gleivinės infekcijas.</w:t>
      </w:r>
    </w:p>
    <w:p w14:paraId="391B57A6" w14:textId="77777777" w:rsidR="00865EB5" w:rsidRDefault="006759FB">
      <w:pPr>
        <w:widowControl w:val="0"/>
        <w:numPr>
          <w:ilvl w:val="12"/>
          <w:numId w:val="0"/>
        </w:numPr>
        <w:ind w:right="-2"/>
        <w:rPr>
          <w:sz w:val="22"/>
          <w:szCs w:val="22"/>
        </w:rPr>
      </w:pPr>
      <w:r>
        <w:rPr>
          <w:sz w:val="22"/>
          <w:szCs w:val="22"/>
        </w:rPr>
        <w:t>Šios rūšies infekcijoms gydyti neužtenka vien tik Moflaxa tablečių, todėl moters lytinių organų infekcinių ligų gydymui Jūsų gydytojas kartu su Moflaxa tabletėmis turi paskirti vartoti ir kitą antibiotiką (žr. 2 skyriaus „</w:t>
      </w:r>
      <w:r>
        <w:rPr>
          <w:b/>
          <w:sz w:val="22"/>
          <w:szCs w:val="22"/>
        </w:rPr>
        <w:t>Kas žinotina prieš vartojant Moflaxa</w:t>
      </w:r>
      <w:r>
        <w:rPr>
          <w:sz w:val="22"/>
          <w:szCs w:val="22"/>
        </w:rPr>
        <w:t>“ poskyrį „</w:t>
      </w:r>
      <w:r>
        <w:rPr>
          <w:b/>
          <w:sz w:val="22"/>
          <w:szCs w:val="22"/>
        </w:rPr>
        <w:t>Įspėjimai ir atsargumo priemonės</w:t>
      </w:r>
      <w:r>
        <w:rPr>
          <w:sz w:val="22"/>
          <w:szCs w:val="22"/>
        </w:rPr>
        <w:t>“, „</w:t>
      </w:r>
      <w:r>
        <w:rPr>
          <w:b/>
          <w:sz w:val="22"/>
          <w:szCs w:val="22"/>
        </w:rPr>
        <w:t>Pasitarkite su gydytoju, prieš pradėdami vartoti Moflaxa</w:t>
      </w:r>
      <w:r>
        <w:rPr>
          <w:sz w:val="22"/>
          <w:szCs w:val="22"/>
        </w:rPr>
        <w:t>“).</w:t>
      </w:r>
    </w:p>
    <w:p w14:paraId="68FE5CDC" w14:textId="77777777" w:rsidR="00865EB5" w:rsidRDefault="00865EB5">
      <w:pPr>
        <w:widowControl w:val="0"/>
        <w:numPr>
          <w:ilvl w:val="12"/>
          <w:numId w:val="0"/>
        </w:numPr>
        <w:ind w:right="-2"/>
        <w:rPr>
          <w:sz w:val="22"/>
          <w:szCs w:val="22"/>
        </w:rPr>
      </w:pPr>
    </w:p>
    <w:p w14:paraId="013D50CC" w14:textId="77777777" w:rsidR="00865EB5" w:rsidRDefault="006759FB">
      <w:pPr>
        <w:widowControl w:val="0"/>
        <w:numPr>
          <w:ilvl w:val="12"/>
          <w:numId w:val="0"/>
        </w:numPr>
        <w:ind w:right="-2"/>
        <w:rPr>
          <w:sz w:val="22"/>
          <w:szCs w:val="22"/>
        </w:rPr>
      </w:pPr>
      <w:r>
        <w:rPr>
          <w:sz w:val="22"/>
          <w:szCs w:val="22"/>
        </w:rPr>
        <w:t>Jeigu pradinio gydymo Moflaxa infuziniu tirpalu metu buvo nustatytas toliau išvardytų bakterinių infekcinių ligų pagerėjimas, gydytojas gali skirti vartoti Moflaxa tablečių gydymo kursui užbaigti.</w:t>
      </w:r>
    </w:p>
    <w:p w14:paraId="285152AA" w14:textId="77777777" w:rsidR="00865EB5" w:rsidRDefault="006759FB">
      <w:pPr>
        <w:widowControl w:val="0"/>
        <w:numPr>
          <w:ilvl w:val="12"/>
          <w:numId w:val="0"/>
        </w:numPr>
        <w:ind w:right="-2"/>
        <w:rPr>
          <w:sz w:val="22"/>
          <w:szCs w:val="22"/>
        </w:rPr>
      </w:pPr>
      <w:r>
        <w:rPr>
          <w:sz w:val="22"/>
          <w:szCs w:val="22"/>
        </w:rPr>
        <w:t>Ne ligoninėje įgyta infekcinė plaučių liga (pneumonija), odos ir minkštųjų audinių infekcinės ligos.</w:t>
      </w:r>
    </w:p>
    <w:p w14:paraId="52DD1235" w14:textId="77777777" w:rsidR="00865EB5" w:rsidRDefault="006759FB">
      <w:pPr>
        <w:widowControl w:val="0"/>
        <w:numPr>
          <w:ilvl w:val="12"/>
          <w:numId w:val="0"/>
        </w:numPr>
        <w:ind w:right="-2"/>
        <w:rPr>
          <w:sz w:val="22"/>
          <w:szCs w:val="22"/>
        </w:rPr>
      </w:pPr>
      <w:r>
        <w:rPr>
          <w:sz w:val="22"/>
          <w:szCs w:val="22"/>
        </w:rPr>
        <w:t>Moflaxa tablečių negalima vartoti bet kokio tipo odos ir minkštųjų audinių arba sunkių plaučių infekcinių ligų gydymui pradėti.</w:t>
      </w:r>
    </w:p>
    <w:p w14:paraId="0610676B" w14:textId="77777777" w:rsidR="00865EB5" w:rsidRDefault="00865EB5">
      <w:pPr>
        <w:widowControl w:val="0"/>
        <w:numPr>
          <w:ilvl w:val="12"/>
          <w:numId w:val="0"/>
        </w:numPr>
        <w:ind w:right="-2"/>
        <w:rPr>
          <w:sz w:val="22"/>
          <w:szCs w:val="22"/>
        </w:rPr>
      </w:pPr>
    </w:p>
    <w:p w14:paraId="3E5C1BBC" w14:textId="77777777" w:rsidR="00865EB5" w:rsidRDefault="00865EB5">
      <w:pPr>
        <w:widowControl w:val="0"/>
        <w:numPr>
          <w:ilvl w:val="12"/>
          <w:numId w:val="0"/>
        </w:numPr>
        <w:ind w:right="-2"/>
        <w:rPr>
          <w:sz w:val="22"/>
          <w:szCs w:val="22"/>
        </w:rPr>
      </w:pPr>
    </w:p>
    <w:p w14:paraId="6EA0C70C" w14:textId="77777777" w:rsidR="00865EB5" w:rsidRDefault="006759FB">
      <w:pPr>
        <w:widowControl w:val="0"/>
        <w:tabs>
          <w:tab w:val="left" w:pos="567"/>
        </w:tabs>
        <w:jc w:val="both"/>
        <w:outlineLvl w:val="3"/>
        <w:rPr>
          <w:sz w:val="22"/>
          <w:szCs w:val="22"/>
        </w:rPr>
      </w:pPr>
      <w:r>
        <w:rPr>
          <w:b/>
          <w:sz w:val="22"/>
          <w:szCs w:val="22"/>
        </w:rPr>
        <w:t>2.</w:t>
      </w:r>
      <w:r>
        <w:rPr>
          <w:b/>
          <w:sz w:val="22"/>
          <w:szCs w:val="22"/>
        </w:rPr>
        <w:tab/>
        <w:t>Kas žinotina prieš vartojant Moflaxa</w:t>
      </w:r>
    </w:p>
    <w:p w14:paraId="290109B4" w14:textId="77777777" w:rsidR="00865EB5" w:rsidRDefault="00865EB5">
      <w:pPr>
        <w:widowControl w:val="0"/>
        <w:numPr>
          <w:ilvl w:val="12"/>
          <w:numId w:val="0"/>
        </w:numPr>
        <w:ind w:right="-2"/>
        <w:rPr>
          <w:sz w:val="22"/>
          <w:szCs w:val="22"/>
        </w:rPr>
      </w:pPr>
    </w:p>
    <w:p w14:paraId="27DDF910" w14:textId="77777777" w:rsidR="00865EB5" w:rsidRDefault="006759FB">
      <w:pPr>
        <w:widowControl w:val="0"/>
        <w:numPr>
          <w:ilvl w:val="12"/>
          <w:numId w:val="0"/>
        </w:numPr>
        <w:ind w:right="-2"/>
        <w:rPr>
          <w:sz w:val="22"/>
          <w:szCs w:val="22"/>
        </w:rPr>
      </w:pPr>
      <w:r>
        <w:rPr>
          <w:sz w:val="22"/>
          <w:szCs w:val="22"/>
        </w:rPr>
        <w:t>Jeigu abejojate, ar priklausote kuriai nors iš toliau išvardytų pacientų grupei, kreipkitės į gydytoją.</w:t>
      </w:r>
    </w:p>
    <w:p w14:paraId="09A896E9" w14:textId="77777777" w:rsidR="00865EB5" w:rsidRDefault="00865EB5">
      <w:pPr>
        <w:widowControl w:val="0"/>
        <w:numPr>
          <w:ilvl w:val="12"/>
          <w:numId w:val="0"/>
        </w:numPr>
        <w:ind w:right="-2"/>
        <w:rPr>
          <w:sz w:val="22"/>
          <w:szCs w:val="22"/>
        </w:rPr>
      </w:pPr>
    </w:p>
    <w:p w14:paraId="23B20FAF" w14:textId="77777777" w:rsidR="00865EB5" w:rsidRDefault="006759FB">
      <w:pPr>
        <w:widowControl w:val="0"/>
        <w:tabs>
          <w:tab w:val="left" w:pos="567"/>
        </w:tabs>
        <w:jc w:val="both"/>
        <w:outlineLvl w:val="3"/>
        <w:rPr>
          <w:sz w:val="22"/>
          <w:szCs w:val="22"/>
        </w:rPr>
      </w:pPr>
      <w:r>
        <w:rPr>
          <w:b/>
          <w:sz w:val="22"/>
          <w:szCs w:val="22"/>
        </w:rPr>
        <w:t>Moflaxa vartoti draudžiama</w:t>
      </w:r>
    </w:p>
    <w:p w14:paraId="01107868" w14:textId="77777777" w:rsidR="00865EB5" w:rsidRDefault="006759FB">
      <w:pPr>
        <w:widowControl w:val="0"/>
        <w:numPr>
          <w:ilvl w:val="0"/>
          <w:numId w:val="30"/>
        </w:numPr>
        <w:ind w:left="567" w:right="-2" w:hanging="567"/>
        <w:rPr>
          <w:sz w:val="22"/>
          <w:szCs w:val="22"/>
        </w:rPr>
      </w:pPr>
      <w:r>
        <w:rPr>
          <w:sz w:val="22"/>
          <w:szCs w:val="22"/>
        </w:rPr>
        <w:t>jeigu yra alergija veikliajai medžiagai moksifloksacinui, bet kuriam kitam chinolonų grupės antibiotikui arba bet kuriai pagalbinei šio vaisto medžiagai (jos išvardytos 6 skyriuje);</w:t>
      </w:r>
    </w:p>
    <w:p w14:paraId="6FE7DA5C" w14:textId="77777777" w:rsidR="00865EB5" w:rsidRDefault="006759FB">
      <w:pPr>
        <w:widowControl w:val="0"/>
        <w:numPr>
          <w:ilvl w:val="0"/>
          <w:numId w:val="30"/>
        </w:numPr>
        <w:ind w:left="567" w:right="-2" w:hanging="567"/>
        <w:rPr>
          <w:sz w:val="22"/>
          <w:szCs w:val="22"/>
        </w:rPr>
      </w:pPr>
      <w:r>
        <w:rPr>
          <w:sz w:val="22"/>
          <w:szCs w:val="22"/>
        </w:rPr>
        <w:lastRenderedPageBreak/>
        <w:t>jeigu esate nėščia arba maitinate krūtimi;</w:t>
      </w:r>
    </w:p>
    <w:p w14:paraId="2CB0FE8D" w14:textId="77777777" w:rsidR="00865EB5" w:rsidRDefault="006759FB">
      <w:pPr>
        <w:widowControl w:val="0"/>
        <w:numPr>
          <w:ilvl w:val="0"/>
          <w:numId w:val="30"/>
        </w:numPr>
        <w:ind w:left="567" w:right="-2" w:hanging="567"/>
        <w:rPr>
          <w:sz w:val="22"/>
          <w:szCs w:val="22"/>
        </w:rPr>
      </w:pPr>
      <w:r>
        <w:rPr>
          <w:sz w:val="22"/>
          <w:szCs w:val="22"/>
        </w:rPr>
        <w:t>jeigu esate jaunesni kaip 18 metų;</w:t>
      </w:r>
    </w:p>
    <w:p w14:paraId="1D22214B" w14:textId="77777777" w:rsidR="00865EB5" w:rsidRDefault="006759FB">
      <w:pPr>
        <w:widowControl w:val="0"/>
        <w:numPr>
          <w:ilvl w:val="0"/>
          <w:numId w:val="30"/>
        </w:numPr>
        <w:ind w:left="567" w:right="-2" w:hanging="567"/>
        <w:rPr>
          <w:sz w:val="22"/>
          <w:szCs w:val="22"/>
        </w:rPr>
      </w:pPr>
      <w:r>
        <w:rPr>
          <w:sz w:val="22"/>
          <w:szCs w:val="22"/>
        </w:rPr>
        <w:t>jeigu Jums buvo su chinolonų grupės antibiotikų vartojimu susijęs sausgyslių sutrikimas (žr. 2 skyriaus „</w:t>
      </w:r>
      <w:r>
        <w:rPr>
          <w:b/>
          <w:sz w:val="22"/>
          <w:szCs w:val="22"/>
        </w:rPr>
        <w:t>Kas žinotina prieš vartojant Moflaxa</w:t>
      </w:r>
      <w:r>
        <w:rPr>
          <w:sz w:val="22"/>
          <w:szCs w:val="22"/>
        </w:rPr>
        <w:t>“ poskyrį „</w:t>
      </w:r>
      <w:r>
        <w:rPr>
          <w:b/>
          <w:sz w:val="22"/>
          <w:szCs w:val="22"/>
        </w:rPr>
        <w:t>Įspėjimai ir atsargumo priemonės</w:t>
      </w:r>
      <w:r>
        <w:rPr>
          <w:sz w:val="22"/>
          <w:szCs w:val="22"/>
        </w:rPr>
        <w:t>“ ir 4 skyrių „</w:t>
      </w:r>
      <w:r>
        <w:rPr>
          <w:b/>
          <w:sz w:val="22"/>
          <w:szCs w:val="22"/>
        </w:rPr>
        <w:t>Galimas šalutinis poveikis</w:t>
      </w:r>
      <w:r>
        <w:rPr>
          <w:sz w:val="22"/>
          <w:szCs w:val="22"/>
        </w:rPr>
        <w:t>“);</w:t>
      </w:r>
    </w:p>
    <w:p w14:paraId="41640B52" w14:textId="77777777" w:rsidR="00865EB5" w:rsidRDefault="006759FB">
      <w:pPr>
        <w:widowControl w:val="0"/>
        <w:numPr>
          <w:ilvl w:val="0"/>
          <w:numId w:val="30"/>
        </w:numPr>
        <w:ind w:left="567" w:right="-2" w:hanging="567"/>
        <w:rPr>
          <w:sz w:val="22"/>
          <w:szCs w:val="22"/>
        </w:rPr>
      </w:pPr>
      <w:r>
        <w:rPr>
          <w:sz w:val="22"/>
          <w:szCs w:val="22"/>
        </w:rPr>
        <w:t>jeigu yra įgimta arba pasireiškė</w:t>
      </w:r>
    </w:p>
    <w:p w14:paraId="361310CC" w14:textId="77777777" w:rsidR="00865EB5" w:rsidRDefault="006759FB">
      <w:pPr>
        <w:widowControl w:val="0"/>
        <w:numPr>
          <w:ilvl w:val="0"/>
          <w:numId w:val="30"/>
        </w:numPr>
        <w:ind w:left="1134" w:right="-2" w:hanging="567"/>
        <w:rPr>
          <w:sz w:val="22"/>
          <w:szCs w:val="22"/>
        </w:rPr>
      </w:pPr>
      <w:r>
        <w:rPr>
          <w:sz w:val="22"/>
          <w:szCs w:val="22"/>
        </w:rPr>
        <w:t>bet kokia būklė, susijusi su širdies ritmo pokyčiu (matomu EKG, elektriniuose širdies aktyvumo pėdsakuose);</w:t>
      </w:r>
    </w:p>
    <w:p w14:paraId="14782AF1" w14:textId="77777777" w:rsidR="00865EB5" w:rsidRDefault="006759FB">
      <w:pPr>
        <w:widowControl w:val="0"/>
        <w:numPr>
          <w:ilvl w:val="0"/>
          <w:numId w:val="30"/>
        </w:numPr>
        <w:ind w:left="1134" w:right="-2" w:hanging="567"/>
        <w:rPr>
          <w:sz w:val="22"/>
          <w:szCs w:val="22"/>
        </w:rPr>
      </w:pPr>
      <w:r>
        <w:rPr>
          <w:sz w:val="22"/>
          <w:szCs w:val="22"/>
        </w:rPr>
        <w:t>jeigu yra sutrikusi druskų pusiausvyra kraujyje (ypač mažas kalio ar magnio kiekis);</w:t>
      </w:r>
    </w:p>
    <w:p w14:paraId="6114284E" w14:textId="77777777" w:rsidR="00865EB5" w:rsidRDefault="006759FB">
      <w:pPr>
        <w:widowControl w:val="0"/>
        <w:numPr>
          <w:ilvl w:val="0"/>
          <w:numId w:val="30"/>
        </w:numPr>
        <w:ind w:left="1134" w:right="-2" w:hanging="567"/>
        <w:rPr>
          <w:sz w:val="22"/>
          <w:szCs w:val="22"/>
        </w:rPr>
      </w:pPr>
      <w:r>
        <w:rPr>
          <w:sz w:val="22"/>
          <w:szCs w:val="22"/>
        </w:rPr>
        <w:t>jeigu yra labai retas širdies ritmas (vadinamoji bradikardija);</w:t>
      </w:r>
    </w:p>
    <w:p w14:paraId="5D5B207C" w14:textId="77777777" w:rsidR="00865EB5" w:rsidRDefault="006759FB">
      <w:pPr>
        <w:widowControl w:val="0"/>
        <w:numPr>
          <w:ilvl w:val="0"/>
          <w:numId w:val="30"/>
        </w:numPr>
        <w:ind w:left="1134" w:right="-2" w:hanging="567"/>
        <w:rPr>
          <w:sz w:val="22"/>
          <w:szCs w:val="22"/>
        </w:rPr>
      </w:pPr>
      <w:r>
        <w:rPr>
          <w:sz w:val="22"/>
          <w:szCs w:val="22"/>
        </w:rPr>
        <w:t>jeigu yra silpna širdies veikla (širdies nepakankamumas);</w:t>
      </w:r>
    </w:p>
    <w:p w14:paraId="0BFA2152" w14:textId="77777777" w:rsidR="00865EB5" w:rsidRDefault="006759FB">
      <w:pPr>
        <w:widowControl w:val="0"/>
        <w:numPr>
          <w:ilvl w:val="0"/>
          <w:numId w:val="30"/>
        </w:numPr>
        <w:ind w:left="1134" w:right="-2" w:hanging="567"/>
        <w:rPr>
          <w:sz w:val="22"/>
          <w:szCs w:val="22"/>
        </w:rPr>
      </w:pPr>
      <w:r>
        <w:rPr>
          <w:sz w:val="22"/>
          <w:szCs w:val="22"/>
        </w:rPr>
        <w:t>jeigu buvo sutrikęs širdies ritmas;</w:t>
      </w:r>
    </w:p>
    <w:p w14:paraId="15DD0C53" w14:textId="77777777" w:rsidR="00865EB5" w:rsidRDefault="006759FB">
      <w:pPr>
        <w:widowControl w:val="0"/>
        <w:numPr>
          <w:ilvl w:val="0"/>
          <w:numId w:val="30"/>
        </w:numPr>
        <w:ind w:left="1134" w:right="-2" w:hanging="567"/>
        <w:rPr>
          <w:sz w:val="22"/>
          <w:szCs w:val="22"/>
        </w:rPr>
      </w:pPr>
      <w:r>
        <w:rPr>
          <w:sz w:val="22"/>
          <w:szCs w:val="22"/>
        </w:rPr>
        <w:t>jeigu vartojate kitų vaistų, sukeliančių nenormalių EKG pokyčių (žr. 2 skyriaus „</w:t>
      </w:r>
      <w:r>
        <w:rPr>
          <w:b/>
          <w:sz w:val="22"/>
          <w:szCs w:val="22"/>
        </w:rPr>
        <w:t>Kas žinotina prieš vartojant Moflaxa</w:t>
      </w:r>
      <w:r>
        <w:rPr>
          <w:sz w:val="22"/>
          <w:szCs w:val="22"/>
        </w:rPr>
        <w:t>“ poskyrį „</w:t>
      </w:r>
      <w:r>
        <w:rPr>
          <w:b/>
          <w:sz w:val="22"/>
          <w:szCs w:val="22"/>
        </w:rPr>
        <w:t>Kiti vaistai ir Moflaxa</w:t>
      </w:r>
      <w:r>
        <w:rPr>
          <w:sz w:val="22"/>
          <w:szCs w:val="22"/>
        </w:rPr>
        <w:t>“), kadangi ir Moflaxa gali sukelti EKG pokyčių (ilginti QT intervalą, t. y. uždelsti elektrinio signalo perdavimą);</w:t>
      </w:r>
    </w:p>
    <w:p w14:paraId="5C2E9535" w14:textId="77777777" w:rsidR="00865EB5" w:rsidRDefault="00865EB5">
      <w:pPr>
        <w:widowControl w:val="0"/>
        <w:ind w:right="-2"/>
        <w:rPr>
          <w:sz w:val="22"/>
          <w:szCs w:val="22"/>
        </w:rPr>
      </w:pPr>
    </w:p>
    <w:p w14:paraId="021EEFEB" w14:textId="77777777" w:rsidR="00865EB5" w:rsidRDefault="006759FB">
      <w:pPr>
        <w:widowControl w:val="0"/>
        <w:numPr>
          <w:ilvl w:val="0"/>
          <w:numId w:val="30"/>
        </w:numPr>
        <w:ind w:left="567" w:right="-2" w:hanging="567"/>
        <w:rPr>
          <w:sz w:val="22"/>
          <w:szCs w:val="22"/>
        </w:rPr>
      </w:pPr>
      <w:r>
        <w:rPr>
          <w:sz w:val="22"/>
          <w:szCs w:val="22"/>
        </w:rPr>
        <w:t>jeigu sergate sunkia kepenų liga arba kepenų fermentų, t. y. transaminazių, aktyvumas kraujyje yra daugiau negu 5 kartus didesnis už didžiausią leistiną ribą.</w:t>
      </w:r>
    </w:p>
    <w:p w14:paraId="77E6BFCB" w14:textId="77777777" w:rsidR="00865EB5" w:rsidRDefault="00865EB5">
      <w:pPr>
        <w:widowControl w:val="0"/>
        <w:numPr>
          <w:ilvl w:val="12"/>
          <w:numId w:val="0"/>
        </w:numPr>
        <w:ind w:right="-2"/>
        <w:rPr>
          <w:sz w:val="22"/>
          <w:szCs w:val="22"/>
        </w:rPr>
      </w:pPr>
    </w:p>
    <w:p w14:paraId="6A58BC24" w14:textId="77777777" w:rsidR="00865EB5" w:rsidRDefault="006759FB">
      <w:pPr>
        <w:widowControl w:val="0"/>
        <w:tabs>
          <w:tab w:val="left" w:pos="567"/>
        </w:tabs>
        <w:jc w:val="both"/>
        <w:outlineLvl w:val="3"/>
        <w:rPr>
          <w:sz w:val="22"/>
          <w:szCs w:val="22"/>
        </w:rPr>
      </w:pPr>
      <w:r>
        <w:rPr>
          <w:b/>
          <w:sz w:val="22"/>
          <w:szCs w:val="22"/>
        </w:rPr>
        <w:t>Įspėjimai ir atsargumo priemonės</w:t>
      </w:r>
    </w:p>
    <w:p w14:paraId="6936A97C" w14:textId="77777777" w:rsidR="00865EB5" w:rsidRDefault="006759FB">
      <w:pPr>
        <w:widowControl w:val="0"/>
        <w:rPr>
          <w:sz w:val="22"/>
          <w:szCs w:val="22"/>
          <w:u w:val="single"/>
          <w:lang w:val="lt-LT"/>
        </w:rPr>
      </w:pPr>
      <w:r>
        <w:rPr>
          <w:sz w:val="22"/>
          <w:szCs w:val="22"/>
          <w:u w:val="single"/>
          <w:lang w:val="lt-LT"/>
        </w:rPr>
        <w:t>Prieš vartojant šį vaistą</w:t>
      </w:r>
    </w:p>
    <w:p w14:paraId="7110F646" w14:textId="77777777" w:rsidR="00865EB5" w:rsidRDefault="006759FB">
      <w:pPr>
        <w:widowControl w:val="0"/>
        <w:rPr>
          <w:sz w:val="22"/>
          <w:szCs w:val="22"/>
          <w:lang w:val="lt-LT"/>
        </w:rPr>
      </w:pPr>
      <w:r>
        <w:rPr>
          <w:sz w:val="22"/>
          <w:szCs w:val="22"/>
          <w:lang w:val="lt-LT"/>
        </w:rPr>
        <w:t xml:space="preserve">Jeigu anksčiau vartodami </w:t>
      </w:r>
      <w:proofErr w:type="spellStart"/>
      <w:r>
        <w:rPr>
          <w:sz w:val="22"/>
          <w:szCs w:val="22"/>
          <w:lang w:val="lt-LT"/>
        </w:rPr>
        <w:t>chinolonų</w:t>
      </w:r>
      <w:proofErr w:type="spellEnd"/>
      <w:r>
        <w:rPr>
          <w:sz w:val="22"/>
          <w:szCs w:val="22"/>
          <w:lang w:val="lt-LT"/>
        </w:rPr>
        <w:t xml:space="preserve"> arba </w:t>
      </w:r>
      <w:proofErr w:type="spellStart"/>
      <w:r>
        <w:rPr>
          <w:sz w:val="22"/>
          <w:szCs w:val="22"/>
          <w:lang w:val="lt-LT"/>
        </w:rPr>
        <w:t>fluorochinolonų</w:t>
      </w:r>
      <w:proofErr w:type="spellEnd"/>
      <w:r>
        <w:rPr>
          <w:sz w:val="22"/>
          <w:szCs w:val="22"/>
          <w:lang w:val="lt-LT"/>
        </w:rPr>
        <w:t xml:space="preserve"> patyrėte bet kokią sunkią nepageidaujamą reakciją, </w:t>
      </w:r>
      <w:proofErr w:type="spellStart"/>
      <w:r>
        <w:rPr>
          <w:sz w:val="22"/>
          <w:szCs w:val="22"/>
          <w:lang w:val="lt-LT"/>
        </w:rPr>
        <w:t>fluorochinolonų</w:t>
      </w:r>
      <w:proofErr w:type="spellEnd"/>
      <w:r>
        <w:rPr>
          <w:sz w:val="22"/>
          <w:szCs w:val="22"/>
          <w:lang w:val="lt-LT"/>
        </w:rPr>
        <w:t xml:space="preserve"> / </w:t>
      </w:r>
      <w:proofErr w:type="spellStart"/>
      <w:r>
        <w:rPr>
          <w:sz w:val="22"/>
          <w:szCs w:val="22"/>
          <w:lang w:val="lt-LT"/>
        </w:rPr>
        <w:t>chinolonų</w:t>
      </w:r>
      <w:proofErr w:type="spellEnd"/>
      <w:r>
        <w:rPr>
          <w:sz w:val="22"/>
          <w:szCs w:val="22"/>
          <w:lang w:val="lt-LT"/>
        </w:rPr>
        <w:t xml:space="preserve"> grupės antibakterinių vaistų, įskaitant </w:t>
      </w:r>
      <w:proofErr w:type="spellStart"/>
      <w:r>
        <w:rPr>
          <w:sz w:val="22"/>
          <w:szCs w:val="22"/>
          <w:lang w:val="lt-LT"/>
        </w:rPr>
        <w:t>Moflaxa</w:t>
      </w:r>
      <w:proofErr w:type="spellEnd"/>
      <w:r>
        <w:rPr>
          <w:sz w:val="22"/>
          <w:szCs w:val="22"/>
          <w:lang w:val="lt-LT"/>
        </w:rPr>
        <w:t>, vartoti negalima. Tokiu atveju kuo skubiau pasakykite gydytojui.</w:t>
      </w:r>
    </w:p>
    <w:p w14:paraId="32C4E1C7" w14:textId="77777777" w:rsidR="00865EB5" w:rsidRDefault="00865EB5">
      <w:pPr>
        <w:widowControl w:val="0"/>
        <w:rPr>
          <w:sz w:val="22"/>
          <w:szCs w:val="22"/>
          <w:lang w:val="lt-LT"/>
        </w:rPr>
      </w:pPr>
    </w:p>
    <w:p w14:paraId="46165CFE" w14:textId="77777777" w:rsidR="00865EB5" w:rsidRDefault="006759FB">
      <w:pPr>
        <w:widowControl w:val="0"/>
        <w:tabs>
          <w:tab w:val="left" w:pos="567"/>
        </w:tabs>
        <w:rPr>
          <w:rFonts w:eastAsia="Calibri"/>
          <w:b/>
          <w:sz w:val="22"/>
          <w:szCs w:val="22"/>
        </w:rPr>
      </w:pPr>
      <w:r>
        <w:rPr>
          <w:rFonts w:eastAsia="Calibri"/>
          <w:b/>
          <w:sz w:val="22"/>
          <w:szCs w:val="22"/>
        </w:rPr>
        <w:t>Pasitarkite su gydytoju, prieš pradėdami vartoti Moflaxa</w:t>
      </w:r>
    </w:p>
    <w:p w14:paraId="62FA63F9" w14:textId="77777777" w:rsidR="00865EB5" w:rsidRDefault="006759FB">
      <w:pPr>
        <w:widowControl w:val="0"/>
        <w:numPr>
          <w:ilvl w:val="0"/>
          <w:numId w:val="25"/>
        </w:numPr>
        <w:rPr>
          <w:rFonts w:eastAsia="Calibri"/>
          <w:sz w:val="22"/>
          <w:szCs w:val="22"/>
        </w:rPr>
      </w:pPr>
      <w:r>
        <w:rPr>
          <w:rFonts w:eastAsia="Calibri"/>
          <w:sz w:val="22"/>
          <w:szCs w:val="22"/>
        </w:rPr>
        <w:t xml:space="preserve">Vartojant Moflaxa, </w:t>
      </w:r>
      <w:r>
        <w:rPr>
          <w:rFonts w:eastAsia="Calibri"/>
          <w:b/>
          <w:sz w:val="22"/>
          <w:szCs w:val="22"/>
        </w:rPr>
        <w:t>gali atsirasti EKG pokyčių</w:t>
      </w:r>
      <w:r>
        <w:rPr>
          <w:rFonts w:eastAsia="Calibri"/>
          <w:sz w:val="22"/>
          <w:szCs w:val="22"/>
        </w:rPr>
        <w:t>, ypač jei esate moteris ar senyvas žmogus. Jeigu vartojate bet kokių vaistų</w:t>
      </w:r>
      <w:r>
        <w:rPr>
          <w:rFonts w:eastAsia="Calibri"/>
          <w:b/>
          <w:sz w:val="22"/>
          <w:szCs w:val="22"/>
        </w:rPr>
        <w:t>, mažinančių kalio kiekį organizme</w:t>
      </w:r>
      <w:r>
        <w:rPr>
          <w:rFonts w:eastAsia="Calibri"/>
          <w:sz w:val="22"/>
          <w:szCs w:val="22"/>
        </w:rPr>
        <w:t>, pasitarkite su gydytoju prieš pradėdami vartoti Moflaxa (taip pat žr. 2 skyriaus „</w:t>
      </w:r>
      <w:r>
        <w:rPr>
          <w:rFonts w:eastAsia="Calibri"/>
          <w:b/>
          <w:sz w:val="22"/>
          <w:szCs w:val="22"/>
        </w:rPr>
        <w:t>Kas žinotina prieš vartojant Moflaxa</w:t>
      </w:r>
      <w:r>
        <w:rPr>
          <w:rFonts w:eastAsia="Calibri"/>
          <w:sz w:val="22"/>
          <w:szCs w:val="22"/>
        </w:rPr>
        <w:t>“ poskyrius „</w:t>
      </w:r>
      <w:r>
        <w:rPr>
          <w:rFonts w:eastAsia="Calibri"/>
          <w:b/>
          <w:sz w:val="22"/>
          <w:szCs w:val="22"/>
        </w:rPr>
        <w:t>Moflaxa vartoti negalima</w:t>
      </w:r>
      <w:r>
        <w:rPr>
          <w:rFonts w:eastAsia="Calibri"/>
          <w:sz w:val="22"/>
          <w:szCs w:val="22"/>
        </w:rPr>
        <w:t>“ ir „</w:t>
      </w:r>
      <w:r>
        <w:rPr>
          <w:rFonts w:eastAsia="Calibri"/>
          <w:b/>
          <w:sz w:val="22"/>
          <w:szCs w:val="22"/>
        </w:rPr>
        <w:t>Kiti vaistai ir Moflaxa</w:t>
      </w:r>
      <w:r>
        <w:rPr>
          <w:rFonts w:eastAsia="Calibri"/>
          <w:sz w:val="22"/>
          <w:szCs w:val="22"/>
        </w:rPr>
        <w:t>“).</w:t>
      </w:r>
    </w:p>
    <w:p w14:paraId="3ADA3048" w14:textId="77777777" w:rsidR="00865EB5" w:rsidRDefault="006759FB">
      <w:pPr>
        <w:widowControl w:val="0"/>
        <w:numPr>
          <w:ilvl w:val="0"/>
          <w:numId w:val="25"/>
        </w:numPr>
        <w:rPr>
          <w:rFonts w:eastAsia="Calibri"/>
          <w:sz w:val="22"/>
          <w:szCs w:val="22"/>
        </w:rPr>
      </w:pPr>
      <w:r>
        <w:rPr>
          <w:rFonts w:eastAsia="Calibri"/>
          <w:sz w:val="22"/>
          <w:szCs w:val="22"/>
        </w:rPr>
        <w:t>Jeigu Jums diagnozuotas stambios kraujagyslės padidėjimas arba „išsipūtimas“ (aortos aneurizma arba stambios kraujagyslės periferinė aneurizma).</w:t>
      </w:r>
    </w:p>
    <w:p w14:paraId="5F7B186A" w14:textId="77777777" w:rsidR="00865EB5" w:rsidRDefault="006759FB">
      <w:pPr>
        <w:widowControl w:val="0"/>
        <w:numPr>
          <w:ilvl w:val="0"/>
          <w:numId w:val="25"/>
        </w:numPr>
        <w:rPr>
          <w:rFonts w:eastAsia="Calibri"/>
          <w:sz w:val="22"/>
          <w:szCs w:val="22"/>
        </w:rPr>
      </w:pPr>
      <w:r>
        <w:rPr>
          <w:rFonts w:eastAsia="Calibri"/>
          <w:sz w:val="22"/>
          <w:szCs w:val="22"/>
        </w:rPr>
        <w:t>Jeigu Jūs praeityje patyrėte aortos atsisluoksniavimo epizodą (aortos sienelės plyšimą).</w:t>
      </w:r>
    </w:p>
    <w:p w14:paraId="106487AE" w14:textId="77777777" w:rsidR="00865EB5" w:rsidRDefault="006759FB">
      <w:pPr>
        <w:widowControl w:val="0"/>
        <w:numPr>
          <w:ilvl w:val="0"/>
          <w:numId w:val="25"/>
        </w:numPr>
        <w:rPr>
          <w:rFonts w:eastAsia="Calibri"/>
          <w:sz w:val="22"/>
          <w:szCs w:val="22"/>
        </w:rPr>
      </w:pPr>
      <w:r>
        <w:rPr>
          <w:rFonts w:eastAsia="Calibri"/>
          <w:sz w:val="22"/>
          <w:szCs w:val="22"/>
        </w:rPr>
        <w:t>Jeigu Jums nustatytas nesandarus širdies vožtuvas (širdies vožtuvo nesandarumas).</w:t>
      </w:r>
    </w:p>
    <w:p w14:paraId="7BB5EAA2" w14:textId="77777777" w:rsidR="00865EB5" w:rsidRDefault="006759FB">
      <w:pPr>
        <w:widowControl w:val="0"/>
        <w:numPr>
          <w:ilvl w:val="0"/>
          <w:numId w:val="25"/>
        </w:numPr>
        <w:rPr>
          <w:rFonts w:eastAsia="Calibri"/>
          <w:sz w:val="22"/>
          <w:szCs w:val="22"/>
        </w:rPr>
      </w:pPr>
      <w:r>
        <w:rPr>
          <w:rFonts w:eastAsia="Calibri"/>
          <w:sz w:val="22"/>
          <w:szCs w:val="22"/>
        </w:rPr>
        <w:t>Jeigu kuriam nors iš Jūsų giminaičių diagnozuota aortos aneurizma arba aortos atsisluoksniavimas ar įgimta širdies vožtuvo yda arba Jums nustatyta kitų rizikos veiksnių arba tokių sutrikimų pavojų didinančių sutrikimų (pvz., jungiamojo audinio sutrikimų, kaip antai Marfano (</w:t>
      </w:r>
      <w:r>
        <w:rPr>
          <w:rFonts w:eastAsia="Calibri"/>
          <w:i/>
          <w:sz w:val="22"/>
          <w:szCs w:val="22"/>
        </w:rPr>
        <w:t>Marfan</w:t>
      </w:r>
      <w:r>
        <w:rPr>
          <w:rFonts w:eastAsia="Calibri"/>
          <w:sz w:val="22"/>
          <w:szCs w:val="22"/>
        </w:rPr>
        <w:t>) sindromas arba kraujagyslių Elerso–Danloso (</w:t>
      </w:r>
      <w:r>
        <w:rPr>
          <w:rFonts w:eastAsia="Calibri"/>
          <w:i/>
          <w:sz w:val="22"/>
          <w:szCs w:val="22"/>
        </w:rPr>
        <w:t>Ehlers-Danlos</w:t>
      </w:r>
      <w:r>
        <w:rPr>
          <w:rFonts w:eastAsia="Calibri"/>
          <w:sz w:val="22"/>
          <w:szCs w:val="22"/>
        </w:rPr>
        <w:t>) sindromas, Ternerio (</w:t>
      </w:r>
      <w:r>
        <w:rPr>
          <w:rFonts w:eastAsia="Calibri"/>
          <w:i/>
          <w:sz w:val="22"/>
          <w:szCs w:val="22"/>
        </w:rPr>
        <w:t>Turner</w:t>
      </w:r>
      <w:r>
        <w:rPr>
          <w:rFonts w:eastAsia="Calibri"/>
          <w:sz w:val="22"/>
          <w:szCs w:val="22"/>
        </w:rPr>
        <w:t xml:space="preserve">) sindromas, </w:t>
      </w:r>
      <w:r>
        <w:rPr>
          <w:sz w:val="22"/>
          <w:szCs w:val="22"/>
        </w:rPr>
        <w:t>Sjogreno (</w:t>
      </w:r>
      <w:r>
        <w:rPr>
          <w:i/>
          <w:sz w:val="22"/>
          <w:szCs w:val="22"/>
        </w:rPr>
        <w:t>Sjögren</w:t>
      </w:r>
      <w:r>
        <w:rPr>
          <w:sz w:val="22"/>
          <w:szCs w:val="22"/>
        </w:rPr>
        <w:t>) sindromas (uždegiminė autoimuninė liga),</w:t>
      </w:r>
      <w:r>
        <w:t xml:space="preserve"> </w:t>
      </w:r>
      <w:r>
        <w:rPr>
          <w:rFonts w:eastAsia="Calibri"/>
          <w:sz w:val="22"/>
          <w:szCs w:val="22"/>
        </w:rPr>
        <w:t>arba kraujagyslių sutrikimų, kaip antai Takajasu (</w:t>
      </w:r>
      <w:r>
        <w:rPr>
          <w:rFonts w:eastAsia="Calibri"/>
          <w:i/>
          <w:sz w:val="22"/>
          <w:szCs w:val="22"/>
        </w:rPr>
        <w:t>Takayasu</w:t>
      </w:r>
      <w:r>
        <w:rPr>
          <w:rFonts w:eastAsia="Calibri"/>
          <w:sz w:val="22"/>
          <w:szCs w:val="22"/>
        </w:rPr>
        <w:t>) arteritas, gigantinių ląstelių arteritas, Bechčeto (</w:t>
      </w:r>
      <w:r>
        <w:rPr>
          <w:rFonts w:eastAsia="Calibri"/>
          <w:i/>
          <w:sz w:val="22"/>
          <w:szCs w:val="22"/>
        </w:rPr>
        <w:t>Behcet</w:t>
      </w:r>
      <w:r>
        <w:rPr>
          <w:rFonts w:eastAsia="Calibri"/>
          <w:sz w:val="22"/>
          <w:szCs w:val="22"/>
        </w:rPr>
        <w:t>) liga, padidėjęs kraujospūdis arba nustatyta aterosklerozė, reumatoidinis artritas (sąnarių liga) arba endokarditas (širdies infekcija)).</w:t>
      </w:r>
    </w:p>
    <w:p w14:paraId="0CF7538C" w14:textId="77777777" w:rsidR="00865EB5" w:rsidRDefault="006759FB">
      <w:pPr>
        <w:widowControl w:val="0"/>
        <w:numPr>
          <w:ilvl w:val="0"/>
          <w:numId w:val="25"/>
        </w:numPr>
        <w:rPr>
          <w:rFonts w:eastAsia="Calibri"/>
          <w:sz w:val="22"/>
          <w:szCs w:val="22"/>
        </w:rPr>
      </w:pPr>
      <w:r>
        <w:rPr>
          <w:rFonts w:eastAsia="Calibri"/>
          <w:sz w:val="22"/>
          <w:szCs w:val="22"/>
        </w:rPr>
        <w:t xml:space="preserve">Jeigu sergate </w:t>
      </w:r>
      <w:r>
        <w:rPr>
          <w:rFonts w:eastAsia="Calibri"/>
          <w:b/>
          <w:sz w:val="22"/>
          <w:szCs w:val="22"/>
        </w:rPr>
        <w:t>epilepsija</w:t>
      </w:r>
      <w:r>
        <w:rPr>
          <w:rFonts w:eastAsia="Calibri"/>
          <w:sz w:val="22"/>
          <w:szCs w:val="22"/>
        </w:rPr>
        <w:t xml:space="preserve"> arba jeigu yra kitokia </w:t>
      </w:r>
      <w:r>
        <w:rPr>
          <w:rFonts w:eastAsia="Calibri"/>
          <w:b/>
          <w:sz w:val="22"/>
          <w:szCs w:val="22"/>
        </w:rPr>
        <w:t>traukulių atsiradimą</w:t>
      </w:r>
      <w:r>
        <w:rPr>
          <w:rFonts w:eastAsia="Calibri"/>
          <w:sz w:val="22"/>
          <w:szCs w:val="22"/>
        </w:rPr>
        <w:t xml:space="preserve"> skatinanti būklė, pasitarkite su gydytoju prieš pradėdami vartoti Moflaxa.</w:t>
      </w:r>
    </w:p>
    <w:p w14:paraId="074CDDBB" w14:textId="77777777" w:rsidR="00865EB5" w:rsidRDefault="006759FB">
      <w:pPr>
        <w:widowControl w:val="0"/>
        <w:numPr>
          <w:ilvl w:val="0"/>
          <w:numId w:val="25"/>
        </w:numPr>
        <w:rPr>
          <w:rFonts w:eastAsia="Calibri"/>
          <w:sz w:val="22"/>
          <w:szCs w:val="22"/>
        </w:rPr>
      </w:pPr>
      <w:r>
        <w:rPr>
          <w:rFonts w:eastAsia="Calibri"/>
          <w:sz w:val="22"/>
          <w:szCs w:val="22"/>
        </w:rPr>
        <w:t xml:space="preserve">Jeigu turite ar kada nors turėjote </w:t>
      </w:r>
      <w:r>
        <w:rPr>
          <w:rFonts w:eastAsia="Calibri"/>
          <w:b/>
          <w:sz w:val="22"/>
          <w:szCs w:val="22"/>
        </w:rPr>
        <w:t>psichikos sveikatos problemų</w:t>
      </w:r>
      <w:r>
        <w:rPr>
          <w:rFonts w:eastAsia="Calibri"/>
          <w:sz w:val="22"/>
          <w:szCs w:val="22"/>
        </w:rPr>
        <w:t>, pasitarkite su gydytoju prieš pradėdami vartoti Moflaxa.</w:t>
      </w:r>
    </w:p>
    <w:p w14:paraId="2AE3076E" w14:textId="77777777" w:rsidR="00865EB5" w:rsidRDefault="006759FB">
      <w:pPr>
        <w:widowControl w:val="0"/>
        <w:numPr>
          <w:ilvl w:val="0"/>
          <w:numId w:val="25"/>
        </w:numPr>
        <w:rPr>
          <w:rFonts w:eastAsia="Calibri"/>
          <w:sz w:val="22"/>
          <w:szCs w:val="22"/>
        </w:rPr>
      </w:pPr>
      <w:r>
        <w:rPr>
          <w:rFonts w:eastAsia="Calibri"/>
          <w:sz w:val="22"/>
          <w:szCs w:val="22"/>
        </w:rPr>
        <w:t xml:space="preserve">Jeigu sergate </w:t>
      </w:r>
      <w:r>
        <w:rPr>
          <w:rFonts w:eastAsia="Calibri"/>
          <w:b/>
          <w:sz w:val="22"/>
          <w:szCs w:val="22"/>
        </w:rPr>
        <w:t xml:space="preserve">generalizuota miastenija </w:t>
      </w:r>
      <w:r>
        <w:rPr>
          <w:rFonts w:eastAsia="Calibri"/>
          <w:sz w:val="22"/>
          <w:szCs w:val="22"/>
        </w:rPr>
        <w:t>(nenormalus raumenų nuovargis, sukeliantis silpnumą, sunkiais atvejais ir paralyžių), vartojant Moflaxa gali pasunkėti Jūsų ligos simptomai. Jei manote, kad sergate šia liga, nedelsdami kreipkitės į savo gydytoją.</w:t>
      </w:r>
    </w:p>
    <w:p w14:paraId="62A0DF26" w14:textId="77777777" w:rsidR="00865EB5" w:rsidRDefault="006759FB">
      <w:pPr>
        <w:widowControl w:val="0"/>
        <w:numPr>
          <w:ilvl w:val="0"/>
          <w:numId w:val="25"/>
        </w:numPr>
        <w:rPr>
          <w:rFonts w:eastAsia="Calibri"/>
          <w:sz w:val="22"/>
          <w:szCs w:val="22"/>
        </w:rPr>
      </w:pPr>
      <w:r>
        <w:rPr>
          <w:rFonts w:eastAsia="Calibri"/>
          <w:sz w:val="22"/>
          <w:szCs w:val="22"/>
        </w:rPr>
        <w:t xml:space="preserve">Jeigu Jums arba bet kuriam Jūsų giminaičiui yra </w:t>
      </w:r>
      <w:r>
        <w:rPr>
          <w:rFonts w:eastAsia="Calibri"/>
          <w:b/>
          <w:sz w:val="22"/>
          <w:szCs w:val="22"/>
        </w:rPr>
        <w:t>gliukozės-6-fosfato dehidrogenazės trūkumas</w:t>
      </w:r>
      <w:r>
        <w:rPr>
          <w:rFonts w:eastAsia="Calibri"/>
          <w:sz w:val="22"/>
          <w:szCs w:val="22"/>
        </w:rPr>
        <w:t xml:space="preserve"> (reta paveldima liga), apie tai pasakykite gydytojui, kuris nuspręs, ar Jums tinka vartoti Moflaxa.</w:t>
      </w:r>
    </w:p>
    <w:p w14:paraId="509DACFD" w14:textId="77777777" w:rsidR="00865EB5" w:rsidRDefault="006759FB">
      <w:pPr>
        <w:widowControl w:val="0"/>
        <w:numPr>
          <w:ilvl w:val="0"/>
          <w:numId w:val="25"/>
        </w:numPr>
        <w:rPr>
          <w:rFonts w:eastAsia="Calibri"/>
          <w:b/>
          <w:sz w:val="22"/>
          <w:szCs w:val="22"/>
        </w:rPr>
      </w:pPr>
      <w:r>
        <w:rPr>
          <w:rFonts w:eastAsia="Calibri"/>
          <w:sz w:val="22"/>
          <w:szCs w:val="22"/>
        </w:rPr>
        <w:t xml:space="preserve">Jeigu sergate </w:t>
      </w:r>
      <w:r>
        <w:rPr>
          <w:rFonts w:eastAsia="Calibri"/>
          <w:b/>
          <w:sz w:val="22"/>
          <w:szCs w:val="22"/>
        </w:rPr>
        <w:t>komplikuota viršutinių moters lytinių organų infekcine liga</w:t>
      </w:r>
      <w:r>
        <w:rPr>
          <w:rFonts w:eastAsia="Calibri"/>
          <w:sz w:val="22"/>
          <w:szCs w:val="22"/>
        </w:rPr>
        <w:t xml:space="preserve"> (pvz., susijusia su kiaušintakių ir kiaušidžių ar dubens pūliniu) ir gydytojas mano, kad būtinas gydymas į veną vartojamais vaistais, Moflaxa tabletės Jums netinka.</w:t>
      </w:r>
    </w:p>
    <w:p w14:paraId="4C024D3C" w14:textId="77777777" w:rsidR="00865EB5" w:rsidRDefault="006759FB">
      <w:pPr>
        <w:widowControl w:val="0"/>
        <w:numPr>
          <w:ilvl w:val="0"/>
          <w:numId w:val="25"/>
        </w:numPr>
        <w:rPr>
          <w:rFonts w:eastAsia="Calibri"/>
          <w:sz w:val="22"/>
          <w:szCs w:val="22"/>
        </w:rPr>
      </w:pPr>
      <w:r>
        <w:rPr>
          <w:rFonts w:eastAsia="Calibri"/>
          <w:b/>
          <w:sz w:val="22"/>
          <w:szCs w:val="22"/>
        </w:rPr>
        <w:lastRenderedPageBreak/>
        <w:t>Lengvo arba vidutinio sunkumo viršutinių moters lytinių organų infekcinių ligų</w:t>
      </w:r>
      <w:r>
        <w:rPr>
          <w:rFonts w:eastAsia="Calibri"/>
          <w:sz w:val="22"/>
          <w:szCs w:val="22"/>
        </w:rPr>
        <w:t xml:space="preserve"> gydymui Jūsų gydytojas kartu su Moflaxa turi skirti vartoti ir kitą antibiotiką. Jei po 3 gydymo dienų būklė nepagerėja, pasitarkite su gydytoju.</w:t>
      </w:r>
    </w:p>
    <w:p w14:paraId="0F59E325" w14:textId="77777777" w:rsidR="00865EB5" w:rsidRDefault="006759FB">
      <w:pPr>
        <w:widowControl w:val="0"/>
        <w:numPr>
          <w:ilvl w:val="0"/>
          <w:numId w:val="25"/>
        </w:numPr>
        <w:rPr>
          <w:rFonts w:eastAsia="Calibri"/>
          <w:sz w:val="22"/>
          <w:szCs w:val="22"/>
        </w:rPr>
      </w:pPr>
      <w:r>
        <w:rPr>
          <w:rFonts w:eastAsia="Calibri"/>
          <w:sz w:val="22"/>
          <w:szCs w:val="22"/>
        </w:rPr>
        <w:t>Jeigu sergate cukriniu diabetu, nes vartojant moksifloksacino galima cukraus kiekio kraujyje pokyčių rizika.</w:t>
      </w:r>
    </w:p>
    <w:p w14:paraId="066BCEF2" w14:textId="77777777" w:rsidR="00865EB5" w:rsidRDefault="006759FB">
      <w:pPr>
        <w:widowControl w:val="0"/>
        <w:numPr>
          <w:ilvl w:val="0"/>
          <w:numId w:val="25"/>
        </w:numPr>
        <w:rPr>
          <w:rFonts w:eastAsia="Calibri"/>
          <w:sz w:val="22"/>
          <w:szCs w:val="22"/>
        </w:rPr>
      </w:pPr>
      <w:r>
        <w:rPr>
          <w:rFonts w:eastAsia="Calibri"/>
          <w:sz w:val="22"/>
          <w:szCs w:val="22"/>
        </w:rPr>
        <w:t>Jeigu kada nors po moksifloksacino pavartojimo Jums buvo pasireiškęs sunkus odos išbėrimas ar lupimasis, pūslių atsiradimas ir (arba) burnos gleivinės išopėjimas.</w:t>
      </w:r>
    </w:p>
    <w:p w14:paraId="70EEDED8" w14:textId="77777777" w:rsidR="00865EB5" w:rsidRDefault="00865EB5">
      <w:pPr>
        <w:widowControl w:val="0"/>
        <w:tabs>
          <w:tab w:val="left" w:pos="567"/>
        </w:tabs>
        <w:rPr>
          <w:rFonts w:eastAsia="Calibri"/>
          <w:sz w:val="22"/>
          <w:szCs w:val="22"/>
        </w:rPr>
      </w:pPr>
    </w:p>
    <w:p w14:paraId="16E808DF" w14:textId="77777777" w:rsidR="00865EB5" w:rsidRDefault="006759FB">
      <w:pPr>
        <w:widowControl w:val="0"/>
        <w:tabs>
          <w:tab w:val="left" w:pos="567"/>
        </w:tabs>
        <w:rPr>
          <w:rFonts w:eastAsia="Calibri"/>
          <w:b/>
          <w:sz w:val="22"/>
          <w:szCs w:val="22"/>
        </w:rPr>
      </w:pPr>
      <w:r>
        <w:rPr>
          <w:rFonts w:eastAsia="Calibri"/>
          <w:b/>
          <w:sz w:val="22"/>
          <w:szCs w:val="22"/>
        </w:rPr>
        <w:t>Gydymo Moflaxa metu</w:t>
      </w:r>
    </w:p>
    <w:p w14:paraId="5EA904FD" w14:textId="77777777" w:rsidR="00865EB5" w:rsidRDefault="006759FB">
      <w:pPr>
        <w:widowControl w:val="0"/>
        <w:numPr>
          <w:ilvl w:val="0"/>
          <w:numId w:val="14"/>
        </w:numPr>
        <w:ind w:left="567" w:hanging="567"/>
        <w:rPr>
          <w:rFonts w:eastAsia="Calibri"/>
          <w:sz w:val="22"/>
          <w:szCs w:val="22"/>
        </w:rPr>
      </w:pPr>
      <w:r>
        <w:rPr>
          <w:rFonts w:eastAsia="Calibri"/>
          <w:sz w:val="22"/>
          <w:szCs w:val="22"/>
        </w:rPr>
        <w:t xml:space="preserve">Jeigu gydymo metu pasireiškia pernelyg stiprus juntamas širdies plakimas </w:t>
      </w:r>
      <w:r>
        <w:rPr>
          <w:rFonts w:eastAsia="Calibri"/>
          <w:b/>
          <w:sz w:val="22"/>
          <w:szCs w:val="22"/>
        </w:rPr>
        <w:t>(palpitacija) arba širdies ritmas tampa nereguliarus</w:t>
      </w:r>
      <w:r>
        <w:rPr>
          <w:rFonts w:eastAsia="Calibri"/>
          <w:sz w:val="22"/>
          <w:szCs w:val="22"/>
        </w:rPr>
        <w:t>, apie tai nedelsdami pasakykite gydytojui. Jis gali nuspręsti padaryti EKG, kad įvertintų Jūsų širdies ritmą.</w:t>
      </w:r>
    </w:p>
    <w:p w14:paraId="15313DAC" w14:textId="77777777" w:rsidR="00865EB5" w:rsidRDefault="006759FB">
      <w:pPr>
        <w:widowControl w:val="0"/>
        <w:numPr>
          <w:ilvl w:val="0"/>
          <w:numId w:val="14"/>
        </w:numPr>
        <w:ind w:left="567" w:hanging="567"/>
        <w:rPr>
          <w:rFonts w:eastAsia="Calibri"/>
          <w:sz w:val="22"/>
          <w:szCs w:val="22"/>
        </w:rPr>
      </w:pPr>
      <w:r>
        <w:rPr>
          <w:rFonts w:eastAsia="Calibri"/>
          <w:sz w:val="22"/>
          <w:szCs w:val="22"/>
        </w:rPr>
        <w:t xml:space="preserve">Didinant dozę gali didėti </w:t>
      </w:r>
      <w:r>
        <w:rPr>
          <w:rFonts w:eastAsia="Calibri"/>
          <w:b/>
          <w:sz w:val="22"/>
          <w:szCs w:val="22"/>
        </w:rPr>
        <w:t>širdies veiklos sutrikimo rizika</w:t>
      </w:r>
      <w:r>
        <w:rPr>
          <w:rFonts w:eastAsia="Calibri"/>
          <w:sz w:val="22"/>
          <w:szCs w:val="22"/>
        </w:rPr>
        <w:t>, todėl reikia vartoti rekomenduotą dozę.</w:t>
      </w:r>
    </w:p>
    <w:p w14:paraId="1D17A835" w14:textId="77777777" w:rsidR="00865EB5" w:rsidRDefault="006759FB">
      <w:pPr>
        <w:widowControl w:val="0"/>
        <w:numPr>
          <w:ilvl w:val="0"/>
          <w:numId w:val="14"/>
        </w:numPr>
        <w:ind w:left="567" w:hanging="567"/>
        <w:rPr>
          <w:rFonts w:eastAsia="Calibri"/>
          <w:sz w:val="22"/>
          <w:szCs w:val="22"/>
        </w:rPr>
      </w:pPr>
      <w:r>
        <w:rPr>
          <w:rFonts w:eastAsia="Calibri"/>
          <w:sz w:val="22"/>
          <w:szCs w:val="22"/>
        </w:rPr>
        <w:t xml:space="preserve">Retais atvejais, net pavartojus pirmą dozę, gali ištikti </w:t>
      </w:r>
      <w:r>
        <w:rPr>
          <w:rFonts w:eastAsia="Calibri"/>
          <w:b/>
          <w:sz w:val="22"/>
          <w:szCs w:val="22"/>
        </w:rPr>
        <w:t>sunki, staigi alerginė reakcija</w:t>
      </w:r>
      <w:r>
        <w:rPr>
          <w:rFonts w:eastAsia="Calibri"/>
          <w:sz w:val="22"/>
          <w:szCs w:val="22"/>
        </w:rPr>
        <w:t xml:space="preserve"> (anafilaksinė reakcija arba šokas), pasireiškianti krūtinės spaudimu, svaiguliu, pykinimu, alpuliu arba galvos svaigimu atsistojant. </w:t>
      </w:r>
      <w:r>
        <w:rPr>
          <w:rFonts w:eastAsia="Calibri"/>
          <w:b/>
          <w:sz w:val="22"/>
          <w:szCs w:val="22"/>
        </w:rPr>
        <w:t>Jeigu pasireiškia toks poveikis, Moflaxa nebevartokite ir nedelsdami kreipkitės į gydytoją.</w:t>
      </w:r>
    </w:p>
    <w:p w14:paraId="2F9CBFFD" w14:textId="77777777" w:rsidR="00865EB5" w:rsidRDefault="006759FB">
      <w:pPr>
        <w:widowControl w:val="0"/>
        <w:numPr>
          <w:ilvl w:val="0"/>
          <w:numId w:val="14"/>
        </w:numPr>
        <w:ind w:left="567" w:hanging="567"/>
        <w:rPr>
          <w:rFonts w:eastAsia="Calibri"/>
          <w:sz w:val="22"/>
          <w:szCs w:val="22"/>
        </w:rPr>
      </w:pPr>
      <w:r>
        <w:rPr>
          <w:rFonts w:eastAsia="Calibri"/>
          <w:sz w:val="22"/>
          <w:szCs w:val="22"/>
        </w:rPr>
        <w:t xml:space="preserve">Moflaxa gali sukelti </w:t>
      </w:r>
      <w:r>
        <w:rPr>
          <w:rFonts w:eastAsia="Calibri"/>
          <w:b/>
          <w:sz w:val="22"/>
          <w:szCs w:val="22"/>
        </w:rPr>
        <w:t>žaibinį ir sunkų kepenų uždegimą</w:t>
      </w:r>
      <w:r>
        <w:rPr>
          <w:rFonts w:eastAsia="Calibri"/>
          <w:sz w:val="22"/>
          <w:szCs w:val="22"/>
        </w:rPr>
        <w:t>, galintį sukelti gyvybei pavojingą kepenų nepakankamumą (įskaitant mirtinus atvejus, žr. 4 skyrių „</w:t>
      </w:r>
      <w:r>
        <w:rPr>
          <w:rFonts w:eastAsia="Calibri"/>
          <w:b/>
          <w:sz w:val="22"/>
          <w:szCs w:val="22"/>
        </w:rPr>
        <w:t>Galimas šalutinis poveikis</w:t>
      </w:r>
      <w:r>
        <w:rPr>
          <w:rFonts w:eastAsia="Calibri"/>
          <w:sz w:val="22"/>
          <w:szCs w:val="22"/>
        </w:rPr>
        <w:t xml:space="preserve">“). Jeigu staiga pablogėja savijauta ir (ar) atsiranda pykinimas, kartu pagelsta akių baltymai, patamsėja šlapimas, niežti oda, atsiranda polinkis į kraujavimą ar prasideda kepenų veiklos sutrikimų sukelta smegenų liga (tai kepenų veiklos sutrikimo arba žaibinio ir sunkaus kepenų uždegimo simptomai), </w:t>
      </w:r>
      <w:r>
        <w:rPr>
          <w:rFonts w:eastAsia="Calibri"/>
          <w:b/>
          <w:sz w:val="22"/>
          <w:szCs w:val="22"/>
        </w:rPr>
        <w:t>prieš gerdami kitas tabletes, pasitarkite su gydytoju</w:t>
      </w:r>
      <w:r>
        <w:rPr>
          <w:rFonts w:eastAsia="Calibri"/>
          <w:sz w:val="22"/>
          <w:szCs w:val="22"/>
        </w:rPr>
        <w:t>.</w:t>
      </w:r>
    </w:p>
    <w:p w14:paraId="2B7E125F" w14:textId="77777777" w:rsidR="00865EB5" w:rsidRDefault="006759FB">
      <w:pPr>
        <w:widowControl w:val="0"/>
        <w:numPr>
          <w:ilvl w:val="0"/>
          <w:numId w:val="14"/>
        </w:numPr>
        <w:ind w:left="567" w:hanging="567"/>
        <w:rPr>
          <w:rFonts w:eastAsia="Calibri"/>
          <w:sz w:val="22"/>
          <w:szCs w:val="22"/>
        </w:rPr>
      </w:pPr>
      <w:r>
        <w:rPr>
          <w:rFonts w:eastAsia="Calibri"/>
          <w:sz w:val="22"/>
          <w:szCs w:val="22"/>
        </w:rPr>
        <w:t xml:space="preserve">Chinolonų grupės antibiotikai, įskaitant Moflaxa, gali sukelti </w:t>
      </w:r>
      <w:r>
        <w:rPr>
          <w:rFonts w:eastAsia="Calibri"/>
          <w:b/>
          <w:sz w:val="22"/>
          <w:szCs w:val="22"/>
        </w:rPr>
        <w:t>traukulius</w:t>
      </w:r>
      <w:r>
        <w:rPr>
          <w:rFonts w:eastAsia="Calibri"/>
          <w:sz w:val="22"/>
          <w:szCs w:val="22"/>
        </w:rPr>
        <w:t>. Jei taip atsitiktų, Moflaxa nebevartokite ir nedelsdami kreipkitės į gydytoją.</w:t>
      </w:r>
    </w:p>
    <w:p w14:paraId="1E93889A" w14:textId="77777777" w:rsidR="00865EB5" w:rsidRDefault="006759FB">
      <w:pPr>
        <w:widowControl w:val="0"/>
        <w:numPr>
          <w:ilvl w:val="0"/>
          <w:numId w:val="14"/>
        </w:numPr>
        <w:ind w:left="567" w:hanging="567"/>
        <w:rPr>
          <w:rFonts w:eastAsia="Calibri"/>
          <w:b/>
          <w:sz w:val="22"/>
          <w:szCs w:val="22"/>
        </w:rPr>
      </w:pPr>
      <w:r>
        <w:rPr>
          <w:rFonts w:eastAsia="Calibri"/>
          <w:b/>
          <w:sz w:val="22"/>
          <w:szCs w:val="22"/>
        </w:rPr>
        <w:t>Ilgalaikis, negalią sukeliantis ir galimai negrįžtamas sunkus šalutinis poveikis.</w:t>
      </w:r>
    </w:p>
    <w:p w14:paraId="1CEC375E" w14:textId="77777777" w:rsidR="00865EB5" w:rsidRDefault="006759FB">
      <w:pPr>
        <w:widowControl w:val="0"/>
        <w:ind w:left="567"/>
        <w:rPr>
          <w:rFonts w:eastAsia="Calibri"/>
          <w:b/>
          <w:sz w:val="22"/>
          <w:szCs w:val="22"/>
        </w:rPr>
      </w:pPr>
      <w:r>
        <w:rPr>
          <w:rFonts w:eastAsia="Calibri"/>
          <w:sz w:val="22"/>
          <w:szCs w:val="22"/>
        </w:rPr>
        <w:t>Fluorochinolonų / chinolonų grupės antibakteriniai vaistai, įskaitant Moflaxa, siejami su labai retu, bet sunkiu šalutiniu poveikiu, kuris kartais gali būti ilgalaikis (trunkantis mėnesius arba metus), sukelti negalią arba būti galimai negrįžtamas. Jam priskiriamas rankų ir kojų sausgyslių, raumenų ir sąnarių skausmas, pasunkėjęs vaikščiojimas, neįprasti pojūčiai, tokie kaip badymas, dilgčiojimas, kutenimas, tirpimas arba deginimas (parestezija), jutimų sutrikimai, įskaitant regos, skonio, uoslės ir klausos sutrikimus, depresija, atminties sutrikimas, sunkus nuovargis ir sunkūs miego sutrikimai.</w:t>
      </w:r>
    </w:p>
    <w:p w14:paraId="2D14C633" w14:textId="77777777" w:rsidR="00865EB5" w:rsidRDefault="006759FB">
      <w:pPr>
        <w:widowControl w:val="0"/>
        <w:numPr>
          <w:ilvl w:val="0"/>
          <w:numId w:val="14"/>
        </w:numPr>
        <w:ind w:left="567" w:hanging="567"/>
        <w:rPr>
          <w:rFonts w:eastAsia="Calibri"/>
          <w:sz w:val="22"/>
          <w:szCs w:val="22"/>
        </w:rPr>
      </w:pPr>
      <w:r>
        <w:rPr>
          <w:rFonts w:eastAsia="Calibri"/>
          <w:sz w:val="22"/>
          <w:szCs w:val="22"/>
        </w:rPr>
        <w:t>Jeigu pavartojus Moflaxa pasireiškė bet kuris nurodytas šalutinis poveikis, prieš tęsdami gydymą nedelsdami kreipkitės į gydytoją. Jūs ir Jūsų gydytojas nuspręsite, ar gydymą reikia tęsti, ir apsvarstysite gydymą kitos klasės antibiotiku.</w:t>
      </w:r>
    </w:p>
    <w:p w14:paraId="11045D16" w14:textId="77777777" w:rsidR="00865EB5" w:rsidRDefault="006759FB">
      <w:pPr>
        <w:widowControl w:val="0"/>
        <w:numPr>
          <w:ilvl w:val="0"/>
          <w:numId w:val="14"/>
        </w:numPr>
        <w:ind w:left="567" w:hanging="567"/>
        <w:rPr>
          <w:rFonts w:eastAsia="Calibri"/>
          <w:sz w:val="22"/>
          <w:szCs w:val="22"/>
        </w:rPr>
      </w:pPr>
      <w:r>
        <w:rPr>
          <w:rFonts w:eastAsia="Calibri"/>
          <w:sz w:val="22"/>
          <w:szCs w:val="22"/>
        </w:rPr>
        <w:t xml:space="preserve">Retai gali atsirasti </w:t>
      </w:r>
      <w:r>
        <w:rPr>
          <w:rFonts w:eastAsia="Calibri"/>
          <w:b/>
          <w:sz w:val="22"/>
          <w:szCs w:val="22"/>
        </w:rPr>
        <w:t>nervų pažeidimų (</w:t>
      </w:r>
      <w:r>
        <w:rPr>
          <w:rFonts w:eastAsia="Calibri"/>
          <w:b/>
          <w:color w:val="000000"/>
          <w:sz w:val="22"/>
          <w:szCs w:val="22"/>
        </w:rPr>
        <w:t>neuropatijos</w:t>
      </w:r>
      <w:r>
        <w:rPr>
          <w:rFonts w:eastAsia="Calibri"/>
          <w:b/>
          <w:bCs/>
          <w:color w:val="000000"/>
          <w:sz w:val="22"/>
          <w:szCs w:val="22"/>
        </w:rPr>
        <w:t>)</w:t>
      </w:r>
      <w:r>
        <w:rPr>
          <w:rFonts w:eastAsia="Calibri"/>
          <w:b/>
          <w:color w:val="000000"/>
          <w:sz w:val="22"/>
          <w:szCs w:val="22"/>
        </w:rPr>
        <w:t xml:space="preserve"> simptomų</w:t>
      </w:r>
      <w:r>
        <w:rPr>
          <w:rFonts w:eastAsia="Calibri"/>
          <w:color w:val="000000"/>
          <w:sz w:val="22"/>
          <w:szCs w:val="22"/>
        </w:rPr>
        <w:t xml:space="preserve">, pvz., skausmas, deginimas, </w:t>
      </w:r>
      <w:r>
        <w:rPr>
          <w:rFonts w:eastAsia="Calibri"/>
          <w:sz w:val="22"/>
          <w:szCs w:val="22"/>
        </w:rPr>
        <w:t xml:space="preserve">dilgčiojimas, nutirpimas ir (ar) silpnumas, ypač pėdų ir kojų arba plaštakų ir rankų. Jeigu tokie simptomai pasireiškia, </w:t>
      </w:r>
      <w:r>
        <w:rPr>
          <w:snapToGrid w:val="0"/>
          <w:sz w:val="22"/>
          <w:szCs w:val="22"/>
        </w:rPr>
        <w:t xml:space="preserve">nustokite vartoti Moflaxa ir </w:t>
      </w:r>
      <w:r>
        <w:rPr>
          <w:rFonts w:eastAsia="Calibri"/>
          <w:sz w:val="22"/>
          <w:szCs w:val="22"/>
        </w:rPr>
        <w:t xml:space="preserve"> nedelsdami informuokite gydytoją</w:t>
      </w:r>
      <w:r>
        <w:rPr>
          <w:snapToGrid w:val="0"/>
          <w:sz w:val="22"/>
          <w:szCs w:val="22"/>
        </w:rPr>
        <w:t>, kad būklė netaptų galimai negrįžtama.</w:t>
      </w:r>
    </w:p>
    <w:p w14:paraId="6F73BE33" w14:textId="77777777" w:rsidR="00865EB5" w:rsidRDefault="006759FB">
      <w:pPr>
        <w:widowControl w:val="0"/>
        <w:numPr>
          <w:ilvl w:val="0"/>
          <w:numId w:val="14"/>
        </w:numPr>
        <w:ind w:left="567" w:hanging="567"/>
        <w:rPr>
          <w:rFonts w:eastAsia="Calibri"/>
          <w:sz w:val="22"/>
          <w:szCs w:val="22"/>
        </w:rPr>
      </w:pPr>
      <w:r>
        <w:rPr>
          <w:rFonts w:eastAsia="Calibri"/>
          <w:sz w:val="22"/>
          <w:szCs w:val="22"/>
        </w:rPr>
        <w:t xml:space="preserve">Jums gali atsirasti </w:t>
      </w:r>
      <w:r>
        <w:rPr>
          <w:rFonts w:eastAsia="Calibri"/>
          <w:b/>
          <w:sz w:val="22"/>
          <w:szCs w:val="22"/>
        </w:rPr>
        <w:t>psichikos sveikatos problemų</w:t>
      </w:r>
      <w:r>
        <w:rPr>
          <w:rFonts w:eastAsia="Calibri"/>
          <w:sz w:val="22"/>
          <w:szCs w:val="22"/>
        </w:rPr>
        <w:t xml:space="preserve">, net jeigu chinolonų grupės antibiotikus (įskaitant Moflaxa) vartojate pirmą kartą. Labai retais atvejais depresija ar psichinės sveikatos sutrikimai sukėlė minčių apie savižudybę ir save žalojantį elgesį, pvz., </w:t>
      </w:r>
      <w:r>
        <w:rPr>
          <w:rFonts w:eastAsia="Calibri"/>
          <w:color w:val="000000"/>
          <w:sz w:val="22"/>
          <w:szCs w:val="22"/>
        </w:rPr>
        <w:t>b</w:t>
      </w:r>
      <w:r>
        <w:rPr>
          <w:rFonts w:eastAsia="Calibri"/>
          <w:color w:val="000000"/>
          <w:spacing w:val="-4"/>
          <w:sz w:val="22"/>
          <w:szCs w:val="22"/>
        </w:rPr>
        <w:t xml:space="preserve">andymus žudytis (žr. </w:t>
      </w:r>
      <w:r>
        <w:rPr>
          <w:rFonts w:eastAsia="Calibri"/>
          <w:sz w:val="22"/>
          <w:szCs w:val="22"/>
        </w:rPr>
        <w:t>4 skyrių „</w:t>
      </w:r>
      <w:r>
        <w:rPr>
          <w:rFonts w:eastAsia="Calibri"/>
          <w:b/>
          <w:sz w:val="22"/>
          <w:szCs w:val="22"/>
        </w:rPr>
        <w:t>Galimas šalutinis poveikis</w:t>
      </w:r>
      <w:r>
        <w:rPr>
          <w:rFonts w:eastAsia="Calibri"/>
          <w:sz w:val="22"/>
          <w:szCs w:val="22"/>
        </w:rPr>
        <w:t>“). Jeigu atsiranda tokių reakcijų, Moflaxa nebevartokite ir nedelsdami informuokite gydytoją.</w:t>
      </w:r>
    </w:p>
    <w:p w14:paraId="4654A6FC" w14:textId="77777777" w:rsidR="00865EB5" w:rsidRDefault="006759FB">
      <w:pPr>
        <w:widowControl w:val="0"/>
        <w:numPr>
          <w:ilvl w:val="0"/>
          <w:numId w:val="14"/>
        </w:numPr>
        <w:ind w:left="567" w:hanging="567"/>
        <w:rPr>
          <w:rFonts w:eastAsia="Calibri"/>
          <w:sz w:val="22"/>
          <w:szCs w:val="22"/>
        </w:rPr>
      </w:pPr>
      <w:r>
        <w:rPr>
          <w:rFonts w:eastAsia="Calibri"/>
          <w:sz w:val="22"/>
          <w:szCs w:val="22"/>
        </w:rPr>
        <w:t xml:space="preserve">Antibiotikų (įskaitant Moflaxa) vartojimo metu arba po jo gali pasireikšti </w:t>
      </w:r>
      <w:r>
        <w:rPr>
          <w:rFonts w:eastAsia="Calibri"/>
          <w:b/>
          <w:sz w:val="22"/>
          <w:szCs w:val="22"/>
        </w:rPr>
        <w:t>viduriavimas</w:t>
      </w:r>
      <w:r>
        <w:rPr>
          <w:rFonts w:eastAsia="Calibri"/>
          <w:sz w:val="22"/>
          <w:szCs w:val="22"/>
        </w:rPr>
        <w:t xml:space="preserve">. Jeigu jis tampa sunkus ar neišnyksta arba jeigu išmatose atsiranda kraujo arba gleivių, būtina </w:t>
      </w:r>
      <w:r>
        <w:rPr>
          <w:rFonts w:eastAsia="Calibri"/>
          <w:b/>
          <w:sz w:val="22"/>
          <w:szCs w:val="22"/>
        </w:rPr>
        <w:t>tuoj pat nutraukti Moflaxa vartojimą ir kreiptis į gydytoją</w:t>
      </w:r>
      <w:r>
        <w:rPr>
          <w:rFonts w:eastAsia="Calibri"/>
          <w:sz w:val="22"/>
          <w:szCs w:val="22"/>
        </w:rPr>
        <w:t>. Žarnyno judesius lėtinančių arba stabdančių vaistų tokiu atveju vartoti negalima.</w:t>
      </w:r>
    </w:p>
    <w:p w14:paraId="3896E026" w14:textId="77777777" w:rsidR="00865EB5" w:rsidRDefault="006759FB">
      <w:pPr>
        <w:widowControl w:val="0"/>
        <w:numPr>
          <w:ilvl w:val="0"/>
          <w:numId w:val="14"/>
        </w:numPr>
        <w:ind w:left="567" w:hanging="567"/>
        <w:rPr>
          <w:rFonts w:eastAsia="Calibri"/>
          <w:sz w:val="22"/>
          <w:szCs w:val="22"/>
        </w:rPr>
      </w:pPr>
      <w:r>
        <w:rPr>
          <w:b/>
          <w:snapToGrid w:val="0"/>
          <w:sz w:val="22"/>
          <w:szCs w:val="22"/>
        </w:rPr>
        <w:t>Retai gali pasireikšti sąnarių skausmas ir tinimas bei sausgyslių uždegimas arba plyšimas.</w:t>
      </w:r>
      <w:r>
        <w:rPr>
          <w:snapToGrid w:val="0"/>
          <w:sz w:val="22"/>
          <w:szCs w:val="22"/>
        </w:rPr>
        <w:t xml:space="preserve"> Rizika yra didesnė, jeigu esate senyvo amžiaus (vyresni kaip 60 metų), Jums buvo persodintas organas, yra sutrikusi inkstų funkcija arba esate gydomi kortikosteroidais. Sausgyslių uždegimas ir plyšimai gali pasireikšti per pirmąsias 48 gydymo valandas ir net praėjus iki kelių mėnesių po gydymo Moflaxa nutraukimo. Pasireiškus pirmajam sausgyslių skausmo arba uždegimo požymiui (pvz., kulkšnies, riešo, alkūnės, peties arba kelio), nustokite vartoti </w:t>
      </w:r>
      <w:r>
        <w:rPr>
          <w:snapToGrid w:val="0"/>
          <w:sz w:val="22"/>
          <w:szCs w:val="22"/>
        </w:rPr>
        <w:lastRenderedPageBreak/>
        <w:t>Moflaxa, kreipkitės į gydytoją ir stenkitės nejudinti skausmingos vietos.</w:t>
      </w:r>
      <w:r>
        <w:rPr>
          <w:rFonts w:eastAsia="Calibri"/>
          <w:sz w:val="22"/>
          <w:szCs w:val="22"/>
        </w:rPr>
        <w:t xml:space="preserve"> Venkite nereikalingų judesių, kurie gali padidinti sausgyslių plyšimo riziką (žr. 2 skyriaus „</w:t>
      </w:r>
      <w:r>
        <w:rPr>
          <w:rFonts w:eastAsia="Calibri"/>
          <w:b/>
          <w:sz w:val="22"/>
          <w:szCs w:val="22"/>
        </w:rPr>
        <w:t>Kas žinotina prieš vartojant Moflaxa</w:t>
      </w:r>
      <w:r>
        <w:rPr>
          <w:rFonts w:eastAsia="Calibri"/>
          <w:sz w:val="22"/>
          <w:szCs w:val="22"/>
        </w:rPr>
        <w:t>“ poskyrį „</w:t>
      </w:r>
      <w:r>
        <w:rPr>
          <w:rFonts w:eastAsia="Calibri"/>
          <w:b/>
          <w:sz w:val="22"/>
          <w:szCs w:val="22"/>
        </w:rPr>
        <w:t>Moflaxa vartoti negalima</w:t>
      </w:r>
      <w:r>
        <w:rPr>
          <w:rFonts w:eastAsia="Calibri"/>
          <w:sz w:val="22"/>
          <w:szCs w:val="22"/>
        </w:rPr>
        <w:t>“ ir 4 skyrių „</w:t>
      </w:r>
      <w:r>
        <w:rPr>
          <w:rFonts w:eastAsia="Calibri"/>
          <w:b/>
          <w:sz w:val="22"/>
          <w:szCs w:val="22"/>
        </w:rPr>
        <w:t>Galimas šalutinis poveikis</w:t>
      </w:r>
      <w:r>
        <w:rPr>
          <w:rFonts w:eastAsia="Calibri"/>
          <w:sz w:val="22"/>
          <w:szCs w:val="22"/>
        </w:rPr>
        <w:t>“).</w:t>
      </w:r>
    </w:p>
    <w:p w14:paraId="0F21DA0A" w14:textId="77777777" w:rsidR="00865EB5" w:rsidRDefault="006759FB">
      <w:pPr>
        <w:widowControl w:val="0"/>
        <w:numPr>
          <w:ilvl w:val="0"/>
          <w:numId w:val="14"/>
        </w:numPr>
        <w:ind w:left="567" w:hanging="567"/>
        <w:rPr>
          <w:rFonts w:eastAsia="Calibri"/>
          <w:sz w:val="22"/>
          <w:szCs w:val="22"/>
        </w:rPr>
      </w:pPr>
      <w:r>
        <w:rPr>
          <w:rFonts w:eastAsia="Calibri"/>
          <w:sz w:val="22"/>
          <w:szCs w:val="22"/>
        </w:rPr>
        <w:t xml:space="preserve">Jeigu Jums pasireikštų ūminis </w:t>
      </w:r>
      <w:r>
        <w:rPr>
          <w:rFonts w:eastAsia="Calibri"/>
          <w:b/>
          <w:sz w:val="22"/>
          <w:szCs w:val="22"/>
        </w:rPr>
        <w:t>stiprus skausmas pilvo, krūtinės arba nugaros srityje</w:t>
      </w:r>
      <w:r>
        <w:rPr>
          <w:rFonts w:eastAsia="Calibri"/>
          <w:sz w:val="22"/>
          <w:szCs w:val="22"/>
        </w:rPr>
        <w:t>, kuris gali būti aortos aneurizmos ir atsisluoksniavimo simptomas, nedelsdami kreipkitės į skubios pagalbos skyrių. Jeigu Jums taikomas gydymas sisteminio poveikio kortikosteroidais, Jums gali kilti didesnė šių reiškinių rizika.</w:t>
      </w:r>
    </w:p>
    <w:p w14:paraId="20B66902" w14:textId="77777777" w:rsidR="00865EB5" w:rsidRDefault="006759FB">
      <w:pPr>
        <w:widowControl w:val="0"/>
        <w:numPr>
          <w:ilvl w:val="0"/>
          <w:numId w:val="14"/>
        </w:numPr>
        <w:ind w:left="567" w:hanging="567"/>
        <w:rPr>
          <w:rFonts w:eastAsia="Calibri"/>
          <w:sz w:val="22"/>
          <w:szCs w:val="22"/>
        </w:rPr>
      </w:pPr>
      <w:r>
        <w:rPr>
          <w:sz w:val="22"/>
          <w:szCs w:val="22"/>
        </w:rPr>
        <w:t>Jeigu Jūs staiga pradėtumėte dusti, ypač jei dusulys prasidėtų išsitiesus gulint lovoje, arba pastebėtumėte, kad patinusios Jūsų kulkšnys, pėdos arba pilvas, arba Jums prasidėtų palpitacijos (pajustumėte pagreitėjusį arba nereguliarų širdies plakimą), nedelsdami praneškite apie tai gydytojui.</w:t>
      </w:r>
    </w:p>
    <w:p w14:paraId="10E72E1F" w14:textId="77777777" w:rsidR="00865EB5" w:rsidRDefault="006759FB">
      <w:pPr>
        <w:widowControl w:val="0"/>
        <w:numPr>
          <w:ilvl w:val="0"/>
          <w:numId w:val="14"/>
        </w:numPr>
        <w:ind w:left="567" w:hanging="567"/>
        <w:contextualSpacing/>
        <w:rPr>
          <w:rFonts w:eastAsia="Calibri"/>
          <w:bCs/>
          <w:sz w:val="22"/>
          <w:szCs w:val="22"/>
        </w:rPr>
      </w:pPr>
      <w:r>
        <w:rPr>
          <w:rFonts w:eastAsia="Calibri"/>
          <w:bCs/>
          <w:sz w:val="22"/>
          <w:szCs w:val="22"/>
        </w:rPr>
        <w:t xml:space="preserve">Fluorochinolonų grupės antibiotikai gali sukelti </w:t>
      </w:r>
      <w:r>
        <w:rPr>
          <w:rFonts w:eastAsia="Calibri"/>
          <w:b/>
          <w:bCs/>
          <w:sz w:val="22"/>
          <w:szCs w:val="22"/>
        </w:rPr>
        <w:t>cukraus kiekio kraujyje padidėjimą</w:t>
      </w:r>
      <w:r>
        <w:rPr>
          <w:rFonts w:eastAsia="Calibri"/>
          <w:bCs/>
          <w:sz w:val="22"/>
          <w:szCs w:val="22"/>
        </w:rPr>
        <w:t xml:space="preserve"> aukščiau normos ribos (hiperglikemija)</w:t>
      </w:r>
      <w:r>
        <w:rPr>
          <w:snapToGrid w:val="0"/>
          <w:sz w:val="22"/>
          <w:szCs w:val="22"/>
        </w:rPr>
        <w:t xml:space="preserve"> arba </w:t>
      </w:r>
      <w:r>
        <w:rPr>
          <w:b/>
          <w:snapToGrid w:val="0"/>
          <w:sz w:val="22"/>
          <w:szCs w:val="22"/>
        </w:rPr>
        <w:t>cukraus kiekio kraujyje sumažėjimą</w:t>
      </w:r>
      <w:r>
        <w:rPr>
          <w:snapToGrid w:val="0"/>
          <w:sz w:val="22"/>
          <w:szCs w:val="22"/>
        </w:rPr>
        <w:t xml:space="preserve"> žemiau normos ribos (hipoglikemija), tai sunkiais atvejais gali sukelti sąmonės praradimą </w:t>
      </w:r>
      <w:r>
        <w:rPr>
          <w:sz w:val="22"/>
          <w:szCs w:val="22"/>
        </w:rPr>
        <w:t>(hipoglikeminę komą)</w:t>
      </w:r>
      <w:r>
        <w:rPr>
          <w:snapToGrid w:val="0"/>
          <w:sz w:val="22"/>
          <w:szCs w:val="22"/>
        </w:rPr>
        <w:t xml:space="preserve"> (žr. 4 skyrių „Galimas šalutinis poveikis“)</w:t>
      </w:r>
      <w:r>
        <w:rPr>
          <w:rFonts w:eastAsia="Calibri"/>
          <w:bCs/>
          <w:sz w:val="22"/>
          <w:szCs w:val="22"/>
        </w:rPr>
        <w:t>. Jeigu sergate cukriniu diabetu, Jūsų cukraus kiekis kraujyje turi būti atidžiai stebimas.</w:t>
      </w:r>
    </w:p>
    <w:p w14:paraId="0FE11E2D" w14:textId="77777777" w:rsidR="00865EB5" w:rsidRDefault="006759FB">
      <w:pPr>
        <w:widowControl w:val="0"/>
        <w:numPr>
          <w:ilvl w:val="0"/>
          <w:numId w:val="14"/>
        </w:numPr>
        <w:ind w:left="567" w:hanging="567"/>
        <w:rPr>
          <w:rFonts w:eastAsia="Calibri"/>
          <w:sz w:val="22"/>
          <w:szCs w:val="22"/>
        </w:rPr>
      </w:pPr>
      <w:r>
        <w:rPr>
          <w:rFonts w:eastAsia="Calibri"/>
          <w:sz w:val="22"/>
          <w:szCs w:val="22"/>
        </w:rPr>
        <w:t xml:space="preserve">Jei esate senyvi ir Jūsų </w:t>
      </w:r>
      <w:r>
        <w:rPr>
          <w:rFonts w:eastAsia="Calibri"/>
          <w:b/>
          <w:sz w:val="22"/>
          <w:szCs w:val="22"/>
        </w:rPr>
        <w:t>inkstų veikla sutrikusi</w:t>
      </w:r>
      <w:r>
        <w:rPr>
          <w:rFonts w:eastAsia="Calibri"/>
          <w:sz w:val="22"/>
          <w:szCs w:val="22"/>
        </w:rPr>
        <w:t>, Moflaxa vartojimo laikotarpiu būtina gerti pakankamai skysčių, kadangi dehidratacija gali didinti inkstų nepakankamumo riziką.</w:t>
      </w:r>
    </w:p>
    <w:p w14:paraId="4A4F5FB1" w14:textId="77777777" w:rsidR="00865EB5" w:rsidRDefault="006759FB">
      <w:pPr>
        <w:widowControl w:val="0"/>
        <w:numPr>
          <w:ilvl w:val="0"/>
          <w:numId w:val="14"/>
        </w:numPr>
        <w:ind w:left="567" w:hanging="567"/>
        <w:rPr>
          <w:rFonts w:eastAsia="Calibri"/>
          <w:sz w:val="22"/>
          <w:szCs w:val="22"/>
        </w:rPr>
      </w:pPr>
      <w:r>
        <w:rPr>
          <w:rFonts w:eastAsia="Calibri"/>
          <w:sz w:val="22"/>
          <w:szCs w:val="22"/>
        </w:rPr>
        <w:t xml:space="preserve">Jeigu Moflaxa vartojimo metu sutrinka regėjimas arba pasireiškia kitokių </w:t>
      </w:r>
      <w:r>
        <w:rPr>
          <w:rFonts w:eastAsia="Calibri"/>
          <w:b/>
          <w:sz w:val="22"/>
          <w:szCs w:val="22"/>
        </w:rPr>
        <w:t>akių sutrikimų</w:t>
      </w:r>
      <w:r>
        <w:rPr>
          <w:rFonts w:eastAsia="Calibri"/>
          <w:sz w:val="22"/>
          <w:szCs w:val="22"/>
        </w:rPr>
        <w:t>, nedelsdami pasitarkite su akių gydytoju (žr. 3 skyriaus „</w:t>
      </w:r>
      <w:r>
        <w:rPr>
          <w:rFonts w:eastAsia="Calibri"/>
          <w:b/>
          <w:sz w:val="22"/>
          <w:szCs w:val="22"/>
        </w:rPr>
        <w:t>Kaip vartoti Moflaxa</w:t>
      </w:r>
      <w:r>
        <w:rPr>
          <w:rFonts w:eastAsia="Calibri"/>
          <w:sz w:val="22"/>
          <w:szCs w:val="22"/>
        </w:rPr>
        <w:t>“ poskyrį „</w:t>
      </w:r>
      <w:r>
        <w:rPr>
          <w:rFonts w:eastAsia="Calibri"/>
          <w:b/>
          <w:sz w:val="22"/>
          <w:szCs w:val="22"/>
        </w:rPr>
        <w:t>Vairavimas ir mechanizmų valdymas</w:t>
      </w:r>
      <w:r>
        <w:rPr>
          <w:rFonts w:eastAsia="Calibri"/>
          <w:sz w:val="22"/>
          <w:szCs w:val="22"/>
        </w:rPr>
        <w:t>“ ir 4 skyrių „</w:t>
      </w:r>
      <w:r>
        <w:rPr>
          <w:rFonts w:eastAsia="Calibri"/>
          <w:b/>
          <w:sz w:val="22"/>
          <w:szCs w:val="22"/>
        </w:rPr>
        <w:t>Galimas šalutinis poveikis</w:t>
      </w:r>
      <w:r>
        <w:rPr>
          <w:rFonts w:eastAsia="Calibri"/>
          <w:sz w:val="22"/>
          <w:szCs w:val="22"/>
        </w:rPr>
        <w:t>“).</w:t>
      </w:r>
    </w:p>
    <w:p w14:paraId="6216DDBE" w14:textId="77777777" w:rsidR="00865EB5" w:rsidRDefault="006759FB">
      <w:pPr>
        <w:widowControl w:val="0"/>
        <w:numPr>
          <w:ilvl w:val="0"/>
          <w:numId w:val="14"/>
        </w:numPr>
        <w:ind w:left="567" w:hanging="567"/>
        <w:rPr>
          <w:rFonts w:eastAsia="Calibri"/>
          <w:sz w:val="22"/>
          <w:szCs w:val="22"/>
        </w:rPr>
      </w:pPr>
      <w:r>
        <w:rPr>
          <w:rFonts w:eastAsia="Calibri"/>
          <w:sz w:val="22"/>
          <w:szCs w:val="22"/>
        </w:rPr>
        <w:t xml:space="preserve">Vartojant chinolonų grupės antibiotikų, gali padidėti </w:t>
      </w:r>
      <w:r>
        <w:rPr>
          <w:rFonts w:eastAsia="Calibri"/>
          <w:b/>
          <w:sz w:val="22"/>
          <w:szCs w:val="22"/>
        </w:rPr>
        <w:t>odos jautrumas saulės šviesai ir ultravioletiniams spinduliams</w:t>
      </w:r>
      <w:r>
        <w:rPr>
          <w:rFonts w:eastAsia="Calibri"/>
          <w:sz w:val="22"/>
          <w:szCs w:val="22"/>
        </w:rPr>
        <w:t>. Moflaxa vartojimo metu reikia vengti ilgo buvimo saulėje, stiprios saulės, soliariumo bei kitokių UV lempų (žr. 4 skyrių „Galimas šalutinis poveikis“).</w:t>
      </w:r>
    </w:p>
    <w:p w14:paraId="2245B710" w14:textId="77777777" w:rsidR="00865EB5" w:rsidRDefault="006759FB">
      <w:pPr>
        <w:widowControl w:val="0"/>
        <w:numPr>
          <w:ilvl w:val="0"/>
          <w:numId w:val="14"/>
        </w:numPr>
        <w:ind w:left="567" w:hanging="567"/>
        <w:rPr>
          <w:rFonts w:eastAsia="Calibri"/>
          <w:sz w:val="22"/>
          <w:szCs w:val="22"/>
        </w:rPr>
      </w:pPr>
      <w:r>
        <w:rPr>
          <w:rFonts w:eastAsia="Calibri"/>
          <w:sz w:val="22"/>
          <w:szCs w:val="22"/>
        </w:rPr>
        <w:t>Moksifloksacino veiksmingumas, gydant sunkius nudegimus, giliųjų audinių infekcijas ar diabetinės pėdos infekciją ir kartu osteomielitą (kaulų čiulpų infekciją), netirtas.</w:t>
      </w:r>
    </w:p>
    <w:p w14:paraId="678CB002" w14:textId="77777777" w:rsidR="00865EB5" w:rsidRDefault="00865EB5">
      <w:pPr>
        <w:widowControl w:val="0"/>
        <w:tabs>
          <w:tab w:val="left" w:pos="567"/>
        </w:tabs>
        <w:rPr>
          <w:rFonts w:eastAsia="Calibri"/>
          <w:sz w:val="22"/>
          <w:szCs w:val="22"/>
        </w:rPr>
      </w:pPr>
    </w:p>
    <w:p w14:paraId="1B493CB5" w14:textId="77777777" w:rsidR="00865EB5" w:rsidRDefault="006759FB">
      <w:pPr>
        <w:widowControl w:val="0"/>
        <w:tabs>
          <w:tab w:val="left" w:pos="567"/>
        </w:tabs>
        <w:rPr>
          <w:rFonts w:eastAsia="Calibri"/>
          <w:sz w:val="22"/>
          <w:szCs w:val="22"/>
          <w:u w:val="single"/>
        </w:rPr>
      </w:pPr>
      <w:r>
        <w:rPr>
          <w:rFonts w:eastAsia="Calibri"/>
          <w:sz w:val="22"/>
          <w:szCs w:val="22"/>
          <w:u w:val="single"/>
        </w:rPr>
        <w:t>Sunkios odos reakcijos</w:t>
      </w:r>
    </w:p>
    <w:p w14:paraId="63AAA885" w14:textId="77777777" w:rsidR="00865EB5" w:rsidRDefault="006759FB">
      <w:pPr>
        <w:widowControl w:val="0"/>
        <w:tabs>
          <w:tab w:val="left" w:pos="567"/>
        </w:tabs>
        <w:rPr>
          <w:rFonts w:eastAsia="Calibri"/>
          <w:sz w:val="22"/>
          <w:szCs w:val="22"/>
        </w:rPr>
      </w:pPr>
      <w:r>
        <w:rPr>
          <w:rFonts w:eastAsia="Calibri"/>
          <w:sz w:val="22"/>
          <w:szCs w:val="22"/>
        </w:rPr>
        <w:t>Vartojant moksifloksaciną buvo pranešta apie sunkias odos reakcijas, įskaitant Stivenso–Džonsono sindromą, toksinę epidermio nekrolizę, ūminę generalizuotą egzanteminę pustuliozę (ŪGEP),</w:t>
      </w:r>
      <w:r>
        <w:t xml:space="preserve"> </w:t>
      </w:r>
      <w:r>
        <w:rPr>
          <w:rFonts w:eastAsia="Calibri"/>
          <w:sz w:val="22"/>
          <w:szCs w:val="22"/>
        </w:rPr>
        <w:t>bei vaisto sukeltą reakciją su eozonofilija ir sisteminiais simptomais (DRESS sindromą).</w:t>
      </w:r>
    </w:p>
    <w:p w14:paraId="250FDC12" w14:textId="77777777" w:rsidR="00865EB5" w:rsidRDefault="006759FB">
      <w:pPr>
        <w:pStyle w:val="Sraopastraipa"/>
        <w:widowControl w:val="0"/>
        <w:numPr>
          <w:ilvl w:val="0"/>
          <w:numId w:val="47"/>
        </w:numPr>
        <w:tabs>
          <w:tab w:val="left" w:pos="567"/>
        </w:tabs>
        <w:spacing w:line="240" w:lineRule="auto"/>
        <w:ind w:left="567" w:hanging="567"/>
        <w:rPr>
          <w:lang w:val="sl-SI"/>
        </w:rPr>
      </w:pPr>
      <w:r>
        <w:rPr>
          <w:rFonts w:ascii="Times New Roman" w:hAnsi="Times New Roman"/>
          <w:lang w:val="sl-SI"/>
        </w:rPr>
        <w:t>SDS/TEN iš pradžių gali pasireikšti kaip rausvos į taikinį panašios dėmės ar ratu išsidėsčiusios juostos, dažnai su centre esnačia pūsle, ant liemens. Be to, gali pasireikšti burnos, ryklės, nosies, lytinių organų ir akių išopėjimas (akys parausta ir pabrinksta). Prieš tokį sunkų odos išbėrimą dažnai pasireiškia karščiavimas ir (arba) į gripą panašūs simptomai. Išbėrimas gali progresuoti iki išplitusio odos lupimosi ir gyvybei pavojingų komplikacijų arba būti mirtinas.</w:t>
      </w:r>
    </w:p>
    <w:p w14:paraId="6C7A6BA3" w14:textId="77777777" w:rsidR="00865EB5" w:rsidRDefault="006759FB">
      <w:pPr>
        <w:pStyle w:val="Sraopastraipa"/>
        <w:widowControl w:val="0"/>
        <w:numPr>
          <w:ilvl w:val="0"/>
          <w:numId w:val="47"/>
        </w:numPr>
        <w:tabs>
          <w:tab w:val="left" w:pos="567"/>
        </w:tabs>
        <w:spacing w:after="0" w:line="240" w:lineRule="auto"/>
        <w:ind w:left="567" w:hanging="567"/>
        <w:rPr>
          <w:lang w:val="fr-FR"/>
        </w:rPr>
      </w:pPr>
      <w:r>
        <w:rPr>
          <w:rFonts w:ascii="Times New Roman" w:hAnsi="Times New Roman"/>
          <w:lang w:val="sl-SI"/>
        </w:rPr>
        <w:t>ŪGEP pasireiškia gydymo pradžioje kaip raudonas, žvynuotas, plačiai išplitęs išbėrimas su iškilimais po oda ir pūslėmis, lydimas karščiavimo. Dažniausia vieta: daugiausia atsiranda ties odos raukšlėmis, ant liemens ir viršutinių galūnių.</w:t>
      </w:r>
    </w:p>
    <w:p w14:paraId="2F8048E6" w14:textId="77777777" w:rsidR="00865EB5" w:rsidRDefault="006759FB">
      <w:pPr>
        <w:pStyle w:val="Sraopastraipa"/>
        <w:widowControl w:val="0"/>
        <w:numPr>
          <w:ilvl w:val="0"/>
          <w:numId w:val="47"/>
        </w:numPr>
        <w:tabs>
          <w:tab w:val="left" w:pos="567"/>
        </w:tabs>
        <w:spacing w:after="0" w:line="240" w:lineRule="auto"/>
        <w:ind w:left="567" w:hanging="567"/>
        <w:rPr>
          <w:rFonts w:ascii="Times New Roman" w:hAnsi="Times New Roman"/>
          <w:lang w:val="fr-FR"/>
        </w:rPr>
      </w:pPr>
      <w:r>
        <w:rPr>
          <w:rFonts w:ascii="Times New Roman" w:hAnsi="Times New Roman"/>
          <w:lang w:val="fr-FR"/>
        </w:rPr>
        <w:t xml:space="preserve">DRESS </w:t>
      </w:r>
      <w:proofErr w:type="spellStart"/>
      <w:r>
        <w:rPr>
          <w:rFonts w:ascii="Times New Roman" w:hAnsi="Times New Roman"/>
          <w:lang w:val="fr-FR"/>
        </w:rPr>
        <w:t>sindromas</w:t>
      </w:r>
      <w:proofErr w:type="spellEnd"/>
      <w:r>
        <w:rPr>
          <w:rFonts w:ascii="Times New Roman" w:hAnsi="Times New Roman"/>
          <w:lang w:val="fr-FR"/>
        </w:rPr>
        <w:t xml:space="preserve"> </w:t>
      </w:r>
      <w:proofErr w:type="spellStart"/>
      <w:r>
        <w:rPr>
          <w:rFonts w:ascii="Times New Roman" w:hAnsi="Times New Roman"/>
          <w:lang w:val="fr-FR"/>
        </w:rPr>
        <w:t>iš</w:t>
      </w:r>
      <w:proofErr w:type="spellEnd"/>
      <w:r>
        <w:rPr>
          <w:rFonts w:ascii="Times New Roman" w:hAnsi="Times New Roman"/>
          <w:lang w:val="fr-FR"/>
        </w:rPr>
        <w:t xml:space="preserve"> </w:t>
      </w:r>
      <w:proofErr w:type="spellStart"/>
      <w:r>
        <w:rPr>
          <w:rFonts w:ascii="Times New Roman" w:hAnsi="Times New Roman"/>
          <w:lang w:val="fr-FR"/>
        </w:rPr>
        <w:t>pradžių</w:t>
      </w:r>
      <w:proofErr w:type="spellEnd"/>
      <w:r>
        <w:rPr>
          <w:rFonts w:ascii="Times New Roman" w:hAnsi="Times New Roman"/>
          <w:lang w:val="fr-FR"/>
        </w:rPr>
        <w:t xml:space="preserve"> </w:t>
      </w:r>
      <w:proofErr w:type="spellStart"/>
      <w:r>
        <w:rPr>
          <w:rFonts w:ascii="Times New Roman" w:hAnsi="Times New Roman"/>
          <w:lang w:val="fr-FR"/>
        </w:rPr>
        <w:t>pasireiškia</w:t>
      </w:r>
      <w:proofErr w:type="spellEnd"/>
      <w:r>
        <w:rPr>
          <w:rFonts w:ascii="Times New Roman" w:hAnsi="Times New Roman"/>
          <w:lang w:val="fr-FR"/>
        </w:rPr>
        <w:t xml:space="preserve"> į </w:t>
      </w:r>
      <w:proofErr w:type="spellStart"/>
      <w:r>
        <w:rPr>
          <w:rFonts w:ascii="Times New Roman" w:hAnsi="Times New Roman"/>
          <w:lang w:val="fr-FR"/>
        </w:rPr>
        <w:t>gripą</w:t>
      </w:r>
      <w:proofErr w:type="spellEnd"/>
      <w:r>
        <w:rPr>
          <w:rFonts w:ascii="Times New Roman" w:hAnsi="Times New Roman"/>
          <w:lang w:val="fr-FR"/>
        </w:rPr>
        <w:t xml:space="preserve"> </w:t>
      </w:r>
      <w:proofErr w:type="spellStart"/>
      <w:r>
        <w:rPr>
          <w:rFonts w:ascii="Times New Roman" w:hAnsi="Times New Roman"/>
          <w:lang w:val="fr-FR"/>
        </w:rPr>
        <w:t>panašiais</w:t>
      </w:r>
      <w:proofErr w:type="spellEnd"/>
      <w:r>
        <w:rPr>
          <w:rFonts w:ascii="Times New Roman" w:hAnsi="Times New Roman"/>
          <w:lang w:val="fr-FR"/>
        </w:rPr>
        <w:t xml:space="preserve"> </w:t>
      </w:r>
      <w:proofErr w:type="spellStart"/>
      <w:r>
        <w:rPr>
          <w:rFonts w:ascii="Times New Roman" w:hAnsi="Times New Roman"/>
          <w:lang w:val="fr-FR"/>
        </w:rPr>
        <w:t>simptomais</w:t>
      </w:r>
      <w:proofErr w:type="spellEnd"/>
      <w:r>
        <w:rPr>
          <w:rFonts w:ascii="Times New Roman" w:hAnsi="Times New Roman"/>
          <w:lang w:val="fr-FR"/>
        </w:rPr>
        <w:t xml:space="preserve"> </w:t>
      </w:r>
      <w:proofErr w:type="spellStart"/>
      <w:r>
        <w:rPr>
          <w:rFonts w:ascii="Times New Roman" w:hAnsi="Times New Roman"/>
          <w:lang w:val="fr-FR"/>
        </w:rPr>
        <w:t>ir</w:t>
      </w:r>
      <w:proofErr w:type="spellEnd"/>
      <w:r>
        <w:rPr>
          <w:rFonts w:ascii="Times New Roman" w:hAnsi="Times New Roman"/>
          <w:lang w:val="fr-FR"/>
        </w:rPr>
        <w:t xml:space="preserve"> </w:t>
      </w:r>
      <w:proofErr w:type="spellStart"/>
      <w:r>
        <w:rPr>
          <w:rFonts w:ascii="Times New Roman" w:hAnsi="Times New Roman"/>
          <w:lang w:val="fr-FR"/>
        </w:rPr>
        <w:t>veido</w:t>
      </w:r>
      <w:proofErr w:type="spellEnd"/>
      <w:r>
        <w:rPr>
          <w:rFonts w:ascii="Times New Roman" w:hAnsi="Times New Roman"/>
          <w:lang w:val="fr-FR"/>
        </w:rPr>
        <w:t xml:space="preserve"> </w:t>
      </w:r>
      <w:proofErr w:type="spellStart"/>
      <w:r>
        <w:rPr>
          <w:rFonts w:ascii="Times New Roman" w:hAnsi="Times New Roman"/>
          <w:lang w:val="fr-FR"/>
        </w:rPr>
        <w:t>išbėrimu</w:t>
      </w:r>
      <w:proofErr w:type="spellEnd"/>
      <w:r>
        <w:rPr>
          <w:rFonts w:ascii="Times New Roman" w:hAnsi="Times New Roman"/>
          <w:lang w:val="fr-FR"/>
        </w:rPr>
        <w:t xml:space="preserve">, </w:t>
      </w:r>
      <w:proofErr w:type="spellStart"/>
      <w:r>
        <w:rPr>
          <w:rFonts w:ascii="Times New Roman" w:hAnsi="Times New Roman"/>
          <w:lang w:val="fr-FR"/>
        </w:rPr>
        <w:t>kuris</w:t>
      </w:r>
      <w:proofErr w:type="spellEnd"/>
      <w:r>
        <w:rPr>
          <w:rFonts w:ascii="Times New Roman" w:hAnsi="Times New Roman"/>
          <w:lang w:val="fr-FR"/>
        </w:rPr>
        <w:t xml:space="preserve"> </w:t>
      </w:r>
      <w:proofErr w:type="spellStart"/>
      <w:r>
        <w:rPr>
          <w:rFonts w:ascii="Times New Roman" w:hAnsi="Times New Roman"/>
          <w:lang w:val="fr-FR"/>
        </w:rPr>
        <w:t>paskui</w:t>
      </w:r>
      <w:proofErr w:type="spellEnd"/>
      <w:r>
        <w:rPr>
          <w:rFonts w:ascii="Times New Roman" w:hAnsi="Times New Roman"/>
          <w:lang w:val="fr-FR"/>
        </w:rPr>
        <w:t xml:space="preserve"> </w:t>
      </w:r>
      <w:proofErr w:type="spellStart"/>
      <w:r>
        <w:rPr>
          <w:rFonts w:ascii="Times New Roman" w:hAnsi="Times New Roman"/>
          <w:lang w:val="fr-FR"/>
        </w:rPr>
        <w:t>išplinta</w:t>
      </w:r>
      <w:proofErr w:type="spellEnd"/>
      <w:r>
        <w:rPr>
          <w:rFonts w:ascii="Times New Roman" w:hAnsi="Times New Roman"/>
          <w:lang w:val="fr-FR"/>
        </w:rPr>
        <w:t xml:space="preserve">, </w:t>
      </w:r>
      <w:proofErr w:type="spellStart"/>
      <w:r>
        <w:rPr>
          <w:rFonts w:ascii="Times New Roman" w:hAnsi="Times New Roman"/>
          <w:lang w:val="fr-FR"/>
        </w:rPr>
        <w:t>pakyla</w:t>
      </w:r>
      <w:proofErr w:type="spellEnd"/>
      <w:r>
        <w:rPr>
          <w:rFonts w:ascii="Times New Roman" w:hAnsi="Times New Roman"/>
          <w:lang w:val="fr-FR"/>
        </w:rPr>
        <w:t xml:space="preserve"> </w:t>
      </w:r>
      <w:proofErr w:type="spellStart"/>
      <w:r>
        <w:rPr>
          <w:rFonts w:ascii="Times New Roman" w:hAnsi="Times New Roman"/>
          <w:lang w:val="fr-FR"/>
        </w:rPr>
        <w:t>aukšta</w:t>
      </w:r>
      <w:proofErr w:type="spellEnd"/>
      <w:r>
        <w:rPr>
          <w:rFonts w:ascii="Times New Roman" w:hAnsi="Times New Roman"/>
          <w:lang w:val="fr-FR"/>
        </w:rPr>
        <w:t xml:space="preserve"> </w:t>
      </w:r>
      <w:proofErr w:type="spellStart"/>
      <w:r>
        <w:rPr>
          <w:rFonts w:ascii="Times New Roman" w:hAnsi="Times New Roman"/>
          <w:lang w:val="fr-FR"/>
        </w:rPr>
        <w:t>temperatūra</w:t>
      </w:r>
      <w:proofErr w:type="spellEnd"/>
      <w:r>
        <w:rPr>
          <w:rFonts w:ascii="Times New Roman" w:hAnsi="Times New Roman"/>
          <w:lang w:val="fr-FR"/>
        </w:rPr>
        <w:t xml:space="preserve">, </w:t>
      </w:r>
      <w:proofErr w:type="spellStart"/>
      <w:r>
        <w:rPr>
          <w:rFonts w:ascii="Times New Roman" w:hAnsi="Times New Roman"/>
          <w:lang w:val="fr-FR"/>
        </w:rPr>
        <w:t>padidėja</w:t>
      </w:r>
      <w:proofErr w:type="spellEnd"/>
      <w:r>
        <w:rPr>
          <w:rFonts w:ascii="Times New Roman" w:hAnsi="Times New Roman"/>
          <w:lang w:val="fr-FR"/>
        </w:rPr>
        <w:t xml:space="preserve"> </w:t>
      </w:r>
      <w:proofErr w:type="spellStart"/>
      <w:r>
        <w:rPr>
          <w:rFonts w:ascii="Times New Roman" w:hAnsi="Times New Roman"/>
          <w:lang w:val="fr-FR"/>
        </w:rPr>
        <w:t>kepenų</w:t>
      </w:r>
      <w:proofErr w:type="spellEnd"/>
      <w:r>
        <w:rPr>
          <w:rFonts w:ascii="Times New Roman" w:hAnsi="Times New Roman"/>
          <w:lang w:val="fr-FR"/>
        </w:rPr>
        <w:t xml:space="preserve"> </w:t>
      </w:r>
      <w:proofErr w:type="spellStart"/>
      <w:r>
        <w:rPr>
          <w:rFonts w:ascii="Times New Roman" w:hAnsi="Times New Roman"/>
          <w:lang w:val="fr-FR"/>
        </w:rPr>
        <w:t>fermentų</w:t>
      </w:r>
      <w:proofErr w:type="spellEnd"/>
      <w:r>
        <w:rPr>
          <w:rFonts w:ascii="Times New Roman" w:hAnsi="Times New Roman"/>
          <w:lang w:val="fr-FR"/>
        </w:rPr>
        <w:t xml:space="preserve"> </w:t>
      </w:r>
      <w:proofErr w:type="spellStart"/>
      <w:r>
        <w:rPr>
          <w:rFonts w:ascii="Times New Roman" w:hAnsi="Times New Roman"/>
          <w:lang w:val="fr-FR"/>
        </w:rPr>
        <w:t>aktyvumas</w:t>
      </w:r>
      <w:proofErr w:type="spellEnd"/>
      <w:r>
        <w:rPr>
          <w:rFonts w:ascii="Times New Roman" w:hAnsi="Times New Roman"/>
          <w:lang w:val="fr-FR"/>
        </w:rPr>
        <w:t xml:space="preserve"> (</w:t>
      </w:r>
      <w:proofErr w:type="spellStart"/>
      <w:r>
        <w:rPr>
          <w:rFonts w:ascii="Times New Roman" w:hAnsi="Times New Roman"/>
          <w:lang w:val="fr-FR"/>
        </w:rPr>
        <w:t>nustatomas</w:t>
      </w:r>
      <w:proofErr w:type="spellEnd"/>
      <w:r>
        <w:rPr>
          <w:rFonts w:ascii="Times New Roman" w:hAnsi="Times New Roman"/>
          <w:lang w:val="fr-FR"/>
        </w:rPr>
        <w:t xml:space="preserve"> </w:t>
      </w:r>
      <w:proofErr w:type="spellStart"/>
      <w:r>
        <w:rPr>
          <w:rFonts w:ascii="Times New Roman" w:hAnsi="Times New Roman"/>
          <w:lang w:val="fr-FR"/>
        </w:rPr>
        <w:t>kraujo</w:t>
      </w:r>
      <w:proofErr w:type="spellEnd"/>
      <w:r>
        <w:rPr>
          <w:rFonts w:ascii="Times New Roman" w:hAnsi="Times New Roman"/>
          <w:lang w:val="fr-FR"/>
        </w:rPr>
        <w:t xml:space="preserve"> </w:t>
      </w:r>
      <w:proofErr w:type="spellStart"/>
      <w:r>
        <w:rPr>
          <w:rFonts w:ascii="Times New Roman" w:hAnsi="Times New Roman"/>
          <w:lang w:val="fr-FR"/>
        </w:rPr>
        <w:t>tyrimu</w:t>
      </w:r>
      <w:proofErr w:type="spellEnd"/>
      <w:r>
        <w:rPr>
          <w:rFonts w:ascii="Times New Roman" w:hAnsi="Times New Roman"/>
          <w:lang w:val="fr-FR"/>
        </w:rPr>
        <w:t xml:space="preserve">), </w:t>
      </w:r>
      <w:proofErr w:type="spellStart"/>
      <w:r>
        <w:rPr>
          <w:rFonts w:ascii="Times New Roman" w:hAnsi="Times New Roman"/>
          <w:lang w:val="fr-FR"/>
        </w:rPr>
        <w:t>padaugėja</w:t>
      </w:r>
      <w:proofErr w:type="spellEnd"/>
      <w:r>
        <w:rPr>
          <w:rFonts w:ascii="Times New Roman" w:hAnsi="Times New Roman"/>
          <w:lang w:val="fr-FR"/>
        </w:rPr>
        <w:t xml:space="preserve"> </w:t>
      </w:r>
      <w:proofErr w:type="spellStart"/>
      <w:r>
        <w:rPr>
          <w:rFonts w:ascii="Times New Roman" w:hAnsi="Times New Roman"/>
          <w:lang w:val="fr-FR"/>
        </w:rPr>
        <w:t>tam</w:t>
      </w:r>
      <w:proofErr w:type="spellEnd"/>
      <w:r>
        <w:rPr>
          <w:rFonts w:ascii="Times New Roman" w:hAnsi="Times New Roman"/>
          <w:lang w:val="fr-FR"/>
        </w:rPr>
        <w:t xml:space="preserve"> </w:t>
      </w:r>
      <w:proofErr w:type="spellStart"/>
      <w:r>
        <w:rPr>
          <w:rFonts w:ascii="Times New Roman" w:hAnsi="Times New Roman"/>
          <w:lang w:val="fr-FR"/>
        </w:rPr>
        <w:t>tikro</w:t>
      </w:r>
      <w:proofErr w:type="spellEnd"/>
      <w:r>
        <w:rPr>
          <w:rFonts w:ascii="Times New Roman" w:hAnsi="Times New Roman"/>
          <w:lang w:val="fr-FR"/>
        </w:rPr>
        <w:t xml:space="preserve"> </w:t>
      </w:r>
      <w:proofErr w:type="spellStart"/>
      <w:r>
        <w:rPr>
          <w:rFonts w:ascii="Times New Roman" w:hAnsi="Times New Roman"/>
          <w:lang w:val="fr-FR"/>
        </w:rPr>
        <w:t>tipo</w:t>
      </w:r>
      <w:proofErr w:type="spellEnd"/>
      <w:r>
        <w:rPr>
          <w:rFonts w:ascii="Times New Roman" w:hAnsi="Times New Roman"/>
          <w:lang w:val="fr-FR"/>
        </w:rPr>
        <w:t xml:space="preserve"> </w:t>
      </w:r>
      <w:proofErr w:type="spellStart"/>
      <w:r>
        <w:rPr>
          <w:rFonts w:ascii="Times New Roman" w:hAnsi="Times New Roman"/>
          <w:lang w:val="fr-FR"/>
        </w:rPr>
        <w:t>baltųjų</w:t>
      </w:r>
      <w:proofErr w:type="spellEnd"/>
      <w:r>
        <w:rPr>
          <w:rFonts w:ascii="Times New Roman" w:hAnsi="Times New Roman"/>
          <w:lang w:val="fr-FR"/>
        </w:rPr>
        <w:t xml:space="preserve"> </w:t>
      </w:r>
      <w:proofErr w:type="spellStart"/>
      <w:r>
        <w:rPr>
          <w:rFonts w:ascii="Times New Roman" w:hAnsi="Times New Roman"/>
          <w:lang w:val="fr-FR"/>
        </w:rPr>
        <w:t>kraujo</w:t>
      </w:r>
      <w:proofErr w:type="spellEnd"/>
      <w:r>
        <w:rPr>
          <w:rFonts w:ascii="Times New Roman" w:hAnsi="Times New Roman"/>
          <w:lang w:val="fr-FR"/>
        </w:rPr>
        <w:t xml:space="preserve"> </w:t>
      </w:r>
      <w:proofErr w:type="spellStart"/>
      <w:r>
        <w:rPr>
          <w:rFonts w:ascii="Times New Roman" w:hAnsi="Times New Roman"/>
          <w:lang w:val="fr-FR"/>
        </w:rPr>
        <w:t>kūnelių</w:t>
      </w:r>
      <w:proofErr w:type="spellEnd"/>
      <w:r>
        <w:rPr>
          <w:rFonts w:ascii="Times New Roman" w:hAnsi="Times New Roman"/>
          <w:lang w:val="fr-FR"/>
        </w:rPr>
        <w:t xml:space="preserve"> (</w:t>
      </w:r>
      <w:proofErr w:type="spellStart"/>
      <w:r>
        <w:rPr>
          <w:rFonts w:ascii="Times New Roman" w:hAnsi="Times New Roman"/>
          <w:lang w:val="fr-FR"/>
        </w:rPr>
        <w:t>eozinofilija</w:t>
      </w:r>
      <w:proofErr w:type="spellEnd"/>
      <w:r>
        <w:rPr>
          <w:rFonts w:ascii="Times New Roman" w:hAnsi="Times New Roman"/>
          <w:lang w:val="fr-FR"/>
        </w:rPr>
        <w:t xml:space="preserve">) </w:t>
      </w:r>
      <w:proofErr w:type="spellStart"/>
      <w:r>
        <w:rPr>
          <w:rFonts w:ascii="Times New Roman" w:hAnsi="Times New Roman"/>
          <w:lang w:val="fr-FR"/>
        </w:rPr>
        <w:t>ir</w:t>
      </w:r>
      <w:proofErr w:type="spellEnd"/>
      <w:r>
        <w:rPr>
          <w:rFonts w:ascii="Times New Roman" w:hAnsi="Times New Roman"/>
          <w:lang w:val="fr-FR"/>
        </w:rPr>
        <w:t xml:space="preserve"> </w:t>
      </w:r>
      <w:proofErr w:type="spellStart"/>
      <w:r>
        <w:rPr>
          <w:rFonts w:ascii="Times New Roman" w:hAnsi="Times New Roman"/>
          <w:lang w:val="fr-FR"/>
        </w:rPr>
        <w:t>padidėja</w:t>
      </w:r>
      <w:proofErr w:type="spellEnd"/>
      <w:r>
        <w:rPr>
          <w:rFonts w:ascii="Times New Roman" w:hAnsi="Times New Roman"/>
          <w:lang w:val="fr-FR"/>
        </w:rPr>
        <w:t xml:space="preserve"> </w:t>
      </w:r>
      <w:proofErr w:type="spellStart"/>
      <w:r>
        <w:rPr>
          <w:rFonts w:ascii="Times New Roman" w:hAnsi="Times New Roman"/>
          <w:lang w:val="fr-FR"/>
        </w:rPr>
        <w:t>limfmazgiai</w:t>
      </w:r>
      <w:proofErr w:type="spellEnd"/>
      <w:r>
        <w:rPr>
          <w:rFonts w:ascii="Times New Roman" w:hAnsi="Times New Roman"/>
          <w:lang w:val="fr-FR"/>
        </w:rPr>
        <w:t>.</w:t>
      </w:r>
    </w:p>
    <w:p w14:paraId="67795C9F" w14:textId="77777777" w:rsidR="00865EB5" w:rsidRDefault="006759FB">
      <w:pPr>
        <w:widowControl w:val="0"/>
        <w:tabs>
          <w:tab w:val="left" w:pos="567"/>
        </w:tabs>
        <w:rPr>
          <w:rFonts w:eastAsia="Calibri"/>
          <w:sz w:val="22"/>
          <w:szCs w:val="22"/>
        </w:rPr>
      </w:pPr>
      <w:r>
        <w:rPr>
          <w:sz w:val="22"/>
          <w:szCs w:val="22"/>
        </w:rPr>
        <w:t>Jeigu Jums pasireiškia sunkus išbėrimas ar kitokių paminėtų odos simptomų, nutraukite moksifloksacino vartojimą ir nedelsdami kreipkitės į savo gydytoją ar medicininės pagalbos.</w:t>
      </w:r>
    </w:p>
    <w:p w14:paraId="35E31B06" w14:textId="77777777" w:rsidR="00865EB5" w:rsidRDefault="00865EB5">
      <w:pPr>
        <w:widowControl w:val="0"/>
        <w:tabs>
          <w:tab w:val="left" w:pos="567"/>
        </w:tabs>
        <w:rPr>
          <w:rFonts w:eastAsia="Calibri"/>
          <w:sz w:val="22"/>
          <w:szCs w:val="22"/>
        </w:rPr>
      </w:pPr>
    </w:p>
    <w:p w14:paraId="64909828" w14:textId="77777777" w:rsidR="00865EB5" w:rsidRDefault="006759FB">
      <w:pPr>
        <w:widowControl w:val="0"/>
        <w:tabs>
          <w:tab w:val="left" w:pos="567"/>
        </w:tabs>
        <w:rPr>
          <w:rFonts w:eastAsia="Calibri"/>
          <w:b/>
          <w:sz w:val="22"/>
          <w:szCs w:val="22"/>
        </w:rPr>
      </w:pPr>
      <w:r>
        <w:rPr>
          <w:rFonts w:eastAsia="Calibri"/>
          <w:b/>
          <w:sz w:val="22"/>
          <w:szCs w:val="22"/>
        </w:rPr>
        <w:t>Vaikams ir paaugliams</w:t>
      </w:r>
    </w:p>
    <w:p w14:paraId="1A2A34B7" w14:textId="77777777" w:rsidR="00865EB5" w:rsidRDefault="006759FB">
      <w:pPr>
        <w:widowControl w:val="0"/>
        <w:tabs>
          <w:tab w:val="left" w:pos="567"/>
        </w:tabs>
        <w:rPr>
          <w:rFonts w:eastAsia="Calibri"/>
          <w:sz w:val="22"/>
          <w:szCs w:val="22"/>
        </w:rPr>
      </w:pPr>
      <w:r>
        <w:rPr>
          <w:rFonts w:eastAsia="Calibri"/>
          <w:sz w:val="22"/>
          <w:szCs w:val="22"/>
        </w:rPr>
        <w:t>Jaunesniems kaip 18 metų vaikams ir paaugliams šio vaisto vartoti negalima, nes jo veiksmingumas ir saugumas šios amžiaus grupės pacientams nenustatyti (taip pat žr. 2 skyriaus „</w:t>
      </w:r>
      <w:r>
        <w:rPr>
          <w:rFonts w:eastAsia="Calibri"/>
          <w:b/>
          <w:sz w:val="22"/>
          <w:szCs w:val="22"/>
        </w:rPr>
        <w:t>Kas žinotina prieš vartojant Moflaxa</w:t>
      </w:r>
      <w:r>
        <w:rPr>
          <w:rFonts w:eastAsia="Calibri"/>
          <w:sz w:val="22"/>
          <w:szCs w:val="22"/>
        </w:rPr>
        <w:t>“ poskyrį „</w:t>
      </w:r>
      <w:r>
        <w:rPr>
          <w:rFonts w:eastAsia="Calibri"/>
          <w:b/>
          <w:sz w:val="22"/>
          <w:szCs w:val="22"/>
        </w:rPr>
        <w:t>Moflaxa vartoti negalima</w:t>
      </w:r>
      <w:r>
        <w:rPr>
          <w:rFonts w:eastAsia="Calibri"/>
          <w:sz w:val="22"/>
          <w:szCs w:val="22"/>
        </w:rPr>
        <w:t>“).</w:t>
      </w:r>
    </w:p>
    <w:p w14:paraId="6034FF75" w14:textId="77777777" w:rsidR="00865EB5" w:rsidRDefault="00865EB5">
      <w:pPr>
        <w:widowControl w:val="0"/>
        <w:tabs>
          <w:tab w:val="left" w:pos="567"/>
        </w:tabs>
        <w:rPr>
          <w:rFonts w:eastAsia="Calibri"/>
          <w:sz w:val="22"/>
          <w:szCs w:val="22"/>
        </w:rPr>
      </w:pPr>
    </w:p>
    <w:p w14:paraId="6C39276F" w14:textId="77777777" w:rsidR="00865EB5" w:rsidRDefault="006759FB">
      <w:pPr>
        <w:widowControl w:val="0"/>
        <w:rPr>
          <w:rFonts w:eastAsia="Calibri"/>
          <w:b/>
          <w:sz w:val="22"/>
          <w:szCs w:val="22"/>
        </w:rPr>
      </w:pPr>
      <w:r>
        <w:rPr>
          <w:rFonts w:eastAsia="Calibri"/>
          <w:b/>
          <w:sz w:val="22"/>
          <w:szCs w:val="22"/>
        </w:rPr>
        <w:t>Kiti vaistai ir Moflaxa</w:t>
      </w:r>
    </w:p>
    <w:p w14:paraId="67AAB7CC" w14:textId="77777777" w:rsidR="00865EB5" w:rsidRDefault="006759FB">
      <w:pPr>
        <w:widowControl w:val="0"/>
        <w:rPr>
          <w:rFonts w:eastAsia="Calibri"/>
          <w:sz w:val="22"/>
          <w:szCs w:val="22"/>
        </w:rPr>
      </w:pPr>
      <w:r>
        <w:rPr>
          <w:rFonts w:eastAsia="Calibri"/>
          <w:sz w:val="22"/>
          <w:szCs w:val="22"/>
        </w:rPr>
        <w:t>Jeigu vartojate arba neseniai vartojote kitų vaistų arba dėl to nesate tikri, apie tai pasakykite gydytojui arba vaistininkui.</w:t>
      </w:r>
    </w:p>
    <w:p w14:paraId="1B59EB4C" w14:textId="77777777" w:rsidR="00865EB5" w:rsidRDefault="006759FB">
      <w:pPr>
        <w:widowControl w:val="0"/>
        <w:rPr>
          <w:rFonts w:eastAsia="Calibri"/>
          <w:sz w:val="22"/>
          <w:szCs w:val="22"/>
        </w:rPr>
      </w:pPr>
      <w:r>
        <w:rPr>
          <w:rFonts w:eastAsia="Calibri"/>
          <w:sz w:val="22"/>
          <w:szCs w:val="22"/>
        </w:rPr>
        <w:t>Vartojant Moflaxa, reikia žinoti toliau pateikiamą informaciją.</w:t>
      </w:r>
    </w:p>
    <w:p w14:paraId="63A48272" w14:textId="77777777" w:rsidR="00865EB5" w:rsidRDefault="006759FB">
      <w:pPr>
        <w:widowControl w:val="0"/>
        <w:numPr>
          <w:ilvl w:val="0"/>
          <w:numId w:val="20"/>
        </w:numPr>
        <w:ind w:left="567" w:hanging="567"/>
        <w:rPr>
          <w:rFonts w:eastAsia="Calibri"/>
          <w:sz w:val="22"/>
          <w:szCs w:val="22"/>
        </w:rPr>
      </w:pPr>
      <w:r>
        <w:rPr>
          <w:rFonts w:eastAsia="Calibri"/>
          <w:sz w:val="22"/>
          <w:szCs w:val="22"/>
        </w:rPr>
        <w:t xml:space="preserve">Jei Moflaxa vartojama kartu su kitais </w:t>
      </w:r>
      <w:r>
        <w:rPr>
          <w:rFonts w:eastAsia="Calibri"/>
          <w:b/>
          <w:sz w:val="22"/>
          <w:szCs w:val="22"/>
        </w:rPr>
        <w:t>širdį veikiančiais vaistais</w:t>
      </w:r>
      <w:r>
        <w:rPr>
          <w:rFonts w:eastAsia="Calibri"/>
          <w:sz w:val="22"/>
          <w:szCs w:val="22"/>
        </w:rPr>
        <w:t xml:space="preserve">, padidėja širdies ritmo pokyčio </w:t>
      </w:r>
      <w:r>
        <w:rPr>
          <w:rFonts w:eastAsia="Calibri"/>
          <w:sz w:val="22"/>
          <w:szCs w:val="22"/>
        </w:rPr>
        <w:lastRenderedPageBreak/>
        <w:t>rizika. Dėl šios priežasties kartu su Moflaxa negalima vartoti:</w:t>
      </w:r>
    </w:p>
    <w:p w14:paraId="392D4653" w14:textId="77777777" w:rsidR="00865EB5" w:rsidRDefault="006759FB">
      <w:pPr>
        <w:widowControl w:val="0"/>
        <w:ind w:left="1134" w:hanging="567"/>
        <w:rPr>
          <w:rFonts w:eastAsia="Calibri"/>
          <w:sz w:val="22"/>
          <w:szCs w:val="22"/>
        </w:rPr>
      </w:pPr>
      <w:r>
        <w:rPr>
          <w:rFonts w:eastAsia="Calibri"/>
          <w:sz w:val="22"/>
          <w:szCs w:val="22"/>
        </w:rPr>
        <w:t>-</w:t>
      </w:r>
      <w:r>
        <w:rPr>
          <w:rFonts w:eastAsia="Calibri"/>
          <w:sz w:val="22"/>
          <w:szCs w:val="22"/>
        </w:rPr>
        <w:tab/>
        <w:t>vaistų nuo širdies aritmijos (pvz., chinidino, hidrochinidino, dizopiramido, amjodorono, sotalolio, dofetilido, ibutilido);</w:t>
      </w:r>
    </w:p>
    <w:p w14:paraId="18EFC21C" w14:textId="77777777" w:rsidR="00865EB5" w:rsidRDefault="006759FB">
      <w:pPr>
        <w:widowControl w:val="0"/>
        <w:ind w:left="1134" w:hanging="567"/>
        <w:rPr>
          <w:rFonts w:eastAsia="Calibri"/>
          <w:sz w:val="22"/>
          <w:szCs w:val="22"/>
        </w:rPr>
      </w:pPr>
      <w:r>
        <w:rPr>
          <w:rFonts w:eastAsia="Calibri"/>
          <w:sz w:val="22"/>
          <w:szCs w:val="22"/>
        </w:rPr>
        <w:t>-</w:t>
      </w:r>
      <w:r>
        <w:rPr>
          <w:rFonts w:eastAsia="Calibri"/>
          <w:sz w:val="22"/>
          <w:szCs w:val="22"/>
        </w:rPr>
        <w:tab/>
        <w:t>vaistų nuo psichozės (pvz., fenotiazinų, pimozido, sertindolio, haloperidolio, sultoprido);</w:t>
      </w:r>
    </w:p>
    <w:p w14:paraId="40F66B7D" w14:textId="77777777" w:rsidR="00865EB5" w:rsidRDefault="006759FB">
      <w:pPr>
        <w:widowControl w:val="0"/>
        <w:ind w:left="1134" w:hanging="567"/>
        <w:rPr>
          <w:rFonts w:eastAsia="Calibri"/>
          <w:sz w:val="22"/>
          <w:szCs w:val="22"/>
        </w:rPr>
      </w:pPr>
      <w:r>
        <w:rPr>
          <w:rFonts w:eastAsia="Calibri"/>
          <w:sz w:val="22"/>
          <w:szCs w:val="22"/>
        </w:rPr>
        <w:t>-</w:t>
      </w:r>
      <w:r>
        <w:rPr>
          <w:rFonts w:eastAsia="Calibri"/>
          <w:sz w:val="22"/>
          <w:szCs w:val="22"/>
        </w:rPr>
        <w:tab/>
        <w:t>triciklių antidepresantų;</w:t>
      </w:r>
    </w:p>
    <w:p w14:paraId="4886608B" w14:textId="77777777" w:rsidR="00865EB5" w:rsidRDefault="006759FB">
      <w:pPr>
        <w:widowControl w:val="0"/>
        <w:ind w:left="1134" w:hanging="567"/>
        <w:rPr>
          <w:rFonts w:eastAsia="Calibri"/>
          <w:sz w:val="22"/>
          <w:szCs w:val="22"/>
        </w:rPr>
      </w:pPr>
      <w:r>
        <w:rPr>
          <w:rFonts w:eastAsia="Calibri"/>
          <w:sz w:val="22"/>
          <w:szCs w:val="22"/>
        </w:rPr>
        <w:t>-</w:t>
      </w:r>
      <w:r>
        <w:rPr>
          <w:rFonts w:eastAsia="Calibri"/>
          <w:sz w:val="22"/>
          <w:szCs w:val="22"/>
        </w:rPr>
        <w:tab/>
        <w:t>kai kurių antimikrobinių vaistų (pvz., sakvinaviro, sparfloksacino, į veną vartojamų eritromicino preparatų, pentamidino, vaistų nuo maliarijos, ypač halofantrino);</w:t>
      </w:r>
    </w:p>
    <w:p w14:paraId="66328EEF" w14:textId="77777777" w:rsidR="00865EB5" w:rsidRDefault="006759FB">
      <w:pPr>
        <w:widowControl w:val="0"/>
        <w:ind w:left="1134" w:hanging="567"/>
        <w:rPr>
          <w:rFonts w:eastAsia="Calibri"/>
          <w:sz w:val="22"/>
          <w:szCs w:val="22"/>
        </w:rPr>
      </w:pPr>
      <w:r>
        <w:rPr>
          <w:rFonts w:eastAsia="Calibri"/>
          <w:sz w:val="22"/>
          <w:szCs w:val="22"/>
        </w:rPr>
        <w:t>-</w:t>
      </w:r>
      <w:r>
        <w:rPr>
          <w:rFonts w:eastAsia="Calibri"/>
          <w:sz w:val="22"/>
          <w:szCs w:val="22"/>
        </w:rPr>
        <w:tab/>
        <w:t>kai kurių vaistų nuo alergijos (pvz., terfenadino, astemizolio, mizolastino);</w:t>
      </w:r>
    </w:p>
    <w:p w14:paraId="3CA249E1" w14:textId="77777777" w:rsidR="00865EB5" w:rsidRDefault="006759FB">
      <w:pPr>
        <w:widowControl w:val="0"/>
        <w:ind w:left="1134" w:hanging="567"/>
        <w:rPr>
          <w:rFonts w:eastAsia="Calibri"/>
          <w:sz w:val="22"/>
          <w:szCs w:val="22"/>
        </w:rPr>
      </w:pPr>
      <w:r>
        <w:rPr>
          <w:rFonts w:eastAsia="Calibri"/>
          <w:sz w:val="22"/>
          <w:szCs w:val="22"/>
        </w:rPr>
        <w:t>-</w:t>
      </w:r>
      <w:r>
        <w:rPr>
          <w:rFonts w:eastAsia="Calibri"/>
          <w:sz w:val="22"/>
          <w:szCs w:val="22"/>
        </w:rPr>
        <w:tab/>
        <w:t>kitokių vaistų (pvz., cizaprido, į veną vartojamų vinkamino preparatų, bepridilio bei difemanilio).</w:t>
      </w:r>
    </w:p>
    <w:p w14:paraId="38F91B86" w14:textId="77777777" w:rsidR="00865EB5" w:rsidRDefault="006759FB">
      <w:pPr>
        <w:widowControl w:val="0"/>
        <w:numPr>
          <w:ilvl w:val="0"/>
          <w:numId w:val="20"/>
        </w:numPr>
        <w:ind w:left="567" w:hanging="567"/>
        <w:rPr>
          <w:rFonts w:eastAsia="Calibri"/>
          <w:sz w:val="22"/>
          <w:szCs w:val="22"/>
        </w:rPr>
      </w:pPr>
      <w:r>
        <w:rPr>
          <w:rFonts w:eastAsia="Calibri"/>
          <w:sz w:val="22"/>
          <w:szCs w:val="22"/>
        </w:rPr>
        <w:t>Pasakykite gydytojui, jei Moflaxa vartojate kartu su kitais vaistas, kurie gali sumažinti kalio kiekį organizme (pvz., kai kurių šlapimo išsiskyrimą skatinančių vaistų (diuretikų), vidurių laisvinamųjų vaistų ir klizmų (didelėmis dozėmis) arba kortikosteroidų (vaistų nuo uždegimo), amfotericino B) ar sulėtinti širdies ritmą, nes tai gali padidinti sunkių širdies ritmo sutrikimų riziką.</w:t>
      </w:r>
    </w:p>
    <w:p w14:paraId="47A1B4E7" w14:textId="77777777" w:rsidR="00865EB5" w:rsidRDefault="006759FB">
      <w:pPr>
        <w:widowControl w:val="0"/>
        <w:numPr>
          <w:ilvl w:val="0"/>
          <w:numId w:val="20"/>
        </w:numPr>
        <w:ind w:left="567" w:hanging="567"/>
        <w:rPr>
          <w:rFonts w:eastAsia="Calibri"/>
          <w:sz w:val="22"/>
          <w:szCs w:val="22"/>
        </w:rPr>
      </w:pPr>
      <w:r>
        <w:rPr>
          <w:rFonts w:eastAsia="Calibri"/>
          <w:sz w:val="22"/>
          <w:szCs w:val="22"/>
        </w:rPr>
        <w:t xml:space="preserve">Bet kokie vaistai, </w:t>
      </w:r>
      <w:r>
        <w:rPr>
          <w:rFonts w:eastAsia="Calibri"/>
          <w:b/>
          <w:sz w:val="22"/>
          <w:szCs w:val="22"/>
        </w:rPr>
        <w:t>kuriuose yra magnio ar aliuminio</w:t>
      </w:r>
      <w:r>
        <w:rPr>
          <w:rFonts w:eastAsia="Calibri"/>
          <w:sz w:val="22"/>
          <w:szCs w:val="22"/>
        </w:rPr>
        <w:t xml:space="preserve"> (pvz., antacidiniai vaistai nuo virškinimo sutrikimo), </w:t>
      </w:r>
      <w:r>
        <w:rPr>
          <w:rFonts w:eastAsia="Calibri"/>
          <w:b/>
          <w:sz w:val="22"/>
          <w:szCs w:val="22"/>
        </w:rPr>
        <w:t>geležies, cinko ar didanozino</w:t>
      </w:r>
      <w:r>
        <w:rPr>
          <w:rFonts w:eastAsia="Calibri"/>
          <w:sz w:val="22"/>
          <w:szCs w:val="22"/>
        </w:rPr>
        <w:t xml:space="preserve">, arba vaistai nuo skrandžio sutrikimų, kuriuose yra </w:t>
      </w:r>
      <w:r>
        <w:rPr>
          <w:rFonts w:eastAsia="Calibri"/>
          <w:b/>
          <w:sz w:val="22"/>
          <w:szCs w:val="22"/>
        </w:rPr>
        <w:t>sukralfato</w:t>
      </w:r>
      <w:r>
        <w:rPr>
          <w:rFonts w:eastAsia="Calibri"/>
          <w:sz w:val="22"/>
          <w:szCs w:val="22"/>
        </w:rPr>
        <w:t>, gali susilpninti Moflaxa tablečių poveikį. Tarp Moflaxa tablečių ir minėtų vaistų vartojimo reikia daryti 6 val. pertrauką.</w:t>
      </w:r>
    </w:p>
    <w:p w14:paraId="21A5D7DD" w14:textId="77777777" w:rsidR="00865EB5" w:rsidRDefault="006759FB">
      <w:pPr>
        <w:widowControl w:val="0"/>
        <w:numPr>
          <w:ilvl w:val="0"/>
          <w:numId w:val="20"/>
        </w:numPr>
        <w:ind w:left="567" w:hanging="567"/>
        <w:rPr>
          <w:rFonts w:eastAsia="Calibri"/>
          <w:sz w:val="22"/>
          <w:szCs w:val="22"/>
        </w:rPr>
      </w:pPr>
      <w:r>
        <w:rPr>
          <w:rFonts w:eastAsia="Calibri"/>
          <w:sz w:val="22"/>
          <w:szCs w:val="22"/>
        </w:rPr>
        <w:t xml:space="preserve">Kartu su Moflaxa tabletėmis išgėrus </w:t>
      </w:r>
      <w:r>
        <w:rPr>
          <w:rFonts w:eastAsia="Calibri"/>
          <w:b/>
          <w:sz w:val="22"/>
          <w:szCs w:val="22"/>
        </w:rPr>
        <w:t>aktyvintosios anglies</w:t>
      </w:r>
      <w:r>
        <w:rPr>
          <w:rFonts w:eastAsia="Calibri"/>
          <w:sz w:val="22"/>
          <w:szCs w:val="22"/>
        </w:rPr>
        <w:t>, susilpnėja Moflaxa poveikis, todėl kartu šių vaistų vartoti nerekomenduojama.</w:t>
      </w:r>
    </w:p>
    <w:p w14:paraId="7256F9DF" w14:textId="77777777" w:rsidR="00865EB5" w:rsidRDefault="006759FB">
      <w:pPr>
        <w:widowControl w:val="0"/>
        <w:numPr>
          <w:ilvl w:val="0"/>
          <w:numId w:val="20"/>
        </w:numPr>
        <w:ind w:left="567" w:hanging="567"/>
        <w:rPr>
          <w:rFonts w:eastAsia="Calibri"/>
          <w:sz w:val="22"/>
          <w:szCs w:val="22"/>
        </w:rPr>
      </w:pPr>
      <w:r>
        <w:rPr>
          <w:rFonts w:eastAsia="Calibri"/>
          <w:sz w:val="22"/>
          <w:szCs w:val="22"/>
        </w:rPr>
        <w:t xml:space="preserve">Jeigu vartojate </w:t>
      </w:r>
      <w:r>
        <w:rPr>
          <w:rFonts w:eastAsia="Calibri"/>
          <w:b/>
          <w:sz w:val="22"/>
          <w:szCs w:val="22"/>
        </w:rPr>
        <w:t>kraują skystinančių</w:t>
      </w:r>
      <w:r>
        <w:rPr>
          <w:rFonts w:eastAsia="Calibri"/>
          <w:sz w:val="22"/>
          <w:szCs w:val="22"/>
        </w:rPr>
        <w:t xml:space="preserve"> (geriamųjų antikoaguliantų, pvz., varfarino), gydytojui gali tekti dažnai tirti Jūsų kraujo krešėjimo laiką.</w:t>
      </w:r>
    </w:p>
    <w:p w14:paraId="0DBCCFE2" w14:textId="77777777" w:rsidR="00865EB5" w:rsidRDefault="00865EB5">
      <w:pPr>
        <w:widowControl w:val="0"/>
        <w:numPr>
          <w:ilvl w:val="12"/>
          <w:numId w:val="0"/>
        </w:numPr>
        <w:rPr>
          <w:rFonts w:eastAsia="Calibri"/>
          <w:sz w:val="22"/>
          <w:szCs w:val="22"/>
        </w:rPr>
      </w:pPr>
    </w:p>
    <w:p w14:paraId="1F7FCBEC" w14:textId="77777777" w:rsidR="00865EB5" w:rsidRDefault="006759FB">
      <w:pPr>
        <w:widowControl w:val="0"/>
        <w:rPr>
          <w:rFonts w:eastAsia="Calibri"/>
          <w:b/>
          <w:sz w:val="22"/>
          <w:szCs w:val="22"/>
        </w:rPr>
      </w:pPr>
      <w:r>
        <w:rPr>
          <w:rFonts w:eastAsia="Calibri"/>
          <w:b/>
          <w:sz w:val="22"/>
          <w:szCs w:val="22"/>
        </w:rPr>
        <w:t>Moflaxa vartojimas su maistu ir gėrimais</w:t>
      </w:r>
    </w:p>
    <w:p w14:paraId="04BEE6C4" w14:textId="77777777" w:rsidR="00865EB5" w:rsidRDefault="006759FB">
      <w:pPr>
        <w:widowControl w:val="0"/>
        <w:numPr>
          <w:ilvl w:val="12"/>
          <w:numId w:val="0"/>
        </w:numPr>
        <w:tabs>
          <w:tab w:val="left" w:pos="1290"/>
        </w:tabs>
        <w:ind w:right="-2"/>
        <w:rPr>
          <w:rFonts w:eastAsia="Calibri"/>
          <w:sz w:val="22"/>
          <w:szCs w:val="22"/>
        </w:rPr>
      </w:pPr>
      <w:r>
        <w:rPr>
          <w:rFonts w:eastAsia="Calibri"/>
          <w:sz w:val="22"/>
          <w:szCs w:val="22"/>
        </w:rPr>
        <w:t>Moflaxa galima vartoti nevalgius arba valgant (su maistu, įskaitant pieno produktus).</w:t>
      </w:r>
    </w:p>
    <w:p w14:paraId="2AA7B25D" w14:textId="77777777" w:rsidR="00865EB5" w:rsidRDefault="00865EB5">
      <w:pPr>
        <w:widowControl w:val="0"/>
        <w:rPr>
          <w:rFonts w:eastAsia="Calibri"/>
          <w:b/>
          <w:sz w:val="22"/>
          <w:szCs w:val="22"/>
        </w:rPr>
      </w:pPr>
    </w:p>
    <w:p w14:paraId="7E72665C" w14:textId="77777777" w:rsidR="00865EB5" w:rsidRDefault="006759FB">
      <w:pPr>
        <w:widowControl w:val="0"/>
        <w:rPr>
          <w:rFonts w:eastAsia="Calibri"/>
          <w:b/>
          <w:sz w:val="22"/>
          <w:szCs w:val="22"/>
        </w:rPr>
      </w:pPr>
      <w:r>
        <w:rPr>
          <w:rFonts w:eastAsia="Calibri"/>
          <w:b/>
          <w:sz w:val="22"/>
          <w:szCs w:val="22"/>
        </w:rPr>
        <w:t>Nėštumas, žindymo laikotarpis ir vaisingumas</w:t>
      </w:r>
    </w:p>
    <w:p w14:paraId="05CDC9B1" w14:textId="77777777" w:rsidR="00865EB5" w:rsidRDefault="006759FB">
      <w:pPr>
        <w:widowControl w:val="0"/>
        <w:rPr>
          <w:rFonts w:eastAsia="Calibri"/>
          <w:sz w:val="22"/>
          <w:szCs w:val="22"/>
        </w:rPr>
      </w:pPr>
      <w:r>
        <w:rPr>
          <w:rFonts w:eastAsia="Calibri"/>
          <w:sz w:val="22"/>
          <w:szCs w:val="22"/>
        </w:rPr>
        <w:t>Jeigu esate nėščia arba maitinate krūtimi, Moflaxa vartoti negalima.</w:t>
      </w:r>
    </w:p>
    <w:p w14:paraId="42BF3EED" w14:textId="77777777" w:rsidR="00865EB5" w:rsidRDefault="006759FB">
      <w:pPr>
        <w:widowControl w:val="0"/>
        <w:rPr>
          <w:rFonts w:eastAsia="Calibri"/>
          <w:sz w:val="22"/>
          <w:szCs w:val="22"/>
        </w:rPr>
      </w:pPr>
      <w:r>
        <w:rPr>
          <w:rFonts w:eastAsia="Calibri"/>
          <w:sz w:val="22"/>
          <w:szCs w:val="22"/>
        </w:rPr>
        <w:t>Jeigu esate nėščia, žindote kūdikį, manote, kad galbūt esate nėščia arba planuojate pastoti, prieš pradėdama vartoti šį vaistą, pasitarkite su gydytoju arba vaistininku.</w:t>
      </w:r>
    </w:p>
    <w:p w14:paraId="3DDDE9B5" w14:textId="77777777" w:rsidR="00865EB5" w:rsidRDefault="006759FB">
      <w:pPr>
        <w:widowControl w:val="0"/>
        <w:rPr>
          <w:rFonts w:eastAsia="Calibri"/>
          <w:sz w:val="22"/>
          <w:szCs w:val="22"/>
        </w:rPr>
      </w:pPr>
      <w:r>
        <w:rPr>
          <w:rFonts w:eastAsia="Calibri"/>
          <w:sz w:val="22"/>
          <w:szCs w:val="22"/>
        </w:rPr>
        <w:t>Su gyvūnais atlikti tyrimai nerodo, kad šio vaisto vartojimas pakenktų Jūsų vaisingumui.</w:t>
      </w:r>
    </w:p>
    <w:p w14:paraId="055B95E8" w14:textId="77777777" w:rsidR="00865EB5" w:rsidRDefault="00865EB5">
      <w:pPr>
        <w:widowControl w:val="0"/>
        <w:rPr>
          <w:rFonts w:eastAsia="Calibri"/>
          <w:sz w:val="22"/>
          <w:szCs w:val="22"/>
        </w:rPr>
      </w:pPr>
    </w:p>
    <w:p w14:paraId="25928DE5" w14:textId="77777777" w:rsidR="00865EB5" w:rsidRDefault="006759FB">
      <w:pPr>
        <w:widowControl w:val="0"/>
        <w:rPr>
          <w:rFonts w:eastAsia="Calibri"/>
          <w:b/>
          <w:sz w:val="22"/>
          <w:szCs w:val="22"/>
        </w:rPr>
      </w:pPr>
      <w:r>
        <w:rPr>
          <w:rFonts w:eastAsia="Calibri"/>
          <w:b/>
          <w:sz w:val="22"/>
          <w:szCs w:val="22"/>
        </w:rPr>
        <w:t>Vairavimas ir mechanizmų valdymas</w:t>
      </w:r>
    </w:p>
    <w:p w14:paraId="025A4EE8" w14:textId="77777777" w:rsidR="00865EB5" w:rsidRDefault="006759FB">
      <w:pPr>
        <w:widowControl w:val="0"/>
        <w:ind w:left="-27"/>
        <w:rPr>
          <w:rFonts w:eastAsia="Calibri"/>
          <w:sz w:val="22"/>
          <w:szCs w:val="22"/>
        </w:rPr>
      </w:pPr>
      <w:r>
        <w:rPr>
          <w:rFonts w:eastAsia="Calibri"/>
          <w:sz w:val="22"/>
          <w:szCs w:val="22"/>
        </w:rPr>
        <w:t>Moflaxa gali sukelti svaigulį arba alpulį, Jūs galite staiga laikinai apakti arba trumpam apalpti. Jeigu toks poveikis pasireiškia, vairuoti ir valdyti mechanizmų negalima.</w:t>
      </w:r>
    </w:p>
    <w:p w14:paraId="5D91BD0C" w14:textId="77777777" w:rsidR="00865EB5" w:rsidRDefault="00865EB5">
      <w:pPr>
        <w:widowControl w:val="0"/>
        <w:ind w:left="-27"/>
        <w:rPr>
          <w:rFonts w:eastAsia="Calibri"/>
          <w:sz w:val="22"/>
          <w:szCs w:val="22"/>
        </w:rPr>
      </w:pPr>
    </w:p>
    <w:p w14:paraId="3B0E59FE" w14:textId="77777777" w:rsidR="00865EB5" w:rsidRDefault="006759FB">
      <w:pPr>
        <w:widowControl w:val="0"/>
        <w:ind w:left="-27"/>
        <w:rPr>
          <w:rFonts w:eastAsia="Calibri"/>
          <w:b/>
          <w:sz w:val="22"/>
          <w:szCs w:val="22"/>
        </w:rPr>
      </w:pPr>
      <w:r>
        <w:rPr>
          <w:rFonts w:eastAsia="Calibri"/>
          <w:b/>
          <w:sz w:val="22"/>
          <w:szCs w:val="22"/>
        </w:rPr>
        <w:t>Moflaxa sudėtyje yra natrio</w:t>
      </w:r>
    </w:p>
    <w:p w14:paraId="309F2D95" w14:textId="77777777" w:rsidR="00865EB5" w:rsidRDefault="006759FB">
      <w:pPr>
        <w:widowControl w:val="0"/>
        <w:ind w:left="-27"/>
        <w:rPr>
          <w:rFonts w:eastAsia="Calibri"/>
          <w:sz w:val="22"/>
          <w:szCs w:val="22"/>
        </w:rPr>
      </w:pPr>
      <w:r>
        <w:rPr>
          <w:rFonts w:eastAsia="Calibri"/>
          <w:sz w:val="22"/>
          <w:szCs w:val="22"/>
        </w:rPr>
        <w:t>Šio vaisto tabletėje yra mažiau kaip 1 mmol (23 mg) natrio, t. y. jis beveik neturi reikšmės.</w:t>
      </w:r>
    </w:p>
    <w:p w14:paraId="65A46B78" w14:textId="77777777" w:rsidR="00865EB5" w:rsidRDefault="00865EB5">
      <w:pPr>
        <w:widowControl w:val="0"/>
        <w:ind w:left="-27"/>
        <w:rPr>
          <w:rFonts w:eastAsia="Calibri"/>
          <w:sz w:val="22"/>
          <w:szCs w:val="22"/>
        </w:rPr>
      </w:pPr>
    </w:p>
    <w:p w14:paraId="6FBBB93A" w14:textId="77777777" w:rsidR="00865EB5" w:rsidRDefault="00865EB5">
      <w:pPr>
        <w:widowControl w:val="0"/>
        <w:numPr>
          <w:ilvl w:val="12"/>
          <w:numId w:val="0"/>
        </w:numPr>
        <w:ind w:right="-2"/>
        <w:rPr>
          <w:sz w:val="22"/>
          <w:szCs w:val="22"/>
        </w:rPr>
      </w:pPr>
    </w:p>
    <w:p w14:paraId="0FBDCFB9" w14:textId="77777777" w:rsidR="00865EB5" w:rsidRDefault="006759FB">
      <w:pPr>
        <w:widowControl w:val="0"/>
        <w:tabs>
          <w:tab w:val="left" w:pos="567"/>
        </w:tabs>
        <w:outlineLvl w:val="2"/>
        <w:rPr>
          <w:sz w:val="22"/>
          <w:szCs w:val="22"/>
        </w:rPr>
      </w:pPr>
      <w:r>
        <w:rPr>
          <w:b/>
          <w:sz w:val="22"/>
          <w:szCs w:val="22"/>
        </w:rPr>
        <w:t>3.</w:t>
      </w:r>
      <w:r>
        <w:rPr>
          <w:b/>
          <w:sz w:val="22"/>
          <w:szCs w:val="22"/>
        </w:rPr>
        <w:tab/>
        <w:t>Kaip vartoti Moflaxa</w:t>
      </w:r>
    </w:p>
    <w:p w14:paraId="7FD6A42D" w14:textId="77777777" w:rsidR="00865EB5" w:rsidRDefault="00865EB5">
      <w:pPr>
        <w:widowControl w:val="0"/>
        <w:numPr>
          <w:ilvl w:val="12"/>
          <w:numId w:val="0"/>
        </w:numPr>
        <w:ind w:right="-2"/>
        <w:rPr>
          <w:sz w:val="22"/>
          <w:szCs w:val="22"/>
        </w:rPr>
      </w:pPr>
    </w:p>
    <w:p w14:paraId="6865467C" w14:textId="77777777" w:rsidR="00865EB5" w:rsidRDefault="006759FB">
      <w:pPr>
        <w:widowControl w:val="0"/>
        <w:rPr>
          <w:rFonts w:eastAsia="Calibri"/>
          <w:sz w:val="22"/>
          <w:szCs w:val="22"/>
        </w:rPr>
      </w:pPr>
      <w:r>
        <w:rPr>
          <w:rFonts w:eastAsia="Calibri"/>
          <w:sz w:val="22"/>
          <w:szCs w:val="22"/>
        </w:rPr>
        <w:t>Visada vartokite šį vaistą tiksliai, kaip nurodė gydytojas arba vaistininkas. Jeigu abejojate, kreipkitės į gydytoją arba vaistininką.</w:t>
      </w:r>
    </w:p>
    <w:p w14:paraId="104DF1DE" w14:textId="77777777" w:rsidR="00865EB5" w:rsidRDefault="00865EB5">
      <w:pPr>
        <w:widowControl w:val="0"/>
        <w:rPr>
          <w:rFonts w:eastAsia="Calibri"/>
          <w:sz w:val="22"/>
          <w:szCs w:val="22"/>
        </w:rPr>
      </w:pPr>
    </w:p>
    <w:p w14:paraId="19449DEE" w14:textId="77777777" w:rsidR="00865EB5" w:rsidRDefault="006759FB">
      <w:pPr>
        <w:widowControl w:val="0"/>
        <w:rPr>
          <w:rFonts w:eastAsia="Calibri"/>
          <w:sz w:val="22"/>
          <w:szCs w:val="22"/>
        </w:rPr>
      </w:pPr>
      <w:r>
        <w:rPr>
          <w:rFonts w:eastAsia="Calibri"/>
          <w:sz w:val="22"/>
          <w:szCs w:val="22"/>
        </w:rPr>
        <w:t>Rekomenduojama dozė suaugusiam žmogui yra viena 400 mg plėvele dengta tabletė kartą per parą.</w:t>
      </w:r>
    </w:p>
    <w:p w14:paraId="786B637D" w14:textId="77777777" w:rsidR="00865EB5" w:rsidRDefault="006759FB">
      <w:pPr>
        <w:widowControl w:val="0"/>
        <w:tabs>
          <w:tab w:val="left" w:pos="567"/>
        </w:tabs>
        <w:rPr>
          <w:rFonts w:eastAsia="Calibri"/>
          <w:sz w:val="22"/>
          <w:szCs w:val="22"/>
        </w:rPr>
      </w:pPr>
      <w:r>
        <w:rPr>
          <w:rFonts w:eastAsia="Calibri"/>
          <w:sz w:val="22"/>
          <w:szCs w:val="22"/>
        </w:rPr>
        <w:t>Moflaxa tabletės yra geriamos. Reikia nuryti visą tabletę (kad nejustumėte kartaus jos skonio), užgeriant dideliu kiekiu vandens. Moflaxa galima gerti valgio metu arba nevalgius. Tabletę stenkitės gerti kasdien maždaug tokiu pačiu metu.</w:t>
      </w:r>
    </w:p>
    <w:p w14:paraId="4AD49CCF" w14:textId="77777777" w:rsidR="00865EB5" w:rsidRDefault="00865EB5">
      <w:pPr>
        <w:widowControl w:val="0"/>
        <w:tabs>
          <w:tab w:val="left" w:pos="567"/>
        </w:tabs>
        <w:rPr>
          <w:rFonts w:eastAsia="Calibri"/>
          <w:sz w:val="22"/>
          <w:szCs w:val="22"/>
        </w:rPr>
      </w:pPr>
    </w:p>
    <w:p w14:paraId="59908857" w14:textId="77777777" w:rsidR="00865EB5" w:rsidRDefault="006759FB">
      <w:pPr>
        <w:widowControl w:val="0"/>
        <w:tabs>
          <w:tab w:val="left" w:pos="567"/>
        </w:tabs>
        <w:rPr>
          <w:rFonts w:eastAsia="Calibri"/>
          <w:sz w:val="22"/>
          <w:szCs w:val="22"/>
        </w:rPr>
      </w:pPr>
      <w:r>
        <w:rPr>
          <w:rFonts w:eastAsia="Calibri"/>
          <w:sz w:val="22"/>
          <w:szCs w:val="22"/>
        </w:rPr>
        <w:t>Senyviems ar mažai sveriantiems žmonėms bei pacientams, kurių inkstų funkcija sutrikusi, dozės keisti nereikia.</w:t>
      </w:r>
    </w:p>
    <w:p w14:paraId="18CB54F7" w14:textId="77777777" w:rsidR="00865EB5" w:rsidRDefault="00865EB5">
      <w:pPr>
        <w:widowControl w:val="0"/>
        <w:tabs>
          <w:tab w:val="left" w:pos="567"/>
        </w:tabs>
        <w:rPr>
          <w:rFonts w:eastAsia="Calibri"/>
          <w:sz w:val="22"/>
          <w:szCs w:val="22"/>
        </w:rPr>
      </w:pPr>
    </w:p>
    <w:p w14:paraId="4B8735A9" w14:textId="77777777" w:rsidR="00865EB5" w:rsidRDefault="006759FB">
      <w:pPr>
        <w:widowControl w:val="0"/>
        <w:tabs>
          <w:tab w:val="left" w:pos="567"/>
        </w:tabs>
        <w:rPr>
          <w:rFonts w:eastAsia="Calibri"/>
          <w:sz w:val="22"/>
          <w:szCs w:val="22"/>
        </w:rPr>
      </w:pPr>
      <w:r>
        <w:rPr>
          <w:rFonts w:eastAsia="Calibri"/>
          <w:sz w:val="22"/>
          <w:szCs w:val="22"/>
        </w:rPr>
        <w:t>Gydymo Moflaxa trukmė priklauso nuo infekcijos rūšies. Jeigu gydytojo nenurodyta kitaip, rekomenduojama gydymo Moflaxa plėvele dengtomis tabletėmis trukmė yra tokia:</w:t>
      </w:r>
    </w:p>
    <w:p w14:paraId="1D227B80" w14:textId="77777777" w:rsidR="00865EB5" w:rsidRDefault="006759FB">
      <w:pPr>
        <w:widowControl w:val="0"/>
        <w:numPr>
          <w:ilvl w:val="0"/>
          <w:numId w:val="21"/>
        </w:numPr>
        <w:ind w:left="567" w:hanging="567"/>
        <w:rPr>
          <w:rFonts w:eastAsia="Calibri"/>
          <w:sz w:val="22"/>
          <w:szCs w:val="22"/>
        </w:rPr>
      </w:pPr>
      <w:r>
        <w:rPr>
          <w:rFonts w:eastAsia="Calibri"/>
          <w:sz w:val="22"/>
          <w:szCs w:val="22"/>
        </w:rPr>
        <w:t>staigus lėtinio bronchų uždegimo pasunkėjimas (paūmėjimas): 5–10 parų;</w:t>
      </w:r>
    </w:p>
    <w:p w14:paraId="4EE88E94" w14:textId="77777777" w:rsidR="00865EB5" w:rsidRDefault="006759FB">
      <w:pPr>
        <w:widowControl w:val="0"/>
        <w:numPr>
          <w:ilvl w:val="0"/>
          <w:numId w:val="21"/>
        </w:numPr>
        <w:ind w:left="567" w:hanging="567"/>
        <w:rPr>
          <w:rFonts w:eastAsia="Calibri"/>
          <w:sz w:val="22"/>
          <w:szCs w:val="22"/>
        </w:rPr>
      </w:pPr>
      <w:r>
        <w:rPr>
          <w:rFonts w:eastAsia="Calibri"/>
          <w:sz w:val="22"/>
          <w:szCs w:val="22"/>
        </w:rPr>
        <w:lastRenderedPageBreak/>
        <w:t>plaučių infekcinė liga (pneumonija), išskyrus prasidėjusią ligoninėje: 10 parų;</w:t>
      </w:r>
    </w:p>
    <w:p w14:paraId="4AB29CA1" w14:textId="77777777" w:rsidR="00865EB5" w:rsidRDefault="006759FB">
      <w:pPr>
        <w:widowControl w:val="0"/>
        <w:numPr>
          <w:ilvl w:val="0"/>
          <w:numId w:val="21"/>
        </w:numPr>
        <w:ind w:left="567" w:hanging="567"/>
        <w:rPr>
          <w:rFonts w:eastAsia="Calibri"/>
          <w:sz w:val="22"/>
          <w:szCs w:val="22"/>
        </w:rPr>
      </w:pPr>
      <w:r>
        <w:rPr>
          <w:rFonts w:eastAsia="Calibri"/>
          <w:sz w:val="22"/>
          <w:szCs w:val="22"/>
        </w:rPr>
        <w:t>ūminė infekcinė ančių liga (ūminis bakterijų sukeltas sinusitas): 7 paros;</w:t>
      </w:r>
    </w:p>
    <w:p w14:paraId="412FB6A9" w14:textId="77777777" w:rsidR="00865EB5" w:rsidRDefault="006759FB">
      <w:pPr>
        <w:widowControl w:val="0"/>
        <w:numPr>
          <w:ilvl w:val="0"/>
          <w:numId w:val="21"/>
        </w:numPr>
        <w:ind w:left="567" w:hanging="567"/>
        <w:rPr>
          <w:rFonts w:eastAsia="Calibri"/>
          <w:sz w:val="22"/>
          <w:szCs w:val="22"/>
        </w:rPr>
      </w:pPr>
      <w:r>
        <w:rPr>
          <w:rFonts w:eastAsia="Calibri"/>
          <w:sz w:val="22"/>
          <w:szCs w:val="22"/>
        </w:rPr>
        <w:t>lengvo arba vidutinio sunkumo viršutinių moters lytinių organų infekcinė liga (dubens uždegiminė liga), įskaitant kiaušintakio ir gimdos gleivinės infekciją: 14 parų.</w:t>
      </w:r>
    </w:p>
    <w:p w14:paraId="5E7F59FE" w14:textId="77777777" w:rsidR="00865EB5" w:rsidRDefault="00865EB5">
      <w:pPr>
        <w:widowControl w:val="0"/>
        <w:tabs>
          <w:tab w:val="left" w:pos="567"/>
        </w:tabs>
        <w:rPr>
          <w:rFonts w:eastAsia="Calibri"/>
          <w:sz w:val="22"/>
          <w:szCs w:val="22"/>
        </w:rPr>
      </w:pPr>
    </w:p>
    <w:p w14:paraId="56AC54FE" w14:textId="77777777" w:rsidR="00865EB5" w:rsidRDefault="006759FB">
      <w:pPr>
        <w:widowControl w:val="0"/>
        <w:tabs>
          <w:tab w:val="left" w:pos="567"/>
        </w:tabs>
        <w:rPr>
          <w:rFonts w:eastAsia="Calibri"/>
          <w:sz w:val="22"/>
          <w:szCs w:val="22"/>
        </w:rPr>
      </w:pPr>
      <w:r>
        <w:rPr>
          <w:rFonts w:eastAsia="Calibri"/>
          <w:sz w:val="22"/>
          <w:szCs w:val="22"/>
        </w:rPr>
        <w:t>Jei Moflaxa plėvele dengtos tabletės vartojamos norint užbaigti gydymo kursą, pradėtą Moflaxa infuziniu tirpalu, rekomenduojama toliau nurodyta vartojimo trukmė.</w:t>
      </w:r>
    </w:p>
    <w:p w14:paraId="2C456772" w14:textId="77777777" w:rsidR="00865EB5" w:rsidRDefault="006759FB">
      <w:pPr>
        <w:widowControl w:val="0"/>
        <w:numPr>
          <w:ilvl w:val="0"/>
          <w:numId w:val="21"/>
        </w:numPr>
        <w:ind w:left="567" w:right="-2" w:hanging="567"/>
        <w:rPr>
          <w:rFonts w:eastAsia="Batang"/>
          <w:sz w:val="22"/>
          <w:szCs w:val="22"/>
        </w:rPr>
      </w:pPr>
      <w:r>
        <w:rPr>
          <w:rFonts w:eastAsia="Calibri"/>
          <w:sz w:val="22"/>
          <w:szCs w:val="22"/>
        </w:rPr>
        <w:t xml:space="preserve">Ne ligoninėje įgyta plaučių infekcinė liga (pneumonija): </w:t>
      </w:r>
      <w:r>
        <w:rPr>
          <w:rFonts w:eastAsia="Batang"/>
          <w:sz w:val="22"/>
          <w:szCs w:val="22"/>
        </w:rPr>
        <w:t>7– 14 parų.</w:t>
      </w:r>
    </w:p>
    <w:p w14:paraId="7D9E4BB7" w14:textId="77777777" w:rsidR="00865EB5" w:rsidRDefault="006759FB">
      <w:pPr>
        <w:widowControl w:val="0"/>
        <w:numPr>
          <w:ilvl w:val="0"/>
          <w:numId w:val="21"/>
        </w:numPr>
        <w:ind w:left="567" w:right="-2" w:hanging="567"/>
        <w:rPr>
          <w:rFonts w:eastAsia="Batang"/>
          <w:sz w:val="22"/>
          <w:szCs w:val="22"/>
        </w:rPr>
      </w:pPr>
      <w:r>
        <w:rPr>
          <w:rFonts w:eastAsia="Batang"/>
          <w:sz w:val="22"/>
          <w:szCs w:val="22"/>
        </w:rPr>
        <w:t xml:space="preserve">Daugumai pneumonija sergančių ligonių gydymas </w:t>
      </w:r>
      <w:r>
        <w:rPr>
          <w:sz w:val="22"/>
          <w:szCs w:val="22"/>
        </w:rPr>
        <w:t>moksifloksacino</w:t>
      </w:r>
      <w:r>
        <w:rPr>
          <w:rFonts w:eastAsia="Batang"/>
          <w:sz w:val="22"/>
          <w:szCs w:val="22"/>
        </w:rPr>
        <w:t xml:space="preserve"> infuziniu tirpalu buvo pakeistas gydymu moksifloksacino plėvele dengtomis tabletėmis per 4 paras.</w:t>
      </w:r>
    </w:p>
    <w:p w14:paraId="3CCB9A60" w14:textId="77777777" w:rsidR="00865EB5" w:rsidRDefault="006759FB">
      <w:pPr>
        <w:widowControl w:val="0"/>
        <w:numPr>
          <w:ilvl w:val="0"/>
          <w:numId w:val="21"/>
        </w:numPr>
        <w:ind w:left="567" w:right="-2" w:hanging="567"/>
        <w:rPr>
          <w:rFonts w:eastAsia="Batang"/>
          <w:sz w:val="22"/>
          <w:szCs w:val="22"/>
        </w:rPr>
      </w:pPr>
      <w:r>
        <w:rPr>
          <w:rFonts w:eastAsia="Batang"/>
          <w:sz w:val="22"/>
          <w:szCs w:val="22"/>
        </w:rPr>
        <w:t>Odos ir minkštųjų audinių infekcinės ligos: 7–21 paros.</w:t>
      </w:r>
    </w:p>
    <w:p w14:paraId="69EE281E" w14:textId="77777777" w:rsidR="00865EB5" w:rsidRDefault="00865EB5">
      <w:pPr>
        <w:widowControl w:val="0"/>
        <w:numPr>
          <w:ilvl w:val="12"/>
          <w:numId w:val="0"/>
        </w:numPr>
        <w:tabs>
          <w:tab w:val="left" w:pos="8505"/>
        </w:tabs>
        <w:ind w:left="567" w:right="-2" w:hanging="567"/>
        <w:rPr>
          <w:rFonts w:eastAsia="Batang"/>
          <w:sz w:val="22"/>
          <w:szCs w:val="22"/>
        </w:rPr>
      </w:pPr>
    </w:p>
    <w:p w14:paraId="7085FF88" w14:textId="77777777" w:rsidR="00865EB5" w:rsidRDefault="006759FB">
      <w:pPr>
        <w:widowControl w:val="0"/>
        <w:numPr>
          <w:ilvl w:val="12"/>
          <w:numId w:val="0"/>
        </w:numPr>
        <w:tabs>
          <w:tab w:val="left" w:pos="8505"/>
        </w:tabs>
        <w:ind w:right="-2"/>
        <w:rPr>
          <w:rFonts w:eastAsia="Batang"/>
          <w:sz w:val="22"/>
          <w:szCs w:val="22"/>
        </w:rPr>
      </w:pPr>
      <w:r>
        <w:rPr>
          <w:rFonts w:eastAsia="Batang"/>
          <w:sz w:val="22"/>
          <w:szCs w:val="22"/>
        </w:rPr>
        <w:t>Daugumai odos ir minkštųjų audinių infekcijomis sergančių ligonių gydymas buvo pakeistas moksifloksacino plėvele dengtomis tabletėmis per 6 paras.</w:t>
      </w:r>
    </w:p>
    <w:p w14:paraId="5FA8EF2D" w14:textId="77777777" w:rsidR="00865EB5" w:rsidRDefault="00865EB5">
      <w:pPr>
        <w:widowControl w:val="0"/>
        <w:tabs>
          <w:tab w:val="left" w:pos="567"/>
        </w:tabs>
        <w:rPr>
          <w:rFonts w:eastAsia="Calibri"/>
          <w:sz w:val="22"/>
          <w:szCs w:val="22"/>
        </w:rPr>
      </w:pPr>
    </w:p>
    <w:p w14:paraId="6EEC8B67" w14:textId="77777777" w:rsidR="00865EB5" w:rsidRDefault="006759FB">
      <w:pPr>
        <w:widowControl w:val="0"/>
        <w:tabs>
          <w:tab w:val="left" w:pos="567"/>
        </w:tabs>
        <w:rPr>
          <w:rFonts w:eastAsia="Calibri"/>
          <w:sz w:val="22"/>
          <w:szCs w:val="22"/>
        </w:rPr>
      </w:pPr>
      <w:r>
        <w:rPr>
          <w:rFonts w:eastAsia="Calibri"/>
          <w:sz w:val="22"/>
          <w:szCs w:val="22"/>
        </w:rPr>
        <w:t>Būtina užbaigti visą gydymo kursą net ir tuo atveju, jeigu po kelių gydymo parų savijauta pagerėja. Jei Moflaxa baigsite vartoti per anksti, infekcija gali atsinaujinti, Jūsų būklė gali pablogėti, be to, Jūsų infekcinę ligą sukėlusios bakterijos gali tapti atsparios Moflaxa.</w:t>
      </w:r>
    </w:p>
    <w:p w14:paraId="03ACEA81" w14:textId="77777777" w:rsidR="00865EB5" w:rsidRDefault="00865EB5">
      <w:pPr>
        <w:widowControl w:val="0"/>
        <w:tabs>
          <w:tab w:val="left" w:pos="567"/>
        </w:tabs>
        <w:rPr>
          <w:rFonts w:eastAsia="Calibri"/>
          <w:b/>
          <w:sz w:val="22"/>
          <w:szCs w:val="22"/>
        </w:rPr>
      </w:pPr>
    </w:p>
    <w:p w14:paraId="1BAD028D" w14:textId="77777777" w:rsidR="00865EB5" w:rsidRDefault="006759FB">
      <w:pPr>
        <w:widowControl w:val="0"/>
        <w:rPr>
          <w:rFonts w:eastAsia="Calibri"/>
          <w:sz w:val="22"/>
          <w:szCs w:val="22"/>
        </w:rPr>
      </w:pPr>
      <w:r>
        <w:rPr>
          <w:rFonts w:eastAsia="Calibri"/>
          <w:sz w:val="22"/>
          <w:szCs w:val="22"/>
        </w:rPr>
        <w:t>Rekomenduojamos dozės ir gydymo trukmės viršyti negalima (žr. 2 skyriaus „</w:t>
      </w:r>
      <w:r>
        <w:rPr>
          <w:rFonts w:eastAsia="Calibri"/>
          <w:b/>
          <w:sz w:val="22"/>
          <w:szCs w:val="22"/>
        </w:rPr>
        <w:t>Kas žinotina prieš vartojant Moflaxa</w:t>
      </w:r>
      <w:r>
        <w:rPr>
          <w:rFonts w:eastAsia="Calibri"/>
          <w:sz w:val="22"/>
          <w:szCs w:val="22"/>
        </w:rPr>
        <w:t>“ poskyrį „</w:t>
      </w:r>
      <w:r>
        <w:rPr>
          <w:rFonts w:eastAsia="Calibri"/>
          <w:b/>
          <w:sz w:val="22"/>
          <w:szCs w:val="22"/>
        </w:rPr>
        <w:t>Įspėjimai ir atsargumo priemonės</w:t>
      </w:r>
      <w:r>
        <w:rPr>
          <w:rFonts w:eastAsia="Calibri"/>
          <w:sz w:val="22"/>
          <w:szCs w:val="22"/>
        </w:rPr>
        <w:t>“).</w:t>
      </w:r>
    </w:p>
    <w:p w14:paraId="57478ABA" w14:textId="77777777" w:rsidR="00865EB5" w:rsidRDefault="00865EB5">
      <w:pPr>
        <w:widowControl w:val="0"/>
        <w:rPr>
          <w:rFonts w:eastAsia="Calibri"/>
          <w:b/>
          <w:sz w:val="22"/>
          <w:szCs w:val="22"/>
        </w:rPr>
      </w:pPr>
    </w:p>
    <w:p w14:paraId="6EA1E18D" w14:textId="77777777" w:rsidR="00865EB5" w:rsidRDefault="006759FB">
      <w:pPr>
        <w:widowControl w:val="0"/>
        <w:rPr>
          <w:rFonts w:eastAsia="Calibri"/>
          <w:b/>
          <w:sz w:val="22"/>
          <w:szCs w:val="22"/>
        </w:rPr>
      </w:pPr>
      <w:r>
        <w:rPr>
          <w:rFonts w:eastAsia="Calibri"/>
          <w:b/>
          <w:sz w:val="22"/>
          <w:szCs w:val="22"/>
        </w:rPr>
        <w:t>Ką daryti pavartojus per didelę Moflaxa dozę?</w:t>
      </w:r>
    </w:p>
    <w:p w14:paraId="5356D236" w14:textId="77777777" w:rsidR="00865EB5" w:rsidRDefault="006759FB">
      <w:pPr>
        <w:widowControl w:val="0"/>
        <w:rPr>
          <w:rFonts w:eastAsia="Calibri"/>
          <w:sz w:val="22"/>
          <w:szCs w:val="22"/>
        </w:rPr>
      </w:pPr>
      <w:r>
        <w:rPr>
          <w:rFonts w:eastAsia="Calibri"/>
          <w:sz w:val="22"/>
          <w:szCs w:val="22"/>
        </w:rPr>
        <w:t>Jeigu per parą išgersite daugiau negu vieną tabletę, nedelsdami kreipkitės į gydytoją. Jeigu įmanoma, kartu pasiimkite likusias tabletes, pakuotę bei šį pakuotės lapelį, kad gydytojui arba vaistininkui galėtumėte parodyti, ko išgėrėte.</w:t>
      </w:r>
    </w:p>
    <w:p w14:paraId="44CB425A" w14:textId="77777777" w:rsidR="00865EB5" w:rsidRDefault="00865EB5">
      <w:pPr>
        <w:widowControl w:val="0"/>
        <w:rPr>
          <w:rFonts w:eastAsia="Calibri"/>
          <w:b/>
          <w:sz w:val="22"/>
          <w:szCs w:val="22"/>
        </w:rPr>
      </w:pPr>
    </w:p>
    <w:p w14:paraId="44BD3D47" w14:textId="77777777" w:rsidR="00865EB5" w:rsidRDefault="006759FB">
      <w:pPr>
        <w:widowControl w:val="0"/>
        <w:rPr>
          <w:rFonts w:eastAsia="Calibri"/>
          <w:b/>
          <w:sz w:val="22"/>
          <w:szCs w:val="22"/>
        </w:rPr>
      </w:pPr>
      <w:r>
        <w:rPr>
          <w:rFonts w:eastAsia="Calibri"/>
          <w:b/>
          <w:sz w:val="22"/>
          <w:szCs w:val="22"/>
        </w:rPr>
        <w:t>Pamiršus pavartoti Moflaxa</w:t>
      </w:r>
    </w:p>
    <w:p w14:paraId="2AE4AAAE" w14:textId="77777777" w:rsidR="00865EB5" w:rsidRDefault="006759FB">
      <w:pPr>
        <w:widowControl w:val="0"/>
        <w:rPr>
          <w:rFonts w:eastAsia="Calibri"/>
          <w:sz w:val="22"/>
          <w:szCs w:val="22"/>
        </w:rPr>
      </w:pPr>
      <w:r>
        <w:rPr>
          <w:rFonts w:eastAsia="Calibri"/>
          <w:sz w:val="22"/>
          <w:szCs w:val="22"/>
        </w:rPr>
        <w:t xml:space="preserve">Jeigu įprastu laiku pamiršote išgerti tabletę, ją </w:t>
      </w:r>
      <w:r>
        <w:rPr>
          <w:rFonts w:eastAsia="Calibri"/>
          <w:b/>
          <w:sz w:val="22"/>
          <w:szCs w:val="22"/>
        </w:rPr>
        <w:t>išgerkite tą pačią dieną tuoj pat, kai tik prisiminsite</w:t>
      </w:r>
      <w:r>
        <w:rPr>
          <w:rFonts w:eastAsia="Calibri"/>
          <w:sz w:val="22"/>
          <w:szCs w:val="22"/>
        </w:rPr>
        <w:t>. Jeigu tą pačią dieną jos neišgersite, kitą dieną gerkite įprastinę dozę, t. y. vieną tabletę. Negalima vartoti dvigubos dozės norint kompensuoti praleistą dozę.</w:t>
      </w:r>
    </w:p>
    <w:p w14:paraId="21749F8B" w14:textId="77777777" w:rsidR="00865EB5" w:rsidRDefault="006759FB">
      <w:pPr>
        <w:widowControl w:val="0"/>
        <w:rPr>
          <w:rFonts w:eastAsia="Calibri"/>
          <w:sz w:val="22"/>
          <w:szCs w:val="22"/>
        </w:rPr>
      </w:pPr>
      <w:r>
        <w:rPr>
          <w:rFonts w:eastAsia="Calibri"/>
          <w:sz w:val="22"/>
          <w:szCs w:val="22"/>
        </w:rPr>
        <w:t>Jeigu abejojate, ką daryti, kreipkitės į gydytoją arba vaistininką.</w:t>
      </w:r>
    </w:p>
    <w:p w14:paraId="1219522B" w14:textId="77777777" w:rsidR="00865EB5" w:rsidRDefault="00865EB5">
      <w:pPr>
        <w:widowControl w:val="0"/>
        <w:rPr>
          <w:rFonts w:eastAsia="Calibri"/>
          <w:sz w:val="22"/>
          <w:szCs w:val="22"/>
        </w:rPr>
      </w:pPr>
    </w:p>
    <w:p w14:paraId="7071F7B6" w14:textId="77777777" w:rsidR="00865EB5" w:rsidRDefault="006759FB">
      <w:pPr>
        <w:widowControl w:val="0"/>
        <w:rPr>
          <w:rFonts w:eastAsia="Calibri"/>
          <w:b/>
          <w:sz w:val="22"/>
          <w:szCs w:val="22"/>
        </w:rPr>
      </w:pPr>
      <w:r>
        <w:rPr>
          <w:rFonts w:eastAsia="Calibri"/>
          <w:b/>
          <w:sz w:val="22"/>
          <w:szCs w:val="22"/>
        </w:rPr>
        <w:t>Nustojus vartoti Moflaxa</w:t>
      </w:r>
    </w:p>
    <w:p w14:paraId="5F38F4E1" w14:textId="77777777" w:rsidR="00865EB5" w:rsidRDefault="006759FB">
      <w:pPr>
        <w:widowControl w:val="0"/>
        <w:numPr>
          <w:ilvl w:val="12"/>
          <w:numId w:val="0"/>
        </w:numPr>
        <w:ind w:right="-2"/>
        <w:rPr>
          <w:rFonts w:eastAsia="Calibri"/>
          <w:sz w:val="22"/>
          <w:szCs w:val="22"/>
        </w:rPr>
      </w:pPr>
      <w:r>
        <w:rPr>
          <w:rFonts w:eastAsia="Calibri"/>
          <w:sz w:val="22"/>
          <w:szCs w:val="22"/>
        </w:rPr>
        <w:t>Jei vaistą nustosite vartoti per anksti, infekcinė liga gali būti ne visiškai išgydyta. Jei norite nutraukti tablečių vartojimą nebaigę gydymo kurso, pasitarkite su gydytoju.</w:t>
      </w:r>
    </w:p>
    <w:p w14:paraId="27174E01" w14:textId="77777777" w:rsidR="00865EB5" w:rsidRDefault="00865EB5">
      <w:pPr>
        <w:widowControl w:val="0"/>
        <w:numPr>
          <w:ilvl w:val="12"/>
          <w:numId w:val="0"/>
        </w:numPr>
        <w:ind w:right="-2"/>
        <w:rPr>
          <w:rFonts w:eastAsia="Calibri"/>
          <w:sz w:val="22"/>
          <w:szCs w:val="22"/>
        </w:rPr>
      </w:pPr>
    </w:p>
    <w:p w14:paraId="44185647" w14:textId="77777777" w:rsidR="00865EB5" w:rsidRDefault="006759FB">
      <w:pPr>
        <w:widowControl w:val="0"/>
        <w:numPr>
          <w:ilvl w:val="12"/>
          <w:numId w:val="0"/>
        </w:numPr>
        <w:ind w:right="-2"/>
        <w:rPr>
          <w:rFonts w:eastAsia="Calibri"/>
          <w:sz w:val="22"/>
          <w:szCs w:val="22"/>
        </w:rPr>
      </w:pPr>
      <w:r>
        <w:rPr>
          <w:rFonts w:eastAsia="Calibri"/>
          <w:sz w:val="22"/>
          <w:szCs w:val="22"/>
        </w:rPr>
        <w:t>Jeigu kiltų daugiau klausimų dėl šio vaisto vartojimo, kreipkitės į gydytoją arba vaistininką.</w:t>
      </w:r>
    </w:p>
    <w:p w14:paraId="74B2BA6E" w14:textId="77777777" w:rsidR="00865EB5" w:rsidRDefault="00865EB5">
      <w:pPr>
        <w:widowControl w:val="0"/>
        <w:numPr>
          <w:ilvl w:val="12"/>
          <w:numId w:val="0"/>
        </w:numPr>
        <w:rPr>
          <w:sz w:val="22"/>
          <w:szCs w:val="22"/>
        </w:rPr>
      </w:pPr>
    </w:p>
    <w:p w14:paraId="07A70999" w14:textId="77777777" w:rsidR="00865EB5" w:rsidRDefault="00865EB5">
      <w:pPr>
        <w:widowControl w:val="0"/>
        <w:numPr>
          <w:ilvl w:val="12"/>
          <w:numId w:val="0"/>
        </w:numPr>
        <w:rPr>
          <w:sz w:val="22"/>
          <w:szCs w:val="22"/>
        </w:rPr>
      </w:pPr>
    </w:p>
    <w:p w14:paraId="2E27DAF8" w14:textId="77777777" w:rsidR="00865EB5" w:rsidRDefault="006759FB">
      <w:pPr>
        <w:widowControl w:val="0"/>
        <w:tabs>
          <w:tab w:val="left" w:pos="567"/>
        </w:tabs>
        <w:outlineLvl w:val="2"/>
        <w:rPr>
          <w:sz w:val="22"/>
          <w:szCs w:val="22"/>
        </w:rPr>
      </w:pPr>
      <w:r>
        <w:rPr>
          <w:b/>
          <w:sz w:val="22"/>
          <w:szCs w:val="22"/>
        </w:rPr>
        <w:t>4.</w:t>
      </w:r>
      <w:r>
        <w:rPr>
          <w:b/>
          <w:sz w:val="22"/>
          <w:szCs w:val="22"/>
        </w:rPr>
        <w:tab/>
        <w:t>Galimas šalutinis poveikis</w:t>
      </w:r>
    </w:p>
    <w:p w14:paraId="4A083243" w14:textId="77777777" w:rsidR="00865EB5" w:rsidRDefault="00865EB5">
      <w:pPr>
        <w:widowControl w:val="0"/>
        <w:numPr>
          <w:ilvl w:val="12"/>
          <w:numId w:val="0"/>
        </w:numPr>
        <w:rPr>
          <w:sz w:val="22"/>
          <w:szCs w:val="22"/>
        </w:rPr>
      </w:pPr>
    </w:p>
    <w:p w14:paraId="377D09D5" w14:textId="77777777" w:rsidR="00865EB5" w:rsidRDefault="006759FB">
      <w:pPr>
        <w:widowControl w:val="0"/>
        <w:numPr>
          <w:ilvl w:val="12"/>
          <w:numId w:val="0"/>
        </w:numPr>
        <w:ind w:right="-29"/>
        <w:rPr>
          <w:rFonts w:eastAsia="Calibri"/>
          <w:sz w:val="22"/>
          <w:szCs w:val="22"/>
        </w:rPr>
      </w:pPr>
      <w:r>
        <w:rPr>
          <w:sz w:val="22"/>
          <w:szCs w:val="22"/>
        </w:rPr>
        <w:t xml:space="preserve">Šis vaistas, kaip ir visi kiti, gali sukelti šalutinį poveikį, nors jis pasireiškia ne visiems žmonėms. </w:t>
      </w:r>
      <w:r>
        <w:rPr>
          <w:rFonts w:eastAsia="Calibri"/>
          <w:b/>
          <w:sz w:val="22"/>
          <w:szCs w:val="22"/>
        </w:rPr>
        <w:t>Sunkiausi šalutinio poveikio reiškiniai</w:t>
      </w:r>
      <w:r>
        <w:rPr>
          <w:rFonts w:eastAsia="Calibri"/>
          <w:sz w:val="22"/>
          <w:szCs w:val="22"/>
        </w:rPr>
        <w:t>, pastebėti gydant moksifloksacinu, nurodyti toliau:</w:t>
      </w:r>
    </w:p>
    <w:p w14:paraId="52EF13E2" w14:textId="77777777" w:rsidR="00865EB5" w:rsidRDefault="006759FB">
      <w:pPr>
        <w:widowControl w:val="0"/>
        <w:tabs>
          <w:tab w:val="left" w:pos="567"/>
        </w:tabs>
        <w:rPr>
          <w:rFonts w:eastAsia="Calibri"/>
          <w:sz w:val="22"/>
          <w:szCs w:val="22"/>
        </w:rPr>
      </w:pPr>
      <w:r>
        <w:rPr>
          <w:rFonts w:eastAsia="Calibri"/>
          <w:sz w:val="22"/>
          <w:szCs w:val="22"/>
        </w:rPr>
        <w:t>Jeigu pastebėjote:</w:t>
      </w:r>
    </w:p>
    <w:p w14:paraId="38DAA755" w14:textId="77777777" w:rsidR="00865EB5" w:rsidRDefault="006759FB">
      <w:pPr>
        <w:widowControl w:val="0"/>
        <w:numPr>
          <w:ilvl w:val="0"/>
          <w:numId w:val="16"/>
        </w:numPr>
        <w:ind w:left="567" w:hanging="567"/>
        <w:contextualSpacing/>
        <w:rPr>
          <w:rFonts w:eastAsia="Calibri"/>
          <w:sz w:val="22"/>
          <w:szCs w:val="22"/>
        </w:rPr>
      </w:pPr>
      <w:r>
        <w:rPr>
          <w:rFonts w:eastAsia="Calibri"/>
          <w:sz w:val="22"/>
          <w:szCs w:val="22"/>
        </w:rPr>
        <w:t>nenormalų greitą širdies ritmą (retas šalutinis poveikis);</w:t>
      </w:r>
    </w:p>
    <w:p w14:paraId="375246BD" w14:textId="77777777" w:rsidR="00865EB5" w:rsidRDefault="006759FB">
      <w:pPr>
        <w:widowControl w:val="0"/>
        <w:numPr>
          <w:ilvl w:val="0"/>
          <w:numId w:val="16"/>
        </w:numPr>
        <w:ind w:left="567" w:hanging="567"/>
        <w:contextualSpacing/>
        <w:rPr>
          <w:rFonts w:eastAsia="Calibri"/>
          <w:sz w:val="22"/>
          <w:szCs w:val="22"/>
        </w:rPr>
      </w:pPr>
      <w:r>
        <w:rPr>
          <w:rFonts w:eastAsia="Calibri"/>
          <w:sz w:val="22"/>
          <w:szCs w:val="22"/>
        </w:rPr>
        <w:t>kad Jūs staiga pasijautėte blogai arba pastebėjote akių baltymo pageltimą, tamsų šlapimą, odos niežulį, polinkį kraujavimui arba mąstymo ar budrumo sutrikimus (tai gali būti žaibinio kepenų uždegimo, galinčio sukelti gyvybei pavojingą kepenų nepakankamumą, požymiai ir simptomai (labai retas šalutinis poveikis, pastebėti ir mirtini atvejai));</w:t>
      </w:r>
    </w:p>
    <w:p w14:paraId="6A7098D9" w14:textId="77777777" w:rsidR="00865EB5" w:rsidRDefault="006759FB">
      <w:pPr>
        <w:widowControl w:val="0"/>
        <w:numPr>
          <w:ilvl w:val="0"/>
          <w:numId w:val="16"/>
        </w:numPr>
        <w:ind w:left="567" w:hanging="567"/>
        <w:contextualSpacing/>
        <w:rPr>
          <w:rFonts w:eastAsia="Calibri"/>
          <w:sz w:val="22"/>
          <w:szCs w:val="22"/>
        </w:rPr>
      </w:pPr>
      <w:r>
        <w:rPr>
          <w:rFonts w:eastAsia="Calibri"/>
          <w:sz w:val="22"/>
          <w:szCs w:val="22"/>
        </w:rPr>
        <w:t>sunkių odos išbėrimų, įskaitant Stivenso–Džonsono sindromą ir toksinę epidermio nekrolizę. Gali atsirasti rausvos į taikinį panašios dėmės ar ratu išsidėsčiusios juostos, dažnai su centre esnačia pūsle, ant liemens; odos lupimasis, burnos, ryklės, nosies, lytinių organų ir akių išopėjimas; prieš tai gali pasireikšti karščiavimas ir į gripą panašūs simptomai (labai retas šalutinis poveikis, gali būti pavojingas gyvybei);</w:t>
      </w:r>
    </w:p>
    <w:p w14:paraId="7CA4B503" w14:textId="77777777" w:rsidR="00865EB5" w:rsidRDefault="006759FB">
      <w:pPr>
        <w:widowControl w:val="0"/>
        <w:numPr>
          <w:ilvl w:val="0"/>
          <w:numId w:val="16"/>
        </w:numPr>
        <w:ind w:left="567" w:hanging="567"/>
        <w:contextualSpacing/>
        <w:rPr>
          <w:rFonts w:eastAsia="Calibri"/>
          <w:sz w:val="22"/>
          <w:szCs w:val="22"/>
        </w:rPr>
      </w:pPr>
      <w:r>
        <w:rPr>
          <w:rFonts w:eastAsia="Calibri"/>
          <w:sz w:val="22"/>
          <w:szCs w:val="22"/>
        </w:rPr>
        <w:t xml:space="preserve">gydymo pradžioje raudoną, žvynuotą, plačiai išplitusį išbėrimą su iškilimais po oda ir pūslėmis, </w:t>
      </w:r>
      <w:r>
        <w:rPr>
          <w:rFonts w:eastAsia="Calibri"/>
          <w:sz w:val="22"/>
          <w:szCs w:val="22"/>
        </w:rPr>
        <w:lastRenderedPageBreak/>
        <w:t>lydymą karščiavimo (ūminė generalizuota egzanteminė pustuliozė) (šio šalutinio poveikio dažnis „nežinomas“);</w:t>
      </w:r>
    </w:p>
    <w:p w14:paraId="55C141C7" w14:textId="77777777" w:rsidR="00865EB5" w:rsidRDefault="006759FB">
      <w:pPr>
        <w:widowControl w:val="0"/>
        <w:numPr>
          <w:ilvl w:val="0"/>
          <w:numId w:val="16"/>
        </w:numPr>
        <w:ind w:left="567" w:hanging="567"/>
        <w:contextualSpacing/>
        <w:rPr>
          <w:rFonts w:eastAsia="Calibri"/>
          <w:sz w:val="22"/>
          <w:szCs w:val="22"/>
        </w:rPr>
      </w:pPr>
      <w:r>
        <w:rPr>
          <w:rFonts w:eastAsia="Calibri"/>
          <w:sz w:val="22"/>
          <w:szCs w:val="22"/>
        </w:rPr>
        <w:t>išplitusį išbėrimą, aukštą kūno temperatūrą, padidėjusį kepenų fermentų aktyvumą, kraujo tyrimų patologijas (eozinofiliją), padidėjusius limfmazgius, į kitus kūno organus išplitusią reakciją (vaisto sukeltą reakciją su eozinofilija ir sisteminiais simptomais, dar vadinamą DRESS sindromu arba padidėjusio jautrumo vaistui sindromu) (šio šalutinio poveikio dažnis nežinomas);</w:t>
      </w:r>
    </w:p>
    <w:p w14:paraId="72055BB6" w14:textId="77777777" w:rsidR="00865EB5" w:rsidRDefault="006759FB">
      <w:pPr>
        <w:widowControl w:val="0"/>
        <w:numPr>
          <w:ilvl w:val="0"/>
          <w:numId w:val="16"/>
        </w:numPr>
        <w:ind w:left="567" w:hanging="567"/>
        <w:contextualSpacing/>
        <w:rPr>
          <w:rFonts w:eastAsia="Calibri"/>
          <w:sz w:val="22"/>
          <w:szCs w:val="22"/>
        </w:rPr>
      </w:pPr>
      <w:r>
        <w:rPr>
          <w:rFonts w:eastAsia="Calibri"/>
          <w:sz w:val="22"/>
          <w:szCs w:val="22"/>
        </w:rPr>
        <w:t>sindromą, susijusį su sutrikusiu vandens išskyrimu ir mažu natrio kiekiu (SADHSS) (labai retas šalutinis poveikis);</w:t>
      </w:r>
    </w:p>
    <w:p w14:paraId="529C4EF3" w14:textId="77777777" w:rsidR="00865EB5" w:rsidRDefault="006759FB">
      <w:pPr>
        <w:widowControl w:val="0"/>
        <w:numPr>
          <w:ilvl w:val="0"/>
          <w:numId w:val="16"/>
        </w:numPr>
        <w:ind w:left="567" w:hanging="567"/>
        <w:contextualSpacing/>
        <w:rPr>
          <w:rFonts w:eastAsia="Calibri"/>
          <w:sz w:val="22"/>
          <w:szCs w:val="22"/>
        </w:rPr>
      </w:pPr>
      <w:r>
        <w:rPr>
          <w:rFonts w:eastAsia="Calibri"/>
          <w:sz w:val="22"/>
          <w:szCs w:val="22"/>
        </w:rPr>
        <w:t>sąmonės netekimą dėl stipriai sumažėjusio cukraus kiekio kraujyje (hipoglikeminė koma) (labai retas šalutinis poveikis);</w:t>
      </w:r>
    </w:p>
    <w:p w14:paraId="518DA79A" w14:textId="77777777" w:rsidR="00865EB5" w:rsidRDefault="006759FB">
      <w:pPr>
        <w:widowControl w:val="0"/>
        <w:numPr>
          <w:ilvl w:val="0"/>
          <w:numId w:val="16"/>
        </w:numPr>
        <w:ind w:left="567" w:hanging="567"/>
        <w:contextualSpacing/>
        <w:rPr>
          <w:rFonts w:eastAsia="Calibri"/>
          <w:sz w:val="22"/>
          <w:szCs w:val="22"/>
        </w:rPr>
      </w:pPr>
      <w:r>
        <w:rPr>
          <w:rFonts w:eastAsia="Calibri"/>
          <w:sz w:val="22"/>
          <w:szCs w:val="22"/>
        </w:rPr>
        <w:t>kraujagyslių uždegimas (požymiai gali būti raudonos dėmės ant odos, paprastai ant blauzdų ar toks poveikis kaip sąnarių skausmas) (labai retas šalutinis poveikis);</w:t>
      </w:r>
    </w:p>
    <w:p w14:paraId="4263AB4B" w14:textId="77777777" w:rsidR="00865EB5" w:rsidRDefault="006759FB">
      <w:pPr>
        <w:widowControl w:val="0"/>
        <w:numPr>
          <w:ilvl w:val="0"/>
          <w:numId w:val="16"/>
        </w:numPr>
        <w:ind w:left="567" w:hanging="567"/>
        <w:contextualSpacing/>
        <w:rPr>
          <w:rFonts w:eastAsia="Calibri"/>
          <w:sz w:val="22"/>
          <w:szCs w:val="22"/>
        </w:rPr>
      </w:pPr>
      <w:r>
        <w:rPr>
          <w:rFonts w:eastAsia="Calibri"/>
          <w:sz w:val="22"/>
          <w:szCs w:val="22"/>
        </w:rPr>
        <w:t>sunkią, staiga išplitusią alerginę reakciją, įskaitant labai retą gyvybei pavojingą šoką (pvz., kvėpavimo pasunkėjimas, kraujospūdžio sumažėjimas, greitas pulsas) (retas šalutinis poveikis);</w:t>
      </w:r>
    </w:p>
    <w:p w14:paraId="04AF28C0" w14:textId="77777777" w:rsidR="00865EB5" w:rsidRDefault="006759FB">
      <w:pPr>
        <w:widowControl w:val="0"/>
        <w:numPr>
          <w:ilvl w:val="0"/>
          <w:numId w:val="16"/>
        </w:numPr>
        <w:ind w:left="567" w:hanging="567"/>
        <w:contextualSpacing/>
        <w:rPr>
          <w:rFonts w:eastAsia="Calibri"/>
          <w:sz w:val="22"/>
          <w:szCs w:val="22"/>
        </w:rPr>
      </w:pPr>
      <w:r>
        <w:rPr>
          <w:rFonts w:eastAsia="Calibri"/>
          <w:sz w:val="22"/>
          <w:szCs w:val="22"/>
        </w:rPr>
        <w:t>tinimą, įskaitant gyvybei pavojingą kvėpavimo takų tinimą (retas šalutinis poveikis, gali būti pavojingas gyvybei);</w:t>
      </w:r>
    </w:p>
    <w:p w14:paraId="4EBB12AF" w14:textId="77777777" w:rsidR="00865EB5" w:rsidRDefault="006759FB">
      <w:pPr>
        <w:widowControl w:val="0"/>
        <w:numPr>
          <w:ilvl w:val="0"/>
          <w:numId w:val="16"/>
        </w:numPr>
        <w:ind w:left="567" w:hanging="567"/>
        <w:contextualSpacing/>
        <w:rPr>
          <w:rFonts w:eastAsia="Calibri"/>
          <w:sz w:val="22"/>
          <w:szCs w:val="22"/>
        </w:rPr>
      </w:pPr>
      <w:r>
        <w:rPr>
          <w:rFonts w:eastAsia="Calibri"/>
          <w:sz w:val="22"/>
          <w:szCs w:val="22"/>
        </w:rPr>
        <w:t>traukulių (retas šalutinis poveikis);</w:t>
      </w:r>
    </w:p>
    <w:p w14:paraId="79C8A19B" w14:textId="77777777" w:rsidR="00865EB5" w:rsidRDefault="006759FB">
      <w:pPr>
        <w:widowControl w:val="0"/>
        <w:numPr>
          <w:ilvl w:val="0"/>
          <w:numId w:val="16"/>
        </w:numPr>
        <w:ind w:left="567" w:hanging="567"/>
        <w:contextualSpacing/>
        <w:rPr>
          <w:rFonts w:eastAsia="Calibri"/>
          <w:sz w:val="22"/>
          <w:szCs w:val="22"/>
        </w:rPr>
      </w:pPr>
      <w:r>
        <w:rPr>
          <w:rFonts w:eastAsia="Calibri"/>
          <w:sz w:val="22"/>
          <w:szCs w:val="22"/>
        </w:rPr>
        <w:t>nervų sistemos sutrikimų, tokių kaip skausmas, deginimo pojūtis, dilgčiojimas, galūnių nutirpimas ir (arba) silpnumas (retas šalutinis poveikis);</w:t>
      </w:r>
    </w:p>
    <w:p w14:paraId="20ECB5F1" w14:textId="77777777" w:rsidR="00865EB5" w:rsidRDefault="006759FB">
      <w:pPr>
        <w:widowControl w:val="0"/>
        <w:numPr>
          <w:ilvl w:val="0"/>
          <w:numId w:val="16"/>
        </w:numPr>
        <w:ind w:left="567" w:hanging="567"/>
        <w:contextualSpacing/>
        <w:rPr>
          <w:rFonts w:eastAsia="Calibri"/>
          <w:sz w:val="22"/>
          <w:szCs w:val="22"/>
        </w:rPr>
      </w:pPr>
      <w:r>
        <w:rPr>
          <w:rFonts w:eastAsia="Calibri"/>
          <w:sz w:val="22"/>
          <w:szCs w:val="22"/>
        </w:rPr>
        <w:t>depresiją (labai retais atvejais lemiančią kenkimą sau, pvz., idėjos (mintys) apie savižudybę ar bandymai žudytis) (retas šalutinis poveikis);</w:t>
      </w:r>
    </w:p>
    <w:p w14:paraId="340C9121" w14:textId="77777777" w:rsidR="00865EB5" w:rsidRDefault="006759FB">
      <w:pPr>
        <w:widowControl w:val="0"/>
        <w:numPr>
          <w:ilvl w:val="0"/>
          <w:numId w:val="16"/>
        </w:numPr>
        <w:ind w:left="567" w:hanging="567"/>
        <w:contextualSpacing/>
        <w:rPr>
          <w:rFonts w:eastAsia="Calibri"/>
          <w:sz w:val="22"/>
          <w:szCs w:val="22"/>
        </w:rPr>
      </w:pPr>
      <w:r>
        <w:rPr>
          <w:rFonts w:eastAsia="Calibri"/>
          <w:sz w:val="22"/>
          <w:szCs w:val="22"/>
        </w:rPr>
        <w:t>sumišimą (galimai lemiantį kenkimą sau, pvz., idėjos (mintys) apie savižudybę ar bandymai žudytis) (retas šalutinis poveikis);</w:t>
      </w:r>
    </w:p>
    <w:p w14:paraId="612869C4" w14:textId="77777777" w:rsidR="00865EB5" w:rsidRDefault="006759FB">
      <w:pPr>
        <w:widowControl w:val="0"/>
        <w:numPr>
          <w:ilvl w:val="0"/>
          <w:numId w:val="16"/>
        </w:numPr>
        <w:ind w:left="567" w:hanging="567"/>
        <w:contextualSpacing/>
        <w:rPr>
          <w:rFonts w:eastAsia="Calibri"/>
          <w:sz w:val="22"/>
          <w:szCs w:val="22"/>
        </w:rPr>
      </w:pPr>
      <w:r>
        <w:rPr>
          <w:rFonts w:eastAsia="Calibri"/>
          <w:sz w:val="22"/>
          <w:szCs w:val="22"/>
        </w:rPr>
        <w:t>sunkų viduriavimą kraujingomis ar (ir) gleivingomis išmatomis (antibiotikų sukeltas kolitas, įskaitant pseudomembraninį kolitą), kuris labai retais atvejais gali sukelti gyvybei pavojingas komplikacijas (retas šalutinis poveikis);</w:t>
      </w:r>
    </w:p>
    <w:p w14:paraId="666E68AE" w14:textId="77777777" w:rsidR="00865EB5" w:rsidRDefault="006759FB">
      <w:pPr>
        <w:widowControl w:val="0"/>
        <w:numPr>
          <w:ilvl w:val="0"/>
          <w:numId w:val="16"/>
        </w:numPr>
        <w:ind w:left="567" w:hanging="567"/>
        <w:contextualSpacing/>
        <w:rPr>
          <w:rFonts w:eastAsia="Calibri"/>
          <w:sz w:val="22"/>
          <w:szCs w:val="22"/>
        </w:rPr>
      </w:pPr>
      <w:r>
        <w:rPr>
          <w:rFonts w:eastAsia="Calibri"/>
          <w:sz w:val="22"/>
          <w:szCs w:val="22"/>
        </w:rPr>
        <w:t>sausgyslių skausmą ir sutinimą (tendinitas) (retas šalutinis poveikis) arba sausgyslių plyšimą (labai retas šalutinis poveikis);</w:t>
      </w:r>
    </w:p>
    <w:p w14:paraId="34B2CB4E" w14:textId="77777777" w:rsidR="00865EB5" w:rsidRDefault="006759FB">
      <w:pPr>
        <w:widowControl w:val="0"/>
        <w:numPr>
          <w:ilvl w:val="0"/>
          <w:numId w:val="16"/>
        </w:numPr>
        <w:ind w:left="567" w:hanging="567"/>
        <w:contextualSpacing/>
        <w:rPr>
          <w:rFonts w:eastAsia="Calibri"/>
          <w:sz w:val="22"/>
          <w:szCs w:val="22"/>
        </w:rPr>
      </w:pPr>
      <w:r>
        <w:rPr>
          <w:rFonts w:eastAsia="Calibri"/>
          <w:sz w:val="22"/>
          <w:szCs w:val="22"/>
        </w:rPr>
        <w:t>raumenų silpnumą, jautrumą ar skausmą, ypač jei tuo pačiu metu negaluojate, karščiuojate ar Jūsų šlapimas tamsus. Taip gali atsitikti dėl nenormalaus raumenų irimo, kuris gali būti pavojingas gyvybei ir sukelti inkstų sutrikimus (ši būklė vadinama rabdomiolize) (šio šalutinio poveikio dažnis nežinomas).</w:t>
      </w:r>
    </w:p>
    <w:p w14:paraId="4A2E3EFC" w14:textId="77777777" w:rsidR="00865EB5" w:rsidRDefault="006759FB">
      <w:pPr>
        <w:widowControl w:val="0"/>
        <w:tabs>
          <w:tab w:val="left" w:pos="567"/>
        </w:tabs>
        <w:rPr>
          <w:rFonts w:eastAsia="Calibri"/>
          <w:sz w:val="22"/>
          <w:szCs w:val="22"/>
        </w:rPr>
      </w:pPr>
      <w:r>
        <w:rPr>
          <w:rFonts w:eastAsia="Calibri"/>
          <w:b/>
          <w:sz w:val="22"/>
          <w:szCs w:val="22"/>
        </w:rPr>
        <w:t>nutraukite Moflaxa vartojimą ir nedelsiant kreipkitės į gydytoją</w:t>
      </w:r>
      <w:r>
        <w:rPr>
          <w:rFonts w:eastAsia="Calibri"/>
          <w:sz w:val="22"/>
          <w:szCs w:val="22"/>
        </w:rPr>
        <w:t>, nes Jums gali būti reikalinga skubi gydytojo konsultacija.</w:t>
      </w:r>
    </w:p>
    <w:p w14:paraId="6B33269B" w14:textId="77777777" w:rsidR="00865EB5" w:rsidRDefault="00865EB5">
      <w:pPr>
        <w:widowControl w:val="0"/>
        <w:tabs>
          <w:tab w:val="left" w:pos="567"/>
        </w:tabs>
        <w:rPr>
          <w:rFonts w:eastAsia="Calibri"/>
          <w:sz w:val="22"/>
          <w:szCs w:val="22"/>
        </w:rPr>
      </w:pPr>
    </w:p>
    <w:p w14:paraId="245CF914" w14:textId="77777777" w:rsidR="00865EB5" w:rsidRDefault="006759FB">
      <w:pPr>
        <w:widowControl w:val="0"/>
        <w:tabs>
          <w:tab w:val="left" w:pos="567"/>
        </w:tabs>
        <w:rPr>
          <w:rFonts w:eastAsia="Calibri"/>
          <w:sz w:val="22"/>
          <w:szCs w:val="22"/>
        </w:rPr>
      </w:pPr>
      <w:r>
        <w:rPr>
          <w:rFonts w:eastAsia="Calibri"/>
          <w:sz w:val="22"/>
          <w:szCs w:val="22"/>
        </w:rPr>
        <w:t>Be to, jeigu pastebėjote</w:t>
      </w:r>
    </w:p>
    <w:p w14:paraId="1DCC35FB" w14:textId="77777777" w:rsidR="00865EB5" w:rsidRDefault="006759FB">
      <w:pPr>
        <w:widowControl w:val="0"/>
        <w:numPr>
          <w:ilvl w:val="0"/>
          <w:numId w:val="15"/>
        </w:numPr>
        <w:contextualSpacing/>
        <w:rPr>
          <w:rFonts w:eastAsia="Calibri"/>
          <w:sz w:val="22"/>
          <w:szCs w:val="22"/>
        </w:rPr>
      </w:pPr>
      <w:r>
        <w:rPr>
          <w:rFonts w:eastAsia="Calibri"/>
          <w:sz w:val="22"/>
          <w:szCs w:val="22"/>
        </w:rPr>
        <w:t>trumpalaikį regėjimo praradimą (labai retas šalutinis poveikis),</w:t>
      </w:r>
    </w:p>
    <w:p w14:paraId="3E3F9D20" w14:textId="77777777" w:rsidR="00865EB5" w:rsidRDefault="006759FB">
      <w:pPr>
        <w:numPr>
          <w:ilvl w:val="0"/>
          <w:numId w:val="15"/>
        </w:numPr>
        <w:contextualSpacing/>
        <w:rPr>
          <w:sz w:val="22"/>
          <w:szCs w:val="22"/>
          <w:lang w:val="lt-LT"/>
        </w:rPr>
      </w:pPr>
      <w:r>
        <w:rPr>
          <w:sz w:val="22"/>
          <w:szCs w:val="22"/>
          <w:lang w:val="lt-LT"/>
        </w:rPr>
        <w:t>akių diskomfortą arba skausmą, ypač dėl šviesos poveikio (labai retas šalutinis poveikis),</w:t>
      </w:r>
    </w:p>
    <w:p w14:paraId="297B9E48" w14:textId="77777777" w:rsidR="00865EB5" w:rsidRDefault="006759FB">
      <w:pPr>
        <w:widowControl w:val="0"/>
        <w:tabs>
          <w:tab w:val="left" w:pos="567"/>
        </w:tabs>
        <w:rPr>
          <w:rFonts w:eastAsia="Calibri"/>
          <w:b/>
          <w:sz w:val="22"/>
          <w:szCs w:val="22"/>
        </w:rPr>
      </w:pPr>
      <w:r>
        <w:rPr>
          <w:rFonts w:eastAsia="Calibri"/>
          <w:b/>
          <w:sz w:val="22"/>
          <w:szCs w:val="22"/>
        </w:rPr>
        <w:t>nedelsiant kreipkitės į akių gydytoją</w:t>
      </w:r>
      <w:r>
        <w:rPr>
          <w:rFonts w:eastAsia="Calibri"/>
          <w:sz w:val="22"/>
          <w:szCs w:val="22"/>
        </w:rPr>
        <w:t>.</w:t>
      </w:r>
    </w:p>
    <w:p w14:paraId="0673F8D7" w14:textId="77777777" w:rsidR="00865EB5" w:rsidRDefault="00865EB5">
      <w:pPr>
        <w:widowControl w:val="0"/>
        <w:tabs>
          <w:tab w:val="left" w:pos="567"/>
        </w:tabs>
        <w:rPr>
          <w:rFonts w:eastAsia="Calibri"/>
          <w:b/>
          <w:sz w:val="22"/>
          <w:szCs w:val="22"/>
        </w:rPr>
      </w:pPr>
    </w:p>
    <w:p w14:paraId="2A1E0AED" w14:textId="77777777" w:rsidR="00865EB5" w:rsidRDefault="006759FB">
      <w:pPr>
        <w:widowControl w:val="0"/>
        <w:tabs>
          <w:tab w:val="left" w:pos="567"/>
        </w:tabs>
        <w:rPr>
          <w:rFonts w:eastAsia="Calibri"/>
          <w:b/>
          <w:sz w:val="22"/>
          <w:szCs w:val="22"/>
        </w:rPr>
      </w:pPr>
      <w:r>
        <w:rPr>
          <w:rFonts w:eastAsia="Calibri"/>
          <w:sz w:val="22"/>
          <w:szCs w:val="22"/>
        </w:rPr>
        <w:t>Jeigu Moflaxa vartojimo metu Jums pasireiškė pavojingas gyvybei nereguliarus širdies plakimas (</w:t>
      </w:r>
      <w:r>
        <w:rPr>
          <w:rFonts w:eastAsia="Calibri"/>
          <w:i/>
          <w:sz w:val="22"/>
          <w:szCs w:val="22"/>
        </w:rPr>
        <w:t>torsade de pointes</w:t>
      </w:r>
      <w:r>
        <w:rPr>
          <w:rFonts w:eastAsia="Calibri"/>
          <w:sz w:val="22"/>
          <w:szCs w:val="22"/>
        </w:rPr>
        <w:t xml:space="preserve">) arba širdies sustojimas (labai retas šalutinis poveikis), </w:t>
      </w:r>
      <w:r>
        <w:rPr>
          <w:rFonts w:eastAsia="Calibri"/>
          <w:b/>
          <w:sz w:val="22"/>
          <w:szCs w:val="22"/>
        </w:rPr>
        <w:t>nedelsiant pasakykite Jus gydančiam gydytojui, kad vartojote Moflaxa ir gydymo nebetęskite</w:t>
      </w:r>
      <w:r>
        <w:rPr>
          <w:rFonts w:eastAsia="Calibri"/>
          <w:sz w:val="22"/>
          <w:szCs w:val="22"/>
        </w:rPr>
        <w:t>.</w:t>
      </w:r>
    </w:p>
    <w:p w14:paraId="5D95F020" w14:textId="77777777" w:rsidR="00865EB5" w:rsidRDefault="00865EB5">
      <w:pPr>
        <w:widowControl w:val="0"/>
        <w:tabs>
          <w:tab w:val="left" w:pos="567"/>
        </w:tabs>
        <w:rPr>
          <w:rFonts w:eastAsia="Calibri"/>
          <w:sz w:val="22"/>
          <w:szCs w:val="22"/>
        </w:rPr>
      </w:pPr>
    </w:p>
    <w:p w14:paraId="5C29E725" w14:textId="77777777" w:rsidR="00865EB5" w:rsidRDefault="006759FB">
      <w:pPr>
        <w:widowControl w:val="0"/>
        <w:tabs>
          <w:tab w:val="left" w:pos="567"/>
        </w:tabs>
        <w:rPr>
          <w:rFonts w:eastAsia="Calibri"/>
          <w:b/>
          <w:sz w:val="22"/>
          <w:szCs w:val="22"/>
        </w:rPr>
      </w:pPr>
      <w:r>
        <w:rPr>
          <w:rFonts w:eastAsia="Calibri"/>
          <w:sz w:val="22"/>
          <w:szCs w:val="22"/>
        </w:rPr>
        <w:t>Labai retais atvejais gali pasireikšti generalizuotos miastenijos (</w:t>
      </w:r>
      <w:r>
        <w:rPr>
          <w:rFonts w:eastAsia="Calibri"/>
          <w:i/>
          <w:sz w:val="22"/>
          <w:szCs w:val="22"/>
        </w:rPr>
        <w:t>myasthenia gravis</w:t>
      </w:r>
      <w:r>
        <w:rPr>
          <w:rFonts w:eastAsia="Calibri"/>
          <w:sz w:val="22"/>
          <w:szCs w:val="22"/>
        </w:rPr>
        <w:t xml:space="preserve">) simptomų pasunkėjimas. Jei taip atsitinka, </w:t>
      </w:r>
      <w:r>
        <w:rPr>
          <w:rFonts w:eastAsia="Calibri"/>
          <w:b/>
          <w:sz w:val="22"/>
          <w:szCs w:val="22"/>
        </w:rPr>
        <w:t>nedelsiant pasikonsultuokite su savo gydytoju</w:t>
      </w:r>
      <w:r>
        <w:rPr>
          <w:rFonts w:eastAsia="Calibri"/>
          <w:sz w:val="22"/>
          <w:szCs w:val="22"/>
        </w:rPr>
        <w:t>.</w:t>
      </w:r>
    </w:p>
    <w:p w14:paraId="4E956961" w14:textId="77777777" w:rsidR="00865EB5" w:rsidRDefault="00865EB5">
      <w:pPr>
        <w:widowControl w:val="0"/>
        <w:tabs>
          <w:tab w:val="left" w:pos="567"/>
        </w:tabs>
        <w:rPr>
          <w:rFonts w:eastAsia="Calibri"/>
          <w:b/>
          <w:sz w:val="22"/>
          <w:szCs w:val="22"/>
        </w:rPr>
      </w:pPr>
    </w:p>
    <w:p w14:paraId="54F8A081" w14:textId="77777777" w:rsidR="00865EB5" w:rsidRDefault="006759FB">
      <w:pPr>
        <w:widowControl w:val="0"/>
        <w:tabs>
          <w:tab w:val="left" w:pos="567"/>
        </w:tabs>
        <w:rPr>
          <w:rFonts w:eastAsia="Calibri"/>
          <w:sz w:val="22"/>
          <w:szCs w:val="22"/>
        </w:rPr>
      </w:pPr>
      <w:r>
        <w:rPr>
          <w:rFonts w:eastAsia="Calibri"/>
          <w:sz w:val="22"/>
          <w:szCs w:val="22"/>
        </w:rPr>
        <w:t xml:space="preserve">Jeigu Jūs sergate cukriniu diabetu ir pastebėjote, kad cukraus kiekis Jūsų kraujyje padidėjo arba sumažėjo (retas arba labai retas šalutinis poveikis), </w:t>
      </w:r>
      <w:r>
        <w:rPr>
          <w:rFonts w:eastAsia="Calibri"/>
          <w:b/>
          <w:sz w:val="22"/>
          <w:szCs w:val="22"/>
        </w:rPr>
        <w:t>nedelsiant apie tai informuokite savo gydytoją</w:t>
      </w:r>
      <w:r>
        <w:rPr>
          <w:rFonts w:eastAsia="Calibri"/>
          <w:sz w:val="22"/>
          <w:szCs w:val="22"/>
        </w:rPr>
        <w:t>.</w:t>
      </w:r>
    </w:p>
    <w:p w14:paraId="61324EC7" w14:textId="77777777" w:rsidR="00865EB5" w:rsidRDefault="00865EB5">
      <w:pPr>
        <w:widowControl w:val="0"/>
        <w:tabs>
          <w:tab w:val="left" w:pos="567"/>
        </w:tabs>
        <w:rPr>
          <w:rFonts w:eastAsia="Calibri"/>
          <w:sz w:val="22"/>
          <w:szCs w:val="22"/>
        </w:rPr>
      </w:pPr>
    </w:p>
    <w:p w14:paraId="620500EE" w14:textId="77777777" w:rsidR="00865EB5" w:rsidRDefault="006759FB">
      <w:pPr>
        <w:widowControl w:val="0"/>
        <w:tabs>
          <w:tab w:val="left" w:pos="567"/>
        </w:tabs>
        <w:rPr>
          <w:rFonts w:eastAsia="Calibri"/>
          <w:b/>
          <w:sz w:val="22"/>
          <w:szCs w:val="22"/>
        </w:rPr>
      </w:pPr>
      <w:r>
        <w:rPr>
          <w:rFonts w:eastAsia="Calibri"/>
          <w:sz w:val="22"/>
          <w:szCs w:val="22"/>
        </w:rPr>
        <w:t xml:space="preserve">Jeigu esate senyvo amžiaus, turintis inkstų funkcijos sutrikimų žmogus ir pastebėjote šlapimo išsiskyrimo sumažėjimą, kojų, kulkšnių ar pėdų tinimą, nuovargį, pykinimą, mieguistumą, dusulį arba sumišimą (tai gali būti inkstų nepakankamumo, reto šalutinio poveikio, požymiai ir simptomai), </w:t>
      </w:r>
      <w:r>
        <w:rPr>
          <w:rFonts w:eastAsia="Calibri"/>
          <w:b/>
          <w:sz w:val="22"/>
          <w:szCs w:val="22"/>
        </w:rPr>
        <w:t>nedelsiant pasitarkite su savo gydytoju</w:t>
      </w:r>
      <w:r>
        <w:rPr>
          <w:rFonts w:eastAsia="Calibri"/>
          <w:sz w:val="22"/>
          <w:szCs w:val="22"/>
        </w:rPr>
        <w:t>.</w:t>
      </w:r>
    </w:p>
    <w:p w14:paraId="7501A617" w14:textId="77777777" w:rsidR="00865EB5" w:rsidRDefault="00865EB5">
      <w:pPr>
        <w:widowControl w:val="0"/>
        <w:tabs>
          <w:tab w:val="left" w:pos="567"/>
        </w:tabs>
        <w:rPr>
          <w:rFonts w:eastAsia="Calibri"/>
          <w:sz w:val="22"/>
          <w:szCs w:val="22"/>
        </w:rPr>
      </w:pPr>
    </w:p>
    <w:p w14:paraId="5B4DB551" w14:textId="77777777" w:rsidR="00865EB5" w:rsidRDefault="006759FB">
      <w:pPr>
        <w:widowControl w:val="0"/>
        <w:tabs>
          <w:tab w:val="left" w:pos="567"/>
        </w:tabs>
        <w:rPr>
          <w:rFonts w:eastAsia="Calibri"/>
          <w:sz w:val="22"/>
          <w:szCs w:val="22"/>
        </w:rPr>
      </w:pPr>
      <w:r>
        <w:rPr>
          <w:rFonts w:eastAsia="Calibri"/>
          <w:b/>
          <w:sz w:val="22"/>
          <w:szCs w:val="22"/>
        </w:rPr>
        <w:lastRenderedPageBreak/>
        <w:t>Kiti šalutinio</w:t>
      </w:r>
      <w:r>
        <w:rPr>
          <w:rFonts w:eastAsia="Calibri"/>
          <w:sz w:val="22"/>
          <w:szCs w:val="22"/>
        </w:rPr>
        <w:t xml:space="preserve"> poveikio reiškiniai, pastebėti gydymo moksifloksacinu metu ir suskirstyti pagal pasireiškimo dažnį, nurodyti toliau:</w:t>
      </w:r>
    </w:p>
    <w:p w14:paraId="4F31D318" w14:textId="77777777" w:rsidR="00865EB5" w:rsidRDefault="00865EB5">
      <w:pPr>
        <w:widowControl w:val="0"/>
        <w:tabs>
          <w:tab w:val="left" w:pos="567"/>
        </w:tabs>
        <w:rPr>
          <w:rFonts w:eastAsia="Calibri"/>
          <w:sz w:val="22"/>
          <w:szCs w:val="22"/>
        </w:rPr>
      </w:pPr>
    </w:p>
    <w:p w14:paraId="457C246C" w14:textId="77777777" w:rsidR="00865EB5" w:rsidRDefault="006759FB">
      <w:pPr>
        <w:widowControl w:val="0"/>
        <w:autoSpaceDE w:val="0"/>
        <w:autoSpaceDN w:val="0"/>
        <w:adjustRightInd w:val="0"/>
        <w:rPr>
          <w:b/>
          <w:color w:val="000000"/>
          <w:sz w:val="22"/>
          <w:szCs w:val="22"/>
        </w:rPr>
      </w:pPr>
      <w:r>
        <w:rPr>
          <w:b/>
          <w:color w:val="000000"/>
          <w:sz w:val="22"/>
          <w:szCs w:val="22"/>
        </w:rPr>
        <w:t>Dažni šalutinio poveikio rei</w:t>
      </w:r>
      <w:proofErr w:type="spellStart"/>
      <w:r>
        <w:rPr>
          <w:b/>
          <w:color w:val="000000"/>
          <w:sz w:val="22"/>
          <w:szCs w:val="22"/>
          <w:lang w:val="lt-LT"/>
        </w:rPr>
        <w:t>škiniai</w:t>
      </w:r>
      <w:proofErr w:type="spellEnd"/>
      <w:r>
        <w:rPr>
          <w:b/>
          <w:color w:val="000000"/>
          <w:sz w:val="22"/>
          <w:szCs w:val="22"/>
        </w:rPr>
        <w:t>: gali atsirasti rečiau kaip 1 iš 10 asmenų</w:t>
      </w:r>
    </w:p>
    <w:p w14:paraId="468E21DE" w14:textId="77777777" w:rsidR="00865EB5" w:rsidRDefault="006759FB">
      <w:pPr>
        <w:widowControl w:val="0"/>
        <w:numPr>
          <w:ilvl w:val="0"/>
          <w:numId w:val="17"/>
        </w:numPr>
        <w:autoSpaceDE w:val="0"/>
        <w:autoSpaceDN w:val="0"/>
        <w:adjustRightInd w:val="0"/>
        <w:ind w:left="567" w:hanging="567"/>
        <w:contextualSpacing/>
        <w:rPr>
          <w:bCs/>
          <w:color w:val="000000"/>
          <w:sz w:val="22"/>
          <w:szCs w:val="22"/>
        </w:rPr>
      </w:pPr>
      <w:r>
        <w:rPr>
          <w:bCs/>
          <w:color w:val="000000"/>
          <w:sz w:val="22"/>
          <w:szCs w:val="22"/>
        </w:rPr>
        <w:t>pykinimas;</w:t>
      </w:r>
    </w:p>
    <w:p w14:paraId="55B62B4C" w14:textId="77777777" w:rsidR="00865EB5" w:rsidRDefault="006759FB">
      <w:pPr>
        <w:widowControl w:val="0"/>
        <w:numPr>
          <w:ilvl w:val="0"/>
          <w:numId w:val="17"/>
        </w:numPr>
        <w:autoSpaceDE w:val="0"/>
        <w:autoSpaceDN w:val="0"/>
        <w:adjustRightInd w:val="0"/>
        <w:ind w:left="567" w:hanging="567"/>
        <w:contextualSpacing/>
        <w:rPr>
          <w:bCs/>
          <w:color w:val="000000"/>
          <w:sz w:val="22"/>
          <w:szCs w:val="22"/>
        </w:rPr>
      </w:pPr>
      <w:r>
        <w:rPr>
          <w:bCs/>
          <w:color w:val="000000"/>
          <w:sz w:val="22"/>
          <w:szCs w:val="22"/>
        </w:rPr>
        <w:t>viduriavimas;</w:t>
      </w:r>
    </w:p>
    <w:p w14:paraId="48A7E0CB" w14:textId="77777777" w:rsidR="00865EB5" w:rsidRDefault="006759FB">
      <w:pPr>
        <w:widowControl w:val="0"/>
        <w:numPr>
          <w:ilvl w:val="0"/>
          <w:numId w:val="17"/>
        </w:numPr>
        <w:autoSpaceDE w:val="0"/>
        <w:autoSpaceDN w:val="0"/>
        <w:adjustRightInd w:val="0"/>
        <w:ind w:left="567" w:hanging="567"/>
        <w:contextualSpacing/>
        <w:rPr>
          <w:bCs/>
          <w:color w:val="000000"/>
          <w:sz w:val="22"/>
          <w:szCs w:val="22"/>
        </w:rPr>
      </w:pPr>
      <w:r>
        <w:rPr>
          <w:bCs/>
          <w:color w:val="000000"/>
          <w:sz w:val="22"/>
          <w:szCs w:val="22"/>
        </w:rPr>
        <w:t>svaigulys;</w:t>
      </w:r>
    </w:p>
    <w:p w14:paraId="6B67B1F2" w14:textId="77777777" w:rsidR="00865EB5" w:rsidRDefault="006759FB">
      <w:pPr>
        <w:widowControl w:val="0"/>
        <w:numPr>
          <w:ilvl w:val="0"/>
          <w:numId w:val="17"/>
        </w:numPr>
        <w:autoSpaceDE w:val="0"/>
        <w:autoSpaceDN w:val="0"/>
        <w:adjustRightInd w:val="0"/>
        <w:ind w:left="567" w:hanging="567"/>
        <w:contextualSpacing/>
        <w:rPr>
          <w:bCs/>
          <w:color w:val="000000"/>
          <w:sz w:val="22"/>
          <w:szCs w:val="22"/>
        </w:rPr>
      </w:pPr>
      <w:r>
        <w:rPr>
          <w:bCs/>
          <w:color w:val="000000"/>
          <w:sz w:val="22"/>
          <w:szCs w:val="22"/>
        </w:rPr>
        <w:t>skrandžio ir pilvo skausmas;</w:t>
      </w:r>
    </w:p>
    <w:p w14:paraId="042287D4" w14:textId="77777777" w:rsidR="00865EB5" w:rsidRDefault="006759FB">
      <w:pPr>
        <w:widowControl w:val="0"/>
        <w:numPr>
          <w:ilvl w:val="0"/>
          <w:numId w:val="17"/>
        </w:numPr>
        <w:autoSpaceDE w:val="0"/>
        <w:autoSpaceDN w:val="0"/>
        <w:adjustRightInd w:val="0"/>
        <w:ind w:left="567" w:hanging="567"/>
        <w:contextualSpacing/>
        <w:rPr>
          <w:bCs/>
          <w:color w:val="000000"/>
          <w:sz w:val="22"/>
          <w:szCs w:val="22"/>
        </w:rPr>
      </w:pPr>
      <w:r>
        <w:rPr>
          <w:bCs/>
          <w:color w:val="000000"/>
          <w:sz w:val="22"/>
          <w:szCs w:val="22"/>
        </w:rPr>
        <w:t>vėmimas;</w:t>
      </w:r>
    </w:p>
    <w:p w14:paraId="3BC18DAF" w14:textId="77777777" w:rsidR="00865EB5" w:rsidRDefault="006759FB">
      <w:pPr>
        <w:widowControl w:val="0"/>
        <w:numPr>
          <w:ilvl w:val="0"/>
          <w:numId w:val="17"/>
        </w:numPr>
        <w:autoSpaceDE w:val="0"/>
        <w:autoSpaceDN w:val="0"/>
        <w:adjustRightInd w:val="0"/>
        <w:ind w:left="567" w:hanging="567"/>
        <w:contextualSpacing/>
        <w:rPr>
          <w:bCs/>
          <w:color w:val="000000"/>
          <w:sz w:val="22"/>
          <w:szCs w:val="22"/>
        </w:rPr>
      </w:pPr>
      <w:r>
        <w:rPr>
          <w:bCs/>
          <w:color w:val="000000"/>
          <w:sz w:val="22"/>
          <w:szCs w:val="22"/>
        </w:rPr>
        <w:t>galvos skausmas;</w:t>
      </w:r>
    </w:p>
    <w:p w14:paraId="0B6538DC" w14:textId="77777777" w:rsidR="00865EB5" w:rsidRDefault="006759FB">
      <w:pPr>
        <w:widowControl w:val="0"/>
        <w:numPr>
          <w:ilvl w:val="0"/>
          <w:numId w:val="17"/>
        </w:numPr>
        <w:autoSpaceDE w:val="0"/>
        <w:autoSpaceDN w:val="0"/>
        <w:adjustRightInd w:val="0"/>
        <w:ind w:left="567" w:hanging="567"/>
        <w:contextualSpacing/>
        <w:rPr>
          <w:bCs/>
          <w:color w:val="000000"/>
          <w:sz w:val="22"/>
          <w:szCs w:val="22"/>
        </w:rPr>
      </w:pPr>
      <w:r>
        <w:rPr>
          <w:bCs/>
          <w:color w:val="000000"/>
          <w:sz w:val="22"/>
          <w:szCs w:val="22"/>
        </w:rPr>
        <w:t>specifinių kepenų fermentų (transaminazių) aktyvumo kraujyje padidėjimas;</w:t>
      </w:r>
    </w:p>
    <w:p w14:paraId="454311EF" w14:textId="77777777" w:rsidR="00865EB5" w:rsidRDefault="006759FB">
      <w:pPr>
        <w:widowControl w:val="0"/>
        <w:numPr>
          <w:ilvl w:val="0"/>
          <w:numId w:val="17"/>
        </w:numPr>
        <w:tabs>
          <w:tab w:val="left" w:pos="567"/>
        </w:tabs>
        <w:autoSpaceDE w:val="0"/>
        <w:autoSpaceDN w:val="0"/>
        <w:adjustRightInd w:val="0"/>
        <w:ind w:left="567" w:hanging="567"/>
        <w:rPr>
          <w:color w:val="000000"/>
          <w:sz w:val="22"/>
          <w:szCs w:val="22"/>
        </w:rPr>
      </w:pPr>
      <w:r>
        <w:rPr>
          <w:bCs/>
          <w:color w:val="000000"/>
          <w:sz w:val="22"/>
          <w:szCs w:val="22"/>
        </w:rPr>
        <w:t>infekcijos</w:t>
      </w:r>
      <w:r>
        <w:rPr>
          <w:color w:val="000000"/>
          <w:sz w:val="22"/>
          <w:szCs w:val="22"/>
        </w:rPr>
        <w:t>, sukeltos atsparių bakterijų arba grybelių, pvz., burnos arba makšties infekcija, sukelta balkšvagrybių (</w:t>
      </w:r>
      <w:r>
        <w:rPr>
          <w:bCs/>
          <w:i/>
          <w:color w:val="000000"/>
          <w:sz w:val="22"/>
          <w:szCs w:val="22"/>
        </w:rPr>
        <w:t>Candida</w:t>
      </w:r>
      <w:r>
        <w:rPr>
          <w:bCs/>
          <w:color w:val="000000"/>
          <w:sz w:val="22"/>
          <w:szCs w:val="22"/>
        </w:rPr>
        <w:t>);</w:t>
      </w:r>
    </w:p>
    <w:p w14:paraId="3913D8A3" w14:textId="77777777" w:rsidR="00865EB5" w:rsidRDefault="006759FB">
      <w:pPr>
        <w:widowControl w:val="0"/>
        <w:numPr>
          <w:ilvl w:val="0"/>
          <w:numId w:val="17"/>
        </w:numPr>
        <w:tabs>
          <w:tab w:val="left" w:pos="567"/>
        </w:tabs>
        <w:autoSpaceDE w:val="0"/>
        <w:autoSpaceDN w:val="0"/>
        <w:adjustRightInd w:val="0"/>
        <w:ind w:left="567" w:hanging="567"/>
        <w:rPr>
          <w:color w:val="000000"/>
          <w:sz w:val="22"/>
          <w:szCs w:val="22"/>
        </w:rPr>
      </w:pPr>
      <w:r>
        <w:rPr>
          <w:color w:val="000000"/>
          <w:sz w:val="22"/>
          <w:szCs w:val="22"/>
        </w:rPr>
        <w:t>specifinių kepenų fermentų (transaminazių) aktyvumo kraujyje padidėjimas</w:t>
      </w:r>
    </w:p>
    <w:p w14:paraId="496AC4C0" w14:textId="77777777" w:rsidR="00865EB5" w:rsidRDefault="00865EB5">
      <w:pPr>
        <w:widowControl w:val="0"/>
        <w:numPr>
          <w:ilvl w:val="12"/>
          <w:numId w:val="0"/>
        </w:numPr>
        <w:outlineLvl w:val="0"/>
        <w:rPr>
          <w:b/>
          <w:sz w:val="22"/>
          <w:szCs w:val="22"/>
        </w:rPr>
      </w:pPr>
    </w:p>
    <w:p w14:paraId="200AC3EE" w14:textId="77777777" w:rsidR="00865EB5" w:rsidRDefault="006759FB">
      <w:pPr>
        <w:widowControl w:val="0"/>
        <w:autoSpaceDE w:val="0"/>
        <w:autoSpaceDN w:val="0"/>
        <w:adjustRightInd w:val="0"/>
        <w:rPr>
          <w:b/>
          <w:color w:val="000000"/>
          <w:sz w:val="22"/>
          <w:szCs w:val="22"/>
        </w:rPr>
      </w:pPr>
      <w:r>
        <w:rPr>
          <w:b/>
          <w:color w:val="000000"/>
          <w:sz w:val="22"/>
          <w:szCs w:val="22"/>
        </w:rPr>
        <w:t>Nedažni šalutinio poveikio reiškiniai: gali atsirasti rečiau kaip 1 iš 100 asmenų</w:t>
      </w:r>
    </w:p>
    <w:p w14:paraId="580B548E" w14:textId="77777777" w:rsidR="00865EB5" w:rsidRDefault="006759FB">
      <w:pPr>
        <w:widowControl w:val="0"/>
        <w:numPr>
          <w:ilvl w:val="0"/>
          <w:numId w:val="18"/>
        </w:numPr>
        <w:ind w:left="567" w:hanging="567"/>
        <w:contextualSpacing/>
        <w:rPr>
          <w:rFonts w:eastAsia="Calibri"/>
          <w:sz w:val="22"/>
          <w:szCs w:val="22"/>
        </w:rPr>
      </w:pPr>
      <w:r>
        <w:rPr>
          <w:rFonts w:eastAsia="Calibri"/>
          <w:sz w:val="22"/>
          <w:szCs w:val="22"/>
        </w:rPr>
        <w:t>išbėrimas;</w:t>
      </w:r>
    </w:p>
    <w:p w14:paraId="45B7B649" w14:textId="77777777" w:rsidR="00865EB5" w:rsidRDefault="006759FB">
      <w:pPr>
        <w:widowControl w:val="0"/>
        <w:numPr>
          <w:ilvl w:val="0"/>
          <w:numId w:val="18"/>
        </w:numPr>
        <w:ind w:left="567" w:hanging="567"/>
        <w:contextualSpacing/>
        <w:rPr>
          <w:rFonts w:eastAsia="Calibri"/>
          <w:sz w:val="22"/>
          <w:szCs w:val="22"/>
        </w:rPr>
      </w:pPr>
      <w:r>
        <w:rPr>
          <w:rFonts w:eastAsia="Calibri"/>
          <w:sz w:val="22"/>
          <w:szCs w:val="22"/>
        </w:rPr>
        <w:t>skrandžio sutrikimas (nevirškinimas, rėmuo);</w:t>
      </w:r>
    </w:p>
    <w:p w14:paraId="33D8DB2C" w14:textId="77777777" w:rsidR="00865EB5" w:rsidRDefault="006759FB">
      <w:pPr>
        <w:widowControl w:val="0"/>
        <w:numPr>
          <w:ilvl w:val="0"/>
          <w:numId w:val="18"/>
        </w:numPr>
        <w:ind w:left="567" w:hanging="567"/>
        <w:contextualSpacing/>
        <w:rPr>
          <w:rFonts w:eastAsia="Calibri"/>
          <w:sz w:val="22"/>
          <w:szCs w:val="22"/>
        </w:rPr>
      </w:pPr>
      <w:r>
        <w:rPr>
          <w:rFonts w:eastAsia="Calibri"/>
          <w:sz w:val="22"/>
          <w:szCs w:val="22"/>
        </w:rPr>
        <w:t>skonio pojūčio sutrikimai (retais atvejais skonio pojūčio praradimas);</w:t>
      </w:r>
    </w:p>
    <w:p w14:paraId="215CF9DB" w14:textId="77777777" w:rsidR="00865EB5" w:rsidRDefault="006759FB">
      <w:pPr>
        <w:widowControl w:val="0"/>
        <w:numPr>
          <w:ilvl w:val="0"/>
          <w:numId w:val="18"/>
        </w:numPr>
        <w:ind w:left="567" w:hanging="567"/>
        <w:contextualSpacing/>
        <w:rPr>
          <w:rFonts w:eastAsia="Calibri"/>
          <w:sz w:val="22"/>
          <w:szCs w:val="22"/>
        </w:rPr>
      </w:pPr>
      <w:r>
        <w:rPr>
          <w:rFonts w:eastAsia="Calibri"/>
          <w:sz w:val="22"/>
          <w:szCs w:val="22"/>
        </w:rPr>
        <w:t>miego sutrikimai (dažniausiai nemiga);</w:t>
      </w:r>
    </w:p>
    <w:p w14:paraId="06EA1C5B" w14:textId="77777777" w:rsidR="00865EB5" w:rsidRDefault="006759FB">
      <w:pPr>
        <w:widowControl w:val="0"/>
        <w:numPr>
          <w:ilvl w:val="0"/>
          <w:numId w:val="18"/>
        </w:numPr>
        <w:ind w:left="567" w:hanging="567"/>
        <w:contextualSpacing/>
        <w:rPr>
          <w:rFonts w:eastAsia="Calibri"/>
          <w:sz w:val="22"/>
          <w:szCs w:val="22"/>
        </w:rPr>
      </w:pPr>
      <w:r>
        <w:rPr>
          <w:rFonts w:eastAsia="Calibri"/>
          <w:sz w:val="22"/>
          <w:szCs w:val="22"/>
        </w:rPr>
        <w:t>specifinių kepenų fermentų (gama-gliutamil-transferazės ir (arba) šarminės fosfatazės) aktyvumo kraujyje padidėjimas;</w:t>
      </w:r>
    </w:p>
    <w:p w14:paraId="5E4E81B5" w14:textId="77777777" w:rsidR="00865EB5" w:rsidRDefault="006759FB">
      <w:pPr>
        <w:widowControl w:val="0"/>
        <w:numPr>
          <w:ilvl w:val="0"/>
          <w:numId w:val="18"/>
        </w:numPr>
        <w:tabs>
          <w:tab w:val="left" w:pos="567"/>
        </w:tabs>
        <w:autoSpaceDE w:val="0"/>
        <w:autoSpaceDN w:val="0"/>
        <w:adjustRightInd w:val="0"/>
        <w:ind w:left="567" w:hanging="567"/>
        <w:rPr>
          <w:color w:val="000000"/>
          <w:sz w:val="22"/>
          <w:szCs w:val="22"/>
        </w:rPr>
      </w:pPr>
      <w:r>
        <w:rPr>
          <w:rFonts w:eastAsia="Calibri"/>
          <w:sz w:val="22"/>
          <w:szCs w:val="22"/>
        </w:rPr>
        <w:t>mažas specialių baltųjų</w:t>
      </w:r>
      <w:r>
        <w:rPr>
          <w:color w:val="000000"/>
          <w:sz w:val="22"/>
          <w:szCs w:val="22"/>
        </w:rPr>
        <w:t xml:space="preserve"> kraujo ląstelių </w:t>
      </w:r>
      <w:r>
        <w:rPr>
          <w:rFonts w:eastAsia="Calibri"/>
          <w:sz w:val="22"/>
          <w:szCs w:val="22"/>
        </w:rPr>
        <w:t xml:space="preserve">(leukocitų, neutrofilų) </w:t>
      </w:r>
      <w:r>
        <w:rPr>
          <w:color w:val="000000"/>
          <w:sz w:val="22"/>
          <w:szCs w:val="22"/>
        </w:rPr>
        <w:t>kiekis</w:t>
      </w:r>
      <w:r>
        <w:rPr>
          <w:rFonts w:eastAsia="Calibri"/>
          <w:sz w:val="22"/>
          <w:szCs w:val="22"/>
        </w:rPr>
        <w:t>;</w:t>
      </w:r>
    </w:p>
    <w:p w14:paraId="04D2F4DE" w14:textId="77777777" w:rsidR="00865EB5" w:rsidRDefault="006759FB">
      <w:pPr>
        <w:widowControl w:val="0"/>
        <w:numPr>
          <w:ilvl w:val="0"/>
          <w:numId w:val="18"/>
        </w:numPr>
        <w:ind w:left="567" w:hanging="567"/>
        <w:contextualSpacing/>
        <w:rPr>
          <w:rFonts w:eastAsia="Calibri"/>
          <w:sz w:val="22"/>
          <w:szCs w:val="22"/>
        </w:rPr>
      </w:pPr>
      <w:r>
        <w:rPr>
          <w:rFonts w:eastAsia="Calibri"/>
          <w:sz w:val="22"/>
          <w:szCs w:val="22"/>
        </w:rPr>
        <w:t>vidurių užkietėjimas;</w:t>
      </w:r>
    </w:p>
    <w:p w14:paraId="2C08A2A5" w14:textId="77777777" w:rsidR="00865EB5" w:rsidRDefault="006759FB">
      <w:pPr>
        <w:widowControl w:val="0"/>
        <w:numPr>
          <w:ilvl w:val="0"/>
          <w:numId w:val="18"/>
        </w:numPr>
        <w:ind w:left="567" w:hanging="567"/>
        <w:contextualSpacing/>
        <w:rPr>
          <w:rFonts w:eastAsia="Calibri"/>
          <w:sz w:val="22"/>
          <w:szCs w:val="22"/>
        </w:rPr>
      </w:pPr>
      <w:r>
        <w:rPr>
          <w:rFonts w:eastAsia="Calibri"/>
          <w:sz w:val="22"/>
          <w:szCs w:val="22"/>
        </w:rPr>
        <w:t>niežulys;</w:t>
      </w:r>
    </w:p>
    <w:p w14:paraId="62545E0B" w14:textId="77777777" w:rsidR="00865EB5" w:rsidRDefault="006759FB">
      <w:pPr>
        <w:widowControl w:val="0"/>
        <w:numPr>
          <w:ilvl w:val="0"/>
          <w:numId w:val="18"/>
        </w:numPr>
        <w:ind w:left="567" w:hanging="567"/>
        <w:contextualSpacing/>
        <w:rPr>
          <w:rFonts w:eastAsia="Calibri"/>
          <w:sz w:val="22"/>
          <w:szCs w:val="22"/>
        </w:rPr>
      </w:pPr>
      <w:r>
        <w:rPr>
          <w:rFonts w:eastAsia="Calibri"/>
          <w:sz w:val="22"/>
          <w:szCs w:val="22"/>
        </w:rPr>
        <w:t>svaigulio pojūtis (sukimosi ar griuvimo pojūtis);</w:t>
      </w:r>
    </w:p>
    <w:p w14:paraId="59A8BE7C" w14:textId="77777777" w:rsidR="00865EB5" w:rsidRDefault="006759FB">
      <w:pPr>
        <w:widowControl w:val="0"/>
        <w:numPr>
          <w:ilvl w:val="0"/>
          <w:numId w:val="18"/>
        </w:numPr>
        <w:ind w:left="567" w:hanging="567"/>
        <w:contextualSpacing/>
        <w:rPr>
          <w:rFonts w:eastAsia="Calibri"/>
          <w:sz w:val="22"/>
          <w:szCs w:val="22"/>
        </w:rPr>
      </w:pPr>
      <w:r>
        <w:rPr>
          <w:rFonts w:eastAsia="Calibri"/>
          <w:sz w:val="22"/>
          <w:szCs w:val="22"/>
        </w:rPr>
        <w:t>mieguistumas;</w:t>
      </w:r>
    </w:p>
    <w:p w14:paraId="39A089DE" w14:textId="77777777" w:rsidR="00865EB5" w:rsidRDefault="006759FB">
      <w:pPr>
        <w:widowControl w:val="0"/>
        <w:numPr>
          <w:ilvl w:val="0"/>
          <w:numId w:val="18"/>
        </w:numPr>
        <w:ind w:left="567" w:hanging="567"/>
        <w:contextualSpacing/>
        <w:rPr>
          <w:rFonts w:eastAsia="Calibri"/>
          <w:sz w:val="22"/>
          <w:szCs w:val="22"/>
        </w:rPr>
      </w:pPr>
      <w:r>
        <w:rPr>
          <w:rFonts w:eastAsia="Calibri"/>
          <w:sz w:val="22"/>
          <w:szCs w:val="22"/>
        </w:rPr>
        <w:t>vidurių pūtimas;</w:t>
      </w:r>
    </w:p>
    <w:p w14:paraId="5ED5D5ED" w14:textId="77777777" w:rsidR="00865EB5" w:rsidRDefault="006759FB">
      <w:pPr>
        <w:widowControl w:val="0"/>
        <w:numPr>
          <w:ilvl w:val="0"/>
          <w:numId w:val="18"/>
        </w:numPr>
        <w:ind w:left="567" w:hanging="567"/>
        <w:contextualSpacing/>
        <w:rPr>
          <w:rFonts w:eastAsia="Calibri"/>
          <w:sz w:val="22"/>
          <w:szCs w:val="22"/>
        </w:rPr>
      </w:pPr>
      <w:r>
        <w:rPr>
          <w:rFonts w:eastAsia="Calibri"/>
          <w:sz w:val="22"/>
          <w:szCs w:val="22"/>
        </w:rPr>
        <w:t>širdies ritmo (EKG) pokytis;</w:t>
      </w:r>
    </w:p>
    <w:p w14:paraId="4C7CBB7D" w14:textId="77777777" w:rsidR="00865EB5" w:rsidRDefault="006759FB">
      <w:pPr>
        <w:widowControl w:val="0"/>
        <w:numPr>
          <w:ilvl w:val="0"/>
          <w:numId w:val="18"/>
        </w:numPr>
        <w:ind w:left="567" w:hanging="567"/>
        <w:contextualSpacing/>
        <w:rPr>
          <w:rFonts w:eastAsia="Calibri"/>
          <w:sz w:val="22"/>
          <w:szCs w:val="22"/>
        </w:rPr>
      </w:pPr>
      <w:r>
        <w:rPr>
          <w:rFonts w:eastAsia="Calibri"/>
          <w:sz w:val="22"/>
          <w:szCs w:val="22"/>
        </w:rPr>
        <w:t>kepenų funkcijos sutrikimas (įskaitant specifinio kepenų fermento laktatdehidrogenazės (LDH) aktyvumo kraujyje padidėjimą);</w:t>
      </w:r>
    </w:p>
    <w:p w14:paraId="683194CE" w14:textId="77777777" w:rsidR="00865EB5" w:rsidRDefault="006759FB">
      <w:pPr>
        <w:widowControl w:val="0"/>
        <w:numPr>
          <w:ilvl w:val="0"/>
          <w:numId w:val="18"/>
        </w:numPr>
        <w:ind w:left="567" w:hanging="567"/>
        <w:contextualSpacing/>
        <w:rPr>
          <w:rFonts w:eastAsia="Calibri"/>
          <w:sz w:val="22"/>
          <w:szCs w:val="22"/>
        </w:rPr>
      </w:pPr>
      <w:r>
        <w:rPr>
          <w:rFonts w:eastAsia="Calibri"/>
          <w:sz w:val="22"/>
          <w:szCs w:val="22"/>
        </w:rPr>
        <w:t>sumažėjęs apetitas ir suvartojamo maisto kiekis;</w:t>
      </w:r>
    </w:p>
    <w:p w14:paraId="5126A057" w14:textId="77777777" w:rsidR="00865EB5" w:rsidRDefault="006759FB">
      <w:pPr>
        <w:widowControl w:val="0"/>
        <w:numPr>
          <w:ilvl w:val="0"/>
          <w:numId w:val="18"/>
        </w:numPr>
        <w:tabs>
          <w:tab w:val="left" w:pos="567"/>
        </w:tabs>
        <w:autoSpaceDE w:val="0"/>
        <w:autoSpaceDN w:val="0"/>
        <w:adjustRightInd w:val="0"/>
        <w:ind w:left="567" w:hanging="567"/>
        <w:rPr>
          <w:color w:val="000000"/>
          <w:sz w:val="22"/>
          <w:szCs w:val="22"/>
        </w:rPr>
      </w:pPr>
      <w:r>
        <w:rPr>
          <w:rFonts w:eastAsia="Calibri"/>
          <w:sz w:val="22"/>
          <w:szCs w:val="22"/>
        </w:rPr>
        <w:t>mažas</w:t>
      </w:r>
      <w:r>
        <w:rPr>
          <w:color w:val="000000"/>
          <w:sz w:val="22"/>
          <w:szCs w:val="22"/>
        </w:rPr>
        <w:t xml:space="preserve"> baltųjų kraujo ląstelių kiekis</w:t>
      </w:r>
      <w:r>
        <w:rPr>
          <w:rFonts w:eastAsia="Calibri"/>
          <w:sz w:val="22"/>
          <w:szCs w:val="22"/>
        </w:rPr>
        <w:t>;</w:t>
      </w:r>
    </w:p>
    <w:p w14:paraId="51E20CF6" w14:textId="77777777" w:rsidR="00865EB5" w:rsidRDefault="006759FB">
      <w:pPr>
        <w:widowControl w:val="0"/>
        <w:numPr>
          <w:ilvl w:val="0"/>
          <w:numId w:val="18"/>
        </w:numPr>
        <w:ind w:left="567" w:hanging="567"/>
        <w:contextualSpacing/>
        <w:rPr>
          <w:rFonts w:eastAsia="Calibri"/>
          <w:sz w:val="22"/>
          <w:szCs w:val="22"/>
        </w:rPr>
      </w:pPr>
      <w:r>
        <w:rPr>
          <w:rFonts w:eastAsia="Calibri"/>
          <w:sz w:val="22"/>
          <w:szCs w:val="22"/>
        </w:rPr>
        <w:t>gėla ir skausmas, pvz., nugaros, krūtinės, pilvo ar galūnių,</w:t>
      </w:r>
    </w:p>
    <w:p w14:paraId="68180DA9" w14:textId="77777777" w:rsidR="00865EB5" w:rsidRDefault="006759FB">
      <w:pPr>
        <w:widowControl w:val="0"/>
        <w:numPr>
          <w:ilvl w:val="0"/>
          <w:numId w:val="18"/>
        </w:numPr>
        <w:tabs>
          <w:tab w:val="left" w:pos="567"/>
        </w:tabs>
        <w:autoSpaceDE w:val="0"/>
        <w:autoSpaceDN w:val="0"/>
        <w:adjustRightInd w:val="0"/>
        <w:ind w:left="567" w:hanging="567"/>
        <w:rPr>
          <w:color w:val="000000"/>
          <w:sz w:val="22"/>
          <w:szCs w:val="22"/>
        </w:rPr>
      </w:pPr>
      <w:r>
        <w:rPr>
          <w:rFonts w:eastAsia="Calibri"/>
          <w:sz w:val="22"/>
          <w:szCs w:val="22"/>
        </w:rPr>
        <w:t>specialių</w:t>
      </w:r>
      <w:r>
        <w:rPr>
          <w:color w:val="000000"/>
          <w:sz w:val="22"/>
          <w:szCs w:val="22"/>
        </w:rPr>
        <w:t xml:space="preserve"> kraujo ląstelių, reikalingų </w:t>
      </w:r>
      <w:r>
        <w:rPr>
          <w:rFonts w:eastAsia="Calibri"/>
          <w:sz w:val="22"/>
          <w:szCs w:val="22"/>
        </w:rPr>
        <w:t>kraujo krešėjimui, padidėjimas;</w:t>
      </w:r>
    </w:p>
    <w:p w14:paraId="7DD0F37E" w14:textId="77777777" w:rsidR="00865EB5" w:rsidRDefault="006759FB">
      <w:pPr>
        <w:widowControl w:val="0"/>
        <w:numPr>
          <w:ilvl w:val="0"/>
          <w:numId w:val="18"/>
        </w:numPr>
        <w:ind w:left="567" w:hanging="567"/>
        <w:contextualSpacing/>
        <w:rPr>
          <w:rFonts w:eastAsia="Calibri"/>
          <w:sz w:val="22"/>
          <w:szCs w:val="22"/>
        </w:rPr>
      </w:pPr>
      <w:r>
        <w:rPr>
          <w:rFonts w:eastAsia="Calibri"/>
          <w:sz w:val="22"/>
          <w:szCs w:val="22"/>
        </w:rPr>
        <w:t>prakaitavimas;</w:t>
      </w:r>
    </w:p>
    <w:p w14:paraId="541A2694" w14:textId="77777777" w:rsidR="00865EB5" w:rsidRDefault="006759FB">
      <w:pPr>
        <w:widowControl w:val="0"/>
        <w:numPr>
          <w:ilvl w:val="0"/>
          <w:numId w:val="18"/>
        </w:numPr>
        <w:tabs>
          <w:tab w:val="left" w:pos="567"/>
        </w:tabs>
        <w:autoSpaceDE w:val="0"/>
        <w:autoSpaceDN w:val="0"/>
        <w:adjustRightInd w:val="0"/>
        <w:ind w:left="567" w:hanging="567"/>
        <w:rPr>
          <w:color w:val="000000"/>
          <w:sz w:val="22"/>
          <w:szCs w:val="22"/>
        </w:rPr>
      </w:pPr>
      <w:r>
        <w:rPr>
          <w:rFonts w:eastAsia="Calibri"/>
          <w:sz w:val="22"/>
          <w:szCs w:val="22"/>
        </w:rPr>
        <w:t>specialių baltų</w:t>
      </w:r>
      <w:r>
        <w:rPr>
          <w:color w:val="000000"/>
          <w:sz w:val="22"/>
          <w:szCs w:val="22"/>
        </w:rPr>
        <w:t xml:space="preserve"> kraujo ląstelių (eozinofilų) </w:t>
      </w:r>
      <w:r>
        <w:rPr>
          <w:rFonts w:eastAsia="Calibri"/>
          <w:sz w:val="22"/>
          <w:szCs w:val="22"/>
        </w:rPr>
        <w:t>padidėjimas;</w:t>
      </w:r>
    </w:p>
    <w:p w14:paraId="0A46D4B6" w14:textId="77777777" w:rsidR="00865EB5" w:rsidRDefault="006759FB">
      <w:pPr>
        <w:widowControl w:val="0"/>
        <w:numPr>
          <w:ilvl w:val="0"/>
          <w:numId w:val="18"/>
        </w:numPr>
        <w:ind w:left="567" w:hanging="567"/>
        <w:contextualSpacing/>
        <w:rPr>
          <w:rFonts w:eastAsia="Calibri"/>
          <w:sz w:val="22"/>
          <w:szCs w:val="22"/>
        </w:rPr>
      </w:pPr>
      <w:r>
        <w:rPr>
          <w:rFonts w:eastAsia="Calibri"/>
          <w:sz w:val="22"/>
          <w:szCs w:val="22"/>
        </w:rPr>
        <w:t>nerimas;</w:t>
      </w:r>
    </w:p>
    <w:p w14:paraId="5A5AEE88" w14:textId="77777777" w:rsidR="00865EB5" w:rsidRDefault="006759FB">
      <w:pPr>
        <w:widowControl w:val="0"/>
        <w:numPr>
          <w:ilvl w:val="0"/>
          <w:numId w:val="18"/>
        </w:numPr>
        <w:ind w:left="567" w:hanging="567"/>
        <w:contextualSpacing/>
        <w:rPr>
          <w:rFonts w:eastAsia="Calibri"/>
          <w:sz w:val="22"/>
          <w:szCs w:val="22"/>
        </w:rPr>
      </w:pPr>
      <w:r>
        <w:rPr>
          <w:rFonts w:eastAsia="Calibri"/>
          <w:sz w:val="22"/>
          <w:szCs w:val="22"/>
        </w:rPr>
        <w:t>bloga savijauta (daugiausiai silpnumas ir nuovargis);</w:t>
      </w:r>
    </w:p>
    <w:p w14:paraId="6D7DBBE2" w14:textId="77777777" w:rsidR="00865EB5" w:rsidRDefault="006759FB">
      <w:pPr>
        <w:widowControl w:val="0"/>
        <w:numPr>
          <w:ilvl w:val="0"/>
          <w:numId w:val="18"/>
        </w:numPr>
        <w:ind w:left="567" w:hanging="567"/>
        <w:contextualSpacing/>
        <w:rPr>
          <w:rFonts w:eastAsia="Calibri"/>
          <w:sz w:val="22"/>
          <w:szCs w:val="22"/>
        </w:rPr>
      </w:pPr>
      <w:r>
        <w:rPr>
          <w:rFonts w:eastAsia="Calibri"/>
          <w:sz w:val="22"/>
          <w:szCs w:val="22"/>
        </w:rPr>
        <w:t>drebulys;</w:t>
      </w:r>
    </w:p>
    <w:p w14:paraId="0B9DBD33" w14:textId="77777777" w:rsidR="00865EB5" w:rsidRDefault="006759FB">
      <w:pPr>
        <w:widowControl w:val="0"/>
        <w:numPr>
          <w:ilvl w:val="0"/>
          <w:numId w:val="18"/>
        </w:numPr>
        <w:ind w:left="567" w:hanging="567"/>
        <w:contextualSpacing/>
        <w:rPr>
          <w:rFonts w:eastAsia="Calibri"/>
          <w:sz w:val="22"/>
          <w:szCs w:val="22"/>
        </w:rPr>
      </w:pPr>
      <w:r>
        <w:rPr>
          <w:rFonts w:eastAsia="Calibri"/>
          <w:sz w:val="22"/>
          <w:szCs w:val="22"/>
        </w:rPr>
        <w:t>sąnarių skausmas;</w:t>
      </w:r>
    </w:p>
    <w:p w14:paraId="3D6FF6D0" w14:textId="77777777" w:rsidR="00865EB5" w:rsidRDefault="006759FB">
      <w:pPr>
        <w:widowControl w:val="0"/>
        <w:numPr>
          <w:ilvl w:val="0"/>
          <w:numId w:val="18"/>
        </w:numPr>
        <w:ind w:left="567" w:hanging="567"/>
        <w:contextualSpacing/>
        <w:rPr>
          <w:rFonts w:eastAsia="Calibri"/>
          <w:sz w:val="22"/>
          <w:szCs w:val="22"/>
        </w:rPr>
      </w:pPr>
      <w:r>
        <w:rPr>
          <w:rFonts w:eastAsia="Calibri"/>
          <w:sz w:val="22"/>
          <w:szCs w:val="22"/>
        </w:rPr>
        <w:t>pernelyg greitas, juntamas širdies plakimas;</w:t>
      </w:r>
    </w:p>
    <w:p w14:paraId="0B5C66A1" w14:textId="77777777" w:rsidR="00865EB5" w:rsidRDefault="006759FB">
      <w:pPr>
        <w:widowControl w:val="0"/>
        <w:numPr>
          <w:ilvl w:val="0"/>
          <w:numId w:val="18"/>
        </w:numPr>
        <w:ind w:left="567" w:hanging="567"/>
        <w:contextualSpacing/>
        <w:rPr>
          <w:rFonts w:eastAsia="Calibri"/>
          <w:sz w:val="22"/>
          <w:szCs w:val="22"/>
        </w:rPr>
      </w:pPr>
      <w:r>
        <w:rPr>
          <w:rFonts w:eastAsia="Calibri"/>
          <w:sz w:val="22"/>
          <w:szCs w:val="22"/>
        </w:rPr>
        <w:t>nereguliarus ir greitas širdies plakimas;</w:t>
      </w:r>
    </w:p>
    <w:p w14:paraId="72D9D287" w14:textId="77777777" w:rsidR="00865EB5" w:rsidRDefault="006759FB">
      <w:pPr>
        <w:widowControl w:val="0"/>
        <w:numPr>
          <w:ilvl w:val="0"/>
          <w:numId w:val="18"/>
        </w:numPr>
        <w:ind w:left="567" w:hanging="567"/>
        <w:contextualSpacing/>
        <w:rPr>
          <w:rFonts w:eastAsia="Calibri"/>
          <w:sz w:val="22"/>
          <w:szCs w:val="22"/>
        </w:rPr>
      </w:pPr>
      <w:r>
        <w:rPr>
          <w:rFonts w:eastAsia="Calibri"/>
          <w:sz w:val="22"/>
          <w:szCs w:val="22"/>
        </w:rPr>
        <w:t>kvėpavimo pasunkėjimas, įskaitant astminę būklę;</w:t>
      </w:r>
    </w:p>
    <w:p w14:paraId="296E6D0C" w14:textId="77777777" w:rsidR="00865EB5" w:rsidRDefault="006759FB">
      <w:pPr>
        <w:widowControl w:val="0"/>
        <w:numPr>
          <w:ilvl w:val="0"/>
          <w:numId w:val="18"/>
        </w:numPr>
        <w:ind w:left="567" w:hanging="567"/>
        <w:contextualSpacing/>
        <w:rPr>
          <w:rFonts w:eastAsia="Calibri"/>
          <w:sz w:val="22"/>
          <w:szCs w:val="22"/>
        </w:rPr>
      </w:pPr>
      <w:r>
        <w:rPr>
          <w:rFonts w:eastAsia="Calibri"/>
          <w:sz w:val="22"/>
          <w:szCs w:val="22"/>
        </w:rPr>
        <w:t>specialaus virškinimo fermento (amilazės) aktyvumo kraujyje padidėjimas;</w:t>
      </w:r>
    </w:p>
    <w:p w14:paraId="0C5A1D56" w14:textId="77777777" w:rsidR="00865EB5" w:rsidRDefault="006759FB">
      <w:pPr>
        <w:widowControl w:val="0"/>
        <w:numPr>
          <w:ilvl w:val="0"/>
          <w:numId w:val="18"/>
        </w:numPr>
        <w:ind w:left="567" w:hanging="567"/>
        <w:contextualSpacing/>
        <w:rPr>
          <w:rFonts w:eastAsia="Calibri"/>
          <w:sz w:val="22"/>
          <w:szCs w:val="22"/>
        </w:rPr>
      </w:pPr>
      <w:r>
        <w:rPr>
          <w:rFonts w:eastAsia="Calibri"/>
          <w:sz w:val="22"/>
          <w:szCs w:val="22"/>
        </w:rPr>
        <w:t>neramumas / susijaudinimas;</w:t>
      </w:r>
    </w:p>
    <w:p w14:paraId="782413A7" w14:textId="77777777" w:rsidR="00865EB5" w:rsidRDefault="006759FB">
      <w:pPr>
        <w:widowControl w:val="0"/>
        <w:numPr>
          <w:ilvl w:val="0"/>
          <w:numId w:val="18"/>
        </w:numPr>
        <w:ind w:left="567" w:hanging="567"/>
        <w:contextualSpacing/>
        <w:rPr>
          <w:rFonts w:eastAsia="Calibri"/>
          <w:sz w:val="22"/>
          <w:szCs w:val="22"/>
        </w:rPr>
      </w:pPr>
      <w:r>
        <w:rPr>
          <w:rFonts w:eastAsia="Calibri"/>
          <w:sz w:val="22"/>
          <w:szCs w:val="22"/>
        </w:rPr>
        <w:t>dilgčiojimo pojūtis („badymo adatėlėmis“) ir (arba) nutirpimas;</w:t>
      </w:r>
    </w:p>
    <w:p w14:paraId="1B12DC57" w14:textId="77777777" w:rsidR="00865EB5" w:rsidRDefault="006759FB">
      <w:pPr>
        <w:widowControl w:val="0"/>
        <w:numPr>
          <w:ilvl w:val="0"/>
          <w:numId w:val="18"/>
        </w:numPr>
        <w:ind w:left="567" w:hanging="567"/>
        <w:contextualSpacing/>
        <w:rPr>
          <w:rFonts w:eastAsia="Calibri"/>
          <w:sz w:val="22"/>
          <w:szCs w:val="22"/>
        </w:rPr>
      </w:pPr>
      <w:r>
        <w:rPr>
          <w:rFonts w:eastAsia="Calibri"/>
          <w:sz w:val="22"/>
          <w:szCs w:val="22"/>
        </w:rPr>
        <w:t>dilgėlinė;</w:t>
      </w:r>
    </w:p>
    <w:p w14:paraId="3D9BB405" w14:textId="77777777" w:rsidR="00865EB5" w:rsidRDefault="006759FB">
      <w:pPr>
        <w:widowControl w:val="0"/>
        <w:numPr>
          <w:ilvl w:val="0"/>
          <w:numId w:val="18"/>
        </w:numPr>
        <w:ind w:left="567" w:hanging="567"/>
        <w:contextualSpacing/>
        <w:rPr>
          <w:rFonts w:eastAsia="Calibri"/>
          <w:sz w:val="22"/>
          <w:szCs w:val="22"/>
        </w:rPr>
      </w:pPr>
      <w:r>
        <w:rPr>
          <w:rFonts w:eastAsia="Calibri"/>
          <w:sz w:val="22"/>
          <w:szCs w:val="22"/>
        </w:rPr>
        <w:t>kraujagyslių išsiplėtimas;</w:t>
      </w:r>
    </w:p>
    <w:p w14:paraId="1956096C" w14:textId="77777777" w:rsidR="00865EB5" w:rsidRDefault="006759FB">
      <w:pPr>
        <w:widowControl w:val="0"/>
        <w:numPr>
          <w:ilvl w:val="0"/>
          <w:numId w:val="18"/>
        </w:numPr>
        <w:ind w:left="567" w:hanging="567"/>
        <w:contextualSpacing/>
        <w:rPr>
          <w:rFonts w:eastAsia="Calibri"/>
          <w:sz w:val="22"/>
          <w:szCs w:val="22"/>
        </w:rPr>
      </w:pPr>
      <w:r>
        <w:rPr>
          <w:rFonts w:eastAsia="Calibri"/>
          <w:sz w:val="22"/>
          <w:szCs w:val="22"/>
        </w:rPr>
        <w:t>sumišimas ir dezorientacija;</w:t>
      </w:r>
    </w:p>
    <w:p w14:paraId="14B43367" w14:textId="77777777" w:rsidR="00865EB5" w:rsidRDefault="006759FB">
      <w:pPr>
        <w:widowControl w:val="0"/>
        <w:numPr>
          <w:ilvl w:val="0"/>
          <w:numId w:val="18"/>
        </w:numPr>
        <w:ind w:left="567" w:hanging="567"/>
        <w:contextualSpacing/>
        <w:rPr>
          <w:rFonts w:eastAsia="Calibri"/>
          <w:sz w:val="22"/>
          <w:szCs w:val="22"/>
        </w:rPr>
      </w:pPr>
      <w:r>
        <w:rPr>
          <w:rFonts w:eastAsia="Calibri"/>
          <w:sz w:val="22"/>
          <w:szCs w:val="22"/>
        </w:rPr>
        <w:t>specialių kraujo ląstelių, reikalingų kraujo krešėjimui, sumažėjimas;</w:t>
      </w:r>
    </w:p>
    <w:p w14:paraId="6024AE9D" w14:textId="77777777" w:rsidR="00865EB5" w:rsidRDefault="006759FB">
      <w:pPr>
        <w:widowControl w:val="0"/>
        <w:numPr>
          <w:ilvl w:val="0"/>
          <w:numId w:val="18"/>
        </w:numPr>
        <w:ind w:left="567" w:hanging="567"/>
        <w:contextualSpacing/>
        <w:rPr>
          <w:rFonts w:eastAsia="Calibri"/>
          <w:sz w:val="22"/>
          <w:szCs w:val="22"/>
        </w:rPr>
      </w:pPr>
      <w:r>
        <w:rPr>
          <w:rFonts w:eastAsia="Calibri"/>
          <w:sz w:val="22"/>
          <w:szCs w:val="22"/>
        </w:rPr>
        <w:t>regėjimo sutrikimai, įskaitant dvejinimąsi akyse ir daiktų matymą lyg per miglą;</w:t>
      </w:r>
    </w:p>
    <w:p w14:paraId="7A4B9FB6" w14:textId="77777777" w:rsidR="00865EB5" w:rsidRDefault="006759FB">
      <w:pPr>
        <w:widowControl w:val="0"/>
        <w:numPr>
          <w:ilvl w:val="0"/>
          <w:numId w:val="18"/>
        </w:numPr>
        <w:tabs>
          <w:tab w:val="left" w:pos="567"/>
        </w:tabs>
        <w:autoSpaceDE w:val="0"/>
        <w:autoSpaceDN w:val="0"/>
        <w:adjustRightInd w:val="0"/>
        <w:ind w:left="567" w:hanging="567"/>
        <w:rPr>
          <w:color w:val="000000"/>
          <w:sz w:val="22"/>
          <w:szCs w:val="22"/>
        </w:rPr>
      </w:pPr>
      <w:r>
        <w:rPr>
          <w:rFonts w:eastAsia="Calibri"/>
          <w:sz w:val="22"/>
          <w:szCs w:val="22"/>
        </w:rPr>
        <w:t>susilpnėjęs</w:t>
      </w:r>
      <w:r>
        <w:rPr>
          <w:color w:val="000000"/>
          <w:sz w:val="22"/>
          <w:szCs w:val="22"/>
        </w:rPr>
        <w:t xml:space="preserve"> kraujo krešėjimas</w:t>
      </w:r>
      <w:r>
        <w:rPr>
          <w:rFonts w:eastAsia="Calibri"/>
          <w:sz w:val="22"/>
          <w:szCs w:val="22"/>
        </w:rPr>
        <w:t>;</w:t>
      </w:r>
    </w:p>
    <w:p w14:paraId="423B11C9" w14:textId="77777777" w:rsidR="00865EB5" w:rsidRDefault="006759FB">
      <w:pPr>
        <w:widowControl w:val="0"/>
        <w:numPr>
          <w:ilvl w:val="0"/>
          <w:numId w:val="18"/>
        </w:numPr>
        <w:tabs>
          <w:tab w:val="left" w:pos="567"/>
        </w:tabs>
        <w:autoSpaceDE w:val="0"/>
        <w:autoSpaceDN w:val="0"/>
        <w:adjustRightInd w:val="0"/>
        <w:ind w:left="567" w:hanging="567"/>
        <w:rPr>
          <w:color w:val="000000"/>
          <w:sz w:val="22"/>
          <w:szCs w:val="22"/>
        </w:rPr>
      </w:pPr>
      <w:r>
        <w:rPr>
          <w:rFonts w:eastAsia="Calibri"/>
          <w:sz w:val="22"/>
          <w:szCs w:val="22"/>
        </w:rPr>
        <w:t>p</w:t>
      </w:r>
      <w:r>
        <w:rPr>
          <w:color w:val="000000"/>
          <w:sz w:val="22"/>
          <w:szCs w:val="22"/>
        </w:rPr>
        <w:t>adidėjęs lipidų (riebalų) kiekis kraujyje</w:t>
      </w:r>
      <w:r>
        <w:rPr>
          <w:rFonts w:eastAsia="Calibri"/>
          <w:sz w:val="22"/>
          <w:szCs w:val="22"/>
        </w:rPr>
        <w:t>;</w:t>
      </w:r>
    </w:p>
    <w:p w14:paraId="6F2631D8" w14:textId="77777777" w:rsidR="00865EB5" w:rsidRDefault="006759FB">
      <w:pPr>
        <w:widowControl w:val="0"/>
        <w:numPr>
          <w:ilvl w:val="0"/>
          <w:numId w:val="18"/>
        </w:numPr>
        <w:ind w:left="567" w:hanging="567"/>
        <w:contextualSpacing/>
        <w:rPr>
          <w:rFonts w:eastAsia="Calibri"/>
          <w:sz w:val="22"/>
          <w:szCs w:val="22"/>
        </w:rPr>
      </w:pPr>
      <w:r>
        <w:rPr>
          <w:rFonts w:eastAsia="Calibri"/>
          <w:sz w:val="22"/>
          <w:szCs w:val="22"/>
        </w:rPr>
        <w:lastRenderedPageBreak/>
        <w:t>mažas raudonųjų kraujo ląstelių kiekis;</w:t>
      </w:r>
    </w:p>
    <w:p w14:paraId="275325E7" w14:textId="77777777" w:rsidR="00865EB5" w:rsidRDefault="006759FB">
      <w:pPr>
        <w:widowControl w:val="0"/>
        <w:numPr>
          <w:ilvl w:val="0"/>
          <w:numId w:val="18"/>
        </w:numPr>
        <w:ind w:left="567" w:hanging="567"/>
        <w:contextualSpacing/>
        <w:rPr>
          <w:rFonts w:eastAsia="Calibri"/>
          <w:sz w:val="22"/>
          <w:szCs w:val="22"/>
        </w:rPr>
      </w:pPr>
      <w:r>
        <w:rPr>
          <w:rFonts w:eastAsia="Calibri"/>
          <w:sz w:val="22"/>
          <w:szCs w:val="22"/>
        </w:rPr>
        <w:t>raumenų skausmas;</w:t>
      </w:r>
    </w:p>
    <w:p w14:paraId="3BE1E144" w14:textId="77777777" w:rsidR="00865EB5" w:rsidRDefault="006759FB">
      <w:pPr>
        <w:widowControl w:val="0"/>
        <w:numPr>
          <w:ilvl w:val="0"/>
          <w:numId w:val="18"/>
        </w:numPr>
        <w:ind w:left="567" w:hanging="567"/>
        <w:contextualSpacing/>
        <w:rPr>
          <w:rFonts w:eastAsia="Calibri"/>
          <w:sz w:val="22"/>
          <w:szCs w:val="22"/>
        </w:rPr>
      </w:pPr>
      <w:r>
        <w:rPr>
          <w:rFonts w:eastAsia="Calibri"/>
          <w:sz w:val="22"/>
          <w:szCs w:val="22"/>
        </w:rPr>
        <w:t>alerginė reakcija;</w:t>
      </w:r>
    </w:p>
    <w:p w14:paraId="638BB914" w14:textId="77777777" w:rsidR="00865EB5" w:rsidRDefault="006759FB">
      <w:pPr>
        <w:widowControl w:val="0"/>
        <w:numPr>
          <w:ilvl w:val="0"/>
          <w:numId w:val="18"/>
        </w:numPr>
        <w:ind w:left="567" w:hanging="567"/>
        <w:contextualSpacing/>
        <w:rPr>
          <w:rFonts w:eastAsia="Calibri"/>
          <w:sz w:val="22"/>
          <w:szCs w:val="22"/>
        </w:rPr>
      </w:pPr>
      <w:r>
        <w:rPr>
          <w:rFonts w:eastAsia="Calibri"/>
          <w:sz w:val="22"/>
          <w:szCs w:val="22"/>
        </w:rPr>
        <w:t>bilirubino kiekio padidėjimas kraujyje;</w:t>
      </w:r>
    </w:p>
    <w:p w14:paraId="02482A22" w14:textId="77777777" w:rsidR="00865EB5" w:rsidRDefault="006759FB">
      <w:pPr>
        <w:widowControl w:val="0"/>
        <w:numPr>
          <w:ilvl w:val="0"/>
          <w:numId w:val="18"/>
        </w:numPr>
        <w:ind w:left="567" w:hanging="567"/>
        <w:contextualSpacing/>
        <w:rPr>
          <w:rFonts w:eastAsia="Calibri"/>
          <w:sz w:val="22"/>
          <w:szCs w:val="22"/>
        </w:rPr>
      </w:pPr>
      <w:r>
        <w:rPr>
          <w:rFonts w:eastAsia="Calibri"/>
          <w:sz w:val="22"/>
          <w:szCs w:val="22"/>
        </w:rPr>
        <w:t>skrandžio uždegimas;</w:t>
      </w:r>
    </w:p>
    <w:p w14:paraId="2585031D" w14:textId="77777777" w:rsidR="00865EB5" w:rsidRDefault="006759FB">
      <w:pPr>
        <w:widowControl w:val="0"/>
        <w:numPr>
          <w:ilvl w:val="0"/>
          <w:numId w:val="18"/>
        </w:numPr>
        <w:ind w:left="567" w:hanging="567"/>
        <w:contextualSpacing/>
        <w:rPr>
          <w:rFonts w:eastAsia="Calibri"/>
          <w:sz w:val="22"/>
          <w:szCs w:val="22"/>
        </w:rPr>
      </w:pPr>
      <w:r>
        <w:rPr>
          <w:rFonts w:eastAsia="Calibri"/>
          <w:sz w:val="22"/>
          <w:szCs w:val="22"/>
        </w:rPr>
        <w:t>skysčių netekimas;</w:t>
      </w:r>
    </w:p>
    <w:p w14:paraId="7AD5422E" w14:textId="77777777" w:rsidR="00865EB5" w:rsidRDefault="006759FB">
      <w:pPr>
        <w:widowControl w:val="0"/>
        <w:numPr>
          <w:ilvl w:val="0"/>
          <w:numId w:val="18"/>
        </w:numPr>
        <w:ind w:left="567" w:hanging="567"/>
        <w:contextualSpacing/>
        <w:rPr>
          <w:rFonts w:eastAsia="Calibri"/>
          <w:sz w:val="22"/>
          <w:szCs w:val="22"/>
        </w:rPr>
      </w:pPr>
      <w:r>
        <w:rPr>
          <w:rFonts w:eastAsia="Calibri"/>
          <w:sz w:val="22"/>
          <w:szCs w:val="22"/>
        </w:rPr>
        <w:t>sunkūs širdies ritmo sutrikimai;</w:t>
      </w:r>
    </w:p>
    <w:p w14:paraId="6258DCF7" w14:textId="77777777" w:rsidR="00865EB5" w:rsidRDefault="006759FB">
      <w:pPr>
        <w:widowControl w:val="0"/>
        <w:numPr>
          <w:ilvl w:val="0"/>
          <w:numId w:val="18"/>
        </w:numPr>
        <w:ind w:left="567" w:hanging="567"/>
        <w:contextualSpacing/>
        <w:rPr>
          <w:rFonts w:eastAsia="Calibri"/>
          <w:sz w:val="22"/>
          <w:szCs w:val="22"/>
        </w:rPr>
      </w:pPr>
      <w:r>
        <w:rPr>
          <w:rFonts w:eastAsia="Calibri"/>
          <w:sz w:val="22"/>
          <w:szCs w:val="22"/>
        </w:rPr>
        <w:t>odos sausmė;</w:t>
      </w:r>
    </w:p>
    <w:p w14:paraId="0621CC1F" w14:textId="77777777" w:rsidR="00865EB5" w:rsidRDefault="006759FB">
      <w:pPr>
        <w:widowControl w:val="0"/>
        <w:numPr>
          <w:ilvl w:val="0"/>
          <w:numId w:val="18"/>
        </w:numPr>
        <w:ind w:left="567" w:hanging="567"/>
        <w:contextualSpacing/>
        <w:rPr>
          <w:rFonts w:eastAsia="Calibri"/>
          <w:sz w:val="22"/>
          <w:szCs w:val="22"/>
        </w:rPr>
      </w:pPr>
      <w:r>
        <w:rPr>
          <w:rFonts w:eastAsia="Calibri"/>
          <w:sz w:val="22"/>
          <w:szCs w:val="22"/>
        </w:rPr>
        <w:t>krūtinės angina.</w:t>
      </w:r>
    </w:p>
    <w:p w14:paraId="59A07350" w14:textId="77777777" w:rsidR="00865EB5" w:rsidRDefault="00865EB5">
      <w:pPr>
        <w:widowControl w:val="0"/>
        <w:numPr>
          <w:ilvl w:val="12"/>
          <w:numId w:val="0"/>
        </w:numPr>
        <w:outlineLvl w:val="0"/>
        <w:rPr>
          <w:b/>
          <w:sz w:val="22"/>
          <w:szCs w:val="22"/>
        </w:rPr>
      </w:pPr>
    </w:p>
    <w:p w14:paraId="7B74AAC9" w14:textId="77777777" w:rsidR="00865EB5" w:rsidRDefault="006759FB">
      <w:pPr>
        <w:widowControl w:val="0"/>
        <w:autoSpaceDE w:val="0"/>
        <w:autoSpaceDN w:val="0"/>
        <w:adjustRightInd w:val="0"/>
        <w:rPr>
          <w:b/>
          <w:color w:val="000000"/>
          <w:sz w:val="22"/>
          <w:szCs w:val="22"/>
        </w:rPr>
      </w:pPr>
      <w:r>
        <w:rPr>
          <w:b/>
          <w:color w:val="000000"/>
          <w:sz w:val="22"/>
          <w:szCs w:val="22"/>
        </w:rPr>
        <w:t>Reti šalutinio poveikio reiškiniai: gali atsirasti rečiau kaip 1 iš 1 000 asmenų</w:t>
      </w:r>
    </w:p>
    <w:p w14:paraId="45C8E259" w14:textId="77777777" w:rsidR="00865EB5" w:rsidRDefault="006759FB">
      <w:pPr>
        <w:widowControl w:val="0"/>
        <w:numPr>
          <w:ilvl w:val="0"/>
          <w:numId w:val="19"/>
        </w:numPr>
        <w:ind w:left="567" w:hanging="567"/>
        <w:contextualSpacing/>
        <w:rPr>
          <w:rFonts w:eastAsia="Calibri"/>
          <w:sz w:val="22"/>
          <w:szCs w:val="22"/>
        </w:rPr>
      </w:pPr>
      <w:r>
        <w:rPr>
          <w:rFonts w:eastAsia="Calibri"/>
          <w:sz w:val="22"/>
          <w:szCs w:val="22"/>
        </w:rPr>
        <w:t>raumenų trūkčiojimas;</w:t>
      </w:r>
    </w:p>
    <w:p w14:paraId="46A03797" w14:textId="77777777" w:rsidR="00865EB5" w:rsidRDefault="006759FB">
      <w:pPr>
        <w:widowControl w:val="0"/>
        <w:numPr>
          <w:ilvl w:val="0"/>
          <w:numId w:val="19"/>
        </w:numPr>
        <w:ind w:left="567" w:hanging="567"/>
        <w:contextualSpacing/>
        <w:rPr>
          <w:rFonts w:eastAsia="Calibri"/>
          <w:sz w:val="22"/>
          <w:szCs w:val="22"/>
        </w:rPr>
      </w:pPr>
      <w:r>
        <w:rPr>
          <w:rFonts w:eastAsia="Calibri"/>
          <w:sz w:val="22"/>
          <w:szCs w:val="22"/>
        </w:rPr>
        <w:t>raumenų mėšlungis;</w:t>
      </w:r>
    </w:p>
    <w:p w14:paraId="0B816BBC" w14:textId="77777777" w:rsidR="00865EB5" w:rsidRDefault="006759FB">
      <w:pPr>
        <w:widowControl w:val="0"/>
        <w:numPr>
          <w:ilvl w:val="0"/>
          <w:numId w:val="19"/>
        </w:numPr>
        <w:ind w:left="567" w:hanging="567"/>
        <w:contextualSpacing/>
        <w:rPr>
          <w:rFonts w:eastAsia="Calibri"/>
          <w:sz w:val="22"/>
          <w:szCs w:val="22"/>
        </w:rPr>
      </w:pPr>
      <w:r>
        <w:rPr>
          <w:rFonts w:eastAsia="Calibri"/>
          <w:sz w:val="22"/>
          <w:szCs w:val="22"/>
        </w:rPr>
        <w:t>haliucinacijos;</w:t>
      </w:r>
    </w:p>
    <w:p w14:paraId="7F0EB088" w14:textId="77777777" w:rsidR="00865EB5" w:rsidRDefault="006759FB">
      <w:pPr>
        <w:widowControl w:val="0"/>
        <w:numPr>
          <w:ilvl w:val="0"/>
          <w:numId w:val="19"/>
        </w:numPr>
        <w:ind w:left="567" w:hanging="567"/>
        <w:contextualSpacing/>
        <w:rPr>
          <w:rFonts w:eastAsia="Calibri"/>
          <w:sz w:val="22"/>
          <w:szCs w:val="22"/>
        </w:rPr>
      </w:pPr>
      <w:r>
        <w:rPr>
          <w:rFonts w:eastAsia="Calibri"/>
          <w:sz w:val="22"/>
          <w:szCs w:val="22"/>
        </w:rPr>
        <w:t>padidėjęs kraujospūdis;</w:t>
      </w:r>
    </w:p>
    <w:p w14:paraId="71975C2C" w14:textId="77777777" w:rsidR="00865EB5" w:rsidRDefault="006759FB">
      <w:pPr>
        <w:widowControl w:val="0"/>
        <w:numPr>
          <w:ilvl w:val="0"/>
          <w:numId w:val="19"/>
        </w:numPr>
        <w:ind w:left="567" w:hanging="567"/>
        <w:contextualSpacing/>
        <w:rPr>
          <w:rFonts w:eastAsia="Calibri"/>
          <w:sz w:val="22"/>
          <w:szCs w:val="22"/>
        </w:rPr>
      </w:pPr>
      <w:r>
        <w:rPr>
          <w:rFonts w:eastAsia="Calibri"/>
          <w:sz w:val="22"/>
          <w:szCs w:val="22"/>
        </w:rPr>
        <w:t>tinimas (rankų, pėdų, kulkšnių, lūpų, burnos, gerklės);</w:t>
      </w:r>
    </w:p>
    <w:p w14:paraId="56B7ED1C" w14:textId="77777777" w:rsidR="00865EB5" w:rsidRDefault="006759FB">
      <w:pPr>
        <w:widowControl w:val="0"/>
        <w:numPr>
          <w:ilvl w:val="0"/>
          <w:numId w:val="19"/>
        </w:numPr>
        <w:ind w:left="567" w:hanging="567"/>
        <w:contextualSpacing/>
        <w:rPr>
          <w:rFonts w:eastAsia="Calibri"/>
          <w:sz w:val="22"/>
          <w:szCs w:val="22"/>
        </w:rPr>
      </w:pPr>
      <w:r>
        <w:rPr>
          <w:rFonts w:eastAsia="Calibri"/>
          <w:sz w:val="22"/>
          <w:szCs w:val="22"/>
        </w:rPr>
        <w:t>sumažėjęs kraujospūdis;</w:t>
      </w:r>
    </w:p>
    <w:p w14:paraId="69101F04" w14:textId="77777777" w:rsidR="00865EB5" w:rsidRDefault="006759FB">
      <w:pPr>
        <w:widowControl w:val="0"/>
        <w:numPr>
          <w:ilvl w:val="0"/>
          <w:numId w:val="19"/>
        </w:numPr>
        <w:ind w:left="567" w:hanging="567"/>
        <w:contextualSpacing/>
        <w:rPr>
          <w:rFonts w:eastAsia="Calibri"/>
          <w:sz w:val="22"/>
          <w:szCs w:val="22"/>
        </w:rPr>
      </w:pPr>
      <w:r>
        <w:rPr>
          <w:rFonts w:eastAsia="Calibri"/>
          <w:sz w:val="22"/>
          <w:szCs w:val="22"/>
        </w:rPr>
        <w:t>inkstų funkcijos sutrikimas (įskaitant specifinių inkstų funkcijos laboratorinių rodiklių</w:t>
      </w:r>
      <w:r>
        <w:rPr>
          <w:color w:val="000000"/>
          <w:sz w:val="22"/>
          <w:szCs w:val="22"/>
        </w:rPr>
        <w:t xml:space="preserve"> (pvz., </w:t>
      </w:r>
      <w:r>
        <w:rPr>
          <w:rFonts w:eastAsia="Calibri"/>
          <w:sz w:val="22"/>
          <w:szCs w:val="22"/>
        </w:rPr>
        <w:t>šlapalo ir kreatinino) padidėjimą);</w:t>
      </w:r>
    </w:p>
    <w:p w14:paraId="2A82C01C" w14:textId="77777777" w:rsidR="00865EB5" w:rsidRDefault="006759FB">
      <w:pPr>
        <w:widowControl w:val="0"/>
        <w:numPr>
          <w:ilvl w:val="0"/>
          <w:numId w:val="19"/>
        </w:numPr>
        <w:ind w:left="567" w:hanging="567"/>
        <w:contextualSpacing/>
        <w:rPr>
          <w:rFonts w:eastAsia="Calibri"/>
          <w:sz w:val="22"/>
          <w:szCs w:val="22"/>
        </w:rPr>
      </w:pPr>
      <w:r>
        <w:rPr>
          <w:rFonts w:eastAsia="Calibri"/>
          <w:sz w:val="22"/>
          <w:szCs w:val="22"/>
        </w:rPr>
        <w:t>kepenų uždegimas;</w:t>
      </w:r>
    </w:p>
    <w:p w14:paraId="7510BBF9" w14:textId="77777777" w:rsidR="00865EB5" w:rsidRDefault="006759FB">
      <w:pPr>
        <w:widowControl w:val="0"/>
        <w:numPr>
          <w:ilvl w:val="0"/>
          <w:numId w:val="19"/>
        </w:numPr>
        <w:ind w:left="567" w:hanging="567"/>
        <w:contextualSpacing/>
        <w:rPr>
          <w:rFonts w:eastAsia="Calibri"/>
          <w:sz w:val="22"/>
          <w:szCs w:val="22"/>
        </w:rPr>
      </w:pPr>
      <w:r>
        <w:rPr>
          <w:rFonts w:eastAsia="Calibri"/>
          <w:sz w:val="22"/>
          <w:szCs w:val="22"/>
        </w:rPr>
        <w:t>burnos uždegimas;</w:t>
      </w:r>
    </w:p>
    <w:p w14:paraId="1E083C71" w14:textId="77777777" w:rsidR="00865EB5" w:rsidRDefault="006759FB">
      <w:pPr>
        <w:widowControl w:val="0"/>
        <w:numPr>
          <w:ilvl w:val="0"/>
          <w:numId w:val="19"/>
        </w:numPr>
        <w:ind w:left="567" w:hanging="567"/>
        <w:contextualSpacing/>
        <w:rPr>
          <w:rFonts w:eastAsia="Calibri"/>
          <w:sz w:val="22"/>
          <w:szCs w:val="22"/>
        </w:rPr>
      </w:pPr>
      <w:r>
        <w:rPr>
          <w:rFonts w:eastAsia="Calibri"/>
          <w:sz w:val="22"/>
          <w:szCs w:val="22"/>
        </w:rPr>
        <w:t>spengimas/triukšmas ausyse;</w:t>
      </w:r>
    </w:p>
    <w:p w14:paraId="3D036DA1" w14:textId="77777777" w:rsidR="00865EB5" w:rsidRDefault="006759FB">
      <w:pPr>
        <w:widowControl w:val="0"/>
        <w:numPr>
          <w:ilvl w:val="0"/>
          <w:numId w:val="19"/>
        </w:numPr>
        <w:ind w:left="567" w:hanging="567"/>
        <w:contextualSpacing/>
        <w:rPr>
          <w:rFonts w:eastAsia="Calibri"/>
          <w:sz w:val="22"/>
          <w:szCs w:val="22"/>
        </w:rPr>
      </w:pPr>
      <w:r>
        <w:rPr>
          <w:rFonts w:eastAsia="Calibri"/>
          <w:sz w:val="22"/>
          <w:szCs w:val="22"/>
        </w:rPr>
        <w:t>gelta (akių baltymo arba odos pageltimas);</w:t>
      </w:r>
    </w:p>
    <w:p w14:paraId="47918444" w14:textId="77777777" w:rsidR="00865EB5" w:rsidRDefault="006759FB">
      <w:pPr>
        <w:widowControl w:val="0"/>
        <w:numPr>
          <w:ilvl w:val="0"/>
          <w:numId w:val="19"/>
        </w:numPr>
        <w:ind w:left="567" w:hanging="567"/>
        <w:contextualSpacing/>
        <w:rPr>
          <w:rFonts w:eastAsia="Calibri"/>
          <w:sz w:val="22"/>
          <w:szCs w:val="22"/>
        </w:rPr>
      </w:pPr>
      <w:r>
        <w:rPr>
          <w:rFonts w:eastAsia="Calibri"/>
          <w:sz w:val="22"/>
          <w:szCs w:val="22"/>
        </w:rPr>
        <w:t>odos jutimo sutrikimas;</w:t>
      </w:r>
    </w:p>
    <w:p w14:paraId="348C092F" w14:textId="77777777" w:rsidR="00865EB5" w:rsidRDefault="006759FB">
      <w:pPr>
        <w:widowControl w:val="0"/>
        <w:numPr>
          <w:ilvl w:val="0"/>
          <w:numId w:val="19"/>
        </w:numPr>
        <w:ind w:left="567" w:hanging="567"/>
        <w:contextualSpacing/>
        <w:rPr>
          <w:rFonts w:eastAsia="Calibri"/>
          <w:sz w:val="22"/>
          <w:szCs w:val="22"/>
        </w:rPr>
      </w:pPr>
      <w:r>
        <w:rPr>
          <w:rFonts w:eastAsia="Calibri"/>
          <w:sz w:val="22"/>
          <w:szCs w:val="22"/>
        </w:rPr>
        <w:t>nenormalūs sapnai;</w:t>
      </w:r>
    </w:p>
    <w:p w14:paraId="7B4919CD" w14:textId="77777777" w:rsidR="00865EB5" w:rsidRDefault="006759FB">
      <w:pPr>
        <w:widowControl w:val="0"/>
        <w:numPr>
          <w:ilvl w:val="0"/>
          <w:numId w:val="19"/>
        </w:numPr>
        <w:ind w:left="567" w:hanging="567"/>
        <w:contextualSpacing/>
        <w:rPr>
          <w:rFonts w:eastAsia="Calibri"/>
          <w:sz w:val="22"/>
          <w:szCs w:val="22"/>
        </w:rPr>
      </w:pPr>
      <w:r>
        <w:rPr>
          <w:rFonts w:eastAsia="Calibri"/>
          <w:sz w:val="22"/>
          <w:szCs w:val="22"/>
        </w:rPr>
        <w:t>dėmesio susikaupimo sutrikimas;</w:t>
      </w:r>
    </w:p>
    <w:p w14:paraId="3E6FC37C" w14:textId="77777777" w:rsidR="00865EB5" w:rsidRDefault="006759FB">
      <w:pPr>
        <w:widowControl w:val="0"/>
        <w:numPr>
          <w:ilvl w:val="0"/>
          <w:numId w:val="19"/>
        </w:numPr>
        <w:ind w:left="567" w:hanging="567"/>
        <w:contextualSpacing/>
        <w:rPr>
          <w:rFonts w:eastAsia="Calibri"/>
          <w:sz w:val="22"/>
          <w:szCs w:val="22"/>
        </w:rPr>
      </w:pPr>
      <w:r>
        <w:rPr>
          <w:rFonts w:eastAsia="Calibri"/>
          <w:sz w:val="22"/>
          <w:szCs w:val="22"/>
        </w:rPr>
        <w:t>rijimo</w:t>
      </w:r>
      <w:r>
        <w:rPr>
          <w:color w:val="000000"/>
          <w:sz w:val="22"/>
          <w:szCs w:val="22"/>
        </w:rPr>
        <w:t xml:space="preserve"> pasunkėjimas</w:t>
      </w:r>
      <w:r>
        <w:rPr>
          <w:rFonts w:eastAsia="Calibri"/>
          <w:sz w:val="22"/>
          <w:szCs w:val="22"/>
        </w:rPr>
        <w:t>;</w:t>
      </w:r>
    </w:p>
    <w:p w14:paraId="60AB492E" w14:textId="77777777" w:rsidR="00865EB5" w:rsidRDefault="006759FB">
      <w:pPr>
        <w:widowControl w:val="0"/>
        <w:numPr>
          <w:ilvl w:val="0"/>
          <w:numId w:val="19"/>
        </w:numPr>
        <w:tabs>
          <w:tab w:val="left" w:pos="567"/>
        </w:tabs>
        <w:autoSpaceDE w:val="0"/>
        <w:autoSpaceDN w:val="0"/>
        <w:adjustRightInd w:val="0"/>
        <w:ind w:left="567" w:hanging="567"/>
        <w:rPr>
          <w:color w:val="000000"/>
          <w:sz w:val="22"/>
          <w:szCs w:val="22"/>
        </w:rPr>
      </w:pPr>
      <w:r>
        <w:rPr>
          <w:rFonts w:eastAsia="Calibri"/>
          <w:sz w:val="22"/>
          <w:szCs w:val="22"/>
        </w:rPr>
        <w:t>uoslės pokyčiai</w:t>
      </w:r>
      <w:r>
        <w:rPr>
          <w:color w:val="000000"/>
          <w:sz w:val="22"/>
          <w:szCs w:val="22"/>
        </w:rPr>
        <w:t xml:space="preserve"> (įskaitant </w:t>
      </w:r>
      <w:r>
        <w:rPr>
          <w:rFonts w:eastAsia="Calibri"/>
          <w:sz w:val="22"/>
          <w:szCs w:val="22"/>
        </w:rPr>
        <w:t>uoslės praradimą);</w:t>
      </w:r>
    </w:p>
    <w:p w14:paraId="26236173" w14:textId="77777777" w:rsidR="00865EB5" w:rsidRDefault="006759FB">
      <w:pPr>
        <w:widowControl w:val="0"/>
        <w:numPr>
          <w:ilvl w:val="0"/>
          <w:numId w:val="19"/>
        </w:numPr>
        <w:tabs>
          <w:tab w:val="left" w:pos="567"/>
        </w:tabs>
        <w:autoSpaceDE w:val="0"/>
        <w:autoSpaceDN w:val="0"/>
        <w:adjustRightInd w:val="0"/>
        <w:ind w:left="567" w:hanging="567"/>
        <w:rPr>
          <w:color w:val="000000"/>
          <w:sz w:val="22"/>
          <w:szCs w:val="22"/>
        </w:rPr>
      </w:pPr>
      <w:r>
        <w:rPr>
          <w:rFonts w:eastAsia="Calibri"/>
          <w:sz w:val="22"/>
          <w:szCs w:val="22"/>
        </w:rPr>
        <w:t>pusiausvyros</w:t>
      </w:r>
      <w:r>
        <w:rPr>
          <w:color w:val="000000"/>
          <w:sz w:val="22"/>
          <w:szCs w:val="22"/>
        </w:rPr>
        <w:t xml:space="preserve"> sutrikimas</w:t>
      </w:r>
      <w:r>
        <w:rPr>
          <w:rFonts w:eastAsia="Calibri"/>
          <w:sz w:val="22"/>
          <w:szCs w:val="22"/>
        </w:rPr>
        <w:t xml:space="preserve"> ir prasta koordinacija (dėlsvaigulio);</w:t>
      </w:r>
    </w:p>
    <w:p w14:paraId="365E364B" w14:textId="77777777" w:rsidR="00865EB5" w:rsidRDefault="006759FB">
      <w:pPr>
        <w:widowControl w:val="0"/>
        <w:numPr>
          <w:ilvl w:val="0"/>
          <w:numId w:val="19"/>
        </w:numPr>
        <w:tabs>
          <w:tab w:val="left" w:pos="567"/>
        </w:tabs>
        <w:autoSpaceDE w:val="0"/>
        <w:autoSpaceDN w:val="0"/>
        <w:adjustRightInd w:val="0"/>
        <w:ind w:left="567" w:hanging="567"/>
        <w:rPr>
          <w:color w:val="000000"/>
          <w:sz w:val="22"/>
          <w:szCs w:val="22"/>
        </w:rPr>
      </w:pPr>
      <w:r>
        <w:rPr>
          <w:rFonts w:eastAsia="Calibri"/>
          <w:sz w:val="22"/>
          <w:szCs w:val="22"/>
        </w:rPr>
        <w:t>dalinis</w:t>
      </w:r>
      <w:r>
        <w:rPr>
          <w:color w:val="000000"/>
          <w:sz w:val="22"/>
          <w:szCs w:val="22"/>
        </w:rPr>
        <w:t xml:space="preserve"> arba visiškas atminties praradimas</w:t>
      </w:r>
      <w:r>
        <w:rPr>
          <w:rFonts w:eastAsia="Calibri"/>
          <w:sz w:val="22"/>
          <w:szCs w:val="22"/>
        </w:rPr>
        <w:t>;</w:t>
      </w:r>
    </w:p>
    <w:p w14:paraId="5755B9F4" w14:textId="77777777" w:rsidR="00865EB5" w:rsidRDefault="006759FB">
      <w:pPr>
        <w:widowControl w:val="0"/>
        <w:numPr>
          <w:ilvl w:val="0"/>
          <w:numId w:val="19"/>
        </w:numPr>
        <w:tabs>
          <w:tab w:val="left" w:pos="567"/>
        </w:tabs>
        <w:autoSpaceDE w:val="0"/>
        <w:autoSpaceDN w:val="0"/>
        <w:adjustRightInd w:val="0"/>
        <w:ind w:left="567" w:hanging="567"/>
        <w:rPr>
          <w:color w:val="000000"/>
          <w:sz w:val="22"/>
          <w:szCs w:val="22"/>
        </w:rPr>
      </w:pPr>
      <w:r>
        <w:rPr>
          <w:color w:val="000000"/>
          <w:sz w:val="22"/>
          <w:szCs w:val="22"/>
        </w:rPr>
        <w:t>klausos sutrikimas, įskaitant kurtumą (</w:t>
      </w:r>
      <w:r>
        <w:rPr>
          <w:rFonts w:eastAsia="Calibri"/>
          <w:sz w:val="22"/>
          <w:szCs w:val="22"/>
        </w:rPr>
        <w:t>dažniausiai grįžtamas);</w:t>
      </w:r>
    </w:p>
    <w:p w14:paraId="0ECBB643" w14:textId="77777777" w:rsidR="00865EB5" w:rsidRDefault="006759FB">
      <w:pPr>
        <w:widowControl w:val="0"/>
        <w:numPr>
          <w:ilvl w:val="0"/>
          <w:numId w:val="19"/>
        </w:numPr>
        <w:ind w:left="567" w:hanging="567"/>
        <w:contextualSpacing/>
        <w:rPr>
          <w:rFonts w:eastAsia="Calibri"/>
          <w:sz w:val="22"/>
          <w:szCs w:val="22"/>
        </w:rPr>
      </w:pPr>
      <w:r>
        <w:rPr>
          <w:rFonts w:eastAsia="Calibri"/>
          <w:sz w:val="22"/>
          <w:szCs w:val="22"/>
        </w:rPr>
        <w:t>šlapimo rūgšties padidėjimas kraujyje;</w:t>
      </w:r>
    </w:p>
    <w:p w14:paraId="381BDC0B" w14:textId="77777777" w:rsidR="00865EB5" w:rsidRDefault="006759FB">
      <w:pPr>
        <w:widowControl w:val="0"/>
        <w:numPr>
          <w:ilvl w:val="0"/>
          <w:numId w:val="19"/>
        </w:numPr>
        <w:ind w:left="567" w:hanging="567"/>
        <w:contextualSpacing/>
        <w:rPr>
          <w:rFonts w:eastAsia="Calibri"/>
          <w:sz w:val="22"/>
          <w:szCs w:val="22"/>
        </w:rPr>
      </w:pPr>
      <w:r>
        <w:rPr>
          <w:rFonts w:eastAsia="Calibri"/>
          <w:sz w:val="22"/>
          <w:szCs w:val="22"/>
        </w:rPr>
        <w:t>emocijų nestabilumas;</w:t>
      </w:r>
    </w:p>
    <w:p w14:paraId="1FD55236" w14:textId="77777777" w:rsidR="00865EB5" w:rsidRDefault="006759FB">
      <w:pPr>
        <w:widowControl w:val="0"/>
        <w:numPr>
          <w:ilvl w:val="0"/>
          <w:numId w:val="19"/>
        </w:numPr>
        <w:ind w:left="567" w:hanging="567"/>
        <w:contextualSpacing/>
        <w:rPr>
          <w:rFonts w:eastAsia="Calibri"/>
          <w:sz w:val="22"/>
          <w:szCs w:val="22"/>
        </w:rPr>
      </w:pPr>
      <w:r>
        <w:rPr>
          <w:rFonts w:eastAsia="Calibri"/>
          <w:sz w:val="22"/>
          <w:szCs w:val="22"/>
        </w:rPr>
        <w:t>sutrikusi kalba;</w:t>
      </w:r>
    </w:p>
    <w:p w14:paraId="55BFAEA4" w14:textId="77777777" w:rsidR="00865EB5" w:rsidRDefault="006759FB">
      <w:pPr>
        <w:widowControl w:val="0"/>
        <w:numPr>
          <w:ilvl w:val="0"/>
          <w:numId w:val="19"/>
        </w:numPr>
        <w:ind w:left="567" w:hanging="567"/>
        <w:contextualSpacing/>
        <w:rPr>
          <w:rFonts w:eastAsia="Calibri"/>
          <w:sz w:val="22"/>
          <w:szCs w:val="22"/>
        </w:rPr>
      </w:pPr>
      <w:r>
        <w:rPr>
          <w:rFonts w:eastAsia="Calibri"/>
          <w:sz w:val="22"/>
          <w:szCs w:val="22"/>
        </w:rPr>
        <w:t>alpimas;</w:t>
      </w:r>
    </w:p>
    <w:p w14:paraId="359BBF4B" w14:textId="77777777" w:rsidR="00865EB5" w:rsidRDefault="006759FB">
      <w:pPr>
        <w:widowControl w:val="0"/>
        <w:numPr>
          <w:ilvl w:val="0"/>
          <w:numId w:val="19"/>
        </w:numPr>
        <w:ind w:left="567" w:hanging="567"/>
        <w:contextualSpacing/>
        <w:rPr>
          <w:rFonts w:eastAsia="Calibri"/>
          <w:sz w:val="22"/>
          <w:szCs w:val="22"/>
        </w:rPr>
      </w:pPr>
      <w:r>
        <w:rPr>
          <w:rFonts w:eastAsia="Calibri"/>
          <w:sz w:val="22"/>
          <w:szCs w:val="22"/>
        </w:rPr>
        <w:t>raumenų silpnumas.</w:t>
      </w:r>
    </w:p>
    <w:p w14:paraId="3306616F" w14:textId="77777777" w:rsidR="00865EB5" w:rsidRDefault="00865EB5">
      <w:pPr>
        <w:widowControl w:val="0"/>
        <w:numPr>
          <w:ilvl w:val="12"/>
          <w:numId w:val="0"/>
        </w:numPr>
        <w:outlineLvl w:val="0"/>
        <w:rPr>
          <w:b/>
          <w:sz w:val="22"/>
          <w:szCs w:val="22"/>
        </w:rPr>
      </w:pPr>
    </w:p>
    <w:p w14:paraId="16D4BA37" w14:textId="77777777" w:rsidR="00865EB5" w:rsidRDefault="006759FB">
      <w:pPr>
        <w:widowControl w:val="0"/>
        <w:autoSpaceDE w:val="0"/>
        <w:autoSpaceDN w:val="0"/>
        <w:adjustRightInd w:val="0"/>
        <w:rPr>
          <w:b/>
          <w:color w:val="000000"/>
          <w:sz w:val="22"/>
          <w:szCs w:val="22"/>
        </w:rPr>
      </w:pPr>
      <w:r>
        <w:rPr>
          <w:b/>
          <w:color w:val="000000"/>
          <w:sz w:val="22"/>
          <w:szCs w:val="22"/>
        </w:rPr>
        <w:t>Labai reti šalutinio poveikio reiškiniai: gali atsirasti rečiau kaip 1 iš 10 000 asmenų</w:t>
      </w:r>
    </w:p>
    <w:p w14:paraId="79F8901E" w14:textId="77777777" w:rsidR="00865EB5" w:rsidRDefault="006759FB">
      <w:pPr>
        <w:widowControl w:val="0"/>
        <w:numPr>
          <w:ilvl w:val="0"/>
          <w:numId w:val="22"/>
        </w:numPr>
        <w:ind w:left="567" w:hanging="567"/>
        <w:contextualSpacing/>
        <w:rPr>
          <w:rFonts w:eastAsia="Calibri"/>
          <w:sz w:val="22"/>
          <w:szCs w:val="22"/>
        </w:rPr>
      </w:pPr>
      <w:r>
        <w:rPr>
          <w:rFonts w:eastAsia="Calibri"/>
          <w:sz w:val="22"/>
          <w:szCs w:val="22"/>
        </w:rPr>
        <w:t>sąnarių uždegimas;</w:t>
      </w:r>
    </w:p>
    <w:p w14:paraId="4FBDBB52" w14:textId="77777777" w:rsidR="00865EB5" w:rsidRDefault="006759FB">
      <w:pPr>
        <w:widowControl w:val="0"/>
        <w:numPr>
          <w:ilvl w:val="0"/>
          <w:numId w:val="22"/>
        </w:numPr>
        <w:ind w:left="567" w:hanging="567"/>
        <w:contextualSpacing/>
        <w:rPr>
          <w:rFonts w:eastAsia="Calibri"/>
          <w:sz w:val="22"/>
          <w:szCs w:val="22"/>
        </w:rPr>
      </w:pPr>
      <w:r>
        <w:rPr>
          <w:rFonts w:eastAsia="Calibri"/>
          <w:sz w:val="22"/>
          <w:szCs w:val="22"/>
        </w:rPr>
        <w:t>nenormalus širdies ritmas;</w:t>
      </w:r>
    </w:p>
    <w:p w14:paraId="3CC80C56" w14:textId="77777777" w:rsidR="00865EB5" w:rsidRDefault="006759FB">
      <w:pPr>
        <w:widowControl w:val="0"/>
        <w:numPr>
          <w:ilvl w:val="0"/>
          <w:numId w:val="22"/>
        </w:numPr>
        <w:ind w:left="567" w:hanging="567"/>
        <w:contextualSpacing/>
        <w:rPr>
          <w:rFonts w:eastAsia="Calibri"/>
          <w:sz w:val="22"/>
          <w:szCs w:val="22"/>
        </w:rPr>
      </w:pPr>
      <w:r>
        <w:rPr>
          <w:rFonts w:eastAsia="Calibri"/>
          <w:sz w:val="22"/>
          <w:szCs w:val="22"/>
        </w:rPr>
        <w:t>odos jautrumo padidėjimas;</w:t>
      </w:r>
    </w:p>
    <w:p w14:paraId="618E0706" w14:textId="77777777" w:rsidR="00865EB5" w:rsidRDefault="006759FB">
      <w:pPr>
        <w:widowControl w:val="0"/>
        <w:numPr>
          <w:ilvl w:val="0"/>
          <w:numId w:val="22"/>
        </w:numPr>
        <w:ind w:left="567" w:hanging="567"/>
        <w:contextualSpacing/>
        <w:rPr>
          <w:rFonts w:eastAsia="Calibri"/>
          <w:sz w:val="22"/>
          <w:szCs w:val="22"/>
        </w:rPr>
      </w:pPr>
      <w:r>
        <w:rPr>
          <w:rFonts w:eastAsia="Calibri"/>
          <w:sz w:val="22"/>
          <w:szCs w:val="22"/>
        </w:rPr>
        <w:t>asmenybės jausmo netekimas („nebuvimas savimi“);</w:t>
      </w:r>
    </w:p>
    <w:p w14:paraId="20B04B78" w14:textId="77777777" w:rsidR="00865EB5" w:rsidRDefault="006759FB">
      <w:pPr>
        <w:widowControl w:val="0"/>
        <w:numPr>
          <w:ilvl w:val="0"/>
          <w:numId w:val="22"/>
        </w:numPr>
        <w:ind w:left="567" w:hanging="567"/>
        <w:contextualSpacing/>
        <w:rPr>
          <w:rFonts w:eastAsia="Calibri"/>
          <w:sz w:val="22"/>
          <w:szCs w:val="22"/>
        </w:rPr>
      </w:pPr>
      <w:r>
        <w:rPr>
          <w:rFonts w:eastAsia="Calibri"/>
          <w:sz w:val="22"/>
          <w:szCs w:val="22"/>
        </w:rPr>
        <w:t>padidėjęs</w:t>
      </w:r>
      <w:r>
        <w:rPr>
          <w:color w:val="000000"/>
          <w:sz w:val="22"/>
          <w:szCs w:val="22"/>
        </w:rPr>
        <w:t xml:space="preserve"> kraujo krešėjimas</w:t>
      </w:r>
      <w:r>
        <w:rPr>
          <w:rFonts w:eastAsia="Calibri"/>
          <w:sz w:val="22"/>
          <w:szCs w:val="22"/>
        </w:rPr>
        <w:t>;</w:t>
      </w:r>
    </w:p>
    <w:p w14:paraId="264C0FB7" w14:textId="77777777" w:rsidR="00865EB5" w:rsidRDefault="006759FB">
      <w:pPr>
        <w:widowControl w:val="0"/>
        <w:numPr>
          <w:ilvl w:val="0"/>
          <w:numId w:val="22"/>
        </w:numPr>
        <w:ind w:left="567" w:hanging="567"/>
        <w:contextualSpacing/>
        <w:rPr>
          <w:rFonts w:eastAsia="Calibri"/>
          <w:sz w:val="22"/>
          <w:szCs w:val="22"/>
        </w:rPr>
      </w:pPr>
      <w:r>
        <w:rPr>
          <w:rFonts w:eastAsia="Calibri"/>
          <w:sz w:val="22"/>
          <w:szCs w:val="22"/>
        </w:rPr>
        <w:t>raumenų sukaustymas;</w:t>
      </w:r>
    </w:p>
    <w:p w14:paraId="4F03A025" w14:textId="77777777" w:rsidR="00865EB5" w:rsidRDefault="006759FB">
      <w:pPr>
        <w:widowControl w:val="0"/>
        <w:numPr>
          <w:ilvl w:val="0"/>
          <w:numId w:val="28"/>
        </w:numPr>
        <w:autoSpaceDE w:val="0"/>
        <w:autoSpaceDN w:val="0"/>
        <w:adjustRightInd w:val="0"/>
        <w:ind w:left="567" w:hanging="567"/>
        <w:rPr>
          <w:color w:val="000000"/>
          <w:sz w:val="22"/>
          <w:szCs w:val="22"/>
        </w:rPr>
      </w:pPr>
      <w:r>
        <w:rPr>
          <w:rFonts w:eastAsia="Calibri"/>
          <w:sz w:val="22"/>
          <w:szCs w:val="22"/>
        </w:rPr>
        <w:t>ženklus specialių baltų</w:t>
      </w:r>
      <w:r>
        <w:rPr>
          <w:color w:val="000000"/>
          <w:sz w:val="22"/>
          <w:szCs w:val="22"/>
        </w:rPr>
        <w:t xml:space="preserve"> kraujo ląstelių sumažėjimas (</w:t>
      </w:r>
      <w:r>
        <w:rPr>
          <w:bCs/>
          <w:color w:val="000000"/>
          <w:sz w:val="22"/>
          <w:szCs w:val="22"/>
        </w:rPr>
        <w:t>agranul</w:t>
      </w:r>
      <w:r>
        <w:rPr>
          <w:rFonts w:eastAsia="Calibri"/>
          <w:sz w:val="22"/>
          <w:szCs w:val="22"/>
        </w:rPr>
        <w:t>i</w:t>
      </w:r>
      <w:r>
        <w:rPr>
          <w:bCs/>
          <w:color w:val="000000"/>
          <w:sz w:val="22"/>
          <w:szCs w:val="22"/>
        </w:rPr>
        <w:t>ocitozė)</w:t>
      </w:r>
      <w:r>
        <w:rPr>
          <w:rFonts w:eastAsia="Calibri"/>
          <w:sz w:val="22"/>
          <w:szCs w:val="22"/>
        </w:rPr>
        <w:t>;</w:t>
      </w:r>
    </w:p>
    <w:p w14:paraId="59237BEA" w14:textId="77777777" w:rsidR="00865EB5" w:rsidRDefault="006759FB">
      <w:pPr>
        <w:widowControl w:val="0"/>
        <w:numPr>
          <w:ilvl w:val="0"/>
          <w:numId w:val="28"/>
        </w:numPr>
        <w:autoSpaceDE w:val="0"/>
        <w:autoSpaceDN w:val="0"/>
        <w:adjustRightInd w:val="0"/>
        <w:ind w:left="567" w:hanging="567"/>
        <w:rPr>
          <w:color w:val="000000"/>
          <w:sz w:val="22"/>
          <w:szCs w:val="22"/>
        </w:rPr>
      </w:pPr>
      <w:r>
        <w:rPr>
          <w:color w:val="000000"/>
          <w:sz w:val="22"/>
          <w:szCs w:val="22"/>
        </w:rPr>
        <w:t>raudonųjų ir baltųjų kraujo ląstelių bei trombocitų kiekio sumažėjimas (pancitopenija).</w:t>
      </w:r>
    </w:p>
    <w:p w14:paraId="41559CFE" w14:textId="77777777" w:rsidR="00865EB5" w:rsidRDefault="00865EB5">
      <w:pPr>
        <w:widowControl w:val="0"/>
        <w:autoSpaceDE w:val="0"/>
        <w:autoSpaceDN w:val="0"/>
        <w:adjustRightInd w:val="0"/>
        <w:rPr>
          <w:color w:val="000000"/>
          <w:sz w:val="22"/>
          <w:szCs w:val="22"/>
        </w:rPr>
      </w:pPr>
    </w:p>
    <w:p w14:paraId="0C74A613" w14:textId="77777777" w:rsidR="00865EB5" w:rsidRDefault="006759FB">
      <w:pPr>
        <w:widowControl w:val="0"/>
        <w:tabs>
          <w:tab w:val="left" w:pos="567"/>
        </w:tabs>
        <w:rPr>
          <w:b/>
          <w:snapToGrid w:val="0"/>
          <w:sz w:val="22"/>
          <w:szCs w:val="22"/>
        </w:rPr>
      </w:pPr>
      <w:r>
        <w:rPr>
          <w:b/>
          <w:snapToGrid w:val="0"/>
          <w:sz w:val="22"/>
          <w:szCs w:val="22"/>
        </w:rPr>
        <w:t>Dažnis nežinomas (negali būti apskaičiuotas pagal turimus duomenis)</w:t>
      </w:r>
    </w:p>
    <w:p w14:paraId="7213ECA8" w14:textId="77777777" w:rsidR="00865EB5" w:rsidRDefault="006759FB">
      <w:pPr>
        <w:widowControl w:val="0"/>
        <w:numPr>
          <w:ilvl w:val="0"/>
          <w:numId w:val="28"/>
        </w:numPr>
        <w:autoSpaceDE w:val="0"/>
        <w:autoSpaceDN w:val="0"/>
        <w:adjustRightInd w:val="0"/>
        <w:ind w:left="567" w:hanging="567"/>
        <w:rPr>
          <w:color w:val="000000"/>
          <w:sz w:val="22"/>
          <w:szCs w:val="22"/>
        </w:rPr>
      </w:pPr>
      <w:r>
        <w:rPr>
          <w:color w:val="000000"/>
          <w:sz w:val="22"/>
          <w:szCs w:val="22"/>
        </w:rPr>
        <w:t>p</w:t>
      </w:r>
      <w:r>
        <w:rPr>
          <w:bCs/>
          <w:snapToGrid w:val="0"/>
          <w:sz w:val="22"/>
          <w:szCs w:val="22"/>
        </w:rPr>
        <w:t>adidėjęs odos jautrumas saulės šviesai arba UV spinduliams (taip pat žr. „Įspėjimai ir atsargumo priemonės“ 2 skyriuje);</w:t>
      </w:r>
    </w:p>
    <w:p w14:paraId="016AED5C" w14:textId="77777777" w:rsidR="00865EB5" w:rsidRDefault="006759FB">
      <w:pPr>
        <w:widowControl w:val="0"/>
        <w:numPr>
          <w:ilvl w:val="0"/>
          <w:numId w:val="28"/>
        </w:numPr>
        <w:autoSpaceDE w:val="0"/>
        <w:autoSpaceDN w:val="0"/>
        <w:adjustRightInd w:val="0"/>
        <w:ind w:left="567" w:hanging="567"/>
        <w:rPr>
          <w:color w:val="000000"/>
          <w:sz w:val="22"/>
          <w:szCs w:val="22"/>
        </w:rPr>
      </w:pPr>
      <w:r>
        <w:rPr>
          <w:color w:val="000000"/>
          <w:sz w:val="22"/>
          <w:szCs w:val="22"/>
        </w:rPr>
        <w:t>a</w:t>
      </w:r>
      <w:r>
        <w:rPr>
          <w:bCs/>
          <w:snapToGrid w:val="0"/>
          <w:sz w:val="22"/>
          <w:szCs w:val="22"/>
        </w:rPr>
        <w:t>iškiai apibrėžtos, paraudusios dėmės su pūslelėmis arba be jų, atsirandančios per kelias valandas po moksifloksacino pavartojimo, kurioms užgijus išlieka použdegiminė padidėjusi pigmentacija; toliau vartojant moksifloksaciną, jos paprastai pasireiškia toje pačioje odos arba gleivinių vietoje.</w:t>
      </w:r>
    </w:p>
    <w:p w14:paraId="7E208D81" w14:textId="77777777" w:rsidR="00865EB5" w:rsidRDefault="00865EB5">
      <w:pPr>
        <w:widowControl w:val="0"/>
        <w:autoSpaceDE w:val="0"/>
        <w:autoSpaceDN w:val="0"/>
        <w:adjustRightInd w:val="0"/>
        <w:rPr>
          <w:color w:val="000000"/>
          <w:sz w:val="22"/>
          <w:szCs w:val="22"/>
        </w:rPr>
      </w:pPr>
    </w:p>
    <w:p w14:paraId="41E178B6" w14:textId="77777777" w:rsidR="00865EB5" w:rsidRDefault="006759FB">
      <w:pPr>
        <w:widowControl w:val="0"/>
        <w:tabs>
          <w:tab w:val="left" w:pos="0"/>
        </w:tabs>
        <w:autoSpaceDE w:val="0"/>
        <w:autoSpaceDN w:val="0"/>
        <w:adjustRightInd w:val="0"/>
        <w:rPr>
          <w:color w:val="000000"/>
          <w:sz w:val="22"/>
          <w:szCs w:val="22"/>
        </w:rPr>
      </w:pPr>
      <w:r>
        <w:rPr>
          <w:color w:val="000000"/>
          <w:sz w:val="22"/>
          <w:szCs w:val="22"/>
        </w:rPr>
        <w:t xml:space="preserve">Labai retais atvejais, kai kada nepriklausomai nuo jau esamų rizikos veiksnių, buvo nustatyta su chinolonų ir fluorochinolonų grupės antibiotikų vartojimu siejamų ilgalaikių (trunkančių mėnesius arba metus) arba nuolatinių nepageidaujamų reakcijų į vaistą, tokių kaip sausgyslės uždegimas, sausgyslės plyšimas, sąnarių skausmas, galūnių skausmas, pasunkėjęs vaikščiojimas, neįprasti pojūčiai, tokie kaip badymas, dilgčiojimas, kutenimas, deginimas, tirpimas arba skausmas (neuropatija), nuovargis, atminties ir koncentracijos sutrikimas, </w:t>
      </w:r>
      <w:r>
        <w:rPr>
          <w:sz w:val="22"/>
          <w:szCs w:val="22"/>
        </w:rPr>
        <w:t xml:space="preserve">poveikis psichinei sveikatai (gali būti miego sutrikimai, nerimas, panikos priepuoliai, depresija ir mintys apie savižudybę), </w:t>
      </w:r>
      <w:r>
        <w:rPr>
          <w:color w:val="000000"/>
          <w:sz w:val="22"/>
          <w:szCs w:val="22"/>
        </w:rPr>
        <w:t>klausos, regos, skonio ir uoslės sutrikimas.</w:t>
      </w:r>
    </w:p>
    <w:p w14:paraId="01E0C440" w14:textId="77777777" w:rsidR="00865EB5" w:rsidRDefault="00865EB5">
      <w:pPr>
        <w:widowControl w:val="0"/>
        <w:autoSpaceDE w:val="0"/>
        <w:autoSpaceDN w:val="0"/>
        <w:adjustRightInd w:val="0"/>
        <w:rPr>
          <w:color w:val="000000"/>
          <w:sz w:val="22"/>
          <w:szCs w:val="22"/>
        </w:rPr>
      </w:pPr>
    </w:p>
    <w:p w14:paraId="26D56E78" w14:textId="77777777" w:rsidR="00865EB5" w:rsidRDefault="006759FB">
      <w:pPr>
        <w:widowControl w:val="0"/>
        <w:autoSpaceDE w:val="0"/>
        <w:autoSpaceDN w:val="0"/>
        <w:adjustRightInd w:val="0"/>
        <w:rPr>
          <w:sz w:val="22"/>
          <w:szCs w:val="22"/>
        </w:rPr>
      </w:pPr>
      <w:r>
        <w:rPr>
          <w:sz w:val="22"/>
          <w:szCs w:val="22"/>
        </w:rPr>
        <w:t>Gauta pranešimų apie fluorochinolonų vartojantiems pacientams nustatytus aortos sienelės išsiplėtimo ir susilpnėjimo arba aortos sienelės įtrūkimo (aneurizmų ir atsisluoksniavimo), dėl kurių gali plyšti aorta ir mirti pacientas, atvejus ir širdies vožtuvų nesandarumo atvejus. Taip pat žr. 2 skyrių.</w:t>
      </w:r>
    </w:p>
    <w:p w14:paraId="64FBB34E" w14:textId="77777777" w:rsidR="00865EB5" w:rsidRDefault="00865EB5">
      <w:pPr>
        <w:widowControl w:val="0"/>
        <w:autoSpaceDE w:val="0"/>
        <w:autoSpaceDN w:val="0"/>
        <w:adjustRightInd w:val="0"/>
        <w:rPr>
          <w:color w:val="000000"/>
          <w:sz w:val="22"/>
          <w:szCs w:val="22"/>
        </w:rPr>
      </w:pPr>
    </w:p>
    <w:p w14:paraId="271AB3A5" w14:textId="77777777" w:rsidR="00865EB5" w:rsidRDefault="006759FB">
      <w:pPr>
        <w:widowControl w:val="0"/>
        <w:autoSpaceDE w:val="0"/>
        <w:autoSpaceDN w:val="0"/>
        <w:adjustRightInd w:val="0"/>
        <w:rPr>
          <w:color w:val="000000"/>
        </w:rPr>
      </w:pPr>
      <w:r>
        <w:rPr>
          <w:color w:val="000000"/>
          <w:sz w:val="22"/>
          <w:szCs w:val="22"/>
        </w:rPr>
        <w:t>Be to, vartojant kitokių chinolonų grupės antibiotikų, retais atvejais pasireiškė ir toliau išvardytas šalutinis poveikis, kuris galbūt gali atsirasti ir vartojant Moflaxa.</w:t>
      </w:r>
    </w:p>
    <w:p w14:paraId="466A8188" w14:textId="77777777" w:rsidR="00865EB5" w:rsidRDefault="006759FB">
      <w:pPr>
        <w:widowControl w:val="0"/>
        <w:numPr>
          <w:ilvl w:val="0"/>
          <w:numId w:val="28"/>
        </w:numPr>
        <w:autoSpaceDE w:val="0"/>
        <w:autoSpaceDN w:val="0"/>
        <w:adjustRightInd w:val="0"/>
        <w:ind w:left="567" w:hanging="567"/>
        <w:rPr>
          <w:color w:val="000000"/>
          <w:sz w:val="22"/>
          <w:szCs w:val="22"/>
        </w:rPr>
      </w:pPr>
      <w:r>
        <w:rPr>
          <w:sz w:val="22"/>
          <w:szCs w:val="22"/>
          <w:lang w:val="lt-LT"/>
        </w:rPr>
        <w:t>Padidėjęs spaudimas kaukolės viduje (pasireiškia galvos skausmu, regėjimo sutrikimais, įskaitant neaiškų regėjimą, „akląsias“ dėmes, dvejinimąsi akyse, regos netekimą)</w:t>
      </w:r>
    </w:p>
    <w:p w14:paraId="7EF807E8" w14:textId="77777777" w:rsidR="00865EB5" w:rsidRDefault="006759FB">
      <w:pPr>
        <w:widowControl w:val="0"/>
        <w:numPr>
          <w:ilvl w:val="0"/>
          <w:numId w:val="28"/>
        </w:numPr>
        <w:autoSpaceDE w:val="0"/>
        <w:autoSpaceDN w:val="0"/>
        <w:adjustRightInd w:val="0"/>
        <w:ind w:left="567" w:hanging="567"/>
        <w:rPr>
          <w:color w:val="000000"/>
          <w:sz w:val="22"/>
          <w:szCs w:val="22"/>
        </w:rPr>
      </w:pPr>
      <w:r>
        <w:rPr>
          <w:color w:val="000000"/>
          <w:sz w:val="22"/>
          <w:szCs w:val="22"/>
        </w:rPr>
        <w:t>Natrio kiekio padidėjimas kraujyje</w:t>
      </w:r>
    </w:p>
    <w:p w14:paraId="0C5456C1" w14:textId="77777777" w:rsidR="00865EB5" w:rsidRDefault="006759FB">
      <w:pPr>
        <w:widowControl w:val="0"/>
        <w:numPr>
          <w:ilvl w:val="0"/>
          <w:numId w:val="28"/>
        </w:numPr>
        <w:autoSpaceDE w:val="0"/>
        <w:autoSpaceDN w:val="0"/>
        <w:adjustRightInd w:val="0"/>
        <w:ind w:left="567" w:hanging="567"/>
        <w:rPr>
          <w:color w:val="000000"/>
          <w:sz w:val="22"/>
          <w:szCs w:val="22"/>
        </w:rPr>
      </w:pPr>
      <w:r>
        <w:rPr>
          <w:color w:val="000000"/>
          <w:sz w:val="22"/>
          <w:szCs w:val="22"/>
        </w:rPr>
        <w:t>Kalcio kiekio padidėjimas kraujyje</w:t>
      </w:r>
    </w:p>
    <w:p w14:paraId="1A90ED2D" w14:textId="77777777" w:rsidR="00865EB5" w:rsidRDefault="006759FB">
      <w:pPr>
        <w:widowControl w:val="0"/>
        <w:numPr>
          <w:ilvl w:val="0"/>
          <w:numId w:val="28"/>
        </w:numPr>
        <w:autoSpaceDE w:val="0"/>
        <w:autoSpaceDN w:val="0"/>
        <w:adjustRightInd w:val="0"/>
        <w:ind w:left="567" w:hanging="567"/>
        <w:rPr>
          <w:color w:val="000000"/>
          <w:sz w:val="22"/>
          <w:szCs w:val="22"/>
        </w:rPr>
      </w:pPr>
      <w:r>
        <w:rPr>
          <w:color w:val="000000"/>
          <w:sz w:val="22"/>
          <w:szCs w:val="22"/>
        </w:rPr>
        <w:t>Tam tikrų raudonųjų kraujo ląstelių kiekio sumažėjimas (hemolizinė mažakraujystė).</w:t>
      </w:r>
    </w:p>
    <w:p w14:paraId="44E7A0A1" w14:textId="77777777" w:rsidR="00865EB5" w:rsidRDefault="00865EB5">
      <w:pPr>
        <w:widowControl w:val="0"/>
        <w:autoSpaceDE w:val="0"/>
        <w:autoSpaceDN w:val="0"/>
        <w:adjustRightInd w:val="0"/>
        <w:rPr>
          <w:color w:val="000000"/>
          <w:sz w:val="22"/>
          <w:szCs w:val="22"/>
        </w:rPr>
      </w:pPr>
    </w:p>
    <w:p w14:paraId="050A0CB2" w14:textId="77777777" w:rsidR="00865EB5" w:rsidRDefault="006759FB">
      <w:pPr>
        <w:widowControl w:val="0"/>
        <w:tabs>
          <w:tab w:val="left" w:pos="567"/>
        </w:tabs>
        <w:rPr>
          <w:b/>
          <w:sz w:val="22"/>
          <w:szCs w:val="22"/>
        </w:rPr>
      </w:pPr>
      <w:r>
        <w:rPr>
          <w:b/>
          <w:sz w:val="22"/>
          <w:szCs w:val="22"/>
        </w:rPr>
        <w:t>Pranešimas apie šalutinį poveikį</w:t>
      </w:r>
    </w:p>
    <w:p w14:paraId="6D95B1B9" w14:textId="77777777" w:rsidR="00865EB5" w:rsidRDefault="006759FB">
      <w:pPr>
        <w:tabs>
          <w:tab w:val="left" w:pos="567"/>
        </w:tabs>
        <w:spacing w:line="260" w:lineRule="exact"/>
        <w:ind w:right="-1"/>
        <w:rPr>
          <w:sz w:val="22"/>
          <w:lang w:val="lt-LT" w:eastAsia="en-US"/>
        </w:rPr>
      </w:pPr>
      <w:r>
        <w:rPr>
          <w:sz w:val="22"/>
          <w:szCs w:val="22"/>
          <w:lang w:val="lt-LT" w:eastAsia="lt-LT"/>
        </w:rPr>
        <w:t xml:space="preserve">Jeigu pasireiškė šalutinis poveikis, įskaitant šiame lapelyje nenurodytą, pasakykite gydytojui, vaistininkui arba slaugytojui. </w:t>
      </w:r>
      <w:bookmarkStart w:id="2" w:name="_Hlk173407583"/>
      <w:r>
        <w:rPr>
          <w:sz w:val="22"/>
          <w:szCs w:val="22"/>
          <w:lang w:val="lt-LT"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val="lt-LT" w:eastAsia="lt-LT"/>
        </w:rPr>
        <w:t>https://vvkt.lrv.lt/lt/</w:t>
      </w:r>
      <w:r>
        <w:rPr>
          <w:sz w:val="22"/>
          <w:szCs w:val="22"/>
          <w:lang w:val="lt-LT" w:eastAsia="lt-LT"/>
        </w:rPr>
        <w:t xml:space="preserve"> nurodytais būdais arba paskambinti nemokamu telefonu +370 800 73 568. Pranešdami apie šalutinį poveikį galite mums padėti gauti daugiau informacijos apie šio vaisto saugumą</w:t>
      </w:r>
      <w:r>
        <w:rPr>
          <w:sz w:val="22"/>
          <w:lang w:val="lt-LT" w:eastAsia="en-US"/>
        </w:rPr>
        <w:t>.</w:t>
      </w:r>
      <w:bookmarkEnd w:id="2"/>
    </w:p>
    <w:p w14:paraId="22CFF4BA" w14:textId="77777777" w:rsidR="00865EB5" w:rsidRDefault="00865EB5">
      <w:pPr>
        <w:widowControl w:val="0"/>
        <w:tabs>
          <w:tab w:val="left" w:pos="567"/>
        </w:tabs>
        <w:ind w:right="-449"/>
        <w:rPr>
          <w:sz w:val="22"/>
          <w:szCs w:val="22"/>
        </w:rPr>
      </w:pPr>
    </w:p>
    <w:p w14:paraId="1EEC5A6A" w14:textId="77777777" w:rsidR="00865EB5" w:rsidRDefault="00865EB5">
      <w:pPr>
        <w:widowControl w:val="0"/>
        <w:tabs>
          <w:tab w:val="left" w:pos="567"/>
        </w:tabs>
        <w:ind w:right="-449"/>
        <w:rPr>
          <w:sz w:val="22"/>
          <w:szCs w:val="22"/>
        </w:rPr>
      </w:pPr>
    </w:p>
    <w:p w14:paraId="6C555BFD" w14:textId="77777777" w:rsidR="00865EB5" w:rsidRDefault="006759FB">
      <w:pPr>
        <w:widowControl w:val="0"/>
        <w:tabs>
          <w:tab w:val="left" w:pos="567"/>
        </w:tabs>
        <w:outlineLvl w:val="2"/>
        <w:rPr>
          <w:sz w:val="22"/>
          <w:szCs w:val="22"/>
        </w:rPr>
      </w:pPr>
      <w:r>
        <w:rPr>
          <w:b/>
          <w:sz w:val="22"/>
          <w:szCs w:val="22"/>
        </w:rPr>
        <w:t>5.</w:t>
      </w:r>
      <w:r>
        <w:rPr>
          <w:b/>
          <w:sz w:val="22"/>
          <w:szCs w:val="22"/>
        </w:rPr>
        <w:tab/>
        <w:t>Kaip laikyti Moflaxa</w:t>
      </w:r>
    </w:p>
    <w:p w14:paraId="21B6DDB1" w14:textId="77777777" w:rsidR="00865EB5" w:rsidRDefault="00865EB5">
      <w:pPr>
        <w:widowControl w:val="0"/>
        <w:numPr>
          <w:ilvl w:val="12"/>
          <w:numId w:val="0"/>
        </w:numPr>
        <w:ind w:right="-2"/>
        <w:rPr>
          <w:sz w:val="22"/>
          <w:szCs w:val="22"/>
        </w:rPr>
      </w:pPr>
    </w:p>
    <w:p w14:paraId="7F638E9D" w14:textId="77777777" w:rsidR="00865EB5" w:rsidRDefault="006759FB">
      <w:pPr>
        <w:widowControl w:val="0"/>
        <w:numPr>
          <w:ilvl w:val="12"/>
          <w:numId w:val="0"/>
        </w:numPr>
        <w:ind w:right="-2"/>
        <w:rPr>
          <w:sz w:val="22"/>
          <w:szCs w:val="22"/>
        </w:rPr>
      </w:pPr>
      <w:r>
        <w:rPr>
          <w:sz w:val="22"/>
          <w:szCs w:val="22"/>
        </w:rPr>
        <w:t>Šį vaistą laikykite vaikams nepastebimoje ir nepasiekiamoje vietoje.</w:t>
      </w:r>
    </w:p>
    <w:p w14:paraId="29630988" w14:textId="77777777" w:rsidR="00865EB5" w:rsidRDefault="00865EB5">
      <w:pPr>
        <w:widowControl w:val="0"/>
        <w:numPr>
          <w:ilvl w:val="12"/>
          <w:numId w:val="0"/>
        </w:numPr>
        <w:ind w:right="-2"/>
        <w:rPr>
          <w:sz w:val="22"/>
          <w:szCs w:val="22"/>
        </w:rPr>
      </w:pPr>
    </w:p>
    <w:p w14:paraId="577180D8" w14:textId="77777777" w:rsidR="00865EB5" w:rsidRDefault="006759FB">
      <w:pPr>
        <w:widowControl w:val="0"/>
        <w:numPr>
          <w:ilvl w:val="12"/>
          <w:numId w:val="0"/>
        </w:numPr>
        <w:ind w:right="-2"/>
        <w:rPr>
          <w:sz w:val="22"/>
          <w:szCs w:val="22"/>
        </w:rPr>
      </w:pPr>
      <w:r>
        <w:rPr>
          <w:sz w:val="22"/>
          <w:szCs w:val="22"/>
        </w:rPr>
        <w:t>Ant dėžutės ir lizdinės plokštelės po „EXP“ nurodytam tinkamumo laikui pasibaigus, šio vaisto vartoti negalima. Vaistas tinkamas vartoti iki paskutinės nurodyto mėnesio dienos.</w:t>
      </w:r>
    </w:p>
    <w:p w14:paraId="3868C186" w14:textId="77777777" w:rsidR="00865EB5" w:rsidRDefault="00865EB5">
      <w:pPr>
        <w:widowControl w:val="0"/>
        <w:numPr>
          <w:ilvl w:val="12"/>
          <w:numId w:val="0"/>
        </w:numPr>
        <w:ind w:right="-2"/>
        <w:rPr>
          <w:sz w:val="22"/>
          <w:szCs w:val="22"/>
        </w:rPr>
      </w:pPr>
    </w:p>
    <w:p w14:paraId="25D51077" w14:textId="77777777" w:rsidR="00865EB5" w:rsidRDefault="006759FB">
      <w:pPr>
        <w:widowControl w:val="0"/>
        <w:rPr>
          <w:color w:val="0D0D0D"/>
          <w:sz w:val="22"/>
          <w:szCs w:val="22"/>
        </w:rPr>
      </w:pPr>
      <w:r>
        <w:rPr>
          <w:color w:val="0D0D0D"/>
          <w:sz w:val="22"/>
          <w:szCs w:val="22"/>
        </w:rPr>
        <w:t>Laikyti gamintojo pakuotėje, kad vaistas būtų apsaugotas nuo drėgmės.</w:t>
      </w:r>
    </w:p>
    <w:p w14:paraId="79E57673" w14:textId="77777777" w:rsidR="00865EB5" w:rsidRDefault="006759FB">
      <w:pPr>
        <w:widowControl w:val="0"/>
        <w:rPr>
          <w:color w:val="0D0D0D"/>
          <w:sz w:val="22"/>
          <w:szCs w:val="22"/>
        </w:rPr>
      </w:pPr>
      <w:r>
        <w:rPr>
          <w:color w:val="0D0D0D"/>
          <w:sz w:val="22"/>
          <w:szCs w:val="22"/>
        </w:rPr>
        <w:t>Šio vaisto laikymui specialių temperatūros sąlygų nereikalaujama.</w:t>
      </w:r>
    </w:p>
    <w:p w14:paraId="72FE1615" w14:textId="77777777" w:rsidR="00865EB5" w:rsidRDefault="00865EB5">
      <w:pPr>
        <w:widowControl w:val="0"/>
        <w:numPr>
          <w:ilvl w:val="12"/>
          <w:numId w:val="0"/>
        </w:numPr>
        <w:ind w:right="-2"/>
        <w:rPr>
          <w:sz w:val="22"/>
          <w:szCs w:val="22"/>
        </w:rPr>
      </w:pPr>
    </w:p>
    <w:p w14:paraId="18A20AA8" w14:textId="77777777" w:rsidR="00865EB5" w:rsidRDefault="006759FB">
      <w:pPr>
        <w:widowControl w:val="0"/>
        <w:numPr>
          <w:ilvl w:val="12"/>
          <w:numId w:val="0"/>
        </w:numPr>
        <w:ind w:right="-2"/>
        <w:rPr>
          <w:i/>
          <w:sz w:val="22"/>
          <w:szCs w:val="22"/>
        </w:rPr>
      </w:pPr>
      <w:r>
        <w:rPr>
          <w:sz w:val="22"/>
          <w:szCs w:val="22"/>
        </w:rPr>
        <w:t>Vaistų negalima išmesti į kanalizaciją arba su buitinėmis atliekomis. Kaip išmesti nereikalingus vaistus, klauskite vaistininko. Šios priemonės padės apsaugoti aplinką.</w:t>
      </w:r>
    </w:p>
    <w:p w14:paraId="1B7F9F95" w14:textId="77777777" w:rsidR="00865EB5" w:rsidRDefault="00865EB5">
      <w:pPr>
        <w:widowControl w:val="0"/>
        <w:numPr>
          <w:ilvl w:val="12"/>
          <w:numId w:val="0"/>
        </w:numPr>
        <w:ind w:right="-2"/>
        <w:rPr>
          <w:sz w:val="22"/>
          <w:szCs w:val="22"/>
        </w:rPr>
      </w:pPr>
    </w:p>
    <w:p w14:paraId="0A19D4B9" w14:textId="77777777" w:rsidR="00865EB5" w:rsidRDefault="00865EB5">
      <w:pPr>
        <w:widowControl w:val="0"/>
        <w:numPr>
          <w:ilvl w:val="12"/>
          <w:numId w:val="0"/>
        </w:numPr>
        <w:ind w:right="-2"/>
        <w:rPr>
          <w:sz w:val="22"/>
          <w:szCs w:val="22"/>
        </w:rPr>
      </w:pPr>
    </w:p>
    <w:p w14:paraId="1C027C86" w14:textId="77777777" w:rsidR="00865EB5" w:rsidRDefault="006759FB">
      <w:pPr>
        <w:widowControl w:val="0"/>
        <w:tabs>
          <w:tab w:val="left" w:pos="567"/>
        </w:tabs>
        <w:outlineLvl w:val="2"/>
        <w:rPr>
          <w:sz w:val="22"/>
          <w:szCs w:val="22"/>
        </w:rPr>
      </w:pPr>
      <w:r>
        <w:rPr>
          <w:b/>
          <w:sz w:val="22"/>
          <w:szCs w:val="22"/>
        </w:rPr>
        <w:t>6.</w:t>
      </w:r>
      <w:r>
        <w:rPr>
          <w:sz w:val="22"/>
          <w:szCs w:val="22"/>
        </w:rPr>
        <w:tab/>
      </w:r>
      <w:r>
        <w:rPr>
          <w:b/>
          <w:sz w:val="22"/>
          <w:szCs w:val="22"/>
        </w:rPr>
        <w:t>Pakuotės turinys ir kita informacija</w:t>
      </w:r>
    </w:p>
    <w:p w14:paraId="266FE6D1" w14:textId="77777777" w:rsidR="00865EB5" w:rsidRDefault="00865EB5">
      <w:pPr>
        <w:widowControl w:val="0"/>
        <w:numPr>
          <w:ilvl w:val="12"/>
          <w:numId w:val="0"/>
        </w:numPr>
        <w:rPr>
          <w:sz w:val="22"/>
          <w:szCs w:val="22"/>
        </w:rPr>
      </w:pPr>
    </w:p>
    <w:p w14:paraId="2DF69401" w14:textId="77777777" w:rsidR="00865EB5" w:rsidRDefault="006759FB">
      <w:pPr>
        <w:widowControl w:val="0"/>
        <w:tabs>
          <w:tab w:val="left" w:pos="567"/>
        </w:tabs>
        <w:jc w:val="both"/>
        <w:outlineLvl w:val="3"/>
        <w:rPr>
          <w:sz w:val="22"/>
          <w:szCs w:val="22"/>
        </w:rPr>
      </w:pPr>
      <w:r>
        <w:rPr>
          <w:b/>
          <w:sz w:val="22"/>
          <w:szCs w:val="22"/>
        </w:rPr>
        <w:t>Moflaxa sudėtis</w:t>
      </w:r>
    </w:p>
    <w:p w14:paraId="6798A70E" w14:textId="77777777" w:rsidR="00865EB5" w:rsidRDefault="006759FB">
      <w:pPr>
        <w:widowControl w:val="0"/>
        <w:numPr>
          <w:ilvl w:val="0"/>
          <w:numId w:val="31"/>
        </w:numPr>
        <w:ind w:left="567" w:right="-2" w:hanging="567"/>
        <w:rPr>
          <w:sz w:val="22"/>
          <w:szCs w:val="22"/>
        </w:rPr>
      </w:pPr>
      <w:r>
        <w:rPr>
          <w:sz w:val="22"/>
          <w:szCs w:val="22"/>
        </w:rPr>
        <w:t>Veiklioji medžiaga yra moksifloksacinas. Kiekvienoje plėvele dengtoje tabletėje yra moksifloksacino hidrochlorido, atitinkančio 400 mg moksifloksacino.</w:t>
      </w:r>
    </w:p>
    <w:p w14:paraId="664DA2DE" w14:textId="77777777" w:rsidR="00865EB5" w:rsidRDefault="006759FB">
      <w:pPr>
        <w:widowControl w:val="0"/>
        <w:numPr>
          <w:ilvl w:val="0"/>
          <w:numId w:val="31"/>
        </w:numPr>
        <w:ind w:left="567" w:right="-2" w:hanging="567"/>
        <w:rPr>
          <w:sz w:val="22"/>
          <w:szCs w:val="22"/>
        </w:rPr>
      </w:pPr>
      <w:r>
        <w:rPr>
          <w:sz w:val="22"/>
          <w:szCs w:val="22"/>
        </w:rPr>
        <w:t xml:space="preserve">Pagalbinės medžiagos yra </w:t>
      </w:r>
    </w:p>
    <w:p w14:paraId="4B6E163C" w14:textId="77777777" w:rsidR="00865EB5" w:rsidRDefault="006759FB">
      <w:pPr>
        <w:widowControl w:val="0"/>
        <w:ind w:left="567" w:right="-2"/>
        <w:rPr>
          <w:sz w:val="22"/>
          <w:szCs w:val="22"/>
        </w:rPr>
      </w:pPr>
      <w:r>
        <w:rPr>
          <w:sz w:val="22"/>
          <w:szCs w:val="22"/>
        </w:rPr>
        <w:t xml:space="preserve">Tabletės šerdis: mikrokristalinė celiuliozė, kroskarmeliozės natrio druska ir magnio stearatas </w:t>
      </w:r>
    </w:p>
    <w:p w14:paraId="5957D1BD" w14:textId="77777777" w:rsidR="00865EB5" w:rsidRDefault="006759FB">
      <w:pPr>
        <w:widowControl w:val="0"/>
        <w:ind w:left="567" w:right="-2"/>
        <w:rPr>
          <w:sz w:val="22"/>
          <w:szCs w:val="22"/>
        </w:rPr>
      </w:pPr>
      <w:r>
        <w:rPr>
          <w:sz w:val="22"/>
          <w:szCs w:val="22"/>
        </w:rPr>
        <w:t>Tabletės plėvelė: hipromeliozė 6 mPa s, makrogolis 4000, titano dioksidas (E171) ir raudonasis geležies oksidas (E172)). Žr. 2 skyrių „Moflaxa sudėtyje yra natrio“.</w:t>
      </w:r>
    </w:p>
    <w:p w14:paraId="1916269D" w14:textId="77777777" w:rsidR="00865EB5" w:rsidRDefault="00865EB5">
      <w:pPr>
        <w:widowControl w:val="0"/>
        <w:numPr>
          <w:ilvl w:val="12"/>
          <w:numId w:val="0"/>
        </w:numPr>
        <w:ind w:right="-2"/>
        <w:rPr>
          <w:sz w:val="22"/>
          <w:szCs w:val="22"/>
        </w:rPr>
      </w:pPr>
    </w:p>
    <w:p w14:paraId="01D41E8B" w14:textId="77777777" w:rsidR="00865EB5" w:rsidRDefault="006759FB">
      <w:pPr>
        <w:widowControl w:val="0"/>
        <w:tabs>
          <w:tab w:val="left" w:pos="567"/>
        </w:tabs>
        <w:jc w:val="both"/>
        <w:outlineLvl w:val="3"/>
        <w:rPr>
          <w:sz w:val="22"/>
          <w:szCs w:val="22"/>
        </w:rPr>
      </w:pPr>
      <w:r>
        <w:rPr>
          <w:b/>
          <w:sz w:val="22"/>
          <w:szCs w:val="22"/>
        </w:rPr>
        <w:t>Moflaxa išvaizda ir kiekis pakuotėje</w:t>
      </w:r>
    </w:p>
    <w:p w14:paraId="41A4753D" w14:textId="77777777" w:rsidR="00865EB5" w:rsidRDefault="006759FB">
      <w:pPr>
        <w:widowControl w:val="0"/>
        <w:tabs>
          <w:tab w:val="left" w:pos="567"/>
        </w:tabs>
        <w:rPr>
          <w:sz w:val="22"/>
          <w:szCs w:val="22"/>
        </w:rPr>
      </w:pPr>
      <w:r>
        <w:rPr>
          <w:sz w:val="22"/>
          <w:szCs w:val="22"/>
        </w:rPr>
        <w:t xml:space="preserve">Plėvele dengtos tabletės yra tamsiai rožinės, abipus išgaubos, kapsulės formos, jų ilgis apytiksliai </w:t>
      </w:r>
      <w:r>
        <w:rPr>
          <w:sz w:val="22"/>
          <w:szCs w:val="22"/>
        </w:rPr>
        <w:lastRenderedPageBreak/>
        <w:t>15,9 – 16,6 mm, storis apytiksliai 5,8  – 7,0 mm.</w:t>
      </w:r>
    </w:p>
    <w:p w14:paraId="5D328E96" w14:textId="77777777" w:rsidR="00865EB5" w:rsidRDefault="00865EB5">
      <w:pPr>
        <w:widowControl w:val="0"/>
        <w:numPr>
          <w:ilvl w:val="12"/>
          <w:numId w:val="0"/>
        </w:numPr>
        <w:ind w:right="-2"/>
        <w:rPr>
          <w:sz w:val="22"/>
          <w:szCs w:val="22"/>
        </w:rPr>
      </w:pPr>
    </w:p>
    <w:p w14:paraId="7794F0C6" w14:textId="77777777" w:rsidR="00865EB5" w:rsidRDefault="006759FB">
      <w:pPr>
        <w:widowControl w:val="0"/>
        <w:numPr>
          <w:ilvl w:val="12"/>
          <w:numId w:val="0"/>
        </w:numPr>
        <w:ind w:right="-2"/>
        <w:rPr>
          <w:sz w:val="22"/>
          <w:szCs w:val="22"/>
        </w:rPr>
      </w:pPr>
      <w:r>
        <w:rPr>
          <w:b/>
          <w:sz w:val="22"/>
          <w:szCs w:val="22"/>
        </w:rPr>
        <w:t>Moflaxa</w:t>
      </w:r>
      <w:r>
        <w:rPr>
          <w:sz w:val="22"/>
          <w:szCs w:val="22"/>
        </w:rPr>
        <w:t xml:space="preserve"> tiekiamas lizdinėmis plokštelėmis. Dėžutėje yra 5, 7, 10, 14, 25, 28, 30, 50, 70, 80, 100 arba 120 plėvele dengtų tablečių.</w:t>
      </w:r>
    </w:p>
    <w:p w14:paraId="27E5C56E" w14:textId="77777777" w:rsidR="00865EB5" w:rsidRDefault="00865EB5">
      <w:pPr>
        <w:widowControl w:val="0"/>
        <w:numPr>
          <w:ilvl w:val="12"/>
          <w:numId w:val="0"/>
        </w:numPr>
        <w:ind w:right="-2"/>
        <w:rPr>
          <w:sz w:val="22"/>
          <w:szCs w:val="22"/>
        </w:rPr>
      </w:pPr>
    </w:p>
    <w:p w14:paraId="34D3DD36" w14:textId="77777777" w:rsidR="00865EB5" w:rsidRDefault="006759FB">
      <w:pPr>
        <w:widowControl w:val="0"/>
        <w:numPr>
          <w:ilvl w:val="12"/>
          <w:numId w:val="0"/>
        </w:numPr>
        <w:ind w:right="-2"/>
        <w:rPr>
          <w:sz w:val="22"/>
          <w:szCs w:val="22"/>
        </w:rPr>
      </w:pPr>
      <w:r>
        <w:rPr>
          <w:sz w:val="22"/>
          <w:szCs w:val="22"/>
        </w:rPr>
        <w:t>Gali būti tiekiamos ne visų dydžių pakuotės.</w:t>
      </w:r>
    </w:p>
    <w:p w14:paraId="3EDA28B3" w14:textId="77777777" w:rsidR="00865EB5" w:rsidRDefault="00865EB5">
      <w:pPr>
        <w:widowControl w:val="0"/>
        <w:numPr>
          <w:ilvl w:val="12"/>
          <w:numId w:val="0"/>
        </w:numPr>
        <w:ind w:right="-2"/>
        <w:rPr>
          <w:sz w:val="22"/>
          <w:szCs w:val="22"/>
        </w:rPr>
      </w:pPr>
    </w:p>
    <w:p w14:paraId="52582AD3" w14:textId="77777777" w:rsidR="00865EB5" w:rsidRDefault="006759FB">
      <w:pPr>
        <w:widowControl w:val="0"/>
        <w:tabs>
          <w:tab w:val="left" w:pos="567"/>
        </w:tabs>
        <w:jc w:val="both"/>
        <w:outlineLvl w:val="3"/>
        <w:rPr>
          <w:sz w:val="22"/>
          <w:szCs w:val="22"/>
        </w:rPr>
      </w:pPr>
      <w:r>
        <w:rPr>
          <w:b/>
          <w:bCs/>
          <w:snapToGrid w:val="0"/>
          <w:sz w:val="22"/>
          <w:szCs w:val="22"/>
          <w:lang w:eastAsia="x-none"/>
        </w:rPr>
        <w:t>Registruotojas</w:t>
      </w:r>
      <w:r>
        <w:rPr>
          <w:b/>
          <w:sz w:val="22"/>
          <w:szCs w:val="22"/>
        </w:rPr>
        <w:t xml:space="preserve"> ir gamintojas</w:t>
      </w:r>
    </w:p>
    <w:p w14:paraId="1B6FCBA7" w14:textId="77777777" w:rsidR="00865EB5" w:rsidRDefault="00865EB5">
      <w:pPr>
        <w:widowControl w:val="0"/>
        <w:numPr>
          <w:ilvl w:val="12"/>
          <w:numId w:val="0"/>
        </w:numPr>
        <w:ind w:right="-2"/>
        <w:rPr>
          <w:sz w:val="22"/>
          <w:szCs w:val="22"/>
        </w:rPr>
      </w:pPr>
    </w:p>
    <w:p w14:paraId="2AE487D5" w14:textId="77777777" w:rsidR="00865EB5" w:rsidRDefault="006759FB">
      <w:pPr>
        <w:widowControl w:val="0"/>
        <w:numPr>
          <w:ilvl w:val="12"/>
          <w:numId w:val="0"/>
        </w:numPr>
        <w:ind w:right="-2"/>
        <w:rPr>
          <w:i/>
          <w:snapToGrid w:val="0"/>
          <w:sz w:val="22"/>
          <w:szCs w:val="22"/>
        </w:rPr>
      </w:pPr>
      <w:r>
        <w:rPr>
          <w:i/>
          <w:snapToGrid w:val="0"/>
          <w:sz w:val="22"/>
          <w:szCs w:val="22"/>
        </w:rPr>
        <w:t>Registruotojas</w:t>
      </w:r>
    </w:p>
    <w:p w14:paraId="1C3BB8C5" w14:textId="77777777" w:rsidR="00865EB5" w:rsidRDefault="006759FB">
      <w:pPr>
        <w:widowControl w:val="0"/>
        <w:numPr>
          <w:ilvl w:val="12"/>
          <w:numId w:val="0"/>
        </w:numPr>
        <w:ind w:right="-2"/>
        <w:rPr>
          <w:sz w:val="22"/>
          <w:szCs w:val="22"/>
        </w:rPr>
      </w:pPr>
      <w:r>
        <w:rPr>
          <w:snapToGrid w:val="0"/>
          <w:sz w:val="22"/>
          <w:szCs w:val="22"/>
        </w:rPr>
        <w:t>KRKA</w:t>
      </w:r>
      <w:r>
        <w:rPr>
          <w:sz w:val="22"/>
          <w:szCs w:val="22"/>
        </w:rPr>
        <w:t>, d.d., Novo mesto</w:t>
      </w:r>
    </w:p>
    <w:p w14:paraId="3A2C0E7F" w14:textId="77777777" w:rsidR="00865EB5" w:rsidRDefault="006759FB">
      <w:pPr>
        <w:widowControl w:val="0"/>
        <w:numPr>
          <w:ilvl w:val="12"/>
          <w:numId w:val="0"/>
        </w:numPr>
        <w:ind w:right="-2"/>
        <w:rPr>
          <w:sz w:val="22"/>
          <w:szCs w:val="22"/>
        </w:rPr>
      </w:pPr>
      <w:r>
        <w:rPr>
          <w:sz w:val="22"/>
          <w:szCs w:val="22"/>
        </w:rPr>
        <w:t>Šmarješka cesta 6</w:t>
      </w:r>
    </w:p>
    <w:p w14:paraId="4734E911" w14:textId="77777777" w:rsidR="00865EB5" w:rsidRDefault="006759FB">
      <w:pPr>
        <w:widowControl w:val="0"/>
        <w:numPr>
          <w:ilvl w:val="12"/>
          <w:numId w:val="0"/>
        </w:numPr>
        <w:ind w:right="-2"/>
        <w:rPr>
          <w:sz w:val="22"/>
          <w:szCs w:val="22"/>
        </w:rPr>
      </w:pPr>
      <w:r>
        <w:rPr>
          <w:sz w:val="22"/>
          <w:szCs w:val="22"/>
        </w:rPr>
        <w:t>8501 Novo mesto</w:t>
      </w:r>
    </w:p>
    <w:p w14:paraId="53DDFD3A" w14:textId="77777777" w:rsidR="00865EB5" w:rsidRDefault="006759FB">
      <w:pPr>
        <w:widowControl w:val="0"/>
        <w:numPr>
          <w:ilvl w:val="12"/>
          <w:numId w:val="0"/>
        </w:numPr>
        <w:ind w:right="-2"/>
        <w:rPr>
          <w:sz w:val="22"/>
          <w:szCs w:val="22"/>
        </w:rPr>
      </w:pPr>
      <w:r>
        <w:rPr>
          <w:sz w:val="22"/>
          <w:szCs w:val="22"/>
        </w:rPr>
        <w:t>Slovėnija</w:t>
      </w:r>
    </w:p>
    <w:p w14:paraId="064881ED" w14:textId="77777777" w:rsidR="00865EB5" w:rsidRDefault="00865EB5">
      <w:pPr>
        <w:widowControl w:val="0"/>
        <w:numPr>
          <w:ilvl w:val="12"/>
          <w:numId w:val="0"/>
        </w:numPr>
        <w:ind w:right="-2"/>
        <w:rPr>
          <w:sz w:val="22"/>
          <w:szCs w:val="22"/>
        </w:rPr>
      </w:pPr>
    </w:p>
    <w:p w14:paraId="26AD0B22" w14:textId="77777777" w:rsidR="00865EB5" w:rsidRDefault="006759FB">
      <w:pPr>
        <w:widowControl w:val="0"/>
        <w:numPr>
          <w:ilvl w:val="12"/>
          <w:numId w:val="0"/>
        </w:numPr>
        <w:ind w:right="-2"/>
        <w:rPr>
          <w:i/>
          <w:sz w:val="22"/>
          <w:szCs w:val="22"/>
        </w:rPr>
      </w:pPr>
      <w:r>
        <w:rPr>
          <w:i/>
          <w:sz w:val="22"/>
          <w:szCs w:val="22"/>
        </w:rPr>
        <w:t>Gamintojai</w:t>
      </w:r>
    </w:p>
    <w:p w14:paraId="5790ED5E" w14:textId="77777777" w:rsidR="00865EB5" w:rsidRDefault="006759FB">
      <w:pPr>
        <w:widowControl w:val="0"/>
        <w:numPr>
          <w:ilvl w:val="12"/>
          <w:numId w:val="0"/>
        </w:numPr>
        <w:ind w:right="-2"/>
        <w:rPr>
          <w:sz w:val="22"/>
          <w:szCs w:val="22"/>
        </w:rPr>
      </w:pPr>
      <w:r>
        <w:rPr>
          <w:snapToGrid w:val="0"/>
          <w:sz w:val="22"/>
          <w:szCs w:val="22"/>
        </w:rPr>
        <w:t>KRKA</w:t>
      </w:r>
      <w:r>
        <w:rPr>
          <w:sz w:val="22"/>
          <w:szCs w:val="22"/>
        </w:rPr>
        <w:t>, d.d., Novo mesto</w:t>
      </w:r>
    </w:p>
    <w:p w14:paraId="6DEF1D11" w14:textId="77777777" w:rsidR="00865EB5" w:rsidRDefault="006759FB">
      <w:pPr>
        <w:widowControl w:val="0"/>
        <w:numPr>
          <w:ilvl w:val="12"/>
          <w:numId w:val="0"/>
        </w:numPr>
        <w:ind w:right="-2"/>
        <w:rPr>
          <w:sz w:val="22"/>
          <w:szCs w:val="22"/>
        </w:rPr>
      </w:pPr>
      <w:r>
        <w:rPr>
          <w:sz w:val="22"/>
          <w:szCs w:val="22"/>
        </w:rPr>
        <w:t>Šmarješka cesta 6</w:t>
      </w:r>
    </w:p>
    <w:p w14:paraId="093B00ED" w14:textId="77777777" w:rsidR="00865EB5" w:rsidRDefault="006759FB">
      <w:pPr>
        <w:widowControl w:val="0"/>
        <w:numPr>
          <w:ilvl w:val="12"/>
          <w:numId w:val="0"/>
        </w:numPr>
        <w:ind w:right="-2"/>
        <w:rPr>
          <w:sz w:val="22"/>
          <w:szCs w:val="22"/>
        </w:rPr>
      </w:pPr>
      <w:r>
        <w:rPr>
          <w:sz w:val="22"/>
          <w:szCs w:val="22"/>
        </w:rPr>
        <w:t>8501 Novo mesto</w:t>
      </w:r>
    </w:p>
    <w:p w14:paraId="379F3F5E" w14:textId="77777777" w:rsidR="00865EB5" w:rsidRDefault="006759FB">
      <w:pPr>
        <w:widowControl w:val="0"/>
        <w:numPr>
          <w:ilvl w:val="12"/>
          <w:numId w:val="0"/>
        </w:numPr>
        <w:ind w:right="-2"/>
        <w:rPr>
          <w:sz w:val="22"/>
          <w:szCs w:val="22"/>
        </w:rPr>
      </w:pPr>
      <w:r>
        <w:rPr>
          <w:sz w:val="22"/>
          <w:szCs w:val="22"/>
        </w:rPr>
        <w:t>Slovėnija</w:t>
      </w:r>
    </w:p>
    <w:p w14:paraId="734EC69F" w14:textId="77777777" w:rsidR="00865EB5" w:rsidRDefault="00865EB5">
      <w:pPr>
        <w:widowControl w:val="0"/>
        <w:rPr>
          <w:sz w:val="22"/>
          <w:szCs w:val="22"/>
        </w:rPr>
      </w:pPr>
    </w:p>
    <w:p w14:paraId="3026BAEC" w14:textId="77777777" w:rsidR="00865EB5" w:rsidRDefault="006759FB">
      <w:pPr>
        <w:widowControl w:val="0"/>
        <w:rPr>
          <w:sz w:val="22"/>
          <w:szCs w:val="22"/>
        </w:rPr>
      </w:pPr>
      <w:r>
        <w:rPr>
          <w:sz w:val="22"/>
          <w:szCs w:val="22"/>
        </w:rPr>
        <w:t>arba</w:t>
      </w:r>
    </w:p>
    <w:p w14:paraId="58DDBEA2" w14:textId="77777777" w:rsidR="00865EB5" w:rsidRDefault="00865EB5">
      <w:pPr>
        <w:widowControl w:val="0"/>
        <w:rPr>
          <w:sz w:val="22"/>
          <w:szCs w:val="22"/>
        </w:rPr>
      </w:pPr>
    </w:p>
    <w:p w14:paraId="4DE730F5" w14:textId="77777777" w:rsidR="00865EB5" w:rsidRDefault="006759FB">
      <w:pPr>
        <w:widowControl w:val="0"/>
        <w:rPr>
          <w:sz w:val="22"/>
          <w:szCs w:val="22"/>
        </w:rPr>
      </w:pPr>
      <w:r>
        <w:rPr>
          <w:sz w:val="22"/>
          <w:szCs w:val="22"/>
        </w:rPr>
        <w:t>TAD Pharma GmbH</w:t>
      </w:r>
    </w:p>
    <w:p w14:paraId="394DF441" w14:textId="77777777" w:rsidR="00865EB5" w:rsidRDefault="006759FB">
      <w:pPr>
        <w:widowControl w:val="0"/>
        <w:rPr>
          <w:sz w:val="22"/>
          <w:szCs w:val="22"/>
        </w:rPr>
      </w:pPr>
      <w:r>
        <w:rPr>
          <w:sz w:val="22"/>
          <w:szCs w:val="22"/>
        </w:rPr>
        <w:t>Heinz-Lohman-Straβe 5</w:t>
      </w:r>
    </w:p>
    <w:p w14:paraId="7EA045DD" w14:textId="77777777" w:rsidR="00865EB5" w:rsidRDefault="006759FB">
      <w:pPr>
        <w:widowControl w:val="0"/>
        <w:rPr>
          <w:sz w:val="22"/>
          <w:szCs w:val="22"/>
        </w:rPr>
      </w:pPr>
      <w:r>
        <w:rPr>
          <w:sz w:val="22"/>
          <w:szCs w:val="22"/>
        </w:rPr>
        <w:t>27472 Cuxhaven</w:t>
      </w:r>
    </w:p>
    <w:p w14:paraId="65A530D6" w14:textId="77777777" w:rsidR="00865EB5" w:rsidRDefault="006759FB">
      <w:pPr>
        <w:widowControl w:val="0"/>
        <w:rPr>
          <w:sz w:val="22"/>
          <w:szCs w:val="22"/>
        </w:rPr>
      </w:pPr>
      <w:r>
        <w:rPr>
          <w:sz w:val="22"/>
          <w:szCs w:val="22"/>
        </w:rPr>
        <w:t>Vokietija</w:t>
      </w:r>
    </w:p>
    <w:p w14:paraId="0D4F5DD5" w14:textId="77777777" w:rsidR="00865EB5" w:rsidRDefault="00865EB5">
      <w:pPr>
        <w:widowControl w:val="0"/>
        <w:rPr>
          <w:sz w:val="22"/>
          <w:szCs w:val="22"/>
        </w:rPr>
      </w:pPr>
    </w:p>
    <w:p w14:paraId="38CF70EC" w14:textId="77777777" w:rsidR="00865EB5" w:rsidRDefault="006759FB">
      <w:pPr>
        <w:widowControl w:val="0"/>
        <w:rPr>
          <w:sz w:val="22"/>
          <w:szCs w:val="22"/>
        </w:rPr>
      </w:pPr>
      <w:r>
        <w:rPr>
          <w:sz w:val="22"/>
          <w:szCs w:val="22"/>
        </w:rPr>
        <w:t>arba</w:t>
      </w:r>
    </w:p>
    <w:p w14:paraId="092BDE96" w14:textId="77777777" w:rsidR="00865EB5" w:rsidRDefault="00865EB5">
      <w:pPr>
        <w:widowControl w:val="0"/>
        <w:rPr>
          <w:sz w:val="22"/>
          <w:szCs w:val="22"/>
        </w:rPr>
      </w:pPr>
    </w:p>
    <w:p w14:paraId="7306D397" w14:textId="77777777" w:rsidR="00865EB5" w:rsidRDefault="006759FB">
      <w:pPr>
        <w:widowControl w:val="0"/>
        <w:rPr>
          <w:sz w:val="22"/>
          <w:szCs w:val="22"/>
        </w:rPr>
      </w:pPr>
      <w:r>
        <w:rPr>
          <w:sz w:val="22"/>
          <w:szCs w:val="22"/>
        </w:rPr>
        <w:t>KRKA FARMA d.o.o.</w:t>
      </w:r>
    </w:p>
    <w:p w14:paraId="67F04369" w14:textId="77777777" w:rsidR="00865EB5" w:rsidRDefault="006759FB">
      <w:pPr>
        <w:widowControl w:val="0"/>
        <w:rPr>
          <w:sz w:val="22"/>
          <w:szCs w:val="22"/>
        </w:rPr>
      </w:pPr>
      <w:r>
        <w:rPr>
          <w:sz w:val="22"/>
          <w:szCs w:val="22"/>
        </w:rPr>
        <w:t>V. Holjevca 20/E</w:t>
      </w:r>
    </w:p>
    <w:p w14:paraId="07570138" w14:textId="77777777" w:rsidR="00865EB5" w:rsidRDefault="006759FB">
      <w:pPr>
        <w:widowControl w:val="0"/>
        <w:rPr>
          <w:sz w:val="22"/>
          <w:szCs w:val="22"/>
        </w:rPr>
      </w:pPr>
      <w:r>
        <w:rPr>
          <w:sz w:val="22"/>
          <w:szCs w:val="22"/>
        </w:rPr>
        <w:t>10450 Jastrebarsko</w:t>
      </w:r>
    </w:p>
    <w:p w14:paraId="2FD66E4D" w14:textId="77777777" w:rsidR="00865EB5" w:rsidRDefault="006759FB">
      <w:pPr>
        <w:widowControl w:val="0"/>
        <w:numPr>
          <w:ilvl w:val="12"/>
          <w:numId w:val="0"/>
        </w:numPr>
        <w:tabs>
          <w:tab w:val="left" w:pos="567"/>
        </w:tabs>
        <w:ind w:right="-2"/>
        <w:rPr>
          <w:sz w:val="22"/>
          <w:szCs w:val="22"/>
        </w:rPr>
      </w:pPr>
      <w:r>
        <w:rPr>
          <w:sz w:val="22"/>
          <w:szCs w:val="22"/>
        </w:rPr>
        <w:t>Kroatija</w:t>
      </w:r>
    </w:p>
    <w:p w14:paraId="50525936" w14:textId="77777777" w:rsidR="00865EB5" w:rsidRDefault="00865EB5">
      <w:pPr>
        <w:widowControl w:val="0"/>
        <w:numPr>
          <w:ilvl w:val="12"/>
          <w:numId w:val="0"/>
        </w:numPr>
        <w:tabs>
          <w:tab w:val="left" w:pos="567"/>
        </w:tabs>
        <w:ind w:right="-2"/>
        <w:rPr>
          <w:sz w:val="22"/>
          <w:szCs w:val="22"/>
        </w:rPr>
      </w:pPr>
    </w:p>
    <w:p w14:paraId="02355346" w14:textId="77777777" w:rsidR="00865EB5" w:rsidRDefault="006759FB">
      <w:pPr>
        <w:widowControl w:val="0"/>
        <w:numPr>
          <w:ilvl w:val="12"/>
          <w:numId w:val="0"/>
        </w:numPr>
        <w:tabs>
          <w:tab w:val="left" w:pos="567"/>
        </w:tabs>
        <w:ind w:right="-2"/>
        <w:rPr>
          <w:sz w:val="22"/>
          <w:szCs w:val="22"/>
        </w:rPr>
      </w:pPr>
      <w:r>
        <w:rPr>
          <w:sz w:val="22"/>
          <w:szCs w:val="22"/>
        </w:rPr>
        <w:t xml:space="preserve">Jeigu apie šį vaistą norite sužinoti daugiau, kreipkitės į vietinį </w:t>
      </w:r>
      <w:r>
        <w:rPr>
          <w:snapToGrid w:val="0"/>
          <w:sz w:val="22"/>
          <w:szCs w:val="22"/>
        </w:rPr>
        <w:t>registruotojo</w:t>
      </w:r>
      <w:r>
        <w:rPr>
          <w:sz w:val="22"/>
          <w:szCs w:val="22"/>
        </w:rPr>
        <w:t xml:space="preserve"> atstovą:</w:t>
      </w:r>
    </w:p>
    <w:p w14:paraId="52C8520F" w14:textId="77777777" w:rsidR="00865EB5" w:rsidRDefault="00865EB5">
      <w:pPr>
        <w:widowControl w:val="0"/>
        <w:tabs>
          <w:tab w:val="left" w:pos="567"/>
        </w:tabs>
        <w:rPr>
          <w:sz w:val="22"/>
          <w:szCs w:val="22"/>
        </w:rPr>
      </w:pPr>
    </w:p>
    <w:p w14:paraId="6A00FB0A" w14:textId="77777777" w:rsidR="00865EB5" w:rsidRDefault="006759FB">
      <w:pPr>
        <w:widowControl w:val="0"/>
        <w:numPr>
          <w:ilvl w:val="12"/>
          <w:numId w:val="0"/>
        </w:numPr>
        <w:tabs>
          <w:tab w:val="left" w:pos="567"/>
        </w:tabs>
        <w:ind w:right="-2"/>
        <w:rPr>
          <w:sz w:val="22"/>
          <w:szCs w:val="22"/>
        </w:rPr>
      </w:pPr>
      <w:r>
        <w:rPr>
          <w:sz w:val="22"/>
          <w:szCs w:val="22"/>
        </w:rPr>
        <w:t>UAB KRKA Lietuva</w:t>
      </w:r>
    </w:p>
    <w:p w14:paraId="42ABAD90" w14:textId="77777777" w:rsidR="00865EB5" w:rsidRDefault="006759FB">
      <w:pPr>
        <w:widowControl w:val="0"/>
        <w:numPr>
          <w:ilvl w:val="12"/>
          <w:numId w:val="0"/>
        </w:numPr>
        <w:tabs>
          <w:tab w:val="left" w:pos="567"/>
        </w:tabs>
        <w:ind w:right="-2"/>
        <w:rPr>
          <w:sz w:val="22"/>
          <w:szCs w:val="22"/>
        </w:rPr>
      </w:pPr>
      <w:r>
        <w:rPr>
          <w:sz w:val="22"/>
          <w:szCs w:val="22"/>
        </w:rPr>
        <w:t>Senasis Ukmergės kelias 4,</w:t>
      </w:r>
    </w:p>
    <w:p w14:paraId="4F2E3B9D" w14:textId="77777777" w:rsidR="00865EB5" w:rsidRDefault="006759FB">
      <w:pPr>
        <w:widowControl w:val="0"/>
        <w:numPr>
          <w:ilvl w:val="12"/>
          <w:numId w:val="0"/>
        </w:numPr>
        <w:tabs>
          <w:tab w:val="left" w:pos="567"/>
        </w:tabs>
        <w:ind w:right="-2"/>
        <w:rPr>
          <w:sz w:val="22"/>
          <w:szCs w:val="22"/>
        </w:rPr>
      </w:pPr>
      <w:r>
        <w:rPr>
          <w:sz w:val="22"/>
          <w:szCs w:val="22"/>
        </w:rPr>
        <w:t>Užubalių km.,Vilniaus r.</w:t>
      </w:r>
    </w:p>
    <w:p w14:paraId="3BB1C8C2" w14:textId="77777777" w:rsidR="00865EB5" w:rsidRDefault="006759FB">
      <w:pPr>
        <w:widowControl w:val="0"/>
        <w:numPr>
          <w:ilvl w:val="12"/>
          <w:numId w:val="0"/>
        </w:numPr>
        <w:tabs>
          <w:tab w:val="left" w:pos="567"/>
        </w:tabs>
        <w:ind w:right="-2"/>
        <w:rPr>
          <w:sz w:val="22"/>
          <w:szCs w:val="22"/>
        </w:rPr>
      </w:pPr>
      <w:r>
        <w:rPr>
          <w:sz w:val="22"/>
          <w:szCs w:val="22"/>
        </w:rPr>
        <w:t>LT - 14013</w:t>
      </w:r>
    </w:p>
    <w:p w14:paraId="2E6F8256" w14:textId="77777777" w:rsidR="00865EB5" w:rsidRDefault="006759FB">
      <w:pPr>
        <w:widowControl w:val="0"/>
        <w:numPr>
          <w:ilvl w:val="12"/>
          <w:numId w:val="0"/>
        </w:numPr>
        <w:tabs>
          <w:tab w:val="left" w:pos="567"/>
        </w:tabs>
        <w:ind w:right="-2"/>
        <w:rPr>
          <w:sz w:val="22"/>
          <w:szCs w:val="22"/>
        </w:rPr>
      </w:pPr>
      <w:r>
        <w:rPr>
          <w:sz w:val="22"/>
          <w:szCs w:val="22"/>
        </w:rPr>
        <w:t>Tel. + 370 5 236 27 40</w:t>
      </w:r>
    </w:p>
    <w:p w14:paraId="06E7D824" w14:textId="77777777" w:rsidR="00865EB5" w:rsidRDefault="00865EB5">
      <w:pPr>
        <w:widowControl w:val="0"/>
        <w:numPr>
          <w:ilvl w:val="12"/>
          <w:numId w:val="0"/>
        </w:numPr>
        <w:tabs>
          <w:tab w:val="left" w:pos="567"/>
        </w:tabs>
        <w:ind w:right="-2"/>
        <w:rPr>
          <w:sz w:val="22"/>
          <w:szCs w:val="22"/>
        </w:rPr>
      </w:pPr>
    </w:p>
    <w:p w14:paraId="075B87B7" w14:textId="77777777" w:rsidR="00865EB5" w:rsidRDefault="006759FB">
      <w:pPr>
        <w:widowControl w:val="0"/>
        <w:numPr>
          <w:ilvl w:val="12"/>
          <w:numId w:val="0"/>
        </w:numPr>
        <w:tabs>
          <w:tab w:val="left" w:pos="567"/>
        </w:tabs>
        <w:ind w:right="-2"/>
        <w:rPr>
          <w:sz w:val="22"/>
          <w:szCs w:val="22"/>
        </w:rPr>
      </w:pPr>
      <w:r>
        <w:rPr>
          <w:b/>
          <w:snapToGrid w:val="0"/>
          <w:sz w:val="22"/>
          <w:szCs w:val="22"/>
        </w:rPr>
        <w:t>Šis vaistas</w:t>
      </w:r>
      <w:r>
        <w:rPr>
          <w:b/>
          <w:sz w:val="22"/>
          <w:szCs w:val="22"/>
        </w:rPr>
        <w:t xml:space="preserve"> Europos ekonominės erdvės valstybėse narėse </w:t>
      </w:r>
      <w:r>
        <w:rPr>
          <w:b/>
          <w:snapToGrid w:val="0"/>
          <w:sz w:val="22"/>
          <w:szCs w:val="22"/>
        </w:rPr>
        <w:t>registruotas</w:t>
      </w:r>
      <w:r>
        <w:rPr>
          <w:b/>
          <w:sz w:val="22"/>
          <w:szCs w:val="22"/>
        </w:rPr>
        <w:t xml:space="preserve"> tokiais pavadinimais</w:t>
      </w:r>
      <w:r>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0"/>
        <w:gridCol w:w="4671"/>
      </w:tblGrid>
      <w:tr w:rsidR="00865EB5" w14:paraId="13DB2F17" w14:textId="77777777" w:rsidTr="0096608B">
        <w:tc>
          <w:tcPr>
            <w:tcW w:w="4390" w:type="dxa"/>
            <w:tcBorders>
              <w:top w:val="single" w:sz="4" w:space="0" w:color="auto"/>
              <w:left w:val="single" w:sz="4" w:space="0" w:color="auto"/>
              <w:bottom w:val="single" w:sz="4" w:space="0" w:color="auto"/>
              <w:right w:val="single" w:sz="4" w:space="0" w:color="auto"/>
            </w:tcBorders>
          </w:tcPr>
          <w:p w14:paraId="01EF1346" w14:textId="77777777" w:rsidR="00865EB5" w:rsidRDefault="006759FB">
            <w:pPr>
              <w:widowControl w:val="0"/>
              <w:rPr>
                <w:rFonts w:eastAsia="SimSun"/>
                <w:sz w:val="22"/>
                <w:szCs w:val="22"/>
              </w:rPr>
            </w:pPr>
            <w:r>
              <w:rPr>
                <w:rFonts w:eastAsia="SimSun"/>
                <w:sz w:val="22"/>
                <w:szCs w:val="22"/>
              </w:rPr>
              <w:t xml:space="preserve">Slovėnija, Bulgarija, Kroatija, Latvija, Lenkija, Slovakija </w:t>
            </w:r>
          </w:p>
        </w:tc>
        <w:tc>
          <w:tcPr>
            <w:tcW w:w="4671" w:type="dxa"/>
            <w:tcBorders>
              <w:top w:val="single" w:sz="4" w:space="0" w:color="auto"/>
              <w:left w:val="single" w:sz="4" w:space="0" w:color="auto"/>
              <w:bottom w:val="single" w:sz="4" w:space="0" w:color="auto"/>
              <w:right w:val="single" w:sz="4" w:space="0" w:color="auto"/>
            </w:tcBorders>
          </w:tcPr>
          <w:p w14:paraId="4BC30672" w14:textId="77777777" w:rsidR="00865EB5" w:rsidRDefault="006759FB">
            <w:pPr>
              <w:widowControl w:val="0"/>
              <w:rPr>
                <w:rFonts w:eastAsia="SimSun"/>
                <w:sz w:val="22"/>
                <w:szCs w:val="22"/>
              </w:rPr>
            </w:pPr>
            <w:r>
              <w:rPr>
                <w:rFonts w:eastAsia="SimSun"/>
                <w:sz w:val="22"/>
                <w:szCs w:val="22"/>
              </w:rPr>
              <w:t xml:space="preserve">Moloxin </w:t>
            </w:r>
          </w:p>
        </w:tc>
      </w:tr>
      <w:tr w:rsidR="00865EB5" w14:paraId="6046228F" w14:textId="77777777" w:rsidTr="0096608B">
        <w:tc>
          <w:tcPr>
            <w:tcW w:w="4390" w:type="dxa"/>
            <w:tcBorders>
              <w:top w:val="single" w:sz="4" w:space="0" w:color="auto"/>
              <w:left w:val="single" w:sz="4" w:space="0" w:color="auto"/>
              <w:bottom w:val="single" w:sz="4" w:space="0" w:color="auto"/>
              <w:right w:val="single" w:sz="4" w:space="0" w:color="auto"/>
            </w:tcBorders>
          </w:tcPr>
          <w:p w14:paraId="5AAA5082" w14:textId="77777777" w:rsidR="00865EB5" w:rsidRDefault="006759FB">
            <w:pPr>
              <w:widowControl w:val="0"/>
              <w:rPr>
                <w:rFonts w:eastAsia="SimSun"/>
                <w:sz w:val="22"/>
                <w:szCs w:val="22"/>
              </w:rPr>
            </w:pPr>
            <w:r>
              <w:rPr>
                <w:rFonts w:eastAsia="SimSun"/>
                <w:sz w:val="22"/>
                <w:szCs w:val="22"/>
              </w:rPr>
              <w:t>Austrija, Danija, Suomija, Švedija</w:t>
            </w:r>
          </w:p>
        </w:tc>
        <w:tc>
          <w:tcPr>
            <w:tcW w:w="4671" w:type="dxa"/>
            <w:tcBorders>
              <w:top w:val="single" w:sz="4" w:space="0" w:color="auto"/>
              <w:left w:val="single" w:sz="4" w:space="0" w:color="auto"/>
              <w:bottom w:val="single" w:sz="4" w:space="0" w:color="auto"/>
              <w:right w:val="single" w:sz="4" w:space="0" w:color="auto"/>
            </w:tcBorders>
          </w:tcPr>
          <w:p w14:paraId="52DF6C2F" w14:textId="77777777" w:rsidR="00865EB5" w:rsidRDefault="006759FB">
            <w:pPr>
              <w:widowControl w:val="0"/>
              <w:rPr>
                <w:rFonts w:eastAsia="SimSun"/>
                <w:sz w:val="22"/>
                <w:szCs w:val="22"/>
              </w:rPr>
            </w:pPr>
            <w:r>
              <w:rPr>
                <w:rFonts w:eastAsia="SimSun"/>
                <w:sz w:val="22"/>
                <w:szCs w:val="22"/>
              </w:rPr>
              <w:t xml:space="preserve">Moxifloxacin Krka </w:t>
            </w:r>
          </w:p>
        </w:tc>
      </w:tr>
      <w:tr w:rsidR="00865EB5" w14:paraId="62AF94B4" w14:textId="77777777" w:rsidTr="0096608B">
        <w:tc>
          <w:tcPr>
            <w:tcW w:w="4390" w:type="dxa"/>
            <w:tcBorders>
              <w:top w:val="single" w:sz="4" w:space="0" w:color="auto"/>
              <w:left w:val="single" w:sz="4" w:space="0" w:color="auto"/>
              <w:bottom w:val="single" w:sz="4" w:space="0" w:color="auto"/>
              <w:right w:val="single" w:sz="4" w:space="0" w:color="auto"/>
            </w:tcBorders>
          </w:tcPr>
          <w:p w14:paraId="7DA8BFD5" w14:textId="77777777" w:rsidR="00865EB5" w:rsidRDefault="006759FB">
            <w:pPr>
              <w:widowControl w:val="0"/>
              <w:rPr>
                <w:rFonts w:eastAsia="SimSun"/>
                <w:sz w:val="22"/>
                <w:szCs w:val="22"/>
              </w:rPr>
            </w:pPr>
            <w:r>
              <w:rPr>
                <w:rFonts w:eastAsia="SimSun"/>
                <w:sz w:val="22"/>
                <w:szCs w:val="22"/>
              </w:rPr>
              <w:t>Čekija, Estija, Lietuva, Rumunija</w:t>
            </w:r>
          </w:p>
        </w:tc>
        <w:tc>
          <w:tcPr>
            <w:tcW w:w="4671" w:type="dxa"/>
            <w:tcBorders>
              <w:top w:val="single" w:sz="4" w:space="0" w:color="auto"/>
              <w:left w:val="single" w:sz="4" w:space="0" w:color="auto"/>
              <w:bottom w:val="single" w:sz="4" w:space="0" w:color="auto"/>
              <w:right w:val="single" w:sz="4" w:space="0" w:color="auto"/>
            </w:tcBorders>
          </w:tcPr>
          <w:p w14:paraId="4DD44032" w14:textId="77777777" w:rsidR="00865EB5" w:rsidRDefault="006759FB">
            <w:pPr>
              <w:widowControl w:val="0"/>
              <w:rPr>
                <w:rFonts w:eastAsia="SimSun"/>
                <w:sz w:val="22"/>
                <w:szCs w:val="22"/>
              </w:rPr>
            </w:pPr>
            <w:r>
              <w:rPr>
                <w:rFonts w:eastAsia="SimSun"/>
                <w:sz w:val="22"/>
                <w:szCs w:val="22"/>
              </w:rPr>
              <w:t xml:space="preserve">Moflaxa </w:t>
            </w:r>
          </w:p>
        </w:tc>
      </w:tr>
      <w:tr w:rsidR="00865EB5" w14:paraId="361132B3" w14:textId="77777777" w:rsidTr="0096608B">
        <w:tc>
          <w:tcPr>
            <w:tcW w:w="4390" w:type="dxa"/>
            <w:tcBorders>
              <w:top w:val="single" w:sz="4" w:space="0" w:color="auto"/>
              <w:left w:val="single" w:sz="4" w:space="0" w:color="auto"/>
              <w:bottom w:val="single" w:sz="4" w:space="0" w:color="auto"/>
              <w:right w:val="single" w:sz="4" w:space="0" w:color="auto"/>
            </w:tcBorders>
          </w:tcPr>
          <w:p w14:paraId="04E8B5BB" w14:textId="77777777" w:rsidR="00865EB5" w:rsidRDefault="006759FB">
            <w:pPr>
              <w:widowControl w:val="0"/>
              <w:rPr>
                <w:rFonts w:eastAsia="SimSun"/>
                <w:sz w:val="22"/>
                <w:szCs w:val="22"/>
              </w:rPr>
            </w:pPr>
            <w:r>
              <w:rPr>
                <w:rFonts w:eastAsia="SimSun"/>
                <w:sz w:val="22"/>
                <w:szCs w:val="22"/>
              </w:rPr>
              <w:t>Vokietija</w:t>
            </w:r>
          </w:p>
        </w:tc>
        <w:tc>
          <w:tcPr>
            <w:tcW w:w="4671" w:type="dxa"/>
            <w:tcBorders>
              <w:top w:val="single" w:sz="4" w:space="0" w:color="auto"/>
              <w:left w:val="single" w:sz="4" w:space="0" w:color="auto"/>
              <w:bottom w:val="single" w:sz="4" w:space="0" w:color="auto"/>
              <w:right w:val="single" w:sz="4" w:space="0" w:color="auto"/>
            </w:tcBorders>
          </w:tcPr>
          <w:p w14:paraId="6E906F78" w14:textId="77777777" w:rsidR="00865EB5" w:rsidRDefault="006759FB">
            <w:pPr>
              <w:widowControl w:val="0"/>
              <w:rPr>
                <w:rFonts w:eastAsia="SimSun"/>
                <w:sz w:val="22"/>
                <w:szCs w:val="22"/>
              </w:rPr>
            </w:pPr>
            <w:r>
              <w:rPr>
                <w:rFonts w:eastAsia="SimSun"/>
                <w:sz w:val="22"/>
                <w:szCs w:val="22"/>
              </w:rPr>
              <w:t>Moxifloxacin</w:t>
            </w:r>
          </w:p>
        </w:tc>
      </w:tr>
      <w:tr w:rsidR="00865EB5" w14:paraId="176DA98D" w14:textId="77777777" w:rsidTr="0096608B">
        <w:tc>
          <w:tcPr>
            <w:tcW w:w="4390" w:type="dxa"/>
            <w:tcBorders>
              <w:top w:val="single" w:sz="4" w:space="0" w:color="auto"/>
              <w:left w:val="single" w:sz="4" w:space="0" w:color="auto"/>
              <w:bottom w:val="single" w:sz="4" w:space="0" w:color="auto"/>
              <w:right w:val="single" w:sz="4" w:space="0" w:color="auto"/>
            </w:tcBorders>
          </w:tcPr>
          <w:p w14:paraId="4CD2CA47" w14:textId="77777777" w:rsidR="00865EB5" w:rsidRDefault="006759FB">
            <w:pPr>
              <w:widowControl w:val="0"/>
              <w:rPr>
                <w:rFonts w:eastAsia="SimSun"/>
                <w:sz w:val="22"/>
                <w:szCs w:val="22"/>
              </w:rPr>
            </w:pPr>
            <w:r>
              <w:rPr>
                <w:rFonts w:eastAsia="SimSun"/>
                <w:sz w:val="22"/>
                <w:szCs w:val="22"/>
              </w:rPr>
              <w:t>Ispanija</w:t>
            </w:r>
          </w:p>
        </w:tc>
        <w:tc>
          <w:tcPr>
            <w:tcW w:w="4671" w:type="dxa"/>
            <w:tcBorders>
              <w:top w:val="single" w:sz="4" w:space="0" w:color="auto"/>
              <w:left w:val="single" w:sz="4" w:space="0" w:color="auto"/>
              <w:bottom w:val="single" w:sz="4" w:space="0" w:color="auto"/>
              <w:right w:val="single" w:sz="4" w:space="0" w:color="auto"/>
            </w:tcBorders>
          </w:tcPr>
          <w:p w14:paraId="4DA6EA0C" w14:textId="77777777" w:rsidR="00865EB5" w:rsidRDefault="006759FB">
            <w:pPr>
              <w:widowControl w:val="0"/>
              <w:rPr>
                <w:rFonts w:eastAsia="SimSun"/>
                <w:sz w:val="22"/>
                <w:szCs w:val="22"/>
              </w:rPr>
            </w:pPr>
            <w:r>
              <w:rPr>
                <w:rFonts w:eastAsia="SimSun"/>
                <w:sz w:val="22"/>
                <w:szCs w:val="22"/>
              </w:rPr>
              <w:t xml:space="preserve">Moxifloxacino Krka </w:t>
            </w:r>
          </w:p>
        </w:tc>
      </w:tr>
      <w:tr w:rsidR="00865EB5" w14:paraId="3820003F" w14:textId="77777777" w:rsidTr="0096608B">
        <w:tc>
          <w:tcPr>
            <w:tcW w:w="4390" w:type="dxa"/>
            <w:tcBorders>
              <w:top w:val="single" w:sz="4" w:space="0" w:color="auto"/>
              <w:left w:val="single" w:sz="4" w:space="0" w:color="auto"/>
              <w:bottom w:val="single" w:sz="4" w:space="0" w:color="auto"/>
              <w:right w:val="single" w:sz="4" w:space="0" w:color="auto"/>
            </w:tcBorders>
          </w:tcPr>
          <w:p w14:paraId="650E3BDF" w14:textId="77777777" w:rsidR="00865EB5" w:rsidRDefault="006759FB">
            <w:pPr>
              <w:widowControl w:val="0"/>
              <w:rPr>
                <w:rFonts w:eastAsia="SimSun"/>
                <w:sz w:val="22"/>
                <w:szCs w:val="22"/>
              </w:rPr>
            </w:pPr>
            <w:r>
              <w:rPr>
                <w:rFonts w:eastAsia="SimSun"/>
                <w:sz w:val="22"/>
                <w:szCs w:val="22"/>
              </w:rPr>
              <w:t>Prancūzija</w:t>
            </w:r>
          </w:p>
        </w:tc>
        <w:tc>
          <w:tcPr>
            <w:tcW w:w="4671" w:type="dxa"/>
            <w:tcBorders>
              <w:top w:val="single" w:sz="4" w:space="0" w:color="auto"/>
              <w:left w:val="single" w:sz="4" w:space="0" w:color="auto"/>
              <w:bottom w:val="single" w:sz="4" w:space="0" w:color="auto"/>
              <w:right w:val="single" w:sz="4" w:space="0" w:color="auto"/>
            </w:tcBorders>
          </w:tcPr>
          <w:p w14:paraId="6E1BB5F2" w14:textId="77777777" w:rsidR="00865EB5" w:rsidRDefault="006759FB">
            <w:pPr>
              <w:widowControl w:val="0"/>
              <w:rPr>
                <w:rFonts w:eastAsia="SimSun"/>
                <w:sz w:val="22"/>
                <w:szCs w:val="22"/>
              </w:rPr>
            </w:pPr>
            <w:r>
              <w:rPr>
                <w:rFonts w:eastAsia="SimSun"/>
                <w:sz w:val="22"/>
                <w:szCs w:val="22"/>
              </w:rPr>
              <w:t xml:space="preserve">Moxifloxacine Krka </w:t>
            </w:r>
          </w:p>
        </w:tc>
      </w:tr>
      <w:tr w:rsidR="00865EB5" w14:paraId="18B33BCA" w14:textId="77777777" w:rsidTr="0096608B">
        <w:tc>
          <w:tcPr>
            <w:tcW w:w="4390" w:type="dxa"/>
            <w:tcBorders>
              <w:top w:val="single" w:sz="4" w:space="0" w:color="auto"/>
              <w:left w:val="single" w:sz="4" w:space="0" w:color="auto"/>
              <w:bottom w:val="single" w:sz="4" w:space="0" w:color="auto"/>
              <w:right w:val="single" w:sz="4" w:space="0" w:color="auto"/>
            </w:tcBorders>
          </w:tcPr>
          <w:p w14:paraId="3EB64A20" w14:textId="77777777" w:rsidR="00865EB5" w:rsidRDefault="006759FB">
            <w:pPr>
              <w:widowControl w:val="0"/>
              <w:rPr>
                <w:rFonts w:eastAsia="SimSun"/>
                <w:sz w:val="22"/>
                <w:szCs w:val="22"/>
              </w:rPr>
            </w:pPr>
            <w:r>
              <w:rPr>
                <w:rFonts w:eastAsia="SimSun"/>
                <w:sz w:val="22"/>
                <w:szCs w:val="22"/>
              </w:rPr>
              <w:t>Vengrija</w:t>
            </w:r>
          </w:p>
        </w:tc>
        <w:tc>
          <w:tcPr>
            <w:tcW w:w="4671" w:type="dxa"/>
            <w:tcBorders>
              <w:top w:val="single" w:sz="4" w:space="0" w:color="auto"/>
              <w:left w:val="single" w:sz="4" w:space="0" w:color="auto"/>
              <w:bottom w:val="single" w:sz="4" w:space="0" w:color="auto"/>
              <w:right w:val="single" w:sz="4" w:space="0" w:color="auto"/>
            </w:tcBorders>
          </w:tcPr>
          <w:p w14:paraId="72469446" w14:textId="77777777" w:rsidR="00865EB5" w:rsidRDefault="006759FB">
            <w:pPr>
              <w:widowControl w:val="0"/>
              <w:rPr>
                <w:rFonts w:eastAsia="SimSun"/>
                <w:sz w:val="22"/>
                <w:szCs w:val="22"/>
              </w:rPr>
            </w:pPr>
            <w:r>
              <w:rPr>
                <w:rFonts w:eastAsia="SimSun"/>
                <w:sz w:val="22"/>
                <w:szCs w:val="22"/>
              </w:rPr>
              <w:t xml:space="preserve">Moxibiot </w:t>
            </w:r>
          </w:p>
        </w:tc>
      </w:tr>
      <w:tr w:rsidR="00865EB5" w14:paraId="7A800DD6" w14:textId="77777777" w:rsidTr="0096608B">
        <w:tc>
          <w:tcPr>
            <w:tcW w:w="4390" w:type="dxa"/>
            <w:tcBorders>
              <w:top w:val="single" w:sz="4" w:space="0" w:color="auto"/>
              <w:left w:val="single" w:sz="4" w:space="0" w:color="auto"/>
              <w:bottom w:val="single" w:sz="4" w:space="0" w:color="auto"/>
              <w:right w:val="single" w:sz="4" w:space="0" w:color="auto"/>
            </w:tcBorders>
          </w:tcPr>
          <w:p w14:paraId="2F097FB0" w14:textId="77777777" w:rsidR="00865EB5" w:rsidRDefault="006759FB">
            <w:pPr>
              <w:widowControl w:val="0"/>
              <w:rPr>
                <w:rFonts w:eastAsia="SimSun"/>
                <w:sz w:val="22"/>
                <w:szCs w:val="22"/>
              </w:rPr>
            </w:pPr>
            <w:r>
              <w:rPr>
                <w:rFonts w:eastAsia="SimSun"/>
                <w:sz w:val="22"/>
                <w:szCs w:val="22"/>
              </w:rPr>
              <w:t>Italija, Portugalija</w:t>
            </w:r>
          </w:p>
        </w:tc>
        <w:tc>
          <w:tcPr>
            <w:tcW w:w="4671" w:type="dxa"/>
            <w:tcBorders>
              <w:top w:val="single" w:sz="4" w:space="0" w:color="auto"/>
              <w:left w:val="single" w:sz="4" w:space="0" w:color="auto"/>
              <w:bottom w:val="single" w:sz="4" w:space="0" w:color="auto"/>
              <w:right w:val="single" w:sz="4" w:space="0" w:color="auto"/>
            </w:tcBorders>
          </w:tcPr>
          <w:p w14:paraId="1A744B79" w14:textId="77777777" w:rsidR="00865EB5" w:rsidRDefault="006759FB">
            <w:pPr>
              <w:widowControl w:val="0"/>
              <w:rPr>
                <w:rFonts w:eastAsia="SimSun"/>
                <w:sz w:val="22"/>
                <w:szCs w:val="22"/>
              </w:rPr>
            </w:pPr>
            <w:r>
              <w:rPr>
                <w:rFonts w:eastAsia="SimSun"/>
                <w:sz w:val="22"/>
                <w:szCs w:val="22"/>
              </w:rPr>
              <w:t xml:space="preserve">Moxifloxacina Krka </w:t>
            </w:r>
          </w:p>
        </w:tc>
      </w:tr>
    </w:tbl>
    <w:p w14:paraId="1D9FC361" w14:textId="491DB388" w:rsidR="00865EB5" w:rsidRDefault="00865EB5">
      <w:pPr>
        <w:widowControl w:val="0"/>
        <w:numPr>
          <w:ilvl w:val="12"/>
          <w:numId w:val="0"/>
        </w:numPr>
        <w:ind w:right="-2"/>
        <w:rPr>
          <w:b/>
          <w:sz w:val="22"/>
          <w:szCs w:val="22"/>
        </w:rPr>
      </w:pPr>
    </w:p>
    <w:p w14:paraId="137D4D43" w14:textId="77777777" w:rsidR="0096608B" w:rsidRDefault="0096608B">
      <w:pPr>
        <w:widowControl w:val="0"/>
        <w:numPr>
          <w:ilvl w:val="12"/>
          <w:numId w:val="0"/>
        </w:numPr>
        <w:ind w:right="-2"/>
        <w:rPr>
          <w:b/>
          <w:sz w:val="22"/>
          <w:szCs w:val="22"/>
        </w:rPr>
      </w:pPr>
    </w:p>
    <w:p w14:paraId="33EB87AB" w14:textId="77777777" w:rsidR="00865EB5" w:rsidRDefault="006759FB">
      <w:pPr>
        <w:widowControl w:val="0"/>
        <w:numPr>
          <w:ilvl w:val="12"/>
          <w:numId w:val="0"/>
        </w:numPr>
        <w:ind w:right="-2"/>
        <w:rPr>
          <w:b/>
          <w:sz w:val="22"/>
          <w:szCs w:val="22"/>
        </w:rPr>
      </w:pPr>
      <w:r>
        <w:rPr>
          <w:b/>
          <w:sz w:val="22"/>
          <w:szCs w:val="22"/>
        </w:rPr>
        <w:t>Šis pakuotės lapelis paskutinį kartą peržiūrėtas 2025-02-06.</w:t>
      </w:r>
    </w:p>
    <w:p w14:paraId="6DC071A0" w14:textId="77777777" w:rsidR="00865EB5" w:rsidRDefault="00865EB5">
      <w:pPr>
        <w:widowControl w:val="0"/>
        <w:numPr>
          <w:ilvl w:val="12"/>
          <w:numId w:val="0"/>
        </w:numPr>
        <w:tabs>
          <w:tab w:val="left" w:pos="567"/>
        </w:tabs>
        <w:ind w:right="-2"/>
        <w:rPr>
          <w:i/>
          <w:sz w:val="22"/>
          <w:szCs w:val="22"/>
        </w:rPr>
      </w:pPr>
    </w:p>
    <w:p w14:paraId="1785E145" w14:textId="77777777" w:rsidR="0096608B" w:rsidRDefault="006759FB">
      <w:pPr>
        <w:widowControl w:val="0"/>
        <w:rPr>
          <w:sz w:val="22"/>
          <w:szCs w:val="22"/>
        </w:rPr>
      </w:pPr>
      <w:r>
        <w:rPr>
          <w:sz w:val="22"/>
          <w:szCs w:val="22"/>
        </w:rPr>
        <w:lastRenderedPageBreak/>
        <w:t>Išsami informacija apie šį vaistą pateikiama Valstybinės vaistų kontrolės tarnybos prie Lietuvos Respublikos sveikatos apsaugos ministerijos tinklalapyje</w:t>
      </w:r>
      <w:r>
        <w:rPr>
          <w:i/>
          <w:sz w:val="22"/>
          <w:szCs w:val="22"/>
        </w:rPr>
        <w:t xml:space="preserve"> </w:t>
      </w:r>
      <w:bookmarkStart w:id="3" w:name="_Hlk173407610"/>
      <w:r w:rsidR="008D651D">
        <w:rPr>
          <w:color w:val="0000EE"/>
          <w:sz w:val="22"/>
          <w:szCs w:val="22"/>
          <w:u w:val="single"/>
          <w:lang w:val="lt-LT" w:eastAsia="lt-LT"/>
        </w:rPr>
        <w:fldChar w:fldCharType="begin"/>
      </w:r>
      <w:r w:rsidR="008D651D">
        <w:rPr>
          <w:color w:val="0000EE"/>
          <w:sz w:val="22"/>
          <w:szCs w:val="22"/>
          <w:u w:val="single"/>
          <w:lang w:val="lt-LT" w:eastAsia="lt-LT"/>
        </w:rPr>
        <w:instrText xml:space="preserve"> HYPERLINK "https://vvkt.lrv.lt/lt/" </w:instrText>
      </w:r>
      <w:r w:rsidR="008D651D">
        <w:rPr>
          <w:color w:val="0000EE"/>
          <w:sz w:val="22"/>
          <w:szCs w:val="22"/>
          <w:u w:val="single"/>
          <w:lang w:val="lt-LT" w:eastAsia="lt-LT"/>
        </w:rPr>
        <w:fldChar w:fldCharType="separate"/>
      </w:r>
      <w:r w:rsidR="008D651D" w:rsidRPr="008E2E2C">
        <w:rPr>
          <w:rStyle w:val="Hipersaitas"/>
          <w:sz w:val="22"/>
          <w:szCs w:val="22"/>
          <w:lang w:val="lt-LT" w:eastAsia="lt-LT"/>
        </w:rPr>
        <w:t>https://vvkt.lrv.lt/lt/</w:t>
      </w:r>
      <w:bookmarkEnd w:id="3"/>
      <w:r w:rsidR="008D651D">
        <w:rPr>
          <w:color w:val="0000EE"/>
          <w:sz w:val="22"/>
          <w:szCs w:val="22"/>
          <w:u w:val="single"/>
          <w:lang w:val="lt-LT" w:eastAsia="lt-LT"/>
        </w:rPr>
        <w:fldChar w:fldCharType="end"/>
      </w:r>
      <w:r>
        <w:rPr>
          <w:sz w:val="22"/>
          <w:szCs w:val="22"/>
        </w:rPr>
        <w:t>.</w:t>
      </w:r>
      <w:r w:rsidR="008D651D">
        <w:rPr>
          <w:sz w:val="22"/>
          <w:szCs w:val="22"/>
        </w:rPr>
        <w:t xml:space="preserve">     </w:t>
      </w:r>
    </w:p>
    <w:p w14:paraId="02B9D83C" w14:textId="4909C98C" w:rsidR="00865EB5" w:rsidRDefault="008D651D">
      <w:pPr>
        <w:widowControl w:val="0"/>
        <w:rPr>
          <w:sz w:val="22"/>
          <w:szCs w:val="22"/>
        </w:rPr>
      </w:pPr>
      <w:bookmarkStart w:id="4" w:name="_GoBack"/>
      <w:bookmarkEnd w:id="4"/>
      <w:r>
        <w:rPr>
          <w:sz w:val="22"/>
          <w:szCs w:val="22"/>
        </w:rPr>
        <w:t xml:space="preserve">    </w:t>
      </w:r>
    </w:p>
    <w:sectPr w:rsidR="00865EB5">
      <w:headerReference w:type="even" r:id="rId7"/>
      <w:headerReference w:type="default" r:id="rId8"/>
      <w:footerReference w:type="even" r:id="rId9"/>
      <w:footerReference w:type="default" r:id="rId10"/>
      <w:headerReference w:type="first" r:id="rId11"/>
      <w:footerReference w:type="first" r:id="rId12"/>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D5976" w14:textId="77777777" w:rsidR="00EC1D6E" w:rsidRDefault="00EC1D6E">
      <w:r>
        <w:separator/>
      </w:r>
    </w:p>
  </w:endnote>
  <w:endnote w:type="continuationSeparator" w:id="0">
    <w:p w14:paraId="10CE311E" w14:textId="77777777" w:rsidR="00EC1D6E" w:rsidRDefault="00EC1D6E">
      <w:r>
        <w:continuationSeparator/>
      </w:r>
    </w:p>
  </w:endnote>
  <w:endnote w:type="continuationNotice" w:id="1">
    <w:p w14:paraId="7A4D86BB" w14:textId="77777777" w:rsidR="00EC1D6E" w:rsidRDefault="00EC1D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A02CC" w14:textId="77777777" w:rsidR="00865EB5" w:rsidRDefault="006759F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BDA11F1" w14:textId="77777777" w:rsidR="00865EB5" w:rsidRDefault="00865EB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D4EDB" w14:textId="77777777" w:rsidR="00865EB5" w:rsidRDefault="00865EB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72DA1" w14:textId="77777777" w:rsidR="00865EB5" w:rsidRDefault="00865E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2F007" w14:textId="77777777" w:rsidR="00EC1D6E" w:rsidRDefault="00EC1D6E">
      <w:r>
        <w:separator/>
      </w:r>
    </w:p>
  </w:footnote>
  <w:footnote w:type="continuationSeparator" w:id="0">
    <w:p w14:paraId="5C1A5F1D" w14:textId="77777777" w:rsidR="00EC1D6E" w:rsidRDefault="00EC1D6E">
      <w:r>
        <w:continuationSeparator/>
      </w:r>
    </w:p>
  </w:footnote>
  <w:footnote w:type="continuationNotice" w:id="1">
    <w:p w14:paraId="2B556ABE" w14:textId="77777777" w:rsidR="00EC1D6E" w:rsidRDefault="00EC1D6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36776" w14:textId="77777777" w:rsidR="00865EB5" w:rsidRDefault="00865EB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3A52C" w14:textId="77777777" w:rsidR="00865EB5" w:rsidRDefault="00865EB5">
    <w:pPr>
      <w:spacing w:line="20" w:lineRule="exact"/>
    </w:pPr>
  </w:p>
  <w:p w14:paraId="382468D2" w14:textId="77777777" w:rsidR="00865EB5" w:rsidRDefault="00865EB5">
    <w:pPr>
      <w:pStyle w:val="Antrats"/>
    </w:pPr>
    <w:bookmarkStart w:id="5" w:name="TableTag1"/>
    <w:bookmarkEnd w:id="5"/>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16FA3" w14:textId="77777777" w:rsidR="00865EB5" w:rsidRDefault="00865E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5F262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3152F0"/>
    <w:multiLevelType w:val="hybridMultilevel"/>
    <w:tmpl w:val="104EDA5A"/>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140767"/>
    <w:multiLevelType w:val="hybridMultilevel"/>
    <w:tmpl w:val="34528C9C"/>
    <w:lvl w:ilvl="0" w:tplc="026417EA">
      <w:numFmt w:val="bullet"/>
      <w:lvlText w:val="-"/>
      <w:lvlJc w:val="left"/>
      <w:pPr>
        <w:ind w:left="2325" w:hanging="360"/>
      </w:pPr>
      <w:rPr>
        <w:rFonts w:ascii="Times New Roman" w:eastAsia="Times New Roman" w:hAnsi="Times New Roman" w:hint="default"/>
      </w:rPr>
    </w:lvl>
    <w:lvl w:ilvl="1" w:tplc="04240003" w:tentative="1">
      <w:start w:val="1"/>
      <w:numFmt w:val="bullet"/>
      <w:lvlText w:val="o"/>
      <w:lvlJc w:val="left"/>
      <w:pPr>
        <w:ind w:left="3045" w:hanging="360"/>
      </w:pPr>
      <w:rPr>
        <w:rFonts w:ascii="Courier New" w:hAnsi="Courier New" w:cs="Courier New" w:hint="default"/>
      </w:rPr>
    </w:lvl>
    <w:lvl w:ilvl="2" w:tplc="04240005" w:tentative="1">
      <w:start w:val="1"/>
      <w:numFmt w:val="bullet"/>
      <w:lvlText w:val=""/>
      <w:lvlJc w:val="left"/>
      <w:pPr>
        <w:ind w:left="3765" w:hanging="360"/>
      </w:pPr>
      <w:rPr>
        <w:rFonts w:ascii="Wingdings" w:hAnsi="Wingdings" w:hint="default"/>
      </w:rPr>
    </w:lvl>
    <w:lvl w:ilvl="3" w:tplc="04240001" w:tentative="1">
      <w:start w:val="1"/>
      <w:numFmt w:val="bullet"/>
      <w:lvlText w:val=""/>
      <w:lvlJc w:val="left"/>
      <w:pPr>
        <w:ind w:left="4485" w:hanging="360"/>
      </w:pPr>
      <w:rPr>
        <w:rFonts w:ascii="Symbol" w:hAnsi="Symbol" w:hint="default"/>
      </w:rPr>
    </w:lvl>
    <w:lvl w:ilvl="4" w:tplc="04240003" w:tentative="1">
      <w:start w:val="1"/>
      <w:numFmt w:val="bullet"/>
      <w:lvlText w:val="o"/>
      <w:lvlJc w:val="left"/>
      <w:pPr>
        <w:ind w:left="5205" w:hanging="360"/>
      </w:pPr>
      <w:rPr>
        <w:rFonts w:ascii="Courier New" w:hAnsi="Courier New" w:cs="Courier New" w:hint="default"/>
      </w:rPr>
    </w:lvl>
    <w:lvl w:ilvl="5" w:tplc="04240005" w:tentative="1">
      <w:start w:val="1"/>
      <w:numFmt w:val="bullet"/>
      <w:lvlText w:val=""/>
      <w:lvlJc w:val="left"/>
      <w:pPr>
        <w:ind w:left="5925" w:hanging="360"/>
      </w:pPr>
      <w:rPr>
        <w:rFonts w:ascii="Wingdings" w:hAnsi="Wingdings" w:hint="default"/>
      </w:rPr>
    </w:lvl>
    <w:lvl w:ilvl="6" w:tplc="04240001" w:tentative="1">
      <w:start w:val="1"/>
      <w:numFmt w:val="bullet"/>
      <w:lvlText w:val=""/>
      <w:lvlJc w:val="left"/>
      <w:pPr>
        <w:ind w:left="6645" w:hanging="360"/>
      </w:pPr>
      <w:rPr>
        <w:rFonts w:ascii="Symbol" w:hAnsi="Symbol" w:hint="default"/>
      </w:rPr>
    </w:lvl>
    <w:lvl w:ilvl="7" w:tplc="04240003" w:tentative="1">
      <w:start w:val="1"/>
      <w:numFmt w:val="bullet"/>
      <w:lvlText w:val="o"/>
      <w:lvlJc w:val="left"/>
      <w:pPr>
        <w:ind w:left="7365" w:hanging="360"/>
      </w:pPr>
      <w:rPr>
        <w:rFonts w:ascii="Courier New" w:hAnsi="Courier New" w:cs="Courier New" w:hint="default"/>
      </w:rPr>
    </w:lvl>
    <w:lvl w:ilvl="8" w:tplc="04240005" w:tentative="1">
      <w:start w:val="1"/>
      <w:numFmt w:val="bullet"/>
      <w:lvlText w:val=""/>
      <w:lvlJc w:val="left"/>
      <w:pPr>
        <w:ind w:left="8085"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54FAC"/>
    <w:multiLevelType w:val="hybridMultilevel"/>
    <w:tmpl w:val="9ED87380"/>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E63175D"/>
    <w:multiLevelType w:val="hybridMultilevel"/>
    <w:tmpl w:val="ED2EADC2"/>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F0A2E21"/>
    <w:multiLevelType w:val="hybridMultilevel"/>
    <w:tmpl w:val="D84A1356"/>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6723999"/>
    <w:multiLevelType w:val="hybridMultilevel"/>
    <w:tmpl w:val="D51E9CA0"/>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B054FEB"/>
    <w:multiLevelType w:val="hybridMultilevel"/>
    <w:tmpl w:val="5A5A96F4"/>
    <w:lvl w:ilvl="0" w:tplc="2BD600AC">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1921DD4"/>
    <w:multiLevelType w:val="hybridMultilevel"/>
    <w:tmpl w:val="030C5508"/>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D40812"/>
    <w:multiLevelType w:val="hybridMultilevel"/>
    <w:tmpl w:val="9544D904"/>
    <w:lvl w:ilvl="0" w:tplc="494A0656">
      <w:start w:val="1"/>
      <w:numFmt w:val="bullet"/>
      <w:lvlText w:val="­"/>
      <w:lvlJc w:val="left"/>
      <w:pPr>
        <w:ind w:left="360" w:hanging="360"/>
      </w:pPr>
      <w:rPr>
        <w:rFonts w:ascii="Times New Roman" w:hAnsi="Times New Roman" w:cs="Times New Roman" w:hint="default"/>
        <w:b w:val="0"/>
        <w:i w:val="0"/>
        <w:sz w:val="24"/>
        <w:szCs w:val="24"/>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1F56D59"/>
    <w:multiLevelType w:val="hybridMultilevel"/>
    <w:tmpl w:val="64FA2E2A"/>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2F65F11"/>
    <w:multiLevelType w:val="hybridMultilevel"/>
    <w:tmpl w:val="D972AE4C"/>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F7264C8"/>
    <w:multiLevelType w:val="hybridMultilevel"/>
    <w:tmpl w:val="17B839CA"/>
    <w:lvl w:ilvl="0" w:tplc="2BD600AC">
      <w:start w:val="1"/>
      <w:numFmt w:val="bullet"/>
      <w:lvlText w:val="-"/>
      <w:lvlJc w:val="left"/>
      <w:pPr>
        <w:tabs>
          <w:tab w:val="num" w:pos="567"/>
        </w:tabs>
        <w:ind w:left="567" w:hanging="567"/>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D05EE9"/>
    <w:multiLevelType w:val="hybridMultilevel"/>
    <w:tmpl w:val="C45A53A8"/>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0F02CEA"/>
    <w:multiLevelType w:val="hybridMultilevel"/>
    <w:tmpl w:val="8078FFBA"/>
    <w:lvl w:ilvl="0" w:tplc="5FC0A5E2">
      <w:start w:val="1"/>
      <w:numFmt w:val="bullet"/>
      <w:lvlText w:val="-"/>
      <w:lvlJc w:val="left"/>
      <w:pPr>
        <w:tabs>
          <w:tab w:val="num" w:pos="567"/>
        </w:tabs>
        <w:ind w:left="567" w:hanging="567"/>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720E19"/>
    <w:multiLevelType w:val="hybridMultilevel"/>
    <w:tmpl w:val="FC7A83FA"/>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3DE009D"/>
    <w:multiLevelType w:val="hybridMultilevel"/>
    <w:tmpl w:val="88409B4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42D6EB7"/>
    <w:multiLevelType w:val="hybridMultilevel"/>
    <w:tmpl w:val="8548B5F4"/>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345722BF"/>
    <w:multiLevelType w:val="hybridMultilevel"/>
    <w:tmpl w:val="8900704C"/>
    <w:lvl w:ilvl="0" w:tplc="0F4E68A6">
      <w:start w:val="1"/>
      <w:numFmt w:val="bullet"/>
      <w:lvlText w:val="-"/>
      <w:lvlJc w:val="left"/>
      <w:pPr>
        <w:tabs>
          <w:tab w:val="num" w:pos="567"/>
        </w:tabs>
        <w:ind w:left="567" w:hanging="567"/>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7B1554"/>
    <w:multiLevelType w:val="hybridMultilevel"/>
    <w:tmpl w:val="ED94FCF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6AC2B24"/>
    <w:multiLevelType w:val="hybridMultilevel"/>
    <w:tmpl w:val="5E52E4D8"/>
    <w:lvl w:ilvl="0" w:tplc="0427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0F464F"/>
    <w:multiLevelType w:val="hybridMultilevel"/>
    <w:tmpl w:val="EB00FD5C"/>
    <w:lvl w:ilvl="0" w:tplc="571E9A50">
      <w:start w:val="1"/>
      <w:numFmt w:val="bullet"/>
      <w:lvlText w:val="-"/>
      <w:lvlJc w:val="left"/>
      <w:pPr>
        <w:tabs>
          <w:tab w:val="num" w:pos="567"/>
        </w:tabs>
        <w:ind w:left="567" w:hanging="567"/>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1A7866"/>
    <w:multiLevelType w:val="hybridMultilevel"/>
    <w:tmpl w:val="7A5EF53C"/>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6543A89"/>
    <w:multiLevelType w:val="hybridMultilevel"/>
    <w:tmpl w:val="B8288F0A"/>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A1E2A8C"/>
    <w:multiLevelType w:val="hybridMultilevel"/>
    <w:tmpl w:val="EF86801A"/>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38F528E"/>
    <w:multiLevelType w:val="hybridMultilevel"/>
    <w:tmpl w:val="8CDAF0EA"/>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5321B9C"/>
    <w:multiLevelType w:val="hybridMultilevel"/>
    <w:tmpl w:val="779C179C"/>
    <w:lvl w:ilvl="0" w:tplc="04270001">
      <w:start w:val="1"/>
      <w:numFmt w:val="bullet"/>
      <w:lvlText w:val=""/>
      <w:lvlJc w:val="left"/>
      <w:pPr>
        <w:tabs>
          <w:tab w:val="num" w:pos="360"/>
        </w:tabs>
        <w:ind w:left="360" w:hanging="360"/>
      </w:pPr>
      <w:rPr>
        <w:rFonts w:ascii="Symbol" w:hAnsi="Symbol" w:hint="default"/>
      </w:rPr>
    </w:lvl>
    <w:lvl w:ilvl="1" w:tplc="026417EA">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B652DF"/>
    <w:multiLevelType w:val="hybridMultilevel"/>
    <w:tmpl w:val="0D34D0A8"/>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A7B70F4"/>
    <w:multiLevelType w:val="hybridMultilevel"/>
    <w:tmpl w:val="0D28FEBE"/>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BC4415E"/>
    <w:multiLevelType w:val="hybridMultilevel"/>
    <w:tmpl w:val="EC26056A"/>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CBF499E"/>
    <w:multiLevelType w:val="hybridMultilevel"/>
    <w:tmpl w:val="08422F42"/>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D542294"/>
    <w:multiLevelType w:val="hybridMultilevel"/>
    <w:tmpl w:val="9322EEF0"/>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1DB5716"/>
    <w:multiLevelType w:val="hybridMultilevel"/>
    <w:tmpl w:val="59F2ED3A"/>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49E5379"/>
    <w:multiLevelType w:val="hybridMultilevel"/>
    <w:tmpl w:val="0046BB60"/>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AEB0A7D"/>
    <w:multiLevelType w:val="hybridMultilevel"/>
    <w:tmpl w:val="04A46756"/>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BA738A0"/>
    <w:multiLevelType w:val="hybridMultilevel"/>
    <w:tmpl w:val="19D8D8B6"/>
    <w:lvl w:ilvl="0" w:tplc="0427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2B3A75"/>
    <w:multiLevelType w:val="hybridMultilevel"/>
    <w:tmpl w:val="F4586E82"/>
    <w:lvl w:ilvl="0" w:tplc="026417EA">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6826A2"/>
    <w:multiLevelType w:val="hybridMultilevel"/>
    <w:tmpl w:val="C24C60D2"/>
    <w:lvl w:ilvl="0" w:tplc="026417E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B8235F"/>
    <w:multiLevelType w:val="hybridMultilevel"/>
    <w:tmpl w:val="5212023A"/>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0D744B2"/>
    <w:multiLevelType w:val="hybridMultilevel"/>
    <w:tmpl w:val="3196CE8E"/>
    <w:lvl w:ilvl="0" w:tplc="4C0E32F2">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3D3810"/>
    <w:multiLevelType w:val="hybridMultilevel"/>
    <w:tmpl w:val="5F1E94C0"/>
    <w:lvl w:ilvl="0" w:tplc="2BD600AC">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8FB0702"/>
    <w:multiLevelType w:val="hybridMultilevel"/>
    <w:tmpl w:val="14E8493E"/>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E6120F8"/>
    <w:multiLevelType w:val="hybridMultilevel"/>
    <w:tmpl w:val="0622A574"/>
    <w:lvl w:ilvl="0" w:tplc="494A0656">
      <w:start w:val="1"/>
      <w:numFmt w:val="bullet"/>
      <w:lvlText w:val="­"/>
      <w:lvlJc w:val="left"/>
      <w:pPr>
        <w:tabs>
          <w:tab w:val="num" w:pos="567"/>
        </w:tabs>
        <w:ind w:left="567" w:hanging="567"/>
      </w:pPr>
      <w:rPr>
        <w:rFonts w:ascii="Times New Roman" w:hAnsi="Times New Roman" w:cs="Times New Roman" w:hint="default"/>
        <w:b w:val="0"/>
        <w:i w:val="0"/>
        <w:sz w:val="24"/>
        <w:szCs w:val="24"/>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42"/>
  </w:num>
  <w:num w:numId="3">
    <w:abstractNumId w:val="1"/>
    <w:lvlOverride w:ilvl="0">
      <w:lvl w:ilvl="0">
        <w:start w:val="1"/>
        <w:numFmt w:val="bullet"/>
        <w:lvlText w:val="-"/>
        <w:legacy w:legacy="1" w:legacySpace="0" w:legacyIndent="360"/>
        <w:lvlJc w:val="left"/>
        <w:pPr>
          <w:ind w:left="360" w:hanging="360"/>
        </w:pPr>
      </w:lvl>
    </w:lvlOverride>
  </w:num>
  <w:num w:numId="4">
    <w:abstractNumId w:val="39"/>
  </w:num>
  <w:num w:numId="5">
    <w:abstractNumId w:val="23"/>
  </w:num>
  <w:num w:numId="6">
    <w:abstractNumId w:val="16"/>
  </w:num>
  <w:num w:numId="7">
    <w:abstractNumId w:val="20"/>
  </w:num>
  <w:num w:numId="8">
    <w:abstractNumId w:val="15"/>
  </w:num>
  <w:num w:numId="9">
    <w:abstractNumId w:val="32"/>
  </w:num>
  <w:num w:numId="10">
    <w:abstractNumId w:val="31"/>
  </w:num>
  <w:num w:numId="11">
    <w:abstractNumId w:val="36"/>
  </w:num>
  <w:num w:numId="12">
    <w:abstractNumId w:val="27"/>
  </w:num>
  <w:num w:numId="13">
    <w:abstractNumId w:val="44"/>
  </w:num>
  <w:num w:numId="14">
    <w:abstractNumId w:val="17"/>
  </w:num>
  <w:num w:numId="15">
    <w:abstractNumId w:val="38"/>
  </w:num>
  <w:num w:numId="16">
    <w:abstractNumId w:val="12"/>
  </w:num>
  <w:num w:numId="17">
    <w:abstractNumId w:val="34"/>
  </w:num>
  <w:num w:numId="18">
    <w:abstractNumId w:val="7"/>
  </w:num>
  <w:num w:numId="19">
    <w:abstractNumId w:val="2"/>
  </w:num>
  <w:num w:numId="20">
    <w:abstractNumId w:val="8"/>
  </w:num>
  <w:num w:numId="21">
    <w:abstractNumId w:val="30"/>
  </w:num>
  <w:num w:numId="22">
    <w:abstractNumId w:val="33"/>
  </w:num>
  <w:num w:numId="23">
    <w:abstractNumId w:val="26"/>
  </w:num>
  <w:num w:numId="24">
    <w:abstractNumId w:val="41"/>
  </w:num>
  <w:num w:numId="25">
    <w:abstractNumId w:val="45"/>
  </w:num>
  <w:num w:numId="26">
    <w:abstractNumId w:val="19"/>
  </w:num>
  <w:num w:numId="27">
    <w:abstractNumId w:val="6"/>
  </w:num>
  <w:num w:numId="28">
    <w:abstractNumId w:val="29"/>
  </w:num>
  <w:num w:numId="29">
    <w:abstractNumId w:val="21"/>
  </w:num>
  <w:num w:numId="30">
    <w:abstractNumId w:val="18"/>
  </w:num>
  <w:num w:numId="31">
    <w:abstractNumId w:val="24"/>
  </w:num>
  <w:num w:numId="32">
    <w:abstractNumId w:val="5"/>
  </w:num>
  <w:num w:numId="33">
    <w:abstractNumId w:val="11"/>
  </w:num>
  <w:num w:numId="34">
    <w:abstractNumId w:val="35"/>
  </w:num>
  <w:num w:numId="35">
    <w:abstractNumId w:val="4"/>
  </w:num>
  <w:num w:numId="36">
    <w:abstractNumId w:val="40"/>
  </w:num>
  <w:num w:numId="37">
    <w:abstractNumId w:val="1"/>
    <w:lvlOverride w:ilvl="0">
      <w:lvl w:ilvl="0">
        <w:start w:val="1"/>
        <w:numFmt w:val="bullet"/>
        <w:lvlText w:val="-"/>
        <w:lvlJc w:val="left"/>
        <w:pPr>
          <w:ind w:left="360" w:hanging="360"/>
        </w:pPr>
      </w:lvl>
    </w:lvlOverride>
  </w:num>
  <w:num w:numId="38">
    <w:abstractNumId w:val="1"/>
    <w:lvlOverride w:ilvl="0">
      <w:lvl w:ilvl="0">
        <w:start w:val="1"/>
        <w:numFmt w:val="bullet"/>
        <w:lvlText w:val=""/>
        <w:lvlJc w:val="left"/>
        <w:pPr>
          <w:ind w:left="360" w:hanging="360"/>
        </w:pPr>
        <w:rPr>
          <w:rFonts w:ascii="Symbol" w:hAnsi="Symbol" w:hint="default"/>
        </w:rPr>
      </w:lvl>
    </w:lvlOverride>
  </w:num>
  <w:num w:numId="39">
    <w:abstractNumId w:val="1"/>
    <w:lvlOverride w:ilvl="0">
      <w:lvl w:ilvl="0">
        <w:start w:val="1"/>
        <w:numFmt w:val="bullet"/>
        <w:lvlText w:val="-"/>
        <w:lvlJc w:val="left"/>
        <w:pPr>
          <w:ind w:left="360" w:hanging="360"/>
        </w:pPr>
      </w:lvl>
    </w:lvlOverride>
  </w:num>
  <w:num w:numId="40">
    <w:abstractNumId w:val="22"/>
  </w:num>
  <w:num w:numId="41">
    <w:abstractNumId w:val="37"/>
  </w:num>
  <w:num w:numId="42">
    <w:abstractNumId w:val="28"/>
  </w:num>
  <w:num w:numId="43">
    <w:abstractNumId w:val="25"/>
  </w:num>
  <w:num w:numId="44">
    <w:abstractNumId w:val="13"/>
  </w:num>
  <w:num w:numId="45">
    <w:abstractNumId w:val="0"/>
  </w:num>
  <w:num w:numId="46">
    <w:abstractNumId w:val="3"/>
  </w:num>
  <w:num w:numId="47">
    <w:abstractNumId w:val="43"/>
  </w:num>
  <w:num w:numId="48">
    <w:abstractNumId w:val="9"/>
  </w:num>
  <w:num w:numId="49">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EB5"/>
    <w:rsid w:val="00256501"/>
    <w:rsid w:val="00330354"/>
    <w:rsid w:val="004C169B"/>
    <w:rsid w:val="00651011"/>
    <w:rsid w:val="006759FB"/>
    <w:rsid w:val="006E14EF"/>
    <w:rsid w:val="0070606D"/>
    <w:rsid w:val="00724867"/>
    <w:rsid w:val="00752344"/>
    <w:rsid w:val="007942DE"/>
    <w:rsid w:val="00865EB5"/>
    <w:rsid w:val="008843F1"/>
    <w:rsid w:val="008D651D"/>
    <w:rsid w:val="0096608B"/>
    <w:rsid w:val="009C0BA8"/>
    <w:rsid w:val="00AA7EB6"/>
    <w:rsid w:val="00D64476"/>
    <w:rsid w:val="00E3382D"/>
    <w:rsid w:val="00E72BD6"/>
    <w:rsid w:val="00E81A26"/>
    <w:rsid w:val="00EC1D6E"/>
    <w:rsid w:val="00F44982"/>
    <w:rsid w:val="00F52B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041D0D"/>
  <w15:chartTrackingRefBased/>
  <w15:docId w15:val="{E412380D-DF8C-4681-9742-7C815E516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iPriority="99" w:unhideWhenUsed="1"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endnote text"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99" w:qFormat="1"/>
    <w:lsdException w:name="Emphasis" w:qFormat="1"/>
    <w:lsdException w:name="Document Map" w:uiPriority="99"/>
    <w:lsdException w:name="Plain Text" w:uiPriority="99"/>
    <w:lsdException w:name="HTML Keyboard" w:semiHidden="1" w:unhideWhenUsed="1"/>
    <w:lsdException w:name="HTML Typewriter"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val="sl-SI" w:eastAsia="sl-SI"/>
    </w:rPr>
  </w:style>
  <w:style w:type="paragraph" w:styleId="Antrat1">
    <w:name w:val="heading 1"/>
    <w:basedOn w:val="prastasis"/>
    <w:next w:val="prastasis"/>
    <w:link w:val="Antrat1Diagrama"/>
    <w:uiPriority w:val="99"/>
    <w:qFormat/>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uiPriority w:val="99"/>
    <w:qFormat/>
    <w:pPr>
      <w:keepNext/>
      <w:tabs>
        <w:tab w:val="decimal" w:pos="6760"/>
      </w:tabs>
      <w:spacing w:line="480" w:lineRule="atLeast"/>
      <w:outlineLvl w:val="2"/>
    </w:pPr>
    <w:rPr>
      <w:b/>
      <w:lang w:val="en-US"/>
    </w:rPr>
  </w:style>
  <w:style w:type="paragraph" w:styleId="Antrat4">
    <w:name w:val="heading 4"/>
    <w:basedOn w:val="prastasis"/>
    <w:next w:val="prastasis"/>
    <w:link w:val="Antrat4Diagrama"/>
    <w:uiPriority w:val="99"/>
    <w:qFormat/>
    <w:pPr>
      <w:keepNext/>
      <w:spacing w:before="240" w:after="60"/>
      <w:outlineLvl w:val="3"/>
    </w:pPr>
    <w:rPr>
      <w:b/>
      <w:bCs/>
      <w:sz w:val="28"/>
      <w:szCs w:val="28"/>
    </w:rPr>
  </w:style>
  <w:style w:type="paragraph" w:styleId="Antrat5">
    <w:name w:val="heading 5"/>
    <w:basedOn w:val="prastasis"/>
    <w:next w:val="prastasis"/>
    <w:link w:val="Antrat5Diagrama"/>
    <w:uiPriority w:val="99"/>
    <w:qFormat/>
    <w:pPr>
      <w:keepNext/>
      <w:tabs>
        <w:tab w:val="left" w:pos="567"/>
      </w:tabs>
      <w:spacing w:line="260" w:lineRule="exact"/>
      <w:jc w:val="both"/>
      <w:outlineLvl w:val="4"/>
    </w:pPr>
    <w:rPr>
      <w:rFonts w:eastAsia="SimSun"/>
      <w:noProof/>
      <w:sz w:val="20"/>
      <w:lang w:val="en-GB" w:eastAsia="x-none"/>
    </w:rPr>
  </w:style>
  <w:style w:type="paragraph" w:styleId="Antrat6">
    <w:name w:val="heading 6"/>
    <w:basedOn w:val="prastasis"/>
    <w:next w:val="prastasis"/>
    <w:link w:val="Antrat6Diagrama"/>
    <w:uiPriority w:val="99"/>
    <w:qFormat/>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uiPriority w:val="99"/>
    <w:qFormat/>
    <w:pPr>
      <w:keepNext/>
      <w:tabs>
        <w:tab w:val="left" w:pos="-720"/>
        <w:tab w:val="left" w:pos="567"/>
        <w:tab w:val="left" w:pos="4536"/>
      </w:tabs>
      <w:suppressAutoHyphens/>
      <w:spacing w:line="260" w:lineRule="exact"/>
      <w:jc w:val="both"/>
      <w:outlineLvl w:val="6"/>
    </w:pPr>
    <w:rPr>
      <w:rFonts w:eastAsia="SimSun"/>
      <w:i/>
      <w:sz w:val="20"/>
      <w:lang w:val="en-GB" w:eastAsia="x-none"/>
    </w:rPr>
  </w:style>
  <w:style w:type="paragraph" w:styleId="Antrat8">
    <w:name w:val="heading 8"/>
    <w:basedOn w:val="prastasis"/>
    <w:next w:val="prastasis"/>
    <w:link w:val="Antrat8Diagrama"/>
    <w:uiPriority w:val="99"/>
    <w:qFormat/>
    <w:pPr>
      <w:keepNext/>
      <w:tabs>
        <w:tab w:val="left" w:pos="567"/>
      </w:tabs>
      <w:spacing w:line="260" w:lineRule="exact"/>
      <w:ind w:left="567" w:hanging="567"/>
      <w:jc w:val="both"/>
      <w:outlineLvl w:val="7"/>
    </w:pPr>
    <w:rPr>
      <w:rFonts w:eastAsia="SimSun"/>
      <w:b/>
      <w:i/>
      <w:sz w:val="20"/>
      <w:lang w:val="en-GB" w:eastAsia="x-none"/>
    </w:rPr>
  </w:style>
  <w:style w:type="paragraph" w:styleId="Antrat9">
    <w:name w:val="heading 9"/>
    <w:basedOn w:val="prastasis"/>
    <w:next w:val="prastasis"/>
    <w:link w:val="Antrat9Diagrama"/>
    <w:uiPriority w:val="99"/>
    <w:qFormat/>
    <w:pPr>
      <w:keepNext/>
      <w:tabs>
        <w:tab w:val="left" w:pos="567"/>
      </w:tabs>
      <w:spacing w:line="260" w:lineRule="exact"/>
      <w:jc w:val="both"/>
      <w:outlineLvl w:val="8"/>
    </w:pPr>
    <w:rPr>
      <w:rFonts w:eastAsia="SimSun"/>
      <w:b/>
      <w:i/>
      <w:sz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320"/>
        <w:tab w:val="right" w:pos="8640"/>
      </w:tabs>
    </w:pPr>
  </w:style>
  <w:style w:type="paragraph" w:styleId="Porat">
    <w:name w:val="footer"/>
    <w:basedOn w:val="prastasis"/>
    <w:link w:val="PoratDiagrama"/>
    <w:uiPriority w:val="99"/>
    <w:pPr>
      <w:tabs>
        <w:tab w:val="center" w:pos="4320"/>
        <w:tab w:val="right" w:pos="8640"/>
      </w:tabs>
    </w:p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tyle>
  <w:style w:type="character" w:styleId="Hipersaitas">
    <w:name w:val="Hyperlink"/>
    <w:uiPriority w:val="99"/>
    <w:rPr>
      <w:rFonts w:ascii="Times New Roman" w:hAnsi="Times New Roman"/>
      <w:color w:val="auto"/>
      <w:sz w:val="24"/>
      <w:szCs w:val="24"/>
      <w:u w:val="single"/>
      <w:lang w:val="en-US"/>
    </w:rPr>
  </w:style>
  <w:style w:type="character" w:styleId="Perirtashipersaitas">
    <w:name w:val="FollowedHyperlink"/>
    <w:uiPriority w:val="99"/>
    <w:rPr>
      <w:color w:val="800080"/>
      <w:u w:val="single"/>
    </w:rPr>
  </w:style>
  <w:style w:type="paragraph" w:styleId="Paprastasistekstas">
    <w:name w:val="Plain Text"/>
    <w:basedOn w:val="prastasis"/>
    <w:link w:val="PaprastasistekstasDiagrama"/>
    <w:uiPriority w:val="99"/>
    <w:rPr>
      <w:rFonts w:ascii="Courier New" w:hAnsi="Courier New"/>
      <w:sz w:val="20"/>
      <w:lang w:val="en-GB"/>
    </w:rPr>
  </w:style>
  <w:style w:type="paragraph" w:styleId="Antrat">
    <w:name w:val="caption"/>
    <w:basedOn w:val="prastasis"/>
    <w:next w:val="prastasis"/>
    <w:qFormat/>
    <w:pPr>
      <w:jc w:val="both"/>
    </w:pPr>
    <w:rPr>
      <w:lang w:val="en-GB"/>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pPr>
    <w:rPr>
      <w:b/>
      <w:bCs/>
      <w:i/>
      <w:iCs/>
      <w:szCs w:val="28"/>
    </w:rPr>
  </w:style>
  <w:style w:type="paragraph" w:styleId="Pagrindinistekstas">
    <w:name w:val="Body Text"/>
    <w:basedOn w:val="prastasis"/>
    <w:link w:val="PagrindinistekstasDiagrama"/>
    <w:uiPriority w:val="99"/>
    <w:pPr>
      <w:numPr>
        <w:ilvl w:val="12"/>
      </w:numPr>
      <w:tabs>
        <w:tab w:val="left" w:pos="8505"/>
      </w:tabs>
      <w:ind w:right="-2"/>
    </w:pPr>
    <w:rPr>
      <w:sz w:val="22"/>
    </w:rPr>
  </w:style>
  <w:style w:type="paragraph" w:styleId="Pagrindinistekstas2">
    <w:name w:val="Body Text 2"/>
    <w:basedOn w:val="prastasis"/>
    <w:link w:val="Pagrindinistekstas2Diagrama"/>
    <w:uiPriority w:val="99"/>
    <w:pPr>
      <w:spacing w:after="120" w:line="480" w:lineRule="auto"/>
    </w:pPr>
  </w:style>
  <w:style w:type="paragraph" w:customStyle="1" w:styleId="EMEAEnBodyText">
    <w:name w:val="EMEA En Body Text"/>
    <w:basedOn w:val="prastasis"/>
    <w:uiPriority w:val="99"/>
    <w:pPr>
      <w:spacing w:before="120" w:after="120"/>
      <w:jc w:val="both"/>
    </w:pPr>
    <w:rPr>
      <w:sz w:val="22"/>
      <w:lang w:val="en-US" w:eastAsia="en-US"/>
    </w:rPr>
  </w:style>
  <w:style w:type="paragraph" w:customStyle="1" w:styleId="Default">
    <w:name w:val="Default"/>
    <w:pPr>
      <w:autoSpaceDE w:val="0"/>
      <w:autoSpaceDN w:val="0"/>
      <w:adjustRightInd w:val="0"/>
    </w:pPr>
    <w:rPr>
      <w:color w:val="000000"/>
      <w:sz w:val="24"/>
      <w:szCs w:val="24"/>
      <w:lang w:val="sl-SI" w:eastAsia="sl-SI"/>
    </w:rPr>
  </w:style>
  <w:style w:type="character" w:customStyle="1" w:styleId="Antrat5Diagrama">
    <w:name w:val="Antraštė 5 Diagrama"/>
    <w:link w:val="Antrat5"/>
    <w:uiPriority w:val="99"/>
    <w:rPr>
      <w:rFonts w:eastAsia="SimSun"/>
      <w:noProof/>
      <w:lang w:val="en-GB" w:eastAsia="x-none"/>
    </w:rPr>
  </w:style>
  <w:style w:type="character" w:customStyle="1" w:styleId="Antrat7Diagrama">
    <w:name w:val="Antraštė 7 Diagrama"/>
    <w:link w:val="Antrat7"/>
    <w:uiPriority w:val="99"/>
    <w:rPr>
      <w:rFonts w:eastAsia="SimSun"/>
      <w:i/>
      <w:lang w:val="en-GB" w:eastAsia="x-none"/>
    </w:rPr>
  </w:style>
  <w:style w:type="character" w:customStyle="1" w:styleId="Antrat8Diagrama">
    <w:name w:val="Antraštė 8 Diagrama"/>
    <w:link w:val="Antrat8"/>
    <w:uiPriority w:val="99"/>
    <w:rPr>
      <w:rFonts w:eastAsia="SimSun"/>
      <w:b/>
      <w:i/>
      <w:lang w:val="en-GB" w:eastAsia="x-none"/>
    </w:rPr>
  </w:style>
  <w:style w:type="character" w:customStyle="1" w:styleId="Antrat9Diagrama">
    <w:name w:val="Antraštė 9 Diagrama"/>
    <w:link w:val="Antrat9"/>
    <w:uiPriority w:val="99"/>
    <w:rPr>
      <w:rFonts w:eastAsia="SimSun"/>
      <w:b/>
      <w:i/>
      <w:lang w:val="en-GB" w:eastAsia="x-none"/>
    </w:rPr>
  </w:style>
  <w:style w:type="numbering" w:customStyle="1" w:styleId="Brezseznama1">
    <w:name w:val="Brez seznama1"/>
    <w:next w:val="Sraonra"/>
    <w:uiPriority w:val="99"/>
    <w:semiHidden/>
    <w:unhideWhenUsed/>
  </w:style>
  <w:style w:type="character" w:customStyle="1" w:styleId="Antrat1Diagrama">
    <w:name w:val="Antraštė 1 Diagrama"/>
    <w:link w:val="Antrat1"/>
    <w:uiPriority w:val="99"/>
    <w:rPr>
      <w:rFonts w:ascii="Arial" w:hAnsi="Arial" w:cs="Arial"/>
      <w:b/>
      <w:bCs/>
      <w:kern w:val="32"/>
      <w:sz w:val="32"/>
      <w:szCs w:val="32"/>
    </w:rPr>
  </w:style>
  <w:style w:type="character" w:customStyle="1" w:styleId="Antrat2Diagrama">
    <w:name w:val="Antraštė 2 Diagrama"/>
    <w:link w:val="Antrat2"/>
    <w:uiPriority w:val="99"/>
    <w:rPr>
      <w:b/>
      <w:sz w:val="24"/>
      <w:u w:val="single"/>
      <w:lang w:val="en-US"/>
    </w:rPr>
  </w:style>
  <w:style w:type="character" w:customStyle="1" w:styleId="Antrat3Diagrama">
    <w:name w:val="Antraštė 3 Diagrama"/>
    <w:link w:val="Antrat3"/>
    <w:uiPriority w:val="99"/>
    <w:rPr>
      <w:b/>
      <w:sz w:val="24"/>
      <w:lang w:val="en-US"/>
    </w:rPr>
  </w:style>
  <w:style w:type="character" w:customStyle="1" w:styleId="Antrat4Diagrama">
    <w:name w:val="Antraštė 4 Diagrama"/>
    <w:link w:val="Antrat4"/>
    <w:uiPriority w:val="99"/>
    <w:rPr>
      <w:b/>
      <w:bCs/>
      <w:sz w:val="28"/>
      <w:szCs w:val="28"/>
    </w:rPr>
  </w:style>
  <w:style w:type="character" w:customStyle="1" w:styleId="Antrat6Diagrama">
    <w:name w:val="Antraštė 6 Diagrama"/>
    <w:link w:val="Antrat6"/>
    <w:uiPriority w:val="99"/>
    <w:rPr>
      <w:b/>
      <w:sz w:val="24"/>
      <w:lang w:val="en-US"/>
    </w:rPr>
  </w:style>
  <w:style w:type="character" w:customStyle="1" w:styleId="PoratDiagrama">
    <w:name w:val="Poraštė Diagrama"/>
    <w:link w:val="Porat"/>
    <w:uiPriority w:val="99"/>
    <w:rPr>
      <w:sz w:val="24"/>
    </w:rPr>
  </w:style>
  <w:style w:type="character" w:customStyle="1" w:styleId="HeaderChar">
    <w:name w:val="Header Char"/>
    <w:rPr>
      <w:snapToGrid w:val="0"/>
      <w:sz w:val="22"/>
      <w:lang w:val="en-GB" w:eastAsia="en-US"/>
    </w:rPr>
  </w:style>
  <w:style w:type="paragraph" w:customStyle="1" w:styleId="BodytextAgency">
    <w:name w:val="Body text (Agency)"/>
    <w:basedOn w:val="prastasis"/>
    <w:link w:val="BodytextAgencyChar"/>
    <w:uiPriority w:val="99"/>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Pr>
      <w:rFonts w:ascii="Verdana" w:hAnsi="Verdana"/>
      <w:snapToGrid w:val="0"/>
      <w:sz w:val="18"/>
      <w:szCs w:val="22"/>
      <w:lang w:val="en-GB" w:eastAsia="en-US"/>
    </w:rPr>
  </w:style>
  <w:style w:type="paragraph" w:customStyle="1" w:styleId="TabletextrowsAgency">
    <w:name w:val="Table text rows (Agency)"/>
    <w:basedOn w:val="prastasis"/>
    <w:uiPriority w:val="99"/>
    <w:pPr>
      <w:spacing w:line="280" w:lineRule="exact"/>
    </w:pPr>
    <w:rPr>
      <w:rFonts w:ascii="Verdana" w:hAnsi="Verdana"/>
      <w:snapToGrid w:val="0"/>
      <w:sz w:val="18"/>
      <w:lang w:val="en-GB"/>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uiPriority w:val="99"/>
    <w:pPr>
      <w:tabs>
        <w:tab w:val="left" w:pos="567"/>
      </w:tabs>
    </w:pPr>
    <w:rPr>
      <w:rFonts w:ascii="Tahoma" w:hAnsi="Tahoma"/>
      <w:snapToGrid w:val="0"/>
      <w:sz w:val="16"/>
      <w:szCs w:val="16"/>
      <w:lang w:val="en-GB" w:eastAsia="x-none"/>
    </w:rPr>
  </w:style>
  <w:style w:type="character" w:customStyle="1" w:styleId="DebesliotekstasDiagrama">
    <w:name w:val="Debesėlio tekstas Diagrama"/>
    <w:link w:val="Debesliotekstas"/>
    <w:uiPriority w:val="99"/>
    <w:rPr>
      <w:rFonts w:ascii="Tahoma" w:hAnsi="Tahoma"/>
      <w:snapToGrid w:val="0"/>
      <w:sz w:val="16"/>
      <w:szCs w:val="16"/>
      <w:lang w:val="en-GB" w:eastAsia="x-none"/>
    </w:rPr>
  </w:style>
  <w:style w:type="character" w:styleId="Komentaronuoroda">
    <w:name w:val="annotation reference"/>
    <w:uiPriority w:val="99"/>
    <w:rPr>
      <w:sz w:val="16"/>
      <w:szCs w:val="16"/>
    </w:rPr>
  </w:style>
  <w:style w:type="paragraph" w:styleId="Komentarotekstas">
    <w:name w:val="annotation text"/>
    <w:basedOn w:val="prastasis"/>
    <w:link w:val="KomentarotekstasDiagrama"/>
    <w:uiPriority w:val="99"/>
    <w:pPr>
      <w:tabs>
        <w:tab w:val="left" w:pos="567"/>
      </w:tabs>
      <w:spacing w:line="260" w:lineRule="exact"/>
    </w:pPr>
    <w:rPr>
      <w:snapToGrid w:val="0"/>
      <w:sz w:val="20"/>
      <w:lang w:val="en-GB" w:eastAsia="x-none"/>
    </w:rPr>
  </w:style>
  <w:style w:type="character" w:customStyle="1" w:styleId="KomentarotekstasDiagrama">
    <w:name w:val="Komentaro tekstas Diagrama"/>
    <w:link w:val="Komentarotekstas"/>
    <w:uiPriority w:val="99"/>
    <w:rPr>
      <w:snapToGrid w:val="0"/>
      <w:lang w:val="en-GB" w:eastAsia="x-none"/>
    </w:rPr>
  </w:style>
  <w:style w:type="paragraph" w:styleId="Komentarotema">
    <w:name w:val="annotation subject"/>
    <w:basedOn w:val="Komentarotekstas"/>
    <w:next w:val="Komentarotekstas"/>
    <w:link w:val="KomentarotemaDiagrama"/>
    <w:uiPriority w:val="99"/>
    <w:rPr>
      <w:b/>
      <w:bCs/>
    </w:rPr>
  </w:style>
  <w:style w:type="character" w:customStyle="1" w:styleId="KomentarotemaDiagrama">
    <w:name w:val="Komentaro tema Diagrama"/>
    <w:link w:val="Komentarotema"/>
    <w:uiPriority w:val="99"/>
    <w:rPr>
      <w:b/>
      <w:bCs/>
      <w:snapToGrid w:val="0"/>
      <w:lang w:eastAsia="x-none"/>
    </w:rPr>
  </w:style>
  <w:style w:type="paragraph" w:customStyle="1" w:styleId="Spalvotasspalvinimas1parykinimas1">
    <w:name w:val="Spalvotas spalvinimas – 1 paryškinimas1"/>
    <w:hidden/>
    <w:uiPriority w:val="99"/>
    <w:semiHidden/>
    <w:rPr>
      <w:snapToGrid w:val="0"/>
      <w:sz w:val="22"/>
      <w:lang w:val="en-GB" w:eastAsia="en-US"/>
    </w:rPr>
  </w:style>
  <w:style w:type="character" w:customStyle="1" w:styleId="tw4winMark">
    <w:name w:val="tw4winMark"/>
    <w:uiPriority w:val="99"/>
    <w:rPr>
      <w:rFonts w:ascii="Courier New" w:hAnsi="Courier New"/>
      <w:vanish/>
      <w:color w:val="800080"/>
      <w:sz w:val="24"/>
      <w:vertAlign w:val="subscript"/>
    </w:rPr>
  </w:style>
  <w:style w:type="character" w:customStyle="1" w:styleId="AntratsDiagrama">
    <w:name w:val="Antraštės Diagrama"/>
    <w:link w:val="Antrats"/>
    <w:uiPriority w:val="99"/>
    <w:rPr>
      <w:sz w:val="24"/>
    </w:rPr>
  </w:style>
  <w:style w:type="paragraph" w:styleId="Dokumentostruktra">
    <w:name w:val="Document Map"/>
    <w:basedOn w:val="prastasis"/>
    <w:link w:val="DokumentostruktraDiagrama"/>
    <w:uiPriority w:val="99"/>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link w:val="Dokumentostruktra"/>
    <w:uiPriority w:val="99"/>
    <w:rPr>
      <w:rFonts w:ascii="Tahoma" w:eastAsia="SimSun" w:hAnsi="Tahoma"/>
      <w:shd w:val="clear" w:color="auto" w:fill="000080"/>
      <w:lang w:val="en-GB" w:eastAsia="zh-CN"/>
    </w:rPr>
  </w:style>
  <w:style w:type="paragraph" w:styleId="Pagrindiniotekstotrauka">
    <w:name w:val="Body Text Indent"/>
    <w:basedOn w:val="prastasis"/>
    <w:link w:val="PagrindiniotekstotraukaDiagrama"/>
    <w:uiPriority w:val="99"/>
    <w:pPr>
      <w:autoSpaceDE w:val="0"/>
      <w:autoSpaceDN w:val="0"/>
      <w:adjustRightInd w:val="0"/>
      <w:ind w:left="720"/>
      <w:jc w:val="both"/>
    </w:pPr>
    <w:rPr>
      <w:rFonts w:eastAsia="SimSun"/>
      <w:sz w:val="20"/>
      <w:lang w:val="en-GB" w:eastAsia="en-GB"/>
    </w:rPr>
  </w:style>
  <w:style w:type="character" w:customStyle="1" w:styleId="PagrindiniotekstotraukaDiagrama">
    <w:name w:val="Pagrindinio teksto įtrauka Diagrama"/>
    <w:link w:val="Pagrindiniotekstotrauka"/>
    <w:uiPriority w:val="99"/>
    <w:rPr>
      <w:rFonts w:eastAsia="SimSun"/>
      <w:lang w:val="en-GB" w:eastAsia="en-GB"/>
    </w:rPr>
  </w:style>
  <w:style w:type="paragraph" w:styleId="Pagrindinistekstas3">
    <w:name w:val="Body Text 3"/>
    <w:basedOn w:val="prastasis"/>
    <w:link w:val="Pagrindinistekstas3Diagrama"/>
    <w:uiPriority w:val="99"/>
    <w:pPr>
      <w:autoSpaceDE w:val="0"/>
      <w:autoSpaceDN w:val="0"/>
      <w:adjustRightInd w:val="0"/>
      <w:jc w:val="both"/>
    </w:pPr>
    <w:rPr>
      <w:rFonts w:eastAsia="SimSun"/>
      <w:color w:val="0000FF"/>
      <w:sz w:val="20"/>
      <w:lang w:val="en-GB" w:eastAsia="en-GB"/>
    </w:rPr>
  </w:style>
  <w:style w:type="character" w:customStyle="1" w:styleId="Pagrindinistekstas3Diagrama">
    <w:name w:val="Pagrindinis tekstas 3 Diagrama"/>
    <w:link w:val="Pagrindinistekstas3"/>
    <w:uiPriority w:val="99"/>
    <w:rPr>
      <w:rFonts w:eastAsia="SimSun"/>
      <w:color w:val="0000FF"/>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0"/>
      <w:lang w:val="en-GB" w:eastAsia="x-none"/>
    </w:rPr>
  </w:style>
  <w:style w:type="character" w:customStyle="1" w:styleId="Pagrindiniotekstotrauka2Diagrama">
    <w:name w:val="Pagrindinio teksto įtrauka 2 Diagrama"/>
    <w:link w:val="Pagrindiniotekstotrauka2"/>
    <w:uiPriority w:val="99"/>
    <w:rPr>
      <w:rFonts w:eastAsia="SimSun"/>
      <w:b/>
      <w:bCs/>
      <w:color w:val="0000FF"/>
      <w:lang w:val="en-GB" w:eastAsia="x-none"/>
    </w:rPr>
  </w:style>
  <w:style w:type="character" w:customStyle="1" w:styleId="PagrindinistekstasDiagrama">
    <w:name w:val="Pagrindinis tekstas Diagrama"/>
    <w:link w:val="Pagrindinistekstas"/>
    <w:uiPriority w:val="99"/>
    <w:rPr>
      <w:sz w:val="22"/>
    </w:rPr>
  </w:style>
  <w:style w:type="character" w:customStyle="1" w:styleId="Pagrindinistekstas2Diagrama">
    <w:name w:val="Pagrindinis tekstas 2 Diagrama"/>
    <w:link w:val="Pagrindinistekstas2"/>
    <w:uiPriority w:val="99"/>
    <w:rPr>
      <w:sz w:val="24"/>
    </w:rPr>
  </w:style>
  <w:style w:type="paragraph" w:customStyle="1" w:styleId="AHeader1">
    <w:name w:val="AHeader 1"/>
    <w:basedOn w:val="prastasis"/>
    <w:uiPriority w:val="99"/>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styleId="Pagrindiniotekstotrauka3">
    <w:name w:val="Body Text Indent 3"/>
    <w:basedOn w:val="prastasis"/>
    <w:link w:val="Pagrindiniotekstotrauka3Diagrama"/>
    <w:uiPriority w:val="99"/>
    <w:pPr>
      <w:tabs>
        <w:tab w:val="left" w:pos="567"/>
        <w:tab w:val="left" w:pos="1134"/>
      </w:tabs>
      <w:autoSpaceDE w:val="0"/>
      <w:autoSpaceDN w:val="0"/>
      <w:adjustRightInd w:val="0"/>
      <w:spacing w:line="260" w:lineRule="exact"/>
      <w:ind w:left="633"/>
      <w:jc w:val="both"/>
    </w:pPr>
    <w:rPr>
      <w:rFonts w:eastAsia="SimSun"/>
      <w:sz w:val="20"/>
      <w:szCs w:val="21"/>
      <w:lang w:val="en-GB" w:eastAsia="x-none"/>
    </w:rPr>
  </w:style>
  <w:style w:type="character" w:customStyle="1" w:styleId="Pagrindiniotekstotrauka3Diagrama">
    <w:name w:val="Pagrindinio teksto įtrauka 3 Diagrama"/>
    <w:link w:val="Pagrindiniotekstotrauka3"/>
    <w:uiPriority w:val="99"/>
    <w:rPr>
      <w:rFonts w:eastAsia="SimSun"/>
      <w:szCs w:val="21"/>
      <w:lang w:val="en-GB" w:eastAsia="x-none"/>
    </w:rPr>
  </w:style>
  <w:style w:type="character" w:styleId="Grietas">
    <w:name w:val="Strong"/>
    <w:uiPriority w:val="99"/>
    <w:qFormat/>
    <w:rPr>
      <w:rFonts w:cs="Times New Roman"/>
      <w:b/>
      <w:bCs/>
    </w:rPr>
  </w:style>
  <w:style w:type="character" w:customStyle="1" w:styleId="BodytextAgencyChar">
    <w:name w:val="Body text (Agency) Char"/>
    <w:link w:val="BodytextAgency"/>
    <w:uiPriority w:val="99"/>
    <w:locked/>
    <w:rPr>
      <w:rFonts w:ascii="Verdana" w:hAnsi="Verdana"/>
      <w:snapToGrid w:val="0"/>
      <w:sz w:val="18"/>
      <w:lang w:val="en-GB" w:eastAsia="x-none"/>
    </w:rPr>
  </w:style>
  <w:style w:type="table" w:customStyle="1" w:styleId="TablegridAgencyblack">
    <w:name w:val="Table grid (Agency) black"/>
    <w:uiPriority w:val="99"/>
    <w:semiHidden/>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hAnsi="Verdana"/>
      <w:snapToGrid w:val="0"/>
      <w:sz w:val="18"/>
      <w:szCs w:val="22"/>
      <w:lang w:eastAsia="en-US"/>
    </w:rPr>
  </w:style>
  <w:style w:type="character" w:customStyle="1" w:styleId="PaprastasistekstasDiagrama">
    <w:name w:val="Paprastasis tekstas Diagrama"/>
    <w:link w:val="Paprastasistekstas"/>
    <w:uiPriority w:val="99"/>
    <w:rPr>
      <w:rFonts w:ascii="Courier New" w:hAnsi="Courier New"/>
      <w:lang w:val="en-GB"/>
    </w:rPr>
  </w:style>
  <w:style w:type="paragraph" w:styleId="Pavadinimas">
    <w:name w:val="Title"/>
    <w:basedOn w:val="prastasis"/>
    <w:link w:val="PavadinimasDiagrama"/>
    <w:uiPriority w:val="99"/>
    <w:qFormat/>
    <w:pPr>
      <w:jc w:val="center"/>
    </w:pPr>
    <w:rPr>
      <w:rFonts w:eastAsia="SimSun"/>
      <w:b/>
      <w:sz w:val="20"/>
      <w:lang w:val="en-GB" w:eastAsia="x-none"/>
    </w:rPr>
  </w:style>
  <w:style w:type="character" w:customStyle="1" w:styleId="PavadinimasDiagrama">
    <w:name w:val="Pavadinimas Diagrama"/>
    <w:link w:val="Pavadinimas"/>
    <w:uiPriority w:val="99"/>
    <w:rPr>
      <w:rFonts w:eastAsia="SimSun"/>
      <w:b/>
      <w:lang w:val="en-GB" w:eastAsia="x-none"/>
    </w:rPr>
  </w:style>
  <w:style w:type="paragraph" w:styleId="Dokumentoinaostekstas">
    <w:name w:val="endnote text"/>
    <w:basedOn w:val="prastasis"/>
    <w:link w:val="DokumentoinaostekstasDiagrama"/>
    <w:uiPriority w:val="99"/>
    <w:pPr>
      <w:tabs>
        <w:tab w:val="left" w:pos="567"/>
      </w:tabs>
    </w:pPr>
    <w:rPr>
      <w:rFonts w:eastAsia="SimSun"/>
      <w:sz w:val="20"/>
      <w:lang w:val="en-GB" w:eastAsia="x-none"/>
    </w:rPr>
  </w:style>
  <w:style w:type="character" w:customStyle="1" w:styleId="DokumentoinaostekstasDiagrama">
    <w:name w:val="Dokumento išnašos tekstas Diagrama"/>
    <w:link w:val="Dokumentoinaostekstas"/>
    <w:uiPriority w:val="99"/>
    <w:rPr>
      <w:rFonts w:eastAsia="SimSun"/>
      <w:lang w:val="en-GB" w:eastAsia="x-none"/>
    </w:rPr>
  </w:style>
  <w:style w:type="paragraph" w:customStyle="1" w:styleId="BTEMEASMCA">
    <w:name w:val="BT EMEA_SMCA"/>
    <w:basedOn w:val="prastasis"/>
    <w:link w:val="BTEMEASMCAChar"/>
    <w:autoRedefine/>
    <w:uiPriority w:val="99"/>
    <w:rPr>
      <w:rFonts w:eastAsia="SimSun"/>
      <w:noProof/>
      <w:sz w:val="20"/>
      <w:lang w:val="x-none" w:eastAsia="x-none"/>
    </w:rPr>
  </w:style>
  <w:style w:type="character" w:customStyle="1" w:styleId="BTEMEASMCAChar">
    <w:name w:val="BT EMEA_SMCA Char"/>
    <w:link w:val="BTEMEASMCA"/>
    <w:uiPriority w:val="99"/>
    <w:locked/>
    <w:rPr>
      <w:rFonts w:eastAsia="SimSun"/>
      <w:noProof/>
      <w:lang w:val="x-none" w:eastAsia="x-none"/>
    </w:rPr>
  </w:style>
  <w:style w:type="character" w:customStyle="1" w:styleId="CharChar12">
    <w:name w:val="Char Char12"/>
    <w:locked/>
    <w:rPr>
      <w:snapToGrid w:val="0"/>
      <w:lang w:val="en-GB" w:eastAsia="en-US" w:bidi="ar-SA"/>
    </w:rPr>
  </w:style>
  <w:style w:type="paragraph" w:customStyle="1" w:styleId="Spalvotassraas1parykinimas1">
    <w:name w:val="Spalvotas sąrašas – 1 paryškinimas1"/>
    <w:basedOn w:val="prastasis"/>
    <w:uiPriority w:val="34"/>
    <w:qFormat/>
    <w:pPr>
      <w:tabs>
        <w:tab w:val="left" w:pos="567"/>
      </w:tabs>
      <w:spacing w:line="260" w:lineRule="exact"/>
      <w:ind w:left="720"/>
    </w:pPr>
    <w:rPr>
      <w:snapToGrid w:val="0"/>
      <w:sz w:val="22"/>
      <w:lang w:val="en-GB" w:eastAsia="en-US"/>
    </w:rPr>
  </w:style>
  <w:style w:type="character" w:styleId="HTMLspausdinimomainl">
    <w:name w:val="HTML Typewriter"/>
    <w:uiPriority w:val="99"/>
    <w:unhideWhenUsed/>
    <w:rPr>
      <w:rFonts w:ascii="Courier New" w:eastAsia="Calibri" w:hAnsi="Courier New" w:cs="Courier New" w:hint="default"/>
      <w:sz w:val="20"/>
      <w:szCs w:val="20"/>
    </w:rPr>
  </w:style>
  <w:style w:type="paragraph" w:styleId="Sraopastraipa">
    <w:name w:val="List Paragraph"/>
    <w:basedOn w:val="prastasis"/>
    <w:uiPriority w:val="34"/>
    <w:qFormat/>
    <w:pPr>
      <w:spacing w:after="200" w:line="276" w:lineRule="auto"/>
      <w:ind w:left="720"/>
      <w:contextualSpacing/>
    </w:pPr>
    <w:rPr>
      <w:rFonts w:ascii="Calibri" w:eastAsia="Calibri" w:hAnsi="Calibri"/>
      <w:sz w:val="22"/>
      <w:szCs w:val="22"/>
      <w:lang w:val="en-US" w:eastAsia="en-US"/>
    </w:rPr>
  </w:style>
  <w:style w:type="numbering" w:customStyle="1" w:styleId="Sraonra1">
    <w:name w:val="Sąrašo nėra1"/>
    <w:next w:val="Sraonra"/>
    <w:uiPriority w:val="99"/>
    <w:semiHidden/>
    <w:unhideWhenUsed/>
  </w:style>
  <w:style w:type="paragraph" w:styleId="Pataisymai">
    <w:name w:val="Revision"/>
    <w:hidden/>
    <w:uiPriority w:val="99"/>
    <w:semiHidden/>
    <w:rPr>
      <w:sz w:val="24"/>
      <w:lang w:val="sl-SI" w:eastAsia="sl-SI"/>
    </w:rPr>
  </w:style>
  <w:style w:type="numbering" w:customStyle="1" w:styleId="Brezseznama2">
    <w:name w:val="Brez seznama2"/>
    <w:next w:val="Sraonra"/>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841741">
      <w:bodyDiv w:val="1"/>
      <w:marLeft w:val="0"/>
      <w:marRight w:val="0"/>
      <w:marTop w:val="0"/>
      <w:marBottom w:val="0"/>
      <w:divBdr>
        <w:top w:val="none" w:sz="0" w:space="0" w:color="auto"/>
        <w:left w:val="none" w:sz="0" w:space="0" w:color="auto"/>
        <w:bottom w:val="none" w:sz="0" w:space="0" w:color="auto"/>
        <w:right w:val="none" w:sz="0" w:space="0" w:color="auto"/>
      </w:divBdr>
    </w:div>
    <w:div w:id="1942565576">
      <w:bodyDiv w:val="1"/>
      <w:marLeft w:val="0"/>
      <w:marRight w:val="0"/>
      <w:marTop w:val="0"/>
      <w:marBottom w:val="0"/>
      <w:divBdr>
        <w:top w:val="none" w:sz="0" w:space="0" w:color="auto"/>
        <w:left w:val="none" w:sz="0" w:space="0" w:color="auto"/>
        <w:bottom w:val="none" w:sz="0" w:space="0" w:color="auto"/>
        <w:right w:val="none" w:sz="0" w:space="0" w:color="auto"/>
      </w:divBdr>
      <w:divsChild>
        <w:div w:id="1049838896">
          <w:marLeft w:val="0"/>
          <w:marRight w:val="0"/>
          <w:marTop w:val="300"/>
          <w:marBottom w:val="0"/>
          <w:divBdr>
            <w:top w:val="none" w:sz="0" w:space="0" w:color="auto"/>
            <w:left w:val="none" w:sz="0" w:space="0" w:color="auto"/>
            <w:bottom w:val="none" w:sz="0" w:space="0" w:color="auto"/>
            <w:right w:val="none" w:sz="0" w:space="0" w:color="auto"/>
          </w:divBdr>
          <w:divsChild>
            <w:div w:id="1725642744">
              <w:marLeft w:val="0"/>
              <w:marRight w:val="0"/>
              <w:marTop w:val="0"/>
              <w:marBottom w:val="0"/>
              <w:divBdr>
                <w:top w:val="none" w:sz="0" w:space="0" w:color="auto"/>
                <w:left w:val="none" w:sz="0" w:space="0" w:color="auto"/>
                <w:bottom w:val="none" w:sz="0" w:space="0" w:color="auto"/>
                <w:right w:val="none" w:sz="0" w:space="0" w:color="auto"/>
              </w:divBdr>
            </w:div>
          </w:divsChild>
        </w:div>
        <w:div w:id="1436634677">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41</Pages>
  <Words>55711</Words>
  <Characters>31756</Characters>
  <Application>Microsoft Office Word</Application>
  <DocSecurity>0</DocSecurity>
  <Lines>264</Lines>
  <Paragraphs>174</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87293</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3</cp:revision>
  <dcterms:created xsi:type="dcterms:W3CDTF">2025-07-01T11:27:00Z</dcterms:created>
  <dcterms:modified xsi:type="dcterms:W3CDTF">2025-07-01T11:28:00Z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PI_Text093865_1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