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I PRIEDAS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PREPARATO CHARAKTERISTIKŲ SANTRAUKA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br w:type="page"/>
      </w:r>
      <w:r w:rsidRPr="00EE7A0B">
        <w:rPr>
          <w:rFonts w:ascii="Times New Roman" w:eastAsia="Times New Roman" w:hAnsi="Times New Roman"/>
          <w:b/>
          <w:lang w:val="lt-LT" w:eastAsia="lt-LT"/>
        </w:rPr>
        <w:lastRenderedPageBreak/>
        <w:t>1.</w:t>
      </w:r>
      <w:r w:rsidRPr="00EE7A0B">
        <w:rPr>
          <w:rFonts w:ascii="Times New Roman" w:eastAsia="Times New Roman" w:hAnsi="Times New Roman"/>
          <w:b/>
          <w:lang w:val="lt-LT" w:eastAsia="lt-LT"/>
        </w:rPr>
        <w:tab/>
        <w:t>VAISTINIO PREPARATO PAVADINIMAS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roofErr w:type="spellStart"/>
      <w:r w:rsidRPr="00EE7A0B">
        <w:rPr>
          <w:rFonts w:ascii="Times New Roman" w:eastAsia="Times New Roman" w:hAnsi="Times New Roman"/>
          <w:lang w:val="lt-LT"/>
        </w:rPr>
        <w:t>Juliperla</w:t>
      </w:r>
      <w:proofErr w:type="spellEnd"/>
      <w:r w:rsidRPr="00EE7A0B">
        <w:rPr>
          <w:rFonts w:ascii="Times New Roman" w:eastAsia="Times New Roman" w:hAnsi="Times New Roman"/>
          <w:lang w:val="lt-LT"/>
        </w:rPr>
        <w:t xml:space="preserve"> 75 </w:t>
      </w:r>
      <w:proofErr w:type="spellStart"/>
      <w:r w:rsidRPr="00EE7A0B">
        <w:rPr>
          <w:rFonts w:ascii="Times New Roman" w:eastAsia="Times New Roman" w:hAnsi="Times New Roman"/>
          <w:lang w:val="lt-LT"/>
        </w:rPr>
        <w:t>mikrogramai</w:t>
      </w:r>
      <w:proofErr w:type="spellEnd"/>
      <w:r w:rsidRPr="00EE7A0B">
        <w:rPr>
          <w:rFonts w:ascii="Times New Roman" w:eastAsia="Times New Roman" w:hAnsi="Times New Roman"/>
          <w:lang w:val="lt-LT"/>
        </w:rPr>
        <w:t xml:space="preserve"> / 30 </w:t>
      </w:r>
      <w:proofErr w:type="spellStart"/>
      <w:r w:rsidRPr="00EE7A0B">
        <w:rPr>
          <w:rFonts w:ascii="Times New Roman" w:eastAsia="Times New Roman" w:hAnsi="Times New Roman"/>
          <w:lang w:val="lt-LT"/>
        </w:rPr>
        <w:t>mikrogramų</w:t>
      </w:r>
      <w:proofErr w:type="spellEnd"/>
      <w:r w:rsidRPr="00EE7A0B">
        <w:rPr>
          <w:rFonts w:ascii="Times New Roman" w:eastAsia="Times New Roman" w:hAnsi="Times New Roman"/>
          <w:lang w:val="lt-LT"/>
        </w:rPr>
        <w:t xml:space="preserve"> tabletės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2.</w:t>
      </w:r>
      <w:r w:rsidRPr="00EE7A0B">
        <w:rPr>
          <w:rFonts w:ascii="Times New Roman" w:eastAsia="Times New Roman" w:hAnsi="Times New Roman"/>
          <w:b/>
          <w:lang w:val="lt-LT" w:eastAsia="lt-LT"/>
        </w:rPr>
        <w:tab/>
        <w:t>KOKYBINĖ IR KIEKYBINĖ SUDĖTIS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Kiekvienoje baltoje tabletėje yra 75 </w:t>
      </w:r>
      <w:proofErr w:type="spellStart"/>
      <w:r w:rsidRPr="00EE7A0B">
        <w:rPr>
          <w:rFonts w:ascii="Times New Roman" w:eastAsia="Times New Roman" w:hAnsi="Times New Roman"/>
          <w:lang w:val="lt-LT"/>
        </w:rPr>
        <w:t>mikrogramai</w:t>
      </w:r>
      <w:proofErr w:type="spellEnd"/>
      <w:r w:rsidRPr="00EE7A0B">
        <w:rPr>
          <w:rFonts w:ascii="Times New Roman" w:eastAsia="Times New Roman" w:hAnsi="Times New Roman"/>
          <w:lang w:val="lt-LT"/>
        </w:rPr>
        <w:t xml:space="preserve"> </w:t>
      </w:r>
      <w:proofErr w:type="spellStart"/>
      <w:r w:rsidRPr="00EE7A0B">
        <w:rPr>
          <w:rFonts w:ascii="Times New Roman" w:eastAsia="Times New Roman" w:hAnsi="Times New Roman"/>
          <w:lang w:val="lt-LT"/>
        </w:rPr>
        <w:t>gestodeno</w:t>
      </w:r>
      <w:proofErr w:type="spellEnd"/>
      <w:r w:rsidRPr="00EE7A0B">
        <w:rPr>
          <w:rFonts w:ascii="Times New Roman" w:eastAsia="Times New Roman" w:hAnsi="Times New Roman"/>
          <w:lang w:val="lt-LT"/>
        </w:rPr>
        <w:t xml:space="preserve"> ir 30 </w:t>
      </w:r>
      <w:proofErr w:type="spellStart"/>
      <w:r w:rsidRPr="00EE7A0B">
        <w:rPr>
          <w:rFonts w:ascii="Times New Roman" w:eastAsia="Times New Roman" w:hAnsi="Times New Roman"/>
          <w:lang w:val="lt-LT"/>
        </w:rPr>
        <w:t>mikrogramų</w:t>
      </w:r>
      <w:proofErr w:type="spellEnd"/>
      <w:r w:rsidRPr="00EE7A0B">
        <w:rPr>
          <w:rFonts w:ascii="Times New Roman" w:eastAsia="Times New Roman" w:hAnsi="Times New Roman"/>
          <w:lang w:val="lt-LT"/>
        </w:rPr>
        <w:t xml:space="preserve"> </w:t>
      </w:r>
      <w:proofErr w:type="spellStart"/>
      <w:r w:rsidRPr="00EE7A0B">
        <w:rPr>
          <w:rFonts w:ascii="Times New Roman" w:eastAsia="Times New Roman" w:hAnsi="Times New Roman"/>
          <w:lang w:val="lt-LT"/>
        </w:rPr>
        <w:t>etinilestradiolio</w:t>
      </w:r>
      <w:proofErr w:type="spellEnd"/>
      <w:r w:rsidRPr="00EE7A0B">
        <w:rPr>
          <w:rFonts w:ascii="Times New Roman" w:eastAsia="Times New Roman" w:hAnsi="Times New Roman"/>
          <w:lang w:val="lt-LT"/>
        </w:rPr>
        <w:t>.</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u w:val="single"/>
          <w:lang w:val="lt-LT"/>
        </w:rPr>
        <w:t>Pagalbinės medžiagos, kurių poveikis žinomas:</w:t>
      </w:r>
      <w:r w:rsidRPr="00EE7A0B">
        <w:rPr>
          <w:rFonts w:ascii="Times New Roman" w:eastAsia="Times New Roman" w:hAnsi="Times New Roman"/>
          <w:lang w:val="lt-LT"/>
        </w:rPr>
        <w:t xml:space="preserve"> kiekvienoje tabletėje yra 59,12 mg laktozės </w:t>
      </w:r>
      <w:proofErr w:type="spellStart"/>
      <w:r w:rsidRPr="00EE7A0B">
        <w:rPr>
          <w:rFonts w:ascii="Times New Roman" w:eastAsia="Times New Roman" w:hAnsi="Times New Roman"/>
          <w:lang w:val="lt-LT"/>
        </w:rPr>
        <w:t>monohidrato</w:t>
      </w:r>
      <w:proofErr w:type="spellEnd"/>
      <w:r w:rsidRPr="00EE7A0B">
        <w:rPr>
          <w:rFonts w:ascii="Times New Roman" w:eastAsia="Times New Roman" w:hAnsi="Times New Roman"/>
          <w:lang w:val="lt-LT"/>
        </w:rPr>
        <w:t xml:space="preserve">.  </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Visos pagalbinės medžiagos išvardytos 6.1 skyriuje.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3.</w:t>
      </w:r>
      <w:r w:rsidRPr="00EE7A0B">
        <w:rPr>
          <w:rFonts w:ascii="Times New Roman" w:eastAsia="Times New Roman" w:hAnsi="Times New Roman"/>
          <w:b/>
          <w:lang w:val="lt-LT" w:eastAsia="lt-LT"/>
        </w:rPr>
        <w:tab/>
        <w:t>FARMACINĖ FORMA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Tabletė.</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Apvalios, baltos tabletės, apytikriai 5,7 mm skersmens. Vienoje baltos tabletės pusėje yra įspaudas „C“, kitoje „33“.</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caps/>
          <w:lang w:val="lt-LT" w:eastAsia="lt-LT"/>
        </w:rPr>
        <w:t>4.</w:t>
      </w:r>
      <w:r w:rsidRPr="00EE7A0B">
        <w:rPr>
          <w:rFonts w:ascii="Times New Roman" w:eastAsia="Times New Roman" w:hAnsi="Times New Roman"/>
          <w:b/>
          <w:caps/>
          <w:lang w:val="lt-LT" w:eastAsia="lt-LT"/>
        </w:rPr>
        <w:tab/>
      </w:r>
      <w:r w:rsidRPr="00EE7A0B">
        <w:rPr>
          <w:rFonts w:ascii="Times New Roman" w:eastAsia="Times New Roman" w:hAnsi="Times New Roman"/>
          <w:b/>
          <w:lang w:val="lt-LT" w:eastAsia="lt-LT"/>
        </w:rPr>
        <w:t>KLINIKINĖ INFORMACIJA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4.1</w:t>
      </w:r>
      <w:r w:rsidRPr="00EE7A0B">
        <w:rPr>
          <w:rFonts w:ascii="Times New Roman" w:eastAsia="Times New Roman" w:hAnsi="Times New Roman"/>
          <w:b/>
          <w:lang w:val="lt-LT" w:eastAsia="lt-LT"/>
        </w:rPr>
        <w:tab/>
        <w:t>Terapinės indikacijos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Geriamajai kontracepcijai.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Priimant sprendimą skirti </w:t>
      </w:r>
      <w:proofErr w:type="spellStart"/>
      <w:r w:rsidRPr="00EE7A0B">
        <w:rPr>
          <w:rFonts w:ascii="Times New Roman" w:eastAsia="Times New Roman" w:hAnsi="Times New Roman"/>
          <w:lang w:val="lt-LT"/>
        </w:rPr>
        <w:t>Juliperla</w:t>
      </w:r>
      <w:proofErr w:type="spellEnd"/>
      <w:r w:rsidRPr="00EE7A0B">
        <w:rPr>
          <w:rFonts w:ascii="Times New Roman" w:eastAsia="Times New Roman" w:hAnsi="Times New Roman"/>
          <w:lang w:val="lt-LT"/>
        </w:rPr>
        <w:t xml:space="preserve">, reikia atsižvelgti į moters individualius esamus rizikos, ypač venų </w:t>
      </w:r>
      <w:proofErr w:type="spellStart"/>
      <w:r w:rsidRPr="00EE7A0B">
        <w:rPr>
          <w:rFonts w:ascii="Times New Roman" w:eastAsia="Times New Roman" w:hAnsi="Times New Roman"/>
          <w:lang w:val="lt-LT"/>
        </w:rPr>
        <w:t>tromboembolijos</w:t>
      </w:r>
      <w:proofErr w:type="spellEnd"/>
      <w:r w:rsidRPr="00EE7A0B">
        <w:rPr>
          <w:rFonts w:ascii="Times New Roman" w:eastAsia="Times New Roman" w:hAnsi="Times New Roman"/>
          <w:lang w:val="lt-LT"/>
        </w:rPr>
        <w:t xml:space="preserve"> (VTE), veiksnius, ir VTE riziką vartojant </w:t>
      </w:r>
      <w:proofErr w:type="spellStart"/>
      <w:r w:rsidRPr="00EE7A0B">
        <w:rPr>
          <w:rFonts w:ascii="Times New Roman" w:eastAsia="Times New Roman" w:hAnsi="Times New Roman"/>
          <w:lang w:val="lt-LT"/>
        </w:rPr>
        <w:t>Juliperla</w:t>
      </w:r>
      <w:proofErr w:type="spellEnd"/>
      <w:r w:rsidRPr="00EE7A0B">
        <w:rPr>
          <w:rFonts w:ascii="Times New Roman" w:eastAsia="Times New Roman" w:hAnsi="Times New Roman"/>
          <w:lang w:val="lt-LT"/>
        </w:rPr>
        <w:t>, palyginti su rizika, kuri kyla vartojant kitų sudėtinių hormoninių kontraceptikų (SHK) (žr. 4.3 ir 4.4 skyrius).</w:t>
      </w:r>
    </w:p>
    <w:p w:rsidR="00EE7A0B" w:rsidRPr="00EE7A0B" w:rsidRDefault="00EE7A0B" w:rsidP="00EE7A0B">
      <w:pPr>
        <w:spacing w:after="0" w:line="240" w:lineRule="auto"/>
        <w:rPr>
          <w:rFonts w:ascii="Times New Roman" w:eastAsia="Times New Roman" w:hAnsi="Times New Roman"/>
          <w:u w:val="single"/>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4.2</w:t>
      </w:r>
      <w:r w:rsidRPr="00EE7A0B">
        <w:rPr>
          <w:rFonts w:ascii="Times New Roman" w:eastAsia="Times New Roman" w:hAnsi="Times New Roman"/>
          <w:b/>
          <w:lang w:val="lt-LT" w:eastAsia="lt-LT"/>
        </w:rPr>
        <w:tab/>
        <w:t>Dozavimas ir vartojimo metodas</w:t>
      </w:r>
    </w:p>
    <w:p w:rsidR="00EE7A0B" w:rsidRPr="00EE7A0B" w:rsidRDefault="00EE7A0B" w:rsidP="00EE7A0B">
      <w:pPr>
        <w:spacing w:after="0" w:line="240" w:lineRule="auto"/>
        <w:rPr>
          <w:rFonts w:ascii="Times New Roman" w:eastAsia="Times New Roman" w:hAnsi="Times New Roman"/>
          <w:lang w:val="lt-LT" w:eastAsia="lt-LT"/>
        </w:rPr>
      </w:pPr>
    </w:p>
    <w:p w:rsidR="007F3E28" w:rsidRDefault="00263CB7" w:rsidP="007F3E28">
      <w:pPr>
        <w:tabs>
          <w:tab w:val="num"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rsidR="007F3E28" w:rsidRDefault="007F3E28" w:rsidP="007F3E28">
      <w:pPr>
        <w:tabs>
          <w:tab w:val="num" w:pos="567"/>
        </w:tabs>
        <w:spacing w:after="0" w:line="240" w:lineRule="auto"/>
        <w:rPr>
          <w:rFonts w:ascii="Times New Roman" w:eastAsia="Times New Roman" w:hAnsi="Times New Roman"/>
          <w:u w:val="single"/>
          <w:lang w:val="lt-LT"/>
        </w:rPr>
      </w:pPr>
    </w:p>
    <w:p w:rsidR="00EE7A0B" w:rsidRPr="00EE7A0B" w:rsidRDefault="00EE7A0B" w:rsidP="007F3E28">
      <w:pPr>
        <w:tabs>
          <w:tab w:val="num" w:pos="567"/>
        </w:tabs>
        <w:spacing w:after="0" w:line="240" w:lineRule="auto"/>
        <w:rPr>
          <w:rFonts w:ascii="Times New Roman" w:eastAsia="Times New Roman" w:hAnsi="Times New Roman"/>
          <w:i/>
          <w:lang w:val="lt-LT"/>
        </w:rPr>
      </w:pPr>
      <w:r w:rsidRPr="00EE7A0B">
        <w:rPr>
          <w:rFonts w:ascii="Times New Roman" w:eastAsia="Times New Roman" w:hAnsi="Times New Roman"/>
          <w:i/>
          <w:lang w:val="lt-LT"/>
        </w:rPr>
        <w:t>Hormoninių kontraceptikų iki tol (pastarąjį mėnesį) nevartota</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Tabletes reikia pradėti vartoti pirmą natūralaus ciklo mėnesinių dieną (t. y. pirmą kraujavimo dieną). Galima pradėti ir antrą–penktą dieną, bet pirmąsias 7 tablečių vartojimo dienas patariama papildomai taikyti barjerinius kontracepcijos metodus.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 xml:space="preserve">Keičiant kitą sudėtinį hormoninį kontraceptiką (sudėtinį geriamąjį kontraceptiką (SGK), makšties žiedą ar </w:t>
      </w:r>
      <w:proofErr w:type="spellStart"/>
      <w:r w:rsidRPr="00EE7A0B">
        <w:rPr>
          <w:rFonts w:ascii="Times New Roman" w:eastAsia="Times New Roman" w:hAnsi="Times New Roman"/>
          <w:i/>
          <w:lang w:val="lt-LT"/>
        </w:rPr>
        <w:t>transderminį</w:t>
      </w:r>
      <w:proofErr w:type="spellEnd"/>
      <w:r w:rsidRPr="00EE7A0B">
        <w:rPr>
          <w:rFonts w:ascii="Times New Roman" w:eastAsia="Times New Roman" w:hAnsi="Times New Roman"/>
          <w:i/>
          <w:lang w:val="lt-LT"/>
        </w:rPr>
        <w:t xml:space="preserve"> pleistrą)</w:t>
      </w:r>
    </w:p>
    <w:p w:rsidR="00EE7A0B" w:rsidRPr="00EE7A0B" w:rsidRDefault="00EE7A0B" w:rsidP="00EE7A0B">
      <w:pPr>
        <w:spacing w:after="0" w:line="240" w:lineRule="auto"/>
        <w:rPr>
          <w:rFonts w:ascii="Times New Roman" w:eastAsia="Times New Roman" w:hAnsi="Times New Roman"/>
          <w:lang w:val="lt-LT" w:eastAsia="lt-LT"/>
        </w:rPr>
      </w:pP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geriausia pradėti vartoti pirmąją dieną po paskutinės veikliosios (paskutinės tabletės, turinčios veikliųjų medžiagų) iki tol vartotos kontraceptinės tabletės ir ne vėliau kaip kitą dieną po įprastinės tablečių vartojimo pertraukos arba </w:t>
      </w:r>
      <w:proofErr w:type="spellStart"/>
      <w:r w:rsidRPr="00EE7A0B">
        <w:rPr>
          <w:rFonts w:ascii="Times New Roman" w:eastAsia="Times New Roman" w:hAnsi="Times New Roman"/>
          <w:lang w:val="lt-LT" w:eastAsia="lt-LT"/>
        </w:rPr>
        <w:t>placebo</w:t>
      </w:r>
      <w:proofErr w:type="spellEnd"/>
      <w:r w:rsidRPr="00EE7A0B">
        <w:rPr>
          <w:rFonts w:ascii="Times New Roman" w:eastAsia="Times New Roman" w:hAnsi="Times New Roman"/>
          <w:lang w:val="lt-LT" w:eastAsia="lt-LT"/>
        </w:rPr>
        <w:t xml:space="preserve"> tablečių vartojimo. Jeigu buvo naudojamas makšties žiedas ar </w:t>
      </w:r>
      <w:proofErr w:type="spellStart"/>
      <w:r w:rsidRPr="00EE7A0B">
        <w:rPr>
          <w:rFonts w:ascii="Times New Roman" w:eastAsia="Times New Roman" w:hAnsi="Times New Roman"/>
          <w:lang w:val="lt-LT" w:eastAsia="lt-LT"/>
        </w:rPr>
        <w:t>transderminis</w:t>
      </w:r>
      <w:proofErr w:type="spellEnd"/>
      <w:r w:rsidRPr="00EE7A0B">
        <w:rPr>
          <w:rFonts w:ascii="Times New Roman" w:eastAsia="Times New Roman" w:hAnsi="Times New Roman"/>
          <w:lang w:val="lt-LT" w:eastAsia="lt-LT"/>
        </w:rPr>
        <w:t xml:space="preserve"> pleistras, </w:t>
      </w: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geriausia pradėti vartoti paskutinio ciklinės pakuotės žiedo arba pleistro šalinimo dieną, bet ne vėliau, kai turėtų būti kitas vartojimas.</w:t>
      </w:r>
    </w:p>
    <w:p w:rsidR="00EE7A0B" w:rsidRPr="00EE7A0B" w:rsidRDefault="00EE7A0B" w:rsidP="00EE7A0B">
      <w:pPr>
        <w:tabs>
          <w:tab w:val="num" w:pos="567"/>
        </w:tabs>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 xml:space="preserve">Keičiant vien </w:t>
      </w:r>
      <w:proofErr w:type="spellStart"/>
      <w:r w:rsidRPr="00EE7A0B">
        <w:rPr>
          <w:rFonts w:ascii="Times New Roman" w:eastAsia="Times New Roman" w:hAnsi="Times New Roman"/>
          <w:i/>
          <w:lang w:val="lt-LT"/>
        </w:rPr>
        <w:t>progestogeno</w:t>
      </w:r>
      <w:proofErr w:type="spellEnd"/>
      <w:r w:rsidRPr="00EE7A0B">
        <w:rPr>
          <w:rFonts w:ascii="Times New Roman" w:eastAsia="Times New Roman" w:hAnsi="Times New Roman"/>
          <w:i/>
          <w:lang w:val="lt-LT"/>
        </w:rPr>
        <w:t xml:space="preserve"> kontracepcijos metodą (vien iš </w:t>
      </w:r>
      <w:proofErr w:type="spellStart"/>
      <w:r w:rsidRPr="00EE7A0B">
        <w:rPr>
          <w:rFonts w:ascii="Times New Roman" w:eastAsia="Times New Roman" w:hAnsi="Times New Roman"/>
          <w:i/>
          <w:lang w:val="lt-LT"/>
        </w:rPr>
        <w:t>progestogeno</w:t>
      </w:r>
      <w:proofErr w:type="spellEnd"/>
      <w:r w:rsidRPr="00EE7A0B">
        <w:rPr>
          <w:rFonts w:ascii="Times New Roman" w:eastAsia="Times New Roman" w:hAnsi="Times New Roman"/>
          <w:i/>
          <w:lang w:val="lt-LT"/>
        </w:rPr>
        <w:t xml:space="preserve"> sudarytos kontraceptinės tabletės, injekcijos, </w:t>
      </w:r>
      <w:proofErr w:type="spellStart"/>
      <w:r w:rsidRPr="00EE7A0B">
        <w:rPr>
          <w:rFonts w:ascii="Times New Roman" w:eastAsia="Times New Roman" w:hAnsi="Times New Roman"/>
          <w:i/>
          <w:lang w:val="lt-LT"/>
        </w:rPr>
        <w:t>implantai</w:t>
      </w:r>
      <w:proofErr w:type="spellEnd"/>
      <w:r w:rsidRPr="00EE7A0B">
        <w:rPr>
          <w:rFonts w:ascii="Times New Roman" w:eastAsia="Times New Roman" w:hAnsi="Times New Roman"/>
          <w:i/>
          <w:lang w:val="lt-LT"/>
        </w:rPr>
        <w:t xml:space="preserve">) arba </w:t>
      </w:r>
      <w:proofErr w:type="spellStart"/>
      <w:r w:rsidRPr="00EE7A0B">
        <w:rPr>
          <w:rFonts w:ascii="Times New Roman" w:eastAsia="Times New Roman" w:hAnsi="Times New Roman"/>
          <w:i/>
          <w:lang w:val="lt-LT"/>
        </w:rPr>
        <w:t>progestogeną</w:t>
      </w:r>
      <w:proofErr w:type="spellEnd"/>
      <w:r w:rsidRPr="00EE7A0B">
        <w:rPr>
          <w:rFonts w:ascii="Times New Roman" w:eastAsia="Times New Roman" w:hAnsi="Times New Roman"/>
          <w:i/>
          <w:lang w:val="lt-LT"/>
        </w:rPr>
        <w:t xml:space="preserve"> atpalaiduojančią vartojimo į gimdą sistemą (VGS)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Vietoj vien iš </w:t>
      </w:r>
      <w:proofErr w:type="spellStart"/>
      <w:r w:rsidRPr="00EE7A0B">
        <w:rPr>
          <w:rFonts w:ascii="Times New Roman" w:eastAsia="Times New Roman" w:hAnsi="Times New Roman"/>
          <w:lang w:val="lt-LT"/>
        </w:rPr>
        <w:t>progestogeno</w:t>
      </w:r>
      <w:proofErr w:type="spellEnd"/>
      <w:r w:rsidRPr="00EE7A0B">
        <w:rPr>
          <w:rFonts w:ascii="Times New Roman" w:eastAsia="Times New Roman" w:hAnsi="Times New Roman"/>
          <w:lang w:val="lt-LT"/>
        </w:rPr>
        <w:t xml:space="preserve"> sudarytų kontraceptinių tablečių moteris gali pradėti vartoti bet kurią dieną.</w:t>
      </w:r>
      <w:r w:rsidRPr="00EE7A0B">
        <w:rPr>
          <w:rFonts w:ascii="Times New Roman" w:eastAsia="Times New Roman" w:hAnsi="Times New Roman"/>
          <w:sz w:val="24"/>
          <w:szCs w:val="24"/>
          <w:lang w:val="lt-LT"/>
        </w:rPr>
        <w:t xml:space="preserve"> </w:t>
      </w:r>
      <w:r w:rsidRPr="00EE7A0B">
        <w:rPr>
          <w:rFonts w:ascii="Times New Roman" w:eastAsia="Times New Roman" w:hAnsi="Times New Roman"/>
          <w:lang w:val="lt-LT"/>
        </w:rPr>
        <w:t xml:space="preserve">Pirmąją tabletę reikia išgerti bet kurią dieną po paskutinės išgertos vien iš </w:t>
      </w:r>
      <w:proofErr w:type="spellStart"/>
      <w:r w:rsidRPr="00EE7A0B">
        <w:rPr>
          <w:rFonts w:ascii="Times New Roman" w:eastAsia="Times New Roman" w:hAnsi="Times New Roman"/>
          <w:lang w:val="lt-LT"/>
        </w:rPr>
        <w:t>progestogeno</w:t>
      </w:r>
      <w:proofErr w:type="spellEnd"/>
      <w:r w:rsidRPr="00EE7A0B">
        <w:rPr>
          <w:rFonts w:ascii="Times New Roman" w:eastAsia="Times New Roman" w:hAnsi="Times New Roman"/>
          <w:lang w:val="lt-LT"/>
        </w:rPr>
        <w:t xml:space="preserve"> sudarytos kontraceptinės tabletės. Vietoje </w:t>
      </w:r>
      <w:proofErr w:type="spellStart"/>
      <w:r w:rsidRPr="00EE7A0B">
        <w:rPr>
          <w:rFonts w:ascii="Times New Roman" w:eastAsia="Times New Roman" w:hAnsi="Times New Roman"/>
          <w:lang w:val="lt-LT"/>
        </w:rPr>
        <w:t>implanto</w:t>
      </w:r>
      <w:proofErr w:type="spellEnd"/>
      <w:r w:rsidRPr="00EE7A0B">
        <w:rPr>
          <w:rFonts w:ascii="Times New Roman" w:eastAsia="Times New Roman" w:hAnsi="Times New Roman"/>
          <w:lang w:val="lt-LT"/>
        </w:rPr>
        <w:t xml:space="preserve"> ar VGS </w:t>
      </w:r>
      <w:proofErr w:type="spellStart"/>
      <w:r w:rsidRPr="00EE7A0B">
        <w:rPr>
          <w:rFonts w:ascii="Times New Roman" w:eastAsia="Times New Roman" w:hAnsi="Times New Roman"/>
          <w:lang w:val="lt-LT"/>
        </w:rPr>
        <w:t>Juliperla</w:t>
      </w:r>
      <w:proofErr w:type="spellEnd"/>
      <w:r w:rsidRPr="00EE7A0B">
        <w:rPr>
          <w:rFonts w:ascii="Times New Roman" w:eastAsia="Times New Roman" w:hAnsi="Times New Roman"/>
          <w:lang w:val="lt-LT"/>
        </w:rPr>
        <w:t xml:space="preserve"> reikia pradėti vartoti tą pačią (jų išėmimo) dieną, vietoj injekcijų – tą dieną, kai reikia sušvirkšti kitą dozę. Visais šiais atvejais  pirmąsias 7 tablečių vartojimo dienas patariama papildomai taikyti barjerinį kontracepcijos metodą.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i/>
          <w:lang w:val="pt-BR"/>
        </w:rPr>
      </w:pPr>
      <w:r w:rsidRPr="00EE7A0B">
        <w:rPr>
          <w:rFonts w:ascii="Times New Roman" w:eastAsia="Times New Roman" w:hAnsi="Times New Roman"/>
          <w:i/>
          <w:lang w:val="pt-BR"/>
        </w:rPr>
        <w:lastRenderedPageBreak/>
        <w:t>Vartojimas po nėštumo nutraukimo, įvykusio pirmąjį nėštumo trimestrą</w:t>
      </w:r>
    </w:p>
    <w:p w:rsidR="00EE7A0B" w:rsidRPr="00EE7A0B" w:rsidRDefault="00EE7A0B" w:rsidP="00EE7A0B">
      <w:pPr>
        <w:spacing w:after="0" w:line="240" w:lineRule="auto"/>
        <w:rPr>
          <w:rFonts w:ascii="Times New Roman" w:eastAsia="Times New Roman" w:hAnsi="Times New Roman"/>
          <w:lang w:val="lt-LT" w:eastAsia="lt-LT"/>
        </w:rPr>
      </w:pP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galima pradėti vartoti iškart. Tokiu atveju papildomų kontracepcijos priemonių nereikia.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Po gimdymo arba nėštumo nutraukimo antrąjį trimestrą</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Rekomendacijos žindyvėms nurodytos 4.6 skyriuje.</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Patariama pradėti vartoti </w:t>
      </w: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21–28-ą dieną po gimdymo (nežindančioms) arba nėštumo nutraukimo antrąjį trimestrą. Jei pradedama vartoti vėliau, pirmąsias 7 tablečių vartojimo dienas reikia papildomai taikyti barjerinius kontracepcijos metodus. Jei moteris jau turėjo lytinių santykių, prieš pradėdama vartoti kontraceptinių tablečių ji turi įsitikinti, kad nepastojo, arba palaukti pirmųjų mėnesinių.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Vartojimo metodas, praleidus tabletę</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Jei išgerti vaisto pavėluota mažiau negu 12 valandų, </w:t>
      </w:r>
      <w:proofErr w:type="spellStart"/>
      <w:r w:rsidRPr="00EE7A0B">
        <w:rPr>
          <w:rFonts w:ascii="Times New Roman" w:eastAsia="Times New Roman" w:hAnsi="Times New Roman"/>
          <w:lang w:val="lt-LT"/>
        </w:rPr>
        <w:t>kontracepcinis</w:t>
      </w:r>
      <w:proofErr w:type="spellEnd"/>
      <w:r w:rsidRPr="00EE7A0B">
        <w:rPr>
          <w:rFonts w:ascii="Times New Roman" w:eastAsia="Times New Roman" w:hAnsi="Times New Roman"/>
          <w:lang w:val="lt-LT"/>
        </w:rPr>
        <w:t xml:space="preserve"> poveikis nesusilpnėja. Reikia išgerti tabletę iškart prisiminus ir toliau vartoti vaistą įprastu laiku.</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Jei pavėluota daugiau kaip 12 valandų, </w:t>
      </w:r>
      <w:proofErr w:type="spellStart"/>
      <w:r w:rsidRPr="00EE7A0B">
        <w:rPr>
          <w:rFonts w:ascii="Times New Roman" w:eastAsia="Times New Roman" w:hAnsi="Times New Roman"/>
          <w:lang w:val="lt-LT"/>
        </w:rPr>
        <w:t>kontracepcinis</w:t>
      </w:r>
      <w:proofErr w:type="spellEnd"/>
      <w:r w:rsidRPr="00EE7A0B">
        <w:rPr>
          <w:rFonts w:ascii="Times New Roman" w:eastAsia="Times New Roman" w:hAnsi="Times New Roman"/>
          <w:lang w:val="lt-LT"/>
        </w:rPr>
        <w:t xml:space="preserve"> poveikis gali susilpnėti. Tokiu atveju reikia vadovautis dviem pagrindinėmis taisyklėmis: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1)</w:t>
      </w:r>
      <w:r w:rsidRPr="00EE7A0B">
        <w:rPr>
          <w:rFonts w:ascii="Times New Roman" w:eastAsia="Times New Roman" w:hAnsi="Times New Roman"/>
          <w:lang w:val="lt-LT"/>
        </w:rPr>
        <w:tab/>
        <w:t>niekada nenutraukti tablečių vartojimo ilgiau kaip 7 dienas;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2)</w:t>
      </w:r>
      <w:r w:rsidRPr="00EE7A0B">
        <w:rPr>
          <w:rFonts w:ascii="Times New Roman" w:eastAsia="Times New Roman" w:hAnsi="Times New Roman"/>
          <w:lang w:val="lt-LT"/>
        </w:rPr>
        <w:tab/>
        <w:t xml:space="preserve">kad </w:t>
      </w:r>
      <w:proofErr w:type="spellStart"/>
      <w:r w:rsidRPr="00EE7A0B">
        <w:rPr>
          <w:rFonts w:ascii="Times New Roman" w:eastAsia="Times New Roman" w:hAnsi="Times New Roman"/>
          <w:lang w:val="lt-LT"/>
        </w:rPr>
        <w:t>pagumburio</w:t>
      </w:r>
      <w:proofErr w:type="spellEnd"/>
      <w:r w:rsidRPr="00EE7A0B">
        <w:rPr>
          <w:rFonts w:ascii="Times New Roman" w:eastAsia="Times New Roman" w:hAnsi="Times New Roman"/>
          <w:lang w:val="lt-LT"/>
        </w:rPr>
        <w:t xml:space="preserve">, </w:t>
      </w:r>
      <w:proofErr w:type="spellStart"/>
      <w:r w:rsidRPr="00EE7A0B">
        <w:rPr>
          <w:rFonts w:ascii="Times New Roman" w:eastAsia="Times New Roman" w:hAnsi="Times New Roman"/>
          <w:lang w:val="lt-LT"/>
        </w:rPr>
        <w:t>pasmegeninės</w:t>
      </w:r>
      <w:proofErr w:type="spellEnd"/>
      <w:r w:rsidRPr="00EE7A0B">
        <w:rPr>
          <w:rFonts w:ascii="Times New Roman" w:eastAsia="Times New Roman" w:hAnsi="Times New Roman"/>
          <w:lang w:val="lt-LT"/>
        </w:rPr>
        <w:t xml:space="preserve"> liaukos ir kiaušidžių sistema būtų tinkamai nuslopinta, reikia be pertraukos vartoti tabletes 7 dienas.</w:t>
      </w:r>
      <w:r w:rsidR="00263CB7">
        <w:rPr>
          <w:rFonts w:ascii="Times New Roman" w:eastAsia="Times New Roman" w:hAnsi="Times New Roman"/>
          <w:lang w:val="lt-LT"/>
        </w:rPr>
        <w:t xml:space="preserve"> </w:t>
      </w:r>
      <w:r w:rsidRPr="00EE7A0B">
        <w:rPr>
          <w:rFonts w:ascii="Times New Roman" w:eastAsia="Times New Roman" w:hAnsi="Times New Roman"/>
          <w:lang w:val="lt-LT"/>
        </w:rPr>
        <w:t>Atsižvelgiant į tai pateikiami tokie patarimai: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Pirmoji savaitė</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Praleistąją tabletę reikia išgerti iškart prisiminus, net jei vienu metu tektų gerti dvi tabletes. Toliau vartoti vaistą įprastu laiku. Be to, pirmąsias septynias dienas papildomai reikia taikyti barjerinius metodus, pavyzdžiui, naudotis prezervatyvais. Jei pastarąsias 7 dienas moteris turėjo lytinių santykių, ji galėjo pastoti. Kuo daugiau tablečių praleista ir kuo mažiau laiko liko iki įprastinės vaisto vartojimo pertraukos, tuo didesnė nėštumo tikimybė.</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Antroji savaitė</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Praleistąją tabletę reikia išgerti iškart prisiminus, net jei vienu metu tektų gerti dvi tabletes. Toliau vartoti vaistą įprastu laiku. Jei septynias dienas iki pirmos praleistosios tabletės moteris vartojo vaistą tinkamai, jokių papildomų apsaugos nuo nėštumo priemonių nereikia. Jei ji vartojo vaistą netinkamai ar praleido daugiau negu 1 tabletę, patartina 7 dienas imtis papildomų apsaugos nuo nėštumo priemonių.</w:t>
      </w:r>
    </w:p>
    <w:p w:rsidR="00EE7A0B" w:rsidRPr="00EE7A0B" w:rsidRDefault="00EE7A0B" w:rsidP="00EE7A0B">
      <w:pPr>
        <w:spacing w:after="0" w:line="240" w:lineRule="auto"/>
        <w:rPr>
          <w:rFonts w:ascii="Times New Roman" w:eastAsia="Times New Roman" w:hAnsi="Times New Roman"/>
          <w:i/>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Trečioji savaitė</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Sumažėjusio apsaugos nuo nėštumo patikimumo pavojus neišvengiamas dėl artėjančios tablečių vartojimo pertraukos, tačiau tinkamai parinkus tablečių vartojimo schemą sumažėjusio </w:t>
      </w:r>
      <w:proofErr w:type="spellStart"/>
      <w:r w:rsidRPr="00EE7A0B">
        <w:rPr>
          <w:rFonts w:ascii="Times New Roman" w:eastAsia="Times New Roman" w:hAnsi="Times New Roman"/>
          <w:lang w:val="lt-LT" w:eastAsia="lt-LT"/>
        </w:rPr>
        <w:t>kontracepcinio</w:t>
      </w:r>
      <w:proofErr w:type="spellEnd"/>
      <w:r w:rsidRPr="00EE7A0B">
        <w:rPr>
          <w:rFonts w:ascii="Times New Roman" w:eastAsia="Times New Roman" w:hAnsi="Times New Roman"/>
          <w:lang w:val="lt-LT" w:eastAsia="lt-LT"/>
        </w:rPr>
        <w:t xml:space="preserve"> poveikio galima išvengti. Jei 7 dienas iki pirmosios praleistos tabletės moteris vaistą vartojo tinkamai, papildomų kontracepcijos priemonių nereikia, laikantis vieno iš toliau nurodytų patarimų. Priešingu atveju reikia vadovautis pirmuoju patarimu ir 7 dienas imtis papildomų apsaugos nuo nėštumo priemonių.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numPr>
          <w:ilvl w:val="0"/>
          <w:numId w:val="9"/>
        </w:numPr>
        <w:tabs>
          <w:tab w:val="clear" w:pos="360"/>
          <w:tab w:val="num" w:pos="567"/>
        </w:tabs>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Paskutinę praleistąją tabletę reikia išgerti iškart prisiminus, net jei vienu metu tektų gerti dvi tabletes. Toliau vartoti vaistą įprastu laiku. Naują pakuotę pradėti iškart baigus ankstesniąją, t. y. nereikia daryti vaisto vartojimo pertraukos. Kol bus baigta naujoji pakuotė, vartojimo nutraukimo kraujavimo greičiausiai nebus, tačiau tablečių vartojimo dienomis gali būti tepimas arba </w:t>
      </w:r>
      <w:proofErr w:type="spellStart"/>
      <w:r w:rsidRPr="00EE7A0B">
        <w:rPr>
          <w:rFonts w:ascii="Times New Roman" w:eastAsia="Times New Roman" w:hAnsi="Times New Roman"/>
          <w:lang w:val="lt-LT"/>
        </w:rPr>
        <w:t>tarpciklinis</w:t>
      </w:r>
      <w:proofErr w:type="spellEnd"/>
      <w:r w:rsidRPr="00EE7A0B">
        <w:rPr>
          <w:rFonts w:ascii="Times New Roman" w:eastAsia="Times New Roman" w:hAnsi="Times New Roman"/>
          <w:lang w:val="lt-LT"/>
        </w:rPr>
        <w:t xml:space="preserve"> kraujavimas.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numPr>
          <w:ilvl w:val="0"/>
          <w:numId w:val="9"/>
        </w:numPr>
        <w:tabs>
          <w:tab w:val="clear" w:pos="360"/>
          <w:tab w:val="num" w:pos="567"/>
        </w:tabs>
        <w:spacing w:after="0" w:line="240" w:lineRule="auto"/>
        <w:rPr>
          <w:rFonts w:ascii="Times New Roman" w:eastAsia="Times New Roman" w:hAnsi="Times New Roman"/>
          <w:lang w:val="lt-LT"/>
        </w:rPr>
      </w:pPr>
      <w:r w:rsidRPr="00EE7A0B">
        <w:rPr>
          <w:rFonts w:ascii="Times New Roman" w:eastAsia="Times New Roman" w:hAnsi="Times New Roman"/>
          <w:lang w:val="lt-LT"/>
        </w:rPr>
        <w:t>Galima nebaigti vartoti pradėtosios pakuotės tablečių, o daryti 7 dienų pertrauką, įskaitant ir praleistąsias dienas. Paskui pradėti naują pakuotę.</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Jei per pirmąją vaisto vartojimo pertrauką po praleistųjų tablečių nebūna vartojimo nutraukimo kraujavimo, reikia įtarti galimą nėštumą.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Patarimai sutrikus virškinamojo trakto veiklai</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Labai sutrikus virškinimo traktui (pvz. vemiant ar viduriuojant) vaistas gali ne visiškai absorbuotis; tokiu atveju reikia papildomų kontracepcijos priemonių. Jei išgėrus vaisto per 3–4 valandas pradedama vemti, patariama kuo greičiau išgerti dar vieną (pakaitinę) tabletę. Naują tabletę, jei tik įmanoma, reikia išgerti per 12 valandų nuo įprastinio tabletės vartojimo laiko. Jei praeina daugiau nei 12 valandų, reikia  elgtis taip, kaip ir praleidus tabletę (žr. 4.2. skyrių „Vartojimo metodas, praleidus tabletę“). Jei moteris nenori keisti įprastinės vaisto vartojimo schemos, papildomą tabletę ji turi imti iš naujos pakuotės.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tabs>
          <w:tab w:val="num" w:pos="567"/>
        </w:tabs>
        <w:spacing w:after="0" w:line="240" w:lineRule="auto"/>
        <w:rPr>
          <w:rFonts w:ascii="Times New Roman" w:eastAsia="Times New Roman" w:hAnsi="Times New Roman"/>
          <w:i/>
          <w:lang w:val="lt-LT"/>
        </w:rPr>
      </w:pPr>
      <w:r w:rsidRPr="00EE7A0B">
        <w:rPr>
          <w:rFonts w:ascii="Times New Roman" w:eastAsia="Times New Roman" w:hAnsi="Times New Roman"/>
          <w:i/>
          <w:lang w:val="lt-LT"/>
        </w:rPr>
        <w:t>Kaip atitolinti kraujavimą</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Norint atitolinti kraujavimą, baigus tabletes iš vienos </w:t>
      </w: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pakuotės nereikia daryti pertraukos, o pradėti naują pakuotę. Laikotarpį be kraujavimo galima ilginti tiek, kiek norima, kol baigsis naujosios pakuotės tabletės. Tuo laiku gali būti tepimas arba </w:t>
      </w:r>
      <w:proofErr w:type="spellStart"/>
      <w:r w:rsidRPr="00EE7A0B">
        <w:rPr>
          <w:rFonts w:ascii="Times New Roman" w:eastAsia="Times New Roman" w:hAnsi="Times New Roman"/>
          <w:lang w:val="lt-LT" w:eastAsia="lt-LT"/>
        </w:rPr>
        <w:t>tarpciklinis</w:t>
      </w:r>
      <w:proofErr w:type="spellEnd"/>
      <w:r w:rsidRPr="00EE7A0B">
        <w:rPr>
          <w:rFonts w:ascii="Times New Roman" w:eastAsia="Times New Roman" w:hAnsi="Times New Roman"/>
          <w:lang w:val="lt-LT" w:eastAsia="lt-LT"/>
        </w:rPr>
        <w:t xml:space="preserve"> kraujavimas. Toliau reguliariai vartoti </w:t>
      </w: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po įprastinės septynių dienų pertraukos. </w:t>
      </w:r>
    </w:p>
    <w:p w:rsidR="00EE7A0B" w:rsidRPr="00EE7A0B" w:rsidRDefault="00EE7A0B" w:rsidP="00EE7A0B">
      <w:pPr>
        <w:spacing w:after="0" w:line="240" w:lineRule="auto"/>
        <w:rPr>
          <w:rFonts w:ascii="Times New Roman" w:eastAsia="Times New Roman" w:hAnsi="Times New Roman"/>
          <w:lang w:val="lt-LT" w:eastAsia="lt-LT"/>
        </w:rPr>
      </w:pPr>
    </w:p>
    <w:p w:rsid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Norint pakeisti kraujavimo pradžios dieną, reikia sutrumpinti vaisto vartojimo pertrauką tiek dienų, kiek pageidaujama. Kuo trumpesnė pertrauka, tuo didesnė tikimybė, kad vartojimo nutraukimo kraujavimo nebus, o vartojant naujos pakuotės tabletes prasidės </w:t>
      </w:r>
      <w:proofErr w:type="spellStart"/>
      <w:r w:rsidRPr="00EE7A0B">
        <w:rPr>
          <w:rFonts w:ascii="Times New Roman" w:eastAsia="Times New Roman" w:hAnsi="Times New Roman"/>
          <w:lang w:val="lt-LT" w:eastAsia="lt-LT"/>
        </w:rPr>
        <w:t>tarpciklinis</w:t>
      </w:r>
      <w:proofErr w:type="spellEnd"/>
      <w:r w:rsidRPr="00EE7A0B">
        <w:rPr>
          <w:rFonts w:ascii="Times New Roman" w:eastAsia="Times New Roman" w:hAnsi="Times New Roman"/>
          <w:lang w:val="lt-LT" w:eastAsia="lt-LT"/>
        </w:rPr>
        <w:t xml:space="preserve"> kraujavimas arba tepimas (kaip ir atitolinant kraujavimą).</w:t>
      </w:r>
    </w:p>
    <w:p w:rsidR="00263CB7" w:rsidRPr="00EE7A0B" w:rsidRDefault="00263CB7" w:rsidP="00EE7A0B">
      <w:pPr>
        <w:spacing w:after="0" w:line="240" w:lineRule="auto"/>
        <w:rPr>
          <w:rFonts w:ascii="Times New Roman" w:eastAsia="Times New Roman" w:hAnsi="Times New Roman"/>
          <w:sz w:val="20"/>
          <w:szCs w:val="20"/>
          <w:lang w:val="lt-LT" w:eastAsia="lt-LT"/>
        </w:rPr>
      </w:pPr>
    </w:p>
    <w:p w:rsidR="00263CB7" w:rsidRDefault="00263CB7" w:rsidP="00263CB7">
      <w:pPr>
        <w:spacing w:after="0" w:line="240" w:lineRule="auto"/>
        <w:rPr>
          <w:rFonts w:ascii="Times New Roman" w:eastAsia="Times New Roman" w:hAnsi="Times New Roman"/>
          <w:u w:val="single"/>
          <w:lang w:val="lt-LT" w:eastAsia="lt-LT"/>
        </w:rPr>
      </w:pPr>
      <w:r>
        <w:rPr>
          <w:rFonts w:ascii="Times New Roman" w:eastAsia="Times New Roman" w:hAnsi="Times New Roman"/>
          <w:u w:val="single"/>
          <w:lang w:val="lt-LT" w:eastAsia="lt-LT"/>
        </w:rPr>
        <w:t>Vartojimo metodas</w:t>
      </w:r>
      <w:r w:rsidRPr="00263CB7">
        <w:rPr>
          <w:rFonts w:ascii="Times New Roman" w:eastAsia="Times New Roman" w:hAnsi="Times New Roman"/>
          <w:u w:val="single"/>
          <w:lang w:val="lt-LT" w:eastAsia="lt-LT"/>
        </w:rPr>
        <w:t xml:space="preserve"> </w:t>
      </w:r>
    </w:p>
    <w:p w:rsidR="00263CB7" w:rsidRDefault="00263CB7" w:rsidP="00263CB7">
      <w:pPr>
        <w:spacing w:after="0" w:line="240" w:lineRule="auto"/>
        <w:rPr>
          <w:rFonts w:ascii="Times New Roman" w:eastAsia="Times New Roman" w:hAnsi="Times New Roman"/>
          <w:u w:val="single"/>
          <w:lang w:val="lt-LT" w:eastAsia="lt-LT"/>
        </w:rPr>
      </w:pPr>
    </w:p>
    <w:p w:rsidR="00263CB7" w:rsidRPr="007F3E28" w:rsidRDefault="00263CB7" w:rsidP="00263CB7">
      <w:pPr>
        <w:spacing w:after="0" w:line="240" w:lineRule="auto"/>
        <w:rPr>
          <w:rFonts w:ascii="Times New Roman" w:eastAsia="Times New Roman" w:hAnsi="Times New Roman"/>
          <w:lang w:val="lt-LT" w:eastAsia="lt-LT"/>
        </w:rPr>
      </w:pPr>
      <w:r w:rsidRPr="007F3E28">
        <w:rPr>
          <w:rFonts w:ascii="Times New Roman" w:eastAsia="Times New Roman" w:hAnsi="Times New Roman"/>
          <w:lang w:val="lt-LT" w:eastAsia="lt-LT"/>
        </w:rPr>
        <w:t>Vartoti per burną</w:t>
      </w:r>
      <w:r>
        <w:rPr>
          <w:rFonts w:ascii="Times New Roman" w:eastAsia="Times New Roman" w:hAnsi="Times New Roman"/>
          <w:lang w:val="lt-LT" w:eastAsia="lt-LT"/>
        </w:rPr>
        <w:t>.</w:t>
      </w:r>
    </w:p>
    <w:p w:rsidR="00263CB7" w:rsidRPr="00263CB7" w:rsidRDefault="00263CB7" w:rsidP="00263CB7">
      <w:pPr>
        <w:spacing w:after="0" w:line="240" w:lineRule="auto"/>
        <w:rPr>
          <w:rFonts w:ascii="Times New Roman" w:eastAsia="Times New Roman" w:hAnsi="Times New Roman"/>
          <w:u w:val="single"/>
          <w:lang w:val="lt-LT" w:eastAsia="lt-LT"/>
        </w:rPr>
      </w:pPr>
    </w:p>
    <w:p w:rsidR="00263CB7" w:rsidRPr="00263CB7" w:rsidRDefault="00263CB7" w:rsidP="00263CB7">
      <w:pPr>
        <w:spacing w:after="0" w:line="240" w:lineRule="auto"/>
        <w:rPr>
          <w:rFonts w:ascii="Times New Roman" w:eastAsia="Times New Roman" w:hAnsi="Times New Roman"/>
          <w:lang w:val="lt-LT" w:eastAsia="lt-LT"/>
        </w:rPr>
      </w:pPr>
      <w:r w:rsidRPr="00263CB7">
        <w:rPr>
          <w:rFonts w:ascii="Times New Roman" w:eastAsia="Times New Roman" w:hAnsi="Times New Roman"/>
          <w:lang w:val="lt-LT" w:eastAsia="lt-LT"/>
        </w:rPr>
        <w:t>Tabletes reikia vartoti kasdien maždaug tuo pačiu laiku ant pakuotės nurodyta tvarka. Jei reikia, vaistą užgerti trupučiu skysčio. Vartoti po vieną tabletę 21 dieną iš eilės. Nauja pakuotė pradedama po 7 dienų pertraukos, per kurią paprastai kraujuojama. Kraujavimas dažniausiai prasideda antrą–trečią dieną po paskutinės tabletės ir gali nesibaigti, kol nepradedama nauja pakuotė.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4.3</w:t>
      </w:r>
      <w:r w:rsidRPr="00EE7A0B">
        <w:rPr>
          <w:rFonts w:ascii="Times New Roman" w:eastAsia="Times New Roman" w:hAnsi="Times New Roman"/>
          <w:b/>
          <w:lang w:val="lt-LT" w:eastAsia="lt-LT"/>
        </w:rPr>
        <w:tab/>
        <w:t>Kontraindikacijos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eastAsia="lt-LT"/>
        </w:rPr>
        <w:t xml:space="preserve">Sudėtinių hormoninių kontraceptikų (SHK) negalima vartoti esant toliau nurodytoms būklėms. </w:t>
      </w:r>
    </w:p>
    <w:p w:rsidR="00EE7A0B" w:rsidRPr="00EE7A0B" w:rsidRDefault="00EE7A0B" w:rsidP="007F3E28">
      <w:pPr>
        <w:numPr>
          <w:ilvl w:val="0"/>
          <w:numId w:val="45"/>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Venų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(VTE) arba jos rizika</w:t>
      </w:r>
    </w:p>
    <w:p w:rsidR="00EE7A0B" w:rsidRPr="00EE7A0B" w:rsidRDefault="00EE7A0B" w:rsidP="007F3E28">
      <w:pPr>
        <w:numPr>
          <w:ilvl w:val="1"/>
          <w:numId w:val="46"/>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Venų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 esama VTE (gydoma antikoaguliantais) arba anksčiau buvusi VTE (pvz., giliųjų venų trombozė [GVT] arba plaučių embolija [PE]).</w:t>
      </w:r>
    </w:p>
    <w:p w:rsidR="00EE7A0B" w:rsidRPr="00EE7A0B" w:rsidRDefault="00EE7A0B" w:rsidP="007F3E28">
      <w:pPr>
        <w:numPr>
          <w:ilvl w:val="1"/>
          <w:numId w:val="46"/>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Žinomas paveldimas arba įgytas polinkis į venų </w:t>
      </w:r>
      <w:proofErr w:type="spellStart"/>
      <w:r w:rsidRPr="00EE7A0B">
        <w:rPr>
          <w:rFonts w:ascii="Times New Roman" w:eastAsia="Times New Roman" w:hAnsi="Times New Roman"/>
          <w:lang w:val="lt-LT"/>
        </w:rPr>
        <w:t>tromboemboliją</w:t>
      </w:r>
      <w:proofErr w:type="spellEnd"/>
      <w:r w:rsidRPr="00EE7A0B">
        <w:rPr>
          <w:rFonts w:ascii="Times New Roman" w:eastAsia="Times New Roman" w:hAnsi="Times New Roman"/>
          <w:lang w:val="lt-LT"/>
        </w:rPr>
        <w:t>, pvz., APC (</w:t>
      </w:r>
      <w:proofErr w:type="spellStart"/>
      <w:r w:rsidRPr="00EE7A0B">
        <w:rPr>
          <w:rFonts w:ascii="Times New Roman" w:eastAsia="Times New Roman" w:hAnsi="Times New Roman"/>
          <w:lang w:val="lt-LT"/>
        </w:rPr>
        <w:t>ang</w:t>
      </w:r>
      <w:proofErr w:type="spellEnd"/>
      <w:r w:rsidRPr="00EE7A0B">
        <w:rPr>
          <w:rFonts w:ascii="Times New Roman" w:eastAsia="Times New Roman" w:hAnsi="Times New Roman"/>
          <w:lang w:val="lt-LT"/>
        </w:rPr>
        <w:t xml:space="preserve">. </w:t>
      </w:r>
      <w:proofErr w:type="spellStart"/>
      <w:r w:rsidRPr="00EE7A0B">
        <w:rPr>
          <w:rFonts w:ascii="Times New Roman" w:eastAsia="Times New Roman" w:hAnsi="Times New Roman"/>
          <w:i/>
          <w:lang w:val="lt-LT"/>
        </w:rPr>
        <w:t>Activated</w:t>
      </w:r>
      <w:proofErr w:type="spellEnd"/>
      <w:r w:rsidRPr="00EE7A0B">
        <w:rPr>
          <w:rFonts w:ascii="Times New Roman" w:eastAsia="Times New Roman" w:hAnsi="Times New Roman"/>
          <w:i/>
          <w:lang w:val="lt-LT"/>
        </w:rPr>
        <w:t xml:space="preserve"> </w:t>
      </w:r>
      <w:proofErr w:type="spellStart"/>
      <w:r w:rsidRPr="00EE7A0B">
        <w:rPr>
          <w:rFonts w:ascii="Times New Roman" w:eastAsia="Times New Roman" w:hAnsi="Times New Roman"/>
          <w:i/>
          <w:lang w:val="lt-LT"/>
        </w:rPr>
        <w:t>protein</w:t>
      </w:r>
      <w:proofErr w:type="spellEnd"/>
      <w:r w:rsidRPr="00EE7A0B">
        <w:rPr>
          <w:rFonts w:ascii="Times New Roman" w:eastAsia="Times New Roman" w:hAnsi="Times New Roman"/>
          <w:i/>
          <w:lang w:val="lt-LT"/>
        </w:rPr>
        <w:t xml:space="preserve"> C</w:t>
      </w:r>
      <w:r w:rsidRPr="00EE7A0B">
        <w:rPr>
          <w:rFonts w:ascii="Times New Roman" w:eastAsia="Times New Roman" w:hAnsi="Times New Roman"/>
          <w:lang w:val="lt-LT"/>
        </w:rPr>
        <w:t xml:space="preserve">) rezistentiškumas (įskaitant </w:t>
      </w:r>
      <w:r w:rsidRPr="00EE7A0B">
        <w:rPr>
          <w:rFonts w:ascii="Times New Roman" w:eastAsia="Times New Roman" w:hAnsi="Times New Roman"/>
          <w:i/>
          <w:iCs/>
          <w:lang w:val="lt-LT"/>
        </w:rPr>
        <w:t>Leideno V faktorių</w:t>
      </w:r>
      <w:r w:rsidRPr="00EE7A0B">
        <w:rPr>
          <w:rFonts w:ascii="Times New Roman" w:eastAsia="Times New Roman" w:hAnsi="Times New Roman"/>
          <w:lang w:val="lt-LT"/>
        </w:rPr>
        <w:t xml:space="preserve">), </w:t>
      </w:r>
      <w:proofErr w:type="spellStart"/>
      <w:r w:rsidRPr="00EE7A0B">
        <w:rPr>
          <w:rFonts w:ascii="Times New Roman" w:eastAsia="Times New Roman" w:hAnsi="Times New Roman"/>
          <w:lang w:val="lt-LT"/>
        </w:rPr>
        <w:t>antitrombino</w:t>
      </w:r>
      <w:proofErr w:type="spellEnd"/>
      <w:r w:rsidRPr="00EE7A0B">
        <w:rPr>
          <w:rFonts w:ascii="Times New Roman" w:eastAsia="Times New Roman" w:hAnsi="Times New Roman"/>
          <w:lang w:val="lt-LT"/>
        </w:rPr>
        <w:t> III trūkumas, baltymo C trūkumas, baltymo S trūkumas.</w:t>
      </w:r>
    </w:p>
    <w:p w:rsidR="00EE7A0B" w:rsidRPr="00EE7A0B" w:rsidRDefault="00EE7A0B" w:rsidP="007F3E28">
      <w:pPr>
        <w:numPr>
          <w:ilvl w:val="1"/>
          <w:numId w:val="46"/>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Didelė chirurginė operacija su ilgalaike </w:t>
      </w:r>
      <w:proofErr w:type="spellStart"/>
      <w:r w:rsidRPr="00EE7A0B">
        <w:rPr>
          <w:rFonts w:ascii="Times New Roman" w:eastAsia="Times New Roman" w:hAnsi="Times New Roman"/>
          <w:lang w:val="lt-LT"/>
        </w:rPr>
        <w:t>imobilizacija</w:t>
      </w:r>
      <w:proofErr w:type="spellEnd"/>
      <w:r w:rsidRPr="00EE7A0B">
        <w:rPr>
          <w:rFonts w:ascii="Times New Roman" w:eastAsia="Times New Roman" w:hAnsi="Times New Roman"/>
          <w:lang w:val="lt-LT"/>
        </w:rPr>
        <w:t xml:space="preserve"> (žr. 4.4 skyrių).</w:t>
      </w:r>
    </w:p>
    <w:p w:rsidR="00EE7A0B" w:rsidRPr="00EE7A0B" w:rsidRDefault="00EE7A0B" w:rsidP="007F3E28">
      <w:pPr>
        <w:numPr>
          <w:ilvl w:val="1"/>
          <w:numId w:val="46"/>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Didelė venų </w:t>
      </w:r>
      <w:proofErr w:type="spellStart"/>
      <w:r w:rsidRPr="00EE7A0B">
        <w:rPr>
          <w:rFonts w:ascii="Times New Roman" w:eastAsia="Times New Roman" w:hAnsi="Times New Roman"/>
          <w:lang w:val="lt-LT"/>
        </w:rPr>
        <w:t>tromboembolijos</w:t>
      </w:r>
      <w:proofErr w:type="spellEnd"/>
      <w:r w:rsidRPr="00EE7A0B">
        <w:rPr>
          <w:rFonts w:ascii="Times New Roman" w:eastAsia="Times New Roman" w:hAnsi="Times New Roman"/>
          <w:lang w:val="lt-LT"/>
        </w:rPr>
        <w:t xml:space="preserve"> rizika dėl kelių esamų rizikos veiksnių (žr. 4.4 skyrių).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7F3E28">
      <w:pPr>
        <w:numPr>
          <w:ilvl w:val="0"/>
          <w:numId w:val="4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Arterijų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(ATE) arba jos rizika</w:t>
      </w:r>
    </w:p>
    <w:p w:rsidR="00EE7A0B" w:rsidRPr="00EE7A0B" w:rsidRDefault="00EE7A0B" w:rsidP="007F3E28">
      <w:pPr>
        <w:numPr>
          <w:ilvl w:val="1"/>
          <w:numId w:val="48"/>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Arterijų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 esama arterijų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anksčiau buvusi arterijų </w:t>
      </w:r>
      <w:proofErr w:type="spellStart"/>
      <w:r w:rsidRPr="00EE7A0B">
        <w:rPr>
          <w:rFonts w:ascii="Times New Roman" w:eastAsia="Times New Roman" w:hAnsi="Times New Roman"/>
          <w:lang w:val="lt-LT"/>
        </w:rPr>
        <w:t>tromboembolija</w:t>
      </w:r>
      <w:proofErr w:type="spellEnd"/>
      <w:r w:rsidRPr="00EE7A0B">
        <w:rPr>
          <w:rFonts w:ascii="Times New Roman" w:eastAsia="Times New Roman" w:hAnsi="Times New Roman"/>
          <w:lang w:val="lt-LT"/>
        </w:rPr>
        <w:t xml:space="preserve"> (pvz., miokardo infarktas) arba ją pranašaujanti būklė (pvz., krūtinės angina).</w:t>
      </w:r>
    </w:p>
    <w:p w:rsidR="00EE7A0B" w:rsidRPr="00EE7A0B" w:rsidRDefault="00EE7A0B" w:rsidP="007F3E28">
      <w:pPr>
        <w:numPr>
          <w:ilvl w:val="1"/>
          <w:numId w:val="48"/>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Smegenų kraujotakos liga – esamas insultas, anksčiau patirtas insultas arba jį pranašaujanti būklė (pvz., praeinantysis smegenų išemijos priepuolis (PSIP)).</w:t>
      </w:r>
    </w:p>
    <w:p w:rsidR="00EE7A0B" w:rsidRPr="00EE7A0B" w:rsidRDefault="00EE7A0B" w:rsidP="007F3E28">
      <w:pPr>
        <w:numPr>
          <w:ilvl w:val="1"/>
          <w:numId w:val="48"/>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Žinomas paveldimas arba įgytas polinkis į arterijų </w:t>
      </w:r>
      <w:proofErr w:type="spellStart"/>
      <w:r w:rsidRPr="00EE7A0B">
        <w:rPr>
          <w:rFonts w:ascii="Times New Roman" w:eastAsia="Times New Roman" w:hAnsi="Times New Roman"/>
          <w:lang w:val="lt-LT"/>
        </w:rPr>
        <w:t>tromboemboliją</w:t>
      </w:r>
      <w:proofErr w:type="spellEnd"/>
      <w:r w:rsidRPr="00EE7A0B">
        <w:rPr>
          <w:rFonts w:ascii="Times New Roman" w:eastAsia="Times New Roman" w:hAnsi="Times New Roman"/>
          <w:lang w:val="lt-LT"/>
        </w:rPr>
        <w:t xml:space="preserve">, pvz., </w:t>
      </w:r>
      <w:proofErr w:type="spellStart"/>
      <w:r w:rsidRPr="00EE7A0B">
        <w:rPr>
          <w:rFonts w:ascii="Times New Roman" w:eastAsia="Times New Roman" w:hAnsi="Times New Roman"/>
          <w:lang w:val="lt-LT"/>
        </w:rPr>
        <w:t>hiperhomocisteinemija</w:t>
      </w:r>
      <w:proofErr w:type="spellEnd"/>
      <w:r w:rsidRPr="00EE7A0B">
        <w:rPr>
          <w:rFonts w:ascii="Times New Roman" w:eastAsia="Times New Roman" w:hAnsi="Times New Roman"/>
          <w:lang w:val="lt-LT"/>
        </w:rPr>
        <w:t xml:space="preserve"> ir </w:t>
      </w:r>
      <w:proofErr w:type="spellStart"/>
      <w:r w:rsidRPr="00EE7A0B">
        <w:rPr>
          <w:rFonts w:ascii="Times New Roman" w:eastAsia="Times New Roman" w:hAnsi="Times New Roman"/>
          <w:lang w:val="lt-LT"/>
        </w:rPr>
        <w:t>antifosfolipidiniai</w:t>
      </w:r>
      <w:proofErr w:type="spellEnd"/>
      <w:r w:rsidRPr="00EE7A0B">
        <w:rPr>
          <w:rFonts w:ascii="Times New Roman" w:eastAsia="Times New Roman" w:hAnsi="Times New Roman"/>
          <w:lang w:val="lt-LT"/>
        </w:rPr>
        <w:t xml:space="preserve"> antikūnai (</w:t>
      </w:r>
      <w:proofErr w:type="spellStart"/>
      <w:r w:rsidRPr="00EE7A0B">
        <w:rPr>
          <w:rFonts w:ascii="Times New Roman" w:eastAsia="Times New Roman" w:hAnsi="Times New Roman"/>
          <w:lang w:val="lt-LT"/>
        </w:rPr>
        <w:t>antikardiolipino</w:t>
      </w:r>
      <w:proofErr w:type="spellEnd"/>
      <w:r w:rsidRPr="00EE7A0B">
        <w:rPr>
          <w:rFonts w:ascii="Times New Roman" w:eastAsia="Times New Roman" w:hAnsi="Times New Roman"/>
          <w:lang w:val="lt-LT"/>
        </w:rPr>
        <w:t xml:space="preserve"> antikūnai, vilkligės antikoaguliantas).</w:t>
      </w:r>
    </w:p>
    <w:p w:rsidR="00EE7A0B" w:rsidRPr="00EE7A0B" w:rsidRDefault="00EE7A0B" w:rsidP="007F3E28">
      <w:pPr>
        <w:numPr>
          <w:ilvl w:val="1"/>
          <w:numId w:val="48"/>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Buvusi migrena su židininiais neurologiniais simptomais.</w:t>
      </w:r>
    </w:p>
    <w:p w:rsidR="00EE7A0B" w:rsidRPr="00EE7A0B" w:rsidRDefault="00EE7A0B" w:rsidP="007F3E28">
      <w:pPr>
        <w:numPr>
          <w:ilvl w:val="1"/>
          <w:numId w:val="48"/>
        </w:numPr>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 xml:space="preserve">Didelė arterijų </w:t>
      </w:r>
      <w:proofErr w:type="spellStart"/>
      <w:r w:rsidRPr="00EE7A0B">
        <w:rPr>
          <w:rFonts w:ascii="Times New Roman" w:eastAsia="Times New Roman" w:hAnsi="Times New Roman"/>
          <w:lang w:val="lt-LT"/>
        </w:rPr>
        <w:t>tromboembolijos</w:t>
      </w:r>
      <w:proofErr w:type="spellEnd"/>
      <w:r w:rsidRPr="00EE7A0B">
        <w:rPr>
          <w:rFonts w:ascii="Times New Roman" w:eastAsia="Times New Roman" w:hAnsi="Times New Roman"/>
          <w:lang w:val="lt-LT"/>
        </w:rPr>
        <w:t xml:space="preserve"> rizika dėl kelių rizikos veiksnių (žr. 4.4 skyrių) arba dėl vieno esamo sunkaus rizikos veiksnio, pvz.:</w:t>
      </w:r>
    </w:p>
    <w:p w:rsidR="00EE7A0B" w:rsidRPr="00263CB7" w:rsidRDefault="00EE7A0B" w:rsidP="007F3E28">
      <w:pPr>
        <w:pStyle w:val="Sraopastraipa"/>
        <w:numPr>
          <w:ilvl w:val="0"/>
          <w:numId w:val="49"/>
        </w:numPr>
        <w:ind w:left="1701" w:hanging="567"/>
      </w:pPr>
      <w:r w:rsidRPr="00263CB7">
        <w:t>cukrinio diabeto su kraujagyslių pažeidimo simptomais,</w:t>
      </w:r>
    </w:p>
    <w:p w:rsidR="00EE7A0B" w:rsidRPr="00263CB7" w:rsidRDefault="00EE7A0B" w:rsidP="007F3E28">
      <w:pPr>
        <w:pStyle w:val="Sraopastraipa"/>
        <w:numPr>
          <w:ilvl w:val="0"/>
          <w:numId w:val="49"/>
        </w:numPr>
        <w:ind w:left="1701" w:hanging="567"/>
      </w:pPr>
      <w:r w:rsidRPr="00263CB7">
        <w:t>sunkios arterinės hipertenzijos,</w:t>
      </w:r>
    </w:p>
    <w:p w:rsidR="00EE7A0B" w:rsidRPr="00263CB7" w:rsidRDefault="00EE7A0B" w:rsidP="007F3E28">
      <w:pPr>
        <w:pStyle w:val="Sraopastraipa"/>
        <w:numPr>
          <w:ilvl w:val="0"/>
          <w:numId w:val="49"/>
        </w:numPr>
        <w:ind w:left="1701" w:hanging="567"/>
      </w:pPr>
      <w:r w:rsidRPr="00263CB7">
        <w:t xml:space="preserve">sunkios </w:t>
      </w:r>
      <w:proofErr w:type="spellStart"/>
      <w:r w:rsidRPr="00263CB7">
        <w:t>dislipoproteinemijos</w:t>
      </w:r>
      <w:proofErr w:type="spellEnd"/>
      <w:r w:rsidRPr="00263CB7">
        <w:t>.</w:t>
      </w:r>
    </w:p>
    <w:p w:rsidR="00EE7A0B" w:rsidRPr="00EE7A0B" w:rsidRDefault="00EE7A0B" w:rsidP="007F3E28">
      <w:pPr>
        <w:numPr>
          <w:ilvl w:val="0"/>
          <w:numId w:val="50"/>
        </w:numPr>
        <w:spacing w:after="0" w:line="240" w:lineRule="auto"/>
        <w:ind w:left="567" w:hanging="567"/>
        <w:contextualSpacing/>
        <w:rPr>
          <w:rFonts w:ascii="Times New Roman" w:eastAsia="Times New Roman" w:hAnsi="Times New Roman"/>
          <w:lang w:val="lt-LT" w:eastAsia="lt-LT"/>
        </w:rPr>
      </w:pPr>
      <w:r w:rsidRPr="00EE7A0B">
        <w:rPr>
          <w:rFonts w:ascii="Times New Roman" w:eastAsia="Times New Roman" w:hAnsi="Times New Roman"/>
          <w:lang w:val="lt-LT" w:eastAsia="lt-LT"/>
        </w:rPr>
        <w:t xml:space="preserve">Esamas ar buvęs pankreatitas, susijęs su ryškia </w:t>
      </w:r>
      <w:proofErr w:type="spellStart"/>
      <w:r w:rsidRPr="00EE7A0B">
        <w:rPr>
          <w:rFonts w:ascii="Times New Roman" w:eastAsia="Times New Roman" w:hAnsi="Times New Roman"/>
          <w:lang w:val="lt-LT" w:eastAsia="lt-LT"/>
        </w:rPr>
        <w:t>hipertrigliceridemija</w:t>
      </w:r>
      <w:proofErr w:type="spellEnd"/>
      <w:r w:rsidRPr="00EE7A0B">
        <w:rPr>
          <w:rFonts w:ascii="Times New Roman" w:eastAsia="Times New Roman" w:hAnsi="Times New Roman"/>
          <w:lang w:val="lt-LT" w:eastAsia="lt-LT"/>
        </w:rPr>
        <w:t>.</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Esami ar įtariami nuo lytinių hormonų priklausomi navikai (pvz. lyties organų ar krūtų).</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Esama ar buvusi sunki kepenų liga, kol kepenų veiklos rodikliai nesunormalėję.</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Esamas ar buvęs kepenų navikas (tiek gerybinis, tiek piktybinis).</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Nustatytas arba įtariamas lytiniams steroidams jautrus piktybinis navikas (pvz., lyties organų arba krūtų).</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Nenustatytos priežasties kraujavimas iš makšties.</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Nustatytas arba įtariamas nėštumas. </w:t>
      </w:r>
    </w:p>
    <w:p w:rsidR="00EE7A0B" w:rsidRPr="00EE7A0B" w:rsidRDefault="00EE7A0B" w:rsidP="007F3E28">
      <w:pPr>
        <w:numPr>
          <w:ilvl w:val="0"/>
          <w:numId w:val="50"/>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Padidėjęs jautrumas veikliosioms arba bet kuriai 6.1 skyriuje nurodytai pagalbinei medžiagai.</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4.4</w:t>
      </w:r>
      <w:r w:rsidRPr="00EE7A0B">
        <w:rPr>
          <w:rFonts w:ascii="Times New Roman" w:eastAsia="Times New Roman" w:hAnsi="Times New Roman"/>
          <w:b/>
          <w:lang w:val="lt-LT" w:eastAsia="lt-LT"/>
        </w:rPr>
        <w:tab/>
        <w:t>Specialūs įspėjimai ir atsargumo priemonės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7F3E28" w:rsidRDefault="00EE7A0B" w:rsidP="00EE7A0B">
      <w:pPr>
        <w:spacing w:after="0" w:line="240" w:lineRule="auto"/>
        <w:rPr>
          <w:rFonts w:ascii="Times New Roman" w:eastAsia="Times New Roman" w:hAnsi="Times New Roman"/>
          <w:u w:val="single"/>
          <w:lang w:val="lt-LT" w:eastAsia="lt-LT"/>
        </w:rPr>
      </w:pPr>
      <w:r w:rsidRPr="007F3E28">
        <w:rPr>
          <w:rFonts w:ascii="Times New Roman" w:eastAsia="Times New Roman" w:hAnsi="Times New Roman"/>
          <w:u w:val="single"/>
          <w:lang w:val="lt-LT" w:eastAsia="lt-LT"/>
        </w:rPr>
        <w:t>Įspėjimai</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Jeigu yra bent viena iš toliau nurodytų būklių ar rizikos veiksnių, </w:t>
      </w:r>
      <w:proofErr w:type="spellStart"/>
      <w:r w:rsidRPr="00EE7A0B">
        <w:rPr>
          <w:rFonts w:ascii="Times New Roman" w:eastAsia="Times New Roman" w:hAnsi="Times New Roman"/>
          <w:lang w:val="lt-LT"/>
        </w:rPr>
        <w:t>Juliperla</w:t>
      </w:r>
      <w:proofErr w:type="spellEnd"/>
      <w:r w:rsidRPr="00EE7A0B">
        <w:rPr>
          <w:rFonts w:ascii="Times New Roman" w:eastAsia="Times New Roman" w:hAnsi="Times New Roman"/>
          <w:lang w:val="lt-LT"/>
        </w:rPr>
        <w:t xml:space="preserve"> tinkamumą reikia aptarti su moterimi.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Moteriai reikia patarti, kad pasunkėjus arba pirmą kartą atsiradus bent vienai iš šių būklių ar rizikos veiksnių ji kreiptųsi į gydytoją, kuris nustatys, ar reikia nutraukti </w:t>
      </w:r>
      <w:proofErr w:type="spellStart"/>
      <w:r w:rsidRPr="00EE7A0B">
        <w:rPr>
          <w:rFonts w:ascii="Times New Roman" w:eastAsia="Times New Roman" w:hAnsi="Times New Roman"/>
          <w:lang w:val="lt-LT" w:eastAsia="lt-LT"/>
        </w:rPr>
        <w:t>Juliperla</w:t>
      </w:r>
      <w:proofErr w:type="spellEnd"/>
      <w:r w:rsidRPr="00EE7A0B">
        <w:rPr>
          <w:rFonts w:ascii="Times New Roman" w:eastAsia="Times New Roman" w:hAnsi="Times New Roman"/>
          <w:lang w:val="lt-LT" w:eastAsia="lt-LT"/>
        </w:rPr>
        <w:t xml:space="preserve"> vartojimą.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Įtariamos ar diagnozuotos VTE ar ATE atveju, SHK vartojimą reikia nutraukti. Pradėjus gydymą antikoaguliantais, būtina skirti atitinkamą kontracepcijos metodą dėl gydymo antikoaguliantais (kumarinais) </w:t>
      </w:r>
      <w:proofErr w:type="spellStart"/>
      <w:r w:rsidRPr="00EE7A0B">
        <w:rPr>
          <w:rFonts w:ascii="Times New Roman" w:eastAsia="Times New Roman" w:hAnsi="Times New Roman"/>
          <w:lang w:val="lt-LT" w:eastAsia="lt-LT"/>
        </w:rPr>
        <w:t>teratogeniškumo</w:t>
      </w:r>
      <w:proofErr w:type="spellEnd"/>
      <w:r w:rsidRPr="00EE7A0B">
        <w:rPr>
          <w:rFonts w:ascii="Times New Roman" w:eastAsia="Times New Roman" w:hAnsi="Times New Roman"/>
          <w:lang w:val="lt-LT" w:eastAsia="lt-LT"/>
        </w:rPr>
        <w:t>.</w:t>
      </w:r>
    </w:p>
    <w:p w:rsidR="00EE7A0B" w:rsidRPr="00EE7A0B" w:rsidRDefault="00EE7A0B" w:rsidP="00EE7A0B">
      <w:pPr>
        <w:spacing w:after="0" w:line="240" w:lineRule="auto"/>
        <w:rPr>
          <w:rFonts w:ascii="Times New Roman" w:eastAsia="Times New Roman" w:hAnsi="Times New Roman"/>
          <w:lang w:val="lt-LT" w:eastAsia="lt-LT"/>
        </w:rPr>
      </w:pPr>
    </w:p>
    <w:p w:rsidR="00EE7A0B" w:rsidRPr="007F3E28" w:rsidRDefault="00EE7A0B" w:rsidP="00EE7A0B">
      <w:pPr>
        <w:spacing w:after="0" w:line="240" w:lineRule="auto"/>
        <w:outlineLvl w:val="0"/>
        <w:rPr>
          <w:rFonts w:ascii="Times New Roman" w:eastAsia="Times New Roman" w:hAnsi="Times New Roman"/>
          <w:i/>
          <w:u w:val="single"/>
          <w:lang w:val="lt-LT"/>
        </w:rPr>
      </w:pPr>
      <w:r w:rsidRPr="007F3E28">
        <w:rPr>
          <w:rFonts w:ascii="Times New Roman" w:eastAsia="Times New Roman" w:hAnsi="Times New Roman"/>
          <w:i/>
          <w:u w:val="single"/>
          <w:lang w:val="lt-LT"/>
        </w:rPr>
        <w:t xml:space="preserve">Venų </w:t>
      </w:r>
      <w:proofErr w:type="spellStart"/>
      <w:r w:rsidRPr="007F3E28">
        <w:rPr>
          <w:rFonts w:ascii="Times New Roman" w:eastAsia="Times New Roman" w:hAnsi="Times New Roman"/>
          <w:i/>
          <w:u w:val="single"/>
          <w:lang w:val="lt-LT"/>
        </w:rPr>
        <w:t>tromboembolijos</w:t>
      </w:r>
      <w:proofErr w:type="spellEnd"/>
      <w:r w:rsidRPr="007F3E28">
        <w:rPr>
          <w:rFonts w:ascii="Times New Roman" w:eastAsia="Times New Roman" w:hAnsi="Times New Roman"/>
          <w:i/>
          <w:u w:val="single"/>
          <w:lang w:val="lt-LT"/>
        </w:rPr>
        <w:t xml:space="preserve"> (VTE) rizika</w:t>
      </w:r>
    </w:p>
    <w:p w:rsidR="00EE7A0B" w:rsidRPr="00263CB7"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Vartojant bet kokį sudėtinį hormoninį kontraceptiką (SHK), yra didesnė venų </w:t>
      </w:r>
      <w:proofErr w:type="spellStart"/>
      <w:r w:rsidRPr="00EE7A0B">
        <w:rPr>
          <w:rFonts w:ascii="Times New Roman" w:eastAsia="Times New Roman" w:hAnsi="Times New Roman"/>
          <w:lang w:val="lt-LT"/>
        </w:rPr>
        <w:t>tromboembolijos</w:t>
      </w:r>
      <w:proofErr w:type="spellEnd"/>
      <w:r w:rsidRPr="00EE7A0B">
        <w:rPr>
          <w:rFonts w:ascii="Times New Roman" w:eastAsia="Times New Roman" w:hAnsi="Times New Roman"/>
          <w:lang w:val="lt-LT"/>
        </w:rPr>
        <w:t xml:space="preserve"> (VTE) rizika nei jo nevartojant. </w:t>
      </w:r>
      <w:r w:rsidRPr="00EE7A0B">
        <w:rPr>
          <w:rFonts w:ascii="Times New Roman" w:eastAsia="Times New Roman" w:hAnsi="Times New Roman"/>
          <w:b/>
          <w:lang w:val="lt-LT"/>
        </w:rPr>
        <w:t xml:space="preserve"> </w:t>
      </w:r>
      <w:r w:rsidRPr="007F3E28">
        <w:rPr>
          <w:rFonts w:ascii="Times New Roman" w:eastAsia="Times New Roman" w:hAnsi="Times New Roman"/>
          <w:lang w:val="lt-LT"/>
        </w:rPr>
        <w:t xml:space="preserve">Vaistiniai preparatai, kurių sudėtyje yra </w:t>
      </w:r>
      <w:proofErr w:type="spellStart"/>
      <w:r w:rsidRPr="007F3E28">
        <w:rPr>
          <w:rFonts w:ascii="Times New Roman" w:eastAsia="Times New Roman" w:hAnsi="Times New Roman"/>
          <w:lang w:val="lt-LT"/>
        </w:rPr>
        <w:t>levonorgestrelio</w:t>
      </w:r>
      <w:proofErr w:type="spellEnd"/>
      <w:r w:rsidRPr="007F3E28">
        <w:rPr>
          <w:rFonts w:ascii="Times New Roman" w:eastAsia="Times New Roman" w:hAnsi="Times New Roman"/>
          <w:lang w:val="lt-LT"/>
        </w:rPr>
        <w:t xml:space="preserve">, </w:t>
      </w:r>
      <w:proofErr w:type="spellStart"/>
      <w:r w:rsidRPr="007F3E28">
        <w:rPr>
          <w:rFonts w:ascii="Times New Roman" w:eastAsia="Times New Roman" w:hAnsi="Times New Roman"/>
          <w:lang w:val="lt-LT"/>
        </w:rPr>
        <w:t>norgestimato</w:t>
      </w:r>
      <w:proofErr w:type="spellEnd"/>
      <w:r w:rsidRPr="007F3E28">
        <w:rPr>
          <w:rFonts w:ascii="Times New Roman" w:eastAsia="Times New Roman" w:hAnsi="Times New Roman"/>
          <w:lang w:val="lt-LT"/>
        </w:rPr>
        <w:t xml:space="preserve"> ar </w:t>
      </w:r>
      <w:proofErr w:type="spellStart"/>
      <w:r w:rsidRPr="007F3E28">
        <w:rPr>
          <w:rFonts w:ascii="Times New Roman" w:eastAsia="Times New Roman" w:hAnsi="Times New Roman"/>
          <w:lang w:val="lt-LT"/>
        </w:rPr>
        <w:t>noretisterono</w:t>
      </w:r>
      <w:proofErr w:type="spellEnd"/>
      <w:r w:rsidRPr="007F3E28">
        <w:rPr>
          <w:rFonts w:ascii="Times New Roman" w:eastAsia="Times New Roman" w:hAnsi="Times New Roman"/>
          <w:lang w:val="lt-LT"/>
        </w:rPr>
        <w:t xml:space="preserve">, yra susiję su mažiausia VTE rizika. Kiti vaistiniai preparatai, pvz., </w:t>
      </w:r>
      <w:proofErr w:type="spellStart"/>
      <w:r w:rsidRPr="007F3E28">
        <w:rPr>
          <w:rFonts w:ascii="Times New Roman" w:eastAsia="Times New Roman" w:hAnsi="Times New Roman"/>
          <w:lang w:val="lt-LT"/>
        </w:rPr>
        <w:t>Juliperla</w:t>
      </w:r>
      <w:proofErr w:type="spellEnd"/>
      <w:r w:rsidRPr="007F3E28">
        <w:rPr>
          <w:rFonts w:ascii="Times New Roman" w:eastAsia="Times New Roman" w:hAnsi="Times New Roman"/>
          <w:lang w:val="lt-LT"/>
        </w:rPr>
        <w:t xml:space="preserve">, gali būti susiję su iki dviejų kartų didesne rizika. Sprendimą vartoti kitą vaistinį preparatą, net pasižymintį mažiausia VTE rizika, reikia priimti tik aptarus su moterimi, taip užtikrinant, kad ji supranta VTE riziką vartojant </w:t>
      </w:r>
      <w:proofErr w:type="spellStart"/>
      <w:r w:rsidRPr="007F3E28">
        <w:rPr>
          <w:rFonts w:ascii="Times New Roman" w:eastAsia="Times New Roman" w:hAnsi="Times New Roman"/>
          <w:lang w:val="lt-LT"/>
        </w:rPr>
        <w:t>Juliperla</w:t>
      </w:r>
      <w:proofErr w:type="spellEnd"/>
      <w:r w:rsidRPr="007F3E28">
        <w:rPr>
          <w:rFonts w:ascii="Times New Roman" w:eastAsia="Times New Roman" w:hAnsi="Times New Roman"/>
          <w:lang w:val="lt-LT"/>
        </w:rPr>
        <w:t>, kaip jai esantys rizikos veiksniai veikia šią riziką ir kad jai esanti VTE rizika yra didžiausia pirmaisiais vartojimo metais. Taip pat yra šiek tiek duomenų, kad ši rizika padidėja vėl pradėjus vartoti SHK po 4 savaičių arba ilgesnės pertraukos.</w:t>
      </w:r>
      <w:r w:rsidRPr="00263CB7">
        <w:rPr>
          <w:rFonts w:ascii="Times New Roman" w:eastAsia="Times New Roman" w:hAnsi="Times New Roman"/>
          <w:lang w:val="lt-LT"/>
        </w:rPr>
        <w:t xml:space="preserve"> </w:t>
      </w:r>
    </w:p>
    <w:p w:rsidR="00EE7A0B" w:rsidRPr="002A6C02"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Nustatyta, kad 9</w:t>
      </w:r>
      <w:r w:rsidRPr="00EE7A0B">
        <w:rPr>
          <w:rFonts w:ascii="Times New Roman" w:eastAsia="Times New Roman" w:hAnsi="Times New Roman"/>
          <w:lang w:val="lt-LT"/>
        </w:rPr>
        <w:noBreakHyphen/>
        <w:t>12</w:t>
      </w:r>
      <w:r w:rsidRPr="00EE7A0B">
        <w:rPr>
          <w:rFonts w:ascii="Times New Roman" w:eastAsia="Times New Roman" w:hAnsi="Times New Roman"/>
          <w:vertAlign w:val="superscript"/>
          <w:lang w:val="lt-LT"/>
        </w:rPr>
        <w:footnoteReference w:id="1"/>
      </w:r>
      <w:r w:rsidRPr="00EE7A0B">
        <w:rPr>
          <w:rFonts w:ascii="Times New Roman" w:eastAsia="Times New Roman" w:hAnsi="Times New Roman"/>
          <w:lang w:val="lt-LT"/>
        </w:rPr>
        <w:t xml:space="preserve"> iš 10 000 moterų, vartojančių SHK, kurių sudėtyje yra </w:t>
      </w:r>
      <w:proofErr w:type="spellStart"/>
      <w:r w:rsidRPr="00EE7A0B">
        <w:rPr>
          <w:rFonts w:ascii="Times New Roman" w:eastAsia="Times New Roman" w:hAnsi="Times New Roman"/>
          <w:lang w:val="lt-LT"/>
        </w:rPr>
        <w:t>gestodeno</w:t>
      </w:r>
      <w:proofErr w:type="spellEnd"/>
      <w:r w:rsidRPr="00EE7A0B">
        <w:rPr>
          <w:rFonts w:ascii="Times New Roman" w:eastAsia="Times New Roman" w:hAnsi="Times New Roman"/>
          <w:lang w:val="lt-LT"/>
        </w:rPr>
        <w:t>, per metus pasireikš VTE, palyginti su 6</w:t>
      </w:r>
      <w:r w:rsidRPr="00EE7A0B">
        <w:rPr>
          <w:rFonts w:ascii="Times New Roman" w:eastAsia="Times New Roman" w:hAnsi="Times New Roman"/>
          <w:vertAlign w:val="superscript"/>
          <w:lang w:val="lt-LT"/>
        </w:rPr>
        <w:footnoteReference w:id="2"/>
      </w:r>
      <w:r w:rsidRPr="00EE7A0B">
        <w:rPr>
          <w:rFonts w:ascii="Times New Roman" w:eastAsia="Times New Roman" w:hAnsi="Times New Roman"/>
          <w:lang w:val="lt-LT"/>
        </w:rPr>
        <w:t xml:space="preserve"> moterimis, vartojančiomis SHK, kurių sudėtyje yra </w:t>
      </w:r>
      <w:proofErr w:type="spellStart"/>
      <w:r w:rsidRPr="00EE7A0B">
        <w:rPr>
          <w:rFonts w:ascii="Times New Roman" w:eastAsia="Times New Roman" w:hAnsi="Times New Roman"/>
          <w:lang w:val="lt-LT"/>
        </w:rPr>
        <w:t>levonorgestrelio</w:t>
      </w:r>
      <w:proofErr w:type="spellEnd"/>
      <w:r w:rsidRPr="00EE7A0B">
        <w:rPr>
          <w:rFonts w:ascii="Times New Roman" w:eastAsia="Times New Roman" w:hAnsi="Times New Roman"/>
          <w:lang w:val="lt-LT"/>
        </w:rPr>
        <w:t>.</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Abiem atvejais šis VTE skaičius per metus yra mažesnis už skaičių, tikėtiną moterims nėštumo metu arba laikotarpiu po gimdymo.</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spacing w:after="0" w:line="240" w:lineRule="auto"/>
        <w:outlineLvl w:val="0"/>
        <w:rPr>
          <w:rFonts w:ascii="Times New Roman" w:eastAsia="Times New Roman" w:hAnsi="Times New Roman"/>
          <w:lang w:val="lt-LT"/>
        </w:rPr>
      </w:pPr>
      <w:r w:rsidRPr="00EE7A0B">
        <w:rPr>
          <w:rFonts w:ascii="Times New Roman" w:eastAsia="Times New Roman" w:hAnsi="Times New Roman"/>
          <w:lang w:val="lt-LT"/>
        </w:rPr>
        <w:t>1</w:t>
      </w:r>
      <w:r w:rsidRPr="00EE7A0B">
        <w:rPr>
          <w:rFonts w:ascii="Times New Roman" w:eastAsia="Times New Roman" w:hAnsi="Times New Roman"/>
          <w:lang w:val="lt-LT"/>
        </w:rPr>
        <w:noBreakHyphen/>
        <w:t>2 % atvejų VTE gali baigtis mirtimi.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before="120" w:after="0" w:line="280" w:lineRule="atLeast"/>
        <w:jc w:val="center"/>
        <w:rPr>
          <w:rFonts w:ascii="Times New Roman" w:eastAsia="Times New Roman" w:hAnsi="Times New Roman"/>
          <w:b/>
          <w:lang w:val="lt-LT"/>
        </w:rPr>
      </w:pPr>
      <w:r w:rsidRPr="00EE7A0B">
        <w:rPr>
          <w:rFonts w:ascii="Times New Roman" w:eastAsia="Times New Roman" w:hAnsi="Times New Roman"/>
          <w:b/>
          <w:lang w:val="lt-LT"/>
        </w:rPr>
        <w:t>VTE reiškinių skaičius 10 000 moterų per vienerius metus</w:t>
      </w:r>
    </w:p>
    <w:p w:rsidR="00EE7A0B" w:rsidRPr="00EE7A0B" w:rsidRDefault="00644AEA" w:rsidP="00EE7A0B">
      <w:pPr>
        <w:spacing w:after="0" w:line="280" w:lineRule="atLeast"/>
        <w:rPr>
          <w:rFonts w:ascii="Times New Roman" w:eastAsia="Times New Roman" w:hAnsi="Times New Roman"/>
          <w:i/>
          <w:lang w:val="lt-LT"/>
        </w:rPr>
      </w:pPr>
      <w:r>
        <w:rPr>
          <w:noProof/>
          <w:lang w:val="lt-LT" w:eastAsia="lt-LT"/>
        </w:rPr>
        <mc:AlternateContent>
          <mc:Choice Requires="wps">
            <w:drawing>
              <wp:anchor distT="0" distB="0" distL="114300" distR="114300" simplePos="0" relativeHeight="251639296" behindDoc="0" locked="0" layoutInCell="1" allowOverlap="1">
                <wp:simplePos x="0" y="0"/>
                <wp:positionH relativeFrom="column">
                  <wp:posOffset>-24130</wp:posOffset>
                </wp:positionH>
                <wp:positionV relativeFrom="paragraph">
                  <wp:posOffset>130810</wp:posOffset>
                </wp:positionV>
                <wp:extent cx="857250" cy="508000"/>
                <wp:effectExtent l="0" t="0" r="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2B6" w:rsidRPr="00A62638" w:rsidRDefault="00FB02B6" w:rsidP="00EE7A0B">
                            <w:pPr>
                              <w:rPr>
                                <w:rFonts w:ascii="Times New Roman" w:hAnsi="Times New Roman"/>
                                <w:sz w:val="16"/>
                                <w:szCs w:val="16"/>
                              </w:rPr>
                            </w:pPr>
                            <w:r w:rsidRPr="00A62638">
                              <w:rPr>
                                <w:rFonts w:ascii="Times New Roman" w:hAnsi="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1.9pt;margin-top:10.3pt;width:67.5pt;height:4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" stroked="f">
                <v:textbox>
                  <w:txbxContent>
                    <w:p w:rsidR="00FB02B6" w:rsidRPr="00A62638" w:rsidRDefault="00FB02B6" w:rsidP="00EE7A0B">
                      <w:pPr>
                        <w:rPr>
                          <w:rFonts w:ascii="Times New Roman" w:hAnsi="Times New Roman"/>
                          <w:sz w:val="16"/>
                          <w:szCs w:val="16"/>
                        </w:rPr>
                      </w:pPr>
                      <w:r w:rsidRPr="00A62638">
                        <w:rPr>
                          <w:rFonts w:ascii="Times New Roman" w:hAnsi="Times New Roman"/>
                          <w:b/>
                          <w:noProof/>
                          <w:sz w:val="16"/>
                          <w:szCs w:val="16"/>
                        </w:rPr>
                        <w:t>VTE reiškinių skaičius</w:t>
                      </w:r>
                    </w:p>
                  </w:txbxContent>
                </v:textbox>
              </v:shape>
            </w:pict>
          </mc:Fallback>
        </mc:AlternateContent>
      </w:r>
      <w:r>
        <w:rPr>
          <w:noProof/>
          <w:lang w:val="lt-LT" w:eastAsia="lt-LT"/>
        </w:rPr>
        <mc:AlternateContent>
          <mc:Choice Requires="wps">
            <w:drawing>
              <wp:anchor distT="0" distB="0" distL="114300" distR="114300" simplePos="0" relativeHeight="251642368" behindDoc="0" locked="0" layoutInCell="1" allowOverlap="1">
                <wp:simplePos x="0" y="0"/>
                <wp:positionH relativeFrom="column">
                  <wp:posOffset>3739515</wp:posOffset>
                </wp:positionH>
                <wp:positionV relativeFrom="paragraph">
                  <wp:posOffset>3237865</wp:posOffset>
                </wp:positionV>
                <wp:extent cx="1657350" cy="54292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SHK, kurių sudėtyje yra gestodeno</w:t>
                            </w:r>
                            <w:r w:rsidRPr="00A62638">
                              <w:rPr>
                                <w:rFonts w:ascii="Times New Roman" w:hAnsi="Times New Roman"/>
                                <w:sz w:val="15"/>
                                <w:lang w:val="de-DE"/>
                              </w:rPr>
                              <w:t xml:space="preserve"> </w:t>
                            </w:r>
                          </w:p>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(9</w:t>
                            </w:r>
                            <w:r w:rsidRPr="00A62638">
                              <w:rPr>
                                <w:rFonts w:ascii="Times New Roman" w:hAnsi="Times New Roman"/>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294.45pt;margin-top:254.95pt;width:130.5pt;height:4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wUfQIAAAg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" stroked="f">
                <v:textbox inset="0,0,0,0">
                  <w:txbxContent>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SHK, kurių sudėtyje yra gestodeno</w:t>
                      </w:r>
                      <w:r w:rsidRPr="00A62638">
                        <w:rPr>
                          <w:rFonts w:ascii="Times New Roman" w:hAnsi="Times New Roman"/>
                          <w:sz w:val="15"/>
                          <w:lang w:val="de-DE"/>
                        </w:rPr>
                        <w:t xml:space="preserve"> </w:t>
                      </w:r>
                    </w:p>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(9</w:t>
                      </w:r>
                      <w:r w:rsidRPr="00A62638">
                        <w:rPr>
                          <w:rFonts w:ascii="Times New Roman" w:hAnsi="Times New Roman"/>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41344" behindDoc="0" locked="0" layoutInCell="1" allowOverlap="1">
                <wp:simplePos x="0" y="0"/>
                <wp:positionH relativeFrom="column">
                  <wp:posOffset>2053590</wp:posOffset>
                </wp:positionH>
                <wp:positionV relativeFrom="paragraph">
                  <wp:posOffset>3237865</wp:posOffset>
                </wp:positionV>
                <wp:extent cx="1600200" cy="42862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SHK, kurių sudėtyje yra levonorgestrelio</w:t>
                            </w:r>
                          </w:p>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(5</w:t>
                            </w:r>
                            <w:r w:rsidRPr="00A62638">
                              <w:rPr>
                                <w:rFonts w:ascii="Times New Roman" w:hAnsi="Times New Roman"/>
                                <w:noProof/>
                                <w:sz w:val="15"/>
                                <w:lang w:val="de-DE"/>
                              </w:rPr>
                              <w:noBreakHyphen/>
                              <w:t>7 reiškiniai)</w:t>
                            </w:r>
                          </w:p>
                          <w:p w:rsidR="00FB02B6" w:rsidRDefault="00FB02B6" w:rsidP="00EE7A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161.7pt;margin-top:254.95pt;width:126pt;height:3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" stroked="f">
                <v:textbox inset="0,0,0,0">
                  <w:txbxContent>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SHK, kurių sudėtyje yra levonorgestrelio</w:t>
                      </w:r>
                    </w:p>
                    <w:p w:rsidR="00FB02B6" w:rsidRPr="00A62638" w:rsidRDefault="00FB02B6" w:rsidP="00EE7A0B">
                      <w:pPr>
                        <w:jc w:val="center"/>
                        <w:rPr>
                          <w:rFonts w:ascii="Times New Roman" w:hAnsi="Times New Roman"/>
                          <w:sz w:val="15"/>
                          <w:lang w:val="de-DE"/>
                        </w:rPr>
                      </w:pPr>
                      <w:r w:rsidRPr="00A62638">
                        <w:rPr>
                          <w:rFonts w:ascii="Times New Roman" w:hAnsi="Times New Roman"/>
                          <w:noProof/>
                          <w:sz w:val="15"/>
                          <w:lang w:val="de-DE"/>
                        </w:rPr>
                        <w:t>(5</w:t>
                      </w:r>
                      <w:r w:rsidRPr="00A62638">
                        <w:rPr>
                          <w:rFonts w:ascii="Times New Roman" w:hAnsi="Times New Roman"/>
                          <w:noProof/>
                          <w:sz w:val="15"/>
                          <w:lang w:val="de-DE"/>
                        </w:rPr>
                        <w:noBreakHyphen/>
                        <w:t>7 reiškiniai)</w:t>
                      </w:r>
                    </w:p>
                    <w:p w:rsidR="00FB02B6" w:rsidRDefault="00FB02B6" w:rsidP="00EE7A0B"/>
                  </w:txbxContent>
                </v:textbox>
              </v:shape>
            </w:pict>
          </mc:Fallback>
        </mc:AlternateContent>
      </w:r>
      <w:r>
        <w:rPr>
          <w:noProof/>
          <w:lang w:val="lt-LT" w:eastAsia="lt-LT"/>
        </w:rPr>
        <mc:AlternateContent>
          <mc:Choice Requires="wps">
            <w:drawing>
              <wp:anchor distT="0" distB="0" distL="114300" distR="114300" simplePos="0" relativeHeight="251640320" behindDoc="0" locked="0" layoutInCell="1" allowOverlap="1">
                <wp:simplePos x="0" y="0"/>
                <wp:positionH relativeFrom="column">
                  <wp:posOffset>548640</wp:posOffset>
                </wp:positionH>
                <wp:positionV relativeFrom="paragraph">
                  <wp:posOffset>3237865</wp:posOffset>
                </wp:positionV>
                <wp:extent cx="1257300" cy="295275"/>
                <wp:effectExtent l="0" t="0" r="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2B6" w:rsidRPr="00A62638" w:rsidRDefault="00FB02B6" w:rsidP="00EE7A0B">
                            <w:pPr>
                              <w:rPr>
                                <w:rFonts w:ascii="Times New Roman" w:hAnsi="Times New Roman"/>
                                <w:sz w:val="15"/>
                                <w:lang w:val="de-DE"/>
                              </w:rPr>
                            </w:pPr>
                            <w:r w:rsidRPr="00A62638">
                              <w:rPr>
                                <w:rFonts w:ascii="Times New Roman" w:hAnsi="Times New Roman"/>
                                <w:noProof/>
                                <w:sz w:val="15"/>
                                <w:lang w:val="de-DE"/>
                              </w:rPr>
                              <w:t>Nevartoja SHK (2 reiškiniai)</w:t>
                            </w:r>
                          </w:p>
                          <w:p w:rsidR="00FB02B6" w:rsidRDefault="00FB02B6" w:rsidP="00EE7A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43.2pt;margin-top:254.95pt;width:99pt;height:2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" stroked="f">
                <v:textbox inset="0,0,0,0">
                  <w:txbxContent>
                    <w:p w:rsidR="00FB02B6" w:rsidRPr="00A62638" w:rsidRDefault="00FB02B6" w:rsidP="00EE7A0B">
                      <w:pPr>
                        <w:rPr>
                          <w:rFonts w:ascii="Times New Roman" w:hAnsi="Times New Roman"/>
                          <w:sz w:val="15"/>
                          <w:lang w:val="de-DE"/>
                        </w:rPr>
                      </w:pPr>
                      <w:r w:rsidRPr="00A62638">
                        <w:rPr>
                          <w:rFonts w:ascii="Times New Roman" w:hAnsi="Times New Roman"/>
                          <w:noProof/>
                          <w:sz w:val="15"/>
                          <w:lang w:val="de-DE"/>
                        </w:rPr>
                        <w:t>Nevartoja SHK (2 reiškiniai)</w:t>
                      </w:r>
                    </w:p>
                    <w:p w:rsidR="00FB02B6" w:rsidRDefault="00FB02B6" w:rsidP="00EE7A0B"/>
                  </w:txbxContent>
                </v:textbox>
              </v:shape>
            </w:pict>
          </mc:Fallback>
        </mc:AlternateContent>
      </w:r>
      <w:r>
        <w:rPr>
          <w:rFonts w:ascii="Times New Roman" w:eastAsia="Times New Roman" w:hAnsi="Times New Roman"/>
          <w:noProof/>
          <w:lang w:val="lt-LT" w:eastAsia="lt-LT"/>
        </w:rPr>
        <w:drawing>
          <wp:inline distT="0" distB="0" distL="0" distR="0">
            <wp:extent cx="5657850" cy="370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705225"/>
                    </a:xfrm>
                    <a:prstGeom prst="rect">
                      <a:avLst/>
                    </a:prstGeom>
                    <a:noFill/>
                    <a:ln>
                      <a:noFill/>
                    </a:ln>
                  </pic:spPr>
                </pic:pic>
              </a:graphicData>
            </a:graphic>
          </wp:inline>
        </w:drawing>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Ypač retais atvejais SHK vartotojoms nustatyta trombozė kitose kraujagyslėse, pvz., kepenų, mezenterinėse, inkstų, smegenų, tinklainės venose ir arterijose. </w:t>
      </w:r>
    </w:p>
    <w:p w:rsidR="00EE7A0B" w:rsidRPr="00EE7A0B" w:rsidRDefault="00EE7A0B" w:rsidP="00EE7A0B">
      <w:pPr>
        <w:spacing w:after="0" w:line="240" w:lineRule="auto"/>
        <w:rPr>
          <w:rFonts w:ascii="Times New Roman" w:eastAsia="Times New Roman" w:hAnsi="Times New Roman"/>
          <w:lang w:val="lt-LT"/>
        </w:rPr>
      </w:pPr>
    </w:p>
    <w:p w:rsidR="00EE7A0B" w:rsidRPr="007F3E28" w:rsidRDefault="00EE7A0B" w:rsidP="00EE7A0B">
      <w:pPr>
        <w:keepNext/>
        <w:spacing w:after="0" w:line="240" w:lineRule="auto"/>
        <w:outlineLvl w:val="0"/>
        <w:rPr>
          <w:rFonts w:ascii="Times New Roman" w:eastAsia="Times New Roman" w:hAnsi="Times New Roman"/>
          <w:i/>
          <w:lang w:val="lt-LT"/>
        </w:rPr>
      </w:pPr>
      <w:r w:rsidRPr="007F3E28">
        <w:rPr>
          <w:rFonts w:ascii="Times New Roman" w:eastAsia="Times New Roman" w:hAnsi="Times New Roman"/>
          <w:i/>
          <w:lang w:val="lt-LT"/>
        </w:rPr>
        <w:t>VTE rizikos veiksniai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Venų tromboembolijos komplikacijų rizika SHK vartotojoms gali labai padidėti, jeigu moteriai yra papildomų rizikos veiksnių, ypač jeigu yra keli rizikos veiksniai (žr. lentelę).</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Juliperla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EE7A0B" w:rsidRPr="00EE7A0B" w:rsidRDefault="00EE7A0B" w:rsidP="00EE7A0B">
      <w:pPr>
        <w:spacing w:after="0" w:line="240" w:lineRule="auto"/>
        <w:rPr>
          <w:rFonts w:ascii="Times New Roman" w:eastAsia="Times New Roman" w:hAnsi="Times New Roman"/>
          <w:lang w:val="lt-LT"/>
        </w:rPr>
      </w:pPr>
    </w:p>
    <w:p w:rsidR="00EE7A0B" w:rsidRPr="007715B2" w:rsidRDefault="00EE7A0B" w:rsidP="00EE7A0B">
      <w:pPr>
        <w:keepNext/>
        <w:spacing w:after="0" w:line="240" w:lineRule="auto"/>
        <w:outlineLvl w:val="0"/>
        <w:rPr>
          <w:rFonts w:ascii="Times New Roman" w:eastAsia="Times New Roman" w:hAnsi="Times New Roman"/>
          <w:lang w:val="lt-LT"/>
        </w:rPr>
      </w:pPr>
      <w:r w:rsidRPr="007F3E28">
        <w:rPr>
          <w:rFonts w:ascii="Times New Roman" w:eastAsia="Times New Roman" w:hAnsi="Times New Roman"/>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EE7A0B" w:rsidRPr="00A62638" w:rsidTr="00FB02B6">
        <w:tc>
          <w:tcPr>
            <w:tcW w:w="3708" w:type="dxa"/>
          </w:tcPr>
          <w:p w:rsidR="00EE7A0B" w:rsidRPr="007715B2" w:rsidRDefault="00EE7A0B" w:rsidP="00EE7A0B">
            <w:pPr>
              <w:spacing w:after="0"/>
              <w:rPr>
                <w:rFonts w:ascii="Times New Roman" w:eastAsia="Times New Roman" w:hAnsi="Times New Roman"/>
                <w:sz w:val="24"/>
                <w:szCs w:val="24"/>
                <w:lang w:val="lt-LT"/>
              </w:rPr>
            </w:pPr>
            <w:r w:rsidRPr="007F3E28">
              <w:rPr>
                <w:rFonts w:ascii="Times New Roman" w:eastAsia="Times New Roman" w:hAnsi="Times New Roman"/>
                <w:lang w:val="lt-LT"/>
              </w:rPr>
              <w:t xml:space="preserve">Rizikos veiksnys </w:t>
            </w:r>
          </w:p>
        </w:tc>
        <w:tc>
          <w:tcPr>
            <w:tcW w:w="5614" w:type="dxa"/>
          </w:tcPr>
          <w:p w:rsidR="00EE7A0B" w:rsidRPr="007715B2" w:rsidRDefault="00EE7A0B" w:rsidP="00EE7A0B">
            <w:pPr>
              <w:spacing w:after="0"/>
              <w:rPr>
                <w:rFonts w:ascii="Times New Roman" w:eastAsia="Times New Roman" w:hAnsi="Times New Roman"/>
                <w:sz w:val="24"/>
                <w:szCs w:val="24"/>
                <w:lang w:val="lt-LT"/>
              </w:rPr>
            </w:pPr>
            <w:r w:rsidRPr="007F3E28">
              <w:rPr>
                <w:rFonts w:ascii="Times New Roman" w:eastAsia="Times New Roman" w:hAnsi="Times New Roman"/>
                <w:lang w:val="lt-LT"/>
              </w:rPr>
              <w:t>Pastaba</w:t>
            </w:r>
          </w:p>
        </w:tc>
      </w:tr>
      <w:tr w:rsidR="00EE7A0B" w:rsidRPr="00644AEA"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Nutukimas (kūno masės indeksas viršija 30 kg/m²)</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Didėjant KMI, labai padidėja rizika.</w:t>
            </w: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Ypač svarbu atsižvelgti, jeigu yra ir kitų rizikos veiksnių.</w:t>
            </w:r>
          </w:p>
        </w:tc>
      </w:tr>
      <w:tr w:rsidR="00EE7A0B" w:rsidRPr="00644AEA" w:rsidTr="00FB02B6">
        <w:trPr>
          <w:cantSplit/>
        </w:trPr>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Ilgalaikė imobilizacija, didelė chirurginė operacija, kojų ar dubens operacija, neurochirurginė operacija ar didelė trauma</w:t>
            </w:r>
          </w:p>
          <w:p w:rsidR="00EE7A0B" w:rsidRPr="00EE7A0B" w:rsidRDefault="00EE7A0B" w:rsidP="00EE7A0B">
            <w:pPr>
              <w:spacing w:after="0"/>
              <w:rPr>
                <w:rFonts w:ascii="Times New Roman" w:eastAsia="Times New Roman" w:hAnsi="Times New Roman"/>
                <w:sz w:val="24"/>
                <w:szCs w:val="24"/>
                <w:lang w:val="lt-LT"/>
              </w:rPr>
            </w:pP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Pastaba: trumpalaikė imobilizacija, įskaitant &gt; 4 valandų keliones oro transportu, taip pat gali būti VTE rizikos veiksnys, ypač moterims, kurioms yra kitų rizikos veiksnių</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Jeigu Juliperla vartojimas iš anksto nebuvo nutrauktas, reikia apsvarstyti antitrombozinio gydymo taikymą.</w:t>
            </w:r>
          </w:p>
          <w:p w:rsidR="00EE7A0B" w:rsidRPr="00EE7A0B" w:rsidRDefault="00EE7A0B" w:rsidP="00EE7A0B">
            <w:pPr>
              <w:spacing w:after="0"/>
              <w:rPr>
                <w:rFonts w:ascii="Times New Roman" w:eastAsia="Times New Roman" w:hAnsi="Times New Roman"/>
                <w:sz w:val="24"/>
                <w:szCs w:val="24"/>
                <w:lang w:val="lt-LT"/>
              </w:rPr>
            </w:pP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Teigiama šeimos anamnezė (kada nors broliui, seseriai, motinai ar tėvui buvusi venų tromboembolija, ypač santykinai ankstyvame amžiuje, pvz., iki 50 metų).</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Jeigu įtariamas paveldimas polinkis, prieš sprendžiant dėl SHK vartojimo moterį reikia nusiųsti pas specialistą konsultacijai.</w:t>
            </w:r>
          </w:p>
        </w:tc>
      </w:tr>
      <w:tr w:rsidR="00EE7A0B" w:rsidRPr="00644AEA"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Kitos medicininės būklės, susijusios su VTE</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Vėžys, sisteminė raudonoji vilkligė, hemolizinis ureminis sindromas, lėtinė uždegiminė žarnų liga (Krono liga ar opinis kolitas) ir pjautuvo pavidalo ląstelių anemija</w:t>
            </w: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Vyresnis amžius</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Ypač virš 35 metų</w:t>
            </w:r>
          </w:p>
        </w:tc>
      </w:tr>
    </w:tbl>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Nėra vieningos nuomonės dėl galimos varikozinių venų ir paviršinio tromboflebito įtakos venų trombozės pradžiai ar progresavimui.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Reikia atsižvelgti į padidėjusią tromboembolijos riziką nėštumo metu, ypač 6 savaites po gimdymo (žr. informaciją apie nėštumą ir žindymą 4.6 skyriuje).</w:t>
      </w:r>
    </w:p>
    <w:p w:rsidR="00EE7A0B" w:rsidRPr="00EE7A0B" w:rsidRDefault="00EE7A0B" w:rsidP="00EE7A0B">
      <w:pPr>
        <w:spacing w:after="0" w:line="240" w:lineRule="auto"/>
        <w:outlineLvl w:val="0"/>
        <w:rPr>
          <w:rFonts w:ascii="Times New Roman" w:eastAsia="Times New Roman" w:hAnsi="Times New Roman"/>
          <w:b/>
          <w:u w:val="single"/>
          <w:lang w:val="lt-LT"/>
        </w:rPr>
      </w:pPr>
    </w:p>
    <w:p w:rsidR="00EE7A0B" w:rsidRPr="007F3E28" w:rsidRDefault="00EE7A0B" w:rsidP="00EE7A0B">
      <w:pPr>
        <w:spacing w:after="0" w:line="240" w:lineRule="auto"/>
        <w:outlineLvl w:val="0"/>
        <w:rPr>
          <w:rFonts w:ascii="Times New Roman" w:eastAsia="Times New Roman" w:hAnsi="Times New Roman"/>
          <w:i/>
          <w:lang w:val="lt-LT"/>
        </w:rPr>
      </w:pPr>
      <w:r w:rsidRPr="007F3E28">
        <w:rPr>
          <w:rFonts w:ascii="Times New Roman" w:eastAsia="Times New Roman" w:hAnsi="Times New Roman"/>
          <w:i/>
          <w:lang w:val="lt-LT"/>
        </w:rPr>
        <w:t>VTE (giliųjų venų trombozės ir plaučių embolijos) simptomai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Moterims reikia patarti, kad, pasireiškus simptomams, nedelsdamos kreiptųsi medicininės pagalbos ir informuotų sveikatos priežiūros specialistą, kad vartoja SHK.</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Giliųjų venų trombozės (GVT) simptomai gali būti: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vienos kojos ir (arba) pėdos patinimas arba patinimas išilgai kojos venos;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kojos skausmas arba skausmingumas, kuris gali būti juntamas tik stovint arba vaikščiojant;</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padidėjusi paveiktos kojos temperatūra; kojos odos paraudimas arba odos spalvos pokytis.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Plaučių embolijos (PE) simptomai gali būti: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staiga pasireiškęs nepaaiškinamas dusulys arba kvėpavimo padažnėjimas;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kosulys, kuris gali būti susijęs su kraujingų skreplių atkosėjimu;</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aštrus krūtinės skausmas;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sunkus galvos svaigimas ar svaigulys;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dažnas arba neritmiškas širdies plakimas.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Kai kurie iš šių simptomų (pvz., dusulys, kosulys) nėra specifiniai ir gali būti neteisingai interpretuojami kaip dažnesni arba ne tokie sunkūs reiškiniai (pvz., kvėpavimo takų infekcijos).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Kiti kraujagyslių užsikimšimo požymiai gali būti: staigus galūnės skausmas, patinimas ir lengvas pamėlynavimas.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užsikimšimas pasireiškia akyje, simptomas gali būti skausmo nesukeliantis neryškus regėjimas, kuris gali progresuoti iki apakimo. Kartais apankama beveik iš karto.</w:t>
      </w:r>
    </w:p>
    <w:p w:rsidR="00EE7A0B" w:rsidRPr="00EE7A0B" w:rsidRDefault="00EE7A0B" w:rsidP="00EE7A0B">
      <w:pPr>
        <w:spacing w:after="0" w:line="240" w:lineRule="auto"/>
        <w:rPr>
          <w:rFonts w:ascii="Times New Roman" w:eastAsia="Times New Roman" w:hAnsi="Times New Roman"/>
          <w:lang w:val="lt-LT"/>
        </w:rPr>
      </w:pPr>
    </w:p>
    <w:p w:rsidR="00EE7A0B" w:rsidRPr="007F3E28" w:rsidRDefault="00EE7A0B" w:rsidP="00EE7A0B">
      <w:pPr>
        <w:spacing w:after="0" w:line="240" w:lineRule="auto"/>
        <w:outlineLvl w:val="0"/>
        <w:rPr>
          <w:rFonts w:ascii="Times New Roman" w:eastAsia="Times New Roman" w:hAnsi="Times New Roman"/>
          <w:i/>
          <w:u w:val="single"/>
          <w:lang w:val="lt-LT"/>
        </w:rPr>
      </w:pPr>
      <w:r w:rsidRPr="007F3E28">
        <w:rPr>
          <w:rFonts w:ascii="Times New Roman" w:eastAsia="Times New Roman" w:hAnsi="Times New Roman"/>
          <w:i/>
          <w:u w:val="single"/>
          <w:lang w:val="lt-LT"/>
        </w:rPr>
        <w:t>Arterijų tromboembolijos (ATE) rizika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EE7A0B" w:rsidRPr="00EE7A0B" w:rsidRDefault="00EE7A0B" w:rsidP="00EE7A0B">
      <w:pPr>
        <w:spacing w:after="0" w:line="240" w:lineRule="auto"/>
        <w:rPr>
          <w:rFonts w:ascii="Times New Roman" w:eastAsia="Times New Roman" w:hAnsi="Times New Roman"/>
          <w:lang w:val="lt-LT"/>
        </w:rPr>
      </w:pPr>
    </w:p>
    <w:p w:rsidR="00EE7A0B" w:rsidRPr="007F3E28" w:rsidRDefault="00EE7A0B" w:rsidP="00EE7A0B">
      <w:pPr>
        <w:spacing w:after="0" w:line="240" w:lineRule="auto"/>
        <w:outlineLvl w:val="0"/>
        <w:rPr>
          <w:rFonts w:ascii="Times New Roman" w:eastAsia="Times New Roman" w:hAnsi="Times New Roman"/>
          <w:i/>
          <w:lang w:val="lt-LT"/>
        </w:rPr>
      </w:pPr>
      <w:r w:rsidRPr="007F3E28">
        <w:rPr>
          <w:rFonts w:ascii="Times New Roman" w:eastAsia="Times New Roman" w:hAnsi="Times New Roman"/>
          <w:i/>
          <w:lang w:val="lt-LT"/>
        </w:rPr>
        <w:t>ATE rizikos veiksniai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Arterijų tromboembolijos komplikacijų arba cerebrovaskulinio priepuolio rizika SHK vartojančioms moterims yra didesnė, jeigu yra rizikos veiksnių (žr. lentelę). Juliperla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EE7A0B" w:rsidRPr="00EE7A0B" w:rsidRDefault="00EE7A0B" w:rsidP="00EE7A0B">
      <w:pPr>
        <w:spacing w:after="0" w:line="240" w:lineRule="auto"/>
        <w:rPr>
          <w:rFonts w:ascii="Times New Roman" w:eastAsia="Times New Roman" w:hAnsi="Times New Roman"/>
          <w:lang w:val="lt-LT"/>
        </w:rPr>
      </w:pPr>
    </w:p>
    <w:p w:rsidR="00EE7A0B" w:rsidRPr="002A6C02" w:rsidRDefault="00EE7A0B" w:rsidP="00EE7A0B">
      <w:pPr>
        <w:autoSpaceDE w:val="0"/>
        <w:autoSpaceDN w:val="0"/>
        <w:adjustRightInd w:val="0"/>
        <w:spacing w:after="0" w:line="240" w:lineRule="auto"/>
        <w:outlineLvl w:val="0"/>
        <w:rPr>
          <w:rFonts w:ascii="Times New Roman" w:eastAsia="Times New Roman" w:hAnsi="Times New Roman"/>
          <w:lang w:val="lt-LT"/>
        </w:rPr>
      </w:pPr>
      <w:r w:rsidRPr="007F3E28">
        <w:rPr>
          <w:rFonts w:ascii="Times New Roman" w:eastAsia="Times New Roman" w:hAnsi="Times New Roman"/>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EE7A0B" w:rsidRPr="00A62638" w:rsidTr="00FB02B6">
        <w:tc>
          <w:tcPr>
            <w:tcW w:w="3708" w:type="dxa"/>
          </w:tcPr>
          <w:p w:rsidR="00EE7A0B" w:rsidRPr="002A6C02" w:rsidRDefault="00EE7A0B" w:rsidP="00EE7A0B">
            <w:pPr>
              <w:spacing w:after="0"/>
              <w:rPr>
                <w:rFonts w:ascii="Times New Roman" w:eastAsia="Times New Roman" w:hAnsi="Times New Roman"/>
                <w:sz w:val="24"/>
                <w:szCs w:val="24"/>
                <w:lang w:val="lt-LT"/>
              </w:rPr>
            </w:pPr>
            <w:r w:rsidRPr="007F3E28">
              <w:rPr>
                <w:rFonts w:ascii="Times New Roman" w:eastAsia="Times New Roman" w:hAnsi="Times New Roman"/>
                <w:lang w:val="lt-LT"/>
              </w:rPr>
              <w:t>Rizikos veiksnys</w:t>
            </w:r>
          </w:p>
        </w:tc>
        <w:tc>
          <w:tcPr>
            <w:tcW w:w="5614" w:type="dxa"/>
          </w:tcPr>
          <w:p w:rsidR="00EE7A0B" w:rsidRPr="002A6C02" w:rsidRDefault="00EE7A0B" w:rsidP="00EE7A0B">
            <w:pPr>
              <w:spacing w:after="0"/>
              <w:rPr>
                <w:rFonts w:ascii="Times New Roman" w:eastAsia="Times New Roman" w:hAnsi="Times New Roman"/>
                <w:sz w:val="24"/>
                <w:szCs w:val="24"/>
                <w:lang w:val="lt-LT"/>
              </w:rPr>
            </w:pPr>
            <w:r w:rsidRPr="007F3E28">
              <w:rPr>
                <w:rFonts w:ascii="Times New Roman" w:eastAsia="Times New Roman" w:hAnsi="Times New Roman"/>
                <w:lang w:val="lt-LT"/>
              </w:rPr>
              <w:t>Pastaba</w:t>
            </w: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Vyresnis amžius</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Ypač virš 35 metų</w:t>
            </w:r>
          </w:p>
        </w:tc>
      </w:tr>
      <w:tr w:rsidR="00EE7A0B" w:rsidRPr="00644AEA"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Rūkymas</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Moterims, norinčioms vartoti SHK, reikia patarti nerūkyti. Vyresnėms nei 35 metų moterims, norinčioms toliau rūkyti, reikia primygtinai patarti naudoti kitą kontracepcijos metodą.</w:t>
            </w:r>
          </w:p>
          <w:p w:rsidR="00EE7A0B" w:rsidRPr="00EE7A0B" w:rsidRDefault="00EE7A0B" w:rsidP="00EE7A0B">
            <w:pPr>
              <w:spacing w:after="0"/>
              <w:rPr>
                <w:rFonts w:ascii="Times New Roman" w:eastAsia="Times New Roman" w:hAnsi="Times New Roman"/>
                <w:sz w:val="24"/>
                <w:szCs w:val="24"/>
                <w:lang w:val="lt-LT"/>
              </w:rPr>
            </w:pP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Padidėjęs kraujospūdis</w:t>
            </w:r>
          </w:p>
        </w:tc>
        <w:tc>
          <w:tcPr>
            <w:tcW w:w="5614" w:type="dxa"/>
          </w:tcPr>
          <w:p w:rsidR="00EE7A0B" w:rsidRPr="00EE7A0B" w:rsidRDefault="00EE7A0B" w:rsidP="00EE7A0B">
            <w:pPr>
              <w:spacing w:after="0"/>
              <w:rPr>
                <w:rFonts w:ascii="Times New Roman" w:eastAsia="Times New Roman" w:hAnsi="Times New Roman"/>
                <w:sz w:val="24"/>
                <w:szCs w:val="24"/>
                <w:lang w:val="lt-LT"/>
              </w:rPr>
            </w:pP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Nutukimas (kūno masės indeksas viršija 30 kg/m²)</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Didėjant KMI, labai padidėja rizika.</w:t>
            </w: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Ypač svarbu moterims, kurioms yra papildomų rizikos veiksnių</w:t>
            </w:r>
          </w:p>
        </w:tc>
      </w:tr>
      <w:tr w:rsidR="00EE7A0B" w:rsidRPr="00A62638"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Teigiama šeimos anamnezė (kada nors broliui, seseriai, motinai ar tėvui buvusi arterijų tromboembolija, ypač santykinai ankstyvame amžiuje, pvz., iki 50 metų).</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Jeigu įtariamas paveldimas polinkis, prieš sprendžiant dėl SHK vartojimo moterį reikia nusiųsti pas specialistą konsultacijai.</w:t>
            </w:r>
          </w:p>
        </w:tc>
      </w:tr>
      <w:tr w:rsidR="00EE7A0B" w:rsidRPr="00644AEA" w:rsidTr="00FB02B6">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Migrena</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Padažnėjusi arba pasunkėjusi migrena vartojant SHK (tai gali būti cerebrovaskulinio priepuolio prodrominė būklė) gali būti priežastis nedelsiant nutraukti vaisto vartojimą</w:t>
            </w:r>
          </w:p>
        </w:tc>
      </w:tr>
      <w:tr w:rsidR="00EE7A0B" w:rsidRPr="00644AEA" w:rsidTr="00FB02B6">
        <w:trPr>
          <w:cantSplit/>
        </w:trPr>
        <w:tc>
          <w:tcPr>
            <w:tcW w:w="3708"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Kitos medicininės būklės, susijusios su nepageidaujamais kraujagyslių reiškiniais</w:t>
            </w:r>
          </w:p>
        </w:tc>
        <w:tc>
          <w:tcPr>
            <w:tcW w:w="5614"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Cukrinis diabetas, hiperhomocisteinemija, širdies vožtuvų liga ir prieširdžių virpėjimas, dislipoproteinemija ir sisteminė raudonoji vilkligė.</w:t>
            </w:r>
          </w:p>
        </w:tc>
      </w:tr>
    </w:tbl>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ab/>
      </w:r>
    </w:p>
    <w:p w:rsidR="00EE7A0B" w:rsidRPr="007F3E28" w:rsidRDefault="00EE7A0B" w:rsidP="00EE7A0B">
      <w:pPr>
        <w:keepNext/>
        <w:spacing w:after="0" w:line="240" w:lineRule="auto"/>
        <w:outlineLvl w:val="0"/>
        <w:rPr>
          <w:rFonts w:ascii="Times New Roman" w:eastAsia="Times New Roman" w:hAnsi="Times New Roman"/>
          <w:i/>
          <w:lang w:val="lt-LT"/>
        </w:rPr>
      </w:pPr>
      <w:r w:rsidRPr="007F3E28">
        <w:rPr>
          <w:rFonts w:ascii="Times New Roman" w:eastAsia="Times New Roman" w:hAnsi="Times New Roman"/>
          <w:i/>
          <w:lang w:val="lt-LT"/>
        </w:rPr>
        <w:t>ATE simptomai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Moterims reikia patarti, kad, pasireiškus simptomams, nedelsdamos kreiptųsi medicininės pagalbos ir informuotų sveikatos priežiūros specialistus, kad vartoja SHK.</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Cerebrovaskulinio priepuolio simptomai gali būti: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veido, rankos ar kojos tirpulys ar silpnumas, ypač vienoje kūno pusėje;</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vaikščiojimo sutrikimas, svaigulys, pusiausvyros ar koordinacijos sutrikimas;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sumišimas, kalbėjimo ar supratimo sutrikimas;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matymo viena ar abiem akimis sutrikimas;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staigus, sunkus ar ilgalaikis galvos skausmas be žinomos priežasties;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sąmonės netekimas ar apalpimas su traukuliais arba be jų.</w:t>
      </w:r>
    </w:p>
    <w:p w:rsidR="00EE7A0B" w:rsidRPr="00EE7A0B" w:rsidRDefault="00EE7A0B" w:rsidP="00EE7A0B">
      <w:pPr>
        <w:spacing w:after="0" w:line="240" w:lineRule="auto"/>
        <w:outlineLvl w:val="0"/>
        <w:rPr>
          <w:rFonts w:ascii="Times New Roman" w:eastAsia="Times New Roman" w:hAnsi="Times New Roman"/>
          <w:lang w:val="lt-LT"/>
        </w:rPr>
      </w:pPr>
    </w:p>
    <w:p w:rsidR="00EE7A0B" w:rsidRPr="00EE7A0B" w:rsidRDefault="00EE7A0B" w:rsidP="00EE7A0B">
      <w:pPr>
        <w:spacing w:after="0" w:line="240" w:lineRule="auto"/>
        <w:outlineLvl w:val="0"/>
        <w:rPr>
          <w:rFonts w:ascii="Times New Roman" w:eastAsia="Times New Roman" w:hAnsi="Times New Roman"/>
          <w:lang w:val="lt-LT"/>
        </w:rPr>
      </w:pPr>
      <w:r w:rsidRPr="00EE7A0B">
        <w:rPr>
          <w:rFonts w:ascii="Times New Roman" w:eastAsia="Times New Roman" w:hAnsi="Times New Roman"/>
          <w:lang w:val="lt-LT"/>
        </w:rPr>
        <w:t>Trumpalaikiai simptomai rodo, kad šis reiškinys yra praeinantysis smegenų išemijos priepuolis (PSIP).</w:t>
      </w:r>
    </w:p>
    <w:p w:rsidR="00EE7A0B" w:rsidRPr="00EE7A0B" w:rsidRDefault="00EE7A0B" w:rsidP="00EE7A0B">
      <w:pPr>
        <w:spacing w:after="0" w:line="240" w:lineRule="auto"/>
        <w:outlineLvl w:val="0"/>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Miokardo infarkto (MI) simptomai gali būti:</w:t>
      </w:r>
    </w:p>
    <w:p w:rsidR="00EE7A0B" w:rsidRPr="00EE7A0B" w:rsidRDefault="00EE7A0B" w:rsidP="007F3E28">
      <w:pPr>
        <w:spacing w:after="0" w:line="240" w:lineRule="auto"/>
        <w:ind w:left="720" w:hanging="720"/>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skausmas, diskomfortas, spaudimas, sunkumas, veržimo ar pilnumo pojūtis krūtinėje, rankoje ar po krūtinkauliu,</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diskomfortas, plintantis į nugarą, žandikaulį, gerklę, ranką, skrandį;</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pilnumo, nevirškinimo ar užspringimo pojūtis;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prakaitavimas, pykinimas, vėmimas ar galvos sukimasis;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labai didelis silpnumas, nerimas ar dusulys;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w:t>
      </w:r>
      <w:r w:rsidR="002A6C02">
        <w:rPr>
          <w:rFonts w:ascii="Times New Roman" w:eastAsia="Times New Roman" w:hAnsi="Times New Roman"/>
          <w:lang w:val="lt-LT"/>
        </w:rPr>
        <w:tab/>
      </w:r>
      <w:r w:rsidRPr="00EE7A0B">
        <w:rPr>
          <w:rFonts w:ascii="Times New Roman" w:eastAsia="Times New Roman" w:hAnsi="Times New Roman"/>
          <w:lang w:val="lt-LT"/>
        </w:rPr>
        <w:t>dažnas arba neritmiškas širdies plakimas.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A62638" w:rsidRDefault="00EE7A0B" w:rsidP="00EE7A0B">
      <w:pPr>
        <w:spacing w:after="0" w:line="240" w:lineRule="auto"/>
        <w:rPr>
          <w:rFonts w:ascii="Times New Roman" w:eastAsia="Times New Roman" w:hAnsi="Times New Roman"/>
          <w:i/>
          <w:u w:val="single"/>
          <w:lang w:val="lt-LT" w:eastAsia="lt-LT"/>
        </w:rPr>
      </w:pPr>
      <w:r w:rsidRPr="00A62638">
        <w:rPr>
          <w:rFonts w:ascii="Times New Roman" w:eastAsia="Times New Roman" w:hAnsi="Times New Roman"/>
          <w:i/>
          <w:u w:val="single"/>
          <w:lang w:val="lt-LT" w:eastAsia="lt-LT"/>
        </w:rPr>
        <w:t>Navikai</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i/>
          <w:lang w:val="lt-LT" w:eastAsia="lt-LT"/>
        </w:rPr>
      </w:pPr>
      <w:r w:rsidRPr="00EE7A0B">
        <w:rPr>
          <w:rFonts w:ascii="Times New Roman" w:eastAsia="Times New Roman" w:hAnsi="Times New Roman"/>
          <w:i/>
          <w:lang w:val="lt-LT" w:eastAsia="lt-LT"/>
        </w:rPr>
        <w:t>Gimdos kaklelio vėžys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Kai kurie epidemiologiniai tyrimai rodo, kad ilgą laiką (&gt;5 metus) SGK vartojančioms moterims  padidėja gimdos kaklelio vėžio rizika, tačiau tiksli priežastis nėra nustatyta. Reikėtų įvertinti, kiek tai priklauso ir nuo kito poveikio, pvz., lytinio gyvenimo būdo ir kitų faktorių, pvz., žmogaus papilomos viruso (ŽPV).</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i/>
          <w:lang w:val="lt-LT" w:eastAsia="lt-LT"/>
        </w:rPr>
      </w:pPr>
      <w:r w:rsidRPr="00EE7A0B">
        <w:rPr>
          <w:rFonts w:ascii="Times New Roman" w:eastAsia="Times New Roman" w:hAnsi="Times New Roman"/>
          <w:i/>
          <w:lang w:val="lt-LT" w:eastAsia="lt-LT"/>
        </w:rPr>
        <w:t>Krūties vėžys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54 epidemiologinių tyrimų metaanalizės duomenimis, moterims, vartojančioms SGK, yra šiek tiek didesnė krūties vėžio diagnozės reliatyvi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SHK biologinio poveikio, arba ir dėl abiejų priežasčių. Pastebėta, kad krūties vėžys, diagnozuojamas kada nors SGK vartojusioms moterims, būna mažiau kliniškai pažengęs negu niekada šių kontraceptikų nevartojusioms moterims.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Kepenų navikai</w:t>
      </w:r>
    </w:p>
    <w:p w:rsidR="008A28FE" w:rsidRDefault="008A28FE" w:rsidP="00EE7A0B">
      <w:pPr>
        <w:spacing w:after="0" w:line="240" w:lineRule="auto"/>
        <w:rPr>
          <w:rFonts w:ascii="Times New Roman" w:eastAsia="Times New Roman" w:hAnsi="Times New Roman"/>
          <w:lang w:val="lt-LT"/>
        </w:rPr>
      </w:pPr>
      <w:r w:rsidRPr="008A28FE">
        <w:rPr>
          <w:rFonts w:ascii="Times New Roman" w:eastAsia="Times New Roman" w:hAnsi="Times New Roman"/>
          <w:lang w:val="lt-LT"/>
        </w:rPr>
        <w:t>SGK vartojančioms moterims retais atvejais buvo nustatytas gerybinis kepenų navikas, dar rečiau – piktybinis kepenų navikas. Retais atvejais šie navikai lėmė gyvybei pavojingą vidinį pilvo kraujavimą. Jei SGK vartojančiai moteriai pasireiškia stiprus epigastriumo skausmas, padidėja kepenys arba atsiranda vidinio pilvo kraujavimo požymių, nustatant diagnozę reikia turėti omenyje kepenų naviko galimybę.</w:t>
      </w:r>
    </w:p>
    <w:p w:rsidR="00EE7A0B" w:rsidRPr="00EE7A0B" w:rsidRDefault="00EE7A0B" w:rsidP="00EE7A0B">
      <w:pPr>
        <w:spacing w:after="0" w:line="240" w:lineRule="auto"/>
        <w:rPr>
          <w:rFonts w:ascii="Times New Roman" w:eastAsia="Times New Roman" w:hAnsi="Times New Roman"/>
          <w:lang w:val="lt-LT"/>
        </w:rPr>
      </w:pPr>
    </w:p>
    <w:p w:rsidR="00EE7A0B" w:rsidRPr="00A62638" w:rsidRDefault="00EE7A0B" w:rsidP="00EE7A0B">
      <w:pPr>
        <w:spacing w:after="0" w:line="240" w:lineRule="auto"/>
        <w:rPr>
          <w:rFonts w:ascii="Times New Roman" w:eastAsia="Times New Roman" w:hAnsi="Times New Roman"/>
          <w:i/>
          <w:lang w:val="lt-LT"/>
        </w:rPr>
      </w:pPr>
      <w:r w:rsidRPr="00A62638">
        <w:rPr>
          <w:rFonts w:ascii="Times New Roman" w:eastAsia="Times New Roman" w:hAnsi="Times New Roman"/>
          <w:i/>
          <w:lang w:val="lt-LT"/>
        </w:rPr>
        <w:t>Kitos būklės</w:t>
      </w:r>
    </w:p>
    <w:p w:rsidR="008A28FE" w:rsidRPr="008A28FE" w:rsidRDefault="008A28FE" w:rsidP="008A28FE">
      <w:pPr>
        <w:spacing w:after="0" w:line="240" w:lineRule="auto"/>
        <w:rPr>
          <w:rFonts w:ascii="Times New Roman" w:eastAsia="Times New Roman" w:hAnsi="Times New Roman"/>
          <w:lang w:val="lt-LT"/>
        </w:rPr>
      </w:pPr>
      <w:r w:rsidRPr="008A28FE">
        <w:rPr>
          <w:rFonts w:ascii="Times New Roman" w:eastAsia="Times New Roman" w:hAnsi="Times New Roman"/>
          <w:lang w:val="lt-LT"/>
        </w:rPr>
        <w:t>Moterims, kurioms arba kurių giminaičiams yra hipertrigliceridemija, SGK vartojimo metu gali būti didesnė ūminio pankreatito rizika.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Ūmaus ar chroniško kepenų sutrikimo atveju Juliperla vartojimą reikia nutraukti, kol normalizuojasi kepenų tyrimų rodmenys. Pacientams, kurių kepenų funkcija sutrikusi, steroidiniai hormonai prastai metabolizuojami.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Nors daugeliui moterų, vartojančių SGK, šiek tiek padidėja kraujospūdis, retai šis padidėjimas būna kliniškai svarbus. Jei hipertenzija sergančių SGK vartojančių moterų gydymas kraujospūdį mažinančiais vaistais nuolatinės hipertenzijos ar labai padidėjusio kraujospūdžio reikiamai nesumažina, SGK vartojimą reikia nutraukti. Jei nuo antihipertenzinių vaistų kraujospūdis sunormalėja, vėl galima pradėti vartoti sudėtinius geriamuosius kontraceptikus.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Tiek nėščioms, tiek SGK vartojančioms moterims gali pasireikšti arba pasunkėti šios ligos ar būklės: gelta ir (arba) niežėjimas dėl cholestazės, tulžies pūslės akmenligė, porfirija, sisteminė raudonoji vilkligė, hemolizinis-ureminis sindromas, Saidenhemo chorėja, </w:t>
      </w:r>
      <w:r w:rsidRPr="00EE7A0B">
        <w:rPr>
          <w:rFonts w:ascii="Times New Roman" w:eastAsia="Times New Roman" w:hAnsi="Times New Roman"/>
          <w:i/>
          <w:lang w:val="lt-LT"/>
        </w:rPr>
        <w:t>herpes gestationis</w:t>
      </w:r>
      <w:r w:rsidRPr="00EE7A0B">
        <w:rPr>
          <w:rFonts w:ascii="Times New Roman" w:eastAsia="Times New Roman" w:hAnsi="Times New Roman"/>
          <w:lang w:val="lt-LT"/>
        </w:rPr>
        <w:t xml:space="preserve">, klausos sutrikimas dėl otosklerozės, nors jų ryšys su SGK vartojimu nėra galutinai įrodytas. </w:t>
      </w:r>
    </w:p>
    <w:p w:rsidR="00EE7A0B" w:rsidRPr="00EE7A0B" w:rsidRDefault="0040505C" w:rsidP="00EE7A0B">
      <w:pPr>
        <w:spacing w:after="0" w:line="240" w:lineRule="auto"/>
        <w:rPr>
          <w:rFonts w:ascii="Times New Roman" w:eastAsia="Times New Roman" w:hAnsi="Times New Roman"/>
          <w:lang w:val="lt-LT"/>
        </w:rPr>
      </w:pPr>
      <w:r w:rsidRPr="0040505C">
        <w:rPr>
          <w:rFonts w:ascii="Times New Roman" w:eastAsia="Times New Roman" w:hAnsi="Times New Roman"/>
          <w:lang w:val="lt-LT"/>
        </w:rPr>
        <w:t>Moterims, sergančioms paveldima angioneurozine edema, egzogeniniai estrogenai gali indukuoti arba pasunkinti angioneurozinės edemos simptomus.</w:t>
      </w:r>
    </w:p>
    <w:p w:rsidR="00EE7A0B" w:rsidRPr="00EE7A0B" w:rsidRDefault="00EE7A0B" w:rsidP="00EE7A0B">
      <w:pPr>
        <w:spacing w:after="0" w:line="240" w:lineRule="auto"/>
        <w:rPr>
          <w:rFonts w:ascii="Times New Roman" w:eastAsia="Times New Roman" w:hAnsi="Times New Roman"/>
          <w:lang w:val="lt-LT"/>
        </w:rPr>
      </w:pPr>
    </w:p>
    <w:p w:rsid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Gauta pranešimų apie endogeninės depresijos, epilepsijos, Krono ligos ir opinio kolito paūmėjimą vartojant SGK (žr. 4.5 skyrių).</w:t>
      </w:r>
    </w:p>
    <w:p w:rsidR="0040505C" w:rsidRPr="00EE7A0B" w:rsidRDefault="0040505C" w:rsidP="00EE7A0B">
      <w:pPr>
        <w:spacing w:after="0" w:line="240" w:lineRule="auto"/>
        <w:rPr>
          <w:rFonts w:ascii="Times New Roman" w:eastAsia="Times New Roman" w:hAnsi="Times New Roman"/>
          <w:lang w:val="lt-LT"/>
        </w:rPr>
      </w:pPr>
    </w:p>
    <w:p w:rsidR="0040505C" w:rsidRPr="0040505C" w:rsidRDefault="0040505C" w:rsidP="0040505C">
      <w:pPr>
        <w:spacing w:after="0" w:line="240" w:lineRule="auto"/>
        <w:rPr>
          <w:rFonts w:ascii="Times New Roman" w:eastAsia="Times New Roman" w:hAnsi="Times New Roman"/>
          <w:lang w:val="lt-LT"/>
        </w:rPr>
      </w:pPr>
      <w:r w:rsidRPr="0040505C">
        <w:rPr>
          <w:rFonts w:ascii="Times New Roman" w:eastAsia="Times New Roman" w:hAnsi="Times New Roman"/>
          <w:lang w:val="lt-LT"/>
        </w:rPr>
        <w:t>Buvo pranešimų apie gliukozės netoleravimą SGK vartotojoms. SGK vartojančias cukriniu diabetu sergančias moteris būtina atidžiai stebėti.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Gali pasireikšti rudmė (</w:t>
      </w:r>
      <w:r w:rsidRPr="00EE7A0B">
        <w:rPr>
          <w:rFonts w:ascii="Times New Roman" w:eastAsia="Times New Roman" w:hAnsi="Times New Roman"/>
          <w:i/>
          <w:lang w:val="lt-LT"/>
        </w:rPr>
        <w:t>chloasma</w:t>
      </w:r>
      <w:r w:rsidRPr="00EE7A0B">
        <w:rPr>
          <w:rFonts w:ascii="Times New Roman" w:eastAsia="Times New Roman" w:hAnsi="Times New Roman"/>
          <w:lang w:val="lt-LT"/>
        </w:rPr>
        <w:t>), ypač moterims, kurioms yra buvusi nėščiųjų rudmė (</w:t>
      </w:r>
      <w:r w:rsidRPr="00EE7A0B">
        <w:rPr>
          <w:rFonts w:ascii="Times New Roman" w:eastAsia="Times New Roman" w:hAnsi="Times New Roman"/>
          <w:i/>
          <w:lang w:val="lt-LT"/>
        </w:rPr>
        <w:t>chloasma gravidarum</w:t>
      </w:r>
      <w:r w:rsidRPr="00EE7A0B">
        <w:rPr>
          <w:rFonts w:ascii="Times New Roman" w:eastAsia="Times New Roman" w:hAnsi="Times New Roman"/>
          <w:lang w:val="lt-LT"/>
        </w:rPr>
        <w:t>). SGK vartojančioms moterims, linkusioms į rudmę, reikia vengti saulės ir ultravioletinių spindulių.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7F3E28">
      <w:pPr>
        <w:spacing w:after="0" w:line="240" w:lineRule="auto"/>
        <w:rPr>
          <w:rFonts w:ascii="Times New Roman" w:eastAsia="Times New Roman" w:hAnsi="Times New Roman"/>
          <w:lang w:val="lt-LT"/>
        </w:rPr>
      </w:pPr>
      <w:r w:rsidRPr="00EE7A0B">
        <w:rPr>
          <w:rFonts w:ascii="Times New Roman" w:eastAsia="Times New Roman" w:hAnsi="Times New Roman"/>
          <w:lang w:val="lt-LT"/>
        </w:rPr>
        <w:t>Juliperla vartojimo laikotarpiu negalima vartoti žolinių preparatų, kurių sudėtyje yra jonažolės (</w:t>
      </w:r>
      <w:r w:rsidRPr="00EE7A0B">
        <w:rPr>
          <w:rFonts w:ascii="Times New Roman" w:eastAsia="Times New Roman" w:hAnsi="Times New Roman"/>
          <w:i/>
          <w:lang w:val="lt-LT"/>
        </w:rPr>
        <w:t xml:space="preserve">Hypericum perforatum) </w:t>
      </w:r>
      <w:r w:rsidR="0040505C">
        <w:rPr>
          <w:rFonts w:ascii="Times New Roman" w:eastAsia="Times New Roman" w:hAnsi="Times New Roman"/>
          <w:lang w:val="lt-LT"/>
        </w:rPr>
        <w:t>d</w:t>
      </w:r>
      <w:r w:rsidRPr="00EE7A0B">
        <w:rPr>
          <w:rFonts w:ascii="Times New Roman" w:eastAsia="Times New Roman" w:hAnsi="Times New Roman"/>
          <w:lang w:val="lt-LT"/>
        </w:rPr>
        <w:t xml:space="preserve">ėl galimo Juliperla plazmos </w:t>
      </w:r>
      <w:r w:rsidRPr="00EE7A0B">
        <w:rPr>
          <w:rFonts w:ascii="Times New Roman" w:eastAsia="Times New Roman" w:hAnsi="Times New Roman"/>
          <w:i/>
          <w:lang w:val="lt-LT"/>
        </w:rPr>
        <w:t xml:space="preserve"> </w:t>
      </w:r>
      <w:r w:rsidRPr="00EE7A0B">
        <w:rPr>
          <w:rFonts w:ascii="Times New Roman" w:eastAsia="Times New Roman" w:hAnsi="Times New Roman"/>
          <w:lang w:val="lt-LT"/>
        </w:rPr>
        <w:t>koncentracijos sumažėjimo ir silpnesnio klinikinio poveikio (žr. 4.5 skyrių).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12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Vienoje šio vaistinio preparato tabletėje yra laktozės. Šio vaistinio preparato negalima vartoti pacientams, kuriems nustatytas retas paveldimas sutrikimas – galaktozės netoleravimas, </w:t>
      </w:r>
      <w:r w:rsidRPr="00EE7A0B">
        <w:rPr>
          <w:rFonts w:ascii="Times New Roman" w:eastAsia="Times New Roman" w:hAnsi="Times New Roman"/>
          <w:i/>
          <w:lang w:val="lt-LT" w:eastAsia="lt-LT"/>
        </w:rPr>
        <w:t>Lapp</w:t>
      </w:r>
      <w:r w:rsidRPr="00EE7A0B">
        <w:rPr>
          <w:rFonts w:ascii="Times New Roman" w:eastAsia="Times New Roman" w:hAnsi="Times New Roman"/>
          <w:lang w:val="lt-LT" w:eastAsia="lt-LT"/>
        </w:rPr>
        <w:t xml:space="preserve"> laktazės stygius arba gliukozės ir galaktozės malabsorbcija.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7F3E28" w:rsidRDefault="00EE7A0B" w:rsidP="00EE7A0B">
      <w:pPr>
        <w:spacing w:after="0" w:line="240" w:lineRule="auto"/>
        <w:rPr>
          <w:rFonts w:ascii="Times New Roman" w:eastAsia="Times New Roman" w:hAnsi="Times New Roman"/>
          <w:u w:val="single"/>
          <w:lang w:val="lt-LT"/>
        </w:rPr>
      </w:pPr>
      <w:r w:rsidRPr="007F3E28">
        <w:rPr>
          <w:rFonts w:ascii="Times New Roman" w:eastAsia="Times New Roman" w:hAnsi="Times New Roman"/>
          <w:u w:val="single"/>
          <w:lang w:val="lt-LT"/>
        </w:rPr>
        <w:t>Medicininis ištyrimas ir konsultacijos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Prieš pradedant arba atnaujinant gydymą Juliperla,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Juliperla keliamą riziką, palyginti su kitų SHK vartojimu, VTE ir ATE simptomus, žinomus rizikos veiksnius ir ką reikia daryti įtarus trombozę.</w:t>
      </w:r>
    </w:p>
    <w:p w:rsidR="0040505C" w:rsidRDefault="0040505C"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Moteriai taip pat reikia nurodyti atidžiai perskaityti pakuotės lapelį ir laikytis pateiktų patarimų. Tyrimų dažnis ir pobūdis turi būti paremtas nustatytos praktikos rekomendacijomis ir pritaikytas konkrečiai moteriai.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Moteriai reikia nurodyti, kad hormoniniai kontraceptikai neapsaugo nuo ŽIV infekcijų (AIDS) ir kitų lytiniu keliu plintančių ligų.</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7F3E28">
        <w:rPr>
          <w:rFonts w:ascii="Times New Roman" w:eastAsia="Times New Roman" w:hAnsi="Times New Roman"/>
          <w:u w:val="single"/>
          <w:lang w:val="lt-LT"/>
        </w:rPr>
        <w:t>Sumažėjęs veiksmingumas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SGK veiksmingumas gali sumažėti užmiršus išgerti tablečių (žr. 4.2 skyrių), vemiant ar labai viduriuojant (žr. 4.2 skyrių) arba kartu vartojant kitų vaistų (žr. 4.5 skyrių).</w:t>
      </w:r>
    </w:p>
    <w:p w:rsidR="00EE7A0B" w:rsidRPr="00EE7A0B" w:rsidRDefault="00EE7A0B" w:rsidP="00EE7A0B">
      <w:pPr>
        <w:spacing w:after="0" w:line="240" w:lineRule="auto"/>
        <w:rPr>
          <w:rFonts w:ascii="Times New Roman" w:eastAsia="Times New Roman" w:hAnsi="Times New Roman"/>
          <w:lang w:val="lt-LT" w:eastAsia="lt-LT"/>
        </w:rPr>
      </w:pPr>
    </w:p>
    <w:p w:rsidR="00EE7A0B" w:rsidRPr="007F3E28" w:rsidRDefault="00EE7A0B" w:rsidP="00EE7A0B">
      <w:pPr>
        <w:spacing w:after="0" w:line="240" w:lineRule="auto"/>
        <w:rPr>
          <w:rFonts w:ascii="Times New Roman" w:eastAsia="Times New Roman" w:hAnsi="Times New Roman"/>
          <w:u w:val="single"/>
          <w:lang w:val="lt-LT"/>
        </w:rPr>
      </w:pPr>
      <w:r w:rsidRPr="007F3E28">
        <w:rPr>
          <w:rFonts w:ascii="Times New Roman" w:eastAsia="Times New Roman" w:hAnsi="Times New Roman"/>
          <w:u w:val="single"/>
          <w:lang w:val="lt-LT"/>
        </w:rPr>
        <w:t>Pablogėjusi mėnesinių ciklo kontrolė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Jei nereguliarus kraujavimas tęsiasi arba prasideda po buvusių reguliarių ciklų, reikia įtarti nehormoninę kraujavimo priežastį ir tinkamai ištirti, ar nėra piktybinės ligos arba nėštumo. Dėl to gali tekti atlikti kiuretažą.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Kai daroma tablečių vartojimo pertrauka, kai kurioms moterims nutraukimo kraujavimo gali nebūti. Jei iki tol SGK buvo vartojami tinkamai, kaip nurodyta 4.2 skyriuje, mažai tikėtina, kad moteris pastojo. Tačiau jei SGK buvo vartojami nesilaikant nurodymų arba kraujavimo nebuvo dukart iš eilės, prieš tęsiant SGK vartojimą, reikia įsitikinti, kad nėra nėštumo.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4.5</w:t>
      </w:r>
      <w:r w:rsidRPr="00EE7A0B">
        <w:rPr>
          <w:rFonts w:ascii="Times New Roman" w:eastAsia="Times New Roman" w:hAnsi="Times New Roman"/>
          <w:b/>
          <w:lang w:val="lt-LT" w:eastAsia="lt-LT"/>
        </w:rPr>
        <w:tab/>
        <w:t>Sąveika su kitais vaistiniais preparatais ir kitokia sąveika</w:t>
      </w:r>
    </w:p>
    <w:p w:rsidR="00EE7A0B" w:rsidRPr="00EE7A0B" w:rsidRDefault="00EE7A0B" w:rsidP="00EE7A0B">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 xml:space="preserve">Pastaba: Būtina peržiūrėti kitų kartu vartojamų vaistinių preparatų vartojimo informaciją, kad </w:t>
      </w:r>
      <w:r w:rsidR="00D54D82">
        <w:rPr>
          <w:rFonts w:ascii="Times New Roman" w:eastAsia="Times New Roman" w:hAnsi="Times New Roman"/>
          <w:lang w:val="lt-LT" w:eastAsia="lt-LT"/>
        </w:rPr>
        <w:t xml:space="preserve">būtų nustatyta </w:t>
      </w:r>
      <w:r w:rsidRPr="0040505C">
        <w:rPr>
          <w:rFonts w:ascii="Times New Roman" w:eastAsia="Times New Roman" w:hAnsi="Times New Roman"/>
          <w:lang w:val="lt-LT" w:eastAsia="lt-LT"/>
        </w:rPr>
        <w:t>galim</w:t>
      </w:r>
      <w:r w:rsidR="00D54D82">
        <w:rPr>
          <w:rFonts w:ascii="Times New Roman" w:eastAsia="Times New Roman" w:hAnsi="Times New Roman"/>
          <w:lang w:val="lt-LT" w:eastAsia="lt-LT"/>
        </w:rPr>
        <w:t>a</w:t>
      </w:r>
      <w:r w:rsidRPr="0040505C">
        <w:rPr>
          <w:rFonts w:ascii="Times New Roman" w:eastAsia="Times New Roman" w:hAnsi="Times New Roman"/>
          <w:lang w:val="lt-LT" w:eastAsia="lt-LT"/>
        </w:rPr>
        <w:t xml:space="preserve"> sąveik</w:t>
      </w:r>
      <w:r w:rsidR="00D54D82">
        <w:rPr>
          <w:rFonts w:ascii="Times New Roman" w:eastAsia="Times New Roman" w:hAnsi="Times New Roman"/>
          <w:lang w:val="lt-LT" w:eastAsia="lt-LT"/>
        </w:rPr>
        <w:t>a</w:t>
      </w:r>
      <w:r w:rsidRPr="0040505C">
        <w:rPr>
          <w:rFonts w:ascii="Times New Roman" w:eastAsia="Times New Roman" w:hAnsi="Times New Roman"/>
          <w:lang w:val="lt-LT" w:eastAsia="lt-LT"/>
        </w:rPr>
        <w:t>.</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7F3E28">
      <w:pPr>
        <w:numPr>
          <w:ilvl w:val="0"/>
          <w:numId w:val="51"/>
        </w:numPr>
        <w:spacing w:after="0" w:line="240" w:lineRule="auto"/>
        <w:ind w:left="567" w:hanging="567"/>
        <w:rPr>
          <w:rFonts w:ascii="Times New Roman" w:eastAsia="Times New Roman" w:hAnsi="Times New Roman"/>
          <w:lang w:val="lt-LT" w:eastAsia="lt-LT"/>
        </w:rPr>
      </w:pPr>
      <w:r w:rsidRPr="0040505C">
        <w:rPr>
          <w:rFonts w:ascii="Times New Roman" w:eastAsia="Times New Roman" w:hAnsi="Times New Roman"/>
          <w:lang w:val="lt-LT" w:eastAsia="lt-LT"/>
        </w:rPr>
        <w:t>Kitų vaistinių preparatų poveikis Juliperla</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Dėl sąveikos su kitais vaistiniais preparatais, kurie yra mikrosomų fermentų induktoriai, gali sustiprėti lytinių hormonų klirensas ir gali prasidėti tarpciklinis kraujavimas arba kontraceptinis poveikis gali būti nepakankamas.</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u w:val="single"/>
          <w:lang w:val="lt-LT" w:eastAsia="lt-LT"/>
        </w:rPr>
      </w:pPr>
      <w:r w:rsidRPr="0040505C">
        <w:rPr>
          <w:rFonts w:ascii="Times New Roman" w:eastAsia="Times New Roman" w:hAnsi="Times New Roman"/>
          <w:u w:val="single"/>
          <w:lang w:val="lt-LT" w:eastAsia="lt-LT"/>
        </w:rPr>
        <w:t>Valdymas</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Fermentų i</w:t>
      </w:r>
      <w:r>
        <w:rPr>
          <w:rFonts w:ascii="Times New Roman" w:eastAsia="Times New Roman" w:hAnsi="Times New Roman"/>
          <w:lang w:val="lt-LT" w:eastAsia="lt-LT"/>
        </w:rPr>
        <w:t>ndukciją galima pa</w:t>
      </w:r>
      <w:r w:rsidRPr="0040505C">
        <w:rPr>
          <w:rFonts w:ascii="Times New Roman" w:eastAsia="Times New Roman" w:hAnsi="Times New Roman"/>
          <w:lang w:val="lt-LT" w:eastAsia="lt-LT"/>
        </w:rPr>
        <w:t>stebėti jau po keleto gydymo dienų. Maksimali fermentų indukcija dažniausiai stebima po kelių s</w:t>
      </w:r>
      <w:r>
        <w:rPr>
          <w:rFonts w:ascii="Times New Roman" w:eastAsia="Times New Roman" w:hAnsi="Times New Roman"/>
          <w:lang w:val="lt-LT" w:eastAsia="lt-LT"/>
        </w:rPr>
        <w:t>a</w:t>
      </w:r>
      <w:r w:rsidRPr="0040505C">
        <w:rPr>
          <w:rFonts w:ascii="Times New Roman" w:eastAsia="Times New Roman" w:hAnsi="Times New Roman"/>
          <w:lang w:val="lt-LT" w:eastAsia="lt-LT"/>
        </w:rPr>
        <w:t>vaičių. Nutraukus vaistinio preparato vartojimą, fermentų indukcija gali išlikti maždaug 4 savaites.</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u w:val="single"/>
          <w:lang w:val="lt-LT" w:eastAsia="lt-LT"/>
        </w:rPr>
      </w:pPr>
      <w:r w:rsidRPr="0040505C">
        <w:rPr>
          <w:rFonts w:ascii="Times New Roman" w:eastAsia="Times New Roman" w:hAnsi="Times New Roman"/>
          <w:u w:val="single"/>
          <w:lang w:val="lt-LT" w:eastAsia="lt-LT"/>
        </w:rPr>
        <w:t>Trumpalaikis gydymas</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 xml:space="preserve">Moterys, gydomos </w:t>
      </w:r>
      <w:r>
        <w:rPr>
          <w:rFonts w:ascii="Times New Roman" w:eastAsia="Times New Roman" w:hAnsi="Times New Roman"/>
          <w:lang w:val="lt-LT" w:eastAsia="lt-LT"/>
        </w:rPr>
        <w:t>fermentus indukuojančiais</w:t>
      </w:r>
      <w:r w:rsidRPr="0040505C">
        <w:rPr>
          <w:rFonts w:ascii="Times New Roman" w:eastAsia="Times New Roman" w:hAnsi="Times New Roman"/>
          <w:lang w:val="lt-LT" w:eastAsia="lt-LT"/>
        </w:rPr>
        <w:t xml:space="preserve"> vaistiniais preparatais, kartu su SGK turi </w:t>
      </w:r>
      <w:r>
        <w:rPr>
          <w:rFonts w:ascii="Times New Roman" w:eastAsia="Times New Roman" w:hAnsi="Times New Roman"/>
          <w:lang w:val="lt-LT" w:eastAsia="lt-LT"/>
        </w:rPr>
        <w:t xml:space="preserve">laikinai </w:t>
      </w:r>
      <w:r w:rsidRPr="0040505C">
        <w:rPr>
          <w:rFonts w:ascii="Times New Roman" w:eastAsia="Times New Roman" w:hAnsi="Times New Roman"/>
          <w:lang w:val="lt-LT" w:eastAsia="lt-LT"/>
        </w:rPr>
        <w:t>taikyti barjerinius kontracepcijos metodus arba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u w:val="single"/>
          <w:lang w:val="lt-LT" w:eastAsia="lt-LT"/>
        </w:rPr>
      </w:pPr>
      <w:r w:rsidRPr="0040505C">
        <w:rPr>
          <w:rFonts w:ascii="Times New Roman" w:eastAsia="Times New Roman" w:hAnsi="Times New Roman"/>
          <w:u w:val="single"/>
          <w:lang w:val="lt-LT" w:eastAsia="lt-LT"/>
        </w:rPr>
        <w:t>Ilgalaikis gydymas</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Jei kepenų fermentus indukuojančių vaistinių preparatų vartojama ilgą laiką, reikia patarti pasirinkti kitą patikimą ne hormoninį kontracepcijos metodą.</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Literatūroje aprašyta toliau nurodyta sąveika</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i/>
          <w:lang w:val="lt-LT" w:eastAsia="lt-LT"/>
        </w:rPr>
      </w:pPr>
      <w:r w:rsidRPr="0040505C">
        <w:rPr>
          <w:rFonts w:ascii="Times New Roman" w:eastAsia="Times New Roman" w:hAnsi="Times New Roman"/>
          <w:i/>
          <w:lang w:val="lt-LT" w:eastAsia="lt-LT"/>
        </w:rPr>
        <w:t xml:space="preserve">Medžiagos, skatinančios SGK klirensą (skatinančios fermentus ir todėl mažinančios SGK veiksmingumą): </w:t>
      </w:r>
    </w:p>
    <w:p w:rsidR="0040505C" w:rsidRPr="0040505C" w:rsidRDefault="0040505C" w:rsidP="0040505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B</w:t>
      </w:r>
      <w:r w:rsidRPr="0040505C">
        <w:rPr>
          <w:rFonts w:ascii="Times New Roman" w:eastAsia="Times New Roman" w:hAnsi="Times New Roman"/>
          <w:lang w:val="lt-LT" w:eastAsia="lt-LT"/>
        </w:rPr>
        <w:t xml:space="preserve">arbitūratai, bosentanas, karbamazepinas, fenitoinas, primidonas, rifampicinas, ŽIV vaistai ritonaviras, nevirapinas ir efavirenzas ir galbūt felbamatas, grizeofulvinas, okskarbazepinas, topiramatas ir </w:t>
      </w:r>
      <w:r w:rsidR="00D54D82">
        <w:rPr>
          <w:rFonts w:ascii="Times New Roman" w:eastAsia="Times New Roman" w:hAnsi="Times New Roman"/>
          <w:lang w:val="lt-LT" w:eastAsia="lt-LT"/>
        </w:rPr>
        <w:t xml:space="preserve">žoliniai preparatai, </w:t>
      </w:r>
      <w:r w:rsidRPr="0040505C">
        <w:rPr>
          <w:rFonts w:ascii="Times New Roman" w:eastAsia="Times New Roman" w:hAnsi="Times New Roman"/>
          <w:lang w:val="lt-LT" w:eastAsia="lt-LT"/>
        </w:rPr>
        <w:t xml:space="preserve">sudėtyje </w:t>
      </w:r>
      <w:r w:rsidR="00D54D82">
        <w:rPr>
          <w:rFonts w:ascii="Times New Roman" w:eastAsia="Times New Roman" w:hAnsi="Times New Roman"/>
          <w:lang w:val="lt-LT" w:eastAsia="lt-LT"/>
        </w:rPr>
        <w:t xml:space="preserve">turintys </w:t>
      </w:r>
      <w:r w:rsidRPr="0040505C">
        <w:rPr>
          <w:rFonts w:ascii="Times New Roman" w:eastAsia="Times New Roman" w:hAnsi="Times New Roman"/>
          <w:lang w:val="lt-LT" w:eastAsia="lt-LT"/>
        </w:rPr>
        <w:t>jonažolės (</w:t>
      </w:r>
      <w:r w:rsidRPr="0040505C">
        <w:rPr>
          <w:rFonts w:ascii="Times New Roman" w:eastAsia="Times New Roman" w:hAnsi="Times New Roman"/>
          <w:i/>
          <w:lang w:val="lt-LT" w:eastAsia="lt-LT"/>
        </w:rPr>
        <w:t>hypericum perforatum)</w:t>
      </w:r>
      <w:r w:rsidRPr="0040505C">
        <w:rPr>
          <w:rFonts w:ascii="Times New Roman" w:eastAsia="Times New Roman" w:hAnsi="Times New Roman"/>
          <w:lang w:val="lt-LT" w:eastAsia="lt-LT"/>
        </w:rPr>
        <w:t xml:space="preserve">.  </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i/>
          <w:lang w:val="lt-LT" w:eastAsia="lt-LT"/>
        </w:rPr>
        <w:t>Medžiagos, įvairiai veikiančios SGK klirensą</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 xml:space="preserve">Kartu su SGK skiriami ŽIV proteazių inhibitoriai ir nenukleozidiniai atvirkštinės transkriptazės inhibitoriai, tame tarpe ir deriniai su </w:t>
      </w:r>
      <w:r w:rsidRPr="00644AEA">
        <w:rPr>
          <w:rFonts w:ascii="Times New Roman" w:eastAsia="Times New Roman" w:hAnsi="Times New Roman"/>
          <w:lang w:val="lt-LT" w:eastAsia="lt-LT"/>
        </w:rPr>
        <w:t>HCV inhibitoriais</w:t>
      </w:r>
      <w:r w:rsidRPr="0040505C">
        <w:rPr>
          <w:rFonts w:ascii="Times New Roman" w:eastAsia="Times New Roman" w:hAnsi="Times New Roman"/>
          <w:lang w:val="lt-LT" w:eastAsia="lt-LT"/>
        </w:rPr>
        <w:t xml:space="preserve"> gali padidinti arba sumažinti estrogeno ar progestino koncentraciją plazmoje. Kai kuriais atvejais šie pokyčiai gali būti kliniškai reikšmingi.</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Dėl šios priežasties būtina atsižvelgti į kartu skiriamų ŽIV/HCV proteazės inhibitorių skyrimo informaciją, kad nustatyti galimą sąveiką ir bet kokias susijusias rekomendacijas. Iškilus abejonei, proteazės inhibitoriais ar nenukleozidiniais atvirkštinės transkriptazės inhibitoriais gydomos moterys turi papildomai naudoti barjerinį kontracepcijos metodą.</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i/>
          <w:lang w:val="lt-LT" w:eastAsia="lt-LT"/>
        </w:rPr>
      </w:pPr>
      <w:r w:rsidRPr="0040505C">
        <w:rPr>
          <w:rFonts w:ascii="Times New Roman" w:eastAsia="Times New Roman" w:hAnsi="Times New Roman"/>
          <w:i/>
          <w:lang w:val="lt-LT" w:eastAsia="lt-LT"/>
        </w:rPr>
        <w:t>Medžiagos, mažinančios SGK klirensą (fermentų inhibitoriai)</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Galimos sąveikos su fermentų inhibitoriais klinikinis poveikis tebėra nežinomas.</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Kartu vartojami stiprūs CYP3A4 inhibitoriai</w:t>
      </w:r>
      <w:r>
        <w:rPr>
          <w:rFonts w:ascii="Times New Roman" w:eastAsia="Times New Roman" w:hAnsi="Times New Roman"/>
          <w:lang w:val="lt-LT" w:eastAsia="lt-LT"/>
        </w:rPr>
        <w:t xml:space="preserve"> gali padidinti tiek estrog</w:t>
      </w:r>
      <w:r w:rsidRPr="0040505C">
        <w:rPr>
          <w:rFonts w:ascii="Times New Roman" w:eastAsia="Times New Roman" w:hAnsi="Times New Roman"/>
          <w:lang w:val="lt-LT" w:eastAsia="lt-LT"/>
        </w:rPr>
        <w:t>eno, tiek progestino plazmos koncentraciją.</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 xml:space="preserve">Kartu vartojant </w:t>
      </w:r>
      <w:r>
        <w:rPr>
          <w:rFonts w:ascii="Times New Roman" w:eastAsia="Times New Roman" w:hAnsi="Times New Roman"/>
          <w:lang w:val="lt-LT" w:eastAsia="lt-LT"/>
        </w:rPr>
        <w:t>kombinuotų hormon</w:t>
      </w:r>
      <w:r w:rsidRPr="0040505C">
        <w:rPr>
          <w:rFonts w:ascii="Times New Roman" w:eastAsia="Times New Roman" w:hAnsi="Times New Roman"/>
          <w:lang w:val="lt-LT" w:eastAsia="lt-LT"/>
        </w:rPr>
        <w:t>inių kontraceptikų, kuriuose yra 0,035 mg etinilestradiolio su etorikoksibu (paros dozė nuo 60 iki 120 mg) pastebėta, kad etinilestradiol</w:t>
      </w:r>
      <w:r>
        <w:rPr>
          <w:rFonts w:ascii="Times New Roman" w:eastAsia="Times New Roman" w:hAnsi="Times New Roman"/>
          <w:lang w:val="lt-LT" w:eastAsia="lt-LT"/>
        </w:rPr>
        <w:t>i</w:t>
      </w:r>
      <w:r w:rsidRPr="0040505C">
        <w:rPr>
          <w:rFonts w:ascii="Times New Roman" w:eastAsia="Times New Roman" w:hAnsi="Times New Roman"/>
          <w:lang w:val="lt-LT" w:eastAsia="lt-LT"/>
        </w:rPr>
        <w:t xml:space="preserve">o plazmos koncentracija padidėjo nuo 1,4 iki 1,6 karto. </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7F3E28">
      <w:pPr>
        <w:numPr>
          <w:ilvl w:val="0"/>
          <w:numId w:val="51"/>
        </w:numPr>
        <w:spacing w:after="0" w:line="240" w:lineRule="auto"/>
        <w:ind w:left="567" w:hanging="567"/>
        <w:rPr>
          <w:rFonts w:ascii="Times New Roman" w:eastAsia="Times New Roman" w:hAnsi="Times New Roman"/>
          <w:lang w:val="lt-LT" w:eastAsia="lt-LT"/>
        </w:rPr>
      </w:pPr>
      <w:r w:rsidRPr="0040505C">
        <w:rPr>
          <w:rFonts w:ascii="Times New Roman" w:eastAsia="Times New Roman" w:hAnsi="Times New Roman"/>
          <w:lang w:val="lt-LT" w:eastAsia="lt-LT"/>
        </w:rPr>
        <w:t>Juliperla poveikis kitiems vaistiniams preparatams</w:t>
      </w:r>
    </w:p>
    <w:p w:rsidR="0040505C" w:rsidRPr="0040505C" w:rsidRDefault="0040505C" w:rsidP="0040505C">
      <w:pPr>
        <w:spacing w:after="0" w:line="240" w:lineRule="auto"/>
        <w:rPr>
          <w:rFonts w:ascii="Times New Roman" w:eastAsia="Times New Roman" w:hAnsi="Times New Roman"/>
          <w:lang w:val="lt-LT" w:eastAsia="lt-LT"/>
        </w:rPr>
      </w:pPr>
      <w:proofErr w:type="gramStart"/>
      <w:r w:rsidRPr="0040505C">
        <w:rPr>
          <w:rFonts w:ascii="Times New Roman" w:eastAsia="Times New Roman" w:hAnsi="Times New Roman"/>
          <w:lang w:eastAsia="lt-LT"/>
        </w:rPr>
        <w:t xml:space="preserve">Geriamieji kontraceptikai gali paveikti </w:t>
      </w:r>
      <w:r w:rsidRPr="0040505C">
        <w:rPr>
          <w:rFonts w:ascii="Times New Roman" w:eastAsia="Times New Roman" w:hAnsi="Times New Roman"/>
          <w:lang w:val="lt-LT" w:eastAsia="lt-LT"/>
        </w:rPr>
        <w:t>tam tikrų vaistinių preparatų metabolizmą.</w:t>
      </w:r>
      <w:proofErr w:type="gramEnd"/>
      <w:r w:rsidRPr="0040505C">
        <w:rPr>
          <w:rFonts w:ascii="Times New Roman" w:eastAsia="Times New Roman" w:hAnsi="Times New Roman"/>
          <w:lang w:val="lt-LT" w:eastAsia="lt-LT"/>
        </w:rPr>
        <w:t xml:space="preserve"> Atitinkamai koncentracija plazmoje ir audiniuose gali padidėti (pvz., ciklosporino) arba sumažėti (pvz., lamotrigino).</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Klinikinių tyrimų metu pastebėta, kad hormoninių kontraceptikų, kurių sudėtyje yra etinilestradiolio, vartojimas nežymiai padidino CYP1A2 substratų (pvz., teofilino) plazmos koncentraciją ir vidutiniškai (pvz., tizanidino).</w:t>
      </w:r>
    </w:p>
    <w:p w:rsidR="0040505C" w:rsidRPr="0040505C" w:rsidRDefault="0040505C" w:rsidP="0040505C">
      <w:pPr>
        <w:spacing w:after="0" w:line="240" w:lineRule="auto"/>
        <w:rPr>
          <w:rFonts w:ascii="Times New Roman" w:eastAsia="Times New Roman" w:hAnsi="Times New Roman"/>
          <w:lang w:val="lt-LT" w:eastAsia="lt-LT"/>
        </w:rPr>
      </w:pPr>
    </w:p>
    <w:p w:rsidR="0040505C" w:rsidRPr="0040505C" w:rsidRDefault="0040505C" w:rsidP="007F3E28">
      <w:pPr>
        <w:numPr>
          <w:ilvl w:val="0"/>
          <w:numId w:val="51"/>
        </w:numPr>
        <w:spacing w:after="0" w:line="240" w:lineRule="auto"/>
        <w:ind w:left="567" w:hanging="567"/>
        <w:rPr>
          <w:rFonts w:ascii="Times New Roman" w:eastAsia="Times New Roman" w:hAnsi="Times New Roman"/>
          <w:lang w:val="lt-LT" w:eastAsia="lt-LT"/>
        </w:rPr>
      </w:pPr>
      <w:r w:rsidRPr="0040505C">
        <w:rPr>
          <w:rFonts w:ascii="Times New Roman" w:eastAsia="Times New Roman" w:hAnsi="Times New Roman"/>
          <w:lang w:val="lt-LT" w:eastAsia="lt-LT"/>
        </w:rPr>
        <w:t>Laboratoriniai tyrimai</w:t>
      </w:r>
    </w:p>
    <w:p w:rsidR="0040505C" w:rsidRPr="0040505C" w:rsidRDefault="0040505C" w:rsidP="0040505C">
      <w:pPr>
        <w:spacing w:after="0" w:line="240" w:lineRule="auto"/>
        <w:rPr>
          <w:rFonts w:ascii="Times New Roman" w:eastAsia="Times New Roman" w:hAnsi="Times New Roman"/>
          <w:lang w:val="lt-LT" w:eastAsia="lt-LT"/>
        </w:rPr>
      </w:pPr>
      <w:r w:rsidRPr="0040505C">
        <w:rPr>
          <w:rFonts w:ascii="Times New Roman" w:eastAsia="Times New Roman" w:hAnsi="Times New Roman"/>
          <w:lang w:val="lt-LT" w:eastAsia="lt-LT"/>
        </w:rPr>
        <w:t xml:space="preserve">Vartojami SGK gali veikti laboratorinių tyrimų rezultatus, tame tarpe ir biocheminius kepenų, skydliaukės, antinksčių ir inkstų funkcijos rodiklius, kai kurias medžiagas jungiančių baltymų (pvz., kortikosteroidus jungiančio globulino), lipidų ir lipoproteinų frakcijų koncentraciją plazmoje, angliavandenių apykaitos, krešėjimo ir fibrinolizės rodiklius. Šie pokyčiai dažniausiai būna normos ribose.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4.6</w:t>
      </w:r>
      <w:r w:rsidRPr="00EE7A0B">
        <w:rPr>
          <w:rFonts w:ascii="Times New Roman" w:eastAsia="Times New Roman" w:hAnsi="Times New Roman"/>
          <w:b/>
          <w:lang w:val="lt-LT" w:eastAsia="lt-LT"/>
        </w:rPr>
        <w:tab/>
        <w:t>Vaisingumas, nėštumo ir žindymo laikotarpis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Nėštumas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Juliperla negalima vartoti nėštumo laikotarpiu. Jei moteris pastoja vartodama Juliperla, jo vartojimą nedelsiant reikia nutraukti. </w:t>
      </w:r>
    </w:p>
    <w:p w:rsidR="00857EC2" w:rsidRDefault="00857EC2"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Didelės apimties epidemiologinių tyrimų duomenimis, sklaidos defektų rizika nepadidėja iki nėštumo SHK vartojusių moterų vaikams; taip pat teratogeninio poveikio nenustatyta, kai SHK per neapsižiūrėjimą buvo vartojami nėštumo metu.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Reikia atkreipti dėmesį į padidėjusią VTE riziką po gimdymo, jei vėl pradedama vartoti Juliperla (žr. 4.2 ir 4.4 skyrius).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Žindymas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Kontraceptiniai steroidai gali veikti žindymą – mažinti moters pieno kiekį ir keisti jo sudėtį. Nustatyta, kad šiek tiek kontraceptinių steroidų ir (ar) jų metabolitų gali išsiskirti į SGK vartojančių žindyvių pieną ir pranešta apie pastebėtą keletą pašalinių poveikių kūdikiams, tame tarpe geltą ir krūtų padidėjimą. Taigi kontraceptinių steroidų nerekomenduojama vartoti tol, kol krūtimi maitinanti motina visiškai nutrauks kūdikio žindymą.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4.7</w:t>
      </w:r>
      <w:r w:rsidRPr="00EE7A0B">
        <w:rPr>
          <w:rFonts w:ascii="Times New Roman" w:eastAsia="Times New Roman" w:hAnsi="Times New Roman"/>
          <w:b/>
          <w:lang w:val="lt-LT" w:eastAsia="lt-LT"/>
        </w:rPr>
        <w:tab/>
        <w:t>Poveikis gebėjimui vairuoti ir valdyti mechanizmus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D54D82" w:rsidP="00EE7A0B">
      <w:pPr>
        <w:spacing w:after="0" w:line="240" w:lineRule="auto"/>
        <w:rPr>
          <w:rFonts w:ascii="Times New Roman" w:eastAsia="Times New Roman" w:hAnsi="Times New Roman"/>
          <w:noProof/>
          <w:lang w:val="lt-LT"/>
        </w:rPr>
      </w:pPr>
      <w:r>
        <w:rPr>
          <w:rFonts w:ascii="Times New Roman" w:eastAsia="Times New Roman" w:hAnsi="Times New Roman"/>
          <w:lang w:val="lt-LT"/>
        </w:rPr>
        <w:t>Juliperla</w:t>
      </w:r>
      <w:r w:rsidR="00EE7A0B" w:rsidRPr="00EE7A0B">
        <w:rPr>
          <w:rFonts w:ascii="Times New Roman" w:eastAsia="Times New Roman" w:hAnsi="Times New Roman"/>
          <w:lang w:val="lt-LT"/>
        </w:rPr>
        <w:t xml:space="preserve"> </w:t>
      </w:r>
      <w:r w:rsidR="00EE7A0B" w:rsidRPr="00EE7A0B">
        <w:rPr>
          <w:rFonts w:ascii="Times New Roman" w:eastAsia="Times New Roman" w:hAnsi="Times New Roman"/>
          <w:noProof/>
          <w:lang w:val="lt-LT"/>
        </w:rPr>
        <w:t>gebėjimo vairuoti ir valdyti mechanizmus neveikia ar veikia nereikšmingai.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4.8</w:t>
      </w:r>
      <w:r w:rsidRPr="00EE7A0B">
        <w:rPr>
          <w:rFonts w:ascii="Times New Roman" w:eastAsia="Times New Roman" w:hAnsi="Times New Roman"/>
          <w:b/>
          <w:lang w:val="lt-LT" w:eastAsia="lt-LT"/>
        </w:rPr>
        <w:tab/>
        <w:t>Nepageidaujamas poveikis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Pasirinkto nepageidaujamo poveikio aprašymas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Dažniausiai pasitaikantis pašalinis poveikis (&gt;1/10) yra nereguliarus kraujavimas, pykinimas, svorio augimas, krūtų jautrumas ir galvos skausmas. Jie dažniausiai pasireiškia gydymo pradžioje ir vėliau išnyksta.</w:t>
      </w:r>
    </w:p>
    <w:p w:rsidR="00857EC2" w:rsidRPr="00857EC2" w:rsidRDefault="00857EC2" w:rsidP="00857EC2">
      <w:pPr>
        <w:spacing w:after="0" w:line="240" w:lineRule="auto"/>
        <w:rPr>
          <w:rFonts w:ascii="Times New Roman" w:eastAsia="Times New Roman" w:hAnsi="Times New Roman"/>
          <w:lang w:val="lt-LT"/>
        </w:rPr>
      </w:pPr>
    </w:p>
    <w:p w:rsidR="00857EC2" w:rsidRPr="00857EC2" w:rsidRDefault="00857EC2" w:rsidP="00857EC2">
      <w:pPr>
        <w:spacing w:after="0" w:line="240" w:lineRule="auto"/>
        <w:rPr>
          <w:rFonts w:ascii="Times New Roman" w:eastAsia="Times New Roman" w:hAnsi="Times New Roman"/>
          <w:lang w:val="lt-LT"/>
        </w:rPr>
      </w:pPr>
      <w:r w:rsidRPr="00857EC2">
        <w:rPr>
          <w:rFonts w:ascii="Times New Roman" w:eastAsia="Times New Roman" w:hAnsi="Times New Roman"/>
          <w:lang w:val="lt-LT"/>
        </w:rPr>
        <w:t>SGK vartojimas taip pat susijęs su:</w:t>
      </w:r>
    </w:p>
    <w:p w:rsidR="00857EC2" w:rsidRPr="00857EC2" w:rsidRDefault="00857EC2" w:rsidP="00857EC2">
      <w:pPr>
        <w:numPr>
          <w:ilvl w:val="0"/>
          <w:numId w:val="51"/>
        </w:numPr>
        <w:spacing w:after="0" w:line="240" w:lineRule="auto"/>
        <w:ind w:left="567" w:hanging="567"/>
        <w:rPr>
          <w:rFonts w:ascii="Times New Roman" w:eastAsia="Times New Roman" w:hAnsi="Times New Roman"/>
          <w:sz w:val="24"/>
          <w:szCs w:val="24"/>
          <w:lang w:val="lt-LT"/>
        </w:rPr>
      </w:pPr>
      <w:r w:rsidRPr="00857EC2">
        <w:rPr>
          <w:rFonts w:ascii="Times New Roman" w:eastAsia="Times New Roman" w:hAnsi="Times New Roman"/>
          <w:lang w:val="lt-LT"/>
        </w:rPr>
        <w:t>Padidėjusia gimdos kaklelio intraepitelinės neoplazijos ir kiaušidžių vėžio rizika.</w:t>
      </w:r>
    </w:p>
    <w:p w:rsidR="00857EC2" w:rsidRPr="00857EC2" w:rsidRDefault="00857EC2" w:rsidP="00857EC2">
      <w:pPr>
        <w:numPr>
          <w:ilvl w:val="0"/>
          <w:numId w:val="51"/>
        </w:numPr>
        <w:spacing w:after="0" w:line="240" w:lineRule="auto"/>
        <w:ind w:left="567" w:hanging="567"/>
        <w:rPr>
          <w:rFonts w:ascii="Times New Roman" w:eastAsia="Times New Roman" w:hAnsi="Times New Roman"/>
          <w:sz w:val="24"/>
          <w:szCs w:val="24"/>
          <w:lang w:val="lt-LT"/>
        </w:rPr>
      </w:pPr>
      <w:r w:rsidRPr="00857EC2">
        <w:rPr>
          <w:rFonts w:ascii="Times New Roman" w:eastAsia="Times New Roman" w:hAnsi="Times New Roman"/>
          <w:lang w:val="lt-LT"/>
        </w:rPr>
        <w:t>Padidėjusia diagnozuotų krūties vėžio atvejų rizika. SGK vartojančioms moterims krūtų vėžio diagnozavimo dažnis yra šiek tiek padidėjęs. Kadangi moterys iki 40 metų krūties vėžiu serga retai, šis padažnėjimas labai mažas, palyginti su bendra krūties vėžio rizika.  Šio reiškinio ryšys su SGK vartojimu neaiškus. Daugiau informacijos pateikiama 4.3 ir 4.4 skyriuose.</w:t>
      </w:r>
    </w:p>
    <w:p w:rsidR="00857EC2" w:rsidRPr="00857EC2" w:rsidRDefault="00857EC2" w:rsidP="00857EC2">
      <w:pPr>
        <w:numPr>
          <w:ilvl w:val="0"/>
          <w:numId w:val="51"/>
        </w:numPr>
        <w:spacing w:after="0" w:line="240" w:lineRule="auto"/>
        <w:ind w:left="567" w:hanging="567"/>
        <w:rPr>
          <w:rFonts w:ascii="Times New Roman" w:eastAsia="Times New Roman" w:hAnsi="Times New Roman"/>
          <w:sz w:val="24"/>
          <w:szCs w:val="24"/>
          <w:lang w:val="lt-LT"/>
        </w:rPr>
      </w:pPr>
      <w:r w:rsidRPr="00857EC2">
        <w:rPr>
          <w:rFonts w:ascii="Times New Roman" w:eastAsia="Times New Roman" w:hAnsi="Times New Roman"/>
          <w:lang w:val="lt-LT"/>
        </w:rPr>
        <w:t>Padidėjusi gėrybinių kepenų auglių rizika (pvz., židininė mazginė hiperplazija, kepenų adenoma)</w:t>
      </w:r>
    </w:p>
    <w:p w:rsidR="00857EC2" w:rsidRPr="00857EC2" w:rsidRDefault="00857EC2" w:rsidP="00857EC2">
      <w:pPr>
        <w:spacing w:after="0" w:line="240" w:lineRule="auto"/>
        <w:rPr>
          <w:rFonts w:ascii="Times New Roman" w:eastAsia="Times New Roman" w:hAnsi="Times New Roman"/>
          <w:sz w:val="24"/>
          <w:szCs w:val="24"/>
          <w:lang w:val="lt-LT"/>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7"/>
        <w:gridCol w:w="1317"/>
        <w:gridCol w:w="1264"/>
        <w:gridCol w:w="1316"/>
        <w:gridCol w:w="1316"/>
        <w:gridCol w:w="1316"/>
        <w:gridCol w:w="1316"/>
      </w:tblGrid>
      <w:tr w:rsidR="00857EC2" w:rsidRPr="00A62638" w:rsidTr="00B44F05">
        <w:trPr>
          <w:cantSplit/>
          <w:trHeight w:val="141"/>
          <w:tblHeader/>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Organų sistemų klasės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Labai dažn</w:t>
            </w:r>
            <w:r w:rsidR="00D54D82">
              <w:rPr>
                <w:rFonts w:ascii="Times New Roman" w:eastAsia="Times New Roman" w:hAnsi="Times New Roman"/>
                <w:bCs/>
                <w:sz w:val="18"/>
                <w:szCs w:val="18"/>
                <w:lang w:val="lt-LT"/>
              </w:rPr>
              <w:t>as</w:t>
            </w:r>
            <w:r w:rsidRPr="00AB416E">
              <w:rPr>
                <w:rFonts w:ascii="Times New Roman" w:eastAsia="Times New Roman" w:hAnsi="Times New Roman"/>
                <w:bCs/>
                <w:sz w:val="18"/>
                <w:szCs w:val="18"/>
                <w:lang w:val="lt-LT"/>
              </w:rPr>
              <w:t xml:space="preserve"> (≥1/10)</w:t>
            </w: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Dažn</w:t>
            </w:r>
            <w:r w:rsidR="00D54D82">
              <w:rPr>
                <w:rFonts w:ascii="Times New Roman" w:eastAsia="Times New Roman" w:hAnsi="Times New Roman"/>
                <w:bCs/>
                <w:sz w:val="18"/>
                <w:szCs w:val="18"/>
                <w:lang w:val="lt-LT"/>
              </w:rPr>
              <w:t>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(≥1/100 to &lt; 1/10)</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Nedažn</w:t>
            </w:r>
            <w:r w:rsidR="00D54D82">
              <w:rPr>
                <w:rFonts w:ascii="Times New Roman" w:eastAsia="Times New Roman" w:hAnsi="Times New Roman"/>
                <w:bCs/>
                <w:sz w:val="18"/>
                <w:szCs w:val="18"/>
                <w:lang w:val="lt-LT"/>
              </w:rPr>
              <w:t>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 xml:space="preserve">(≥1/1,000 to &lt; 1/100) </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Ret</w:t>
            </w:r>
            <w:r w:rsidR="00D54D82">
              <w:rPr>
                <w:rFonts w:ascii="Times New Roman" w:eastAsia="Times New Roman" w:hAnsi="Times New Roman"/>
                <w:bCs/>
                <w:sz w:val="18"/>
                <w:szCs w:val="18"/>
                <w:lang w:val="lt-LT"/>
              </w:rPr>
              <w:t>as</w:t>
            </w:r>
            <w:r w:rsidRPr="00AB416E">
              <w:rPr>
                <w:rFonts w:ascii="Times New Roman" w:eastAsia="Times New Roman" w:hAnsi="Times New Roman"/>
                <w:bCs/>
                <w:sz w:val="18"/>
                <w:szCs w:val="18"/>
                <w:lang w:val="lt-LT"/>
              </w:rPr>
              <w:t xml:space="preserve"> </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(≥1/10,000 to &lt; 1/1,000)</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Labai ret</w:t>
            </w:r>
            <w:r w:rsidR="00D54D82">
              <w:rPr>
                <w:rFonts w:ascii="Times New Roman" w:eastAsia="Times New Roman" w:hAnsi="Times New Roman"/>
                <w:bCs/>
                <w:sz w:val="18"/>
                <w:szCs w:val="18"/>
                <w:lang w:val="lt-LT"/>
              </w:rPr>
              <w:t>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w:t>
            </w:r>
            <w:r w:rsidRPr="00AB416E">
              <w:rPr>
                <w:rFonts w:ascii="Times New Roman" w:eastAsia="Times New Roman" w:hAnsi="Times New Roman"/>
                <w:sz w:val="18"/>
                <w:szCs w:val="18"/>
                <w:lang w:val="lt-LT" w:eastAsia="en-GB"/>
              </w:rPr>
              <w:t>&lt;</w:t>
            </w:r>
            <w:r w:rsidRPr="00AB416E">
              <w:rPr>
                <w:rFonts w:ascii="Times New Roman" w:eastAsia="Times New Roman" w:hAnsi="Times New Roman"/>
                <w:bCs/>
                <w:sz w:val="18"/>
                <w:szCs w:val="18"/>
                <w:lang w:val="lt-LT"/>
              </w:rPr>
              <w:t>1/10,000),</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sz w:val="18"/>
                <w:szCs w:val="18"/>
                <w:lang w:val="lt-LT" w:eastAsia="en-GB"/>
              </w:rPr>
              <w:t>Dažnis nežinomas (negali būti apskaičiuotas pagal turimus duomenis)</w:t>
            </w:r>
          </w:p>
        </w:tc>
      </w:tr>
      <w:tr w:rsidR="00857EC2" w:rsidRPr="00A62638" w:rsidTr="00B44F05">
        <w:trPr>
          <w:cantSplit/>
          <w:trHeight w:val="141"/>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Infekcijos ir infestacijos</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Vaginitas, įskaitant kandidomikozę</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141"/>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Gėrybin</w:t>
            </w:r>
            <w:r w:rsidR="000F1912">
              <w:rPr>
                <w:rFonts w:ascii="Times New Roman" w:eastAsia="Times New Roman" w:hAnsi="Times New Roman"/>
                <w:bCs/>
                <w:sz w:val="18"/>
                <w:szCs w:val="18"/>
                <w:lang w:val="lt-LT"/>
              </w:rPr>
              <w:t>i</w:t>
            </w:r>
            <w:r w:rsidRPr="00AB416E">
              <w:rPr>
                <w:rFonts w:ascii="Times New Roman" w:eastAsia="Times New Roman" w:hAnsi="Times New Roman"/>
                <w:bCs/>
                <w:sz w:val="18"/>
                <w:szCs w:val="18"/>
                <w:lang w:val="lt-LT"/>
              </w:rPr>
              <w:t>ai, piktybin</w:t>
            </w:r>
            <w:r w:rsidR="000F1912">
              <w:rPr>
                <w:rFonts w:ascii="Times New Roman" w:eastAsia="Times New Roman" w:hAnsi="Times New Roman"/>
                <w:bCs/>
                <w:sz w:val="18"/>
                <w:szCs w:val="18"/>
                <w:lang w:val="lt-LT"/>
              </w:rPr>
              <w:t>i</w:t>
            </w:r>
            <w:r w:rsidRPr="00AB416E">
              <w:rPr>
                <w:rFonts w:ascii="Times New Roman" w:eastAsia="Times New Roman" w:hAnsi="Times New Roman"/>
                <w:bCs/>
                <w:sz w:val="18"/>
                <w:szCs w:val="18"/>
                <w:lang w:val="lt-LT"/>
              </w:rPr>
              <w:t xml:space="preserve">ai ir nepatikslinti navikai (taip pat cistos ir polipai) </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Kepenų ląstelių karcinoma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141"/>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Imuninės sistemos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Anafilaksinė arba anafilaktoidinė reakcija, įskaitant labai retai pasireiškiančią urtikariją, angioneurozinę edemą ir sunkią reakciją, susijusią su kvėpavimo ir kraujotakos sutrikimo simptomais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Sisteminės raudonosios vilkligės pasunkėjimas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764"/>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Metabolizmo ir mitybos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Hiperlipidemija</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Apetito pokyčiai (padidėjimas ar sumažėjimas)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Gliukozės netoleravimas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Porfirijos pasunkėjimas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764"/>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Psichikos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Lytinio potraukio pokyčiai</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Nuotaikos pokyčiai, įskaitant depresiją ir sudirgimą</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141"/>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Nervų sistemos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Galvos skausmas, įskaitant migreną</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Nervingumas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Svaigulys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Chorėjos pasunkėjimas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Del="000A0770" w:rsidTr="00B44F05">
        <w:trPr>
          <w:cantSplit/>
          <w:trHeight w:val="919"/>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Akių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Kontaktinių lęšių netoleravimas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Regėjimo sutrikimai</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rPr>
            </w:pPr>
            <w:r w:rsidRPr="00AB416E">
              <w:rPr>
                <w:rFonts w:ascii="Times New Roman" w:eastAsia="Times New Roman" w:hAnsi="Times New Roman"/>
                <w:sz w:val="18"/>
                <w:szCs w:val="18"/>
                <w:lang w:val="lt-LT"/>
              </w:rPr>
              <w:t>Regos nervo neuritas;* tinklainės kraujagyslių trombozė</w:t>
            </w:r>
          </w:p>
        </w:tc>
        <w:tc>
          <w:tcPr>
            <w:tcW w:w="1316" w:type="dxa"/>
          </w:tcPr>
          <w:p w:rsidR="00857EC2" w:rsidRPr="00AB416E" w:rsidDel="000A0770"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764"/>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Ausies ir labirinto sutrikiami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Otosklerozė</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764"/>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Kraujagyslių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Hipertenzija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Venų tromboembolija</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Arterijų tromboembolija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 xml:space="preserve">Venų varikozės pasunkėjimas </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A62638" w:rsidTr="00B44F05">
        <w:trPr>
          <w:cantSplit/>
          <w:trHeight w:val="50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Virškinimo trakto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Pykinimas, vėmimas, pilvo skausmas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Pilvo diegliai ir pūtimas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Pankretitas, išeminis kolitas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Žarnų uždegimas (Krono liga, opines kolitas)</w:t>
            </w:r>
          </w:p>
        </w:tc>
      </w:tr>
      <w:tr w:rsidR="00857EC2" w:rsidRPr="00644AEA" w:rsidTr="00B44F05">
        <w:trPr>
          <w:cantSplit/>
          <w:trHeight w:val="50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Kepenų, tulžies pūslės ir latakų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Del="00483183"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Cholestazinė galta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rPr>
            </w:pPr>
            <w:r w:rsidRPr="00AB416E">
              <w:rPr>
                <w:rFonts w:ascii="Times New Roman" w:eastAsia="Times New Roman" w:hAnsi="Times New Roman"/>
                <w:bCs/>
                <w:sz w:val="18"/>
                <w:szCs w:val="18"/>
                <w:lang w:val="lt-LT"/>
              </w:rPr>
              <w:t>Tulžies pūslės liga, įskaitant akmenligę</w:t>
            </w:r>
            <w:r w:rsidRPr="00AB416E">
              <w:rPr>
                <w:rFonts w:ascii="Times New Roman" w:eastAsia="Times New Roman" w:hAnsi="Times New Roman"/>
                <w:sz w:val="18"/>
                <w:szCs w:val="18"/>
                <w:lang w:val="lt-LT"/>
              </w:rPr>
              <w:t>**</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sz w:val="18"/>
                <w:szCs w:val="18"/>
                <w:lang w:val="lt-LT"/>
              </w:rPr>
              <w:t>Kepenų ląstelių pažeidimas (pvz., hepatitas, sutrikusi kepenų funkcija).</w:t>
            </w:r>
          </w:p>
        </w:tc>
      </w:tr>
      <w:tr w:rsidR="00857EC2" w:rsidRPr="00A62638" w:rsidTr="00B44F05">
        <w:trPr>
          <w:cantSplit/>
          <w:trHeight w:val="75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Odos ir poodinio audinio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Aknė</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sz w:val="18"/>
                <w:szCs w:val="18"/>
                <w:lang w:val="lt-LT" w:eastAsia="nl-NL"/>
              </w:rPr>
              <w:t>Išbėrimas, galinti neišnykti rudmė (chloazma), hirsutizmas, alopecija.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sz w:val="18"/>
                <w:szCs w:val="18"/>
                <w:lang w:val="lt-LT" w:eastAsia="nl-NL"/>
              </w:rPr>
              <w:t>Mazginė eritema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sz w:val="18"/>
                <w:szCs w:val="18"/>
                <w:lang w:val="lt-LT" w:eastAsia="nl-NL"/>
              </w:rPr>
              <w:t>Daugiaformė eritema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r>
      <w:tr w:rsidR="00857EC2" w:rsidRPr="00A62638" w:rsidTr="00B44F05">
        <w:trPr>
          <w:cantSplit/>
          <w:trHeight w:val="75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Inkstų ir šlapimo takų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857EC2" w:rsidRPr="00AB416E" w:rsidDel="00C14B77"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r w:rsidRPr="00AB416E">
              <w:rPr>
                <w:rFonts w:ascii="Times New Roman" w:eastAsia="Times New Roman" w:hAnsi="Times New Roman"/>
                <w:sz w:val="18"/>
                <w:szCs w:val="18"/>
                <w:lang w:val="lt-LT" w:eastAsia="nl-NL"/>
              </w:rPr>
              <w:t>Hemolizinis ureminis sindromas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r>
      <w:tr w:rsidR="00857EC2" w:rsidRPr="00644AEA" w:rsidTr="00B44F05">
        <w:trPr>
          <w:cantSplit/>
          <w:trHeight w:val="75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Lytinės sistemos ir krūties sutrikimai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Protarpinis kraujavimas, tepių išskyrų atsiradimas</w:t>
            </w: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Nereguliarus kraujavimas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Amenorėja</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Hipomenorėja</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Krūtų skausmas, jautrumas, padidėjimas</w:t>
            </w:r>
          </w:p>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Vaginalinės sekrecijos pokyčiai, Dismenorėja, Mėnesinių kraujavimo pokytis, Gimdos kaklelio ektopijos ir sekrecijos pokytis</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857EC2" w:rsidRPr="00AB416E" w:rsidDel="00C14B77"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sz w:val="18"/>
                <w:szCs w:val="18"/>
                <w:lang w:val="lt-LT" w:eastAsia="nl-NL"/>
              </w:rPr>
            </w:pPr>
          </w:p>
        </w:tc>
      </w:tr>
      <w:tr w:rsidR="00857EC2" w:rsidRPr="00A62638" w:rsidTr="00B44F05">
        <w:trPr>
          <w:cantSplit/>
          <w:trHeight w:val="900"/>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Bendrieji sutrikimai ir vartojimo vietos pažeidimai</w:t>
            </w:r>
          </w:p>
        </w:tc>
        <w:tc>
          <w:tcPr>
            <w:tcW w:w="1317" w:type="dxa"/>
          </w:tcPr>
          <w:p w:rsidR="00857EC2" w:rsidRPr="00AB416E" w:rsidDel="000C591D"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skysčių susilaikymas organizme (edema)</w:t>
            </w: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r w:rsidR="00857EC2" w:rsidRPr="00644AEA" w:rsidTr="00B44F05">
        <w:trPr>
          <w:cantSplit/>
          <w:trHeight w:val="1014"/>
        </w:trPr>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Laboratoriniai tyrimai</w:t>
            </w:r>
          </w:p>
        </w:tc>
        <w:tc>
          <w:tcPr>
            <w:tcW w:w="1317"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264"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r w:rsidRPr="00AB416E">
              <w:rPr>
                <w:rFonts w:ascii="Times New Roman" w:eastAsia="Times New Roman" w:hAnsi="Times New Roman"/>
                <w:bCs/>
                <w:sz w:val="18"/>
                <w:szCs w:val="18"/>
                <w:lang w:val="lt-LT"/>
              </w:rPr>
              <w:t>Svorio pokyčiai (padidėjimas ar sumažėjimas)</w:t>
            </w:r>
          </w:p>
        </w:tc>
        <w:tc>
          <w:tcPr>
            <w:tcW w:w="1316" w:type="dxa"/>
          </w:tcPr>
          <w:p w:rsidR="00857EC2" w:rsidRPr="00AB416E" w:rsidRDefault="00857EC2" w:rsidP="00857EC2">
            <w:pPr>
              <w:tabs>
                <w:tab w:val="left" w:pos="567"/>
              </w:tabs>
              <w:spacing w:after="0" w:line="240" w:lineRule="auto"/>
              <w:ind w:left="71" w:hanging="42"/>
              <w:rPr>
                <w:rFonts w:ascii="Times New Roman" w:eastAsia="Times New Roman" w:hAnsi="Times New Roman"/>
                <w:sz w:val="18"/>
                <w:szCs w:val="18"/>
                <w:lang w:val="lt-LT"/>
              </w:rPr>
            </w:pPr>
            <w:r w:rsidRPr="00AB416E">
              <w:rPr>
                <w:rFonts w:ascii="Times New Roman" w:eastAsia="Times New Roman" w:hAnsi="Times New Roman"/>
                <w:sz w:val="18"/>
                <w:szCs w:val="18"/>
                <w:lang w:val="lt-LT"/>
              </w:rPr>
              <w:t>Kraujospūdžio padidėjimas, serumo lipidų kiekio pokytis, įskaitant hipertrigliceridemiją</w:t>
            </w:r>
          </w:p>
          <w:p w:rsidR="00857EC2" w:rsidRPr="00AB416E" w:rsidRDefault="00857EC2" w:rsidP="00857EC2">
            <w:pPr>
              <w:tabs>
                <w:tab w:val="left" w:pos="567"/>
              </w:tabs>
              <w:spacing w:after="0" w:line="240" w:lineRule="auto"/>
              <w:ind w:left="71" w:hanging="42"/>
              <w:rPr>
                <w:rFonts w:ascii="Times New Roman" w:eastAsia="Times New Roman" w:hAnsi="Times New Roman"/>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c>
          <w:tcPr>
            <w:tcW w:w="1316" w:type="dxa"/>
          </w:tcPr>
          <w:p w:rsidR="00857EC2" w:rsidRPr="00AB416E" w:rsidRDefault="00857EC2" w:rsidP="00857EC2">
            <w:pPr>
              <w:tabs>
                <w:tab w:val="left" w:pos="567"/>
              </w:tabs>
              <w:spacing w:after="0" w:line="240" w:lineRule="auto"/>
              <w:rPr>
                <w:rFonts w:ascii="Times New Roman" w:eastAsia="Times New Roman" w:hAnsi="Times New Roman"/>
                <w:bCs/>
                <w:sz w:val="18"/>
                <w:szCs w:val="18"/>
                <w:lang w:val="lt-LT"/>
              </w:rPr>
            </w:pPr>
          </w:p>
        </w:tc>
      </w:tr>
    </w:tbl>
    <w:p w:rsidR="00857EC2" w:rsidRPr="00857EC2" w:rsidRDefault="00857EC2" w:rsidP="00857EC2">
      <w:pPr>
        <w:spacing w:after="0" w:line="240" w:lineRule="auto"/>
        <w:rPr>
          <w:rFonts w:ascii="Times New Roman" w:eastAsia="Times New Roman" w:hAnsi="Times New Roman"/>
          <w:bCs/>
          <w:iCs/>
          <w:sz w:val="20"/>
          <w:szCs w:val="20"/>
          <w:lang w:val="lt-LT"/>
        </w:rPr>
      </w:pPr>
      <w:r w:rsidRPr="00857EC2">
        <w:rPr>
          <w:rFonts w:ascii="Times New Roman" w:eastAsia="Times New Roman" w:hAnsi="Times New Roman"/>
          <w:bCs/>
          <w:iCs/>
          <w:sz w:val="20"/>
          <w:szCs w:val="20"/>
          <w:lang w:val="lt-LT"/>
        </w:rPr>
        <w:sym w:font="Symbol" w:char="F02A"/>
      </w:r>
      <w:r w:rsidRPr="00857EC2">
        <w:rPr>
          <w:rFonts w:ascii="Times New Roman" w:eastAsia="Times New Roman" w:hAnsi="Times New Roman"/>
          <w:bCs/>
          <w:iCs/>
          <w:sz w:val="20"/>
          <w:szCs w:val="20"/>
          <w:lang w:val="lt-LT"/>
        </w:rPr>
        <w:t xml:space="preserve"> Dėl regos nervo neurito galimas dalinis arba visiškas apakimas </w:t>
      </w:r>
    </w:p>
    <w:p w:rsidR="00857EC2" w:rsidRPr="00857EC2" w:rsidRDefault="00857EC2" w:rsidP="00857EC2">
      <w:pPr>
        <w:spacing w:after="0" w:line="240" w:lineRule="auto"/>
        <w:rPr>
          <w:rFonts w:ascii="Times New Roman" w:eastAsia="Times New Roman" w:hAnsi="Times New Roman"/>
          <w:bCs/>
          <w:iCs/>
          <w:sz w:val="20"/>
          <w:szCs w:val="20"/>
          <w:lang w:val="lt-LT"/>
        </w:rPr>
      </w:pPr>
      <w:r w:rsidRPr="00857EC2">
        <w:rPr>
          <w:rFonts w:ascii="Times New Roman" w:eastAsia="Times New Roman" w:hAnsi="Times New Roman"/>
          <w:bCs/>
          <w:iCs/>
          <w:sz w:val="20"/>
          <w:szCs w:val="20"/>
          <w:lang w:val="lt-LT"/>
        </w:rPr>
        <w:sym w:font="Symbol" w:char="F02A"/>
      </w:r>
      <w:r w:rsidRPr="00857EC2">
        <w:rPr>
          <w:rFonts w:ascii="Times New Roman" w:eastAsia="Times New Roman" w:hAnsi="Times New Roman"/>
          <w:bCs/>
          <w:iCs/>
          <w:sz w:val="20"/>
          <w:szCs w:val="20"/>
          <w:lang w:val="lt-LT"/>
        </w:rPr>
        <w:sym w:font="Symbol" w:char="F02A"/>
      </w:r>
      <w:r w:rsidRPr="00857EC2">
        <w:rPr>
          <w:rFonts w:ascii="Times New Roman" w:eastAsia="Times New Roman" w:hAnsi="Times New Roman"/>
          <w:bCs/>
          <w:iCs/>
          <w:sz w:val="20"/>
          <w:szCs w:val="20"/>
          <w:lang w:val="lt-LT"/>
        </w:rPr>
        <w:t xml:space="preserve"> SGK gali sunkinti tulžies pūslės ligą arba greitinti jos pasireiškimą toms moterims, kurioms simptomų nebuvo</w:t>
      </w:r>
    </w:p>
    <w:p w:rsidR="00857EC2" w:rsidRPr="00857EC2" w:rsidRDefault="00857EC2" w:rsidP="00857EC2">
      <w:pPr>
        <w:spacing w:after="0" w:line="240" w:lineRule="auto"/>
        <w:rPr>
          <w:rFonts w:ascii="Times New Roman" w:eastAsia="Times New Roman" w:hAnsi="Times New Roman"/>
          <w:sz w:val="24"/>
          <w:szCs w:val="24"/>
          <w:lang w:val="lt-LT"/>
        </w:rPr>
      </w:pPr>
    </w:p>
    <w:p w:rsidR="00857EC2" w:rsidRPr="00857EC2" w:rsidRDefault="00857EC2" w:rsidP="00857EC2">
      <w:pPr>
        <w:spacing w:after="0" w:line="240" w:lineRule="auto"/>
        <w:rPr>
          <w:rFonts w:ascii="Times New Roman" w:eastAsia="Times New Roman" w:hAnsi="Times New Roman"/>
          <w:i/>
          <w:lang w:val="lt-LT"/>
        </w:rPr>
      </w:pPr>
      <w:r w:rsidRPr="00857EC2">
        <w:rPr>
          <w:rFonts w:ascii="Times New Roman" w:eastAsia="Times New Roman" w:hAnsi="Times New Roman"/>
          <w:i/>
          <w:lang w:val="lt-LT"/>
        </w:rPr>
        <w:t>Sąveikos</w:t>
      </w:r>
    </w:p>
    <w:p w:rsidR="00857EC2" w:rsidRPr="00857EC2" w:rsidRDefault="00857EC2" w:rsidP="00857EC2">
      <w:pPr>
        <w:spacing w:after="0" w:line="240" w:lineRule="auto"/>
        <w:rPr>
          <w:rFonts w:ascii="Times New Roman" w:eastAsia="Times New Roman" w:hAnsi="Times New Roman"/>
          <w:lang w:val="lt-LT"/>
        </w:rPr>
      </w:pPr>
      <w:r w:rsidRPr="00857EC2">
        <w:rPr>
          <w:rFonts w:ascii="Times New Roman" w:eastAsia="Times New Roman" w:hAnsi="Times New Roman"/>
          <w:lang w:val="lt-LT"/>
        </w:rPr>
        <w:t>Tarpinį kraujavimą ir/arba kontracepcijos nesėkmę gali sukelti kitų vaistų (fermentų induktorių) sąveika su geriamaisiais kontraceptikais (žr. 4.5 skyrių).</w:t>
      </w:r>
    </w:p>
    <w:p w:rsidR="00857EC2" w:rsidRPr="00857EC2" w:rsidRDefault="00857EC2" w:rsidP="00857EC2">
      <w:pPr>
        <w:spacing w:after="0" w:line="240" w:lineRule="auto"/>
        <w:rPr>
          <w:rFonts w:ascii="Times New Roman" w:eastAsia="Times New Roman" w:hAnsi="Times New Roman"/>
          <w:lang w:val="lt-LT"/>
        </w:rPr>
      </w:pPr>
    </w:p>
    <w:p w:rsidR="00857EC2" w:rsidRPr="00857EC2" w:rsidRDefault="00857EC2" w:rsidP="00857EC2">
      <w:pPr>
        <w:spacing w:after="0" w:line="240" w:lineRule="auto"/>
        <w:rPr>
          <w:rFonts w:ascii="Times New Roman" w:eastAsia="Times New Roman" w:hAnsi="Times New Roman"/>
          <w:u w:val="single"/>
          <w:lang w:val="lt-LT"/>
        </w:rPr>
      </w:pPr>
      <w:r w:rsidRPr="00857EC2">
        <w:rPr>
          <w:rFonts w:ascii="Times New Roman" w:eastAsia="Times New Roman" w:hAnsi="Times New Roman"/>
          <w:u w:val="single"/>
          <w:lang w:val="lt-LT"/>
        </w:rPr>
        <w:t>Pranešimas apie įtariamas nepageidaujamas reakcijas</w:t>
      </w:r>
    </w:p>
    <w:p w:rsidR="00857EC2" w:rsidRPr="00857EC2" w:rsidRDefault="00857EC2" w:rsidP="00857EC2">
      <w:pPr>
        <w:spacing w:after="0" w:line="240" w:lineRule="auto"/>
        <w:rPr>
          <w:rFonts w:ascii="Times New Roman" w:eastAsia="Times New Roman" w:hAnsi="Times New Roman"/>
          <w:lang w:val="lt-LT"/>
        </w:rPr>
      </w:pPr>
      <w:r w:rsidRPr="00857EC2">
        <w:rPr>
          <w:rFonts w:ascii="Times New Roman" w:eastAsia="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857EC2">
          <w:rPr>
            <w:rFonts w:ascii="Times New Roman" w:eastAsia="Times New Roman" w:hAnsi="Times New Roman"/>
            <w:color w:val="0000FF"/>
            <w:u w:val="single"/>
            <w:lang w:val="lt-LT"/>
          </w:rPr>
          <w:t>www.vvkt.lt</w:t>
        </w:r>
      </w:hyperlink>
      <w:r w:rsidRPr="00857EC2">
        <w:rPr>
          <w:rFonts w:ascii="Times New Roman" w:eastAsia="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857EC2">
          <w:rPr>
            <w:rFonts w:ascii="Times New Roman" w:eastAsia="Times New Roman" w:hAnsi="Times New Roman"/>
            <w:color w:val="0000FF"/>
            <w:u w:val="single"/>
            <w:lang w:val="lt-LT"/>
          </w:rPr>
          <w:t>NepageidaujamaR@vvkt.lt</w:t>
        </w:r>
      </w:hyperlink>
      <w:r w:rsidRPr="00857EC2">
        <w:rPr>
          <w:rFonts w:ascii="Times New Roman" w:eastAsia="Times New Roman" w:hAnsi="Times New Roman"/>
          <w:lang w:val="lt-LT"/>
        </w:rPr>
        <w:t>), per interneto svetainę (adresu http://www.vvkt.lt).</w:t>
      </w:r>
    </w:p>
    <w:p w:rsidR="00857EC2" w:rsidRPr="00857EC2" w:rsidRDefault="00857EC2" w:rsidP="00857EC2">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4.9</w:t>
      </w:r>
      <w:r w:rsidRPr="00EE7A0B">
        <w:rPr>
          <w:rFonts w:ascii="Times New Roman" w:eastAsia="Times New Roman" w:hAnsi="Times New Roman"/>
          <w:b/>
          <w:lang w:val="lt-LT" w:eastAsia="lt-LT"/>
        </w:rPr>
        <w:tab/>
        <w:t>Perdozavimas</w:t>
      </w:r>
    </w:p>
    <w:p w:rsidR="00EE7A0B" w:rsidRPr="00EE7A0B" w:rsidRDefault="00EE7A0B" w:rsidP="00EE7A0B">
      <w:pPr>
        <w:spacing w:after="0" w:line="240" w:lineRule="auto"/>
        <w:rPr>
          <w:rFonts w:ascii="Times New Roman" w:eastAsia="Times New Roman" w:hAnsi="Times New Roman"/>
          <w:lang w:val="lt-LT" w:eastAsia="lt-LT"/>
        </w:rPr>
      </w:pPr>
    </w:p>
    <w:p w:rsidR="00857EC2" w:rsidRPr="00857EC2" w:rsidRDefault="00857EC2" w:rsidP="00857EC2">
      <w:pPr>
        <w:spacing w:after="0" w:line="240" w:lineRule="auto"/>
        <w:rPr>
          <w:rFonts w:ascii="Times New Roman" w:eastAsia="Times New Roman" w:hAnsi="Times New Roman"/>
          <w:lang w:val="lt-LT"/>
        </w:rPr>
      </w:pPr>
      <w:r w:rsidRPr="00857EC2">
        <w:rPr>
          <w:rFonts w:ascii="Times New Roman" w:eastAsia="Times New Roman" w:hAnsi="Times New Roman"/>
          <w:lang w:val="lt-LT"/>
        </w:rPr>
        <w:t>Geriamųjų kontraceptikų perdozavimo simptomai suaugusiems žmonėms ir vaikams yra pykinimas, vėmimas, krūtų jautrumas, svaigulys, pilvo skausmas, mieguistumas ir nuovargis. Moterims galimas nutraukimo kraujavimas. Specifinio priešnuodžio nėra, prireikus galima taikyti simptominį gydymą.</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5.</w:t>
      </w:r>
      <w:r w:rsidRPr="00EE7A0B">
        <w:rPr>
          <w:rFonts w:ascii="Times New Roman" w:eastAsia="Times New Roman" w:hAnsi="Times New Roman"/>
          <w:b/>
          <w:lang w:val="lt-LT" w:eastAsia="lt-LT"/>
        </w:rPr>
        <w:tab/>
        <w:t>FARMAKOLOGINĖS SAVYBĖS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5.1</w:t>
      </w:r>
      <w:r w:rsidRPr="00EE7A0B">
        <w:rPr>
          <w:rFonts w:ascii="Times New Roman" w:eastAsia="Times New Roman" w:hAnsi="Times New Roman"/>
          <w:b/>
          <w:lang w:val="lt-LT" w:eastAsia="lt-LT"/>
        </w:rPr>
        <w:tab/>
        <w:t>Farmakodinaminės savybės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Farmakoterapinė grupė - progestogenai ir estrogenai, fiksuoti deriniai, ATC kodas- G03AA10</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Bendrasis </w:t>
      </w:r>
      <w:r w:rsidRPr="00EE7A0B">
        <w:rPr>
          <w:rFonts w:ascii="Times New Roman" w:eastAsia="Times New Roman" w:hAnsi="Times New Roman"/>
          <w:i/>
          <w:lang w:val="lt-LT" w:eastAsia="lt-LT"/>
        </w:rPr>
        <w:t>Pearl</w:t>
      </w:r>
      <w:r w:rsidRPr="00EE7A0B">
        <w:rPr>
          <w:rFonts w:ascii="Times New Roman" w:eastAsia="Times New Roman" w:hAnsi="Times New Roman"/>
          <w:lang w:val="lt-LT" w:eastAsia="lt-LT"/>
        </w:rPr>
        <w:t xml:space="preserve"> indeksas (nėštumai dėl metodo nesėkmės + nėštumai dėl paciento kaltės) gestodeno/etinilestradiolio 75/20 mikrogramų deriniui yra 0,31 (viršutinė riba 95%, patikimumo intervalas 0,59). </w:t>
      </w:r>
      <w:r w:rsidRPr="00EE7A0B">
        <w:rPr>
          <w:rFonts w:ascii="Times New Roman" w:eastAsia="Times New Roman" w:hAnsi="Times New Roman"/>
          <w:i/>
          <w:lang w:val="lt-LT" w:eastAsia="lt-LT"/>
        </w:rPr>
        <w:t>Pearl</w:t>
      </w:r>
      <w:r w:rsidRPr="00EE7A0B">
        <w:rPr>
          <w:rFonts w:ascii="Times New Roman" w:eastAsia="Times New Roman" w:hAnsi="Times New Roman"/>
          <w:lang w:val="lt-LT" w:eastAsia="lt-LT"/>
        </w:rPr>
        <w:t xml:space="preserve"> indeksas dėl metodo nesėkmės yra 0,16 (viršutinė riba 95%, patikimumo intervalas 0,36)</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Kontraceptinis SGK poveikis pagrįstas įvairių veiksnių sąveika. Svarbiausi iš jų yra ovuliacijos slopinimas ir gimdos kaklelio sekrecijos pokyčiai.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5.2</w:t>
      </w:r>
      <w:r w:rsidRPr="00EE7A0B">
        <w:rPr>
          <w:rFonts w:ascii="Times New Roman" w:eastAsia="Times New Roman" w:hAnsi="Times New Roman"/>
          <w:b/>
          <w:lang w:val="lt-LT" w:eastAsia="lt-LT"/>
        </w:rPr>
        <w:tab/>
        <w:t>Farmakokinetinės savybės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Gestodenas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Absorbcija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Išgertas gestodenas greitai ir visiškai absorbuojasi. Didžiausia jo koncentracija serume (4 ng/ml) išgėrus vienkartinę dozę susidaro maždaug po 1 valandos. Jo biologinis pasisavinimas yra apie 99 %.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Pasiskirstymas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Gestodenas jungiasi su serumo albuminu ir lytinius hormonus jungiančiu globulinu (LHJG). Kraujo serume tik 1-2 % vaisto būna laisvo, o 50-70 % – specifiškai susijungusio su LHJG. Etinilestradiolio sukeltas LHJG padaugėjimas veikia gestodeno jungimąsi su serumo baltymais – didina su LHJG susijungusio vaisto dalį ir mažina su albuminu susijungusiojo dalį. Gestodeno tariamasis pasiskirstymo tūris yra 0,7 l/kg.</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Biotransformacija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Gestodenas visiškai metabolizuojamas žinomu steroidų metabolizmo būdu. Jo klirenso iš serumo greitis yra 0,8 ml/min/kg. Vienu metu davus gestodeno ir etinilestradiolio, tiesioginės sąveikos nenustatyta.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Eliminacija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Gestodeno koncentracija serume mažėja dviem fazėmis. Galutinės pasišalinimo fazės pusinės eliminacijos laikas yra apie 12-15 valandų. Nepakitusio gestodeno nepasišalina. Gestodeno metabolitai išsiskiria su šlapimu ir tulžimi apytikriu santykiu 6 : 4. Jų pusinės eliminacijos laikas yra maždaug 1 diena.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Pastoviosios koncentracijos sąlygos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Gestodeno farmakokinetikai įtaką daro SHPG kiekis kraujyje. Kartu su gestodenu vartojant etinilestradiolio, SHPG kiekis gali padidėti tris kartus. Gestodeno geriant kasdien, koncentracija kraujo serume padidėja 3 – 4 kartus, pastovi tampa antroje vartojimo ciklo pusėje.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Etinilestradiolis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u w:val="single"/>
          <w:lang w:val="lt-LT" w:eastAsia="lt-LT"/>
        </w:rPr>
      </w:pPr>
      <w:r w:rsidRPr="00EE7A0B">
        <w:rPr>
          <w:rFonts w:ascii="Times New Roman" w:eastAsia="Times New Roman" w:hAnsi="Times New Roman"/>
          <w:u w:val="single"/>
          <w:lang w:val="lt-LT" w:eastAsia="lt-LT"/>
        </w:rPr>
        <w:t>Absorbcija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Išgertas etinilestradiolis greitai ir visiškai absorbuojamas. Didžiausia jo koncentracija serume (apie 80 pg/ml) susidaro po 1-2 valandų. Absorbcijos ir pirmojo pasažo per kepenis metu etinilestradiolis ekstensyviai metabolizuojamas. Absoliutus biologinis prieinamumas po konjugacijos ir pirmosios fazės metabolizmo yra maždaug 60 %.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Pasiskirstymas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Laktacijos metu, apie 0,02% motinos dienos dozės išsiskiria su pienu.</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Etinilestradiolis labai gerai, bet nespecifiškai jungiasi su serumo albuminu (apie 98,5 %) ir sužadina lytinius hormonus jungiančio globulino (LHJG) koncentracijos didėjimą. Nustatytas tariamasis pasiskirstymo tūris yra apie 5 l/kg.</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Biotransformacija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Prieš patekdamas į apytaką etinilestradiolis konjuguojamas plonosios žarnos gleivinėje ir kepenyse. Pirmiausia jis metabolizuojamas aromatinio hidroksilinimo būdu, tačiau susidaro daug hidroksilintų ir metilintų metabolitų; kurie būna laisvi arba susijungę su gliukuronidais ir sulfatais. Etinilestradiolio klirenso greitis yra apytikriai 5 ml/min/kg.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Eliminacija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Etinilestradiolio koncentracija serume mažėja dviem fazėmis, pusinis galutinio išsiskyrimo laikas yra 24 valandos.</w:t>
      </w:r>
      <w:r w:rsidRPr="00EE7A0B">
        <w:rPr>
          <w:rFonts w:ascii="Times New Roman" w:eastAsia="Times New Roman" w:hAnsi="Times New Roman"/>
          <w:sz w:val="24"/>
          <w:szCs w:val="24"/>
          <w:lang w:val="lt-LT"/>
        </w:rPr>
        <w:t xml:space="preserve"> </w:t>
      </w:r>
      <w:r w:rsidRPr="00EE7A0B">
        <w:rPr>
          <w:rFonts w:ascii="Times New Roman" w:eastAsia="Times New Roman" w:hAnsi="Times New Roman"/>
          <w:lang w:val="lt-LT"/>
        </w:rPr>
        <w:t xml:space="preserve">Nepakitusio etinilestradiolio nepasišalina, metabolitų ekskrecijos su šlapimu ir tulžimi santykis – 4 : 6. Metabolitų pusinės eliminacijos laikas yra maždaug 1 para.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Pastoviosios koncentracijos sąlygos</w:t>
      </w:r>
    </w:p>
    <w:p w:rsidR="00EE7A0B" w:rsidRPr="00EE7A0B" w:rsidRDefault="00EE7A0B" w:rsidP="00EE7A0B">
      <w:pPr>
        <w:spacing w:after="120" w:line="240" w:lineRule="auto"/>
        <w:rPr>
          <w:rFonts w:ascii="Times New Roman" w:eastAsia="Times New Roman" w:hAnsi="Times New Roman"/>
          <w:lang w:val="pt-BR" w:eastAsia="lt-LT"/>
        </w:rPr>
      </w:pPr>
      <w:r w:rsidRPr="00EE7A0B">
        <w:rPr>
          <w:rFonts w:ascii="Times New Roman" w:eastAsia="Times New Roman" w:hAnsi="Times New Roman"/>
          <w:lang w:val="lt-LT" w:eastAsia="lt-LT"/>
        </w:rPr>
        <w:t>Pastovi etinilestradiolio apykaita organizme nusistovi po 3 – 4 dienų, t. y. tada, kai koncentracija kraujo serume tampa 20% didesnė už tą, kuri atsiranda po vienkartinės dozės pavartojimo.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5.3</w:t>
      </w:r>
      <w:r w:rsidRPr="00EE7A0B">
        <w:rPr>
          <w:rFonts w:ascii="Times New Roman" w:eastAsia="Times New Roman" w:hAnsi="Times New Roman"/>
          <w:b/>
          <w:lang w:val="lt-LT" w:eastAsia="lt-LT"/>
        </w:rPr>
        <w:tab/>
        <w:t>Ikiklinikinių saugumo tyrimų duomenys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Etinilestradiolis ir gestodenas negenotoksiški. Vieno etinilestradiolio ar jo derinio su kitais progestogenais kancerogeniškumo tyrimų metu, kai jie buvo vartojami kontracepcijai, kancerogeninės grėsmės moterims nepastebėta. Vis dėlto reikia atsižvelgti į tai, kad lytiniai steroidai gali skatinti kai kurių nuo hormonų priklausomų audinių ir navikų augimą.</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Rekomenduojamu būdu vartojamo etinilestradiolio ar jo derinio su kitais progestogenais reprodukcinio toksiškumo tyrimų metu nepageidaujamas poveikis vaisingumui, vaisiaus vystymuisi ar reprodukciniam pajėgumui nepastebėtas.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6.</w:t>
      </w:r>
      <w:r w:rsidRPr="00EE7A0B">
        <w:rPr>
          <w:rFonts w:ascii="Times New Roman" w:eastAsia="Times New Roman" w:hAnsi="Times New Roman"/>
          <w:b/>
          <w:lang w:val="lt-LT" w:eastAsia="lt-LT"/>
        </w:rPr>
        <w:tab/>
        <w:t>FARMACINĖ INFORMACIJA</w:t>
      </w:r>
    </w:p>
    <w:p w:rsidR="00EE7A0B" w:rsidRPr="00EE7A0B" w:rsidRDefault="00EE7A0B" w:rsidP="00EE7A0B">
      <w:pPr>
        <w:spacing w:after="0" w:line="240" w:lineRule="auto"/>
        <w:rPr>
          <w:rFonts w:ascii="Times New Roman" w:eastAsia="Times New Roman" w:hAnsi="Times New Roman"/>
          <w:b/>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6.1</w:t>
      </w:r>
      <w:r w:rsidRPr="00EE7A0B">
        <w:rPr>
          <w:rFonts w:ascii="Times New Roman" w:eastAsia="Times New Roman" w:hAnsi="Times New Roman"/>
          <w:b/>
          <w:lang w:val="lt-LT" w:eastAsia="lt-LT"/>
        </w:rPr>
        <w:tab/>
        <w:t>Pagalbinių medžiagų sąrašas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Laktozė monohidratas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Mikrokristalinė celiuliozė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Povidonas K-30</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Magnio stearatas </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Polakrilino kalio druska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6.2</w:t>
      </w:r>
      <w:r w:rsidRPr="00EE7A0B">
        <w:rPr>
          <w:rFonts w:ascii="Times New Roman" w:eastAsia="Times New Roman" w:hAnsi="Times New Roman"/>
          <w:b/>
          <w:lang w:val="lt-LT" w:eastAsia="lt-LT"/>
        </w:rPr>
        <w:tab/>
        <w:t>Nesuderinamumas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Duomenys nebūtini.</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6.3</w:t>
      </w:r>
      <w:r w:rsidRPr="00EE7A0B">
        <w:rPr>
          <w:rFonts w:ascii="Times New Roman" w:eastAsia="Times New Roman" w:hAnsi="Times New Roman"/>
          <w:b/>
          <w:lang w:val="lt-LT" w:eastAsia="lt-LT"/>
        </w:rPr>
        <w:tab/>
        <w:t>Tinkamumo laikas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21 mėnuo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6.4</w:t>
      </w:r>
      <w:r w:rsidRPr="00EE7A0B">
        <w:rPr>
          <w:rFonts w:ascii="Times New Roman" w:eastAsia="Times New Roman" w:hAnsi="Times New Roman"/>
          <w:b/>
          <w:lang w:val="lt-LT" w:eastAsia="lt-LT"/>
        </w:rPr>
        <w:tab/>
        <w:t>Specialios laikymo sąlygos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E7A0B" w:rsidRPr="00EE7A0B" w:rsidRDefault="00EE7A0B" w:rsidP="00EE7A0B">
      <w:pPr>
        <w:spacing w:after="0" w:line="240" w:lineRule="auto"/>
        <w:rPr>
          <w:rFonts w:ascii="Times New Roman" w:eastAsia="Times New Roman" w:hAnsi="Times New Roman"/>
          <w:noProof/>
          <w:lang w:val="lt-LT" w:eastAsia="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6.5</w:t>
      </w:r>
      <w:r w:rsidRPr="00EE7A0B">
        <w:rPr>
          <w:rFonts w:ascii="Times New Roman" w:eastAsia="Times New Roman" w:hAnsi="Times New Roman"/>
          <w:b/>
          <w:lang w:val="lt-LT" w:eastAsia="lt-LT"/>
        </w:rPr>
        <w:tab/>
        <w:t>Talpyklės pobūdis ir jos turinys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Skaidrios ar šiek tiek matinės PVC/PVDC/Al lizdinės plokštelės.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Pakuotėje yra lizdinių plokštelių laikiklis.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Pakuočių dydžiai: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1x21 tabletė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3x21 tabletė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6x21 tabletė</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Gali būti tiekiamos ne visų dydžių pakuotės.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6.6</w:t>
      </w:r>
      <w:r w:rsidRPr="00EE7A0B">
        <w:rPr>
          <w:rFonts w:ascii="Times New Roman" w:eastAsia="Times New Roman" w:hAnsi="Times New Roman"/>
          <w:b/>
          <w:lang w:val="lt-LT" w:eastAsia="lt-LT"/>
        </w:rPr>
        <w:tab/>
        <w:t xml:space="preserve">Specialūs reikalavimai atliekoms tvarkyti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Specialių reikalavimų nėra.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7.</w:t>
      </w:r>
      <w:r w:rsidRPr="00EE7A0B">
        <w:rPr>
          <w:rFonts w:ascii="Times New Roman" w:eastAsia="Times New Roman" w:hAnsi="Times New Roman"/>
          <w:b/>
          <w:lang w:val="lt-LT" w:eastAsia="lt-LT"/>
        </w:rPr>
        <w:tab/>
      </w:r>
      <w:r w:rsidR="00857EC2">
        <w:rPr>
          <w:rFonts w:ascii="Times New Roman" w:eastAsia="Times New Roman" w:hAnsi="Times New Roman"/>
          <w:b/>
          <w:lang w:val="lt-LT" w:eastAsia="lt-LT"/>
        </w:rPr>
        <w:t>REGISTRUOTOJAS</w:t>
      </w:r>
      <w:r w:rsidRPr="00EE7A0B">
        <w:rPr>
          <w:rFonts w:ascii="Times New Roman" w:eastAsia="Times New Roman" w:hAnsi="Times New Roman"/>
          <w:b/>
          <w:lang w:val="lt-LT" w:eastAsia="lt-LT"/>
        </w:rPr>
        <w:t xml:space="preserve">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Actavis Group PTC ehf.</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Reykjavikurvegi 76-78</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220 Hafnarfjörður</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Islandija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8.</w:t>
      </w:r>
      <w:r w:rsidRPr="00EE7A0B">
        <w:rPr>
          <w:rFonts w:ascii="Times New Roman" w:eastAsia="Times New Roman" w:hAnsi="Times New Roman"/>
          <w:b/>
          <w:lang w:val="lt-LT" w:eastAsia="lt-LT"/>
        </w:rPr>
        <w:tab/>
      </w:r>
      <w:r w:rsidR="00857EC2">
        <w:rPr>
          <w:rFonts w:ascii="Times New Roman" w:eastAsia="Times New Roman" w:hAnsi="Times New Roman"/>
          <w:b/>
          <w:lang w:val="lt-LT" w:eastAsia="lt-LT"/>
        </w:rPr>
        <w:t>REGISTRACIJOS</w:t>
      </w:r>
      <w:r w:rsidR="00857EC2" w:rsidRPr="00EE7A0B">
        <w:rPr>
          <w:rFonts w:ascii="Times New Roman" w:eastAsia="Times New Roman" w:hAnsi="Times New Roman"/>
          <w:b/>
          <w:lang w:val="lt-LT" w:eastAsia="lt-LT"/>
        </w:rPr>
        <w:t xml:space="preserve"> </w:t>
      </w:r>
      <w:r w:rsidRPr="00EE7A0B">
        <w:rPr>
          <w:rFonts w:ascii="Times New Roman" w:eastAsia="Times New Roman" w:hAnsi="Times New Roman"/>
          <w:b/>
          <w:lang w:val="lt-LT" w:eastAsia="lt-LT"/>
        </w:rPr>
        <w:t xml:space="preserve">PAŽYMĖJIMO NUMERIS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N1x21 – LT/1/15/3710/004</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N3x21 – LT/1/15/3710/005</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N6x21 – LT/1/15/3710/006</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9.</w:t>
      </w:r>
      <w:r w:rsidRPr="00EE7A0B">
        <w:rPr>
          <w:rFonts w:ascii="Times New Roman" w:eastAsia="Times New Roman" w:hAnsi="Times New Roman"/>
          <w:b/>
          <w:lang w:val="lt-LT" w:eastAsia="lt-LT"/>
        </w:rPr>
        <w:tab/>
      </w:r>
      <w:r w:rsidR="00857EC2">
        <w:rPr>
          <w:rFonts w:ascii="Times New Roman" w:eastAsia="Times New Roman" w:hAnsi="Times New Roman"/>
          <w:b/>
          <w:lang w:val="lt-LT" w:eastAsia="lt-LT"/>
        </w:rPr>
        <w:t>REGISTRAVIMO / PERREGISTRAVIMO</w:t>
      </w:r>
      <w:r w:rsidRPr="00EE7A0B">
        <w:rPr>
          <w:rFonts w:ascii="Times New Roman" w:eastAsia="Times New Roman" w:hAnsi="Times New Roman"/>
          <w:b/>
          <w:lang w:val="lt-LT" w:eastAsia="lt-LT"/>
        </w:rPr>
        <w:t xml:space="preserve"> DATA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857EC2" w:rsidP="00EE7A0B">
      <w:pPr>
        <w:tabs>
          <w:tab w:val="left" w:pos="1296"/>
        </w:tabs>
        <w:snapToGrid w:val="0"/>
        <w:spacing w:after="0" w:line="240" w:lineRule="auto"/>
        <w:rPr>
          <w:rFonts w:ascii="Times New Roman" w:eastAsia="Times New Roman" w:hAnsi="Times New Roman"/>
          <w:szCs w:val="24"/>
          <w:lang w:val="lt-LT"/>
        </w:rPr>
      </w:pPr>
      <w:r>
        <w:rPr>
          <w:rFonts w:ascii="Times New Roman" w:eastAsia="Times New Roman" w:hAnsi="Times New Roman"/>
          <w:szCs w:val="24"/>
          <w:lang w:val="lt-LT"/>
        </w:rPr>
        <w:t>Registravimo data</w:t>
      </w:r>
      <w:r w:rsidR="00EE7A0B" w:rsidRPr="00EE7A0B">
        <w:rPr>
          <w:rFonts w:ascii="Times New Roman" w:eastAsia="Times New Roman" w:hAnsi="Times New Roman"/>
          <w:lang w:val="lt-LT"/>
        </w:rPr>
        <w:t xml:space="preserve"> 2015 m. balandžio mėn. 22 d.</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10.</w:t>
      </w:r>
      <w:r w:rsidRPr="00EE7A0B">
        <w:rPr>
          <w:rFonts w:ascii="Times New Roman" w:eastAsia="Times New Roman" w:hAnsi="Times New Roman"/>
          <w:b/>
          <w:lang w:val="lt-LT" w:eastAsia="lt-LT"/>
        </w:rPr>
        <w:tab/>
        <w:t>TEKSTO PERŽIŪROS DATA</w:t>
      </w:r>
    </w:p>
    <w:p w:rsidR="00EE7A0B" w:rsidRPr="00EE7A0B" w:rsidRDefault="00EE7A0B" w:rsidP="00EE7A0B">
      <w:pPr>
        <w:spacing w:after="0" w:line="240" w:lineRule="auto"/>
        <w:rPr>
          <w:rFonts w:ascii="Times New Roman" w:eastAsia="Times New Roman" w:hAnsi="Times New Roman"/>
          <w:lang w:val="lt-LT" w:eastAsia="lt-LT"/>
        </w:rPr>
      </w:pPr>
    </w:p>
    <w:p w:rsidR="00817F3E" w:rsidRDefault="00D54D82" w:rsidP="00EE7A0B">
      <w:pPr>
        <w:spacing w:after="0" w:line="240" w:lineRule="auto"/>
        <w:rPr>
          <w:rFonts w:ascii="Times New Roman" w:eastAsia="Times New Roman" w:hAnsi="Times New Roman"/>
          <w:lang w:val="lt-LT"/>
        </w:rPr>
      </w:pPr>
      <w:r>
        <w:rPr>
          <w:rFonts w:ascii="Times New Roman" w:eastAsia="Times New Roman" w:hAnsi="Times New Roman"/>
          <w:lang w:val="lt-LT"/>
        </w:rPr>
        <w:t xml:space="preserve">2016 m. sausio </w:t>
      </w:r>
      <w:r w:rsidR="00A62638">
        <w:rPr>
          <w:rFonts w:ascii="Times New Roman" w:eastAsia="Times New Roman" w:hAnsi="Times New Roman"/>
          <w:lang w:val="lt-LT"/>
        </w:rPr>
        <w:t xml:space="preserve">mėn. </w:t>
      </w:r>
      <w:r>
        <w:rPr>
          <w:rFonts w:ascii="Times New Roman" w:eastAsia="Times New Roman" w:hAnsi="Times New Roman"/>
          <w:lang w:val="lt-LT"/>
        </w:rPr>
        <w:t>15 d.</w:t>
      </w:r>
    </w:p>
    <w:p w:rsidR="00D54D82" w:rsidRDefault="00D54D82"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Išsami informacija apie šį vaistinį preparatą pateikiama Valstybinės vaistų kontrolės tarnybos prie Lietuvos Respublikos  sveikatos apsaugos ministerijos tinklalapyje</w:t>
      </w:r>
      <w:r w:rsidRPr="00EE7A0B">
        <w:rPr>
          <w:rFonts w:ascii="Times New Roman" w:hAnsi="Times New Roman"/>
          <w:i/>
          <w:noProof/>
          <w:lang w:val="lt-LT" w:eastAsia="lt-LT"/>
        </w:rPr>
        <w:t xml:space="preserve"> </w:t>
      </w:r>
      <w:hyperlink r:id="rId11" w:history="1">
        <w:r w:rsidRPr="00EE7A0B">
          <w:rPr>
            <w:rFonts w:ascii="Times New Roman" w:hAnsi="Times New Roman"/>
            <w:noProof/>
            <w:color w:val="0000FF"/>
            <w:u w:val="single"/>
            <w:lang w:val="lt-LT" w:eastAsia="lt-LT"/>
          </w:rPr>
          <w:t>http://www.vvkt.lt</w:t>
        </w:r>
      </w:hyperlink>
      <w:r w:rsidRPr="00EE7A0B">
        <w:rPr>
          <w:rFonts w:ascii="Times New Roman" w:hAnsi="Times New Roman"/>
          <w:noProof/>
          <w:lang w:val="lt-LT" w:eastAsia="lt-LT"/>
        </w:rPr>
        <w:br w:type="page"/>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II PRIEDAS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44A3F" w:rsidP="00EE7A0B">
      <w:pPr>
        <w:tabs>
          <w:tab w:val="left" w:pos="567"/>
        </w:tabs>
        <w:spacing w:after="0" w:line="240" w:lineRule="auto"/>
        <w:jc w:val="center"/>
        <w:outlineLvl w:val="0"/>
        <w:rPr>
          <w:rFonts w:ascii="Times New Roman" w:hAnsi="Times New Roman"/>
          <w:b/>
          <w:caps/>
          <w:lang w:val="lt-LT" w:eastAsia="lt-LT"/>
        </w:rPr>
      </w:pPr>
      <w:r>
        <w:rPr>
          <w:rFonts w:ascii="Times New Roman" w:hAnsi="Times New Roman"/>
          <w:b/>
          <w:caps/>
          <w:lang w:val="lt-LT" w:eastAsia="lt-LT"/>
        </w:rPr>
        <w:t>REGISTRACIJOS</w:t>
      </w:r>
      <w:r w:rsidRPr="00EE7A0B">
        <w:rPr>
          <w:rFonts w:ascii="Times New Roman" w:hAnsi="Times New Roman"/>
          <w:b/>
          <w:caps/>
          <w:lang w:val="lt-LT" w:eastAsia="lt-LT"/>
        </w:rPr>
        <w:t xml:space="preserve"> </w:t>
      </w:r>
      <w:r w:rsidR="00EE7A0B" w:rsidRPr="00EE7A0B">
        <w:rPr>
          <w:rFonts w:ascii="Times New Roman" w:hAnsi="Times New Roman"/>
          <w:b/>
          <w:caps/>
          <w:lang w:val="lt-LT" w:eastAsia="lt-LT"/>
        </w:rPr>
        <w:t>SĄLYGOS</w:t>
      </w:r>
    </w:p>
    <w:p w:rsidR="00EE7A0B" w:rsidRPr="00EE7A0B" w:rsidRDefault="00EE7A0B" w:rsidP="00EE7A0B">
      <w:pPr>
        <w:spacing w:after="0" w:line="240" w:lineRule="auto"/>
        <w:rPr>
          <w:rFonts w:ascii="Times New Roman" w:hAnsi="Times New Roman"/>
          <w:noProof/>
          <w:lang w:val="lt-LT" w:eastAsia="lt-LT"/>
        </w:rPr>
      </w:pPr>
    </w:p>
    <w:p w:rsidR="00EE7A0B" w:rsidRPr="00EE7A0B" w:rsidRDefault="00EE7A0B" w:rsidP="0038292B">
      <w:pPr>
        <w:tabs>
          <w:tab w:val="left" w:pos="1701"/>
        </w:tabs>
        <w:spacing w:after="0" w:line="240" w:lineRule="auto"/>
        <w:ind w:left="567" w:hanging="567"/>
        <w:rPr>
          <w:rFonts w:ascii="Times New Roman" w:eastAsia="Times New Roman" w:hAnsi="Times New Roman"/>
          <w:b/>
          <w:highlight w:val="yellow"/>
          <w:lang w:val="lt-LT" w:eastAsia="lt-LT"/>
        </w:rPr>
      </w:pPr>
      <w:r w:rsidRPr="00EE7A0B">
        <w:rPr>
          <w:rFonts w:ascii="Times New Roman" w:eastAsia="Times New Roman" w:hAnsi="Times New Roman"/>
          <w:b/>
          <w:lang w:val="lt-LT" w:eastAsia="lt-LT"/>
        </w:rPr>
        <w:t>A.</w:t>
      </w:r>
      <w:r w:rsidRPr="00EE7A0B">
        <w:rPr>
          <w:rFonts w:ascii="Times New Roman" w:eastAsia="Times New Roman" w:hAnsi="Times New Roman"/>
          <w:b/>
          <w:lang w:val="lt-LT" w:eastAsia="lt-LT"/>
        </w:rPr>
        <w:tab/>
        <w:t>GAMINTOJAS (-AI), ATSAKINGAS (-I) UŽ SERIJŲ IŠLEIDIMĄ</w:t>
      </w:r>
    </w:p>
    <w:p w:rsidR="00EE7A0B" w:rsidRPr="00EE7A0B" w:rsidRDefault="00EE7A0B" w:rsidP="0038292B">
      <w:pPr>
        <w:spacing w:after="0" w:line="240" w:lineRule="auto"/>
        <w:ind w:left="567" w:hanging="567"/>
        <w:rPr>
          <w:rFonts w:ascii="Times New Roman" w:hAnsi="Times New Roman"/>
          <w:noProof/>
          <w:highlight w:val="yellow"/>
          <w:lang w:val="lt-LT" w:eastAsia="lt-LT"/>
        </w:rPr>
      </w:pPr>
    </w:p>
    <w:p w:rsidR="00EE7A0B" w:rsidRPr="00EE7A0B" w:rsidRDefault="00EE7A0B" w:rsidP="0038292B">
      <w:pPr>
        <w:tabs>
          <w:tab w:val="left" w:pos="1701"/>
        </w:tabs>
        <w:spacing w:after="0" w:line="240" w:lineRule="auto"/>
        <w:ind w:left="567" w:hanging="567"/>
        <w:rPr>
          <w:rFonts w:ascii="Times New Roman" w:eastAsia="Times New Roman" w:hAnsi="Times New Roman"/>
          <w:b/>
          <w:lang w:val="lt-LT" w:eastAsia="lt-LT"/>
        </w:rPr>
      </w:pPr>
      <w:r w:rsidRPr="00EE7A0B">
        <w:rPr>
          <w:rFonts w:ascii="Times New Roman" w:eastAsia="Times New Roman" w:hAnsi="Times New Roman"/>
          <w:b/>
          <w:lang w:val="lt-LT" w:eastAsia="lt-LT"/>
        </w:rPr>
        <w:t>B.</w:t>
      </w:r>
      <w:r w:rsidRPr="00EE7A0B">
        <w:rPr>
          <w:rFonts w:ascii="Times New Roman" w:eastAsia="Times New Roman" w:hAnsi="Times New Roman"/>
          <w:b/>
          <w:lang w:val="lt-LT" w:eastAsia="lt-LT"/>
        </w:rPr>
        <w:tab/>
        <w:t>TIEKIMO IR VARTOJIMO SĄLYGOS AR APRIBOJIMAI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uppressLineNumbers/>
        <w:spacing w:after="0" w:line="240" w:lineRule="auto"/>
        <w:rPr>
          <w:rFonts w:ascii="Times New Roman" w:eastAsia="Times New Roman" w:hAnsi="Times New Roman"/>
          <w:lang w:val="lt-LT"/>
        </w:rPr>
      </w:pPr>
      <w:r w:rsidRPr="00EE7A0B">
        <w:rPr>
          <w:rFonts w:ascii="Times New Roman" w:eastAsia="Times New Roman" w:hAnsi="Times New Roman"/>
          <w:lang w:val="lt-LT"/>
        </w:rPr>
        <w:br w:type="page"/>
      </w:r>
      <w:r w:rsidRPr="00EE7A0B">
        <w:rPr>
          <w:rFonts w:ascii="Times New Roman" w:eastAsia="Times New Roman" w:hAnsi="Times New Roman"/>
          <w:b/>
          <w:lang w:val="lt-LT"/>
        </w:rPr>
        <w:t>A.</w:t>
      </w:r>
      <w:r w:rsidRPr="00EE7A0B">
        <w:rPr>
          <w:rFonts w:ascii="Times New Roman" w:eastAsia="Times New Roman" w:hAnsi="Times New Roman"/>
          <w:b/>
          <w:lang w:val="lt-LT"/>
        </w:rPr>
        <w:tab/>
        <w:t>GAMINTOJAS, ATSAKINGAS UŽ SERIJŲ IŠLEIDIMĄ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u w:val="single"/>
          <w:lang w:val="lt-LT"/>
        </w:rPr>
        <w:t>Gamintojo, atsakingo už serijų išleidimą, pavadinimas ir adresas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Laboratorios León Farma, S.A. </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C/ La Vallina s/n, Poligono Industrial Navatejera</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24008 – Navatejera, León</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Ispanija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tabs>
          <w:tab w:val="left" w:pos="567"/>
        </w:tabs>
        <w:spacing w:after="0" w:line="240" w:lineRule="auto"/>
        <w:outlineLvl w:val="1"/>
        <w:rPr>
          <w:rFonts w:ascii="Times New Roman" w:eastAsia="Times New Roman" w:hAnsi="Times New Roman"/>
          <w:b/>
          <w:lang w:val="lt-LT"/>
        </w:rPr>
      </w:pPr>
      <w:bookmarkStart w:id="0" w:name="_Toc129243129"/>
      <w:bookmarkStart w:id="1" w:name="_Toc129243254"/>
      <w:r w:rsidRPr="00EE7A0B">
        <w:rPr>
          <w:rFonts w:ascii="Times New Roman" w:eastAsia="Times New Roman" w:hAnsi="Times New Roman"/>
          <w:b/>
          <w:lang w:val="lt-LT"/>
        </w:rPr>
        <w:t>B.</w:t>
      </w:r>
      <w:r w:rsidRPr="00EE7A0B">
        <w:rPr>
          <w:rFonts w:ascii="Times New Roman" w:eastAsia="Times New Roman" w:hAnsi="Times New Roman"/>
          <w:b/>
          <w:lang w:val="lt-LT"/>
        </w:rPr>
        <w:tab/>
      </w:r>
      <w:bookmarkStart w:id="2" w:name="_Toc129243130"/>
      <w:bookmarkStart w:id="3" w:name="_Toc129243255"/>
      <w:bookmarkEnd w:id="0"/>
      <w:bookmarkEnd w:id="1"/>
      <w:r w:rsidRPr="00EE7A0B">
        <w:rPr>
          <w:rFonts w:ascii="Times New Roman" w:eastAsia="Times New Roman" w:hAnsi="Times New Roman"/>
          <w:b/>
          <w:lang w:val="lt-LT"/>
        </w:rPr>
        <w:t>TIEKIMO IR VARTOJIMO SĄLYGOS AR APRIBOJIMAI</w:t>
      </w:r>
      <w:bookmarkEnd w:id="2"/>
      <w:bookmarkEnd w:id="3"/>
    </w:p>
    <w:p w:rsidR="00EE7A0B" w:rsidRPr="00EE7A0B" w:rsidRDefault="00EE7A0B" w:rsidP="00EE7A0B">
      <w:pPr>
        <w:spacing w:after="0" w:line="240" w:lineRule="auto"/>
        <w:rPr>
          <w:rFonts w:ascii="Times New Roman" w:hAnsi="Times New Roman"/>
          <w:noProof/>
          <w:lang w:val="lt-LT" w:eastAsia="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Receptinis vaistinis preparatas.</w:t>
      </w:r>
    </w:p>
    <w:p w:rsidR="00EE7A0B" w:rsidRPr="00EE7A0B" w:rsidRDefault="00EE7A0B" w:rsidP="00EE7A0B">
      <w:pPr>
        <w:spacing w:after="0" w:line="240" w:lineRule="auto"/>
        <w:rPr>
          <w:rFonts w:ascii="Times New Roman" w:hAnsi="Times New Roman"/>
          <w:noProof/>
          <w:highlight w:val="yellow"/>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br w:type="page"/>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III PRIEDAS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rPr>
          <w:rFonts w:ascii="Times New Roman" w:eastAsia="Times New Roman" w:hAnsi="Times New Roman"/>
          <w:b/>
          <w:lang w:val="lt-LT" w:eastAsia="lt-LT"/>
        </w:rPr>
      </w:pPr>
      <w:r w:rsidRPr="00EE7A0B">
        <w:rPr>
          <w:rFonts w:ascii="Times New Roman" w:eastAsia="Times New Roman" w:hAnsi="Times New Roman"/>
          <w:b/>
          <w:lang w:val="lt-LT" w:eastAsia="lt-LT"/>
        </w:rPr>
        <w:t>ŽENKLINIMAS IR PAKUOTĖS LAPELIS</w:t>
      </w: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br w:type="page"/>
      </w: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p>
    <w:p w:rsidR="00EE7A0B" w:rsidRPr="00EE7A0B" w:rsidRDefault="00EE7A0B" w:rsidP="00EE7A0B">
      <w:pPr>
        <w:spacing w:after="0" w:line="240" w:lineRule="auto"/>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A. ŽENKLINIMAS</w:t>
      </w: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br w:type="page"/>
        <w:t xml:space="preserve">INFORMACIJA ANT IŠORINĖS PAKUOTĖS </w:t>
      </w: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KARTONO DĖŽUTĖ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w:t>
      </w:r>
      <w:r w:rsidRPr="00EE7A0B">
        <w:rPr>
          <w:rFonts w:ascii="Times New Roman" w:eastAsia="Times New Roman" w:hAnsi="Times New Roman"/>
          <w:b/>
          <w:lang w:val="lt-LT" w:eastAsia="lt-LT"/>
        </w:rPr>
        <w:tab/>
        <w:t>VAISTINIO PREPARATO PAVADINIMAS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Juliperla 75 mikrogramai / 30 mikrogramų tabletės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Gestodenum/Ethinylestradiolum</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2.</w:t>
      </w:r>
      <w:r w:rsidRPr="00EE7A0B">
        <w:rPr>
          <w:rFonts w:ascii="Times New Roman" w:eastAsia="Times New Roman" w:hAnsi="Times New Roman"/>
          <w:b/>
          <w:lang w:val="lt-LT" w:eastAsia="lt-LT"/>
        </w:rPr>
        <w:tab/>
        <w:t xml:space="preserve">VEIKLIOJI MEDŽIAGA IR JOS KIEKIS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Kiekvienoje tabletėje yra 75 mikrogramai gestodeno ir 30 mikrogramų etinilestradiolio.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3.</w:t>
      </w:r>
      <w:r w:rsidRPr="00EE7A0B">
        <w:rPr>
          <w:rFonts w:ascii="Times New Roman" w:eastAsia="Times New Roman" w:hAnsi="Times New Roman"/>
          <w:b/>
          <w:lang w:val="lt-LT" w:eastAsia="lt-LT"/>
        </w:rPr>
        <w:tab/>
        <w:t>PAGALBINIŲ MEDŽIAGŲ SĄRAŠAS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Sudėtyje yra laktozės monohidrato.</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Daugiau informacijos pateikta pakuotės lapelyje.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w:t>
      </w:r>
      <w:r w:rsidRPr="00EE7A0B">
        <w:rPr>
          <w:rFonts w:ascii="Times New Roman" w:eastAsia="Times New Roman" w:hAnsi="Times New Roman"/>
          <w:b/>
          <w:lang w:val="lt-LT" w:eastAsia="lt-LT"/>
        </w:rPr>
        <w:tab/>
        <w:t>FARMACINĖ FORMA IR KIEKIS PAKUOTĖJE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Tabletė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21 tabletė</w:t>
      </w:r>
    </w:p>
    <w:p w:rsidR="00EE7A0B" w:rsidRPr="00A62638" w:rsidRDefault="00EE7A0B" w:rsidP="00EE7A0B">
      <w:pPr>
        <w:spacing w:after="0" w:line="240" w:lineRule="auto"/>
        <w:rPr>
          <w:rFonts w:ascii="Times New Roman" w:eastAsia="Times New Roman" w:hAnsi="Times New Roman"/>
          <w:highlight w:val="lightGray"/>
          <w:lang w:val="lt-LT" w:eastAsia="lt-LT"/>
        </w:rPr>
      </w:pPr>
      <w:r w:rsidRPr="00A62638">
        <w:rPr>
          <w:rFonts w:ascii="Times New Roman" w:eastAsia="Times New Roman" w:hAnsi="Times New Roman"/>
          <w:highlight w:val="lightGray"/>
          <w:lang w:val="lt-LT" w:eastAsia="lt-LT"/>
        </w:rPr>
        <w:t>3x21 tabletė</w:t>
      </w: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6x21 tabletė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5.</w:t>
      </w:r>
      <w:r w:rsidRPr="00EE7A0B">
        <w:rPr>
          <w:rFonts w:ascii="Times New Roman" w:eastAsia="Times New Roman" w:hAnsi="Times New Roman"/>
          <w:b/>
          <w:lang w:val="lt-LT" w:eastAsia="lt-LT"/>
        </w:rPr>
        <w:tab/>
        <w:t>VARTOJIMO METODAS IR BŪDAS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Vartoti per burną. Prieš vartojimą perskaitykite pakuotės lapelį.</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w:t>
      </w:r>
      <w:r w:rsidRPr="00EE7A0B">
        <w:rPr>
          <w:rFonts w:ascii="Times New Roman" w:eastAsia="Times New Roman" w:hAnsi="Times New Roman"/>
          <w:b/>
          <w:lang w:val="lt-LT" w:eastAsia="lt-LT"/>
        </w:rPr>
        <w:tab/>
        <w:t>SPECIALUS ĮSPĖJIMAS, KAD VAISTINĮ PREPARATĄ BŪTINA LAIKYTI VAIKAMS NEPASTEBIMOJE IR NEPASIEKIAMOJE VIETOJE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Laikyti vaikams nepastebimoje ir nepasiekiamoje vietoje.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7.</w:t>
      </w:r>
      <w:r w:rsidRPr="00EE7A0B">
        <w:rPr>
          <w:rFonts w:ascii="Times New Roman" w:eastAsia="Times New Roman" w:hAnsi="Times New Roman"/>
          <w:b/>
          <w:lang w:val="lt-LT" w:eastAsia="lt-LT"/>
        </w:rPr>
        <w:tab/>
        <w:t>KITAS SPECIALUS ĮSPĖJIMAS (JEI REIKIA)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8.</w:t>
      </w:r>
      <w:r w:rsidRPr="00EE7A0B">
        <w:rPr>
          <w:rFonts w:ascii="Times New Roman" w:eastAsia="Times New Roman" w:hAnsi="Times New Roman"/>
          <w:b/>
          <w:lang w:val="lt-LT" w:eastAsia="lt-LT"/>
        </w:rPr>
        <w:tab/>
        <w:t>TINKAMUMO LAIKAS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Tinka iki {mm/MMMM}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9.</w:t>
      </w:r>
      <w:r w:rsidRPr="00EE7A0B">
        <w:rPr>
          <w:rFonts w:ascii="Times New Roman" w:eastAsia="Times New Roman" w:hAnsi="Times New Roman"/>
          <w:b/>
          <w:lang w:val="lt-LT" w:eastAsia="lt-LT"/>
        </w:rPr>
        <w:tab/>
        <w:t>SPECIALIOS LAIKYMO SĄLYGOS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10.</w:t>
      </w:r>
      <w:r w:rsidRPr="00EE7A0B">
        <w:rPr>
          <w:rFonts w:ascii="Times New Roman" w:eastAsia="Times New Roman" w:hAnsi="Times New Roman"/>
          <w:b/>
          <w:lang w:val="lt-LT" w:eastAsia="lt-LT"/>
        </w:rPr>
        <w:tab/>
      </w:r>
      <w:r w:rsidRPr="00EE7A0B">
        <w:rPr>
          <w:rFonts w:ascii="Times New Roman" w:eastAsia="Times New Roman" w:hAnsi="Times New Roman"/>
          <w:b/>
          <w:lang w:val="lt-LT" w:eastAsia="lt-LT"/>
        </w:rPr>
        <w:tab/>
        <w:t xml:space="preserve">SPECIALIOS ATSARGUMO PRIEMONĖS DĖL NESUVARTOTO </w:t>
      </w:r>
      <w:r w:rsidRPr="00EE7A0B">
        <w:rPr>
          <w:rFonts w:ascii="Times New Roman" w:eastAsia="Times New Roman" w:hAnsi="Times New Roman"/>
          <w:b/>
          <w:bCs/>
          <w:lang w:val="lt-LT" w:eastAsia="lt-LT"/>
        </w:rPr>
        <w:t xml:space="preserve">VAISTINIO PREPARATO AR JO ATLIEKŲ </w:t>
      </w:r>
      <w:r w:rsidRPr="00EE7A0B">
        <w:rPr>
          <w:rFonts w:ascii="Times New Roman" w:eastAsia="Times New Roman" w:hAnsi="Times New Roman"/>
          <w:b/>
          <w:lang w:val="lt-LT" w:eastAsia="lt-LT"/>
        </w:rPr>
        <w:t>TVARKYMO</w:t>
      </w:r>
      <w:r w:rsidRPr="00EE7A0B">
        <w:rPr>
          <w:rFonts w:ascii="Times New Roman" w:eastAsia="Times New Roman" w:hAnsi="Times New Roman"/>
          <w:b/>
          <w:noProof/>
          <w:lang w:val="lt-LT" w:eastAsia="lt-LT"/>
        </w:rPr>
        <w:t xml:space="preserve"> </w:t>
      </w:r>
      <w:r w:rsidRPr="00EE7A0B">
        <w:rPr>
          <w:rFonts w:ascii="Times New Roman" w:eastAsia="Times New Roman" w:hAnsi="Times New Roman"/>
          <w:b/>
          <w:lang w:val="lt-LT" w:eastAsia="lt-LT"/>
        </w:rPr>
        <w:t>(JEI REIKIA)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11.</w:t>
      </w:r>
      <w:r w:rsidRPr="00EE7A0B">
        <w:rPr>
          <w:rFonts w:ascii="Times New Roman" w:eastAsia="Times New Roman" w:hAnsi="Times New Roman"/>
          <w:b/>
          <w:lang w:val="lt-LT" w:eastAsia="lt-LT"/>
        </w:rPr>
        <w:tab/>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REGISTRUOTOJO</w:t>
      </w:r>
      <w:r w:rsidRPr="00EE7A0B">
        <w:rPr>
          <w:rFonts w:ascii="Times New Roman" w:eastAsia="Times New Roman" w:hAnsi="Times New Roman"/>
          <w:b/>
          <w:lang w:val="lt-LT" w:eastAsia="lt-LT"/>
        </w:rPr>
        <w:t xml:space="preserve"> PAVADINIMAS IR ADRESAS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Actavis Group PTC ehf, Reykjavikurvegi 76-78, 220 Hafnarfjörður, Islandija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12.</w:t>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REGISTRACIJOS</w:t>
      </w:r>
      <w:r w:rsidR="00E44A3F" w:rsidRPr="00EE7A0B">
        <w:rPr>
          <w:rFonts w:ascii="Times New Roman" w:eastAsia="Times New Roman" w:hAnsi="Times New Roman"/>
          <w:b/>
          <w:lang w:val="lt-LT" w:eastAsia="lt-LT"/>
        </w:rPr>
        <w:t xml:space="preserve"> </w:t>
      </w:r>
      <w:r w:rsidRPr="00EE7A0B">
        <w:rPr>
          <w:rFonts w:ascii="Times New Roman" w:eastAsia="Times New Roman" w:hAnsi="Times New Roman"/>
          <w:b/>
          <w:lang w:val="lt-LT" w:eastAsia="lt-LT"/>
        </w:rPr>
        <w:t>PAŽYMĖJIMO NUMERIS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N1x21 – LT/1/15/3710/004</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N3x21 – LT/1/15/3710/005</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N6x21 – LT/1/15/3710/006</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13.</w:t>
      </w:r>
      <w:r w:rsidRPr="00EE7A0B">
        <w:rPr>
          <w:rFonts w:ascii="Times New Roman" w:eastAsia="Times New Roman" w:hAnsi="Times New Roman"/>
          <w:b/>
          <w:lang w:val="lt-LT" w:eastAsia="lt-LT"/>
        </w:rPr>
        <w:tab/>
        <w:t>SERIJOS NUMERIS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Serija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14.</w:t>
      </w:r>
      <w:r w:rsidRPr="00EE7A0B">
        <w:rPr>
          <w:rFonts w:ascii="Times New Roman" w:eastAsia="Times New Roman" w:hAnsi="Times New Roman"/>
          <w:b/>
          <w:lang w:val="lt-LT" w:eastAsia="lt-LT"/>
        </w:rPr>
        <w:tab/>
        <w:t>PARDAVIMO (IŠDAVIMO) TVARKA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Receptinis vaistinis preparatas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15.</w:t>
      </w:r>
      <w:r w:rsidRPr="00EE7A0B">
        <w:rPr>
          <w:rFonts w:ascii="Times New Roman" w:eastAsia="Times New Roman" w:hAnsi="Times New Roman"/>
          <w:b/>
          <w:lang w:val="lt-LT" w:eastAsia="lt-LT"/>
        </w:rPr>
        <w:tab/>
        <w:t>VARTOJIMO INSTRUKCIJA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EE7A0B">
        <w:rPr>
          <w:rFonts w:ascii="Times New Roman" w:eastAsia="Times New Roman" w:hAnsi="Times New Roman"/>
          <w:b/>
          <w:lang w:val="lt-LT"/>
        </w:rPr>
        <w:t>16.</w:t>
      </w:r>
      <w:r w:rsidRPr="00EE7A0B">
        <w:rPr>
          <w:rFonts w:ascii="Times New Roman" w:eastAsia="Times New Roman" w:hAnsi="Times New Roman"/>
          <w:b/>
          <w:lang w:val="lt-LT"/>
        </w:rPr>
        <w:tab/>
        <w:t>INFORMACIJA BRAILIO RAŠTU</w:t>
      </w:r>
    </w:p>
    <w:p w:rsidR="00EE7A0B" w:rsidRPr="00A62638" w:rsidRDefault="00EE7A0B" w:rsidP="00EE7A0B">
      <w:pPr>
        <w:spacing w:after="0" w:line="240" w:lineRule="auto"/>
        <w:rPr>
          <w:rFonts w:ascii="Times New Roman" w:hAnsi="Times New Roman"/>
          <w:noProof/>
          <w:highlight w:val="lightGray"/>
          <w:lang w:val="lt-LT" w:eastAsia="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juliperla 75 µcg / 30 µcg</w:t>
      </w:r>
    </w:p>
    <w:p w:rsidR="00EE7A0B" w:rsidRPr="00EE7A0B" w:rsidRDefault="00EE7A0B" w:rsidP="00EE7A0B">
      <w:pPr>
        <w:rPr>
          <w:rFonts w:ascii="Times New Roman" w:eastAsia="Times New Roman" w:hAnsi="Times New Roman"/>
          <w:lang w:val="lt-LT"/>
        </w:rPr>
      </w:pPr>
      <w:r w:rsidRPr="00EE7A0B">
        <w:rPr>
          <w:rFonts w:ascii="Times New Roman" w:eastAsia="Times New Roman" w:hAnsi="Times New Roman"/>
          <w:lang w:val="lt-LT"/>
        </w:rPr>
        <w:br w:type="page"/>
      </w: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 xml:space="preserve">INFORMACIJA ANT IŠORINĖS PAKUOTĖS </w:t>
      </w: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LIZDINĖS PLOKŠTELĖS LAIKIKLIS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w:t>
      </w:r>
      <w:r w:rsidRPr="00EE7A0B">
        <w:rPr>
          <w:rFonts w:ascii="Times New Roman" w:eastAsia="Times New Roman" w:hAnsi="Times New Roman"/>
          <w:b/>
          <w:lang w:val="lt-LT" w:eastAsia="lt-LT"/>
        </w:rPr>
        <w:tab/>
        <w:t>VAISTINIO PREPARATO PAVADINIMAS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Juliperla 75 mikrogramai / 30 mikrogramų tabletės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Gestodenum/Ethinylestradiolum</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2.</w:t>
      </w:r>
      <w:r w:rsidRPr="00EE7A0B">
        <w:rPr>
          <w:rFonts w:ascii="Times New Roman" w:eastAsia="Times New Roman" w:hAnsi="Times New Roman"/>
          <w:b/>
          <w:lang w:val="lt-LT" w:eastAsia="lt-LT"/>
        </w:rPr>
        <w:tab/>
        <w:t xml:space="preserve">VEIKLIOJI MEDŽIAGA IR JOS KIEKIS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Kiekvienoje tabletėje yra 75 mikrogramai gestodeno ir 30 mikrogramų etinilestradiolio.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3.</w:t>
      </w:r>
      <w:r w:rsidRPr="00EE7A0B">
        <w:rPr>
          <w:rFonts w:ascii="Times New Roman" w:eastAsia="Times New Roman" w:hAnsi="Times New Roman"/>
          <w:b/>
          <w:lang w:val="lt-LT" w:eastAsia="lt-LT"/>
        </w:rPr>
        <w:tab/>
        <w:t>PAGALBINIŲ MEDŽIAGŲ SĄRAŠAS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A62638" w:rsidRDefault="00EE7A0B" w:rsidP="00EE7A0B">
      <w:pPr>
        <w:spacing w:after="0" w:line="240" w:lineRule="auto"/>
        <w:rPr>
          <w:rFonts w:ascii="Times New Roman" w:eastAsia="Times New Roman" w:hAnsi="Times New Roman"/>
          <w:highlight w:val="lightGray"/>
          <w:lang w:val="lt-LT" w:eastAsia="lt-LT"/>
        </w:rPr>
      </w:pPr>
      <w:r w:rsidRPr="00A62638">
        <w:rPr>
          <w:rFonts w:ascii="Times New Roman" w:eastAsia="Times New Roman" w:hAnsi="Times New Roman"/>
          <w:highlight w:val="lightGray"/>
          <w:lang w:val="lt-LT" w:eastAsia="lt-LT"/>
        </w:rPr>
        <w:t>Sudėtyje yra laktozės monohidrato.</w:t>
      </w: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Daugiau informacijos pateikta pakuotės lapelyje.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w:t>
      </w:r>
      <w:r w:rsidRPr="00EE7A0B">
        <w:rPr>
          <w:rFonts w:ascii="Times New Roman" w:eastAsia="Times New Roman" w:hAnsi="Times New Roman"/>
          <w:b/>
          <w:lang w:val="lt-LT" w:eastAsia="lt-LT"/>
        </w:rPr>
        <w:tab/>
        <w:t>FARMACINĖ FORMA IR KIEKIS PAKUOTĖJE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Tabletė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21 tabletė</w:t>
      </w:r>
    </w:p>
    <w:p w:rsidR="00EE7A0B" w:rsidRPr="00A62638" w:rsidRDefault="00EE7A0B" w:rsidP="00EE7A0B">
      <w:pPr>
        <w:spacing w:after="0" w:line="240" w:lineRule="auto"/>
        <w:rPr>
          <w:rFonts w:ascii="Times New Roman" w:eastAsia="Times New Roman" w:hAnsi="Times New Roman"/>
          <w:highlight w:val="lightGray"/>
          <w:lang w:val="lt-LT" w:eastAsia="lt-LT"/>
        </w:rPr>
      </w:pPr>
      <w:r w:rsidRPr="00A62638">
        <w:rPr>
          <w:rFonts w:ascii="Times New Roman" w:eastAsia="Times New Roman" w:hAnsi="Times New Roman"/>
          <w:highlight w:val="lightGray"/>
          <w:lang w:val="lt-LT" w:eastAsia="lt-LT"/>
        </w:rPr>
        <w:t>3x21 tabletė</w:t>
      </w: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6x21 tabletė</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5.</w:t>
      </w:r>
      <w:r w:rsidRPr="00EE7A0B">
        <w:rPr>
          <w:rFonts w:ascii="Times New Roman" w:eastAsia="Times New Roman" w:hAnsi="Times New Roman"/>
          <w:b/>
          <w:lang w:val="lt-LT" w:eastAsia="lt-LT"/>
        </w:rPr>
        <w:tab/>
        <w:t>VARTOJIMO METODAS IR BŪDAS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Vartoti per burną. Prieš vartojimą perskaitykite pakuotės lapelį.</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6.</w:t>
      </w:r>
      <w:r w:rsidRPr="00EE7A0B">
        <w:rPr>
          <w:rFonts w:ascii="Times New Roman" w:eastAsia="Times New Roman" w:hAnsi="Times New Roman"/>
          <w:b/>
          <w:lang w:val="lt-LT" w:eastAsia="lt-LT"/>
        </w:rPr>
        <w:tab/>
        <w:t>SPECIALUS ĮSPĖJIMAS, KAD VAISTINĮ PREPARATĄ BŪTINA LAIKYTI VAIKAMS NEPASTEBIMOJE IR NEPASIEKIAMOJE VIETOJE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Laikyti vaikams nepastebimoje ir nepasiekiamoje vietoje.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7.</w:t>
      </w:r>
      <w:r w:rsidRPr="00EE7A0B">
        <w:rPr>
          <w:rFonts w:ascii="Times New Roman" w:eastAsia="Times New Roman" w:hAnsi="Times New Roman"/>
          <w:b/>
          <w:lang w:val="lt-LT" w:eastAsia="lt-LT"/>
        </w:rPr>
        <w:tab/>
        <w:t>KITAS SPECIALUS ĮSPĖJIMAS (JEI REIKIA)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8.</w:t>
      </w:r>
      <w:r w:rsidRPr="00EE7A0B">
        <w:rPr>
          <w:rFonts w:ascii="Times New Roman" w:eastAsia="Times New Roman" w:hAnsi="Times New Roman"/>
          <w:b/>
          <w:lang w:val="lt-LT" w:eastAsia="lt-LT"/>
        </w:rPr>
        <w:tab/>
        <w:t>TINKAMUMO LAIKAS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9.</w:t>
      </w:r>
      <w:r w:rsidRPr="00EE7A0B">
        <w:rPr>
          <w:rFonts w:ascii="Times New Roman" w:eastAsia="Times New Roman" w:hAnsi="Times New Roman"/>
          <w:b/>
          <w:lang w:val="lt-LT" w:eastAsia="lt-LT"/>
        </w:rPr>
        <w:tab/>
        <w:t>SPECIALIOS LAIKYMO SĄLYGOS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noProof/>
          <w:lang w:val="lt-LT" w:eastAsia="lt-LT"/>
        </w:rPr>
      </w:pPr>
      <w:r w:rsidRPr="00A62638">
        <w:rPr>
          <w:rFonts w:ascii="Times New Roman" w:eastAsia="Times New Roman" w:hAnsi="Times New Roman"/>
          <w:noProof/>
          <w:highlight w:val="lightGray"/>
          <w:lang w:val="lt-LT" w:eastAsia="lt-LT"/>
        </w:rPr>
        <w:t>Laikyti ne aukštesnėje kaip 30°C temperatūroje. Laikyti lizdinės plokštelės laikiklyje, kad preparatas būtų apsaugotas nuo šviesos.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10.</w:t>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ab/>
      </w:r>
      <w:r w:rsidRPr="00EE7A0B">
        <w:rPr>
          <w:rFonts w:ascii="Times New Roman" w:eastAsia="Times New Roman" w:hAnsi="Times New Roman"/>
          <w:b/>
          <w:lang w:val="lt-LT" w:eastAsia="lt-LT"/>
        </w:rPr>
        <w:t xml:space="preserve">SPECIALIOS ATSARGUMO PRIEMONĖS DĖL NESUVARTOTO </w:t>
      </w:r>
      <w:r w:rsidRPr="00EE7A0B">
        <w:rPr>
          <w:rFonts w:ascii="Times New Roman" w:eastAsia="Times New Roman" w:hAnsi="Times New Roman"/>
          <w:b/>
          <w:bCs/>
          <w:lang w:val="lt-LT" w:eastAsia="lt-LT"/>
        </w:rPr>
        <w:t xml:space="preserve">VAISTINIO PREPARATO AR JO ATLIEKŲ </w:t>
      </w:r>
      <w:r w:rsidRPr="00EE7A0B">
        <w:rPr>
          <w:rFonts w:ascii="Times New Roman" w:eastAsia="Times New Roman" w:hAnsi="Times New Roman"/>
          <w:b/>
          <w:lang w:val="lt-LT" w:eastAsia="lt-LT"/>
        </w:rPr>
        <w:t>TVARKYMO</w:t>
      </w:r>
      <w:r w:rsidRPr="00EE7A0B">
        <w:rPr>
          <w:rFonts w:ascii="Times New Roman" w:eastAsia="Times New Roman" w:hAnsi="Times New Roman"/>
          <w:b/>
          <w:noProof/>
          <w:lang w:val="lt-LT" w:eastAsia="lt-LT"/>
        </w:rPr>
        <w:t xml:space="preserve"> </w:t>
      </w:r>
      <w:r w:rsidRPr="00EE7A0B">
        <w:rPr>
          <w:rFonts w:ascii="Times New Roman" w:eastAsia="Times New Roman" w:hAnsi="Times New Roman"/>
          <w:b/>
          <w:lang w:val="lt-LT" w:eastAsia="lt-LT"/>
        </w:rPr>
        <w:t>(JEI REIKIA)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tabs>
          <w:tab w:val="left" w:pos="284"/>
        </w:tabs>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11.</w:t>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ab/>
        <w:t>REGISTRUOTOJO</w:t>
      </w:r>
      <w:r w:rsidRPr="00EE7A0B">
        <w:rPr>
          <w:rFonts w:ascii="Times New Roman" w:eastAsia="Times New Roman" w:hAnsi="Times New Roman"/>
          <w:b/>
          <w:lang w:val="lt-LT" w:eastAsia="lt-LT"/>
        </w:rPr>
        <w:t xml:space="preserve"> PAVADINIMAS IR ADRESAS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Actavis </w:t>
      </w:r>
      <w:r w:rsidRPr="00A62638">
        <w:rPr>
          <w:rFonts w:ascii="Times New Roman" w:eastAsia="Times New Roman" w:hAnsi="Times New Roman"/>
          <w:highlight w:val="lightGray"/>
          <w:lang w:val="lt-LT" w:eastAsia="lt-LT"/>
        </w:rPr>
        <w:t>Group PTC ehf logo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12.</w:t>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REGISTRACIJOS</w:t>
      </w:r>
      <w:r w:rsidR="00E44A3F" w:rsidRPr="00EE7A0B">
        <w:rPr>
          <w:rFonts w:ascii="Times New Roman" w:eastAsia="Times New Roman" w:hAnsi="Times New Roman"/>
          <w:b/>
          <w:lang w:val="lt-LT" w:eastAsia="lt-LT"/>
        </w:rPr>
        <w:t xml:space="preserve"> </w:t>
      </w:r>
      <w:r w:rsidRPr="00EE7A0B">
        <w:rPr>
          <w:rFonts w:ascii="Times New Roman" w:eastAsia="Times New Roman" w:hAnsi="Times New Roman"/>
          <w:b/>
          <w:lang w:val="lt-LT" w:eastAsia="lt-LT"/>
        </w:rPr>
        <w:t>PAŽYMĖJIMO NUMERIS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13.</w:t>
      </w:r>
      <w:r w:rsidRPr="00EE7A0B">
        <w:rPr>
          <w:rFonts w:ascii="Times New Roman" w:eastAsia="Times New Roman" w:hAnsi="Times New Roman"/>
          <w:b/>
          <w:lang w:val="lt-LT" w:eastAsia="lt-LT"/>
        </w:rPr>
        <w:tab/>
        <w:t>SERIJOS NUMERIS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14.</w:t>
      </w:r>
      <w:r w:rsidRPr="00EE7A0B">
        <w:rPr>
          <w:rFonts w:ascii="Times New Roman" w:eastAsia="Times New Roman" w:hAnsi="Times New Roman"/>
          <w:b/>
          <w:lang w:val="lt-LT" w:eastAsia="lt-LT"/>
        </w:rPr>
        <w:tab/>
        <w:t>PARDAVIMO (IŠDAVIMO) TVARKA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Receptinis vaistinis preparatas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15.</w:t>
      </w:r>
      <w:r w:rsidRPr="00EE7A0B">
        <w:rPr>
          <w:rFonts w:ascii="Times New Roman" w:eastAsia="Times New Roman" w:hAnsi="Times New Roman"/>
          <w:b/>
          <w:lang w:val="lt-LT" w:eastAsia="lt-LT"/>
        </w:rPr>
        <w:tab/>
        <w:t>VARTOJIMO INSTRUKCIJA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Ką daryti jei pamiršote išgerti Juliperla tablečių:</w:t>
      </w: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r w:rsidRPr="00EE7A0B">
        <w:rPr>
          <w:rFonts w:ascii="Times New Roman" w:eastAsia="Times New Roman" w:hAnsi="Times New Roman"/>
          <w:lang w:val="lt-LT"/>
        </w:rPr>
        <w:t>Mažiau negu 12 valandų:</w:t>
      </w: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r w:rsidRPr="00EE7A0B">
        <w:rPr>
          <w:rFonts w:ascii="Times New Roman" w:eastAsia="Times New Roman" w:hAnsi="Times New Roman"/>
          <w:b/>
          <w:lang w:val="lt-LT"/>
        </w:rPr>
        <w:t>-</w:t>
      </w:r>
      <w:r w:rsidRPr="00EE7A0B">
        <w:rPr>
          <w:rFonts w:ascii="Times New Roman" w:eastAsia="Times New Roman" w:hAnsi="Times New Roman"/>
          <w:b/>
          <w:lang w:val="lt-LT"/>
        </w:rPr>
        <w:tab/>
      </w:r>
      <w:r w:rsidRPr="00EE7A0B">
        <w:rPr>
          <w:rFonts w:ascii="Times New Roman" w:eastAsia="Times New Roman" w:hAnsi="Times New Roman"/>
          <w:lang w:val="lt-LT"/>
        </w:rPr>
        <w:t>praleistą tabletę gerkite tuoj pat, kai tik prisiminsite, kitas - įprastiniu laiku.</w:t>
      </w: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r w:rsidRPr="00EE7A0B">
        <w:rPr>
          <w:rFonts w:ascii="Times New Roman" w:eastAsia="Times New Roman" w:hAnsi="Times New Roman"/>
          <w:lang w:val="lt-LT"/>
        </w:rPr>
        <w:t>Daugiau negu 12 valandų:</w:t>
      </w:r>
    </w:p>
    <w:p w:rsidR="00EE7A0B" w:rsidRPr="00EE7A0B" w:rsidRDefault="00EE7A0B" w:rsidP="00EE7A0B">
      <w:pPr>
        <w:tabs>
          <w:tab w:val="left" w:pos="567"/>
        </w:tabs>
        <w:snapToGrid w:val="0"/>
        <w:spacing w:after="0" w:line="260" w:lineRule="exact"/>
        <w:ind w:left="567" w:right="-2" w:hanging="567"/>
        <w:rPr>
          <w:rFonts w:ascii="Times New Roman" w:eastAsia="Times New Roman" w:hAnsi="Times New Roman"/>
          <w:lang w:val="lt-LT"/>
        </w:rPr>
      </w:pPr>
      <w:r w:rsidRPr="00EE7A0B">
        <w:rPr>
          <w:rFonts w:ascii="Times New Roman" w:eastAsia="Times New Roman" w:hAnsi="Times New Roman"/>
          <w:b/>
          <w:lang w:val="lt-LT"/>
        </w:rPr>
        <w:t>-</w:t>
      </w:r>
      <w:r w:rsidRPr="00EE7A0B">
        <w:rPr>
          <w:rFonts w:ascii="Times New Roman" w:eastAsia="Times New Roman" w:hAnsi="Times New Roman"/>
          <w:b/>
          <w:lang w:val="lt-LT"/>
        </w:rPr>
        <w:tab/>
      </w:r>
      <w:r w:rsidRPr="00EE7A0B">
        <w:rPr>
          <w:rFonts w:ascii="Times New Roman" w:eastAsia="Times New Roman" w:hAnsi="Times New Roman"/>
          <w:u w:val="single"/>
          <w:lang w:val="lt-LT"/>
        </w:rPr>
        <w:t>vieną tabletę praleidus pirmą savaitę (pirma eilė) ar antrą savaitę (2 eilė):</w:t>
      </w:r>
      <w:r w:rsidRPr="00EE7A0B">
        <w:rPr>
          <w:rFonts w:ascii="Times New Roman" w:eastAsia="Times New Roman" w:hAnsi="Times New Roman"/>
          <w:lang w:val="lt-LT"/>
        </w:rPr>
        <w:t xml:space="preserve"> praleistą tabletę gerkite tuoj pat, kai tik prisiminsite, net jei vienu metu tektų gerti 2 tabletes, kitas - įprastiniu laiku. Pirmąją savaitę sekančias 7 dienas naudokite papildomą kontracepcijos metodą (pvz., prezervatyvus);</w:t>
      </w: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r w:rsidRPr="00EE7A0B">
        <w:rPr>
          <w:rFonts w:ascii="Times New Roman" w:eastAsia="Times New Roman" w:hAnsi="Times New Roman"/>
          <w:b/>
          <w:lang w:val="lt-LT"/>
        </w:rPr>
        <w:tab/>
      </w:r>
      <w:r w:rsidRPr="00EE7A0B">
        <w:rPr>
          <w:rFonts w:ascii="Times New Roman" w:eastAsia="Times New Roman" w:hAnsi="Times New Roman"/>
          <w:u w:val="single"/>
          <w:lang w:val="lt-LT"/>
        </w:rPr>
        <w:t>vieną tabletę praleidus 3-ąją savaitę (trečia eilė)</w:t>
      </w:r>
      <w:r w:rsidRPr="00EE7A0B">
        <w:rPr>
          <w:rFonts w:ascii="Times New Roman" w:eastAsia="Times New Roman" w:hAnsi="Times New Roman"/>
          <w:lang w:val="lt-LT"/>
        </w:rPr>
        <w:t>: žr. pakuotės lapelį.</w:t>
      </w: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p>
    <w:p w:rsidR="00EE7A0B" w:rsidRPr="00EE7A0B" w:rsidRDefault="00EE7A0B" w:rsidP="00EE7A0B">
      <w:pPr>
        <w:tabs>
          <w:tab w:val="left" w:pos="567"/>
        </w:tabs>
        <w:snapToGrid w:val="0"/>
        <w:spacing w:after="0" w:line="260" w:lineRule="exact"/>
        <w:ind w:right="-2"/>
        <w:rPr>
          <w:rFonts w:ascii="Times New Roman" w:eastAsia="Times New Roman" w:hAnsi="Times New Roman"/>
          <w:lang w:val="lt-LT"/>
        </w:rPr>
      </w:pPr>
      <w:r w:rsidRPr="00EE7A0B">
        <w:rPr>
          <w:rFonts w:ascii="Times New Roman" w:eastAsia="Times New Roman" w:hAnsi="Times New Roman"/>
          <w:lang w:val="lt-LT"/>
        </w:rPr>
        <w:t xml:space="preserve">Norėdama gauti daugiau informacijos, perskaitykite pakuotės lapelį arba kreipkitės į sveikatos priežiūros specialistą.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EE7A0B">
        <w:rPr>
          <w:rFonts w:ascii="Times New Roman" w:eastAsia="Times New Roman" w:hAnsi="Times New Roman"/>
          <w:b/>
          <w:lang w:val="lt-LT"/>
        </w:rPr>
        <w:t>16.</w:t>
      </w:r>
      <w:r w:rsidRPr="00EE7A0B">
        <w:rPr>
          <w:rFonts w:ascii="Times New Roman" w:eastAsia="Times New Roman" w:hAnsi="Times New Roman"/>
          <w:b/>
          <w:lang w:val="lt-LT"/>
        </w:rPr>
        <w:tab/>
        <w:t>INFORMACIJA BRAILIO RAŠTU</w:t>
      </w:r>
    </w:p>
    <w:p w:rsidR="00EE7A0B" w:rsidRPr="00A62638" w:rsidRDefault="00EE7A0B" w:rsidP="00EE7A0B">
      <w:pPr>
        <w:spacing w:after="0" w:line="240" w:lineRule="auto"/>
        <w:rPr>
          <w:rFonts w:ascii="Times New Roman" w:hAnsi="Times New Roman"/>
          <w:noProof/>
          <w:highlight w:val="lightGray"/>
          <w:lang w:val="lt-LT" w:eastAsia="lt-LT"/>
        </w:rPr>
      </w:pPr>
    </w:p>
    <w:p w:rsidR="00EE7A0B" w:rsidRPr="00EE7A0B" w:rsidRDefault="00EE7A0B" w:rsidP="00EE7A0B">
      <w:pPr>
        <w:rPr>
          <w:rFonts w:ascii="Times New Roman" w:eastAsia="Times New Roman" w:hAnsi="Times New Roman"/>
          <w:lang w:val="lt-LT" w:eastAsia="lt-LT"/>
        </w:rPr>
      </w:pPr>
      <w:r w:rsidRPr="00EE7A0B">
        <w:rPr>
          <w:rFonts w:ascii="Times New Roman" w:eastAsia="Times New Roman" w:hAnsi="Times New Roman"/>
          <w:lang w:val="lt-LT"/>
        </w:rPr>
        <w:br w:type="page"/>
      </w: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MINIMALI INFORMACIJA ANT LIZDINIŲ PLOKŠTELIŲ ARBA DVISLUOKSNIŲ JUOSTELIŲ</w:t>
      </w: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LIZDINĖ PLOKŠTELĖ</w:t>
      </w:r>
    </w:p>
    <w:p w:rsidR="00EE7A0B" w:rsidRPr="00EE7A0B" w:rsidRDefault="00EE7A0B" w:rsidP="00EE7A0B">
      <w:pPr>
        <w:spacing w:after="0" w:line="240" w:lineRule="auto"/>
        <w:rPr>
          <w:rFonts w:ascii="Times New Roman" w:eastAsia="Times New Roman" w:hAnsi="Times New Roman"/>
          <w:b/>
          <w:lang w:val="lt-LT" w:eastAsia="lt-LT"/>
        </w:rPr>
      </w:pPr>
    </w:p>
    <w:p w:rsidR="00EE7A0B" w:rsidRPr="00EE7A0B" w:rsidRDefault="00EE7A0B" w:rsidP="00EE7A0B">
      <w:pPr>
        <w:spacing w:after="0" w:line="240" w:lineRule="auto"/>
        <w:rPr>
          <w:rFonts w:ascii="Times New Roman" w:eastAsia="Times New Roman" w:hAnsi="Times New Roman"/>
          <w:b/>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1.</w:t>
      </w:r>
      <w:r w:rsidRPr="00EE7A0B">
        <w:rPr>
          <w:rFonts w:ascii="Times New Roman" w:eastAsia="Times New Roman" w:hAnsi="Times New Roman"/>
          <w:b/>
          <w:lang w:val="lt-LT" w:eastAsia="lt-LT"/>
        </w:rPr>
        <w:tab/>
        <w:t>VAISTINIO PREPARATO PAVADINIMAS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Juliperla 75 mikrogramai/30 mikrogramų tabletės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Gestodenum/Ethinylestradiolum</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2.</w:t>
      </w:r>
      <w:r w:rsidRPr="00EE7A0B">
        <w:rPr>
          <w:rFonts w:ascii="Times New Roman" w:eastAsia="Times New Roman" w:hAnsi="Times New Roman"/>
          <w:b/>
          <w:lang w:val="lt-LT" w:eastAsia="lt-LT"/>
        </w:rPr>
        <w:tab/>
      </w:r>
      <w:r w:rsidR="00E44A3F">
        <w:rPr>
          <w:rFonts w:ascii="Times New Roman" w:eastAsia="Times New Roman" w:hAnsi="Times New Roman"/>
          <w:b/>
          <w:lang w:val="lt-LT" w:eastAsia="lt-LT"/>
        </w:rPr>
        <w:t>REGISTRUOTOJO</w:t>
      </w:r>
      <w:r w:rsidRPr="00EE7A0B">
        <w:rPr>
          <w:rFonts w:ascii="Times New Roman" w:eastAsia="Times New Roman" w:hAnsi="Times New Roman"/>
          <w:b/>
          <w:lang w:val="lt-LT" w:eastAsia="lt-LT"/>
        </w:rPr>
        <w:t xml:space="preserve"> PAVADINIMAS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Actavis </w:t>
      </w:r>
      <w:r w:rsidRPr="00A62638">
        <w:rPr>
          <w:rFonts w:ascii="Times New Roman" w:eastAsia="Times New Roman" w:hAnsi="Times New Roman"/>
          <w:highlight w:val="lightGray"/>
          <w:lang w:val="lt-LT" w:eastAsia="lt-LT"/>
        </w:rPr>
        <w:t>Group PTC ehf  logotipas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3.</w:t>
      </w:r>
      <w:r w:rsidRPr="00EE7A0B">
        <w:rPr>
          <w:rFonts w:ascii="Times New Roman" w:eastAsia="Times New Roman" w:hAnsi="Times New Roman"/>
          <w:b/>
          <w:lang w:val="lt-LT" w:eastAsia="lt-LT"/>
        </w:rPr>
        <w:tab/>
        <w:t>TINKAMUMO LAIKAS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EXP</w:t>
      </w:r>
      <w:r w:rsidRPr="00EE7A0B">
        <w:rPr>
          <w:rFonts w:ascii="Times New Roman" w:eastAsia="Times New Roman" w:hAnsi="Times New Roman"/>
          <w:lang w:val="lt-LT" w:eastAsia="lt-LT"/>
        </w:rPr>
        <w:t xml:space="preserve"> {mm/MMMM}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EE7A0B">
        <w:rPr>
          <w:rFonts w:ascii="Times New Roman" w:eastAsia="Times New Roman" w:hAnsi="Times New Roman"/>
          <w:b/>
          <w:lang w:val="lt-LT" w:eastAsia="lt-LT"/>
        </w:rPr>
        <w:t>4.</w:t>
      </w:r>
      <w:r w:rsidRPr="00EE7A0B">
        <w:rPr>
          <w:rFonts w:ascii="Times New Roman" w:eastAsia="Times New Roman" w:hAnsi="Times New Roman"/>
          <w:b/>
          <w:lang w:val="lt-LT" w:eastAsia="lt-LT"/>
        </w:rPr>
        <w:tab/>
        <w:t xml:space="preserve">SERIJOS NUMERIS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Lot</w:t>
      </w:r>
      <w:r w:rsidRPr="00EE7A0B">
        <w:rPr>
          <w:rFonts w:ascii="Times New Roman" w:eastAsia="Times New Roman" w:hAnsi="Times New Roman"/>
          <w:lang w:val="lt-LT" w:eastAsia="lt-LT"/>
        </w:rPr>
        <w:t xml:space="preserve">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5.</w:t>
      </w:r>
      <w:r w:rsidRPr="00EE7A0B">
        <w:rPr>
          <w:rFonts w:ascii="Times New Roman" w:eastAsia="Times New Roman" w:hAnsi="Times New Roman"/>
          <w:b/>
          <w:lang w:val="lt-LT" w:eastAsia="lt-LT"/>
        </w:rPr>
        <w:tab/>
        <w:t>KITA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A62638">
        <w:rPr>
          <w:rFonts w:ascii="Times New Roman" w:eastAsia="Times New Roman" w:hAnsi="Times New Roman"/>
          <w:highlight w:val="lightGray"/>
          <w:lang w:val="lt-LT" w:eastAsia="lt-LT"/>
        </w:rPr>
        <w:t>Virš kiekvieno tabletės lizdo atspausdinta savaitės diena. Tarp tablečių lizdų įterptos rodyklės: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 xml:space="preserve">P.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A.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T.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K.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Pn.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Š.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S. </w:t>
      </w:r>
    </w:p>
    <w:p w:rsidR="00EE7A0B" w:rsidRPr="00EE7A0B" w:rsidRDefault="00EE7A0B" w:rsidP="00EE7A0B">
      <w:pPr>
        <w:spacing w:after="0" w:line="240" w:lineRule="auto"/>
        <w:rPr>
          <w:rFonts w:ascii="Times New Roman" w:eastAsia="Times New Roman" w:hAnsi="Times New Roman"/>
          <w:lang w:val="nb-NO" w:eastAsia="lt-LT"/>
        </w:rPr>
      </w:pPr>
      <w:r w:rsidRPr="00EE7A0B">
        <w:rPr>
          <w:rFonts w:ascii="Times New Roman" w:eastAsia="Times New Roman" w:hAnsi="Times New Roman"/>
          <w:lang w:val="lt-LT" w:eastAsia="lt-LT"/>
        </w:rPr>
        <w:t xml:space="preserve">P.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A.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T.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K.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Pn.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Š.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S. </w:t>
      </w:r>
    </w:p>
    <w:p w:rsidR="00EE7A0B" w:rsidRPr="00EE7A0B" w:rsidRDefault="00EE7A0B" w:rsidP="00EE7A0B">
      <w:pPr>
        <w:spacing w:after="0" w:line="240" w:lineRule="auto"/>
        <w:rPr>
          <w:rFonts w:ascii="Times New Roman" w:eastAsia="Times New Roman" w:hAnsi="Times New Roman"/>
          <w:lang w:val="en-GB" w:eastAsia="lt-LT"/>
        </w:rPr>
      </w:pPr>
      <w:r w:rsidRPr="00EE7A0B">
        <w:rPr>
          <w:rFonts w:ascii="Times New Roman" w:eastAsia="Times New Roman" w:hAnsi="Times New Roman"/>
          <w:lang w:val="lt-LT" w:eastAsia="lt-LT"/>
        </w:rPr>
        <w:t xml:space="preserve">P.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A.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T.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K.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Pn.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Š. </w:t>
      </w:r>
      <w:r w:rsidRPr="00EE7A0B">
        <w:rPr>
          <w:rFonts w:ascii="Times New Roman" w:eastAsia="Times New Roman" w:hAnsi="Times New Roman"/>
          <w:lang w:val="lt-LT" w:eastAsia="lt-LT"/>
        </w:rPr>
        <w:sym w:font="Symbol" w:char="F0AE"/>
      </w:r>
      <w:r w:rsidRPr="00EE7A0B">
        <w:rPr>
          <w:rFonts w:ascii="Times New Roman" w:eastAsia="Times New Roman" w:hAnsi="Times New Roman"/>
          <w:lang w:val="lt-LT" w:eastAsia="lt-LT"/>
        </w:rPr>
        <w:t xml:space="preserve"> S. </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br w:type="page"/>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outlineLvl w:val="0"/>
        <w:rPr>
          <w:rFonts w:ascii="Times New Roman" w:eastAsia="Times New Roman" w:hAnsi="Times New Roman"/>
          <w:b/>
          <w:kern w:val="28"/>
          <w:lang w:val="lt-LT" w:eastAsia="lt-LT"/>
        </w:rPr>
      </w:pPr>
    </w:p>
    <w:p w:rsidR="00EE7A0B" w:rsidRPr="00EE7A0B" w:rsidRDefault="00EE7A0B" w:rsidP="00EE7A0B">
      <w:pPr>
        <w:spacing w:after="0" w:line="240" w:lineRule="auto"/>
        <w:jc w:val="center"/>
        <w:outlineLvl w:val="0"/>
        <w:rPr>
          <w:rFonts w:ascii="Times New Roman" w:eastAsia="Times New Roman" w:hAnsi="Times New Roman"/>
          <w:b/>
          <w:kern w:val="28"/>
          <w:lang w:val="lt-LT" w:eastAsia="lt-LT"/>
        </w:rPr>
      </w:pPr>
      <w:r w:rsidRPr="00EE7A0B">
        <w:rPr>
          <w:rFonts w:ascii="Times New Roman" w:eastAsia="Times New Roman" w:hAnsi="Times New Roman"/>
          <w:b/>
          <w:kern w:val="28"/>
          <w:lang w:val="lt-LT" w:eastAsia="lt-LT"/>
        </w:rPr>
        <w:t>B. PAKUOTĖS LAPELIS</w:t>
      </w:r>
    </w:p>
    <w:p w:rsidR="00EE7A0B" w:rsidRPr="00EE7A0B" w:rsidRDefault="00EE7A0B" w:rsidP="00EE7A0B">
      <w:pPr>
        <w:spacing w:after="0" w:line="240" w:lineRule="auto"/>
        <w:jc w:val="center"/>
        <w:rPr>
          <w:rFonts w:ascii="Times New Roman" w:eastAsia="Times New Roman" w:hAnsi="Times New Roman"/>
          <w:b/>
          <w:lang w:val="lt-LT" w:eastAsia="lt-LT"/>
        </w:rPr>
      </w:pPr>
      <w:r w:rsidRPr="00EE7A0B">
        <w:rPr>
          <w:rFonts w:ascii="Times New Roman" w:eastAsia="Times New Roman" w:hAnsi="Times New Roman"/>
          <w:lang w:val="lt-LT" w:eastAsia="lt-LT"/>
        </w:rPr>
        <w:br w:type="page"/>
      </w:r>
      <w:r w:rsidRPr="00EE7A0B">
        <w:rPr>
          <w:rFonts w:ascii="Times New Roman" w:eastAsia="Times New Roman" w:hAnsi="Times New Roman"/>
          <w:b/>
          <w:bCs/>
          <w:lang w:val="lt-LT" w:eastAsia="lt-LT"/>
        </w:rPr>
        <w:t>Pakuotės lapelis: informacija vartotojui</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jc w:val="center"/>
        <w:rPr>
          <w:rFonts w:ascii="Times New Roman" w:eastAsia="Times New Roman" w:hAnsi="Times New Roman"/>
          <w:b/>
          <w:lang w:val="lt-LT" w:eastAsia="lt-LT"/>
        </w:rPr>
      </w:pPr>
      <w:r w:rsidRPr="00EE7A0B">
        <w:rPr>
          <w:rFonts w:ascii="Times New Roman" w:eastAsia="Times New Roman" w:hAnsi="Times New Roman"/>
          <w:b/>
          <w:bCs/>
          <w:lang w:val="lt-LT" w:eastAsia="lt-LT"/>
        </w:rPr>
        <w:t>Juliperla 75 mikrogramai/30 mikrogramų tabletės</w:t>
      </w:r>
      <w:r w:rsidRPr="00EE7A0B">
        <w:rPr>
          <w:rFonts w:ascii="Times New Roman" w:eastAsia="Times New Roman" w:hAnsi="Times New Roman"/>
          <w:b/>
          <w:lang w:val="lt-LT" w:eastAsia="lt-LT"/>
        </w:rPr>
        <w:t xml:space="preserve"> </w:t>
      </w:r>
    </w:p>
    <w:p w:rsidR="00EE7A0B" w:rsidRPr="00EE7A0B" w:rsidRDefault="00EE7A0B" w:rsidP="00EE7A0B">
      <w:pPr>
        <w:spacing w:after="0" w:line="240" w:lineRule="auto"/>
        <w:jc w:val="center"/>
        <w:rPr>
          <w:rFonts w:ascii="Times New Roman" w:eastAsia="Times New Roman" w:hAnsi="Times New Roman"/>
          <w:lang w:val="lt-LT" w:eastAsia="lt-LT"/>
        </w:rPr>
      </w:pPr>
      <w:r w:rsidRPr="00EE7A0B">
        <w:rPr>
          <w:rFonts w:ascii="Times New Roman" w:eastAsia="Times New Roman" w:hAnsi="Times New Roman"/>
          <w:lang w:val="lt-LT" w:eastAsia="lt-LT"/>
        </w:rPr>
        <w:t xml:space="preserve">Gestodenas /Etinilestradiolis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autoSpaceDE w:val="0"/>
        <w:autoSpaceDN w:val="0"/>
        <w:adjustRightInd w:val="0"/>
        <w:spacing w:after="0" w:line="240" w:lineRule="auto"/>
        <w:outlineLvl w:val="0"/>
        <w:rPr>
          <w:rFonts w:ascii="Times New Roman" w:eastAsia="Times New Roman" w:hAnsi="Times New Roman"/>
          <w:b/>
          <w:lang w:val="lt-LT"/>
        </w:rPr>
      </w:pPr>
      <w:r w:rsidRPr="00EE7A0B">
        <w:rPr>
          <w:rFonts w:ascii="Times New Roman" w:eastAsia="Times New Roman" w:hAnsi="Times New Roman"/>
          <w:b/>
          <w:lang w:val="lt-LT"/>
        </w:rPr>
        <w:t>Svarbūs dalykai, kuriuos reikia žinoti apie sudėtinius hormoninius kontraceptikus (SHK)</w:t>
      </w:r>
    </w:p>
    <w:p w:rsidR="00EE7A0B" w:rsidRPr="00EE7A0B" w:rsidRDefault="00EE7A0B" w:rsidP="007F3E28">
      <w:pPr>
        <w:numPr>
          <w:ilvl w:val="0"/>
          <w:numId w:val="52"/>
        </w:numPr>
        <w:tabs>
          <w:tab w:val="clear" w:pos="72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Teisingai naudojant, tai yra vienas iš patikimiausių grįžtamojo poveikio kontracepcijos metodų.</w:t>
      </w:r>
    </w:p>
    <w:p w:rsidR="00EE7A0B" w:rsidRPr="00EE7A0B" w:rsidRDefault="00EE7A0B" w:rsidP="007F3E28">
      <w:pPr>
        <w:numPr>
          <w:ilvl w:val="0"/>
          <w:numId w:val="52"/>
        </w:numPr>
        <w:tabs>
          <w:tab w:val="clear" w:pos="72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Sudėtiniai hormoniniai kontraceptikai šiek tiek didina kraujo krešulių venose ir arterijose riziką, ypač pirmaisiais metais arba vėl pradėjus juos vartoti po 4 savaičių arba ilgesnės pertraukos.</w:t>
      </w:r>
    </w:p>
    <w:p w:rsidR="00EE7A0B" w:rsidRPr="00EE7A0B" w:rsidRDefault="00EE7A0B" w:rsidP="007F3E28">
      <w:pPr>
        <w:numPr>
          <w:ilvl w:val="0"/>
          <w:numId w:val="52"/>
        </w:numPr>
        <w:tabs>
          <w:tab w:val="clear" w:pos="72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manote, kad Jums galbūt pasireiškė kraujo krešulio simptomų, būkite budrūs ir kreipkitės į gydytoją (žr. 2 skyriuje skyrelį „Kraujo krešuliai“).</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noProof/>
          <w:lang w:val="lt-LT" w:eastAsia="lt-LT"/>
        </w:rPr>
      </w:pPr>
      <w:r w:rsidRPr="00EE7A0B">
        <w:rPr>
          <w:rFonts w:ascii="Times New Roman" w:eastAsia="Times New Roman" w:hAnsi="Times New Roman"/>
          <w:b/>
          <w:noProof/>
          <w:lang w:val="lt-LT" w:eastAsia="lt-LT"/>
        </w:rPr>
        <w:t>Atidžiai perskaitykite visą šį lapelį, prieš pradėdami vartoti vaistą, nes jame pateikiama Jums svarbi informacija.</w:t>
      </w: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w:t>
      </w:r>
      <w:r w:rsidRPr="00EE7A0B">
        <w:rPr>
          <w:rFonts w:ascii="Times New Roman" w:eastAsia="Times New Roman" w:hAnsi="Times New Roman"/>
          <w:noProof/>
          <w:lang w:val="lt-LT" w:eastAsia="lt-LT"/>
        </w:rPr>
        <w:tab/>
        <w:t>Neišmeskite šio lapelio, nes vėl gali prireikti jį perskaityti.</w:t>
      </w: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w:t>
      </w:r>
      <w:r w:rsidRPr="00EE7A0B">
        <w:rPr>
          <w:rFonts w:ascii="Times New Roman" w:eastAsia="Times New Roman" w:hAnsi="Times New Roman"/>
          <w:noProof/>
          <w:lang w:val="lt-LT" w:eastAsia="lt-LT"/>
        </w:rPr>
        <w:tab/>
        <w:t>Jeigu kiltų daugiau klausimų, kreipkitės į gydytoją, vaistininką arba slaugytoją.</w:t>
      </w:r>
    </w:p>
    <w:p w:rsidR="00EE7A0B" w:rsidRPr="00EE7A0B" w:rsidRDefault="00EE7A0B" w:rsidP="00EE7A0B">
      <w:pPr>
        <w:spacing w:after="0" w:line="240" w:lineRule="auto"/>
        <w:ind w:left="720" w:hanging="720"/>
        <w:rPr>
          <w:rFonts w:ascii="Times New Roman" w:eastAsia="Times New Roman" w:hAnsi="Times New Roman"/>
          <w:noProof/>
          <w:lang w:val="lt-LT" w:eastAsia="lt-LT"/>
        </w:rPr>
      </w:pPr>
      <w:r w:rsidRPr="00EE7A0B">
        <w:rPr>
          <w:rFonts w:ascii="Times New Roman" w:eastAsia="Times New Roman" w:hAnsi="Times New Roman"/>
          <w:noProof/>
          <w:lang w:val="lt-LT" w:eastAsia="lt-LT"/>
        </w:rPr>
        <w:t>-</w:t>
      </w:r>
      <w:r w:rsidRPr="00EE7A0B">
        <w:rPr>
          <w:rFonts w:ascii="Times New Roman" w:eastAsia="Times New Roman" w:hAnsi="Times New Roman"/>
          <w:noProof/>
          <w:lang w:val="lt-LT" w:eastAsia="lt-LT"/>
        </w:rPr>
        <w:tab/>
        <w:t>Šis vaistas skirtas tik Jums, todėl kitiems žmonėms jo duoti negalima. Vaistas gali jiems pakenkti.</w:t>
      </w:r>
    </w:p>
    <w:p w:rsidR="00EE7A0B" w:rsidRPr="00EE7A0B" w:rsidRDefault="00EE7A0B" w:rsidP="00EE7A0B">
      <w:pPr>
        <w:spacing w:after="0" w:line="240" w:lineRule="auto"/>
        <w:ind w:left="720" w:hanging="720"/>
        <w:rPr>
          <w:rFonts w:ascii="Times New Roman" w:eastAsia="Times New Roman" w:hAnsi="Times New Roman"/>
          <w:lang w:val="lt-LT" w:eastAsia="lt-LT"/>
        </w:rPr>
      </w:pPr>
      <w:r w:rsidRPr="00EE7A0B">
        <w:rPr>
          <w:rFonts w:ascii="Times New Roman" w:eastAsia="Times New Roman" w:hAnsi="Times New Roman"/>
          <w:noProof/>
          <w:lang w:val="lt-LT" w:eastAsia="lt-LT"/>
        </w:rPr>
        <w:t>-</w:t>
      </w:r>
      <w:r w:rsidRPr="00EE7A0B">
        <w:rPr>
          <w:rFonts w:ascii="Times New Roman" w:eastAsia="Times New Roman" w:hAnsi="Times New Roman"/>
          <w:noProof/>
          <w:lang w:val="lt-LT" w:eastAsia="lt-LT"/>
        </w:rPr>
        <w:tab/>
      </w:r>
      <w:r w:rsidRPr="00EE7A0B">
        <w:rPr>
          <w:rFonts w:ascii="Times New Roman" w:eastAsia="Times New Roman" w:hAnsi="Times New Roman"/>
          <w:lang w:val="lt-LT" w:eastAsia="lt-LT"/>
        </w:rPr>
        <w:t>Jeigu pasireiškė šalutinis poveikis (net jeigu jis šiame lapelyje nenurodytas), kreipkitės į gydytoją arba vaistininką. Žr. 4 skyrių.</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Apie ką rašoma šiame lapelyje?</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1.</w:t>
      </w:r>
      <w:r w:rsidRPr="00EE7A0B">
        <w:rPr>
          <w:rFonts w:ascii="Times New Roman" w:eastAsia="Times New Roman" w:hAnsi="Times New Roman"/>
          <w:lang w:val="lt-LT" w:eastAsia="lt-LT"/>
        </w:rPr>
        <w:tab/>
        <w:t>Kas yra Juliperla ir kam jis vartojamas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w:t>
      </w:r>
      <w:r w:rsidRPr="00EE7A0B">
        <w:rPr>
          <w:rFonts w:ascii="Times New Roman" w:eastAsia="Times New Roman" w:hAnsi="Times New Roman"/>
          <w:lang w:val="lt-LT" w:eastAsia="lt-LT"/>
        </w:rPr>
        <w:tab/>
        <w:t>Kas žinotina prieš vartojant Juliperla</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3.</w:t>
      </w:r>
      <w:r w:rsidRPr="00EE7A0B">
        <w:rPr>
          <w:rFonts w:ascii="Times New Roman" w:eastAsia="Times New Roman" w:hAnsi="Times New Roman"/>
          <w:lang w:val="lt-LT" w:eastAsia="lt-LT"/>
        </w:rPr>
        <w:tab/>
        <w:t>Kaip vartoti Juliperla</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4.</w:t>
      </w:r>
      <w:r w:rsidRPr="00EE7A0B">
        <w:rPr>
          <w:rFonts w:ascii="Times New Roman" w:eastAsia="Times New Roman" w:hAnsi="Times New Roman"/>
          <w:lang w:val="lt-LT" w:eastAsia="lt-LT"/>
        </w:rPr>
        <w:tab/>
        <w:t>Galimas šalutinis poveikis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5.</w:t>
      </w:r>
      <w:r w:rsidRPr="00EE7A0B">
        <w:rPr>
          <w:rFonts w:ascii="Times New Roman" w:eastAsia="Times New Roman" w:hAnsi="Times New Roman"/>
          <w:lang w:val="lt-LT" w:eastAsia="lt-LT"/>
        </w:rPr>
        <w:tab/>
        <w:t xml:space="preserve">Kaip laikyti Juliperla </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6.</w:t>
      </w:r>
      <w:r w:rsidRPr="00EE7A0B">
        <w:rPr>
          <w:rFonts w:ascii="Times New Roman" w:eastAsia="Times New Roman" w:hAnsi="Times New Roman"/>
          <w:lang w:val="lt-LT" w:eastAsia="lt-LT"/>
        </w:rPr>
        <w:tab/>
        <w:t>Pakuotės turinys ir kita informacija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1.</w:t>
      </w:r>
      <w:r w:rsidRPr="00EE7A0B">
        <w:rPr>
          <w:rFonts w:ascii="Times New Roman" w:eastAsia="Times New Roman" w:hAnsi="Times New Roman"/>
          <w:b/>
          <w:lang w:val="lt-LT" w:eastAsia="lt-LT"/>
        </w:rPr>
        <w:tab/>
        <w:t>Kas yra Juliperla ir kam jis vartojamas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3411DA" w:rsidRDefault="00EE7A0B" w:rsidP="007F3E28">
      <w:pPr>
        <w:pStyle w:val="Sraopastraipa"/>
        <w:numPr>
          <w:ilvl w:val="0"/>
          <w:numId w:val="53"/>
        </w:numPr>
        <w:ind w:left="567" w:hanging="567"/>
      </w:pPr>
      <w:r w:rsidRPr="003411DA">
        <w:t xml:space="preserve">Juliperla yra kontraceptinės tabletės, naudojamos apsaugai nuo nėštumo. </w:t>
      </w:r>
    </w:p>
    <w:p w:rsidR="00EE7A0B" w:rsidRPr="00022FE1" w:rsidRDefault="00EE7A0B" w:rsidP="007F3E28">
      <w:pPr>
        <w:pStyle w:val="Sraopastraipa"/>
        <w:numPr>
          <w:ilvl w:val="0"/>
          <w:numId w:val="53"/>
        </w:numPr>
        <w:ind w:left="567" w:hanging="567"/>
      </w:pPr>
      <w:r w:rsidRPr="003411DA">
        <w:t xml:space="preserve">Kiekvienoje tabletėje yra mažas dviejų skirtingų moters lytinių hormonų kiekis - gestodeno ir etinilestradiolio. </w:t>
      </w:r>
    </w:p>
    <w:p w:rsidR="00EE7A0B" w:rsidRPr="00A111EB" w:rsidRDefault="00EE7A0B" w:rsidP="007F3E28">
      <w:pPr>
        <w:pStyle w:val="Sraopastraipa"/>
        <w:numPr>
          <w:ilvl w:val="0"/>
          <w:numId w:val="53"/>
        </w:numPr>
        <w:ind w:left="567" w:hanging="567"/>
      </w:pPr>
      <w:r w:rsidRPr="00022FE1">
        <w:t>Kontraceptinės tabletės, tokios kaip Juliperla, kurių sudėty</w:t>
      </w:r>
      <w:r w:rsidRPr="00A111EB">
        <w:t>je yra 2 hormonai, vadinamos sudėtiniais hormoniniais kontraceptikais.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2.</w:t>
      </w:r>
      <w:r w:rsidRPr="00EE7A0B">
        <w:rPr>
          <w:rFonts w:ascii="Times New Roman" w:eastAsia="Times New Roman" w:hAnsi="Times New Roman"/>
          <w:b/>
          <w:lang w:val="lt-LT" w:eastAsia="lt-LT"/>
        </w:rPr>
        <w:tab/>
        <w:t>Kas žinotina prieš vartojant Juliperla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Bendrosios pastabos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Prieš pradėdamos vartoti Juliperla,</w:t>
      </w:r>
      <w:r w:rsidRPr="00EE7A0B">
        <w:rPr>
          <w:rFonts w:ascii="Times New Roman" w:eastAsia="Times New Roman" w:hAnsi="Times New Roman"/>
          <w:b/>
          <w:lang w:val="lt-LT"/>
        </w:rPr>
        <w:t xml:space="preserve"> </w:t>
      </w:r>
      <w:r w:rsidRPr="00EE7A0B">
        <w:rPr>
          <w:rFonts w:ascii="Times New Roman" w:eastAsia="Times New Roman" w:hAnsi="Times New Roman"/>
          <w:lang w:val="lt-LT"/>
        </w:rPr>
        <w:t>turite perskaityti 2 skyriuje pateikiamą informaciją apie kraujo krešulius (trombozę). Ypač svarbu perskaityti kraujo krešulio simptomus (žr. 2 skyriuje skyrelį „Kraujo krešuliai“).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Prieš pradedant vartoti Juliperla, gydytojas užduos Jums keletą klausimų apie Jūsų ar Jūsų artimų giminaičių sveikatą. Gydytojas taip pat pamatuos Jūsų kraujo spaudimą, ir priklausomai nuo situacijos, gali atlikti keletą kitų tyrimų. Šiame pakuotės lapelyje aprašytas keletas situacijų, kai reikia liautis vartoti Juliperla ar kai jo patikimumas gali būti sumažėjęs. Tuomet reikia vengti lytinių santykių arba vartoti nehormonines kontracepcijos priemones, pvz., prezervatyvus ar kitas barjerines priemones. Nesinaudokite ritmo ar temperatūros metodais. Šie metodai gali būti nepatikimi, nes Juliperla pakeičia įprastinius temperatūros svyravimus ir gimdos kaklelio gleivių pokyčius, vykstančius per mėnesinių ciklą.</w:t>
      </w:r>
    </w:p>
    <w:p w:rsidR="00EE7A0B" w:rsidRPr="00EE7A0B" w:rsidRDefault="00EE7A0B" w:rsidP="00EE7A0B">
      <w:pPr>
        <w:spacing w:after="0" w:line="240" w:lineRule="auto"/>
        <w:rPr>
          <w:rFonts w:ascii="Times New Roman" w:eastAsia="Times New Roman" w:hAnsi="Times New Roman"/>
          <w:b/>
          <w:lang w:val="lt-LT" w:eastAsia="lt-LT"/>
        </w:rPr>
      </w:pPr>
    </w:p>
    <w:p w:rsidR="00EE7A0B" w:rsidRPr="00EE7A0B" w:rsidRDefault="00EE7A0B" w:rsidP="00EE7A0B">
      <w:pP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Juliperla, kaip ir kitos kontraceptinės tabletės, neapsaugo nuo ŽIV infekcijos (AIDS) ir kitų lytiškai plintančių ligų.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Kada negalima vartoti Juliperla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Jums yra bent viena iš toliau išvardytų būklių, Juliperla vartoti negalima. Jeigu Jums yra bent viena iš toliau išvardytų būklių, reikia pasakyti gydytojui. Gydytojas su Jumis aptars, koks būtų tinkamesnis kitas kontracepcijos metodas.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Juliperla vartoti negalima:</w:t>
      </w:r>
    </w:p>
    <w:p w:rsidR="00EE7A0B" w:rsidRPr="00EE7A0B" w:rsidRDefault="00EE7A0B" w:rsidP="007F3E28">
      <w:pPr>
        <w:numPr>
          <w:ilvl w:val="0"/>
          <w:numId w:val="54"/>
        </w:numPr>
        <w:tabs>
          <w:tab w:val="clear" w:pos="720"/>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(arba kada nors buvo) kraujo krešulys kojų (giliųjų venų trombozė, GVT), plaučių (plaučių embolija, PE) ar kitų organų kraujagyslėse;</w:t>
      </w:r>
    </w:p>
    <w:p w:rsidR="00EE7A0B" w:rsidRPr="00EE7A0B" w:rsidRDefault="00EE7A0B" w:rsidP="007F3E28">
      <w:pPr>
        <w:numPr>
          <w:ilvl w:val="0"/>
          <w:numId w:val="54"/>
        </w:numPr>
        <w:tabs>
          <w:tab w:val="clear" w:pos="720"/>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jeigu žinote, kad Jums yra sutrikimas, veikiantis kraujo krešėjimą, pvz., baltymo C trūkumas, baltymo S trūkumas, antitrombino III trūkumas, </w:t>
      </w:r>
      <w:r w:rsidRPr="00EE7A0B">
        <w:rPr>
          <w:rFonts w:ascii="Times New Roman" w:eastAsia="Times New Roman" w:hAnsi="Times New Roman"/>
          <w:i/>
          <w:iCs/>
          <w:lang w:val="lt-LT"/>
        </w:rPr>
        <w:t>Leideno V faktorius arba antifosfolipidiniai</w:t>
      </w:r>
      <w:r w:rsidRPr="00EE7A0B">
        <w:rPr>
          <w:rFonts w:ascii="Times New Roman" w:eastAsia="Times New Roman" w:hAnsi="Times New Roman"/>
          <w:lang w:val="lt-LT"/>
        </w:rPr>
        <w:t xml:space="preserve"> antikūnai;</w:t>
      </w:r>
    </w:p>
    <w:p w:rsidR="00EE7A0B" w:rsidRPr="00EE7A0B" w:rsidRDefault="00EE7A0B" w:rsidP="007F3E28">
      <w:pPr>
        <w:numPr>
          <w:ilvl w:val="0"/>
          <w:numId w:val="54"/>
        </w:numPr>
        <w:tabs>
          <w:tab w:val="clear" w:pos="720"/>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reikalinga operacija arba ilgą laiką nevaikštote (žr. skyrių „Kraujo krešuliai“);</w:t>
      </w:r>
    </w:p>
    <w:p w:rsidR="00EE7A0B" w:rsidRPr="00EE7A0B" w:rsidRDefault="00EE7A0B" w:rsidP="007F3E28">
      <w:pPr>
        <w:numPr>
          <w:ilvl w:val="0"/>
          <w:numId w:val="54"/>
        </w:numPr>
        <w:tabs>
          <w:tab w:val="clear" w:pos="720"/>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kada nors buvo širdies priepuolis (miokardo infarktas) arba insultas;</w:t>
      </w:r>
    </w:p>
    <w:p w:rsidR="00EE7A0B" w:rsidRPr="00EE7A0B" w:rsidRDefault="00EE7A0B" w:rsidP="007F3E28">
      <w:pPr>
        <w:numPr>
          <w:ilvl w:val="0"/>
          <w:numId w:val="54"/>
        </w:numPr>
        <w:tabs>
          <w:tab w:val="clear" w:pos="720"/>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E7A0B" w:rsidRPr="00EE7A0B" w:rsidRDefault="00EE7A0B" w:rsidP="007F3E28">
      <w:pPr>
        <w:numPr>
          <w:ilvl w:val="0"/>
          <w:numId w:val="55"/>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bent viena iš toliau nurodytų ligų, galinčių didinti krešulio arterijose riziką:</w:t>
      </w:r>
    </w:p>
    <w:p w:rsidR="00EE7A0B" w:rsidRPr="00EE7A0B" w:rsidRDefault="00EE7A0B" w:rsidP="00EE7A0B">
      <w:pPr>
        <w:numPr>
          <w:ilvl w:val="1"/>
          <w:numId w:val="18"/>
        </w:numPr>
        <w:tabs>
          <w:tab w:val="num" w:pos="1134"/>
        </w:tabs>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sunkus cukrinis diabetas su kraujagyslių pažeidimu,</w:t>
      </w:r>
    </w:p>
    <w:p w:rsidR="00EE7A0B" w:rsidRPr="00EE7A0B" w:rsidRDefault="00EE7A0B" w:rsidP="00EE7A0B">
      <w:pPr>
        <w:numPr>
          <w:ilvl w:val="1"/>
          <w:numId w:val="18"/>
        </w:numPr>
        <w:tabs>
          <w:tab w:val="num" w:pos="1134"/>
        </w:tabs>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labai didelis kraujospūdis,</w:t>
      </w:r>
    </w:p>
    <w:p w:rsidR="00EE7A0B" w:rsidRPr="00EE7A0B" w:rsidRDefault="00EE7A0B" w:rsidP="00EE7A0B">
      <w:pPr>
        <w:numPr>
          <w:ilvl w:val="1"/>
          <w:numId w:val="18"/>
        </w:numPr>
        <w:tabs>
          <w:tab w:val="num" w:pos="1134"/>
        </w:tabs>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labai didelis riebalų (cholesterolio arba trigliceridų) kiekis kraujyje,</w:t>
      </w:r>
    </w:p>
    <w:p w:rsidR="00EE7A0B" w:rsidRPr="00EE7A0B" w:rsidRDefault="00EE7A0B" w:rsidP="00EE7A0B">
      <w:pPr>
        <w:numPr>
          <w:ilvl w:val="1"/>
          <w:numId w:val="18"/>
        </w:numPr>
        <w:tabs>
          <w:tab w:val="num" w:pos="1134"/>
        </w:tabs>
        <w:spacing w:after="0" w:line="240" w:lineRule="auto"/>
        <w:ind w:left="1134" w:hanging="567"/>
        <w:rPr>
          <w:rFonts w:ascii="Times New Roman" w:eastAsia="Times New Roman" w:hAnsi="Times New Roman"/>
          <w:lang w:val="lt-LT"/>
        </w:rPr>
      </w:pPr>
      <w:r w:rsidRPr="00EE7A0B">
        <w:rPr>
          <w:rFonts w:ascii="Times New Roman" w:eastAsia="Times New Roman" w:hAnsi="Times New Roman"/>
          <w:lang w:val="lt-LT"/>
        </w:rPr>
        <w:t>būklė, vadinama hiperhomocisteinemija;</w:t>
      </w:r>
    </w:p>
    <w:p w:rsidR="00EE7A0B" w:rsidRP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būna (arba kada nors būdavo) tam tikro tipo migrena, vadinama „migrena su aura“,</w:t>
      </w:r>
    </w:p>
    <w:p w:rsidR="00EE7A0B" w:rsidRP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(buvo) kasos uždegimas (pankreatitas),</w:t>
      </w:r>
    </w:p>
    <w:p w:rsidR="00EE7A0B" w:rsidRP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(buvo) kepenų liga ir Jūsų kepenų funkcija dar neatsistačiusi,</w:t>
      </w:r>
    </w:p>
    <w:p w:rsidR="00EE7A0B" w:rsidRPr="00EE7A0B" w:rsidRDefault="00EE7A0B" w:rsidP="007F3E28">
      <w:pPr>
        <w:numPr>
          <w:ilvl w:val="0"/>
          <w:numId w:val="56"/>
        </w:numPr>
        <w:spacing w:after="0" w:line="240" w:lineRule="auto"/>
        <w:ind w:left="567" w:hanging="567"/>
        <w:contextualSpacing/>
        <w:rPr>
          <w:rFonts w:ascii="Times New Roman" w:eastAsia="Times New Roman" w:hAnsi="Times New Roman"/>
          <w:lang w:val="lt-LT"/>
        </w:rPr>
      </w:pPr>
      <w:r w:rsidRPr="00EE7A0B">
        <w:rPr>
          <w:rFonts w:ascii="Times New Roman" w:eastAsia="Times New Roman" w:hAnsi="Times New Roman"/>
          <w:lang w:val="lt-LT"/>
        </w:rPr>
        <w:t>jeigu Jums yra (buvo) kepenų navikas,</w:t>
      </w:r>
    </w:p>
    <w:p w:rsidR="00EE7A0B" w:rsidRP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(buvo) ar įtariamas krūtų ar lytinių organų vėžys,</w:t>
      </w:r>
    </w:p>
    <w:p w:rsidR="00EE7A0B" w:rsidRP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arba buvo nenustatytos priežasties kraujavimas iš makšties,</w:t>
      </w:r>
    </w:p>
    <w:p w:rsidR="00EE7A0B" w:rsidRDefault="00EE7A0B" w:rsidP="007F3E28">
      <w:pPr>
        <w:numPr>
          <w:ilvl w:val="0"/>
          <w:numId w:val="56"/>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yra alergija etinilestradioliui, gestodenui ar bet kuriai pagalbinei šio vaisto medžiagai (jos išvardytos 6 skyriuje).</w:t>
      </w:r>
    </w:p>
    <w:p w:rsidR="00022FE1" w:rsidRPr="00022FE1" w:rsidRDefault="00022FE1" w:rsidP="007F3E28">
      <w:pPr>
        <w:pStyle w:val="Sraopastraipa"/>
        <w:numPr>
          <w:ilvl w:val="0"/>
          <w:numId w:val="56"/>
        </w:numPr>
        <w:ind w:left="1134" w:hanging="567"/>
      </w:pPr>
      <w:r>
        <w:t>Tai galima suprasti iš niežėjimo, bėrimo ar tinimo.</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eastAsia="lt-LT"/>
        </w:rPr>
      </w:pPr>
      <w:r w:rsidRPr="00EE7A0B">
        <w:rPr>
          <w:rFonts w:ascii="Times New Roman" w:eastAsia="Times New Roman" w:hAnsi="Times New Roman"/>
          <w:b/>
          <w:lang w:val="lt-LT" w:eastAsia="lt-LT"/>
        </w:rPr>
        <w:t>Įspėjimai ir atsargumo priemonės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Kreipkitės į gydytoją, vaistininką ar slaugytoją, prieš pradėdami vartoti Juliperla.</w:t>
      </w:r>
    </w:p>
    <w:p w:rsidR="00EE7A0B" w:rsidRPr="00EE7A0B" w:rsidRDefault="00EE7A0B" w:rsidP="00EE7A0B">
      <w:pPr>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E7A0B" w:rsidRPr="00644AEA" w:rsidTr="00FB02B6">
        <w:tc>
          <w:tcPr>
            <w:tcW w:w="8885"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Kada reikia kreiptis į gydytoją?</w:t>
            </w: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u w:val="single"/>
                <w:lang w:val="lt-LT"/>
              </w:rPr>
              <w:t>Kreipkitės skubios medicininės pagalbos</w:t>
            </w:r>
          </w:p>
          <w:p w:rsidR="00EE7A0B" w:rsidRPr="00EE7A0B" w:rsidRDefault="00EE7A0B" w:rsidP="00EE7A0B">
            <w:pPr>
              <w:numPr>
                <w:ilvl w:val="0"/>
                <w:numId w:val="2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Šio sunkaus šalutinio poveikio simptomai aprašyti skyrelyje „Kaip atpažinti kraujo krešulį“.</w:t>
            </w:r>
          </w:p>
        </w:tc>
      </w:tr>
    </w:tbl>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b/>
          <w:lang w:val="lt-LT" w:eastAsia="lt-LT"/>
        </w:rPr>
        <w:t>Jeigu Jums tinka bent viena iš toliau nurodytų būklių, pasakykite gydytojui</w:t>
      </w:r>
      <w:r w:rsidRPr="00EE7A0B">
        <w:rPr>
          <w:rFonts w:ascii="Times New Roman" w:eastAsia="Times New Roman" w:hAnsi="Times New Roman"/>
          <w:lang w:val="lt-LT" w:eastAsia="lt-LT"/>
        </w:rPr>
        <w:t xml:space="preserve">. </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Jeigu tokia būklė pasireiškia arba pasunkėja vartojant Juliperla, taip pat reikia pasakyti gydytojui: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Krono liga arba opiniu kolitu (lėtine uždegimine žarnyno liga);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sistemine raudonąja vilklige (SRV – liga, veikiančia natūralią organizmo apsaugos sistemą);</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hemolizinis ureminis sindromas (HUS – inkstų nepakankamumą sukeliantis kraujo krešėjimo sutrikimas);</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pjautuvo pavidalo ląstelių anemija (paveldima raudonųjų kraujo ląstelių liga);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reikalinga operacija arba ilgą laiką nevaikštote (žr. 2 skyrių „Kraujo krešuliai“);</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w:t>
      </w:r>
      <w:r w:rsidRPr="00EE7A0B">
        <w:rPr>
          <w:rFonts w:ascii="Times New Roman" w:eastAsia="Times New Roman" w:hAnsi="Times New Roman"/>
          <w:spacing w:val="-5"/>
          <w:lang w:val="lt-LT"/>
        </w:rPr>
        <w:t xml:space="preserve"> </w:t>
      </w:r>
      <w:r w:rsidRPr="00EE7A0B">
        <w:rPr>
          <w:rFonts w:ascii="Times New Roman" w:eastAsia="Times New Roman" w:hAnsi="Times New Roman"/>
          <w:spacing w:val="-1"/>
          <w:lang w:val="lt-LT"/>
        </w:rPr>
        <w:t>J</w:t>
      </w:r>
      <w:r w:rsidRPr="00EE7A0B">
        <w:rPr>
          <w:rFonts w:ascii="Times New Roman" w:eastAsia="Times New Roman" w:hAnsi="Times New Roman"/>
          <w:spacing w:val="1"/>
          <w:lang w:val="lt-LT"/>
        </w:rPr>
        <w:t>ū</w:t>
      </w:r>
      <w:r w:rsidRPr="00EE7A0B">
        <w:rPr>
          <w:rFonts w:ascii="Times New Roman" w:eastAsia="Times New Roman" w:hAnsi="Times New Roman"/>
          <w:lang w:val="lt-LT"/>
        </w:rPr>
        <w:t>s</w:t>
      </w:r>
      <w:r w:rsidRPr="00EE7A0B">
        <w:rPr>
          <w:rFonts w:ascii="Times New Roman" w:eastAsia="Times New Roman" w:hAnsi="Times New Roman"/>
          <w:spacing w:val="-3"/>
          <w:lang w:val="lt-LT"/>
        </w:rPr>
        <w:t xml:space="preserve"> ką tik gimdėte, Jums yra padidėjusi kraujo krešulių rizika</w:t>
      </w:r>
      <w:r w:rsidRPr="00EE7A0B">
        <w:rPr>
          <w:rFonts w:ascii="Times New Roman" w:eastAsia="Times New Roman" w:hAnsi="Times New Roman"/>
          <w:lang w:val="lt-LT"/>
        </w:rPr>
        <w:t>. Turite paklausti gydytojo, po kiek laiko po gimdymo galėsite pradėti vartoti Juliperla;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poodinių venų uždegimas (paviršinis tromboflebitas);</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jeigu Jūsų venos mazguotos ir išsiplėtusios. </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kas nors iš artimiausių giminių serga ar yra sirgęs krūties vėžiu,</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sergate kepenų arba tulžies pūslės liga,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diabetu,</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depresija,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epilepsija (žr. skyrių „Kiti vaistai ir Juliperla),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yra būklė, kuri pirmą kartą pasireiškė ar pasunkėjo nėštumo metu arba anksčiau vartojant lytinius hormonus (pvz., pablogėjusi klausa, kraujo liga, vadinama porfirija, odos bėrimas pūslelėmis, vadinama nėščiųjų pūsleline, nervų liga, kai atsiranda staigūs kūno judesiai, vadinama Saidenhemo chorėja),</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yra ar anksčiau buvo rudmė (geltonai rudos pigmentinės odos, ypač veido, dėmės); jei taip, venkite saulės arba ultravioletinių spindulių.</w:t>
      </w:r>
    </w:p>
    <w:p w:rsidR="00EE7A0B" w:rsidRPr="00EE7A0B" w:rsidRDefault="00EE7A0B" w:rsidP="007F3E28">
      <w:pPr>
        <w:numPr>
          <w:ilvl w:val="0"/>
          <w:numId w:val="57"/>
        </w:numPr>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sergate paveldima angioneurozine edema; egzogeniniai estrogenai gali sukelti arba paaštrinti angioneurozinės edemos simptomus. Jeigu pasireiškia tokie angioneurozinės edemos simptomai kaip ištinęs veidas, liežuvis ir (arba) ryklė, sunkumas praryti ar </w:t>
      </w:r>
      <w:r w:rsidR="000F1912">
        <w:rPr>
          <w:rFonts w:ascii="Times New Roman" w:eastAsia="Times New Roman" w:hAnsi="Times New Roman"/>
          <w:lang w:val="lt-LT"/>
        </w:rPr>
        <w:t>dilgėlinė</w:t>
      </w:r>
      <w:r w:rsidR="000F1912" w:rsidRPr="00EE7A0B">
        <w:rPr>
          <w:rFonts w:ascii="Times New Roman" w:eastAsia="Times New Roman" w:hAnsi="Times New Roman"/>
          <w:lang w:val="lt-LT"/>
        </w:rPr>
        <w:t xml:space="preserve"> </w:t>
      </w:r>
      <w:r w:rsidRPr="00EE7A0B">
        <w:rPr>
          <w:rFonts w:ascii="Times New Roman" w:eastAsia="Times New Roman" w:hAnsi="Times New Roman"/>
          <w:lang w:val="lt-LT"/>
        </w:rPr>
        <w:t>kartu su sunkumu kvėpuoti, nedelsiant kreipkitės į gydytoją;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outlineLvl w:val="0"/>
        <w:rPr>
          <w:rFonts w:ascii="Times New Roman" w:eastAsia="Times New Roman" w:hAnsi="Times New Roman"/>
          <w:b/>
          <w:lang w:val="lt-LT"/>
        </w:rPr>
      </w:pPr>
      <w:r w:rsidRPr="00EE7A0B">
        <w:rPr>
          <w:rFonts w:ascii="Times New Roman" w:eastAsia="Times New Roman" w:hAnsi="Times New Roman"/>
          <w:b/>
          <w:lang w:val="lt-LT"/>
        </w:rPr>
        <w:t>KRAUJO KREŠULIAI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Vartojant sudėtinį hormoninį kontraceptiką, pvz., Juliperla, Jums yra didesnė kraujo krešulio atsiradimo rizika nei jo nevartojant. Retais atvejais kraujo krešulys gali užkimšti kraujagysles ir sukelti sunkius sutrikimus.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Kraujo krešulių gali atsirasti</w:t>
      </w:r>
    </w:p>
    <w:p w:rsidR="00EE7A0B" w:rsidRPr="00EE7A0B" w:rsidRDefault="00EE7A0B" w:rsidP="007F3E28">
      <w:pPr>
        <w:numPr>
          <w:ilvl w:val="0"/>
          <w:numId w:val="58"/>
        </w:numPr>
        <w:tabs>
          <w:tab w:val="clear" w:pos="788"/>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venose (vadinama venų tromboze, venų tromboembolija arba VTE),</w:t>
      </w:r>
    </w:p>
    <w:p w:rsidR="00EE7A0B" w:rsidRPr="00EE7A0B" w:rsidRDefault="00EE7A0B" w:rsidP="007F3E28">
      <w:pPr>
        <w:numPr>
          <w:ilvl w:val="0"/>
          <w:numId w:val="58"/>
        </w:numPr>
        <w:tabs>
          <w:tab w:val="clear" w:pos="788"/>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arterijose (vadinama arterijų tromboze, arterijų tromboembolija arba ATE).</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Kraujo krešuliai ne visada visiškai išnyksta. Retais atvejais krešuliai gali sukelti sunkius ilgalaikius padarinius arba labai retais atvejais jie gali baigtis mirtimi.</w:t>
      </w: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Svarbu atsiminti, kad bendra kenksmingo kraujo krešulio atsiradimo dėl Juliperla vartojimo rizika yra maža.</w: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KAIP ATPAŽINTI KRAUJO KREŠULĮ</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Jeigu pastebėjote bent vieną iš šių požymių ar simptomų, </w:t>
      </w:r>
      <w:r w:rsidRPr="00EE7A0B">
        <w:rPr>
          <w:rFonts w:ascii="Times New Roman" w:eastAsia="Times New Roman" w:hAnsi="Times New Roman"/>
          <w:u w:val="single"/>
          <w:lang w:val="lt-LT"/>
        </w:rPr>
        <w:t>kreipkitės skubios medicininės pagalbos</w:t>
      </w:r>
      <w:r w:rsidRPr="00EE7A0B">
        <w:rPr>
          <w:rFonts w:ascii="Times New Roman" w:eastAsia="Times New Roman" w:hAnsi="Times New Roman"/>
          <w:lang w:val="lt-LT"/>
        </w:rPr>
        <w:t>.</w:t>
      </w:r>
    </w:p>
    <w:p w:rsidR="00EE7A0B" w:rsidRPr="00EE7A0B" w:rsidRDefault="00EE7A0B" w:rsidP="00EE7A0B">
      <w:pPr>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EE7A0B" w:rsidRPr="00A62638" w:rsidTr="00FB02B6">
        <w:tc>
          <w:tcPr>
            <w:tcW w:w="6771" w:type="dxa"/>
            <w:shd w:val="clear" w:color="auto" w:fill="CCCCCC"/>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Ar Jums pasireiškia bent vienas iš šių požymių?</w:t>
            </w:r>
          </w:p>
        </w:tc>
        <w:tc>
          <w:tcPr>
            <w:tcW w:w="2551" w:type="dxa"/>
            <w:shd w:val="clear" w:color="auto" w:fill="CCCCCC"/>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Kokia Jums gali būti būklė?</w:t>
            </w:r>
          </w:p>
        </w:tc>
      </w:tr>
      <w:tr w:rsidR="00EE7A0B" w:rsidRPr="00A62638" w:rsidTr="00FB02B6">
        <w:tc>
          <w:tcPr>
            <w:tcW w:w="6771" w:type="dxa"/>
          </w:tcPr>
          <w:p w:rsidR="00EE7A0B" w:rsidRPr="00EE7A0B" w:rsidRDefault="00EE7A0B" w:rsidP="007F3E28">
            <w:pPr>
              <w:numPr>
                <w:ilvl w:val="0"/>
                <w:numId w:val="59"/>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vienos kojos, pėdos patinimas arba patinimas išilgai kojos venos, ypač jeigu susijęs su:</w:t>
            </w:r>
          </w:p>
          <w:p w:rsidR="00EE7A0B" w:rsidRPr="00EE7A0B" w:rsidRDefault="00EE7A0B" w:rsidP="007F3E28">
            <w:pPr>
              <w:numPr>
                <w:ilvl w:val="0"/>
                <w:numId w:val="59"/>
              </w:numPr>
              <w:tabs>
                <w:tab w:val="clear" w:pos="360"/>
                <w:tab w:val="num" w:pos="851"/>
              </w:tabs>
              <w:spacing w:after="0" w:line="240" w:lineRule="auto"/>
              <w:ind w:left="993" w:hanging="567"/>
              <w:rPr>
                <w:rFonts w:ascii="Times New Roman" w:eastAsia="Times New Roman" w:hAnsi="Times New Roman"/>
                <w:sz w:val="24"/>
                <w:szCs w:val="24"/>
                <w:lang w:val="lt-LT"/>
              </w:rPr>
            </w:pPr>
            <w:r w:rsidRPr="00EE7A0B">
              <w:rPr>
                <w:rFonts w:ascii="Times New Roman" w:eastAsia="Times New Roman" w:hAnsi="Times New Roman"/>
                <w:lang w:val="lt-LT"/>
              </w:rPr>
              <w:t>kojos skausmu arba skausmingumu, kuris gali būti juntamas tik stovint arba vaikščiojant;</w:t>
            </w:r>
          </w:p>
          <w:p w:rsidR="00EE7A0B" w:rsidRPr="00EE7A0B" w:rsidRDefault="00EE7A0B" w:rsidP="007F3E28">
            <w:pPr>
              <w:numPr>
                <w:ilvl w:val="0"/>
                <w:numId w:val="59"/>
              </w:numPr>
              <w:tabs>
                <w:tab w:val="clear" w:pos="360"/>
                <w:tab w:val="num" w:pos="851"/>
              </w:tabs>
              <w:spacing w:after="0" w:line="240" w:lineRule="auto"/>
              <w:ind w:left="993" w:hanging="567"/>
              <w:rPr>
                <w:rFonts w:ascii="Times New Roman" w:eastAsia="Times New Roman" w:hAnsi="Times New Roman"/>
                <w:sz w:val="24"/>
                <w:szCs w:val="24"/>
                <w:lang w:val="lt-LT"/>
              </w:rPr>
            </w:pPr>
            <w:r w:rsidRPr="00EE7A0B">
              <w:rPr>
                <w:rFonts w:ascii="Times New Roman" w:eastAsia="Times New Roman" w:hAnsi="Times New Roman"/>
                <w:lang w:val="lt-LT"/>
              </w:rPr>
              <w:t>padidėjusia paveiktos kojos temperatūra;</w:t>
            </w:r>
          </w:p>
          <w:p w:rsidR="00EE7A0B" w:rsidRPr="00EE7A0B" w:rsidRDefault="00EE7A0B" w:rsidP="007F3E28">
            <w:pPr>
              <w:numPr>
                <w:ilvl w:val="0"/>
                <w:numId w:val="59"/>
              </w:numPr>
              <w:tabs>
                <w:tab w:val="clear" w:pos="360"/>
                <w:tab w:val="num" w:pos="851"/>
              </w:tabs>
              <w:spacing w:after="0" w:line="240" w:lineRule="auto"/>
              <w:ind w:left="851" w:hanging="425"/>
              <w:rPr>
                <w:rFonts w:ascii="Times New Roman" w:eastAsia="Times New Roman" w:hAnsi="Times New Roman"/>
                <w:sz w:val="24"/>
                <w:szCs w:val="24"/>
                <w:lang w:val="lt-LT"/>
              </w:rPr>
            </w:pPr>
            <w:r w:rsidRPr="00EE7A0B">
              <w:rPr>
                <w:rFonts w:ascii="Times New Roman" w:eastAsia="Times New Roman" w:hAnsi="Times New Roman"/>
                <w:lang w:val="lt-LT"/>
              </w:rPr>
              <w:t>pakitusia, pvz., išbalusia, paraudusia ar pamėlusia kojos odos spalva.</w:t>
            </w: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Giliųjų venų trombozė</w:t>
            </w:r>
          </w:p>
        </w:tc>
      </w:tr>
      <w:tr w:rsidR="00EE7A0B" w:rsidRPr="00A62638" w:rsidTr="00FB02B6">
        <w:tc>
          <w:tcPr>
            <w:tcW w:w="6771" w:type="dxa"/>
          </w:tcPr>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nepaaiškinamas dusulys arba kvėpavimo padažnėjimas;</w:t>
            </w:r>
          </w:p>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kosulys be aiškios priežasties, kuris gali būti su krauju;</w:t>
            </w:r>
          </w:p>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aštrus krūtinės skausmas, kuris gali padidėti giliai kvėpuojant;</w:t>
            </w:r>
          </w:p>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sunkus galvos svaigimas ar sukimasis;</w:t>
            </w:r>
          </w:p>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dažnas arba neritmiškas širdies plakimas;</w:t>
            </w:r>
          </w:p>
          <w:p w:rsidR="00EE7A0B" w:rsidRPr="00EE7A0B" w:rsidRDefault="00EE7A0B" w:rsidP="007F3E28">
            <w:pPr>
              <w:numPr>
                <w:ilvl w:val="0"/>
                <w:numId w:val="60"/>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sunkus skrandžio skausmas.</w:t>
            </w:r>
          </w:p>
          <w:p w:rsidR="00EE7A0B" w:rsidRPr="00EE7A0B" w:rsidRDefault="00EE7A0B" w:rsidP="00EE7A0B">
            <w:pPr>
              <w:spacing w:after="0"/>
              <w:rPr>
                <w:rFonts w:ascii="Times New Roman" w:eastAsia="Times New Roman" w:hAnsi="Times New Roman"/>
                <w:sz w:val="24"/>
                <w:szCs w:val="24"/>
                <w:lang w:val="lt-LT"/>
              </w:rPr>
            </w:pP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Plaučių embolija</w:t>
            </w:r>
          </w:p>
        </w:tc>
      </w:tr>
      <w:tr w:rsidR="00EE7A0B" w:rsidRPr="00A62638" w:rsidTr="00FB02B6">
        <w:tc>
          <w:tcPr>
            <w:tcW w:w="677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Simptomai, dažniausiai pasireiškiantys vienoje akyje:</w:t>
            </w:r>
          </w:p>
          <w:p w:rsidR="00EE7A0B" w:rsidRPr="00EE7A0B" w:rsidRDefault="00EE7A0B" w:rsidP="007F3E28">
            <w:pPr>
              <w:numPr>
                <w:ilvl w:val="0"/>
                <w:numId w:val="61"/>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apakimas arba</w:t>
            </w:r>
          </w:p>
          <w:p w:rsidR="00EE7A0B" w:rsidRPr="00EE7A0B" w:rsidRDefault="00EE7A0B" w:rsidP="007F3E28">
            <w:pPr>
              <w:numPr>
                <w:ilvl w:val="0"/>
                <w:numId w:val="61"/>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skausmo nesukeliantis neryškus regėjimas, kuris gali progresuoti iki apakimo</w:t>
            </w: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Tinklainės venos trombozė (kraujo krešulys akyje)</w:t>
            </w:r>
          </w:p>
        </w:tc>
      </w:tr>
      <w:tr w:rsidR="00EE7A0B" w:rsidRPr="00A62638" w:rsidTr="00FB02B6">
        <w:tc>
          <w:tcPr>
            <w:tcW w:w="6771" w:type="dxa"/>
          </w:tcPr>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krūtinės skausmas, diskomfortas, spaudimas, sunkumas;</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veržimo ar pilnumo pojūtis krūtinėje, rankoje ar po krūtinkauliu;</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pilnumo, nevirškinimo arba užspringimo pojūtis;</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viršutinės kūno dalies diskomfortas, plintantis į nugarą, žandikaulį, gerklę, ranką ir skrandį;</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prakaitavimas, pykinimas, vėmimas ar galvos sukimasis;</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labai didelis silpnumas, nerimas ar dusulys;</w:t>
            </w:r>
          </w:p>
          <w:p w:rsidR="00EE7A0B" w:rsidRPr="00EE7A0B" w:rsidRDefault="00EE7A0B" w:rsidP="007F3E28">
            <w:pPr>
              <w:numPr>
                <w:ilvl w:val="0"/>
                <w:numId w:val="62"/>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dažnas arba neritmiškas širdies plakimas.</w:t>
            </w:r>
          </w:p>
          <w:p w:rsidR="00EE7A0B" w:rsidRPr="00EE7A0B" w:rsidRDefault="00EE7A0B" w:rsidP="00EE7A0B">
            <w:pPr>
              <w:spacing w:after="0"/>
              <w:rPr>
                <w:rFonts w:ascii="Times New Roman" w:eastAsia="Times New Roman" w:hAnsi="Times New Roman"/>
                <w:sz w:val="24"/>
                <w:szCs w:val="24"/>
                <w:lang w:val="lt-LT"/>
              </w:rPr>
            </w:pP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Širdies priepuolis (miokardo infarktas)</w:t>
            </w:r>
          </w:p>
        </w:tc>
      </w:tr>
      <w:tr w:rsidR="00EE7A0B" w:rsidRPr="00A62638" w:rsidTr="00FB02B6">
        <w:tc>
          <w:tcPr>
            <w:tcW w:w="6771" w:type="dxa"/>
          </w:tcPr>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veido, rankos ar kojos silpnumas ar tirpulys, ypač vienoje kūno pusėje;</w:t>
            </w:r>
          </w:p>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sumišimas, kalbėjimo ar supratimo sutrikimas;</w:t>
            </w:r>
          </w:p>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matymo viena ar abiem akimis sutrikimas;</w:t>
            </w:r>
          </w:p>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vaikščiojimo sutrikimas, galvos sukimasis, pusiausvyros ar koordinacijos sutrikimas;</w:t>
            </w:r>
          </w:p>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staigus, sunkus ar ilgalaikis galvos skausmas be žinomos priežasties;</w:t>
            </w:r>
          </w:p>
          <w:p w:rsidR="00EE7A0B" w:rsidRPr="00EE7A0B" w:rsidRDefault="00EE7A0B" w:rsidP="007F3E28">
            <w:pPr>
              <w:numPr>
                <w:ilvl w:val="0"/>
                <w:numId w:val="63"/>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sąmonės netekimas ar apalpimas su traukuliais arba be jų.</w:t>
            </w:r>
          </w:p>
          <w:p w:rsidR="00EE7A0B" w:rsidRPr="00EE7A0B" w:rsidRDefault="00EE7A0B" w:rsidP="00EE7A0B">
            <w:pPr>
              <w:spacing w:after="0"/>
              <w:rPr>
                <w:rFonts w:ascii="Times New Roman" w:eastAsia="Times New Roman" w:hAnsi="Times New Roman"/>
                <w:sz w:val="24"/>
                <w:szCs w:val="24"/>
                <w:lang w:val="lt-LT"/>
              </w:rPr>
            </w:pPr>
          </w:p>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Insultas</w:t>
            </w:r>
          </w:p>
        </w:tc>
      </w:tr>
      <w:tr w:rsidR="00EE7A0B" w:rsidRPr="00644AEA" w:rsidTr="00FB02B6">
        <w:tc>
          <w:tcPr>
            <w:tcW w:w="6771" w:type="dxa"/>
          </w:tcPr>
          <w:p w:rsidR="00EE7A0B" w:rsidRPr="00EE7A0B" w:rsidRDefault="00EE7A0B" w:rsidP="007F3E28">
            <w:pPr>
              <w:numPr>
                <w:ilvl w:val="0"/>
                <w:numId w:val="64"/>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galūnės patinimas ir lengvas pamėlynavimas;</w:t>
            </w:r>
          </w:p>
          <w:p w:rsidR="00EE7A0B" w:rsidRPr="00EE7A0B" w:rsidRDefault="00EE7A0B" w:rsidP="007F3E28">
            <w:pPr>
              <w:numPr>
                <w:ilvl w:val="0"/>
                <w:numId w:val="64"/>
              </w:numPr>
              <w:spacing w:after="0" w:line="240" w:lineRule="auto"/>
              <w:rPr>
                <w:rFonts w:ascii="Times New Roman" w:eastAsia="Times New Roman" w:hAnsi="Times New Roman"/>
                <w:sz w:val="24"/>
                <w:szCs w:val="24"/>
                <w:lang w:val="lt-LT"/>
              </w:rPr>
            </w:pPr>
            <w:r w:rsidRPr="00EE7A0B">
              <w:rPr>
                <w:rFonts w:ascii="Times New Roman" w:eastAsia="Times New Roman" w:hAnsi="Times New Roman"/>
                <w:lang w:val="lt-LT"/>
              </w:rPr>
              <w:t>sunkus pilvo skausmas (ūmus pilvas).</w:t>
            </w:r>
          </w:p>
        </w:tc>
        <w:tc>
          <w:tcPr>
            <w:tcW w:w="2551"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Kraujo krešuliai, užkemšantys kitas kraujagysles</w:t>
            </w:r>
          </w:p>
        </w:tc>
      </w:tr>
    </w:tbl>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autoSpaceDE w:val="0"/>
        <w:autoSpaceDN w:val="0"/>
        <w:adjustRightInd w:val="0"/>
        <w:spacing w:after="0" w:line="240" w:lineRule="auto"/>
        <w:outlineLvl w:val="0"/>
        <w:rPr>
          <w:rFonts w:ascii="Times New Roman" w:eastAsia="Times New Roman" w:hAnsi="Times New Roman"/>
          <w:b/>
          <w:lang w:val="lt-LT"/>
        </w:rPr>
      </w:pPr>
      <w:r w:rsidRPr="00EE7A0B">
        <w:rPr>
          <w:rFonts w:ascii="Times New Roman" w:eastAsia="Times New Roman" w:hAnsi="Times New Roman"/>
          <w:b/>
          <w:lang w:val="lt-LT"/>
        </w:rPr>
        <w:t>KRAUJO KREŠULIAI VENOJE</w:t>
      </w:r>
    </w:p>
    <w:p w:rsidR="00EE7A0B" w:rsidRPr="00EE7A0B" w:rsidRDefault="00EE7A0B" w:rsidP="00EE7A0B">
      <w:pPr>
        <w:autoSpaceDE w:val="0"/>
        <w:autoSpaceDN w:val="0"/>
        <w:adjustRightInd w:val="0"/>
        <w:spacing w:after="0" w:line="240" w:lineRule="auto"/>
        <w:rPr>
          <w:rFonts w:ascii="Times New Roman" w:eastAsia="Times New Roman" w:hAnsi="Times New Roman"/>
          <w:b/>
          <w:lang w:val="lt-LT"/>
        </w:rPr>
      </w:pPr>
      <w:r w:rsidRPr="00EE7A0B">
        <w:rPr>
          <w:rFonts w:ascii="Times New Roman" w:eastAsia="Times New Roman" w:hAnsi="Times New Roman"/>
          <w:b/>
          <w:lang w:val="lt-LT"/>
        </w:rPr>
        <w:t>Kas gali atsitikti, jeigu venoje susidarė kraujo krešulys?</w:t>
      </w:r>
    </w:p>
    <w:p w:rsidR="00EE7A0B" w:rsidRPr="00EE7A0B" w:rsidRDefault="00EE7A0B" w:rsidP="007F3E28">
      <w:pPr>
        <w:numPr>
          <w:ilvl w:val="0"/>
          <w:numId w:val="65"/>
        </w:numPr>
        <w:tabs>
          <w:tab w:val="clear" w:pos="36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E7A0B" w:rsidRPr="00EE7A0B" w:rsidRDefault="00EE7A0B" w:rsidP="007F3E28">
      <w:pPr>
        <w:numPr>
          <w:ilvl w:val="0"/>
          <w:numId w:val="65"/>
        </w:numPr>
        <w:tabs>
          <w:tab w:val="clear" w:pos="36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kojos ar pėdos venoje susidarė kraujo krešulys, jis gali sukelti giliųjų venų trombozę (GVT).</w:t>
      </w:r>
    </w:p>
    <w:p w:rsidR="00EE7A0B" w:rsidRPr="00EE7A0B" w:rsidRDefault="00EE7A0B" w:rsidP="007F3E28">
      <w:pPr>
        <w:numPr>
          <w:ilvl w:val="0"/>
          <w:numId w:val="65"/>
        </w:numPr>
        <w:tabs>
          <w:tab w:val="clear" w:pos="36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kraujo krešulys iš kojos patenka į plaučius, jis gali sukelti plaučių emboliją.</w:t>
      </w:r>
    </w:p>
    <w:p w:rsidR="00EE7A0B" w:rsidRPr="00EE7A0B" w:rsidRDefault="00EE7A0B" w:rsidP="007F3E28">
      <w:pPr>
        <w:numPr>
          <w:ilvl w:val="0"/>
          <w:numId w:val="65"/>
        </w:numPr>
        <w:tabs>
          <w:tab w:val="clear" w:pos="360"/>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Labai retai krešulys gali susidaryti kito organo, pvz., akies, venoje (tinklainės venos trombozė).</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b/>
          <w:lang w:val="lt-LT"/>
        </w:rPr>
      </w:pPr>
      <w:r w:rsidRPr="00EE7A0B">
        <w:rPr>
          <w:rFonts w:ascii="Times New Roman" w:eastAsia="Times New Roman" w:hAnsi="Times New Roman"/>
          <w:b/>
          <w:lang w:val="lt-LT"/>
        </w:rPr>
        <w:t>Kada kraujo krešulio susidarymo venoje rizika yra didžiausia?</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Po pirmųjų metų ši rizika mažėja, tačiau lieka šiek tiek didesnė nei nevartojant sudėtinio hormoninio kontraceptiko.</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Nutraukus Juliperla vartojimą, Jums esanti kraujo krešulio atsiradimo rizika vėl tampa normali per kelias savaites.</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b/>
          <w:lang w:val="lt-LT"/>
        </w:rPr>
      </w:pPr>
      <w:r w:rsidRPr="00EE7A0B">
        <w:rPr>
          <w:rFonts w:ascii="Times New Roman" w:eastAsia="Times New Roman" w:hAnsi="Times New Roman"/>
          <w:b/>
          <w:lang w:val="lt-LT"/>
        </w:rPr>
        <w:t>Kokia yra kraujo krešulio susidarymo rizika?</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Ši rizika priklauso nuo natūralios Jums esančios VTE rizikos ir vartojamo sudėtinio hormoninio kontraceptiko tipo.</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r w:rsidRPr="00EE7A0B">
        <w:rPr>
          <w:rFonts w:ascii="Times New Roman" w:eastAsia="Times New Roman" w:hAnsi="Times New Roman"/>
          <w:lang w:val="lt-LT"/>
        </w:rPr>
        <w:t>Bendra kraujo krešulio atsiradimo kojoje ar plaučiuose (GVT arba PE) rizika vartojant Juliperla yra maža.</w:t>
      </w:r>
    </w:p>
    <w:p w:rsidR="00EE7A0B" w:rsidRPr="00EE7A0B" w:rsidRDefault="00EE7A0B" w:rsidP="00EE7A0B">
      <w:pPr>
        <w:keepNext/>
        <w:spacing w:after="0" w:line="240" w:lineRule="auto"/>
        <w:outlineLvl w:val="1"/>
        <w:rPr>
          <w:rFonts w:ascii="Times New Roman" w:eastAsia="Times New Roman" w:hAnsi="Times New Roman"/>
          <w:b/>
          <w:lang w:val="lt-LT" w:eastAsia="lt-LT"/>
        </w:rPr>
      </w:pPr>
    </w:p>
    <w:p w:rsidR="00EE7A0B" w:rsidRPr="00EE7A0B" w:rsidRDefault="00EE7A0B" w:rsidP="007F3E28">
      <w:pPr>
        <w:numPr>
          <w:ilvl w:val="0"/>
          <w:numId w:val="66"/>
        </w:numPr>
        <w:tabs>
          <w:tab w:val="clear" w:pos="360"/>
          <w:tab w:val="num" w:pos="567"/>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Maždaug 2 iš 10 000 moterų, kurios nevartoja sudėtinių hormoninių kontraceptikų ir nėra nėščios, per metus susidarys kraujo krešuliai.</w:t>
      </w:r>
    </w:p>
    <w:p w:rsidR="00EE7A0B" w:rsidRPr="00EE7A0B" w:rsidRDefault="00EE7A0B" w:rsidP="007F3E28">
      <w:pPr>
        <w:numPr>
          <w:ilvl w:val="0"/>
          <w:numId w:val="66"/>
        </w:numPr>
        <w:tabs>
          <w:tab w:val="clear" w:pos="360"/>
          <w:tab w:val="num" w:pos="567"/>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Maždaug 5</w:t>
      </w:r>
      <w:r w:rsidRPr="00EE7A0B">
        <w:rPr>
          <w:rFonts w:ascii="Times New Roman" w:eastAsia="Times New Roman" w:hAnsi="Times New Roman"/>
          <w:lang w:val="lt-LT"/>
        </w:rPr>
        <w:noBreakHyphen/>
        <w:t>7 iš 10 000 moterų, kurios vartoja sudėtinius hormoninius kontraceptikus, kurių sudėtyje yra levonorgestrelio, noretisterono arba norgestimato, per metus susidarys kraujo krešuliai.</w:t>
      </w:r>
    </w:p>
    <w:p w:rsidR="00EE7A0B" w:rsidRPr="00EE7A0B" w:rsidRDefault="00EE7A0B" w:rsidP="007F3E28">
      <w:pPr>
        <w:numPr>
          <w:ilvl w:val="0"/>
          <w:numId w:val="66"/>
        </w:numPr>
        <w:tabs>
          <w:tab w:val="clear" w:pos="360"/>
          <w:tab w:val="num" w:pos="567"/>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Maždaug 9</w:t>
      </w:r>
      <w:r w:rsidRPr="00EE7A0B">
        <w:rPr>
          <w:rFonts w:ascii="Times New Roman" w:eastAsia="Times New Roman" w:hAnsi="Times New Roman"/>
          <w:lang w:val="lt-LT"/>
        </w:rPr>
        <w:noBreakHyphen/>
        <w:t>12 iš 10 000 moterų, kurios vartoja sudėtinius hormoninius kontraceptikus, kurių sudėtyje yra gestodeno, pvz., Juliperla, per metus susidarys kraujo krešuliai.</w:t>
      </w:r>
    </w:p>
    <w:p w:rsidR="00EE7A0B" w:rsidRPr="00EE7A0B" w:rsidRDefault="00EE7A0B" w:rsidP="007F3E28">
      <w:pPr>
        <w:numPr>
          <w:ilvl w:val="0"/>
          <w:numId w:val="66"/>
        </w:numPr>
        <w:tabs>
          <w:tab w:val="clear" w:pos="360"/>
          <w:tab w:val="num" w:pos="567"/>
        </w:tabs>
        <w:autoSpaceDE w:val="0"/>
        <w:autoSpaceDN w:val="0"/>
        <w:adjustRightInd w:val="0"/>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Kraujo krešulio susidarymo rizika yra įvairi ir priklauso nuo individualios medicininės anamnezės (žr. „Veiksniai, kurie didina kraujo krešulių venose riziką“ ir „Veiksniai, kurie didina kraujo krešulio arterijoje riziką“ toliau). </w:t>
      </w:r>
    </w:p>
    <w:p w:rsidR="00EE7A0B" w:rsidRPr="00EE7A0B" w:rsidRDefault="00EE7A0B" w:rsidP="00EE7A0B">
      <w:pPr>
        <w:autoSpaceDE w:val="0"/>
        <w:autoSpaceDN w:val="0"/>
        <w:adjustRightInd w:val="0"/>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E7A0B" w:rsidRPr="00A62638" w:rsidTr="00FB02B6">
        <w:tc>
          <w:tcPr>
            <w:tcW w:w="5329" w:type="dxa"/>
            <w:tcBorders>
              <w:top w:val="nil"/>
              <w:left w:val="nil"/>
            </w:tcBorders>
          </w:tcPr>
          <w:p w:rsidR="00EE7A0B" w:rsidRPr="00EE7A0B" w:rsidRDefault="00EE7A0B" w:rsidP="00EE7A0B">
            <w:pPr>
              <w:spacing w:after="0"/>
              <w:rPr>
                <w:rFonts w:ascii="Times New Roman" w:eastAsia="Times New Roman" w:hAnsi="Times New Roman"/>
                <w:sz w:val="24"/>
                <w:szCs w:val="24"/>
                <w:lang w:val="lt-LT"/>
              </w:rPr>
            </w:pPr>
          </w:p>
        </w:tc>
        <w:tc>
          <w:tcPr>
            <w:tcW w:w="3193"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b/>
                <w:lang w:val="lt-LT"/>
              </w:rPr>
              <w:t>Kraujo krešulio susidarymo per metus rizika</w:t>
            </w:r>
          </w:p>
        </w:tc>
      </w:tr>
      <w:tr w:rsidR="00EE7A0B" w:rsidRPr="00A62638" w:rsidTr="00FB02B6">
        <w:trPr>
          <w:cantSplit/>
        </w:trPr>
        <w:tc>
          <w:tcPr>
            <w:tcW w:w="5329"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 xml:space="preserve">Moterys, kurios </w:t>
            </w:r>
            <w:r w:rsidRPr="00EE7A0B">
              <w:rPr>
                <w:rFonts w:ascii="Times New Roman" w:eastAsia="Times New Roman" w:hAnsi="Times New Roman"/>
                <w:b/>
                <w:lang w:val="lt-LT"/>
              </w:rPr>
              <w:t>nevartoja</w:t>
            </w:r>
            <w:r w:rsidRPr="00EE7A0B">
              <w:rPr>
                <w:rFonts w:ascii="Times New Roman" w:eastAsia="Times New Roman" w:hAnsi="Times New Roman"/>
                <w:lang w:val="lt-LT"/>
              </w:rPr>
              <w:t xml:space="preserve"> sudėtinių hormoninių tablečių, pleistro ar žiedo ir nėra nėščios</w:t>
            </w:r>
          </w:p>
        </w:tc>
        <w:tc>
          <w:tcPr>
            <w:tcW w:w="3193"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Maždaug 2 iš 10 000 moterų</w:t>
            </w:r>
          </w:p>
        </w:tc>
      </w:tr>
      <w:tr w:rsidR="00EE7A0B" w:rsidRPr="00A62638" w:rsidTr="00FB02B6">
        <w:trPr>
          <w:cantSplit/>
        </w:trPr>
        <w:tc>
          <w:tcPr>
            <w:tcW w:w="5329"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 xml:space="preserve">Moterys, vartojančios sudėtines hormonines tabletes, kurių sudėtyje yra </w:t>
            </w:r>
            <w:r w:rsidRPr="00EE7A0B">
              <w:rPr>
                <w:rFonts w:ascii="Times New Roman" w:eastAsia="Times New Roman" w:hAnsi="Times New Roman"/>
                <w:b/>
                <w:lang w:val="lt-LT"/>
              </w:rPr>
              <w:t>levonorgestrelio, noretisterono ar norgestimato</w:t>
            </w:r>
          </w:p>
        </w:tc>
        <w:tc>
          <w:tcPr>
            <w:tcW w:w="3193"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Maždaug 5</w:t>
            </w:r>
            <w:r w:rsidRPr="00EE7A0B">
              <w:rPr>
                <w:rFonts w:ascii="Times New Roman" w:eastAsia="Times New Roman" w:hAnsi="Times New Roman"/>
                <w:lang w:val="lt-LT"/>
              </w:rPr>
              <w:noBreakHyphen/>
              <w:t>7 iš 10 000 moterų</w:t>
            </w:r>
          </w:p>
        </w:tc>
      </w:tr>
      <w:tr w:rsidR="00EE7A0B" w:rsidRPr="00A62638" w:rsidTr="00FB02B6">
        <w:trPr>
          <w:cantSplit/>
        </w:trPr>
        <w:tc>
          <w:tcPr>
            <w:tcW w:w="5329"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Moterys, kurios vartoja Juliperla</w:t>
            </w:r>
          </w:p>
        </w:tc>
        <w:tc>
          <w:tcPr>
            <w:tcW w:w="3193" w:type="dxa"/>
          </w:tcPr>
          <w:p w:rsidR="00EE7A0B" w:rsidRPr="00EE7A0B" w:rsidRDefault="00EE7A0B" w:rsidP="00EE7A0B">
            <w:pPr>
              <w:spacing w:after="0"/>
              <w:rPr>
                <w:rFonts w:ascii="Times New Roman" w:eastAsia="Times New Roman" w:hAnsi="Times New Roman"/>
                <w:sz w:val="24"/>
                <w:szCs w:val="24"/>
                <w:lang w:val="lt-LT"/>
              </w:rPr>
            </w:pPr>
            <w:r w:rsidRPr="00EE7A0B">
              <w:rPr>
                <w:rFonts w:ascii="Times New Roman" w:eastAsia="Times New Roman" w:hAnsi="Times New Roman"/>
                <w:lang w:val="lt-LT"/>
              </w:rPr>
              <w:t>Maždaug 9</w:t>
            </w:r>
            <w:r w:rsidRPr="00EE7A0B">
              <w:rPr>
                <w:rFonts w:ascii="Times New Roman" w:eastAsia="Times New Roman" w:hAnsi="Times New Roman"/>
                <w:lang w:val="lt-LT"/>
              </w:rPr>
              <w:noBreakHyphen/>
              <w:t>12 iš 10 000 moterų</w:t>
            </w:r>
          </w:p>
        </w:tc>
      </w:tr>
    </w:tbl>
    <w:p w:rsidR="00EE7A0B" w:rsidRPr="00EE7A0B" w:rsidRDefault="00EE7A0B" w:rsidP="00EE7A0B">
      <w:pPr>
        <w:spacing w:after="0" w:line="240" w:lineRule="auto"/>
        <w:outlineLvl w:val="0"/>
        <w:rPr>
          <w:rFonts w:ascii="Times New Roman" w:eastAsia="Times New Roman" w:hAnsi="Times New Roman"/>
          <w:b/>
          <w:lang w:val="lt-LT"/>
        </w:rPr>
      </w:pPr>
    </w:p>
    <w:p w:rsidR="00EE7A0B" w:rsidRPr="00EE7A0B" w:rsidRDefault="00EE7A0B" w:rsidP="00EE7A0B">
      <w:pPr>
        <w:spacing w:after="0" w:line="240" w:lineRule="auto"/>
        <w:outlineLvl w:val="0"/>
        <w:rPr>
          <w:rFonts w:ascii="Times New Roman" w:eastAsia="Times New Roman" w:hAnsi="Times New Roman"/>
          <w:b/>
          <w:lang w:val="lt-LT"/>
        </w:rPr>
      </w:pPr>
      <w:r w:rsidRPr="00EE7A0B">
        <w:rPr>
          <w:rFonts w:ascii="Times New Roman" w:eastAsia="Times New Roman" w:hAnsi="Times New Roman"/>
          <w:b/>
          <w:lang w:val="lt-LT"/>
        </w:rPr>
        <w:t>Veiksniai, kurie didina kraujo krešulių venose riziką</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Kraujo krešulių susidarymo rizika vartojant Juliperla yra maža, tačiau kai kurios būklės šią riziką didina. Ši rizika yra didesnė:</w:t>
      </w:r>
    </w:p>
    <w:p w:rsidR="00EE7A0B" w:rsidRPr="00EE7A0B" w:rsidRDefault="00EE7A0B" w:rsidP="007F3E28">
      <w:pPr>
        <w:numPr>
          <w:ilvl w:val="0"/>
          <w:numId w:val="67"/>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 turite labai daug antsvorio (kūno masės indeksas (KMI) viršija 30 kg/m²);</w:t>
      </w:r>
    </w:p>
    <w:p w:rsidR="00EE7A0B" w:rsidRPr="00EE7A0B" w:rsidRDefault="00EE7A0B" w:rsidP="007F3E28">
      <w:pPr>
        <w:numPr>
          <w:ilvl w:val="0"/>
          <w:numId w:val="67"/>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 kuriam nors Jūsų kraujo giminaičiui buvo</w:t>
      </w:r>
      <w:r w:rsidRPr="00EE7A0B">
        <w:rPr>
          <w:rFonts w:ascii="Times New Roman" w:eastAsia="Times New Roman" w:hAnsi="Times New Roman"/>
          <w:spacing w:val="-4"/>
          <w:lang w:val="lt-LT"/>
        </w:rPr>
        <w:t xml:space="preserve"> susidaręs </w:t>
      </w:r>
      <w:r w:rsidRPr="00EE7A0B">
        <w:rPr>
          <w:rFonts w:ascii="Times New Roman" w:eastAsia="Times New Roman" w:hAnsi="Times New Roman"/>
          <w:lang w:val="lt-LT"/>
        </w:rPr>
        <w:t>kraujo</w:t>
      </w:r>
      <w:r w:rsidRPr="00EE7A0B">
        <w:rPr>
          <w:rFonts w:ascii="Times New Roman" w:eastAsia="Times New Roman" w:hAnsi="Times New Roman"/>
          <w:spacing w:val="-6"/>
          <w:lang w:val="lt-LT"/>
        </w:rPr>
        <w:t xml:space="preserve"> </w:t>
      </w:r>
      <w:r w:rsidRPr="00EE7A0B">
        <w:rPr>
          <w:rFonts w:ascii="Times New Roman" w:eastAsia="Times New Roman" w:hAnsi="Times New Roman"/>
          <w:lang w:val="lt-LT"/>
        </w:rPr>
        <w:t>krešulys</w:t>
      </w:r>
      <w:r w:rsidRPr="00EE7A0B">
        <w:rPr>
          <w:rFonts w:ascii="Times New Roman" w:eastAsia="Times New Roman" w:hAnsi="Times New Roman"/>
          <w:spacing w:val="-6"/>
          <w:lang w:val="lt-LT"/>
        </w:rPr>
        <w:t xml:space="preserve"> </w:t>
      </w:r>
      <w:r w:rsidRPr="00EE7A0B">
        <w:rPr>
          <w:rFonts w:ascii="Times New Roman" w:eastAsia="Times New Roman" w:hAnsi="Times New Roman"/>
          <w:lang w:val="lt-LT"/>
        </w:rPr>
        <w:t>kojoje,</w:t>
      </w:r>
      <w:r w:rsidRPr="00EE7A0B">
        <w:rPr>
          <w:rFonts w:ascii="Times New Roman" w:eastAsia="Times New Roman" w:hAnsi="Times New Roman"/>
          <w:spacing w:val="-6"/>
          <w:lang w:val="lt-LT"/>
        </w:rPr>
        <w:t xml:space="preserve"> </w:t>
      </w:r>
      <w:r w:rsidRPr="00EE7A0B">
        <w:rPr>
          <w:rFonts w:ascii="Times New Roman" w:eastAsia="Times New Roman" w:hAnsi="Times New Roman"/>
          <w:lang w:val="lt-LT"/>
        </w:rPr>
        <w:t>pla</w:t>
      </w:r>
      <w:r w:rsidRPr="00EE7A0B">
        <w:rPr>
          <w:rFonts w:ascii="Times New Roman" w:eastAsia="Times New Roman" w:hAnsi="Times New Roman"/>
          <w:spacing w:val="1"/>
          <w:lang w:val="lt-LT"/>
        </w:rPr>
        <w:t>u</w:t>
      </w:r>
      <w:r w:rsidRPr="00EE7A0B">
        <w:rPr>
          <w:rFonts w:ascii="Times New Roman" w:eastAsia="Times New Roman" w:hAnsi="Times New Roman"/>
          <w:lang w:val="lt-LT"/>
        </w:rPr>
        <w:t>čiuose arba</w:t>
      </w:r>
      <w:r w:rsidRPr="00EE7A0B">
        <w:rPr>
          <w:rFonts w:ascii="Times New Roman" w:eastAsia="Times New Roman" w:hAnsi="Times New Roman"/>
          <w:spacing w:val="-4"/>
          <w:lang w:val="lt-LT"/>
        </w:rPr>
        <w:t xml:space="preserve"> kitame organe ankstyvame amžiuje (pvz., maždaug iki 50 metų)</w:t>
      </w:r>
      <w:r w:rsidRPr="00EE7A0B">
        <w:rPr>
          <w:rFonts w:ascii="Times New Roman" w:eastAsia="Times New Roman" w:hAnsi="Times New Roman"/>
          <w:spacing w:val="-6"/>
          <w:lang w:val="lt-LT"/>
        </w:rPr>
        <w:t>.</w:t>
      </w:r>
      <w:r w:rsidRPr="00EE7A0B">
        <w:rPr>
          <w:rFonts w:ascii="Times New Roman" w:eastAsia="Times New Roman" w:hAnsi="Times New Roman"/>
          <w:lang w:val="lt-LT"/>
        </w:rPr>
        <w:t xml:space="preserve"> Tokiu atveju Jums gali būti paveldimas kraujo krešėjimo sutrikimas;</w:t>
      </w:r>
    </w:p>
    <w:p w:rsidR="00EE7A0B" w:rsidRPr="00EE7A0B" w:rsidRDefault="00EE7A0B" w:rsidP="007F3E28">
      <w:pPr>
        <w:numPr>
          <w:ilvl w:val="0"/>
          <w:numId w:val="67"/>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 Jums reikalinga operacija arba ilgą laiką nevaikštote dėl sužalojimo, ligos arba sugipsuotos kojos. Likus kelioms savaitėms iki operacijos arba kol Jūsų judrumas ribotas, gali reikėti nutraukti Juliperla vartojimą. Jeigu Jums reikia nutraukti gydymą Juliperla, paklauskite gydytojo, kada galėsite vėl pradėti jį vartoti;</w:t>
      </w:r>
    </w:p>
    <w:p w:rsidR="00EE7A0B" w:rsidRPr="00EE7A0B" w:rsidRDefault="00EE7A0B" w:rsidP="007F3E28">
      <w:pPr>
        <w:numPr>
          <w:ilvl w:val="0"/>
          <w:numId w:val="67"/>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su amžiumi (ypač jeigu Jums yra daugiau nei maždaug 35 metai);</w:t>
      </w:r>
    </w:p>
    <w:p w:rsidR="00EE7A0B" w:rsidRPr="00EE7A0B" w:rsidRDefault="00EE7A0B" w:rsidP="007F3E28">
      <w:pPr>
        <w:numPr>
          <w:ilvl w:val="0"/>
          <w:numId w:val="67"/>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gimdėte prieš mažiau nei kelias savaites.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Kuo daugiau šių sąlygų Jums tinka, tuo kraujo krešulio susidarymo rizika yra didesnė.</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Keliavimas oro transportu (&gt; 4 valandas) gali laikinai padidinti kraujo krešulio susidarymo riziką, ypač jeigu Jums yra kitų išvardytų rizikos veiksnių.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Svarbu pasakyti gydytojui, jeigu Jums tinka bet kuri iš šių sąlygų, net jeigu nesate tikra. Gydytojas gali nuspręsti, kad Juliperla vartojimą reikia nutraukti.</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vartojant Juliperla pasikeitė bet kuri iš pirmiau išvardytų sąlygų, pvz., kraujo giminaičiui pasireiškė trombozė be žinomos priežasties arba priaugote daug svorio, pasakykite gydytojui.</w:t>
      </w:r>
    </w:p>
    <w:p w:rsidR="00EE7A0B" w:rsidRPr="00EE7A0B" w:rsidRDefault="00EE7A0B" w:rsidP="00EE7A0B">
      <w:pPr>
        <w:spacing w:after="0" w:line="240" w:lineRule="auto"/>
        <w:outlineLvl w:val="0"/>
        <w:rPr>
          <w:rFonts w:ascii="Times New Roman" w:eastAsia="Times New Roman" w:hAnsi="Times New Roman"/>
          <w:b/>
          <w:lang w:val="lt-LT"/>
        </w:rPr>
      </w:pPr>
    </w:p>
    <w:p w:rsidR="00EE7A0B" w:rsidRPr="00EE7A0B" w:rsidRDefault="00EE7A0B" w:rsidP="00EE7A0B">
      <w:pPr>
        <w:spacing w:after="0" w:line="240" w:lineRule="auto"/>
        <w:outlineLvl w:val="0"/>
        <w:rPr>
          <w:rFonts w:ascii="Times New Roman" w:eastAsia="Times New Roman" w:hAnsi="Times New Roman"/>
          <w:b/>
          <w:lang w:val="lt-LT"/>
        </w:rPr>
      </w:pPr>
      <w:r w:rsidRPr="00EE7A0B">
        <w:rPr>
          <w:rFonts w:ascii="Times New Roman" w:eastAsia="Times New Roman" w:hAnsi="Times New Roman"/>
          <w:b/>
          <w:lang w:val="lt-LT"/>
        </w:rPr>
        <w:t>KRAUJO KREŠULIAI ARTERIJOJE</w: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Kas gali atsitikti, jeigu arterijoje susidarė kraujo krešulys?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Arterijoje, kaip ir venoje, susidaręs kraujo krešulys gali sukelti sunkių sutrikimų. Pavyzdžiui, jis gali sukelti širdies priepuolį (miokardo infarktą) arba insultą.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Veiksniai, kurie didina kraujo krešulio arterijoje riziką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Svarbu atkreipti dėmesį, kad širdies priepuolio (miokardo infarkto) arba insulto dėl Juliperla vartojimo rizika yra labai maža, bet ji gali padidėti:</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su amžiumi (virš maždaug 35 metų amžiaus);</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b/>
          <w:lang w:val="lt-LT"/>
        </w:rPr>
        <w:t xml:space="preserve">jeigu rūkote. </w:t>
      </w:r>
      <w:r w:rsidRPr="00EE7A0B">
        <w:rPr>
          <w:rFonts w:ascii="Times New Roman" w:eastAsia="Times New Roman" w:hAnsi="Times New Roman"/>
          <w:lang w:val="lt-LT"/>
        </w:rPr>
        <w:t>Vartojant sudėtinius hormoninius kontraceptikus, pvz., Juliperla, patartina nerūkyti. Jeigu negalite mesti rūkyti ir Jums yra daugiau nei 35 metai, gydytojas gali patarti Jums naudoti kitą kontracepcijos metodą;</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turite antsvorio;</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Jūsų kraujospūdis yra padidėjęs;</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kuriam nors iš  Jūsų kraujo giminaičių buvo</w:t>
      </w:r>
      <w:r w:rsidRPr="00EE7A0B">
        <w:rPr>
          <w:rFonts w:ascii="Times New Roman" w:eastAsia="Times New Roman" w:hAnsi="Times New Roman"/>
          <w:spacing w:val="-4"/>
          <w:lang w:val="lt-LT"/>
        </w:rPr>
        <w:t xml:space="preserve"> širdies priepuolis </w:t>
      </w:r>
      <w:r w:rsidRPr="00EE7A0B">
        <w:rPr>
          <w:rFonts w:ascii="Times New Roman" w:eastAsia="Times New Roman" w:hAnsi="Times New Roman"/>
          <w:lang w:val="lt-LT"/>
        </w:rPr>
        <w:t xml:space="preserve">(miokardo infarktas) </w:t>
      </w:r>
      <w:r w:rsidRPr="00EE7A0B">
        <w:rPr>
          <w:rFonts w:ascii="Times New Roman" w:eastAsia="Times New Roman" w:hAnsi="Times New Roman"/>
          <w:spacing w:val="-4"/>
          <w:lang w:val="lt-LT"/>
        </w:rPr>
        <w:t>arba insultas ankstyvame amžiuje (maždaug iki 50 metų)</w:t>
      </w:r>
      <w:r w:rsidRPr="00EE7A0B">
        <w:rPr>
          <w:rFonts w:ascii="Times New Roman" w:eastAsia="Times New Roman" w:hAnsi="Times New Roman"/>
          <w:spacing w:val="-6"/>
          <w:lang w:val="lt-LT"/>
        </w:rPr>
        <w:t>.</w:t>
      </w:r>
      <w:r w:rsidRPr="00EE7A0B">
        <w:rPr>
          <w:rFonts w:ascii="Times New Roman" w:eastAsia="Times New Roman" w:hAnsi="Times New Roman"/>
          <w:lang w:val="lt-LT"/>
        </w:rPr>
        <w:t xml:space="preserve"> Tokiu atveju Jums taip pat gali būti didesnė širdies priepuolio (miokardo infarkto) arba insulto rizika;</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ar kam nors iš Jūsų kraujo giminaičių nustatyta didelė riebalų (cholesterolio arba trigliceridų) koncentracija kraujyje;</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pasireiškia migrena, ypač migrena su aura;</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Jums yra širdies sutrikimas (vožtuvo sutrikimas ar ritmo sutrikimas, vadinamas prieširdžių virpėjimu);</w:t>
      </w:r>
    </w:p>
    <w:p w:rsidR="00EE7A0B" w:rsidRPr="00EE7A0B" w:rsidRDefault="00EE7A0B" w:rsidP="007F3E28">
      <w:pPr>
        <w:numPr>
          <w:ilvl w:val="0"/>
          <w:numId w:val="68"/>
        </w:numPr>
        <w:tabs>
          <w:tab w:val="clear" w:pos="72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jeigu sergate cukriniu diabetu.</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Jums tinka daugiau nei viena iš išvardytų sąlygų arba bet kuri iš šių būklių yra sunki, kraujo krešulio susidarymo rizika gali būti dar didesnė.</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vartojant Juliperla pasikeitė bet kuri iš pirmiau išvardytų sąlygų, pvz., pradėjote rūkyti, kraujo giminaičiui pasireiškė trombozė be žinomos priežasties arba priaugote daug svorio, pasakykite gydytojui.</w:t>
      </w:r>
    </w:p>
    <w:p w:rsidR="00EE7A0B" w:rsidRPr="00EE7A0B" w:rsidRDefault="00EE7A0B" w:rsidP="00EE7A0B">
      <w:pPr>
        <w:keepNext/>
        <w:spacing w:after="0" w:line="240" w:lineRule="auto"/>
        <w:outlineLvl w:val="1"/>
        <w:rPr>
          <w:rFonts w:ascii="Times New Roman" w:eastAsia="Times New Roman" w:hAnsi="Times New Roman"/>
          <w:b/>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Juliperla ir vėžys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Krūties vėžys truputį dažniau diagnozuojamas kontraceptines tabletes vartojančioms moterims negu tokio pat amžiaus jų nevartojančioms. Nenustatyta, ar padažnėjimą sukelia kontraceptinių tablečių vartojimas. Galbūt jas vartojančios moterys dažniau tiriamos, todėl krūties vėžys anksčiau diagnozuojamas. Nustojus vartoti sudėtinių hormoninių kontraceptikų, šis padažnėjimas išnyksta su metais palaipsniui išnyksta. Labai svarbu reguliariai tikrinti krūtis ir pastebėjus bet kokį sukietėjimą, nedelsiant kreiptis į gydytoją.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Gimdos kaklelio vėžys dažniau pasireiškė moterims, ilgą laiką vartojusioms kontraceptikų. Tai nebūtinai sukeliama kontraceptikų ir gali būti susiję su lytinio gyvenimo būdu ir kitais faktoriais.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Kraujavimas tarp mėnesinių</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Per keletą pirmųjų Juliperla vartojimo mėnesių Jums gali pasireikšti netikėtas kraujavimas (ne tarpinės savaitės metu). Jei taip vyksta ilgiau nei keletą mėnesių ar jei kraujavimas atsiranda  po keleto vartojimo mėnesių, gydytojas turi nustatyti jo priežastį.</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b/>
          <w:lang w:val="lt-LT"/>
        </w:rPr>
      </w:pPr>
      <w:r w:rsidRPr="00EE7A0B">
        <w:rPr>
          <w:rFonts w:ascii="Times New Roman" w:eastAsia="Times New Roman" w:hAnsi="Times New Roman"/>
          <w:b/>
          <w:lang w:val="lt-LT"/>
        </w:rPr>
        <w:t>Jei kraujavimas nepasireiškia tarpinės savaitės metu</w:t>
      </w: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lang w:val="lt-LT"/>
        </w:rPr>
        <w:t>Jei tabletes vartojote teisingai, nevėmėte ar stipriai neviduriavote ir nevartojote kitų vaistų, labai mažai tikėtina kad galit būti nėščia.</w:t>
      </w:r>
    </w:p>
    <w:p w:rsidR="00EE7A0B" w:rsidRPr="00EE7A0B" w:rsidRDefault="00EE7A0B" w:rsidP="00EE7A0B">
      <w:pPr>
        <w:spacing w:after="0" w:line="240" w:lineRule="auto"/>
        <w:jc w:val="both"/>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lang w:val="lt-LT"/>
        </w:rPr>
        <w:t>Jei kraujavimas nepasireiškia du kartus iš eilės, Jūs galite būti nėščia. Nedelsiant kreipkitės į gydytoją. Negerkite sekančios pakuotės, kol neįsitikinsite kad nesate nėščia.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Kiti vaistai ir Juliperla</w:t>
      </w:r>
    </w:p>
    <w:p w:rsidR="00EE7A0B" w:rsidRPr="00EE7A0B" w:rsidRDefault="00EE7A0B" w:rsidP="00EE7A0B">
      <w:pPr>
        <w:spacing w:after="0" w:line="240" w:lineRule="auto"/>
        <w:rPr>
          <w:rFonts w:ascii="Times New Roman" w:eastAsia="Times New Roman" w:hAnsi="Times New Roman"/>
          <w:noProof/>
          <w:snapToGrid w:val="0"/>
          <w:sz w:val="24"/>
          <w:szCs w:val="24"/>
          <w:lang w:val="lt-LT"/>
        </w:rPr>
      </w:pPr>
      <w:r w:rsidRPr="00EE7A0B">
        <w:rPr>
          <w:rFonts w:ascii="Times New Roman" w:eastAsia="Times New Roman" w:hAnsi="Times New Roman"/>
          <w:noProof/>
          <w:snapToGrid w:val="0"/>
          <w:sz w:val="24"/>
          <w:szCs w:val="24"/>
          <w:lang w:val="lt-LT"/>
        </w:rPr>
        <w:t>Jeigu vartojate ar neseniai vartojote kitų vaistų arba dėl to nesate tikri, apie tai pasakykite gydytojui arba vaistininkui.</w:t>
      </w:r>
    </w:p>
    <w:p w:rsidR="00EE7A0B" w:rsidRPr="00EE7A0B" w:rsidRDefault="00EE7A0B" w:rsidP="00EE7A0B">
      <w:pPr>
        <w:spacing w:after="0" w:line="240" w:lineRule="auto"/>
        <w:rPr>
          <w:rFonts w:ascii="Times New Roman" w:eastAsia="Times New Roman" w:hAnsi="Times New Roman"/>
          <w:sz w:val="24"/>
          <w:szCs w:val="24"/>
          <w:lang w:val="lt-LT" w:eastAsia="lt-LT"/>
        </w:rPr>
      </w:pPr>
    </w:p>
    <w:p w:rsidR="00EE7A0B" w:rsidRPr="00EE7A0B" w:rsidRDefault="00EE7A0B" w:rsidP="00EE7A0B">
      <w:pPr>
        <w:spacing w:after="0" w:line="240" w:lineRule="auto"/>
        <w:rPr>
          <w:rFonts w:ascii="Times New Roman" w:eastAsia="Times New Roman" w:hAnsi="Times New Roman"/>
          <w:noProof/>
          <w:lang w:val="lt-LT"/>
        </w:rPr>
      </w:pPr>
      <w:r w:rsidRPr="00EE7A0B">
        <w:rPr>
          <w:rFonts w:ascii="Times New Roman" w:eastAsia="Times New Roman" w:hAnsi="Times New Roman"/>
          <w:noProof/>
          <w:lang w:val="lt-LT"/>
        </w:rPr>
        <w:t>Juliperla išrašančiam gydytojui visada pasakykite, kokius vaistus ar augalinius preparatus jau vartojate. Bet kuriam gydytojui ar odontologui, skiriančiam jums vaistų (arba vaistus išduodančiam vaistininkui), pasakykite, kad vartojate Juliperla. Jie galės patarti, ar Jums tam tikrą laiką reikės papildomų kontracepcijos priemonių (pvz., prezervatyvų), ir pasakyti, ar būtina pakeisti kitą Jums reikalingą vaistą.</w:t>
      </w:r>
    </w:p>
    <w:p w:rsidR="00EE7A0B" w:rsidRPr="00EE7A0B" w:rsidRDefault="00EE7A0B" w:rsidP="00EE7A0B">
      <w:pPr>
        <w:spacing w:after="0" w:line="240" w:lineRule="auto"/>
        <w:rPr>
          <w:rFonts w:ascii="Times New Roman" w:eastAsia="Times New Roman" w:hAnsi="Times New Roman"/>
          <w:noProof/>
          <w:lang w:val="lt-LT"/>
        </w:rPr>
      </w:pPr>
    </w:p>
    <w:p w:rsidR="008B553F" w:rsidRDefault="00EE7A0B" w:rsidP="00EE7A0B">
      <w:pPr>
        <w:spacing w:after="0" w:line="240" w:lineRule="auto"/>
        <w:rPr>
          <w:rFonts w:ascii="Times New Roman" w:eastAsia="Times New Roman" w:hAnsi="Times New Roman"/>
          <w:noProof/>
          <w:lang w:val="lt-LT"/>
        </w:rPr>
      </w:pPr>
      <w:r w:rsidRPr="00EE7A0B">
        <w:rPr>
          <w:rFonts w:ascii="Times New Roman" w:eastAsia="Times New Roman" w:hAnsi="Times New Roman"/>
          <w:noProof/>
          <w:lang w:val="lt-LT"/>
        </w:rPr>
        <w:t xml:space="preserve">Kai kurie vaistai </w:t>
      </w:r>
      <w:r w:rsidR="008B553F">
        <w:rPr>
          <w:rFonts w:ascii="Times New Roman" w:eastAsia="Times New Roman" w:hAnsi="Times New Roman"/>
          <w:noProof/>
          <w:lang w:val="lt-LT"/>
        </w:rPr>
        <w:t>gali turėti</w:t>
      </w:r>
      <w:r w:rsidR="008B553F" w:rsidRPr="00EE7A0B">
        <w:rPr>
          <w:rFonts w:ascii="Times New Roman" w:eastAsia="Times New Roman" w:hAnsi="Times New Roman"/>
          <w:noProof/>
          <w:lang w:val="lt-LT"/>
        </w:rPr>
        <w:t xml:space="preserve"> </w:t>
      </w:r>
      <w:r w:rsidRPr="00EE7A0B">
        <w:rPr>
          <w:rFonts w:ascii="Times New Roman" w:eastAsia="Times New Roman" w:hAnsi="Times New Roman"/>
          <w:noProof/>
          <w:lang w:val="lt-LT"/>
        </w:rPr>
        <w:t xml:space="preserve">įtakos Juliperla koncentracijai kraujyje ir </w:t>
      </w:r>
      <w:r w:rsidRPr="007F3E28">
        <w:rPr>
          <w:rFonts w:ascii="Times New Roman" w:eastAsia="Times New Roman" w:hAnsi="Times New Roman"/>
          <w:b/>
          <w:noProof/>
          <w:lang w:val="lt-LT"/>
        </w:rPr>
        <w:t>gali susilpn</w:t>
      </w:r>
      <w:r w:rsidR="008B553F" w:rsidRPr="007F3E28">
        <w:rPr>
          <w:rFonts w:ascii="Times New Roman" w:eastAsia="Times New Roman" w:hAnsi="Times New Roman"/>
          <w:b/>
          <w:noProof/>
          <w:lang w:val="lt-LT"/>
        </w:rPr>
        <w:t>inti</w:t>
      </w:r>
      <w:r w:rsidRPr="007F3E28">
        <w:rPr>
          <w:rFonts w:ascii="Times New Roman" w:eastAsia="Times New Roman" w:hAnsi="Times New Roman"/>
          <w:b/>
          <w:noProof/>
          <w:lang w:val="lt-LT"/>
        </w:rPr>
        <w:t xml:space="preserve"> nuo nėštumo apsaugant</w:t>
      </w:r>
      <w:r w:rsidR="008B553F" w:rsidRPr="007F3E28">
        <w:rPr>
          <w:rFonts w:ascii="Times New Roman" w:eastAsia="Times New Roman" w:hAnsi="Times New Roman"/>
          <w:b/>
          <w:noProof/>
          <w:lang w:val="lt-LT"/>
        </w:rPr>
        <w:t>į</w:t>
      </w:r>
      <w:r w:rsidRPr="007F3E28">
        <w:rPr>
          <w:rFonts w:ascii="Times New Roman" w:eastAsia="Times New Roman" w:hAnsi="Times New Roman"/>
          <w:b/>
          <w:noProof/>
          <w:lang w:val="lt-LT"/>
        </w:rPr>
        <w:t xml:space="preserve"> Juliperla </w:t>
      </w:r>
      <w:r w:rsidR="008B553F" w:rsidRPr="007F3E28">
        <w:rPr>
          <w:rFonts w:ascii="Times New Roman" w:eastAsia="Times New Roman" w:hAnsi="Times New Roman"/>
          <w:b/>
          <w:noProof/>
          <w:lang w:val="lt-LT"/>
        </w:rPr>
        <w:t xml:space="preserve">poveikį </w:t>
      </w:r>
      <w:r w:rsidRPr="00EE7A0B">
        <w:rPr>
          <w:rFonts w:ascii="Times New Roman" w:eastAsia="Times New Roman" w:hAnsi="Times New Roman"/>
          <w:noProof/>
          <w:lang w:val="lt-LT"/>
        </w:rPr>
        <w:t xml:space="preserve">arba jie gali sukelti netikėtą kraujavimą. </w:t>
      </w:r>
    </w:p>
    <w:p w:rsidR="008B553F" w:rsidRDefault="008B553F" w:rsidP="00EE7A0B">
      <w:pPr>
        <w:spacing w:after="0" w:line="240" w:lineRule="auto"/>
        <w:rPr>
          <w:rFonts w:ascii="Times New Roman" w:eastAsia="Times New Roman" w:hAnsi="Times New Roman"/>
          <w:noProof/>
          <w:lang w:val="lt-LT"/>
        </w:rPr>
      </w:pPr>
    </w:p>
    <w:p w:rsidR="00EE7A0B" w:rsidRPr="00EE7A0B" w:rsidRDefault="00EE7A0B" w:rsidP="00EE7A0B">
      <w:pPr>
        <w:spacing w:after="0" w:line="240" w:lineRule="auto"/>
        <w:rPr>
          <w:rFonts w:ascii="Times New Roman" w:eastAsia="Times New Roman" w:hAnsi="Times New Roman"/>
          <w:noProof/>
          <w:sz w:val="24"/>
          <w:lang w:val="lt-LT"/>
        </w:rPr>
      </w:pPr>
      <w:r w:rsidRPr="00EE7A0B">
        <w:rPr>
          <w:rFonts w:ascii="Times New Roman" w:eastAsia="Times New Roman" w:hAnsi="Times New Roman"/>
          <w:noProof/>
          <w:lang w:val="lt-LT"/>
        </w:rPr>
        <w:t xml:space="preserve">Tokiems vaistams priskiriami: vaistai nuo epilepsijos (pvz., hidantoinas, topiramatas, felbamatas, lamotriginas, primidonas, fenitoinas, barbitūratai, karbamazepinas, okskarbazepinas) ir nuo tuberkuliozės (pvz., rifampicinas), imunomuduliatoriai (ciklosporinas), </w:t>
      </w:r>
      <w:r w:rsidR="008B553F">
        <w:rPr>
          <w:rFonts w:ascii="Times New Roman" w:eastAsia="Times New Roman" w:hAnsi="Times New Roman"/>
          <w:noProof/>
          <w:lang w:val="lt-LT"/>
        </w:rPr>
        <w:t>nuo didelio kraujospūdžio plaučių kraujagyslėse  (bosentan);</w:t>
      </w:r>
      <w:r w:rsidR="008B553F" w:rsidRPr="00E00C61">
        <w:rPr>
          <w:rFonts w:ascii="Times New Roman" w:eastAsia="Times New Roman" w:hAnsi="Times New Roman"/>
          <w:noProof/>
          <w:lang w:val="lt-LT"/>
        </w:rPr>
        <w:t xml:space="preserve"> nuo ŽIV</w:t>
      </w:r>
      <w:r w:rsidR="008B553F">
        <w:rPr>
          <w:rFonts w:ascii="Times New Roman" w:eastAsia="Times New Roman" w:hAnsi="Times New Roman"/>
          <w:noProof/>
          <w:lang w:val="lt-LT"/>
        </w:rPr>
        <w:t xml:space="preserve"> ir hepatito C viruso </w:t>
      </w:r>
      <w:r w:rsidR="008B553F" w:rsidRPr="00E00C61">
        <w:rPr>
          <w:rFonts w:ascii="Times New Roman" w:eastAsia="Times New Roman" w:hAnsi="Times New Roman"/>
          <w:noProof/>
          <w:lang w:val="lt-LT"/>
        </w:rPr>
        <w:t>(</w:t>
      </w:r>
      <w:r w:rsidR="008B553F">
        <w:rPr>
          <w:rFonts w:ascii="Times New Roman" w:eastAsia="Times New Roman" w:hAnsi="Times New Roman"/>
          <w:noProof/>
          <w:lang w:val="lt-LT"/>
        </w:rPr>
        <w:t>taip vadinami proteazės inhibitoriai ir</w:t>
      </w:r>
      <w:r w:rsidR="008B553F" w:rsidRPr="00644AEA">
        <w:rPr>
          <w:lang w:val="lt-LT"/>
        </w:rPr>
        <w:t xml:space="preserve"> </w:t>
      </w:r>
      <w:r w:rsidR="008B553F">
        <w:rPr>
          <w:rFonts w:ascii="Times New Roman" w:eastAsia="Times New Roman" w:hAnsi="Times New Roman"/>
          <w:noProof/>
          <w:lang w:val="lt-LT"/>
        </w:rPr>
        <w:t xml:space="preserve">nenukleozidiniai atvirkštinės transkriptazės inhibitoriai, tokie kaip </w:t>
      </w:r>
      <w:r w:rsidR="008B553F" w:rsidRPr="00E00C61">
        <w:rPr>
          <w:rFonts w:ascii="Times New Roman" w:eastAsia="Times New Roman" w:hAnsi="Times New Roman"/>
          <w:noProof/>
          <w:lang w:val="lt-LT"/>
        </w:rPr>
        <w:t>ritonaviras, nevirapinas</w:t>
      </w:r>
      <w:r w:rsidR="008B553F">
        <w:rPr>
          <w:rFonts w:ascii="Times New Roman" w:eastAsia="Times New Roman" w:hAnsi="Times New Roman"/>
          <w:noProof/>
          <w:lang w:val="lt-LT"/>
        </w:rPr>
        <w:t>, efavirenzas</w:t>
      </w:r>
      <w:r w:rsidR="008B553F" w:rsidRPr="00E00C61">
        <w:rPr>
          <w:rFonts w:ascii="Times New Roman" w:eastAsia="Times New Roman" w:hAnsi="Times New Roman"/>
          <w:noProof/>
          <w:lang w:val="lt-LT"/>
        </w:rPr>
        <w:t xml:space="preserve">) </w:t>
      </w:r>
      <w:r w:rsidRPr="00EE7A0B">
        <w:rPr>
          <w:rFonts w:ascii="Times New Roman" w:eastAsia="Times New Roman" w:hAnsi="Times New Roman"/>
          <w:noProof/>
          <w:lang w:val="lt-LT"/>
        </w:rPr>
        <w:t xml:space="preserve">ar </w:t>
      </w:r>
      <w:r w:rsidRPr="00EE7A0B">
        <w:rPr>
          <w:rFonts w:ascii="Times New Roman" w:eastAsia="Times New Roman" w:hAnsi="Times New Roman"/>
          <w:lang w:val="lt-LT"/>
        </w:rPr>
        <w:t xml:space="preserve">kitų infekcijų (rifabutinas, grizeofulvinas, priešuždegiminiai vaistai (fenylbutazonas, deksametazonas), modafinilis, teofilinas, kortikosteroidai ir </w:t>
      </w:r>
      <w:r w:rsidRPr="00EE7A0B">
        <w:rPr>
          <w:rFonts w:ascii="Times New Roman" w:eastAsia="Times New Roman" w:hAnsi="Times New Roman"/>
          <w:noProof/>
          <w:lang w:val="lt-LT"/>
        </w:rPr>
        <w:t>augalinis vaistas jonažolė</w:t>
      </w:r>
      <w:r w:rsidRPr="00EE7A0B">
        <w:rPr>
          <w:rFonts w:ascii="Times New Roman" w:eastAsia="Times New Roman" w:hAnsi="Times New Roman"/>
          <w:noProof/>
          <w:sz w:val="24"/>
          <w:lang w:val="lt-LT"/>
        </w:rPr>
        <w:t>.</w:t>
      </w:r>
    </w:p>
    <w:p w:rsidR="00EE7A0B" w:rsidRPr="00EE7A0B" w:rsidRDefault="00EE7A0B" w:rsidP="007F3E28">
      <w:pPr>
        <w:numPr>
          <w:ilvl w:val="0"/>
          <w:numId w:val="69"/>
        </w:numPr>
        <w:spacing w:after="0" w:line="240" w:lineRule="auto"/>
        <w:ind w:left="567" w:hanging="567"/>
        <w:contextualSpacing/>
        <w:rPr>
          <w:rFonts w:ascii="Times New Roman" w:eastAsia="Times New Roman" w:hAnsi="Times New Roman"/>
          <w:noProof/>
          <w:lang w:val="lt-LT" w:eastAsia="lt-LT"/>
        </w:rPr>
      </w:pPr>
      <w:r w:rsidRPr="00EE7A0B">
        <w:rPr>
          <w:rFonts w:ascii="Times New Roman" w:eastAsia="Times New Roman" w:hAnsi="Times New Roman"/>
          <w:noProof/>
          <w:lang w:val="lt-LT" w:eastAsia="lt-LT"/>
        </w:rPr>
        <w:t>Jeigu norite vartoti jonažolės turinčius vaistus kartu su Juliperla, pirma pasikonsultuokite su gydytoju.</w:t>
      </w:r>
    </w:p>
    <w:p w:rsidR="00EE7A0B" w:rsidRPr="00EE7A0B" w:rsidRDefault="00EE7A0B" w:rsidP="007F3E28">
      <w:pPr>
        <w:numPr>
          <w:ilvl w:val="0"/>
          <w:numId w:val="69"/>
        </w:numPr>
        <w:spacing w:after="0" w:line="240" w:lineRule="auto"/>
        <w:ind w:left="567" w:hanging="567"/>
        <w:contextualSpacing/>
        <w:rPr>
          <w:rFonts w:ascii="Times New Roman" w:eastAsia="Times New Roman" w:hAnsi="Times New Roman"/>
          <w:lang w:val="lt-LT" w:eastAsia="lt-LT"/>
        </w:rPr>
      </w:pPr>
      <w:r w:rsidRPr="00EE7A0B">
        <w:rPr>
          <w:rFonts w:ascii="Times New Roman" w:eastAsia="Times New Roman" w:hAnsi="Times New Roman"/>
          <w:noProof/>
          <w:lang w:val="lt-LT" w:eastAsia="lt-LT"/>
        </w:rPr>
        <w:t>Juliperla gali sumažinti kitų vaistų poveikį, pvz.: ciklopsporino (vaistas nuo infekcijų), priešepilepsinio vaisto lamotrigino ar valproato (gali padažnėti traukuliai) ar levotiroksino.</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Laboratoriniai tyrimai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Jums reikia atlikti kraujo tyrimą, pasakykite gydytojui ar laborantėms kad vartojate šį vaistą, nes per burną vartojami kontraceptikai gali įtakoti kai kurių tyrimų rezultatus.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b/>
          <w:bCs/>
          <w:iCs/>
          <w:lang w:val="lt-LT"/>
        </w:rPr>
      </w:pPr>
      <w:r w:rsidRPr="00EE7A0B">
        <w:rPr>
          <w:rFonts w:ascii="Times New Roman" w:eastAsia="Times New Roman" w:hAnsi="Times New Roman"/>
          <w:b/>
          <w:bCs/>
          <w:iCs/>
          <w:lang w:val="lt-LT"/>
        </w:rPr>
        <w:t>Nėštumas ir žindymo laikotarpis</w:t>
      </w:r>
    </w:p>
    <w:p w:rsidR="00EE7A0B" w:rsidRPr="00EE7A0B" w:rsidRDefault="00EE7A0B" w:rsidP="00EE7A0B">
      <w:pPr>
        <w:spacing w:after="0" w:line="240" w:lineRule="auto"/>
        <w:jc w:val="both"/>
        <w:rPr>
          <w:rFonts w:ascii="Times New Roman" w:eastAsia="Times New Roman" w:hAnsi="Times New Roman"/>
          <w:noProof/>
          <w:snapToGrid w:val="0"/>
          <w:lang w:val="lt-LT"/>
        </w:rPr>
      </w:pPr>
      <w:r w:rsidRPr="00EE7A0B">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 vaistininku.</w:t>
      </w:r>
    </w:p>
    <w:p w:rsidR="00EE7A0B" w:rsidRPr="00EE7A0B" w:rsidRDefault="00EE7A0B" w:rsidP="00EE7A0B">
      <w:pPr>
        <w:spacing w:after="0" w:line="240" w:lineRule="auto"/>
        <w:jc w:val="both"/>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lang w:val="lt-LT"/>
        </w:rPr>
        <w:t>Jei esate nėščia arba manote, kad galite būti nėščia, Juliperla vartoti negalima. Jei įtariate, kad vartodama Juliperla pastojote, nedelsdama kreipkitės į gydytoją.</w:t>
      </w:r>
    </w:p>
    <w:p w:rsidR="00EE7A0B" w:rsidRPr="00EE7A0B" w:rsidRDefault="00EE7A0B" w:rsidP="00EE7A0B">
      <w:pPr>
        <w:spacing w:after="0" w:line="240" w:lineRule="auto"/>
        <w:jc w:val="both"/>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lang w:val="lt-LT"/>
        </w:rPr>
        <w:t>Paprastai kūdikį žindančioms moterims nepatariama vartoti Juliperla. Jei žindote kūdikį ir norite vartoti šias tabletes, pasitarkite su gydytoju.</w:t>
      </w:r>
    </w:p>
    <w:p w:rsidR="00EE7A0B" w:rsidRPr="00EE7A0B" w:rsidRDefault="00EE7A0B" w:rsidP="00EE7A0B">
      <w:pPr>
        <w:spacing w:after="0" w:line="240" w:lineRule="auto"/>
        <w:jc w:val="both"/>
        <w:rPr>
          <w:rFonts w:ascii="Times New Roman" w:eastAsia="Times New Roman" w:hAnsi="Times New Roman"/>
          <w:lang w:val="lt-LT"/>
        </w:rPr>
      </w:pPr>
    </w:p>
    <w:p w:rsidR="00EE7A0B" w:rsidRPr="00EE7A0B" w:rsidRDefault="00EE7A0B" w:rsidP="00EE7A0B">
      <w:pPr>
        <w:spacing w:after="0" w:line="240" w:lineRule="auto"/>
        <w:jc w:val="both"/>
        <w:rPr>
          <w:rFonts w:ascii="Times New Roman" w:eastAsia="Times New Roman" w:hAnsi="Times New Roman"/>
          <w:b/>
          <w:lang w:val="lt-LT"/>
        </w:rPr>
      </w:pPr>
      <w:r w:rsidRPr="00EE7A0B">
        <w:rPr>
          <w:rFonts w:ascii="Times New Roman" w:eastAsia="Times New Roman" w:hAnsi="Times New Roman"/>
          <w:b/>
          <w:lang w:val="lt-LT"/>
        </w:rPr>
        <w:t>Vairavimas ir mechanizmų valdymas</w:t>
      </w:r>
    </w:p>
    <w:p w:rsidR="00EE7A0B" w:rsidRPr="00EE7A0B" w:rsidRDefault="00EE7A0B" w:rsidP="00EE7A0B">
      <w:pPr>
        <w:spacing w:after="0" w:line="240" w:lineRule="auto"/>
        <w:jc w:val="both"/>
        <w:rPr>
          <w:rFonts w:ascii="Times New Roman" w:eastAsia="Times New Roman" w:hAnsi="Times New Roman"/>
          <w:lang w:val="lt-LT"/>
        </w:rPr>
      </w:pPr>
      <w:r w:rsidRPr="00EE7A0B">
        <w:rPr>
          <w:rFonts w:ascii="Times New Roman" w:eastAsia="Times New Roman" w:hAnsi="Times New Roman"/>
          <w:lang w:val="lt-LT"/>
        </w:rPr>
        <w:t>Juliperla poveikio gebėjimui vairuoti nepastebėta.</w:t>
      </w:r>
    </w:p>
    <w:p w:rsidR="00EE7A0B" w:rsidRPr="00EE7A0B" w:rsidRDefault="00EE7A0B" w:rsidP="00EE7A0B">
      <w:pPr>
        <w:spacing w:after="0" w:line="240" w:lineRule="auto"/>
        <w:jc w:val="both"/>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 xml:space="preserve">Juliperla sudėtyje yra laktozės </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Jeigu gydytojas Jums yra sakęs, kad netoleruojate kokių nors angliavandenių, kreipkitės į jį prieš pradėdami vartoti šį vaistą.</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tabs>
          <w:tab w:val="left" w:pos="567"/>
        </w:tabs>
        <w:spacing w:after="0" w:line="240" w:lineRule="auto"/>
        <w:rPr>
          <w:rFonts w:ascii="Times New Roman" w:eastAsia="Times New Roman" w:hAnsi="Times New Roman"/>
          <w:b/>
          <w:caps/>
          <w:lang w:val="lt-LT" w:eastAsia="lt-LT"/>
        </w:rPr>
      </w:pPr>
      <w:r w:rsidRPr="00EE7A0B">
        <w:rPr>
          <w:rFonts w:ascii="Times New Roman" w:eastAsia="Times New Roman" w:hAnsi="Times New Roman"/>
          <w:b/>
          <w:caps/>
          <w:lang w:val="lt-LT" w:eastAsia="lt-LT"/>
        </w:rPr>
        <w:t>3.</w:t>
      </w:r>
      <w:r w:rsidRPr="00EE7A0B">
        <w:rPr>
          <w:rFonts w:ascii="Times New Roman" w:eastAsia="Times New Roman" w:hAnsi="Times New Roman"/>
          <w:b/>
          <w:caps/>
          <w:lang w:val="lt-LT" w:eastAsia="lt-LT"/>
        </w:rPr>
        <w:tab/>
      </w:r>
      <w:r w:rsidRPr="00EE7A0B">
        <w:rPr>
          <w:rFonts w:ascii="Times New Roman" w:eastAsia="Times New Roman" w:hAnsi="Times New Roman"/>
          <w:b/>
          <w:lang w:val="lt-LT" w:eastAsia="lt-LT"/>
        </w:rPr>
        <w:t>Kaip vartoti Juliperla</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noProof/>
          <w:snapToGrid w:val="0"/>
          <w:lang w:val="lt-LT"/>
        </w:rPr>
        <w:t>Visada vartokite šį vaistą tiksliai kaip nurodė gydytojas arba vaistininkas.</w:t>
      </w:r>
      <w:r w:rsidRPr="00EE7A0B">
        <w:rPr>
          <w:rFonts w:ascii="Times New Roman" w:eastAsia="Times New Roman" w:hAnsi="Times New Roman"/>
          <w:snapToGrid w:val="0"/>
          <w:lang w:val="lt-LT"/>
        </w:rPr>
        <w:t xml:space="preserve"> </w:t>
      </w:r>
      <w:r w:rsidRPr="00EE7A0B">
        <w:rPr>
          <w:rFonts w:ascii="Times New Roman" w:eastAsia="Times New Roman" w:hAnsi="Times New Roman"/>
          <w:noProof/>
          <w:snapToGrid w:val="0"/>
          <w:lang w:val="lt-LT"/>
        </w:rPr>
        <w:t xml:space="preserve">Jeigu abejojate, kreipkitės į gydytoją arba vaistininką.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Gerkite po vieną tabletę per dieną, jei reikia užgerkite nedideliu vandens kiekiu.  Tabletes vartokite nepriklausomai nuo maisto, bet apytikriai tuo pačiu metu.</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Lizdinėje plokštelėje yra 21 tabletė. Ant pakuotės ties tablete pažymėta, kurią savaitės dieną tabletę vartoti. Jei, pavyzdžiui, tabletes pradedate gerti trečiadienį, gerkite tabletę iš lizdo tie „T“ raide. Toliau tabletes gerkite pagal rodyklę, kol sunaudosite visas 21 tabletę.</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Kitas 7 dienas vaisto negerkite. Per tas 7 dienas turi prasidėti mėnesinės (vartojimo nutraukimo kraujavimas).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Pradėkite naują pakuotę aštuntąją dieną (po 7 dienų pertraukos), net jei kraujavimas tebesitęsia. Tuomet naują pakuotę visada pradėsite tą pačią savaitės dieną, o kraujavimas bus kiekvieną mėnesį maždaug tomis pačiomis dienomis. </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Vartojant tabletes tokiu būdu, apsauga nuo nėštumo išlieka ir 7 dienų metu, kai vaisto negeriate.</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Pradedant pirmąją Juliperla plokštelę</w:t>
      </w:r>
    </w:p>
    <w:p w:rsidR="00EE7A0B" w:rsidRPr="00EE7A0B" w:rsidRDefault="00EE7A0B" w:rsidP="00EE7A0B">
      <w:pPr>
        <w:spacing w:after="0" w:line="240" w:lineRule="auto"/>
        <w:rPr>
          <w:rFonts w:ascii="Times New Roman" w:eastAsia="Times New Roman" w:hAnsi="Times New Roman"/>
          <w:lang w:val="lt-LT"/>
        </w:rPr>
      </w:pPr>
    </w:p>
    <w:p w:rsidR="00EE7A0B" w:rsidRPr="007F3E28" w:rsidRDefault="00EE7A0B" w:rsidP="007F3E28">
      <w:pPr>
        <w:pStyle w:val="Sraopastraipa"/>
        <w:numPr>
          <w:ilvl w:val="0"/>
          <w:numId w:val="69"/>
        </w:numPr>
        <w:ind w:left="567" w:hanging="567"/>
        <w:outlineLvl w:val="4"/>
        <w:rPr>
          <w:bCs/>
          <w:i/>
          <w:iCs/>
        </w:rPr>
      </w:pPr>
      <w:r w:rsidRPr="007F3E28">
        <w:rPr>
          <w:bCs/>
          <w:i/>
          <w:iCs/>
        </w:rPr>
        <w:t>Jei pastarąjį mėnesį hormoninių kontraceptikų nevartojote</w:t>
      </w:r>
    </w:p>
    <w:p w:rsidR="00EE7A0B" w:rsidRPr="00EE7A0B" w:rsidRDefault="00EE7A0B" w:rsidP="007F3E28">
      <w:pPr>
        <w:spacing w:after="0" w:line="240" w:lineRule="auto"/>
        <w:ind w:left="567"/>
        <w:rPr>
          <w:rFonts w:ascii="Times New Roman" w:eastAsia="Times New Roman" w:hAnsi="Times New Roman"/>
          <w:lang w:val="lt-LT"/>
        </w:rPr>
      </w:pPr>
      <w:r w:rsidRPr="00EE7A0B">
        <w:rPr>
          <w:rFonts w:ascii="Times New Roman" w:eastAsia="Times New Roman" w:hAnsi="Times New Roman"/>
          <w:lang w:val="lt-LT"/>
        </w:rPr>
        <w:t>Pradėkite vartoti Juliperla pirmąją ciklo dieną, t. y. pirmąją mėnesinių dieną. Pradėjus Juliperla vartoti pirmą mėnesinių dieną, Jūs esate iš karto apsaugota nuo nėštumo. Galite pradėti vartoti tabletes 2</w:t>
      </w:r>
      <w:r w:rsidRPr="00EE7A0B">
        <w:rPr>
          <w:rFonts w:ascii="Times New Roman" w:eastAsia="Times New Roman" w:hAnsi="Times New Roman"/>
          <w:lang w:val="lt-LT"/>
        </w:rPr>
        <w:noBreakHyphen/>
        <w:t>5</w:t>
      </w:r>
      <w:r w:rsidRPr="00EE7A0B">
        <w:rPr>
          <w:rFonts w:ascii="Times New Roman" w:eastAsia="Times New Roman" w:hAnsi="Times New Roman"/>
          <w:lang w:val="lt-LT"/>
        </w:rPr>
        <w:noBreakHyphen/>
        <w:t xml:space="preserve">ą mėnesinių ciklo dieną, tačiau tuomet pirmąsias 7 tablečių vartojimo dienas reikia papildomų (barjerinių) kontracepcijos priemonių. </w:t>
      </w:r>
    </w:p>
    <w:p w:rsidR="00EE7A0B" w:rsidRPr="00EE7A0B" w:rsidRDefault="00EE7A0B" w:rsidP="007F3E28">
      <w:pPr>
        <w:pStyle w:val="Sraopastraipa"/>
        <w:numPr>
          <w:ilvl w:val="0"/>
          <w:numId w:val="69"/>
        </w:numPr>
        <w:ind w:left="567" w:hanging="567"/>
        <w:rPr>
          <w:bCs/>
          <w:i/>
          <w:iCs/>
        </w:rPr>
      </w:pPr>
      <w:r w:rsidRPr="00EE7A0B">
        <w:rPr>
          <w:bCs/>
          <w:i/>
          <w:iCs/>
        </w:rPr>
        <w:t>Keičiant kitas sudėtines kontraceptines tabletes, makšties žiedą ar transderminį (kontraceptinį) pleistrą</w:t>
      </w:r>
    </w:p>
    <w:p w:rsidR="00EE7A0B" w:rsidRPr="00EE7A0B" w:rsidRDefault="00EE7A0B" w:rsidP="007F3E28">
      <w:pPr>
        <w:spacing w:after="0" w:line="240" w:lineRule="auto"/>
        <w:ind w:left="567"/>
        <w:rPr>
          <w:rFonts w:ascii="Times New Roman" w:eastAsia="Times New Roman" w:hAnsi="Times New Roman"/>
          <w:lang w:val="lt-LT"/>
        </w:rPr>
      </w:pPr>
      <w:r w:rsidRPr="00EE7A0B">
        <w:rPr>
          <w:rFonts w:ascii="Times New Roman" w:eastAsia="Times New Roman" w:hAnsi="Times New Roman"/>
          <w:lang w:val="lt-LT"/>
        </w:rPr>
        <w:t>Juliperla galite pradėti ne vėliau kaip kitą dieną po vaistų vartojimo pertraukos (pabaigus anksčiau vartotą kontraceptiką) arba po paskutinės neaktyvios tabletės. Keičiant iš kombinuoto kontraceptinio vaginalinio žiedo ar pleistro konsultuokitės su gydytoju.</w:t>
      </w:r>
    </w:p>
    <w:p w:rsidR="00EE7A0B" w:rsidRPr="00EE7A0B" w:rsidRDefault="00EE7A0B" w:rsidP="007F3E28">
      <w:pPr>
        <w:pStyle w:val="Sraopastraipa"/>
        <w:numPr>
          <w:ilvl w:val="0"/>
          <w:numId w:val="69"/>
        </w:numPr>
        <w:ind w:left="567" w:hanging="567"/>
      </w:pPr>
      <w:r w:rsidRPr="00EE7A0B">
        <w:rPr>
          <w:i/>
        </w:rPr>
        <w:t>Keičiant progestogeno turinčius preparatus (vien progestogeno tabletes, švirkščiamuosius vaistus, implantus arba progestogeno turinčias vartojimo į gimdą sistemas (VGS))</w:t>
      </w:r>
    </w:p>
    <w:p w:rsidR="00EE7A0B" w:rsidRPr="00EE7A0B" w:rsidRDefault="00EE7A0B" w:rsidP="007F3E28">
      <w:pPr>
        <w:spacing w:after="0" w:line="240" w:lineRule="auto"/>
        <w:ind w:left="567"/>
        <w:rPr>
          <w:rFonts w:ascii="Times New Roman" w:eastAsia="Times New Roman" w:hAnsi="Times New Roman"/>
          <w:lang w:val="lt-LT"/>
        </w:rPr>
      </w:pPr>
      <w:r w:rsidRPr="00EE7A0B">
        <w:rPr>
          <w:rFonts w:ascii="Times New Roman" w:eastAsia="Times New Roman" w:hAnsi="Times New Roman"/>
          <w:lang w:val="lt-LT"/>
        </w:rPr>
        <w:t>Galite pakeisti tą dieną, kai turėtų būti švirkščiama vaistų arba kai šalinamas implantas ar VGS, ar bet kuria dieną iš progesterono turinčių tablečių, tačiau, jei turėsite lytinių santykių, pirmąsias 7 Juliperla vartojimo dienas turite imtis papildomų (barjerinių) kontracepcijos priemonių.</w:t>
      </w:r>
    </w:p>
    <w:p w:rsidR="00EE7A0B" w:rsidRPr="00EE7A0B" w:rsidRDefault="00EE7A0B" w:rsidP="007F3E28">
      <w:pPr>
        <w:pStyle w:val="Sraopastraipa"/>
        <w:numPr>
          <w:ilvl w:val="0"/>
          <w:numId w:val="69"/>
        </w:numPr>
        <w:ind w:left="567" w:hanging="567"/>
        <w:rPr>
          <w:i/>
        </w:rPr>
      </w:pPr>
      <w:r w:rsidRPr="00EE7A0B">
        <w:rPr>
          <w:i/>
        </w:rPr>
        <w:t>Po persileidimo</w:t>
      </w:r>
    </w:p>
    <w:p w:rsidR="00EE7A0B" w:rsidRPr="00EE7A0B" w:rsidRDefault="00EE7A0B" w:rsidP="007F3E28">
      <w:pPr>
        <w:spacing w:after="0" w:line="240" w:lineRule="auto"/>
        <w:ind w:firstLine="567"/>
        <w:rPr>
          <w:rFonts w:ascii="Times New Roman" w:eastAsia="Times New Roman" w:hAnsi="Times New Roman"/>
          <w:lang w:val="lt-LT"/>
        </w:rPr>
      </w:pPr>
      <w:r w:rsidRPr="00EE7A0B">
        <w:rPr>
          <w:rFonts w:ascii="Times New Roman" w:eastAsia="Times New Roman" w:hAnsi="Times New Roman"/>
          <w:lang w:val="lt-LT"/>
        </w:rPr>
        <w:t>Klauskite gydytoją patarimo</w:t>
      </w:r>
    </w:p>
    <w:p w:rsidR="00EE7A0B" w:rsidRPr="00EE7A0B" w:rsidRDefault="00EE7A0B" w:rsidP="007F3E28">
      <w:pPr>
        <w:pStyle w:val="Sraopastraipa"/>
        <w:numPr>
          <w:ilvl w:val="0"/>
          <w:numId w:val="69"/>
        </w:numPr>
        <w:ind w:left="567" w:hanging="567"/>
        <w:rPr>
          <w:bCs/>
          <w:i/>
          <w:iCs/>
        </w:rPr>
      </w:pPr>
      <w:r w:rsidRPr="00EE7A0B">
        <w:rPr>
          <w:bCs/>
          <w:i/>
          <w:iCs/>
        </w:rPr>
        <w:t>Po gimdymo</w:t>
      </w:r>
    </w:p>
    <w:p w:rsidR="00EE7A0B" w:rsidRPr="00EE7A0B" w:rsidRDefault="00EE7A0B" w:rsidP="007F3E28">
      <w:pPr>
        <w:spacing w:after="0" w:line="240" w:lineRule="auto"/>
        <w:ind w:left="567"/>
        <w:rPr>
          <w:rFonts w:ascii="Times New Roman" w:eastAsia="Times New Roman" w:hAnsi="Times New Roman"/>
          <w:lang w:val="lt-LT"/>
        </w:rPr>
      </w:pPr>
      <w:r w:rsidRPr="00EE7A0B">
        <w:rPr>
          <w:rFonts w:ascii="Times New Roman" w:eastAsia="Times New Roman" w:hAnsi="Times New Roman"/>
          <w:lang w:val="lt-LT"/>
        </w:rPr>
        <w:t xml:space="preserve">Juliperla galima pradėti vartoti praėjus 21-28 dienos po gimdymo. Jei pradedate po 28 dienos, pirmas 7 Juliperla vartojimo dienas vartokite barjerinį kontracepcijos metodą (pvz., prezervatyvą). </w:t>
      </w:r>
    </w:p>
    <w:p w:rsidR="00EE7A0B" w:rsidRPr="00EE7A0B" w:rsidRDefault="00EE7A0B" w:rsidP="007F3E28">
      <w:pPr>
        <w:spacing w:after="0" w:line="240" w:lineRule="auto"/>
        <w:ind w:left="567"/>
        <w:rPr>
          <w:rFonts w:ascii="Times New Roman" w:eastAsia="Times New Roman" w:hAnsi="Times New Roman"/>
          <w:lang w:val="lt-LT"/>
        </w:rPr>
      </w:pPr>
      <w:r w:rsidRPr="00EE7A0B">
        <w:rPr>
          <w:rFonts w:ascii="Times New Roman" w:eastAsia="Times New Roman" w:hAnsi="Times New Roman"/>
          <w:lang w:val="lt-LT"/>
        </w:rPr>
        <w:t>Jei po gimdymo turėjote sueitį prieš pradedant vartoti Juliperla, įsitikinkite kad nesate nėščia arba palaukite sekančių mėnesinių.</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u w:val="single"/>
          <w:lang w:val="lt-LT"/>
        </w:rPr>
      </w:pPr>
      <w:r w:rsidRPr="00EE7A0B">
        <w:rPr>
          <w:rFonts w:ascii="Times New Roman" w:eastAsia="Times New Roman" w:hAnsi="Times New Roman"/>
          <w:u w:val="single"/>
          <w:lang w:val="lt-LT"/>
        </w:rPr>
        <w:t>Jei nesate tikra kada pradėti vartoti Juliperla, pasikonsultuokite su gydytoju.</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i/>
          <w:lang w:val="lt-LT"/>
        </w:rPr>
      </w:pPr>
      <w:r w:rsidRPr="00EE7A0B">
        <w:rPr>
          <w:rFonts w:ascii="Times New Roman" w:eastAsia="Times New Roman" w:hAnsi="Times New Roman"/>
          <w:i/>
          <w:lang w:val="lt-LT"/>
        </w:rPr>
        <w:t>Jei žindote ir norite pradėti/atnaujinti vartoti Juliperla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Žindymo metu Juliperla vartoti negalima. Perskaitykite 2 skyrių „Nėštumas ir žindymo laikotarpis“.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b/>
          <w:lang w:val="lt-LT"/>
        </w:rPr>
      </w:pPr>
      <w:r w:rsidRPr="00EE7A0B">
        <w:rPr>
          <w:rFonts w:ascii="Times New Roman" w:eastAsia="Times New Roman" w:hAnsi="Times New Roman"/>
          <w:b/>
          <w:lang w:val="lt-LT"/>
        </w:rPr>
        <w:t>Ką daryti pavartojus per didelę Juliperla dozę?</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Nepastebėta, kad vienu metu išgėrus per daug Juliperla tablečių pasireikštų stiprus žalingas poveikis. Iškart išgėrus keletą tablečių, gali būti pykinimas, svaigulys, pilvo skausmas, mieguistumas/nuovargis ar vėmimas. Jaunos merginos gali kraujuoti iš makšties. Jei Jūs išgėrėte per daug Juliperla tablečių ar jų išgėrė vaikas, klauskite gydytojo ar vaistininko patarimo.</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i/>
          <w:lang w:val="lt-LT" w:eastAsia="lt-LT"/>
        </w:rPr>
      </w:pPr>
      <w:r w:rsidRPr="00EE7A0B">
        <w:rPr>
          <w:rFonts w:ascii="Times New Roman" w:eastAsia="Times New Roman" w:hAnsi="Times New Roman"/>
          <w:i/>
          <w:lang w:val="lt-LT" w:eastAsia="lt-LT"/>
        </w:rPr>
        <w:t>Jei pamiršote išgerti Juliperla</w:t>
      </w:r>
    </w:p>
    <w:p w:rsidR="00EE7A0B" w:rsidRPr="00EE7A0B" w:rsidRDefault="00EE7A0B" w:rsidP="007F3E28">
      <w:pPr>
        <w:numPr>
          <w:ilvl w:val="0"/>
          <w:numId w:val="70"/>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Jei pavėlavote išgerti tabletę </w:t>
      </w:r>
      <w:r w:rsidRPr="00EE7A0B">
        <w:rPr>
          <w:rFonts w:ascii="Times New Roman" w:eastAsia="Times New Roman" w:hAnsi="Times New Roman"/>
          <w:b/>
          <w:lang w:val="lt-LT"/>
        </w:rPr>
        <w:t>mažiau negu 12 valandų,</w:t>
      </w:r>
      <w:r w:rsidRPr="00EE7A0B">
        <w:rPr>
          <w:rFonts w:ascii="Times New Roman" w:eastAsia="Times New Roman" w:hAnsi="Times New Roman"/>
          <w:lang w:val="lt-LT"/>
        </w:rPr>
        <w:t xml:space="preserve"> vaisto veikimas nesusilpnėja. Tabletę išgerkite, kai tik prisiminsite, paskui gerkite vaistą įprastu laiku.</w:t>
      </w:r>
    </w:p>
    <w:p w:rsidR="00EE7A0B" w:rsidRDefault="00EE7A0B" w:rsidP="007F3E28">
      <w:pPr>
        <w:numPr>
          <w:ilvl w:val="0"/>
          <w:numId w:val="70"/>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 xml:space="preserve">Jei pavėlavote </w:t>
      </w:r>
      <w:r w:rsidRPr="00EE7A0B">
        <w:rPr>
          <w:rFonts w:ascii="Times New Roman" w:eastAsia="Times New Roman" w:hAnsi="Times New Roman"/>
          <w:b/>
          <w:lang w:val="lt-LT"/>
        </w:rPr>
        <w:t>daugiau kaip 12 valandų</w:t>
      </w:r>
      <w:r w:rsidRPr="00EE7A0B">
        <w:rPr>
          <w:rFonts w:ascii="Times New Roman" w:eastAsia="Times New Roman" w:hAnsi="Times New Roman"/>
          <w:lang w:val="lt-LT"/>
        </w:rPr>
        <w:t>, vaisto poveikis gali būti nepatikimas. Kuo daugiau tablečių praleidote, tuo didesnė tikimybė, kad kontraceptinis poveikis bus susilpnėjęs.</w:t>
      </w:r>
    </w:p>
    <w:p w:rsidR="00486D75" w:rsidRPr="00EE7A0B" w:rsidRDefault="00486D75" w:rsidP="007F3E28">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Galimybė pastoti būna ypač didelė, jei vaisto pamirštama išgerti pradedant arba baigiant pakuotę. Tada reikia vadovautis toliau pateikiamomis taisyklėmis (taip pat žr. diagramą).</w:t>
      </w:r>
    </w:p>
    <w:p w:rsidR="00EE7A0B" w:rsidRPr="00EE7A0B" w:rsidRDefault="00EE7A0B" w:rsidP="00EE7A0B">
      <w:pPr>
        <w:spacing w:after="0" w:line="240" w:lineRule="auto"/>
        <w:rPr>
          <w:rFonts w:ascii="Times New Roman" w:eastAsia="Times New Roman" w:hAnsi="Times New Roman"/>
          <w:lang w:val="lt-LT"/>
        </w:rPr>
      </w:pPr>
    </w:p>
    <w:p w:rsidR="00EE7A0B" w:rsidRPr="007F3E28" w:rsidRDefault="00EE7A0B" w:rsidP="007F3E28">
      <w:pPr>
        <w:pStyle w:val="Sraopastraipa"/>
        <w:keepNext/>
        <w:numPr>
          <w:ilvl w:val="0"/>
          <w:numId w:val="70"/>
        </w:numPr>
        <w:tabs>
          <w:tab w:val="clear" w:pos="360"/>
          <w:tab w:val="num" w:pos="567"/>
        </w:tabs>
        <w:ind w:left="567" w:hanging="567"/>
        <w:outlineLvl w:val="1"/>
        <w:rPr>
          <w:b/>
        </w:rPr>
      </w:pPr>
      <w:r w:rsidRPr="007F3E28">
        <w:rPr>
          <w:b/>
        </w:rPr>
        <w:t>Praleista daugiau negu viena tabletė</w:t>
      </w:r>
    </w:p>
    <w:p w:rsidR="00486D75" w:rsidRPr="00EE7A0B" w:rsidRDefault="00EE7A0B" w:rsidP="007F3E28">
      <w:pPr>
        <w:spacing w:after="0" w:line="240" w:lineRule="auto"/>
        <w:ind w:firstLine="567"/>
        <w:jc w:val="both"/>
        <w:rPr>
          <w:rFonts w:ascii="Times New Roman" w:eastAsia="Times New Roman" w:hAnsi="Times New Roman"/>
          <w:lang w:val="lt-LT"/>
        </w:rPr>
      </w:pPr>
      <w:r w:rsidRPr="00EE7A0B">
        <w:rPr>
          <w:rFonts w:ascii="Times New Roman" w:eastAsia="Times New Roman" w:hAnsi="Times New Roman"/>
          <w:lang w:val="lt-LT"/>
        </w:rPr>
        <w:t>Klauskite gydytojo patarimo.</w:t>
      </w:r>
    </w:p>
    <w:p w:rsidR="00EE7A0B" w:rsidRPr="007F3E28" w:rsidRDefault="00EE7A0B" w:rsidP="007F3E28">
      <w:pPr>
        <w:pStyle w:val="Sraopastraipa"/>
        <w:keepNext/>
        <w:numPr>
          <w:ilvl w:val="0"/>
          <w:numId w:val="70"/>
        </w:numPr>
        <w:tabs>
          <w:tab w:val="clear" w:pos="360"/>
          <w:tab w:val="num" w:pos="567"/>
        </w:tabs>
        <w:ind w:left="567" w:hanging="567"/>
        <w:outlineLvl w:val="1"/>
        <w:rPr>
          <w:b/>
        </w:rPr>
      </w:pPr>
      <w:r w:rsidRPr="007F3E28">
        <w:rPr>
          <w:b/>
        </w:rPr>
        <w:t xml:space="preserve">1 tabletė praleista pirmąją savaitę </w:t>
      </w:r>
    </w:p>
    <w:p w:rsidR="00EE7A0B" w:rsidRPr="00EE7A0B" w:rsidRDefault="00486D75" w:rsidP="007F3E28">
      <w:p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b/>
      </w:r>
      <w:r w:rsidR="00EE7A0B" w:rsidRPr="00EE7A0B">
        <w:rPr>
          <w:rFonts w:ascii="Times New Roman" w:eastAsia="Times New Roman" w:hAnsi="Times New Roman"/>
          <w:lang w:val="lt-LT"/>
        </w:rPr>
        <w:t xml:space="preserve">Išgerkite praleistąją tabletę, kai tik prisiminsite (net jei vienu metu reikėtų gerti dvi tabletes), paskui gerkite vaistą įprastu laiku. Artimiausias 7 dienas naudokite papildomas (barjerines) kontracepcijos priemones, pvz., prezervatyvą. Jei paskutinę savaitę prieš praleistąją tabletę turėjote lytinių santykių, galėjote pastoti, todėl nedelsdama kreipkitės į gydytoją. </w:t>
      </w:r>
    </w:p>
    <w:p w:rsidR="00EE7A0B" w:rsidRPr="00EE7A0B" w:rsidRDefault="00EE7A0B" w:rsidP="007F3E28">
      <w:pPr>
        <w:pStyle w:val="Sraopastraipa"/>
        <w:numPr>
          <w:ilvl w:val="0"/>
          <w:numId w:val="70"/>
        </w:numPr>
        <w:tabs>
          <w:tab w:val="clear" w:pos="360"/>
          <w:tab w:val="num" w:pos="567"/>
        </w:tabs>
        <w:ind w:left="567" w:hanging="567"/>
        <w:rPr>
          <w:b/>
        </w:rPr>
      </w:pPr>
      <w:r w:rsidRPr="00EE7A0B">
        <w:rPr>
          <w:b/>
        </w:rPr>
        <w:t>1 tabletė praleista antrąją savaitę</w:t>
      </w:r>
    </w:p>
    <w:p w:rsidR="00EE7A0B" w:rsidRPr="00EE7A0B" w:rsidRDefault="00B42653" w:rsidP="00B42653">
      <w:p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b/>
      </w:r>
      <w:r w:rsidR="00EE7A0B" w:rsidRPr="00EE7A0B">
        <w:rPr>
          <w:rFonts w:ascii="Times New Roman" w:eastAsia="Times New Roman" w:hAnsi="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EE7A0B" w:rsidRPr="00EE7A0B" w:rsidRDefault="00EE7A0B" w:rsidP="007F3E28">
      <w:pPr>
        <w:pStyle w:val="Sraopastraipa"/>
        <w:numPr>
          <w:ilvl w:val="0"/>
          <w:numId w:val="70"/>
        </w:numPr>
        <w:tabs>
          <w:tab w:val="clear" w:pos="360"/>
          <w:tab w:val="num" w:pos="567"/>
        </w:tabs>
        <w:ind w:left="567" w:hanging="567"/>
        <w:rPr>
          <w:b/>
        </w:rPr>
      </w:pPr>
      <w:r w:rsidRPr="00EE7A0B">
        <w:rPr>
          <w:b/>
        </w:rPr>
        <w:t>1 tabletė praleista trečiąją savaitę</w:t>
      </w:r>
    </w:p>
    <w:p w:rsidR="00EE7A0B" w:rsidRPr="00EE7A0B" w:rsidRDefault="00D97F50" w:rsidP="007F3E28">
      <w:p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b/>
      </w:r>
      <w:r w:rsidR="00EE7A0B" w:rsidRPr="00EE7A0B">
        <w:rPr>
          <w:rFonts w:ascii="Times New Roman" w:eastAsia="Times New Roman" w:hAnsi="Times New Roman"/>
          <w:lang w:val="lt-LT"/>
        </w:rPr>
        <w:t>Galite pasirinkti vieną iš dviejų būdų, nenaudodama papildomų kontracepcijos priemonių.</w:t>
      </w:r>
    </w:p>
    <w:p w:rsidR="00EE7A0B" w:rsidRPr="00EE7A0B" w:rsidRDefault="00EE7A0B" w:rsidP="00D97F50">
      <w:pPr>
        <w:spacing w:after="0" w:line="240" w:lineRule="auto"/>
        <w:ind w:left="851" w:hanging="284"/>
        <w:rPr>
          <w:rFonts w:ascii="Times New Roman" w:eastAsia="Times New Roman" w:hAnsi="Times New Roman"/>
          <w:lang w:val="lt-LT"/>
        </w:rPr>
      </w:pPr>
      <w:r w:rsidRPr="00EE7A0B">
        <w:rPr>
          <w:rFonts w:ascii="Times New Roman" w:eastAsia="Times New Roman" w:hAnsi="Times New Roman"/>
          <w:lang w:val="lt-LT"/>
        </w:rPr>
        <w:t>1. Išgerkite praleistąją tabletę, kai tik prisiminsite (net jei vienu metu reikėtų gerti dvi tabletes),paskui gerkite vaistą įprastu laiku. Naują pakuotę pradėkite iš karto, kai tik baigsite ankstesniąją, nedarydama pertraukos.</w:t>
      </w:r>
      <w:r w:rsidRPr="00EE7A0B">
        <w:rPr>
          <w:rFonts w:ascii="Times New Roman" w:eastAsia="Times New Roman" w:hAnsi="Times New Roman"/>
          <w:b/>
          <w:lang w:val="lt-LT"/>
        </w:rPr>
        <w:t xml:space="preserve"> </w:t>
      </w:r>
      <w:r w:rsidRPr="00EE7A0B">
        <w:rPr>
          <w:rFonts w:ascii="Times New Roman" w:eastAsia="Times New Roman" w:hAnsi="Times New Roman"/>
          <w:lang w:val="lt-LT"/>
        </w:rPr>
        <w:t>Kol vartosite tabletes iš naujosios pakuotės, mėnesinių gali nebūti, tačiau gali atsirasti išskyrų iš makšties arba šiek tiek pakraujuoti.</w:t>
      </w:r>
    </w:p>
    <w:p w:rsidR="00EE7A0B" w:rsidRPr="00EE7A0B" w:rsidRDefault="00EE7A0B" w:rsidP="00D97F50">
      <w:pPr>
        <w:spacing w:after="0" w:line="240" w:lineRule="auto"/>
        <w:ind w:left="851" w:hanging="284"/>
        <w:rPr>
          <w:rFonts w:ascii="Times New Roman" w:eastAsia="Times New Roman" w:hAnsi="Times New Roman"/>
          <w:lang w:val="lt-LT"/>
        </w:rPr>
      </w:pPr>
      <w:r w:rsidRPr="00EE7A0B">
        <w:rPr>
          <w:rFonts w:ascii="Times New Roman" w:eastAsia="Times New Roman" w:hAnsi="Times New Roman"/>
          <w:lang w:val="lt-LT"/>
        </w:rPr>
        <w:t>2. Nebegerkite tablečių iš pradėtosios pakuotės, o darykite 7 dienų pertrauką (</w:t>
      </w:r>
      <w:r w:rsidRPr="00EE7A0B">
        <w:rPr>
          <w:rFonts w:ascii="Times New Roman" w:eastAsia="Times New Roman" w:hAnsi="Times New Roman"/>
          <w:b/>
          <w:lang w:val="lt-LT"/>
        </w:rPr>
        <w:t>įskaičiuokite ir praleistąją dieną</w:t>
      </w:r>
      <w:r w:rsidRPr="00EE7A0B">
        <w:rPr>
          <w:rFonts w:ascii="Times New Roman" w:eastAsia="Times New Roman" w:hAnsi="Times New Roman"/>
          <w:lang w:val="lt-LT"/>
        </w:rPr>
        <w:t>). Jei norite naują pakuotę pradėti tą pačią dieną, kaip įprastai, vaisto negerkite mažiau nei 7 dienas.</w:t>
      </w:r>
    </w:p>
    <w:p w:rsidR="00D97F50" w:rsidRDefault="00D97F50" w:rsidP="00EE7A0B">
      <w:pPr>
        <w:spacing w:after="0" w:line="240" w:lineRule="auto"/>
        <w:ind w:left="284" w:hanging="284"/>
        <w:rPr>
          <w:rFonts w:ascii="Times New Roman" w:eastAsia="Times New Roman" w:hAnsi="Times New Roman"/>
          <w:lang w:val="lt-LT"/>
        </w:rPr>
      </w:pPr>
    </w:p>
    <w:p w:rsidR="00EE7A0B" w:rsidRPr="00EE7A0B" w:rsidRDefault="00EE7A0B" w:rsidP="00EE7A0B">
      <w:pPr>
        <w:spacing w:after="0" w:line="240" w:lineRule="auto"/>
        <w:ind w:left="284" w:hanging="284"/>
        <w:rPr>
          <w:rFonts w:ascii="Times New Roman" w:eastAsia="Times New Roman" w:hAnsi="Times New Roman"/>
          <w:lang w:val="lt-LT"/>
        </w:rPr>
      </w:pPr>
      <w:r w:rsidRPr="00EE7A0B">
        <w:rPr>
          <w:rFonts w:ascii="Times New Roman" w:eastAsia="Times New Roman" w:hAnsi="Times New Roman"/>
          <w:lang w:val="lt-LT"/>
        </w:rPr>
        <w:t>Jei laikysitės šių dviejų rekomendacijų, liksite apsaugota nuo nėštumo.</w:t>
      </w:r>
    </w:p>
    <w:p w:rsidR="00EE7A0B" w:rsidRPr="00EE7A0B" w:rsidRDefault="00EE7A0B" w:rsidP="007F3E28">
      <w:pPr>
        <w:numPr>
          <w:ilvl w:val="0"/>
          <w:numId w:val="71"/>
        </w:numPr>
        <w:tabs>
          <w:tab w:val="clear" w:pos="360"/>
          <w:tab w:val="num" w:pos="567"/>
        </w:tabs>
        <w:spacing w:after="0" w:line="240" w:lineRule="auto"/>
        <w:ind w:left="567" w:hanging="567"/>
        <w:rPr>
          <w:rFonts w:ascii="Times New Roman" w:eastAsia="Times New Roman" w:hAnsi="Times New Roman"/>
          <w:lang w:val="lt-LT"/>
        </w:rPr>
      </w:pPr>
      <w:r w:rsidRPr="00EE7A0B">
        <w:rPr>
          <w:rFonts w:ascii="Times New Roman" w:eastAsia="Times New Roman" w:hAnsi="Times New Roman"/>
          <w:lang w:val="lt-LT"/>
        </w:rPr>
        <w:t>Jei pamiršote išgerti vaisto, o atėjus laikui, kai tablečių nereikia vartoti (pirmajai pertraukai), neatsiranda mėnesinių, galite būti nėščia. Prieš pradėdama naują pakuotę pasitarkite su gydytoju.</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rPr>
          <w:rFonts w:ascii="Times New Roman" w:eastAsia="Times New Roman" w:hAnsi="Times New Roman"/>
          <w:lang w:val="lt-LT"/>
        </w:rPr>
      </w:pPr>
      <w:r w:rsidRPr="00EE7A0B">
        <w:rPr>
          <w:rFonts w:ascii="Times New Roman" w:eastAsia="Times New Roman" w:hAnsi="Times New Roman"/>
          <w:lang w:val="lt-LT"/>
        </w:rPr>
        <w:br w:type="page"/>
      </w:r>
    </w:p>
    <w:p w:rsidR="00EE7A0B" w:rsidRPr="00EE7A0B" w:rsidRDefault="00644AEA" w:rsidP="00EE7A0B">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44416" behindDoc="0" locked="0" layoutInCell="0" allowOverlap="1">
                <wp:simplePos x="0" y="0"/>
                <wp:positionH relativeFrom="column">
                  <wp:posOffset>2714625</wp:posOffset>
                </wp:positionH>
                <wp:positionV relativeFrom="paragraph">
                  <wp:posOffset>45720</wp:posOffset>
                </wp:positionV>
                <wp:extent cx="2971800" cy="403225"/>
                <wp:effectExtent l="0" t="0" r="19050" b="15875"/>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03225"/>
                        </a:xfrm>
                        <a:prstGeom prst="flowChartProcess">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4" o:spid="_x0000_s1030" type="#_x0000_t109" style="position:absolute;margin-left:213.75pt;margin-top:3.6pt;width:234pt;height:3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Kreipkitės į gydytoją</w:t>
                      </w:r>
                    </w:p>
                  </w:txbxContent>
                </v:textbox>
              </v:shape>
            </w:pict>
          </mc:Fallback>
        </mc:AlternateContent>
      </w:r>
    </w:p>
    <w:p w:rsidR="00EE7A0B" w:rsidRPr="00EE7A0B" w:rsidRDefault="00644AEA" w:rsidP="00EE7A0B">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43392" behindDoc="0" locked="0" layoutInCell="1" allowOverlap="1">
                <wp:simplePos x="0" y="0"/>
                <wp:positionH relativeFrom="column">
                  <wp:posOffset>67310</wp:posOffset>
                </wp:positionH>
                <wp:positionV relativeFrom="paragraph">
                  <wp:posOffset>33655</wp:posOffset>
                </wp:positionV>
                <wp:extent cx="879475" cy="956945"/>
                <wp:effectExtent l="0" t="0" r="15875" b="1460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956945"/>
                        </a:xfrm>
                        <a:prstGeom prst="flowChartProcess">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33" o:spid="_x0000_s1031" type="#_x0000_t109" style="position:absolute;margin-left:5.3pt;margin-top:2.65pt;width:69.25pt;height:7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">
                <v:textbox>
                  <w:txbxContent>
                    <w:p w:rsidR="00FB02B6" w:rsidRPr="00A62638" w:rsidRDefault="00FB02B6" w:rsidP="00EE7A0B">
                      <w:pPr>
                        <w:rPr>
                          <w:rFonts w:ascii="Times New Roman" w:hAnsi="Times New Roman"/>
                          <w:sz w:val="20"/>
                        </w:rPr>
                      </w:pPr>
                      <w:r w:rsidRPr="00A62638">
                        <w:rPr>
                          <w:rFonts w:ascii="Times New Roman" w:hAnsi="Times New Roman"/>
                          <w:sz w:val="20"/>
                        </w:rPr>
                        <w:t>Per ciklą praleista daugiau kaip viena tabletė</w:t>
                      </w:r>
                    </w:p>
                  </w:txbxContent>
                </v:textbox>
              </v:shape>
            </w:pict>
          </mc:Fallback>
        </mc:AlternateContent>
      </w:r>
    </w:p>
    <w:p w:rsidR="00EE7A0B" w:rsidRPr="00EE7A0B" w:rsidRDefault="00644AEA" w:rsidP="00EE7A0B">
      <w:pPr>
        <w:spacing w:after="0" w:line="240" w:lineRule="auto"/>
        <w:rPr>
          <w:rFonts w:ascii="Times New Roman" w:eastAsia="Times New Roman" w:hAnsi="Times New Roman"/>
          <w:lang w:val="lt-LT"/>
        </w:rPr>
      </w:pPr>
      <w:r>
        <w:rPr>
          <w:noProof/>
          <w:lang w:val="lt-LT" w:eastAsia="lt-LT"/>
        </w:rPr>
        <mc:AlternateContent>
          <mc:Choice Requires="wps">
            <w:drawing>
              <wp:anchor distT="4294967294" distB="4294967294" distL="114300" distR="114300" simplePos="0" relativeHeight="251674112" behindDoc="0" locked="0" layoutInCell="0" allowOverlap="1">
                <wp:simplePos x="0" y="0"/>
                <wp:positionH relativeFrom="column">
                  <wp:posOffset>930910</wp:posOffset>
                </wp:positionH>
                <wp:positionV relativeFrom="paragraph">
                  <wp:posOffset>26669</wp:posOffset>
                </wp:positionV>
                <wp:extent cx="1713230" cy="0"/>
                <wp:effectExtent l="0" t="76200" r="2032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eTulaTQCAABaBAAADgAAAAAAAAAAAAAAAAAu&#10;AgAAZHJzL2Uyb0RvYy54bWxQSwECLQAUAAYACAAAACEAQdN+2dwAAAAHAQAADwAAAAAAAAAAAAAA&#10;AACOBAAAZHJzL2Rvd25yZXYueG1sUEsFBgAAAAAEAAQA8wAAAJcFAAAAAA==&#10;" o:allowincell="f">
                <v:stroke endarrow="block"/>
              </v:line>
            </w:pict>
          </mc:Fallback>
        </mc:AlternateContent>
      </w:r>
      <w:r>
        <w:rPr>
          <w:noProof/>
          <w:lang w:val="lt-LT" w:eastAsia="lt-LT"/>
        </w:rPr>
        <mc:AlternateContent>
          <mc:Choice Requires="wps">
            <w:drawing>
              <wp:anchor distT="0" distB="0" distL="114298" distR="114298" simplePos="0" relativeHeight="251656704" behindDoc="0" locked="0" layoutInCell="0" allowOverlap="1">
                <wp:simplePos x="0" y="0"/>
                <wp:positionH relativeFrom="column">
                  <wp:posOffset>4051934</wp:posOffset>
                </wp:positionH>
                <wp:positionV relativeFrom="paragraph">
                  <wp:posOffset>144145</wp:posOffset>
                </wp:positionV>
                <wp:extent cx="0" cy="114300"/>
                <wp:effectExtent l="76200" t="38100" r="571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7c4ifOQIAAGMEAAAOAAAAAAAA&#10;AAAAAAAAAC4CAABkcnMvZTJvRG9jLnhtbFBLAQItABQABgAIAAAAIQB6UQob3wAAAAkBAAAPAAAA&#10;AAAAAAAAAAAAAJMEAABkcnMvZG93bnJldi54bWxQSwUGAAAAAAQABADzAAAAnwUAAAAA&#10;" o:allowincell="f">
                <v:stroke endarrow="block"/>
              </v:line>
            </w:pict>
          </mc:Fallback>
        </mc:AlternateContent>
      </w:r>
    </w:p>
    <w:p w:rsidR="00EE7A0B" w:rsidRPr="00EE7A0B" w:rsidRDefault="00644AEA" w:rsidP="00EE7A0B">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54656" behindDoc="0" locked="0" layoutInCell="0" allowOverlap="1">
                <wp:simplePos x="0" y="0"/>
                <wp:positionH relativeFrom="column">
                  <wp:posOffset>3823335</wp:posOffset>
                </wp:positionH>
                <wp:positionV relativeFrom="paragraph">
                  <wp:posOffset>97790</wp:posOffset>
                </wp:positionV>
                <wp:extent cx="4572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301.05pt;margin-top:7.7pt;width:3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Taip</w:t>
                      </w:r>
                    </w:p>
                  </w:txbxContent>
                </v:textbox>
              </v:rect>
            </w:pict>
          </mc:Fallback>
        </mc:AlternateConten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3632" behindDoc="0" locked="0" layoutInCell="0" allowOverlap="1">
                <wp:simplePos x="0" y="0"/>
                <wp:positionH relativeFrom="column">
                  <wp:posOffset>2680335</wp:posOffset>
                </wp:positionH>
                <wp:positionV relativeFrom="paragraph">
                  <wp:posOffset>97790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margin-left:211.05pt;margin-top:7.7pt;width:23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9swGNSkCAABQBAAADgAAAAAAAAAAAAAAAAAuAgAAZHJzL2Uy&#10;b0RvYy54bWxQSwECLQAUAAYACAAAACEAP/t9zN4AAAAJAQAADwAAAAAAAAAAAAAAAACDBAAAZHJz&#10;L2Rvd25yZXYueG1sUEsFBgAAAAAEAAQA8wAAAI4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Turėjote lytinių santykių paskutinę savaitę prieš praleisdama tabletę</w:t>
                      </w:r>
                    </w:p>
                  </w:txbxContent>
                </v:textbox>
              </v:rect>
            </w:pict>
          </mc:Fallback>
        </mc:AlternateContent>
      </w:r>
      <w:r>
        <w:rPr>
          <w:noProof/>
          <w:lang w:val="lt-LT" w:eastAsia="lt-LT"/>
        </w:rPr>
        <mc:AlternateContent>
          <mc:Choice Requires="wps">
            <w:drawing>
              <wp:anchor distT="0" distB="0" distL="114300" distR="114300" simplePos="0" relativeHeight="251650560" behindDoc="0" locked="0" layoutInCell="0" allowOverlap="1">
                <wp:simplePos x="0" y="0"/>
                <wp:positionH relativeFrom="column">
                  <wp:posOffset>1423035</wp:posOffset>
                </wp:positionH>
                <wp:positionV relativeFrom="paragraph">
                  <wp:posOffset>119380</wp:posOffset>
                </wp:positionV>
                <wp:extent cx="914400" cy="571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112.05pt;margin-top:9.4pt;width:1in;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Pirmoji savaitė</w:t>
                      </w:r>
                    </w:p>
                  </w:txbxContent>
                </v:textbox>
              </v:rect>
            </w:pict>
          </mc:Fallback>
        </mc:AlternateContent>
      </w:r>
      <w:r>
        <w:rPr>
          <w:noProof/>
          <w:lang w:val="lt-LT" w:eastAsia="lt-LT"/>
        </w:rPr>
        <mc:AlternateContent>
          <mc:Choice Requires="wps">
            <w:drawing>
              <wp:anchor distT="0" distB="0" distL="114298" distR="114298" simplePos="0" relativeHeight="251657728" behindDoc="0" locked="0" layoutInCell="0" allowOverlap="1">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61824" behindDoc="0" locked="0" layoutInCell="0" allowOverlap="1">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298" distR="114298" simplePos="0" relativeHeight="251647488" behindDoc="0" locked="0" layoutInCell="0" allowOverlap="1">
                <wp:simplePos x="0" y="0"/>
                <wp:positionH relativeFrom="column">
                  <wp:posOffset>1080134</wp:posOffset>
                </wp:positionH>
                <wp:positionV relativeFrom="paragraph">
                  <wp:posOffset>73025</wp:posOffset>
                </wp:positionV>
                <wp:extent cx="0" cy="11430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cOIwIAAEI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" o:allowincell="f"/>
            </w:pict>
          </mc:Fallback>
        </mc:AlternateContent>
      </w:r>
      <w:r>
        <w:rPr>
          <w:noProof/>
          <w:lang w:val="lt-LT" w:eastAsia="lt-LT"/>
        </w:rPr>
        <mc:AlternateContent>
          <mc:Choice Requires="wps">
            <w:drawing>
              <wp:anchor distT="0" distB="0" distL="114298" distR="114298" simplePos="0" relativeHeight="251658752" behindDoc="0" locked="0" layoutInCell="0" allowOverlap="1">
                <wp:simplePos x="0" y="0"/>
                <wp:positionH relativeFrom="column">
                  <wp:posOffset>4051934</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DMImpQMwIAAFkEAAAOAAAAAAAAAAAAAAAA&#10;AC4CAABkcnMvZTJvRG9jLnhtbFBLAQItABQABgAIAAAAIQAtrX1n3wAAAAkBAAAPAAAAAAAAAAAA&#10;AAAAAI0EAABkcnMvZG93bnJldi54bWxQSwUGAAAAAAQABADzAAAAmQUAAAAA&#10;" o:allowincell="f">
                <v:stroke endarrow="block"/>
              </v:line>
            </w:pict>
          </mc:Fallback>
        </mc:AlternateContent>
      </w:r>
      <w:r>
        <w:rPr>
          <w:noProof/>
          <w:lang w:val="lt-LT" w:eastAsia="lt-LT"/>
        </w:rPr>
        <mc:AlternateContent>
          <mc:Choice Requires="wps">
            <w:drawing>
              <wp:anchor distT="4294967294" distB="4294967294" distL="114300" distR="114300" simplePos="0" relativeHeight="251648512" behindDoc="0" locked="0" layoutInCell="0" allowOverlap="1">
                <wp:simplePos x="0" y="0"/>
                <wp:positionH relativeFrom="column">
                  <wp:posOffset>1080135</wp:posOffset>
                </wp:positionH>
                <wp:positionV relativeFrom="paragraph">
                  <wp:posOffset>94614</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z73+9NAIAAFkEAAAOAAAAAAAAAAAAAAAA&#10;AC4CAABkcnMvZTJvRG9jLnhtbFBLAQItABQABgAIAAAAIQDNd8lj3gAAAAkBAAAPAAAAAAAAAAAA&#10;AAAAAI4EAABkcnMvZG93bnJldi54bWxQSwUGAAAAAAQABADzAAAAmQUAAAAA&#10;" o:allowincell="f">
                <v:stroke endarrow="block"/>
              </v:line>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5680" behindDoc="0" locked="0" layoutInCell="0" allowOverlap="1">
                <wp:simplePos x="0" y="0"/>
                <wp:positionH relativeFrom="column">
                  <wp:posOffset>3823335</wp:posOffset>
                </wp:positionH>
                <wp:positionV relativeFrom="paragraph">
                  <wp:posOffset>48260</wp:posOffset>
                </wp:positionV>
                <wp:extent cx="4572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margin-left:301.05pt;margin-top:3.8pt;width:3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9E/VLCcCAABPBAAADgAAAAAAAAAAAAAAAAAuAgAAZHJzL2Uyb0Rv&#10;Yy54bWxQSwECLQAUAAYACAAAACEAQaYqwN0AAAAIAQAADwAAAAAAAAAAAAAAAACBBAAAZHJzL2Rv&#10;d25yZXYueG1sUEsFBgAAAAAEAAQA8wAAAIs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Ne</w:t>
                      </w:r>
                    </w:p>
                  </w:txbxContent>
                </v:textbox>
              </v:rect>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298" distR="114298" simplePos="0" relativeHeight="251660800" behindDoc="0" locked="0" layoutInCell="0" allowOverlap="1">
                <wp:simplePos x="0" y="0"/>
                <wp:positionH relativeFrom="column">
                  <wp:posOffset>4051934</wp:posOffset>
                </wp:positionH>
                <wp:positionV relativeFrom="paragraph">
                  <wp:posOffset>116205</wp:posOffset>
                </wp:positionV>
                <wp:extent cx="0" cy="114300"/>
                <wp:effectExtent l="76200" t="0" r="57150" b="571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kw0iR&#10;Hmq085aItvOo0kqBgtoiuASlBuMKCKjU1oZc6UntzIumXx1SuuqIanlk/Ho2gBIjkoeQsHEG3tsP&#10;HzUDH3LwOsp2amwfIEEQdIrVOd+rw08e0cshhdMsy5/SWLi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c5o+xjICAABZBAAADgAAAAAAAAAAAAAAAAAu&#10;AgAAZHJzL2Uyb0RvYy54bWxQSwECLQAUAAYACAAAACEAhLhAZ94AAAAJAQAADwAAAAAAAAAAAAAA&#10;AACMBAAAZHJzL2Rvd25yZXYueG1sUEsFBgAAAAAEAAQA8wAAAJcFAAAAAA==&#10;" o:allowincell="f">
                <v:stroke endarrow="block"/>
              </v:line>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59776" behindDoc="0" locked="0" layoutInCell="0" allowOverlap="1">
                <wp:simplePos x="0" y="0"/>
                <wp:positionH relativeFrom="column">
                  <wp:posOffset>2672715</wp:posOffset>
                </wp:positionH>
                <wp:positionV relativeFrom="paragraph">
                  <wp:posOffset>67310</wp:posOffset>
                </wp:positionV>
                <wp:extent cx="2971800" cy="66675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675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roofErr w:type="gramStart"/>
                            <w:r w:rsidRPr="00A62638">
                              <w:rPr>
                                <w:rFonts w:ascii="Times New Roman" w:hAnsi="Times New Roman"/>
                                <w:sz w:val="20"/>
                              </w:rPr>
                              <w:t>,7</w:t>
                            </w:r>
                            <w:proofErr w:type="gramEnd"/>
                            <w:r w:rsidRPr="00A62638">
                              <w:rPr>
                                <w:rFonts w:ascii="Times New Roman" w:hAnsi="Times New Roman"/>
                                <w:sz w:val="20"/>
                              </w:rPr>
                              <w:t> dienas naudokitės barjerinėmis kontracepcijos priemonėmis (prezervatyvais)</w:t>
                            </w:r>
                          </w:p>
                          <w:p w:rsidR="00FB02B6" w:rsidRDefault="00FB02B6" w:rsidP="00EE7A0B">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margin-left:210.45pt;margin-top:5.3pt;width:234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roofErr w:type="gramStart"/>
                      <w:r w:rsidRPr="00A62638">
                        <w:rPr>
                          <w:rFonts w:ascii="Times New Roman" w:hAnsi="Times New Roman"/>
                          <w:sz w:val="20"/>
                        </w:rPr>
                        <w:t>,7</w:t>
                      </w:r>
                      <w:proofErr w:type="gramEnd"/>
                      <w:r w:rsidRPr="00A62638">
                        <w:rPr>
                          <w:rFonts w:ascii="Times New Roman" w:hAnsi="Times New Roman"/>
                          <w:sz w:val="20"/>
                        </w:rPr>
                        <w:t> dienas naudokitės barjerinėmis kontracepcijos priemonėmis (prezervatyvais)</w:t>
                      </w:r>
                    </w:p>
                    <w:p w:rsidR="00FB02B6" w:rsidRDefault="00FB02B6" w:rsidP="00EE7A0B">
                      <w:pPr>
                        <w:rPr>
                          <w:sz w:val="20"/>
                        </w:rPr>
                      </w:pPr>
                      <w:r>
                        <w:rPr>
                          <w:sz w:val="20"/>
                        </w:rPr>
                        <w:t>Baikite pradėtąją pakuotę</w:t>
                      </w:r>
                    </w:p>
                  </w:txbxContent>
                </v:textbox>
              </v:rect>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45440" behindDoc="0" locked="0" layoutInCell="0" allowOverlap="1">
                <wp:simplePos x="0" y="0"/>
                <wp:positionH relativeFrom="column">
                  <wp:posOffset>24765</wp:posOffset>
                </wp:positionH>
                <wp:positionV relativeFrom="paragraph">
                  <wp:posOffset>6985</wp:posOffset>
                </wp:positionV>
                <wp:extent cx="914400" cy="1158875"/>
                <wp:effectExtent l="0" t="0" r="19050" b="2222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58875"/>
                        </a:xfrm>
                        <a:prstGeom prst="flowChartProcess">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9" o:spid="_x0000_s1037" type="#_x0000_t109" style="position:absolute;margin-left:1.95pt;margin-top:.55pt;width:1in;height:9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Praleista tik viena tabletė (praėjo daugiau kaip 12 valandų)</w:t>
                      </w:r>
                    </w:p>
                  </w:txbxContent>
                </v:textbox>
              </v:shape>
            </w:pict>
          </mc:Fallback>
        </mc:AlternateContent>
      </w:r>
      <w:r>
        <w:rPr>
          <w:noProof/>
          <w:lang w:val="lt-LT" w:eastAsia="lt-LT"/>
        </w:rPr>
        <mc:AlternateContent>
          <mc:Choice Requires="wps">
            <w:drawing>
              <wp:anchor distT="0" distB="0" distL="114298" distR="114298" simplePos="0" relativeHeight="251667968" behindDoc="0" locked="0" layoutInCell="0" allowOverlap="1">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3872" behindDoc="0" locked="0" layoutInCell="0" allowOverlap="1">
                <wp:simplePos x="0" y="0"/>
                <wp:positionH relativeFrom="column">
                  <wp:posOffset>2682875</wp:posOffset>
                </wp:positionH>
                <wp:positionV relativeFrom="paragraph">
                  <wp:posOffset>69215</wp:posOffset>
                </wp:positionV>
                <wp:extent cx="2971800" cy="574040"/>
                <wp:effectExtent l="0" t="0" r="19050"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404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
                          <w:p w:rsidR="00FB02B6" w:rsidRPr="00A62638" w:rsidRDefault="00FB02B6" w:rsidP="00EE7A0B">
                            <w:pPr>
                              <w:rPr>
                                <w:rFonts w:ascii="Times New Roman" w:hAnsi="Times New Roman"/>
                                <w:sz w:val="20"/>
                              </w:rPr>
                            </w:pPr>
                            <w:r w:rsidRPr="00A62638">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margin-left:211.25pt;margin-top:5.45pt;width:234pt;height:4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
                    <w:p w:rsidR="00FB02B6" w:rsidRPr="00A62638" w:rsidRDefault="00FB02B6" w:rsidP="00EE7A0B">
                      <w:pPr>
                        <w:rPr>
                          <w:rFonts w:ascii="Times New Roman" w:hAnsi="Times New Roman"/>
                          <w:sz w:val="20"/>
                        </w:rPr>
                      </w:pPr>
                      <w:r w:rsidRPr="00A62638">
                        <w:rPr>
                          <w:rFonts w:ascii="Times New Roman" w:hAnsi="Times New Roman"/>
                          <w:sz w:val="20"/>
                        </w:rPr>
                        <w:t>Baikite pradėtąją pakuotę</w:t>
                      </w:r>
                    </w:p>
                  </w:txbxContent>
                </v:textbox>
              </v:rect>
            </w:pict>
          </mc:Fallback>
        </mc:AlternateContent>
      </w:r>
      <w:r>
        <w:rPr>
          <w:noProof/>
          <w:lang w:val="lt-LT" w:eastAsia="lt-LT"/>
        </w:rPr>
        <mc:AlternateContent>
          <mc:Choice Requires="wps">
            <w:drawing>
              <wp:anchor distT="0" distB="0" distL="114300" distR="114300" simplePos="0" relativeHeight="251651584" behindDoc="0" locked="0" layoutInCell="0" allowOverlap="1">
                <wp:simplePos x="0" y="0"/>
                <wp:positionH relativeFrom="column">
                  <wp:posOffset>1423035</wp:posOffset>
                </wp:positionH>
                <wp:positionV relativeFrom="paragraph">
                  <wp:posOffset>45085</wp:posOffset>
                </wp:positionV>
                <wp:extent cx="914400" cy="571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112.05pt;margin-top:3.55pt;width:1in;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sXBdqycCAABQBAAADgAAAAAAAAAAAAAAAAAuAgAAZHJzL2Uyb0Rv&#10;Yy54bWxQSwECLQAUAAYACAAAACEAYW7+0d0AAAAIAQAADwAAAAAAAAAAAAAAAACBBAAAZHJzL2Rv&#10;d25yZXYueG1sUEsFBgAAAAAEAAQA8wAAAIs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Antroji savaitė</w:t>
                      </w:r>
                    </w:p>
                  </w:txbxContent>
                </v:textbox>
              </v:rect>
            </w:pict>
          </mc:Fallback>
        </mc:AlternateContent>
      </w:r>
      <w:r>
        <w:rPr>
          <w:noProof/>
          <w:lang w:val="lt-LT" w:eastAsia="lt-LT"/>
        </w:rPr>
        <mc:AlternateContent>
          <mc:Choice Requires="wps">
            <w:drawing>
              <wp:anchor distT="4294967294" distB="4294967294" distL="114298" distR="114298" simplePos="0" relativeHeight="251666944" behindDoc="0" locked="0" layoutInCell="0" allowOverlap="1">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69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46464" behindDoc="0" locked="0" layoutInCell="0" allowOverlap="1">
                <wp:simplePos x="0" y="0"/>
                <wp:positionH relativeFrom="column">
                  <wp:posOffset>965835</wp:posOffset>
                </wp:positionH>
                <wp:positionV relativeFrom="paragraph">
                  <wp:posOffset>113029</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hO/HzMCAABZBAAADgAAAAAAAAAAAAAAAAAu&#10;AgAAZHJzL2Uyb0RvYy54bWxQSwECLQAUAAYACAAAACEAVTBdt90AAAAJAQAADwAAAAAAAAAAAAAA&#10;AACNBAAAZHJzL2Rvd25yZXYueG1sUEsFBgAAAAAEAAQA8wAAAJcFAAAAAA==&#10;" o:allowincell="f">
                <v:stroke endarrow="block"/>
              </v:line>
            </w:pict>
          </mc:Fallback>
        </mc:AlternateContent>
      </w:r>
      <w:r>
        <w:rPr>
          <w:noProof/>
          <w:lang w:val="lt-LT" w:eastAsia="lt-LT"/>
        </w:rPr>
        <mc:AlternateContent>
          <mc:Choice Requires="wps">
            <w:drawing>
              <wp:anchor distT="4294967294" distB="4294967294" distL="114300" distR="114300" simplePos="0" relativeHeight="251662848" behindDoc="0" locked="0" layoutInCell="0" allowOverlap="1">
                <wp:simplePos x="0" y="0"/>
                <wp:positionH relativeFrom="column">
                  <wp:posOffset>2337435</wp:posOffset>
                </wp:positionH>
                <wp:positionV relativeFrom="paragraph">
                  <wp:posOffset>134619</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vu2g9MwIAAFkEAAAOAAAAAAAAAAAAAAAA&#10;AC4CAABkcnMvZTJvRG9jLnhtbFBLAQItABQABgAIAAAAIQCKrYIT3wAAAAkBAAAPAAAAAAAAAAAA&#10;AAAAAI0EAABkcnMvZG93bnJldi54bWxQSwUGAAAAAAQABADzAAAAmQUAAAAA&#10;" o:allowincell="f">
                <v:stroke endarrow="block"/>
              </v:line>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4896" behindDoc="0" locked="0" layoutInCell="0" allowOverlap="1">
                <wp:simplePos x="0" y="0"/>
                <wp:positionH relativeFrom="column">
                  <wp:posOffset>2682875</wp:posOffset>
                </wp:positionH>
                <wp:positionV relativeFrom="paragraph">
                  <wp:posOffset>41910</wp:posOffset>
                </wp:positionV>
                <wp:extent cx="2971800" cy="850900"/>
                <wp:effectExtent l="0" t="0" r="19050"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509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
                          <w:p w:rsidR="00FB02B6" w:rsidRPr="00A62638" w:rsidRDefault="00FB02B6" w:rsidP="00EE7A0B">
                            <w:pPr>
                              <w:rPr>
                                <w:rFonts w:ascii="Times New Roman" w:hAnsi="Times New Roman"/>
                                <w:sz w:val="20"/>
                              </w:rPr>
                            </w:pPr>
                            <w:r w:rsidRPr="00A62638">
                              <w:rPr>
                                <w:rFonts w:ascii="Times New Roman" w:hAnsi="Times New Roman"/>
                                <w:sz w:val="20"/>
                              </w:rPr>
                              <w:t>Baikite pradėtąją pakuotę</w:t>
                            </w:r>
                          </w:p>
                          <w:p w:rsidR="00FB02B6" w:rsidRPr="00A62638" w:rsidRDefault="00FB02B6" w:rsidP="00EE7A0B">
                            <w:pPr>
                              <w:rPr>
                                <w:rFonts w:ascii="Times New Roman" w:hAnsi="Times New Roman"/>
                                <w:sz w:val="20"/>
                              </w:rPr>
                            </w:pPr>
                            <w:r w:rsidRPr="00A62638">
                              <w:rPr>
                                <w:rFonts w:ascii="Times New Roman" w:hAnsi="Times New Roman"/>
                                <w:sz w:val="20"/>
                              </w:rPr>
                              <w:t>Nedarykite pertraukos</w:t>
                            </w:r>
                          </w:p>
                          <w:p w:rsidR="00FB02B6" w:rsidRDefault="00FB02B6" w:rsidP="00EE7A0B">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211.25pt;margin-top:3.3pt;width:234pt;height:6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Išgerkite praleistąją tabletę</w:t>
                      </w:r>
                    </w:p>
                    <w:p w:rsidR="00FB02B6" w:rsidRPr="00A62638" w:rsidRDefault="00FB02B6" w:rsidP="00EE7A0B">
                      <w:pPr>
                        <w:rPr>
                          <w:rFonts w:ascii="Times New Roman" w:hAnsi="Times New Roman"/>
                          <w:sz w:val="20"/>
                        </w:rPr>
                      </w:pPr>
                      <w:r w:rsidRPr="00A62638">
                        <w:rPr>
                          <w:rFonts w:ascii="Times New Roman" w:hAnsi="Times New Roman"/>
                          <w:sz w:val="20"/>
                        </w:rPr>
                        <w:t>Baikite pradėtąją pakuotę</w:t>
                      </w:r>
                    </w:p>
                    <w:p w:rsidR="00FB02B6" w:rsidRPr="00A62638" w:rsidRDefault="00FB02B6" w:rsidP="00EE7A0B">
                      <w:pPr>
                        <w:rPr>
                          <w:rFonts w:ascii="Times New Roman" w:hAnsi="Times New Roman"/>
                          <w:sz w:val="20"/>
                        </w:rPr>
                      </w:pPr>
                      <w:r w:rsidRPr="00A62638">
                        <w:rPr>
                          <w:rFonts w:ascii="Times New Roman" w:hAnsi="Times New Roman"/>
                          <w:sz w:val="20"/>
                        </w:rPr>
                        <w:t>Nedarykite pertraukos</w:t>
                      </w:r>
                    </w:p>
                    <w:p w:rsidR="00FB02B6" w:rsidRDefault="00FB02B6" w:rsidP="00EE7A0B">
                      <w:pPr>
                        <w:rPr>
                          <w:sz w:val="20"/>
                        </w:rPr>
                      </w:pPr>
                      <w:r>
                        <w:rPr>
                          <w:sz w:val="20"/>
                        </w:rPr>
                        <w:t xml:space="preserve">Pradėkite naują pakuotę </w:t>
                      </w:r>
                    </w:p>
                  </w:txbxContent>
                </v:textbox>
              </v:rect>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72064" behindDoc="0" locked="0" layoutInCell="0" allowOverlap="1">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Pr>
          <w:noProof/>
          <w:lang w:val="lt-LT" w:eastAsia="lt-LT"/>
        </w:rPr>
        <mc:AlternateContent>
          <mc:Choice Requires="wps">
            <w:drawing>
              <wp:anchor distT="0" distB="0" distL="114298" distR="114298" simplePos="0" relativeHeight="251671040" behindDoc="0" locked="0" layoutInCell="0" allowOverlap="1">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r>
        <w:rPr>
          <w:noProof/>
          <w:lang w:val="lt-LT" w:eastAsia="lt-LT"/>
        </w:rPr>
        <mc:AlternateContent>
          <mc:Choice Requires="wps">
            <w:drawing>
              <wp:anchor distT="0" distB="0" distL="114298" distR="114298" simplePos="0" relativeHeight="251670016" behindDoc="0" locked="0" layoutInCell="0" allowOverlap="1">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r>
        <w:rPr>
          <w:noProof/>
          <w:lang w:val="lt-LT" w:eastAsia="lt-LT"/>
        </w:rPr>
        <mc:AlternateContent>
          <mc:Choice Requires="wps">
            <w:drawing>
              <wp:anchor distT="0" distB="0" distL="114300" distR="114300" simplePos="0" relativeHeight="251652608" behindDoc="0" locked="0" layoutInCell="0" allowOverlap="1">
                <wp:simplePos x="0" y="0"/>
                <wp:positionH relativeFrom="column">
                  <wp:posOffset>1423035</wp:posOffset>
                </wp:positionH>
                <wp:positionV relativeFrom="paragraph">
                  <wp:posOffset>63500</wp:posOffset>
                </wp:positionV>
                <wp:extent cx="9144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margin-left:112.05pt;margin-top:5pt;width:1in;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Akq+b9JgIAAE4EAAAOAAAAAAAAAAAAAAAAAC4CAABkcnMvZTJvRG9j&#10;LnhtbFBLAQItABQABgAIAAAAIQA8tgGM3QAAAAoBAAAPAAAAAAAAAAAAAAAAAIAEAABkcnMvZG93&#10;bnJldi54bWxQSwUGAAAAAAQABADzAAAAigU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Trečioji savaitė</w:t>
                      </w:r>
                    </w:p>
                  </w:txbxContent>
                </v:textbox>
              </v:rect>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lang w:val="lt-LT"/>
        </w:rPr>
      </w:pPr>
      <w:r>
        <w:rPr>
          <w:noProof/>
          <w:lang w:val="lt-LT" w:eastAsia="lt-LT"/>
        </w:rPr>
        <mc:AlternateContent>
          <mc:Choice Requires="wps">
            <w:drawing>
              <wp:anchor distT="4294967294" distB="4294967294" distL="114300" distR="114300" simplePos="0" relativeHeight="251668992" behindDoc="0" locked="0" layoutInCell="0" allowOverlap="1">
                <wp:simplePos x="0" y="0"/>
                <wp:positionH relativeFrom="column">
                  <wp:posOffset>2373630</wp:posOffset>
                </wp:positionH>
                <wp:positionV relativeFrom="paragraph">
                  <wp:posOffset>119379</wp:posOffset>
                </wp:positionV>
                <wp:extent cx="114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Ho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" o:allowincell="f"/>
            </w:pict>
          </mc:Fallback>
        </mc:AlternateContent>
      </w:r>
      <w:r>
        <w:rPr>
          <w:noProof/>
          <w:lang w:val="lt-LT" w:eastAsia="lt-LT"/>
        </w:rPr>
        <mc:AlternateContent>
          <mc:Choice Requires="wps">
            <w:drawing>
              <wp:anchor distT="0" distB="0" distL="114298" distR="114298" simplePos="0" relativeHeight="251676160" behindDoc="0" locked="0" layoutInCell="0" allowOverlap="1">
                <wp:simplePos x="0" y="0"/>
                <wp:positionH relativeFrom="column">
                  <wp:posOffset>2463799</wp:posOffset>
                </wp:positionH>
                <wp:positionV relativeFrom="paragraph">
                  <wp:posOffset>119380</wp:posOffset>
                </wp:positionV>
                <wp:extent cx="0" cy="721360"/>
                <wp:effectExtent l="0" t="0" r="19050"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z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DSJEO&#10;WrTzloim9ajUSoGA2qJZ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VIlQ8xwCAAA1BAAADgAAAAAAAAAAAAAAAAAuAgAAZHJzL2Uyb0RvYy54bWxQSwECLQAU&#10;AAYACAAAACEAa9ISgdwAAAAKAQAADwAAAAAAAAAAAAAAAAB2BAAAZHJzL2Rvd25yZXYueG1sUEsF&#10;BgAAAAAEAAQA8wAAAH8FAAAAAA==&#10;" o:allowincell="f"/>
            </w:pict>
          </mc:Fallback>
        </mc:AlternateContent>
      </w:r>
      <w:r>
        <w:rPr>
          <w:noProof/>
          <w:lang w:val="lt-LT" w:eastAsia="lt-LT"/>
        </w:rPr>
        <mc:AlternateContent>
          <mc:Choice Requires="wps">
            <w:drawing>
              <wp:anchor distT="4294967294" distB="4294967294" distL="114300" distR="114300" simplePos="0" relativeHeight="251649536" behindDoc="0" locked="0" layoutInCell="0" allowOverlap="1">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75136" behindDoc="0" locked="0" layoutInCell="0" allowOverlap="1">
                <wp:simplePos x="0" y="0"/>
                <wp:positionH relativeFrom="column">
                  <wp:posOffset>3672840</wp:posOffset>
                </wp:positionH>
                <wp:positionV relativeFrom="paragraph">
                  <wp:posOffset>127000</wp:posOffset>
                </wp:positionV>
                <wp:extent cx="450850" cy="270510"/>
                <wp:effectExtent l="0" t="0" r="254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FB02B6" w:rsidRDefault="00FB02B6" w:rsidP="00EE7A0B">
                            <w:pPr>
                              <w:rPr>
                                <w:sz w:val="20"/>
                              </w:rPr>
                            </w:pPr>
                            <w:proofErr w:type="gramStart"/>
                            <w:r>
                              <w:rPr>
                                <w:sz w:val="20"/>
                              </w:rPr>
                              <w:t>arba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289.2pt;margin-top:10pt;width:35.5pt;height:2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" o:allowincell="f">
                <v:textbox>
                  <w:txbxContent>
                    <w:p w:rsidR="00FB02B6" w:rsidRDefault="00FB02B6" w:rsidP="00EE7A0B">
                      <w:pPr>
                        <w:rPr>
                          <w:sz w:val="20"/>
                        </w:rPr>
                      </w:pPr>
                      <w:proofErr w:type="gramStart"/>
                      <w:r>
                        <w:rPr>
                          <w:sz w:val="20"/>
                        </w:rPr>
                        <w:t>arba</w:t>
                      </w:r>
                      <w:proofErr w:type="gramEnd"/>
                    </w:p>
                  </w:txbxContent>
                </v:textbox>
              </v:shape>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0" distB="0" distL="114300" distR="114300" simplePos="0" relativeHeight="251665920" behindDoc="0" locked="0" layoutInCell="0" allowOverlap="1">
                <wp:simplePos x="0" y="0"/>
                <wp:positionH relativeFrom="column">
                  <wp:posOffset>2735580</wp:posOffset>
                </wp:positionH>
                <wp:positionV relativeFrom="paragraph">
                  <wp:posOffset>87630</wp:posOffset>
                </wp:positionV>
                <wp:extent cx="2971800" cy="1180465"/>
                <wp:effectExtent l="0" t="0" r="1905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80465"/>
                        </a:xfrm>
                        <a:prstGeom prst="rect">
                          <a:avLst/>
                        </a:prstGeom>
                        <a:solidFill>
                          <a:srgbClr val="FFFFFF"/>
                        </a:solidFill>
                        <a:ln w="9525">
                          <a:solidFill>
                            <a:srgbClr val="000000"/>
                          </a:solidFill>
                          <a:miter lim="800000"/>
                          <a:headEnd/>
                          <a:tailEnd/>
                        </a:ln>
                      </wps:spPr>
                      <wps:txbx>
                        <w:txbxContent>
                          <w:p w:rsidR="00FB02B6" w:rsidRPr="00A62638" w:rsidRDefault="00FB02B6" w:rsidP="00EE7A0B">
                            <w:pPr>
                              <w:rPr>
                                <w:rFonts w:ascii="Times New Roman" w:hAnsi="Times New Roman"/>
                                <w:sz w:val="20"/>
                              </w:rPr>
                            </w:pPr>
                            <w:r w:rsidRPr="00A62638">
                              <w:rPr>
                                <w:rFonts w:ascii="Times New Roman" w:hAnsi="Times New Roman"/>
                                <w:sz w:val="20"/>
                              </w:rPr>
                              <w:t>Nebaikite pradėtosios pakuotės</w:t>
                            </w:r>
                          </w:p>
                          <w:p w:rsidR="00FB02B6" w:rsidRPr="00A62638" w:rsidRDefault="00FB02B6" w:rsidP="00EE7A0B">
                            <w:pPr>
                              <w:rPr>
                                <w:rFonts w:ascii="Times New Roman" w:hAnsi="Times New Roman"/>
                                <w:sz w:val="20"/>
                              </w:rPr>
                            </w:pPr>
                            <w:r w:rsidRPr="00A62638">
                              <w:rPr>
                                <w:rFonts w:ascii="Times New Roman" w:hAnsi="Times New Roman"/>
                                <w:sz w:val="20"/>
                              </w:rPr>
                              <w:t>Darykite pertrauką (ne daugiau nei 7 dienas, įskaičiuojant praleistą dieną)</w:t>
                            </w:r>
                          </w:p>
                          <w:p w:rsidR="00FB02B6" w:rsidRPr="00A62638" w:rsidRDefault="00FB02B6" w:rsidP="00EE7A0B">
                            <w:pPr>
                              <w:rPr>
                                <w:rFonts w:ascii="Times New Roman" w:hAnsi="Times New Roman"/>
                                <w:sz w:val="20"/>
                              </w:rPr>
                            </w:pPr>
                            <w:r w:rsidRPr="00A62638">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3" style="position:absolute;margin-left:215.4pt;margin-top:6.9pt;width:234pt;height:9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" o:allowincell="f">
                <v:textbox>
                  <w:txbxContent>
                    <w:p w:rsidR="00FB02B6" w:rsidRPr="00A62638" w:rsidRDefault="00FB02B6" w:rsidP="00EE7A0B">
                      <w:pPr>
                        <w:rPr>
                          <w:rFonts w:ascii="Times New Roman" w:hAnsi="Times New Roman"/>
                          <w:sz w:val="20"/>
                        </w:rPr>
                      </w:pPr>
                      <w:r w:rsidRPr="00A62638">
                        <w:rPr>
                          <w:rFonts w:ascii="Times New Roman" w:hAnsi="Times New Roman"/>
                          <w:sz w:val="20"/>
                        </w:rPr>
                        <w:t>Nebaikite pradėtosios pakuotės</w:t>
                      </w:r>
                    </w:p>
                    <w:p w:rsidR="00FB02B6" w:rsidRPr="00A62638" w:rsidRDefault="00FB02B6" w:rsidP="00EE7A0B">
                      <w:pPr>
                        <w:rPr>
                          <w:rFonts w:ascii="Times New Roman" w:hAnsi="Times New Roman"/>
                          <w:sz w:val="20"/>
                        </w:rPr>
                      </w:pPr>
                      <w:r w:rsidRPr="00A62638">
                        <w:rPr>
                          <w:rFonts w:ascii="Times New Roman" w:hAnsi="Times New Roman"/>
                          <w:sz w:val="20"/>
                        </w:rPr>
                        <w:t>Darykite pertrauką (ne daugiau nei 7 dienas, įskaičiuojant praleistą dieną)</w:t>
                      </w:r>
                    </w:p>
                    <w:p w:rsidR="00FB02B6" w:rsidRPr="00A62638" w:rsidRDefault="00FB02B6" w:rsidP="00EE7A0B">
                      <w:pPr>
                        <w:rPr>
                          <w:rFonts w:ascii="Times New Roman" w:hAnsi="Times New Roman"/>
                          <w:sz w:val="20"/>
                        </w:rPr>
                      </w:pPr>
                      <w:r w:rsidRPr="00A62638">
                        <w:rPr>
                          <w:rFonts w:ascii="Times New Roman" w:hAnsi="Times New Roman"/>
                          <w:sz w:val="20"/>
                        </w:rPr>
                        <w:t>Pradėkite naują pakuotę</w:t>
                      </w:r>
                    </w:p>
                  </w:txbxContent>
                </v:textbox>
              </v:rect>
            </w:pict>
          </mc:Fallback>
        </mc:AlternateContent>
      </w:r>
    </w:p>
    <w:p w:rsidR="00EE7A0B" w:rsidRPr="00EE7A0B" w:rsidRDefault="00644AEA" w:rsidP="00EE7A0B">
      <w:pPr>
        <w:spacing w:after="0" w:line="240" w:lineRule="auto"/>
        <w:rPr>
          <w:rFonts w:ascii="Times New Roman" w:eastAsia="Times New Roman" w:hAnsi="Times New Roman"/>
          <w:b/>
          <w:lang w:val="lt-LT"/>
        </w:rPr>
      </w:pPr>
      <w:r>
        <w:rPr>
          <w:noProof/>
          <w:lang w:val="lt-LT" w:eastAsia="lt-LT"/>
        </w:rPr>
        <mc:AlternateContent>
          <mc:Choice Requires="wps">
            <w:drawing>
              <wp:anchor distT="4294967294" distB="4294967294" distL="114300" distR="114300" simplePos="0" relativeHeight="251673088" behindDoc="0" locked="0" layoutInCell="0" allowOverlap="1">
                <wp:simplePos x="0" y="0"/>
                <wp:positionH relativeFrom="column">
                  <wp:posOffset>2463800</wp:posOffset>
                </wp:positionH>
                <wp:positionV relativeFrom="paragraph">
                  <wp:posOffset>52069</wp:posOffset>
                </wp:positionV>
                <wp:extent cx="228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" o:allowincell="f">
                <v:stroke endarrow="block"/>
              </v:line>
            </w:pict>
          </mc:Fallback>
        </mc:AlternateContent>
      </w: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rPr>
          <w:rFonts w:ascii="Times New Roman" w:eastAsia="Times New Roman" w:hAnsi="Times New Roman"/>
          <w:b/>
          <w:lang w:val="lt-LT"/>
        </w:rPr>
      </w:pPr>
    </w:p>
    <w:p w:rsidR="00EE7A0B" w:rsidRPr="00EE7A0B" w:rsidRDefault="00EE7A0B" w:rsidP="00EE7A0B">
      <w:pPr>
        <w:spacing w:after="0" w:line="240" w:lineRule="auto"/>
        <w:jc w:val="both"/>
        <w:rPr>
          <w:rFonts w:ascii="Times New Roman" w:eastAsia="Times New Roman" w:hAnsi="Times New Roman"/>
          <w:b/>
          <w:lang w:val="lt-LT"/>
        </w:rPr>
      </w:pPr>
    </w:p>
    <w:p w:rsidR="00EE7A0B" w:rsidRPr="00EE7A0B" w:rsidRDefault="00EE7A0B" w:rsidP="00EE7A0B">
      <w:pPr>
        <w:spacing w:after="0" w:line="240" w:lineRule="auto"/>
        <w:jc w:val="both"/>
        <w:rPr>
          <w:rFonts w:ascii="Times New Roman" w:eastAsia="Times New Roman" w:hAnsi="Times New Roman"/>
          <w:b/>
          <w:lang w:val="lt-LT"/>
        </w:rPr>
      </w:pPr>
    </w:p>
    <w:p w:rsidR="00EE7A0B" w:rsidRPr="00EE7A0B" w:rsidRDefault="00EE7A0B" w:rsidP="00EE7A0B">
      <w:pPr>
        <w:shd w:val="solid" w:color="FFFFFF" w:fill="FFFFFF"/>
        <w:spacing w:after="0" w:line="240" w:lineRule="auto"/>
        <w:rPr>
          <w:rFonts w:ascii="Times New Roman" w:eastAsia="Times New Roman" w:hAnsi="Times New Roman"/>
          <w:b/>
          <w:lang w:val="lt-LT"/>
        </w:rPr>
      </w:pPr>
      <w:r w:rsidRPr="00EE7A0B">
        <w:rPr>
          <w:rFonts w:ascii="Times New Roman" w:eastAsia="Times New Roman" w:hAnsi="Times New Roman"/>
          <w:b/>
          <w:lang w:val="lt-LT"/>
        </w:rPr>
        <w:t>Ką daryti, jei atsirado virškinimo trakto sutrikimų (pvz., vėmimas, viduriavimas)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Esant virškinimo trakto sutrikimams (vemiate arba viduriuojate), veikliosios medžiagos gali nevisiškai absorbuotis ir reikia imtis papildomų kontracepcijos priemonių. Jei išgėrusi vaisto vemiate per pirmąsias 3–4 valandas, pasekmės yra tokios pačios, kaip ir tablečių išgerti pamiršus. Po vėmimo ar viduriavimo kuo greičiau išgerkite dar vieną tabletę iš rezervinės pakuotės. Jei įmanoma, išgerkite tabletę per 12 valandų nuo įprasto vartojimo laiko. Jei tai neįmanoma ar praėjo 12 valandų, elkitės taip, kaip nurodyta elgtis „Jei pamiršote išgerti Juliperla“.</w:t>
      </w:r>
    </w:p>
    <w:p w:rsidR="00EE7A0B" w:rsidRPr="00EE7A0B" w:rsidRDefault="00EE7A0B" w:rsidP="00EE7A0B">
      <w:pPr>
        <w:shd w:val="solid" w:color="FFFFFF" w:fill="FFFFFF"/>
        <w:spacing w:after="0" w:line="240" w:lineRule="auto"/>
        <w:rPr>
          <w:rFonts w:ascii="Times New Roman" w:eastAsia="Times New Roman" w:hAnsi="Times New Roman"/>
          <w:lang w:val="lt-LT"/>
        </w:rPr>
      </w:pPr>
    </w:p>
    <w:p w:rsidR="00EE7A0B" w:rsidRPr="00EE7A0B" w:rsidRDefault="00EE7A0B" w:rsidP="00EE7A0B">
      <w:pPr>
        <w:shd w:val="solid" w:color="FFFFFF" w:fill="FFFFFF"/>
        <w:spacing w:after="0" w:line="240" w:lineRule="auto"/>
        <w:rPr>
          <w:rFonts w:ascii="Times New Roman" w:eastAsia="Times New Roman" w:hAnsi="Times New Roman"/>
          <w:b/>
          <w:lang w:val="lt-LT"/>
        </w:rPr>
      </w:pPr>
      <w:r w:rsidRPr="00EE7A0B">
        <w:rPr>
          <w:rFonts w:ascii="Times New Roman" w:eastAsia="Times New Roman" w:hAnsi="Times New Roman"/>
          <w:b/>
          <w:lang w:val="lt-LT"/>
        </w:rPr>
        <w:t xml:space="preserve">Ką reikia žinoti, jei norite </w:t>
      </w:r>
      <w:r w:rsidRPr="00EE7A0B">
        <w:rPr>
          <w:rFonts w:ascii="Times New Roman" w:eastAsia="Times New Roman" w:hAnsi="Times New Roman"/>
          <w:b/>
          <w:bCs/>
          <w:lang w:val="lt-LT"/>
        </w:rPr>
        <w:t>pavėlinti mėnesines</w:t>
      </w:r>
    </w:p>
    <w:p w:rsidR="00EE7A0B" w:rsidRPr="00EE7A0B" w:rsidRDefault="00EE7A0B" w:rsidP="00EE7A0B">
      <w:pPr>
        <w:shd w:val="solid" w:color="FFFFFF" w:fill="FFFFFF"/>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Nors tai ir nerekomenduojama, įmanoma atitolinti menstruacijas (tarpinį kraujavimą). Baigusi tabletes iš vienos pakuotės nedarykite pertraukos, o iškart pradėkite naują Juliperla pakuotę. Vartojant antrosios pakuotės tabletes, gali atsirasti tepimas (kraujo lašai ar dėmės) išskyrų arba šiek tiek pakraujuoti. Naują pakuotę pradėkite po įprastinės septynių dienų pertraukos. </w:t>
      </w:r>
    </w:p>
    <w:p w:rsidR="004A764D" w:rsidRDefault="004A764D" w:rsidP="00EE7A0B">
      <w:pPr>
        <w:shd w:val="solid" w:color="FFFFFF" w:fill="FFFFFF"/>
        <w:spacing w:after="0" w:line="240" w:lineRule="auto"/>
        <w:rPr>
          <w:rFonts w:ascii="Times New Roman" w:eastAsia="Times New Roman" w:hAnsi="Times New Roman"/>
          <w:b/>
          <w:lang w:val="lt-LT"/>
        </w:rPr>
      </w:pPr>
    </w:p>
    <w:p w:rsidR="00EE7A0B" w:rsidRPr="00EE7A0B" w:rsidRDefault="00EE7A0B" w:rsidP="00EE7A0B">
      <w:pPr>
        <w:shd w:val="solid" w:color="FFFFFF" w:fill="FFFFFF"/>
        <w:spacing w:after="0" w:line="240" w:lineRule="auto"/>
        <w:rPr>
          <w:rFonts w:ascii="Times New Roman" w:eastAsia="Times New Roman" w:hAnsi="Times New Roman"/>
          <w:b/>
          <w:lang w:val="lt-LT"/>
        </w:rPr>
      </w:pPr>
      <w:r w:rsidRPr="00EE7A0B">
        <w:rPr>
          <w:rFonts w:ascii="Times New Roman" w:eastAsia="Times New Roman" w:hAnsi="Times New Roman"/>
          <w:b/>
          <w:lang w:val="lt-LT"/>
        </w:rPr>
        <w:t>Prieš nuspręsdama pavėlinti mėnesines, galite kreiptis į gydytoją patarimo.</w:t>
      </w:r>
    </w:p>
    <w:p w:rsidR="00EE7A0B" w:rsidRPr="00EE7A0B" w:rsidRDefault="00EE7A0B" w:rsidP="00EE7A0B">
      <w:pPr>
        <w:shd w:val="solid" w:color="FFFFFF" w:fill="FFFFFF"/>
        <w:spacing w:after="0" w:line="240" w:lineRule="auto"/>
        <w:rPr>
          <w:rFonts w:ascii="Times New Roman" w:eastAsia="Times New Roman" w:hAnsi="Times New Roman"/>
          <w:lang w:val="lt-LT"/>
        </w:rPr>
      </w:pPr>
    </w:p>
    <w:p w:rsidR="00EE7A0B" w:rsidRPr="00EE7A0B" w:rsidRDefault="00EE7A0B" w:rsidP="00EE7A0B">
      <w:pPr>
        <w:shd w:val="solid" w:color="FFFFFF" w:fill="FFFFFF"/>
        <w:spacing w:after="0" w:line="240" w:lineRule="auto"/>
        <w:rPr>
          <w:rFonts w:ascii="Times New Roman" w:eastAsia="Times New Roman" w:hAnsi="Times New Roman"/>
          <w:b/>
          <w:lang w:val="lt-LT"/>
        </w:rPr>
      </w:pPr>
      <w:r w:rsidRPr="00EE7A0B">
        <w:rPr>
          <w:rFonts w:ascii="Times New Roman" w:eastAsia="Times New Roman" w:hAnsi="Times New Roman"/>
          <w:b/>
          <w:lang w:val="lt-LT"/>
        </w:rPr>
        <w:t xml:space="preserve">Ką reikia žinoti, jei norite pakeisti </w:t>
      </w:r>
      <w:r w:rsidRPr="00EE7A0B">
        <w:rPr>
          <w:rFonts w:ascii="Times New Roman" w:eastAsia="Times New Roman" w:hAnsi="Times New Roman"/>
          <w:b/>
          <w:bCs/>
          <w:lang w:val="lt-LT"/>
        </w:rPr>
        <w:t>pirmą mėnesinių dieną</w:t>
      </w:r>
    </w:p>
    <w:p w:rsidR="00EE7A0B" w:rsidRDefault="00EE7A0B" w:rsidP="00EE7A0B">
      <w:pPr>
        <w:shd w:val="solid" w:color="FFFFFF" w:fill="FFFFFF"/>
        <w:spacing w:after="0" w:line="240" w:lineRule="auto"/>
        <w:rPr>
          <w:rFonts w:ascii="Times New Roman" w:eastAsia="Times New Roman" w:hAnsi="Times New Roman"/>
          <w:lang w:val="lt-LT"/>
        </w:rPr>
      </w:pPr>
      <w:r w:rsidRPr="00EE7A0B">
        <w:rPr>
          <w:rFonts w:ascii="Times New Roman" w:eastAsia="Times New Roman" w:hAnsi="Times New Roman"/>
          <w:lang w:val="lt-LT"/>
        </w:rPr>
        <w:t>Vartojant tabletes pagal rekomendacijas mėnesinės/tarpicklinis kraujavimas prasideda tomis dienomis, kai nevartojate tablečių. Norėdama pakeisti mėnesinių pradžios dieną, trumpinkite (</w:t>
      </w:r>
      <w:r w:rsidRPr="00EE7A0B">
        <w:rPr>
          <w:rFonts w:ascii="Times New Roman" w:eastAsia="Times New Roman" w:hAnsi="Times New Roman"/>
          <w:b/>
          <w:lang w:val="lt-LT"/>
        </w:rPr>
        <w:t>Bet ne daugiau nei 7 dienas!</w:t>
      </w:r>
      <w:r w:rsidRPr="00EE7A0B">
        <w:rPr>
          <w:rFonts w:ascii="Times New Roman" w:eastAsia="Times New Roman" w:hAnsi="Times New Roman"/>
          <w:lang w:val="lt-LT"/>
        </w:rPr>
        <w:t>) artimiausią vaisto vartojimo pertrauką. Pavyzdžiui, jei laikotarpis be tablečių prasideda penktadieniais, o jūs norite, kad prasidėtų antradieniais (t. y. trimis dienomis anksčiau), pradėkite naują pakuotę trimis dienomis anksčiau negu paprastai. Jei pertrauka labai trumpa (pvz., trys dienos ar mažiau), jos metu mėnesinių gali nebūti, o tik šiek tiek pakraujuoti arba atsirasti išskyrų vartojant naujos pakuotės tabletes.</w:t>
      </w:r>
    </w:p>
    <w:p w:rsidR="004A764D" w:rsidRPr="00EE7A0B" w:rsidRDefault="004A764D" w:rsidP="00EE7A0B">
      <w:pPr>
        <w:shd w:val="solid" w:color="FFFFFF" w:fill="FFFFFF"/>
        <w:spacing w:after="0" w:line="240" w:lineRule="auto"/>
        <w:rPr>
          <w:rFonts w:ascii="Times New Roman" w:eastAsia="Times New Roman" w:hAnsi="Times New Roman"/>
          <w:lang w:val="lt-LT"/>
        </w:rPr>
      </w:pPr>
    </w:p>
    <w:p w:rsidR="00EE7A0B" w:rsidRPr="00EE7A0B" w:rsidRDefault="00EE7A0B" w:rsidP="00EE7A0B">
      <w:pPr>
        <w:shd w:val="solid" w:color="FFFFFF" w:fill="FFFFFF"/>
        <w:spacing w:after="0" w:line="240" w:lineRule="auto"/>
        <w:rPr>
          <w:rFonts w:ascii="Times New Roman" w:eastAsia="Times New Roman" w:hAnsi="Times New Roman"/>
          <w:b/>
          <w:lang w:val="lt-LT"/>
        </w:rPr>
      </w:pPr>
      <w:r w:rsidRPr="00EE7A0B">
        <w:rPr>
          <w:rFonts w:ascii="Times New Roman" w:eastAsia="Times New Roman" w:hAnsi="Times New Roman"/>
          <w:b/>
          <w:lang w:val="lt-LT"/>
        </w:rPr>
        <w:t>Jei abejojate kaip elgtis, kreipkitės į gydytoją patarimo.</w:t>
      </w:r>
    </w:p>
    <w:p w:rsidR="00EE7A0B" w:rsidRPr="00EE7A0B" w:rsidRDefault="00EE7A0B" w:rsidP="00EE7A0B">
      <w:pPr>
        <w:shd w:val="solid" w:color="FFFFFF" w:fill="FFFFFF"/>
        <w:spacing w:after="0" w:line="240" w:lineRule="auto"/>
        <w:rPr>
          <w:rFonts w:ascii="Times New Roman" w:eastAsia="Times New Roman" w:hAnsi="Times New Roman"/>
          <w:lang w:val="lt-LT"/>
        </w:rPr>
      </w:pPr>
    </w:p>
    <w:p w:rsidR="00EE7A0B" w:rsidRPr="00EE7A0B" w:rsidRDefault="00EE7A0B" w:rsidP="00EE7A0B">
      <w:pPr>
        <w:shd w:val="solid" w:color="FFFFFF" w:fill="FFFFFF"/>
        <w:spacing w:after="0" w:line="240" w:lineRule="auto"/>
        <w:rPr>
          <w:rFonts w:ascii="Times New Roman" w:eastAsia="Times New Roman" w:hAnsi="Times New Roman"/>
          <w:lang w:val="lt-LT"/>
        </w:rPr>
      </w:pPr>
      <w:r w:rsidRPr="00EE7A0B">
        <w:rPr>
          <w:rFonts w:ascii="Times New Roman" w:eastAsia="Times New Roman" w:hAnsi="Times New Roman"/>
          <w:b/>
          <w:lang w:val="lt-LT"/>
        </w:rPr>
        <w:t>Nustojus vartoti Juliperla</w:t>
      </w:r>
    </w:p>
    <w:p w:rsidR="00EE7A0B" w:rsidRPr="00EE7A0B" w:rsidRDefault="00EE7A0B" w:rsidP="00EE7A0B">
      <w:pPr>
        <w:shd w:val="solid" w:color="FFFFFF" w:fill="FFFFFF"/>
        <w:spacing w:after="0" w:line="240" w:lineRule="auto"/>
        <w:rPr>
          <w:rFonts w:ascii="Times New Roman" w:eastAsia="Times New Roman" w:hAnsi="Times New Roman"/>
          <w:lang w:val="lt-LT"/>
        </w:rPr>
      </w:pPr>
      <w:r w:rsidRPr="00EE7A0B">
        <w:rPr>
          <w:rFonts w:ascii="Times New Roman" w:eastAsia="Times New Roman" w:hAnsi="Times New Roman"/>
          <w:lang w:val="lt-LT"/>
        </w:rPr>
        <w:t>Juliperla vartojimą galite nutrukti bet kuriuo momentu. Jei pastoti nenorite, klauskite gydytojo apie patikimas kontracepcijos priemones.</w:t>
      </w:r>
    </w:p>
    <w:p w:rsidR="00EE7A0B" w:rsidRPr="00EE7A0B" w:rsidRDefault="00EE7A0B" w:rsidP="00EE7A0B">
      <w:pPr>
        <w:shd w:val="solid" w:color="FFFFFF" w:fill="FFFFFF"/>
        <w:spacing w:after="0" w:line="240" w:lineRule="auto"/>
        <w:rPr>
          <w:rFonts w:ascii="Times New Roman" w:eastAsia="Times New Roman" w:hAnsi="Times New Roman"/>
          <w:lang w:val="lt-LT"/>
        </w:rPr>
      </w:pPr>
    </w:p>
    <w:p w:rsidR="00EE7A0B" w:rsidRPr="00EE7A0B" w:rsidRDefault="00EE7A0B" w:rsidP="00EE7A0B">
      <w:pPr>
        <w:shd w:val="solid" w:color="FFFFFF" w:fill="FFFFFF"/>
        <w:spacing w:after="0" w:line="240" w:lineRule="auto"/>
        <w:rPr>
          <w:rFonts w:ascii="Times New Roman" w:eastAsia="Times New Roman" w:hAnsi="Times New Roman"/>
          <w:lang w:val="lt-LT"/>
        </w:rPr>
      </w:pPr>
      <w:r w:rsidRPr="00EE7A0B">
        <w:rPr>
          <w:rFonts w:ascii="Times New Roman" w:eastAsia="Times New Roman" w:hAnsi="Times New Roman"/>
          <w:lang w:val="lt-LT"/>
        </w:rPr>
        <w:t>Jeigu kiltų daugiau klausimų dėl šio vaisto vartojimo, kreipkitės į gydytoją ar vaistininką.</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4.</w:t>
      </w:r>
      <w:r w:rsidRPr="00EE7A0B">
        <w:rPr>
          <w:rFonts w:ascii="Times New Roman" w:eastAsia="Times New Roman" w:hAnsi="Times New Roman"/>
          <w:b/>
          <w:lang w:val="lt-LT" w:eastAsia="lt-LT"/>
        </w:rPr>
        <w:tab/>
        <w:t>Galimas šalutinis poveikis</w:t>
      </w:r>
    </w:p>
    <w:p w:rsidR="00EE7A0B" w:rsidRPr="00EE7A0B" w:rsidRDefault="00EE7A0B" w:rsidP="00EE7A0B">
      <w:pPr>
        <w:spacing w:after="0" w:line="240" w:lineRule="auto"/>
        <w:rPr>
          <w:rFonts w:ascii="Times New Roman" w:eastAsia="Times New Roman" w:hAnsi="Times New Roman"/>
          <w:lang w:val="lt-LT" w:eastAsia="lt-LT"/>
        </w:rPr>
      </w:pPr>
    </w:p>
    <w:p w:rsidR="004A764D" w:rsidRDefault="004A764D" w:rsidP="00EE7A0B">
      <w:pPr>
        <w:snapToGrid w:val="0"/>
        <w:spacing w:after="0" w:line="240" w:lineRule="auto"/>
        <w:rPr>
          <w:rFonts w:ascii="Times New Roman" w:eastAsia="Times New Roman" w:hAnsi="Times New Roman"/>
          <w:lang w:val="lt-LT"/>
        </w:rPr>
      </w:pPr>
      <w:r>
        <w:rPr>
          <w:rFonts w:ascii="Times New Roman" w:eastAsia="Times New Roman" w:hAnsi="Times New Roman"/>
          <w:lang w:val="lt-LT"/>
        </w:rPr>
        <w:t>Šis vaistas</w:t>
      </w:r>
      <w:r w:rsidR="00EE7A0B" w:rsidRPr="00EE7A0B">
        <w:rPr>
          <w:rFonts w:ascii="Times New Roman" w:eastAsia="Times New Roman" w:hAnsi="Times New Roman"/>
          <w:lang w:val="lt-LT"/>
        </w:rPr>
        <w:t xml:space="preserve">, kaip ir </w:t>
      </w:r>
      <w:r>
        <w:rPr>
          <w:rFonts w:ascii="Times New Roman" w:eastAsia="Times New Roman" w:hAnsi="Times New Roman"/>
          <w:lang w:val="lt-LT"/>
        </w:rPr>
        <w:t xml:space="preserve">visi kiti, </w:t>
      </w:r>
      <w:r w:rsidR="00EE7A0B" w:rsidRPr="00EE7A0B">
        <w:rPr>
          <w:rFonts w:ascii="Times New Roman" w:eastAsia="Times New Roman" w:hAnsi="Times New Roman"/>
          <w:lang w:val="lt-LT"/>
        </w:rPr>
        <w:t xml:space="preserve"> gali sukelti šalutinį poveikį, nors jis pasireiškia ne visiems žmonėms. </w:t>
      </w:r>
    </w:p>
    <w:p w:rsidR="004A764D" w:rsidRDefault="004A764D" w:rsidP="00EE7A0B">
      <w:pPr>
        <w:snapToGrid w:val="0"/>
        <w:spacing w:after="0" w:line="240" w:lineRule="auto"/>
        <w:rPr>
          <w:rFonts w:ascii="Times New Roman" w:eastAsia="Times New Roman" w:hAnsi="Times New Roman"/>
          <w:lang w:val="lt-LT"/>
        </w:rPr>
      </w:pPr>
    </w:p>
    <w:p w:rsidR="00EE7A0B" w:rsidRPr="00EE7A0B" w:rsidRDefault="00EE7A0B" w:rsidP="00EE7A0B">
      <w:pPr>
        <w:snapToGrid w:val="0"/>
        <w:spacing w:after="0" w:line="240" w:lineRule="auto"/>
        <w:rPr>
          <w:rFonts w:ascii="Times New Roman" w:eastAsia="Times New Roman" w:hAnsi="Times New Roman"/>
          <w:lang w:val="lt-LT"/>
        </w:rPr>
      </w:pPr>
      <w:r w:rsidRPr="00EE7A0B">
        <w:rPr>
          <w:rFonts w:ascii="Times New Roman" w:eastAsia="Times New Roman" w:hAnsi="Times New Roman"/>
          <w:lang w:val="lt-LT"/>
        </w:rPr>
        <w:t>Jeigu pasireiškė šalutinis poveikis, ypač jeigu jis sunkus ir nepraeinantis, arba atsirado sveikatos būklės pakitimas, kurį, Jūsų nuomone, galėjo sukelti Juliperla, pasakykite gydytojui.</w:t>
      </w:r>
    </w:p>
    <w:p w:rsidR="00EE7A0B" w:rsidRPr="00EE7A0B" w:rsidRDefault="00EE7A0B" w:rsidP="00EE7A0B">
      <w:pPr>
        <w:snapToGrid w:val="0"/>
        <w:spacing w:after="0" w:line="240" w:lineRule="auto"/>
        <w:rPr>
          <w:rFonts w:ascii="Times New Roman" w:eastAsia="Times New Roman" w:hAnsi="Times New Roman"/>
          <w:lang w:val="lt-LT"/>
        </w:rPr>
      </w:pPr>
    </w:p>
    <w:p w:rsidR="00EE7A0B" w:rsidRPr="00EE7A0B" w:rsidRDefault="00EE7A0B" w:rsidP="00EE7A0B">
      <w:pPr>
        <w:keepNext/>
        <w:spacing w:after="0" w:line="240" w:lineRule="auto"/>
        <w:outlineLvl w:val="1"/>
        <w:rPr>
          <w:rFonts w:ascii="Times New Roman" w:eastAsia="SimSun" w:hAnsi="Times New Roman"/>
          <w:lang w:val="lt-LT" w:eastAsia="lt-LT"/>
        </w:rPr>
      </w:pPr>
      <w:r w:rsidRPr="00EE7A0B">
        <w:rPr>
          <w:rFonts w:ascii="Times New Roman" w:eastAsia="SimSun" w:hAnsi="Times New Roman"/>
          <w:lang w:val="lt-LT"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Juliperla“.</w:t>
      </w:r>
    </w:p>
    <w:p w:rsidR="00EE7A0B" w:rsidRPr="00EE7A0B" w:rsidRDefault="00EE7A0B" w:rsidP="00EE7A0B">
      <w:pPr>
        <w:spacing w:after="0" w:line="240" w:lineRule="auto"/>
        <w:rPr>
          <w:rFonts w:ascii="Times New Roman" w:eastAsia="Times New Roman" w:hAnsi="Times New Roman"/>
          <w:lang w:val="lt-LT" w:eastAsia="lt-LT"/>
        </w:rPr>
      </w:pPr>
    </w:p>
    <w:p w:rsidR="004A764D" w:rsidRPr="004A764D" w:rsidRDefault="004A764D" w:rsidP="004A764D">
      <w:pPr>
        <w:spacing w:after="0" w:line="240" w:lineRule="auto"/>
        <w:rPr>
          <w:rFonts w:ascii="Times New Roman" w:eastAsia="Times New Roman" w:hAnsi="Times New Roman"/>
          <w:lang w:val="lt-LT" w:eastAsia="lt-LT"/>
        </w:rPr>
      </w:pPr>
    </w:p>
    <w:p w:rsidR="004A764D" w:rsidRPr="004A764D" w:rsidRDefault="004A764D" w:rsidP="004A764D">
      <w:pPr>
        <w:spacing w:after="0" w:line="240" w:lineRule="auto"/>
        <w:rPr>
          <w:rFonts w:ascii="Times New Roman" w:eastAsia="Times New Roman" w:hAnsi="Times New Roman"/>
          <w:lang w:val="lt-LT" w:eastAsia="lt-LT"/>
        </w:rPr>
      </w:pPr>
      <w:r w:rsidRPr="004A764D">
        <w:rPr>
          <w:rFonts w:ascii="Times New Roman" w:eastAsia="Times New Roman" w:hAnsi="Times New Roman"/>
          <w:lang w:val="lt-LT" w:eastAsia="lt-LT"/>
        </w:rPr>
        <w:t>Su estrogenų ir progestino kontraceptikų vartojimu susijęs kitas sunkus šalutinis poveikis, toks kaip gimdos kaklelio, krūties ir kepenų vėžio rizikos padidėjimas (Žr. skyrių „Įspėjimai ir atsargumo priemonės“).</w:t>
      </w:r>
    </w:p>
    <w:p w:rsidR="004A764D" w:rsidRPr="004A764D" w:rsidRDefault="004A764D" w:rsidP="004A764D">
      <w:pPr>
        <w:spacing w:after="0" w:line="240" w:lineRule="auto"/>
        <w:rPr>
          <w:rFonts w:ascii="Times New Roman" w:eastAsia="Times New Roman" w:hAnsi="Times New Roman"/>
          <w:lang w:val="lt-LT" w:eastAsia="lt-LT"/>
        </w:rPr>
      </w:pPr>
    </w:p>
    <w:p w:rsidR="004A764D" w:rsidRPr="004A764D" w:rsidRDefault="004A764D" w:rsidP="004A764D">
      <w:pPr>
        <w:numPr>
          <w:ilvl w:val="0"/>
          <w:numId w:val="73"/>
        </w:numPr>
        <w:spacing w:after="0" w:line="240" w:lineRule="auto"/>
        <w:contextualSpacing/>
        <w:rPr>
          <w:rFonts w:ascii="Times New Roman" w:eastAsia="Times New Roman" w:hAnsi="Times New Roman"/>
          <w:i/>
          <w:szCs w:val="20"/>
          <w:lang w:val="lt-LT" w:eastAsia="lt-LT"/>
        </w:rPr>
      </w:pPr>
      <w:r w:rsidRPr="004A764D">
        <w:rPr>
          <w:rFonts w:ascii="Times New Roman" w:eastAsia="Times New Roman" w:hAnsi="Times New Roman"/>
          <w:b/>
          <w:szCs w:val="20"/>
          <w:lang w:val="lt-LT" w:eastAsia="lt-LT"/>
        </w:rPr>
        <w:t xml:space="preserve">Labai dažnas </w:t>
      </w:r>
      <w:r w:rsidRPr="004A764D">
        <w:rPr>
          <w:rFonts w:ascii="Times New Roman" w:eastAsia="Times New Roman" w:hAnsi="Times New Roman"/>
          <w:szCs w:val="20"/>
          <w:lang w:val="lt-LT" w:eastAsia="lt-LT"/>
        </w:rPr>
        <w:t>(gali pasireikšti daugiau nei 1 vartotojui iš 10):</w:t>
      </w:r>
      <w:r w:rsidRPr="004A764D">
        <w:rPr>
          <w:rFonts w:ascii="Times New Roman" w:eastAsia="Times New Roman" w:hAnsi="Times New Roman"/>
          <w:b/>
          <w:szCs w:val="20"/>
          <w:lang w:val="lt-LT" w:eastAsia="lt-LT"/>
        </w:rPr>
        <w:t xml:space="preserve"> </w:t>
      </w:r>
    </w:p>
    <w:p w:rsidR="004A764D" w:rsidRPr="004A764D" w:rsidRDefault="004A764D" w:rsidP="004A764D">
      <w:pPr>
        <w:spacing w:after="0" w:line="240" w:lineRule="auto"/>
        <w:ind w:left="567"/>
        <w:contextualSpacing/>
        <w:rPr>
          <w:rFonts w:ascii="Times New Roman" w:eastAsia="Times New Roman" w:hAnsi="Times New Roman"/>
          <w:i/>
          <w:szCs w:val="20"/>
          <w:lang w:val="lt-LT" w:eastAsia="lt-LT"/>
        </w:rPr>
      </w:pPr>
      <w:r w:rsidRPr="004A764D">
        <w:rPr>
          <w:rFonts w:ascii="Times New Roman" w:eastAsia="Times New Roman" w:hAnsi="Times New Roman"/>
          <w:szCs w:val="20"/>
          <w:lang w:val="lt-LT" w:eastAsia="lt-LT"/>
        </w:rPr>
        <w:t>G</w:t>
      </w:r>
      <w:r w:rsidRPr="004A764D">
        <w:rPr>
          <w:rFonts w:ascii="Times New Roman" w:eastAsia="Times New Roman" w:hAnsi="Times New Roman"/>
          <w:iCs/>
          <w:szCs w:val="20"/>
          <w:lang w:val="lt-LT" w:eastAsia="lt-LT"/>
        </w:rPr>
        <w:t>alvos skausmas, įskaitant migreninį</w:t>
      </w:r>
      <w:r w:rsidRPr="004A764D">
        <w:rPr>
          <w:rFonts w:ascii="Times New Roman" w:eastAsia="Times New Roman" w:hAnsi="Times New Roman"/>
          <w:szCs w:val="20"/>
          <w:lang w:val="lt-LT" w:eastAsia="lt-LT"/>
        </w:rPr>
        <w:t xml:space="preserve">, </w:t>
      </w:r>
      <w:r w:rsidRPr="004A764D">
        <w:rPr>
          <w:rFonts w:ascii="Times New Roman" w:eastAsia="Times New Roman" w:hAnsi="Times New Roman"/>
          <w:bCs/>
          <w:iCs/>
          <w:szCs w:val="20"/>
          <w:lang w:val="lt-LT" w:eastAsia="lt-LT"/>
        </w:rPr>
        <w:t xml:space="preserve">protarpinis kraujavimas, tepių išskyrų atsiradimas.  </w:t>
      </w:r>
    </w:p>
    <w:p w:rsidR="004A764D" w:rsidRPr="004A764D" w:rsidRDefault="004A764D" w:rsidP="004A764D">
      <w:pPr>
        <w:spacing w:after="0" w:line="240" w:lineRule="auto"/>
        <w:ind w:left="567"/>
        <w:contextualSpacing/>
        <w:rPr>
          <w:rFonts w:ascii="Times New Roman" w:eastAsia="Times New Roman" w:hAnsi="Times New Roman"/>
          <w:i/>
          <w:szCs w:val="20"/>
          <w:lang w:val="lt-LT" w:eastAsia="lt-LT"/>
        </w:rPr>
      </w:pPr>
    </w:p>
    <w:p w:rsidR="004A764D" w:rsidRPr="004A764D" w:rsidRDefault="004A764D" w:rsidP="004A764D">
      <w:pPr>
        <w:numPr>
          <w:ilvl w:val="0"/>
          <w:numId w:val="73"/>
        </w:numPr>
        <w:spacing w:after="0" w:line="240" w:lineRule="auto"/>
        <w:rPr>
          <w:rFonts w:ascii="Times New Roman" w:eastAsia="Times New Roman" w:hAnsi="Times New Roman"/>
          <w:lang w:val="lt-LT" w:eastAsia="lt-LT"/>
        </w:rPr>
      </w:pPr>
      <w:r w:rsidRPr="004A764D">
        <w:rPr>
          <w:rFonts w:ascii="Times New Roman" w:eastAsia="Times New Roman" w:hAnsi="Times New Roman"/>
          <w:b/>
          <w:lang w:val="lt-LT" w:eastAsia="lt-LT"/>
        </w:rPr>
        <w:t xml:space="preserve">Dažnas </w:t>
      </w:r>
      <w:r w:rsidRPr="004A764D">
        <w:rPr>
          <w:rFonts w:ascii="Times New Roman" w:eastAsia="Times New Roman" w:hAnsi="Times New Roman"/>
          <w:lang w:val="lt-LT" w:eastAsia="lt-LT"/>
        </w:rPr>
        <w:t>(</w:t>
      </w:r>
      <w:r w:rsidRPr="004A764D">
        <w:rPr>
          <w:rFonts w:ascii="Times New Roman" w:hAnsi="Times New Roman"/>
        </w:rPr>
        <w:t>gali pasireikšti mažiau nei 1 vartotojui iš 10</w:t>
      </w:r>
      <w:r w:rsidRPr="004A764D">
        <w:rPr>
          <w:rFonts w:ascii="Times New Roman" w:eastAsia="Times New Roman" w:hAnsi="Times New Roman"/>
          <w:lang w:val="lt-LT" w:eastAsia="lt-LT"/>
        </w:rPr>
        <w:t>):</w:t>
      </w:r>
      <w:r w:rsidRPr="004A764D">
        <w:t xml:space="preserve"> </w:t>
      </w:r>
    </w:p>
    <w:p w:rsidR="004A764D" w:rsidRPr="004A764D" w:rsidRDefault="004A764D" w:rsidP="004A764D">
      <w:pPr>
        <w:spacing w:after="0" w:line="240" w:lineRule="auto"/>
        <w:ind w:left="567"/>
        <w:rPr>
          <w:rFonts w:ascii="Times New Roman" w:eastAsia="Times New Roman" w:hAnsi="Times New Roman"/>
          <w:lang w:val="lt-LT" w:eastAsia="lt-LT"/>
        </w:rPr>
      </w:pPr>
      <w:r w:rsidRPr="004A764D">
        <w:rPr>
          <w:rFonts w:ascii="Times New Roman" w:eastAsia="Times New Roman" w:hAnsi="Times New Roman"/>
          <w:lang w:val="lt-LT" w:eastAsia="lt-LT"/>
        </w:rPr>
        <w:t>Makšties uždegimas</w:t>
      </w:r>
      <w:r w:rsidRPr="004A764D">
        <w:rPr>
          <w:rFonts w:ascii="Times New Roman" w:eastAsia="Times New Roman" w:hAnsi="Times New Roman"/>
          <w:bCs/>
          <w:iCs/>
          <w:lang w:val="lt-LT" w:eastAsia="lt-LT"/>
        </w:rPr>
        <w:t>, įskaitant grybelinė infekciją</w:t>
      </w:r>
      <w:r w:rsidRPr="00644AEA">
        <w:rPr>
          <w:bCs/>
          <w:iCs/>
          <w:lang w:val="lt-LT"/>
        </w:rPr>
        <w:t xml:space="preserve">, </w:t>
      </w:r>
      <w:r w:rsidRPr="004A764D">
        <w:rPr>
          <w:rFonts w:ascii="Times New Roman" w:eastAsia="Times New Roman" w:hAnsi="Times New Roman"/>
          <w:lang w:val="lt-LT" w:eastAsia="lt-LT"/>
        </w:rPr>
        <w:t xml:space="preserve">nervingumas, svaigulys, blogas kontaktinių lęšių toleravimas, regėjimo sutrikimai, pykinimas, vėmimas, ypač lengvos mėnesinės (hipomenorėja); skausmingos mėnesinės (dismenorėja); aknė; </w:t>
      </w:r>
      <w:r w:rsidRPr="004A764D">
        <w:rPr>
          <w:rFonts w:ascii="Times New Roman" w:eastAsia="Times New Roman" w:hAnsi="Times New Roman"/>
          <w:iCs/>
          <w:lang w:val="lt-LT" w:eastAsia="lt-LT"/>
        </w:rPr>
        <w:t xml:space="preserve">svorio pokyčiai (padidėjimas arba sumažėjimas); skysčių susilaikymas; kartais tarp mėnesinių keletą pirmųjų mėnesių gali pasireikšti kraujavimas ar tepimas, kuris dažniausiai praeina, kai Jūsų kūnas pripranta prie Juliperla. Jei tai tęsiasi, pasunkėja ar atsinaujina, kreipkitės į gydytoją. Mėnesinių išnykimas (amenorėja); krūtų  skausmas, jautrumas, padidėjimas;  pakitusios makšties išskyros; gimdos kaklelio pokyčiai ar gimdos kaklelio sekrecijos pokyčiai; mėnesinių kraujavimo pokytis; </w:t>
      </w:r>
      <w:r w:rsidRPr="004A764D">
        <w:rPr>
          <w:rFonts w:ascii="Times New Roman" w:eastAsia="Times New Roman" w:hAnsi="Times New Roman"/>
          <w:lang w:val="lt-LT" w:eastAsia="lt-LT"/>
        </w:rPr>
        <w:t xml:space="preserve">lytinio potraukio pokyčiai (padidėja/sumažėja); nuotaikos pokyčiai, įskaitant depresiją ir dirglumą; pilvo skausmas.; </w:t>
      </w:r>
    </w:p>
    <w:p w:rsidR="004A764D" w:rsidRPr="004A764D" w:rsidRDefault="004A764D" w:rsidP="004A764D">
      <w:pPr>
        <w:spacing w:after="0" w:line="240" w:lineRule="auto"/>
        <w:rPr>
          <w:rFonts w:ascii="Times New Roman" w:eastAsia="Times New Roman" w:hAnsi="Times New Roman"/>
          <w:i/>
          <w:lang w:val="lt-LT" w:eastAsia="lt-LT"/>
        </w:rPr>
      </w:pPr>
    </w:p>
    <w:p w:rsidR="004A764D" w:rsidRPr="004A764D" w:rsidRDefault="004A764D" w:rsidP="004A764D">
      <w:pPr>
        <w:numPr>
          <w:ilvl w:val="0"/>
          <w:numId w:val="74"/>
        </w:numPr>
        <w:spacing w:after="0" w:line="240" w:lineRule="auto"/>
        <w:contextualSpacing/>
        <w:rPr>
          <w:rFonts w:ascii="Times New Roman" w:eastAsia="Times New Roman" w:hAnsi="Times New Roman"/>
          <w:szCs w:val="20"/>
          <w:lang w:val="lt-LT" w:eastAsia="lt-LT"/>
        </w:rPr>
      </w:pPr>
      <w:r w:rsidRPr="004A764D">
        <w:rPr>
          <w:rFonts w:ascii="Times New Roman" w:eastAsia="Times New Roman" w:hAnsi="Times New Roman"/>
          <w:b/>
          <w:szCs w:val="20"/>
          <w:lang w:val="lt-LT" w:eastAsia="lt-LT"/>
        </w:rPr>
        <w:t xml:space="preserve">Nedažnas </w:t>
      </w:r>
      <w:r w:rsidRPr="004A764D">
        <w:rPr>
          <w:rFonts w:ascii="Times New Roman" w:eastAsia="Times New Roman" w:hAnsi="Times New Roman"/>
          <w:szCs w:val="20"/>
          <w:lang w:val="lt-LT" w:eastAsia="lt-LT"/>
        </w:rPr>
        <w:t>(gali pasireikšti mažiau nei 1 vartotojui iš 100):</w:t>
      </w:r>
      <w:r w:rsidRPr="004A764D">
        <w:rPr>
          <w:rFonts w:ascii="Times New Roman" w:eastAsia="Times New Roman" w:hAnsi="Times New Roman"/>
          <w:b/>
          <w:szCs w:val="20"/>
          <w:lang w:val="lt-LT" w:eastAsia="lt-LT"/>
        </w:rPr>
        <w:t xml:space="preserve"> </w:t>
      </w:r>
    </w:p>
    <w:p w:rsidR="004A764D" w:rsidRPr="004A764D" w:rsidRDefault="004A764D" w:rsidP="004A764D">
      <w:pPr>
        <w:spacing w:after="0" w:line="240" w:lineRule="auto"/>
        <w:ind w:left="567"/>
        <w:contextualSpacing/>
        <w:rPr>
          <w:rFonts w:ascii="Times New Roman" w:eastAsia="Times New Roman" w:hAnsi="Times New Roman"/>
          <w:szCs w:val="20"/>
          <w:lang w:val="lt-LT" w:eastAsia="lt-LT"/>
        </w:rPr>
      </w:pPr>
      <w:r w:rsidRPr="004A764D">
        <w:rPr>
          <w:rFonts w:ascii="Times New Roman" w:eastAsia="Times New Roman" w:hAnsi="Times New Roman"/>
          <w:szCs w:val="20"/>
          <w:lang w:val="lt-LT" w:eastAsia="lt-LT"/>
        </w:rPr>
        <w:t xml:space="preserve">Lipidų kiekio pokytis serume, </w:t>
      </w:r>
      <w:r w:rsidRPr="004A764D">
        <w:rPr>
          <w:rFonts w:ascii="Times New Roman" w:eastAsia="Times New Roman" w:hAnsi="Times New Roman"/>
          <w:iCs/>
          <w:szCs w:val="20"/>
          <w:lang w:val="lt-LT" w:eastAsia="lt-LT"/>
        </w:rPr>
        <w:t>apetito padidėjimas arba sumažėjimas</w:t>
      </w:r>
      <w:r w:rsidRPr="00D54D82">
        <w:rPr>
          <w:rFonts w:ascii="Times New Roman" w:eastAsia="Times New Roman" w:hAnsi="Times New Roman"/>
          <w:szCs w:val="20"/>
          <w:lang w:val="lt-LT" w:eastAsia="lt-LT"/>
        </w:rPr>
        <w:t xml:space="preserve">, </w:t>
      </w:r>
      <w:r w:rsidRPr="00A62638">
        <w:rPr>
          <w:rFonts w:ascii="Times New Roman" w:eastAsia="Times New Roman" w:hAnsi="Times New Roman"/>
          <w:bCs/>
          <w:iCs/>
          <w:szCs w:val="20"/>
          <w:lang w:val="lt-LT" w:eastAsia="lt-LT"/>
        </w:rPr>
        <w:t>kraujo spaudimo padidėjimas</w:t>
      </w:r>
      <w:r w:rsidRPr="004A764D">
        <w:rPr>
          <w:rFonts w:ascii="Times New Roman" w:eastAsia="Times New Roman" w:hAnsi="Times New Roman"/>
          <w:bCs/>
          <w:iCs/>
          <w:szCs w:val="20"/>
          <w:u w:val="single"/>
          <w:lang w:val="lt-LT" w:eastAsia="lt-LT"/>
        </w:rPr>
        <w:t xml:space="preserve">; </w:t>
      </w:r>
      <w:r w:rsidRPr="004A764D">
        <w:rPr>
          <w:rFonts w:ascii="Times New Roman" w:eastAsia="Times New Roman" w:hAnsi="Times New Roman"/>
          <w:iCs/>
          <w:szCs w:val="20"/>
          <w:lang w:val="lt-LT" w:eastAsia="lt-LT"/>
        </w:rPr>
        <w:t>pilvo diegliai ir pūtimas; išbėrimas, padidėjęs plaukuotumas (hirsutizmas), tamsios veido dėmės (chloazma).</w:t>
      </w:r>
    </w:p>
    <w:p w:rsidR="004A764D" w:rsidRPr="004A764D" w:rsidRDefault="004A764D" w:rsidP="004A764D">
      <w:pPr>
        <w:spacing w:after="0" w:line="240" w:lineRule="auto"/>
        <w:rPr>
          <w:rFonts w:ascii="Times New Roman" w:eastAsia="Times New Roman" w:hAnsi="Times New Roman"/>
          <w:i/>
          <w:lang w:val="lt-LT" w:eastAsia="lt-LT"/>
        </w:rPr>
      </w:pPr>
    </w:p>
    <w:p w:rsidR="004A764D" w:rsidRPr="004A764D" w:rsidRDefault="004A764D" w:rsidP="004A764D">
      <w:pPr>
        <w:numPr>
          <w:ilvl w:val="0"/>
          <w:numId w:val="72"/>
        </w:numPr>
        <w:tabs>
          <w:tab w:val="clear" w:pos="360"/>
          <w:tab w:val="num" w:pos="567"/>
        </w:tabs>
        <w:spacing w:after="0" w:line="240" w:lineRule="auto"/>
        <w:ind w:left="567" w:hanging="567"/>
        <w:contextualSpacing/>
        <w:rPr>
          <w:rFonts w:ascii="Times New Roman" w:eastAsia="Times New Roman" w:hAnsi="Times New Roman"/>
          <w:b/>
          <w:szCs w:val="20"/>
          <w:lang w:val="lt-LT" w:eastAsia="lt-LT"/>
        </w:rPr>
      </w:pPr>
      <w:r w:rsidRPr="004A764D">
        <w:rPr>
          <w:rFonts w:ascii="Times New Roman" w:eastAsia="Times New Roman" w:hAnsi="Times New Roman"/>
          <w:b/>
          <w:szCs w:val="20"/>
          <w:lang w:val="lt-LT" w:eastAsia="lt-LT"/>
        </w:rPr>
        <w:t xml:space="preserve">Retas </w:t>
      </w:r>
      <w:r w:rsidRPr="004A764D">
        <w:rPr>
          <w:rFonts w:ascii="Times New Roman" w:eastAsia="Times New Roman" w:hAnsi="Times New Roman"/>
          <w:szCs w:val="20"/>
          <w:lang w:val="lt-LT" w:eastAsia="lt-LT"/>
        </w:rPr>
        <w:t>(gali pasireikšti mažiau nei 1 vartotojui iš 1000)</w:t>
      </w:r>
      <w:r w:rsidRPr="004A764D">
        <w:rPr>
          <w:rFonts w:ascii="Times New Roman" w:eastAsia="Times New Roman" w:hAnsi="Times New Roman"/>
          <w:b/>
          <w:szCs w:val="20"/>
          <w:lang w:val="lt-LT" w:eastAsia="lt-LT"/>
        </w:rPr>
        <w:t>:</w:t>
      </w:r>
    </w:p>
    <w:p w:rsidR="004A764D" w:rsidRPr="004A764D" w:rsidRDefault="004A764D" w:rsidP="004A764D">
      <w:pPr>
        <w:spacing w:after="0" w:line="240" w:lineRule="auto"/>
        <w:ind w:left="567"/>
        <w:rPr>
          <w:rFonts w:ascii="Times New Roman" w:eastAsia="Times New Roman" w:hAnsi="Times New Roman"/>
          <w:lang w:val="lt-LT" w:eastAsia="lt-LT"/>
        </w:rPr>
      </w:pPr>
      <w:r w:rsidRPr="004A764D">
        <w:rPr>
          <w:rFonts w:ascii="Times New Roman" w:eastAsia="Times New Roman" w:hAnsi="Times New Roman"/>
          <w:lang w:val="lt-LT" w:eastAsia="lt-LT"/>
        </w:rPr>
        <w:t>Alerginės reakcijos</w:t>
      </w:r>
      <w:r w:rsidRPr="004A764D">
        <w:rPr>
          <w:rFonts w:ascii="Times New Roman" w:eastAsia="Times New Roman" w:hAnsi="Times New Roman"/>
          <w:iCs/>
          <w:lang w:val="lt-LT" w:eastAsia="lt-LT"/>
        </w:rPr>
        <w:t xml:space="preserve"> (įskaitant labai retai pasireiškiančią dilgėlinę, veido, lūpų, gerklės ir liežuvio tinimą (angioedemą), apsunkintą kvėpavimą ir kraujotakos sutrikimo simptomus); </w:t>
      </w:r>
      <w:r w:rsidRPr="004A764D">
        <w:rPr>
          <w:rFonts w:ascii="Times New Roman" w:eastAsia="Times New Roman" w:hAnsi="Times New Roman"/>
          <w:lang w:val="lt-LT" w:eastAsia="lt-LT"/>
        </w:rPr>
        <w:t>geltonas odos atspalvis (</w:t>
      </w:r>
      <w:r w:rsidRPr="004A764D">
        <w:rPr>
          <w:rFonts w:ascii="Times New Roman" w:eastAsia="Times New Roman" w:hAnsi="Times New Roman"/>
          <w:iCs/>
          <w:lang w:val="lt-LT" w:eastAsia="lt-LT"/>
        </w:rPr>
        <w:t>cholestazinė gelta</w:t>
      </w:r>
      <w:r w:rsidRPr="004A764D">
        <w:rPr>
          <w:rFonts w:ascii="Times New Roman" w:eastAsia="Times New Roman" w:hAnsi="Times New Roman"/>
          <w:lang w:val="lt-LT" w:eastAsia="lt-LT"/>
        </w:rPr>
        <w:t>); gliukozės netoleravimas; odos reakcija, vadinama mazgine eritema; vidurinės ausies sutrikimai; kenksmingi kraujo krešuliai venoje ar arterijoje, pvz.:</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kojoje ar pėdoje (t. y., GVT);</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plaučiuose (t. y., PE);</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širdies priepuolis (miokardo infarktas);</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insultas;</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mikroinsultas arba trumpalaikiai į insultą panašūs simptomai, vadinami praeinančiuoju smegenų išemijos priepuoliu (PSIP);</w:t>
      </w:r>
    </w:p>
    <w:p w:rsidR="004A764D" w:rsidRPr="004A764D" w:rsidRDefault="004A764D" w:rsidP="004A764D">
      <w:pPr>
        <w:numPr>
          <w:ilvl w:val="1"/>
          <w:numId w:val="75"/>
        </w:numPr>
        <w:tabs>
          <w:tab w:val="num" w:pos="1134"/>
        </w:tabs>
        <w:spacing w:after="0" w:line="240" w:lineRule="auto"/>
        <w:ind w:left="1134" w:hanging="566"/>
        <w:rPr>
          <w:rFonts w:ascii="Times New Roman" w:eastAsia="Times New Roman" w:hAnsi="Times New Roman"/>
          <w:lang w:val="lt-LT" w:eastAsia="lt-LT"/>
        </w:rPr>
      </w:pPr>
      <w:r w:rsidRPr="004A764D">
        <w:rPr>
          <w:rFonts w:ascii="Times New Roman" w:eastAsia="Times New Roman" w:hAnsi="Times New Roman"/>
          <w:lang w:val="lt-LT" w:eastAsia="lt-LT"/>
        </w:rPr>
        <w:t>kraujo krešuliai kepenyse, skrandyje, žarnyne, inkstuose ar akyje.</w:t>
      </w:r>
    </w:p>
    <w:p w:rsidR="004A764D" w:rsidRPr="004A764D" w:rsidRDefault="004A764D" w:rsidP="004A764D">
      <w:pPr>
        <w:spacing w:after="0" w:line="240" w:lineRule="auto"/>
        <w:ind w:left="568"/>
        <w:rPr>
          <w:rFonts w:ascii="Times New Roman" w:eastAsia="Times New Roman" w:hAnsi="Times New Roman"/>
          <w:lang w:val="lt-LT" w:eastAsia="lt-LT"/>
        </w:rPr>
      </w:pPr>
      <w:r w:rsidRPr="004A764D">
        <w:rPr>
          <w:rFonts w:ascii="Times New Roman" w:eastAsia="Times New Roman" w:hAnsi="Times New Roman"/>
          <w:lang w:val="lt-LT" w:eastAsia="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4A764D" w:rsidRPr="004A764D" w:rsidRDefault="004A764D" w:rsidP="004A764D">
      <w:pPr>
        <w:spacing w:after="0" w:line="240" w:lineRule="auto"/>
        <w:rPr>
          <w:rFonts w:ascii="Times New Roman" w:eastAsia="Times New Roman" w:hAnsi="Times New Roman"/>
          <w:lang w:val="lt-LT" w:eastAsia="lt-LT"/>
        </w:rPr>
      </w:pPr>
    </w:p>
    <w:p w:rsidR="004A764D" w:rsidRPr="004A764D" w:rsidRDefault="004A764D" w:rsidP="004A764D">
      <w:pPr>
        <w:numPr>
          <w:ilvl w:val="1"/>
          <w:numId w:val="76"/>
        </w:numPr>
        <w:tabs>
          <w:tab w:val="num" w:pos="567"/>
        </w:tabs>
        <w:spacing w:after="0" w:line="240" w:lineRule="auto"/>
        <w:ind w:left="567" w:hanging="567"/>
        <w:contextualSpacing/>
        <w:rPr>
          <w:rFonts w:ascii="Times New Roman" w:eastAsia="Times New Roman" w:hAnsi="Times New Roman"/>
          <w:b/>
          <w:szCs w:val="20"/>
          <w:u w:val="single"/>
          <w:lang w:val="lt-LT" w:eastAsia="lt-LT"/>
        </w:rPr>
      </w:pPr>
      <w:r w:rsidRPr="004A764D">
        <w:rPr>
          <w:rFonts w:ascii="Times New Roman" w:eastAsia="Times New Roman" w:hAnsi="Times New Roman"/>
          <w:b/>
          <w:szCs w:val="20"/>
          <w:lang w:val="lt-LT" w:eastAsia="lt-LT"/>
        </w:rPr>
        <w:t xml:space="preserve">Labai </w:t>
      </w:r>
      <w:r w:rsidRPr="00D54D82">
        <w:rPr>
          <w:rFonts w:ascii="Times New Roman" w:eastAsia="Times New Roman" w:hAnsi="Times New Roman"/>
          <w:b/>
          <w:szCs w:val="20"/>
          <w:lang w:val="lt-LT" w:eastAsia="lt-LT"/>
        </w:rPr>
        <w:t xml:space="preserve">retas </w:t>
      </w:r>
      <w:r w:rsidRPr="00A62638">
        <w:rPr>
          <w:rFonts w:ascii="Times New Roman" w:eastAsia="Times New Roman" w:hAnsi="Times New Roman"/>
          <w:szCs w:val="20"/>
          <w:lang w:val="lt-LT" w:eastAsia="lt-LT"/>
        </w:rPr>
        <w:t>(gali pasireikšti mažiau nei 1 vartotojui iš 1000):</w:t>
      </w:r>
    </w:p>
    <w:p w:rsidR="004A764D" w:rsidRPr="004A764D" w:rsidRDefault="004A764D" w:rsidP="004A764D">
      <w:pPr>
        <w:spacing w:after="0" w:line="240" w:lineRule="auto"/>
        <w:ind w:left="567"/>
        <w:rPr>
          <w:rFonts w:ascii="Times New Roman" w:eastAsia="Times New Roman" w:hAnsi="Times New Roman"/>
          <w:lang w:val="lt-LT" w:eastAsia="lt-LT"/>
        </w:rPr>
      </w:pPr>
      <w:r w:rsidRPr="004A764D">
        <w:rPr>
          <w:rFonts w:ascii="Times New Roman" w:eastAsia="Times New Roman" w:hAnsi="Times New Roman"/>
          <w:lang w:val="lt-LT" w:eastAsia="lt-LT"/>
        </w:rPr>
        <w:t>Piktybinis kepenų auglys, chorėja vadinamo sutrikimo pablogėjimas, kuris pasireiškia kaip nereguliarūs, netikėti, nevalingi judesiai; raudonojo kraujo pigmento hemoglobino sutrikimo (porfirijos) pablogėjimas; venų išsiplėtimo pasunkėjimas; kasos uždegimas; regos nervo uždegimas; krešulys akies kraujagyslėse; tulžies pūslės liga, įskaitant akmenligę; kraujo krešumo sutrikimas, dėl kurio atsiranda inkstų nepakankamumas (hemolizinis ureminis sindromas); odos reakcija, vadinama daugiaforme eritema; dėl sumažėjusio aprūpinimo krauju atsiradęs storosios žarnos gleivinės uždegimas (išeminis kolitas).</w:t>
      </w:r>
    </w:p>
    <w:p w:rsidR="004A764D" w:rsidRPr="004A764D" w:rsidRDefault="004A764D" w:rsidP="004A764D">
      <w:pPr>
        <w:spacing w:after="0" w:line="240" w:lineRule="auto"/>
        <w:rPr>
          <w:rFonts w:ascii="Times New Roman" w:eastAsia="Times New Roman" w:hAnsi="Times New Roman"/>
          <w:lang w:val="lt-LT" w:eastAsia="lt-LT"/>
        </w:rPr>
      </w:pPr>
    </w:p>
    <w:p w:rsidR="004A764D" w:rsidRPr="004A764D" w:rsidRDefault="004A764D" w:rsidP="004A764D">
      <w:pPr>
        <w:numPr>
          <w:ilvl w:val="1"/>
          <w:numId w:val="75"/>
        </w:numPr>
        <w:tabs>
          <w:tab w:val="num" w:pos="567"/>
        </w:tabs>
        <w:spacing w:after="0" w:line="240" w:lineRule="auto"/>
        <w:ind w:left="567" w:hanging="567"/>
        <w:contextualSpacing/>
        <w:rPr>
          <w:rFonts w:ascii="Times New Roman" w:eastAsia="Times New Roman" w:hAnsi="Times New Roman"/>
          <w:szCs w:val="20"/>
          <w:lang w:val="lt-LT" w:eastAsia="lt-LT"/>
        </w:rPr>
      </w:pPr>
      <w:r w:rsidRPr="004A764D">
        <w:rPr>
          <w:rFonts w:ascii="Times New Roman" w:eastAsia="Times New Roman" w:hAnsi="Times New Roman"/>
          <w:b/>
          <w:szCs w:val="20"/>
          <w:lang w:val="lt-LT" w:eastAsia="lt-LT"/>
        </w:rPr>
        <w:t xml:space="preserve">Dažnis nežinomas </w:t>
      </w:r>
      <w:r w:rsidRPr="004A764D">
        <w:rPr>
          <w:rFonts w:ascii="Times New Roman" w:eastAsia="Times New Roman" w:hAnsi="Times New Roman"/>
          <w:szCs w:val="20"/>
          <w:lang w:val="lt-LT" w:eastAsia="lt-LT"/>
        </w:rPr>
        <w:t>(negali būti apskaičiuotas pagal turimus duomenis):</w:t>
      </w:r>
    </w:p>
    <w:p w:rsidR="004A764D" w:rsidRPr="004A764D" w:rsidRDefault="004A764D" w:rsidP="004A764D">
      <w:pPr>
        <w:spacing w:after="0" w:line="240" w:lineRule="auto"/>
        <w:ind w:left="567"/>
        <w:rPr>
          <w:rFonts w:ascii="Times New Roman" w:eastAsia="Times New Roman" w:hAnsi="Times New Roman"/>
          <w:lang w:val="lt-LT" w:eastAsia="lt-LT"/>
        </w:rPr>
      </w:pPr>
      <w:r w:rsidRPr="004A764D">
        <w:rPr>
          <w:rFonts w:ascii="Times New Roman" w:eastAsia="Times New Roman" w:hAnsi="Times New Roman"/>
          <w:lang w:val="lt-LT" w:eastAsia="lt-LT"/>
        </w:rPr>
        <w:t>Žarnų uždegimas (Krono liga – opinis kolitas); sutrikusi kepenų funkcija, kepenų uždegimas, dėl kurio pagelsta oda ar akys (hepatitas).</w:t>
      </w:r>
    </w:p>
    <w:p w:rsidR="004A764D" w:rsidRPr="004A764D" w:rsidRDefault="004A764D" w:rsidP="004A764D">
      <w:pPr>
        <w:spacing w:after="0" w:line="240" w:lineRule="auto"/>
        <w:ind w:left="567"/>
        <w:rPr>
          <w:rFonts w:ascii="Times New Roman" w:eastAsia="Times New Roman" w:hAnsi="Times New Roman"/>
          <w:lang w:val="lt-LT" w:eastAsia="lt-LT"/>
        </w:rPr>
      </w:pPr>
    </w:p>
    <w:p w:rsidR="004A764D" w:rsidRPr="004A764D" w:rsidRDefault="004A764D" w:rsidP="004A764D">
      <w:pPr>
        <w:spacing w:after="0" w:line="240" w:lineRule="auto"/>
        <w:rPr>
          <w:rFonts w:ascii="Times New Roman" w:eastAsia="Times New Roman" w:hAnsi="Times New Roman"/>
          <w:lang w:val="lt-LT"/>
        </w:rPr>
      </w:pPr>
      <w:r w:rsidRPr="004A764D">
        <w:rPr>
          <w:rFonts w:ascii="Times New Roman" w:eastAsia="Times New Roman" w:hAnsi="Times New Roman"/>
          <w:b/>
          <w:noProof/>
          <w:snapToGrid w:val="0"/>
          <w:lang w:val="lt-LT"/>
        </w:rPr>
        <w:t>Pranešimas apie šalutinį poveikį</w:t>
      </w:r>
      <w:r w:rsidRPr="004A764D">
        <w:rPr>
          <w:rFonts w:ascii="Times New Roman" w:eastAsia="Times New Roman" w:hAnsi="Times New Roman"/>
          <w:lang w:val="lt-LT"/>
        </w:rPr>
        <w:t xml:space="preserve"> </w:t>
      </w:r>
    </w:p>
    <w:p w:rsidR="00EE7A0B" w:rsidRPr="00EE7A0B" w:rsidRDefault="004A764D" w:rsidP="00EE7A0B">
      <w:pPr>
        <w:spacing w:after="0" w:line="240" w:lineRule="auto"/>
        <w:rPr>
          <w:rFonts w:ascii="Times New Roman" w:eastAsia="Times New Roman" w:hAnsi="Times New Roman"/>
          <w:lang w:val="lt-LT" w:eastAsia="lt-LT"/>
        </w:rPr>
      </w:pPr>
      <w:r w:rsidRPr="004A764D">
        <w:rPr>
          <w:rFonts w:ascii="Times New Roman" w:eastAsia="Times New Roman" w:hAnsi="Times New Roman"/>
          <w:lang w:val="lt-LT"/>
        </w:rPr>
        <w:t xml:space="preserve">Jeigu pasireiškė šalutinis poveikis, įskaitant šiame lapelyje nenurodytą, pasakykite gydytojui arba vaistininkui. </w:t>
      </w:r>
      <w:r w:rsidR="00D54D82" w:rsidRPr="00255704">
        <w:rPr>
          <w:rFonts w:ascii="Times New Roman" w:hAnsi="Times New Roman"/>
          <w:lang w:val="lt-LT"/>
        </w:rPr>
        <w:t>Apie šalutinį poveikį taip pat galite pranešti Valstybinei vaistų kontrolės tarnybai prie Lietuvos Respublikos sveikatos apsaugos ministerijos nemokamu t</w:t>
      </w:r>
      <w:r w:rsidR="00D54D82" w:rsidRPr="00255704">
        <w:rPr>
          <w:rFonts w:ascii="Times New Roman" w:hAnsi="Times New Roman"/>
          <w:lang w:val="lt-LT" w:eastAsia="zh-CN"/>
        </w:rPr>
        <w:t>elefonu 8 800 73568</w:t>
      </w:r>
      <w:r w:rsidR="00D54D82" w:rsidRPr="00255704">
        <w:rPr>
          <w:rFonts w:ascii="Times New Roman" w:hAnsi="Times New Roman"/>
          <w:lang w:val="lt-LT"/>
        </w:rPr>
        <w:t xml:space="preserve"> arba užpildyti interneto svetainėje </w:t>
      </w:r>
      <w:hyperlink r:id="rId12" w:history="1">
        <w:r w:rsidR="00D54D82" w:rsidRPr="00255704">
          <w:rPr>
            <w:rStyle w:val="Hipersaitas"/>
            <w:rFonts w:ascii="Times New Roman" w:eastAsia="SimSun" w:hAnsi="Times New Roman"/>
            <w:lang w:val="lt-LT"/>
          </w:rPr>
          <w:t>www.vvkt.lt</w:t>
        </w:r>
      </w:hyperlink>
      <w:r w:rsidR="00D54D82" w:rsidRPr="00255704">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00D54D82" w:rsidRPr="00255704">
        <w:rPr>
          <w:rFonts w:ascii="Times New Roman" w:hAnsi="Times New Roman"/>
          <w:lang w:val="lt-LT" w:eastAsia="zh-CN"/>
        </w:rPr>
        <w:t xml:space="preserve">nemokamu </w:t>
      </w:r>
      <w:r w:rsidR="00D54D82" w:rsidRPr="00255704">
        <w:rPr>
          <w:rFonts w:ascii="Times New Roman" w:hAnsi="Times New Roman"/>
          <w:lang w:val="lt-LT"/>
        </w:rPr>
        <w:t>fakso numeriu 8 800 20131</w:t>
      </w:r>
      <w:r w:rsidR="00D54D82" w:rsidRPr="00255704">
        <w:rPr>
          <w:rFonts w:ascii="Times New Roman" w:hAnsi="Times New Roman"/>
          <w:lang w:val="lt-LT" w:eastAsia="zh-CN"/>
        </w:rPr>
        <w:t xml:space="preserve">, </w:t>
      </w:r>
      <w:r w:rsidR="00D54D82" w:rsidRPr="00255704">
        <w:rPr>
          <w:rFonts w:ascii="Times New Roman" w:hAnsi="Times New Roman"/>
          <w:lang w:val="lt-LT"/>
        </w:rPr>
        <w:t xml:space="preserve">el. paštu </w:t>
      </w:r>
      <w:hyperlink r:id="rId13" w:history="1">
        <w:r w:rsidR="00D54D82" w:rsidRPr="00255704">
          <w:rPr>
            <w:rStyle w:val="Hipersaitas"/>
            <w:rFonts w:ascii="Times New Roman" w:eastAsia="SimSun" w:hAnsi="Times New Roman"/>
            <w:lang w:val="lt-LT"/>
          </w:rPr>
          <w:t>NepageidaujamaR@vvkt.lt</w:t>
        </w:r>
      </w:hyperlink>
      <w:r w:rsidR="00D54D82" w:rsidRPr="00255704">
        <w:rPr>
          <w:rFonts w:ascii="Times New Roman" w:hAnsi="Times New Roman"/>
          <w:lang w:val="lt-LT"/>
        </w:rPr>
        <w:t xml:space="preserve">, taip pat per Valstybinės vaistų kontrolės tarnybos prie Lietuvos Respublikos sveikatos apsaugos ministerijos interneto svetainę (adresu </w:t>
      </w:r>
      <w:hyperlink r:id="rId14" w:history="1">
        <w:r w:rsidR="00D54D82" w:rsidRPr="00255704">
          <w:rPr>
            <w:rStyle w:val="Hipersaitas"/>
            <w:rFonts w:ascii="Times New Roman" w:eastAsia="SimSun" w:hAnsi="Times New Roman"/>
            <w:lang w:val="lt-LT"/>
          </w:rPr>
          <w:t>http://www.vvkt.lt</w:t>
        </w:r>
      </w:hyperlink>
      <w:r w:rsidR="00D54D82" w:rsidRPr="00255704">
        <w:rPr>
          <w:rFonts w:ascii="Times New Roman" w:hAnsi="Times New Roman"/>
          <w:lang w:val="lt-LT"/>
        </w:rPr>
        <w:t>). Pranešdami apie šalutinį poveikį galite mums padėti gauti daugiau informacijos apie šio vaisto saugumą.</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5.</w:t>
      </w:r>
      <w:r w:rsidRPr="00EE7A0B">
        <w:rPr>
          <w:rFonts w:ascii="Times New Roman" w:eastAsia="Times New Roman" w:hAnsi="Times New Roman"/>
          <w:b/>
          <w:lang w:val="lt-LT" w:eastAsia="lt-LT"/>
        </w:rPr>
        <w:tab/>
        <w:t xml:space="preserve">Kaip laikyti Juliperla </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Šį vaistą laikykite vaikams nepastebimoje ir nepasiekiamoje vietoje.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Ant lizdinės plokštelės ir dėžutės po „EXP/Tinka iki“ nurodytam tinkamumo laikui pasibaigus, šio vaisto vartoti negalima. Vaistas tinkamas vartoti iki paskutinės nurodyto mėnesio dienos.</w:t>
      </w:r>
    </w:p>
    <w:p w:rsidR="00EE7A0B" w:rsidRPr="00EE7A0B" w:rsidRDefault="00EE7A0B" w:rsidP="00EE7A0B">
      <w:pPr>
        <w:spacing w:after="0" w:line="240" w:lineRule="auto"/>
        <w:rPr>
          <w:rFonts w:ascii="Times New Roman" w:eastAsia="Times New Roman" w:hAnsi="Times New Roman"/>
          <w:noProof/>
          <w:lang w:val="lt-LT" w:eastAsia="lt-LT"/>
        </w:rPr>
      </w:pP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Laikyti ne aukštesnėje kaip 30°C temperatūroje. Lizdinę plokštelę laikyti išorinėje dėžutėje, kad preparatas būtų apsaugotas nuo šviesos.</w:t>
      </w:r>
    </w:p>
    <w:p w:rsidR="00EE7A0B" w:rsidRPr="00EE7A0B" w:rsidRDefault="00EE7A0B" w:rsidP="00EE7A0B">
      <w:pPr>
        <w:spacing w:after="0" w:line="240" w:lineRule="auto"/>
        <w:rPr>
          <w:rFonts w:ascii="Times New Roman" w:hAnsi="Times New Roman"/>
          <w:noProof/>
          <w:lang w:val="lt-LT" w:eastAsia="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Vaistų negalima išmesti į kanalizaciją arba su buitinėmis atliekomis. Kaip išmesti nereikalingus vaistus, klauskite vaistininko. Šios priemonės padės apsaugoti aplinką.</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keepNext/>
        <w:spacing w:after="0" w:line="240" w:lineRule="auto"/>
        <w:outlineLvl w:val="1"/>
        <w:rPr>
          <w:rFonts w:ascii="Times New Roman" w:eastAsia="Times New Roman" w:hAnsi="Times New Roman"/>
          <w:b/>
          <w:lang w:val="lt-LT" w:eastAsia="lt-LT"/>
        </w:rPr>
      </w:pPr>
      <w:r w:rsidRPr="00EE7A0B">
        <w:rPr>
          <w:rFonts w:ascii="Times New Roman" w:eastAsia="Times New Roman" w:hAnsi="Times New Roman"/>
          <w:b/>
          <w:lang w:val="lt-LT" w:eastAsia="lt-LT"/>
        </w:rPr>
        <w:t>6.</w:t>
      </w:r>
      <w:r w:rsidRPr="00EE7A0B">
        <w:rPr>
          <w:rFonts w:ascii="Times New Roman" w:eastAsia="Times New Roman" w:hAnsi="Times New Roman"/>
          <w:b/>
          <w:lang w:val="lt-LT" w:eastAsia="lt-LT"/>
        </w:rPr>
        <w:tab/>
        <w:t>Pakuotės turinys ir kita informacija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b/>
          <w:bCs/>
          <w:lang w:val="lt-LT" w:eastAsia="lt-LT"/>
        </w:rPr>
      </w:pPr>
      <w:r w:rsidRPr="00EE7A0B">
        <w:rPr>
          <w:rFonts w:ascii="Times New Roman" w:eastAsia="Times New Roman" w:hAnsi="Times New Roman"/>
          <w:b/>
          <w:bCs/>
          <w:lang w:val="lt-LT" w:eastAsia="lt-LT"/>
        </w:rPr>
        <w:t>Juliperla sudėtis</w:t>
      </w:r>
    </w:p>
    <w:p w:rsidR="00EE7A0B" w:rsidRPr="00EE7A0B" w:rsidRDefault="00EE7A0B" w:rsidP="00EE7A0B">
      <w:pPr>
        <w:spacing w:after="0" w:line="240" w:lineRule="auto"/>
        <w:rPr>
          <w:rFonts w:ascii="Times New Roman" w:eastAsia="Times New Roman" w:hAnsi="Times New Roman"/>
          <w:bCs/>
          <w:lang w:val="lt-LT" w:eastAsia="lt-LT"/>
        </w:rPr>
      </w:pPr>
    </w:p>
    <w:p w:rsidR="00EE7A0B" w:rsidRPr="00EE7A0B" w:rsidRDefault="00EE7A0B" w:rsidP="00EE7A0B">
      <w:pPr>
        <w:spacing w:after="0" w:line="240" w:lineRule="auto"/>
        <w:rPr>
          <w:rFonts w:ascii="Times New Roman" w:eastAsia="Times New Roman" w:hAnsi="Times New Roman"/>
          <w:bCs/>
          <w:lang w:val="lt-LT" w:eastAsia="lt-LT"/>
        </w:rPr>
      </w:pPr>
      <w:r w:rsidRPr="00EE7A0B">
        <w:rPr>
          <w:rFonts w:ascii="Times New Roman" w:eastAsia="Times New Roman" w:hAnsi="Times New Roman"/>
          <w:bCs/>
          <w:lang w:val="lt-LT" w:eastAsia="lt-LT"/>
        </w:rPr>
        <w:t>Veikliosios medžiagos yra gestodenas ir etinilestradiolis.</w:t>
      </w:r>
    </w:p>
    <w:p w:rsidR="00EE7A0B" w:rsidRPr="00EE7A0B" w:rsidRDefault="00EE7A0B" w:rsidP="00EE7A0B">
      <w:pPr>
        <w:spacing w:after="0" w:line="240" w:lineRule="auto"/>
        <w:ind w:left="720" w:hanging="720"/>
        <w:rPr>
          <w:rFonts w:ascii="Times New Roman" w:eastAsia="Times New Roman" w:hAnsi="Times New Roman"/>
          <w:lang w:val="lt-LT"/>
        </w:rPr>
      </w:pPr>
      <w:r w:rsidRPr="00EE7A0B">
        <w:rPr>
          <w:rFonts w:ascii="Times New Roman" w:eastAsia="Times New Roman" w:hAnsi="Times New Roman"/>
          <w:lang w:val="lt-LT"/>
        </w:rPr>
        <w:t>-</w:t>
      </w:r>
      <w:r w:rsidRPr="00EE7A0B">
        <w:rPr>
          <w:rFonts w:ascii="Times New Roman" w:eastAsia="Times New Roman" w:hAnsi="Times New Roman"/>
          <w:lang w:val="lt-LT"/>
        </w:rPr>
        <w:tab/>
        <w:t>Kiekvienoje tabletėje yra 75 mikrogramai gestodeno ir 30 mikrogramų etinilestradiolio.</w:t>
      </w:r>
    </w:p>
    <w:p w:rsidR="00EE7A0B" w:rsidRPr="00EE7A0B" w:rsidRDefault="00EE7A0B" w:rsidP="00EE7A0B">
      <w:pPr>
        <w:spacing w:after="0" w:line="240" w:lineRule="auto"/>
        <w:ind w:left="720" w:hanging="720"/>
        <w:rPr>
          <w:rFonts w:ascii="Times New Roman" w:eastAsia="Times New Roman" w:hAnsi="Times New Roman"/>
          <w:lang w:val="lt-LT"/>
        </w:rPr>
      </w:pPr>
      <w:r w:rsidRPr="00EE7A0B">
        <w:rPr>
          <w:rFonts w:ascii="Times New Roman" w:eastAsia="Times New Roman" w:hAnsi="Times New Roman"/>
          <w:lang w:val="lt-LT"/>
        </w:rPr>
        <w:t>-</w:t>
      </w:r>
      <w:r w:rsidRPr="00EE7A0B">
        <w:rPr>
          <w:rFonts w:ascii="Times New Roman" w:eastAsia="Times New Roman" w:hAnsi="Times New Roman"/>
          <w:lang w:val="lt-LT"/>
        </w:rPr>
        <w:tab/>
        <w:t>Pagalbinės medžiagos yra: laktozė monohidratas, mikrokristalinė celiuliozė, povidonas K-30, magnio stearatas ir polakrilino kalio druska.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b/>
          <w:bCs/>
          <w:lang w:val="lt-LT" w:eastAsia="lt-LT"/>
        </w:rPr>
      </w:pPr>
      <w:r w:rsidRPr="00EE7A0B">
        <w:rPr>
          <w:rFonts w:ascii="Times New Roman" w:eastAsia="Times New Roman" w:hAnsi="Times New Roman"/>
          <w:b/>
          <w:bCs/>
          <w:lang w:val="lt-LT" w:eastAsia="lt-LT"/>
        </w:rPr>
        <w:t>Juliperla išvaizda ir kiekis pakuotėje</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Juliperla tabletės yra apvalios, baltos, apytikriai 5,7 mm skersmens. Vienoje tabletės pusėje yra įspaudas „C“, kitoje „33“.</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Juliperla tabletės supakuotos į skaidrias ar šiek tiek matines PVC/PVDC/Al lizdines plokšteles. </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Pakuotėje yra lizdinių plokštelių laikiklis.</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Pakuočių dydžiai:</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1x21 tabletė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3x21 tabletė</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6x21 tabletė</w:t>
      </w:r>
    </w:p>
    <w:p w:rsidR="00EE7A0B" w:rsidRPr="00EE7A0B" w:rsidRDefault="00EE7A0B" w:rsidP="00EE7A0B">
      <w:pPr>
        <w:spacing w:after="0" w:line="240" w:lineRule="auto"/>
        <w:rPr>
          <w:rFonts w:ascii="Times New Roman" w:eastAsia="Times New Roman" w:hAnsi="Times New Roman"/>
          <w:lang w:val="lt-LT"/>
        </w:rPr>
      </w:pP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Gali būti tiekiamos ne visų dydžių pakuotės.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4A764D" w:rsidP="00EE7A0B">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Registruotojas</w:t>
      </w:r>
      <w:r w:rsidR="00EE7A0B" w:rsidRPr="00EE7A0B">
        <w:rPr>
          <w:rFonts w:ascii="Times New Roman" w:eastAsia="Times New Roman" w:hAnsi="Times New Roman"/>
          <w:b/>
          <w:lang w:val="lt-LT" w:eastAsia="lt-LT"/>
        </w:rPr>
        <w:t xml:space="preserve"> ir gamintojas</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4A764D" w:rsidP="00EE7A0B">
      <w:pPr>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Registruotojas</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Actavis Group PTC ehf</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Reykjavikurvegi 76-78</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220 Hafnarfjörður</w:t>
      </w:r>
    </w:p>
    <w:p w:rsidR="00EE7A0B" w:rsidRP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lang w:val="lt-LT" w:eastAsia="lt-LT"/>
        </w:rPr>
        <w:t>Islandija</w:t>
      </w:r>
    </w:p>
    <w:p w:rsidR="00EE7A0B" w:rsidRPr="00EE7A0B" w:rsidRDefault="00EE7A0B" w:rsidP="00EE7A0B">
      <w:pPr>
        <w:spacing w:after="0" w:line="240" w:lineRule="auto"/>
        <w:rPr>
          <w:rFonts w:ascii="Times New Roman" w:eastAsia="Times New Roman" w:hAnsi="Times New Roman"/>
          <w:b/>
          <w:lang w:val="lt-LT" w:eastAsia="lt-LT"/>
        </w:rPr>
      </w:pPr>
    </w:p>
    <w:p w:rsidR="00EE7A0B" w:rsidRPr="00EE7A0B" w:rsidRDefault="00EE7A0B" w:rsidP="00EE7A0B">
      <w:pPr>
        <w:spacing w:after="0" w:line="240" w:lineRule="auto"/>
        <w:rPr>
          <w:rFonts w:ascii="Times New Roman" w:eastAsia="Times New Roman" w:hAnsi="Times New Roman"/>
          <w:i/>
          <w:lang w:val="lt-LT" w:eastAsia="lt-LT"/>
        </w:rPr>
      </w:pPr>
      <w:r w:rsidRPr="00EE7A0B">
        <w:rPr>
          <w:rFonts w:ascii="Times New Roman" w:eastAsia="Times New Roman" w:hAnsi="Times New Roman"/>
          <w:i/>
          <w:lang w:val="lt-LT" w:eastAsia="lt-LT"/>
        </w:rPr>
        <w:t>Gamintojas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Laboratorios León Farma, S.A. </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C/ La Vallina s/n, Poligono Industrial Navatejera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24008 – Navatejera, León</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Ispanija</w:t>
      </w:r>
    </w:p>
    <w:p w:rsidR="00EE7A0B" w:rsidRPr="00EE7A0B" w:rsidRDefault="00EE7A0B"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eastAsia="Times New Roman" w:hAnsi="Times New Roman"/>
          <w:noProof/>
          <w:lang w:val="lt-LT" w:eastAsia="lt-LT"/>
        </w:rPr>
      </w:pPr>
      <w:r w:rsidRPr="00EE7A0B">
        <w:rPr>
          <w:rFonts w:ascii="Times New Roman" w:eastAsia="Times New Roman" w:hAnsi="Times New Roman"/>
          <w:noProof/>
          <w:lang w:val="lt-LT" w:eastAsia="lt-LT"/>
        </w:rPr>
        <w:t xml:space="preserve">Jeigu apie šį vaistą norite sužinoti daugiau, kreipkitės į vietinį </w:t>
      </w:r>
      <w:r w:rsidR="004A764D">
        <w:rPr>
          <w:rFonts w:ascii="Times New Roman" w:eastAsia="Times New Roman" w:hAnsi="Times New Roman"/>
          <w:noProof/>
          <w:lang w:val="lt-LT" w:eastAsia="lt-LT"/>
        </w:rPr>
        <w:t>registruotojo</w:t>
      </w:r>
      <w:r w:rsidR="004C43FD">
        <w:rPr>
          <w:rFonts w:ascii="Times New Roman" w:eastAsia="Times New Roman" w:hAnsi="Times New Roman"/>
          <w:noProof/>
          <w:lang w:val="lt-LT" w:eastAsia="lt-LT"/>
        </w:rPr>
        <w:t xml:space="preserve"> </w:t>
      </w:r>
      <w:r w:rsidRPr="00EE7A0B">
        <w:rPr>
          <w:rFonts w:ascii="Times New Roman" w:eastAsia="Times New Roman" w:hAnsi="Times New Roman"/>
          <w:noProof/>
          <w:lang w:val="lt-LT" w:eastAsia="lt-LT"/>
        </w:rPr>
        <w:t>atstovą.</w:t>
      </w:r>
    </w:p>
    <w:p w:rsidR="00EE7A0B" w:rsidRPr="00EE7A0B" w:rsidRDefault="00EE7A0B" w:rsidP="00EE7A0B">
      <w:pPr>
        <w:spacing w:after="0" w:line="240" w:lineRule="auto"/>
        <w:rPr>
          <w:rFonts w:ascii="Times New Roman" w:eastAsia="Times New Roman" w:hAnsi="Times New Roman"/>
          <w:noProof/>
          <w:lang w:val="lt-LT" w:eastAsia="lt-LT"/>
        </w:rPr>
      </w:pPr>
    </w:p>
    <w:tbl>
      <w:tblPr>
        <w:tblW w:w="0" w:type="auto"/>
        <w:tblLayout w:type="fixed"/>
        <w:tblLook w:val="00A0" w:firstRow="1" w:lastRow="0" w:firstColumn="1" w:lastColumn="0" w:noHBand="0" w:noVBand="0"/>
      </w:tblPr>
      <w:tblGrid>
        <w:gridCol w:w="4678"/>
      </w:tblGrid>
      <w:tr w:rsidR="00EE7A0B" w:rsidRPr="00A62638" w:rsidTr="00FB02B6">
        <w:tc>
          <w:tcPr>
            <w:tcW w:w="4678" w:type="dxa"/>
          </w:tcPr>
          <w:p w:rsidR="00EE7A0B" w:rsidRPr="00EE7A0B" w:rsidRDefault="00EE7A0B" w:rsidP="00EE7A0B">
            <w:pPr>
              <w:autoSpaceDE w:val="0"/>
              <w:autoSpaceDN w:val="0"/>
              <w:adjustRightInd w:val="0"/>
              <w:spacing w:after="0"/>
              <w:rPr>
                <w:rFonts w:ascii="Times New Roman" w:eastAsia="Times New Roman" w:hAnsi="Times New Roman"/>
                <w:color w:val="000000"/>
                <w:sz w:val="24"/>
                <w:szCs w:val="24"/>
                <w:lang w:val="lt-LT"/>
              </w:rPr>
            </w:pPr>
            <w:r w:rsidRPr="00EE7A0B">
              <w:rPr>
                <w:rFonts w:ascii="Times New Roman" w:eastAsia="Times New Roman" w:hAnsi="Times New Roman"/>
                <w:color w:val="000000"/>
                <w:lang w:val="lt-LT"/>
              </w:rPr>
              <w:t>UAB „Actavis Baltics“</w:t>
            </w:r>
          </w:p>
          <w:p w:rsidR="00EE7A0B" w:rsidRPr="00EE7A0B" w:rsidRDefault="00EE7A0B" w:rsidP="00EE7A0B">
            <w:pPr>
              <w:autoSpaceDE w:val="0"/>
              <w:autoSpaceDN w:val="0"/>
              <w:adjustRightInd w:val="0"/>
              <w:spacing w:after="0"/>
              <w:rPr>
                <w:rFonts w:ascii="Times New Roman" w:eastAsia="Times New Roman" w:hAnsi="Times New Roman"/>
                <w:color w:val="000000"/>
                <w:sz w:val="24"/>
                <w:szCs w:val="24"/>
                <w:lang w:val="lt-LT"/>
              </w:rPr>
            </w:pPr>
            <w:r w:rsidRPr="00EE7A0B">
              <w:rPr>
                <w:rFonts w:ascii="Times New Roman" w:eastAsia="Times New Roman" w:hAnsi="Times New Roman"/>
                <w:color w:val="000000"/>
                <w:lang w:val="lt-LT"/>
              </w:rPr>
              <w:t>Senasis Ukmergės kelias 4</w:t>
            </w:r>
          </w:p>
          <w:p w:rsidR="00EE7A0B" w:rsidRPr="00EE7A0B" w:rsidRDefault="00EE7A0B" w:rsidP="00EE7A0B">
            <w:pPr>
              <w:autoSpaceDE w:val="0"/>
              <w:autoSpaceDN w:val="0"/>
              <w:adjustRightInd w:val="0"/>
              <w:spacing w:after="0"/>
              <w:rPr>
                <w:rFonts w:ascii="Times New Roman" w:eastAsia="Times New Roman" w:hAnsi="Times New Roman"/>
                <w:color w:val="000000"/>
                <w:sz w:val="24"/>
                <w:szCs w:val="24"/>
                <w:lang w:val="lt-LT"/>
              </w:rPr>
            </w:pPr>
            <w:r w:rsidRPr="00EE7A0B">
              <w:rPr>
                <w:rFonts w:ascii="Times New Roman" w:eastAsia="Times New Roman" w:hAnsi="Times New Roman"/>
                <w:color w:val="000000"/>
                <w:lang w:val="lt-LT"/>
              </w:rPr>
              <w:t>Užubalių k., Avižienių sen.,</w:t>
            </w:r>
          </w:p>
          <w:p w:rsidR="00EE7A0B" w:rsidRPr="00EE7A0B" w:rsidRDefault="00EE7A0B" w:rsidP="00EE7A0B">
            <w:pPr>
              <w:autoSpaceDE w:val="0"/>
              <w:autoSpaceDN w:val="0"/>
              <w:adjustRightInd w:val="0"/>
              <w:spacing w:after="0"/>
              <w:rPr>
                <w:rFonts w:ascii="Times New Roman" w:eastAsia="Times New Roman" w:hAnsi="Times New Roman"/>
                <w:color w:val="000000"/>
                <w:sz w:val="24"/>
                <w:szCs w:val="24"/>
                <w:lang w:val="lt-LT"/>
              </w:rPr>
            </w:pPr>
            <w:r w:rsidRPr="00EE7A0B">
              <w:rPr>
                <w:rFonts w:ascii="Times New Roman" w:eastAsia="Times New Roman" w:hAnsi="Times New Roman"/>
                <w:color w:val="000000"/>
                <w:lang w:val="lt-LT"/>
              </w:rPr>
              <w:t>LT-14130 Vilniaus r</w:t>
            </w:r>
            <w:r w:rsidR="004A764D">
              <w:rPr>
                <w:rFonts w:ascii="Times New Roman" w:eastAsia="Times New Roman" w:hAnsi="Times New Roman"/>
                <w:color w:val="000000"/>
                <w:lang w:val="lt-LT"/>
              </w:rPr>
              <w:t>aj.,</w:t>
            </w:r>
          </w:p>
          <w:p w:rsidR="00EE7A0B" w:rsidRPr="00EE7A0B" w:rsidRDefault="00EE7A0B" w:rsidP="00EE7A0B">
            <w:pPr>
              <w:autoSpaceDE w:val="0"/>
              <w:autoSpaceDN w:val="0"/>
              <w:adjustRightInd w:val="0"/>
              <w:spacing w:after="0"/>
              <w:rPr>
                <w:rFonts w:ascii="Times New Roman" w:eastAsia="Times New Roman" w:hAnsi="Times New Roman"/>
                <w:color w:val="000000"/>
                <w:sz w:val="24"/>
                <w:szCs w:val="24"/>
              </w:rPr>
            </w:pPr>
            <w:r w:rsidRPr="00EE7A0B">
              <w:rPr>
                <w:rFonts w:ascii="Times New Roman" w:eastAsia="Times New Roman" w:hAnsi="Times New Roman"/>
                <w:color w:val="000000"/>
              </w:rPr>
              <w:t xml:space="preserve">Tel. + 370 5 260 9615  </w:t>
            </w:r>
          </w:p>
          <w:p w:rsidR="00EE7A0B" w:rsidRPr="00EE7A0B" w:rsidRDefault="00EE7A0B" w:rsidP="00EE7A0B">
            <w:pPr>
              <w:spacing w:after="0"/>
              <w:rPr>
                <w:rFonts w:ascii="Times New Roman" w:eastAsia="Times New Roman" w:hAnsi="Times New Roman"/>
                <w:noProof/>
                <w:lang w:val="lt-LT" w:eastAsia="lt-LT"/>
              </w:rPr>
            </w:pPr>
          </w:p>
        </w:tc>
      </w:tr>
    </w:tbl>
    <w:p w:rsidR="00EE7A0B" w:rsidRPr="00EE7A0B" w:rsidRDefault="00EE7A0B" w:rsidP="00EE7A0B">
      <w:pPr>
        <w:numPr>
          <w:ilvl w:val="12"/>
          <w:numId w:val="0"/>
        </w:numPr>
        <w:tabs>
          <w:tab w:val="left" w:pos="567"/>
        </w:tabs>
        <w:spacing w:after="0" w:line="260" w:lineRule="exact"/>
        <w:ind w:right="-2"/>
        <w:rPr>
          <w:rFonts w:ascii="Times New Roman" w:eastAsia="Times New Roman" w:hAnsi="Times New Roman"/>
          <w:snapToGrid w:val="0"/>
          <w:szCs w:val="20"/>
          <w:lang w:val="lt-LT"/>
        </w:rPr>
      </w:pPr>
      <w:r w:rsidRPr="00EE7A0B">
        <w:rPr>
          <w:rFonts w:ascii="Times New Roman" w:eastAsia="Times New Roman" w:hAnsi="Times New Roman"/>
          <w:b/>
          <w:snapToGrid w:val="0"/>
          <w:szCs w:val="20"/>
          <w:lang w:val="lt-LT"/>
        </w:rPr>
        <w:t>Ši</w:t>
      </w:r>
      <w:r w:rsidR="004A764D">
        <w:rPr>
          <w:rFonts w:ascii="Times New Roman" w:eastAsia="Times New Roman" w:hAnsi="Times New Roman"/>
          <w:b/>
          <w:snapToGrid w:val="0"/>
          <w:szCs w:val="20"/>
          <w:lang w:val="lt-LT"/>
        </w:rPr>
        <w:t>s</w:t>
      </w:r>
      <w:r w:rsidRPr="00EE7A0B">
        <w:rPr>
          <w:rFonts w:ascii="Times New Roman" w:eastAsia="Times New Roman" w:hAnsi="Times New Roman"/>
          <w:b/>
          <w:snapToGrid w:val="0"/>
          <w:szCs w:val="20"/>
          <w:lang w:val="lt-LT"/>
        </w:rPr>
        <w:t xml:space="preserve"> </w:t>
      </w:r>
      <w:r w:rsidR="004A764D">
        <w:rPr>
          <w:rFonts w:ascii="Times New Roman" w:eastAsia="Times New Roman" w:hAnsi="Times New Roman"/>
          <w:b/>
          <w:snapToGrid w:val="0"/>
          <w:szCs w:val="20"/>
          <w:lang w:val="lt-LT"/>
        </w:rPr>
        <w:t>vaistas</w:t>
      </w:r>
      <w:r w:rsidRPr="00EE7A0B">
        <w:rPr>
          <w:rFonts w:ascii="Times New Roman" w:eastAsia="Times New Roman" w:hAnsi="Times New Roman"/>
          <w:b/>
          <w:snapToGrid w:val="0"/>
          <w:szCs w:val="20"/>
          <w:lang w:val="lt-LT"/>
        </w:rPr>
        <w:t xml:space="preserve"> EEE valstybėse narėse </w:t>
      </w:r>
      <w:r w:rsidR="004A764D">
        <w:rPr>
          <w:rFonts w:ascii="Times New Roman" w:eastAsia="Times New Roman" w:hAnsi="Times New Roman"/>
          <w:b/>
          <w:snapToGrid w:val="0"/>
          <w:szCs w:val="20"/>
          <w:lang w:val="lt-LT"/>
        </w:rPr>
        <w:t>registruotas</w:t>
      </w:r>
      <w:r w:rsidR="004A764D" w:rsidRPr="00EE7A0B">
        <w:rPr>
          <w:rFonts w:ascii="Times New Roman" w:eastAsia="Times New Roman" w:hAnsi="Times New Roman"/>
          <w:b/>
          <w:snapToGrid w:val="0"/>
          <w:szCs w:val="20"/>
          <w:lang w:val="lt-LT"/>
        </w:rPr>
        <w:t xml:space="preserve"> </w:t>
      </w:r>
      <w:r w:rsidRPr="00EE7A0B">
        <w:rPr>
          <w:rFonts w:ascii="Times New Roman" w:eastAsia="Times New Roman" w:hAnsi="Times New Roman"/>
          <w:b/>
          <w:snapToGrid w:val="0"/>
          <w:szCs w:val="20"/>
          <w:lang w:val="lt-LT"/>
        </w:rPr>
        <w:t>tokiais pavadinimais</w:t>
      </w:r>
      <w:r w:rsidRPr="00EE7A0B">
        <w:rPr>
          <w:rFonts w:ascii="Times New Roman" w:eastAsia="Times New Roman" w:hAnsi="Times New Roman"/>
          <w:snapToGrid w:val="0"/>
          <w:szCs w:val="20"/>
          <w:lang w:val="lt-LT"/>
        </w:rPr>
        <w:t>:</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Nyderlandai</w:t>
      </w:r>
      <w:r w:rsidRPr="00EE7A0B">
        <w:rPr>
          <w:rFonts w:ascii="Times New Roman" w:eastAsia="Times New Roman" w:hAnsi="Times New Roman"/>
          <w:lang w:val="lt-LT"/>
        </w:rPr>
        <w:tab/>
        <w:t>Gestodeen/Ethinylestradiol Actavis 0,075/0,030 mg, tabletten</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Austrija</w:t>
      </w:r>
      <w:r w:rsidRPr="00EE7A0B">
        <w:rPr>
          <w:rFonts w:ascii="Times New Roman" w:eastAsia="Times New Roman" w:hAnsi="Times New Roman"/>
          <w:lang w:val="lt-LT"/>
        </w:rPr>
        <w:tab/>
      </w:r>
      <w:r w:rsidRPr="00EE7A0B">
        <w:rPr>
          <w:rFonts w:ascii="Times New Roman" w:eastAsia="Times New Roman" w:hAnsi="Times New Roman"/>
          <w:lang w:val="lt-LT"/>
        </w:rPr>
        <w:tab/>
        <w:t>Sofiperla 75 Mikrogramm + 30 Mikrogramm Dragees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Bulgarija</w:t>
      </w:r>
      <w:r w:rsidRPr="00EE7A0B">
        <w:rPr>
          <w:rFonts w:ascii="Times New Roman" w:eastAsia="Times New Roman" w:hAnsi="Times New Roman"/>
          <w:lang w:val="lt-LT"/>
        </w:rPr>
        <w:tab/>
        <w:t>Sofiperla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Danija </w:t>
      </w:r>
      <w:r w:rsidRPr="00EE7A0B">
        <w:rPr>
          <w:rFonts w:ascii="Times New Roman" w:eastAsia="Times New Roman" w:hAnsi="Times New Roman"/>
          <w:lang w:val="lt-LT"/>
        </w:rPr>
        <w:tab/>
      </w:r>
      <w:r w:rsidRPr="00EE7A0B">
        <w:rPr>
          <w:rFonts w:ascii="Times New Roman" w:eastAsia="Times New Roman" w:hAnsi="Times New Roman"/>
          <w:lang w:val="lt-LT"/>
        </w:rPr>
        <w:tab/>
        <w:t>Juliperla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Estija</w:t>
      </w:r>
      <w:r w:rsidRPr="00EE7A0B">
        <w:rPr>
          <w:rFonts w:ascii="Times New Roman" w:eastAsia="Times New Roman" w:hAnsi="Times New Roman"/>
          <w:lang w:val="lt-LT"/>
        </w:rPr>
        <w:tab/>
      </w:r>
      <w:r w:rsidRPr="00EE7A0B">
        <w:rPr>
          <w:rFonts w:ascii="Times New Roman" w:eastAsia="Times New Roman" w:hAnsi="Times New Roman"/>
          <w:lang w:val="lt-LT"/>
        </w:rPr>
        <w:tab/>
        <w:t>Juliperla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Suomija </w:t>
      </w:r>
      <w:r w:rsidRPr="00EE7A0B">
        <w:rPr>
          <w:rFonts w:ascii="Times New Roman" w:eastAsia="Times New Roman" w:hAnsi="Times New Roman"/>
          <w:lang w:val="lt-LT"/>
        </w:rPr>
        <w:tab/>
        <w:t>Sofiperla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Vengrija</w:t>
      </w:r>
      <w:r w:rsidRPr="00EE7A0B">
        <w:rPr>
          <w:rFonts w:ascii="Times New Roman" w:eastAsia="Times New Roman" w:hAnsi="Times New Roman"/>
          <w:lang w:val="lt-LT"/>
        </w:rPr>
        <w:tab/>
        <w:t>Cleodette 75 mikrogramm / 30 mikrogramm tabletėta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Lietuva </w:t>
      </w:r>
      <w:r w:rsidRPr="00EE7A0B">
        <w:rPr>
          <w:rFonts w:ascii="Times New Roman" w:eastAsia="Times New Roman" w:hAnsi="Times New Roman"/>
          <w:lang w:val="lt-LT"/>
        </w:rPr>
        <w:tab/>
        <w:t>Juliperla 75 mikrogramai/30 mikrogramų tabletės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Latvija</w:t>
      </w:r>
      <w:r w:rsidRPr="00EE7A0B">
        <w:rPr>
          <w:rFonts w:ascii="Times New Roman" w:eastAsia="Times New Roman" w:hAnsi="Times New Roman"/>
          <w:lang w:val="lt-LT"/>
        </w:rPr>
        <w:tab/>
      </w:r>
      <w:r w:rsidRPr="00EE7A0B">
        <w:rPr>
          <w:rFonts w:ascii="Times New Roman" w:eastAsia="Times New Roman" w:hAnsi="Times New Roman"/>
          <w:lang w:val="lt-LT"/>
        </w:rPr>
        <w:tab/>
        <w:t>Juliperla 75 microgrami/30 microgrami tabletes</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Lenkija</w:t>
      </w:r>
      <w:r w:rsidRPr="00EE7A0B">
        <w:rPr>
          <w:rFonts w:ascii="Times New Roman" w:eastAsia="Times New Roman" w:hAnsi="Times New Roman"/>
          <w:lang w:val="lt-LT"/>
        </w:rPr>
        <w:tab/>
      </w:r>
      <w:r w:rsidRPr="00EE7A0B">
        <w:rPr>
          <w:rFonts w:ascii="Times New Roman" w:eastAsia="Times New Roman" w:hAnsi="Times New Roman"/>
          <w:lang w:val="lt-LT"/>
        </w:rPr>
        <w:tab/>
        <w:t>Sofiperla</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Slovakija</w:t>
      </w:r>
      <w:r w:rsidRPr="00EE7A0B">
        <w:rPr>
          <w:rFonts w:ascii="Times New Roman" w:eastAsia="Times New Roman" w:hAnsi="Times New Roman"/>
          <w:lang w:val="lt-LT"/>
        </w:rPr>
        <w:tab/>
        <w:t>Sofiperla 0,075/0,030 mg</w:t>
      </w:r>
    </w:p>
    <w:p w:rsidR="00EE7A0B" w:rsidRPr="00EE7A0B" w:rsidRDefault="00EE7A0B" w:rsidP="00EE7A0B">
      <w:pPr>
        <w:spacing w:after="0" w:line="240" w:lineRule="auto"/>
        <w:rPr>
          <w:rFonts w:ascii="Times New Roman" w:eastAsia="Times New Roman" w:hAnsi="Times New Roman"/>
          <w:lang w:val="lt-LT"/>
        </w:rPr>
      </w:pPr>
      <w:r w:rsidRPr="00EE7A0B">
        <w:rPr>
          <w:rFonts w:ascii="Times New Roman" w:eastAsia="Times New Roman" w:hAnsi="Times New Roman"/>
          <w:lang w:val="lt-LT"/>
        </w:rPr>
        <w:t xml:space="preserve">Jungtinė Karalystė </w:t>
      </w:r>
      <w:r w:rsidRPr="00EE7A0B">
        <w:rPr>
          <w:rFonts w:ascii="Times New Roman" w:eastAsia="Times New Roman" w:hAnsi="Times New Roman"/>
          <w:lang w:val="lt-LT"/>
        </w:rPr>
        <w:tab/>
        <w:t>Sofiperla 75micrograms /30micrograms Tablets</w:t>
      </w:r>
    </w:p>
    <w:p w:rsidR="00EE7A0B" w:rsidRPr="00EE7A0B" w:rsidRDefault="00EE7A0B" w:rsidP="00EE7A0B">
      <w:pPr>
        <w:spacing w:after="0" w:line="240" w:lineRule="auto"/>
        <w:rPr>
          <w:rFonts w:ascii="Times New Roman" w:eastAsia="Times New Roman" w:hAnsi="Times New Roman"/>
          <w:b/>
          <w:bCs/>
          <w:color w:val="000000"/>
          <w:lang w:val="lt-LT" w:eastAsia="lt-LT"/>
        </w:rPr>
      </w:pPr>
    </w:p>
    <w:p w:rsidR="00EE7A0B" w:rsidRDefault="00EE7A0B" w:rsidP="00EE7A0B">
      <w:pPr>
        <w:spacing w:after="0" w:line="240" w:lineRule="auto"/>
        <w:rPr>
          <w:rFonts w:ascii="Times New Roman" w:eastAsia="Times New Roman" w:hAnsi="Times New Roman"/>
          <w:lang w:val="lt-LT" w:eastAsia="lt-LT"/>
        </w:rPr>
      </w:pPr>
      <w:r w:rsidRPr="00EE7A0B">
        <w:rPr>
          <w:rFonts w:ascii="Times New Roman" w:eastAsia="Times New Roman" w:hAnsi="Times New Roman"/>
          <w:b/>
          <w:bCs/>
          <w:color w:val="000000"/>
          <w:lang w:val="lt-LT" w:eastAsia="lt-LT"/>
        </w:rPr>
        <w:t xml:space="preserve">Šis pakuotės lapelis paskutinį kartą peržiūrėtas </w:t>
      </w:r>
      <w:r w:rsidR="0046678F">
        <w:rPr>
          <w:rFonts w:ascii="Times New Roman" w:eastAsia="Times New Roman" w:hAnsi="Times New Roman"/>
          <w:b/>
          <w:bCs/>
          <w:color w:val="000000"/>
          <w:lang w:val="lt-LT" w:eastAsia="lt-LT"/>
        </w:rPr>
        <w:t>2016-01-15</w:t>
      </w:r>
    </w:p>
    <w:p w:rsidR="00E6526C" w:rsidRPr="00EE7A0B" w:rsidRDefault="00E6526C" w:rsidP="00EE7A0B">
      <w:pPr>
        <w:spacing w:after="0" w:line="240" w:lineRule="auto"/>
        <w:rPr>
          <w:rFonts w:ascii="Times New Roman" w:eastAsia="Times New Roman" w:hAnsi="Times New Roman"/>
          <w:lang w:val="lt-LT" w:eastAsia="lt-LT"/>
        </w:rPr>
      </w:pPr>
    </w:p>
    <w:p w:rsidR="00EE7A0B" w:rsidRPr="00EE7A0B" w:rsidRDefault="00EE7A0B" w:rsidP="00EE7A0B">
      <w:pPr>
        <w:spacing w:after="0" w:line="240" w:lineRule="auto"/>
        <w:rPr>
          <w:rFonts w:ascii="Times New Roman" w:hAnsi="Times New Roman"/>
          <w:noProof/>
          <w:lang w:val="lt-LT" w:eastAsia="lt-LT"/>
        </w:rPr>
      </w:pPr>
      <w:r w:rsidRPr="00EE7A0B">
        <w:rPr>
          <w:rFonts w:ascii="Times New Roman" w:hAnsi="Times New Roman"/>
          <w:noProof/>
          <w:lang w:val="lt-LT" w:eastAsia="lt-LT"/>
        </w:rPr>
        <w:t>Išsami informacija apie šį vaistą pateikiama Valstybinės vaistų kontrolės tarnybos prie Lietuvos Respublikos sveikatos apsaugos ministerijos tinklalapyje</w:t>
      </w:r>
      <w:r w:rsidRPr="00EE7A0B">
        <w:rPr>
          <w:rFonts w:ascii="Times New Roman" w:hAnsi="Times New Roman"/>
          <w:i/>
          <w:noProof/>
          <w:lang w:val="lt-LT" w:eastAsia="lt-LT"/>
        </w:rPr>
        <w:t xml:space="preserve"> </w:t>
      </w:r>
      <w:hyperlink r:id="rId15" w:history="1">
        <w:r w:rsidRPr="00EE7A0B">
          <w:rPr>
            <w:rFonts w:ascii="Times New Roman" w:eastAsia="SimSun" w:hAnsi="Times New Roman"/>
            <w:noProof/>
            <w:color w:val="0000FF"/>
            <w:u w:val="single"/>
            <w:lang w:val="lt-LT" w:eastAsia="lt-LT"/>
          </w:rPr>
          <w:t>http://www.vvkt.lt/</w:t>
        </w:r>
      </w:hyperlink>
      <w:r w:rsidRPr="00EE7A0B">
        <w:rPr>
          <w:rFonts w:ascii="Times New Roman" w:hAnsi="Times New Roman"/>
          <w:noProof/>
          <w:lang w:val="lt-LT" w:eastAsia="lt-LT"/>
        </w:rPr>
        <w:t>.</w:t>
      </w:r>
    </w:p>
    <w:p w:rsidR="00EE7A0B" w:rsidRPr="00EE7A0B" w:rsidRDefault="00EE7A0B" w:rsidP="00EE7A0B">
      <w:pPr>
        <w:spacing w:after="0" w:line="240" w:lineRule="auto"/>
        <w:rPr>
          <w:rFonts w:ascii="Times New Roman" w:hAnsi="Times New Roman"/>
          <w:noProof/>
          <w:lang w:val="lt-LT" w:eastAsia="lt-LT"/>
        </w:rPr>
      </w:pPr>
    </w:p>
    <w:p w:rsidR="00EE7A0B" w:rsidRPr="00EE7A0B" w:rsidRDefault="00EE7A0B" w:rsidP="00EE7A0B">
      <w:pPr>
        <w:spacing w:after="0" w:line="240" w:lineRule="auto"/>
        <w:rPr>
          <w:rFonts w:ascii="Times New Roman" w:eastAsia="Times New Roman" w:hAnsi="Times New Roman"/>
          <w:sz w:val="24"/>
          <w:szCs w:val="24"/>
          <w:lang w:val="lt-LT"/>
        </w:rPr>
      </w:pPr>
      <w:bookmarkStart w:id="4" w:name="_GoBack"/>
      <w:bookmarkEnd w:id="4"/>
      <w:permStart w:id="1426528232" w:edGrp="everyone"/>
      <w:permEnd w:id="1426528232"/>
    </w:p>
    <w:p w:rsidR="00FB02B6" w:rsidRPr="00644AEA" w:rsidRDefault="00FB02B6">
      <w:pPr>
        <w:rPr>
          <w:lang w:val="lt-LT"/>
        </w:rPr>
      </w:pPr>
    </w:p>
    <w:sectPr w:rsidR="00FB02B6" w:rsidRPr="00644AEA" w:rsidSect="00FB02B6">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05" w:rsidRDefault="00B44F05" w:rsidP="00EE7A0B">
      <w:pPr>
        <w:spacing w:after="0" w:line="240" w:lineRule="auto"/>
      </w:pPr>
      <w:r>
        <w:separator/>
      </w:r>
    </w:p>
  </w:endnote>
  <w:endnote w:type="continuationSeparator" w:id="0">
    <w:p w:rsidR="00B44F05" w:rsidRDefault="00B44F05" w:rsidP="00EE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B6" w:rsidRDefault="00FB02B6">
    <w:pPr>
      <w:pStyle w:val="Porat"/>
      <w:jc w:val="center"/>
    </w:pPr>
    <w:r w:rsidRPr="005C02A4">
      <w:rPr>
        <w:sz w:val="22"/>
      </w:rPr>
      <w:fldChar w:fldCharType="begin"/>
    </w:r>
    <w:r w:rsidRPr="005C02A4">
      <w:rPr>
        <w:sz w:val="22"/>
      </w:rPr>
      <w:instrText>PAGE   \* MERGEFORMAT</w:instrText>
    </w:r>
    <w:r w:rsidRPr="005C02A4">
      <w:rPr>
        <w:sz w:val="22"/>
      </w:rPr>
      <w:fldChar w:fldCharType="separate"/>
    </w:r>
    <w:r w:rsidR="0038292B">
      <w:rPr>
        <w:noProof/>
        <w:sz w:val="22"/>
      </w:rPr>
      <w:t>42</w:t>
    </w:r>
    <w:r w:rsidRPr="005C02A4">
      <w:rPr>
        <w:sz w:val="22"/>
      </w:rPr>
      <w:fldChar w:fldCharType="end"/>
    </w:r>
  </w:p>
  <w:p w:rsidR="00FB02B6" w:rsidRDefault="00FB02B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05" w:rsidRDefault="00B44F05" w:rsidP="00EE7A0B">
      <w:pPr>
        <w:spacing w:after="0" w:line="240" w:lineRule="auto"/>
      </w:pPr>
      <w:r>
        <w:separator/>
      </w:r>
    </w:p>
  </w:footnote>
  <w:footnote w:type="continuationSeparator" w:id="0">
    <w:p w:rsidR="00B44F05" w:rsidRDefault="00B44F05" w:rsidP="00EE7A0B">
      <w:pPr>
        <w:spacing w:after="0" w:line="240" w:lineRule="auto"/>
      </w:pPr>
      <w:r>
        <w:continuationSeparator/>
      </w:r>
    </w:p>
  </w:footnote>
  <w:footnote w:id="1">
    <w:p w:rsidR="00FB02B6" w:rsidRPr="00A62638" w:rsidRDefault="00FB02B6" w:rsidP="00EE7A0B">
      <w:pPr>
        <w:pStyle w:val="Puslapioinaostekstas"/>
        <w:rPr>
          <w:rFonts w:ascii="Times New Roman" w:hAnsi="Times New Roman" w:cs="Times New Roman"/>
        </w:rPr>
      </w:pPr>
      <w:r w:rsidRPr="00A62638">
        <w:rPr>
          <w:rStyle w:val="Puslapioinaosnuoroda"/>
          <w:rFonts w:ascii="Times New Roman" w:hAnsi="Times New Roman"/>
          <w:szCs w:val="24"/>
        </w:rPr>
        <w:footnoteRef/>
      </w:r>
      <w:r w:rsidRPr="00A62638">
        <w:rPr>
          <w:rFonts w:ascii="Times New Roman" w:hAnsi="Times New Roman" w:cs="Times New Roman"/>
          <w:szCs w:val="24"/>
        </w:rPr>
        <w:t xml:space="preserve"> </w:t>
      </w:r>
      <w:r w:rsidRPr="00A62638">
        <w:rPr>
          <w:rFonts w:ascii="Times New Roman" w:hAnsi="Times New Roman" w:cs="Times New Roman"/>
          <w:szCs w:val="24"/>
          <w:lang w:val="lt-LT"/>
        </w:rPr>
        <w:t xml:space="preserve">Šis dažnis vertinamas remiantis epidemiologinių tyrimų duomenų visuma, žinant skirtingų preparatų santykinę riziką, palyginti SHK, kurių sudėtyje yra levonorgestrelio. </w:t>
      </w:r>
    </w:p>
  </w:footnote>
  <w:footnote w:id="2">
    <w:p w:rsidR="00FB02B6" w:rsidRPr="00A62638" w:rsidRDefault="00FB02B6" w:rsidP="00EE7A0B">
      <w:pPr>
        <w:pStyle w:val="Puslapioinaostekstas"/>
        <w:rPr>
          <w:rFonts w:ascii="Times New Roman" w:hAnsi="Times New Roman" w:cs="Times New Roman"/>
        </w:rPr>
      </w:pPr>
      <w:r w:rsidRPr="00A62638">
        <w:rPr>
          <w:rStyle w:val="Puslapioinaosnuoroda"/>
          <w:rFonts w:ascii="Times New Roman" w:hAnsi="Times New Roman"/>
          <w:szCs w:val="24"/>
        </w:rPr>
        <w:footnoteRef/>
      </w:r>
      <w:r w:rsidRPr="00A62638">
        <w:rPr>
          <w:rFonts w:ascii="Times New Roman" w:hAnsi="Times New Roman" w:cs="Times New Roman"/>
          <w:szCs w:val="24"/>
        </w:rPr>
        <w:t xml:space="preserve"> </w:t>
      </w:r>
      <w:r w:rsidRPr="00A62638">
        <w:rPr>
          <w:rFonts w:ascii="Times New Roman" w:hAnsi="Times New Roman" w:cs="Times New Roman"/>
          <w:szCs w:val="24"/>
          <w:lang w:val="lt-LT"/>
        </w:rPr>
        <w:t>5</w:t>
      </w:r>
      <w:r w:rsidRPr="00A62638">
        <w:rPr>
          <w:rFonts w:ascii="Times New Roman" w:hAnsi="Times New Roman" w:cs="Times New Roman"/>
          <w:szCs w:val="24"/>
          <w:lang w:val="lt-LT"/>
        </w:rPr>
        <w:noBreakHyphen/>
        <w:t>7 intervalo vidurio taškas 10 000 moters metų, remiantis maždaug 2,3</w:t>
      </w:r>
      <w:r w:rsidRPr="00A62638">
        <w:rPr>
          <w:rFonts w:ascii="Times New Roman" w:hAnsi="Times New Roman" w:cs="Times New Roman"/>
          <w:szCs w:val="24"/>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7724"/>
    <w:multiLevelType w:val="hybridMultilevel"/>
    <w:tmpl w:val="D09EB396"/>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nsid w:val="082513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B1560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BFA3417"/>
    <w:multiLevelType w:val="hybridMultilevel"/>
    <w:tmpl w:val="1F0EE36A"/>
    <w:lvl w:ilvl="0" w:tplc="FFFFFFFF">
      <w:start w:val="1"/>
      <w:numFmt w:val="bullet"/>
      <w:lvlText w:val="-"/>
      <w:lvlJc w:val="left"/>
      <w:pPr>
        <w:tabs>
          <w:tab w:val="num" w:pos="720"/>
        </w:tabs>
        <w:ind w:left="720" w:hanging="360"/>
      </w:pPr>
      <w:rPr>
        <w:rFonts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05F4A5B"/>
    <w:multiLevelType w:val="hybridMultilevel"/>
    <w:tmpl w:val="84A63AFA"/>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5C149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63B0BAE"/>
    <w:multiLevelType w:val="hybridMultilevel"/>
    <w:tmpl w:val="93EA132C"/>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nsid w:val="1660036E"/>
    <w:multiLevelType w:val="hybridMultilevel"/>
    <w:tmpl w:val="8E421752"/>
    <w:lvl w:ilvl="0" w:tplc="FFFFFFFF">
      <w:start w:val="1"/>
      <w:numFmt w:val="bullet"/>
      <w:lvlText w:val="-"/>
      <w:lvlJc w:val="left"/>
      <w:pPr>
        <w:tabs>
          <w:tab w:val="num" w:pos="720"/>
        </w:tabs>
        <w:ind w:left="720" w:hanging="360"/>
      </w:pPr>
      <w:rPr>
        <w:rFonts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1">
    <w:nsid w:val="1C60387D"/>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2">
    <w:nsid w:val="1D5B62B7"/>
    <w:multiLevelType w:val="hybridMultilevel"/>
    <w:tmpl w:val="9F72425A"/>
    <w:lvl w:ilvl="0" w:tplc="D8A6D79C">
      <w:start w:val="1"/>
      <w:numFmt w:val="bullet"/>
      <w:lvlText w:val=""/>
      <w:lvlJc w:val="left"/>
      <w:pPr>
        <w:tabs>
          <w:tab w:val="num" w:pos="567"/>
        </w:tabs>
        <w:ind w:left="567" w:hanging="567"/>
      </w:pPr>
      <w:rPr>
        <w:rFonts w:ascii="Symbol" w:hAnsi="Symbol" w:hint="default"/>
        <w:color w:val="auto"/>
      </w:rPr>
    </w:lvl>
    <w:lvl w:ilvl="1" w:tplc="467A4862">
      <w:start w:val="4"/>
      <w:numFmt w:val="bullet"/>
      <w:lvlText w:val=""/>
      <w:lvlJc w:val="left"/>
      <w:pPr>
        <w:tabs>
          <w:tab w:val="num" w:pos="928"/>
        </w:tabs>
        <w:ind w:left="928"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D980BC8"/>
    <w:multiLevelType w:val="hybridMultilevel"/>
    <w:tmpl w:val="32C040FE"/>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DD65E97"/>
    <w:multiLevelType w:val="hybridMultilevel"/>
    <w:tmpl w:val="0CA6B01A"/>
    <w:lvl w:ilvl="0" w:tplc="FFFFFFFF">
      <w:start w:val="1"/>
      <w:numFmt w:val="bullet"/>
      <w:lvlText w:val="-"/>
      <w:lvlJc w:val="left"/>
      <w:pPr>
        <w:tabs>
          <w:tab w:val="num" w:pos="788"/>
        </w:tabs>
        <w:ind w:left="788" w:hanging="360"/>
      </w:pPr>
      <w:rPr>
        <w:rFont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5">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20313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2E32714"/>
    <w:multiLevelType w:val="hybridMultilevel"/>
    <w:tmpl w:val="CCA6B2DE"/>
    <w:lvl w:ilvl="0" w:tplc="FFFFFFFF">
      <w:start w:val="1"/>
      <w:numFmt w:val="bullet"/>
      <w:lvlText w:val="-"/>
      <w:lvlJc w:val="left"/>
      <w:pPr>
        <w:ind w:left="3240" w:hanging="360"/>
      </w:p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23547342"/>
    <w:multiLevelType w:val="hybridMultilevel"/>
    <w:tmpl w:val="D88616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FFFFFFFF">
      <w:start w:val="4"/>
      <w:numFmt w:val="bullet"/>
      <w:lvlText w:val="-"/>
      <w:lvlJc w:val="left"/>
      <w:pPr>
        <w:tabs>
          <w:tab w:val="num" w:pos="2520"/>
        </w:tabs>
        <w:ind w:left="2520" w:hanging="360"/>
      </w:pPr>
      <w:rPr>
        <w:rFonts w:ascii="Times New Roman" w:eastAsia="Times New Roman" w:hAnsi="Times New Roman"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nsid w:val="29B0108A"/>
    <w:multiLevelType w:val="hybridMultilevel"/>
    <w:tmpl w:val="3E6C0D8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2">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nsid w:val="33050B38"/>
    <w:multiLevelType w:val="hybridMultilevel"/>
    <w:tmpl w:val="3B78DF52"/>
    <w:lvl w:ilvl="0" w:tplc="FFFFFFFF">
      <w:start w:val="1"/>
      <w:numFmt w:val="bullet"/>
      <w:lvlText w:val="-"/>
      <w:lvlJc w:val="left"/>
      <w:pPr>
        <w:tabs>
          <w:tab w:val="num" w:pos="360"/>
        </w:tabs>
        <w:ind w:left="360" w:hanging="360"/>
      </w:pPr>
      <w:rPr>
        <w:rFonts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340B4115"/>
    <w:multiLevelType w:val="hybridMultilevel"/>
    <w:tmpl w:val="088AF5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6">
    <w:nsid w:val="36AA4601"/>
    <w:multiLevelType w:val="hybridMultilevel"/>
    <w:tmpl w:val="B42A641A"/>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8">
    <w:nsid w:val="37817BDB"/>
    <w:multiLevelType w:val="hybridMultilevel"/>
    <w:tmpl w:val="CA5E1A7E"/>
    <w:lvl w:ilvl="0" w:tplc="D8A6D79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A993B6D"/>
    <w:multiLevelType w:val="hybridMultilevel"/>
    <w:tmpl w:val="015C5E22"/>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nsid w:val="3D302643"/>
    <w:multiLevelType w:val="hybridMultilevel"/>
    <w:tmpl w:val="0344C642"/>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3D628B7"/>
    <w:multiLevelType w:val="hybridMultilevel"/>
    <w:tmpl w:val="3B5C8A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nsid w:val="47460A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474E3F61"/>
    <w:multiLevelType w:val="hybridMultilevel"/>
    <w:tmpl w:val="3C82D27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7149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4ECF3050"/>
    <w:multiLevelType w:val="hybridMultilevel"/>
    <w:tmpl w:val="3DE6249A"/>
    <w:lvl w:ilvl="0" w:tplc="FFFFFFFF">
      <w:start w:val="1"/>
      <w:numFmt w:val="bullet"/>
      <w:lvlText w:val="-"/>
      <w:lvlJc w:val="left"/>
      <w:pPr>
        <w:tabs>
          <w:tab w:val="num" w:pos="360"/>
        </w:tabs>
        <w:ind w:left="360" w:hanging="360"/>
      </w:pPr>
      <w:rPr>
        <w:rFonts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nsid w:val="4EDC07BE"/>
    <w:multiLevelType w:val="hybridMultilevel"/>
    <w:tmpl w:val="8996E8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nsid w:val="50075B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nsid w:val="503A78BD"/>
    <w:multiLevelType w:val="hybridMultilevel"/>
    <w:tmpl w:val="6B621FCC"/>
    <w:lvl w:ilvl="0" w:tplc="FFFFFFFF">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nsid w:val="52D875FA"/>
    <w:multiLevelType w:val="hybridMultilevel"/>
    <w:tmpl w:val="791814DA"/>
    <w:lvl w:ilvl="0" w:tplc="FFFFFFFF">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8">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9">
    <w:nsid w:val="58BB45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1">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5">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6">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7">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9">
    <w:nsid w:val="67A5791D"/>
    <w:multiLevelType w:val="hybridMultilevel"/>
    <w:tmpl w:val="326015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CF4553"/>
    <w:multiLevelType w:val="hybridMultilevel"/>
    <w:tmpl w:val="8E5E5014"/>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1">
    <w:nsid w:val="69C32E46"/>
    <w:multiLevelType w:val="hybridMultilevel"/>
    <w:tmpl w:val="C3229C84"/>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2">
    <w:nsid w:val="6B1F5F71"/>
    <w:multiLevelType w:val="hybridMultilevel"/>
    <w:tmpl w:val="6E46D1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B48042D"/>
    <w:multiLevelType w:val="hybridMultilevel"/>
    <w:tmpl w:val="CEE0ED6E"/>
    <w:lvl w:ilvl="0" w:tplc="3C225C2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800"/>
        </w:tabs>
        <w:ind w:left="1800" w:hanging="72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C1A6458"/>
    <w:multiLevelType w:val="hybridMultilevel"/>
    <w:tmpl w:val="AB56B6FC"/>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6">
    <w:nsid w:val="6CEF509B"/>
    <w:multiLevelType w:val="hybridMultilevel"/>
    <w:tmpl w:val="301ACF0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37C344B"/>
    <w:multiLevelType w:val="hybridMultilevel"/>
    <w:tmpl w:val="E39A4850"/>
    <w:lvl w:ilvl="0" w:tplc="FFFFFFFF">
      <w:start w:val="1"/>
      <w:numFmt w:val="bullet"/>
      <w:lvlText w:val="-"/>
      <w:lvlJc w:val="left"/>
      <w:pPr>
        <w:ind w:left="3240" w:hanging="360"/>
      </w:p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8">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74D13ABE"/>
    <w:multiLevelType w:val="hybridMultilevel"/>
    <w:tmpl w:val="A8C038A2"/>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0">
    <w:nsid w:val="74D26D69"/>
    <w:multiLevelType w:val="hybridMultilevel"/>
    <w:tmpl w:val="2AFA41FC"/>
    <w:lvl w:ilvl="0" w:tplc="D8A6D79C">
      <w:start w:val="1"/>
      <w:numFmt w:val="bullet"/>
      <w:lvlText w:val=""/>
      <w:lvlJc w:val="left"/>
      <w:pPr>
        <w:tabs>
          <w:tab w:val="num" w:pos="567"/>
        </w:tabs>
        <w:ind w:left="567" w:hanging="567"/>
      </w:pPr>
      <w:rPr>
        <w:rFonts w:ascii="Symbol" w:hAnsi="Symbol" w:hint="default"/>
        <w:color w:val="auto"/>
      </w:rPr>
    </w:lvl>
    <w:lvl w:ilvl="1" w:tplc="E684FDD8">
      <w:start w:val="3"/>
      <w:numFmt w:val="bullet"/>
      <w:lvlText w:val="-"/>
      <w:lvlJc w:val="left"/>
      <w:pPr>
        <w:tabs>
          <w:tab w:val="num" w:pos="928"/>
        </w:tabs>
        <w:ind w:left="928" w:hanging="360"/>
      </w:pPr>
      <w:rPr>
        <w:rFonts w:ascii="Blackadder ITC" w:eastAsia="Blackadder ITC" w:hAnsi="Blackadder ITC" w:cs="Blackadder ITC"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nsid w:val="75F344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2">
    <w:nsid w:val="76543F90"/>
    <w:multiLevelType w:val="singleLevel"/>
    <w:tmpl w:val="8AA0C3A0"/>
    <w:lvl w:ilvl="0">
      <w:start w:val="1"/>
      <w:numFmt w:val="decimal"/>
      <w:lvlText w:val="%1."/>
      <w:lvlJc w:val="left"/>
      <w:pPr>
        <w:tabs>
          <w:tab w:val="num" w:pos="360"/>
        </w:tabs>
        <w:ind w:left="360" w:hanging="360"/>
      </w:pPr>
      <w:rPr>
        <w:rFonts w:cs="Times New Roman"/>
      </w:rPr>
    </w:lvl>
  </w:abstractNum>
  <w:abstractNum w:abstractNumId="73">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4">
    <w:nsid w:val="7A457CC1"/>
    <w:multiLevelType w:val="hybridMultilevel"/>
    <w:tmpl w:val="798E9BB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F2F0507"/>
    <w:multiLevelType w:val="singleLevel"/>
    <w:tmpl w:val="08090003"/>
    <w:lvl w:ilvl="0">
      <w:start w:val="1"/>
      <w:numFmt w:val="bullet"/>
      <w:lvlText w:val="o"/>
      <w:lvlJc w:val="left"/>
      <w:pPr>
        <w:ind w:left="1080" w:hanging="360"/>
      </w:pPr>
      <w:rPr>
        <w:rFonts w:ascii="Courier New" w:hAnsi="Courier New" w:hint="default"/>
      </w:rPr>
    </w:lvl>
  </w:abstractNum>
  <w:num w:numId="1">
    <w:abstractNumId w:val="16"/>
  </w:num>
  <w:num w:numId="2">
    <w:abstractNumId w:val="34"/>
  </w:num>
  <w:num w:numId="3">
    <w:abstractNumId w:val="1"/>
  </w:num>
  <w:num w:numId="4">
    <w:abstractNumId w:val="2"/>
  </w:num>
  <w:num w:numId="5">
    <w:abstractNumId w:val="42"/>
  </w:num>
  <w:num w:numId="6">
    <w:abstractNumId w:val="71"/>
  </w:num>
  <w:num w:numId="7">
    <w:abstractNumId w:val="7"/>
  </w:num>
  <w:num w:numId="8">
    <w:abstractNumId w:val="49"/>
  </w:num>
  <w:num w:numId="9">
    <w:abstractNumId w:val="72"/>
    <w:lvlOverride w:ilvl="0">
      <w:startOverride w:val="1"/>
    </w:lvlOverride>
  </w:num>
  <w:num w:numId="10">
    <w:abstractNumId w:val="58"/>
  </w:num>
  <w:num w:numId="11">
    <w:abstractNumId w:val="18"/>
  </w:num>
  <w:num w:numId="12">
    <w:abstractNumId w:val="75"/>
  </w:num>
  <w:num w:numId="13">
    <w:abstractNumId w:val="53"/>
  </w:num>
  <w:num w:numId="14">
    <w:abstractNumId w:val="11"/>
  </w:num>
  <w:num w:numId="15">
    <w:abstractNumId w:val="36"/>
  </w:num>
  <w:num w:numId="16">
    <w:abstractNumId w:val="41"/>
  </w:num>
  <w:num w:numId="17">
    <w:abstractNumId w:val="10"/>
  </w:num>
  <w:num w:numId="18">
    <w:abstractNumId w:val="4"/>
  </w:num>
  <w:num w:numId="19">
    <w:abstractNumId w:val="6"/>
  </w:num>
  <w:num w:numId="20">
    <w:abstractNumId w:val="21"/>
  </w:num>
  <w:num w:numId="21">
    <w:abstractNumId w:val="47"/>
  </w:num>
  <w:num w:numId="22">
    <w:abstractNumId w:val="73"/>
  </w:num>
  <w:num w:numId="23">
    <w:abstractNumId w:val="27"/>
  </w:num>
  <w:num w:numId="24">
    <w:abstractNumId w:val="55"/>
  </w:num>
  <w:num w:numId="25">
    <w:abstractNumId w:val="25"/>
  </w:num>
  <w:num w:numId="26">
    <w:abstractNumId w:val="51"/>
  </w:num>
  <w:num w:numId="27">
    <w:abstractNumId w:val="50"/>
  </w:num>
  <w:num w:numId="28">
    <w:abstractNumId w:val="19"/>
  </w:num>
  <w:num w:numId="29">
    <w:abstractNumId w:val="54"/>
  </w:num>
  <w:num w:numId="30">
    <w:abstractNumId w:val="22"/>
  </w:num>
  <w:num w:numId="31">
    <w:abstractNumId w:val="44"/>
  </w:num>
  <w:num w:numId="32">
    <w:abstractNumId w:val="33"/>
  </w:num>
  <w:num w:numId="33">
    <w:abstractNumId w:val="52"/>
  </w:num>
  <w:num w:numId="34">
    <w:abstractNumId w:val="30"/>
  </w:num>
  <w:num w:numId="35">
    <w:abstractNumId w:val="64"/>
  </w:num>
  <w:num w:numId="36">
    <w:abstractNumId w:val="68"/>
  </w:num>
  <w:num w:numId="37">
    <w:abstractNumId w:val="37"/>
  </w:num>
  <w:num w:numId="38">
    <w:abstractNumId w:val="56"/>
  </w:num>
  <w:num w:numId="39">
    <w:abstractNumId w:val="15"/>
  </w:num>
  <w:num w:numId="40">
    <w:abstractNumId w:val="57"/>
  </w:num>
  <w:num w:numId="41">
    <w:abstractNumId w:val="48"/>
  </w:num>
  <w:num w:numId="42">
    <w:abstractNumId w:val="45"/>
  </w:num>
  <w:num w:numId="43">
    <w:abstractNumId w:val="38"/>
  </w:num>
  <w:num w:numId="44">
    <w:abstractNumId w:val="63"/>
  </w:num>
  <w:num w:numId="45">
    <w:abstractNumId w:val="20"/>
  </w:num>
  <w:num w:numId="46">
    <w:abstractNumId w:val="35"/>
  </w:num>
  <w:num w:numId="47">
    <w:abstractNumId w:val="74"/>
  </w:num>
  <w:num w:numId="48">
    <w:abstractNumId w:val="66"/>
  </w:num>
  <w:num w:numId="49">
    <w:abstractNumId w:val="17"/>
  </w:num>
  <w:num w:numId="50">
    <w:abstractNumId w:val="67"/>
  </w:num>
  <w:num w:numId="51">
    <w:abstractNumId w:val="31"/>
  </w:num>
  <w:num w:numId="52">
    <w:abstractNumId w:val="46"/>
  </w:num>
  <w:num w:numId="53">
    <w:abstractNumId w:val="32"/>
  </w:num>
  <w:num w:numId="54">
    <w:abstractNumId w:val="3"/>
  </w:num>
  <w:num w:numId="55">
    <w:abstractNumId w:val="9"/>
  </w:num>
  <w:num w:numId="56">
    <w:abstractNumId w:val="24"/>
  </w:num>
  <w:num w:numId="57">
    <w:abstractNumId w:val="59"/>
  </w:num>
  <w:num w:numId="58">
    <w:abstractNumId w:val="14"/>
  </w:num>
  <w:num w:numId="59">
    <w:abstractNumId w:val="60"/>
  </w:num>
  <w:num w:numId="60">
    <w:abstractNumId w:val="0"/>
  </w:num>
  <w:num w:numId="61">
    <w:abstractNumId w:val="61"/>
  </w:num>
  <w:num w:numId="62">
    <w:abstractNumId w:val="8"/>
  </w:num>
  <w:num w:numId="63">
    <w:abstractNumId w:val="26"/>
  </w:num>
  <w:num w:numId="64">
    <w:abstractNumId w:val="23"/>
  </w:num>
  <w:num w:numId="65">
    <w:abstractNumId w:val="39"/>
  </w:num>
  <w:num w:numId="66">
    <w:abstractNumId w:val="65"/>
  </w:num>
  <w:num w:numId="67">
    <w:abstractNumId w:val="29"/>
  </w:num>
  <w:num w:numId="68">
    <w:abstractNumId w:val="43"/>
  </w:num>
  <w:num w:numId="69">
    <w:abstractNumId w:val="62"/>
  </w:num>
  <w:num w:numId="70">
    <w:abstractNumId w:val="5"/>
  </w:num>
  <w:num w:numId="71">
    <w:abstractNumId w:val="40"/>
  </w:num>
  <w:num w:numId="72">
    <w:abstractNumId w:val="69"/>
  </w:num>
  <w:num w:numId="73">
    <w:abstractNumId w:val="28"/>
  </w:num>
  <w:num w:numId="74">
    <w:abstractNumId w:val="13"/>
  </w:num>
  <w:num w:numId="75">
    <w:abstractNumId w:val="70"/>
  </w:num>
  <w:num w:numId="76">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zMEW4MdayhBV3RpS07Pq831uX8=" w:salt="bgpFlt2YkYHtXNtolcxiM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0B"/>
    <w:rsid w:val="00007010"/>
    <w:rsid w:val="00022FE1"/>
    <w:rsid w:val="000F1912"/>
    <w:rsid w:val="002162B5"/>
    <w:rsid w:val="00263CB7"/>
    <w:rsid w:val="002A6C02"/>
    <w:rsid w:val="003411DA"/>
    <w:rsid w:val="003566AC"/>
    <w:rsid w:val="0038292B"/>
    <w:rsid w:val="00394AD3"/>
    <w:rsid w:val="0040505C"/>
    <w:rsid w:val="0046678F"/>
    <w:rsid w:val="00486D75"/>
    <w:rsid w:val="004A140A"/>
    <w:rsid w:val="004A764D"/>
    <w:rsid w:val="004C43FD"/>
    <w:rsid w:val="004D74A2"/>
    <w:rsid w:val="0050452B"/>
    <w:rsid w:val="00536920"/>
    <w:rsid w:val="00553520"/>
    <w:rsid w:val="00572682"/>
    <w:rsid w:val="00644AEA"/>
    <w:rsid w:val="007715B2"/>
    <w:rsid w:val="007E3481"/>
    <w:rsid w:val="007F3E28"/>
    <w:rsid w:val="00817F3E"/>
    <w:rsid w:val="00857EC2"/>
    <w:rsid w:val="008A28FE"/>
    <w:rsid w:val="008B553F"/>
    <w:rsid w:val="00921DFF"/>
    <w:rsid w:val="009E46B6"/>
    <w:rsid w:val="00A111EB"/>
    <w:rsid w:val="00A62638"/>
    <w:rsid w:val="00AB416E"/>
    <w:rsid w:val="00B42653"/>
    <w:rsid w:val="00B44F05"/>
    <w:rsid w:val="00BC1FE2"/>
    <w:rsid w:val="00C14F43"/>
    <w:rsid w:val="00C92856"/>
    <w:rsid w:val="00D54D82"/>
    <w:rsid w:val="00D97F50"/>
    <w:rsid w:val="00E44A3F"/>
    <w:rsid w:val="00E6526C"/>
    <w:rsid w:val="00EE7A0B"/>
    <w:rsid w:val="00F50E33"/>
    <w:rsid w:val="00FB0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EE7A0B"/>
    <w:pPr>
      <w:keepNext/>
      <w:spacing w:after="0" w:line="240" w:lineRule="auto"/>
      <w:outlineLvl w:val="0"/>
    </w:pPr>
    <w:rPr>
      <w:rFonts w:ascii="Times New Roman" w:eastAsia="Times New Roman" w:hAnsi="Times New Roman"/>
      <w:b/>
      <w:sz w:val="20"/>
      <w:szCs w:val="20"/>
      <w:lang w:val="lt-LT" w:eastAsia="lt-LT"/>
    </w:rPr>
  </w:style>
  <w:style w:type="paragraph" w:styleId="Antrat2">
    <w:name w:val="heading 2"/>
    <w:basedOn w:val="prastasis"/>
    <w:next w:val="prastasis"/>
    <w:link w:val="Antrat2Diagrama"/>
    <w:uiPriority w:val="99"/>
    <w:qFormat/>
    <w:rsid w:val="00EE7A0B"/>
    <w:pPr>
      <w:keepNext/>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EE7A0B"/>
    <w:pPr>
      <w:keepNext/>
      <w:spacing w:after="0" w:line="240" w:lineRule="auto"/>
      <w:outlineLvl w:val="2"/>
    </w:pPr>
    <w:rPr>
      <w:rFonts w:ascii="Times New Roman" w:eastAsia="Times New Roman" w:hAnsi="Times New Roman"/>
      <w:b/>
      <w:sz w:val="20"/>
      <w:szCs w:val="20"/>
      <w:lang w:val="lt-LT" w:eastAsia="lt-LT"/>
    </w:rPr>
  </w:style>
  <w:style w:type="paragraph" w:styleId="Antrat4">
    <w:name w:val="heading 4"/>
    <w:basedOn w:val="prastasis"/>
    <w:next w:val="prastasis"/>
    <w:link w:val="Antrat4Diagrama"/>
    <w:uiPriority w:val="99"/>
    <w:qFormat/>
    <w:rsid w:val="00EE7A0B"/>
    <w:pPr>
      <w:keepNext/>
      <w:spacing w:after="0" w:line="240" w:lineRule="auto"/>
      <w:jc w:val="both"/>
      <w:outlineLvl w:val="3"/>
    </w:pPr>
    <w:rPr>
      <w:rFonts w:ascii="Times New Roman" w:eastAsia="Times New Roman" w:hAnsi="Times New Roman"/>
      <w:sz w:val="20"/>
      <w:szCs w:val="20"/>
      <w:u w:val="single"/>
      <w:lang w:val="lt-LT" w:eastAsia="lt-LT"/>
    </w:rPr>
  </w:style>
  <w:style w:type="paragraph" w:styleId="Antrat5">
    <w:name w:val="heading 5"/>
    <w:basedOn w:val="prastasis"/>
    <w:next w:val="prastasis"/>
    <w:link w:val="Antrat5Diagrama"/>
    <w:uiPriority w:val="99"/>
    <w:qFormat/>
    <w:rsid w:val="00EE7A0B"/>
    <w:pPr>
      <w:spacing w:before="240" w:after="60" w:line="240" w:lineRule="auto"/>
      <w:outlineLvl w:val="4"/>
    </w:pPr>
    <w:rPr>
      <w:rFonts w:ascii="Times New Roman" w:eastAsia="Times New Roman" w:hAnsi="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E7A0B"/>
    <w:rPr>
      <w:rFonts w:ascii="Times New Roman" w:eastAsia="Times New Roman" w:hAnsi="Times New Roman" w:cs="Times New Roman"/>
      <w:b/>
      <w:sz w:val="20"/>
      <w:szCs w:val="20"/>
      <w:lang w:val="lt-LT" w:eastAsia="lt-LT"/>
    </w:rPr>
  </w:style>
  <w:style w:type="character" w:customStyle="1" w:styleId="Antrat2Diagrama">
    <w:name w:val="Antraštė 2 Diagrama"/>
    <w:link w:val="Antrat2"/>
    <w:uiPriority w:val="99"/>
    <w:rsid w:val="00EE7A0B"/>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uiPriority w:val="99"/>
    <w:rsid w:val="00EE7A0B"/>
    <w:rPr>
      <w:rFonts w:ascii="Times New Roman" w:eastAsia="Times New Roman" w:hAnsi="Times New Roman" w:cs="Times New Roman"/>
      <w:b/>
      <w:sz w:val="20"/>
      <w:szCs w:val="20"/>
      <w:lang w:val="lt-LT" w:eastAsia="lt-LT"/>
    </w:rPr>
  </w:style>
  <w:style w:type="character" w:customStyle="1" w:styleId="Antrat4Diagrama">
    <w:name w:val="Antraštė 4 Diagrama"/>
    <w:link w:val="Antrat4"/>
    <w:uiPriority w:val="99"/>
    <w:rsid w:val="00EE7A0B"/>
    <w:rPr>
      <w:rFonts w:ascii="Times New Roman" w:eastAsia="Times New Roman" w:hAnsi="Times New Roman" w:cs="Times New Roman"/>
      <w:sz w:val="20"/>
      <w:szCs w:val="20"/>
      <w:u w:val="single"/>
      <w:lang w:val="lt-LT" w:eastAsia="lt-LT"/>
    </w:rPr>
  </w:style>
  <w:style w:type="character" w:customStyle="1" w:styleId="Antrat5Diagrama">
    <w:name w:val="Antraštė 5 Diagrama"/>
    <w:link w:val="Antrat5"/>
    <w:uiPriority w:val="99"/>
    <w:rsid w:val="00EE7A0B"/>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EE7A0B"/>
  </w:style>
  <w:style w:type="character" w:styleId="Hipersaitas">
    <w:name w:val="Hyperlink"/>
    <w:uiPriority w:val="99"/>
    <w:semiHidden/>
    <w:rsid w:val="00EE7A0B"/>
    <w:rPr>
      <w:rFonts w:cs="Times New Roman"/>
      <w:color w:val="0000FF"/>
      <w:u w:val="single"/>
    </w:rPr>
  </w:style>
  <w:style w:type="character" w:styleId="Perirtashipersaitas">
    <w:name w:val="FollowedHyperlink"/>
    <w:uiPriority w:val="99"/>
    <w:semiHidden/>
    <w:rsid w:val="00EE7A0B"/>
    <w:rPr>
      <w:rFonts w:cs="Times New Roman"/>
      <w:color w:val="800080"/>
      <w:u w:val="single"/>
    </w:rPr>
  </w:style>
  <w:style w:type="character" w:styleId="Emfaz">
    <w:name w:val="Emphasis"/>
    <w:uiPriority w:val="99"/>
    <w:qFormat/>
    <w:rsid w:val="00EE7A0B"/>
    <w:rPr>
      <w:rFonts w:ascii="Times New Roman" w:hAnsi="Times New Roman" w:cs="Times New Roman"/>
      <w:i/>
    </w:rPr>
  </w:style>
  <w:style w:type="paragraph" w:styleId="Puslapioinaostekstas">
    <w:name w:val="footnote text"/>
    <w:basedOn w:val="prastasis"/>
    <w:link w:val="PuslapioinaostekstasDiagrama"/>
    <w:uiPriority w:val="99"/>
    <w:semiHidden/>
    <w:rsid w:val="00EE7A0B"/>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link w:val="Puslapioinaostekstas"/>
    <w:uiPriority w:val="99"/>
    <w:semiHidden/>
    <w:rsid w:val="00EE7A0B"/>
    <w:rPr>
      <w:rFonts w:ascii="Verdana" w:eastAsia="Times New Roman" w:hAnsi="Verdana" w:cs="Verdana"/>
      <w:sz w:val="15"/>
      <w:szCs w:val="20"/>
      <w:lang w:val="en-GB"/>
    </w:rPr>
  </w:style>
  <w:style w:type="paragraph" w:styleId="Komentarotekstas">
    <w:name w:val="annotation text"/>
    <w:basedOn w:val="prastasis"/>
    <w:link w:val="KomentarotekstasDiagrama"/>
    <w:uiPriority w:val="99"/>
    <w:semiHidden/>
    <w:rsid w:val="00EE7A0B"/>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EE7A0B"/>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EE7A0B"/>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uiPriority w:val="99"/>
    <w:rsid w:val="00EE7A0B"/>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EE7A0B"/>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uiPriority w:val="99"/>
    <w:rsid w:val="00EE7A0B"/>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rsid w:val="00EE7A0B"/>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uiPriority w:val="99"/>
    <w:rsid w:val="00EE7A0B"/>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rsid w:val="00EE7A0B"/>
    <w:pPr>
      <w:spacing w:after="120" w:line="240" w:lineRule="auto"/>
      <w:ind w:left="283"/>
    </w:pPr>
    <w:rPr>
      <w:rFonts w:ascii="Times New Roman" w:eastAsia="Times New Roman" w:hAnsi="Times New Roman"/>
      <w:sz w:val="20"/>
      <w:szCs w:val="20"/>
      <w:lang w:val="lt-LT" w:eastAsia="lt-LT"/>
    </w:rPr>
  </w:style>
  <w:style w:type="character" w:customStyle="1" w:styleId="PagrindiniotekstotraukaDiagrama">
    <w:name w:val="Pagrindinio teksto įtrauka Diagrama"/>
    <w:link w:val="Pagrindiniotekstotrauka"/>
    <w:uiPriority w:val="99"/>
    <w:semiHidden/>
    <w:rsid w:val="00EE7A0B"/>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semiHidden/>
    <w:rsid w:val="00EE7A0B"/>
    <w:pPr>
      <w:spacing w:after="120" w:line="480" w:lineRule="auto"/>
    </w:pPr>
    <w:rPr>
      <w:rFonts w:ascii="Times New Roman" w:eastAsia="Times New Roman" w:hAnsi="Times New Roman"/>
      <w:sz w:val="20"/>
      <w:szCs w:val="20"/>
      <w:lang w:val="lt-LT" w:eastAsia="lt-LT"/>
    </w:rPr>
  </w:style>
  <w:style w:type="character" w:customStyle="1" w:styleId="Pagrindinistekstas2Diagrama">
    <w:name w:val="Pagrindinis tekstas 2 Diagrama"/>
    <w:link w:val="Pagrindinistekstas2"/>
    <w:uiPriority w:val="99"/>
    <w:semiHidden/>
    <w:rsid w:val="00EE7A0B"/>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semiHidden/>
    <w:rsid w:val="00EE7A0B"/>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EE7A0B"/>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uiPriority w:val="99"/>
    <w:semiHidden/>
    <w:rsid w:val="00EE7A0B"/>
    <w:pPr>
      <w:spacing w:after="120" w:line="480" w:lineRule="auto"/>
      <w:ind w:left="283"/>
    </w:pPr>
    <w:rPr>
      <w:rFonts w:ascii="Times New Roman" w:eastAsia="Times New Roman" w:hAnsi="Times New Roman"/>
      <w:sz w:val="20"/>
      <w:szCs w:val="20"/>
      <w:lang w:val="lt-LT" w:eastAsia="lt-LT"/>
    </w:rPr>
  </w:style>
  <w:style w:type="character" w:customStyle="1" w:styleId="Pagrindiniotekstotrauka2Diagrama">
    <w:name w:val="Pagrindinio teksto įtrauka 2 Diagrama"/>
    <w:link w:val="Pagrindiniotekstotrauka2"/>
    <w:uiPriority w:val="99"/>
    <w:semiHidden/>
    <w:rsid w:val="00EE7A0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EE7A0B"/>
    <w:rPr>
      <w:b/>
      <w:bCs/>
    </w:rPr>
  </w:style>
  <w:style w:type="character" w:customStyle="1" w:styleId="KomentarotemaDiagrama">
    <w:name w:val="Komentaro tema Diagrama"/>
    <w:link w:val="Komentarotema"/>
    <w:uiPriority w:val="99"/>
    <w:semiHidden/>
    <w:rsid w:val="00EE7A0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EE7A0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EE7A0B"/>
    <w:rPr>
      <w:rFonts w:ascii="Tahoma" w:eastAsia="Times New Roman" w:hAnsi="Tahoma" w:cs="Tahoma"/>
      <w:sz w:val="16"/>
      <w:szCs w:val="16"/>
      <w:lang w:val="lt-LT"/>
    </w:rPr>
  </w:style>
  <w:style w:type="paragraph" w:styleId="Pataisymai">
    <w:name w:val="Revision"/>
    <w:uiPriority w:val="99"/>
    <w:semiHidden/>
    <w:rsid w:val="00EE7A0B"/>
    <w:rPr>
      <w:rFonts w:ascii="Times New Roman" w:eastAsia="Times New Roman" w:hAnsi="Times New Roman"/>
      <w:sz w:val="24"/>
      <w:szCs w:val="24"/>
      <w:lang w:eastAsia="en-US"/>
    </w:rPr>
  </w:style>
  <w:style w:type="paragraph" w:styleId="Sraopastraipa">
    <w:name w:val="List Paragraph"/>
    <w:basedOn w:val="prastasis"/>
    <w:uiPriority w:val="99"/>
    <w:qFormat/>
    <w:rsid w:val="00EE7A0B"/>
    <w:pPr>
      <w:spacing w:after="0" w:line="240" w:lineRule="auto"/>
      <w:ind w:left="720"/>
      <w:contextualSpacing/>
    </w:pPr>
    <w:rPr>
      <w:rFonts w:ascii="Times New Roman" w:eastAsia="Times New Roman" w:hAnsi="Times New Roman"/>
      <w:szCs w:val="20"/>
      <w:lang w:val="lt-LT" w:eastAsia="lt-LT"/>
    </w:rPr>
  </w:style>
  <w:style w:type="paragraph" w:customStyle="1" w:styleId="Para0s">
    <w:name w:val="Para:0:s"/>
    <w:basedOn w:val="prastasis"/>
    <w:uiPriority w:val="99"/>
    <w:rsid w:val="00EE7A0B"/>
    <w:pPr>
      <w:spacing w:after="220" w:line="240" w:lineRule="auto"/>
    </w:pPr>
    <w:rPr>
      <w:rFonts w:ascii="Helvetica" w:eastAsia="Times New Roman" w:hAnsi="Helvetica"/>
      <w:szCs w:val="20"/>
      <w:lang w:eastAsia="de-DE"/>
    </w:rPr>
  </w:style>
  <w:style w:type="paragraph" w:customStyle="1" w:styleId="PI-3EMEASMCA">
    <w:name w:val="PI-3 EMEA_SMCA"/>
    <w:basedOn w:val="prastasis"/>
    <w:autoRedefine/>
    <w:uiPriority w:val="99"/>
    <w:rsid w:val="00EE7A0B"/>
    <w:pPr>
      <w:spacing w:after="0" w:line="220" w:lineRule="exact"/>
    </w:pPr>
    <w:rPr>
      <w:rFonts w:ascii="Times New Roman" w:eastAsia="Times New Roman" w:hAnsi="Times New Roman"/>
      <w:b/>
      <w:bCs/>
      <w:lang w:val="lt-LT"/>
    </w:rPr>
  </w:style>
  <w:style w:type="character" w:customStyle="1" w:styleId="BTEMEASMCAChar">
    <w:name w:val="BT EMEA_SMCA Char"/>
    <w:link w:val="BTEMEASMCA"/>
    <w:uiPriority w:val="99"/>
    <w:locked/>
    <w:rsid w:val="00EE7A0B"/>
    <w:rPr>
      <w:rFonts w:ascii="Times New Roman" w:hAnsi="Times New Roman"/>
      <w:noProof/>
      <w:lang w:val="lt-LT" w:eastAsia="lt-LT"/>
    </w:rPr>
  </w:style>
  <w:style w:type="paragraph" w:customStyle="1" w:styleId="BTEMEASMCA">
    <w:name w:val="BT EMEA_SMCA"/>
    <w:basedOn w:val="prastasis"/>
    <w:link w:val="BTEMEASMCAChar"/>
    <w:autoRedefine/>
    <w:uiPriority w:val="99"/>
    <w:rsid w:val="00EE7A0B"/>
    <w:pPr>
      <w:spacing w:after="0" w:line="240" w:lineRule="auto"/>
    </w:pPr>
    <w:rPr>
      <w:rFonts w:ascii="Times New Roman" w:hAnsi="Times New Roman"/>
      <w:noProof/>
      <w:lang w:val="lt-LT" w:eastAsia="lt-LT"/>
    </w:rPr>
  </w:style>
  <w:style w:type="character" w:customStyle="1" w:styleId="TTEMEASMCAChar">
    <w:name w:val="TT EMEA_SMCA Char"/>
    <w:link w:val="TTEMEASMCA"/>
    <w:uiPriority w:val="99"/>
    <w:locked/>
    <w:rsid w:val="00EE7A0B"/>
    <w:rPr>
      <w:rFonts w:ascii="Times New Roman" w:hAnsi="Times New Roman"/>
      <w:b/>
      <w:caps/>
      <w:lang w:val="lt-LT" w:eastAsia="lt-LT"/>
    </w:rPr>
  </w:style>
  <w:style w:type="paragraph" w:customStyle="1" w:styleId="TTEMEASMCA">
    <w:name w:val="TT EMEA_SMCA"/>
    <w:basedOn w:val="Antrat1"/>
    <w:link w:val="TTEMEASMCAChar"/>
    <w:autoRedefine/>
    <w:uiPriority w:val="99"/>
    <w:rsid w:val="00EE7A0B"/>
    <w:pPr>
      <w:keepNext w:val="0"/>
      <w:tabs>
        <w:tab w:val="left" w:pos="567"/>
      </w:tabs>
      <w:jc w:val="center"/>
    </w:pPr>
    <w:rPr>
      <w:rFonts w:eastAsia="Calibri"/>
      <w:caps/>
      <w:sz w:val="22"/>
      <w:szCs w:val="22"/>
    </w:rPr>
  </w:style>
  <w:style w:type="paragraph" w:customStyle="1" w:styleId="BTAnIIEMEASMCA">
    <w:name w:val="BT(AnII) EMEA_SMCA"/>
    <w:basedOn w:val="Debesliotekstas"/>
    <w:autoRedefine/>
    <w:uiPriority w:val="99"/>
    <w:rsid w:val="00EE7A0B"/>
    <w:pPr>
      <w:tabs>
        <w:tab w:val="left" w:pos="1701"/>
      </w:tabs>
      <w:ind w:left="1701" w:hanging="567"/>
    </w:pPr>
    <w:rPr>
      <w:rFonts w:ascii="Times New Roman" w:hAnsi="Times New Roman" w:cs="Times New Roman"/>
      <w:b/>
      <w:sz w:val="22"/>
      <w:szCs w:val="22"/>
      <w:lang w:val="en-GB" w:eastAsia="lt-LT"/>
    </w:rPr>
  </w:style>
  <w:style w:type="paragraph" w:customStyle="1" w:styleId="PI-1EMEASMCA">
    <w:name w:val="PI-1 EMEA_SMCA"/>
    <w:basedOn w:val="Antrat2"/>
    <w:autoRedefine/>
    <w:uiPriority w:val="99"/>
    <w:rsid w:val="00EE7A0B"/>
    <w:pPr>
      <w:tabs>
        <w:tab w:val="left" w:pos="567"/>
      </w:tabs>
      <w:ind w:left="567" w:hanging="567"/>
    </w:pPr>
    <w:rPr>
      <w:szCs w:val="22"/>
      <w:lang w:eastAsia="en-US"/>
    </w:rPr>
  </w:style>
  <w:style w:type="character" w:styleId="Puslapioinaosnuoroda">
    <w:name w:val="footnote reference"/>
    <w:uiPriority w:val="99"/>
    <w:semiHidden/>
    <w:rsid w:val="00EE7A0B"/>
    <w:rPr>
      <w:rFonts w:ascii="Verdana" w:hAnsi="Verdana" w:cs="Times New Roman"/>
      <w:vertAlign w:val="superscript"/>
    </w:rPr>
  </w:style>
  <w:style w:type="character" w:styleId="Komentaronuoroda">
    <w:name w:val="annotation reference"/>
    <w:uiPriority w:val="99"/>
    <w:semiHidden/>
    <w:rsid w:val="00EE7A0B"/>
    <w:rPr>
      <w:rFonts w:cs="Times New Roman"/>
      <w:sz w:val="16"/>
      <w:szCs w:val="16"/>
    </w:rPr>
  </w:style>
  <w:style w:type="table" w:styleId="Lentelstinklelis">
    <w:name w:val="Table Grid"/>
    <w:basedOn w:val="prastojilentel"/>
    <w:uiPriority w:val="99"/>
    <w:rsid w:val="00EE7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E7A0B"/>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EE7A0B"/>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EE7A0B"/>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EE7A0B"/>
    <w:pPr>
      <w:keepNext/>
      <w:spacing w:after="0" w:line="240" w:lineRule="auto"/>
      <w:outlineLvl w:val="0"/>
    </w:pPr>
    <w:rPr>
      <w:rFonts w:ascii="Times New Roman" w:eastAsia="Times New Roman" w:hAnsi="Times New Roman"/>
      <w:b/>
      <w:sz w:val="20"/>
      <w:szCs w:val="20"/>
      <w:lang w:val="lt-LT" w:eastAsia="lt-LT"/>
    </w:rPr>
  </w:style>
  <w:style w:type="paragraph" w:styleId="Antrat2">
    <w:name w:val="heading 2"/>
    <w:basedOn w:val="prastasis"/>
    <w:next w:val="prastasis"/>
    <w:link w:val="Antrat2Diagrama"/>
    <w:uiPriority w:val="99"/>
    <w:qFormat/>
    <w:rsid w:val="00EE7A0B"/>
    <w:pPr>
      <w:keepNext/>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EE7A0B"/>
    <w:pPr>
      <w:keepNext/>
      <w:spacing w:after="0" w:line="240" w:lineRule="auto"/>
      <w:outlineLvl w:val="2"/>
    </w:pPr>
    <w:rPr>
      <w:rFonts w:ascii="Times New Roman" w:eastAsia="Times New Roman" w:hAnsi="Times New Roman"/>
      <w:b/>
      <w:sz w:val="20"/>
      <w:szCs w:val="20"/>
      <w:lang w:val="lt-LT" w:eastAsia="lt-LT"/>
    </w:rPr>
  </w:style>
  <w:style w:type="paragraph" w:styleId="Antrat4">
    <w:name w:val="heading 4"/>
    <w:basedOn w:val="prastasis"/>
    <w:next w:val="prastasis"/>
    <w:link w:val="Antrat4Diagrama"/>
    <w:uiPriority w:val="99"/>
    <w:qFormat/>
    <w:rsid w:val="00EE7A0B"/>
    <w:pPr>
      <w:keepNext/>
      <w:spacing w:after="0" w:line="240" w:lineRule="auto"/>
      <w:jc w:val="both"/>
      <w:outlineLvl w:val="3"/>
    </w:pPr>
    <w:rPr>
      <w:rFonts w:ascii="Times New Roman" w:eastAsia="Times New Roman" w:hAnsi="Times New Roman"/>
      <w:sz w:val="20"/>
      <w:szCs w:val="20"/>
      <w:u w:val="single"/>
      <w:lang w:val="lt-LT" w:eastAsia="lt-LT"/>
    </w:rPr>
  </w:style>
  <w:style w:type="paragraph" w:styleId="Antrat5">
    <w:name w:val="heading 5"/>
    <w:basedOn w:val="prastasis"/>
    <w:next w:val="prastasis"/>
    <w:link w:val="Antrat5Diagrama"/>
    <w:uiPriority w:val="99"/>
    <w:qFormat/>
    <w:rsid w:val="00EE7A0B"/>
    <w:pPr>
      <w:spacing w:before="240" w:after="60" w:line="240" w:lineRule="auto"/>
      <w:outlineLvl w:val="4"/>
    </w:pPr>
    <w:rPr>
      <w:rFonts w:ascii="Times New Roman" w:eastAsia="Times New Roman" w:hAnsi="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E7A0B"/>
    <w:rPr>
      <w:rFonts w:ascii="Times New Roman" w:eastAsia="Times New Roman" w:hAnsi="Times New Roman" w:cs="Times New Roman"/>
      <w:b/>
      <w:sz w:val="20"/>
      <w:szCs w:val="20"/>
      <w:lang w:val="lt-LT" w:eastAsia="lt-LT"/>
    </w:rPr>
  </w:style>
  <w:style w:type="character" w:customStyle="1" w:styleId="Antrat2Diagrama">
    <w:name w:val="Antraštė 2 Diagrama"/>
    <w:link w:val="Antrat2"/>
    <w:uiPriority w:val="99"/>
    <w:rsid w:val="00EE7A0B"/>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uiPriority w:val="99"/>
    <w:rsid w:val="00EE7A0B"/>
    <w:rPr>
      <w:rFonts w:ascii="Times New Roman" w:eastAsia="Times New Roman" w:hAnsi="Times New Roman" w:cs="Times New Roman"/>
      <w:b/>
      <w:sz w:val="20"/>
      <w:szCs w:val="20"/>
      <w:lang w:val="lt-LT" w:eastAsia="lt-LT"/>
    </w:rPr>
  </w:style>
  <w:style w:type="character" w:customStyle="1" w:styleId="Antrat4Diagrama">
    <w:name w:val="Antraštė 4 Diagrama"/>
    <w:link w:val="Antrat4"/>
    <w:uiPriority w:val="99"/>
    <w:rsid w:val="00EE7A0B"/>
    <w:rPr>
      <w:rFonts w:ascii="Times New Roman" w:eastAsia="Times New Roman" w:hAnsi="Times New Roman" w:cs="Times New Roman"/>
      <w:sz w:val="20"/>
      <w:szCs w:val="20"/>
      <w:u w:val="single"/>
      <w:lang w:val="lt-LT" w:eastAsia="lt-LT"/>
    </w:rPr>
  </w:style>
  <w:style w:type="character" w:customStyle="1" w:styleId="Antrat5Diagrama">
    <w:name w:val="Antraštė 5 Diagrama"/>
    <w:link w:val="Antrat5"/>
    <w:uiPriority w:val="99"/>
    <w:rsid w:val="00EE7A0B"/>
    <w:rPr>
      <w:rFonts w:ascii="Times New Roman" w:eastAsia="Times New Roman" w:hAnsi="Times New Roman" w:cs="Times New Roman"/>
      <w:b/>
      <w:bCs/>
      <w:i/>
      <w:iCs/>
      <w:sz w:val="26"/>
      <w:szCs w:val="26"/>
      <w:lang w:val="lt-LT" w:eastAsia="lt-LT"/>
    </w:rPr>
  </w:style>
  <w:style w:type="numbering" w:customStyle="1" w:styleId="NoList1">
    <w:name w:val="No List1"/>
    <w:next w:val="Sraonra"/>
    <w:uiPriority w:val="99"/>
    <w:semiHidden/>
    <w:unhideWhenUsed/>
    <w:rsid w:val="00EE7A0B"/>
  </w:style>
  <w:style w:type="character" w:styleId="Hipersaitas">
    <w:name w:val="Hyperlink"/>
    <w:uiPriority w:val="99"/>
    <w:semiHidden/>
    <w:rsid w:val="00EE7A0B"/>
    <w:rPr>
      <w:rFonts w:cs="Times New Roman"/>
      <w:color w:val="0000FF"/>
      <w:u w:val="single"/>
    </w:rPr>
  </w:style>
  <w:style w:type="character" w:styleId="Perirtashipersaitas">
    <w:name w:val="FollowedHyperlink"/>
    <w:uiPriority w:val="99"/>
    <w:semiHidden/>
    <w:rsid w:val="00EE7A0B"/>
    <w:rPr>
      <w:rFonts w:cs="Times New Roman"/>
      <w:color w:val="800080"/>
      <w:u w:val="single"/>
    </w:rPr>
  </w:style>
  <w:style w:type="character" w:styleId="Emfaz">
    <w:name w:val="Emphasis"/>
    <w:uiPriority w:val="99"/>
    <w:qFormat/>
    <w:rsid w:val="00EE7A0B"/>
    <w:rPr>
      <w:rFonts w:ascii="Times New Roman" w:hAnsi="Times New Roman" w:cs="Times New Roman"/>
      <w:i/>
    </w:rPr>
  </w:style>
  <w:style w:type="paragraph" w:styleId="Puslapioinaostekstas">
    <w:name w:val="footnote text"/>
    <w:basedOn w:val="prastasis"/>
    <w:link w:val="PuslapioinaostekstasDiagrama"/>
    <w:uiPriority w:val="99"/>
    <w:semiHidden/>
    <w:rsid w:val="00EE7A0B"/>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link w:val="Puslapioinaostekstas"/>
    <w:uiPriority w:val="99"/>
    <w:semiHidden/>
    <w:rsid w:val="00EE7A0B"/>
    <w:rPr>
      <w:rFonts w:ascii="Verdana" w:eastAsia="Times New Roman" w:hAnsi="Verdana" w:cs="Verdana"/>
      <w:sz w:val="15"/>
      <w:szCs w:val="20"/>
      <w:lang w:val="en-GB"/>
    </w:rPr>
  </w:style>
  <w:style w:type="paragraph" w:styleId="Komentarotekstas">
    <w:name w:val="annotation text"/>
    <w:basedOn w:val="prastasis"/>
    <w:link w:val="KomentarotekstasDiagrama"/>
    <w:uiPriority w:val="99"/>
    <w:semiHidden/>
    <w:rsid w:val="00EE7A0B"/>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EE7A0B"/>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EE7A0B"/>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uiPriority w:val="99"/>
    <w:rsid w:val="00EE7A0B"/>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EE7A0B"/>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uiPriority w:val="99"/>
    <w:rsid w:val="00EE7A0B"/>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rsid w:val="00EE7A0B"/>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uiPriority w:val="99"/>
    <w:rsid w:val="00EE7A0B"/>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rsid w:val="00EE7A0B"/>
    <w:pPr>
      <w:spacing w:after="120" w:line="240" w:lineRule="auto"/>
      <w:ind w:left="283"/>
    </w:pPr>
    <w:rPr>
      <w:rFonts w:ascii="Times New Roman" w:eastAsia="Times New Roman" w:hAnsi="Times New Roman"/>
      <w:sz w:val="20"/>
      <w:szCs w:val="20"/>
      <w:lang w:val="lt-LT" w:eastAsia="lt-LT"/>
    </w:rPr>
  </w:style>
  <w:style w:type="character" w:customStyle="1" w:styleId="PagrindiniotekstotraukaDiagrama">
    <w:name w:val="Pagrindinio teksto įtrauka Diagrama"/>
    <w:link w:val="Pagrindiniotekstotrauka"/>
    <w:uiPriority w:val="99"/>
    <w:semiHidden/>
    <w:rsid w:val="00EE7A0B"/>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semiHidden/>
    <w:rsid w:val="00EE7A0B"/>
    <w:pPr>
      <w:spacing w:after="120" w:line="480" w:lineRule="auto"/>
    </w:pPr>
    <w:rPr>
      <w:rFonts w:ascii="Times New Roman" w:eastAsia="Times New Roman" w:hAnsi="Times New Roman"/>
      <w:sz w:val="20"/>
      <w:szCs w:val="20"/>
      <w:lang w:val="lt-LT" w:eastAsia="lt-LT"/>
    </w:rPr>
  </w:style>
  <w:style w:type="character" w:customStyle="1" w:styleId="Pagrindinistekstas2Diagrama">
    <w:name w:val="Pagrindinis tekstas 2 Diagrama"/>
    <w:link w:val="Pagrindinistekstas2"/>
    <w:uiPriority w:val="99"/>
    <w:semiHidden/>
    <w:rsid w:val="00EE7A0B"/>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semiHidden/>
    <w:rsid w:val="00EE7A0B"/>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EE7A0B"/>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uiPriority w:val="99"/>
    <w:semiHidden/>
    <w:rsid w:val="00EE7A0B"/>
    <w:pPr>
      <w:spacing w:after="120" w:line="480" w:lineRule="auto"/>
      <w:ind w:left="283"/>
    </w:pPr>
    <w:rPr>
      <w:rFonts w:ascii="Times New Roman" w:eastAsia="Times New Roman" w:hAnsi="Times New Roman"/>
      <w:sz w:val="20"/>
      <w:szCs w:val="20"/>
      <w:lang w:val="lt-LT" w:eastAsia="lt-LT"/>
    </w:rPr>
  </w:style>
  <w:style w:type="character" w:customStyle="1" w:styleId="Pagrindiniotekstotrauka2Diagrama">
    <w:name w:val="Pagrindinio teksto įtrauka 2 Diagrama"/>
    <w:link w:val="Pagrindiniotekstotrauka2"/>
    <w:uiPriority w:val="99"/>
    <w:semiHidden/>
    <w:rsid w:val="00EE7A0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EE7A0B"/>
    <w:rPr>
      <w:b/>
      <w:bCs/>
    </w:rPr>
  </w:style>
  <w:style w:type="character" w:customStyle="1" w:styleId="KomentarotemaDiagrama">
    <w:name w:val="Komentaro tema Diagrama"/>
    <w:link w:val="Komentarotema"/>
    <w:uiPriority w:val="99"/>
    <w:semiHidden/>
    <w:rsid w:val="00EE7A0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rsid w:val="00EE7A0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EE7A0B"/>
    <w:rPr>
      <w:rFonts w:ascii="Tahoma" w:eastAsia="Times New Roman" w:hAnsi="Tahoma" w:cs="Tahoma"/>
      <w:sz w:val="16"/>
      <w:szCs w:val="16"/>
      <w:lang w:val="lt-LT"/>
    </w:rPr>
  </w:style>
  <w:style w:type="paragraph" w:styleId="Pataisymai">
    <w:name w:val="Revision"/>
    <w:uiPriority w:val="99"/>
    <w:semiHidden/>
    <w:rsid w:val="00EE7A0B"/>
    <w:rPr>
      <w:rFonts w:ascii="Times New Roman" w:eastAsia="Times New Roman" w:hAnsi="Times New Roman"/>
      <w:sz w:val="24"/>
      <w:szCs w:val="24"/>
      <w:lang w:eastAsia="en-US"/>
    </w:rPr>
  </w:style>
  <w:style w:type="paragraph" w:styleId="Sraopastraipa">
    <w:name w:val="List Paragraph"/>
    <w:basedOn w:val="prastasis"/>
    <w:uiPriority w:val="99"/>
    <w:qFormat/>
    <w:rsid w:val="00EE7A0B"/>
    <w:pPr>
      <w:spacing w:after="0" w:line="240" w:lineRule="auto"/>
      <w:ind w:left="720"/>
      <w:contextualSpacing/>
    </w:pPr>
    <w:rPr>
      <w:rFonts w:ascii="Times New Roman" w:eastAsia="Times New Roman" w:hAnsi="Times New Roman"/>
      <w:szCs w:val="20"/>
      <w:lang w:val="lt-LT" w:eastAsia="lt-LT"/>
    </w:rPr>
  </w:style>
  <w:style w:type="paragraph" w:customStyle="1" w:styleId="Para0s">
    <w:name w:val="Para:0:s"/>
    <w:basedOn w:val="prastasis"/>
    <w:uiPriority w:val="99"/>
    <w:rsid w:val="00EE7A0B"/>
    <w:pPr>
      <w:spacing w:after="220" w:line="240" w:lineRule="auto"/>
    </w:pPr>
    <w:rPr>
      <w:rFonts w:ascii="Helvetica" w:eastAsia="Times New Roman" w:hAnsi="Helvetica"/>
      <w:szCs w:val="20"/>
      <w:lang w:eastAsia="de-DE"/>
    </w:rPr>
  </w:style>
  <w:style w:type="paragraph" w:customStyle="1" w:styleId="PI-3EMEASMCA">
    <w:name w:val="PI-3 EMEA_SMCA"/>
    <w:basedOn w:val="prastasis"/>
    <w:autoRedefine/>
    <w:uiPriority w:val="99"/>
    <w:rsid w:val="00EE7A0B"/>
    <w:pPr>
      <w:spacing w:after="0" w:line="220" w:lineRule="exact"/>
    </w:pPr>
    <w:rPr>
      <w:rFonts w:ascii="Times New Roman" w:eastAsia="Times New Roman" w:hAnsi="Times New Roman"/>
      <w:b/>
      <w:bCs/>
      <w:lang w:val="lt-LT"/>
    </w:rPr>
  </w:style>
  <w:style w:type="character" w:customStyle="1" w:styleId="BTEMEASMCAChar">
    <w:name w:val="BT EMEA_SMCA Char"/>
    <w:link w:val="BTEMEASMCA"/>
    <w:uiPriority w:val="99"/>
    <w:locked/>
    <w:rsid w:val="00EE7A0B"/>
    <w:rPr>
      <w:rFonts w:ascii="Times New Roman" w:hAnsi="Times New Roman"/>
      <w:noProof/>
      <w:lang w:val="lt-LT" w:eastAsia="lt-LT"/>
    </w:rPr>
  </w:style>
  <w:style w:type="paragraph" w:customStyle="1" w:styleId="BTEMEASMCA">
    <w:name w:val="BT EMEA_SMCA"/>
    <w:basedOn w:val="prastasis"/>
    <w:link w:val="BTEMEASMCAChar"/>
    <w:autoRedefine/>
    <w:uiPriority w:val="99"/>
    <w:rsid w:val="00EE7A0B"/>
    <w:pPr>
      <w:spacing w:after="0" w:line="240" w:lineRule="auto"/>
    </w:pPr>
    <w:rPr>
      <w:rFonts w:ascii="Times New Roman" w:hAnsi="Times New Roman"/>
      <w:noProof/>
      <w:lang w:val="lt-LT" w:eastAsia="lt-LT"/>
    </w:rPr>
  </w:style>
  <w:style w:type="character" w:customStyle="1" w:styleId="TTEMEASMCAChar">
    <w:name w:val="TT EMEA_SMCA Char"/>
    <w:link w:val="TTEMEASMCA"/>
    <w:uiPriority w:val="99"/>
    <w:locked/>
    <w:rsid w:val="00EE7A0B"/>
    <w:rPr>
      <w:rFonts w:ascii="Times New Roman" w:hAnsi="Times New Roman"/>
      <w:b/>
      <w:caps/>
      <w:lang w:val="lt-LT" w:eastAsia="lt-LT"/>
    </w:rPr>
  </w:style>
  <w:style w:type="paragraph" w:customStyle="1" w:styleId="TTEMEASMCA">
    <w:name w:val="TT EMEA_SMCA"/>
    <w:basedOn w:val="Antrat1"/>
    <w:link w:val="TTEMEASMCAChar"/>
    <w:autoRedefine/>
    <w:uiPriority w:val="99"/>
    <w:rsid w:val="00EE7A0B"/>
    <w:pPr>
      <w:keepNext w:val="0"/>
      <w:tabs>
        <w:tab w:val="left" w:pos="567"/>
      </w:tabs>
      <w:jc w:val="center"/>
    </w:pPr>
    <w:rPr>
      <w:rFonts w:eastAsia="Calibri"/>
      <w:caps/>
      <w:sz w:val="22"/>
      <w:szCs w:val="22"/>
    </w:rPr>
  </w:style>
  <w:style w:type="paragraph" w:customStyle="1" w:styleId="BTAnIIEMEASMCA">
    <w:name w:val="BT(AnII) EMEA_SMCA"/>
    <w:basedOn w:val="Debesliotekstas"/>
    <w:autoRedefine/>
    <w:uiPriority w:val="99"/>
    <w:rsid w:val="00EE7A0B"/>
    <w:pPr>
      <w:tabs>
        <w:tab w:val="left" w:pos="1701"/>
      </w:tabs>
      <w:ind w:left="1701" w:hanging="567"/>
    </w:pPr>
    <w:rPr>
      <w:rFonts w:ascii="Times New Roman" w:hAnsi="Times New Roman" w:cs="Times New Roman"/>
      <w:b/>
      <w:sz w:val="22"/>
      <w:szCs w:val="22"/>
      <w:lang w:val="en-GB" w:eastAsia="lt-LT"/>
    </w:rPr>
  </w:style>
  <w:style w:type="paragraph" w:customStyle="1" w:styleId="PI-1EMEASMCA">
    <w:name w:val="PI-1 EMEA_SMCA"/>
    <w:basedOn w:val="Antrat2"/>
    <w:autoRedefine/>
    <w:uiPriority w:val="99"/>
    <w:rsid w:val="00EE7A0B"/>
    <w:pPr>
      <w:tabs>
        <w:tab w:val="left" w:pos="567"/>
      </w:tabs>
      <w:ind w:left="567" w:hanging="567"/>
    </w:pPr>
    <w:rPr>
      <w:szCs w:val="22"/>
      <w:lang w:eastAsia="en-US"/>
    </w:rPr>
  </w:style>
  <w:style w:type="character" w:styleId="Puslapioinaosnuoroda">
    <w:name w:val="footnote reference"/>
    <w:uiPriority w:val="99"/>
    <w:semiHidden/>
    <w:rsid w:val="00EE7A0B"/>
    <w:rPr>
      <w:rFonts w:ascii="Verdana" w:hAnsi="Verdana" w:cs="Times New Roman"/>
      <w:vertAlign w:val="superscript"/>
    </w:rPr>
  </w:style>
  <w:style w:type="character" w:styleId="Komentaronuoroda">
    <w:name w:val="annotation reference"/>
    <w:uiPriority w:val="99"/>
    <w:semiHidden/>
    <w:rsid w:val="00EE7A0B"/>
    <w:rPr>
      <w:rFonts w:cs="Times New Roman"/>
      <w:sz w:val="16"/>
      <w:szCs w:val="16"/>
    </w:rPr>
  </w:style>
  <w:style w:type="table" w:styleId="Lentelstinklelis">
    <w:name w:val="Table Grid"/>
    <w:basedOn w:val="prastojilentel"/>
    <w:uiPriority w:val="99"/>
    <w:rsid w:val="00EE7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E7A0B"/>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EE7A0B"/>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EE7A0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52363</Words>
  <Characters>29847</Characters>
  <Application>Microsoft Office Word</Application>
  <DocSecurity>8</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82046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2016-01-20T08:50:00Z</dcterms:created>
  <dcterms:modified xsi:type="dcterms:W3CDTF">2016-01-20T08:50:00Z</dcterms:modified>
</cp:coreProperties>
</file>