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F4B8" w14:textId="77777777" w:rsidR="007B579B" w:rsidRPr="001616A7" w:rsidRDefault="007B579B" w:rsidP="007B579B">
      <w:pPr>
        <w:keepNext/>
        <w:tabs>
          <w:tab w:val="left" w:pos="567"/>
        </w:tabs>
        <w:spacing w:after="0" w:line="240" w:lineRule="auto"/>
        <w:jc w:val="center"/>
        <w:outlineLvl w:val="1"/>
        <w:rPr>
          <w:rFonts w:ascii="Times New Roman" w:hAnsi="Times New Roman"/>
          <w:b/>
          <w:snapToGrid w:val="0"/>
        </w:rPr>
      </w:pPr>
      <w:r w:rsidRPr="001616A7">
        <w:rPr>
          <w:rFonts w:ascii="Times New Roman" w:hAnsi="Times New Roman"/>
          <w:b/>
          <w:bCs/>
          <w:iCs/>
          <w:snapToGrid w:val="0"/>
        </w:rPr>
        <w:t>Pakuotės lapelis: informacija pacientui</w:t>
      </w:r>
    </w:p>
    <w:p w14:paraId="2662F722" w14:textId="77777777" w:rsidR="007B579B" w:rsidRPr="001616A7" w:rsidRDefault="007B579B" w:rsidP="007B579B">
      <w:pPr>
        <w:numPr>
          <w:ilvl w:val="12"/>
          <w:numId w:val="0"/>
        </w:numPr>
        <w:shd w:val="clear" w:color="auto" w:fill="FFFFFF"/>
        <w:spacing w:after="0" w:line="240" w:lineRule="auto"/>
        <w:rPr>
          <w:rFonts w:ascii="Times New Roman" w:hAnsi="Times New Roman"/>
          <w:snapToGrid w:val="0"/>
          <w:lang w:eastAsia="en-US"/>
        </w:rPr>
      </w:pPr>
    </w:p>
    <w:p w14:paraId="3DAFA759" w14:textId="77777777" w:rsidR="007B579B" w:rsidRPr="001616A7" w:rsidRDefault="007B579B" w:rsidP="007B579B">
      <w:pPr>
        <w:tabs>
          <w:tab w:val="left" w:pos="567"/>
        </w:tabs>
        <w:spacing w:after="0" w:line="240" w:lineRule="auto"/>
        <w:jc w:val="center"/>
        <w:rPr>
          <w:rFonts w:ascii="Times New Roman" w:hAnsi="Times New Roman"/>
          <w:b/>
          <w:snapToGrid w:val="0"/>
          <w:lang w:eastAsia="en-US"/>
        </w:rPr>
      </w:pP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25 mg/ml koncentratas injekciniam ar infuziniam tirpalui</w:t>
      </w:r>
    </w:p>
    <w:p w14:paraId="16B3E391" w14:textId="77777777" w:rsidR="007B579B" w:rsidRPr="001616A7" w:rsidRDefault="007B579B" w:rsidP="007B579B">
      <w:pPr>
        <w:numPr>
          <w:ilvl w:val="12"/>
          <w:numId w:val="0"/>
        </w:numPr>
        <w:spacing w:after="0" w:line="240" w:lineRule="auto"/>
        <w:jc w:val="center"/>
        <w:rPr>
          <w:rFonts w:ascii="Times New Roman" w:hAnsi="Times New Roman"/>
          <w:snapToGrid w:val="0"/>
          <w:lang w:eastAsia="en-US"/>
        </w:rPr>
      </w:pP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fosfatas</w:t>
      </w:r>
    </w:p>
    <w:p w14:paraId="0E2DEA2D" w14:textId="77777777" w:rsidR="007B579B" w:rsidRPr="001616A7" w:rsidRDefault="007B579B" w:rsidP="007B579B">
      <w:pPr>
        <w:spacing w:after="0" w:line="240" w:lineRule="auto"/>
        <w:rPr>
          <w:rFonts w:ascii="Times New Roman" w:hAnsi="Times New Roman"/>
          <w:snapToGrid w:val="0"/>
          <w:lang w:eastAsia="en-US"/>
        </w:rPr>
      </w:pPr>
    </w:p>
    <w:p w14:paraId="127D722E" w14:textId="77777777" w:rsidR="007B579B" w:rsidRPr="001616A7" w:rsidRDefault="007B579B" w:rsidP="007B579B">
      <w:pPr>
        <w:suppressAutoHyphens/>
        <w:spacing w:after="0" w:line="240" w:lineRule="auto"/>
        <w:rPr>
          <w:rFonts w:ascii="Times New Roman" w:hAnsi="Times New Roman"/>
          <w:snapToGrid w:val="0"/>
          <w:lang w:eastAsia="en-US"/>
        </w:rPr>
      </w:pPr>
      <w:r w:rsidRPr="001616A7">
        <w:rPr>
          <w:rFonts w:ascii="Times New Roman" w:hAnsi="Times New Roman"/>
          <w:b/>
          <w:snapToGrid w:val="0"/>
          <w:lang w:eastAsia="en-US"/>
        </w:rPr>
        <w:t>Atidžiai perskaitykite visą šį lapelį, prieš pradėdami vartoti vaistą, nes jame pateikiama Jums svarbi informacija.</w:t>
      </w:r>
    </w:p>
    <w:p w14:paraId="7191FA2B" w14:textId="77777777" w:rsidR="007B579B" w:rsidRPr="001616A7" w:rsidRDefault="007B579B" w:rsidP="007B579B">
      <w:pPr>
        <w:numPr>
          <w:ilvl w:val="0"/>
          <w:numId w:val="1"/>
        </w:numPr>
        <w:tabs>
          <w:tab w:val="left" w:pos="567"/>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 xml:space="preserve">Neišmeskite šio lapelio, nes vėl gali prireikti jį perskaityti. </w:t>
      </w:r>
    </w:p>
    <w:p w14:paraId="08372AF3" w14:textId="77777777" w:rsidR="007B579B" w:rsidRPr="001616A7" w:rsidRDefault="007B579B" w:rsidP="007B579B">
      <w:pPr>
        <w:numPr>
          <w:ilvl w:val="0"/>
          <w:numId w:val="1"/>
        </w:numPr>
        <w:tabs>
          <w:tab w:val="left" w:pos="567"/>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Jeigu kiltų daugiau klausimų, kreipkitės į gydytoją, vaistininką arba slaugytoją.</w:t>
      </w:r>
    </w:p>
    <w:p w14:paraId="47777256" w14:textId="77777777" w:rsidR="007B579B" w:rsidRPr="001616A7" w:rsidRDefault="007B579B" w:rsidP="007B579B">
      <w:pPr>
        <w:tabs>
          <w:tab w:val="left" w:pos="567"/>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Šis vaistas skirtas tik Jums, todėl kitiems žmonėms jo duoti negalima. Vaistas gali jiems pakenkti (net tiems, kurių ligos požymiai yra tokie patys kaip Jūsų).</w:t>
      </w:r>
    </w:p>
    <w:p w14:paraId="4C6A20B6" w14:textId="77777777" w:rsidR="007B579B" w:rsidRPr="001616A7" w:rsidRDefault="007B579B" w:rsidP="007B579B">
      <w:pPr>
        <w:numPr>
          <w:ilvl w:val="0"/>
          <w:numId w:val="1"/>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Jeigu pasireiškė šalutinis poveikis (net jeigu jis šiame lapelyje nenurodytas), kreipkitės į gydytoją, vaistininką arba slaugytoją. Žr. 4 skyrių.</w:t>
      </w:r>
    </w:p>
    <w:p w14:paraId="1E75CD4C" w14:textId="77777777" w:rsidR="007B579B" w:rsidRPr="001616A7" w:rsidRDefault="007B579B" w:rsidP="007B579B">
      <w:pPr>
        <w:spacing w:after="0" w:line="240" w:lineRule="auto"/>
        <w:ind w:right="-2"/>
        <w:rPr>
          <w:rFonts w:ascii="Times New Roman" w:hAnsi="Times New Roman"/>
          <w:snapToGrid w:val="0"/>
          <w:lang w:eastAsia="en-US"/>
        </w:rPr>
      </w:pPr>
    </w:p>
    <w:p w14:paraId="285194A8"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Apie ką rašoma šiame lapelyje?</w:t>
      </w:r>
    </w:p>
    <w:p w14:paraId="5CC0C5C6"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6A70277A" w14:textId="77777777" w:rsidR="007B579B" w:rsidRPr="001616A7" w:rsidRDefault="007B579B" w:rsidP="007B579B">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1.</w:t>
      </w:r>
      <w:r w:rsidRPr="001616A7">
        <w:rPr>
          <w:rFonts w:ascii="Times New Roman" w:hAnsi="Times New Roman"/>
          <w:snapToGrid w:val="0"/>
          <w:lang w:eastAsia="en-US"/>
        </w:rPr>
        <w:tab/>
        <w:t xml:space="preserve">Kas yra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ir kam jis vartojamas </w:t>
      </w:r>
    </w:p>
    <w:p w14:paraId="6BA75865" w14:textId="77777777" w:rsidR="007B579B" w:rsidRPr="001616A7" w:rsidRDefault="007B579B" w:rsidP="007B579B">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2.</w:t>
      </w:r>
      <w:r w:rsidRPr="001616A7">
        <w:rPr>
          <w:rFonts w:ascii="Times New Roman" w:hAnsi="Times New Roman"/>
          <w:snapToGrid w:val="0"/>
          <w:lang w:eastAsia="en-US"/>
        </w:rPr>
        <w:tab/>
        <w:t xml:space="preserve">Kas žinotina prieš vartojant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p>
    <w:p w14:paraId="0DF71C2C" w14:textId="77777777" w:rsidR="007B579B" w:rsidRPr="001616A7" w:rsidRDefault="007B579B" w:rsidP="007B579B">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3.</w:t>
      </w:r>
      <w:r w:rsidRPr="001616A7">
        <w:rPr>
          <w:rFonts w:ascii="Times New Roman" w:hAnsi="Times New Roman"/>
          <w:snapToGrid w:val="0"/>
          <w:lang w:eastAsia="en-US"/>
        </w:rPr>
        <w:tab/>
        <w:t xml:space="preserve">Kaip vartoti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p>
    <w:p w14:paraId="5C0072AA" w14:textId="77777777" w:rsidR="007B579B" w:rsidRPr="001616A7" w:rsidRDefault="007B579B" w:rsidP="007B579B">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4.</w:t>
      </w:r>
      <w:r w:rsidRPr="001616A7">
        <w:rPr>
          <w:rFonts w:ascii="Times New Roman" w:hAnsi="Times New Roman"/>
          <w:snapToGrid w:val="0"/>
          <w:lang w:eastAsia="en-US"/>
        </w:rPr>
        <w:tab/>
        <w:t xml:space="preserve">Galimas šalutinis poveikis </w:t>
      </w:r>
    </w:p>
    <w:p w14:paraId="183BC3D2" w14:textId="77777777" w:rsidR="007B579B" w:rsidRPr="001616A7" w:rsidRDefault="007B579B" w:rsidP="007B579B">
      <w:pPr>
        <w:numPr>
          <w:ilvl w:val="12"/>
          <w:numId w:val="0"/>
        </w:numPr>
        <w:tabs>
          <w:tab w:val="left" w:pos="709"/>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5.</w:t>
      </w:r>
      <w:r w:rsidRPr="001616A7">
        <w:rPr>
          <w:rFonts w:ascii="Times New Roman" w:hAnsi="Times New Roman"/>
          <w:snapToGrid w:val="0"/>
          <w:lang w:eastAsia="en-US"/>
        </w:rPr>
        <w:tab/>
        <w:t xml:space="preserve">Kaip laikyti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p>
    <w:p w14:paraId="47D3FD85" w14:textId="77777777" w:rsidR="007B579B" w:rsidRPr="001616A7" w:rsidRDefault="007B579B" w:rsidP="007B579B">
      <w:pPr>
        <w:numPr>
          <w:ilvl w:val="12"/>
          <w:numId w:val="0"/>
        </w:numPr>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6.</w:t>
      </w:r>
      <w:r w:rsidRPr="001616A7">
        <w:rPr>
          <w:rFonts w:ascii="Times New Roman" w:hAnsi="Times New Roman"/>
          <w:snapToGrid w:val="0"/>
          <w:lang w:eastAsia="en-US"/>
        </w:rPr>
        <w:tab/>
        <w:t>Pakuotės turinys ir kita informacija</w:t>
      </w:r>
    </w:p>
    <w:p w14:paraId="2AB1B3EE"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7E50786A"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70287B3B"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1.</w:t>
      </w:r>
      <w:r w:rsidRPr="001616A7">
        <w:rPr>
          <w:rFonts w:ascii="Times New Roman" w:hAnsi="Times New Roman"/>
          <w:b/>
          <w:bCs/>
          <w:snapToGrid w:val="0"/>
        </w:rPr>
        <w:tab/>
        <w:t xml:space="preserve">Kas yra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ir kam jis vartojamas</w:t>
      </w:r>
    </w:p>
    <w:p w14:paraId="5C0C8908"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67F1E8D2"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yra į veną leidžiamas ar </w:t>
      </w:r>
      <w:proofErr w:type="spellStart"/>
      <w:r w:rsidRPr="001616A7">
        <w:rPr>
          <w:rFonts w:ascii="Times New Roman" w:hAnsi="Times New Roman"/>
          <w:snapToGrid w:val="0"/>
          <w:lang w:eastAsia="en-US"/>
        </w:rPr>
        <w:t>infuzuojamas</w:t>
      </w:r>
      <w:proofErr w:type="spellEnd"/>
      <w:r w:rsidRPr="001616A7">
        <w:rPr>
          <w:rFonts w:ascii="Times New Roman" w:hAnsi="Times New Roman"/>
          <w:snapToGrid w:val="0"/>
          <w:lang w:eastAsia="en-US"/>
        </w:rPr>
        <w:t xml:space="preserve"> vaistas, kurio sudėtyje yra veikliosios medžiagos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fosfato, kuri stabdo naujų vėžio ląstelių augimą. Visos organizmo ląstelės naujas ląsteles gamina vykstant dalijimuisi.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patenka į vėžines ląsteles ir sustabdo jų dalijimąsi.</w:t>
      </w:r>
    </w:p>
    <w:p w14:paraId="467DB63A"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5FC4A529"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Jei yra baltų kraujo ląstelių vėžys (pvz., lėtinė </w:t>
      </w:r>
      <w:proofErr w:type="spellStart"/>
      <w:r w:rsidRPr="001616A7">
        <w:rPr>
          <w:rFonts w:ascii="Times New Roman" w:hAnsi="Times New Roman"/>
          <w:snapToGrid w:val="0"/>
          <w:lang w:eastAsia="en-US"/>
        </w:rPr>
        <w:t>limfocitinė</w:t>
      </w:r>
      <w:proofErr w:type="spellEnd"/>
      <w:r w:rsidRPr="001616A7">
        <w:rPr>
          <w:rFonts w:ascii="Times New Roman" w:hAnsi="Times New Roman"/>
          <w:snapToGrid w:val="0"/>
          <w:lang w:eastAsia="en-US"/>
        </w:rPr>
        <w:t xml:space="preserve"> leukemija), organizme susidaro daug nenormalių baltųjų kraujo ląstelių (</w:t>
      </w:r>
      <w:r w:rsidRPr="001616A7">
        <w:rPr>
          <w:rFonts w:ascii="Times New Roman" w:hAnsi="Times New Roman"/>
          <w:i/>
          <w:snapToGrid w:val="0"/>
          <w:lang w:eastAsia="en-US"/>
        </w:rPr>
        <w:t>limfocitų</w:t>
      </w:r>
      <w:r w:rsidRPr="001616A7">
        <w:rPr>
          <w:rFonts w:ascii="Times New Roman" w:hAnsi="Times New Roman"/>
          <w:snapToGrid w:val="0"/>
          <w:lang w:eastAsia="en-US"/>
        </w:rPr>
        <w:t>) ir įvairiose organizmo vietose pradeda didėti limfmazgiai. Nenormalios baltosios kraujo ląstelės negali atlikti įprastų funkcijų (kovoti su ligomis) ir gali išstumti sveikas kraujo ląsteles. Dėl to gali pasireikšti infekcijos, sumažėti raudonųjų kraujo ląstelių kiekis (atsirasti mažakraujystė), pasireikšti kraujosruvos, sunkus kraujavimas ar net organų nepakankamumas.</w:t>
      </w:r>
    </w:p>
    <w:p w14:paraId="16010AC9"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41078248"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gydoma B ląstelių </w:t>
      </w:r>
      <w:proofErr w:type="spellStart"/>
      <w:r w:rsidRPr="001616A7">
        <w:rPr>
          <w:rFonts w:ascii="Times New Roman" w:hAnsi="Times New Roman"/>
          <w:snapToGrid w:val="0"/>
          <w:lang w:eastAsia="en-US"/>
        </w:rPr>
        <w:t>limfocitinė</w:t>
      </w:r>
      <w:proofErr w:type="spellEnd"/>
      <w:r w:rsidRPr="001616A7">
        <w:rPr>
          <w:rFonts w:ascii="Times New Roman" w:hAnsi="Times New Roman"/>
          <w:snapToGrid w:val="0"/>
          <w:lang w:eastAsia="en-US"/>
        </w:rPr>
        <w:t xml:space="preserve"> leukemija (B-LLL) pacientams, kurių organizme sveikų kraujo ląstelių gamyba yra pakankama.</w:t>
      </w:r>
    </w:p>
    <w:p w14:paraId="581DE603"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0E0DE379"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Pirmaeilį lėtinės </w:t>
      </w:r>
      <w:proofErr w:type="spellStart"/>
      <w:r w:rsidRPr="001616A7">
        <w:rPr>
          <w:rFonts w:ascii="Times New Roman" w:hAnsi="Times New Roman"/>
          <w:snapToGrid w:val="0"/>
          <w:lang w:eastAsia="en-US"/>
        </w:rPr>
        <w:t>limfocitinės</w:t>
      </w:r>
      <w:proofErr w:type="spellEnd"/>
      <w:r w:rsidRPr="001616A7">
        <w:rPr>
          <w:rFonts w:ascii="Times New Roman" w:hAnsi="Times New Roman"/>
          <w:snapToGrid w:val="0"/>
          <w:lang w:eastAsia="en-US"/>
        </w:rPr>
        <w:t xml:space="preserve"> leukemijos gydymą šiuo vaistu galima pradėti tik progresavusia liga sergantiems pacientams, kuriems yra su liga susijusių simptomų arba jos progresavimo požymių.</w:t>
      </w:r>
    </w:p>
    <w:p w14:paraId="45DC5F64"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32444F4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01A2295E"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2.</w:t>
      </w:r>
      <w:r w:rsidRPr="001616A7">
        <w:rPr>
          <w:rFonts w:ascii="Times New Roman" w:hAnsi="Times New Roman"/>
          <w:b/>
          <w:bCs/>
          <w:snapToGrid w:val="0"/>
        </w:rPr>
        <w:tab/>
        <w:t xml:space="preserve">Kas žinotina prieš vartojant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4519B511"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064436AE"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vartoti </w:t>
      </w:r>
      <w:r>
        <w:rPr>
          <w:rFonts w:ascii="Times New Roman" w:hAnsi="Times New Roman"/>
          <w:b/>
          <w:bCs/>
          <w:snapToGrid w:val="0"/>
        </w:rPr>
        <w:t>draudžiam</w:t>
      </w:r>
      <w:r w:rsidRPr="001616A7">
        <w:rPr>
          <w:rFonts w:ascii="Times New Roman" w:hAnsi="Times New Roman"/>
          <w:b/>
          <w:bCs/>
          <w:snapToGrid w:val="0"/>
        </w:rPr>
        <w:t>a:</w:t>
      </w:r>
    </w:p>
    <w:p w14:paraId="01F26690"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r>
      <w:r w:rsidRPr="001616A7">
        <w:rPr>
          <w:rFonts w:ascii="Times New Roman" w:hAnsi="Times New Roman"/>
          <w:b/>
          <w:snapToGrid w:val="0"/>
          <w:lang w:eastAsia="en-US"/>
        </w:rPr>
        <w:t xml:space="preserve">jeigu yra alergija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fosfatui arba bet kuriai pagalbinei šio vaisto medžiagai (jos išvardytos 6 skyriuje);</w:t>
      </w:r>
    </w:p>
    <w:p w14:paraId="4B556260"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r>
      <w:r w:rsidRPr="001616A7">
        <w:rPr>
          <w:rFonts w:ascii="Times New Roman" w:hAnsi="Times New Roman"/>
          <w:b/>
          <w:snapToGrid w:val="0"/>
          <w:lang w:eastAsia="en-US"/>
        </w:rPr>
        <w:t>jeigu maitinate krūtimi</w:t>
      </w:r>
      <w:r w:rsidRPr="001616A7">
        <w:rPr>
          <w:rFonts w:ascii="Times New Roman" w:hAnsi="Times New Roman"/>
          <w:snapToGrid w:val="0"/>
          <w:lang w:eastAsia="en-US"/>
        </w:rPr>
        <w:t>;</w:t>
      </w:r>
    </w:p>
    <w:p w14:paraId="25ABE255"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yra sunkių inkstų sutrikimų;</w:t>
      </w:r>
    </w:p>
    <w:p w14:paraId="4E169F1C"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jeigu dėl tam tikros rūšies mažakraujystės (</w:t>
      </w:r>
      <w:proofErr w:type="spellStart"/>
      <w:r w:rsidRPr="001616A7">
        <w:rPr>
          <w:rFonts w:ascii="Times New Roman" w:hAnsi="Times New Roman"/>
          <w:snapToGrid w:val="0"/>
          <w:lang w:eastAsia="en-US"/>
        </w:rPr>
        <w:t>dekompensuotos</w:t>
      </w:r>
      <w:proofErr w:type="spellEnd"/>
      <w:r w:rsidRPr="001616A7">
        <w:rPr>
          <w:rFonts w:ascii="Times New Roman" w:hAnsi="Times New Roman"/>
          <w:snapToGrid w:val="0"/>
          <w:lang w:eastAsia="en-US"/>
        </w:rPr>
        <w:t xml:space="preserve"> hemolizinės anemijos) yra </w:t>
      </w:r>
      <w:r w:rsidRPr="001616A7">
        <w:rPr>
          <w:rFonts w:ascii="Times New Roman" w:hAnsi="Times New Roman"/>
          <w:b/>
          <w:snapToGrid w:val="0"/>
          <w:lang w:eastAsia="en-US"/>
        </w:rPr>
        <w:t>mažas raudonųjų kraujo ląstelių kiekis</w:t>
      </w:r>
      <w:r w:rsidRPr="001616A7">
        <w:rPr>
          <w:rFonts w:ascii="Times New Roman" w:hAnsi="Times New Roman"/>
          <w:snapToGrid w:val="0"/>
          <w:lang w:eastAsia="en-US"/>
        </w:rPr>
        <w:t>. Ar Jums tokia būklė yra, pasakys Jūsų gydytojas.</w:t>
      </w:r>
    </w:p>
    <w:p w14:paraId="54E2D2E8"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1CC1F10A" w14:textId="77777777" w:rsidR="007B579B" w:rsidRPr="001616A7" w:rsidRDefault="007B579B" w:rsidP="007B579B">
      <w:pPr>
        <w:numPr>
          <w:ilvl w:val="0"/>
          <w:numId w:val="2"/>
        </w:numPr>
        <w:tabs>
          <w:tab w:val="left" w:pos="567"/>
        </w:tabs>
        <w:autoSpaceDE w:val="0"/>
        <w:autoSpaceDN w:val="0"/>
        <w:adjustRightInd w:val="0"/>
        <w:spacing w:after="0" w:line="240" w:lineRule="auto"/>
        <w:ind w:left="1170" w:hanging="603"/>
        <w:rPr>
          <w:rFonts w:ascii="Times New Roman" w:hAnsi="Times New Roman"/>
          <w:snapToGrid w:val="0"/>
          <w:lang w:eastAsia="en-US"/>
        </w:rPr>
      </w:pPr>
      <w:r w:rsidRPr="001616A7">
        <w:rPr>
          <w:rFonts w:ascii="Times New Roman" w:hAnsi="Times New Roman"/>
          <w:b/>
          <w:bCs/>
          <w:snapToGrid w:val="0"/>
          <w:lang w:eastAsia="en-US"/>
        </w:rPr>
        <w:t xml:space="preserve">Pasakykite gydytojui, </w:t>
      </w:r>
      <w:r w:rsidRPr="001616A7">
        <w:rPr>
          <w:rFonts w:ascii="Times New Roman" w:hAnsi="Times New Roman"/>
          <w:snapToGrid w:val="0"/>
          <w:lang w:eastAsia="en-US"/>
        </w:rPr>
        <w:t>jei manote, kad bet kuri paminėta būklė gali Jums tikti.</w:t>
      </w:r>
    </w:p>
    <w:p w14:paraId="5748CF8B"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1F4EE934" w14:textId="77777777" w:rsidR="007B579B" w:rsidRPr="001616A7" w:rsidRDefault="007B579B" w:rsidP="007B579B">
      <w:pPr>
        <w:numPr>
          <w:ilvl w:val="12"/>
          <w:numId w:val="0"/>
        </w:numPr>
        <w:spacing w:line="240" w:lineRule="auto"/>
        <w:outlineLvl w:val="0"/>
        <w:rPr>
          <w:rFonts w:ascii="Times New Roman" w:hAnsi="Times New Roman"/>
          <w:b/>
        </w:rPr>
      </w:pPr>
      <w:r w:rsidRPr="001616A7">
        <w:rPr>
          <w:rFonts w:ascii="Times New Roman" w:hAnsi="Times New Roman"/>
          <w:b/>
        </w:rPr>
        <w:t xml:space="preserve">Įspėjimai ir atsargumo priemonės </w:t>
      </w:r>
    </w:p>
    <w:p w14:paraId="31554456" w14:textId="77777777" w:rsidR="007B579B" w:rsidRPr="001616A7" w:rsidRDefault="007B579B" w:rsidP="007B579B">
      <w:pPr>
        <w:numPr>
          <w:ilvl w:val="12"/>
          <w:numId w:val="0"/>
        </w:numPr>
        <w:spacing w:after="0" w:line="240" w:lineRule="auto"/>
        <w:ind w:right="-2"/>
        <w:rPr>
          <w:rFonts w:ascii="Times New Roman" w:hAnsi="Times New Roman"/>
          <w:b/>
        </w:rPr>
      </w:pPr>
      <w:r w:rsidRPr="001616A7">
        <w:rPr>
          <w:rFonts w:ascii="Times New Roman" w:hAnsi="Times New Roman"/>
          <w:b/>
        </w:rPr>
        <w:t xml:space="preserve">Pasitarkite su gydytoju, prieš pradėdami 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rPr>
        <w:t>:</w:t>
      </w:r>
    </w:p>
    <w:p w14:paraId="2F2B65EB"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EF1B792"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 xml:space="preserve">Jeigu </w:t>
      </w:r>
      <w:r w:rsidRPr="001616A7">
        <w:rPr>
          <w:rFonts w:ascii="Times New Roman" w:hAnsi="Times New Roman"/>
          <w:b/>
          <w:snapToGrid w:val="0"/>
          <w:lang w:eastAsia="en-US"/>
        </w:rPr>
        <w:t xml:space="preserve">Jūsų kaulų čiulpai </w:t>
      </w:r>
      <w:r w:rsidRPr="001616A7">
        <w:rPr>
          <w:rFonts w:ascii="Times New Roman" w:hAnsi="Times New Roman"/>
          <w:snapToGrid w:val="0"/>
          <w:lang w:eastAsia="en-US"/>
        </w:rPr>
        <w:t xml:space="preserve">nedirba tinkamai, Jūsų </w:t>
      </w:r>
      <w:r w:rsidRPr="001616A7">
        <w:rPr>
          <w:rFonts w:ascii="Times New Roman" w:hAnsi="Times New Roman"/>
          <w:b/>
          <w:snapToGrid w:val="0"/>
          <w:lang w:eastAsia="en-US"/>
        </w:rPr>
        <w:t>imuninė sistema</w:t>
      </w:r>
      <w:r w:rsidRPr="001616A7">
        <w:rPr>
          <w:rFonts w:ascii="Times New Roman" w:hAnsi="Times New Roman"/>
          <w:snapToGrid w:val="0"/>
          <w:lang w:eastAsia="en-US"/>
        </w:rPr>
        <w:t xml:space="preserve"> veikia blogai arba yra nuslopinta arba yra buvę </w:t>
      </w:r>
      <w:r w:rsidRPr="001616A7">
        <w:rPr>
          <w:rFonts w:ascii="Times New Roman" w:hAnsi="Times New Roman"/>
          <w:b/>
          <w:snapToGrid w:val="0"/>
          <w:lang w:eastAsia="en-US"/>
        </w:rPr>
        <w:t>sunkių infekcijų</w:t>
      </w:r>
      <w:r w:rsidRPr="001616A7">
        <w:rPr>
          <w:rFonts w:ascii="Times New Roman" w:hAnsi="Times New Roman"/>
          <w:snapToGrid w:val="0"/>
          <w:lang w:eastAsia="en-US"/>
        </w:rPr>
        <w:t>.</w:t>
      </w:r>
    </w:p>
    <w:p w14:paraId="0A1C35A8"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77432ACC" w14:textId="77777777" w:rsidR="007B579B" w:rsidRPr="001616A7" w:rsidRDefault="007B579B" w:rsidP="007B579B">
      <w:pPr>
        <w:numPr>
          <w:ilvl w:val="0"/>
          <w:numId w:val="2"/>
        </w:numPr>
        <w:tabs>
          <w:tab w:val="left" w:pos="567"/>
        </w:tabs>
        <w:autoSpaceDE w:val="0"/>
        <w:autoSpaceDN w:val="0"/>
        <w:adjustRightInd w:val="0"/>
        <w:spacing w:after="0" w:line="240" w:lineRule="auto"/>
        <w:ind w:left="1170" w:hanging="603"/>
        <w:rPr>
          <w:rFonts w:ascii="Times New Roman" w:hAnsi="Times New Roman"/>
          <w:snapToGrid w:val="0"/>
          <w:lang w:eastAsia="en-US"/>
        </w:rPr>
      </w:pPr>
      <w:r w:rsidRPr="001616A7">
        <w:rPr>
          <w:rFonts w:ascii="Times New Roman" w:hAnsi="Times New Roman"/>
          <w:bCs/>
          <w:snapToGrid w:val="0"/>
          <w:lang w:eastAsia="en-US"/>
        </w:rPr>
        <w:t>Gydytojas gali nuspręsti neskirti Jums šio vaisto arba imtis atsargumo priemonių.</w:t>
      </w:r>
    </w:p>
    <w:p w14:paraId="66CDB9DC"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7D602088"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jaučiatės labai blogai, pastebėjote neįprastų kraujosruvų, susižeidę kraujuojate labiau nei įprasta arba jeigu Jums atrodo, kad dažnai sergate daugeliu infekcinių ligų.</w:t>
      </w:r>
    </w:p>
    <w:p w14:paraId="6BCD0C05"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34531D85" w14:textId="77777777" w:rsidR="007B579B" w:rsidRPr="001616A7" w:rsidRDefault="007B579B" w:rsidP="007B579B">
      <w:pPr>
        <w:numPr>
          <w:ilvl w:val="12"/>
          <w:numId w:val="0"/>
        </w:numPr>
        <w:tabs>
          <w:tab w:val="left" w:pos="567"/>
        </w:tabs>
        <w:spacing w:after="0" w:line="240" w:lineRule="auto"/>
        <w:rPr>
          <w:rFonts w:ascii="Times New Roman" w:hAnsi="Times New Roman"/>
          <w:snapToGrid w:val="0"/>
          <w:lang w:eastAsia="en-US"/>
        </w:rPr>
      </w:pPr>
    </w:p>
    <w:p w14:paraId="73A03AF9" w14:textId="77777777" w:rsidR="007B579B" w:rsidRPr="001616A7" w:rsidRDefault="007B579B" w:rsidP="007B579B">
      <w:pPr>
        <w:numPr>
          <w:ilvl w:val="12"/>
          <w:numId w:val="0"/>
        </w:numPr>
        <w:tabs>
          <w:tab w:val="left" w:pos="0"/>
        </w:tabs>
        <w:spacing w:after="0" w:line="240" w:lineRule="auto"/>
        <w:rPr>
          <w:rFonts w:ascii="Times New Roman" w:hAnsi="Times New Roman"/>
          <w:b/>
          <w:snapToGrid w:val="0"/>
          <w:lang w:eastAsia="en-US"/>
        </w:rPr>
      </w:pPr>
      <w:r w:rsidRPr="001616A7">
        <w:rPr>
          <w:rFonts w:ascii="Times New Roman" w:hAnsi="Times New Roman"/>
          <w:b/>
          <w:snapToGrid w:val="0"/>
          <w:lang w:eastAsia="en-US"/>
        </w:rPr>
        <w:t>Jeigu gydymo metu šlapimas tampa raudonas arba rusvas, pasireiškia odos išbėrimas ar atsiranda bet kokių pūslių.</w:t>
      </w:r>
    </w:p>
    <w:p w14:paraId="6503637B"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p>
    <w:p w14:paraId="4E0C5DCB"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4B77151A" w14:textId="77777777" w:rsidR="007B579B" w:rsidRPr="001616A7" w:rsidRDefault="007B579B" w:rsidP="007B579B">
      <w:pPr>
        <w:numPr>
          <w:ilvl w:val="12"/>
          <w:numId w:val="0"/>
        </w:numPr>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Tai gali būti kraujo ląstelių kiekio sumažėjimo, sukelto pačios ligos arba jos gydymo, požymiai. Toks poveikis gali trukti iki metų nepriklausomai nuo to, ar buvote anksčiau gydomi šiuo vaistu.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Jūsų imuninė sistema gali pulti įvairias organizmo dalis ir raudonąsias kraujo ląsteles (pasireiškia vadinamasis </w:t>
      </w:r>
      <w:r w:rsidRPr="001616A7">
        <w:rPr>
          <w:rFonts w:ascii="Times New Roman" w:hAnsi="Times New Roman"/>
          <w:i/>
          <w:snapToGrid w:val="0"/>
          <w:lang w:eastAsia="en-US"/>
        </w:rPr>
        <w:t>autoimuninis sutrikimas</w:t>
      </w:r>
      <w:r w:rsidRPr="001616A7">
        <w:rPr>
          <w:rFonts w:ascii="Times New Roman" w:hAnsi="Times New Roman"/>
          <w:snapToGrid w:val="0"/>
          <w:lang w:eastAsia="en-US"/>
        </w:rPr>
        <w:t xml:space="preserve">). Tokios būklės gali kelti pavojų gyvybei. Jeigu minėta būklė pasireikš, gydytojas nutrauks gydymą šiuo vaistu ir gali pradėti taikyti papildomą gydymą, pvz., perpilti švitinto kraujo (žr. toliau) ir skirti vartoti </w:t>
      </w:r>
      <w:proofErr w:type="spellStart"/>
      <w:r w:rsidRPr="001616A7">
        <w:rPr>
          <w:rFonts w:ascii="Times New Roman" w:hAnsi="Times New Roman"/>
          <w:snapToGrid w:val="0"/>
          <w:lang w:eastAsia="en-US"/>
        </w:rPr>
        <w:t>adrenokortikoidų</w:t>
      </w:r>
      <w:proofErr w:type="spellEnd"/>
      <w:r w:rsidRPr="001616A7">
        <w:rPr>
          <w:rFonts w:ascii="Times New Roman" w:hAnsi="Times New Roman"/>
          <w:snapToGrid w:val="0"/>
          <w:lang w:eastAsia="en-US"/>
        </w:rPr>
        <w:t>.</w:t>
      </w:r>
    </w:p>
    <w:p w14:paraId="327176EA"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45EBBB23" w14:textId="77777777" w:rsidR="007B579B" w:rsidRPr="001616A7" w:rsidRDefault="007B579B" w:rsidP="007B579B">
      <w:pPr>
        <w:numPr>
          <w:ilvl w:val="12"/>
          <w:numId w:val="0"/>
        </w:numPr>
        <w:spacing w:after="0" w:line="240" w:lineRule="auto"/>
        <w:rPr>
          <w:rFonts w:ascii="Times New Roman" w:hAnsi="Times New Roman"/>
          <w:snapToGrid w:val="0"/>
          <w:lang w:eastAsia="en-US"/>
        </w:rPr>
      </w:pPr>
      <w:r w:rsidRPr="001616A7">
        <w:rPr>
          <w:rFonts w:ascii="Times New Roman" w:hAnsi="Times New Roman"/>
          <w:snapToGrid w:val="0"/>
          <w:lang w:eastAsia="en-US"/>
        </w:rPr>
        <w:t>Gydymo šiuo vaistu metu Jums bus reguliariai atliekami kraujo tyrimai ir Jūsų būklė bus atidžiai stebima.</w:t>
      </w:r>
    </w:p>
    <w:p w14:paraId="7F76F62B"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11CEC244"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pastebėsite bet kokių neįprastų nervų sistemos simptomų, pvz., pajusite, kad sutriko rega, pasireiškė galvos skausmas, sumišimas, priepuoliai. </w:t>
      </w:r>
    </w:p>
    <w:p w14:paraId="43FF5AE2"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364E6213" w14:textId="77777777" w:rsidR="007B579B" w:rsidRPr="001616A7" w:rsidRDefault="007B579B" w:rsidP="007B579B">
      <w:pPr>
        <w:numPr>
          <w:ilvl w:val="12"/>
          <w:numId w:val="0"/>
        </w:numPr>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Ilgalaikio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vartojimo poveikis centrinei nervų sistemai nėra žinomas. Vis dėlto pacientai, kurie rekomenduojamą dozę vartojo iki 26 kursų metu, tokį gydymą toleravo. </w:t>
      </w:r>
    </w:p>
    <w:p w14:paraId="781541CC"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628A3993" w14:textId="77777777" w:rsidR="007B579B" w:rsidRPr="001616A7" w:rsidRDefault="007B579B" w:rsidP="007B579B">
      <w:pPr>
        <w:numPr>
          <w:ilvl w:val="12"/>
          <w:numId w:val="0"/>
        </w:numPr>
        <w:tabs>
          <w:tab w:val="left" w:pos="0"/>
        </w:tabs>
        <w:spacing w:after="0" w:line="240" w:lineRule="auto"/>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vartojant rekomenduojamomis dozėmis, po gydymo kai kuriais vaistais arba kartu su jais, buvo gauta pranešimų apie sekančias prieštaringas reakcijas: neurologinius sutrikimus, kurie pasireiškia galvos skausmu, pykinimu arba vėmimu, priepuoliais, regos sutrikimais, įskaitant regos netekimą, protiniais pokyčiais (nenormalus mąstymas, sumišimas, pakitusi sąmonė) ir kartais nervų ir raumenų sutrikimais, kurie pasireiškia raumenų silpnumu galūnėse (įskaitant negrįžtamą dalinį arba visišką paralyžių),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(LULS) simptomais). </w:t>
      </w:r>
    </w:p>
    <w:p w14:paraId="6BCFB004"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19A06DB6"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3A9D9418" w14:textId="77777777" w:rsidR="007B579B" w:rsidRPr="001616A7" w:rsidRDefault="007B579B" w:rsidP="007B579B">
      <w:pPr>
        <w:numPr>
          <w:ilvl w:val="12"/>
          <w:numId w:val="0"/>
        </w:numPr>
        <w:spacing w:after="0" w:line="240" w:lineRule="auto"/>
        <w:rPr>
          <w:rFonts w:ascii="Times New Roman" w:hAnsi="Times New Roman"/>
        </w:rPr>
      </w:pPr>
      <w:r w:rsidRPr="001616A7">
        <w:rPr>
          <w:rFonts w:ascii="Times New Roman" w:hAnsi="Times New Roman"/>
          <w:snapToGrid w:val="0"/>
          <w:lang w:eastAsia="en-US"/>
        </w:rPr>
        <w:t xml:space="preserve">Gauta pranešimų apie apakimą, komą ir mirtį pacientams, vartojantiems dozę, 4 kartus didesnę už rekomenduojamą dozę. Kai kurie iš šių simptomų atsirado praėjus 60 ar dar daugiau dienų po gydymo nutraukimo. Taip pat buvo gauta pranešimų apie kai kuriems pacientams, gydomiems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didesnėmis nei rekomenduojamos dozėmis, pasireiškusią </w:t>
      </w:r>
      <w:proofErr w:type="spellStart"/>
      <w:r w:rsidRPr="001616A7">
        <w:rPr>
          <w:rFonts w:ascii="Times New Roman" w:hAnsi="Times New Roman"/>
        </w:rPr>
        <w:t>leukoencefalopatiją</w:t>
      </w:r>
      <w:proofErr w:type="spellEnd"/>
      <w:r w:rsidRPr="001616A7">
        <w:rPr>
          <w:rFonts w:ascii="Times New Roman" w:hAnsi="Times New Roman"/>
        </w:rPr>
        <w:t xml:space="preserve">, ūminę toksinę </w:t>
      </w:r>
      <w:proofErr w:type="spellStart"/>
      <w:r w:rsidRPr="001616A7">
        <w:rPr>
          <w:rFonts w:ascii="Times New Roman" w:hAnsi="Times New Roman"/>
        </w:rPr>
        <w:t>leukoencefalopatiją</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sindromą. Gali pasireikšti tie patys aukščiau aprašyti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simptomai. </w:t>
      </w:r>
    </w:p>
    <w:p w14:paraId="4A47204E"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25AF2408" w14:textId="77777777" w:rsidR="007B579B" w:rsidRPr="001616A7" w:rsidRDefault="007B579B" w:rsidP="007B579B">
      <w:pPr>
        <w:pStyle w:val="2vidutinistinklelis1"/>
        <w:rPr>
          <w:rFonts w:ascii="Times New Roman" w:hAnsi="Times New Roman"/>
        </w:rPr>
      </w:pPr>
      <w:proofErr w:type="spellStart"/>
      <w:r w:rsidRPr="001616A7">
        <w:rPr>
          <w:rFonts w:ascii="Times New Roman" w:hAnsi="Times New Roman"/>
        </w:rPr>
        <w:lastRenderedPageBreak/>
        <w:t>Leukoencefalopatija</w:t>
      </w:r>
      <w:proofErr w:type="spellEnd"/>
      <w:r w:rsidRPr="001616A7">
        <w:rPr>
          <w:rFonts w:ascii="Times New Roman" w:hAnsi="Times New Roman"/>
        </w:rPr>
        <w:t xml:space="preserve">, ūminė toksinė </w:t>
      </w:r>
      <w:proofErr w:type="spellStart"/>
      <w:r w:rsidRPr="001616A7">
        <w:rPr>
          <w:rFonts w:ascii="Times New Roman" w:hAnsi="Times New Roman"/>
        </w:rPr>
        <w:t>leukoencefalopatija</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sindromas gali būti negrįžtami, gyvybei pavojingi ar mirtini. </w:t>
      </w:r>
    </w:p>
    <w:p w14:paraId="4B061CA0"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4484F82C" w14:textId="77777777" w:rsidR="007B579B" w:rsidRPr="001616A7" w:rsidRDefault="007B579B" w:rsidP="007B579B">
      <w:pPr>
        <w:numPr>
          <w:ilvl w:val="12"/>
          <w:numId w:val="0"/>
        </w:numPr>
        <w:tabs>
          <w:tab w:val="left" w:pos="142"/>
        </w:tabs>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Įtarus </w:t>
      </w:r>
      <w:proofErr w:type="spellStart"/>
      <w:r w:rsidRPr="001616A7">
        <w:rPr>
          <w:rFonts w:ascii="Times New Roman" w:hAnsi="Times New Roman"/>
        </w:rPr>
        <w:t>leukoencefalopatiją</w:t>
      </w:r>
      <w:proofErr w:type="spellEnd"/>
      <w:r w:rsidRPr="001616A7">
        <w:rPr>
          <w:rFonts w:ascii="Times New Roman" w:hAnsi="Times New Roman"/>
        </w:rPr>
        <w:t xml:space="preserve">, ūminę toksinę </w:t>
      </w:r>
      <w:proofErr w:type="spellStart"/>
      <w:r w:rsidRPr="001616A7">
        <w:rPr>
          <w:rFonts w:ascii="Times New Roman" w:hAnsi="Times New Roman"/>
        </w:rPr>
        <w:t>leukoencefalopatiją</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sindromą, gydymas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bus sustabdytas, kad būtų atlikti tolimesni tyrimai. </w:t>
      </w:r>
    </w:p>
    <w:p w14:paraId="3C3185DA" w14:textId="77777777" w:rsidR="007B579B" w:rsidRPr="001616A7" w:rsidRDefault="007B579B" w:rsidP="007B579B">
      <w:pPr>
        <w:numPr>
          <w:ilvl w:val="12"/>
          <w:numId w:val="0"/>
        </w:numPr>
        <w:tabs>
          <w:tab w:val="left" w:pos="142"/>
        </w:tabs>
        <w:spacing w:after="0" w:line="240" w:lineRule="auto"/>
        <w:rPr>
          <w:rFonts w:ascii="Times New Roman" w:hAnsi="Times New Roman"/>
          <w:snapToGrid w:val="0"/>
          <w:lang w:eastAsia="en-US"/>
        </w:rPr>
      </w:pPr>
    </w:p>
    <w:p w14:paraId="52E8DC2D" w14:textId="77777777" w:rsidR="007B579B" w:rsidRPr="001616A7" w:rsidRDefault="007B579B" w:rsidP="007B579B">
      <w:pPr>
        <w:numPr>
          <w:ilvl w:val="12"/>
          <w:numId w:val="0"/>
        </w:numPr>
        <w:tabs>
          <w:tab w:val="left" w:pos="142"/>
        </w:tabs>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Jei įtariama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diagnozė, gydymas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bus sustabdytas kad būtų atlikti tolimesni tyrimai. </w:t>
      </w:r>
    </w:p>
    <w:p w14:paraId="4A539E56" w14:textId="77777777" w:rsidR="007B579B" w:rsidRPr="001616A7" w:rsidRDefault="007B579B" w:rsidP="007B579B">
      <w:pPr>
        <w:numPr>
          <w:ilvl w:val="12"/>
          <w:numId w:val="0"/>
        </w:numPr>
        <w:tabs>
          <w:tab w:val="left" w:pos="142"/>
        </w:tabs>
        <w:spacing w:after="0" w:line="240" w:lineRule="auto"/>
        <w:rPr>
          <w:rFonts w:ascii="Times New Roman" w:hAnsi="Times New Roman"/>
          <w:snapToGrid w:val="0"/>
          <w:lang w:eastAsia="en-US"/>
        </w:rPr>
      </w:pPr>
    </w:p>
    <w:p w14:paraId="04EE29FB"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pradėjo skaudėti šoną, šlapime atsirado kraujo arba sumažėjo šlapimo kiekis.</w:t>
      </w:r>
    </w:p>
    <w:p w14:paraId="3FCD2267"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3BADA74E"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0FF825AB" w14:textId="77777777" w:rsidR="007B579B" w:rsidRPr="001616A7" w:rsidRDefault="007B579B" w:rsidP="007B579B">
      <w:pPr>
        <w:numPr>
          <w:ilvl w:val="12"/>
          <w:numId w:val="0"/>
        </w:numPr>
        <w:spacing w:after="0" w:line="240" w:lineRule="auto"/>
        <w:rPr>
          <w:rFonts w:ascii="Times New Roman" w:hAnsi="Times New Roman"/>
          <w:snapToGrid w:val="0"/>
          <w:lang w:eastAsia="en-US"/>
        </w:rPr>
      </w:pPr>
      <w:r w:rsidRPr="001616A7">
        <w:rPr>
          <w:rFonts w:ascii="Times New Roman" w:hAnsi="Times New Roman"/>
          <w:b/>
          <w:snapToGrid w:val="0"/>
          <w:lang w:eastAsia="en-US"/>
        </w:rPr>
        <w:t>Jeigu sergate labai sunkia liga, organizmas gali nepajėgti pašalinti visų</w:t>
      </w:r>
      <w:r w:rsidRPr="001616A7">
        <w:rPr>
          <w:rFonts w:ascii="Times New Roman" w:hAnsi="Times New Roman"/>
          <w:snapToGrid w:val="0"/>
          <w:lang w:eastAsia="en-US"/>
        </w:rPr>
        <w:t xml:space="preserve"> šio vaisto suardytų ląstelių </w:t>
      </w:r>
      <w:r w:rsidRPr="001616A7">
        <w:rPr>
          <w:rFonts w:ascii="Times New Roman" w:hAnsi="Times New Roman"/>
          <w:b/>
          <w:snapToGrid w:val="0"/>
          <w:lang w:eastAsia="en-US"/>
        </w:rPr>
        <w:t>liekanų</w:t>
      </w:r>
      <w:r w:rsidRPr="001616A7">
        <w:rPr>
          <w:rFonts w:ascii="Times New Roman" w:hAnsi="Times New Roman"/>
          <w:snapToGrid w:val="0"/>
          <w:lang w:eastAsia="en-US"/>
        </w:rPr>
        <w:t xml:space="preserve">. Tai vadinama </w:t>
      </w:r>
      <w:r w:rsidRPr="001616A7">
        <w:rPr>
          <w:rFonts w:ascii="Times New Roman" w:hAnsi="Times New Roman"/>
          <w:i/>
          <w:snapToGrid w:val="0"/>
          <w:lang w:eastAsia="en-US"/>
        </w:rPr>
        <w:t>naviko irimo sindromu</w:t>
      </w:r>
      <w:r w:rsidRPr="001616A7">
        <w:rPr>
          <w:rFonts w:ascii="Times New Roman" w:hAnsi="Times New Roman"/>
          <w:snapToGrid w:val="0"/>
          <w:lang w:eastAsia="en-US"/>
        </w:rPr>
        <w:t xml:space="preserve"> ir jis gali </w:t>
      </w:r>
      <w:r w:rsidRPr="001616A7">
        <w:rPr>
          <w:rFonts w:ascii="Times New Roman" w:hAnsi="Times New Roman"/>
          <w:b/>
          <w:snapToGrid w:val="0"/>
          <w:lang w:eastAsia="en-US"/>
        </w:rPr>
        <w:t>sukelti inkstų nepakankamumą ir širdies sutrikimus</w:t>
      </w:r>
      <w:r w:rsidRPr="001616A7">
        <w:rPr>
          <w:rFonts w:ascii="Times New Roman" w:hAnsi="Times New Roman"/>
          <w:snapToGrid w:val="0"/>
          <w:lang w:eastAsia="en-US"/>
        </w:rPr>
        <w:t xml:space="preserve"> nuo pirmosios gydymo savaitės. Jūsų gydytojas tai žinos ir gali skirti vartoti kitokių vaistų, kad tokio poveikio nepasireikštų.</w:t>
      </w:r>
    </w:p>
    <w:p w14:paraId="3DC9CBCA"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019BE6D8"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Jums reikia imti kamieninių ląstelių mėginį ir esate (ar buvote) gydomas </w:t>
      </w: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w:t>
      </w:r>
    </w:p>
    <w:p w14:paraId="54F39381"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1F6EAE0F"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74182D7E"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Jums reikia perpilti kraują ir esate (ar buvote) gydomas </w:t>
      </w: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w:t>
      </w:r>
    </w:p>
    <w:p w14:paraId="5E9635E1"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439DE35D"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1B282C79" w14:textId="77777777" w:rsidR="007B579B" w:rsidRPr="001616A7" w:rsidRDefault="007B579B" w:rsidP="007B579B">
      <w:pPr>
        <w:numPr>
          <w:ilvl w:val="12"/>
          <w:numId w:val="0"/>
        </w:numPr>
        <w:tabs>
          <w:tab w:val="left" w:pos="0"/>
        </w:tabs>
        <w:spacing w:after="0" w:line="240" w:lineRule="auto"/>
        <w:rPr>
          <w:rFonts w:ascii="Times New Roman" w:hAnsi="Times New Roman"/>
          <w:snapToGrid w:val="0"/>
          <w:lang w:eastAsia="en-US"/>
        </w:rPr>
      </w:pPr>
      <w:r w:rsidRPr="001616A7">
        <w:rPr>
          <w:rFonts w:ascii="Times New Roman" w:hAnsi="Times New Roman"/>
          <w:snapToGrid w:val="0"/>
          <w:lang w:eastAsia="en-US"/>
        </w:rPr>
        <w:t>Jeigu Jums reikės perpilti kraują, gydytojas užtikrins, kad būtų perpilamas tik švitintas kraujas. Perpilant nešvitintą kraują, buvo sunkių komplikacijų ir net mirties atvejų.</w:t>
      </w:r>
    </w:p>
    <w:p w14:paraId="6F3ECE95"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578825E9"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b/>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Jeigu gydymo šiuo vaistu metu ar po jo pastebėsite bet kokių odos pokyčių.</w:t>
      </w:r>
    </w:p>
    <w:p w14:paraId="1D23382F"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6B2F2310"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0A60FB4D"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w:t>
      </w:r>
      <w:r w:rsidRPr="001616A7">
        <w:rPr>
          <w:rFonts w:ascii="Times New Roman" w:hAnsi="Times New Roman"/>
          <w:b/>
          <w:snapToGrid w:val="0"/>
          <w:lang w:eastAsia="en-US"/>
        </w:rPr>
        <w:tab/>
        <w:t xml:space="preserve">Jeigu sergate ar sirgote odos vėžiu, </w:t>
      </w:r>
      <w:r w:rsidRPr="001616A7">
        <w:rPr>
          <w:rFonts w:ascii="Times New Roman" w:hAnsi="Times New Roman"/>
          <w:snapToGrid w:val="0"/>
          <w:lang w:eastAsia="en-US"/>
        </w:rPr>
        <w:t xml:space="preserve">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ar po jo odos vėžys gali pasunkėti ar paūmėti. Odos vėžys gali atsirasti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ar po jo.</w:t>
      </w:r>
    </w:p>
    <w:p w14:paraId="45956E66"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10B90617" w14:textId="77777777" w:rsidR="007B579B" w:rsidRPr="001616A7" w:rsidRDefault="007B579B" w:rsidP="007B579B">
      <w:pPr>
        <w:numPr>
          <w:ilvl w:val="12"/>
          <w:numId w:val="0"/>
        </w:numPr>
        <w:spacing w:after="0" w:line="240" w:lineRule="auto"/>
        <w:ind w:right="-2"/>
        <w:rPr>
          <w:rFonts w:ascii="Times New Roman" w:hAnsi="Times New Roman"/>
          <w:b/>
          <w:snapToGrid w:val="0"/>
          <w:lang w:eastAsia="en-US"/>
        </w:rPr>
      </w:pPr>
      <w:r w:rsidRPr="001616A7">
        <w:rPr>
          <w:rFonts w:ascii="Times New Roman" w:hAnsi="Times New Roman"/>
          <w:b/>
          <w:snapToGrid w:val="0"/>
          <w:lang w:eastAsia="en-US"/>
        </w:rPr>
        <w:t xml:space="preserve">Kita svarbi informacija, į kurią reikia atsižvelgti gydymo </w:t>
      </w:r>
      <w:proofErr w:type="spellStart"/>
      <w:r w:rsidRPr="001616A7">
        <w:rPr>
          <w:rFonts w:ascii="Times New Roman" w:hAnsi="Times New Roman"/>
          <w:b/>
          <w:snapToGrid w:val="0"/>
          <w:lang w:eastAsia="en-US"/>
        </w:rPr>
        <w:t>Fludarabine</w:t>
      </w:r>
      <w:proofErr w:type="spellEnd"/>
      <w:r w:rsidRPr="001616A7">
        <w:rPr>
          <w:rFonts w:ascii="Times New Roman" w:hAnsi="Times New Roman"/>
          <w:b/>
          <w:snapToGrid w:val="0"/>
          <w:lang w:eastAsia="en-US"/>
        </w:rPr>
        <w:t xml:space="preserve"> </w:t>
      </w:r>
      <w:proofErr w:type="spellStart"/>
      <w:r w:rsidRPr="001616A7">
        <w:rPr>
          <w:rFonts w:ascii="Times New Roman" w:hAnsi="Times New Roman"/>
          <w:b/>
          <w:snapToGrid w:val="0"/>
          <w:lang w:eastAsia="en-US"/>
        </w:rPr>
        <w:t>Accord</w:t>
      </w:r>
      <w:proofErr w:type="spellEnd"/>
      <w:r w:rsidRPr="001616A7">
        <w:rPr>
          <w:rFonts w:ascii="Times New Roman" w:hAnsi="Times New Roman"/>
          <w:b/>
          <w:snapToGrid w:val="0"/>
          <w:lang w:eastAsia="en-US"/>
        </w:rPr>
        <w:t xml:space="preserve"> metu</w:t>
      </w:r>
    </w:p>
    <w:p w14:paraId="252B5B53"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0B5B571F" w14:textId="77777777" w:rsidR="007B579B" w:rsidRPr="001616A7" w:rsidRDefault="007B579B" w:rsidP="007B579B">
      <w:pPr>
        <w:numPr>
          <w:ilvl w:val="0"/>
          <w:numId w:val="3"/>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 xml:space="preserve">Vaisingi vyrai ir moterys turi naudoti veiksmingą kontracepcijos metodą </w:t>
      </w:r>
      <w:r w:rsidRPr="001616A7">
        <w:rPr>
          <w:rFonts w:ascii="Times New Roman" w:hAnsi="Times New Roman"/>
          <w:snapToGrid w:val="0"/>
          <w:lang w:eastAsia="en-US"/>
        </w:rPr>
        <w:t xml:space="preserve">gydymo metu ir bent 6 mėnesius po jo. Negalima paneigti žalingo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poveikio dar negimusiam vaikui. Gydytojas atidžiai įvertins Jūsų gydymo naudą bei galimą riziką dar negimusiam vaikui. Jei esate nėščia, gydymas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Jums bus skirtas tik neabejotinai būtinu atveju.</w:t>
      </w:r>
    </w:p>
    <w:p w14:paraId="4A29FD2E"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47E29B09" w14:textId="77777777" w:rsidR="007B579B" w:rsidRPr="001616A7" w:rsidRDefault="007B579B" w:rsidP="007B579B">
      <w:pPr>
        <w:numPr>
          <w:ilvl w:val="0"/>
          <w:numId w:val="3"/>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Jei planuojate maitinti krūtimi ar jau maitinate</w:t>
      </w:r>
      <w:r w:rsidRPr="001616A7">
        <w:rPr>
          <w:rFonts w:ascii="Times New Roman" w:hAnsi="Times New Roman"/>
          <w:snapToGrid w:val="0"/>
          <w:lang w:eastAsia="en-US"/>
        </w:rPr>
        <w:t xml:space="preserve">,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žindymo pradėti ar tęsti negalima.</w:t>
      </w:r>
    </w:p>
    <w:p w14:paraId="5B62937E"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6FC11FD6" w14:textId="77777777" w:rsidR="007B579B" w:rsidRPr="001616A7" w:rsidRDefault="007B579B" w:rsidP="007B579B">
      <w:pPr>
        <w:numPr>
          <w:ilvl w:val="0"/>
          <w:numId w:val="3"/>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Jeigu Jums reikia skiepytis, pasitarkite su savo gydytoju</w:t>
      </w:r>
      <w:r w:rsidRPr="001616A7">
        <w:rPr>
          <w:rFonts w:ascii="Times New Roman" w:hAnsi="Times New Roman"/>
          <w:snapToGrid w:val="0"/>
          <w:lang w:eastAsia="en-US"/>
        </w:rPr>
        <w:t xml:space="preserve">, kadangi gydymo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metu ir po jo reikia vengti skiepytis gyvosiomis vakcinomis.</w:t>
      </w:r>
    </w:p>
    <w:p w14:paraId="5EEF577E"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1EFC5544"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w:t>
      </w:r>
      <w:r w:rsidRPr="001616A7">
        <w:rPr>
          <w:rFonts w:ascii="Times New Roman" w:hAnsi="Times New Roman"/>
          <w:snapToGrid w:val="0"/>
          <w:lang w:eastAsia="en-US"/>
        </w:rPr>
        <w:tab/>
        <w:t>J</w:t>
      </w:r>
      <w:r w:rsidRPr="001616A7">
        <w:rPr>
          <w:rFonts w:ascii="Times New Roman" w:hAnsi="Times New Roman"/>
          <w:b/>
          <w:snapToGrid w:val="0"/>
          <w:lang w:eastAsia="en-US"/>
        </w:rPr>
        <w:t>eigu yra inkstų sutrikimų ar esate vyresnis kaip 65 metų</w:t>
      </w:r>
      <w:r w:rsidRPr="001616A7">
        <w:rPr>
          <w:rFonts w:ascii="Times New Roman" w:hAnsi="Times New Roman"/>
          <w:snapToGrid w:val="0"/>
          <w:lang w:eastAsia="en-US"/>
        </w:rPr>
        <w:t>, Jums bus reguliariai atliekami kraujo ir (arba) laboratoriniai tyrimai, kad būtų patikrinta inkstų veikla. Jeigu Jūsų inkstų sutrikimas yra sunkus, šiuo vaistu nebūsite gydomas visai (</w:t>
      </w:r>
      <w:r w:rsidRPr="001616A7">
        <w:rPr>
          <w:rFonts w:ascii="Times New Roman" w:hAnsi="Times New Roman"/>
          <w:i/>
          <w:snapToGrid w:val="0"/>
          <w:lang w:eastAsia="en-US"/>
        </w:rPr>
        <w:t>taip pat žr. 2 ir 3 skyrius</w:t>
      </w:r>
      <w:r w:rsidRPr="001616A7">
        <w:rPr>
          <w:rFonts w:ascii="Times New Roman" w:hAnsi="Times New Roman"/>
          <w:snapToGrid w:val="0"/>
          <w:lang w:eastAsia="en-US"/>
        </w:rPr>
        <w:t>).</w:t>
      </w:r>
    </w:p>
    <w:p w14:paraId="515FD909"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6516051C"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lastRenderedPageBreak/>
        <w:t xml:space="preserve">Vaikams ir paaugliams </w:t>
      </w:r>
    </w:p>
    <w:p w14:paraId="18CEF105" w14:textId="77777777" w:rsidR="007B579B" w:rsidRPr="001616A7" w:rsidRDefault="007B579B" w:rsidP="007B579B">
      <w:pPr>
        <w:numPr>
          <w:ilvl w:val="12"/>
          <w:numId w:val="0"/>
        </w:numPr>
        <w:spacing w:after="0" w:line="240" w:lineRule="auto"/>
        <w:rPr>
          <w:rFonts w:ascii="Times New Roman" w:hAnsi="Times New Roman"/>
          <w:b/>
          <w:snapToGrid w:val="0"/>
          <w:lang w:eastAsia="en-US"/>
        </w:rPr>
      </w:pPr>
    </w:p>
    <w:p w14:paraId="56010B3B" w14:textId="77777777" w:rsidR="007B579B" w:rsidRPr="001616A7" w:rsidRDefault="007B579B" w:rsidP="007B579B">
      <w:pPr>
        <w:numPr>
          <w:ilvl w:val="12"/>
          <w:numId w:val="0"/>
        </w:numPr>
        <w:tabs>
          <w:tab w:val="left" w:pos="0"/>
        </w:tabs>
        <w:spacing w:after="0" w:line="240" w:lineRule="auto"/>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saugumas ir veiksmingumas vaikams iki 18 metų dar neištirti, todėl šio vaisto jiems vartoti nerekomenduojama.</w:t>
      </w:r>
    </w:p>
    <w:p w14:paraId="0118BC0A"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2CF28ACD" w14:textId="77777777" w:rsidR="007B579B" w:rsidRPr="001616A7" w:rsidRDefault="007B579B" w:rsidP="007B579B">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t xml:space="preserve">Senyvi žmonės ir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6FC392AB" w14:textId="77777777" w:rsidR="007B579B" w:rsidRPr="001616A7" w:rsidRDefault="007B579B" w:rsidP="007B579B">
      <w:pPr>
        <w:numPr>
          <w:ilvl w:val="12"/>
          <w:numId w:val="0"/>
        </w:numPr>
        <w:spacing w:after="0" w:line="240" w:lineRule="auto"/>
        <w:rPr>
          <w:rFonts w:ascii="Times New Roman" w:hAnsi="Times New Roman"/>
          <w:b/>
          <w:bCs/>
          <w:snapToGrid w:val="0"/>
        </w:rPr>
      </w:pPr>
    </w:p>
    <w:p w14:paraId="3CDE984E" w14:textId="77777777" w:rsidR="007B579B" w:rsidRPr="001616A7" w:rsidRDefault="007B579B" w:rsidP="007B579B">
      <w:pPr>
        <w:numPr>
          <w:ilvl w:val="12"/>
          <w:numId w:val="0"/>
        </w:numPr>
        <w:spacing w:after="0" w:line="240" w:lineRule="auto"/>
        <w:rPr>
          <w:rFonts w:ascii="Times New Roman" w:hAnsi="Times New Roman"/>
          <w:bCs/>
          <w:snapToGrid w:val="0"/>
        </w:rPr>
      </w:pPr>
      <w:r w:rsidRPr="001616A7">
        <w:rPr>
          <w:rFonts w:ascii="Times New Roman" w:hAnsi="Times New Roman"/>
          <w:b/>
          <w:bCs/>
          <w:snapToGrid w:val="0"/>
        </w:rPr>
        <w:t>Vyresniems kaip 65 metų žmonėms</w:t>
      </w:r>
      <w:r w:rsidRPr="001616A7">
        <w:rPr>
          <w:rFonts w:ascii="Times New Roman" w:hAnsi="Times New Roman"/>
          <w:bCs/>
          <w:snapToGrid w:val="0"/>
        </w:rPr>
        <w:t xml:space="preserve"> turi būti reguliariai atliekami inkstų funkcijos tyrimai (</w:t>
      </w:r>
      <w:r w:rsidRPr="001616A7">
        <w:rPr>
          <w:rFonts w:ascii="Times New Roman" w:hAnsi="Times New Roman"/>
          <w:bCs/>
          <w:i/>
          <w:snapToGrid w:val="0"/>
        </w:rPr>
        <w:t xml:space="preserve">taip pat žr. 3 skyrių „Kaip vartoti </w:t>
      </w:r>
      <w:proofErr w:type="spellStart"/>
      <w:r w:rsidRPr="001616A7">
        <w:rPr>
          <w:rFonts w:ascii="Times New Roman" w:hAnsi="Times New Roman"/>
          <w:bCs/>
          <w:i/>
          <w:snapToGrid w:val="0"/>
        </w:rPr>
        <w:t>Fludarabine</w:t>
      </w:r>
      <w:proofErr w:type="spellEnd"/>
      <w:r w:rsidRPr="001616A7">
        <w:rPr>
          <w:rFonts w:ascii="Times New Roman" w:hAnsi="Times New Roman"/>
          <w:bCs/>
          <w:i/>
          <w:snapToGrid w:val="0"/>
        </w:rPr>
        <w:t xml:space="preserve"> </w:t>
      </w:r>
      <w:proofErr w:type="spellStart"/>
      <w:r w:rsidRPr="001616A7">
        <w:rPr>
          <w:rFonts w:ascii="Times New Roman" w:hAnsi="Times New Roman"/>
          <w:bCs/>
          <w:i/>
          <w:snapToGrid w:val="0"/>
        </w:rPr>
        <w:t>Accord</w:t>
      </w:r>
      <w:proofErr w:type="spellEnd"/>
      <w:r w:rsidRPr="001616A7">
        <w:rPr>
          <w:rFonts w:ascii="Times New Roman" w:hAnsi="Times New Roman"/>
          <w:bCs/>
          <w:i/>
          <w:snapToGrid w:val="0"/>
        </w:rPr>
        <w:t>“</w:t>
      </w:r>
      <w:r w:rsidRPr="001616A7">
        <w:rPr>
          <w:rFonts w:ascii="Times New Roman" w:hAnsi="Times New Roman"/>
          <w:bCs/>
          <w:snapToGrid w:val="0"/>
        </w:rPr>
        <w:t>).</w:t>
      </w:r>
    </w:p>
    <w:p w14:paraId="4285B30A" w14:textId="77777777" w:rsidR="007B579B" w:rsidRPr="001616A7" w:rsidRDefault="007B579B" w:rsidP="007B579B">
      <w:pPr>
        <w:numPr>
          <w:ilvl w:val="12"/>
          <w:numId w:val="0"/>
        </w:numPr>
        <w:spacing w:after="0" w:line="240" w:lineRule="auto"/>
        <w:rPr>
          <w:rFonts w:ascii="Times New Roman" w:hAnsi="Times New Roman"/>
          <w:bCs/>
          <w:snapToGrid w:val="0"/>
        </w:rPr>
      </w:pPr>
    </w:p>
    <w:p w14:paraId="1E326425" w14:textId="77777777" w:rsidR="007B579B" w:rsidRPr="001616A7" w:rsidRDefault="007B579B" w:rsidP="007B579B">
      <w:pPr>
        <w:numPr>
          <w:ilvl w:val="12"/>
          <w:numId w:val="0"/>
        </w:numPr>
        <w:spacing w:after="0" w:line="240" w:lineRule="auto"/>
        <w:rPr>
          <w:rFonts w:ascii="Times New Roman" w:hAnsi="Times New Roman"/>
          <w:bCs/>
          <w:snapToGrid w:val="0"/>
        </w:rPr>
      </w:pPr>
      <w:r w:rsidRPr="001616A7">
        <w:rPr>
          <w:rFonts w:ascii="Times New Roman" w:hAnsi="Times New Roman"/>
          <w:b/>
          <w:bCs/>
          <w:snapToGrid w:val="0"/>
        </w:rPr>
        <w:t>Vyresni kaip 75 metų žmonės</w:t>
      </w:r>
      <w:r w:rsidRPr="001616A7">
        <w:rPr>
          <w:rFonts w:ascii="Times New Roman" w:hAnsi="Times New Roman"/>
          <w:bCs/>
          <w:snapToGrid w:val="0"/>
        </w:rPr>
        <w:t xml:space="preserve"> turi būti stebimi ypač atidžiai.</w:t>
      </w:r>
    </w:p>
    <w:p w14:paraId="0E38AD4C" w14:textId="77777777" w:rsidR="007B579B" w:rsidRPr="001616A7" w:rsidRDefault="007B579B" w:rsidP="007B579B">
      <w:pPr>
        <w:numPr>
          <w:ilvl w:val="12"/>
          <w:numId w:val="0"/>
        </w:numPr>
        <w:tabs>
          <w:tab w:val="left" w:pos="567"/>
        </w:tabs>
        <w:spacing w:after="0" w:line="240" w:lineRule="auto"/>
        <w:ind w:left="567" w:hanging="567"/>
        <w:rPr>
          <w:rFonts w:ascii="Times New Roman" w:hAnsi="Times New Roman"/>
          <w:snapToGrid w:val="0"/>
          <w:lang w:eastAsia="en-US"/>
        </w:rPr>
      </w:pPr>
    </w:p>
    <w:p w14:paraId="2F5CE586"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 xml:space="preserve">Kiti vaistai ir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19DDFFE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74AEF990"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Jeigu vartojate ar neseniai vartojote kitų vaistų arba dėl to nesate tikri, apie tai pasakykite gydytojui arba vaistininkui. </w:t>
      </w:r>
    </w:p>
    <w:p w14:paraId="77A8EF70"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6F68BB5" w14:textId="77777777" w:rsidR="007B579B" w:rsidRPr="001616A7" w:rsidRDefault="007B579B" w:rsidP="007B579B">
      <w:pPr>
        <w:tabs>
          <w:tab w:val="left" w:pos="567"/>
        </w:tabs>
        <w:spacing w:after="0" w:line="240" w:lineRule="auto"/>
        <w:rPr>
          <w:rFonts w:ascii="Times New Roman" w:hAnsi="Times New Roman"/>
          <w:snapToGrid w:val="0"/>
          <w:lang w:eastAsia="en-US"/>
        </w:rPr>
      </w:pPr>
      <w:r w:rsidRPr="001616A7">
        <w:rPr>
          <w:rFonts w:ascii="Times New Roman" w:hAnsi="Times New Roman"/>
          <w:snapToGrid w:val="0"/>
          <w:lang w:eastAsia="en-US"/>
        </w:rPr>
        <w:t>Ypač svarbu gydytojui pasakyti, jeigu vartojate:</w:t>
      </w:r>
    </w:p>
    <w:p w14:paraId="5B5A6782"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3641CE61" w14:textId="77777777" w:rsidR="007B579B" w:rsidRPr="001616A7" w:rsidRDefault="007B579B" w:rsidP="007B579B">
      <w:pPr>
        <w:numPr>
          <w:ilvl w:val="0"/>
          <w:numId w:val="4"/>
        </w:numPr>
        <w:tabs>
          <w:tab w:val="left" w:pos="567"/>
        </w:tabs>
        <w:spacing w:after="0" w:line="240" w:lineRule="auto"/>
        <w:ind w:left="567" w:hanging="567"/>
        <w:rPr>
          <w:rFonts w:ascii="Times New Roman" w:hAnsi="Times New Roman"/>
          <w:snapToGrid w:val="0"/>
          <w:lang w:eastAsia="en-US"/>
        </w:rPr>
      </w:pPr>
      <w:proofErr w:type="spellStart"/>
      <w:r w:rsidRPr="001616A7">
        <w:rPr>
          <w:rFonts w:ascii="Times New Roman" w:hAnsi="Times New Roman"/>
          <w:b/>
          <w:snapToGrid w:val="0"/>
          <w:lang w:eastAsia="en-US"/>
        </w:rPr>
        <w:t>Pentostatino</w:t>
      </w:r>
      <w:proofErr w:type="spellEnd"/>
      <w:r w:rsidRPr="001616A7">
        <w:rPr>
          <w:rFonts w:ascii="Times New Roman" w:hAnsi="Times New Roman"/>
          <w:snapToGrid w:val="0"/>
          <w:lang w:eastAsia="en-US"/>
        </w:rPr>
        <w:t>(</w:t>
      </w:r>
      <w:proofErr w:type="spellStart"/>
      <w:r w:rsidRPr="001616A7">
        <w:rPr>
          <w:rFonts w:ascii="Times New Roman" w:hAnsi="Times New Roman"/>
          <w:i/>
          <w:snapToGrid w:val="0"/>
          <w:lang w:eastAsia="en-US"/>
        </w:rPr>
        <w:t>deoksikoformicino</w:t>
      </w:r>
      <w:proofErr w:type="spellEnd"/>
      <w:r w:rsidRPr="001616A7">
        <w:rPr>
          <w:rFonts w:ascii="Times New Roman" w:hAnsi="Times New Roman"/>
          <w:snapToGrid w:val="0"/>
          <w:lang w:eastAsia="en-US"/>
        </w:rPr>
        <w:t>), kuris taip pat vartojamas B-LLL gydyti. Šių abiejų vaistų vartojimas kartu gali sukelti sunkių plaučių sutrikimų;</w:t>
      </w:r>
    </w:p>
    <w:p w14:paraId="15972526" w14:textId="77777777" w:rsidR="007B579B" w:rsidRPr="001616A7" w:rsidRDefault="007B579B" w:rsidP="007B579B">
      <w:pPr>
        <w:numPr>
          <w:ilvl w:val="0"/>
          <w:numId w:val="4"/>
        </w:numPr>
        <w:tabs>
          <w:tab w:val="left" w:pos="567"/>
        </w:tabs>
        <w:spacing w:after="0" w:line="240" w:lineRule="auto"/>
        <w:ind w:left="567" w:hanging="567"/>
        <w:rPr>
          <w:rFonts w:ascii="Times New Roman" w:hAnsi="Times New Roman"/>
          <w:snapToGrid w:val="0"/>
          <w:lang w:eastAsia="en-US"/>
        </w:rPr>
      </w:pPr>
      <w:proofErr w:type="spellStart"/>
      <w:r w:rsidRPr="001616A7">
        <w:rPr>
          <w:rFonts w:ascii="Times New Roman" w:hAnsi="Times New Roman"/>
          <w:b/>
          <w:snapToGrid w:val="0"/>
          <w:lang w:eastAsia="en-US"/>
        </w:rPr>
        <w:t>Dipiridamolio</w:t>
      </w:r>
      <w:proofErr w:type="spellEnd"/>
      <w:r w:rsidRPr="001616A7">
        <w:rPr>
          <w:rFonts w:ascii="Times New Roman" w:hAnsi="Times New Roman"/>
          <w:snapToGrid w:val="0"/>
          <w:lang w:eastAsia="en-US"/>
        </w:rPr>
        <w:t>(jis vartojamas per stipriam kraujo krešėjimui slopinti) ar panašių vaistų</w:t>
      </w:r>
      <w:r w:rsidRPr="001616A7">
        <w:rPr>
          <w:rFonts w:ascii="Times New Roman" w:hAnsi="Times New Roman"/>
          <w:b/>
          <w:snapToGrid w:val="0"/>
          <w:lang w:eastAsia="en-US"/>
        </w:rPr>
        <w:t>.</w:t>
      </w:r>
      <w:r w:rsidRPr="001616A7">
        <w:rPr>
          <w:rFonts w:ascii="Times New Roman" w:hAnsi="Times New Roman"/>
          <w:snapToGrid w:val="0"/>
          <w:lang w:eastAsia="en-US"/>
        </w:rPr>
        <w:t xml:space="preserve"> Šie vaistai gali mažinti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veiksmingumą;</w:t>
      </w:r>
    </w:p>
    <w:p w14:paraId="6278E856" w14:textId="77777777" w:rsidR="007B579B" w:rsidRPr="001616A7" w:rsidRDefault="007B579B" w:rsidP="007B579B">
      <w:pPr>
        <w:numPr>
          <w:ilvl w:val="0"/>
          <w:numId w:val="4"/>
        </w:numPr>
        <w:tabs>
          <w:tab w:val="left" w:pos="567"/>
        </w:tabs>
        <w:spacing w:after="0" w:line="240" w:lineRule="auto"/>
        <w:ind w:left="567" w:hanging="567"/>
        <w:rPr>
          <w:rFonts w:ascii="Times New Roman" w:hAnsi="Times New Roman"/>
          <w:b/>
          <w:snapToGrid w:val="0"/>
          <w:lang w:eastAsia="en-US"/>
        </w:rPr>
      </w:pPr>
      <w:proofErr w:type="spellStart"/>
      <w:r w:rsidRPr="001616A7">
        <w:rPr>
          <w:rFonts w:ascii="Times New Roman" w:hAnsi="Times New Roman"/>
          <w:b/>
          <w:snapToGrid w:val="0"/>
          <w:lang w:eastAsia="en-US"/>
        </w:rPr>
        <w:t>Citarabino</w:t>
      </w:r>
      <w:proofErr w:type="spellEnd"/>
      <w:r w:rsidRPr="001616A7">
        <w:rPr>
          <w:rFonts w:ascii="Times New Roman" w:hAnsi="Times New Roman"/>
          <w:b/>
          <w:snapToGrid w:val="0"/>
          <w:lang w:eastAsia="en-US"/>
        </w:rPr>
        <w:t xml:space="preserve"> </w:t>
      </w:r>
      <w:r w:rsidRPr="001616A7">
        <w:rPr>
          <w:rFonts w:ascii="Times New Roman" w:hAnsi="Times New Roman"/>
          <w:snapToGrid w:val="0"/>
          <w:lang w:eastAsia="en-US"/>
        </w:rPr>
        <w:t>(</w:t>
      </w:r>
      <w:proofErr w:type="spellStart"/>
      <w:r w:rsidRPr="001616A7">
        <w:rPr>
          <w:rFonts w:ascii="Times New Roman" w:hAnsi="Times New Roman"/>
          <w:i/>
          <w:snapToGrid w:val="0"/>
          <w:lang w:eastAsia="en-US"/>
        </w:rPr>
        <w:t>Ara</w:t>
      </w:r>
      <w:proofErr w:type="spellEnd"/>
      <w:r w:rsidRPr="001616A7">
        <w:rPr>
          <w:rFonts w:ascii="Times New Roman" w:hAnsi="Times New Roman"/>
          <w:i/>
          <w:snapToGrid w:val="0"/>
          <w:lang w:eastAsia="en-US"/>
        </w:rPr>
        <w:t>-C</w:t>
      </w:r>
      <w:r w:rsidRPr="001616A7">
        <w:rPr>
          <w:rFonts w:ascii="Times New Roman" w:hAnsi="Times New Roman"/>
          <w:snapToGrid w:val="0"/>
          <w:lang w:eastAsia="en-US"/>
        </w:rPr>
        <w:t xml:space="preserve">), kuris taip pat vartojamas lėtinei </w:t>
      </w:r>
      <w:proofErr w:type="spellStart"/>
      <w:r w:rsidRPr="001616A7">
        <w:rPr>
          <w:rFonts w:ascii="Times New Roman" w:hAnsi="Times New Roman"/>
          <w:snapToGrid w:val="0"/>
          <w:lang w:eastAsia="en-US"/>
        </w:rPr>
        <w:t>limfocitinei</w:t>
      </w:r>
      <w:proofErr w:type="spellEnd"/>
      <w:r w:rsidRPr="001616A7">
        <w:rPr>
          <w:rFonts w:ascii="Times New Roman" w:hAnsi="Times New Roman"/>
          <w:snapToGrid w:val="0"/>
          <w:lang w:eastAsia="en-US"/>
        </w:rPr>
        <w:t xml:space="preserve"> leukemijai gydyti.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vartojant kartu su </w:t>
      </w:r>
      <w:proofErr w:type="spellStart"/>
      <w:r w:rsidRPr="001616A7">
        <w:rPr>
          <w:rFonts w:ascii="Times New Roman" w:hAnsi="Times New Roman"/>
          <w:snapToGrid w:val="0"/>
          <w:lang w:eastAsia="en-US"/>
        </w:rPr>
        <w:t>citarabinu</w:t>
      </w:r>
      <w:proofErr w:type="spellEnd"/>
      <w:r w:rsidRPr="001616A7">
        <w:rPr>
          <w:rFonts w:ascii="Times New Roman" w:hAnsi="Times New Roman"/>
          <w:snapToGrid w:val="0"/>
          <w:lang w:eastAsia="en-US"/>
        </w:rPr>
        <w:t xml:space="preserve">, leukeminėse ląstelėse gali padidėti aktyvios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formos kiekis. Vis dėlto bendras kiekis kraujyje ir šalinimas iš kraujo nepakinta.</w:t>
      </w:r>
    </w:p>
    <w:p w14:paraId="53761AA9"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74E9A30D"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Nėštumas, žindymo laikotarpis ir vaisingumas</w:t>
      </w:r>
    </w:p>
    <w:p w14:paraId="42212BE0"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0D9CF77C"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bCs/>
          <w:snapToGrid w:val="0"/>
          <w:u w:val="single"/>
          <w:lang w:eastAsia="en-US"/>
        </w:rPr>
      </w:pPr>
      <w:r w:rsidRPr="001616A7">
        <w:rPr>
          <w:rFonts w:ascii="Times New Roman" w:hAnsi="Times New Roman"/>
          <w:bCs/>
          <w:snapToGrid w:val="0"/>
          <w:u w:val="single"/>
          <w:lang w:eastAsia="en-US"/>
        </w:rPr>
        <w:t>Nėštumas</w:t>
      </w:r>
    </w:p>
    <w:p w14:paraId="59CF11FC"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bCs/>
          <w:snapToGrid w:val="0"/>
          <w:lang w:eastAsia="en-US"/>
        </w:rPr>
      </w:pPr>
      <w:r w:rsidRPr="001616A7">
        <w:rPr>
          <w:rFonts w:ascii="Times New Roman" w:hAnsi="Times New Roman"/>
          <w:bCs/>
          <w:snapToGrid w:val="0"/>
          <w:lang w:eastAsia="en-US"/>
        </w:rPr>
        <w:t xml:space="preserve">Nėščios moterys neturi būti gydomos </w:t>
      </w:r>
      <w:proofErr w:type="spellStart"/>
      <w:r w:rsidRPr="001616A7">
        <w:rPr>
          <w:rFonts w:ascii="Times New Roman" w:hAnsi="Times New Roman"/>
          <w:bCs/>
          <w:snapToGrid w:val="0"/>
          <w:lang w:eastAsia="en-US"/>
        </w:rPr>
        <w:t>Fludarabine</w:t>
      </w:r>
      <w:proofErr w:type="spellEnd"/>
      <w:r w:rsidRPr="001616A7">
        <w:rPr>
          <w:rFonts w:ascii="Times New Roman" w:hAnsi="Times New Roman"/>
          <w:bCs/>
          <w:snapToGrid w:val="0"/>
          <w:lang w:eastAsia="en-US"/>
        </w:rPr>
        <w:t xml:space="preserve"> </w:t>
      </w:r>
      <w:proofErr w:type="spellStart"/>
      <w:r w:rsidRPr="001616A7">
        <w:rPr>
          <w:rFonts w:ascii="Times New Roman" w:hAnsi="Times New Roman"/>
          <w:bCs/>
          <w:snapToGrid w:val="0"/>
          <w:lang w:eastAsia="en-US"/>
        </w:rPr>
        <w:t>Accord</w:t>
      </w:r>
      <w:proofErr w:type="spellEnd"/>
      <w:r w:rsidRPr="001616A7">
        <w:rPr>
          <w:rFonts w:ascii="Times New Roman" w:hAnsi="Times New Roman"/>
          <w:bCs/>
          <w:snapToGrid w:val="0"/>
          <w:lang w:eastAsia="en-US"/>
        </w:rPr>
        <w:t>, nes tyrimai su gyvūnais bei ribota žmonių gydymo patirtis rodo, kad gali atsirasti dar negimusio vaiko apsigimimų bei pasireikšti ankstyvas nėštumo nutrūkimas ar priešlaikinis gimdymas.</w:t>
      </w:r>
    </w:p>
    <w:p w14:paraId="77F1C463"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p>
    <w:p w14:paraId="110813FC" w14:textId="77777777" w:rsidR="007B579B" w:rsidRPr="001616A7" w:rsidRDefault="007B579B" w:rsidP="007B579B">
      <w:pPr>
        <w:numPr>
          <w:ilvl w:val="0"/>
          <w:numId w:val="5"/>
        </w:numPr>
        <w:tabs>
          <w:tab w:val="left" w:pos="567"/>
        </w:tabs>
        <w:autoSpaceDE w:val="0"/>
        <w:autoSpaceDN w:val="0"/>
        <w:adjustRightInd w:val="0"/>
        <w:spacing w:after="0" w:line="240" w:lineRule="auto"/>
        <w:ind w:left="567" w:hanging="567"/>
        <w:rPr>
          <w:rFonts w:ascii="Times New Roman" w:hAnsi="Times New Roman"/>
          <w:snapToGrid w:val="0"/>
          <w:lang w:eastAsia="en-US"/>
        </w:rPr>
      </w:pPr>
      <w:r w:rsidRPr="001616A7">
        <w:rPr>
          <w:rFonts w:ascii="Times New Roman" w:hAnsi="Times New Roman"/>
          <w:b/>
          <w:bCs/>
          <w:snapToGrid w:val="0"/>
          <w:lang w:eastAsia="en-US"/>
        </w:rPr>
        <w:t xml:space="preserve">Jeigu esate nėščia, žindote kūdikį, manote, kad galbūt esate nėščia, arba planuojate pastoti, </w:t>
      </w:r>
      <w:r w:rsidRPr="001616A7">
        <w:rPr>
          <w:rFonts w:ascii="Times New Roman" w:hAnsi="Times New Roman"/>
          <w:bCs/>
          <w:snapToGrid w:val="0"/>
          <w:lang w:eastAsia="en-US"/>
        </w:rPr>
        <w:t>pasitarkite su gydytoju prieš šio vaisto vartojimą</w:t>
      </w:r>
      <w:r w:rsidRPr="001616A7">
        <w:rPr>
          <w:rFonts w:ascii="Times New Roman" w:hAnsi="Times New Roman"/>
          <w:snapToGrid w:val="0"/>
          <w:lang w:eastAsia="en-US"/>
        </w:rPr>
        <w:t>.</w:t>
      </w:r>
    </w:p>
    <w:p w14:paraId="7DF3747F"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p>
    <w:p w14:paraId="7FC9370D"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r w:rsidRPr="001616A7">
        <w:rPr>
          <w:rFonts w:ascii="Times New Roman" w:hAnsi="Times New Roman"/>
          <w:snapToGrid w:val="0"/>
          <w:lang w:eastAsia="en-US"/>
        </w:rPr>
        <w:t>Gydytojas atidžiai įvertins Jūsų gydymo naudą bei galimą riziką dar negimusiam vaikui ir, jei esate nėščia, gydymas šiuo vaistu Jums bus skirtas tik neabejotinai būtinu atveju.</w:t>
      </w:r>
    </w:p>
    <w:p w14:paraId="6551E4EE"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p>
    <w:p w14:paraId="11C87E5E"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u w:val="single"/>
        </w:rPr>
      </w:pPr>
      <w:r w:rsidRPr="001616A7">
        <w:rPr>
          <w:rFonts w:ascii="Times New Roman" w:hAnsi="Times New Roman"/>
          <w:u w:val="single"/>
        </w:rPr>
        <w:t>Žindymas</w:t>
      </w:r>
    </w:p>
    <w:p w14:paraId="53A491F2"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r w:rsidRPr="001616A7">
        <w:rPr>
          <w:rFonts w:ascii="Times New Roman" w:hAnsi="Times New Roman"/>
          <w:snapToGrid w:val="0"/>
          <w:lang w:eastAsia="en-US"/>
        </w:rPr>
        <w:t>Gydymo šiuo vaistu metu tęsti maitinimo krūtimi negalima, kadangi šis vaistas gali sutrikdyti Jūsų vaiko augimą ir vystymąsi.</w:t>
      </w:r>
    </w:p>
    <w:p w14:paraId="6B7FDAC9"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p>
    <w:p w14:paraId="22F9441D" w14:textId="77777777" w:rsidR="007B579B" w:rsidRPr="001616A7" w:rsidRDefault="007B579B" w:rsidP="007B579B">
      <w:pPr>
        <w:tabs>
          <w:tab w:val="left" w:pos="567"/>
        </w:tabs>
        <w:autoSpaceDE w:val="0"/>
        <w:autoSpaceDN w:val="0"/>
        <w:adjustRightInd w:val="0"/>
        <w:spacing w:after="0" w:line="240" w:lineRule="auto"/>
        <w:rPr>
          <w:rFonts w:ascii="Times New Roman" w:hAnsi="Times New Roman"/>
          <w:snapToGrid w:val="0"/>
          <w:u w:val="single"/>
          <w:lang w:eastAsia="en-US"/>
        </w:rPr>
      </w:pPr>
      <w:r w:rsidRPr="001616A7">
        <w:rPr>
          <w:rFonts w:ascii="Times New Roman" w:hAnsi="Times New Roman"/>
          <w:snapToGrid w:val="0"/>
          <w:u w:val="single"/>
          <w:lang w:eastAsia="en-US"/>
        </w:rPr>
        <w:t>Vaisingumas</w:t>
      </w:r>
    </w:p>
    <w:p w14:paraId="4FB6C003" w14:textId="77777777" w:rsidR="007B579B" w:rsidRPr="001616A7" w:rsidDel="009220FD" w:rsidRDefault="007B579B" w:rsidP="007B579B">
      <w:pPr>
        <w:tabs>
          <w:tab w:val="left" w:pos="567"/>
        </w:tabs>
        <w:autoSpaceDE w:val="0"/>
        <w:autoSpaceDN w:val="0"/>
        <w:adjustRightInd w:val="0"/>
        <w:spacing w:after="0" w:line="240" w:lineRule="auto"/>
        <w:rPr>
          <w:rFonts w:ascii="Times New Roman" w:hAnsi="Times New Roman"/>
          <w:snapToGrid w:val="0"/>
          <w:lang w:eastAsia="en-US"/>
        </w:rPr>
      </w:pPr>
      <w:r w:rsidRPr="001616A7">
        <w:rPr>
          <w:rFonts w:ascii="Times New Roman" w:hAnsi="Times New Roman"/>
          <w:snapToGrid w:val="0"/>
          <w:lang w:eastAsia="en-US"/>
        </w:rPr>
        <w:t xml:space="preserve">Vaisingi vyrai ir moterys privalo naudoti veiksmingą kontracepcijos metodą gydymo metu ir mažiausiai 6 mėnesius po jo. </w:t>
      </w:r>
    </w:p>
    <w:p w14:paraId="30F104C3"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2950863B"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Vairavimas ir mechanizmų valdymas</w:t>
      </w:r>
    </w:p>
    <w:p w14:paraId="113A53A9"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Kai kuriems šiuo vaistu gydomiems žmonėms pasireiškia nuovargis, silpnumas, regos sutrikimas, sumišimas, baimingas susijaudinimas ar traukuliai. Nevairuokite ir nevaldykite mechanizmų, kol nebūsite tikri, kad Jums tokio poveikio neatsirado.</w:t>
      </w:r>
    </w:p>
    <w:p w14:paraId="05A8462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397EBC9"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sudėtyje yra natrio</w:t>
      </w:r>
    </w:p>
    <w:p w14:paraId="163D388B"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Šio vaisto dozėje yra mažiau kaip 1 </w:t>
      </w:r>
      <w:proofErr w:type="spellStart"/>
      <w:r w:rsidRPr="001616A7">
        <w:rPr>
          <w:rFonts w:ascii="Times New Roman" w:hAnsi="Times New Roman"/>
          <w:snapToGrid w:val="0"/>
          <w:lang w:eastAsia="en-US"/>
        </w:rPr>
        <w:t>mmol</w:t>
      </w:r>
      <w:proofErr w:type="spellEnd"/>
      <w:r w:rsidRPr="001616A7">
        <w:rPr>
          <w:rFonts w:ascii="Times New Roman" w:hAnsi="Times New Roman"/>
          <w:snapToGrid w:val="0"/>
          <w:lang w:eastAsia="en-US"/>
        </w:rPr>
        <w:t xml:space="preserve"> (23 mg) natrio, t. y. jis beveik neturi reikšmės.</w:t>
      </w:r>
    </w:p>
    <w:p w14:paraId="45AEDAA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60070E4F"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09BCDE25" w14:textId="77777777" w:rsidR="007B579B" w:rsidRPr="001616A7" w:rsidRDefault="007B579B" w:rsidP="007B579B">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t>3.</w:t>
      </w:r>
      <w:r w:rsidRPr="001616A7">
        <w:rPr>
          <w:rFonts w:ascii="Times New Roman" w:hAnsi="Times New Roman"/>
          <w:b/>
          <w:bCs/>
          <w:snapToGrid w:val="0"/>
        </w:rPr>
        <w:tab/>
        <w:t xml:space="preserve">Kaip 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2DA2E512"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5D3A9CC8"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Visada vartokite šį vaistą tiksliai</w:t>
      </w:r>
      <w:r>
        <w:rPr>
          <w:rFonts w:ascii="Times New Roman" w:hAnsi="Times New Roman"/>
          <w:snapToGrid w:val="0"/>
          <w:lang w:eastAsia="en-US"/>
        </w:rPr>
        <w:t>,</w:t>
      </w:r>
      <w:r w:rsidRPr="001616A7">
        <w:rPr>
          <w:rFonts w:ascii="Times New Roman" w:hAnsi="Times New Roman"/>
          <w:snapToGrid w:val="0"/>
          <w:lang w:eastAsia="en-US"/>
        </w:rPr>
        <w:t xml:space="preserve"> kaip nurodė gydytojas. Jeigu abejojate, kreipkitės į gydytoją.</w:t>
      </w:r>
    </w:p>
    <w:p w14:paraId="2C9D9C2B"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357CEC99"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galima vartoti tik prižiūrint kvalifikuotam gydytojui, turinčiam gydymo vaistais nuo vėžio patirties.</w:t>
      </w:r>
    </w:p>
    <w:p w14:paraId="148D6E4B" w14:textId="77777777" w:rsidR="007B579B" w:rsidRPr="001616A7" w:rsidRDefault="007B579B" w:rsidP="007B579B">
      <w:pPr>
        <w:numPr>
          <w:ilvl w:val="0"/>
          <w:numId w:val="5"/>
        </w:numPr>
        <w:tabs>
          <w:tab w:val="left" w:pos="0"/>
        </w:tabs>
        <w:spacing w:after="0" w:line="240" w:lineRule="auto"/>
        <w:ind w:left="567" w:right="-2" w:hanging="567"/>
        <w:rPr>
          <w:rFonts w:ascii="Times New Roman" w:hAnsi="Times New Roman"/>
          <w:snapToGrid w:val="0"/>
          <w:lang w:eastAsia="en-US"/>
        </w:rPr>
      </w:pPr>
      <w:r w:rsidRPr="001616A7">
        <w:rPr>
          <w:rFonts w:ascii="Times New Roman" w:hAnsi="Times New Roman"/>
          <w:snapToGrid w:val="0"/>
          <w:lang w:eastAsia="en-US"/>
        </w:rPr>
        <w:t>Informacijos apie atskiesto tirpalo paruošimą pateikta 6 skyriuje „Pakuotės turinys ir kita informacija“.</w:t>
      </w:r>
    </w:p>
    <w:p w14:paraId="10CCFC61"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2FAD381" w14:textId="77777777" w:rsidR="007B579B" w:rsidRPr="001616A7" w:rsidRDefault="007B579B" w:rsidP="007B579B">
      <w:pPr>
        <w:numPr>
          <w:ilvl w:val="12"/>
          <w:numId w:val="0"/>
        </w:numPr>
        <w:spacing w:after="0" w:line="240" w:lineRule="auto"/>
        <w:rPr>
          <w:rFonts w:ascii="Times New Roman" w:hAnsi="Times New Roman"/>
          <w:b/>
          <w:bCs/>
          <w:snapToGrid w:val="0"/>
        </w:rPr>
      </w:pPr>
      <w:bookmarkStart w:id="0" w:name="OLE_LINK2"/>
      <w:r w:rsidRPr="001616A7">
        <w:rPr>
          <w:rFonts w:ascii="Times New Roman" w:hAnsi="Times New Roman"/>
          <w:b/>
          <w:bCs/>
          <w:snapToGrid w:val="0"/>
        </w:rPr>
        <w:t xml:space="preserve">Kokia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dozė vartojama</w:t>
      </w:r>
    </w:p>
    <w:p w14:paraId="0B90D388"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Jūsų vartojama dozė priklauso nuo Jūsų kūno paviršiaus ploto, kuris yra matuojamas kvadratiniais metrais (m</w:t>
      </w:r>
      <w:r w:rsidRPr="001616A7">
        <w:rPr>
          <w:rFonts w:ascii="Times New Roman" w:hAnsi="Times New Roman"/>
          <w:snapToGrid w:val="0"/>
          <w:vertAlign w:val="superscript"/>
          <w:lang w:eastAsia="en-US"/>
        </w:rPr>
        <w:t>2</w:t>
      </w:r>
      <w:r w:rsidRPr="001616A7">
        <w:rPr>
          <w:rFonts w:ascii="Times New Roman" w:hAnsi="Times New Roman"/>
          <w:snapToGrid w:val="0"/>
          <w:lang w:eastAsia="en-US"/>
        </w:rPr>
        <w:t xml:space="preserve">) ir kurį gydytojas apskaičiuoja pagal Jūsų kūno svorį ir ūgį. </w:t>
      </w:r>
    </w:p>
    <w:p w14:paraId="4E0FCFD0"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4FA43C5F"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Rekomenduojama dozė yra 25 mg/m</w:t>
      </w:r>
      <w:r w:rsidRPr="001616A7">
        <w:rPr>
          <w:rFonts w:ascii="Times New Roman" w:hAnsi="Times New Roman"/>
          <w:snapToGrid w:val="0"/>
          <w:vertAlign w:val="superscript"/>
          <w:lang w:eastAsia="en-US"/>
        </w:rPr>
        <w:t xml:space="preserve">2 </w:t>
      </w:r>
      <w:r w:rsidRPr="001616A7">
        <w:rPr>
          <w:rFonts w:ascii="Times New Roman" w:hAnsi="Times New Roman"/>
          <w:snapToGrid w:val="0"/>
          <w:lang w:eastAsia="en-US"/>
        </w:rPr>
        <w:t>kūno paviršiaus ploto.</w:t>
      </w:r>
    </w:p>
    <w:p w14:paraId="6AACF23C" w14:textId="77777777" w:rsidR="007B579B" w:rsidRPr="001616A7" w:rsidRDefault="007B579B" w:rsidP="007B579B">
      <w:pPr>
        <w:numPr>
          <w:ilvl w:val="12"/>
          <w:numId w:val="0"/>
        </w:numPr>
        <w:spacing w:after="0" w:line="240" w:lineRule="auto"/>
        <w:rPr>
          <w:rFonts w:ascii="Times New Roman" w:hAnsi="Times New Roman"/>
          <w:b/>
        </w:rPr>
      </w:pPr>
    </w:p>
    <w:p w14:paraId="07D5CCF4" w14:textId="77777777" w:rsidR="007B579B" w:rsidRPr="001616A7" w:rsidRDefault="007B579B" w:rsidP="007B579B">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t xml:space="preserve">Kaip vartojamas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bookmarkEnd w:id="0"/>
    <w:p w14:paraId="3024685C"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7FC4625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vartojamas injekcinio ar (dažniausiai) infuzinio tirpalo forma.</w:t>
      </w:r>
    </w:p>
    <w:p w14:paraId="2BFDAA6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3D7F0291"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Infuzija yra vaisto lašinimas per veną tiesiogiai į kraują. Viena infuzija trunka maždaug 30 minučių.</w:t>
      </w:r>
    </w:p>
    <w:p w14:paraId="4C9243A6"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23A2261"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Jūsų gydytojas užtikrins, kad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nebūtų suleistas šalia venos. Tačiau taip atsitikus, pranešimų apie lokalias nepageidaujamas reakcijas gauta nebuvo. </w:t>
      </w:r>
    </w:p>
    <w:p w14:paraId="2B45AC5F"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AF276C7" w14:textId="77777777" w:rsidR="007B579B" w:rsidRPr="001616A7" w:rsidRDefault="007B579B" w:rsidP="007B579B">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t xml:space="preserve">Kiek ilgai vartojamas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32C387F6"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Dozė vartojama </w:t>
      </w:r>
      <w:r w:rsidRPr="001616A7">
        <w:rPr>
          <w:rFonts w:ascii="Times New Roman" w:hAnsi="Times New Roman"/>
          <w:b/>
          <w:snapToGrid w:val="0"/>
          <w:lang w:eastAsia="en-US"/>
        </w:rPr>
        <w:t>kartą per parą 5 paras iš eilės</w:t>
      </w:r>
      <w:r w:rsidRPr="001616A7">
        <w:rPr>
          <w:rFonts w:ascii="Times New Roman" w:hAnsi="Times New Roman"/>
          <w:snapToGrid w:val="0"/>
          <w:lang w:eastAsia="en-US"/>
        </w:rPr>
        <w:t>.</w:t>
      </w:r>
    </w:p>
    <w:p w14:paraId="1243AFC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Toks penkių parų gydymo ciklas bus kartojamas kas 28 paras</w:t>
      </w:r>
      <w:r w:rsidRPr="001616A7">
        <w:rPr>
          <w:rFonts w:ascii="Times New Roman" w:hAnsi="Times New Roman"/>
          <w:snapToGrid w:val="0"/>
          <w:lang w:eastAsia="en-US"/>
        </w:rPr>
        <w:t xml:space="preserve"> tol, kol gydytojas nuspręs, kad pasiektas geriausias poveikis (paprastai po 6 gydymo ciklų).</w:t>
      </w:r>
    </w:p>
    <w:p w14:paraId="49BB1CBD"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A4A6863"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Kiek ilgai būsite gydomas, priklausys nuo gydymo poveikio bei vaisto toleravimo. Jei šalutinis poveikis sukels problemų, kartotiniai gydymo kursai gali būti pavėlinti.</w:t>
      </w:r>
    </w:p>
    <w:p w14:paraId="03935CC2"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475A3A32"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Gydymo metu Jums reguliariai bus atliekami kraujo tyrimai. Individuali Jūsų dozė bus atidžiai koreguojama</w:t>
      </w:r>
      <w:r w:rsidRPr="001616A7">
        <w:rPr>
          <w:rFonts w:ascii="Times New Roman" w:hAnsi="Times New Roman"/>
          <w:snapToGrid w:val="0"/>
          <w:lang w:eastAsia="en-US"/>
        </w:rPr>
        <w:t xml:space="preserve"> atsižvelgiant į kraujo ląstelių kiekį bei Jūsų reakciją į gydymą.</w:t>
      </w:r>
    </w:p>
    <w:p w14:paraId="6B776116"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5DD4696C"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Jei šalutinis poveikis sukels problemų, dozė gali būti sumažinta.</w:t>
      </w:r>
    </w:p>
    <w:p w14:paraId="38DD4BBF"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1CAFAD5D" w14:textId="77777777" w:rsidR="007B579B" w:rsidRPr="001616A7" w:rsidRDefault="007B579B" w:rsidP="007B579B">
      <w:pPr>
        <w:numPr>
          <w:ilvl w:val="12"/>
          <w:numId w:val="0"/>
        </w:numPr>
        <w:spacing w:after="0" w:line="240" w:lineRule="auto"/>
        <w:ind w:right="-2"/>
        <w:rPr>
          <w:rFonts w:ascii="Times New Roman" w:hAnsi="Times New Roman"/>
          <w:b/>
          <w:bCs/>
          <w:snapToGrid w:val="0"/>
        </w:rPr>
      </w:pPr>
    </w:p>
    <w:p w14:paraId="1A9A8D7F" w14:textId="77777777" w:rsidR="007B579B" w:rsidRPr="001616A7" w:rsidRDefault="007B579B" w:rsidP="007B579B">
      <w:pPr>
        <w:numPr>
          <w:ilvl w:val="12"/>
          <w:numId w:val="0"/>
        </w:numPr>
        <w:tabs>
          <w:tab w:val="left" w:pos="0"/>
        </w:tabs>
        <w:spacing w:after="0" w:line="240" w:lineRule="auto"/>
        <w:rPr>
          <w:rFonts w:ascii="Times New Roman" w:hAnsi="Times New Roman"/>
          <w:snapToGrid w:val="0"/>
          <w:lang w:eastAsia="en-US"/>
        </w:rPr>
      </w:pPr>
      <w:r w:rsidRPr="001616A7">
        <w:rPr>
          <w:rFonts w:ascii="Times New Roman" w:hAnsi="Times New Roman"/>
          <w:b/>
          <w:snapToGrid w:val="0"/>
          <w:lang w:eastAsia="en-US"/>
        </w:rPr>
        <w:t>Jeigu yra inkstų sutrikimų ar esate vyresnis kaip 65 metų</w:t>
      </w:r>
      <w:r w:rsidRPr="001616A7">
        <w:rPr>
          <w:rFonts w:ascii="Times New Roman" w:hAnsi="Times New Roman"/>
          <w:snapToGrid w:val="0"/>
          <w:lang w:eastAsia="en-US"/>
        </w:rPr>
        <w:t>, Jums bus reguliariai atliekami tyrimai, kad būtų patikrinta inkstų veikla. Jeigu inkstų veikla sutrikusi, vaisto dozė gali būti sumažinta. Jeigu inkstų sutrikimas yra sunkus, šiuo vaistu nebūsite gydomas visai (</w:t>
      </w:r>
      <w:r w:rsidRPr="001616A7">
        <w:rPr>
          <w:rFonts w:ascii="Times New Roman" w:hAnsi="Times New Roman"/>
          <w:i/>
          <w:snapToGrid w:val="0"/>
          <w:lang w:eastAsia="en-US"/>
        </w:rPr>
        <w:t>taip pat žr. 2 skyrių</w:t>
      </w:r>
      <w:r w:rsidRPr="001616A7">
        <w:rPr>
          <w:rFonts w:ascii="Times New Roman" w:hAnsi="Times New Roman"/>
          <w:snapToGrid w:val="0"/>
          <w:lang w:eastAsia="en-US"/>
        </w:rPr>
        <w:t>).</w:t>
      </w:r>
    </w:p>
    <w:p w14:paraId="36330A45" w14:textId="77777777" w:rsidR="007B579B" w:rsidRPr="001616A7" w:rsidRDefault="007B579B" w:rsidP="007B579B">
      <w:pPr>
        <w:numPr>
          <w:ilvl w:val="12"/>
          <w:numId w:val="0"/>
        </w:numPr>
        <w:spacing w:after="0" w:line="240" w:lineRule="auto"/>
        <w:ind w:right="-2"/>
        <w:rPr>
          <w:rFonts w:ascii="Times New Roman" w:hAnsi="Times New Roman"/>
          <w:b/>
          <w:snapToGrid w:val="0"/>
          <w:lang w:eastAsia="en-US"/>
        </w:rPr>
      </w:pPr>
    </w:p>
    <w:p w14:paraId="5F1DB755" w14:textId="77777777" w:rsidR="007B579B" w:rsidRPr="001616A7" w:rsidRDefault="007B579B" w:rsidP="007B579B">
      <w:pPr>
        <w:numPr>
          <w:ilvl w:val="12"/>
          <w:numId w:val="0"/>
        </w:numPr>
        <w:spacing w:after="0" w:line="240" w:lineRule="auto"/>
        <w:rPr>
          <w:rFonts w:ascii="Times New Roman" w:hAnsi="Times New Roman"/>
          <w:b/>
          <w:bCs/>
          <w:snapToGrid w:val="0"/>
        </w:rPr>
      </w:pPr>
      <w:r w:rsidRPr="001616A7">
        <w:rPr>
          <w:rFonts w:ascii="Times New Roman" w:hAnsi="Times New Roman"/>
          <w:b/>
          <w:bCs/>
          <w:snapToGrid w:val="0"/>
        </w:rPr>
        <w:t xml:space="preserve">Jei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netyčia išpilama</w:t>
      </w:r>
    </w:p>
    <w:p w14:paraId="120F0F8C"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Jeigu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tirpalo pateko ant odos arba nosies ar burnos gleivinės, užterštą plotą kruopščiai nuplaukite muilu ir vandeniu. Jeigu tirpalo pateko į akis, praplaukite jas dideliu kiekiu vandens. Stenkitės tirpalo garų neįkvėpti.</w:t>
      </w:r>
    </w:p>
    <w:p w14:paraId="66D43544"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760C4F83"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lastRenderedPageBreak/>
        <w:t xml:space="preserve">Ką daryti pavartojus per didelę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dozę</w:t>
      </w:r>
    </w:p>
    <w:p w14:paraId="51533E50"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Galimo perdozavimo atveju gydytojas nutrauks gydymą ir šalins atsiradusius simptomus. Didelės dozės gali labai sumažinti kraujo ląstelių kiekį.</w:t>
      </w:r>
    </w:p>
    <w:p w14:paraId="018A684B"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Gauta pranešimų, kad į veną leidžiamo </w:t>
      </w: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perdozavimas gali sukelti apakimą, komą ir net mirtį.</w:t>
      </w:r>
    </w:p>
    <w:p w14:paraId="35CFC7EF"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7F35E8A0"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 xml:space="preserve">Pamiršus pavartoti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522A2E65"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Gydytojas nurodys laiką, kada Jums reikia vartoti šio vaisto. Jeigu manote, kad dozę galėjote praleisti, kuo greičiau kreipkitės į gydytoją.</w:t>
      </w:r>
    </w:p>
    <w:p w14:paraId="3742C4AA"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177F7DC9"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Negalima vartoti dvigubos dozės norint kompensuoti praleistą dozę.</w:t>
      </w:r>
    </w:p>
    <w:p w14:paraId="11093B33"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A30C954"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r w:rsidRPr="001616A7">
        <w:rPr>
          <w:rFonts w:ascii="Times New Roman" w:hAnsi="Times New Roman"/>
          <w:b/>
          <w:bCs/>
          <w:snapToGrid w:val="0"/>
        </w:rPr>
        <w:t xml:space="preserve">Nustojus vartoti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2CA85F07" w14:textId="77777777" w:rsidR="007B579B" w:rsidRPr="001616A7" w:rsidRDefault="007B579B" w:rsidP="007B579B">
      <w:pPr>
        <w:numPr>
          <w:ilvl w:val="12"/>
          <w:numId w:val="0"/>
        </w:numPr>
        <w:spacing w:after="0" w:line="240" w:lineRule="auto"/>
        <w:ind w:right="-29"/>
        <w:rPr>
          <w:rFonts w:ascii="Times New Roman" w:hAnsi="Times New Roman"/>
          <w:snapToGrid w:val="0"/>
          <w:lang w:eastAsia="en-US"/>
        </w:rPr>
      </w:pPr>
      <w:r w:rsidRPr="001616A7">
        <w:rPr>
          <w:rFonts w:ascii="Times New Roman" w:hAnsi="Times New Roman"/>
          <w:snapToGrid w:val="0"/>
          <w:lang w:eastAsia="en-US"/>
        </w:rPr>
        <w:t>Jei šalutinis poveikis tampa per sunkus, Jūs ar Jūsų gydytojas galite nuspręsti gydymą šiuo vaistu nutraukti.</w:t>
      </w:r>
    </w:p>
    <w:p w14:paraId="52525C45" w14:textId="77777777" w:rsidR="007B579B" w:rsidRPr="001616A7" w:rsidRDefault="007B579B" w:rsidP="007B579B">
      <w:pPr>
        <w:numPr>
          <w:ilvl w:val="12"/>
          <w:numId w:val="0"/>
        </w:numPr>
        <w:spacing w:after="0" w:line="240" w:lineRule="auto"/>
        <w:ind w:right="-29"/>
        <w:rPr>
          <w:rFonts w:ascii="Times New Roman" w:hAnsi="Times New Roman"/>
          <w:snapToGrid w:val="0"/>
          <w:lang w:eastAsia="en-US"/>
        </w:rPr>
      </w:pPr>
    </w:p>
    <w:p w14:paraId="3CAA9CE8" w14:textId="77777777" w:rsidR="007B579B" w:rsidRPr="001616A7" w:rsidRDefault="007B579B" w:rsidP="007B579B">
      <w:pPr>
        <w:numPr>
          <w:ilvl w:val="12"/>
          <w:numId w:val="0"/>
        </w:numPr>
        <w:spacing w:after="0" w:line="240" w:lineRule="auto"/>
        <w:ind w:right="-29"/>
        <w:rPr>
          <w:rFonts w:ascii="Times New Roman" w:hAnsi="Times New Roman"/>
          <w:snapToGrid w:val="0"/>
          <w:lang w:eastAsia="en-US"/>
        </w:rPr>
      </w:pPr>
      <w:r w:rsidRPr="001616A7">
        <w:rPr>
          <w:rFonts w:ascii="Times New Roman" w:hAnsi="Times New Roman"/>
          <w:snapToGrid w:val="0"/>
          <w:lang w:eastAsia="en-US"/>
        </w:rPr>
        <w:t>Jeigu kiltų daugiau klausimų dėl šio vaisto vartojimo, kreipkitės į gydytoją arba vaistininką.</w:t>
      </w:r>
    </w:p>
    <w:p w14:paraId="785241F3"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06B90709"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034F8C36" w14:textId="77777777" w:rsidR="007B579B" w:rsidRPr="001616A7" w:rsidRDefault="007B579B" w:rsidP="007B579B">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t>4.</w:t>
      </w:r>
      <w:r w:rsidRPr="001616A7">
        <w:rPr>
          <w:rFonts w:ascii="Times New Roman" w:hAnsi="Times New Roman"/>
          <w:b/>
          <w:bCs/>
          <w:snapToGrid w:val="0"/>
        </w:rPr>
        <w:tab/>
        <w:t>Galimas šalutinis poveikis</w:t>
      </w:r>
    </w:p>
    <w:p w14:paraId="1DC29FFA"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4E8001AE" w14:textId="77777777" w:rsidR="007B579B" w:rsidRPr="001616A7" w:rsidRDefault="007B579B" w:rsidP="007B579B">
      <w:pPr>
        <w:numPr>
          <w:ilvl w:val="12"/>
          <w:numId w:val="0"/>
        </w:numPr>
        <w:spacing w:after="0" w:line="240" w:lineRule="auto"/>
        <w:ind w:right="-29"/>
        <w:rPr>
          <w:rFonts w:ascii="Times New Roman" w:hAnsi="Times New Roman"/>
          <w:snapToGrid w:val="0"/>
          <w:lang w:eastAsia="en-US"/>
        </w:rPr>
      </w:pPr>
      <w:r w:rsidRPr="001616A7">
        <w:rPr>
          <w:rFonts w:ascii="Times New Roman" w:hAnsi="Times New Roman"/>
          <w:snapToGrid w:val="0"/>
          <w:lang w:eastAsia="en-US"/>
        </w:rPr>
        <w:t>Šis vaistas, kaip ir visi kiti, gali sukelti šalutinį poveikį, nors jis pasireiškia ne visiems žmonėms. Jei toliau išvardytų šalutinių reakcijų nesuprantate, paprašykite savo gydytojo, kad paaiškintų.</w:t>
      </w:r>
    </w:p>
    <w:p w14:paraId="1FCD421C"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206DF41B" w14:textId="77777777" w:rsidR="007B579B" w:rsidRPr="001616A7" w:rsidRDefault="007B579B" w:rsidP="007B579B">
      <w:p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snapToGrid w:val="0"/>
          <w:lang w:eastAsia="en-US"/>
        </w:rPr>
        <w:t>Kai kuris šalutinis poveikis gali būti pavojingas gyvybei.</w:t>
      </w:r>
    </w:p>
    <w:p w14:paraId="353A71AC" w14:textId="77777777" w:rsidR="007B579B" w:rsidRPr="001616A7" w:rsidRDefault="007B579B" w:rsidP="007B579B">
      <w:pPr>
        <w:tabs>
          <w:tab w:val="left" w:pos="567"/>
        </w:tabs>
        <w:spacing w:after="0" w:line="240" w:lineRule="auto"/>
        <w:ind w:left="567" w:hanging="567"/>
        <w:rPr>
          <w:rFonts w:ascii="Times New Roman" w:hAnsi="Times New Roman"/>
          <w:snapToGrid w:val="0"/>
          <w:lang w:eastAsia="en-US"/>
        </w:rPr>
      </w:pPr>
    </w:p>
    <w:p w14:paraId="1E27A05D"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b/>
          <w:lang w:eastAsia="en-US"/>
        </w:rPr>
        <w:t>Jeigu Jums sunku kvėpuoti, kosėjate arba patiriate krūtinės skausmą, susijusį arba nesusijusį su karščiavimu</w:t>
      </w:r>
      <w:r w:rsidRPr="001616A7">
        <w:rPr>
          <w:rFonts w:ascii="Times New Roman" w:hAnsi="Times New Roman"/>
          <w:lang w:eastAsia="en-US"/>
        </w:rPr>
        <w:t>. Tai gali būti plaučių infekcijos požymis.</w:t>
      </w:r>
    </w:p>
    <w:p w14:paraId="713FD132"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b/>
          <w:lang w:eastAsia="en-US"/>
        </w:rPr>
      </w:pPr>
      <w:r w:rsidRPr="001616A7">
        <w:rPr>
          <w:rFonts w:ascii="Times New Roman" w:hAnsi="Times New Roman"/>
          <w:b/>
          <w:lang w:eastAsia="en-US"/>
        </w:rPr>
        <w:t xml:space="preserve">Jeigu pastebite neįprastų kraujosruvų, susižeidę kraujuojate daugiau negu paprastai arba jeigu Jums atrodo, kad dažnai sergate daugeliu infekcinių ligų. </w:t>
      </w:r>
      <w:r w:rsidRPr="001616A7">
        <w:rPr>
          <w:rFonts w:ascii="Times New Roman" w:hAnsi="Times New Roman"/>
          <w:lang w:eastAsia="en-US"/>
        </w:rPr>
        <w:t>Tokį poveikį gali sukelti sumažėjęs kraujo ląstelių kiekis. Be to, tai gali didinti riziką infekcinių ligų (sunkių), sukeltų mikroorganizmų, kurie sveikiems žmonėms paprastai ligų nesukelia (</w:t>
      </w:r>
      <w:r w:rsidRPr="001616A7">
        <w:rPr>
          <w:rFonts w:ascii="Times New Roman" w:hAnsi="Times New Roman"/>
          <w:i/>
          <w:lang w:eastAsia="en-US"/>
        </w:rPr>
        <w:t>oportunistinė infekcija</w:t>
      </w:r>
      <w:r w:rsidRPr="001616A7">
        <w:rPr>
          <w:rFonts w:ascii="Times New Roman" w:hAnsi="Times New Roman"/>
          <w:lang w:eastAsia="en-US"/>
        </w:rPr>
        <w:t xml:space="preserve">), įskaitant vėlyvąją virusų, pvz., juostinės pūslelinės viruso, </w:t>
      </w:r>
      <w:proofErr w:type="spellStart"/>
      <w:r w:rsidRPr="001616A7">
        <w:rPr>
          <w:rFonts w:ascii="Times New Roman" w:hAnsi="Times New Roman"/>
          <w:lang w:eastAsia="en-US"/>
        </w:rPr>
        <w:t>reaktyvaciją</w:t>
      </w:r>
      <w:proofErr w:type="spellEnd"/>
      <w:r w:rsidRPr="001616A7">
        <w:rPr>
          <w:rFonts w:ascii="Times New Roman" w:hAnsi="Times New Roman"/>
          <w:lang w:eastAsia="en-US"/>
        </w:rPr>
        <w:t>.</w:t>
      </w:r>
    </w:p>
    <w:p w14:paraId="38495AF5"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b/>
          <w:lang w:eastAsia="en-US"/>
        </w:rPr>
      </w:pPr>
      <w:r w:rsidRPr="001616A7">
        <w:rPr>
          <w:rFonts w:ascii="Times New Roman" w:hAnsi="Times New Roman"/>
          <w:b/>
          <w:lang w:eastAsia="en-US"/>
        </w:rPr>
        <w:t xml:space="preserve">Jei atsiranda bet koks šono skausmas, kraujo šlapime ar sumažėja šlapimo kiekis. </w:t>
      </w:r>
      <w:r w:rsidRPr="001616A7">
        <w:rPr>
          <w:rFonts w:ascii="Times New Roman" w:hAnsi="Times New Roman"/>
          <w:lang w:eastAsia="en-US"/>
        </w:rPr>
        <w:t xml:space="preserve">Tai gali būti </w:t>
      </w:r>
      <w:r w:rsidRPr="001616A7">
        <w:rPr>
          <w:rFonts w:ascii="Times New Roman" w:hAnsi="Times New Roman"/>
          <w:i/>
          <w:lang w:eastAsia="en-US"/>
        </w:rPr>
        <w:t>naviko irimo sindromo</w:t>
      </w:r>
      <w:r w:rsidRPr="001616A7">
        <w:rPr>
          <w:rFonts w:ascii="Times New Roman" w:hAnsi="Times New Roman"/>
          <w:lang w:eastAsia="en-US"/>
        </w:rPr>
        <w:t xml:space="preserve"> požymiai (žr. 2 skyrių).</w:t>
      </w:r>
    </w:p>
    <w:p w14:paraId="71334324"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b/>
          <w:lang w:eastAsia="en-US"/>
        </w:rPr>
      </w:pPr>
      <w:r w:rsidRPr="001616A7">
        <w:rPr>
          <w:rFonts w:ascii="Times New Roman" w:hAnsi="Times New Roman"/>
          <w:b/>
          <w:lang w:eastAsia="en-US"/>
        </w:rPr>
        <w:t xml:space="preserve">Jeigu pastebite bet kokią odos ir (arba) gleivinės reakciją, susijusią su paraudimu, uždegimu, pūslėjimu ir audinio irimu. </w:t>
      </w:r>
      <w:r w:rsidRPr="001616A7">
        <w:rPr>
          <w:rFonts w:ascii="Times New Roman" w:hAnsi="Times New Roman"/>
          <w:lang w:eastAsia="en-US"/>
        </w:rPr>
        <w:t>Tai gali būti sunkios alerginės reakcijos (</w:t>
      </w:r>
      <w:proofErr w:type="spellStart"/>
      <w:r w:rsidRPr="001616A7">
        <w:rPr>
          <w:rFonts w:ascii="Times New Roman" w:hAnsi="Times New Roman"/>
          <w:i/>
          <w:lang w:eastAsia="en-US"/>
        </w:rPr>
        <w:t>Lajelio</w:t>
      </w:r>
      <w:proofErr w:type="spellEnd"/>
      <w:r w:rsidRPr="001616A7">
        <w:rPr>
          <w:rFonts w:ascii="Times New Roman" w:hAnsi="Times New Roman"/>
          <w:i/>
          <w:lang w:eastAsia="en-US"/>
        </w:rPr>
        <w:t xml:space="preserve"> (</w:t>
      </w:r>
      <w:proofErr w:type="spellStart"/>
      <w:r w:rsidRPr="001616A7">
        <w:rPr>
          <w:rFonts w:ascii="Times New Roman" w:hAnsi="Times New Roman"/>
          <w:i/>
          <w:iCs/>
          <w:lang w:eastAsia="en-US"/>
        </w:rPr>
        <w:t>Lyell</w:t>
      </w:r>
      <w:proofErr w:type="spellEnd"/>
      <w:r w:rsidRPr="001616A7">
        <w:rPr>
          <w:rFonts w:ascii="Times New Roman" w:hAnsi="Times New Roman"/>
          <w:i/>
          <w:lang w:eastAsia="en-US"/>
        </w:rPr>
        <w:t xml:space="preserve">) ar </w:t>
      </w:r>
      <w:proofErr w:type="spellStart"/>
      <w:r w:rsidRPr="001616A7">
        <w:rPr>
          <w:rFonts w:ascii="Times New Roman" w:hAnsi="Times New Roman"/>
          <w:i/>
          <w:lang w:eastAsia="en-US"/>
        </w:rPr>
        <w:t>Stivenso</w:t>
      </w:r>
      <w:proofErr w:type="spellEnd"/>
      <w:r w:rsidRPr="001616A7">
        <w:rPr>
          <w:rFonts w:ascii="Times New Roman" w:hAnsi="Times New Roman"/>
          <w:i/>
          <w:lang w:eastAsia="en-US"/>
        </w:rPr>
        <w:t>-Džonsono (</w:t>
      </w:r>
      <w:proofErr w:type="spellStart"/>
      <w:r w:rsidRPr="001616A7">
        <w:rPr>
          <w:rFonts w:ascii="Times New Roman" w:hAnsi="Times New Roman"/>
          <w:i/>
          <w:iCs/>
          <w:lang w:eastAsia="en-US"/>
        </w:rPr>
        <w:t>Stevens-Johnson</w:t>
      </w:r>
      <w:proofErr w:type="spellEnd"/>
      <w:r w:rsidRPr="001616A7">
        <w:rPr>
          <w:rFonts w:ascii="Times New Roman" w:hAnsi="Times New Roman"/>
          <w:i/>
          <w:lang w:eastAsia="en-US"/>
        </w:rPr>
        <w:t>) sindromas</w:t>
      </w:r>
      <w:r w:rsidRPr="001616A7">
        <w:rPr>
          <w:rFonts w:ascii="Times New Roman" w:hAnsi="Times New Roman"/>
          <w:lang w:eastAsia="en-US"/>
        </w:rPr>
        <w:t>) požymiai.</w:t>
      </w:r>
    </w:p>
    <w:p w14:paraId="56A3A99F"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snapToGrid w:val="0"/>
          <w:lang w:eastAsia="en-US"/>
        </w:rPr>
      </w:pPr>
      <w:r w:rsidRPr="001616A7">
        <w:rPr>
          <w:rFonts w:ascii="Times New Roman" w:hAnsi="Times New Roman"/>
          <w:b/>
          <w:lang w:eastAsia="en-US"/>
        </w:rPr>
        <w:t xml:space="preserve">Jeigu pasireiškia </w:t>
      </w:r>
      <w:proofErr w:type="spellStart"/>
      <w:r w:rsidRPr="001616A7">
        <w:rPr>
          <w:rFonts w:ascii="Times New Roman" w:hAnsi="Times New Roman"/>
          <w:b/>
          <w:lang w:eastAsia="en-US"/>
        </w:rPr>
        <w:t>palpitacija</w:t>
      </w:r>
      <w:proofErr w:type="spellEnd"/>
      <w:r w:rsidRPr="001616A7">
        <w:rPr>
          <w:rFonts w:ascii="Times New Roman" w:hAnsi="Times New Roman"/>
          <w:b/>
          <w:lang w:eastAsia="en-US"/>
        </w:rPr>
        <w:t xml:space="preserve"> (staiga pradedate jausti savo širdies plakimą) arba pradeda skaudėti krūtinę. </w:t>
      </w:r>
      <w:r w:rsidRPr="001616A7">
        <w:rPr>
          <w:rFonts w:ascii="Times New Roman" w:hAnsi="Times New Roman"/>
          <w:lang w:eastAsia="en-US"/>
        </w:rPr>
        <w:t>Tai gali būti širdies sutrikimų požymiai.</w:t>
      </w:r>
      <w:r w:rsidRPr="001616A7">
        <w:rPr>
          <w:rFonts w:ascii="Times New Roman" w:hAnsi="Times New Roman"/>
          <w:b/>
          <w:snapToGrid w:val="0"/>
          <w:lang w:eastAsia="en-US"/>
        </w:rPr>
        <w:t xml:space="preserve"> Jei pastebėsite bet kurį paminėtą poveikį, nedelsdami pasakykite savo gydytojui.</w:t>
      </w:r>
    </w:p>
    <w:p w14:paraId="5FAF282E"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5DA54A5F" w14:textId="77777777" w:rsidR="007B579B" w:rsidRPr="001616A7" w:rsidRDefault="007B579B" w:rsidP="007B579B">
      <w:pPr>
        <w:tabs>
          <w:tab w:val="left" w:pos="567"/>
        </w:tabs>
        <w:spacing w:after="0" w:line="240" w:lineRule="auto"/>
        <w:rPr>
          <w:rFonts w:ascii="Times New Roman" w:hAnsi="Times New Roman"/>
          <w:snapToGrid w:val="0"/>
          <w:lang w:eastAsia="en-US"/>
        </w:rPr>
      </w:pPr>
      <w:r w:rsidRPr="001616A7">
        <w:rPr>
          <w:rFonts w:ascii="Times New Roman" w:hAnsi="Times New Roman"/>
          <w:b/>
          <w:snapToGrid w:val="0"/>
          <w:lang w:eastAsia="en-US"/>
        </w:rPr>
        <w:t xml:space="preserve">Galimas šalutinis poveikis yra išvardytas žemiau pagal jo pasireiškimo dažnį. </w:t>
      </w:r>
      <w:r w:rsidRPr="001616A7">
        <w:rPr>
          <w:rFonts w:ascii="Times New Roman" w:hAnsi="Times New Roman"/>
          <w:snapToGrid w:val="0"/>
          <w:lang w:eastAsia="en-US"/>
        </w:rPr>
        <w:t xml:space="preserve">Retas šalutinis poveikis (pasireiškiantis </w:t>
      </w:r>
      <w:r>
        <w:rPr>
          <w:rFonts w:ascii="Times New Roman" w:hAnsi="Times New Roman"/>
          <w:snapToGrid w:val="0"/>
          <w:lang w:eastAsia="en-US"/>
        </w:rPr>
        <w:t>rečiau</w:t>
      </w:r>
      <w:r w:rsidRPr="001616A7">
        <w:rPr>
          <w:rFonts w:ascii="Times New Roman" w:hAnsi="Times New Roman"/>
          <w:snapToGrid w:val="0"/>
          <w:lang w:eastAsia="en-US"/>
        </w:rPr>
        <w:t xml:space="preserve"> kaip 1 iš 1 000 </w:t>
      </w:r>
      <w:r>
        <w:rPr>
          <w:rFonts w:ascii="Times New Roman" w:hAnsi="Times New Roman"/>
          <w:snapToGrid w:val="0"/>
          <w:lang w:eastAsia="en-US"/>
        </w:rPr>
        <w:t>asmen</w:t>
      </w:r>
      <w:r w:rsidRPr="001616A7">
        <w:rPr>
          <w:rFonts w:ascii="Times New Roman" w:hAnsi="Times New Roman"/>
          <w:snapToGrid w:val="0"/>
          <w:lang w:eastAsia="en-US"/>
        </w:rPr>
        <w:t>ų) daugiausia buvo nustatytas po to, kai vaistas buvo pateiktas į rinką.</w:t>
      </w:r>
    </w:p>
    <w:p w14:paraId="2922FA4D"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3DE92301" w14:textId="77777777" w:rsidR="007B579B" w:rsidRPr="001616A7" w:rsidRDefault="007B579B" w:rsidP="007B579B">
      <w:pPr>
        <w:numPr>
          <w:ilvl w:val="0"/>
          <w:numId w:val="7"/>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Labai dažn</w:t>
      </w:r>
      <w:r>
        <w:rPr>
          <w:rFonts w:ascii="Times New Roman" w:hAnsi="Times New Roman"/>
          <w:b/>
          <w:snapToGrid w:val="0"/>
          <w:lang w:eastAsia="en-US"/>
        </w:rPr>
        <w:t>i šalutinio poveikio reiškiniai</w:t>
      </w:r>
      <w:r w:rsidRPr="001616A7">
        <w:rPr>
          <w:rFonts w:ascii="Times New Roman" w:hAnsi="Times New Roman"/>
          <w:snapToGrid w:val="0"/>
          <w:lang w:eastAsia="en-US"/>
        </w:rPr>
        <w:t xml:space="preserve"> (gali pasireikšti </w:t>
      </w:r>
      <w:r>
        <w:rPr>
          <w:rFonts w:ascii="Times New Roman" w:hAnsi="Times New Roman"/>
          <w:snapToGrid w:val="0"/>
          <w:lang w:eastAsia="en-US"/>
        </w:rPr>
        <w:t>ne rečiau</w:t>
      </w:r>
      <w:r w:rsidRPr="001616A7">
        <w:rPr>
          <w:rFonts w:ascii="Times New Roman" w:hAnsi="Times New Roman"/>
          <w:snapToGrid w:val="0"/>
          <w:lang w:eastAsia="en-US"/>
        </w:rPr>
        <w:t xml:space="preserve"> kaip 1 iš 10 </w:t>
      </w:r>
      <w:r>
        <w:rPr>
          <w:rFonts w:ascii="Times New Roman" w:hAnsi="Times New Roman"/>
          <w:snapToGrid w:val="0"/>
          <w:lang w:eastAsia="en-US"/>
        </w:rPr>
        <w:t>asmen</w:t>
      </w:r>
      <w:r w:rsidRPr="001616A7">
        <w:rPr>
          <w:rFonts w:ascii="Times New Roman" w:hAnsi="Times New Roman"/>
          <w:snapToGrid w:val="0"/>
          <w:lang w:eastAsia="en-US"/>
        </w:rPr>
        <w:t>ų):</w:t>
      </w:r>
    </w:p>
    <w:p w14:paraId="33F0BEB2" w14:textId="77777777" w:rsidR="007B579B" w:rsidRPr="001616A7" w:rsidRDefault="007B579B" w:rsidP="007B579B">
      <w:pPr>
        <w:tabs>
          <w:tab w:val="left" w:pos="6420"/>
        </w:tabs>
        <w:spacing w:after="0" w:line="240" w:lineRule="auto"/>
        <w:rPr>
          <w:rFonts w:ascii="Times New Roman" w:hAnsi="Times New Roman"/>
          <w:snapToGrid w:val="0"/>
          <w:lang w:eastAsia="en-US"/>
        </w:rPr>
      </w:pPr>
    </w:p>
    <w:p w14:paraId="35D08AA1"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infekcinės ligos (kai kurios sunkios);</w:t>
      </w:r>
    </w:p>
    <w:p w14:paraId="1C6325C5"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infekcinės ligos dėl imuninės sistemos slopinimo (</w:t>
      </w:r>
      <w:r w:rsidRPr="001616A7">
        <w:rPr>
          <w:rFonts w:ascii="Times New Roman" w:hAnsi="Times New Roman"/>
          <w:i/>
          <w:lang w:eastAsia="en-US"/>
        </w:rPr>
        <w:t>oportunistinės infekcijos sukeltos ligos</w:t>
      </w:r>
      <w:r w:rsidRPr="001616A7">
        <w:rPr>
          <w:rFonts w:ascii="Times New Roman" w:hAnsi="Times New Roman"/>
          <w:lang w:eastAsia="en-US"/>
        </w:rPr>
        <w:t>);</w:t>
      </w:r>
    </w:p>
    <w:p w14:paraId="22ACC3E5"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plaučių infekcinė liga (</w:t>
      </w:r>
      <w:r w:rsidRPr="001616A7">
        <w:rPr>
          <w:rFonts w:ascii="Times New Roman" w:hAnsi="Times New Roman"/>
          <w:i/>
          <w:lang w:eastAsia="en-US"/>
        </w:rPr>
        <w:t>pneumonija</w:t>
      </w:r>
      <w:r w:rsidRPr="001616A7">
        <w:rPr>
          <w:rFonts w:ascii="Times New Roman" w:hAnsi="Times New Roman"/>
          <w:lang w:eastAsia="en-US"/>
        </w:rPr>
        <w:t>), galimi jos simptomai yra kvėpavimo pasunkėjimas ir (arba) kosulys, susiję arba nesusiję su karščiavimu;</w:t>
      </w:r>
    </w:p>
    <w:p w14:paraId="58E3ED0D"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lastRenderedPageBreak/>
        <w:t>kraujo plokštelių kiekio sumažėjimas (</w:t>
      </w:r>
      <w:proofErr w:type="spellStart"/>
      <w:r w:rsidRPr="001616A7">
        <w:rPr>
          <w:rFonts w:ascii="Times New Roman" w:hAnsi="Times New Roman"/>
          <w:i/>
          <w:lang w:eastAsia="en-US"/>
        </w:rPr>
        <w:t>trombocitopenija</w:t>
      </w:r>
      <w:proofErr w:type="spellEnd"/>
      <w:r w:rsidRPr="001616A7">
        <w:rPr>
          <w:rFonts w:ascii="Times New Roman" w:hAnsi="Times New Roman"/>
          <w:i/>
          <w:lang w:eastAsia="en-US"/>
        </w:rPr>
        <w:t>),</w:t>
      </w:r>
      <w:r w:rsidRPr="001616A7">
        <w:rPr>
          <w:rFonts w:ascii="Times New Roman" w:hAnsi="Times New Roman"/>
          <w:lang w:eastAsia="en-US"/>
        </w:rPr>
        <w:t xml:space="preserve"> galimai susijęs su kraujosruvų ir kraujavimo pasireiškimu;</w:t>
      </w:r>
    </w:p>
    <w:p w14:paraId="3B09E2CA"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baltųjų kraujo ląstelių kiekio sumažėjimas (</w:t>
      </w:r>
      <w:proofErr w:type="spellStart"/>
      <w:r w:rsidRPr="001616A7">
        <w:rPr>
          <w:rFonts w:ascii="Times New Roman" w:hAnsi="Times New Roman"/>
          <w:i/>
          <w:lang w:eastAsia="en-US"/>
        </w:rPr>
        <w:t>neutropenija</w:t>
      </w:r>
      <w:proofErr w:type="spellEnd"/>
      <w:r w:rsidRPr="001616A7">
        <w:rPr>
          <w:rFonts w:ascii="Times New Roman" w:hAnsi="Times New Roman"/>
          <w:i/>
          <w:lang w:eastAsia="en-US"/>
        </w:rPr>
        <w:t>);</w:t>
      </w:r>
    </w:p>
    <w:p w14:paraId="054E3BC6"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raudonųjų kraujo ląstelių kiekio sumažėjimas</w:t>
      </w:r>
      <w:r w:rsidRPr="001616A7">
        <w:rPr>
          <w:rFonts w:ascii="Times New Roman" w:hAnsi="Times New Roman"/>
          <w:i/>
          <w:lang w:eastAsia="en-US"/>
        </w:rPr>
        <w:t xml:space="preserve"> (anemija);</w:t>
      </w:r>
    </w:p>
    <w:p w14:paraId="2557CCFC"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kosulys;</w:t>
      </w:r>
    </w:p>
    <w:p w14:paraId="345F9FE9"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vėmimas, viduriavimas, pykinimas (šleikštulys);</w:t>
      </w:r>
    </w:p>
    <w:p w14:paraId="5386889B"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karščiavimas;</w:t>
      </w:r>
    </w:p>
    <w:p w14:paraId="6B338FC7"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nuovargis;</w:t>
      </w:r>
    </w:p>
    <w:p w14:paraId="341FAD98"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silpnumas.</w:t>
      </w:r>
    </w:p>
    <w:p w14:paraId="3E537410"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22986D78" w14:textId="77777777" w:rsidR="007B579B" w:rsidRPr="001616A7" w:rsidRDefault="007B579B" w:rsidP="007B579B">
      <w:pPr>
        <w:numPr>
          <w:ilvl w:val="0"/>
          <w:numId w:val="7"/>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Dažn</w:t>
      </w:r>
      <w:r>
        <w:rPr>
          <w:rFonts w:ascii="Times New Roman" w:hAnsi="Times New Roman"/>
          <w:b/>
          <w:snapToGrid w:val="0"/>
          <w:lang w:eastAsia="en-US"/>
        </w:rPr>
        <w:t>i šalutinio poveikio reiškiniai</w:t>
      </w:r>
      <w:r w:rsidRPr="001616A7">
        <w:rPr>
          <w:rFonts w:ascii="Times New Roman" w:hAnsi="Times New Roman"/>
          <w:b/>
          <w:snapToGrid w:val="0"/>
          <w:lang w:eastAsia="en-US"/>
        </w:rPr>
        <w:t xml:space="preserve"> </w:t>
      </w:r>
      <w:r w:rsidRPr="001616A7">
        <w:rPr>
          <w:rFonts w:ascii="Times New Roman" w:hAnsi="Times New Roman"/>
          <w:snapToGrid w:val="0"/>
          <w:lang w:eastAsia="en-US"/>
        </w:rPr>
        <w:t xml:space="preserve">(gali pasireikšti </w:t>
      </w:r>
      <w:r>
        <w:rPr>
          <w:rFonts w:ascii="Times New Roman" w:hAnsi="Times New Roman"/>
          <w:snapToGrid w:val="0"/>
          <w:lang w:eastAsia="en-US"/>
        </w:rPr>
        <w:t>rečiau</w:t>
      </w:r>
      <w:r w:rsidRPr="001616A7">
        <w:rPr>
          <w:rFonts w:ascii="Times New Roman" w:hAnsi="Times New Roman"/>
          <w:snapToGrid w:val="0"/>
          <w:lang w:eastAsia="en-US"/>
        </w:rPr>
        <w:t xml:space="preserve"> kaip 1 iš 10 </w:t>
      </w:r>
      <w:r>
        <w:rPr>
          <w:rFonts w:ascii="Times New Roman" w:hAnsi="Times New Roman"/>
          <w:snapToGrid w:val="0"/>
          <w:lang w:eastAsia="en-US"/>
        </w:rPr>
        <w:t>asmen</w:t>
      </w:r>
      <w:r w:rsidRPr="001616A7">
        <w:rPr>
          <w:rFonts w:ascii="Times New Roman" w:hAnsi="Times New Roman"/>
          <w:snapToGrid w:val="0"/>
          <w:lang w:eastAsia="en-US"/>
        </w:rPr>
        <w:t>ų):</w:t>
      </w:r>
    </w:p>
    <w:p w14:paraId="4CAC5E66"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0BAE45AD"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kitoks kraujo vėžys (</w:t>
      </w:r>
      <w:proofErr w:type="spellStart"/>
      <w:r w:rsidRPr="001616A7">
        <w:rPr>
          <w:rFonts w:ascii="Times New Roman" w:hAnsi="Times New Roman"/>
          <w:lang w:eastAsia="en-US"/>
        </w:rPr>
        <w:t>mielodisplazinis</w:t>
      </w:r>
      <w:proofErr w:type="spellEnd"/>
      <w:r w:rsidRPr="001616A7">
        <w:rPr>
          <w:rFonts w:ascii="Times New Roman" w:hAnsi="Times New Roman"/>
          <w:lang w:eastAsia="en-US"/>
        </w:rPr>
        <w:t xml:space="preserve"> sindromas, ūminė </w:t>
      </w:r>
      <w:proofErr w:type="spellStart"/>
      <w:r w:rsidRPr="001616A7">
        <w:rPr>
          <w:rFonts w:ascii="Times New Roman" w:hAnsi="Times New Roman"/>
          <w:lang w:eastAsia="en-US"/>
        </w:rPr>
        <w:t>mieloidinė</w:t>
      </w:r>
      <w:proofErr w:type="spellEnd"/>
      <w:r w:rsidRPr="001616A7">
        <w:rPr>
          <w:rFonts w:ascii="Times New Roman" w:hAnsi="Times New Roman"/>
          <w:lang w:eastAsia="en-US"/>
        </w:rPr>
        <w:t xml:space="preserve"> leukemija). Dauguma šį poveikį patiriančių pacientų tuo pačiu metu ar vėliau buvo gydyti ir kitais vaistais nuo vėžio (</w:t>
      </w:r>
      <w:proofErr w:type="spellStart"/>
      <w:r w:rsidRPr="001616A7">
        <w:rPr>
          <w:rFonts w:ascii="Times New Roman" w:hAnsi="Times New Roman"/>
          <w:lang w:eastAsia="en-US"/>
        </w:rPr>
        <w:t>alkilinančiais</w:t>
      </w:r>
      <w:proofErr w:type="spellEnd"/>
      <w:r w:rsidRPr="001616A7">
        <w:rPr>
          <w:rFonts w:ascii="Times New Roman" w:hAnsi="Times New Roman"/>
          <w:lang w:eastAsia="en-US"/>
        </w:rPr>
        <w:t xml:space="preserve"> preparatais, </w:t>
      </w:r>
      <w:proofErr w:type="spellStart"/>
      <w:r w:rsidRPr="001616A7">
        <w:rPr>
          <w:rFonts w:ascii="Times New Roman" w:hAnsi="Times New Roman"/>
          <w:lang w:eastAsia="en-US"/>
        </w:rPr>
        <w:t>topoizomerazės</w:t>
      </w:r>
      <w:proofErr w:type="spellEnd"/>
      <w:r w:rsidRPr="001616A7">
        <w:rPr>
          <w:rFonts w:ascii="Times New Roman" w:hAnsi="Times New Roman"/>
          <w:lang w:eastAsia="en-US"/>
        </w:rPr>
        <w:t xml:space="preserve"> inhibitoriais) ar radioaktyviaisiais spinduliais;</w:t>
      </w:r>
    </w:p>
    <w:p w14:paraId="37B3B06D"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kaulų čiulpų veiklos slopinimas (</w:t>
      </w:r>
      <w:proofErr w:type="spellStart"/>
      <w:r w:rsidRPr="001616A7">
        <w:rPr>
          <w:rFonts w:ascii="Times New Roman" w:hAnsi="Times New Roman"/>
          <w:lang w:eastAsia="en-US"/>
        </w:rPr>
        <w:t>mielosupresija</w:t>
      </w:r>
      <w:proofErr w:type="spellEnd"/>
      <w:r w:rsidRPr="001616A7">
        <w:rPr>
          <w:rFonts w:ascii="Times New Roman" w:hAnsi="Times New Roman"/>
          <w:lang w:eastAsia="en-US"/>
        </w:rPr>
        <w:t>);</w:t>
      </w:r>
    </w:p>
    <w:p w14:paraId="03841061"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sunkus apetito praradimas, lemiantis kūno svorio mažėjimą (anoreksija);</w:t>
      </w:r>
    </w:p>
    <w:p w14:paraId="7C75175A"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galūnių tirpulys ar silpnumas (periferinė neuropatija);</w:t>
      </w:r>
    </w:p>
    <w:p w14:paraId="330DC7CA"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regos sutrikimas;</w:t>
      </w:r>
    </w:p>
    <w:p w14:paraId="32B66008"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burnos gleivinės uždegimas (stomatitas);</w:t>
      </w:r>
    </w:p>
    <w:p w14:paraId="198EEFF8"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odos išbėrimas;</w:t>
      </w:r>
    </w:p>
    <w:p w14:paraId="1B98C780"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patinimas dėl per didelio skysčių susilaikymo (edema);</w:t>
      </w:r>
    </w:p>
    <w:p w14:paraId="4F2A3B23"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virškinimo trakto gleivinės nuo burnos iki išangės uždegimas (</w:t>
      </w:r>
      <w:proofErr w:type="spellStart"/>
      <w:r w:rsidRPr="001616A7">
        <w:rPr>
          <w:rFonts w:ascii="Times New Roman" w:hAnsi="Times New Roman"/>
          <w:lang w:eastAsia="en-US"/>
        </w:rPr>
        <w:t>mukozitas</w:t>
      </w:r>
      <w:proofErr w:type="spellEnd"/>
      <w:r w:rsidRPr="001616A7">
        <w:rPr>
          <w:rFonts w:ascii="Times New Roman" w:hAnsi="Times New Roman"/>
          <w:lang w:eastAsia="en-US"/>
        </w:rPr>
        <w:t>);</w:t>
      </w:r>
    </w:p>
    <w:p w14:paraId="222B8C0D"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proofErr w:type="spellStart"/>
      <w:r w:rsidRPr="001616A7">
        <w:rPr>
          <w:rFonts w:ascii="Times New Roman" w:hAnsi="Times New Roman"/>
          <w:lang w:eastAsia="en-US"/>
        </w:rPr>
        <w:t>šaltkrėtis</w:t>
      </w:r>
      <w:proofErr w:type="spellEnd"/>
      <w:r w:rsidRPr="001616A7">
        <w:rPr>
          <w:rFonts w:ascii="Times New Roman" w:hAnsi="Times New Roman"/>
          <w:lang w:eastAsia="en-US"/>
        </w:rPr>
        <w:t>;</w:t>
      </w:r>
    </w:p>
    <w:p w14:paraId="7BA89C7F"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bloga bendroji savijauta.</w:t>
      </w:r>
    </w:p>
    <w:p w14:paraId="0E88A2CF" w14:textId="77777777" w:rsidR="007B579B" w:rsidRPr="001616A7" w:rsidRDefault="007B579B" w:rsidP="007B579B">
      <w:pPr>
        <w:tabs>
          <w:tab w:val="left" w:pos="567"/>
        </w:tabs>
        <w:spacing w:after="0" w:line="240" w:lineRule="auto"/>
        <w:ind w:left="567" w:hanging="567"/>
        <w:rPr>
          <w:rFonts w:ascii="Times New Roman" w:hAnsi="Times New Roman"/>
          <w:snapToGrid w:val="0"/>
          <w:lang w:eastAsia="en-US"/>
        </w:rPr>
      </w:pPr>
    </w:p>
    <w:p w14:paraId="2ADA9D9E" w14:textId="77777777" w:rsidR="007B579B" w:rsidRPr="001616A7" w:rsidRDefault="007B579B" w:rsidP="007B579B">
      <w:pPr>
        <w:numPr>
          <w:ilvl w:val="0"/>
          <w:numId w:val="7"/>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Nedažn</w:t>
      </w:r>
      <w:r>
        <w:rPr>
          <w:rFonts w:ascii="Times New Roman" w:hAnsi="Times New Roman"/>
          <w:b/>
          <w:snapToGrid w:val="0"/>
          <w:lang w:eastAsia="en-US"/>
        </w:rPr>
        <w:t>i šalutinio poveikio reiškiniai</w:t>
      </w:r>
      <w:r w:rsidRPr="001616A7">
        <w:rPr>
          <w:rFonts w:ascii="Times New Roman" w:hAnsi="Times New Roman"/>
          <w:b/>
          <w:snapToGrid w:val="0"/>
          <w:lang w:eastAsia="en-US"/>
        </w:rPr>
        <w:t xml:space="preserve"> </w:t>
      </w:r>
      <w:r w:rsidRPr="001616A7">
        <w:rPr>
          <w:rFonts w:ascii="Times New Roman" w:hAnsi="Times New Roman"/>
          <w:snapToGrid w:val="0"/>
          <w:lang w:eastAsia="en-US"/>
        </w:rPr>
        <w:t xml:space="preserve">(gali pasireikšti </w:t>
      </w:r>
      <w:r>
        <w:rPr>
          <w:rFonts w:ascii="Times New Roman" w:hAnsi="Times New Roman"/>
          <w:snapToGrid w:val="0"/>
          <w:lang w:eastAsia="en-US"/>
        </w:rPr>
        <w:t>rečiau</w:t>
      </w:r>
      <w:r w:rsidRPr="001616A7">
        <w:rPr>
          <w:rFonts w:ascii="Times New Roman" w:hAnsi="Times New Roman"/>
          <w:snapToGrid w:val="0"/>
          <w:lang w:eastAsia="en-US"/>
        </w:rPr>
        <w:t xml:space="preserve"> kaip 1 iš 100 </w:t>
      </w:r>
      <w:r>
        <w:rPr>
          <w:rFonts w:ascii="Times New Roman" w:hAnsi="Times New Roman"/>
          <w:snapToGrid w:val="0"/>
          <w:lang w:eastAsia="en-US"/>
        </w:rPr>
        <w:t>asmen</w:t>
      </w:r>
      <w:r w:rsidRPr="001616A7">
        <w:rPr>
          <w:rFonts w:ascii="Times New Roman" w:hAnsi="Times New Roman"/>
          <w:snapToGrid w:val="0"/>
          <w:lang w:eastAsia="en-US"/>
        </w:rPr>
        <w:t>ų):</w:t>
      </w:r>
    </w:p>
    <w:p w14:paraId="1FDD75A4"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0DF6D3BF"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autoimuninės ligos (žr. 2 skyrių „Įspėjimai ir atsargumo priemonės“);</w:t>
      </w:r>
    </w:p>
    <w:p w14:paraId="5125FE95"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naviko irimo sindromas (žr. 2 skyrių „Įspėjimai ir atsargumo priemonės“);</w:t>
      </w:r>
    </w:p>
    <w:p w14:paraId="39A47CCF"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sumišimas;</w:t>
      </w:r>
    </w:p>
    <w:p w14:paraId="7654F381"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toksinis poveikis plaučiams: plaučių randėjimas (plaučių fibrozė), plaučių uždegimas (</w:t>
      </w:r>
      <w:proofErr w:type="spellStart"/>
      <w:r w:rsidRPr="001616A7">
        <w:rPr>
          <w:rFonts w:ascii="Times New Roman" w:hAnsi="Times New Roman"/>
          <w:lang w:eastAsia="en-US"/>
        </w:rPr>
        <w:t>pneumonitas</w:t>
      </w:r>
      <w:proofErr w:type="spellEnd"/>
      <w:r w:rsidRPr="001616A7">
        <w:rPr>
          <w:rFonts w:ascii="Times New Roman" w:hAnsi="Times New Roman"/>
          <w:lang w:eastAsia="en-US"/>
        </w:rPr>
        <w:t>), dusulys (</w:t>
      </w:r>
      <w:proofErr w:type="spellStart"/>
      <w:r w:rsidRPr="001616A7">
        <w:rPr>
          <w:rFonts w:ascii="Times New Roman" w:hAnsi="Times New Roman"/>
          <w:lang w:eastAsia="en-US"/>
        </w:rPr>
        <w:t>dispnėja</w:t>
      </w:r>
      <w:proofErr w:type="spellEnd"/>
      <w:r w:rsidRPr="001616A7">
        <w:rPr>
          <w:rFonts w:ascii="Times New Roman" w:hAnsi="Times New Roman"/>
          <w:lang w:eastAsia="en-US"/>
        </w:rPr>
        <w:t>);</w:t>
      </w:r>
    </w:p>
    <w:p w14:paraId="340E81B1"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kraujavimas į skrandį arba žarnas;</w:t>
      </w:r>
    </w:p>
    <w:p w14:paraId="2B923772"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nenormalus kepenų ar kasos fermentų aktyvumas.</w:t>
      </w:r>
    </w:p>
    <w:p w14:paraId="2365E995"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17BEB274" w14:textId="77777777" w:rsidR="007B579B" w:rsidRPr="001616A7" w:rsidRDefault="007B579B" w:rsidP="007B579B">
      <w:pPr>
        <w:numPr>
          <w:ilvl w:val="0"/>
          <w:numId w:val="7"/>
        </w:numPr>
        <w:tabs>
          <w:tab w:val="left" w:pos="567"/>
        </w:tabs>
        <w:spacing w:after="0" w:line="240" w:lineRule="auto"/>
        <w:ind w:left="567" w:hanging="567"/>
        <w:rPr>
          <w:rFonts w:ascii="Times New Roman" w:hAnsi="Times New Roman"/>
          <w:snapToGrid w:val="0"/>
          <w:lang w:eastAsia="en-US"/>
        </w:rPr>
      </w:pPr>
      <w:r w:rsidRPr="001616A7">
        <w:rPr>
          <w:rFonts w:ascii="Times New Roman" w:hAnsi="Times New Roman"/>
          <w:b/>
          <w:snapToGrid w:val="0"/>
          <w:lang w:eastAsia="en-US"/>
        </w:rPr>
        <w:t>Ret</w:t>
      </w:r>
      <w:r>
        <w:rPr>
          <w:rFonts w:ascii="Times New Roman" w:hAnsi="Times New Roman"/>
          <w:b/>
          <w:snapToGrid w:val="0"/>
          <w:lang w:eastAsia="en-US"/>
        </w:rPr>
        <w:t>i šalutinio poveikio reiškiniai</w:t>
      </w:r>
      <w:r w:rsidRPr="001616A7">
        <w:rPr>
          <w:rFonts w:ascii="Times New Roman" w:hAnsi="Times New Roman"/>
          <w:b/>
          <w:snapToGrid w:val="0"/>
          <w:lang w:eastAsia="en-US"/>
        </w:rPr>
        <w:t xml:space="preserve"> </w:t>
      </w:r>
      <w:r w:rsidRPr="001616A7">
        <w:rPr>
          <w:rFonts w:ascii="Times New Roman" w:hAnsi="Times New Roman"/>
          <w:snapToGrid w:val="0"/>
          <w:lang w:eastAsia="en-US"/>
        </w:rPr>
        <w:t xml:space="preserve">(gali pasireikšti </w:t>
      </w:r>
      <w:r>
        <w:rPr>
          <w:rFonts w:ascii="Times New Roman" w:hAnsi="Times New Roman"/>
          <w:snapToGrid w:val="0"/>
          <w:lang w:eastAsia="en-US"/>
        </w:rPr>
        <w:t>rečiau</w:t>
      </w:r>
      <w:r w:rsidRPr="001616A7">
        <w:rPr>
          <w:rFonts w:ascii="Times New Roman" w:hAnsi="Times New Roman"/>
          <w:snapToGrid w:val="0"/>
          <w:lang w:eastAsia="en-US"/>
        </w:rPr>
        <w:t xml:space="preserve"> kaip 1 iš 1 000 </w:t>
      </w:r>
      <w:r>
        <w:rPr>
          <w:rFonts w:ascii="Times New Roman" w:hAnsi="Times New Roman"/>
          <w:snapToGrid w:val="0"/>
          <w:lang w:eastAsia="en-US"/>
        </w:rPr>
        <w:t>asmen</w:t>
      </w:r>
      <w:r w:rsidRPr="001616A7">
        <w:rPr>
          <w:rFonts w:ascii="Times New Roman" w:hAnsi="Times New Roman"/>
          <w:snapToGrid w:val="0"/>
          <w:lang w:eastAsia="en-US"/>
        </w:rPr>
        <w:t>ų):</w:t>
      </w:r>
    </w:p>
    <w:p w14:paraId="09D0BDE6"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2811C50C"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 xml:space="preserve">limfinės sistemos sutrikimai dėl virusų infekcijos (su </w:t>
      </w:r>
      <w:proofErr w:type="spellStart"/>
      <w:r w:rsidRPr="001616A7">
        <w:rPr>
          <w:rFonts w:ascii="Times New Roman" w:hAnsi="Times New Roman"/>
          <w:lang w:eastAsia="en-US"/>
        </w:rPr>
        <w:t>Epšteino</w:t>
      </w:r>
      <w:proofErr w:type="spellEnd"/>
      <w:r w:rsidRPr="001616A7">
        <w:rPr>
          <w:rFonts w:ascii="Times New Roman" w:hAnsi="Times New Roman"/>
          <w:lang w:eastAsia="en-US"/>
        </w:rPr>
        <w:t>-Baro (</w:t>
      </w:r>
      <w:proofErr w:type="spellStart"/>
      <w:r w:rsidRPr="001616A7">
        <w:rPr>
          <w:rFonts w:ascii="Times New Roman" w:hAnsi="Times New Roman"/>
          <w:i/>
          <w:lang w:eastAsia="en-US"/>
        </w:rPr>
        <w:t>Epstein-Barr</w:t>
      </w:r>
      <w:proofErr w:type="spellEnd"/>
      <w:r w:rsidRPr="001616A7">
        <w:rPr>
          <w:rFonts w:ascii="Times New Roman" w:hAnsi="Times New Roman"/>
          <w:lang w:eastAsia="en-US"/>
        </w:rPr>
        <w:t xml:space="preserve">) virusu susijęs </w:t>
      </w:r>
      <w:proofErr w:type="spellStart"/>
      <w:r w:rsidRPr="001616A7">
        <w:rPr>
          <w:rFonts w:ascii="Times New Roman" w:hAnsi="Times New Roman"/>
          <w:lang w:eastAsia="en-US"/>
        </w:rPr>
        <w:t>limfoproliferacinis</w:t>
      </w:r>
      <w:proofErr w:type="spellEnd"/>
      <w:r w:rsidRPr="001616A7">
        <w:rPr>
          <w:rFonts w:ascii="Times New Roman" w:hAnsi="Times New Roman"/>
          <w:lang w:eastAsia="en-US"/>
        </w:rPr>
        <w:t xml:space="preserve"> sutrikimas);</w:t>
      </w:r>
    </w:p>
    <w:p w14:paraId="4CC12271"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koma;</w:t>
      </w:r>
    </w:p>
    <w:p w14:paraId="28533506"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traukuliai;</w:t>
      </w:r>
    </w:p>
    <w:p w14:paraId="1B25F735"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baimingas susijaudinimas;</w:t>
      </w:r>
    </w:p>
    <w:p w14:paraId="1A895F6F"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apakimas;</w:t>
      </w:r>
    </w:p>
    <w:p w14:paraId="231EDB20"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regos nervo uždegimas arba pažaida (regos nervo neuritas, regos nervo neuropatija);</w:t>
      </w:r>
    </w:p>
    <w:p w14:paraId="71C91E22"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širdies nepakankamumas;</w:t>
      </w:r>
    </w:p>
    <w:p w14:paraId="4B95F171"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nereguliarus širdies plakimas (aritmija);</w:t>
      </w:r>
    </w:p>
    <w:p w14:paraId="525C55E4"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odos vėžys;</w:t>
      </w:r>
    </w:p>
    <w:p w14:paraId="3B57DD80"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odos ir (arba) gleivinės reakcija, susijusi su paraudimu, uždegimu, pūslėjimu ir audinių irimu (</w:t>
      </w:r>
      <w:proofErr w:type="spellStart"/>
      <w:r w:rsidRPr="001616A7">
        <w:rPr>
          <w:rFonts w:ascii="Times New Roman" w:hAnsi="Times New Roman"/>
          <w:lang w:eastAsia="en-US"/>
        </w:rPr>
        <w:t>Lajelio</w:t>
      </w:r>
      <w:proofErr w:type="spellEnd"/>
      <w:r w:rsidRPr="001616A7">
        <w:rPr>
          <w:rFonts w:ascii="Times New Roman" w:hAnsi="Times New Roman"/>
          <w:lang w:eastAsia="en-US"/>
        </w:rPr>
        <w:t xml:space="preserve"> (</w:t>
      </w:r>
      <w:proofErr w:type="spellStart"/>
      <w:r w:rsidRPr="001616A7">
        <w:rPr>
          <w:rFonts w:ascii="Times New Roman" w:hAnsi="Times New Roman"/>
          <w:i/>
          <w:iCs/>
          <w:lang w:eastAsia="en-US"/>
        </w:rPr>
        <w:t>Lyell</w:t>
      </w:r>
      <w:proofErr w:type="spellEnd"/>
      <w:r w:rsidRPr="001616A7">
        <w:rPr>
          <w:rFonts w:ascii="Times New Roman" w:hAnsi="Times New Roman"/>
          <w:lang w:eastAsia="en-US"/>
        </w:rPr>
        <w:t xml:space="preserve">) ar </w:t>
      </w:r>
      <w:proofErr w:type="spellStart"/>
      <w:r w:rsidRPr="001616A7">
        <w:rPr>
          <w:rFonts w:ascii="Times New Roman" w:hAnsi="Times New Roman"/>
          <w:lang w:eastAsia="en-US"/>
        </w:rPr>
        <w:t>Stivenso</w:t>
      </w:r>
      <w:proofErr w:type="spellEnd"/>
      <w:r w:rsidRPr="001616A7">
        <w:rPr>
          <w:rFonts w:ascii="Times New Roman" w:hAnsi="Times New Roman"/>
          <w:lang w:eastAsia="en-US"/>
        </w:rPr>
        <w:t>-Džonsono (</w:t>
      </w:r>
      <w:proofErr w:type="spellStart"/>
      <w:r w:rsidRPr="001616A7">
        <w:rPr>
          <w:rFonts w:ascii="Times New Roman" w:hAnsi="Times New Roman"/>
          <w:i/>
          <w:iCs/>
          <w:lang w:eastAsia="en-US"/>
        </w:rPr>
        <w:t>Stevens-Johnson</w:t>
      </w:r>
      <w:proofErr w:type="spellEnd"/>
      <w:r w:rsidRPr="001616A7">
        <w:rPr>
          <w:rFonts w:ascii="Times New Roman" w:hAnsi="Times New Roman"/>
          <w:lang w:eastAsia="en-US"/>
        </w:rPr>
        <w:t>) sindromas).</w:t>
      </w:r>
    </w:p>
    <w:p w14:paraId="34D950E4" w14:textId="77777777" w:rsidR="007B579B" w:rsidRPr="001616A7" w:rsidRDefault="007B579B" w:rsidP="007B579B">
      <w:pPr>
        <w:tabs>
          <w:tab w:val="left" w:pos="567"/>
        </w:tabs>
        <w:spacing w:after="0" w:line="240" w:lineRule="auto"/>
        <w:rPr>
          <w:rFonts w:ascii="Times New Roman" w:hAnsi="Times New Roman"/>
          <w:snapToGrid w:val="0"/>
          <w:lang w:eastAsia="en-US"/>
        </w:rPr>
      </w:pPr>
    </w:p>
    <w:p w14:paraId="1001090E" w14:textId="77777777" w:rsidR="007B579B" w:rsidRPr="001616A7" w:rsidRDefault="007B579B" w:rsidP="007B579B">
      <w:pPr>
        <w:numPr>
          <w:ilvl w:val="0"/>
          <w:numId w:val="7"/>
        </w:numPr>
        <w:tabs>
          <w:tab w:val="left" w:pos="567"/>
        </w:tabs>
        <w:spacing w:after="0" w:line="240" w:lineRule="auto"/>
        <w:ind w:left="567" w:hanging="567"/>
        <w:rPr>
          <w:rFonts w:ascii="Times New Roman" w:hAnsi="Times New Roman"/>
          <w:snapToGrid w:val="0"/>
          <w:lang w:eastAsia="en-US"/>
        </w:rPr>
      </w:pPr>
      <w:r>
        <w:rPr>
          <w:rFonts w:ascii="Times New Roman" w:hAnsi="Times New Roman"/>
          <w:b/>
          <w:snapToGrid w:val="0"/>
          <w:lang w:eastAsia="en-US"/>
        </w:rPr>
        <w:lastRenderedPageBreak/>
        <w:t>Šalutinio poveikio reiškiniai, kurių d</w:t>
      </w:r>
      <w:r w:rsidRPr="001616A7">
        <w:rPr>
          <w:rFonts w:ascii="Times New Roman" w:hAnsi="Times New Roman"/>
          <w:b/>
          <w:snapToGrid w:val="0"/>
          <w:lang w:eastAsia="en-US"/>
        </w:rPr>
        <w:t xml:space="preserve">ažnis nežinomas </w:t>
      </w:r>
      <w:r w:rsidRPr="001616A7">
        <w:rPr>
          <w:rFonts w:ascii="Times New Roman" w:hAnsi="Times New Roman"/>
          <w:snapToGrid w:val="0"/>
          <w:lang w:eastAsia="en-US"/>
        </w:rPr>
        <w:t>(negali būti apskaičiuotas pagal turimus duomenis):</w:t>
      </w:r>
    </w:p>
    <w:p w14:paraId="12C529D7" w14:textId="77777777" w:rsidR="007B579B" w:rsidRPr="001616A7" w:rsidRDefault="007B579B" w:rsidP="007B579B">
      <w:pPr>
        <w:tabs>
          <w:tab w:val="left" w:pos="567"/>
        </w:tabs>
        <w:spacing w:after="0" w:line="240" w:lineRule="auto"/>
        <w:rPr>
          <w:rFonts w:ascii="Times New Roman" w:hAnsi="Times New Roman"/>
          <w:b/>
          <w:snapToGrid w:val="0"/>
          <w:lang w:eastAsia="en-US"/>
        </w:rPr>
      </w:pPr>
    </w:p>
    <w:p w14:paraId="30E2E916"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šlapimo pūslės uždegimas, galintis sukelti skausmą šlapinimosi metu ir kraujo atsiradimą šlapime (hemoraginis cistitas);</w:t>
      </w:r>
    </w:p>
    <w:p w14:paraId="0C14AB84"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kraujavimas į smegenis;</w:t>
      </w:r>
    </w:p>
    <w:p w14:paraId="1004951D"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lang w:eastAsia="en-US"/>
        </w:rPr>
        <w:t>kraujavimas į plaučius;</w:t>
      </w:r>
    </w:p>
    <w:p w14:paraId="1AD928D1" w14:textId="77777777" w:rsidR="007B579B" w:rsidRPr="001616A7" w:rsidRDefault="007B579B" w:rsidP="007B579B">
      <w:pPr>
        <w:numPr>
          <w:ilvl w:val="0"/>
          <w:numId w:val="6"/>
        </w:numPr>
        <w:tabs>
          <w:tab w:val="left" w:pos="567"/>
        </w:tabs>
        <w:spacing w:after="0" w:line="240" w:lineRule="auto"/>
        <w:ind w:left="567" w:hanging="567"/>
        <w:contextualSpacing/>
        <w:rPr>
          <w:rFonts w:ascii="Times New Roman" w:hAnsi="Times New Roman"/>
          <w:lang w:eastAsia="en-US"/>
        </w:rPr>
      </w:pPr>
      <w:r w:rsidRPr="001616A7">
        <w:rPr>
          <w:rFonts w:ascii="Times New Roman" w:hAnsi="Times New Roman"/>
          <w:snapToGrid w:val="0"/>
          <w:lang w:eastAsia="en-US"/>
        </w:rPr>
        <w:t>neurologiniai sutrikimai, kurie pasireiškia galvos skausmu, pykinimu arba vėmimu, priepuoliais, regos sutrikimais, įskaitant regos netekimą, protiniais pokyčiais (nenormalus mąstymas, sumišimas, pakitusi sąmonė) ir kartais nervų ir raumenų sutrikimai, kurie pasireiškia raumenų silpnumu galūnėse (įskaitant negrįžtamą dalinį arba visišką paralyžių), (</w:t>
      </w:r>
      <w:proofErr w:type="spellStart"/>
      <w:r w:rsidRPr="001616A7">
        <w:rPr>
          <w:rFonts w:ascii="Times New Roman" w:hAnsi="Times New Roman"/>
        </w:rPr>
        <w:t>leukoencefalopatijos</w:t>
      </w:r>
      <w:proofErr w:type="spellEnd"/>
      <w:r w:rsidRPr="001616A7">
        <w:rPr>
          <w:rFonts w:ascii="Times New Roman" w:hAnsi="Times New Roman"/>
        </w:rPr>
        <w:t xml:space="preserve">, ūminės toksinės </w:t>
      </w:r>
      <w:proofErr w:type="spellStart"/>
      <w:r w:rsidRPr="001616A7">
        <w:rPr>
          <w:rFonts w:ascii="Times New Roman" w:hAnsi="Times New Roman"/>
        </w:rPr>
        <w:t>leukoencefalopatijos</w:t>
      </w:r>
      <w:proofErr w:type="spellEnd"/>
      <w:r w:rsidRPr="001616A7">
        <w:rPr>
          <w:rFonts w:ascii="Times New Roman" w:hAnsi="Times New Roman"/>
        </w:rPr>
        <w:t xml:space="preserve"> arba laikinos užpakalinės </w:t>
      </w:r>
      <w:proofErr w:type="spellStart"/>
      <w:r w:rsidRPr="001616A7">
        <w:rPr>
          <w:rFonts w:ascii="Times New Roman" w:hAnsi="Times New Roman"/>
        </w:rPr>
        <w:t>leukoencefalopatijos</w:t>
      </w:r>
      <w:proofErr w:type="spellEnd"/>
      <w:r w:rsidRPr="001616A7">
        <w:rPr>
          <w:rFonts w:ascii="Times New Roman" w:hAnsi="Times New Roman"/>
        </w:rPr>
        <w:t xml:space="preserve"> sindromo (LULS) simptomais). </w:t>
      </w:r>
    </w:p>
    <w:p w14:paraId="17FFA502" w14:textId="77777777" w:rsidR="007B579B" w:rsidRPr="001616A7" w:rsidRDefault="007B579B" w:rsidP="007B579B">
      <w:pPr>
        <w:tabs>
          <w:tab w:val="left" w:pos="567"/>
        </w:tabs>
        <w:spacing w:after="0" w:line="240" w:lineRule="auto"/>
        <w:ind w:left="567"/>
        <w:contextualSpacing/>
        <w:rPr>
          <w:rFonts w:ascii="Times New Roman" w:hAnsi="Times New Roman"/>
          <w:lang w:eastAsia="en-US"/>
        </w:rPr>
      </w:pPr>
    </w:p>
    <w:p w14:paraId="4569F15A" w14:textId="77777777" w:rsidR="007B579B" w:rsidRPr="001616A7" w:rsidRDefault="007B579B" w:rsidP="007B579B">
      <w:pPr>
        <w:tabs>
          <w:tab w:val="left" w:pos="567"/>
        </w:tabs>
        <w:spacing w:after="0" w:line="240" w:lineRule="auto"/>
        <w:rPr>
          <w:rFonts w:ascii="Times New Roman" w:hAnsi="Times New Roman"/>
          <w:b/>
          <w:snapToGrid w:val="0"/>
          <w:lang w:eastAsia="en-US"/>
        </w:rPr>
      </w:pPr>
    </w:p>
    <w:p w14:paraId="0C5CE94F" w14:textId="77777777" w:rsidR="007B579B" w:rsidRPr="001616A7" w:rsidRDefault="007B579B" w:rsidP="007B579B">
      <w:pPr>
        <w:tabs>
          <w:tab w:val="left" w:pos="567"/>
        </w:tabs>
        <w:spacing w:after="0" w:line="240" w:lineRule="auto"/>
        <w:rPr>
          <w:rFonts w:ascii="Times New Roman" w:hAnsi="Times New Roman"/>
          <w:b/>
          <w:snapToGrid w:val="0"/>
          <w:lang w:eastAsia="en-US"/>
        </w:rPr>
      </w:pPr>
      <w:r w:rsidRPr="001616A7">
        <w:rPr>
          <w:rFonts w:ascii="Times New Roman" w:hAnsi="Times New Roman"/>
          <w:b/>
          <w:snapToGrid w:val="0"/>
          <w:lang w:eastAsia="en-US"/>
        </w:rPr>
        <w:t>Pranešimas apie šalutinį poveikį</w:t>
      </w:r>
    </w:p>
    <w:p w14:paraId="636F267B" w14:textId="77777777" w:rsidR="007B579B" w:rsidRDefault="007B579B" w:rsidP="007B579B">
      <w:pPr>
        <w:tabs>
          <w:tab w:val="left" w:pos="567"/>
        </w:tabs>
        <w:spacing w:after="0" w:line="240" w:lineRule="auto"/>
        <w:ind w:right="-449"/>
        <w:rPr>
          <w:rFonts w:ascii="Times New Roman" w:hAnsi="Times New Roman"/>
          <w:snapToGrid w:val="0"/>
          <w:lang w:eastAsia="en-US"/>
        </w:rPr>
      </w:pPr>
      <w:r w:rsidRPr="001616A7">
        <w:rPr>
          <w:rFonts w:ascii="Times New Roman" w:hAnsi="Times New Roman"/>
          <w:snapToGrid w:val="0"/>
          <w:lang w:eastAsia="en-US"/>
        </w:rPr>
        <w:t xml:space="preserve">Jeigu pasireiškė šalutinis poveikis, įskaitant šiame lapelyje nenurodytą, pasakykite gydytojui, vaistininkui arba slaugytojui. </w:t>
      </w:r>
      <w:r w:rsidRPr="00E36B5F">
        <w:rPr>
          <w:rFonts w:ascii="Times New Roman" w:hAnsi="Times New Roman"/>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36B5F">
        <w:rPr>
          <w:rFonts w:ascii="Times New Roman" w:hAnsi="Times New Roman"/>
          <w:snapToGrid w:val="0"/>
          <w:lang w:eastAsia="en-US"/>
        </w:rPr>
        <w:t>NepageidaujamaR@vvkt.lt</w:t>
      </w:r>
      <w:proofErr w:type="spellEnd"/>
      <w:r w:rsidRPr="00E36B5F">
        <w:rPr>
          <w:rFonts w:ascii="Times New Roman" w:hAnsi="Times New Roman"/>
          <w:snapToGrid w:val="0"/>
          <w:lang w:eastAsia="en-US"/>
        </w:rPr>
        <w:t>) arba nemokamu telefonu 8 800 73 568.</w:t>
      </w:r>
      <w:r w:rsidRPr="001616A7">
        <w:rPr>
          <w:rFonts w:ascii="Times New Roman" w:hAnsi="Times New Roman"/>
          <w:snapToGrid w:val="0"/>
          <w:lang w:eastAsia="en-US"/>
        </w:rPr>
        <w:t xml:space="preserve"> Pranešdami apie šalutinį poveikį galite mums padėti gauti daugiau informacijos apie šio vaisto saugumą.</w:t>
      </w:r>
    </w:p>
    <w:p w14:paraId="3A243206" w14:textId="77777777" w:rsidR="007B579B" w:rsidRPr="001616A7" w:rsidRDefault="007B579B" w:rsidP="007B579B">
      <w:pPr>
        <w:tabs>
          <w:tab w:val="left" w:pos="567"/>
        </w:tabs>
        <w:spacing w:after="0" w:line="240" w:lineRule="auto"/>
        <w:ind w:right="-449"/>
        <w:rPr>
          <w:rFonts w:ascii="Times New Roman" w:hAnsi="Times New Roman"/>
          <w:snapToGrid w:val="0"/>
          <w:lang w:eastAsia="en-US"/>
        </w:rPr>
      </w:pPr>
    </w:p>
    <w:p w14:paraId="199FD4E4" w14:textId="77777777" w:rsidR="007B579B" w:rsidRPr="001616A7" w:rsidRDefault="007B579B" w:rsidP="007B579B">
      <w:pPr>
        <w:tabs>
          <w:tab w:val="left" w:pos="567"/>
        </w:tabs>
        <w:spacing w:after="0" w:line="240" w:lineRule="auto"/>
        <w:ind w:right="-449"/>
        <w:rPr>
          <w:rFonts w:ascii="Times New Roman" w:hAnsi="Times New Roman"/>
          <w:snapToGrid w:val="0"/>
          <w:lang w:eastAsia="en-US"/>
        </w:rPr>
      </w:pPr>
    </w:p>
    <w:p w14:paraId="23B6F7F6" w14:textId="77777777" w:rsidR="007B579B" w:rsidRPr="001616A7" w:rsidRDefault="007B579B" w:rsidP="007B579B">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t>5.</w:t>
      </w:r>
      <w:r w:rsidRPr="001616A7">
        <w:rPr>
          <w:rFonts w:ascii="Times New Roman" w:hAnsi="Times New Roman"/>
          <w:b/>
          <w:bCs/>
          <w:snapToGrid w:val="0"/>
        </w:rPr>
        <w:tab/>
        <w:t xml:space="preserve">Kaip laikyti </w:t>
      </w: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p>
    <w:p w14:paraId="3D5356A2"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412F5C85"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Šį vaistą laikykite vaikams nepastebimoje ir nepasiekiamoje vietoje.</w:t>
      </w:r>
    </w:p>
    <w:p w14:paraId="50FD21B9"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1A039405"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Ant dėžutės ir flakono po „EXP“ nurodytam tinkamumo laikui pasibaigus, šio vaisto vartoti negalima. Vaistas tinkamas vartoti iki paskutinės nurodyto mėnesio dienos.</w:t>
      </w:r>
    </w:p>
    <w:p w14:paraId="1652472E"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6D816E80" w14:textId="77777777" w:rsidR="007B579B" w:rsidRPr="001616A7" w:rsidRDefault="007B579B" w:rsidP="007B579B">
      <w:pPr>
        <w:numPr>
          <w:ilvl w:val="0"/>
          <w:numId w:val="5"/>
        </w:numPr>
        <w:tabs>
          <w:tab w:val="left" w:pos="0"/>
        </w:tabs>
        <w:spacing w:after="0" w:line="240" w:lineRule="auto"/>
        <w:ind w:left="567" w:right="-2" w:hanging="567"/>
        <w:rPr>
          <w:rFonts w:ascii="Times New Roman" w:hAnsi="Times New Roman"/>
          <w:i/>
          <w:iCs/>
          <w:snapToGrid w:val="0"/>
          <w:lang w:eastAsia="en-US"/>
        </w:rPr>
      </w:pPr>
      <w:proofErr w:type="spellStart"/>
      <w:r w:rsidRPr="001616A7">
        <w:rPr>
          <w:rFonts w:ascii="Times New Roman" w:hAnsi="Times New Roman"/>
          <w:i/>
          <w:iCs/>
          <w:snapToGrid w:val="0"/>
          <w:lang w:eastAsia="en-US"/>
        </w:rPr>
        <w:t>Fludarabine</w:t>
      </w:r>
      <w:proofErr w:type="spellEnd"/>
      <w:r w:rsidRPr="001616A7">
        <w:rPr>
          <w:rFonts w:ascii="Times New Roman" w:hAnsi="Times New Roman"/>
          <w:i/>
          <w:iCs/>
          <w:snapToGrid w:val="0"/>
          <w:lang w:eastAsia="en-US"/>
        </w:rPr>
        <w:t xml:space="preserve"> </w:t>
      </w:r>
      <w:proofErr w:type="spellStart"/>
      <w:r w:rsidRPr="001616A7">
        <w:rPr>
          <w:rFonts w:ascii="Times New Roman" w:hAnsi="Times New Roman"/>
          <w:i/>
          <w:iCs/>
          <w:snapToGrid w:val="0"/>
          <w:lang w:eastAsia="en-US"/>
        </w:rPr>
        <w:t>Accord</w:t>
      </w:r>
      <w:proofErr w:type="spellEnd"/>
      <w:r w:rsidRPr="001616A7">
        <w:rPr>
          <w:rFonts w:ascii="Times New Roman" w:hAnsi="Times New Roman"/>
          <w:i/>
          <w:iCs/>
          <w:snapToGrid w:val="0"/>
          <w:lang w:eastAsia="en-US"/>
        </w:rPr>
        <w:t xml:space="preserve"> laikymas neatidarytoje pakuotėje</w:t>
      </w:r>
    </w:p>
    <w:p w14:paraId="19790695" w14:textId="77777777" w:rsidR="007B579B" w:rsidRPr="001616A7" w:rsidRDefault="007B579B" w:rsidP="007B579B">
      <w:pPr>
        <w:numPr>
          <w:ilvl w:val="12"/>
          <w:numId w:val="0"/>
        </w:numPr>
        <w:spacing w:after="0" w:line="240" w:lineRule="auto"/>
        <w:ind w:right="-2"/>
        <w:rPr>
          <w:rFonts w:ascii="Times New Roman" w:hAnsi="Times New Roman"/>
          <w:i/>
          <w:iCs/>
          <w:snapToGrid w:val="0"/>
          <w:lang w:eastAsia="en-US"/>
        </w:rPr>
      </w:pPr>
    </w:p>
    <w:p w14:paraId="52FE5320"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Laikyti šaldytuve (2 °C – 8 °C). Negalima užšaldyti. </w:t>
      </w:r>
    </w:p>
    <w:p w14:paraId="01C7DA08"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6B040B7E" w14:textId="77777777" w:rsidR="007B579B" w:rsidRPr="001616A7" w:rsidRDefault="007B579B" w:rsidP="007B579B">
      <w:pPr>
        <w:numPr>
          <w:ilvl w:val="0"/>
          <w:numId w:val="5"/>
        </w:numPr>
        <w:tabs>
          <w:tab w:val="left" w:pos="0"/>
        </w:tabs>
        <w:spacing w:after="0" w:line="240" w:lineRule="auto"/>
        <w:ind w:left="567" w:right="-2" w:hanging="567"/>
        <w:rPr>
          <w:rFonts w:ascii="Times New Roman" w:hAnsi="Times New Roman"/>
          <w:i/>
          <w:iCs/>
          <w:snapToGrid w:val="0"/>
          <w:lang w:eastAsia="en-US"/>
        </w:rPr>
      </w:pPr>
      <w:proofErr w:type="spellStart"/>
      <w:r w:rsidRPr="001616A7">
        <w:rPr>
          <w:rFonts w:ascii="Times New Roman" w:hAnsi="Times New Roman"/>
          <w:i/>
          <w:iCs/>
          <w:snapToGrid w:val="0"/>
          <w:lang w:eastAsia="en-US"/>
        </w:rPr>
        <w:t>Fludarabine</w:t>
      </w:r>
      <w:proofErr w:type="spellEnd"/>
      <w:r w:rsidRPr="001616A7">
        <w:rPr>
          <w:rFonts w:ascii="Times New Roman" w:hAnsi="Times New Roman"/>
          <w:i/>
          <w:iCs/>
          <w:snapToGrid w:val="0"/>
          <w:lang w:eastAsia="en-US"/>
        </w:rPr>
        <w:t xml:space="preserve"> </w:t>
      </w:r>
      <w:proofErr w:type="spellStart"/>
      <w:r w:rsidRPr="001616A7">
        <w:rPr>
          <w:rFonts w:ascii="Times New Roman" w:hAnsi="Times New Roman"/>
          <w:i/>
          <w:iCs/>
          <w:snapToGrid w:val="0"/>
          <w:lang w:eastAsia="en-US"/>
        </w:rPr>
        <w:t>Accord</w:t>
      </w:r>
      <w:proofErr w:type="spellEnd"/>
      <w:r w:rsidRPr="001616A7">
        <w:rPr>
          <w:rFonts w:ascii="Times New Roman" w:hAnsi="Times New Roman"/>
          <w:i/>
          <w:iCs/>
          <w:snapToGrid w:val="0"/>
          <w:lang w:eastAsia="en-US"/>
        </w:rPr>
        <w:t xml:space="preserve"> laikymas po praskiedimo</w:t>
      </w:r>
    </w:p>
    <w:p w14:paraId="1539CF86" w14:textId="77777777" w:rsidR="007B579B" w:rsidRPr="001616A7" w:rsidRDefault="007B579B" w:rsidP="007B579B">
      <w:pPr>
        <w:numPr>
          <w:ilvl w:val="12"/>
          <w:numId w:val="0"/>
        </w:numPr>
        <w:spacing w:after="0" w:line="240" w:lineRule="auto"/>
        <w:ind w:right="-2"/>
        <w:rPr>
          <w:rFonts w:ascii="Times New Roman" w:hAnsi="Times New Roman"/>
          <w:i/>
          <w:iCs/>
          <w:snapToGrid w:val="0"/>
          <w:lang w:eastAsia="en-US"/>
        </w:rPr>
      </w:pPr>
    </w:p>
    <w:p w14:paraId="65DAFDB3"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Įrodyta, kad 0,9 % natrio chlorido ir 5 % gliukozės injekciniu tirpalu praskiestas (kai koncentracija yra 0,2 mg/ml ir 6,0 mg/ml) ir ne PVC maišeliuose bei stikliniuose buteliukuose laikomas tirpalas cheminiu ir fiziniu požiūriu išlieka stabilus 7 paras 2 °C -8 °C temperatūroje ir 5 paras 20 °C </w:t>
      </w:r>
      <w:r w:rsidRPr="001616A7">
        <w:rPr>
          <w:rFonts w:ascii="Times New Roman" w:hAnsi="Times New Roman"/>
          <w:snapToGrid w:val="0"/>
          <w:lang w:eastAsia="en-US"/>
        </w:rPr>
        <w:noBreakHyphen/>
        <w:t xml:space="preserve">25 °C temperatūroje. </w:t>
      </w:r>
    </w:p>
    <w:p w14:paraId="1D43BACF"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lang w:eastAsia="en-US"/>
        </w:rPr>
      </w:pPr>
    </w:p>
    <w:p w14:paraId="4A625790"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Mikrobiologiniu požiūriu, preparatą būtina vartoti nedelsiant. Jeigu jis tuoj pat nevartojamas, už laikymo iki vartojimo laiką ir sąlygas atsako vartotojas, tačiau paprastai ilgiau negu 24 valandas 2 </w:t>
      </w:r>
      <w:r w:rsidRPr="001616A7">
        <w:rPr>
          <w:rFonts w:ascii="Times New Roman" w:hAnsi="Times New Roman"/>
          <w:snapToGrid w:val="0"/>
          <w:lang w:eastAsia="en-US"/>
        </w:rPr>
        <w:sym w:font="Symbol" w:char="F0B0"/>
      </w:r>
      <w:r w:rsidRPr="001616A7">
        <w:rPr>
          <w:rFonts w:ascii="Times New Roman" w:hAnsi="Times New Roman"/>
          <w:snapToGrid w:val="0"/>
          <w:lang w:eastAsia="en-US"/>
        </w:rPr>
        <w:t>C–8 </w:t>
      </w:r>
      <w:r w:rsidRPr="001616A7">
        <w:rPr>
          <w:rFonts w:ascii="Times New Roman" w:hAnsi="Times New Roman"/>
          <w:snapToGrid w:val="0"/>
          <w:lang w:eastAsia="en-US"/>
        </w:rPr>
        <w:sym w:font="Symbol" w:char="F0B0"/>
      </w:r>
      <w:r w:rsidRPr="001616A7">
        <w:rPr>
          <w:rFonts w:ascii="Times New Roman" w:hAnsi="Times New Roman"/>
          <w:snapToGrid w:val="0"/>
          <w:lang w:eastAsia="en-US"/>
        </w:rPr>
        <w:t xml:space="preserve">C temperatūroje laikyti negalima, nebent tik tuo atveju, jeigu skiesta buvo kontroliuojamomis ir </w:t>
      </w:r>
      <w:proofErr w:type="spellStart"/>
      <w:r w:rsidRPr="001616A7">
        <w:rPr>
          <w:rFonts w:ascii="Times New Roman" w:hAnsi="Times New Roman"/>
          <w:snapToGrid w:val="0"/>
          <w:lang w:eastAsia="en-US"/>
        </w:rPr>
        <w:t>validuotomis</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aseptinėmis</w:t>
      </w:r>
      <w:proofErr w:type="spellEnd"/>
      <w:r w:rsidRPr="001616A7">
        <w:rPr>
          <w:rFonts w:ascii="Times New Roman" w:hAnsi="Times New Roman"/>
          <w:snapToGrid w:val="0"/>
          <w:lang w:eastAsia="en-US"/>
        </w:rPr>
        <w:t xml:space="preserve"> sąlygomis.</w:t>
      </w:r>
    </w:p>
    <w:p w14:paraId="39C60A4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7D850CE6"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Medikams ir sveikatos priežiūros specialistams skirta informacija pateikiama 6 skyriuje „Pakuotės turinys ir kita informacija“.</w:t>
      </w:r>
    </w:p>
    <w:p w14:paraId="744CBBDA"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3ECF946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Pastebėjus matomų gedimo požymių, šio vaisto vartoti negalima.</w:t>
      </w:r>
    </w:p>
    <w:p w14:paraId="3C7D1726"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5EDDD94" w14:textId="77777777" w:rsidR="007B579B" w:rsidRPr="001616A7" w:rsidRDefault="007B579B" w:rsidP="007B579B">
      <w:pPr>
        <w:numPr>
          <w:ilvl w:val="12"/>
          <w:numId w:val="0"/>
        </w:numPr>
        <w:spacing w:after="0" w:line="240" w:lineRule="auto"/>
        <w:ind w:right="-2"/>
        <w:rPr>
          <w:rFonts w:ascii="Times New Roman" w:hAnsi="Times New Roman"/>
          <w:i/>
          <w:snapToGrid w:val="0"/>
          <w:lang w:eastAsia="en-US"/>
        </w:rPr>
      </w:pPr>
      <w:r w:rsidRPr="001616A7">
        <w:rPr>
          <w:rFonts w:ascii="Times New Roman" w:hAnsi="Times New Roman"/>
          <w:snapToGrid w:val="0"/>
          <w:lang w:eastAsia="en-US"/>
        </w:rPr>
        <w:lastRenderedPageBreak/>
        <w:t>Vaistų negalima išmesti į kanalizaciją arba su buitinėmis atliekomis. Kaip išmesti nereikalingus vaistus, klauskite vaistininko. Šios priemonės padės apsaugoti aplinką.</w:t>
      </w:r>
    </w:p>
    <w:p w14:paraId="315A4943"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6FB968A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36F0BC4A" w14:textId="77777777" w:rsidR="007B579B" w:rsidRPr="001616A7" w:rsidRDefault="007B579B" w:rsidP="007B579B">
      <w:pPr>
        <w:keepNext/>
        <w:keepLines/>
        <w:tabs>
          <w:tab w:val="left" w:pos="567"/>
        </w:tabs>
        <w:spacing w:after="0" w:line="240" w:lineRule="auto"/>
        <w:outlineLvl w:val="2"/>
        <w:rPr>
          <w:rFonts w:ascii="Times New Roman" w:hAnsi="Times New Roman"/>
          <w:b/>
          <w:bCs/>
          <w:snapToGrid w:val="0"/>
        </w:rPr>
      </w:pPr>
      <w:r w:rsidRPr="001616A7">
        <w:rPr>
          <w:rFonts w:ascii="Times New Roman" w:hAnsi="Times New Roman"/>
          <w:b/>
          <w:bCs/>
          <w:snapToGrid w:val="0"/>
        </w:rPr>
        <w:t>6.</w:t>
      </w:r>
      <w:r w:rsidRPr="001616A7">
        <w:rPr>
          <w:rFonts w:ascii="Times New Roman" w:hAnsi="Times New Roman"/>
          <w:bCs/>
          <w:snapToGrid w:val="0"/>
        </w:rPr>
        <w:tab/>
      </w:r>
      <w:r w:rsidRPr="001616A7">
        <w:rPr>
          <w:rFonts w:ascii="Times New Roman" w:hAnsi="Times New Roman"/>
          <w:b/>
          <w:bCs/>
          <w:snapToGrid w:val="0"/>
        </w:rPr>
        <w:t>Pakuotės turinys ir kita informacija</w:t>
      </w:r>
    </w:p>
    <w:p w14:paraId="4C7432D5" w14:textId="77777777" w:rsidR="007B579B" w:rsidRPr="001616A7" w:rsidRDefault="007B579B" w:rsidP="007B579B">
      <w:pPr>
        <w:numPr>
          <w:ilvl w:val="12"/>
          <w:numId w:val="0"/>
        </w:numPr>
        <w:spacing w:after="0" w:line="240" w:lineRule="auto"/>
        <w:rPr>
          <w:rFonts w:ascii="Times New Roman" w:hAnsi="Times New Roman"/>
          <w:snapToGrid w:val="0"/>
          <w:lang w:eastAsia="en-US"/>
        </w:rPr>
      </w:pPr>
    </w:p>
    <w:p w14:paraId="20CEE7F4"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sudėtis </w:t>
      </w:r>
    </w:p>
    <w:p w14:paraId="3CA53590" w14:textId="77777777" w:rsidR="007B579B" w:rsidRPr="001616A7" w:rsidRDefault="007B579B" w:rsidP="007B579B">
      <w:pPr>
        <w:tabs>
          <w:tab w:val="left" w:pos="567"/>
        </w:tabs>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 xml:space="preserve">Veiklioji medžiaga </w:t>
      </w:r>
      <w:r w:rsidRPr="001616A7">
        <w:rPr>
          <w:rFonts w:ascii="Times New Roman" w:hAnsi="Times New Roman"/>
          <w:snapToGrid w:val="0"/>
          <w:lang w:eastAsia="en-US"/>
        </w:rPr>
        <w:t xml:space="preserve">yra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fosfatas. Kiekviename ml yra 25 mg </w:t>
      </w:r>
      <w:proofErr w:type="spellStart"/>
      <w:r w:rsidRPr="001616A7">
        <w:rPr>
          <w:rFonts w:ascii="Times New Roman" w:hAnsi="Times New Roman"/>
          <w:snapToGrid w:val="0"/>
          <w:lang w:eastAsia="en-US"/>
        </w:rPr>
        <w:t>fludarabino</w:t>
      </w:r>
      <w:proofErr w:type="spellEnd"/>
      <w:r w:rsidRPr="001616A7">
        <w:rPr>
          <w:rFonts w:ascii="Times New Roman" w:hAnsi="Times New Roman"/>
          <w:snapToGrid w:val="0"/>
          <w:lang w:eastAsia="en-US"/>
        </w:rPr>
        <w:t xml:space="preserve"> fosfato. </w:t>
      </w:r>
    </w:p>
    <w:p w14:paraId="29049873" w14:textId="77777777" w:rsidR="007B579B" w:rsidRPr="001616A7" w:rsidRDefault="007B579B" w:rsidP="007B579B">
      <w:pPr>
        <w:tabs>
          <w:tab w:val="left" w:pos="567"/>
        </w:tabs>
        <w:spacing w:after="0" w:line="240" w:lineRule="auto"/>
        <w:ind w:right="-2"/>
        <w:rPr>
          <w:rFonts w:ascii="Times New Roman" w:hAnsi="Times New Roman"/>
          <w:snapToGrid w:val="0"/>
          <w:lang w:eastAsia="en-US"/>
        </w:rPr>
      </w:pPr>
      <w:r w:rsidRPr="001616A7">
        <w:rPr>
          <w:rFonts w:ascii="Times New Roman" w:hAnsi="Times New Roman"/>
          <w:b/>
          <w:snapToGrid w:val="0"/>
          <w:lang w:eastAsia="en-US"/>
        </w:rPr>
        <w:t>Pagalbinės medžiagos</w:t>
      </w:r>
      <w:r w:rsidRPr="001616A7">
        <w:rPr>
          <w:rFonts w:ascii="Times New Roman" w:hAnsi="Times New Roman"/>
          <w:snapToGrid w:val="0"/>
          <w:lang w:eastAsia="en-US"/>
        </w:rPr>
        <w:t xml:space="preserve"> yra </w:t>
      </w:r>
      <w:proofErr w:type="spellStart"/>
      <w:r w:rsidRPr="001616A7">
        <w:rPr>
          <w:rFonts w:ascii="Times New Roman" w:hAnsi="Times New Roman"/>
          <w:snapToGrid w:val="0"/>
          <w:lang w:eastAsia="en-US"/>
        </w:rPr>
        <w:t>manitolis</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dinatrio</w:t>
      </w:r>
      <w:proofErr w:type="spellEnd"/>
      <w:r w:rsidRPr="001616A7">
        <w:rPr>
          <w:rFonts w:ascii="Times New Roman" w:hAnsi="Times New Roman"/>
          <w:snapToGrid w:val="0"/>
          <w:lang w:eastAsia="en-US"/>
        </w:rPr>
        <w:t xml:space="preserve">-vandenilio fosfatas </w:t>
      </w:r>
      <w:proofErr w:type="spellStart"/>
      <w:r w:rsidRPr="001616A7">
        <w:rPr>
          <w:rFonts w:ascii="Times New Roman" w:hAnsi="Times New Roman"/>
          <w:snapToGrid w:val="0"/>
          <w:lang w:eastAsia="en-US"/>
        </w:rPr>
        <w:t>dihidratas</w:t>
      </w:r>
      <w:proofErr w:type="spellEnd"/>
      <w:r w:rsidRPr="001616A7">
        <w:rPr>
          <w:rFonts w:ascii="Times New Roman" w:hAnsi="Times New Roman"/>
          <w:snapToGrid w:val="0"/>
          <w:lang w:eastAsia="en-US"/>
        </w:rPr>
        <w:t xml:space="preserve"> ir injekcinis vanduo.</w:t>
      </w:r>
    </w:p>
    <w:p w14:paraId="30594407"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6B93889F"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tiekiamas 2 ml stikliniais flakonais.</w:t>
      </w:r>
    </w:p>
    <w:p w14:paraId="15ED31ED"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47A115CF" w14:textId="77777777" w:rsidR="007B579B" w:rsidRPr="001616A7" w:rsidRDefault="007B579B" w:rsidP="007B579B">
      <w:pPr>
        <w:keepNext/>
        <w:tabs>
          <w:tab w:val="left" w:pos="567"/>
        </w:tabs>
        <w:spacing w:after="0" w:line="240" w:lineRule="auto"/>
        <w:outlineLvl w:val="3"/>
        <w:rPr>
          <w:rFonts w:ascii="Times New Roman" w:hAnsi="Times New Roman"/>
          <w:b/>
          <w:bCs/>
          <w:snapToGrid w:val="0"/>
        </w:rPr>
      </w:pPr>
      <w:proofErr w:type="spellStart"/>
      <w:r w:rsidRPr="001616A7">
        <w:rPr>
          <w:rFonts w:ascii="Times New Roman" w:hAnsi="Times New Roman"/>
          <w:b/>
          <w:bCs/>
          <w:snapToGrid w:val="0"/>
        </w:rPr>
        <w:t>Fludarabine</w:t>
      </w:r>
      <w:proofErr w:type="spellEnd"/>
      <w:r w:rsidRPr="001616A7">
        <w:rPr>
          <w:rFonts w:ascii="Times New Roman" w:hAnsi="Times New Roman"/>
          <w:b/>
          <w:bCs/>
          <w:snapToGrid w:val="0"/>
        </w:rPr>
        <w:t xml:space="preserve"> </w:t>
      </w:r>
      <w:proofErr w:type="spellStart"/>
      <w:r w:rsidRPr="001616A7">
        <w:rPr>
          <w:rFonts w:ascii="Times New Roman" w:hAnsi="Times New Roman"/>
          <w:b/>
          <w:bCs/>
          <w:snapToGrid w:val="0"/>
        </w:rPr>
        <w:t>Accord</w:t>
      </w:r>
      <w:proofErr w:type="spellEnd"/>
      <w:r w:rsidRPr="001616A7">
        <w:rPr>
          <w:rFonts w:ascii="Times New Roman" w:hAnsi="Times New Roman"/>
          <w:b/>
          <w:bCs/>
          <w:snapToGrid w:val="0"/>
        </w:rPr>
        <w:t xml:space="preserve"> išvaizda ir kiekis pakuotėje</w:t>
      </w:r>
    </w:p>
    <w:p w14:paraId="09CE6F55"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roofErr w:type="spellStart"/>
      <w:r w:rsidRPr="001616A7">
        <w:rPr>
          <w:rFonts w:ascii="Times New Roman" w:hAnsi="Times New Roman"/>
          <w:snapToGrid w:val="0"/>
          <w:lang w:eastAsia="en-US"/>
        </w:rPr>
        <w:t>Fludarabine</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Accord</w:t>
      </w:r>
      <w:proofErr w:type="spellEnd"/>
      <w:r w:rsidRPr="001616A7">
        <w:rPr>
          <w:rFonts w:ascii="Times New Roman" w:hAnsi="Times New Roman"/>
          <w:snapToGrid w:val="0"/>
          <w:lang w:eastAsia="en-US"/>
        </w:rPr>
        <w:t xml:space="preserve"> yra sterilus, skaidrus, bespalvis ar šiek tiek rusvai gelsvas tirpalas skaidraus stiklo flakone.</w:t>
      </w:r>
    </w:p>
    <w:p w14:paraId="4F91CE25"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79E391C" w14:textId="77777777" w:rsidR="007B579B" w:rsidRPr="001616A7" w:rsidRDefault="007B579B" w:rsidP="007B579B">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tiekiamas trijų pakuotės dydžių. Pakuotėje yra 1 flakonas, 5 flakonai ar 10 flakonų. </w:t>
      </w:r>
    </w:p>
    <w:p w14:paraId="7C01AE93" w14:textId="77777777" w:rsidR="007B579B" w:rsidRPr="001616A7" w:rsidRDefault="007B579B" w:rsidP="007B579B">
      <w:pPr>
        <w:autoSpaceDE w:val="0"/>
        <w:autoSpaceDN w:val="0"/>
        <w:adjustRightInd w:val="0"/>
        <w:spacing w:after="0" w:line="240" w:lineRule="auto"/>
        <w:rPr>
          <w:rFonts w:ascii="Times New Roman" w:hAnsi="Times New Roman"/>
        </w:rPr>
      </w:pPr>
    </w:p>
    <w:p w14:paraId="67934193" w14:textId="77777777" w:rsidR="007B579B" w:rsidRPr="001616A7" w:rsidRDefault="007B579B" w:rsidP="007B579B">
      <w:pPr>
        <w:autoSpaceDE w:val="0"/>
        <w:autoSpaceDN w:val="0"/>
        <w:adjustRightInd w:val="0"/>
        <w:spacing w:after="0" w:line="240" w:lineRule="auto"/>
        <w:rPr>
          <w:rFonts w:ascii="Times New Roman" w:hAnsi="Times New Roman"/>
        </w:rPr>
      </w:pPr>
      <w:r w:rsidRPr="001616A7">
        <w:rPr>
          <w:rFonts w:ascii="Times New Roman" w:hAnsi="Times New Roman"/>
        </w:rPr>
        <w:t>Gali būti tiekiamos ne visų dydžių pakuotės.</w:t>
      </w:r>
    </w:p>
    <w:p w14:paraId="17478E21"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p>
    <w:p w14:paraId="2F2446C8" w14:textId="77777777" w:rsidR="007B579B" w:rsidRPr="001616A7" w:rsidRDefault="007B579B" w:rsidP="007B579B">
      <w:pPr>
        <w:tabs>
          <w:tab w:val="left" w:pos="567"/>
        </w:tabs>
        <w:spacing w:after="0" w:line="240" w:lineRule="auto"/>
        <w:rPr>
          <w:rFonts w:ascii="Times New Roman" w:hAnsi="Times New Roman"/>
          <w:b/>
          <w:bCs/>
        </w:rPr>
      </w:pPr>
      <w:r w:rsidRPr="001616A7">
        <w:rPr>
          <w:rFonts w:ascii="Times New Roman" w:hAnsi="Times New Roman"/>
          <w:b/>
          <w:bCs/>
        </w:rPr>
        <w:t xml:space="preserve">Registruotojas </w:t>
      </w:r>
    </w:p>
    <w:p w14:paraId="1DBC2260" w14:textId="77777777" w:rsidR="007B579B" w:rsidRPr="001616A7" w:rsidRDefault="007B579B" w:rsidP="007B579B">
      <w:pPr>
        <w:spacing w:after="0" w:line="240" w:lineRule="auto"/>
        <w:rPr>
          <w:rFonts w:ascii="Times New Roman" w:hAnsi="Times New Roman"/>
        </w:rPr>
      </w:pPr>
      <w:proofErr w:type="spellStart"/>
      <w:r w:rsidRPr="001616A7">
        <w:rPr>
          <w:rFonts w:ascii="Times New Roman" w:hAnsi="Times New Roman"/>
        </w:rPr>
        <w:t>Accord</w:t>
      </w:r>
      <w:proofErr w:type="spellEnd"/>
      <w:r w:rsidRPr="001616A7">
        <w:rPr>
          <w:rFonts w:ascii="Times New Roman" w:hAnsi="Times New Roman"/>
        </w:rPr>
        <w:t xml:space="preserve"> </w:t>
      </w:r>
      <w:proofErr w:type="spellStart"/>
      <w:r w:rsidRPr="001616A7">
        <w:rPr>
          <w:rFonts w:ascii="Times New Roman" w:hAnsi="Times New Roman"/>
        </w:rPr>
        <w:t>Healthcare</w:t>
      </w:r>
      <w:proofErr w:type="spellEnd"/>
      <w:r w:rsidRPr="001616A7">
        <w:rPr>
          <w:rFonts w:ascii="Times New Roman" w:hAnsi="Times New Roman"/>
        </w:rPr>
        <w:t xml:space="preserve"> B.V. </w:t>
      </w:r>
    </w:p>
    <w:p w14:paraId="557F8DCC" w14:textId="77777777" w:rsidR="007B579B" w:rsidRPr="001616A7" w:rsidRDefault="007B579B" w:rsidP="007B579B">
      <w:pPr>
        <w:spacing w:after="0" w:line="240" w:lineRule="auto"/>
        <w:rPr>
          <w:rFonts w:ascii="Times New Roman" w:hAnsi="Times New Roman"/>
        </w:rPr>
      </w:pPr>
      <w:proofErr w:type="spellStart"/>
      <w:r w:rsidRPr="001616A7">
        <w:rPr>
          <w:rFonts w:ascii="Times New Roman" w:hAnsi="Times New Roman"/>
        </w:rPr>
        <w:t>Winthontlaan</w:t>
      </w:r>
      <w:proofErr w:type="spellEnd"/>
      <w:r w:rsidRPr="001616A7">
        <w:rPr>
          <w:rFonts w:ascii="Times New Roman" w:hAnsi="Times New Roman"/>
        </w:rPr>
        <w:t xml:space="preserve"> 200 </w:t>
      </w:r>
    </w:p>
    <w:p w14:paraId="196FAB8B" w14:textId="77777777" w:rsidR="007B579B" w:rsidRPr="001616A7" w:rsidRDefault="007B579B" w:rsidP="007B579B">
      <w:pPr>
        <w:spacing w:after="0" w:line="240" w:lineRule="auto"/>
        <w:rPr>
          <w:rFonts w:ascii="Times New Roman" w:hAnsi="Times New Roman"/>
        </w:rPr>
      </w:pPr>
      <w:r w:rsidRPr="001616A7">
        <w:rPr>
          <w:rFonts w:ascii="Times New Roman" w:hAnsi="Times New Roman"/>
        </w:rPr>
        <w:t xml:space="preserve">3526 KV </w:t>
      </w:r>
      <w:proofErr w:type="spellStart"/>
      <w:r w:rsidRPr="001616A7">
        <w:rPr>
          <w:rFonts w:ascii="Times New Roman" w:hAnsi="Times New Roman"/>
        </w:rPr>
        <w:t>Utrecht</w:t>
      </w:r>
      <w:proofErr w:type="spellEnd"/>
      <w:r w:rsidRPr="001616A7">
        <w:rPr>
          <w:rFonts w:ascii="Times New Roman" w:hAnsi="Times New Roman"/>
        </w:rPr>
        <w:t xml:space="preserve"> </w:t>
      </w:r>
    </w:p>
    <w:p w14:paraId="6C14C491" w14:textId="77777777" w:rsidR="007B579B" w:rsidRPr="001616A7" w:rsidRDefault="007B579B" w:rsidP="007B579B">
      <w:pPr>
        <w:spacing w:after="0" w:line="240" w:lineRule="auto"/>
      </w:pPr>
      <w:r w:rsidRPr="001616A7">
        <w:rPr>
          <w:rFonts w:ascii="Times New Roman" w:hAnsi="Times New Roman"/>
        </w:rPr>
        <w:t>Nyderlandai</w:t>
      </w:r>
    </w:p>
    <w:p w14:paraId="73C5DD0B" w14:textId="77777777" w:rsidR="007B579B" w:rsidRPr="001616A7" w:rsidRDefault="007B579B" w:rsidP="007B579B">
      <w:pPr>
        <w:tabs>
          <w:tab w:val="left" w:pos="567"/>
        </w:tabs>
        <w:spacing w:after="0" w:line="240" w:lineRule="auto"/>
        <w:rPr>
          <w:rFonts w:ascii="Times New Roman" w:hAnsi="Times New Roman"/>
          <w:b/>
          <w:bCs/>
        </w:rPr>
      </w:pPr>
    </w:p>
    <w:p w14:paraId="08BDDE45" w14:textId="77777777" w:rsidR="007B579B" w:rsidRPr="001616A7" w:rsidRDefault="007B579B" w:rsidP="007B579B">
      <w:pPr>
        <w:tabs>
          <w:tab w:val="left" w:pos="567"/>
        </w:tabs>
        <w:spacing w:after="0" w:line="240" w:lineRule="auto"/>
        <w:rPr>
          <w:rFonts w:ascii="Times New Roman" w:hAnsi="Times New Roman"/>
          <w:b/>
        </w:rPr>
      </w:pPr>
      <w:r w:rsidRPr="001616A7">
        <w:rPr>
          <w:rFonts w:ascii="Times New Roman" w:hAnsi="Times New Roman"/>
          <w:b/>
          <w:bCs/>
        </w:rPr>
        <w:t>Gamintojas</w:t>
      </w:r>
    </w:p>
    <w:p w14:paraId="7704A680" w14:textId="77777777" w:rsidR="007B579B" w:rsidRPr="001B1055" w:rsidRDefault="007B579B" w:rsidP="007B579B">
      <w:pPr>
        <w:tabs>
          <w:tab w:val="left" w:pos="567"/>
        </w:tabs>
        <w:spacing w:after="0" w:line="260" w:lineRule="exact"/>
        <w:rPr>
          <w:rFonts w:ascii="Times New Roman" w:hAnsi="Times New Roman"/>
        </w:rPr>
      </w:pPr>
      <w:proofErr w:type="spellStart"/>
      <w:r w:rsidRPr="001B1055">
        <w:rPr>
          <w:rFonts w:ascii="Times New Roman" w:hAnsi="Times New Roman"/>
        </w:rPr>
        <w:t>Accord</w:t>
      </w:r>
      <w:proofErr w:type="spellEnd"/>
      <w:r w:rsidRPr="001B1055">
        <w:rPr>
          <w:rFonts w:ascii="Times New Roman" w:hAnsi="Times New Roman"/>
        </w:rPr>
        <w:t xml:space="preserve"> </w:t>
      </w:r>
      <w:proofErr w:type="spellStart"/>
      <w:r w:rsidRPr="001B1055">
        <w:rPr>
          <w:rFonts w:ascii="Times New Roman" w:hAnsi="Times New Roman"/>
        </w:rPr>
        <w:t>Healthcare</w:t>
      </w:r>
      <w:proofErr w:type="spellEnd"/>
      <w:r w:rsidRPr="001B1055">
        <w:rPr>
          <w:rFonts w:ascii="Times New Roman" w:hAnsi="Times New Roman"/>
        </w:rPr>
        <w:t xml:space="preserve"> </w:t>
      </w:r>
      <w:proofErr w:type="spellStart"/>
      <w:r w:rsidRPr="001616A7">
        <w:rPr>
          <w:rFonts w:ascii="Times New Roman" w:hAnsi="Times New Roman"/>
          <w:snapToGrid w:val="0"/>
          <w:szCs w:val="24"/>
          <w:lang w:eastAsia="en-US"/>
        </w:rPr>
        <w:t>Polska</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Sp.z</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o.o</w:t>
      </w:r>
      <w:proofErr w:type="spellEnd"/>
      <w:r w:rsidRPr="001616A7">
        <w:rPr>
          <w:rFonts w:ascii="Times New Roman" w:hAnsi="Times New Roman"/>
          <w:snapToGrid w:val="0"/>
          <w:szCs w:val="24"/>
          <w:lang w:eastAsia="en-US"/>
        </w:rPr>
        <w:t>.,</w:t>
      </w:r>
    </w:p>
    <w:p w14:paraId="08746780" w14:textId="77777777" w:rsidR="007B579B" w:rsidRDefault="007B579B" w:rsidP="007B579B">
      <w:pPr>
        <w:tabs>
          <w:tab w:val="left" w:pos="567"/>
        </w:tabs>
        <w:spacing w:after="0" w:line="260" w:lineRule="exact"/>
        <w:rPr>
          <w:rFonts w:ascii="Times New Roman" w:hAnsi="Times New Roman"/>
          <w:snapToGrid w:val="0"/>
          <w:szCs w:val="24"/>
          <w:lang w:eastAsia="en-US"/>
        </w:rPr>
      </w:pPr>
      <w:proofErr w:type="spellStart"/>
      <w:r w:rsidRPr="001616A7">
        <w:rPr>
          <w:rFonts w:ascii="Times New Roman" w:hAnsi="Times New Roman"/>
          <w:snapToGrid w:val="0"/>
          <w:szCs w:val="24"/>
          <w:lang w:eastAsia="en-US"/>
        </w:rPr>
        <w:t>ul</w:t>
      </w:r>
      <w:proofErr w:type="spellEnd"/>
      <w:r w:rsidRPr="001616A7">
        <w:rPr>
          <w:rFonts w:ascii="Times New Roman" w:hAnsi="Times New Roman"/>
          <w:snapToGrid w:val="0"/>
          <w:szCs w:val="24"/>
          <w:lang w:eastAsia="en-US"/>
        </w:rPr>
        <w:t xml:space="preserve">. </w:t>
      </w:r>
      <w:proofErr w:type="spellStart"/>
      <w:r w:rsidRPr="001616A7">
        <w:rPr>
          <w:rFonts w:ascii="Times New Roman" w:hAnsi="Times New Roman"/>
          <w:snapToGrid w:val="0"/>
          <w:szCs w:val="24"/>
          <w:lang w:eastAsia="en-US"/>
        </w:rPr>
        <w:t>Lutomierska</w:t>
      </w:r>
      <w:proofErr w:type="spellEnd"/>
      <w:r w:rsidRPr="001616A7">
        <w:rPr>
          <w:rFonts w:ascii="Times New Roman" w:hAnsi="Times New Roman"/>
          <w:snapToGrid w:val="0"/>
          <w:szCs w:val="24"/>
          <w:lang w:eastAsia="en-US"/>
        </w:rPr>
        <w:t xml:space="preserve"> 50, 95-200 </w:t>
      </w:r>
      <w:proofErr w:type="spellStart"/>
      <w:r w:rsidRPr="001616A7">
        <w:rPr>
          <w:rFonts w:ascii="Times New Roman" w:hAnsi="Times New Roman"/>
          <w:snapToGrid w:val="0"/>
          <w:szCs w:val="24"/>
          <w:lang w:eastAsia="en-US"/>
        </w:rPr>
        <w:t>Pabianice</w:t>
      </w:r>
      <w:proofErr w:type="spellEnd"/>
      <w:r w:rsidRPr="001616A7">
        <w:rPr>
          <w:rFonts w:ascii="Times New Roman" w:hAnsi="Times New Roman"/>
          <w:snapToGrid w:val="0"/>
          <w:szCs w:val="24"/>
          <w:lang w:eastAsia="en-US"/>
        </w:rPr>
        <w:t>, Lenkija</w:t>
      </w:r>
    </w:p>
    <w:p w14:paraId="74B35BA9" w14:textId="77777777" w:rsidR="007B579B" w:rsidRDefault="007B579B" w:rsidP="007B579B">
      <w:pPr>
        <w:tabs>
          <w:tab w:val="left" w:pos="567"/>
        </w:tabs>
        <w:spacing w:after="0" w:line="260" w:lineRule="exact"/>
        <w:rPr>
          <w:rFonts w:ascii="Times New Roman" w:hAnsi="Times New Roman"/>
          <w:snapToGrid w:val="0"/>
          <w:szCs w:val="24"/>
          <w:lang w:eastAsia="en-US"/>
        </w:rPr>
      </w:pPr>
    </w:p>
    <w:p w14:paraId="1FD04B26" w14:textId="77777777" w:rsidR="007B579B" w:rsidRDefault="007B579B" w:rsidP="007B579B">
      <w:pPr>
        <w:tabs>
          <w:tab w:val="left" w:pos="567"/>
        </w:tabs>
        <w:spacing w:after="0" w:line="260" w:lineRule="exact"/>
        <w:rPr>
          <w:rFonts w:ascii="Times New Roman" w:hAnsi="Times New Roman"/>
          <w:snapToGrid w:val="0"/>
          <w:szCs w:val="24"/>
          <w:lang w:eastAsia="en-US"/>
        </w:rPr>
      </w:pPr>
      <w:r>
        <w:rPr>
          <w:rFonts w:ascii="Times New Roman" w:hAnsi="Times New Roman"/>
          <w:snapToGrid w:val="0"/>
          <w:szCs w:val="24"/>
          <w:lang w:eastAsia="en-US"/>
        </w:rPr>
        <w:t>arba</w:t>
      </w:r>
    </w:p>
    <w:p w14:paraId="14DFA1E3" w14:textId="77777777" w:rsidR="007B579B" w:rsidRDefault="007B579B" w:rsidP="007B579B">
      <w:pPr>
        <w:tabs>
          <w:tab w:val="left" w:pos="567"/>
        </w:tabs>
        <w:spacing w:after="0" w:line="260" w:lineRule="exact"/>
        <w:rPr>
          <w:rFonts w:ascii="Times New Roman" w:hAnsi="Times New Roman"/>
          <w:snapToGrid w:val="0"/>
          <w:szCs w:val="24"/>
          <w:lang w:eastAsia="en-US"/>
        </w:rPr>
      </w:pPr>
    </w:p>
    <w:p w14:paraId="625233F7" w14:textId="77777777" w:rsidR="007B579B" w:rsidRPr="00325978" w:rsidRDefault="007B579B" w:rsidP="007B579B">
      <w:pPr>
        <w:tabs>
          <w:tab w:val="left" w:pos="567"/>
        </w:tabs>
        <w:spacing w:after="0" w:line="260" w:lineRule="exact"/>
        <w:rPr>
          <w:rFonts w:ascii="Times New Roman" w:hAnsi="Times New Roman"/>
          <w:snapToGrid w:val="0"/>
          <w:szCs w:val="24"/>
          <w:lang w:eastAsia="en-US"/>
        </w:rPr>
      </w:pPr>
      <w:proofErr w:type="spellStart"/>
      <w:r w:rsidRPr="00325978">
        <w:rPr>
          <w:rFonts w:ascii="Times New Roman" w:hAnsi="Times New Roman"/>
          <w:snapToGrid w:val="0"/>
          <w:szCs w:val="24"/>
          <w:lang w:eastAsia="en-US"/>
        </w:rPr>
        <w:t>Accord</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Healthcare</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single</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member</w:t>
      </w:r>
      <w:proofErr w:type="spellEnd"/>
      <w:r w:rsidRPr="00325978">
        <w:rPr>
          <w:rFonts w:ascii="Times New Roman" w:hAnsi="Times New Roman"/>
          <w:snapToGrid w:val="0"/>
          <w:szCs w:val="24"/>
          <w:lang w:eastAsia="en-US"/>
        </w:rPr>
        <w:t xml:space="preserve"> S.A.</w:t>
      </w:r>
    </w:p>
    <w:p w14:paraId="06A074E8" w14:textId="77777777" w:rsidR="007B579B" w:rsidRPr="00325978" w:rsidRDefault="007B579B" w:rsidP="007B579B">
      <w:pPr>
        <w:tabs>
          <w:tab w:val="left" w:pos="567"/>
        </w:tabs>
        <w:spacing w:after="0" w:line="260" w:lineRule="exact"/>
        <w:rPr>
          <w:rFonts w:ascii="Times New Roman" w:hAnsi="Times New Roman"/>
          <w:snapToGrid w:val="0"/>
          <w:szCs w:val="24"/>
          <w:lang w:eastAsia="en-US"/>
        </w:rPr>
      </w:pPr>
      <w:r w:rsidRPr="00325978">
        <w:rPr>
          <w:rFonts w:ascii="Times New Roman" w:hAnsi="Times New Roman"/>
          <w:snapToGrid w:val="0"/>
          <w:szCs w:val="24"/>
          <w:lang w:eastAsia="en-US"/>
        </w:rPr>
        <w:t xml:space="preserve">64th Km </w:t>
      </w:r>
      <w:proofErr w:type="spellStart"/>
      <w:r w:rsidRPr="00325978">
        <w:rPr>
          <w:rFonts w:ascii="Times New Roman" w:hAnsi="Times New Roman"/>
          <w:snapToGrid w:val="0"/>
          <w:szCs w:val="24"/>
          <w:lang w:eastAsia="en-US"/>
        </w:rPr>
        <w:t>National</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Road</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Athens</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Lamia</w:t>
      </w:r>
      <w:proofErr w:type="spellEnd"/>
      <w:r w:rsidRPr="00325978">
        <w:rPr>
          <w:rFonts w:ascii="Times New Roman" w:hAnsi="Times New Roman"/>
          <w:snapToGrid w:val="0"/>
          <w:szCs w:val="24"/>
          <w:lang w:eastAsia="en-US"/>
        </w:rPr>
        <w:t xml:space="preserve">, </w:t>
      </w:r>
      <w:proofErr w:type="spellStart"/>
      <w:r w:rsidRPr="00325978">
        <w:rPr>
          <w:rFonts w:ascii="Times New Roman" w:hAnsi="Times New Roman"/>
          <w:snapToGrid w:val="0"/>
          <w:szCs w:val="24"/>
          <w:lang w:eastAsia="en-US"/>
        </w:rPr>
        <w:t>Schimatari</w:t>
      </w:r>
      <w:proofErr w:type="spellEnd"/>
      <w:r w:rsidRPr="00325978">
        <w:rPr>
          <w:rFonts w:ascii="Times New Roman" w:hAnsi="Times New Roman"/>
          <w:snapToGrid w:val="0"/>
          <w:szCs w:val="24"/>
          <w:lang w:eastAsia="en-US"/>
        </w:rPr>
        <w:t xml:space="preserve">, </w:t>
      </w:r>
    </w:p>
    <w:p w14:paraId="54B1AA84" w14:textId="77777777" w:rsidR="007B579B" w:rsidRPr="001616A7" w:rsidRDefault="007B579B" w:rsidP="007B579B">
      <w:pPr>
        <w:tabs>
          <w:tab w:val="left" w:pos="567"/>
        </w:tabs>
        <w:spacing w:after="0" w:line="260" w:lineRule="exact"/>
        <w:rPr>
          <w:rFonts w:ascii="Times New Roman" w:hAnsi="Times New Roman"/>
          <w:snapToGrid w:val="0"/>
          <w:szCs w:val="24"/>
          <w:lang w:eastAsia="en-US"/>
        </w:rPr>
      </w:pPr>
      <w:r w:rsidRPr="00325978">
        <w:rPr>
          <w:rFonts w:ascii="Times New Roman" w:hAnsi="Times New Roman"/>
          <w:snapToGrid w:val="0"/>
          <w:szCs w:val="24"/>
          <w:lang w:eastAsia="en-US"/>
        </w:rPr>
        <w:t>32009, Gr</w:t>
      </w:r>
      <w:r>
        <w:rPr>
          <w:rFonts w:ascii="Times New Roman" w:hAnsi="Times New Roman"/>
          <w:snapToGrid w:val="0"/>
          <w:szCs w:val="24"/>
          <w:lang w:eastAsia="en-US"/>
        </w:rPr>
        <w:t>aikija</w:t>
      </w:r>
    </w:p>
    <w:p w14:paraId="3EE779AC"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lang w:eastAsia="en-US"/>
        </w:rPr>
      </w:pPr>
    </w:p>
    <w:p w14:paraId="51338EA7" w14:textId="77777777" w:rsidR="007B579B" w:rsidRPr="001616A7" w:rsidRDefault="007B579B" w:rsidP="007B579B">
      <w:pPr>
        <w:keepNext/>
        <w:numPr>
          <w:ilvl w:val="12"/>
          <w:numId w:val="0"/>
        </w:numPr>
        <w:tabs>
          <w:tab w:val="left" w:pos="567"/>
        </w:tabs>
        <w:spacing w:after="0" w:line="260" w:lineRule="exact"/>
        <w:ind w:right="-2"/>
        <w:rPr>
          <w:rFonts w:ascii="Times New Roman" w:hAnsi="Times New Roman"/>
          <w:snapToGrid w:val="0"/>
          <w:szCs w:val="20"/>
          <w:lang w:eastAsia="en-US"/>
        </w:rPr>
      </w:pPr>
      <w:r w:rsidRPr="001616A7">
        <w:rPr>
          <w:rFonts w:ascii="Times New Roman" w:hAnsi="Times New Roman"/>
          <w:b/>
        </w:rPr>
        <w:t xml:space="preserve">Šis vaistinis preparatas </w:t>
      </w:r>
      <w:r w:rsidRPr="00E36B5F">
        <w:rPr>
          <w:rFonts w:ascii="Times New Roman" w:hAnsi="Times New Roman"/>
          <w:b/>
        </w:rPr>
        <w:t>Europos ekonominės erdvės</w:t>
      </w:r>
      <w:r w:rsidRPr="001616A7">
        <w:rPr>
          <w:rFonts w:ascii="Times New Roman" w:hAnsi="Times New Roman"/>
          <w:b/>
        </w:rPr>
        <w:t xml:space="preserve"> valstybėse narėse </w:t>
      </w:r>
      <w:r w:rsidRPr="00E36B5F">
        <w:rPr>
          <w:rFonts w:ascii="Times New Roman" w:hAnsi="Times New Roman"/>
          <w:b/>
        </w:rPr>
        <w:t>ir Jungtinėje Karalystėje (Šiaurės Airijoje)</w:t>
      </w:r>
      <w:r>
        <w:rPr>
          <w:rFonts w:ascii="Times New Roman" w:hAnsi="Times New Roman"/>
          <w:b/>
        </w:rPr>
        <w:t xml:space="preserve"> </w:t>
      </w:r>
      <w:r w:rsidRPr="001616A7">
        <w:rPr>
          <w:rFonts w:ascii="Times New Roman" w:hAnsi="Times New Roman"/>
          <w:b/>
        </w:rPr>
        <w:t>registruotas tokiais pavadinimais:</w:t>
      </w:r>
    </w:p>
    <w:p w14:paraId="41F48E56" w14:textId="77777777" w:rsidR="007B579B" w:rsidRPr="001616A7" w:rsidRDefault="007B579B" w:rsidP="007B579B">
      <w:pPr>
        <w:keepNext/>
        <w:numPr>
          <w:ilvl w:val="12"/>
          <w:numId w:val="0"/>
        </w:numPr>
        <w:tabs>
          <w:tab w:val="left" w:pos="567"/>
        </w:tabs>
        <w:spacing w:after="0" w:line="260" w:lineRule="exact"/>
        <w:ind w:right="-2"/>
        <w:rPr>
          <w:rFonts w:ascii="Times New Roman" w:hAnsi="Times New Roman"/>
          <w:snapToGrid w:val="0"/>
          <w:szCs w:val="20"/>
          <w:lang w:eastAsia="en-US"/>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075"/>
      </w:tblGrid>
      <w:tr w:rsidR="007B579B" w:rsidRPr="001616A7" w14:paraId="7A7ABC9E" w14:textId="77777777" w:rsidTr="000D5AB9">
        <w:trPr>
          <w:trHeight w:val="447"/>
        </w:trPr>
        <w:tc>
          <w:tcPr>
            <w:tcW w:w="1980" w:type="dxa"/>
          </w:tcPr>
          <w:p w14:paraId="5E0541C5" w14:textId="77777777" w:rsidR="007B579B" w:rsidRPr="001616A7" w:rsidRDefault="007B579B" w:rsidP="000D5AB9">
            <w:pPr>
              <w:keepNext/>
              <w:spacing w:after="0" w:line="240" w:lineRule="auto"/>
              <w:ind w:right="196"/>
              <w:rPr>
                <w:rFonts w:ascii="Times New Roman" w:hAnsi="Times New Roman"/>
                <w:b/>
                <w:bCs/>
              </w:rPr>
            </w:pPr>
            <w:r w:rsidRPr="001616A7">
              <w:rPr>
                <w:rFonts w:ascii="Times New Roman" w:hAnsi="Times New Roman"/>
                <w:b/>
                <w:bCs/>
              </w:rPr>
              <w:t>Valstybės narės pavadinimas</w:t>
            </w:r>
          </w:p>
        </w:tc>
        <w:tc>
          <w:tcPr>
            <w:tcW w:w="8075" w:type="dxa"/>
          </w:tcPr>
          <w:p w14:paraId="0AB91C2E" w14:textId="77777777" w:rsidR="007B579B" w:rsidRPr="001616A7" w:rsidRDefault="007B579B" w:rsidP="000D5AB9">
            <w:pPr>
              <w:keepNext/>
              <w:spacing w:after="0" w:line="240" w:lineRule="auto"/>
              <w:rPr>
                <w:rFonts w:ascii="Times New Roman" w:hAnsi="Times New Roman"/>
                <w:b/>
                <w:bCs/>
              </w:rPr>
            </w:pPr>
            <w:r w:rsidRPr="001616A7">
              <w:rPr>
                <w:rFonts w:ascii="Times New Roman" w:hAnsi="Times New Roman"/>
                <w:b/>
                <w:bCs/>
              </w:rPr>
              <w:t xml:space="preserve">Vaisto pavadinimas </w:t>
            </w:r>
          </w:p>
        </w:tc>
      </w:tr>
      <w:tr w:rsidR="007B579B" w:rsidRPr="001616A7" w14:paraId="4A4FCBEE" w14:textId="77777777" w:rsidTr="000D5AB9">
        <w:trPr>
          <w:trHeight w:val="440"/>
        </w:trPr>
        <w:tc>
          <w:tcPr>
            <w:tcW w:w="1980" w:type="dxa"/>
          </w:tcPr>
          <w:p w14:paraId="51A2E42C" w14:textId="77777777" w:rsidR="007B579B" w:rsidRPr="001616A7" w:rsidRDefault="007B579B" w:rsidP="000D5AB9">
            <w:pPr>
              <w:spacing w:after="0" w:line="240" w:lineRule="auto"/>
              <w:ind w:right="196"/>
              <w:rPr>
                <w:rFonts w:ascii="Times New Roman" w:hAnsi="Times New Roman"/>
                <w:highlight w:val="yellow"/>
              </w:rPr>
            </w:pPr>
            <w:r w:rsidRPr="001616A7">
              <w:rPr>
                <w:rStyle w:val="hps"/>
                <w:rFonts w:ascii="Times New Roman" w:hAnsi="Times New Roman"/>
              </w:rPr>
              <w:t>Austrija</w:t>
            </w:r>
          </w:p>
        </w:tc>
        <w:tc>
          <w:tcPr>
            <w:tcW w:w="8075" w:type="dxa"/>
          </w:tcPr>
          <w:p w14:paraId="71183FAD"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Konzentrat</w:t>
            </w:r>
            <w:proofErr w:type="spellEnd"/>
            <w:r w:rsidRPr="001616A7">
              <w:rPr>
                <w:rFonts w:ascii="Times New Roman" w:hAnsi="Times New Roman"/>
              </w:rPr>
              <w:t xml:space="preserve"> </w:t>
            </w:r>
            <w:proofErr w:type="spellStart"/>
            <w:r w:rsidRPr="001616A7">
              <w:rPr>
                <w:rFonts w:ascii="Times New Roman" w:hAnsi="Times New Roman"/>
              </w:rPr>
              <w:t>zur</w:t>
            </w:r>
            <w:proofErr w:type="spellEnd"/>
            <w:r w:rsidRPr="001616A7">
              <w:rPr>
                <w:rFonts w:ascii="Times New Roman" w:hAnsi="Times New Roman"/>
              </w:rPr>
              <w:t xml:space="preserve"> </w:t>
            </w:r>
            <w:proofErr w:type="spellStart"/>
            <w:r w:rsidRPr="001616A7">
              <w:rPr>
                <w:rFonts w:ascii="Times New Roman" w:hAnsi="Times New Roman"/>
              </w:rPr>
              <w:t>Herstellung</w:t>
            </w:r>
            <w:proofErr w:type="spellEnd"/>
            <w:r w:rsidRPr="001616A7">
              <w:rPr>
                <w:rFonts w:ascii="Times New Roman" w:hAnsi="Times New Roman"/>
              </w:rPr>
              <w:t xml:space="preserve"> </w:t>
            </w:r>
            <w:proofErr w:type="spellStart"/>
            <w:r w:rsidRPr="001616A7">
              <w:rPr>
                <w:rFonts w:ascii="Times New Roman" w:hAnsi="Times New Roman"/>
              </w:rPr>
              <w:t>einer</w:t>
            </w:r>
            <w:proofErr w:type="spellEnd"/>
            <w:r w:rsidRPr="001616A7">
              <w:rPr>
                <w:rFonts w:ascii="Times New Roman" w:hAnsi="Times New Roman"/>
              </w:rPr>
              <w:t xml:space="preserve"> </w:t>
            </w:r>
            <w:proofErr w:type="spellStart"/>
            <w:r w:rsidRPr="001616A7">
              <w:rPr>
                <w:rFonts w:ascii="Times New Roman" w:hAnsi="Times New Roman"/>
              </w:rPr>
              <w:t>Injektions-oder</w:t>
            </w:r>
            <w:proofErr w:type="spellEnd"/>
            <w:r w:rsidRPr="001616A7">
              <w:rPr>
                <w:rFonts w:ascii="Times New Roman" w:hAnsi="Times New Roman"/>
              </w:rPr>
              <w:t xml:space="preserve"> </w:t>
            </w:r>
            <w:proofErr w:type="spellStart"/>
            <w:r w:rsidRPr="001616A7">
              <w:rPr>
                <w:rFonts w:ascii="Times New Roman" w:hAnsi="Times New Roman"/>
              </w:rPr>
              <w:t>Infusionslösung</w:t>
            </w:r>
            <w:proofErr w:type="spellEnd"/>
          </w:p>
        </w:tc>
      </w:tr>
      <w:tr w:rsidR="007B579B" w:rsidRPr="001616A7" w14:paraId="059838DB" w14:textId="77777777" w:rsidTr="000D5AB9">
        <w:trPr>
          <w:trHeight w:val="377"/>
        </w:trPr>
        <w:tc>
          <w:tcPr>
            <w:tcW w:w="1980" w:type="dxa"/>
          </w:tcPr>
          <w:p w14:paraId="724F3B81"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t>Belgija</w:t>
            </w:r>
          </w:p>
        </w:tc>
        <w:tc>
          <w:tcPr>
            <w:tcW w:w="8075" w:type="dxa"/>
          </w:tcPr>
          <w:p w14:paraId="64AAC018" w14:textId="77777777" w:rsidR="007B579B" w:rsidRPr="001616A7" w:rsidRDefault="007B579B" w:rsidP="000D5AB9">
            <w:pPr>
              <w:spacing w:after="0" w:line="240" w:lineRule="auto"/>
              <w:ind w:right="196"/>
              <w:rPr>
                <w:rFonts w:ascii="Times New Roman" w:hAnsi="Times New Roman"/>
              </w:rPr>
            </w:pPr>
            <w:proofErr w:type="spellStart"/>
            <w:r w:rsidRPr="001616A7">
              <w:rPr>
                <w:rFonts w:ascii="Times New Roman" w:hAnsi="Times New Roman"/>
              </w:rPr>
              <w:t>Fludarabine</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Accord</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Healthcare</w:t>
            </w:r>
            <w:proofErr w:type="spellEnd"/>
            <w:r w:rsidRPr="001616A7">
              <w:rPr>
                <w:rStyle w:val="hps"/>
                <w:rFonts w:ascii="Times New Roman" w:hAnsi="Times New Roman"/>
              </w:rPr>
              <w:t xml:space="preserve"> 25 mg/ml </w:t>
            </w:r>
            <w:proofErr w:type="spellStart"/>
            <w:r w:rsidRPr="001616A7">
              <w:rPr>
                <w:rFonts w:ascii="Times New Roman" w:hAnsi="Times New Roman"/>
              </w:rPr>
              <w:t>Concentraat</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oplossing</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injectie</w:t>
            </w:r>
            <w:proofErr w:type="spellEnd"/>
            <w:r w:rsidRPr="001616A7">
              <w:rPr>
                <w:rFonts w:ascii="Times New Roman" w:hAnsi="Times New Roman"/>
              </w:rPr>
              <w:t xml:space="preserve"> </w:t>
            </w:r>
            <w:proofErr w:type="spellStart"/>
            <w:r w:rsidRPr="001616A7">
              <w:rPr>
                <w:rFonts w:ascii="Times New Roman" w:hAnsi="Times New Roman"/>
              </w:rPr>
              <w:t>of</w:t>
            </w:r>
            <w:proofErr w:type="spellEnd"/>
            <w:r w:rsidRPr="001616A7">
              <w:rPr>
                <w:rFonts w:ascii="Times New Roman" w:hAnsi="Times New Roman"/>
              </w:rPr>
              <w:t xml:space="preserve"> </w:t>
            </w:r>
            <w:proofErr w:type="spellStart"/>
            <w:r w:rsidRPr="001616A7">
              <w:rPr>
                <w:rFonts w:ascii="Times New Roman" w:hAnsi="Times New Roman"/>
              </w:rPr>
              <w:t>infusie</w:t>
            </w:r>
            <w:proofErr w:type="spellEnd"/>
          </w:p>
        </w:tc>
      </w:tr>
      <w:tr w:rsidR="007B579B" w:rsidRPr="001616A7" w14:paraId="4E8D416D" w14:textId="77777777" w:rsidTr="000D5AB9">
        <w:tc>
          <w:tcPr>
            <w:tcW w:w="1980" w:type="dxa"/>
          </w:tcPr>
          <w:p w14:paraId="3BC9DEC2"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t>Bulgarija</w:t>
            </w:r>
          </w:p>
        </w:tc>
        <w:tc>
          <w:tcPr>
            <w:tcW w:w="8075" w:type="dxa"/>
          </w:tcPr>
          <w:p w14:paraId="4A7390F7"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r w:rsidR="007B579B" w:rsidRPr="001616A7" w14:paraId="7BDE352E" w14:textId="77777777" w:rsidTr="000D5AB9">
        <w:tc>
          <w:tcPr>
            <w:tcW w:w="1980" w:type="dxa"/>
          </w:tcPr>
          <w:p w14:paraId="1C13C971" w14:textId="77777777" w:rsidR="007B579B" w:rsidRPr="00315CE2" w:rsidRDefault="007B579B" w:rsidP="000D5AB9">
            <w:pPr>
              <w:spacing w:after="0" w:line="240" w:lineRule="auto"/>
              <w:ind w:right="196"/>
              <w:rPr>
                <w:rStyle w:val="hps"/>
                <w:rFonts w:ascii="Times New Roman" w:hAnsi="Times New Roman"/>
              </w:rPr>
            </w:pPr>
            <w:r w:rsidRPr="00315CE2">
              <w:rPr>
                <w:rStyle w:val="hps"/>
                <w:rFonts w:ascii="Times New Roman" w:hAnsi="Times New Roman"/>
              </w:rPr>
              <w:t>Č</w:t>
            </w:r>
            <w:r w:rsidRPr="00E10EAE">
              <w:rPr>
                <w:rStyle w:val="hps"/>
                <w:rFonts w:ascii="Times New Roman" w:hAnsi="Times New Roman"/>
              </w:rPr>
              <w:t>ekija</w:t>
            </w:r>
          </w:p>
        </w:tc>
        <w:tc>
          <w:tcPr>
            <w:tcW w:w="8075" w:type="dxa"/>
          </w:tcPr>
          <w:p w14:paraId="3E23BB88" w14:textId="77777777" w:rsidR="007B579B" w:rsidRPr="001616A7" w:rsidRDefault="007B579B" w:rsidP="000D5AB9">
            <w:pPr>
              <w:spacing w:after="0" w:line="240" w:lineRule="auto"/>
              <w:rPr>
                <w:rFonts w:ascii="Times New Roman" w:hAnsi="Times New Roman"/>
              </w:rPr>
            </w:pPr>
            <w:proofErr w:type="spellStart"/>
            <w:r w:rsidRPr="00DF21CD">
              <w:rPr>
                <w:rFonts w:ascii="Times New Roman" w:hAnsi="Times New Roman"/>
              </w:rPr>
              <w:t>Fludarabine</w:t>
            </w:r>
            <w:proofErr w:type="spellEnd"/>
            <w:r w:rsidRPr="00DF21CD">
              <w:rPr>
                <w:rFonts w:ascii="Times New Roman" w:hAnsi="Times New Roman"/>
              </w:rPr>
              <w:t xml:space="preserve"> </w:t>
            </w:r>
            <w:proofErr w:type="spellStart"/>
            <w:r w:rsidRPr="00DF21CD">
              <w:rPr>
                <w:rFonts w:ascii="Times New Roman" w:hAnsi="Times New Roman"/>
              </w:rPr>
              <w:t>Accord</w:t>
            </w:r>
            <w:proofErr w:type="spellEnd"/>
            <w:r w:rsidRPr="00DF21CD">
              <w:rPr>
                <w:rFonts w:ascii="Times New Roman" w:hAnsi="Times New Roman"/>
              </w:rPr>
              <w:t xml:space="preserve"> 25 mg/ml </w:t>
            </w:r>
            <w:proofErr w:type="spellStart"/>
            <w:r w:rsidRPr="00DF21CD">
              <w:rPr>
                <w:rFonts w:ascii="Times New Roman" w:hAnsi="Times New Roman"/>
              </w:rPr>
              <w:t>koncentrát</w:t>
            </w:r>
            <w:proofErr w:type="spellEnd"/>
            <w:r w:rsidRPr="00DF21CD">
              <w:rPr>
                <w:rFonts w:ascii="Times New Roman" w:hAnsi="Times New Roman"/>
              </w:rPr>
              <w:t xml:space="preserve"> pro </w:t>
            </w:r>
            <w:proofErr w:type="spellStart"/>
            <w:r w:rsidRPr="00DF21CD">
              <w:rPr>
                <w:rFonts w:ascii="Times New Roman" w:hAnsi="Times New Roman"/>
              </w:rPr>
              <w:t>injekční</w:t>
            </w:r>
            <w:proofErr w:type="spellEnd"/>
            <w:r w:rsidRPr="00DF21CD">
              <w:rPr>
                <w:rFonts w:ascii="Times New Roman" w:hAnsi="Times New Roman"/>
              </w:rPr>
              <w:t>/</w:t>
            </w:r>
            <w:proofErr w:type="spellStart"/>
            <w:r w:rsidRPr="00DF21CD">
              <w:rPr>
                <w:rFonts w:ascii="Times New Roman" w:hAnsi="Times New Roman"/>
              </w:rPr>
              <w:t>infuzní</w:t>
            </w:r>
            <w:proofErr w:type="spellEnd"/>
            <w:r w:rsidRPr="00DF21CD">
              <w:rPr>
                <w:rFonts w:ascii="Times New Roman" w:hAnsi="Times New Roman"/>
              </w:rPr>
              <w:t xml:space="preserve"> </w:t>
            </w:r>
            <w:proofErr w:type="spellStart"/>
            <w:r w:rsidRPr="00DF21CD">
              <w:rPr>
                <w:rFonts w:ascii="Times New Roman" w:hAnsi="Times New Roman"/>
              </w:rPr>
              <w:t>roztok</w:t>
            </w:r>
            <w:proofErr w:type="spellEnd"/>
          </w:p>
        </w:tc>
      </w:tr>
      <w:tr w:rsidR="007B579B" w:rsidRPr="001616A7" w14:paraId="79F8046E" w14:textId="77777777" w:rsidTr="000D5AB9">
        <w:tc>
          <w:tcPr>
            <w:tcW w:w="1980" w:type="dxa"/>
          </w:tcPr>
          <w:p w14:paraId="16AB31AE"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t>Kipras</w:t>
            </w:r>
          </w:p>
        </w:tc>
        <w:tc>
          <w:tcPr>
            <w:tcW w:w="8075" w:type="dxa"/>
          </w:tcPr>
          <w:p w14:paraId="409D9F60"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r w:rsidR="007B579B" w:rsidRPr="001616A7" w14:paraId="1F6BCED2" w14:textId="77777777" w:rsidTr="000D5AB9">
        <w:tc>
          <w:tcPr>
            <w:tcW w:w="1980" w:type="dxa"/>
          </w:tcPr>
          <w:p w14:paraId="3ACEF901" w14:textId="77777777" w:rsidR="007B579B" w:rsidRPr="00DF21CD" w:rsidRDefault="007B579B" w:rsidP="000D5AB9">
            <w:pPr>
              <w:spacing w:after="0" w:line="240" w:lineRule="auto"/>
              <w:ind w:right="196"/>
              <w:rPr>
                <w:rStyle w:val="hps"/>
                <w:rFonts w:ascii="Times New Roman" w:hAnsi="Times New Roman"/>
              </w:rPr>
            </w:pPr>
            <w:r w:rsidRPr="00DF21CD">
              <w:rPr>
                <w:rStyle w:val="hps"/>
                <w:rFonts w:ascii="Times New Roman" w:hAnsi="Times New Roman"/>
              </w:rPr>
              <w:t>K</w:t>
            </w:r>
            <w:r w:rsidRPr="00E10EAE">
              <w:rPr>
                <w:rStyle w:val="hps"/>
                <w:rFonts w:ascii="Times New Roman" w:hAnsi="Times New Roman"/>
              </w:rPr>
              <w:t>roatija</w:t>
            </w:r>
          </w:p>
        </w:tc>
        <w:tc>
          <w:tcPr>
            <w:tcW w:w="8075" w:type="dxa"/>
          </w:tcPr>
          <w:p w14:paraId="31337DBF" w14:textId="77777777" w:rsidR="007B579B" w:rsidRPr="001616A7" w:rsidRDefault="007B579B" w:rsidP="000D5AB9">
            <w:pPr>
              <w:spacing w:after="0" w:line="240" w:lineRule="auto"/>
              <w:rPr>
                <w:rFonts w:ascii="Times New Roman" w:hAnsi="Times New Roman"/>
              </w:rPr>
            </w:pPr>
            <w:proofErr w:type="spellStart"/>
            <w:r w:rsidRPr="007C5C40">
              <w:rPr>
                <w:rFonts w:ascii="Times New Roman" w:hAnsi="Times New Roman"/>
              </w:rPr>
              <w:t>Fludarabin</w:t>
            </w:r>
            <w:proofErr w:type="spellEnd"/>
            <w:r w:rsidRPr="007C5C40">
              <w:rPr>
                <w:rFonts w:ascii="Times New Roman" w:hAnsi="Times New Roman"/>
              </w:rPr>
              <w:t xml:space="preserve"> </w:t>
            </w:r>
            <w:proofErr w:type="spellStart"/>
            <w:r w:rsidRPr="007C5C40">
              <w:rPr>
                <w:rFonts w:ascii="Times New Roman" w:hAnsi="Times New Roman"/>
              </w:rPr>
              <w:t>Accord</w:t>
            </w:r>
            <w:proofErr w:type="spellEnd"/>
            <w:r w:rsidRPr="007C5C40">
              <w:rPr>
                <w:rFonts w:ascii="Times New Roman" w:hAnsi="Times New Roman"/>
              </w:rPr>
              <w:t xml:space="preserve"> 25 mg/ml </w:t>
            </w:r>
            <w:proofErr w:type="spellStart"/>
            <w:r w:rsidRPr="007C5C40">
              <w:rPr>
                <w:rFonts w:ascii="Times New Roman" w:hAnsi="Times New Roman"/>
              </w:rPr>
              <w:t>koncentrat</w:t>
            </w:r>
            <w:proofErr w:type="spellEnd"/>
            <w:r w:rsidRPr="007C5C40">
              <w:rPr>
                <w:rFonts w:ascii="Times New Roman" w:hAnsi="Times New Roman"/>
              </w:rPr>
              <w:t xml:space="preserve"> </w:t>
            </w:r>
            <w:proofErr w:type="spellStart"/>
            <w:r w:rsidRPr="007C5C40">
              <w:rPr>
                <w:rFonts w:ascii="Times New Roman" w:hAnsi="Times New Roman"/>
              </w:rPr>
              <w:t>za</w:t>
            </w:r>
            <w:proofErr w:type="spellEnd"/>
            <w:r w:rsidRPr="007C5C40">
              <w:rPr>
                <w:rFonts w:ascii="Times New Roman" w:hAnsi="Times New Roman"/>
              </w:rPr>
              <w:t xml:space="preserve"> </w:t>
            </w:r>
            <w:proofErr w:type="spellStart"/>
            <w:r w:rsidRPr="007C5C40">
              <w:rPr>
                <w:rFonts w:ascii="Times New Roman" w:hAnsi="Times New Roman"/>
              </w:rPr>
              <w:t>otopinu</w:t>
            </w:r>
            <w:proofErr w:type="spellEnd"/>
            <w:r w:rsidRPr="007C5C40">
              <w:rPr>
                <w:rFonts w:ascii="Times New Roman" w:hAnsi="Times New Roman"/>
              </w:rPr>
              <w:t xml:space="preserve"> </w:t>
            </w:r>
            <w:proofErr w:type="spellStart"/>
            <w:r w:rsidRPr="007C5C40">
              <w:rPr>
                <w:rFonts w:ascii="Times New Roman" w:hAnsi="Times New Roman"/>
              </w:rPr>
              <w:t>za</w:t>
            </w:r>
            <w:proofErr w:type="spellEnd"/>
            <w:r w:rsidRPr="007C5C40">
              <w:rPr>
                <w:rFonts w:ascii="Times New Roman" w:hAnsi="Times New Roman"/>
              </w:rPr>
              <w:t xml:space="preserve"> </w:t>
            </w:r>
            <w:proofErr w:type="spellStart"/>
            <w:r w:rsidRPr="007C5C40">
              <w:rPr>
                <w:rFonts w:ascii="Times New Roman" w:hAnsi="Times New Roman"/>
              </w:rPr>
              <w:t>injekciju</w:t>
            </w:r>
            <w:proofErr w:type="spellEnd"/>
            <w:r w:rsidRPr="007C5C40">
              <w:rPr>
                <w:rFonts w:ascii="Times New Roman" w:hAnsi="Times New Roman"/>
              </w:rPr>
              <w:t xml:space="preserve"> </w:t>
            </w:r>
            <w:proofErr w:type="spellStart"/>
            <w:r w:rsidRPr="007C5C40">
              <w:rPr>
                <w:rFonts w:ascii="Times New Roman" w:hAnsi="Times New Roman"/>
              </w:rPr>
              <w:t>ili</w:t>
            </w:r>
            <w:proofErr w:type="spellEnd"/>
            <w:r w:rsidRPr="007C5C40">
              <w:rPr>
                <w:rFonts w:ascii="Times New Roman" w:hAnsi="Times New Roman"/>
              </w:rPr>
              <w:t xml:space="preserve"> </w:t>
            </w:r>
            <w:proofErr w:type="spellStart"/>
            <w:r w:rsidRPr="007C5C40">
              <w:rPr>
                <w:rFonts w:ascii="Times New Roman" w:hAnsi="Times New Roman"/>
              </w:rPr>
              <w:t>infuziju</w:t>
            </w:r>
            <w:proofErr w:type="spellEnd"/>
          </w:p>
        </w:tc>
      </w:tr>
      <w:tr w:rsidR="007B579B" w:rsidRPr="001616A7" w14:paraId="139ED238" w14:textId="77777777" w:rsidTr="000D5AB9">
        <w:tc>
          <w:tcPr>
            <w:tcW w:w="1980" w:type="dxa"/>
          </w:tcPr>
          <w:p w14:paraId="05EA1E3E"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t>Vokietija</w:t>
            </w:r>
          </w:p>
        </w:tc>
        <w:tc>
          <w:tcPr>
            <w:tcW w:w="8075" w:type="dxa"/>
          </w:tcPr>
          <w:p w14:paraId="0196DCBC"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Konzentrat</w:t>
            </w:r>
            <w:proofErr w:type="spellEnd"/>
            <w:r w:rsidRPr="001616A7">
              <w:rPr>
                <w:rFonts w:ascii="Times New Roman" w:hAnsi="Times New Roman"/>
              </w:rPr>
              <w:t xml:space="preserve"> </w:t>
            </w:r>
            <w:proofErr w:type="spellStart"/>
            <w:r w:rsidRPr="001616A7">
              <w:rPr>
                <w:rFonts w:ascii="Times New Roman" w:hAnsi="Times New Roman"/>
              </w:rPr>
              <w:t>zur</w:t>
            </w:r>
            <w:proofErr w:type="spellEnd"/>
            <w:r w:rsidRPr="001616A7">
              <w:rPr>
                <w:rFonts w:ascii="Times New Roman" w:hAnsi="Times New Roman"/>
              </w:rPr>
              <w:t xml:space="preserve"> </w:t>
            </w:r>
            <w:proofErr w:type="spellStart"/>
            <w:r w:rsidRPr="001616A7">
              <w:rPr>
                <w:rFonts w:ascii="Times New Roman" w:hAnsi="Times New Roman"/>
              </w:rPr>
              <w:t>Herstellung</w:t>
            </w:r>
            <w:proofErr w:type="spellEnd"/>
            <w:r w:rsidRPr="001616A7">
              <w:rPr>
                <w:rFonts w:ascii="Times New Roman" w:hAnsi="Times New Roman"/>
              </w:rPr>
              <w:t xml:space="preserve"> </w:t>
            </w:r>
            <w:proofErr w:type="spellStart"/>
            <w:r w:rsidRPr="001616A7">
              <w:rPr>
                <w:rFonts w:ascii="Times New Roman" w:hAnsi="Times New Roman"/>
              </w:rPr>
              <w:t>einer</w:t>
            </w:r>
            <w:proofErr w:type="spellEnd"/>
            <w:r w:rsidRPr="001616A7">
              <w:rPr>
                <w:rFonts w:ascii="Times New Roman" w:hAnsi="Times New Roman"/>
              </w:rPr>
              <w:t xml:space="preserve"> </w:t>
            </w:r>
            <w:proofErr w:type="spellStart"/>
            <w:r w:rsidRPr="001616A7">
              <w:rPr>
                <w:rFonts w:ascii="Times New Roman" w:hAnsi="Times New Roman"/>
              </w:rPr>
              <w:t>Injektions-oder</w:t>
            </w:r>
            <w:proofErr w:type="spellEnd"/>
            <w:r w:rsidRPr="001616A7">
              <w:rPr>
                <w:rFonts w:ascii="Times New Roman" w:hAnsi="Times New Roman"/>
              </w:rPr>
              <w:t xml:space="preserve"> </w:t>
            </w:r>
            <w:proofErr w:type="spellStart"/>
            <w:r w:rsidRPr="001616A7">
              <w:rPr>
                <w:rFonts w:ascii="Times New Roman" w:hAnsi="Times New Roman"/>
              </w:rPr>
              <w:t>Infusionslösung</w:t>
            </w:r>
            <w:proofErr w:type="spellEnd"/>
          </w:p>
        </w:tc>
      </w:tr>
      <w:tr w:rsidR="007B579B" w:rsidRPr="001616A7" w14:paraId="21081418" w14:textId="77777777" w:rsidTr="000D5AB9">
        <w:tc>
          <w:tcPr>
            <w:tcW w:w="1980" w:type="dxa"/>
          </w:tcPr>
          <w:p w14:paraId="4EF3717B"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t>Estija</w:t>
            </w:r>
          </w:p>
        </w:tc>
        <w:tc>
          <w:tcPr>
            <w:tcW w:w="8075" w:type="dxa"/>
          </w:tcPr>
          <w:p w14:paraId="6C55576E"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w:t>
            </w:r>
          </w:p>
        </w:tc>
      </w:tr>
      <w:tr w:rsidR="007B579B" w:rsidRPr="001616A7" w14:paraId="32607AE4" w14:textId="77777777" w:rsidTr="000D5AB9">
        <w:tc>
          <w:tcPr>
            <w:tcW w:w="1980" w:type="dxa"/>
          </w:tcPr>
          <w:p w14:paraId="4DF79D62"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lastRenderedPageBreak/>
              <w:t>Ispanija</w:t>
            </w:r>
          </w:p>
        </w:tc>
        <w:tc>
          <w:tcPr>
            <w:tcW w:w="8075" w:type="dxa"/>
          </w:tcPr>
          <w:p w14:paraId="2F5D8913"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Fludarabina</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Accord</w:t>
            </w:r>
            <w:proofErr w:type="spellEnd"/>
            <w:r w:rsidRPr="001616A7">
              <w:rPr>
                <w:rStyle w:val="hps"/>
                <w:rFonts w:ascii="Times New Roman" w:hAnsi="Times New Roman"/>
              </w:rPr>
              <w:t xml:space="preserve"> 25 mg/ml </w:t>
            </w:r>
            <w:proofErr w:type="spellStart"/>
            <w:r w:rsidRPr="001616A7">
              <w:rPr>
                <w:rFonts w:ascii="Times New Roman" w:hAnsi="Times New Roman"/>
              </w:rPr>
              <w:t>Concentrado</w:t>
            </w:r>
            <w:proofErr w:type="spellEnd"/>
            <w:r w:rsidRPr="001616A7">
              <w:rPr>
                <w:rFonts w:ascii="Times New Roman" w:hAnsi="Times New Roman"/>
              </w:rPr>
              <w:t xml:space="preserve"> para </w:t>
            </w:r>
            <w:proofErr w:type="spellStart"/>
            <w:r w:rsidRPr="001616A7">
              <w:rPr>
                <w:rFonts w:ascii="Times New Roman" w:hAnsi="Times New Roman"/>
              </w:rPr>
              <w:t>solución</w:t>
            </w:r>
            <w:proofErr w:type="spellEnd"/>
            <w:r w:rsidRPr="001616A7">
              <w:rPr>
                <w:rFonts w:ascii="Times New Roman" w:hAnsi="Times New Roman"/>
              </w:rPr>
              <w:t xml:space="preserve"> </w:t>
            </w:r>
            <w:proofErr w:type="spellStart"/>
            <w:r w:rsidRPr="001616A7">
              <w:rPr>
                <w:rFonts w:ascii="Times New Roman" w:hAnsi="Times New Roman"/>
              </w:rPr>
              <w:t>inyectable</w:t>
            </w:r>
            <w:proofErr w:type="spellEnd"/>
            <w:r w:rsidRPr="001616A7">
              <w:rPr>
                <w:rFonts w:ascii="Times New Roman" w:hAnsi="Times New Roman"/>
              </w:rPr>
              <w:t xml:space="preserve"> o para </w:t>
            </w:r>
            <w:proofErr w:type="spellStart"/>
            <w:r w:rsidRPr="001616A7">
              <w:rPr>
                <w:rFonts w:ascii="Times New Roman" w:hAnsi="Times New Roman"/>
              </w:rPr>
              <w:t>perfusión</w:t>
            </w:r>
            <w:proofErr w:type="spellEnd"/>
          </w:p>
        </w:tc>
      </w:tr>
      <w:tr w:rsidR="007B579B" w:rsidRPr="001616A7" w14:paraId="53BB2AD4" w14:textId="77777777" w:rsidTr="000D5AB9">
        <w:tc>
          <w:tcPr>
            <w:tcW w:w="1980" w:type="dxa"/>
          </w:tcPr>
          <w:p w14:paraId="3A574044"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t>Suomija</w:t>
            </w:r>
          </w:p>
        </w:tc>
        <w:tc>
          <w:tcPr>
            <w:tcW w:w="8075" w:type="dxa"/>
          </w:tcPr>
          <w:p w14:paraId="40493676"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Liuosta</w:t>
            </w:r>
            <w:proofErr w:type="spellEnd"/>
            <w:r w:rsidRPr="001616A7">
              <w:rPr>
                <w:rFonts w:ascii="Times New Roman" w:hAnsi="Times New Roman"/>
              </w:rPr>
              <w:t xml:space="preserve"> </w:t>
            </w:r>
            <w:proofErr w:type="spellStart"/>
            <w:r w:rsidRPr="001616A7">
              <w:rPr>
                <w:rFonts w:ascii="Times New Roman" w:hAnsi="Times New Roman"/>
              </w:rPr>
              <w:t>varten</w:t>
            </w:r>
            <w:proofErr w:type="spellEnd"/>
            <w:r w:rsidRPr="001616A7">
              <w:rPr>
                <w:rFonts w:ascii="Times New Roman" w:hAnsi="Times New Roman"/>
              </w:rPr>
              <w:t xml:space="preserve"> </w:t>
            </w:r>
            <w:proofErr w:type="spellStart"/>
            <w:r w:rsidRPr="001616A7">
              <w:rPr>
                <w:rFonts w:ascii="Times New Roman" w:hAnsi="Times New Roman"/>
              </w:rPr>
              <w:t>injektiona</w:t>
            </w:r>
            <w:proofErr w:type="spellEnd"/>
            <w:r w:rsidRPr="001616A7">
              <w:rPr>
                <w:rFonts w:ascii="Times New Roman" w:hAnsi="Times New Roman"/>
              </w:rPr>
              <w:t xml:space="preserve"> tai </w:t>
            </w:r>
            <w:proofErr w:type="spellStart"/>
            <w:r w:rsidRPr="001616A7">
              <w:rPr>
                <w:rFonts w:ascii="Times New Roman" w:hAnsi="Times New Roman"/>
              </w:rPr>
              <w:t>infuusiona</w:t>
            </w:r>
            <w:proofErr w:type="spellEnd"/>
          </w:p>
        </w:tc>
      </w:tr>
      <w:tr w:rsidR="007B579B" w:rsidRPr="001616A7" w14:paraId="47A6A04A" w14:textId="77777777" w:rsidTr="000D5AB9">
        <w:tc>
          <w:tcPr>
            <w:tcW w:w="1980" w:type="dxa"/>
          </w:tcPr>
          <w:p w14:paraId="4E66D850" w14:textId="77777777" w:rsidR="007B579B" w:rsidRPr="001616A7" w:rsidRDefault="007B579B" w:rsidP="000D5AB9">
            <w:pPr>
              <w:spacing w:after="0" w:line="240" w:lineRule="auto"/>
              <w:ind w:right="196"/>
              <w:rPr>
                <w:rFonts w:ascii="Times New Roman" w:hAnsi="Times New Roman"/>
                <w:bCs/>
              </w:rPr>
            </w:pPr>
            <w:r w:rsidRPr="001616A7">
              <w:rPr>
                <w:rStyle w:val="hps"/>
                <w:rFonts w:ascii="Times New Roman" w:hAnsi="Times New Roman"/>
              </w:rPr>
              <w:t>Prancūzija</w:t>
            </w:r>
          </w:p>
        </w:tc>
        <w:tc>
          <w:tcPr>
            <w:tcW w:w="8075" w:type="dxa"/>
          </w:tcPr>
          <w:p w14:paraId="5A8551F9"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Concentré</w:t>
            </w:r>
            <w:proofErr w:type="spellEnd"/>
            <w:r w:rsidRPr="001616A7">
              <w:rPr>
                <w:rFonts w:ascii="Times New Roman" w:hAnsi="Times New Roman"/>
              </w:rPr>
              <w:t xml:space="preserve"> </w:t>
            </w:r>
            <w:proofErr w:type="spellStart"/>
            <w:r w:rsidRPr="001616A7">
              <w:rPr>
                <w:rFonts w:ascii="Times New Roman" w:hAnsi="Times New Roman"/>
              </w:rPr>
              <w:t>pour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injectable</w:t>
            </w:r>
            <w:proofErr w:type="spellEnd"/>
            <w:r w:rsidRPr="001616A7">
              <w:rPr>
                <w:rFonts w:ascii="Times New Roman" w:hAnsi="Times New Roman"/>
              </w:rPr>
              <w:t xml:space="preserve"> </w:t>
            </w:r>
            <w:proofErr w:type="spellStart"/>
            <w:r w:rsidRPr="001616A7">
              <w:rPr>
                <w:rFonts w:ascii="Times New Roman" w:hAnsi="Times New Roman"/>
              </w:rPr>
              <w:t>ou</w:t>
            </w:r>
            <w:proofErr w:type="spellEnd"/>
            <w:r w:rsidRPr="001616A7">
              <w:rPr>
                <w:rFonts w:ascii="Times New Roman" w:hAnsi="Times New Roman"/>
              </w:rPr>
              <w:t xml:space="preserve"> </w:t>
            </w:r>
            <w:proofErr w:type="spellStart"/>
            <w:r w:rsidRPr="001616A7">
              <w:rPr>
                <w:rFonts w:ascii="Times New Roman" w:hAnsi="Times New Roman"/>
              </w:rPr>
              <w:t>pour</w:t>
            </w:r>
            <w:proofErr w:type="spellEnd"/>
            <w:r w:rsidRPr="001616A7">
              <w:rPr>
                <w:rFonts w:ascii="Times New Roman" w:hAnsi="Times New Roman"/>
              </w:rPr>
              <w:t xml:space="preserve"> </w:t>
            </w:r>
            <w:proofErr w:type="spellStart"/>
            <w:r w:rsidRPr="001616A7">
              <w:rPr>
                <w:rFonts w:ascii="Times New Roman" w:hAnsi="Times New Roman"/>
              </w:rPr>
              <w:t>perfusion</w:t>
            </w:r>
            <w:proofErr w:type="spellEnd"/>
          </w:p>
        </w:tc>
      </w:tr>
      <w:tr w:rsidR="007B579B" w:rsidRPr="001616A7" w14:paraId="320B286B" w14:textId="77777777" w:rsidTr="000D5AB9">
        <w:tc>
          <w:tcPr>
            <w:tcW w:w="1980" w:type="dxa"/>
          </w:tcPr>
          <w:p w14:paraId="5E6000C3" w14:textId="77777777" w:rsidR="007B579B" w:rsidRPr="001616A7" w:rsidRDefault="007B579B" w:rsidP="000D5AB9">
            <w:pPr>
              <w:spacing w:after="0" w:line="240" w:lineRule="auto"/>
              <w:ind w:right="196"/>
              <w:rPr>
                <w:rFonts w:ascii="Times New Roman" w:hAnsi="Times New Roman"/>
                <w:bCs/>
              </w:rPr>
            </w:pPr>
            <w:r w:rsidRPr="001616A7">
              <w:rPr>
                <w:rStyle w:val="hps"/>
                <w:rFonts w:ascii="Times New Roman" w:hAnsi="Times New Roman"/>
              </w:rPr>
              <w:t>Vengrija</w:t>
            </w:r>
          </w:p>
        </w:tc>
        <w:tc>
          <w:tcPr>
            <w:tcW w:w="8075" w:type="dxa"/>
          </w:tcPr>
          <w:p w14:paraId="240A166D" w14:textId="77777777" w:rsidR="007B579B" w:rsidRPr="001616A7" w:rsidRDefault="007B579B" w:rsidP="000D5AB9">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Fludarabin</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w:t>
            </w:r>
            <w:proofErr w:type="spellStart"/>
            <w:r w:rsidRPr="001616A7">
              <w:rPr>
                <w:rFonts w:ascii="Times New Roman" w:hAnsi="Times New Roman"/>
              </w:rPr>
              <w:t>koncentrátum</w:t>
            </w:r>
            <w:proofErr w:type="spellEnd"/>
            <w:r w:rsidRPr="001616A7">
              <w:rPr>
                <w:rFonts w:ascii="Times New Roman" w:hAnsi="Times New Roman"/>
              </w:rPr>
              <w:t xml:space="preserve"> </w:t>
            </w:r>
            <w:proofErr w:type="spellStart"/>
            <w:r w:rsidRPr="001616A7">
              <w:rPr>
                <w:rFonts w:ascii="Times New Roman" w:hAnsi="Times New Roman"/>
              </w:rPr>
              <w:t>oldatos</w:t>
            </w:r>
            <w:proofErr w:type="spellEnd"/>
            <w:r w:rsidRPr="001616A7">
              <w:rPr>
                <w:rFonts w:ascii="Times New Roman" w:hAnsi="Times New Roman"/>
              </w:rPr>
              <w:t xml:space="preserve"> </w:t>
            </w:r>
            <w:proofErr w:type="spellStart"/>
            <w:r w:rsidRPr="001616A7">
              <w:rPr>
                <w:rFonts w:ascii="Times New Roman" w:hAnsi="Times New Roman"/>
              </w:rPr>
              <w:t>injekcióhoz</w:t>
            </w:r>
            <w:proofErr w:type="spellEnd"/>
            <w:r w:rsidRPr="001616A7">
              <w:rPr>
                <w:rFonts w:ascii="Times New Roman" w:hAnsi="Times New Roman"/>
              </w:rPr>
              <w:t xml:space="preserve"> vagy </w:t>
            </w:r>
            <w:proofErr w:type="spellStart"/>
            <w:r w:rsidRPr="001616A7">
              <w:rPr>
                <w:rFonts w:ascii="Times New Roman" w:hAnsi="Times New Roman"/>
              </w:rPr>
              <w:t>infúzióhoz</w:t>
            </w:r>
            <w:proofErr w:type="spellEnd"/>
          </w:p>
        </w:tc>
      </w:tr>
      <w:tr w:rsidR="007B579B" w:rsidRPr="001616A7" w14:paraId="623BA15A" w14:textId="77777777" w:rsidTr="000D5AB9">
        <w:tc>
          <w:tcPr>
            <w:tcW w:w="1980" w:type="dxa"/>
          </w:tcPr>
          <w:p w14:paraId="711A5C06" w14:textId="77777777" w:rsidR="007B579B" w:rsidRPr="001616A7" w:rsidRDefault="007B579B" w:rsidP="000D5AB9">
            <w:pPr>
              <w:spacing w:after="0" w:line="240" w:lineRule="auto"/>
              <w:ind w:right="196"/>
              <w:rPr>
                <w:rFonts w:ascii="Times New Roman" w:hAnsi="Times New Roman"/>
              </w:rPr>
            </w:pPr>
            <w:r w:rsidRPr="001616A7">
              <w:rPr>
                <w:rFonts w:ascii="Times New Roman" w:hAnsi="Times New Roman"/>
                <w:bCs/>
              </w:rPr>
              <w:t>Airija</w:t>
            </w:r>
          </w:p>
        </w:tc>
        <w:tc>
          <w:tcPr>
            <w:tcW w:w="8075" w:type="dxa"/>
          </w:tcPr>
          <w:p w14:paraId="1B493324"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phosphate</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r w:rsidR="007B579B" w:rsidRPr="001616A7" w14:paraId="4F2FCE3D" w14:textId="77777777" w:rsidTr="000D5AB9">
        <w:tc>
          <w:tcPr>
            <w:tcW w:w="1980" w:type="dxa"/>
          </w:tcPr>
          <w:p w14:paraId="24A9D928" w14:textId="77777777" w:rsidR="007B579B" w:rsidRPr="001616A7" w:rsidRDefault="007B579B" w:rsidP="000D5AB9">
            <w:pPr>
              <w:spacing w:after="0" w:line="240" w:lineRule="auto"/>
              <w:ind w:right="196"/>
              <w:rPr>
                <w:rFonts w:ascii="Times New Roman" w:hAnsi="Times New Roman"/>
              </w:rPr>
            </w:pPr>
            <w:r w:rsidRPr="001616A7">
              <w:rPr>
                <w:rStyle w:val="hps"/>
                <w:rFonts w:ascii="Times New Roman" w:hAnsi="Times New Roman"/>
              </w:rPr>
              <w:t>Italija</w:t>
            </w:r>
          </w:p>
        </w:tc>
        <w:tc>
          <w:tcPr>
            <w:tcW w:w="8075" w:type="dxa"/>
          </w:tcPr>
          <w:p w14:paraId="22FC96BE"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Fludarabina</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p>
        </w:tc>
      </w:tr>
      <w:tr w:rsidR="007B579B" w:rsidRPr="001616A7" w14:paraId="4C0100F8" w14:textId="77777777" w:rsidTr="000D5AB9">
        <w:tc>
          <w:tcPr>
            <w:tcW w:w="1980" w:type="dxa"/>
          </w:tcPr>
          <w:p w14:paraId="7807E47B" w14:textId="77777777" w:rsidR="007B579B" w:rsidRPr="002032A2" w:rsidRDefault="007B579B" w:rsidP="000D5AB9">
            <w:pPr>
              <w:spacing w:after="0" w:line="240" w:lineRule="auto"/>
              <w:ind w:right="196"/>
              <w:rPr>
                <w:rStyle w:val="hps"/>
              </w:rPr>
            </w:pPr>
            <w:r w:rsidRPr="007C5C40">
              <w:rPr>
                <w:rStyle w:val="hps"/>
                <w:rFonts w:ascii="Times New Roman" w:hAnsi="Times New Roman"/>
              </w:rPr>
              <w:t>L</w:t>
            </w:r>
            <w:r w:rsidRPr="00E10EAE">
              <w:rPr>
                <w:rStyle w:val="hps"/>
                <w:rFonts w:ascii="Times New Roman" w:hAnsi="Times New Roman"/>
              </w:rPr>
              <w:t>enkija</w:t>
            </w:r>
          </w:p>
        </w:tc>
        <w:tc>
          <w:tcPr>
            <w:tcW w:w="8075" w:type="dxa"/>
          </w:tcPr>
          <w:p w14:paraId="61D53938" w14:textId="77777777" w:rsidR="007B579B" w:rsidRPr="001616A7" w:rsidRDefault="007B579B" w:rsidP="000D5AB9">
            <w:pPr>
              <w:spacing w:after="0" w:line="240" w:lineRule="auto"/>
              <w:rPr>
                <w:rFonts w:ascii="Times New Roman" w:hAnsi="Times New Roman"/>
              </w:rPr>
            </w:pPr>
            <w:proofErr w:type="spellStart"/>
            <w:r w:rsidRPr="003C01EB">
              <w:rPr>
                <w:rFonts w:ascii="Times New Roman" w:hAnsi="Times New Roman"/>
              </w:rPr>
              <w:t>Fludarabine</w:t>
            </w:r>
            <w:proofErr w:type="spellEnd"/>
            <w:r w:rsidRPr="003C01EB">
              <w:rPr>
                <w:rFonts w:ascii="Times New Roman" w:hAnsi="Times New Roman"/>
              </w:rPr>
              <w:t xml:space="preserve"> </w:t>
            </w:r>
            <w:proofErr w:type="spellStart"/>
            <w:r w:rsidRPr="003C01EB">
              <w:rPr>
                <w:rFonts w:ascii="Times New Roman" w:hAnsi="Times New Roman"/>
              </w:rPr>
              <w:t>Accord</w:t>
            </w:r>
            <w:proofErr w:type="spellEnd"/>
            <w:r w:rsidRPr="003C01EB">
              <w:rPr>
                <w:rFonts w:ascii="Times New Roman" w:hAnsi="Times New Roman"/>
              </w:rPr>
              <w:t xml:space="preserve">, 25 mg/ml, </w:t>
            </w:r>
            <w:proofErr w:type="spellStart"/>
            <w:r w:rsidRPr="003C01EB">
              <w:rPr>
                <w:rFonts w:ascii="Times New Roman" w:hAnsi="Times New Roman"/>
              </w:rPr>
              <w:t>koncentrat</w:t>
            </w:r>
            <w:proofErr w:type="spellEnd"/>
            <w:r w:rsidRPr="003C01EB">
              <w:rPr>
                <w:rFonts w:ascii="Times New Roman" w:hAnsi="Times New Roman"/>
              </w:rPr>
              <w:t xml:space="preserve"> </w:t>
            </w:r>
            <w:proofErr w:type="spellStart"/>
            <w:r w:rsidRPr="003C01EB">
              <w:rPr>
                <w:rFonts w:ascii="Times New Roman" w:hAnsi="Times New Roman"/>
              </w:rPr>
              <w:t>do</w:t>
            </w:r>
            <w:proofErr w:type="spellEnd"/>
            <w:r w:rsidRPr="003C01EB">
              <w:rPr>
                <w:rFonts w:ascii="Times New Roman" w:hAnsi="Times New Roman"/>
              </w:rPr>
              <w:t xml:space="preserve"> </w:t>
            </w:r>
            <w:proofErr w:type="spellStart"/>
            <w:r w:rsidRPr="003C01EB">
              <w:rPr>
                <w:rFonts w:ascii="Times New Roman" w:hAnsi="Times New Roman"/>
              </w:rPr>
              <w:t>sporządzania</w:t>
            </w:r>
            <w:proofErr w:type="spellEnd"/>
            <w:r w:rsidRPr="003C01EB">
              <w:rPr>
                <w:rFonts w:ascii="Times New Roman" w:hAnsi="Times New Roman"/>
              </w:rPr>
              <w:t xml:space="preserve"> </w:t>
            </w:r>
            <w:proofErr w:type="spellStart"/>
            <w:r w:rsidRPr="003C01EB">
              <w:rPr>
                <w:rFonts w:ascii="Times New Roman" w:hAnsi="Times New Roman"/>
              </w:rPr>
              <w:t>roztworu</w:t>
            </w:r>
            <w:proofErr w:type="spellEnd"/>
            <w:r w:rsidRPr="003C01EB">
              <w:rPr>
                <w:rFonts w:ascii="Times New Roman" w:hAnsi="Times New Roman"/>
              </w:rPr>
              <w:t xml:space="preserve"> </w:t>
            </w:r>
            <w:proofErr w:type="spellStart"/>
            <w:r w:rsidRPr="003C01EB">
              <w:rPr>
                <w:rFonts w:ascii="Times New Roman" w:hAnsi="Times New Roman"/>
              </w:rPr>
              <w:t>do</w:t>
            </w:r>
            <w:proofErr w:type="spellEnd"/>
            <w:r w:rsidRPr="003C01EB">
              <w:rPr>
                <w:rFonts w:ascii="Times New Roman" w:hAnsi="Times New Roman"/>
              </w:rPr>
              <w:t xml:space="preserve"> </w:t>
            </w:r>
            <w:proofErr w:type="spellStart"/>
            <w:r w:rsidRPr="003C01EB">
              <w:rPr>
                <w:rFonts w:ascii="Times New Roman" w:hAnsi="Times New Roman"/>
              </w:rPr>
              <w:t>wstrzykiwań</w:t>
            </w:r>
            <w:proofErr w:type="spellEnd"/>
            <w:r w:rsidRPr="003C01EB">
              <w:rPr>
                <w:rFonts w:ascii="Times New Roman" w:hAnsi="Times New Roman"/>
              </w:rPr>
              <w:t xml:space="preserve"> </w:t>
            </w:r>
            <w:proofErr w:type="spellStart"/>
            <w:r w:rsidRPr="003C01EB">
              <w:rPr>
                <w:rFonts w:ascii="Times New Roman" w:hAnsi="Times New Roman"/>
              </w:rPr>
              <w:t>lub</w:t>
            </w:r>
            <w:proofErr w:type="spellEnd"/>
            <w:r w:rsidRPr="003C01EB">
              <w:rPr>
                <w:rFonts w:ascii="Times New Roman" w:hAnsi="Times New Roman"/>
              </w:rPr>
              <w:t xml:space="preserve"> </w:t>
            </w:r>
            <w:proofErr w:type="spellStart"/>
            <w:r w:rsidRPr="003C01EB">
              <w:rPr>
                <w:rFonts w:ascii="Times New Roman" w:hAnsi="Times New Roman"/>
              </w:rPr>
              <w:t>infuzji</w:t>
            </w:r>
            <w:proofErr w:type="spellEnd"/>
          </w:p>
        </w:tc>
      </w:tr>
      <w:tr w:rsidR="007B579B" w:rsidRPr="001616A7" w14:paraId="12C558D5" w14:textId="77777777" w:rsidTr="000D5AB9">
        <w:tc>
          <w:tcPr>
            <w:tcW w:w="1980" w:type="dxa"/>
          </w:tcPr>
          <w:p w14:paraId="5D8F0BF3" w14:textId="77777777" w:rsidR="007B579B" w:rsidRPr="001616A7" w:rsidRDefault="007B579B" w:rsidP="000D5AB9">
            <w:pPr>
              <w:spacing w:after="0" w:line="240" w:lineRule="auto"/>
              <w:ind w:right="196"/>
              <w:rPr>
                <w:rFonts w:ascii="Times New Roman" w:hAnsi="Times New Roman"/>
                <w:bCs/>
              </w:rPr>
            </w:pPr>
            <w:r w:rsidRPr="001616A7">
              <w:rPr>
                <w:rFonts w:ascii="Times New Roman" w:hAnsi="Times New Roman"/>
              </w:rPr>
              <w:t>Lietuva</w:t>
            </w:r>
          </w:p>
        </w:tc>
        <w:tc>
          <w:tcPr>
            <w:tcW w:w="8075" w:type="dxa"/>
          </w:tcPr>
          <w:p w14:paraId="53CA4BA8" w14:textId="77777777" w:rsidR="007B579B" w:rsidRPr="001616A7" w:rsidRDefault="007B579B" w:rsidP="000D5AB9">
            <w:pPr>
              <w:autoSpaceDE w:val="0"/>
              <w:autoSpaceDN w:val="0"/>
              <w:adjustRightInd w:val="0"/>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r w:rsidRPr="001616A7">
              <w:rPr>
                <w:rFonts w:ascii="Times New Roman" w:hAnsi="Times New Roman"/>
              </w:rPr>
              <w:t xml:space="preserve"> 25 mg/ml koncentratas injekciniam/infuziniam tirpalui</w:t>
            </w:r>
          </w:p>
        </w:tc>
      </w:tr>
      <w:tr w:rsidR="007B579B" w:rsidRPr="001616A7" w14:paraId="1FD61442" w14:textId="77777777" w:rsidTr="000D5AB9">
        <w:tc>
          <w:tcPr>
            <w:tcW w:w="1980" w:type="dxa"/>
          </w:tcPr>
          <w:p w14:paraId="37ED8CF7" w14:textId="77777777" w:rsidR="007B579B" w:rsidRPr="001616A7" w:rsidRDefault="007B579B" w:rsidP="000D5AB9">
            <w:pPr>
              <w:spacing w:after="0" w:line="240" w:lineRule="auto"/>
              <w:ind w:right="196"/>
              <w:rPr>
                <w:rFonts w:ascii="Times New Roman" w:hAnsi="Times New Roman"/>
                <w:bCs/>
              </w:rPr>
            </w:pPr>
            <w:r w:rsidRPr="001616A7">
              <w:rPr>
                <w:rStyle w:val="hps"/>
                <w:rFonts w:ascii="Times New Roman" w:hAnsi="Times New Roman"/>
              </w:rPr>
              <w:t>Nyderlandai</w:t>
            </w:r>
          </w:p>
        </w:tc>
        <w:tc>
          <w:tcPr>
            <w:tcW w:w="8075" w:type="dxa"/>
          </w:tcPr>
          <w:p w14:paraId="2F45B24E"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Style w:val="hps"/>
                <w:rFonts w:ascii="Times New Roman" w:hAnsi="Times New Roman"/>
              </w:rPr>
              <w:t xml:space="preserve"> </w:t>
            </w:r>
            <w:proofErr w:type="spellStart"/>
            <w:r w:rsidRPr="001616A7">
              <w:rPr>
                <w:rStyle w:val="hps"/>
                <w:rFonts w:ascii="Times New Roman" w:hAnsi="Times New Roman"/>
              </w:rPr>
              <w:t>Accord</w:t>
            </w:r>
            <w:proofErr w:type="spellEnd"/>
            <w:r w:rsidRPr="001616A7">
              <w:rPr>
                <w:rStyle w:val="hps"/>
                <w:rFonts w:ascii="Times New Roman" w:hAnsi="Times New Roman"/>
              </w:rPr>
              <w:t xml:space="preserve"> 25 mg/ml, </w:t>
            </w:r>
            <w:proofErr w:type="spellStart"/>
            <w:r w:rsidRPr="001616A7">
              <w:rPr>
                <w:rFonts w:ascii="Times New Roman" w:hAnsi="Times New Roman"/>
              </w:rPr>
              <w:t>Concentraat</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oplossing</w:t>
            </w:r>
            <w:proofErr w:type="spellEnd"/>
            <w:r w:rsidRPr="001616A7">
              <w:rPr>
                <w:rFonts w:ascii="Times New Roman" w:hAnsi="Times New Roman"/>
              </w:rPr>
              <w:t xml:space="preserve"> </w:t>
            </w:r>
            <w:proofErr w:type="spellStart"/>
            <w:r w:rsidRPr="001616A7">
              <w:rPr>
                <w:rFonts w:ascii="Times New Roman" w:hAnsi="Times New Roman"/>
              </w:rPr>
              <w:t>voor</w:t>
            </w:r>
            <w:proofErr w:type="spellEnd"/>
            <w:r w:rsidRPr="001616A7">
              <w:rPr>
                <w:rFonts w:ascii="Times New Roman" w:hAnsi="Times New Roman"/>
              </w:rPr>
              <w:t xml:space="preserve"> </w:t>
            </w:r>
            <w:proofErr w:type="spellStart"/>
            <w:r w:rsidRPr="001616A7">
              <w:rPr>
                <w:rFonts w:ascii="Times New Roman" w:hAnsi="Times New Roman"/>
              </w:rPr>
              <w:t>injectie</w:t>
            </w:r>
            <w:proofErr w:type="spellEnd"/>
            <w:r w:rsidRPr="001616A7">
              <w:rPr>
                <w:rFonts w:ascii="Times New Roman" w:hAnsi="Times New Roman"/>
              </w:rPr>
              <w:t xml:space="preserve"> </w:t>
            </w:r>
            <w:proofErr w:type="spellStart"/>
            <w:r w:rsidRPr="001616A7">
              <w:rPr>
                <w:rFonts w:ascii="Times New Roman" w:hAnsi="Times New Roman"/>
              </w:rPr>
              <w:t>of</w:t>
            </w:r>
            <w:proofErr w:type="spellEnd"/>
            <w:r w:rsidRPr="001616A7">
              <w:rPr>
                <w:rFonts w:ascii="Times New Roman" w:hAnsi="Times New Roman"/>
              </w:rPr>
              <w:t xml:space="preserve"> </w:t>
            </w:r>
            <w:proofErr w:type="spellStart"/>
            <w:r w:rsidRPr="001616A7">
              <w:rPr>
                <w:rFonts w:ascii="Times New Roman" w:hAnsi="Times New Roman"/>
              </w:rPr>
              <w:t>infusie</w:t>
            </w:r>
            <w:proofErr w:type="spellEnd"/>
          </w:p>
        </w:tc>
      </w:tr>
      <w:tr w:rsidR="007B579B" w:rsidRPr="001616A7" w14:paraId="6E38F22C" w14:textId="77777777" w:rsidTr="000D5AB9">
        <w:tc>
          <w:tcPr>
            <w:tcW w:w="1980" w:type="dxa"/>
          </w:tcPr>
          <w:p w14:paraId="72D3EB1C" w14:textId="77777777" w:rsidR="007B579B" w:rsidRPr="001616A7" w:rsidRDefault="007B579B" w:rsidP="000D5AB9">
            <w:pPr>
              <w:spacing w:after="0" w:line="240" w:lineRule="auto"/>
              <w:ind w:right="196"/>
              <w:rPr>
                <w:rFonts w:ascii="Times New Roman" w:hAnsi="Times New Roman"/>
                <w:bCs/>
              </w:rPr>
            </w:pPr>
            <w:r w:rsidRPr="001616A7">
              <w:rPr>
                <w:rFonts w:ascii="Times New Roman" w:hAnsi="Times New Roman"/>
                <w:bCs/>
              </w:rPr>
              <w:t>Portugalija</w:t>
            </w:r>
          </w:p>
        </w:tc>
        <w:tc>
          <w:tcPr>
            <w:tcW w:w="8075" w:type="dxa"/>
          </w:tcPr>
          <w:p w14:paraId="46EF87C9" w14:textId="77777777" w:rsidR="007B579B" w:rsidRPr="001616A7" w:rsidRDefault="007B579B" w:rsidP="000D5AB9">
            <w:pPr>
              <w:pStyle w:val="Default"/>
              <w:rPr>
                <w:sz w:val="22"/>
              </w:rPr>
            </w:pPr>
            <w:proofErr w:type="spellStart"/>
            <w:r w:rsidRPr="001616A7">
              <w:rPr>
                <w:color w:val="auto"/>
                <w:sz w:val="22"/>
                <w:szCs w:val="22"/>
              </w:rPr>
              <w:t>Fludarabina</w:t>
            </w:r>
            <w:proofErr w:type="spellEnd"/>
            <w:r w:rsidRPr="001616A7">
              <w:rPr>
                <w:color w:val="auto"/>
                <w:sz w:val="22"/>
                <w:szCs w:val="22"/>
              </w:rPr>
              <w:t xml:space="preserve"> </w:t>
            </w:r>
            <w:proofErr w:type="spellStart"/>
            <w:r w:rsidRPr="001616A7">
              <w:rPr>
                <w:color w:val="auto"/>
                <w:sz w:val="22"/>
                <w:szCs w:val="22"/>
              </w:rPr>
              <w:t>Accord</w:t>
            </w:r>
            <w:proofErr w:type="spellEnd"/>
          </w:p>
        </w:tc>
      </w:tr>
      <w:tr w:rsidR="007B579B" w:rsidRPr="001616A7" w14:paraId="7C4DFEC8" w14:textId="77777777" w:rsidTr="000D5AB9">
        <w:tc>
          <w:tcPr>
            <w:tcW w:w="1980" w:type="dxa"/>
          </w:tcPr>
          <w:p w14:paraId="19AF7F1E" w14:textId="77777777" w:rsidR="007B579B" w:rsidRPr="001616A7" w:rsidRDefault="007B579B" w:rsidP="000D5AB9">
            <w:pPr>
              <w:spacing w:after="0" w:line="240" w:lineRule="auto"/>
              <w:ind w:right="196"/>
              <w:rPr>
                <w:rFonts w:ascii="Times New Roman" w:hAnsi="Times New Roman"/>
                <w:bCs/>
              </w:rPr>
            </w:pPr>
            <w:r>
              <w:rPr>
                <w:rFonts w:ascii="Times New Roman" w:hAnsi="Times New Roman"/>
                <w:bCs/>
              </w:rPr>
              <w:t>Rumunija</w:t>
            </w:r>
          </w:p>
        </w:tc>
        <w:tc>
          <w:tcPr>
            <w:tcW w:w="8075" w:type="dxa"/>
          </w:tcPr>
          <w:p w14:paraId="7CAC628F" w14:textId="77777777" w:rsidR="007B579B" w:rsidRPr="001616A7" w:rsidRDefault="007B579B" w:rsidP="000D5AB9">
            <w:pPr>
              <w:pStyle w:val="Default"/>
              <w:rPr>
                <w:color w:val="auto"/>
                <w:sz w:val="22"/>
                <w:szCs w:val="22"/>
              </w:rPr>
            </w:pPr>
            <w:proofErr w:type="spellStart"/>
            <w:r w:rsidRPr="00FF06AD">
              <w:rPr>
                <w:color w:val="auto"/>
                <w:sz w:val="22"/>
                <w:szCs w:val="22"/>
              </w:rPr>
              <w:t>Fludarabină</w:t>
            </w:r>
            <w:proofErr w:type="spellEnd"/>
            <w:r w:rsidRPr="00FF06AD">
              <w:rPr>
                <w:color w:val="auto"/>
                <w:sz w:val="22"/>
                <w:szCs w:val="22"/>
              </w:rPr>
              <w:t xml:space="preserve"> </w:t>
            </w:r>
            <w:proofErr w:type="spellStart"/>
            <w:r w:rsidRPr="00FF06AD">
              <w:rPr>
                <w:color w:val="auto"/>
                <w:sz w:val="22"/>
                <w:szCs w:val="22"/>
              </w:rPr>
              <w:t>Accord</w:t>
            </w:r>
            <w:proofErr w:type="spellEnd"/>
            <w:r w:rsidRPr="00FF06AD">
              <w:rPr>
                <w:color w:val="auto"/>
                <w:sz w:val="22"/>
                <w:szCs w:val="22"/>
              </w:rPr>
              <w:t xml:space="preserve"> 25 mg/ml </w:t>
            </w:r>
            <w:proofErr w:type="spellStart"/>
            <w:r w:rsidRPr="00FF06AD">
              <w:rPr>
                <w:color w:val="auto"/>
                <w:sz w:val="22"/>
                <w:szCs w:val="22"/>
              </w:rPr>
              <w:t>concentrat</w:t>
            </w:r>
            <w:proofErr w:type="spellEnd"/>
            <w:r w:rsidRPr="00FF06AD">
              <w:rPr>
                <w:color w:val="auto"/>
                <w:sz w:val="22"/>
                <w:szCs w:val="22"/>
              </w:rPr>
              <w:t xml:space="preserve"> </w:t>
            </w:r>
            <w:proofErr w:type="spellStart"/>
            <w:r w:rsidRPr="00FF06AD">
              <w:rPr>
                <w:color w:val="auto"/>
                <w:sz w:val="22"/>
                <w:szCs w:val="22"/>
              </w:rPr>
              <w:t>pentru</w:t>
            </w:r>
            <w:proofErr w:type="spellEnd"/>
            <w:r w:rsidRPr="00FF06AD">
              <w:rPr>
                <w:color w:val="auto"/>
                <w:sz w:val="22"/>
                <w:szCs w:val="22"/>
              </w:rPr>
              <w:t xml:space="preserve"> </w:t>
            </w:r>
            <w:proofErr w:type="spellStart"/>
            <w:r w:rsidRPr="00FF06AD">
              <w:rPr>
                <w:color w:val="auto"/>
                <w:sz w:val="22"/>
                <w:szCs w:val="22"/>
              </w:rPr>
              <w:t>soluţie</w:t>
            </w:r>
            <w:proofErr w:type="spellEnd"/>
            <w:r w:rsidRPr="00FF06AD">
              <w:rPr>
                <w:color w:val="auto"/>
                <w:sz w:val="22"/>
                <w:szCs w:val="22"/>
              </w:rPr>
              <w:t xml:space="preserve"> </w:t>
            </w:r>
            <w:proofErr w:type="spellStart"/>
            <w:r w:rsidRPr="00FF06AD">
              <w:rPr>
                <w:color w:val="auto"/>
                <w:sz w:val="22"/>
                <w:szCs w:val="22"/>
              </w:rPr>
              <w:t>injectabilă</w:t>
            </w:r>
            <w:proofErr w:type="spellEnd"/>
            <w:r w:rsidRPr="00FF06AD">
              <w:rPr>
                <w:color w:val="auto"/>
                <w:sz w:val="22"/>
                <w:szCs w:val="22"/>
              </w:rPr>
              <w:t xml:space="preserve"> sau </w:t>
            </w:r>
            <w:proofErr w:type="spellStart"/>
            <w:r w:rsidRPr="00FF06AD">
              <w:rPr>
                <w:color w:val="auto"/>
                <w:sz w:val="22"/>
                <w:szCs w:val="22"/>
              </w:rPr>
              <w:t>perfuzabilă</w:t>
            </w:r>
            <w:proofErr w:type="spellEnd"/>
          </w:p>
        </w:tc>
      </w:tr>
      <w:tr w:rsidR="007B579B" w:rsidRPr="001616A7" w14:paraId="068366AC" w14:textId="77777777" w:rsidTr="000D5AB9">
        <w:tc>
          <w:tcPr>
            <w:tcW w:w="1980" w:type="dxa"/>
          </w:tcPr>
          <w:p w14:paraId="57344228" w14:textId="77777777" w:rsidR="007B579B" w:rsidRDefault="007B579B" w:rsidP="000D5AB9">
            <w:pPr>
              <w:spacing w:after="0" w:line="240" w:lineRule="auto"/>
              <w:ind w:right="196"/>
              <w:rPr>
                <w:rFonts w:ascii="Times New Roman" w:hAnsi="Times New Roman"/>
                <w:bCs/>
              </w:rPr>
            </w:pPr>
            <w:r>
              <w:rPr>
                <w:rFonts w:ascii="Times New Roman" w:hAnsi="Times New Roman"/>
                <w:bCs/>
              </w:rPr>
              <w:t>Slovėnija</w:t>
            </w:r>
          </w:p>
        </w:tc>
        <w:tc>
          <w:tcPr>
            <w:tcW w:w="8075" w:type="dxa"/>
          </w:tcPr>
          <w:p w14:paraId="0ADAC9FB" w14:textId="77777777" w:rsidR="007B579B" w:rsidRPr="00FF06AD" w:rsidRDefault="007B579B" w:rsidP="000D5AB9">
            <w:pPr>
              <w:pStyle w:val="Default"/>
              <w:rPr>
                <w:color w:val="auto"/>
                <w:sz w:val="22"/>
                <w:szCs w:val="22"/>
              </w:rPr>
            </w:pPr>
            <w:proofErr w:type="spellStart"/>
            <w:r w:rsidRPr="00921E66">
              <w:rPr>
                <w:color w:val="auto"/>
                <w:sz w:val="22"/>
                <w:szCs w:val="22"/>
              </w:rPr>
              <w:t>Fludarabin</w:t>
            </w:r>
            <w:proofErr w:type="spellEnd"/>
            <w:r w:rsidRPr="00921E66">
              <w:rPr>
                <w:color w:val="auto"/>
                <w:sz w:val="22"/>
                <w:szCs w:val="22"/>
              </w:rPr>
              <w:t xml:space="preserve"> </w:t>
            </w:r>
            <w:proofErr w:type="spellStart"/>
            <w:r w:rsidRPr="00921E66">
              <w:rPr>
                <w:color w:val="auto"/>
                <w:sz w:val="22"/>
                <w:szCs w:val="22"/>
              </w:rPr>
              <w:t>Accord</w:t>
            </w:r>
            <w:proofErr w:type="spellEnd"/>
            <w:r w:rsidRPr="00921E66">
              <w:rPr>
                <w:color w:val="auto"/>
                <w:sz w:val="22"/>
                <w:szCs w:val="22"/>
              </w:rPr>
              <w:t xml:space="preserve"> 25 mg/ml </w:t>
            </w:r>
            <w:proofErr w:type="spellStart"/>
            <w:r w:rsidRPr="00921E66">
              <w:rPr>
                <w:color w:val="auto"/>
                <w:sz w:val="22"/>
                <w:szCs w:val="22"/>
              </w:rPr>
              <w:t>koncentrat</w:t>
            </w:r>
            <w:proofErr w:type="spellEnd"/>
            <w:r w:rsidRPr="00921E66">
              <w:rPr>
                <w:color w:val="auto"/>
                <w:sz w:val="22"/>
                <w:szCs w:val="22"/>
              </w:rPr>
              <w:t xml:space="preserve"> </w:t>
            </w:r>
            <w:proofErr w:type="spellStart"/>
            <w:r w:rsidRPr="00921E66">
              <w:rPr>
                <w:color w:val="auto"/>
                <w:sz w:val="22"/>
                <w:szCs w:val="22"/>
              </w:rPr>
              <w:t>za</w:t>
            </w:r>
            <w:proofErr w:type="spellEnd"/>
            <w:r w:rsidRPr="00921E66">
              <w:rPr>
                <w:color w:val="auto"/>
                <w:sz w:val="22"/>
                <w:szCs w:val="22"/>
              </w:rPr>
              <w:t xml:space="preserve"> </w:t>
            </w:r>
            <w:proofErr w:type="spellStart"/>
            <w:r w:rsidRPr="00921E66">
              <w:rPr>
                <w:color w:val="auto"/>
                <w:sz w:val="22"/>
                <w:szCs w:val="22"/>
              </w:rPr>
              <w:t>raztopino</w:t>
            </w:r>
            <w:proofErr w:type="spellEnd"/>
            <w:r w:rsidRPr="00921E66">
              <w:rPr>
                <w:color w:val="auto"/>
                <w:sz w:val="22"/>
                <w:szCs w:val="22"/>
              </w:rPr>
              <w:t xml:space="preserve"> </w:t>
            </w:r>
            <w:proofErr w:type="spellStart"/>
            <w:r w:rsidRPr="00921E66">
              <w:rPr>
                <w:color w:val="auto"/>
                <w:sz w:val="22"/>
                <w:szCs w:val="22"/>
              </w:rPr>
              <w:t>za</w:t>
            </w:r>
            <w:proofErr w:type="spellEnd"/>
            <w:r w:rsidRPr="00921E66">
              <w:rPr>
                <w:color w:val="auto"/>
                <w:sz w:val="22"/>
                <w:szCs w:val="22"/>
              </w:rPr>
              <w:t xml:space="preserve"> </w:t>
            </w:r>
            <w:proofErr w:type="spellStart"/>
            <w:r w:rsidRPr="00921E66">
              <w:rPr>
                <w:color w:val="auto"/>
                <w:sz w:val="22"/>
                <w:szCs w:val="22"/>
              </w:rPr>
              <w:t>injiciranje</w:t>
            </w:r>
            <w:proofErr w:type="spellEnd"/>
            <w:r w:rsidRPr="00921E66">
              <w:rPr>
                <w:color w:val="auto"/>
                <w:sz w:val="22"/>
                <w:szCs w:val="22"/>
              </w:rPr>
              <w:t>/</w:t>
            </w:r>
            <w:proofErr w:type="spellStart"/>
            <w:r w:rsidRPr="00921E66">
              <w:rPr>
                <w:color w:val="auto"/>
                <w:sz w:val="22"/>
                <w:szCs w:val="22"/>
              </w:rPr>
              <w:t>infundiranje</w:t>
            </w:r>
            <w:proofErr w:type="spellEnd"/>
          </w:p>
        </w:tc>
      </w:tr>
      <w:tr w:rsidR="007B579B" w:rsidRPr="001616A7" w14:paraId="04A00DEF" w14:textId="77777777" w:rsidTr="000D5AB9">
        <w:tc>
          <w:tcPr>
            <w:tcW w:w="1980" w:type="dxa"/>
          </w:tcPr>
          <w:p w14:paraId="7A0688B5" w14:textId="77777777" w:rsidR="007B579B" w:rsidRPr="001616A7" w:rsidRDefault="007B579B" w:rsidP="000D5AB9">
            <w:pPr>
              <w:spacing w:after="0" w:line="240" w:lineRule="auto"/>
              <w:ind w:right="196"/>
              <w:rPr>
                <w:rFonts w:ascii="Times New Roman" w:hAnsi="Times New Roman"/>
                <w:bCs/>
              </w:rPr>
            </w:pPr>
            <w:r w:rsidRPr="001616A7">
              <w:rPr>
                <w:rStyle w:val="hps"/>
                <w:rFonts w:ascii="Times New Roman" w:hAnsi="Times New Roman"/>
              </w:rPr>
              <w:t>Švedija</w:t>
            </w:r>
          </w:p>
        </w:tc>
        <w:tc>
          <w:tcPr>
            <w:tcW w:w="8075" w:type="dxa"/>
          </w:tcPr>
          <w:p w14:paraId="67B778BE"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Accord</w:t>
            </w:r>
            <w:proofErr w:type="spellEnd"/>
          </w:p>
        </w:tc>
      </w:tr>
      <w:tr w:rsidR="007B579B" w:rsidRPr="001616A7" w14:paraId="5E8BB0D0" w14:textId="77777777" w:rsidTr="000D5AB9">
        <w:trPr>
          <w:trHeight w:val="249"/>
        </w:trPr>
        <w:tc>
          <w:tcPr>
            <w:tcW w:w="1980" w:type="dxa"/>
          </w:tcPr>
          <w:p w14:paraId="0B433570" w14:textId="77777777" w:rsidR="007B579B" w:rsidRDefault="007B579B" w:rsidP="000D5AB9">
            <w:pPr>
              <w:spacing w:after="0" w:line="240" w:lineRule="auto"/>
              <w:ind w:right="196"/>
              <w:rPr>
                <w:rFonts w:ascii="Times New Roman" w:hAnsi="Times New Roman"/>
                <w:color w:val="000000"/>
              </w:rPr>
            </w:pPr>
            <w:r w:rsidRPr="001616A7">
              <w:rPr>
                <w:rFonts w:ascii="Times New Roman" w:hAnsi="Times New Roman"/>
                <w:color w:val="000000"/>
              </w:rPr>
              <w:t>Jungtinė Karalystė</w:t>
            </w:r>
          </w:p>
          <w:p w14:paraId="2C65B23A" w14:textId="77777777" w:rsidR="007B579B" w:rsidRPr="001616A7" w:rsidRDefault="007B579B" w:rsidP="000D5AB9">
            <w:pPr>
              <w:spacing w:after="0" w:line="240" w:lineRule="auto"/>
              <w:ind w:right="196"/>
              <w:rPr>
                <w:rFonts w:ascii="Times New Roman" w:hAnsi="Times New Roman"/>
                <w:bCs/>
              </w:rPr>
            </w:pPr>
            <w:r>
              <w:rPr>
                <w:rFonts w:ascii="Times New Roman" w:hAnsi="Times New Roman"/>
                <w:bCs/>
                <w:color w:val="000000"/>
              </w:rPr>
              <w:t>(</w:t>
            </w:r>
            <w:r w:rsidRPr="00E36B5F">
              <w:rPr>
                <w:rFonts w:ascii="Times New Roman" w:hAnsi="Times New Roman"/>
                <w:bCs/>
                <w:color w:val="000000"/>
              </w:rPr>
              <w:t>Šiaurės Airij</w:t>
            </w:r>
            <w:r>
              <w:rPr>
                <w:rFonts w:ascii="Times New Roman" w:hAnsi="Times New Roman"/>
                <w:bCs/>
                <w:color w:val="000000"/>
              </w:rPr>
              <w:t>a)</w:t>
            </w:r>
          </w:p>
        </w:tc>
        <w:tc>
          <w:tcPr>
            <w:tcW w:w="8075" w:type="dxa"/>
          </w:tcPr>
          <w:p w14:paraId="547318CF" w14:textId="77777777" w:rsidR="007B579B" w:rsidRPr="001616A7" w:rsidRDefault="007B579B" w:rsidP="000D5AB9">
            <w:pPr>
              <w:spacing w:after="0" w:line="240" w:lineRule="auto"/>
              <w:rPr>
                <w:rFonts w:ascii="Times New Roman" w:hAnsi="Times New Roman"/>
              </w:rPr>
            </w:pPr>
            <w:proofErr w:type="spellStart"/>
            <w:r w:rsidRPr="001616A7">
              <w:rPr>
                <w:rFonts w:ascii="Times New Roman" w:hAnsi="Times New Roman"/>
              </w:rPr>
              <w:t>Fludarabine</w:t>
            </w:r>
            <w:proofErr w:type="spellEnd"/>
            <w:r w:rsidRPr="001616A7">
              <w:rPr>
                <w:rFonts w:ascii="Times New Roman" w:hAnsi="Times New Roman"/>
              </w:rPr>
              <w:t xml:space="preserve"> </w:t>
            </w:r>
            <w:proofErr w:type="spellStart"/>
            <w:r w:rsidRPr="001616A7">
              <w:rPr>
                <w:rFonts w:ascii="Times New Roman" w:hAnsi="Times New Roman"/>
              </w:rPr>
              <w:t>phosphate</w:t>
            </w:r>
            <w:proofErr w:type="spellEnd"/>
            <w:r w:rsidRPr="001616A7">
              <w:rPr>
                <w:rFonts w:ascii="Times New Roman" w:hAnsi="Times New Roman"/>
              </w:rPr>
              <w:t xml:space="preserve"> 25 mg/ml </w:t>
            </w:r>
            <w:proofErr w:type="spellStart"/>
            <w:r w:rsidRPr="001616A7">
              <w:rPr>
                <w:rFonts w:ascii="Times New Roman" w:hAnsi="Times New Roman"/>
              </w:rPr>
              <w:t>Concentrate</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Solution</w:t>
            </w:r>
            <w:proofErr w:type="spellEnd"/>
            <w:r w:rsidRPr="001616A7">
              <w:rPr>
                <w:rFonts w:ascii="Times New Roman" w:hAnsi="Times New Roman"/>
              </w:rPr>
              <w:t xml:space="preserve"> </w:t>
            </w:r>
            <w:proofErr w:type="spellStart"/>
            <w:r w:rsidRPr="001616A7">
              <w:rPr>
                <w:rFonts w:ascii="Times New Roman" w:hAnsi="Times New Roman"/>
              </w:rPr>
              <w:t>for</w:t>
            </w:r>
            <w:proofErr w:type="spellEnd"/>
            <w:r w:rsidRPr="001616A7">
              <w:rPr>
                <w:rFonts w:ascii="Times New Roman" w:hAnsi="Times New Roman"/>
              </w:rPr>
              <w:t xml:space="preserve"> </w:t>
            </w:r>
            <w:proofErr w:type="spellStart"/>
            <w:r w:rsidRPr="001616A7">
              <w:rPr>
                <w:rFonts w:ascii="Times New Roman" w:hAnsi="Times New Roman"/>
              </w:rPr>
              <w:t>Injection</w:t>
            </w:r>
            <w:proofErr w:type="spellEnd"/>
            <w:r w:rsidRPr="001616A7">
              <w:rPr>
                <w:rFonts w:ascii="Times New Roman" w:hAnsi="Times New Roman"/>
              </w:rPr>
              <w:t xml:space="preserve"> </w:t>
            </w:r>
            <w:proofErr w:type="spellStart"/>
            <w:r w:rsidRPr="001616A7">
              <w:rPr>
                <w:rFonts w:ascii="Times New Roman" w:hAnsi="Times New Roman"/>
              </w:rPr>
              <w:t>or</w:t>
            </w:r>
            <w:proofErr w:type="spellEnd"/>
            <w:r w:rsidRPr="001616A7">
              <w:rPr>
                <w:rFonts w:ascii="Times New Roman" w:hAnsi="Times New Roman"/>
              </w:rPr>
              <w:t xml:space="preserve"> </w:t>
            </w:r>
            <w:proofErr w:type="spellStart"/>
            <w:r w:rsidRPr="001616A7">
              <w:rPr>
                <w:rFonts w:ascii="Times New Roman" w:hAnsi="Times New Roman"/>
              </w:rPr>
              <w:t>Infusion</w:t>
            </w:r>
            <w:proofErr w:type="spellEnd"/>
          </w:p>
        </w:tc>
      </w:tr>
    </w:tbl>
    <w:p w14:paraId="300AFFD1" w14:textId="77777777" w:rsidR="007B579B" w:rsidRPr="001616A7" w:rsidRDefault="007B579B" w:rsidP="007B579B">
      <w:pPr>
        <w:numPr>
          <w:ilvl w:val="12"/>
          <w:numId w:val="0"/>
        </w:numPr>
        <w:tabs>
          <w:tab w:val="left" w:pos="567"/>
        </w:tabs>
        <w:spacing w:after="0" w:line="260" w:lineRule="exact"/>
        <w:ind w:right="-2"/>
        <w:rPr>
          <w:rFonts w:ascii="Times New Roman" w:hAnsi="Times New Roman"/>
          <w:snapToGrid w:val="0"/>
          <w:szCs w:val="20"/>
          <w:lang w:eastAsia="en-US"/>
        </w:rPr>
      </w:pPr>
    </w:p>
    <w:p w14:paraId="3104D01D" w14:textId="77777777" w:rsidR="007B579B" w:rsidRPr="001616A7" w:rsidRDefault="007B579B" w:rsidP="007B579B">
      <w:pPr>
        <w:numPr>
          <w:ilvl w:val="12"/>
          <w:numId w:val="0"/>
        </w:numPr>
        <w:spacing w:after="0" w:line="240" w:lineRule="auto"/>
        <w:ind w:right="-2"/>
        <w:rPr>
          <w:rFonts w:ascii="Times New Roman" w:hAnsi="Times New Roman"/>
          <w:b/>
          <w:snapToGrid w:val="0"/>
          <w:lang w:eastAsia="en-US"/>
        </w:rPr>
      </w:pPr>
      <w:r w:rsidRPr="001616A7">
        <w:rPr>
          <w:rFonts w:ascii="Times New Roman" w:hAnsi="Times New Roman"/>
          <w:b/>
          <w:snapToGrid w:val="0"/>
          <w:lang w:eastAsia="en-US"/>
        </w:rPr>
        <w:t>Šis pakuotės lapelis paskutinį kartą peržiūrėtas</w:t>
      </w:r>
      <w:r>
        <w:rPr>
          <w:rFonts w:ascii="Times New Roman" w:hAnsi="Times New Roman"/>
          <w:b/>
          <w:snapToGrid w:val="0"/>
          <w:lang w:eastAsia="en-US"/>
        </w:rPr>
        <w:t xml:space="preserve"> 202</w:t>
      </w:r>
      <w:r w:rsidRPr="002032A2">
        <w:rPr>
          <w:rFonts w:ascii="Times New Roman" w:hAnsi="Times New Roman"/>
          <w:b/>
        </w:rPr>
        <w:t>5-</w:t>
      </w:r>
      <w:r>
        <w:rPr>
          <w:rFonts w:ascii="Times New Roman" w:hAnsi="Times New Roman"/>
          <w:b/>
          <w:snapToGrid w:val="0"/>
          <w:lang w:eastAsia="en-US"/>
        </w:rPr>
        <w:t>11-26</w:t>
      </w:r>
      <w:r w:rsidRPr="002032A2">
        <w:rPr>
          <w:rFonts w:ascii="Times New Roman" w:hAnsi="Times New Roman"/>
          <w:b/>
        </w:rPr>
        <w:t>.</w:t>
      </w:r>
    </w:p>
    <w:p w14:paraId="20B0C48D" w14:textId="77777777" w:rsidR="007B579B" w:rsidRPr="001616A7" w:rsidRDefault="007B579B" w:rsidP="007B579B">
      <w:pPr>
        <w:numPr>
          <w:ilvl w:val="12"/>
          <w:numId w:val="0"/>
        </w:numPr>
        <w:tabs>
          <w:tab w:val="left" w:pos="567"/>
        </w:tabs>
        <w:spacing w:after="0" w:line="240" w:lineRule="auto"/>
        <w:ind w:right="-2"/>
        <w:rPr>
          <w:rFonts w:ascii="Times New Roman" w:hAnsi="Times New Roman"/>
          <w:i/>
          <w:snapToGrid w:val="0"/>
          <w:lang w:eastAsia="en-US"/>
        </w:rPr>
      </w:pPr>
    </w:p>
    <w:p w14:paraId="38710ACC"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szCs w:val="24"/>
          <w:lang w:eastAsia="en-US"/>
        </w:rPr>
      </w:pPr>
      <w:r w:rsidRPr="001616A7">
        <w:rPr>
          <w:rFonts w:ascii="Times New Roman" w:hAnsi="Times New Roman"/>
          <w:snapToGrid w:val="0"/>
          <w:szCs w:val="20"/>
          <w:lang w:eastAsia="en-US"/>
        </w:rPr>
        <w:t xml:space="preserve">Išsami informacija apie šį </w:t>
      </w:r>
      <w:r w:rsidRPr="001616A7">
        <w:rPr>
          <w:rFonts w:ascii="Times New Roman" w:hAnsi="Times New Roman"/>
          <w:snapToGrid w:val="0"/>
          <w:szCs w:val="24"/>
          <w:lang w:eastAsia="en-US"/>
        </w:rPr>
        <w:t>vaistą</w:t>
      </w:r>
      <w:r w:rsidRPr="001616A7">
        <w:rPr>
          <w:rFonts w:ascii="Times New Roman" w:hAnsi="Times New Roman"/>
          <w:snapToGrid w:val="0"/>
          <w:szCs w:val="20"/>
          <w:lang w:eastAsia="en-US"/>
        </w:rPr>
        <w:t xml:space="preserve"> pateikiama Valstybinės vaistų kontrolės tarnybos prie Lietuvos Respublikos sveikatos apsaugos ministerijos tinklalapyje </w:t>
      </w:r>
      <w:hyperlink r:id="rId5" w:history="1">
        <w:r w:rsidRPr="001616A7">
          <w:rPr>
            <w:rStyle w:val="Hipersaitas"/>
            <w:rFonts w:ascii="Times New Roman" w:eastAsia="SimSun" w:hAnsi="Times New Roman"/>
            <w:snapToGrid w:val="0"/>
            <w:szCs w:val="20"/>
            <w:lang w:eastAsia="en-US"/>
          </w:rPr>
          <w:t>http://www.vvkt.lt/</w:t>
        </w:r>
      </w:hyperlink>
      <w:r w:rsidRPr="001616A7">
        <w:rPr>
          <w:rFonts w:ascii="Times New Roman" w:hAnsi="Times New Roman"/>
          <w:snapToGrid w:val="0"/>
          <w:szCs w:val="20"/>
          <w:lang w:eastAsia="en-US"/>
        </w:rPr>
        <w:t>.</w:t>
      </w:r>
    </w:p>
    <w:p w14:paraId="63B80914" w14:textId="77777777" w:rsidR="007B579B" w:rsidRPr="001616A7" w:rsidRDefault="007B579B" w:rsidP="007B579B">
      <w:pPr>
        <w:numPr>
          <w:ilvl w:val="12"/>
          <w:numId w:val="0"/>
        </w:numPr>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w:t>
      </w:r>
    </w:p>
    <w:p w14:paraId="26411D5B" w14:textId="77777777" w:rsidR="007B579B" w:rsidRPr="001616A7" w:rsidRDefault="007B579B" w:rsidP="007B579B">
      <w:pPr>
        <w:numPr>
          <w:ilvl w:val="12"/>
          <w:numId w:val="0"/>
        </w:numPr>
        <w:tabs>
          <w:tab w:val="left" w:pos="567"/>
          <w:tab w:val="left" w:pos="2657"/>
        </w:tabs>
        <w:spacing w:after="0" w:line="240" w:lineRule="auto"/>
        <w:ind w:right="-28"/>
        <w:rPr>
          <w:rFonts w:ascii="Times New Roman" w:hAnsi="Times New Roman"/>
          <w:snapToGrid w:val="0"/>
          <w:lang w:eastAsia="en-US"/>
        </w:rPr>
      </w:pPr>
    </w:p>
    <w:p w14:paraId="2B1004C6" w14:textId="77777777" w:rsidR="007B579B" w:rsidRPr="001616A7" w:rsidRDefault="007B579B" w:rsidP="007B579B">
      <w:pPr>
        <w:numPr>
          <w:ilvl w:val="12"/>
          <w:numId w:val="0"/>
        </w:numPr>
        <w:tabs>
          <w:tab w:val="left" w:pos="567"/>
          <w:tab w:val="left" w:pos="2657"/>
        </w:tabs>
        <w:spacing w:after="0" w:line="240" w:lineRule="auto"/>
        <w:ind w:left="-37" w:right="-28"/>
        <w:rPr>
          <w:rFonts w:ascii="Times New Roman" w:hAnsi="Times New Roman"/>
          <w:b/>
          <w:i/>
          <w:snapToGrid w:val="0"/>
          <w:lang w:eastAsia="en-US"/>
        </w:rPr>
      </w:pPr>
      <w:r w:rsidRPr="001616A7">
        <w:rPr>
          <w:rFonts w:ascii="Times New Roman" w:hAnsi="Times New Roman"/>
          <w:b/>
          <w:snapToGrid w:val="0"/>
          <w:lang w:eastAsia="en-US"/>
        </w:rPr>
        <w:t>Toliau pateikta informacija skirta tik sveikatos priežiūros specialistams</w:t>
      </w:r>
      <w:r>
        <w:rPr>
          <w:rFonts w:ascii="Times New Roman" w:hAnsi="Times New Roman"/>
          <w:b/>
          <w:snapToGrid w:val="0"/>
          <w:lang w:eastAsia="en-US"/>
        </w:rPr>
        <w:t>.</w:t>
      </w:r>
    </w:p>
    <w:p w14:paraId="2093FC2B" w14:textId="77777777" w:rsidR="007B579B" w:rsidRPr="001616A7" w:rsidRDefault="007B579B" w:rsidP="007B579B">
      <w:pPr>
        <w:spacing w:after="0" w:line="240" w:lineRule="auto"/>
        <w:rPr>
          <w:rFonts w:ascii="Times New Roman" w:hAnsi="Times New Roman"/>
          <w:i/>
          <w:snapToGrid w:val="0"/>
          <w:lang w:eastAsia="en-US"/>
        </w:rPr>
      </w:pPr>
    </w:p>
    <w:p w14:paraId="683DC819" w14:textId="77777777" w:rsidR="007B579B" w:rsidRPr="001616A7" w:rsidRDefault="007B579B" w:rsidP="007B579B">
      <w:pPr>
        <w:autoSpaceDE w:val="0"/>
        <w:autoSpaceDN w:val="0"/>
        <w:adjustRightInd w:val="0"/>
        <w:spacing w:after="0" w:line="240" w:lineRule="auto"/>
        <w:rPr>
          <w:rFonts w:ascii="Times New Roman" w:hAnsi="Times New Roman"/>
          <w:lang w:eastAsia="en-US"/>
        </w:rPr>
      </w:pPr>
      <w:proofErr w:type="spellStart"/>
      <w:r w:rsidRPr="001616A7">
        <w:rPr>
          <w:rFonts w:ascii="Times New Roman" w:hAnsi="Times New Roman"/>
          <w:lang w:eastAsia="en-US"/>
        </w:rPr>
        <w:t>Fludarabine</w:t>
      </w:r>
      <w:proofErr w:type="spellEnd"/>
      <w:r w:rsidRPr="001616A7">
        <w:rPr>
          <w:rFonts w:ascii="Times New Roman" w:hAnsi="Times New Roman"/>
          <w:lang w:eastAsia="en-US"/>
        </w:rPr>
        <w:t xml:space="preserve"> </w:t>
      </w:r>
      <w:proofErr w:type="spellStart"/>
      <w:r w:rsidRPr="001616A7">
        <w:rPr>
          <w:rFonts w:ascii="Times New Roman" w:hAnsi="Times New Roman"/>
          <w:lang w:eastAsia="en-US"/>
        </w:rPr>
        <w:t>Accord</w:t>
      </w:r>
      <w:proofErr w:type="spellEnd"/>
      <w:r w:rsidRPr="001616A7">
        <w:rPr>
          <w:rFonts w:ascii="Times New Roman" w:hAnsi="Times New Roman"/>
          <w:lang w:eastAsia="en-US"/>
        </w:rPr>
        <w:t xml:space="preserve">, kaip ir bet kurį kitą </w:t>
      </w:r>
      <w:proofErr w:type="spellStart"/>
      <w:r w:rsidRPr="001616A7">
        <w:rPr>
          <w:rFonts w:ascii="Times New Roman" w:hAnsi="Times New Roman"/>
          <w:lang w:eastAsia="en-US"/>
        </w:rPr>
        <w:t>citotoksinį</w:t>
      </w:r>
      <w:proofErr w:type="spellEnd"/>
      <w:r w:rsidRPr="001616A7">
        <w:rPr>
          <w:rFonts w:ascii="Times New Roman" w:hAnsi="Times New Roman"/>
          <w:lang w:eastAsia="en-US"/>
        </w:rPr>
        <w:t xml:space="preserve"> poveikį sukelti galintį vaistinį preparatą, vartojimui paruošti turi kvalifikuotas personalas tam skirtoje vietoje. Ruošiant vaistinį preparatą ir tvarkant atliekas, reikia atsižvelgti į darbo su </w:t>
      </w:r>
      <w:proofErr w:type="spellStart"/>
      <w:r w:rsidRPr="001616A7">
        <w:rPr>
          <w:rFonts w:ascii="Times New Roman" w:hAnsi="Times New Roman"/>
          <w:lang w:eastAsia="en-US"/>
        </w:rPr>
        <w:t>citotoksiniais</w:t>
      </w:r>
      <w:proofErr w:type="spellEnd"/>
      <w:r w:rsidRPr="001616A7">
        <w:rPr>
          <w:rFonts w:ascii="Times New Roman" w:hAnsi="Times New Roman"/>
          <w:lang w:eastAsia="en-US"/>
        </w:rPr>
        <w:t xml:space="preserve"> vaistiniais preparatais gaires.</w:t>
      </w:r>
    </w:p>
    <w:p w14:paraId="2532560E" w14:textId="77777777" w:rsidR="007B579B" w:rsidRPr="001616A7" w:rsidRDefault="007B579B" w:rsidP="007B579B">
      <w:pPr>
        <w:spacing w:after="0" w:line="240" w:lineRule="auto"/>
        <w:rPr>
          <w:rFonts w:ascii="Times New Roman" w:hAnsi="Times New Roman"/>
          <w:lang w:eastAsia="en-GB"/>
        </w:rPr>
      </w:pPr>
    </w:p>
    <w:p w14:paraId="171C0AF0" w14:textId="77777777" w:rsidR="007B579B" w:rsidRPr="001616A7" w:rsidRDefault="007B579B" w:rsidP="007B579B">
      <w:pPr>
        <w:spacing w:after="0" w:line="240" w:lineRule="auto"/>
        <w:rPr>
          <w:rFonts w:ascii="Times New Roman" w:hAnsi="Times New Roman"/>
          <w:lang w:eastAsia="en-GB"/>
        </w:rPr>
      </w:pPr>
      <w:r w:rsidRPr="001616A7">
        <w:rPr>
          <w:rFonts w:ascii="Times New Roman" w:hAnsi="Times New Roman"/>
          <w:lang w:eastAsia="en-US"/>
        </w:rPr>
        <w:t xml:space="preserve">Tik leisti į veną. </w:t>
      </w:r>
    </w:p>
    <w:p w14:paraId="29DC6757" w14:textId="77777777" w:rsidR="007B579B" w:rsidRPr="001616A7" w:rsidRDefault="007B579B" w:rsidP="007B579B">
      <w:pPr>
        <w:spacing w:after="0" w:line="240" w:lineRule="auto"/>
        <w:rPr>
          <w:rFonts w:ascii="Times New Roman" w:hAnsi="Times New Roman"/>
          <w:lang w:eastAsia="en-GB"/>
        </w:rPr>
      </w:pPr>
    </w:p>
    <w:p w14:paraId="07753965" w14:textId="77777777" w:rsidR="007B579B" w:rsidRPr="001616A7" w:rsidRDefault="007B579B" w:rsidP="007B579B">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Nesuderinamumas</w:t>
      </w:r>
    </w:p>
    <w:p w14:paraId="3727816D"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Suderinamumo tyrimų neatlikta, todėl šio vaistinio preparato maišyti su kitais negalima.</w:t>
      </w:r>
    </w:p>
    <w:p w14:paraId="019D131C" w14:textId="77777777" w:rsidR="007B579B" w:rsidRPr="001616A7" w:rsidRDefault="007B579B" w:rsidP="007B579B">
      <w:pPr>
        <w:spacing w:after="0" w:line="240" w:lineRule="auto"/>
        <w:rPr>
          <w:rFonts w:ascii="Times New Roman" w:hAnsi="Times New Roman"/>
          <w:lang w:eastAsia="en-GB"/>
        </w:rPr>
      </w:pPr>
    </w:p>
    <w:p w14:paraId="01F2CADA" w14:textId="77777777" w:rsidR="007B579B" w:rsidRPr="001616A7" w:rsidRDefault="007B579B" w:rsidP="007B579B">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Skiedimas</w:t>
      </w:r>
    </w:p>
    <w:p w14:paraId="5A5CD115"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 xml:space="preserve">Reikiamą dozę (apskaičiuotą atsižvelgiant į paciento kūno paviršiaus plotą) iš flakono reikia ištraukti švirkštu. </w:t>
      </w:r>
    </w:p>
    <w:p w14:paraId="35CDE755" w14:textId="77777777" w:rsidR="007B579B" w:rsidRPr="001616A7" w:rsidRDefault="007B579B" w:rsidP="007B579B">
      <w:pPr>
        <w:spacing w:after="0" w:line="240" w:lineRule="auto"/>
        <w:rPr>
          <w:rFonts w:ascii="Times New Roman" w:hAnsi="Times New Roman"/>
          <w:lang w:eastAsia="en-US"/>
        </w:rPr>
      </w:pPr>
    </w:p>
    <w:p w14:paraId="37308B29"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 xml:space="preserve">Smūginei intraveninei injekcijai dozę reikia praskiesti 10 ml 9 mg/ml (0,9 %) natrio chlorido tirpalo. Infuzijai dozę galima praskiesti 100 ml 9 mg/ml (0,9 %) natrio chlorido tirpalo ir maždaug per 30 minučių sulašinti į veną. </w:t>
      </w:r>
    </w:p>
    <w:p w14:paraId="5C577138" w14:textId="77777777" w:rsidR="007B579B" w:rsidRPr="001616A7" w:rsidRDefault="007B579B" w:rsidP="007B579B">
      <w:pPr>
        <w:spacing w:after="0" w:line="240" w:lineRule="auto"/>
        <w:rPr>
          <w:rFonts w:ascii="Times New Roman" w:hAnsi="Times New Roman"/>
          <w:lang w:eastAsia="en-US"/>
        </w:rPr>
      </w:pPr>
    </w:p>
    <w:p w14:paraId="219F5C91"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 xml:space="preserve">Klinikinių tyrimų metu vaistinis preparatas buvo praskiedžiamas 100 ml arba 125 ml 5 % gliukozės injekcinio tirpalo arba 9 mg/ml (0,9 %) natrio chlorido tirpalo. </w:t>
      </w:r>
    </w:p>
    <w:p w14:paraId="79AEFDBD" w14:textId="77777777" w:rsidR="007B579B" w:rsidRPr="001616A7" w:rsidRDefault="007B579B" w:rsidP="007B579B">
      <w:pPr>
        <w:spacing w:after="0" w:line="240" w:lineRule="auto"/>
        <w:rPr>
          <w:rFonts w:ascii="Times New Roman" w:hAnsi="Times New Roman"/>
          <w:lang w:eastAsia="en-US"/>
        </w:rPr>
      </w:pPr>
    </w:p>
    <w:p w14:paraId="49493E69" w14:textId="77777777" w:rsidR="007B579B" w:rsidRPr="001616A7" w:rsidRDefault="007B579B" w:rsidP="007B579B">
      <w:pPr>
        <w:spacing w:after="0" w:line="240" w:lineRule="auto"/>
        <w:rPr>
          <w:rFonts w:ascii="Times New Roman" w:hAnsi="Times New Roman"/>
          <w:b/>
          <w:lang w:eastAsia="en-US"/>
        </w:rPr>
      </w:pPr>
      <w:r w:rsidRPr="001616A7">
        <w:rPr>
          <w:rFonts w:ascii="Times New Roman" w:hAnsi="Times New Roman"/>
          <w:b/>
          <w:lang w:eastAsia="en-US"/>
        </w:rPr>
        <w:t>Laikymas</w:t>
      </w:r>
    </w:p>
    <w:p w14:paraId="19EC1AA3"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Pardavimui skirtoje pakuotėje: 2 metai.</w:t>
      </w:r>
    </w:p>
    <w:p w14:paraId="11C6A68D" w14:textId="77777777" w:rsidR="007B579B" w:rsidRPr="001616A7" w:rsidRDefault="007B579B" w:rsidP="007B579B">
      <w:pPr>
        <w:spacing w:after="0" w:line="240" w:lineRule="auto"/>
        <w:rPr>
          <w:rFonts w:ascii="Times New Roman" w:hAnsi="Times New Roman"/>
          <w:lang w:eastAsia="en-US"/>
        </w:rPr>
      </w:pPr>
    </w:p>
    <w:p w14:paraId="0CF01FB4"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 xml:space="preserve">Įrodyta, kad 0,9 % natrio chlorido ir 5 % gliukozės injekciniu tirpalu praskiestas (kai koncentracija yra 0,2 mg/ml ir 6,0 mg/ml) ir ne PVC maišeliuose bei stikliniuose buteliukuose laikomas tirpalas cheminiu ir fiziniu požiūriu išlieka stabilus 7 paras 2 °C </w:t>
      </w:r>
      <w:r w:rsidRPr="001616A7">
        <w:rPr>
          <w:rFonts w:ascii="Times New Roman" w:hAnsi="Times New Roman"/>
          <w:snapToGrid w:val="0"/>
          <w:lang w:eastAsia="en-US"/>
        </w:rPr>
        <w:noBreakHyphen/>
        <w:t>8 °C temperatūroje ir 5 paras 20 °C</w:t>
      </w:r>
      <w:r w:rsidRPr="001616A7">
        <w:rPr>
          <w:rFonts w:ascii="Times New Roman" w:hAnsi="Times New Roman"/>
          <w:snapToGrid w:val="0"/>
          <w:lang w:eastAsia="en-US"/>
        </w:rPr>
        <w:noBreakHyphen/>
        <w:t xml:space="preserve">25 °C temperatūroje. </w:t>
      </w:r>
    </w:p>
    <w:p w14:paraId="72FD03DF"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lang w:eastAsia="en-US"/>
        </w:rPr>
      </w:pPr>
    </w:p>
    <w:p w14:paraId="6F8A66CA" w14:textId="77777777" w:rsidR="007B579B" w:rsidRPr="001616A7" w:rsidRDefault="007B579B" w:rsidP="007B579B">
      <w:pPr>
        <w:numPr>
          <w:ilvl w:val="12"/>
          <w:numId w:val="0"/>
        </w:numPr>
        <w:tabs>
          <w:tab w:val="left" w:pos="567"/>
        </w:tabs>
        <w:spacing w:after="0" w:line="240" w:lineRule="auto"/>
        <w:ind w:right="-2"/>
        <w:rPr>
          <w:rFonts w:ascii="Times New Roman" w:hAnsi="Times New Roman"/>
          <w:snapToGrid w:val="0"/>
          <w:lang w:eastAsia="en-US"/>
        </w:rPr>
      </w:pPr>
      <w:r w:rsidRPr="001616A7">
        <w:rPr>
          <w:rFonts w:ascii="Times New Roman" w:hAnsi="Times New Roman"/>
          <w:snapToGrid w:val="0"/>
          <w:lang w:eastAsia="en-US"/>
        </w:rPr>
        <w:t>Mikrobiologiniu požiūriu, preparatą būtina vartoti nedelsiant. Jeigu jis tuoj pat nevartojamas, už laikymo iki vartojimo laiką ir sąlygas atsako gydantis asmuo, tačiau paprastai ilgiau negu 24 valandas 2 </w:t>
      </w:r>
      <w:r w:rsidRPr="001616A7">
        <w:rPr>
          <w:rFonts w:ascii="Times New Roman" w:hAnsi="Times New Roman"/>
          <w:snapToGrid w:val="0"/>
          <w:lang w:eastAsia="en-US"/>
        </w:rPr>
        <w:sym w:font="Symbol" w:char="F0B0"/>
      </w:r>
      <w:r w:rsidRPr="001616A7">
        <w:rPr>
          <w:rFonts w:ascii="Times New Roman" w:hAnsi="Times New Roman"/>
          <w:snapToGrid w:val="0"/>
          <w:lang w:eastAsia="en-US"/>
        </w:rPr>
        <w:t>C–8 </w:t>
      </w:r>
      <w:r w:rsidRPr="001616A7">
        <w:rPr>
          <w:rFonts w:ascii="Times New Roman" w:hAnsi="Times New Roman"/>
          <w:snapToGrid w:val="0"/>
          <w:lang w:eastAsia="en-US"/>
        </w:rPr>
        <w:sym w:font="Symbol" w:char="F0B0"/>
      </w:r>
      <w:r w:rsidRPr="001616A7">
        <w:rPr>
          <w:rFonts w:ascii="Times New Roman" w:hAnsi="Times New Roman"/>
          <w:snapToGrid w:val="0"/>
          <w:lang w:eastAsia="en-US"/>
        </w:rPr>
        <w:t xml:space="preserve">C temperatūroje laikyti negalima, nebent tik tuo atveju, jeigu skiesta buvo kontroliuojamomis ir </w:t>
      </w:r>
      <w:proofErr w:type="spellStart"/>
      <w:r w:rsidRPr="001616A7">
        <w:rPr>
          <w:rFonts w:ascii="Times New Roman" w:hAnsi="Times New Roman"/>
          <w:snapToGrid w:val="0"/>
          <w:lang w:eastAsia="en-US"/>
        </w:rPr>
        <w:t>validuotomis</w:t>
      </w:r>
      <w:proofErr w:type="spellEnd"/>
      <w:r w:rsidRPr="001616A7">
        <w:rPr>
          <w:rFonts w:ascii="Times New Roman" w:hAnsi="Times New Roman"/>
          <w:snapToGrid w:val="0"/>
          <w:lang w:eastAsia="en-US"/>
        </w:rPr>
        <w:t xml:space="preserve"> </w:t>
      </w:r>
      <w:proofErr w:type="spellStart"/>
      <w:r w:rsidRPr="001616A7">
        <w:rPr>
          <w:rFonts w:ascii="Times New Roman" w:hAnsi="Times New Roman"/>
          <w:snapToGrid w:val="0"/>
          <w:lang w:eastAsia="en-US"/>
        </w:rPr>
        <w:t>aseptinėmis</w:t>
      </w:r>
      <w:proofErr w:type="spellEnd"/>
      <w:r w:rsidRPr="001616A7">
        <w:rPr>
          <w:rFonts w:ascii="Times New Roman" w:hAnsi="Times New Roman"/>
          <w:snapToGrid w:val="0"/>
          <w:lang w:eastAsia="en-US"/>
        </w:rPr>
        <w:t xml:space="preserve"> sąlygomis.</w:t>
      </w:r>
    </w:p>
    <w:p w14:paraId="2B963910" w14:textId="77777777" w:rsidR="007B579B" w:rsidRPr="001616A7" w:rsidRDefault="007B579B" w:rsidP="007B579B">
      <w:pPr>
        <w:spacing w:after="0" w:line="240" w:lineRule="auto"/>
        <w:rPr>
          <w:rFonts w:ascii="Times New Roman" w:hAnsi="Times New Roman"/>
          <w:lang w:eastAsia="en-US"/>
        </w:rPr>
      </w:pPr>
    </w:p>
    <w:p w14:paraId="3D17E105" w14:textId="77777777" w:rsidR="007B579B" w:rsidRPr="001616A7" w:rsidRDefault="007B579B" w:rsidP="007B579B">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Apžiūrėjimas prieš vartojimą</w:t>
      </w:r>
    </w:p>
    <w:p w14:paraId="58205E39"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Praskiestas tirpalas yra skaidrus, bespalvis arba šiek tiek rusvai gelsvas. Prieš vartojimą tirpalą reikia apžiūrėti.</w:t>
      </w:r>
    </w:p>
    <w:p w14:paraId="6CCB8FA4"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 xml:space="preserve">Galima vartoti tik skaidrų, bespalvį ar šiek tiek rusvai gelsvą tirpalą, kuriame nėra dalelių. Jei </w:t>
      </w:r>
      <w:proofErr w:type="spellStart"/>
      <w:r w:rsidRPr="001616A7">
        <w:rPr>
          <w:rFonts w:ascii="Times New Roman" w:hAnsi="Times New Roman"/>
          <w:lang w:eastAsia="en-US"/>
        </w:rPr>
        <w:t>talpyklė</w:t>
      </w:r>
      <w:proofErr w:type="spellEnd"/>
      <w:r w:rsidRPr="001616A7">
        <w:rPr>
          <w:rFonts w:ascii="Times New Roman" w:hAnsi="Times New Roman"/>
          <w:lang w:eastAsia="en-US"/>
        </w:rPr>
        <w:t xml:space="preserve"> yra pažeista, </w:t>
      </w:r>
      <w:proofErr w:type="spellStart"/>
      <w:r w:rsidRPr="001616A7">
        <w:rPr>
          <w:rFonts w:ascii="Times New Roman" w:hAnsi="Times New Roman"/>
          <w:lang w:eastAsia="en-US"/>
        </w:rPr>
        <w:t>Fludarabine</w:t>
      </w:r>
      <w:proofErr w:type="spellEnd"/>
      <w:r w:rsidRPr="001616A7">
        <w:rPr>
          <w:rFonts w:ascii="Times New Roman" w:hAnsi="Times New Roman"/>
          <w:lang w:eastAsia="en-US"/>
        </w:rPr>
        <w:t xml:space="preserve"> </w:t>
      </w:r>
      <w:proofErr w:type="spellStart"/>
      <w:r w:rsidRPr="001616A7">
        <w:rPr>
          <w:rFonts w:ascii="Times New Roman" w:hAnsi="Times New Roman"/>
          <w:lang w:eastAsia="en-US"/>
        </w:rPr>
        <w:t>Accord</w:t>
      </w:r>
      <w:proofErr w:type="spellEnd"/>
      <w:r w:rsidRPr="001616A7">
        <w:rPr>
          <w:rFonts w:ascii="Times New Roman" w:hAnsi="Times New Roman"/>
          <w:lang w:eastAsia="en-US"/>
        </w:rPr>
        <w:t xml:space="preserve"> vartoti negalima. </w:t>
      </w:r>
    </w:p>
    <w:p w14:paraId="585265BC" w14:textId="77777777" w:rsidR="007B579B" w:rsidRPr="001616A7" w:rsidRDefault="007B579B" w:rsidP="007B579B">
      <w:pPr>
        <w:spacing w:after="0" w:line="240" w:lineRule="auto"/>
        <w:rPr>
          <w:rFonts w:ascii="Times New Roman" w:hAnsi="Times New Roman"/>
          <w:lang w:eastAsia="en-US"/>
        </w:rPr>
      </w:pPr>
    </w:p>
    <w:p w14:paraId="6C15D182" w14:textId="77777777" w:rsidR="007B579B" w:rsidRPr="001616A7" w:rsidRDefault="007B579B" w:rsidP="007B579B">
      <w:pPr>
        <w:autoSpaceDE w:val="0"/>
        <w:autoSpaceDN w:val="0"/>
        <w:adjustRightInd w:val="0"/>
        <w:spacing w:after="0" w:line="240" w:lineRule="auto"/>
        <w:rPr>
          <w:rFonts w:ascii="Times New Roman" w:hAnsi="Times New Roman"/>
          <w:b/>
          <w:bCs/>
          <w:lang w:eastAsia="en-US"/>
        </w:rPr>
      </w:pPr>
      <w:r w:rsidRPr="001616A7">
        <w:rPr>
          <w:rFonts w:ascii="Times New Roman" w:hAnsi="Times New Roman"/>
          <w:b/>
          <w:bCs/>
          <w:lang w:eastAsia="en-US"/>
        </w:rPr>
        <w:t>Ruošimas ir atliekų tvarkymas</w:t>
      </w:r>
    </w:p>
    <w:p w14:paraId="1C135DDE" w14:textId="77777777" w:rsidR="007B579B" w:rsidRPr="001616A7" w:rsidRDefault="007B579B" w:rsidP="007B579B">
      <w:pPr>
        <w:spacing w:after="0" w:line="240" w:lineRule="auto"/>
        <w:rPr>
          <w:rFonts w:ascii="Times New Roman" w:hAnsi="Times New Roman"/>
          <w:lang w:eastAsia="en-US"/>
        </w:rPr>
      </w:pPr>
      <w:proofErr w:type="spellStart"/>
      <w:r w:rsidRPr="001616A7">
        <w:rPr>
          <w:rFonts w:ascii="Times New Roman" w:hAnsi="Times New Roman"/>
          <w:lang w:eastAsia="en-US"/>
        </w:rPr>
        <w:t>Fludarabine</w:t>
      </w:r>
      <w:proofErr w:type="spellEnd"/>
      <w:r w:rsidRPr="001616A7">
        <w:rPr>
          <w:rFonts w:ascii="Times New Roman" w:hAnsi="Times New Roman"/>
          <w:lang w:eastAsia="en-US"/>
        </w:rPr>
        <w:t xml:space="preserve"> </w:t>
      </w:r>
      <w:proofErr w:type="spellStart"/>
      <w:r w:rsidRPr="001616A7">
        <w:rPr>
          <w:rFonts w:ascii="Times New Roman" w:hAnsi="Times New Roman"/>
          <w:lang w:eastAsia="en-US"/>
        </w:rPr>
        <w:t>Accord</w:t>
      </w:r>
      <w:proofErr w:type="spellEnd"/>
      <w:r w:rsidRPr="001616A7">
        <w:rPr>
          <w:rFonts w:ascii="Times New Roman" w:hAnsi="Times New Roman"/>
          <w:lang w:eastAsia="en-US"/>
        </w:rPr>
        <w:t xml:space="preserve">` draudžiama ruošti nėščioms darbuotojoms. </w:t>
      </w:r>
    </w:p>
    <w:p w14:paraId="2E04C805" w14:textId="77777777" w:rsidR="007B579B" w:rsidRPr="001616A7" w:rsidRDefault="007B579B" w:rsidP="007B579B">
      <w:pPr>
        <w:spacing w:after="0" w:line="240" w:lineRule="auto"/>
        <w:rPr>
          <w:rFonts w:ascii="Times New Roman" w:hAnsi="Times New Roman"/>
          <w:lang w:eastAsia="en-US"/>
        </w:rPr>
      </w:pPr>
    </w:p>
    <w:p w14:paraId="087A2E67"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 xml:space="preserve">Reikia laikytis vietinių tinkamo </w:t>
      </w:r>
      <w:proofErr w:type="spellStart"/>
      <w:r w:rsidRPr="001616A7">
        <w:rPr>
          <w:rFonts w:ascii="Times New Roman" w:hAnsi="Times New Roman"/>
          <w:lang w:eastAsia="en-US"/>
        </w:rPr>
        <w:t>citotoksinių</w:t>
      </w:r>
      <w:proofErr w:type="spellEnd"/>
      <w:r w:rsidRPr="001616A7">
        <w:rPr>
          <w:rFonts w:ascii="Times New Roman" w:hAnsi="Times New Roman"/>
          <w:lang w:eastAsia="en-US"/>
        </w:rPr>
        <w:t xml:space="preserve"> vaistinių preparatų ruošimo reikalavimų.</w:t>
      </w:r>
    </w:p>
    <w:p w14:paraId="5252DCF0" w14:textId="77777777" w:rsidR="007B579B" w:rsidRPr="001616A7" w:rsidRDefault="007B579B" w:rsidP="007B579B">
      <w:pPr>
        <w:spacing w:after="0" w:line="240" w:lineRule="auto"/>
        <w:rPr>
          <w:rFonts w:ascii="Times New Roman" w:hAnsi="Times New Roman"/>
          <w:lang w:eastAsia="en-US"/>
        </w:rPr>
      </w:pPr>
    </w:p>
    <w:p w14:paraId="4FF2D3E1" w14:textId="77777777" w:rsidR="007B579B" w:rsidRPr="001616A7" w:rsidRDefault="007B579B" w:rsidP="007B579B">
      <w:pPr>
        <w:spacing w:after="0" w:line="240" w:lineRule="auto"/>
        <w:rPr>
          <w:rFonts w:ascii="Times New Roman" w:hAnsi="Times New Roman"/>
          <w:lang w:eastAsia="en-US"/>
        </w:rPr>
      </w:pPr>
      <w:proofErr w:type="spellStart"/>
      <w:r w:rsidRPr="001616A7">
        <w:rPr>
          <w:rFonts w:ascii="Times New Roman" w:hAnsi="Times New Roman"/>
          <w:lang w:eastAsia="en-US"/>
        </w:rPr>
        <w:t>Fludarabino</w:t>
      </w:r>
      <w:proofErr w:type="spellEnd"/>
      <w:r w:rsidRPr="001616A7">
        <w:rPr>
          <w:rFonts w:ascii="Times New Roman" w:hAnsi="Times New Roman"/>
          <w:lang w:eastAsia="en-US"/>
        </w:rPr>
        <w:t xml:space="preserve"> fosfato tirpalą tvarkyti ir ruošti reikia atsargiai. Rekomenduojama naudoti latekso pirštines ir apsauginius akinius, kad būtų išvengta kontakto, jeigu flakonas atsitiktinai sudužtų arba vaistinio preparato atsitiktinai kitaip ištekėtų. Jeigu tirpalo atsitiktinai patenka ant odos ar gleivinės, šią vietą reikia kruopščiai nuplauti muilu ir vandeniu. Jeigu tirpalo atsitiktinai patenka į akis, jas reikia kruopščiai plauti dideliu vandens kiekiu. Vaistinio preparato negalima įkvėpti.</w:t>
      </w:r>
    </w:p>
    <w:p w14:paraId="31B73FC6" w14:textId="77777777" w:rsidR="007B579B" w:rsidRPr="001616A7" w:rsidRDefault="007B579B" w:rsidP="007B579B">
      <w:pPr>
        <w:spacing w:after="0" w:line="240" w:lineRule="auto"/>
        <w:rPr>
          <w:rFonts w:ascii="Times New Roman" w:hAnsi="Times New Roman"/>
          <w:lang w:eastAsia="en-US"/>
        </w:rPr>
      </w:pPr>
    </w:p>
    <w:p w14:paraId="5E164B05" w14:textId="77777777" w:rsidR="007B579B" w:rsidRPr="001616A7" w:rsidRDefault="007B579B" w:rsidP="007B579B">
      <w:pPr>
        <w:spacing w:after="0" w:line="240" w:lineRule="auto"/>
        <w:rPr>
          <w:rFonts w:ascii="Times New Roman" w:hAnsi="Times New Roman"/>
          <w:lang w:eastAsia="en-US"/>
        </w:rPr>
      </w:pPr>
      <w:r w:rsidRPr="001616A7">
        <w:rPr>
          <w:rFonts w:ascii="Times New Roman" w:hAnsi="Times New Roman"/>
          <w:lang w:eastAsia="en-US"/>
        </w:rPr>
        <w:t>Vaistinis preparatas skirtas tik vienkartiniam vartojimui. Nesuvartotą vaistinį preparatą ar atliekas reikia tvarkyti laikantis vietinių reikalavimų.</w:t>
      </w:r>
    </w:p>
    <w:p w14:paraId="1848F295" w14:textId="77777777" w:rsidR="007B579B" w:rsidRPr="00764467" w:rsidRDefault="007B579B" w:rsidP="007B579B">
      <w:pPr>
        <w:spacing w:after="0" w:line="240" w:lineRule="auto"/>
        <w:rPr>
          <w:rFonts w:ascii="Times New Roman" w:hAnsi="Times New Roman"/>
        </w:rPr>
      </w:pPr>
    </w:p>
    <w:p w14:paraId="20CED67E" w14:textId="77777777" w:rsidR="00222FED" w:rsidRDefault="00222FED"/>
    <w:sectPr w:rsidR="00222FED" w:rsidSect="007B579B">
      <w:headerReference w:type="default" r:id="rId6"/>
      <w:footerReference w:type="default" r:id="rId7"/>
      <w:pgSz w:w="12240" w:h="15840"/>
      <w:pgMar w:top="1134" w:right="1418" w:bottom="1134" w:left="1418" w:header="737" w:footer="73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1D0A" w14:textId="77777777" w:rsidR="007B579B" w:rsidRPr="00732C68" w:rsidRDefault="007B579B">
    <w:pPr>
      <w:pStyle w:val="Porat"/>
      <w:jc w:val="center"/>
      <w:rPr>
        <w:rFonts w:ascii="Times New Roman" w:hAnsi="Times New Roman"/>
      </w:rPr>
    </w:pPr>
    <w:r w:rsidRPr="00F03BA6">
      <w:fldChar w:fldCharType="begin"/>
    </w:r>
    <w:r>
      <w:instrText>PAGE   \* MERGEFORMAT</w:instrText>
    </w:r>
    <w:r w:rsidRPr="00F03BA6">
      <w:fldChar w:fldCharType="separate"/>
    </w:r>
    <w:r w:rsidRPr="009B149E">
      <w:rPr>
        <w:rFonts w:ascii="Times New Roman" w:hAnsi="Times New Roman"/>
        <w:noProof/>
      </w:rPr>
      <w:t>2</w:t>
    </w:r>
    <w:r w:rsidRPr="00F03BA6">
      <w:fldChar w:fldCharType="end"/>
    </w:r>
  </w:p>
  <w:p w14:paraId="615BDD86" w14:textId="77777777" w:rsidR="007B579B" w:rsidRDefault="007B579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09F5" w14:textId="77777777" w:rsidR="007B579B" w:rsidRDefault="007B57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D26F13"/>
    <w:multiLevelType w:val="hybridMultilevel"/>
    <w:tmpl w:val="DEBE98F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14D0EF2"/>
    <w:multiLevelType w:val="hybridMultilevel"/>
    <w:tmpl w:val="04D2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E31E6"/>
    <w:multiLevelType w:val="hybridMultilevel"/>
    <w:tmpl w:val="3AD6885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1711A"/>
    <w:multiLevelType w:val="hybridMultilevel"/>
    <w:tmpl w:val="528E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D6F9D"/>
    <w:multiLevelType w:val="hybridMultilevel"/>
    <w:tmpl w:val="7130CDE6"/>
    <w:lvl w:ilvl="0" w:tplc="E2487B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F7F65"/>
    <w:multiLevelType w:val="hybridMultilevel"/>
    <w:tmpl w:val="8222E276"/>
    <w:lvl w:ilvl="0" w:tplc="C0F04EEE">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257790">
    <w:abstractNumId w:val="0"/>
    <w:lvlOverride w:ilvl="0">
      <w:lvl w:ilvl="0">
        <w:start w:val="1"/>
        <w:numFmt w:val="bullet"/>
        <w:lvlText w:val="-"/>
        <w:lvlJc w:val="left"/>
        <w:pPr>
          <w:ind w:left="360" w:hanging="360"/>
        </w:pPr>
      </w:lvl>
    </w:lvlOverride>
  </w:num>
  <w:num w:numId="2" w16cid:durableId="1147473604">
    <w:abstractNumId w:val="1"/>
  </w:num>
  <w:num w:numId="3" w16cid:durableId="672954726">
    <w:abstractNumId w:val="5"/>
  </w:num>
  <w:num w:numId="4" w16cid:durableId="261188391">
    <w:abstractNumId w:val="2"/>
  </w:num>
  <w:num w:numId="5" w16cid:durableId="1896039508">
    <w:abstractNumId w:val="3"/>
  </w:num>
  <w:num w:numId="6" w16cid:durableId="742877107">
    <w:abstractNumId w:val="6"/>
  </w:num>
  <w:num w:numId="7" w16cid:durableId="687175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9B"/>
    <w:rsid w:val="00222FED"/>
    <w:rsid w:val="005F173E"/>
    <w:rsid w:val="007B579B"/>
    <w:rsid w:val="007F088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5A4D"/>
  <w15:chartTrackingRefBased/>
  <w15:docId w15:val="{7E08304A-A8CC-47CC-8A2D-8CFAD937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579B"/>
    <w:pPr>
      <w:spacing w:after="200" w:line="276" w:lineRule="auto"/>
    </w:pPr>
    <w:rPr>
      <w:rFonts w:ascii="Calibri" w:eastAsia="Times New Roman" w:hAnsi="Calibri"/>
      <w:kern w:val="0"/>
      <w:lang w:eastAsia="lt-LT"/>
      <w14:ligatures w14:val="none"/>
    </w:rPr>
  </w:style>
  <w:style w:type="paragraph" w:styleId="Antrat1">
    <w:name w:val="heading 1"/>
    <w:basedOn w:val="prastasis"/>
    <w:next w:val="prastasis"/>
    <w:link w:val="Antrat1Diagrama"/>
    <w:uiPriority w:val="9"/>
    <w:qFormat/>
    <w:rsid w:val="007B5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5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57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57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579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B57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79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B579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79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7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57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579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579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579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B579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79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B579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79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B5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7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7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79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7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79B"/>
    <w:rPr>
      <w:i/>
      <w:iCs/>
      <w:color w:val="404040" w:themeColor="text1" w:themeTint="BF"/>
    </w:rPr>
  </w:style>
  <w:style w:type="paragraph" w:styleId="Sraopastraipa">
    <w:name w:val="List Paragraph"/>
    <w:basedOn w:val="prastasis"/>
    <w:uiPriority w:val="34"/>
    <w:qFormat/>
    <w:rsid w:val="007B579B"/>
    <w:pPr>
      <w:ind w:left="720"/>
      <w:contextualSpacing/>
    </w:pPr>
  </w:style>
  <w:style w:type="character" w:styleId="Rykuspabraukimas">
    <w:name w:val="Intense Emphasis"/>
    <w:basedOn w:val="Numatytasispastraiposriftas"/>
    <w:uiPriority w:val="21"/>
    <w:qFormat/>
    <w:rsid w:val="007B579B"/>
    <w:rPr>
      <w:i/>
      <w:iCs/>
      <w:color w:val="0F4761" w:themeColor="accent1" w:themeShade="BF"/>
    </w:rPr>
  </w:style>
  <w:style w:type="paragraph" w:styleId="Iskirtacitata">
    <w:name w:val="Intense Quote"/>
    <w:basedOn w:val="prastasis"/>
    <w:next w:val="prastasis"/>
    <w:link w:val="IskirtacitataDiagrama"/>
    <w:uiPriority w:val="30"/>
    <w:qFormat/>
    <w:rsid w:val="007B5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579B"/>
    <w:rPr>
      <w:i/>
      <w:iCs/>
      <w:color w:val="0F4761" w:themeColor="accent1" w:themeShade="BF"/>
    </w:rPr>
  </w:style>
  <w:style w:type="character" w:styleId="Rykinuoroda">
    <w:name w:val="Intense Reference"/>
    <w:basedOn w:val="Numatytasispastraiposriftas"/>
    <w:uiPriority w:val="32"/>
    <w:qFormat/>
    <w:rsid w:val="007B579B"/>
    <w:rPr>
      <w:b/>
      <w:bCs/>
      <w:smallCaps/>
      <w:color w:val="0F4761" w:themeColor="accent1" w:themeShade="BF"/>
      <w:spacing w:val="5"/>
    </w:rPr>
  </w:style>
  <w:style w:type="paragraph" w:customStyle="1" w:styleId="2vidutinistinklelis1">
    <w:name w:val="2 vidutinis tinklelis1"/>
    <w:uiPriority w:val="1"/>
    <w:qFormat/>
    <w:rsid w:val="007B579B"/>
    <w:pPr>
      <w:spacing w:after="0" w:line="240" w:lineRule="auto"/>
    </w:pPr>
    <w:rPr>
      <w:rFonts w:ascii="Calibri" w:eastAsia="Times New Roman" w:hAnsi="Calibri"/>
      <w:kern w:val="0"/>
      <w:lang w:eastAsia="lt-LT"/>
      <w14:ligatures w14:val="none"/>
    </w:rPr>
  </w:style>
  <w:style w:type="character" w:styleId="Hipersaitas">
    <w:name w:val="Hyperlink"/>
    <w:uiPriority w:val="99"/>
    <w:rsid w:val="007B579B"/>
    <w:rPr>
      <w:color w:val="0000FF"/>
      <w:u w:val="single"/>
    </w:rPr>
  </w:style>
  <w:style w:type="paragraph" w:customStyle="1" w:styleId="Default">
    <w:name w:val="Default"/>
    <w:rsid w:val="007B579B"/>
    <w:pPr>
      <w:autoSpaceDE w:val="0"/>
      <w:autoSpaceDN w:val="0"/>
      <w:adjustRightInd w:val="0"/>
      <w:spacing w:after="0" w:line="240" w:lineRule="auto"/>
    </w:pPr>
    <w:rPr>
      <w:rFonts w:eastAsia="Calibri"/>
      <w:color w:val="000000"/>
      <w:kern w:val="0"/>
      <w:sz w:val="24"/>
      <w:szCs w:val="24"/>
      <w14:ligatures w14:val="none"/>
    </w:rPr>
  </w:style>
  <w:style w:type="character" w:customStyle="1" w:styleId="hps">
    <w:name w:val="hps"/>
    <w:basedOn w:val="Numatytasispastraiposriftas"/>
    <w:rsid w:val="007B579B"/>
  </w:style>
  <w:style w:type="paragraph" w:styleId="Antrats">
    <w:name w:val="header"/>
    <w:basedOn w:val="prastasis"/>
    <w:link w:val="AntratsDiagrama"/>
    <w:uiPriority w:val="99"/>
    <w:rsid w:val="007B57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579B"/>
    <w:rPr>
      <w:rFonts w:ascii="Calibri" w:eastAsia="Times New Roman" w:hAnsi="Calibri"/>
      <w:kern w:val="0"/>
      <w:lang w:eastAsia="lt-LT"/>
      <w14:ligatures w14:val="none"/>
    </w:rPr>
  </w:style>
  <w:style w:type="paragraph" w:styleId="Porat">
    <w:name w:val="footer"/>
    <w:basedOn w:val="prastasis"/>
    <w:link w:val="PoratDiagrama"/>
    <w:uiPriority w:val="99"/>
    <w:rsid w:val="007B57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579B"/>
    <w:rPr>
      <w:rFonts w:ascii="Calibri" w:eastAsia="Times New Roman" w:hAnsi="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17402</Words>
  <Characters>9920</Characters>
  <Application>Microsoft Office Word</Application>
  <DocSecurity>0</DocSecurity>
  <Lines>82</Lines>
  <Paragraphs>54</Paragraphs>
  <ScaleCrop>false</ScaleCrop>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2025-12-10T06:53:00Z</dcterms:created>
  <dcterms:modified xsi:type="dcterms:W3CDTF">2025-12-10T06:54:00Z</dcterms:modified>
</cp:coreProperties>
</file>