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C24" w:rsidRDefault="00FD3C24" w:rsidP="00FD3C24">
      <w:pPr>
        <w:tabs>
          <w:tab w:val="clear" w:pos="567"/>
          <w:tab w:val="left" w:pos="1296"/>
        </w:tabs>
        <w:spacing w:line="240" w:lineRule="auto"/>
        <w:rPr>
          <w:i/>
          <w:color w:val="008000"/>
          <w:lang w:val="lt-LT"/>
        </w:rPr>
      </w:pPr>
    </w:p>
    <w:p w:rsidR="00FD3C24" w:rsidRDefault="00FD3C24" w:rsidP="00FD3C24">
      <w:pPr>
        <w:tabs>
          <w:tab w:val="clear" w:pos="567"/>
          <w:tab w:val="left" w:pos="1296"/>
        </w:tabs>
        <w:spacing w:line="240" w:lineRule="auto"/>
        <w:jc w:val="center"/>
        <w:outlineLvl w:val="0"/>
        <w:rPr>
          <w:lang w:val="lt-LT"/>
        </w:rPr>
      </w:pPr>
      <w:r>
        <w:rPr>
          <w:b/>
          <w:lang w:val="lt-LT"/>
        </w:rPr>
        <w:t>Pakuotės lapelis: informacija vartotojui</w:t>
      </w:r>
    </w:p>
    <w:p w:rsidR="00FD3C24" w:rsidRDefault="00FD3C24" w:rsidP="00FD3C24">
      <w:pPr>
        <w:numPr>
          <w:ilvl w:val="12"/>
          <w:numId w:val="0"/>
        </w:numPr>
        <w:tabs>
          <w:tab w:val="clear" w:pos="567"/>
          <w:tab w:val="left" w:pos="1296"/>
        </w:tabs>
        <w:spacing w:line="240" w:lineRule="auto"/>
        <w:jc w:val="center"/>
        <w:rPr>
          <w:lang w:val="lt-LT"/>
        </w:rPr>
      </w:pPr>
    </w:p>
    <w:p w:rsidR="00FD3C24" w:rsidRDefault="00FD3C24" w:rsidP="00FD3C24">
      <w:pPr>
        <w:numPr>
          <w:ilvl w:val="12"/>
          <w:numId w:val="0"/>
        </w:numPr>
        <w:tabs>
          <w:tab w:val="clear" w:pos="567"/>
          <w:tab w:val="left" w:pos="1296"/>
        </w:tabs>
        <w:spacing w:line="240" w:lineRule="auto"/>
        <w:jc w:val="center"/>
        <w:rPr>
          <w:b/>
          <w:lang w:val="lt-LT"/>
        </w:rPr>
      </w:pPr>
      <w:proofErr w:type="spellStart"/>
      <w:r>
        <w:rPr>
          <w:b/>
          <w:lang w:val="lt-LT"/>
        </w:rPr>
        <w:t>Regiocit</w:t>
      </w:r>
      <w:proofErr w:type="spellEnd"/>
      <w:r>
        <w:rPr>
          <w:lang w:val="lt-LT"/>
        </w:rPr>
        <w:t xml:space="preserve"> </w:t>
      </w:r>
      <w:proofErr w:type="spellStart"/>
      <w:r>
        <w:rPr>
          <w:b/>
          <w:lang w:val="lt-LT"/>
        </w:rPr>
        <w:t>hemofiltracijos</w:t>
      </w:r>
      <w:proofErr w:type="spellEnd"/>
      <w:r>
        <w:rPr>
          <w:b/>
          <w:lang w:val="lt-LT"/>
        </w:rPr>
        <w:t xml:space="preserve"> tirpalas</w:t>
      </w:r>
    </w:p>
    <w:p w:rsidR="00FD3C24" w:rsidRDefault="00FD3C24" w:rsidP="00FD3C24">
      <w:pPr>
        <w:numPr>
          <w:ilvl w:val="12"/>
          <w:numId w:val="0"/>
        </w:numPr>
        <w:tabs>
          <w:tab w:val="clear" w:pos="567"/>
          <w:tab w:val="left" w:pos="1296"/>
        </w:tabs>
        <w:spacing w:line="240" w:lineRule="auto"/>
        <w:jc w:val="center"/>
        <w:rPr>
          <w:lang w:val="lt-LT"/>
        </w:rPr>
      </w:pPr>
      <w:r>
        <w:rPr>
          <w:b/>
          <w:lang w:val="lt-LT"/>
        </w:rPr>
        <w:t>Citratas, natris, chloridas</w:t>
      </w:r>
      <w:r>
        <w:rPr>
          <w:lang w:val="lt-LT"/>
        </w:rPr>
        <w:t xml:space="preserve"> </w:t>
      </w:r>
    </w:p>
    <w:p w:rsidR="00FD3C24" w:rsidRDefault="00FD3C24" w:rsidP="00FD3C24">
      <w:pPr>
        <w:tabs>
          <w:tab w:val="clear" w:pos="567"/>
          <w:tab w:val="left" w:pos="1296"/>
        </w:tabs>
        <w:spacing w:line="240" w:lineRule="auto"/>
        <w:rPr>
          <w:lang w:val="lt-LT"/>
        </w:rPr>
      </w:pPr>
    </w:p>
    <w:p w:rsidR="00FD3C24" w:rsidRDefault="00FD3C24" w:rsidP="00FD3C24">
      <w:pPr>
        <w:tabs>
          <w:tab w:val="clear" w:pos="567"/>
          <w:tab w:val="left" w:pos="1296"/>
        </w:tabs>
        <w:suppressAutoHyphens/>
        <w:spacing w:line="240" w:lineRule="auto"/>
        <w:ind w:left="142" w:hanging="142"/>
        <w:rPr>
          <w:lang w:val="lt-LT"/>
        </w:rPr>
      </w:pPr>
      <w:r>
        <w:rPr>
          <w:b/>
          <w:lang w:val="lt-LT"/>
        </w:rPr>
        <w:t>Atidžiai perskaitykite visą šį lapelį, prieš pradėdami vartoti vaistą, nes jame pateikiama Jums svarbi informacija.</w:t>
      </w:r>
    </w:p>
    <w:p w:rsidR="00FD3C24" w:rsidRDefault="00FD3C24" w:rsidP="00FD3C24">
      <w:pPr>
        <w:numPr>
          <w:ilvl w:val="0"/>
          <w:numId w:val="2"/>
        </w:numPr>
        <w:tabs>
          <w:tab w:val="clear" w:pos="567"/>
          <w:tab w:val="left" w:pos="1296"/>
        </w:tabs>
        <w:spacing w:line="240" w:lineRule="auto"/>
        <w:ind w:left="567" w:right="-2" w:hanging="567"/>
        <w:rPr>
          <w:lang w:val="lt-LT"/>
        </w:rPr>
      </w:pPr>
      <w:r>
        <w:rPr>
          <w:lang w:val="lt-LT"/>
        </w:rPr>
        <w:t>Neišmeskite šio lapelio, nes vėl gali prireikti jį perskaityti.</w:t>
      </w:r>
    </w:p>
    <w:p w:rsidR="00FD3C24" w:rsidRDefault="00FD3C24" w:rsidP="00FD3C24">
      <w:pPr>
        <w:numPr>
          <w:ilvl w:val="0"/>
          <w:numId w:val="2"/>
        </w:numPr>
        <w:tabs>
          <w:tab w:val="clear" w:pos="567"/>
          <w:tab w:val="left" w:pos="1296"/>
        </w:tabs>
        <w:spacing w:line="240" w:lineRule="auto"/>
        <w:ind w:left="567" w:right="-2" w:hanging="567"/>
        <w:rPr>
          <w:lang w:val="lt-LT"/>
        </w:rPr>
      </w:pPr>
      <w:r>
        <w:rPr>
          <w:lang w:val="lt-LT"/>
        </w:rPr>
        <w:t>Jeigu kiltų daugiau klausimų, kreipkitės į gydytoją, vaistininką arba slaugytoją.</w:t>
      </w:r>
    </w:p>
    <w:p w:rsidR="00FD3C24" w:rsidRDefault="00FD3C24" w:rsidP="00FD3C24">
      <w:pPr>
        <w:numPr>
          <w:ilvl w:val="0"/>
          <w:numId w:val="2"/>
        </w:numPr>
        <w:ind w:left="567" w:hanging="567"/>
        <w:rPr>
          <w:lang w:val="lt-LT"/>
        </w:rPr>
      </w:pPr>
      <w:r>
        <w:rPr>
          <w:lang w:val="lt-LT"/>
        </w:rPr>
        <w:t>Jeigu pasireiškė šalutinis poveikis (net jeigu jis šiame lapelyje nenurodytas), kreipkitės į gydytoją, vaistininką arba slaugytoją. Žr. 4 skyrių.</w:t>
      </w:r>
    </w:p>
    <w:p w:rsidR="00FD3C24" w:rsidRDefault="00FD3C24" w:rsidP="00FD3C24">
      <w:pPr>
        <w:tabs>
          <w:tab w:val="clear" w:pos="567"/>
          <w:tab w:val="left" w:pos="1296"/>
        </w:tabs>
        <w:spacing w:line="240" w:lineRule="auto"/>
        <w:ind w:right="-2"/>
        <w:rPr>
          <w:lang w:val="lt-LT"/>
        </w:rPr>
      </w:pPr>
    </w:p>
    <w:p w:rsidR="00FD3C24" w:rsidRDefault="00FD3C24" w:rsidP="00FD3C24">
      <w:pPr>
        <w:keepNext/>
        <w:numPr>
          <w:ilvl w:val="12"/>
          <w:numId w:val="0"/>
        </w:numPr>
        <w:tabs>
          <w:tab w:val="clear" w:pos="567"/>
          <w:tab w:val="left" w:pos="1296"/>
        </w:tabs>
        <w:spacing w:line="240" w:lineRule="auto"/>
        <w:ind w:right="-2"/>
        <w:outlineLvl w:val="0"/>
        <w:rPr>
          <w:lang w:val="lt-LT"/>
        </w:rPr>
      </w:pPr>
      <w:r>
        <w:rPr>
          <w:b/>
          <w:lang w:val="lt-LT"/>
        </w:rPr>
        <w:t>Apie ką rašoma šiame lapelyje?</w:t>
      </w:r>
    </w:p>
    <w:p w:rsidR="00FD3C24" w:rsidRDefault="00FD3C24" w:rsidP="00FD3C24">
      <w:pPr>
        <w:numPr>
          <w:ilvl w:val="12"/>
          <w:numId w:val="0"/>
        </w:numPr>
        <w:tabs>
          <w:tab w:val="left" w:pos="426"/>
        </w:tabs>
        <w:spacing w:line="240" w:lineRule="auto"/>
        <w:ind w:right="-29"/>
        <w:rPr>
          <w:lang w:val="lt-LT"/>
        </w:rPr>
      </w:pPr>
      <w:r>
        <w:rPr>
          <w:lang w:val="lt-LT"/>
        </w:rPr>
        <w:t>1.</w:t>
      </w:r>
      <w:r>
        <w:rPr>
          <w:lang w:val="lt-LT"/>
        </w:rPr>
        <w:tab/>
        <w:t xml:space="preserve">Kas yra </w:t>
      </w:r>
      <w:proofErr w:type="spellStart"/>
      <w:r>
        <w:rPr>
          <w:lang w:val="lt-LT"/>
        </w:rPr>
        <w:t>Regiocit</w:t>
      </w:r>
      <w:proofErr w:type="spellEnd"/>
      <w:r>
        <w:rPr>
          <w:lang w:val="lt-LT"/>
        </w:rPr>
        <w:t xml:space="preserve"> ir kam jis vartojamas</w:t>
      </w:r>
    </w:p>
    <w:p w:rsidR="00FD3C24" w:rsidRDefault="00FD3C24" w:rsidP="00FD3C24">
      <w:pPr>
        <w:numPr>
          <w:ilvl w:val="12"/>
          <w:numId w:val="0"/>
        </w:numPr>
        <w:tabs>
          <w:tab w:val="left" w:pos="426"/>
        </w:tabs>
        <w:spacing w:line="240" w:lineRule="auto"/>
        <w:ind w:right="-29"/>
        <w:rPr>
          <w:lang w:val="lt-LT"/>
        </w:rPr>
      </w:pPr>
      <w:r>
        <w:rPr>
          <w:lang w:val="lt-LT"/>
        </w:rPr>
        <w:t>2.</w:t>
      </w:r>
      <w:r>
        <w:rPr>
          <w:lang w:val="lt-LT"/>
        </w:rPr>
        <w:tab/>
        <w:t xml:space="preserve">Kas žinotina prieš vartojant </w:t>
      </w:r>
      <w:proofErr w:type="spellStart"/>
      <w:r>
        <w:rPr>
          <w:lang w:val="lt-LT"/>
        </w:rPr>
        <w:t>Regiocit</w:t>
      </w:r>
      <w:proofErr w:type="spellEnd"/>
    </w:p>
    <w:p w:rsidR="00FD3C24" w:rsidRDefault="00FD3C24" w:rsidP="00FD3C24">
      <w:pPr>
        <w:numPr>
          <w:ilvl w:val="12"/>
          <w:numId w:val="0"/>
        </w:numPr>
        <w:tabs>
          <w:tab w:val="left" w:pos="426"/>
        </w:tabs>
        <w:spacing w:line="240" w:lineRule="auto"/>
        <w:ind w:right="-29"/>
        <w:rPr>
          <w:lang w:val="lt-LT"/>
        </w:rPr>
      </w:pPr>
      <w:r>
        <w:rPr>
          <w:lang w:val="lt-LT"/>
        </w:rPr>
        <w:t>3.</w:t>
      </w:r>
      <w:r>
        <w:rPr>
          <w:lang w:val="lt-LT"/>
        </w:rPr>
        <w:tab/>
        <w:t xml:space="preserve">Kaip vartoti </w:t>
      </w:r>
      <w:proofErr w:type="spellStart"/>
      <w:r>
        <w:rPr>
          <w:lang w:val="lt-LT"/>
        </w:rPr>
        <w:t>Regiocit</w:t>
      </w:r>
      <w:proofErr w:type="spellEnd"/>
    </w:p>
    <w:p w:rsidR="00FD3C24" w:rsidRDefault="00FD3C24" w:rsidP="00FD3C24">
      <w:pPr>
        <w:numPr>
          <w:ilvl w:val="12"/>
          <w:numId w:val="0"/>
        </w:numPr>
        <w:tabs>
          <w:tab w:val="left" w:pos="426"/>
        </w:tabs>
        <w:spacing w:line="240" w:lineRule="auto"/>
        <w:ind w:right="-29"/>
        <w:rPr>
          <w:lang w:val="lt-LT"/>
        </w:rPr>
      </w:pPr>
      <w:r>
        <w:rPr>
          <w:lang w:val="lt-LT"/>
        </w:rPr>
        <w:t>4.</w:t>
      </w:r>
      <w:r>
        <w:rPr>
          <w:lang w:val="lt-LT"/>
        </w:rPr>
        <w:tab/>
        <w:t>Galimas šalutinis poveikis</w:t>
      </w:r>
    </w:p>
    <w:p w:rsidR="00FD3C24" w:rsidRDefault="00FD3C24" w:rsidP="00FD3C24">
      <w:pPr>
        <w:tabs>
          <w:tab w:val="left" w:pos="426"/>
        </w:tabs>
        <w:spacing w:line="240" w:lineRule="auto"/>
        <w:ind w:right="-29"/>
        <w:rPr>
          <w:lang w:val="lt-LT"/>
        </w:rPr>
      </w:pPr>
      <w:r>
        <w:rPr>
          <w:lang w:val="lt-LT"/>
        </w:rPr>
        <w:t>5.</w:t>
      </w:r>
      <w:r>
        <w:rPr>
          <w:lang w:val="lt-LT"/>
        </w:rPr>
        <w:tab/>
        <w:t xml:space="preserve">Kaip laikyti </w:t>
      </w:r>
      <w:proofErr w:type="spellStart"/>
      <w:r>
        <w:rPr>
          <w:lang w:val="lt-LT"/>
        </w:rPr>
        <w:t>Regiocit</w:t>
      </w:r>
      <w:proofErr w:type="spellEnd"/>
    </w:p>
    <w:p w:rsidR="00FD3C24" w:rsidRDefault="00FD3C24" w:rsidP="00FD3C24">
      <w:pPr>
        <w:tabs>
          <w:tab w:val="left" w:pos="426"/>
        </w:tabs>
        <w:spacing w:line="240" w:lineRule="auto"/>
        <w:ind w:right="-29"/>
        <w:rPr>
          <w:lang w:val="lt-LT"/>
        </w:rPr>
      </w:pPr>
      <w:r>
        <w:rPr>
          <w:lang w:val="lt-LT"/>
        </w:rPr>
        <w:t>6.</w:t>
      </w:r>
      <w:r>
        <w:rPr>
          <w:lang w:val="lt-LT"/>
        </w:rPr>
        <w:tab/>
        <w:t>Pakuotės turinys ir kita informacija</w:t>
      </w:r>
    </w:p>
    <w:p w:rsidR="00FD3C24" w:rsidRDefault="00FD3C24" w:rsidP="00FD3C24">
      <w:pPr>
        <w:numPr>
          <w:ilvl w:val="12"/>
          <w:numId w:val="0"/>
        </w:numPr>
        <w:tabs>
          <w:tab w:val="clear" w:pos="567"/>
          <w:tab w:val="left" w:pos="1296"/>
        </w:tabs>
        <w:spacing w:line="240" w:lineRule="auto"/>
        <w:ind w:right="-2"/>
        <w:rPr>
          <w:lang w:val="lt-LT"/>
        </w:rPr>
      </w:pPr>
    </w:p>
    <w:p w:rsidR="00FD3C24" w:rsidRDefault="00FD3C24" w:rsidP="00FD3C24">
      <w:pPr>
        <w:numPr>
          <w:ilvl w:val="12"/>
          <w:numId w:val="0"/>
        </w:numPr>
        <w:tabs>
          <w:tab w:val="clear" w:pos="567"/>
          <w:tab w:val="left" w:pos="1296"/>
        </w:tabs>
        <w:spacing w:line="240" w:lineRule="auto"/>
        <w:rPr>
          <w:szCs w:val="22"/>
          <w:lang w:val="lt-LT"/>
        </w:rPr>
      </w:pPr>
    </w:p>
    <w:p w:rsidR="00FD3C24" w:rsidRDefault="00FD3C24" w:rsidP="00FD3C24">
      <w:pPr>
        <w:spacing w:line="240" w:lineRule="auto"/>
        <w:ind w:right="-2"/>
        <w:rPr>
          <w:b/>
          <w:lang w:val="lt-LT"/>
        </w:rPr>
      </w:pPr>
      <w:r>
        <w:rPr>
          <w:b/>
          <w:szCs w:val="22"/>
          <w:lang w:val="lt-LT"/>
        </w:rPr>
        <w:t>1.</w:t>
      </w:r>
      <w:r>
        <w:rPr>
          <w:b/>
          <w:szCs w:val="22"/>
          <w:lang w:val="lt-LT"/>
        </w:rPr>
        <w:tab/>
      </w:r>
      <w:r>
        <w:rPr>
          <w:b/>
          <w:lang w:val="lt-LT"/>
        </w:rPr>
        <w:t xml:space="preserve">Kas yra </w:t>
      </w:r>
      <w:proofErr w:type="spellStart"/>
      <w:r>
        <w:rPr>
          <w:b/>
          <w:lang w:val="lt-LT"/>
        </w:rPr>
        <w:t>Regiocit</w:t>
      </w:r>
      <w:proofErr w:type="spellEnd"/>
      <w:r>
        <w:rPr>
          <w:b/>
          <w:lang w:val="lt-LT"/>
        </w:rPr>
        <w:t xml:space="preserve"> ir kam jis vartojamas</w:t>
      </w:r>
    </w:p>
    <w:p w:rsidR="00FD3C24" w:rsidRDefault="00FD3C24" w:rsidP="00FD3C24">
      <w:pPr>
        <w:spacing w:line="240" w:lineRule="auto"/>
        <w:ind w:right="-2"/>
        <w:rPr>
          <w:b/>
          <w:szCs w:val="22"/>
          <w:lang w:val="lt-LT"/>
        </w:rPr>
      </w:pPr>
    </w:p>
    <w:p w:rsidR="00FD3C24" w:rsidRDefault="00FD3C24" w:rsidP="00FD3C24">
      <w:pPr>
        <w:tabs>
          <w:tab w:val="clear" w:pos="567"/>
          <w:tab w:val="left" w:pos="1296"/>
        </w:tabs>
        <w:spacing w:line="240" w:lineRule="auto"/>
        <w:ind w:right="-2"/>
        <w:rPr>
          <w:lang w:val="lt-LT"/>
        </w:rPr>
      </w:pPr>
      <w:r>
        <w:rPr>
          <w:lang w:val="lt-LT"/>
        </w:rPr>
        <w:t xml:space="preserve">Šis vaistas yra </w:t>
      </w:r>
      <w:proofErr w:type="spellStart"/>
      <w:r>
        <w:rPr>
          <w:lang w:val="lt-LT"/>
        </w:rPr>
        <w:t>hemofiltracijos</w:t>
      </w:r>
      <w:proofErr w:type="spellEnd"/>
      <w:r>
        <w:rPr>
          <w:lang w:val="lt-LT"/>
        </w:rPr>
        <w:t xml:space="preserve"> tirpalas ir apsaugo nuo kraujo krešėjimo nuolatinės inkstų pakeičiamosios terapijos (angl. </w:t>
      </w:r>
      <w:proofErr w:type="spellStart"/>
      <w:r>
        <w:rPr>
          <w:i/>
          <w:lang w:val="lt-LT"/>
        </w:rPr>
        <w:t>continuous</w:t>
      </w:r>
      <w:proofErr w:type="spellEnd"/>
      <w:r>
        <w:rPr>
          <w:i/>
          <w:lang w:val="lt-LT"/>
        </w:rPr>
        <w:t xml:space="preserve"> </w:t>
      </w:r>
      <w:proofErr w:type="spellStart"/>
      <w:r>
        <w:rPr>
          <w:i/>
          <w:lang w:val="lt-LT"/>
        </w:rPr>
        <w:t>renal</w:t>
      </w:r>
      <w:proofErr w:type="spellEnd"/>
      <w:r>
        <w:rPr>
          <w:i/>
          <w:lang w:val="lt-LT"/>
        </w:rPr>
        <w:t xml:space="preserve"> </w:t>
      </w:r>
      <w:proofErr w:type="spellStart"/>
      <w:r>
        <w:rPr>
          <w:i/>
          <w:lang w:val="lt-LT"/>
        </w:rPr>
        <w:t>replacement</w:t>
      </w:r>
      <w:proofErr w:type="spellEnd"/>
      <w:r>
        <w:rPr>
          <w:i/>
          <w:lang w:val="lt-LT"/>
        </w:rPr>
        <w:t xml:space="preserve"> </w:t>
      </w:r>
      <w:proofErr w:type="spellStart"/>
      <w:r>
        <w:rPr>
          <w:i/>
          <w:lang w:val="lt-LT"/>
        </w:rPr>
        <w:t>therapy</w:t>
      </w:r>
      <w:proofErr w:type="spellEnd"/>
      <w:r>
        <w:rPr>
          <w:i/>
          <w:lang w:val="lt-LT"/>
        </w:rPr>
        <w:t>,</w:t>
      </w:r>
      <w:r>
        <w:rPr>
          <w:lang w:val="lt-LT"/>
        </w:rPr>
        <w:t xml:space="preserve"> CRRT), kuri yra gydymo dialize forma, metu. Šis vaistas naudojamas sunkiai sergantiems pacientams,</w:t>
      </w:r>
      <w:r>
        <w:t xml:space="preserve"> </w:t>
      </w:r>
      <w:r>
        <w:rPr>
          <w:lang w:val="lt-LT"/>
        </w:rPr>
        <w:t xml:space="preserve">ypač, kai negalima naudoti įprastų vaistų nuo kraujo krešėjimo (heparino). Citratas skatina </w:t>
      </w:r>
      <w:proofErr w:type="spellStart"/>
      <w:r>
        <w:rPr>
          <w:lang w:val="lt-LT"/>
        </w:rPr>
        <w:t>antikoaguliaciją</w:t>
      </w:r>
      <w:proofErr w:type="spellEnd"/>
      <w:r>
        <w:rPr>
          <w:lang w:val="lt-LT"/>
        </w:rPr>
        <w:t xml:space="preserve"> susijungdamas su kraujyje esančiu kalciu.</w:t>
      </w:r>
    </w:p>
    <w:p w:rsidR="00FD3C24" w:rsidRDefault="00FD3C24" w:rsidP="00FD3C24">
      <w:pPr>
        <w:tabs>
          <w:tab w:val="clear" w:pos="567"/>
          <w:tab w:val="left" w:pos="1296"/>
        </w:tabs>
        <w:spacing w:line="240" w:lineRule="auto"/>
        <w:ind w:right="-2"/>
        <w:rPr>
          <w:szCs w:val="22"/>
          <w:lang w:val="lt-LT"/>
        </w:rPr>
      </w:pPr>
    </w:p>
    <w:p w:rsidR="00FD3C24" w:rsidRDefault="00FD3C24" w:rsidP="00FD3C24">
      <w:pPr>
        <w:tabs>
          <w:tab w:val="clear" w:pos="567"/>
          <w:tab w:val="left" w:pos="1296"/>
        </w:tabs>
        <w:spacing w:line="240" w:lineRule="auto"/>
        <w:ind w:right="-2"/>
        <w:rPr>
          <w:szCs w:val="22"/>
          <w:lang w:val="lt-LT"/>
        </w:rPr>
      </w:pPr>
    </w:p>
    <w:p w:rsidR="00FD3C24" w:rsidRDefault="00FD3C24" w:rsidP="00FD3C24">
      <w:pPr>
        <w:spacing w:line="240" w:lineRule="auto"/>
        <w:ind w:right="-2"/>
        <w:rPr>
          <w:b/>
          <w:szCs w:val="22"/>
          <w:lang w:val="lt-LT"/>
        </w:rPr>
      </w:pPr>
      <w:r>
        <w:rPr>
          <w:b/>
          <w:lang w:val="lt-LT"/>
        </w:rPr>
        <w:t>2.</w:t>
      </w:r>
      <w:r>
        <w:rPr>
          <w:b/>
          <w:lang w:val="lt-LT"/>
        </w:rPr>
        <w:tab/>
        <w:t xml:space="preserve">Kas žinotina prieš vartojant </w:t>
      </w:r>
      <w:proofErr w:type="spellStart"/>
      <w:r>
        <w:rPr>
          <w:b/>
          <w:lang w:val="lt-LT"/>
        </w:rPr>
        <w:t>Regiocit</w:t>
      </w:r>
      <w:proofErr w:type="spellEnd"/>
    </w:p>
    <w:p w:rsidR="00FD3C24" w:rsidRDefault="00FD3C24" w:rsidP="00FD3C24">
      <w:pPr>
        <w:numPr>
          <w:ilvl w:val="12"/>
          <w:numId w:val="0"/>
        </w:numPr>
        <w:tabs>
          <w:tab w:val="clear" w:pos="567"/>
          <w:tab w:val="left" w:pos="1296"/>
        </w:tabs>
        <w:spacing w:line="240" w:lineRule="auto"/>
        <w:outlineLvl w:val="0"/>
        <w:rPr>
          <w:i/>
          <w:szCs w:val="22"/>
          <w:lang w:val="lt-LT"/>
        </w:rPr>
      </w:pPr>
    </w:p>
    <w:p w:rsidR="00FD3C24" w:rsidRDefault="00FD3C24" w:rsidP="00FD3C24">
      <w:pPr>
        <w:numPr>
          <w:ilvl w:val="12"/>
          <w:numId w:val="0"/>
        </w:numPr>
        <w:tabs>
          <w:tab w:val="clear" w:pos="567"/>
          <w:tab w:val="left" w:pos="1296"/>
        </w:tabs>
        <w:spacing w:line="240" w:lineRule="auto"/>
        <w:outlineLvl w:val="0"/>
        <w:rPr>
          <w:szCs w:val="22"/>
          <w:lang w:val="lt-LT"/>
        </w:rPr>
      </w:pPr>
      <w:r>
        <w:rPr>
          <w:b/>
          <w:lang w:val="lt-LT"/>
        </w:rPr>
        <w:t>Šio vaisto vartoti negalima, jei:</w:t>
      </w:r>
    </w:p>
    <w:p w:rsidR="00FD3C24" w:rsidRDefault="00FD3C24" w:rsidP="00FD3C24">
      <w:pPr>
        <w:numPr>
          <w:ilvl w:val="12"/>
          <w:numId w:val="0"/>
        </w:numPr>
        <w:tabs>
          <w:tab w:val="clear" w:pos="567"/>
          <w:tab w:val="left" w:pos="1296"/>
        </w:tabs>
        <w:spacing w:line="240" w:lineRule="auto"/>
        <w:rPr>
          <w:szCs w:val="22"/>
          <w:lang w:val="lt-LT"/>
        </w:rPr>
      </w:pPr>
      <w:r>
        <w:rPr>
          <w:lang w:val="lt-LT"/>
        </w:rPr>
        <w:t>yra alergija veikliajai medžiagai arba bet kuriai pagalbinei šio vaisto medžiagai (jos išvardytos 6 skyriuje);</w:t>
      </w:r>
    </w:p>
    <w:p w:rsidR="00FD3C24" w:rsidRDefault="00FD3C24" w:rsidP="00FD3C24">
      <w:pPr>
        <w:spacing w:line="240" w:lineRule="auto"/>
        <w:rPr>
          <w:lang w:val="lt-LT"/>
        </w:rPr>
      </w:pPr>
      <w:r>
        <w:rPr>
          <w:lang w:val="lt-LT"/>
        </w:rPr>
        <w:t>sergate sunkiu kepenų funkcijos sutrikimu;</w:t>
      </w:r>
    </w:p>
    <w:p w:rsidR="00FD3C24" w:rsidRDefault="00FD3C24" w:rsidP="00FD3C24">
      <w:pPr>
        <w:suppressLineNumbers/>
        <w:spacing w:line="240" w:lineRule="auto"/>
        <w:rPr>
          <w:lang w:val="lt-LT"/>
        </w:rPr>
      </w:pPr>
      <w:r>
        <w:rPr>
          <w:lang w:val="lt-LT"/>
        </w:rPr>
        <w:t xml:space="preserve">smarkiai sumažėjusi  kraujotaka raumenyse. </w:t>
      </w:r>
    </w:p>
    <w:p w:rsidR="00FD3C24" w:rsidRDefault="00FD3C24" w:rsidP="00FD3C24">
      <w:pPr>
        <w:numPr>
          <w:ilvl w:val="12"/>
          <w:numId w:val="0"/>
        </w:numPr>
        <w:tabs>
          <w:tab w:val="clear" w:pos="567"/>
          <w:tab w:val="left" w:pos="1296"/>
        </w:tabs>
        <w:spacing w:line="240" w:lineRule="auto"/>
        <w:rPr>
          <w:szCs w:val="22"/>
          <w:lang w:val="lt-LT"/>
        </w:rPr>
      </w:pPr>
    </w:p>
    <w:p w:rsidR="00FD3C24" w:rsidRDefault="00FD3C24" w:rsidP="00FD3C24">
      <w:pPr>
        <w:numPr>
          <w:ilvl w:val="12"/>
          <w:numId w:val="0"/>
        </w:numPr>
        <w:tabs>
          <w:tab w:val="clear" w:pos="567"/>
          <w:tab w:val="left" w:pos="1296"/>
        </w:tabs>
        <w:spacing w:line="240" w:lineRule="auto"/>
        <w:rPr>
          <w:b/>
          <w:szCs w:val="22"/>
          <w:lang w:val="lt-LT"/>
        </w:rPr>
      </w:pPr>
      <w:r>
        <w:rPr>
          <w:b/>
          <w:lang w:val="lt-LT"/>
        </w:rPr>
        <w:t>Įspėjimai ir atsargumo priemonės</w:t>
      </w:r>
    </w:p>
    <w:p w:rsidR="00FD3C24" w:rsidRDefault="00FD3C24" w:rsidP="00FD3C24">
      <w:pPr>
        <w:numPr>
          <w:ilvl w:val="12"/>
          <w:numId w:val="0"/>
        </w:numPr>
        <w:tabs>
          <w:tab w:val="clear" w:pos="567"/>
          <w:tab w:val="left" w:pos="1296"/>
        </w:tabs>
        <w:spacing w:line="240" w:lineRule="auto"/>
        <w:rPr>
          <w:lang w:val="lt-LT"/>
        </w:rPr>
      </w:pPr>
      <w:r>
        <w:rPr>
          <w:lang w:val="lt-LT"/>
        </w:rPr>
        <w:t>Pasitarkite su gydytoju, vaistininku arba slaugytoja, prieš pradėdami vartoti šį vaistą.</w:t>
      </w:r>
    </w:p>
    <w:p w:rsidR="00FD3C24" w:rsidRDefault="00FD3C24" w:rsidP="00FD3C24">
      <w:pPr>
        <w:autoSpaceDE w:val="0"/>
        <w:autoSpaceDN w:val="0"/>
        <w:adjustRightInd w:val="0"/>
        <w:spacing w:line="240" w:lineRule="auto"/>
        <w:rPr>
          <w:lang w:val="lt-LT"/>
        </w:rPr>
      </w:pPr>
      <w:r>
        <w:rPr>
          <w:lang w:val="lt-LT"/>
        </w:rPr>
        <w:t xml:space="preserve">Šis vaistas neskirtas tiesioginei intraveninei infuzijai atlikti. Jį galima naudoti tik per aparatą, pajėgų atlikti nuolatinę inkstų pakeičiamąją terapiją (CRRT), kuri yra dializės metodas sunkiai sergantiems pacientams, kuriems yra  inkstų nepakankamumas. CRRT aparatas turi būti tinkamas </w:t>
      </w:r>
      <w:proofErr w:type="spellStart"/>
      <w:r>
        <w:rPr>
          <w:lang w:val="lt-LT"/>
        </w:rPr>
        <w:t>citratinei</w:t>
      </w:r>
      <w:proofErr w:type="spellEnd"/>
      <w:r>
        <w:rPr>
          <w:lang w:val="lt-LT"/>
        </w:rPr>
        <w:t xml:space="preserve"> </w:t>
      </w:r>
      <w:proofErr w:type="spellStart"/>
      <w:r>
        <w:rPr>
          <w:lang w:val="lt-LT"/>
        </w:rPr>
        <w:t>antikoaguliacijai</w:t>
      </w:r>
      <w:proofErr w:type="spellEnd"/>
      <w:r>
        <w:rPr>
          <w:lang w:val="lt-LT"/>
        </w:rPr>
        <w:t>.</w:t>
      </w:r>
    </w:p>
    <w:p w:rsidR="00FD3C24" w:rsidRDefault="00FD3C24" w:rsidP="00FD3C24">
      <w:pPr>
        <w:spacing w:line="240" w:lineRule="auto"/>
        <w:rPr>
          <w:lang w:val="lt-LT"/>
        </w:rPr>
      </w:pPr>
      <w:proofErr w:type="spellStart"/>
      <w:r>
        <w:rPr>
          <w:lang w:val="lt-LT"/>
        </w:rPr>
        <w:t>Regiocit</w:t>
      </w:r>
      <w:proofErr w:type="spellEnd"/>
      <w:r>
        <w:rPr>
          <w:lang w:val="lt-LT"/>
        </w:rPr>
        <w:t xml:space="preserve"> galima sušildyti iki 37 °C paciento komfortui pagerinti. Tirpalas prieš naudojimą turi būti šildomas tik sausąja šiluma. Tirpalų negalima šildyti vandenyje ar mikrobangų krosnelėje. Prieš vartojimą </w:t>
      </w:r>
      <w:proofErr w:type="spellStart"/>
      <w:r>
        <w:rPr>
          <w:lang w:val="lt-LT"/>
        </w:rPr>
        <w:t>Regiocit</w:t>
      </w:r>
      <w:proofErr w:type="spellEnd"/>
      <w:r>
        <w:rPr>
          <w:lang w:val="lt-LT"/>
        </w:rPr>
        <w:t xml:space="preserve"> būtina apžiūrėti, ar nėra kietųjų dalelių ir ar nepasikeitusi spalva. Tirpalą galima vartoti tik tuo atveju, jei jis yra skaidrus, jame nėra matomų dalelių ir apsaugos nepažeistos.</w:t>
      </w:r>
      <w:r>
        <w:rPr>
          <w:lang w:val="lt-LT"/>
        </w:rPr>
        <w:br/>
        <w:t xml:space="preserve">Jeigu apsauginė pakuotė arba tirpalo maišelis pažeistas, tirpalas gali būti užterštas ir jo naudoti negalima. Gydant atliekamos ne tik šio vaisto, bet ir kitų skysčių infuzijos. Šių skysčių sudėtį ar leidžiamą srautą reikia derinti su šiuo vaistu. </w:t>
      </w:r>
    </w:p>
    <w:p w:rsidR="00FD3C24" w:rsidRDefault="00FD3C24" w:rsidP="00FD3C24">
      <w:pPr>
        <w:numPr>
          <w:ilvl w:val="12"/>
          <w:numId w:val="0"/>
        </w:numPr>
        <w:tabs>
          <w:tab w:val="clear" w:pos="567"/>
          <w:tab w:val="left" w:pos="1296"/>
        </w:tabs>
        <w:spacing w:line="240" w:lineRule="auto"/>
        <w:rPr>
          <w:lang w:val="lt-LT"/>
        </w:rPr>
      </w:pPr>
      <w:r>
        <w:rPr>
          <w:lang w:val="lt-LT"/>
        </w:rPr>
        <w:t xml:space="preserve">Jūsų gydytojas atidžiai stebės </w:t>
      </w:r>
      <w:proofErr w:type="spellStart"/>
      <w:r>
        <w:rPr>
          <w:lang w:val="lt-LT"/>
        </w:rPr>
        <w:t>hemodinaminę</w:t>
      </w:r>
      <w:proofErr w:type="spellEnd"/>
      <w:r>
        <w:rPr>
          <w:lang w:val="lt-LT"/>
        </w:rPr>
        <w:t xml:space="preserve"> būklę, skysčių pusiausvyrą, gliukozės kiekį, elektrolitų ir rūgščių ir šarmų pusiausvyrą prieš gydymą ir po jo. Natrio, magnio, kalio, fosfatų ir kalcio kiekis bus atidžiai stebimas. Jeigu reikia, terapija bus koreguojama. </w:t>
      </w:r>
      <w:r>
        <w:rPr>
          <w:lang w:val="lt-LT"/>
        </w:rPr>
        <w:tab/>
      </w:r>
    </w:p>
    <w:p w:rsidR="00FD3C24" w:rsidRDefault="00FD3C24" w:rsidP="00FD3C24">
      <w:pPr>
        <w:numPr>
          <w:ilvl w:val="12"/>
          <w:numId w:val="0"/>
        </w:numPr>
        <w:tabs>
          <w:tab w:val="clear" w:pos="567"/>
          <w:tab w:val="left" w:pos="1296"/>
        </w:tabs>
        <w:spacing w:line="240" w:lineRule="auto"/>
        <w:rPr>
          <w:lang w:val="lt-LT"/>
        </w:rPr>
      </w:pPr>
      <w:proofErr w:type="spellStart"/>
      <w:r>
        <w:rPr>
          <w:lang w:val="lt-LT"/>
        </w:rPr>
        <w:t>Regiocit</w:t>
      </w:r>
      <w:proofErr w:type="spellEnd"/>
      <w:r>
        <w:rPr>
          <w:lang w:val="lt-LT"/>
        </w:rPr>
        <w:t xml:space="preserve"> tirpale nėra kalcio. Vartojant </w:t>
      </w:r>
      <w:proofErr w:type="spellStart"/>
      <w:r>
        <w:rPr>
          <w:lang w:val="lt-LT"/>
        </w:rPr>
        <w:t>Regiocit</w:t>
      </w:r>
      <w:proofErr w:type="spellEnd"/>
      <w:r>
        <w:rPr>
          <w:lang w:val="lt-LT"/>
        </w:rPr>
        <w:t xml:space="preserve"> gali sumažėti kalcio kiekis kraujyje (</w:t>
      </w:r>
      <w:proofErr w:type="spellStart"/>
      <w:r>
        <w:rPr>
          <w:lang w:val="lt-LT"/>
        </w:rPr>
        <w:t>hipokalcemija</w:t>
      </w:r>
      <w:proofErr w:type="spellEnd"/>
      <w:r>
        <w:rPr>
          <w:lang w:val="lt-LT"/>
        </w:rPr>
        <w:t>).</w:t>
      </w:r>
    </w:p>
    <w:p w:rsidR="00FD3C24" w:rsidRDefault="00FD3C24" w:rsidP="00FD3C24">
      <w:pPr>
        <w:numPr>
          <w:ilvl w:val="12"/>
          <w:numId w:val="0"/>
        </w:numPr>
        <w:tabs>
          <w:tab w:val="clear" w:pos="567"/>
          <w:tab w:val="left" w:pos="1296"/>
        </w:tabs>
        <w:spacing w:line="240" w:lineRule="auto"/>
        <w:rPr>
          <w:szCs w:val="22"/>
          <w:lang w:val="lt-LT"/>
        </w:rPr>
      </w:pPr>
      <w:proofErr w:type="spellStart"/>
      <w:r>
        <w:rPr>
          <w:szCs w:val="22"/>
          <w:lang w:val="lt-LT"/>
        </w:rPr>
        <w:lastRenderedPageBreak/>
        <w:t>Regiocit</w:t>
      </w:r>
      <w:proofErr w:type="spellEnd"/>
      <w:r>
        <w:rPr>
          <w:szCs w:val="22"/>
          <w:lang w:val="lt-LT"/>
        </w:rPr>
        <w:t xml:space="preserve"> tirpale nėra magnio. Naudojant </w:t>
      </w:r>
      <w:proofErr w:type="spellStart"/>
      <w:r>
        <w:rPr>
          <w:szCs w:val="22"/>
          <w:lang w:val="lt-LT"/>
        </w:rPr>
        <w:t>Regiocit</w:t>
      </w:r>
      <w:proofErr w:type="spellEnd"/>
      <w:r>
        <w:rPr>
          <w:szCs w:val="22"/>
          <w:lang w:val="lt-LT"/>
        </w:rPr>
        <w:t xml:space="preserve"> gali sumažėti magnio kiekis kraujyje  (</w:t>
      </w:r>
      <w:proofErr w:type="spellStart"/>
      <w:r>
        <w:rPr>
          <w:szCs w:val="22"/>
          <w:lang w:val="lt-LT"/>
        </w:rPr>
        <w:t>hipomagnezemija</w:t>
      </w:r>
      <w:proofErr w:type="spellEnd"/>
      <w:r>
        <w:rPr>
          <w:szCs w:val="22"/>
          <w:lang w:val="lt-LT"/>
        </w:rPr>
        <w:t>). Magnio kiekis kraujyje bus atidžiai stebimas ir gali prireikti magnio injekcijų.</w:t>
      </w:r>
    </w:p>
    <w:p w:rsidR="00FD3C24" w:rsidRDefault="00FD3C24" w:rsidP="00FD3C24">
      <w:pPr>
        <w:numPr>
          <w:ilvl w:val="12"/>
          <w:numId w:val="0"/>
        </w:numPr>
        <w:tabs>
          <w:tab w:val="clear" w:pos="567"/>
          <w:tab w:val="left" w:pos="1296"/>
        </w:tabs>
        <w:spacing w:line="240" w:lineRule="auto"/>
        <w:rPr>
          <w:szCs w:val="22"/>
          <w:lang w:val="lt-LT"/>
        </w:rPr>
      </w:pPr>
      <w:proofErr w:type="spellStart"/>
      <w:r>
        <w:rPr>
          <w:szCs w:val="22"/>
          <w:lang w:val="lt-LT"/>
        </w:rPr>
        <w:t>Regiocit</w:t>
      </w:r>
      <w:proofErr w:type="spellEnd"/>
      <w:r>
        <w:rPr>
          <w:szCs w:val="22"/>
          <w:lang w:val="lt-LT"/>
        </w:rPr>
        <w:t xml:space="preserve"> nėra gliukozės. Vartojant </w:t>
      </w:r>
      <w:proofErr w:type="spellStart"/>
      <w:r>
        <w:rPr>
          <w:szCs w:val="22"/>
          <w:lang w:val="lt-LT"/>
        </w:rPr>
        <w:t>Regiocit</w:t>
      </w:r>
      <w:proofErr w:type="spellEnd"/>
      <w:r>
        <w:rPr>
          <w:szCs w:val="22"/>
          <w:lang w:val="lt-LT"/>
        </w:rPr>
        <w:t xml:space="preserve"> gali sumažėti gliukozės kiekis kraujyje (hipoglikemija). Gliukozės kiekis kraujyje turi būti stebimas reguliariai.</w:t>
      </w:r>
    </w:p>
    <w:p w:rsidR="00FD3C24" w:rsidRDefault="00FD3C24" w:rsidP="00FD3C24">
      <w:pPr>
        <w:numPr>
          <w:ilvl w:val="12"/>
          <w:numId w:val="0"/>
        </w:numPr>
        <w:tabs>
          <w:tab w:val="clear" w:pos="567"/>
          <w:tab w:val="left" w:pos="1296"/>
        </w:tabs>
        <w:spacing w:line="240" w:lineRule="auto"/>
        <w:rPr>
          <w:szCs w:val="22"/>
          <w:lang w:val="lt-LT"/>
        </w:rPr>
      </w:pPr>
      <w:proofErr w:type="spellStart"/>
      <w:r>
        <w:rPr>
          <w:szCs w:val="22"/>
          <w:lang w:val="lt-LT"/>
        </w:rPr>
        <w:t>Regiocit</w:t>
      </w:r>
      <w:proofErr w:type="spellEnd"/>
      <w:r>
        <w:rPr>
          <w:szCs w:val="22"/>
          <w:lang w:val="lt-LT"/>
        </w:rPr>
        <w:t xml:space="preserve"> nėra kalio. Kalio koncentracija kraujo serume turi būti stebima prieš gydymą ir po jo.</w:t>
      </w:r>
    </w:p>
    <w:p w:rsidR="00FD3C24" w:rsidRDefault="00FD3C24" w:rsidP="00FD3C24">
      <w:pPr>
        <w:numPr>
          <w:ilvl w:val="12"/>
          <w:numId w:val="0"/>
        </w:numPr>
        <w:tabs>
          <w:tab w:val="clear" w:pos="567"/>
          <w:tab w:val="left" w:pos="1296"/>
        </w:tabs>
        <w:spacing w:after="120"/>
        <w:rPr>
          <w:szCs w:val="22"/>
          <w:lang w:val="lt-LT"/>
        </w:rPr>
      </w:pPr>
      <w:r>
        <w:rPr>
          <w:szCs w:val="22"/>
          <w:lang w:val="lt-LT"/>
        </w:rPr>
        <w:t>Jūsų gydytojas atidžiai stebės citrato infuzijos greitį. Dėl per daug citrato gali sumažėti kalcio kiekis kraujyje ir padidėti kraujo pH, o tai gali sukelti neurologinių ir širdies komplikacijų. Aukštą kraujo pH galima normalizuoti koreguojant dializės nustatymus ir po filtravimo suleidžiant 0,9 % natrio chlorido tirpalo</w:t>
      </w:r>
      <w:r>
        <w:t xml:space="preserve"> </w:t>
      </w:r>
      <w:r>
        <w:rPr>
          <w:szCs w:val="22"/>
          <w:lang w:val="lt-LT"/>
        </w:rPr>
        <w:t>arba keičiant CRRT tirpalo sudėtį.</w:t>
      </w:r>
      <w:r>
        <w:rPr>
          <w:lang w:val="lt-LT"/>
        </w:rPr>
        <w:t xml:space="preserve"> Mažą kalcio kiekį kraujyje galima padidinti atliekant kalcio infuzijas.</w:t>
      </w:r>
    </w:p>
    <w:p w:rsidR="00FD3C24" w:rsidRDefault="00FD3C24" w:rsidP="00FD3C24">
      <w:pPr>
        <w:numPr>
          <w:ilvl w:val="12"/>
          <w:numId w:val="0"/>
        </w:numPr>
        <w:tabs>
          <w:tab w:val="clear" w:pos="567"/>
          <w:tab w:val="left" w:pos="1296"/>
        </w:tabs>
        <w:spacing w:after="120"/>
        <w:rPr>
          <w:szCs w:val="22"/>
          <w:lang w:val="lt-LT"/>
        </w:rPr>
      </w:pPr>
      <w:r>
        <w:rPr>
          <w:lang w:val="lt-LT"/>
        </w:rPr>
        <w:t>Jeigu sergate kepenų nepakankamumu ar pasireiškia šokas, Jums reikalinga ypač atidi gydytojo priežiūra.</w:t>
      </w:r>
      <w:r>
        <w:rPr>
          <w:szCs w:val="22"/>
          <w:lang w:val="lt-LT"/>
        </w:rPr>
        <w:t xml:space="preserve"> Citrato metabolizmas gali būti gerokai sumažintas. Tai lemia citrato kaupimąsi ir žemą kraujo pH.</w:t>
      </w:r>
      <w:r>
        <w:rPr>
          <w:lang w:val="lt-LT"/>
        </w:rPr>
        <w:t xml:space="preserve"> Jūsų gydytojas nuspręs, ar koreguoti gydymą. Jeigu bendro ir jonizuoto kalcio kiekio santykis tampa didesnis nei 2,3, citrato buferio naudojimą reikia sumažinti arba nutraukti.</w:t>
      </w:r>
    </w:p>
    <w:p w:rsidR="00FD3C24" w:rsidRDefault="00FD3C24" w:rsidP="00FD3C24">
      <w:pPr>
        <w:autoSpaceDE w:val="0"/>
        <w:autoSpaceDN w:val="0"/>
        <w:adjustRightInd w:val="0"/>
        <w:spacing w:before="120" w:after="120"/>
        <w:rPr>
          <w:lang w:val="lt-LT"/>
        </w:rPr>
      </w:pPr>
      <w:r>
        <w:rPr>
          <w:lang w:val="lt-LT"/>
        </w:rPr>
        <w:t xml:space="preserve">Jei </w:t>
      </w:r>
      <w:proofErr w:type="spellStart"/>
      <w:r>
        <w:rPr>
          <w:lang w:val="lt-LT"/>
        </w:rPr>
        <w:t>Regiocit</w:t>
      </w:r>
      <w:proofErr w:type="spellEnd"/>
      <w:r>
        <w:rPr>
          <w:lang w:val="lt-LT"/>
        </w:rPr>
        <w:t xml:space="preserve"> skiriamas pacientams, kurių kepenų funkcija sutrikusi, svarbus dažnas pH, elektrolitų, bendro su jonizuotu kalcio santykio ir sistemiškai jonizuoto kalcio stebėjimas, kad būtų išvengta elektrolitų ir (arba) rūgščių ir šarmų pusiausvyros sutrikimo.</w:t>
      </w:r>
    </w:p>
    <w:p w:rsidR="00FD3C24" w:rsidRDefault="00FD3C24" w:rsidP="00FD3C24">
      <w:pPr>
        <w:autoSpaceDE w:val="0"/>
        <w:autoSpaceDN w:val="0"/>
        <w:adjustRightInd w:val="0"/>
        <w:spacing w:before="120" w:after="120"/>
        <w:rPr>
          <w:lang w:val="lt-LT"/>
        </w:rPr>
      </w:pPr>
    </w:p>
    <w:p w:rsidR="00FD3C24" w:rsidRDefault="00FD3C24" w:rsidP="00FD3C24">
      <w:pPr>
        <w:autoSpaceDE w:val="0"/>
        <w:autoSpaceDN w:val="0"/>
        <w:adjustRightInd w:val="0"/>
        <w:spacing w:line="240" w:lineRule="auto"/>
        <w:rPr>
          <w:lang w:val="lt-LT"/>
        </w:rPr>
      </w:pPr>
      <w:r>
        <w:rPr>
          <w:lang w:val="lt-LT"/>
        </w:rPr>
        <w:t>Nenormaliai didelio skysčių tūrio organizme atveju (</w:t>
      </w:r>
      <w:proofErr w:type="spellStart"/>
      <w:r>
        <w:rPr>
          <w:lang w:val="lt-LT"/>
        </w:rPr>
        <w:t>hipervolemija</w:t>
      </w:r>
      <w:proofErr w:type="spellEnd"/>
      <w:r>
        <w:rPr>
          <w:lang w:val="lt-LT"/>
        </w:rPr>
        <w:t xml:space="preserve">) bendrąją </w:t>
      </w:r>
      <w:proofErr w:type="spellStart"/>
      <w:r>
        <w:rPr>
          <w:lang w:val="lt-LT"/>
        </w:rPr>
        <w:t>ultrafiltravimogreitį</w:t>
      </w:r>
      <w:proofErr w:type="spellEnd"/>
      <w:r>
        <w:rPr>
          <w:lang w:val="lt-LT"/>
        </w:rPr>
        <w:t xml:space="preserve">, paskirtą CRRT įrenginiui, galima padidinti ir (arba) tirpalų, kitų nei pakeičiamasis skystis ir (arba) </w:t>
      </w:r>
      <w:proofErr w:type="spellStart"/>
      <w:r>
        <w:rPr>
          <w:lang w:val="lt-LT"/>
        </w:rPr>
        <w:t>dializatas</w:t>
      </w:r>
      <w:proofErr w:type="spellEnd"/>
      <w:r>
        <w:rPr>
          <w:lang w:val="lt-LT"/>
        </w:rPr>
        <w:t>, leidimo greitį galima sumažinti.</w:t>
      </w:r>
    </w:p>
    <w:p w:rsidR="00FD3C24" w:rsidRDefault="00FD3C24" w:rsidP="00FD3C24">
      <w:pPr>
        <w:autoSpaceDE w:val="0"/>
        <w:autoSpaceDN w:val="0"/>
        <w:adjustRightInd w:val="0"/>
        <w:spacing w:line="240" w:lineRule="auto"/>
        <w:rPr>
          <w:lang w:val="lt-LT"/>
        </w:rPr>
      </w:pPr>
      <w:r>
        <w:rPr>
          <w:lang w:val="lt-LT"/>
        </w:rPr>
        <w:t>Nenormaliai mažo skysčių tūrio organizme atveju (</w:t>
      </w:r>
      <w:proofErr w:type="spellStart"/>
      <w:r>
        <w:rPr>
          <w:lang w:val="lt-LT"/>
        </w:rPr>
        <w:t>hipovolemija</w:t>
      </w:r>
      <w:proofErr w:type="spellEnd"/>
      <w:r>
        <w:rPr>
          <w:lang w:val="lt-LT"/>
        </w:rPr>
        <w:t xml:space="preserve">) bendrąją </w:t>
      </w:r>
      <w:proofErr w:type="spellStart"/>
      <w:r>
        <w:rPr>
          <w:lang w:val="lt-LT"/>
        </w:rPr>
        <w:t>ultrafiltravimogreitį</w:t>
      </w:r>
      <w:proofErr w:type="spellEnd"/>
      <w:r>
        <w:rPr>
          <w:lang w:val="lt-LT"/>
        </w:rPr>
        <w:t xml:space="preserve">, paskirtą CRRT įrenginiui, galima sumažinti ir (arba) tirpalų, kitų nei pakeičiamasis skystis ir (arba) </w:t>
      </w:r>
      <w:proofErr w:type="spellStart"/>
      <w:r>
        <w:rPr>
          <w:lang w:val="lt-LT"/>
        </w:rPr>
        <w:t>dializatas</w:t>
      </w:r>
      <w:proofErr w:type="spellEnd"/>
      <w:r>
        <w:rPr>
          <w:lang w:val="lt-LT"/>
        </w:rPr>
        <w:t>, leidimo greitį galima padidinti.</w:t>
      </w:r>
    </w:p>
    <w:p w:rsidR="00FD3C24" w:rsidRDefault="00FD3C24" w:rsidP="00FD3C24">
      <w:pPr>
        <w:autoSpaceDE w:val="0"/>
        <w:autoSpaceDN w:val="0"/>
        <w:adjustRightInd w:val="0"/>
        <w:spacing w:line="240" w:lineRule="auto"/>
        <w:rPr>
          <w:lang w:val="lt-LT"/>
        </w:rPr>
      </w:pPr>
    </w:p>
    <w:p w:rsidR="00FD3C24" w:rsidRDefault="00FD3C24" w:rsidP="00FD3C24">
      <w:pPr>
        <w:autoSpaceDE w:val="0"/>
        <w:autoSpaceDN w:val="0"/>
        <w:adjustRightInd w:val="0"/>
        <w:spacing w:line="240" w:lineRule="auto"/>
        <w:rPr>
          <w:lang w:val="lt-LT"/>
        </w:rPr>
      </w:pPr>
      <w:proofErr w:type="spellStart"/>
      <w:r>
        <w:rPr>
          <w:lang w:val="lt-LT"/>
        </w:rPr>
        <w:t>Regiocit</w:t>
      </w:r>
      <w:proofErr w:type="spellEnd"/>
      <w:r>
        <w:rPr>
          <w:lang w:val="lt-LT"/>
        </w:rPr>
        <w:t xml:space="preserve"> yra </w:t>
      </w:r>
      <w:proofErr w:type="spellStart"/>
      <w:r>
        <w:rPr>
          <w:lang w:val="lt-LT"/>
        </w:rPr>
        <w:t>hipoosmosinis</w:t>
      </w:r>
      <w:proofErr w:type="spellEnd"/>
      <w:r>
        <w:rPr>
          <w:lang w:val="lt-LT"/>
        </w:rPr>
        <w:t xml:space="preserve"> / </w:t>
      </w:r>
      <w:proofErr w:type="spellStart"/>
      <w:r>
        <w:rPr>
          <w:lang w:val="lt-LT"/>
        </w:rPr>
        <w:t>hipotoninis</w:t>
      </w:r>
      <w:proofErr w:type="spellEnd"/>
      <w:r>
        <w:rPr>
          <w:lang w:val="lt-LT"/>
        </w:rPr>
        <w:t xml:space="preserve">, lyginant su standartiniais CRRT pakeičiamaisiais skysčiais ir turi būti naudojamas atsargiai pacientams, kuriems yra smegenų pakenkimas po traumos, smegenų edema  patyrusiems trauminį smegenų sužalojimą, sergantiems cerebrine edema arba esant padidėjusiam </w:t>
      </w:r>
      <w:proofErr w:type="spellStart"/>
      <w:r>
        <w:rPr>
          <w:lang w:val="lt-LT"/>
        </w:rPr>
        <w:t>intrakranijiniam</w:t>
      </w:r>
      <w:proofErr w:type="spellEnd"/>
      <w:r>
        <w:rPr>
          <w:lang w:val="lt-LT"/>
        </w:rPr>
        <w:t xml:space="preserve"> slėgiui. </w:t>
      </w:r>
    </w:p>
    <w:p w:rsidR="00FD3C24" w:rsidRDefault="00FD3C24" w:rsidP="00FD3C24">
      <w:pPr>
        <w:autoSpaceDE w:val="0"/>
        <w:autoSpaceDN w:val="0"/>
        <w:adjustRightInd w:val="0"/>
        <w:spacing w:line="240" w:lineRule="auto"/>
        <w:rPr>
          <w:lang w:val="lt-LT"/>
        </w:rPr>
      </w:pPr>
    </w:p>
    <w:p w:rsidR="00FD3C24" w:rsidRDefault="00FD3C24" w:rsidP="00FD3C24">
      <w:pPr>
        <w:autoSpaceDE w:val="0"/>
        <w:autoSpaceDN w:val="0"/>
        <w:adjustRightInd w:val="0"/>
        <w:spacing w:line="240" w:lineRule="auto"/>
        <w:rPr>
          <w:lang w:val="lt-LT"/>
        </w:rPr>
      </w:pPr>
      <w:r>
        <w:rPr>
          <w:lang w:val="lt-LT"/>
        </w:rPr>
        <w:t>Būtina griežtai laikytis naudojimo instrukcijoje pateikiamų reikalavimų. Netinkamai naudojant prievadus arba kitaip apribojus skysčio tėkmę, pacientui gali būti netinkamai pašalinti skysčiai ir dėl to gali suveikti aparato pavojaus signalai. Toliau gydant nepašalinus pirminės priežasties galimas paciento sužalojimas ar mirtis.</w:t>
      </w:r>
    </w:p>
    <w:p w:rsidR="00FD3C24" w:rsidRDefault="00FD3C24" w:rsidP="00FD3C24">
      <w:pPr>
        <w:numPr>
          <w:ilvl w:val="12"/>
          <w:numId w:val="0"/>
        </w:numPr>
        <w:tabs>
          <w:tab w:val="clear" w:pos="567"/>
          <w:tab w:val="left" w:pos="1296"/>
        </w:tabs>
        <w:spacing w:line="240" w:lineRule="auto"/>
        <w:rPr>
          <w:b/>
          <w:bCs/>
          <w:lang w:val="lt-LT"/>
        </w:rPr>
      </w:pPr>
    </w:p>
    <w:p w:rsidR="00FD3C24" w:rsidRDefault="00FD3C24" w:rsidP="00FD3C24">
      <w:pPr>
        <w:numPr>
          <w:ilvl w:val="12"/>
          <w:numId w:val="0"/>
        </w:numPr>
        <w:tabs>
          <w:tab w:val="clear" w:pos="567"/>
          <w:tab w:val="left" w:pos="1296"/>
        </w:tabs>
        <w:spacing w:line="240" w:lineRule="auto"/>
        <w:ind w:right="-2"/>
        <w:rPr>
          <w:szCs w:val="22"/>
          <w:lang w:val="lt-LT"/>
        </w:rPr>
      </w:pPr>
      <w:r>
        <w:rPr>
          <w:b/>
          <w:lang w:val="lt-LT"/>
        </w:rPr>
        <w:t xml:space="preserve">Kiti vaistai ir </w:t>
      </w:r>
      <w:proofErr w:type="spellStart"/>
      <w:r>
        <w:rPr>
          <w:b/>
          <w:lang w:val="lt-LT"/>
        </w:rPr>
        <w:t>Regiocit</w:t>
      </w:r>
      <w:proofErr w:type="spellEnd"/>
    </w:p>
    <w:p w:rsidR="00FD3C24" w:rsidRDefault="00FD3C24" w:rsidP="00FD3C24">
      <w:pPr>
        <w:numPr>
          <w:ilvl w:val="12"/>
          <w:numId w:val="0"/>
        </w:numPr>
        <w:tabs>
          <w:tab w:val="clear" w:pos="567"/>
          <w:tab w:val="left" w:pos="1296"/>
        </w:tabs>
        <w:spacing w:line="240" w:lineRule="auto"/>
        <w:ind w:right="-2"/>
        <w:rPr>
          <w:szCs w:val="22"/>
          <w:lang w:val="lt-LT"/>
        </w:rPr>
      </w:pPr>
      <w:r>
        <w:rPr>
          <w:lang w:val="lt-LT"/>
        </w:rPr>
        <w:t xml:space="preserve">Jeigu vartojate arba neseniai vartojote kitų vaistų, įskaitant nereceptinius vaistus, apie tai pasakykite gydytojui, vaistininkui arba slaugytojai. Tai svarbu, nes atliekant dializę gali sumažėti kitų vaistų kiekis kraujyje. Jūsų gydytojas nuspręs, ar reikia keisti Jūsų vartojamų vaistų dozę. </w:t>
      </w:r>
    </w:p>
    <w:p w:rsidR="00FD3C24" w:rsidRDefault="00FD3C24" w:rsidP="00FD3C24">
      <w:pPr>
        <w:numPr>
          <w:ilvl w:val="12"/>
          <w:numId w:val="0"/>
        </w:numPr>
        <w:tabs>
          <w:tab w:val="clear" w:pos="567"/>
          <w:tab w:val="left" w:pos="1296"/>
        </w:tabs>
        <w:spacing w:line="240" w:lineRule="auto"/>
        <w:ind w:right="-2"/>
        <w:rPr>
          <w:szCs w:val="22"/>
          <w:lang w:val="lt-LT"/>
        </w:rPr>
      </w:pPr>
      <w:r>
        <w:rPr>
          <w:lang w:val="lt-LT"/>
        </w:rPr>
        <w:t>Ypač svarbu gydytojui pranešti, jei vartojate vaistus, kurių sudėtyje yra:</w:t>
      </w:r>
    </w:p>
    <w:p w:rsidR="00FD3C24" w:rsidRDefault="00FD3C24" w:rsidP="00FD3C24">
      <w:pPr>
        <w:numPr>
          <w:ilvl w:val="0"/>
          <w:numId w:val="3"/>
        </w:numPr>
        <w:tabs>
          <w:tab w:val="clear" w:pos="567"/>
        </w:tabs>
        <w:spacing w:line="240" w:lineRule="auto"/>
        <w:ind w:right="-2"/>
        <w:rPr>
          <w:szCs w:val="22"/>
          <w:lang w:val="lt-LT"/>
        </w:rPr>
      </w:pPr>
      <w:r>
        <w:rPr>
          <w:lang w:val="lt-LT"/>
        </w:rPr>
        <w:t xml:space="preserve">vitamino D ir kitų vaistų, kuriuose yra kalcio, taip pat vaistų, kuriuose yra kalcio chlorido ar kalcio </w:t>
      </w:r>
      <w:proofErr w:type="spellStart"/>
      <w:r>
        <w:rPr>
          <w:lang w:val="lt-LT"/>
        </w:rPr>
        <w:t>gliukonato</w:t>
      </w:r>
      <w:proofErr w:type="spellEnd"/>
      <w:r>
        <w:rPr>
          <w:lang w:val="lt-LT"/>
        </w:rPr>
        <w:t>, nes jie gali padidinti didelės kalcio koncentracijos kraujyje riziką (</w:t>
      </w:r>
      <w:proofErr w:type="spellStart"/>
      <w:r>
        <w:rPr>
          <w:lang w:val="lt-LT"/>
        </w:rPr>
        <w:t>hiperkalcemija</w:t>
      </w:r>
      <w:proofErr w:type="spellEnd"/>
      <w:r>
        <w:rPr>
          <w:lang w:val="lt-LT"/>
        </w:rPr>
        <w:t xml:space="preserve">) ir gali sumažinti </w:t>
      </w:r>
      <w:proofErr w:type="spellStart"/>
      <w:r>
        <w:rPr>
          <w:lang w:val="lt-LT"/>
        </w:rPr>
        <w:t>antikoaguliacinį</w:t>
      </w:r>
      <w:proofErr w:type="spellEnd"/>
      <w:r>
        <w:rPr>
          <w:lang w:val="lt-LT"/>
        </w:rPr>
        <w:t xml:space="preserve"> poveikį </w:t>
      </w:r>
    </w:p>
    <w:p w:rsidR="00FD3C24" w:rsidRDefault="00FD3C24" w:rsidP="00FD3C24">
      <w:pPr>
        <w:numPr>
          <w:ilvl w:val="0"/>
          <w:numId w:val="3"/>
        </w:numPr>
        <w:tabs>
          <w:tab w:val="clear" w:pos="567"/>
        </w:tabs>
        <w:spacing w:line="240" w:lineRule="auto"/>
        <w:ind w:right="-2"/>
        <w:rPr>
          <w:szCs w:val="22"/>
          <w:lang w:val="lt-LT"/>
        </w:rPr>
      </w:pPr>
      <w:r>
        <w:rPr>
          <w:lang w:val="lt-LT"/>
        </w:rPr>
        <w:t>natrio-vandenilio karbonato, nes jie gali padidinti natrio-vandenilio karbonato kiekį kraujyje.</w:t>
      </w:r>
    </w:p>
    <w:p w:rsidR="00FD3C24" w:rsidRDefault="00FD3C24" w:rsidP="00FD3C24">
      <w:pPr>
        <w:tabs>
          <w:tab w:val="clear" w:pos="567"/>
          <w:tab w:val="left" w:pos="1296"/>
        </w:tabs>
        <w:spacing w:line="240" w:lineRule="auto"/>
        <w:ind w:right="-2"/>
        <w:rPr>
          <w:szCs w:val="22"/>
          <w:lang w:val="lt-LT"/>
        </w:rPr>
      </w:pPr>
    </w:p>
    <w:p w:rsidR="00FD3C24" w:rsidRDefault="00FD3C24" w:rsidP="00FD3C24">
      <w:pPr>
        <w:numPr>
          <w:ilvl w:val="12"/>
          <w:numId w:val="0"/>
        </w:numPr>
        <w:tabs>
          <w:tab w:val="clear" w:pos="567"/>
          <w:tab w:val="left" w:pos="1296"/>
        </w:tabs>
        <w:spacing w:line="240" w:lineRule="auto"/>
        <w:ind w:right="-2"/>
        <w:outlineLvl w:val="0"/>
        <w:rPr>
          <w:b/>
          <w:szCs w:val="22"/>
          <w:lang w:val="lt-LT"/>
        </w:rPr>
      </w:pPr>
      <w:r>
        <w:rPr>
          <w:b/>
          <w:lang w:val="lt-LT"/>
        </w:rPr>
        <w:t>Nėštumas, žindymo laikotarpis ir vaisingumas</w:t>
      </w:r>
    </w:p>
    <w:p w:rsidR="00FD3C24" w:rsidRDefault="00FD3C24" w:rsidP="00FD3C24">
      <w:pPr>
        <w:pStyle w:val="Betarp"/>
        <w:rPr>
          <w:rFonts w:ascii="Times New Roman" w:hAnsi="Times New Roman"/>
          <w:color w:val="000000"/>
          <w:lang w:val="lt-LT"/>
        </w:rPr>
      </w:pPr>
      <w:r>
        <w:rPr>
          <w:rFonts w:ascii="Times New Roman" w:hAnsi="Times New Roman"/>
          <w:color w:val="000000"/>
          <w:lang w:val="lt-LT"/>
        </w:rPr>
        <w:t>Vaisingumas:</w:t>
      </w:r>
    </w:p>
    <w:p w:rsidR="00FD3C24" w:rsidRDefault="00FD3C24" w:rsidP="00FD3C24">
      <w:pPr>
        <w:pStyle w:val="Betarp"/>
        <w:rPr>
          <w:rFonts w:ascii="Times New Roman" w:hAnsi="Times New Roman"/>
          <w:color w:val="000000"/>
          <w:lang w:val="lt-LT"/>
        </w:rPr>
      </w:pPr>
      <w:r>
        <w:rPr>
          <w:rFonts w:ascii="Times New Roman" w:hAnsi="Times New Roman"/>
          <w:color w:val="000000"/>
          <w:lang w:val="lt-LT"/>
        </w:rPr>
        <w:t>Poveikis vaisingumui nėra tikėtinas, nes natris, chloridas ir citratas yra natūralios organizmo medžiagos.</w:t>
      </w:r>
    </w:p>
    <w:p w:rsidR="00FD3C24" w:rsidRDefault="00FD3C24" w:rsidP="00FD3C24">
      <w:pPr>
        <w:pStyle w:val="Betarp"/>
        <w:rPr>
          <w:rFonts w:ascii="Times New Roman" w:hAnsi="Times New Roman"/>
          <w:color w:val="000000"/>
          <w:lang w:val="lt-LT"/>
        </w:rPr>
      </w:pPr>
    </w:p>
    <w:p w:rsidR="00FD3C24" w:rsidRDefault="00FD3C24" w:rsidP="00FD3C24">
      <w:pPr>
        <w:pStyle w:val="Betarp"/>
        <w:rPr>
          <w:rFonts w:ascii="Times New Roman" w:hAnsi="Times New Roman"/>
          <w:color w:val="000000"/>
          <w:lang w:val="lt-LT"/>
        </w:rPr>
      </w:pPr>
      <w:r>
        <w:rPr>
          <w:rFonts w:ascii="Times New Roman" w:hAnsi="Times New Roman"/>
          <w:color w:val="000000"/>
          <w:lang w:val="lt-LT"/>
        </w:rPr>
        <w:t>Nėštumas ir žindymo laikotarpis:</w:t>
      </w:r>
    </w:p>
    <w:p w:rsidR="00FD3C24" w:rsidRDefault="00FD3C24" w:rsidP="00FD3C24">
      <w:pPr>
        <w:pStyle w:val="Betarp"/>
        <w:rPr>
          <w:rFonts w:ascii="Times New Roman" w:hAnsi="Times New Roman"/>
          <w:color w:val="000000"/>
          <w:lang w:val="lt-LT"/>
        </w:rPr>
      </w:pPr>
      <w:r>
        <w:rPr>
          <w:rFonts w:ascii="Times New Roman" w:hAnsi="Times New Roman"/>
          <w:color w:val="000000"/>
          <w:lang w:val="lt-LT"/>
        </w:rPr>
        <w:t>Klinikinių duomenų apie šio vaisto vartojimą nėštumo metu ar maitinant krūtimi nėra.</w:t>
      </w:r>
      <w:r>
        <w:rPr>
          <w:lang w:val="lt-LT"/>
        </w:rPr>
        <w:t xml:space="preserve"> </w:t>
      </w:r>
      <w:r>
        <w:rPr>
          <w:rFonts w:ascii="Times New Roman" w:hAnsi="Times New Roman"/>
          <w:color w:val="000000"/>
          <w:lang w:val="lt-LT"/>
        </w:rPr>
        <w:t>Nėščiosioms ir krūtimi maitinančioms moterims šis vaistas gali būti skiriamas tik esant aiškiam poreikiui.</w:t>
      </w:r>
    </w:p>
    <w:p w:rsidR="00FD3C24" w:rsidRDefault="00FD3C24" w:rsidP="00FD3C24">
      <w:pPr>
        <w:spacing w:line="240" w:lineRule="auto"/>
        <w:ind w:right="-2"/>
        <w:rPr>
          <w:b/>
          <w:szCs w:val="22"/>
          <w:lang w:val="lt-LT"/>
        </w:rPr>
      </w:pPr>
    </w:p>
    <w:p w:rsidR="00FD3C24" w:rsidRDefault="00FD3C24" w:rsidP="00FD3C24">
      <w:pPr>
        <w:numPr>
          <w:ilvl w:val="12"/>
          <w:numId w:val="0"/>
        </w:numPr>
        <w:tabs>
          <w:tab w:val="clear" w:pos="567"/>
          <w:tab w:val="left" w:pos="1296"/>
        </w:tabs>
        <w:spacing w:line="240" w:lineRule="auto"/>
        <w:ind w:right="-2"/>
        <w:outlineLvl w:val="0"/>
        <w:rPr>
          <w:b/>
          <w:szCs w:val="22"/>
          <w:lang w:val="lt-LT"/>
        </w:rPr>
      </w:pPr>
      <w:r>
        <w:rPr>
          <w:b/>
          <w:szCs w:val="22"/>
          <w:lang w:val="lt-LT"/>
        </w:rPr>
        <w:t>Vairavimas ir mechanizmų valdymas</w:t>
      </w:r>
    </w:p>
    <w:p w:rsidR="00FD3C24" w:rsidRDefault="00FD3C24" w:rsidP="00FD3C24">
      <w:pPr>
        <w:widowControl w:val="0"/>
        <w:numPr>
          <w:ilvl w:val="12"/>
          <w:numId w:val="0"/>
        </w:numPr>
        <w:rPr>
          <w:szCs w:val="22"/>
          <w:lang w:val="lt-LT"/>
        </w:rPr>
      </w:pPr>
      <w:r>
        <w:rPr>
          <w:lang w:val="lt-LT"/>
        </w:rPr>
        <w:t>Šio vaisto poveikis gebėjimui vairuoti ar valdyti mechanizmus nežinomas.</w:t>
      </w:r>
    </w:p>
    <w:p w:rsidR="00FD3C24" w:rsidRDefault="00FD3C24" w:rsidP="00FD3C24">
      <w:pPr>
        <w:spacing w:line="240" w:lineRule="auto"/>
        <w:ind w:right="-2"/>
        <w:rPr>
          <w:b/>
          <w:szCs w:val="22"/>
          <w:lang w:val="lt-LT"/>
        </w:rPr>
      </w:pPr>
    </w:p>
    <w:p w:rsidR="00FD3C24" w:rsidRDefault="00FD3C24" w:rsidP="00FD3C24">
      <w:pPr>
        <w:spacing w:line="240" w:lineRule="auto"/>
        <w:ind w:right="-2"/>
        <w:rPr>
          <w:b/>
          <w:szCs w:val="22"/>
          <w:lang w:val="lt-LT"/>
        </w:rPr>
      </w:pPr>
    </w:p>
    <w:p w:rsidR="00FD3C24" w:rsidRDefault="00FD3C24" w:rsidP="00FD3C24">
      <w:pPr>
        <w:spacing w:line="240" w:lineRule="auto"/>
        <w:ind w:right="-2"/>
        <w:rPr>
          <w:b/>
          <w:lang w:val="lt-LT"/>
        </w:rPr>
      </w:pPr>
      <w:r>
        <w:rPr>
          <w:b/>
          <w:szCs w:val="22"/>
          <w:lang w:val="lt-LT"/>
        </w:rPr>
        <w:t>3.</w:t>
      </w:r>
      <w:r>
        <w:rPr>
          <w:b/>
          <w:szCs w:val="22"/>
          <w:lang w:val="lt-LT"/>
        </w:rPr>
        <w:tab/>
      </w:r>
      <w:r>
        <w:rPr>
          <w:b/>
          <w:lang w:val="lt-LT"/>
        </w:rPr>
        <w:t xml:space="preserve">Kaip vartoti </w:t>
      </w:r>
      <w:proofErr w:type="spellStart"/>
      <w:r>
        <w:rPr>
          <w:b/>
          <w:lang w:val="lt-LT"/>
        </w:rPr>
        <w:t>Regiocit</w:t>
      </w:r>
      <w:proofErr w:type="spellEnd"/>
    </w:p>
    <w:p w:rsidR="00FD3C24" w:rsidRDefault="00FD3C24" w:rsidP="00FD3C24">
      <w:pPr>
        <w:spacing w:line="240" w:lineRule="auto"/>
        <w:ind w:right="-2"/>
        <w:rPr>
          <w:lang w:val="lt-LT"/>
        </w:rPr>
      </w:pPr>
    </w:p>
    <w:p w:rsidR="00FD3C24" w:rsidRDefault="00FD3C24" w:rsidP="00FD3C24">
      <w:pPr>
        <w:spacing w:line="240" w:lineRule="auto"/>
        <w:ind w:right="-2"/>
        <w:rPr>
          <w:lang w:val="lt-LT"/>
        </w:rPr>
      </w:pPr>
      <w:r>
        <w:rPr>
          <w:lang w:val="lt-LT"/>
        </w:rPr>
        <w:t xml:space="preserve">Leisti į veną. Šis vaistas turi būti vartojamas ligoninėse, jį leisti gali tik medicinos specialistai. Naudojamas kiekis, taigi ir vaisto dozė, priklausys nuo Jūsų būklės. Dozę nustatys Jūsų gydytojas. </w:t>
      </w:r>
    </w:p>
    <w:p w:rsidR="00FD3C24" w:rsidRDefault="00FD3C24" w:rsidP="00FD3C24">
      <w:pPr>
        <w:suppressLineNumbers/>
        <w:autoSpaceDE w:val="0"/>
        <w:autoSpaceDN w:val="0"/>
        <w:adjustRightInd w:val="0"/>
        <w:rPr>
          <w:b/>
          <w:lang w:val="lt-LT"/>
        </w:rPr>
      </w:pPr>
    </w:p>
    <w:p w:rsidR="00FD3C24" w:rsidRDefault="00FD3C24" w:rsidP="00FD3C24">
      <w:pPr>
        <w:suppressLineNumbers/>
        <w:autoSpaceDE w:val="0"/>
        <w:autoSpaceDN w:val="0"/>
        <w:adjustRightInd w:val="0"/>
        <w:rPr>
          <w:szCs w:val="22"/>
          <w:lang w:val="lt-LT"/>
        </w:rPr>
      </w:pPr>
      <w:r>
        <w:rPr>
          <w:lang w:val="lt-LT"/>
        </w:rPr>
        <w:t>Rekomenduojamas šio vaisto tėkmės greitis suaugusiesiems ir paaugliams:</w:t>
      </w:r>
    </w:p>
    <w:p w:rsidR="00FD3C24" w:rsidRDefault="00FD3C24" w:rsidP="00FD3C24">
      <w:pPr>
        <w:numPr>
          <w:ilvl w:val="0"/>
          <w:numId w:val="1"/>
        </w:numPr>
        <w:suppressLineNumbers/>
        <w:autoSpaceDE w:val="0"/>
        <w:autoSpaceDN w:val="0"/>
        <w:adjustRightInd w:val="0"/>
        <w:rPr>
          <w:szCs w:val="22"/>
          <w:lang w:val="lt-LT"/>
        </w:rPr>
      </w:pPr>
      <w:r>
        <w:rPr>
          <w:lang w:val="lt-LT"/>
        </w:rPr>
        <w:t xml:space="preserve">Nuolatinė </w:t>
      </w:r>
      <w:proofErr w:type="spellStart"/>
      <w:r>
        <w:rPr>
          <w:lang w:val="lt-LT"/>
        </w:rPr>
        <w:t>veno</w:t>
      </w:r>
      <w:proofErr w:type="spellEnd"/>
      <w:r>
        <w:rPr>
          <w:lang w:val="lt-LT"/>
        </w:rPr>
        <w:t xml:space="preserve">-veninė </w:t>
      </w:r>
      <w:proofErr w:type="spellStart"/>
      <w:r>
        <w:rPr>
          <w:lang w:val="lt-LT"/>
        </w:rPr>
        <w:t>hemofiltracija</w:t>
      </w:r>
      <w:proofErr w:type="spellEnd"/>
    </w:p>
    <w:p w:rsidR="00FD3C24" w:rsidRDefault="00FD3C24" w:rsidP="00FD3C24">
      <w:pPr>
        <w:numPr>
          <w:ilvl w:val="1"/>
          <w:numId w:val="1"/>
        </w:numPr>
        <w:suppressLineNumbers/>
        <w:autoSpaceDE w:val="0"/>
        <w:autoSpaceDN w:val="0"/>
        <w:adjustRightInd w:val="0"/>
        <w:rPr>
          <w:szCs w:val="22"/>
          <w:lang w:val="lt-LT"/>
        </w:rPr>
      </w:pPr>
      <w:r>
        <w:rPr>
          <w:szCs w:val="22"/>
          <w:lang w:val="lt-LT"/>
        </w:rPr>
        <w:t>1–2,5 l/val., kai kraujo tekėjimo srautas 100–200 ml/min.</w:t>
      </w:r>
    </w:p>
    <w:p w:rsidR="00FD3C24" w:rsidRDefault="00FD3C24" w:rsidP="00FD3C24">
      <w:pPr>
        <w:numPr>
          <w:ilvl w:val="0"/>
          <w:numId w:val="1"/>
        </w:numPr>
        <w:suppressLineNumbers/>
        <w:autoSpaceDE w:val="0"/>
        <w:autoSpaceDN w:val="0"/>
        <w:adjustRightInd w:val="0"/>
        <w:rPr>
          <w:szCs w:val="22"/>
          <w:lang w:val="lt-LT"/>
        </w:rPr>
      </w:pPr>
      <w:r>
        <w:rPr>
          <w:lang w:val="lt-LT"/>
        </w:rPr>
        <w:t xml:space="preserve">Nuolatinė </w:t>
      </w:r>
      <w:proofErr w:type="spellStart"/>
      <w:r>
        <w:rPr>
          <w:lang w:val="lt-LT"/>
        </w:rPr>
        <w:t>veno</w:t>
      </w:r>
      <w:proofErr w:type="spellEnd"/>
      <w:r>
        <w:rPr>
          <w:lang w:val="lt-LT"/>
        </w:rPr>
        <w:t xml:space="preserve">-veninė </w:t>
      </w:r>
      <w:proofErr w:type="spellStart"/>
      <w:r>
        <w:rPr>
          <w:lang w:val="lt-LT"/>
        </w:rPr>
        <w:t>hemodiafiltracija</w:t>
      </w:r>
      <w:proofErr w:type="spellEnd"/>
    </w:p>
    <w:p w:rsidR="00FD3C24" w:rsidRDefault="00FD3C24" w:rsidP="00FD3C24">
      <w:pPr>
        <w:numPr>
          <w:ilvl w:val="1"/>
          <w:numId w:val="1"/>
        </w:numPr>
        <w:suppressLineNumbers/>
        <w:autoSpaceDE w:val="0"/>
        <w:autoSpaceDN w:val="0"/>
        <w:adjustRightInd w:val="0"/>
        <w:rPr>
          <w:szCs w:val="22"/>
          <w:lang w:val="lt-LT"/>
        </w:rPr>
      </w:pPr>
      <w:r>
        <w:rPr>
          <w:lang w:val="lt-LT"/>
        </w:rPr>
        <w:t xml:space="preserve">1–2 l/h, kai kraujo tekėjimo srautas 100–200 ml/min. </w:t>
      </w:r>
    </w:p>
    <w:p w:rsidR="00FD3C24" w:rsidRDefault="00FD3C24" w:rsidP="00FD3C24">
      <w:pPr>
        <w:spacing w:line="240" w:lineRule="auto"/>
        <w:ind w:right="-2"/>
        <w:rPr>
          <w:lang w:val="lt-LT"/>
        </w:rPr>
      </w:pPr>
    </w:p>
    <w:p w:rsidR="00FD3C24" w:rsidRDefault="00FD3C24" w:rsidP="00FD3C24">
      <w:pPr>
        <w:spacing w:line="240" w:lineRule="auto"/>
        <w:ind w:right="-2"/>
        <w:rPr>
          <w:lang w:val="lt-LT"/>
        </w:rPr>
      </w:pPr>
      <w:r>
        <w:rPr>
          <w:lang w:val="lt-LT"/>
        </w:rPr>
        <w:t>Vartojimas vyresnio amžiaus žmonėms</w:t>
      </w:r>
    </w:p>
    <w:p w:rsidR="00FD3C24" w:rsidRDefault="00FD3C24" w:rsidP="00FD3C24">
      <w:pPr>
        <w:spacing w:line="240" w:lineRule="auto"/>
        <w:ind w:right="-2"/>
        <w:rPr>
          <w:lang w:val="lt-LT"/>
        </w:rPr>
      </w:pPr>
      <w:r>
        <w:rPr>
          <w:lang w:val="lt-LT"/>
        </w:rPr>
        <w:t>Rekomenduojamas toks pat tėkmės greitis, kaip suaugusiesiems ir paaugliams.</w:t>
      </w:r>
    </w:p>
    <w:p w:rsidR="00FD3C24" w:rsidRDefault="00FD3C24" w:rsidP="00FD3C24">
      <w:pPr>
        <w:spacing w:line="240" w:lineRule="auto"/>
        <w:ind w:right="-2"/>
        <w:rPr>
          <w:lang w:val="lt-LT"/>
        </w:rPr>
      </w:pPr>
    </w:p>
    <w:p w:rsidR="00FD3C24" w:rsidRDefault="00FD3C24" w:rsidP="00FD3C24">
      <w:pPr>
        <w:spacing w:line="240" w:lineRule="auto"/>
        <w:ind w:right="-2"/>
        <w:rPr>
          <w:lang w:val="lt-LT"/>
        </w:rPr>
      </w:pPr>
      <w:r>
        <w:rPr>
          <w:lang w:val="lt-LT"/>
        </w:rPr>
        <w:t>Vartojimas vaikams:</w:t>
      </w:r>
    </w:p>
    <w:p w:rsidR="00FD3C24" w:rsidRDefault="00FD3C24" w:rsidP="00FD3C24">
      <w:pPr>
        <w:spacing w:line="240" w:lineRule="auto"/>
        <w:ind w:right="-2"/>
        <w:rPr>
          <w:lang w:val="lt-LT"/>
        </w:rPr>
      </w:pPr>
      <w:r>
        <w:rPr>
          <w:lang w:val="lt-LT"/>
        </w:rPr>
        <w:t xml:space="preserve">Naujagimiams ir kūdikiams (nuo 0 iki 23 mėnesių amžiaus) </w:t>
      </w:r>
      <w:proofErr w:type="spellStart"/>
      <w:r>
        <w:rPr>
          <w:lang w:val="lt-LT"/>
        </w:rPr>
        <w:t>Regiocit</w:t>
      </w:r>
      <w:proofErr w:type="spellEnd"/>
      <w:r>
        <w:rPr>
          <w:lang w:val="lt-LT"/>
        </w:rPr>
        <w:t xml:space="preserve"> dozė turi būti 3 </w:t>
      </w:r>
      <w:proofErr w:type="spellStart"/>
      <w:r>
        <w:rPr>
          <w:lang w:val="lt-LT"/>
        </w:rPr>
        <w:t>mmol</w:t>
      </w:r>
      <w:proofErr w:type="spellEnd"/>
      <w:r>
        <w:rPr>
          <w:lang w:val="lt-LT"/>
        </w:rPr>
        <w:t xml:space="preserve"> citrato vienam litrui kraujo tekėjimo atliekant nuolatinę </w:t>
      </w:r>
      <w:proofErr w:type="spellStart"/>
      <w:r>
        <w:rPr>
          <w:lang w:val="lt-LT"/>
        </w:rPr>
        <w:t>veno</w:t>
      </w:r>
      <w:proofErr w:type="spellEnd"/>
      <w:r>
        <w:rPr>
          <w:lang w:val="lt-LT"/>
        </w:rPr>
        <w:t xml:space="preserve">-veninę </w:t>
      </w:r>
      <w:proofErr w:type="spellStart"/>
      <w:r>
        <w:rPr>
          <w:lang w:val="lt-LT"/>
        </w:rPr>
        <w:t>hemofiltraciją</w:t>
      </w:r>
      <w:proofErr w:type="spellEnd"/>
      <w:r>
        <w:rPr>
          <w:lang w:val="lt-LT"/>
        </w:rPr>
        <w:t xml:space="preserve"> ar </w:t>
      </w:r>
      <w:proofErr w:type="spellStart"/>
      <w:r>
        <w:rPr>
          <w:lang w:val="lt-LT"/>
        </w:rPr>
        <w:t>hemodiafiltraciją</w:t>
      </w:r>
      <w:proofErr w:type="spellEnd"/>
      <w:r>
        <w:rPr>
          <w:lang w:val="lt-LT"/>
        </w:rPr>
        <w:t>. Vaikams (2–11 metų amžiaus) dozę reikia skirti atsižvelgiant į paciento svorį ir kraujo tekėjimo srautą.</w:t>
      </w:r>
    </w:p>
    <w:p w:rsidR="00FD3C24" w:rsidRDefault="00FD3C24" w:rsidP="00FD3C24">
      <w:pPr>
        <w:spacing w:line="240" w:lineRule="auto"/>
        <w:ind w:right="-2"/>
        <w:rPr>
          <w:lang w:val="lt-LT"/>
        </w:rPr>
      </w:pPr>
    </w:p>
    <w:p w:rsidR="00FD3C24" w:rsidRDefault="00FD3C24" w:rsidP="00FD3C24">
      <w:pPr>
        <w:suppressLineNumbers/>
        <w:rPr>
          <w:lang w:val="lt-LT"/>
        </w:rPr>
      </w:pPr>
      <w:r>
        <w:rPr>
          <w:lang w:val="lt-LT"/>
        </w:rPr>
        <w:t>Kepenų nepakankamumas ar šokas:</w:t>
      </w:r>
    </w:p>
    <w:p w:rsidR="00FD3C24" w:rsidRDefault="00FD3C24" w:rsidP="00FD3C24">
      <w:pPr>
        <w:suppressLineNumbers/>
        <w:rPr>
          <w:lang w:val="lt-LT"/>
        </w:rPr>
      </w:pPr>
      <w:r>
        <w:rPr>
          <w:lang w:val="lt-LT"/>
        </w:rPr>
        <w:t>Esant tokiai būklei, reikia sumažinti pirminę citrato dozę.</w:t>
      </w:r>
    </w:p>
    <w:p w:rsidR="00FD3C24" w:rsidRDefault="00FD3C24" w:rsidP="00FD3C24">
      <w:pPr>
        <w:numPr>
          <w:ilvl w:val="12"/>
          <w:numId w:val="0"/>
        </w:numPr>
        <w:tabs>
          <w:tab w:val="clear" w:pos="567"/>
          <w:tab w:val="left" w:pos="1296"/>
        </w:tabs>
        <w:spacing w:line="240" w:lineRule="auto"/>
        <w:rPr>
          <w:b/>
          <w:lang w:val="lt-LT"/>
        </w:rPr>
      </w:pPr>
    </w:p>
    <w:p w:rsidR="00FD3C24" w:rsidRDefault="00FD3C24" w:rsidP="00FD3C24">
      <w:pPr>
        <w:numPr>
          <w:ilvl w:val="12"/>
          <w:numId w:val="0"/>
        </w:numPr>
        <w:tabs>
          <w:tab w:val="clear" w:pos="567"/>
          <w:tab w:val="left" w:pos="1296"/>
        </w:tabs>
        <w:spacing w:line="240" w:lineRule="auto"/>
        <w:rPr>
          <w:b/>
          <w:lang w:val="lt-LT"/>
        </w:rPr>
      </w:pPr>
      <w:r>
        <w:rPr>
          <w:b/>
          <w:lang w:val="lt-LT"/>
        </w:rPr>
        <w:t>Naudojimo nurodymai</w:t>
      </w:r>
    </w:p>
    <w:p w:rsidR="00FD3C24" w:rsidRDefault="00FD3C24" w:rsidP="00FD3C24">
      <w:pPr>
        <w:numPr>
          <w:ilvl w:val="12"/>
          <w:numId w:val="0"/>
        </w:numPr>
        <w:tabs>
          <w:tab w:val="clear" w:pos="567"/>
          <w:tab w:val="left" w:pos="1296"/>
        </w:tabs>
        <w:spacing w:line="240" w:lineRule="auto"/>
        <w:rPr>
          <w:lang w:val="lt-LT"/>
        </w:rPr>
      </w:pPr>
      <w:proofErr w:type="spellStart"/>
      <w:r>
        <w:rPr>
          <w:lang w:val="lt-LT"/>
        </w:rPr>
        <w:t>Regiocit</w:t>
      </w:r>
      <w:proofErr w:type="spellEnd"/>
      <w:r>
        <w:rPr>
          <w:lang w:val="lt-LT"/>
        </w:rPr>
        <w:t xml:space="preserve"> Jums bus skirtas ligoninėje. Jūsų gydytojas žinos, kaip jį vartoti.</w:t>
      </w:r>
    </w:p>
    <w:p w:rsidR="00FD3C24" w:rsidRDefault="00FD3C24" w:rsidP="00FD3C24">
      <w:pPr>
        <w:numPr>
          <w:ilvl w:val="12"/>
          <w:numId w:val="0"/>
        </w:numPr>
        <w:tabs>
          <w:tab w:val="clear" w:pos="567"/>
          <w:tab w:val="left" w:pos="1296"/>
        </w:tabs>
        <w:spacing w:line="240" w:lineRule="auto"/>
        <w:rPr>
          <w:lang w:val="lt-LT"/>
        </w:rPr>
      </w:pPr>
      <w:r>
        <w:rPr>
          <w:lang w:val="lt-LT"/>
        </w:rPr>
        <w:t>Naudojimo nurodymai pateikti šio pakuotės lapelio pabaigoje.</w:t>
      </w:r>
    </w:p>
    <w:p w:rsidR="00FD3C24" w:rsidRDefault="00FD3C24" w:rsidP="00FD3C24">
      <w:pPr>
        <w:numPr>
          <w:ilvl w:val="12"/>
          <w:numId w:val="0"/>
        </w:numPr>
        <w:tabs>
          <w:tab w:val="clear" w:pos="567"/>
          <w:tab w:val="left" w:pos="1296"/>
        </w:tabs>
        <w:spacing w:line="240" w:lineRule="auto"/>
        <w:rPr>
          <w:lang w:val="lt-LT"/>
        </w:rPr>
      </w:pPr>
    </w:p>
    <w:p w:rsidR="00FD3C24" w:rsidRDefault="00FD3C24" w:rsidP="00FD3C24">
      <w:pPr>
        <w:numPr>
          <w:ilvl w:val="12"/>
          <w:numId w:val="0"/>
        </w:numPr>
        <w:tabs>
          <w:tab w:val="clear" w:pos="567"/>
          <w:tab w:val="left" w:pos="1296"/>
        </w:tabs>
        <w:spacing w:line="240" w:lineRule="auto"/>
        <w:rPr>
          <w:lang w:val="lt-LT"/>
        </w:rPr>
      </w:pPr>
    </w:p>
    <w:p w:rsidR="00FD3C24" w:rsidRDefault="00FD3C24" w:rsidP="00FD3C24">
      <w:pPr>
        <w:numPr>
          <w:ilvl w:val="12"/>
          <w:numId w:val="0"/>
        </w:numPr>
        <w:tabs>
          <w:tab w:val="clear" w:pos="567"/>
          <w:tab w:val="left" w:pos="1296"/>
        </w:tabs>
        <w:spacing w:line="240" w:lineRule="auto"/>
        <w:ind w:left="567" w:right="-2" w:hanging="567"/>
        <w:rPr>
          <w:szCs w:val="22"/>
          <w:lang w:val="lt-LT"/>
        </w:rPr>
      </w:pPr>
      <w:r>
        <w:rPr>
          <w:b/>
          <w:szCs w:val="22"/>
          <w:lang w:val="lt-LT"/>
        </w:rPr>
        <w:t>4.</w:t>
      </w:r>
      <w:r>
        <w:rPr>
          <w:b/>
          <w:szCs w:val="22"/>
          <w:lang w:val="lt-LT"/>
        </w:rPr>
        <w:tab/>
      </w:r>
      <w:r>
        <w:rPr>
          <w:b/>
          <w:lang w:val="lt-LT"/>
        </w:rPr>
        <w:t>Galimas šalutinis poveikis</w:t>
      </w:r>
    </w:p>
    <w:p w:rsidR="00FD3C24" w:rsidRDefault="00FD3C24" w:rsidP="00FD3C24">
      <w:pPr>
        <w:numPr>
          <w:ilvl w:val="12"/>
          <w:numId w:val="0"/>
        </w:numPr>
        <w:tabs>
          <w:tab w:val="clear" w:pos="567"/>
          <w:tab w:val="left" w:pos="1296"/>
        </w:tabs>
        <w:spacing w:line="240" w:lineRule="auto"/>
        <w:rPr>
          <w:szCs w:val="22"/>
          <w:lang w:val="lt-LT"/>
        </w:rPr>
      </w:pPr>
    </w:p>
    <w:p w:rsidR="00FD3C24" w:rsidRDefault="00FD3C24" w:rsidP="00FD3C24">
      <w:pPr>
        <w:numPr>
          <w:ilvl w:val="12"/>
          <w:numId w:val="0"/>
        </w:numPr>
        <w:tabs>
          <w:tab w:val="clear" w:pos="567"/>
          <w:tab w:val="left" w:pos="1296"/>
        </w:tabs>
        <w:spacing w:line="240" w:lineRule="auto"/>
        <w:rPr>
          <w:szCs w:val="22"/>
          <w:lang w:val="lt-LT"/>
        </w:rPr>
      </w:pPr>
      <w:r>
        <w:rPr>
          <w:szCs w:val="22"/>
          <w:lang w:val="lt-LT"/>
        </w:rPr>
        <w:t>Šis vaistas, kaip ir visi kiti, gali sukelti šalutinį poveikį, nors jis pasireiškia ne visiems žmonėms. Kad pastebėtų galimą šalutinį poveikį, Jūsų kraujo būklę reguliariai stebės gydytojas arba slaugytojas. Šio tirpalo vartojimas gali sukelti toliau nurodytą šalutinį poveikį.</w:t>
      </w:r>
    </w:p>
    <w:p w:rsidR="00FD3C24" w:rsidRDefault="00FD3C24" w:rsidP="00FD3C24">
      <w:pPr>
        <w:numPr>
          <w:ilvl w:val="12"/>
          <w:numId w:val="0"/>
        </w:numPr>
        <w:tabs>
          <w:tab w:val="clear" w:pos="567"/>
          <w:tab w:val="left" w:pos="1296"/>
        </w:tabs>
        <w:spacing w:line="240" w:lineRule="auto"/>
        <w:rPr>
          <w:szCs w:val="22"/>
          <w:lang w:val="lt-LT"/>
        </w:rPr>
      </w:pPr>
    </w:p>
    <w:p w:rsidR="00FD3C24" w:rsidRDefault="00FD3C24" w:rsidP="00FD3C24">
      <w:pPr>
        <w:numPr>
          <w:ilvl w:val="12"/>
          <w:numId w:val="0"/>
        </w:numPr>
        <w:tabs>
          <w:tab w:val="clear" w:pos="567"/>
          <w:tab w:val="left" w:pos="1296"/>
        </w:tabs>
        <w:spacing w:line="240" w:lineRule="auto"/>
        <w:rPr>
          <w:b/>
          <w:szCs w:val="22"/>
          <w:lang w:val="lt-LT"/>
        </w:rPr>
      </w:pPr>
      <w:r>
        <w:rPr>
          <w:b/>
          <w:lang w:val="lt-LT"/>
        </w:rPr>
        <w:t>Dažnas šalutinis poveikis: gali pasireikšti rečiau kaip 1 iš 10 žmonių</w:t>
      </w:r>
    </w:p>
    <w:p w:rsidR="00FD3C24" w:rsidRDefault="00FD3C24" w:rsidP="00FD3C24">
      <w:pPr>
        <w:numPr>
          <w:ilvl w:val="12"/>
          <w:numId w:val="0"/>
        </w:numPr>
        <w:tabs>
          <w:tab w:val="clear" w:pos="567"/>
          <w:tab w:val="left" w:pos="1296"/>
        </w:tabs>
        <w:spacing w:line="240" w:lineRule="auto"/>
        <w:rPr>
          <w:szCs w:val="22"/>
          <w:lang w:val="lt-LT"/>
        </w:rPr>
      </w:pPr>
      <w:r>
        <w:rPr>
          <w:szCs w:val="22"/>
          <w:lang w:val="lt-LT"/>
        </w:rPr>
        <w:t>• Rūgščių ir šarmų pusiausvyros sutrikimai kraujyje.</w:t>
      </w:r>
    </w:p>
    <w:p w:rsidR="00FD3C24" w:rsidRDefault="00FD3C24" w:rsidP="00FD3C24">
      <w:pPr>
        <w:numPr>
          <w:ilvl w:val="12"/>
          <w:numId w:val="0"/>
        </w:numPr>
        <w:tabs>
          <w:tab w:val="clear" w:pos="567"/>
          <w:tab w:val="left" w:pos="1296"/>
        </w:tabs>
        <w:spacing w:line="240" w:lineRule="auto"/>
        <w:rPr>
          <w:szCs w:val="22"/>
          <w:lang w:val="lt-LT"/>
        </w:rPr>
      </w:pPr>
      <w:r>
        <w:rPr>
          <w:lang w:val="lt-LT"/>
        </w:rPr>
        <w:t>• Elektrolitų kiekio kraujyje pusiausvyros sutrikimai (pvz., kalcio, natrio, magnio, kalio ir (arba) fosfatų kiekio kraujyje sumažėjimas arba kalcio kiekio kraujyje padidėjimas).</w:t>
      </w:r>
    </w:p>
    <w:p w:rsidR="00FD3C24" w:rsidRDefault="00FD3C24" w:rsidP="00FD3C24">
      <w:pPr>
        <w:numPr>
          <w:ilvl w:val="12"/>
          <w:numId w:val="0"/>
        </w:numPr>
        <w:tabs>
          <w:tab w:val="clear" w:pos="567"/>
          <w:tab w:val="left" w:pos="1296"/>
        </w:tabs>
        <w:spacing w:line="240" w:lineRule="auto"/>
        <w:rPr>
          <w:szCs w:val="22"/>
          <w:lang w:val="lt-LT"/>
        </w:rPr>
      </w:pPr>
    </w:p>
    <w:p w:rsidR="00FD3C24" w:rsidRDefault="00FD3C24" w:rsidP="00FD3C24">
      <w:pPr>
        <w:numPr>
          <w:ilvl w:val="12"/>
          <w:numId w:val="0"/>
        </w:numPr>
        <w:tabs>
          <w:tab w:val="clear" w:pos="567"/>
          <w:tab w:val="left" w:pos="1296"/>
        </w:tabs>
        <w:spacing w:line="240" w:lineRule="auto"/>
        <w:rPr>
          <w:b/>
          <w:szCs w:val="22"/>
          <w:lang w:val="lt-LT"/>
        </w:rPr>
      </w:pPr>
      <w:r>
        <w:rPr>
          <w:b/>
          <w:szCs w:val="22"/>
          <w:lang w:val="lt-LT"/>
        </w:rPr>
        <w:t>Nežinomas: negali būti apskaičiuotas pagal turimus duomenis</w:t>
      </w:r>
    </w:p>
    <w:p w:rsidR="00FD3C24" w:rsidRDefault="00FD3C24" w:rsidP="00FD3C24">
      <w:pPr>
        <w:numPr>
          <w:ilvl w:val="12"/>
          <w:numId w:val="0"/>
        </w:numPr>
        <w:tabs>
          <w:tab w:val="clear" w:pos="567"/>
          <w:tab w:val="left" w:pos="1296"/>
        </w:tabs>
        <w:spacing w:line="240" w:lineRule="auto"/>
        <w:rPr>
          <w:szCs w:val="22"/>
          <w:lang w:val="lt-LT"/>
        </w:rPr>
      </w:pPr>
      <w:r>
        <w:rPr>
          <w:lang w:val="lt-LT"/>
        </w:rPr>
        <w:t>• Organizmo skysčių lygių pusiausvyros sutrikimai (dehidratacija, skysčių kaupimasis organizme).• Sumažėjęs kraujospūdis*.</w:t>
      </w:r>
    </w:p>
    <w:p w:rsidR="00FD3C24" w:rsidRDefault="00FD3C24" w:rsidP="00FD3C24">
      <w:pPr>
        <w:numPr>
          <w:ilvl w:val="12"/>
          <w:numId w:val="0"/>
        </w:numPr>
        <w:tabs>
          <w:tab w:val="clear" w:pos="567"/>
          <w:tab w:val="left" w:pos="1296"/>
        </w:tabs>
        <w:spacing w:line="240" w:lineRule="auto"/>
        <w:rPr>
          <w:szCs w:val="22"/>
          <w:lang w:val="lt-LT"/>
        </w:rPr>
      </w:pPr>
      <w:r>
        <w:rPr>
          <w:lang w:val="lt-LT"/>
        </w:rPr>
        <w:t>• Jaučiamas šleikštulys (pykinimas)*, vėmimas*.</w:t>
      </w:r>
    </w:p>
    <w:p w:rsidR="00FD3C24" w:rsidRDefault="00FD3C24" w:rsidP="00FD3C24">
      <w:pPr>
        <w:numPr>
          <w:ilvl w:val="12"/>
          <w:numId w:val="0"/>
        </w:numPr>
        <w:tabs>
          <w:tab w:val="clear" w:pos="567"/>
          <w:tab w:val="left" w:pos="1296"/>
        </w:tabs>
        <w:spacing w:line="240" w:lineRule="auto"/>
        <w:rPr>
          <w:szCs w:val="22"/>
          <w:lang w:val="lt-LT"/>
        </w:rPr>
      </w:pPr>
      <w:r>
        <w:rPr>
          <w:lang w:val="lt-LT"/>
        </w:rPr>
        <w:t>• Pilvo diegliai*.</w:t>
      </w:r>
    </w:p>
    <w:p w:rsidR="00FD3C24" w:rsidRDefault="00FD3C24" w:rsidP="00FD3C24">
      <w:pPr>
        <w:numPr>
          <w:ilvl w:val="12"/>
          <w:numId w:val="0"/>
        </w:numPr>
        <w:tabs>
          <w:tab w:val="clear" w:pos="567"/>
          <w:tab w:val="left" w:pos="1296"/>
        </w:tabs>
        <w:spacing w:line="240" w:lineRule="auto"/>
        <w:rPr>
          <w:szCs w:val="22"/>
          <w:lang w:val="lt-LT"/>
        </w:rPr>
      </w:pPr>
    </w:p>
    <w:p w:rsidR="00FD3C24" w:rsidRDefault="00FD3C24" w:rsidP="00FD3C24">
      <w:pPr>
        <w:suppressLineNumbers/>
        <w:autoSpaceDE w:val="0"/>
        <w:autoSpaceDN w:val="0"/>
        <w:adjustRightInd w:val="0"/>
        <w:spacing w:after="120"/>
        <w:rPr>
          <w:szCs w:val="22"/>
          <w:lang w:val="lt-LT"/>
        </w:rPr>
      </w:pPr>
      <w:r>
        <w:rPr>
          <w:lang w:val="lt-LT"/>
        </w:rPr>
        <w:t xml:space="preserve">* Šalutinis poveikis, labiau susijęs ne su šiuo vaistu, o su gydymu dialize. </w:t>
      </w:r>
    </w:p>
    <w:p w:rsidR="00FD3C24" w:rsidRDefault="00FD3C24" w:rsidP="00FD3C24">
      <w:pPr>
        <w:pStyle w:val="Default"/>
        <w:rPr>
          <w:sz w:val="22"/>
          <w:szCs w:val="22"/>
          <w:lang w:val="lt-LT"/>
        </w:rPr>
      </w:pPr>
      <w:r>
        <w:rPr>
          <w:b/>
          <w:sz w:val="22"/>
          <w:lang w:val="lt-LT"/>
        </w:rPr>
        <w:t>Pranešimas apie šalutinį poveikį</w:t>
      </w:r>
    </w:p>
    <w:p w:rsidR="00FD3C24" w:rsidRDefault="00FD3C24" w:rsidP="00FD3C24">
      <w:pPr>
        <w:numPr>
          <w:ilvl w:val="12"/>
          <w:numId w:val="0"/>
        </w:numPr>
        <w:tabs>
          <w:tab w:val="clear" w:pos="567"/>
          <w:tab w:val="left" w:pos="1296"/>
        </w:tabs>
        <w:spacing w:line="240" w:lineRule="auto"/>
        <w:rPr>
          <w:rFonts w:eastAsia="Calibri"/>
          <w:color w:val="000000"/>
          <w:szCs w:val="22"/>
          <w:lang w:val="lt-LT"/>
        </w:rPr>
      </w:pPr>
      <w:r w:rsidRPr="00B31BBF">
        <w:rPr>
          <w:snapToGrid w:val="0"/>
          <w:lang w:val="lt-LT"/>
        </w:rPr>
        <w:t xml:space="preserve">Jeigu pasireiškė šalutinis poveikis, įskaitant šiame lapelyje nenurodytą, pasakykite gydytojui, vaistininkui arba slaugytojui. </w:t>
      </w:r>
      <w:r w:rsidRPr="004F262B">
        <w:rPr>
          <w:lang w:val="lt-LT"/>
        </w:rPr>
        <w:t xml:space="preserve">Pranešimą apie šalutinį poveikį galite užpildyti ir pateikti Valstybinės vaistų kontrolės tarnybos prie Lietuvos Respublikos sveikatos apsaugos ministerijos tinklalapyje </w:t>
      </w:r>
      <w:r w:rsidRPr="004F262B">
        <w:rPr>
          <w:u w:val="single"/>
          <w:lang w:val="lt-LT"/>
        </w:rPr>
        <w:t>https://vvkt.lrv.lt/lt/</w:t>
      </w:r>
      <w:r w:rsidRPr="004F262B">
        <w:rPr>
          <w:lang w:val="lt-LT"/>
        </w:rPr>
        <w:t xml:space="preserve"> nurodytais būdais arba paskambinti nemokamu telefonu 8 800 73 568. Pranešdami apie šalutinį poveikį galite mums padėti gauti daugiau informacijos apie šio vaisto saugumą.</w:t>
      </w:r>
    </w:p>
    <w:p w:rsidR="00FD3C24" w:rsidRDefault="00FD3C24" w:rsidP="00FD3C24">
      <w:pPr>
        <w:pStyle w:val="Default"/>
        <w:rPr>
          <w:szCs w:val="22"/>
          <w:lang w:val="lt-LT"/>
        </w:rPr>
      </w:pPr>
    </w:p>
    <w:p w:rsidR="00FD3C24" w:rsidRDefault="00FD3C24" w:rsidP="00FD3C24">
      <w:pPr>
        <w:numPr>
          <w:ilvl w:val="12"/>
          <w:numId w:val="0"/>
        </w:numPr>
        <w:tabs>
          <w:tab w:val="clear" w:pos="567"/>
          <w:tab w:val="left" w:pos="1296"/>
        </w:tabs>
        <w:spacing w:line="240" w:lineRule="auto"/>
        <w:rPr>
          <w:szCs w:val="22"/>
          <w:lang w:val="lt-LT"/>
        </w:rPr>
      </w:pPr>
    </w:p>
    <w:p w:rsidR="00FD3C24" w:rsidRDefault="00FD3C24" w:rsidP="00FD3C24">
      <w:pPr>
        <w:numPr>
          <w:ilvl w:val="12"/>
          <w:numId w:val="0"/>
        </w:numPr>
        <w:tabs>
          <w:tab w:val="clear" w:pos="567"/>
          <w:tab w:val="left" w:pos="1296"/>
        </w:tabs>
        <w:spacing w:line="240" w:lineRule="auto"/>
        <w:ind w:left="567" w:right="-2" w:hanging="567"/>
        <w:rPr>
          <w:b/>
          <w:szCs w:val="22"/>
          <w:lang w:val="lt-LT"/>
        </w:rPr>
      </w:pPr>
      <w:r>
        <w:rPr>
          <w:b/>
          <w:szCs w:val="22"/>
          <w:lang w:val="lt-LT"/>
        </w:rPr>
        <w:t>5.</w:t>
      </w:r>
      <w:r>
        <w:rPr>
          <w:b/>
          <w:szCs w:val="22"/>
          <w:lang w:val="lt-LT"/>
        </w:rPr>
        <w:tab/>
      </w:r>
      <w:r>
        <w:rPr>
          <w:b/>
          <w:lang w:val="lt-LT"/>
        </w:rPr>
        <w:t xml:space="preserve">Kaip laikyti </w:t>
      </w:r>
      <w:proofErr w:type="spellStart"/>
      <w:r>
        <w:rPr>
          <w:b/>
          <w:lang w:val="lt-LT"/>
        </w:rPr>
        <w:t>Regiocit</w:t>
      </w:r>
      <w:proofErr w:type="spellEnd"/>
    </w:p>
    <w:p w:rsidR="00FD3C24" w:rsidRDefault="00FD3C24" w:rsidP="00FD3C24">
      <w:pPr>
        <w:numPr>
          <w:ilvl w:val="12"/>
          <w:numId w:val="0"/>
        </w:numPr>
        <w:tabs>
          <w:tab w:val="clear" w:pos="567"/>
          <w:tab w:val="left" w:pos="1296"/>
        </w:tabs>
        <w:spacing w:line="240" w:lineRule="auto"/>
        <w:ind w:right="-2"/>
        <w:rPr>
          <w:szCs w:val="22"/>
          <w:lang w:val="lt-LT"/>
        </w:rPr>
      </w:pPr>
    </w:p>
    <w:p w:rsidR="00FD3C24" w:rsidRDefault="00FD3C24" w:rsidP="00FD3C24">
      <w:pPr>
        <w:numPr>
          <w:ilvl w:val="12"/>
          <w:numId w:val="0"/>
        </w:numPr>
        <w:tabs>
          <w:tab w:val="clear" w:pos="567"/>
          <w:tab w:val="left" w:pos="1296"/>
        </w:tabs>
        <w:spacing w:line="240" w:lineRule="auto"/>
        <w:ind w:right="-2"/>
        <w:rPr>
          <w:szCs w:val="22"/>
          <w:lang w:val="lt-LT"/>
        </w:rPr>
      </w:pPr>
      <w:r>
        <w:rPr>
          <w:lang w:val="lt-LT"/>
        </w:rPr>
        <w:t>Šį vaistą laikykite vaikams nepastebimoje ir nepasiekiamoje vietoje.</w:t>
      </w:r>
    </w:p>
    <w:p w:rsidR="00FD3C24" w:rsidRDefault="00FD3C24" w:rsidP="00FD3C24">
      <w:pPr>
        <w:numPr>
          <w:ilvl w:val="12"/>
          <w:numId w:val="0"/>
        </w:numPr>
        <w:tabs>
          <w:tab w:val="clear" w:pos="567"/>
          <w:tab w:val="left" w:pos="1296"/>
        </w:tabs>
        <w:spacing w:line="240" w:lineRule="auto"/>
        <w:ind w:right="-2"/>
        <w:rPr>
          <w:szCs w:val="22"/>
          <w:lang w:val="lt-LT"/>
        </w:rPr>
      </w:pPr>
    </w:p>
    <w:p w:rsidR="00FD3C24" w:rsidRDefault="00FD3C24" w:rsidP="00FD3C24">
      <w:pPr>
        <w:numPr>
          <w:ilvl w:val="12"/>
          <w:numId w:val="0"/>
        </w:numPr>
        <w:tabs>
          <w:tab w:val="clear" w:pos="567"/>
          <w:tab w:val="left" w:pos="1296"/>
        </w:tabs>
        <w:spacing w:line="240" w:lineRule="auto"/>
        <w:ind w:right="-2"/>
        <w:rPr>
          <w:szCs w:val="22"/>
          <w:lang w:val="lt-LT"/>
        </w:rPr>
      </w:pPr>
      <w:r>
        <w:rPr>
          <w:szCs w:val="22"/>
          <w:lang w:val="lt-LT"/>
        </w:rPr>
        <w:t>Šiam vaistui specialių laikymo sąlygų nereikia.</w:t>
      </w:r>
    </w:p>
    <w:p w:rsidR="00FD3C24" w:rsidRDefault="00FD3C24" w:rsidP="00FD3C24">
      <w:pPr>
        <w:numPr>
          <w:ilvl w:val="12"/>
          <w:numId w:val="0"/>
        </w:numPr>
        <w:tabs>
          <w:tab w:val="clear" w:pos="567"/>
          <w:tab w:val="left" w:pos="1296"/>
        </w:tabs>
        <w:spacing w:line="240" w:lineRule="auto"/>
        <w:ind w:right="-2"/>
        <w:rPr>
          <w:szCs w:val="22"/>
          <w:lang w:val="lt-LT"/>
        </w:rPr>
      </w:pPr>
      <w:r>
        <w:rPr>
          <w:lang w:val="lt-LT"/>
        </w:rPr>
        <w:t>Negalima užšaldyti.</w:t>
      </w:r>
    </w:p>
    <w:p w:rsidR="00FD3C24" w:rsidRDefault="00FD3C24" w:rsidP="00FD3C24">
      <w:pPr>
        <w:numPr>
          <w:ilvl w:val="12"/>
          <w:numId w:val="0"/>
        </w:numPr>
        <w:tabs>
          <w:tab w:val="clear" w:pos="567"/>
          <w:tab w:val="left" w:pos="1296"/>
        </w:tabs>
        <w:spacing w:line="240" w:lineRule="auto"/>
        <w:ind w:right="-2"/>
        <w:rPr>
          <w:szCs w:val="22"/>
          <w:lang w:val="lt-LT"/>
        </w:rPr>
      </w:pPr>
    </w:p>
    <w:p w:rsidR="00FD3C24" w:rsidRDefault="00FD3C24" w:rsidP="00FD3C24">
      <w:pPr>
        <w:numPr>
          <w:ilvl w:val="12"/>
          <w:numId w:val="0"/>
        </w:numPr>
        <w:tabs>
          <w:tab w:val="clear" w:pos="567"/>
          <w:tab w:val="left" w:pos="1296"/>
        </w:tabs>
        <w:spacing w:line="240" w:lineRule="auto"/>
        <w:ind w:right="-2"/>
        <w:rPr>
          <w:szCs w:val="22"/>
          <w:lang w:val="lt-LT"/>
        </w:rPr>
      </w:pPr>
      <w:r>
        <w:rPr>
          <w:lang w:val="lt-LT"/>
        </w:rPr>
        <w:t>Ant etiketės ir pakuotės po „EXP“ nurodytam tinkamumo laikui pasibaigus, šio vaisto vartoti negalima. Vaistas tinkamas vartoti iki paskutinės nurodyto mėnesio dienos.</w:t>
      </w:r>
    </w:p>
    <w:p w:rsidR="00FD3C24" w:rsidRDefault="00FD3C24" w:rsidP="00FD3C24">
      <w:pPr>
        <w:numPr>
          <w:ilvl w:val="12"/>
          <w:numId w:val="0"/>
        </w:numPr>
        <w:tabs>
          <w:tab w:val="clear" w:pos="567"/>
          <w:tab w:val="left" w:pos="1296"/>
        </w:tabs>
        <w:spacing w:line="240" w:lineRule="auto"/>
        <w:ind w:right="-2"/>
        <w:rPr>
          <w:szCs w:val="22"/>
          <w:lang w:val="lt-LT"/>
        </w:rPr>
      </w:pPr>
    </w:p>
    <w:p w:rsidR="00FD3C24" w:rsidRDefault="00FD3C24" w:rsidP="00FD3C24">
      <w:pPr>
        <w:numPr>
          <w:ilvl w:val="12"/>
          <w:numId w:val="0"/>
        </w:numPr>
        <w:tabs>
          <w:tab w:val="clear" w:pos="567"/>
          <w:tab w:val="left" w:pos="1296"/>
        </w:tabs>
        <w:spacing w:line="240" w:lineRule="auto"/>
        <w:ind w:right="-2"/>
        <w:rPr>
          <w:szCs w:val="22"/>
          <w:lang w:val="lt-LT"/>
        </w:rPr>
      </w:pPr>
      <w:r>
        <w:rPr>
          <w:lang w:val="lt-LT"/>
        </w:rPr>
        <w:t>Pastebėjus, kad pakuotė pažeista arba jei tirpale yra matomų dalelių, šio vaisto vartoti negalima.</w:t>
      </w:r>
    </w:p>
    <w:p w:rsidR="00FD3C24" w:rsidRDefault="00FD3C24" w:rsidP="00FD3C24">
      <w:pPr>
        <w:numPr>
          <w:ilvl w:val="12"/>
          <w:numId w:val="0"/>
        </w:numPr>
        <w:tabs>
          <w:tab w:val="clear" w:pos="567"/>
          <w:tab w:val="left" w:pos="1296"/>
        </w:tabs>
        <w:spacing w:line="240" w:lineRule="auto"/>
        <w:ind w:right="-2"/>
        <w:rPr>
          <w:szCs w:val="22"/>
          <w:lang w:val="lt-LT"/>
        </w:rPr>
      </w:pPr>
    </w:p>
    <w:p w:rsidR="00FD3C24" w:rsidRDefault="00FD3C24" w:rsidP="00FD3C24">
      <w:pPr>
        <w:autoSpaceDE w:val="0"/>
        <w:autoSpaceDN w:val="0"/>
        <w:adjustRightInd w:val="0"/>
        <w:spacing w:line="240" w:lineRule="auto"/>
        <w:rPr>
          <w:lang w:val="lt-LT"/>
        </w:rPr>
      </w:pPr>
      <w:r>
        <w:rPr>
          <w:lang w:val="lt-LT"/>
        </w:rPr>
        <w:t>Tirpalą be žalos aplinkai galima išpilti į kanalizaciją.</w:t>
      </w:r>
    </w:p>
    <w:p w:rsidR="00FD3C24" w:rsidRDefault="00FD3C24" w:rsidP="00FD3C24">
      <w:pPr>
        <w:numPr>
          <w:ilvl w:val="12"/>
          <w:numId w:val="0"/>
        </w:numPr>
        <w:tabs>
          <w:tab w:val="clear" w:pos="567"/>
          <w:tab w:val="left" w:pos="1296"/>
        </w:tabs>
        <w:spacing w:line="240" w:lineRule="auto"/>
        <w:ind w:right="-2"/>
        <w:rPr>
          <w:szCs w:val="22"/>
          <w:lang w:val="lt-LT"/>
        </w:rPr>
      </w:pPr>
    </w:p>
    <w:p w:rsidR="00FD3C24" w:rsidRDefault="00FD3C24" w:rsidP="00FD3C24">
      <w:pPr>
        <w:numPr>
          <w:ilvl w:val="12"/>
          <w:numId w:val="0"/>
        </w:numPr>
        <w:tabs>
          <w:tab w:val="clear" w:pos="567"/>
          <w:tab w:val="left" w:pos="1296"/>
        </w:tabs>
        <w:spacing w:line="240" w:lineRule="auto"/>
        <w:ind w:right="-2"/>
        <w:rPr>
          <w:szCs w:val="22"/>
          <w:lang w:val="lt-LT"/>
        </w:rPr>
      </w:pPr>
    </w:p>
    <w:p w:rsidR="00FD3C24" w:rsidRDefault="00FD3C24" w:rsidP="00FD3C24">
      <w:pPr>
        <w:numPr>
          <w:ilvl w:val="12"/>
          <w:numId w:val="0"/>
        </w:numPr>
        <w:tabs>
          <w:tab w:val="clear" w:pos="567"/>
          <w:tab w:val="left" w:pos="1296"/>
        </w:tabs>
        <w:spacing w:line="240" w:lineRule="auto"/>
        <w:ind w:left="567" w:right="-2" w:hanging="567"/>
        <w:rPr>
          <w:b/>
          <w:szCs w:val="22"/>
          <w:lang w:val="lt-LT"/>
        </w:rPr>
      </w:pPr>
      <w:r>
        <w:rPr>
          <w:b/>
          <w:szCs w:val="22"/>
          <w:lang w:val="lt-LT"/>
        </w:rPr>
        <w:t>6.</w:t>
      </w:r>
      <w:r>
        <w:rPr>
          <w:b/>
          <w:szCs w:val="22"/>
          <w:lang w:val="lt-LT"/>
        </w:rPr>
        <w:tab/>
      </w:r>
      <w:r>
        <w:rPr>
          <w:b/>
          <w:lang w:val="lt-LT"/>
        </w:rPr>
        <w:t>Pakuotės turinys ir kita informacija</w:t>
      </w:r>
    </w:p>
    <w:p w:rsidR="00FD3C24" w:rsidRDefault="00FD3C24" w:rsidP="00FD3C24">
      <w:pPr>
        <w:numPr>
          <w:ilvl w:val="12"/>
          <w:numId w:val="0"/>
        </w:numPr>
        <w:tabs>
          <w:tab w:val="clear" w:pos="567"/>
          <w:tab w:val="left" w:pos="1296"/>
        </w:tabs>
        <w:spacing w:line="240" w:lineRule="auto"/>
        <w:ind w:left="567" w:right="-2" w:hanging="567"/>
        <w:rPr>
          <w:b/>
          <w:szCs w:val="22"/>
          <w:lang w:val="lt-LT"/>
        </w:rPr>
      </w:pPr>
    </w:p>
    <w:p w:rsidR="00FD3C24" w:rsidRDefault="00FD3C24" w:rsidP="00FD3C24">
      <w:pPr>
        <w:numPr>
          <w:ilvl w:val="12"/>
          <w:numId w:val="0"/>
        </w:numPr>
        <w:tabs>
          <w:tab w:val="clear" w:pos="567"/>
          <w:tab w:val="left" w:pos="1296"/>
        </w:tabs>
        <w:spacing w:line="240" w:lineRule="auto"/>
        <w:ind w:right="-2"/>
        <w:rPr>
          <w:b/>
          <w:bCs/>
          <w:szCs w:val="22"/>
          <w:lang w:val="lt-LT"/>
        </w:rPr>
      </w:pPr>
      <w:proofErr w:type="spellStart"/>
      <w:r>
        <w:rPr>
          <w:b/>
          <w:lang w:val="lt-LT"/>
        </w:rPr>
        <w:t>Regiocit</w:t>
      </w:r>
      <w:proofErr w:type="spellEnd"/>
      <w:r>
        <w:rPr>
          <w:b/>
          <w:lang w:val="lt-LT"/>
        </w:rPr>
        <w:t xml:space="preserve"> sudėtis</w:t>
      </w:r>
    </w:p>
    <w:p w:rsidR="00FD3C24" w:rsidRDefault="00FD3C24" w:rsidP="00FD3C24">
      <w:pPr>
        <w:numPr>
          <w:ilvl w:val="12"/>
          <w:numId w:val="0"/>
        </w:numPr>
        <w:tabs>
          <w:tab w:val="clear" w:pos="567"/>
          <w:tab w:val="left" w:pos="1296"/>
        </w:tabs>
        <w:spacing w:line="240" w:lineRule="auto"/>
        <w:ind w:right="-2"/>
        <w:rPr>
          <w:b/>
          <w:bCs/>
          <w:szCs w:val="22"/>
          <w:lang w:val="lt-LT"/>
        </w:rPr>
      </w:pPr>
      <w:r>
        <w:rPr>
          <w:lang w:val="lt-LT"/>
        </w:rPr>
        <w:t>Sudėtis:</w:t>
      </w:r>
    </w:p>
    <w:p w:rsidR="00FD3C24" w:rsidRDefault="00FD3C24" w:rsidP="00FD3C24">
      <w:pPr>
        <w:numPr>
          <w:ilvl w:val="12"/>
          <w:numId w:val="0"/>
        </w:numPr>
        <w:tabs>
          <w:tab w:val="clear" w:pos="567"/>
          <w:tab w:val="left" w:pos="1296"/>
        </w:tabs>
        <w:spacing w:line="240" w:lineRule="auto"/>
        <w:ind w:right="-2"/>
        <w:rPr>
          <w:szCs w:val="22"/>
          <w:lang w:val="lt-LT"/>
        </w:rPr>
      </w:pPr>
      <w:r>
        <w:rPr>
          <w:lang w:val="lt-LT"/>
        </w:rPr>
        <w:t>Natrio chloridas</w:t>
      </w:r>
      <w:r>
        <w:rPr>
          <w:szCs w:val="22"/>
          <w:lang w:val="lt-LT"/>
        </w:rPr>
        <w:tab/>
        <w:t>5,03 g/l</w:t>
      </w:r>
    </w:p>
    <w:p w:rsidR="00FD3C24" w:rsidRDefault="00FD3C24" w:rsidP="00FD3C24">
      <w:pPr>
        <w:numPr>
          <w:ilvl w:val="12"/>
          <w:numId w:val="0"/>
        </w:numPr>
        <w:tabs>
          <w:tab w:val="clear" w:pos="567"/>
          <w:tab w:val="left" w:pos="1296"/>
        </w:tabs>
        <w:spacing w:line="240" w:lineRule="auto"/>
        <w:ind w:right="-2"/>
        <w:rPr>
          <w:szCs w:val="22"/>
          <w:lang w:val="lt-LT"/>
        </w:rPr>
      </w:pPr>
      <w:r>
        <w:rPr>
          <w:lang w:val="lt-LT"/>
        </w:rPr>
        <w:t>Natrio citratas</w:t>
      </w:r>
      <w:r>
        <w:rPr>
          <w:szCs w:val="22"/>
          <w:lang w:val="lt-LT"/>
        </w:rPr>
        <w:tab/>
      </w:r>
      <w:r>
        <w:rPr>
          <w:szCs w:val="22"/>
          <w:lang w:val="lt-LT"/>
        </w:rPr>
        <w:tab/>
        <w:t>5,29 g/l</w:t>
      </w:r>
    </w:p>
    <w:p w:rsidR="00FD3C24" w:rsidRDefault="00FD3C24" w:rsidP="00FD3C24">
      <w:pPr>
        <w:numPr>
          <w:ilvl w:val="12"/>
          <w:numId w:val="0"/>
        </w:numPr>
        <w:tabs>
          <w:tab w:val="clear" w:pos="567"/>
          <w:tab w:val="left" w:pos="1296"/>
        </w:tabs>
        <w:spacing w:line="240" w:lineRule="auto"/>
        <w:ind w:right="-2"/>
        <w:rPr>
          <w:szCs w:val="22"/>
          <w:lang w:val="lt-LT"/>
        </w:rPr>
      </w:pPr>
    </w:p>
    <w:p w:rsidR="00FD3C24" w:rsidRDefault="00FD3C24" w:rsidP="00FD3C24">
      <w:pPr>
        <w:numPr>
          <w:ilvl w:val="12"/>
          <w:numId w:val="0"/>
        </w:numPr>
        <w:tabs>
          <w:tab w:val="clear" w:pos="567"/>
          <w:tab w:val="left" w:pos="1296"/>
        </w:tabs>
        <w:spacing w:line="240" w:lineRule="auto"/>
        <w:ind w:left="567" w:right="-2" w:hanging="567"/>
        <w:rPr>
          <w:szCs w:val="22"/>
          <w:lang w:val="lt-LT"/>
        </w:rPr>
      </w:pPr>
      <w:r>
        <w:rPr>
          <w:szCs w:val="22"/>
          <w:lang w:val="lt-LT"/>
        </w:rPr>
        <w:t>Veikliosios medžiagos:</w:t>
      </w:r>
    </w:p>
    <w:p w:rsidR="00FD3C24" w:rsidRDefault="00FD3C24" w:rsidP="00FD3C24">
      <w:pPr>
        <w:numPr>
          <w:ilvl w:val="12"/>
          <w:numId w:val="0"/>
        </w:numPr>
        <w:tabs>
          <w:tab w:val="clear" w:pos="567"/>
          <w:tab w:val="left" w:pos="1296"/>
        </w:tabs>
        <w:spacing w:line="240" w:lineRule="auto"/>
        <w:rPr>
          <w:szCs w:val="22"/>
          <w:lang w:val="lt-LT"/>
        </w:rPr>
      </w:pPr>
      <w:r>
        <w:rPr>
          <w:lang w:val="lt-LT"/>
        </w:rPr>
        <w:t>Natris, Na</w:t>
      </w:r>
      <w:r>
        <w:rPr>
          <w:vertAlign w:val="superscript"/>
          <w:lang w:val="lt-LT"/>
        </w:rPr>
        <w:t>+</w:t>
      </w:r>
      <w:r>
        <w:rPr>
          <w:lang w:val="lt-LT"/>
        </w:rPr>
        <w:t xml:space="preserve"> </w:t>
      </w:r>
      <w:r>
        <w:rPr>
          <w:szCs w:val="22"/>
          <w:lang w:val="lt-LT"/>
        </w:rPr>
        <w:tab/>
      </w:r>
      <w:r>
        <w:rPr>
          <w:szCs w:val="22"/>
          <w:lang w:val="lt-LT"/>
        </w:rPr>
        <w:tab/>
        <w:t>140 </w:t>
      </w:r>
      <w:proofErr w:type="spellStart"/>
      <w:r>
        <w:rPr>
          <w:szCs w:val="22"/>
          <w:lang w:val="lt-LT"/>
        </w:rPr>
        <w:t>mmol</w:t>
      </w:r>
      <w:proofErr w:type="spellEnd"/>
      <w:r>
        <w:rPr>
          <w:szCs w:val="22"/>
          <w:lang w:val="lt-LT"/>
        </w:rPr>
        <w:t>/l</w:t>
      </w:r>
    </w:p>
    <w:p w:rsidR="00FD3C24" w:rsidRDefault="00FD3C24" w:rsidP="00FD3C24">
      <w:pPr>
        <w:numPr>
          <w:ilvl w:val="12"/>
          <w:numId w:val="0"/>
        </w:numPr>
        <w:tabs>
          <w:tab w:val="clear" w:pos="567"/>
          <w:tab w:val="left" w:pos="1296"/>
        </w:tabs>
        <w:spacing w:line="240" w:lineRule="auto"/>
        <w:rPr>
          <w:szCs w:val="22"/>
          <w:lang w:val="lt-LT"/>
        </w:rPr>
      </w:pPr>
      <w:r>
        <w:rPr>
          <w:lang w:val="lt-LT"/>
        </w:rPr>
        <w:t>Chloridas, Cl</w:t>
      </w:r>
      <w:r>
        <w:rPr>
          <w:vertAlign w:val="superscript"/>
          <w:lang w:val="lt-LT"/>
        </w:rPr>
        <w:t>-</w:t>
      </w:r>
      <w:r>
        <w:rPr>
          <w:lang w:val="lt-LT"/>
        </w:rPr>
        <w:t xml:space="preserve"> </w:t>
      </w:r>
      <w:r>
        <w:rPr>
          <w:szCs w:val="22"/>
          <w:lang w:val="lt-LT"/>
        </w:rPr>
        <w:tab/>
      </w:r>
      <w:r>
        <w:rPr>
          <w:szCs w:val="22"/>
          <w:lang w:val="lt-LT"/>
        </w:rPr>
        <w:tab/>
        <w:t>86 </w:t>
      </w:r>
      <w:proofErr w:type="spellStart"/>
      <w:r>
        <w:rPr>
          <w:szCs w:val="22"/>
          <w:lang w:val="lt-LT"/>
        </w:rPr>
        <w:t>mmol</w:t>
      </w:r>
      <w:proofErr w:type="spellEnd"/>
      <w:r>
        <w:rPr>
          <w:szCs w:val="22"/>
          <w:lang w:val="lt-LT"/>
        </w:rPr>
        <w:t>/l</w:t>
      </w:r>
    </w:p>
    <w:p w:rsidR="00FD3C24" w:rsidRDefault="00FD3C24" w:rsidP="00FD3C24">
      <w:pPr>
        <w:numPr>
          <w:ilvl w:val="12"/>
          <w:numId w:val="0"/>
        </w:numPr>
        <w:tabs>
          <w:tab w:val="clear" w:pos="567"/>
          <w:tab w:val="left" w:pos="1296"/>
        </w:tabs>
        <w:spacing w:after="60" w:line="240" w:lineRule="auto"/>
        <w:rPr>
          <w:szCs w:val="22"/>
          <w:lang w:val="lt-LT"/>
        </w:rPr>
      </w:pPr>
      <w:r>
        <w:rPr>
          <w:lang w:val="lt-LT"/>
        </w:rPr>
        <w:t>Citratas, C</w:t>
      </w:r>
      <w:r>
        <w:rPr>
          <w:vertAlign w:val="subscript"/>
          <w:lang w:val="lt-LT"/>
        </w:rPr>
        <w:t>6</w:t>
      </w:r>
      <w:r>
        <w:rPr>
          <w:lang w:val="lt-LT"/>
        </w:rPr>
        <w:t>H</w:t>
      </w:r>
      <w:r>
        <w:rPr>
          <w:vertAlign w:val="subscript"/>
          <w:lang w:val="lt-LT"/>
        </w:rPr>
        <w:t>5</w:t>
      </w:r>
      <w:r>
        <w:rPr>
          <w:lang w:val="lt-LT"/>
        </w:rPr>
        <w:t>O</w:t>
      </w:r>
      <w:r>
        <w:rPr>
          <w:vertAlign w:val="subscript"/>
          <w:lang w:val="lt-LT"/>
        </w:rPr>
        <w:t>7</w:t>
      </w:r>
      <w:r>
        <w:rPr>
          <w:vertAlign w:val="superscript"/>
          <w:lang w:val="lt-LT"/>
        </w:rPr>
        <w:t>3-</w:t>
      </w:r>
      <w:r>
        <w:rPr>
          <w:szCs w:val="22"/>
          <w:lang w:val="lt-LT"/>
        </w:rPr>
        <w:tab/>
      </w:r>
      <w:r>
        <w:rPr>
          <w:lang w:val="lt-LT"/>
        </w:rPr>
        <w:t>18 </w:t>
      </w:r>
      <w:proofErr w:type="spellStart"/>
      <w:r>
        <w:rPr>
          <w:lang w:val="lt-LT"/>
        </w:rPr>
        <w:t>mmol</w:t>
      </w:r>
      <w:proofErr w:type="spellEnd"/>
      <w:r>
        <w:rPr>
          <w:lang w:val="lt-LT"/>
        </w:rPr>
        <w:t>/l</w:t>
      </w:r>
    </w:p>
    <w:p w:rsidR="00FD3C24" w:rsidRDefault="00FD3C24" w:rsidP="00FD3C24">
      <w:pPr>
        <w:numPr>
          <w:ilvl w:val="12"/>
          <w:numId w:val="0"/>
        </w:numPr>
        <w:tabs>
          <w:tab w:val="clear" w:pos="567"/>
          <w:tab w:val="left" w:pos="1296"/>
        </w:tabs>
        <w:spacing w:after="60" w:line="240" w:lineRule="auto"/>
        <w:rPr>
          <w:bCs/>
          <w:szCs w:val="22"/>
          <w:lang w:val="lt-LT"/>
        </w:rPr>
      </w:pPr>
    </w:p>
    <w:p w:rsidR="00FD3C24" w:rsidRDefault="00FD3C24" w:rsidP="00FD3C24">
      <w:pPr>
        <w:widowControl w:val="0"/>
        <w:suppressLineNumbers/>
        <w:rPr>
          <w:bCs/>
          <w:szCs w:val="22"/>
          <w:lang w:val="lt-LT"/>
        </w:rPr>
      </w:pPr>
      <w:r>
        <w:rPr>
          <w:lang w:val="lt-LT"/>
        </w:rPr>
        <w:t xml:space="preserve">Teorinis </w:t>
      </w:r>
      <w:proofErr w:type="spellStart"/>
      <w:r>
        <w:rPr>
          <w:lang w:val="lt-LT"/>
        </w:rPr>
        <w:t>osmosiškumas</w:t>
      </w:r>
      <w:proofErr w:type="spellEnd"/>
      <w:r>
        <w:rPr>
          <w:lang w:val="lt-LT"/>
        </w:rPr>
        <w:t>: 244 </w:t>
      </w:r>
      <w:proofErr w:type="spellStart"/>
      <w:r>
        <w:rPr>
          <w:lang w:val="lt-LT"/>
        </w:rPr>
        <w:t>mOsm</w:t>
      </w:r>
      <w:proofErr w:type="spellEnd"/>
      <w:r>
        <w:rPr>
          <w:lang w:val="lt-LT"/>
        </w:rPr>
        <w:t>/l</w:t>
      </w:r>
    </w:p>
    <w:p w:rsidR="00FD3C24" w:rsidRDefault="00FD3C24" w:rsidP="00FD3C24">
      <w:pPr>
        <w:suppressLineNumbers/>
        <w:rPr>
          <w:szCs w:val="22"/>
          <w:lang w:val="lt-LT"/>
        </w:rPr>
      </w:pPr>
      <w:r>
        <w:rPr>
          <w:szCs w:val="22"/>
          <w:lang w:val="lt-LT"/>
        </w:rPr>
        <w:t>pH ≈ 7,4</w:t>
      </w:r>
    </w:p>
    <w:p w:rsidR="00FD3C24" w:rsidRDefault="00FD3C24" w:rsidP="00FD3C24">
      <w:pPr>
        <w:numPr>
          <w:ilvl w:val="12"/>
          <w:numId w:val="0"/>
        </w:numPr>
        <w:tabs>
          <w:tab w:val="clear" w:pos="567"/>
          <w:tab w:val="left" w:pos="1296"/>
        </w:tabs>
        <w:spacing w:line="240" w:lineRule="auto"/>
        <w:rPr>
          <w:szCs w:val="22"/>
          <w:lang w:val="lt-LT"/>
        </w:rPr>
      </w:pPr>
    </w:p>
    <w:p w:rsidR="00FD3C24" w:rsidRDefault="00FD3C24" w:rsidP="00FD3C24">
      <w:pPr>
        <w:tabs>
          <w:tab w:val="clear" w:pos="567"/>
          <w:tab w:val="left" w:pos="1296"/>
        </w:tabs>
        <w:autoSpaceDE w:val="0"/>
        <w:autoSpaceDN w:val="0"/>
        <w:adjustRightInd w:val="0"/>
        <w:spacing w:line="240" w:lineRule="auto"/>
        <w:rPr>
          <w:szCs w:val="22"/>
          <w:lang w:val="lt-LT"/>
        </w:rPr>
      </w:pPr>
      <w:r>
        <w:rPr>
          <w:lang w:val="lt-LT"/>
        </w:rPr>
        <w:t>Pagalbinės medžiagos:</w:t>
      </w:r>
    </w:p>
    <w:p w:rsidR="00FD3C24" w:rsidRDefault="00FD3C24" w:rsidP="00FD3C24">
      <w:pPr>
        <w:tabs>
          <w:tab w:val="clear" w:pos="567"/>
          <w:tab w:val="left" w:pos="1296"/>
        </w:tabs>
        <w:autoSpaceDE w:val="0"/>
        <w:autoSpaceDN w:val="0"/>
        <w:adjustRightInd w:val="0"/>
        <w:spacing w:line="240" w:lineRule="auto"/>
        <w:rPr>
          <w:lang w:val="lt-LT"/>
        </w:rPr>
      </w:pPr>
      <w:r>
        <w:rPr>
          <w:lang w:val="lt-LT"/>
        </w:rPr>
        <w:t>Praskiesta vandenilio chlorido rūgštis (pH reguliuoti) E507</w:t>
      </w:r>
    </w:p>
    <w:p w:rsidR="00FD3C24" w:rsidRDefault="00FD3C24" w:rsidP="00FD3C24">
      <w:pPr>
        <w:tabs>
          <w:tab w:val="clear" w:pos="567"/>
          <w:tab w:val="left" w:pos="1296"/>
        </w:tabs>
        <w:autoSpaceDE w:val="0"/>
        <w:autoSpaceDN w:val="0"/>
        <w:adjustRightInd w:val="0"/>
        <w:spacing w:line="240" w:lineRule="auto"/>
        <w:rPr>
          <w:lang w:val="lt-LT"/>
        </w:rPr>
      </w:pPr>
      <w:r>
        <w:rPr>
          <w:lang w:val="lt-LT"/>
        </w:rPr>
        <w:t>Injekcinis vanduo</w:t>
      </w:r>
    </w:p>
    <w:p w:rsidR="00FD3C24" w:rsidRDefault="00FD3C24" w:rsidP="00FD3C24">
      <w:pPr>
        <w:numPr>
          <w:ilvl w:val="12"/>
          <w:numId w:val="0"/>
        </w:numPr>
        <w:tabs>
          <w:tab w:val="clear" w:pos="567"/>
          <w:tab w:val="left" w:pos="1296"/>
        </w:tabs>
        <w:spacing w:line="240" w:lineRule="auto"/>
        <w:ind w:left="567" w:right="-2" w:hanging="567"/>
        <w:rPr>
          <w:b/>
          <w:szCs w:val="22"/>
          <w:lang w:val="lt-LT"/>
        </w:rPr>
      </w:pPr>
    </w:p>
    <w:p w:rsidR="00FD3C24" w:rsidRDefault="00FD3C24" w:rsidP="00FD3C24">
      <w:pPr>
        <w:numPr>
          <w:ilvl w:val="12"/>
          <w:numId w:val="0"/>
        </w:numPr>
        <w:tabs>
          <w:tab w:val="clear" w:pos="567"/>
          <w:tab w:val="left" w:pos="1296"/>
        </w:tabs>
        <w:spacing w:line="240" w:lineRule="auto"/>
        <w:ind w:right="-2"/>
        <w:rPr>
          <w:b/>
          <w:bCs/>
          <w:szCs w:val="22"/>
          <w:lang w:val="lt-LT"/>
        </w:rPr>
      </w:pPr>
      <w:proofErr w:type="spellStart"/>
      <w:r>
        <w:rPr>
          <w:b/>
          <w:lang w:val="lt-LT"/>
        </w:rPr>
        <w:t>Regiocit</w:t>
      </w:r>
      <w:proofErr w:type="spellEnd"/>
      <w:r>
        <w:rPr>
          <w:b/>
          <w:lang w:val="lt-LT"/>
        </w:rPr>
        <w:t xml:space="preserve"> išvaizda ir kiekis pakuotėje</w:t>
      </w:r>
    </w:p>
    <w:p w:rsidR="00FD3C24" w:rsidRDefault="00FD3C24" w:rsidP="00FD3C24">
      <w:pPr>
        <w:numPr>
          <w:ilvl w:val="12"/>
          <w:numId w:val="0"/>
        </w:numPr>
        <w:tabs>
          <w:tab w:val="clear" w:pos="567"/>
          <w:tab w:val="left" w:pos="1296"/>
        </w:tabs>
        <w:spacing w:line="240" w:lineRule="auto"/>
        <w:rPr>
          <w:szCs w:val="22"/>
          <w:lang w:val="lt-LT"/>
        </w:rPr>
      </w:pPr>
      <w:r>
        <w:rPr>
          <w:lang w:val="lt-LT"/>
        </w:rPr>
        <w:t xml:space="preserve">Šis vaistas yra skaidrus ir bespalvis </w:t>
      </w:r>
      <w:proofErr w:type="spellStart"/>
      <w:r>
        <w:rPr>
          <w:lang w:val="lt-LT"/>
        </w:rPr>
        <w:t>hemofiltracijos</w:t>
      </w:r>
      <w:proofErr w:type="spellEnd"/>
      <w:r>
        <w:rPr>
          <w:lang w:val="lt-LT"/>
        </w:rPr>
        <w:t xml:space="preserve"> tirpalas vieno skyriaus maišelyje, pagamintame iš daugiasluoksnės plėvelės, kurios sudėtyje yra </w:t>
      </w:r>
      <w:proofErr w:type="spellStart"/>
      <w:r>
        <w:rPr>
          <w:lang w:val="lt-LT"/>
        </w:rPr>
        <w:t>poliolefinų</w:t>
      </w:r>
      <w:proofErr w:type="spellEnd"/>
      <w:r>
        <w:rPr>
          <w:lang w:val="lt-LT"/>
        </w:rPr>
        <w:t xml:space="preserve"> ir </w:t>
      </w:r>
      <w:proofErr w:type="spellStart"/>
      <w:r>
        <w:rPr>
          <w:lang w:val="lt-LT"/>
        </w:rPr>
        <w:t>elastomerų</w:t>
      </w:r>
      <w:proofErr w:type="spellEnd"/>
      <w:r>
        <w:rPr>
          <w:lang w:val="lt-LT"/>
        </w:rPr>
        <w:t xml:space="preserve">. Tirpalas yra sterilus, jo sudėtyje nėra bakterinių </w:t>
      </w:r>
      <w:proofErr w:type="spellStart"/>
      <w:r>
        <w:rPr>
          <w:lang w:val="lt-LT"/>
        </w:rPr>
        <w:t>endotoksinų</w:t>
      </w:r>
      <w:proofErr w:type="spellEnd"/>
      <w:r>
        <w:rPr>
          <w:lang w:val="lt-LT"/>
        </w:rPr>
        <w:t>. Kiekviename maišelyje yra 5000 ml tirpalo, maišeliai suvynioti į permatomą apsauginę plėvelę. Kiekvienoje dėžutėje yra du maišeliai ir vienas pakuotės lapelis.</w:t>
      </w:r>
    </w:p>
    <w:p w:rsidR="00FD3C24" w:rsidRDefault="00FD3C24" w:rsidP="00FD3C24">
      <w:pPr>
        <w:numPr>
          <w:ilvl w:val="12"/>
          <w:numId w:val="0"/>
        </w:numPr>
        <w:tabs>
          <w:tab w:val="clear" w:pos="567"/>
          <w:tab w:val="left" w:pos="1296"/>
        </w:tabs>
        <w:spacing w:line="240" w:lineRule="auto"/>
        <w:rPr>
          <w:szCs w:val="22"/>
          <w:lang w:val="lt-LT"/>
        </w:rPr>
      </w:pPr>
    </w:p>
    <w:p w:rsidR="00FD3C24" w:rsidRDefault="00FD3C24" w:rsidP="00FD3C24">
      <w:pPr>
        <w:numPr>
          <w:ilvl w:val="12"/>
          <w:numId w:val="0"/>
        </w:numPr>
        <w:tabs>
          <w:tab w:val="clear" w:pos="567"/>
          <w:tab w:val="left" w:pos="1296"/>
        </w:tabs>
        <w:spacing w:line="240" w:lineRule="auto"/>
        <w:ind w:right="-2"/>
        <w:rPr>
          <w:b/>
          <w:bCs/>
          <w:szCs w:val="22"/>
          <w:lang w:val="lt-LT"/>
        </w:rPr>
      </w:pPr>
      <w:r>
        <w:rPr>
          <w:b/>
          <w:bCs/>
          <w:szCs w:val="22"/>
          <w:lang w:val="lt-LT"/>
        </w:rPr>
        <w:t>Registruotojas ir gamintojas</w:t>
      </w:r>
    </w:p>
    <w:p w:rsidR="00FD3C24" w:rsidRDefault="00FD3C24" w:rsidP="00FD3C24">
      <w:pPr>
        <w:numPr>
          <w:ilvl w:val="12"/>
          <w:numId w:val="0"/>
        </w:numPr>
        <w:tabs>
          <w:tab w:val="clear" w:pos="567"/>
          <w:tab w:val="left" w:pos="1296"/>
        </w:tabs>
        <w:spacing w:line="240" w:lineRule="auto"/>
        <w:ind w:right="-2"/>
        <w:rPr>
          <w:lang w:val="lt-LT"/>
        </w:rPr>
      </w:pPr>
    </w:p>
    <w:p w:rsidR="00FD3C24" w:rsidRDefault="00FD3C24" w:rsidP="00FD3C24">
      <w:pPr>
        <w:numPr>
          <w:ilvl w:val="12"/>
          <w:numId w:val="0"/>
        </w:numPr>
        <w:tabs>
          <w:tab w:val="clear" w:pos="567"/>
          <w:tab w:val="left" w:pos="1296"/>
        </w:tabs>
        <w:spacing w:line="240" w:lineRule="auto"/>
        <w:ind w:right="-2"/>
        <w:rPr>
          <w:i/>
          <w:lang w:val="lt-LT"/>
        </w:rPr>
      </w:pPr>
      <w:r>
        <w:rPr>
          <w:i/>
          <w:lang w:val="lt-LT"/>
        </w:rPr>
        <w:t>Registruotojas</w:t>
      </w:r>
    </w:p>
    <w:p w:rsidR="00FD3C24" w:rsidRPr="00F12BF9" w:rsidRDefault="00FD3C24" w:rsidP="00FD3C24">
      <w:pPr>
        <w:numPr>
          <w:ilvl w:val="12"/>
          <w:numId w:val="0"/>
        </w:numPr>
        <w:tabs>
          <w:tab w:val="clear" w:pos="567"/>
          <w:tab w:val="left" w:pos="1296"/>
        </w:tabs>
        <w:spacing w:line="240" w:lineRule="auto"/>
        <w:ind w:right="-2"/>
        <w:rPr>
          <w:szCs w:val="22"/>
        </w:rPr>
      </w:pPr>
      <w:proofErr w:type="spellStart"/>
      <w:r w:rsidRPr="00F12BF9">
        <w:rPr>
          <w:szCs w:val="22"/>
        </w:rPr>
        <w:t>Vantive</w:t>
      </w:r>
      <w:proofErr w:type="spellEnd"/>
      <w:r w:rsidRPr="00F12BF9">
        <w:rPr>
          <w:szCs w:val="22"/>
        </w:rPr>
        <w:t xml:space="preserve"> Belgium SRL</w:t>
      </w:r>
    </w:p>
    <w:p w:rsidR="00FD3C24" w:rsidRPr="00F12BF9" w:rsidRDefault="00FD3C24" w:rsidP="00FD3C24">
      <w:pPr>
        <w:numPr>
          <w:ilvl w:val="12"/>
          <w:numId w:val="0"/>
        </w:numPr>
        <w:tabs>
          <w:tab w:val="clear" w:pos="567"/>
          <w:tab w:val="left" w:pos="1296"/>
        </w:tabs>
        <w:spacing w:line="240" w:lineRule="auto"/>
        <w:ind w:right="-2"/>
        <w:rPr>
          <w:szCs w:val="22"/>
        </w:rPr>
      </w:pPr>
      <w:r w:rsidRPr="00F12BF9">
        <w:rPr>
          <w:szCs w:val="22"/>
        </w:rPr>
        <w:t xml:space="preserve">Boulevard </w:t>
      </w:r>
      <w:proofErr w:type="spellStart"/>
      <w:r w:rsidRPr="00F12BF9">
        <w:rPr>
          <w:szCs w:val="22"/>
        </w:rPr>
        <w:t>d'Angleterre</w:t>
      </w:r>
      <w:proofErr w:type="spellEnd"/>
      <w:r w:rsidRPr="00F12BF9">
        <w:rPr>
          <w:szCs w:val="22"/>
        </w:rPr>
        <w:t xml:space="preserve"> 2</w:t>
      </w:r>
    </w:p>
    <w:p w:rsidR="00FD3C24" w:rsidRPr="00F12BF9" w:rsidRDefault="00FD3C24" w:rsidP="00FD3C24">
      <w:pPr>
        <w:numPr>
          <w:ilvl w:val="12"/>
          <w:numId w:val="0"/>
        </w:numPr>
        <w:tabs>
          <w:tab w:val="clear" w:pos="567"/>
          <w:tab w:val="left" w:pos="1296"/>
        </w:tabs>
        <w:spacing w:line="240" w:lineRule="auto"/>
        <w:ind w:right="-2"/>
        <w:rPr>
          <w:szCs w:val="22"/>
        </w:rPr>
      </w:pPr>
      <w:r w:rsidRPr="00F12BF9">
        <w:rPr>
          <w:szCs w:val="22"/>
        </w:rPr>
        <w:t>1420 Braine-</w:t>
      </w:r>
      <w:proofErr w:type="spellStart"/>
      <w:r w:rsidRPr="00F12BF9">
        <w:rPr>
          <w:szCs w:val="22"/>
        </w:rPr>
        <w:t>l'Alleud</w:t>
      </w:r>
      <w:proofErr w:type="spellEnd"/>
    </w:p>
    <w:p w:rsidR="00FD3C24" w:rsidRPr="00FB2257" w:rsidRDefault="00FD3C24" w:rsidP="00FD3C24">
      <w:pPr>
        <w:rPr>
          <w:szCs w:val="22"/>
        </w:rPr>
      </w:pPr>
      <w:proofErr w:type="spellStart"/>
      <w:r w:rsidRPr="00F12BF9">
        <w:rPr>
          <w:szCs w:val="22"/>
        </w:rPr>
        <w:t>Belgija</w:t>
      </w:r>
      <w:proofErr w:type="spellEnd"/>
    </w:p>
    <w:p w:rsidR="00FD3C24" w:rsidRDefault="00FD3C24" w:rsidP="00FD3C24">
      <w:pPr>
        <w:numPr>
          <w:ilvl w:val="12"/>
          <w:numId w:val="0"/>
        </w:numPr>
        <w:tabs>
          <w:tab w:val="clear" w:pos="567"/>
          <w:tab w:val="left" w:pos="1296"/>
        </w:tabs>
        <w:spacing w:line="240" w:lineRule="auto"/>
        <w:ind w:right="-2"/>
        <w:rPr>
          <w:szCs w:val="22"/>
          <w:lang w:val="lt-LT"/>
        </w:rPr>
      </w:pPr>
    </w:p>
    <w:p w:rsidR="00FD3C24" w:rsidRDefault="00FD3C24" w:rsidP="00FD3C24">
      <w:pPr>
        <w:numPr>
          <w:ilvl w:val="12"/>
          <w:numId w:val="0"/>
        </w:numPr>
        <w:tabs>
          <w:tab w:val="clear" w:pos="567"/>
          <w:tab w:val="left" w:pos="1296"/>
        </w:tabs>
        <w:spacing w:line="240" w:lineRule="auto"/>
        <w:ind w:right="-2"/>
        <w:rPr>
          <w:bCs/>
          <w:i/>
          <w:szCs w:val="22"/>
          <w:lang w:val="lt-LT"/>
        </w:rPr>
      </w:pPr>
      <w:r>
        <w:rPr>
          <w:i/>
          <w:lang w:val="lt-LT"/>
        </w:rPr>
        <w:t>Gamintojas</w:t>
      </w:r>
    </w:p>
    <w:p w:rsidR="00FD3C24" w:rsidRDefault="00FD3C24" w:rsidP="00FD3C24">
      <w:pPr>
        <w:autoSpaceDE w:val="0"/>
        <w:autoSpaceDN w:val="0"/>
        <w:adjustRightInd w:val="0"/>
        <w:rPr>
          <w:lang w:val="lt-LT"/>
        </w:rPr>
      </w:pPr>
      <w:proofErr w:type="spellStart"/>
      <w:r>
        <w:rPr>
          <w:lang w:val="lt-LT"/>
        </w:rPr>
        <w:t>Bieffe</w:t>
      </w:r>
      <w:proofErr w:type="spellEnd"/>
      <w:r>
        <w:rPr>
          <w:lang w:val="lt-LT"/>
        </w:rPr>
        <w:t xml:space="preserve"> </w:t>
      </w:r>
      <w:proofErr w:type="spellStart"/>
      <w:r>
        <w:rPr>
          <w:lang w:val="lt-LT"/>
        </w:rPr>
        <w:t>Medital</w:t>
      </w:r>
      <w:proofErr w:type="spellEnd"/>
      <w:r>
        <w:rPr>
          <w:lang w:val="lt-LT"/>
        </w:rPr>
        <w:t xml:space="preserve"> </w:t>
      </w:r>
      <w:proofErr w:type="spellStart"/>
      <w:r>
        <w:rPr>
          <w:lang w:val="lt-LT"/>
        </w:rPr>
        <w:t>S.p.A</w:t>
      </w:r>
      <w:proofErr w:type="spellEnd"/>
      <w:r>
        <w:rPr>
          <w:lang w:val="lt-LT"/>
        </w:rPr>
        <w:t>.</w:t>
      </w:r>
      <w:r>
        <w:rPr>
          <w:lang w:val="lt-LT"/>
        </w:rPr>
        <w:br/>
        <w:t xml:space="preserve">Via </w:t>
      </w:r>
      <w:proofErr w:type="spellStart"/>
      <w:r>
        <w:rPr>
          <w:lang w:val="lt-LT"/>
        </w:rPr>
        <w:t>Stelvio</w:t>
      </w:r>
      <w:proofErr w:type="spellEnd"/>
      <w:r>
        <w:rPr>
          <w:lang w:val="lt-LT"/>
        </w:rPr>
        <w:t xml:space="preserve"> 94</w:t>
      </w:r>
      <w:r>
        <w:rPr>
          <w:lang w:val="lt-LT"/>
        </w:rPr>
        <w:br/>
        <w:t xml:space="preserve">23035 </w:t>
      </w:r>
      <w:proofErr w:type="spellStart"/>
      <w:r>
        <w:rPr>
          <w:lang w:val="lt-LT"/>
        </w:rPr>
        <w:t>Sondalo</w:t>
      </w:r>
      <w:proofErr w:type="spellEnd"/>
      <w:r>
        <w:rPr>
          <w:lang w:val="lt-LT"/>
        </w:rPr>
        <w:t xml:space="preserve"> (SO)</w:t>
      </w:r>
      <w:r>
        <w:rPr>
          <w:lang w:val="lt-LT"/>
        </w:rPr>
        <w:br/>
        <w:t>Italija</w:t>
      </w:r>
    </w:p>
    <w:p w:rsidR="00FD3C24" w:rsidRDefault="00FD3C24" w:rsidP="00FD3C24">
      <w:pPr>
        <w:autoSpaceDE w:val="0"/>
        <w:autoSpaceDN w:val="0"/>
        <w:adjustRightInd w:val="0"/>
        <w:rPr>
          <w:lang w:val="lt-LT"/>
        </w:rPr>
      </w:pPr>
    </w:p>
    <w:p w:rsidR="00FD3C24" w:rsidRPr="009538AD" w:rsidRDefault="00FD3C24" w:rsidP="00FD3C24">
      <w:pPr>
        <w:autoSpaceDE w:val="0"/>
        <w:autoSpaceDN w:val="0"/>
        <w:adjustRightInd w:val="0"/>
        <w:rPr>
          <w:highlight w:val="lightGray"/>
          <w:lang w:val="lt-LT"/>
        </w:rPr>
      </w:pPr>
      <w:r w:rsidRPr="009538AD">
        <w:rPr>
          <w:highlight w:val="lightGray"/>
          <w:lang w:val="lt-LT"/>
        </w:rPr>
        <w:t>arba</w:t>
      </w:r>
    </w:p>
    <w:p w:rsidR="00FD3C24" w:rsidRPr="009538AD" w:rsidRDefault="00FD3C24" w:rsidP="00FD3C24">
      <w:pPr>
        <w:autoSpaceDE w:val="0"/>
        <w:autoSpaceDN w:val="0"/>
        <w:adjustRightInd w:val="0"/>
        <w:rPr>
          <w:highlight w:val="lightGray"/>
          <w:lang w:val="lt-LT"/>
        </w:rPr>
      </w:pPr>
    </w:p>
    <w:p w:rsidR="00FD3C24" w:rsidRPr="004B1CF9" w:rsidRDefault="00FD3C24" w:rsidP="00FD3C24">
      <w:pPr>
        <w:tabs>
          <w:tab w:val="clear" w:pos="567"/>
          <w:tab w:val="left" w:pos="1620"/>
        </w:tabs>
        <w:snapToGrid/>
        <w:spacing w:line="240" w:lineRule="auto"/>
        <w:rPr>
          <w:szCs w:val="22"/>
          <w:lang w:val="lt-LT"/>
        </w:rPr>
      </w:pPr>
      <w:proofErr w:type="spellStart"/>
      <w:r w:rsidRPr="00657FBF">
        <w:rPr>
          <w:szCs w:val="22"/>
          <w:highlight w:val="lightGray"/>
          <w:lang w:val="lt-LT"/>
        </w:rPr>
        <w:t>Vantive</w:t>
      </w:r>
      <w:proofErr w:type="spellEnd"/>
      <w:r w:rsidRPr="00657FBF">
        <w:rPr>
          <w:szCs w:val="22"/>
          <w:highlight w:val="lightGray"/>
          <w:lang w:val="lt-LT"/>
        </w:rPr>
        <w:t xml:space="preserve"> </w:t>
      </w:r>
      <w:proofErr w:type="spellStart"/>
      <w:r w:rsidRPr="00657FBF">
        <w:rPr>
          <w:szCs w:val="22"/>
          <w:highlight w:val="lightGray"/>
          <w:lang w:val="lt-LT"/>
        </w:rPr>
        <w:t>Manufacturing</w:t>
      </w:r>
      <w:proofErr w:type="spellEnd"/>
      <w:r w:rsidRPr="00657FBF">
        <w:rPr>
          <w:szCs w:val="22"/>
          <w:highlight w:val="lightGray"/>
          <w:lang w:val="lt-LT"/>
        </w:rPr>
        <w:t xml:space="preserve"> </w:t>
      </w:r>
      <w:proofErr w:type="spellStart"/>
      <w:r w:rsidRPr="00657FBF">
        <w:rPr>
          <w:szCs w:val="22"/>
          <w:highlight w:val="lightGray"/>
          <w:lang w:val="lt-LT"/>
        </w:rPr>
        <w:t>Limited</w:t>
      </w:r>
      <w:proofErr w:type="spellEnd"/>
    </w:p>
    <w:p w:rsidR="00FD3C24" w:rsidRPr="009538AD" w:rsidRDefault="00FD3C24" w:rsidP="00FD3C24">
      <w:pPr>
        <w:autoSpaceDE w:val="0"/>
        <w:autoSpaceDN w:val="0"/>
        <w:adjustRightInd w:val="0"/>
        <w:rPr>
          <w:highlight w:val="lightGray"/>
          <w:lang w:val="lt-LT"/>
        </w:rPr>
      </w:pPr>
      <w:proofErr w:type="spellStart"/>
      <w:r w:rsidRPr="009538AD">
        <w:rPr>
          <w:highlight w:val="lightGray"/>
          <w:lang w:val="lt-LT"/>
        </w:rPr>
        <w:t>Moneen</w:t>
      </w:r>
      <w:proofErr w:type="spellEnd"/>
      <w:r w:rsidRPr="009538AD">
        <w:rPr>
          <w:highlight w:val="lightGray"/>
          <w:lang w:val="lt-LT"/>
        </w:rPr>
        <w:t xml:space="preserve"> </w:t>
      </w:r>
      <w:proofErr w:type="spellStart"/>
      <w:r w:rsidRPr="009538AD">
        <w:rPr>
          <w:highlight w:val="lightGray"/>
          <w:lang w:val="lt-LT"/>
        </w:rPr>
        <w:t>Road</w:t>
      </w:r>
      <w:proofErr w:type="spellEnd"/>
      <w:r w:rsidRPr="009538AD">
        <w:rPr>
          <w:highlight w:val="lightGray"/>
          <w:lang w:val="lt-LT"/>
        </w:rPr>
        <w:t>,</w:t>
      </w:r>
    </w:p>
    <w:p w:rsidR="00FD3C24" w:rsidRPr="009538AD" w:rsidRDefault="00FD3C24" w:rsidP="00FD3C24">
      <w:pPr>
        <w:autoSpaceDE w:val="0"/>
        <w:autoSpaceDN w:val="0"/>
        <w:adjustRightInd w:val="0"/>
        <w:rPr>
          <w:highlight w:val="lightGray"/>
          <w:lang w:val="lt-LT"/>
        </w:rPr>
      </w:pPr>
      <w:proofErr w:type="spellStart"/>
      <w:r w:rsidRPr="009538AD">
        <w:rPr>
          <w:highlight w:val="lightGray"/>
          <w:lang w:val="lt-LT"/>
        </w:rPr>
        <w:t>Castlebar</w:t>
      </w:r>
      <w:proofErr w:type="spellEnd"/>
    </w:p>
    <w:p w:rsidR="00FD3C24" w:rsidRPr="009538AD" w:rsidRDefault="00FD3C24" w:rsidP="00FD3C24">
      <w:pPr>
        <w:autoSpaceDE w:val="0"/>
        <w:autoSpaceDN w:val="0"/>
        <w:adjustRightInd w:val="0"/>
        <w:rPr>
          <w:highlight w:val="lightGray"/>
          <w:lang w:val="lt-LT"/>
        </w:rPr>
      </w:pPr>
      <w:proofErr w:type="spellStart"/>
      <w:r w:rsidRPr="009538AD">
        <w:rPr>
          <w:highlight w:val="lightGray"/>
          <w:lang w:val="lt-LT"/>
        </w:rPr>
        <w:t>County</w:t>
      </w:r>
      <w:proofErr w:type="spellEnd"/>
      <w:r w:rsidRPr="009538AD">
        <w:rPr>
          <w:highlight w:val="lightGray"/>
          <w:lang w:val="lt-LT"/>
        </w:rPr>
        <w:t xml:space="preserve"> </w:t>
      </w:r>
      <w:proofErr w:type="spellStart"/>
      <w:r w:rsidRPr="009538AD">
        <w:rPr>
          <w:highlight w:val="lightGray"/>
          <w:lang w:val="lt-LT"/>
        </w:rPr>
        <w:t>Mayo</w:t>
      </w:r>
      <w:proofErr w:type="spellEnd"/>
    </w:p>
    <w:p w:rsidR="00FD3C24" w:rsidRPr="009538AD" w:rsidRDefault="00FD3C24" w:rsidP="00FD3C24">
      <w:pPr>
        <w:autoSpaceDE w:val="0"/>
        <w:autoSpaceDN w:val="0"/>
        <w:adjustRightInd w:val="0"/>
        <w:rPr>
          <w:highlight w:val="lightGray"/>
          <w:lang w:val="lt-LT"/>
        </w:rPr>
      </w:pPr>
      <w:r w:rsidRPr="009538AD">
        <w:rPr>
          <w:highlight w:val="lightGray"/>
          <w:lang w:val="lt-LT"/>
        </w:rPr>
        <w:t>F23 XR63</w:t>
      </w:r>
    </w:p>
    <w:p w:rsidR="00FD3C24" w:rsidRDefault="00FD3C24" w:rsidP="00FD3C24">
      <w:pPr>
        <w:autoSpaceDE w:val="0"/>
        <w:autoSpaceDN w:val="0"/>
        <w:adjustRightInd w:val="0"/>
        <w:rPr>
          <w:lang w:val="lt-LT"/>
        </w:rPr>
      </w:pPr>
      <w:r w:rsidRPr="009538AD">
        <w:rPr>
          <w:highlight w:val="lightGray"/>
          <w:lang w:val="lt-LT"/>
        </w:rPr>
        <w:t>Airija</w:t>
      </w:r>
    </w:p>
    <w:p w:rsidR="00FD3C24" w:rsidRDefault="00FD3C24" w:rsidP="00FD3C24">
      <w:pPr>
        <w:autoSpaceDE w:val="0"/>
        <w:autoSpaceDN w:val="0"/>
        <w:adjustRightInd w:val="0"/>
        <w:rPr>
          <w:lang w:val="lt-LT"/>
        </w:rPr>
      </w:pPr>
    </w:p>
    <w:p w:rsidR="00FD3C24" w:rsidRDefault="00FD3C24" w:rsidP="00FD3C24">
      <w:pPr>
        <w:numPr>
          <w:ilvl w:val="12"/>
          <w:numId w:val="0"/>
        </w:numPr>
        <w:tabs>
          <w:tab w:val="clear" w:pos="567"/>
          <w:tab w:val="left" w:pos="1296"/>
        </w:tabs>
        <w:spacing w:line="240" w:lineRule="auto"/>
        <w:ind w:right="-2"/>
        <w:rPr>
          <w:szCs w:val="22"/>
          <w:lang w:val="lt-LT"/>
        </w:rPr>
      </w:pPr>
    </w:p>
    <w:p w:rsidR="00FD3C24" w:rsidRDefault="00FD3C24" w:rsidP="00FD3C24">
      <w:pPr>
        <w:tabs>
          <w:tab w:val="clear" w:pos="567"/>
          <w:tab w:val="left" w:pos="1296"/>
        </w:tabs>
        <w:spacing w:line="240" w:lineRule="auto"/>
        <w:rPr>
          <w:lang w:val="lt-LT"/>
        </w:rPr>
      </w:pPr>
      <w:bookmarkStart w:id="0" w:name="_Hlk153563448"/>
      <w:r>
        <w:rPr>
          <w:b/>
          <w:lang w:val="lt-LT"/>
        </w:rPr>
        <w:t xml:space="preserve">Šis vaistas </w:t>
      </w:r>
      <w:r w:rsidRPr="00511436">
        <w:rPr>
          <w:b/>
          <w:lang w:val="lt-LT"/>
        </w:rPr>
        <w:t>Europos ekonominės erdvės</w:t>
      </w:r>
      <w:r>
        <w:rPr>
          <w:b/>
          <w:lang w:val="lt-LT"/>
        </w:rPr>
        <w:t xml:space="preserve"> valstybėse narėse </w:t>
      </w:r>
      <w:r w:rsidRPr="00511436">
        <w:rPr>
          <w:b/>
          <w:lang w:val="lt-LT"/>
        </w:rPr>
        <w:t>ir Jungtinėje Karalystėje (Šiaurės Airijoje)</w:t>
      </w:r>
      <w:r>
        <w:rPr>
          <w:b/>
          <w:lang w:val="lt-LT"/>
        </w:rPr>
        <w:t xml:space="preserve"> registruotas tokiais pavadinimais:</w:t>
      </w:r>
      <w:bookmarkEnd w:id="0"/>
      <w:r w:rsidRPr="00511436">
        <w:rPr>
          <w:szCs w:val="22"/>
          <w:lang w:val="lt-LT"/>
        </w:rPr>
        <w:t xml:space="preserve"> Austri</w:t>
      </w:r>
      <w:r>
        <w:rPr>
          <w:szCs w:val="22"/>
          <w:lang w:val="lt-LT"/>
        </w:rPr>
        <w:t>j</w:t>
      </w:r>
      <w:r w:rsidRPr="00511436">
        <w:rPr>
          <w:szCs w:val="22"/>
          <w:lang w:val="lt-LT"/>
        </w:rPr>
        <w:t>a, Belgi</w:t>
      </w:r>
      <w:r>
        <w:rPr>
          <w:szCs w:val="22"/>
          <w:lang w:val="lt-LT"/>
        </w:rPr>
        <w:t>ja</w:t>
      </w:r>
      <w:r w:rsidRPr="00511436">
        <w:rPr>
          <w:szCs w:val="22"/>
          <w:lang w:val="lt-LT"/>
        </w:rPr>
        <w:t xml:space="preserve">, </w:t>
      </w:r>
      <w:r>
        <w:rPr>
          <w:szCs w:val="22"/>
          <w:lang w:val="lt-LT"/>
        </w:rPr>
        <w:t>Kroatija</w:t>
      </w:r>
      <w:r w:rsidRPr="00511436">
        <w:rPr>
          <w:szCs w:val="22"/>
          <w:lang w:val="lt-LT"/>
        </w:rPr>
        <w:t xml:space="preserve">, </w:t>
      </w:r>
      <w:r>
        <w:rPr>
          <w:szCs w:val="22"/>
          <w:lang w:val="lt-LT"/>
        </w:rPr>
        <w:t>Kipras</w:t>
      </w:r>
      <w:r w:rsidRPr="00511436">
        <w:rPr>
          <w:szCs w:val="22"/>
          <w:lang w:val="lt-LT"/>
        </w:rPr>
        <w:t xml:space="preserve">, </w:t>
      </w:r>
      <w:r>
        <w:rPr>
          <w:szCs w:val="22"/>
          <w:lang w:val="lt-LT"/>
        </w:rPr>
        <w:t>Čekija</w:t>
      </w:r>
      <w:r w:rsidRPr="00511436">
        <w:rPr>
          <w:szCs w:val="22"/>
          <w:lang w:val="lt-LT"/>
        </w:rPr>
        <w:t>, D</w:t>
      </w:r>
      <w:r>
        <w:rPr>
          <w:szCs w:val="22"/>
          <w:lang w:val="lt-LT"/>
        </w:rPr>
        <w:t>anija</w:t>
      </w:r>
      <w:r w:rsidRPr="00511436">
        <w:rPr>
          <w:szCs w:val="22"/>
          <w:lang w:val="lt-LT"/>
        </w:rPr>
        <w:t>, Est</w:t>
      </w:r>
      <w:r>
        <w:rPr>
          <w:szCs w:val="22"/>
          <w:lang w:val="lt-LT"/>
        </w:rPr>
        <w:t>ija</w:t>
      </w:r>
      <w:r w:rsidRPr="00511436">
        <w:rPr>
          <w:szCs w:val="22"/>
          <w:lang w:val="lt-LT"/>
        </w:rPr>
        <w:t xml:space="preserve">, </w:t>
      </w:r>
      <w:r>
        <w:rPr>
          <w:szCs w:val="22"/>
          <w:lang w:val="lt-LT"/>
        </w:rPr>
        <w:t>Suomija</w:t>
      </w:r>
      <w:r w:rsidRPr="00511436">
        <w:rPr>
          <w:szCs w:val="22"/>
          <w:lang w:val="lt-LT"/>
        </w:rPr>
        <w:t xml:space="preserve">, </w:t>
      </w:r>
      <w:r>
        <w:rPr>
          <w:szCs w:val="22"/>
          <w:lang w:val="lt-LT"/>
        </w:rPr>
        <w:t>Prancūzija,</w:t>
      </w:r>
      <w:r w:rsidRPr="00511436">
        <w:rPr>
          <w:szCs w:val="22"/>
          <w:lang w:val="lt-LT"/>
        </w:rPr>
        <w:t xml:space="preserve"> </w:t>
      </w:r>
      <w:r>
        <w:rPr>
          <w:szCs w:val="22"/>
          <w:lang w:val="lt-LT"/>
        </w:rPr>
        <w:t>Vokietija</w:t>
      </w:r>
      <w:r w:rsidRPr="00511436">
        <w:rPr>
          <w:szCs w:val="22"/>
          <w:lang w:val="lt-LT"/>
        </w:rPr>
        <w:t>, Gr</w:t>
      </w:r>
      <w:r>
        <w:rPr>
          <w:szCs w:val="22"/>
          <w:lang w:val="lt-LT"/>
        </w:rPr>
        <w:t>aikija</w:t>
      </w:r>
      <w:r w:rsidRPr="00511436">
        <w:rPr>
          <w:szCs w:val="22"/>
          <w:lang w:val="lt-LT"/>
        </w:rPr>
        <w:t xml:space="preserve">, </w:t>
      </w:r>
      <w:r>
        <w:rPr>
          <w:szCs w:val="22"/>
          <w:lang w:val="lt-LT"/>
        </w:rPr>
        <w:t>Vengrija</w:t>
      </w:r>
      <w:r w:rsidRPr="00511436">
        <w:rPr>
          <w:szCs w:val="22"/>
          <w:lang w:val="lt-LT"/>
        </w:rPr>
        <w:t>, I</w:t>
      </w:r>
      <w:r>
        <w:rPr>
          <w:szCs w:val="22"/>
          <w:lang w:val="lt-LT"/>
        </w:rPr>
        <w:t>s</w:t>
      </w:r>
      <w:r w:rsidRPr="00511436">
        <w:rPr>
          <w:szCs w:val="22"/>
          <w:lang w:val="lt-LT"/>
        </w:rPr>
        <w:t>land</w:t>
      </w:r>
      <w:r>
        <w:rPr>
          <w:szCs w:val="22"/>
          <w:lang w:val="lt-LT"/>
        </w:rPr>
        <w:t>ija</w:t>
      </w:r>
      <w:r w:rsidRPr="00511436">
        <w:rPr>
          <w:szCs w:val="22"/>
          <w:lang w:val="lt-LT"/>
        </w:rPr>
        <w:t xml:space="preserve">, </w:t>
      </w:r>
      <w:r>
        <w:rPr>
          <w:szCs w:val="22"/>
          <w:lang w:val="lt-LT"/>
        </w:rPr>
        <w:t>Airija</w:t>
      </w:r>
      <w:r w:rsidRPr="00511436">
        <w:rPr>
          <w:szCs w:val="22"/>
          <w:lang w:val="lt-LT"/>
        </w:rPr>
        <w:t>, Ital</w:t>
      </w:r>
      <w:r>
        <w:rPr>
          <w:szCs w:val="22"/>
          <w:lang w:val="lt-LT"/>
        </w:rPr>
        <w:t>ija</w:t>
      </w:r>
      <w:r w:rsidRPr="00511436">
        <w:rPr>
          <w:szCs w:val="22"/>
          <w:lang w:val="lt-LT"/>
        </w:rPr>
        <w:t>, Latvi</w:t>
      </w:r>
      <w:r>
        <w:rPr>
          <w:szCs w:val="22"/>
          <w:lang w:val="lt-LT"/>
        </w:rPr>
        <w:t>j</w:t>
      </w:r>
      <w:r w:rsidRPr="00511436">
        <w:rPr>
          <w:szCs w:val="22"/>
          <w:lang w:val="lt-LT"/>
        </w:rPr>
        <w:t>a, Li</w:t>
      </w:r>
      <w:r>
        <w:rPr>
          <w:szCs w:val="22"/>
          <w:lang w:val="lt-LT"/>
        </w:rPr>
        <w:t>etuva,</w:t>
      </w:r>
      <w:r w:rsidRPr="00511436">
        <w:rPr>
          <w:szCs w:val="22"/>
          <w:lang w:val="lt-LT"/>
        </w:rPr>
        <w:t xml:space="preserve"> L</w:t>
      </w:r>
      <w:r>
        <w:rPr>
          <w:szCs w:val="22"/>
          <w:lang w:val="lt-LT"/>
        </w:rPr>
        <w:t>iuksemburgas</w:t>
      </w:r>
      <w:r w:rsidRPr="00511436">
        <w:rPr>
          <w:szCs w:val="22"/>
          <w:lang w:val="lt-LT"/>
        </w:rPr>
        <w:t xml:space="preserve">, Malta, </w:t>
      </w:r>
      <w:r>
        <w:rPr>
          <w:szCs w:val="22"/>
          <w:lang w:val="lt-LT"/>
        </w:rPr>
        <w:t>Nyderlandai</w:t>
      </w:r>
      <w:r w:rsidRPr="00511436">
        <w:rPr>
          <w:szCs w:val="22"/>
          <w:lang w:val="lt-LT"/>
        </w:rPr>
        <w:t>, Nor</w:t>
      </w:r>
      <w:r>
        <w:rPr>
          <w:szCs w:val="22"/>
          <w:lang w:val="lt-LT"/>
        </w:rPr>
        <w:t>vegija</w:t>
      </w:r>
      <w:r w:rsidRPr="00511436">
        <w:rPr>
          <w:szCs w:val="22"/>
          <w:lang w:val="lt-LT"/>
        </w:rPr>
        <w:t xml:space="preserve">, </w:t>
      </w:r>
      <w:r>
        <w:rPr>
          <w:szCs w:val="22"/>
          <w:lang w:val="lt-LT"/>
        </w:rPr>
        <w:t>Lenkija</w:t>
      </w:r>
      <w:r w:rsidRPr="00511436">
        <w:rPr>
          <w:szCs w:val="22"/>
          <w:lang w:val="lt-LT"/>
        </w:rPr>
        <w:t xml:space="preserve"> Portugal</w:t>
      </w:r>
      <w:r>
        <w:rPr>
          <w:szCs w:val="22"/>
          <w:lang w:val="lt-LT"/>
        </w:rPr>
        <w:t>ija</w:t>
      </w:r>
      <w:r w:rsidRPr="00511436">
        <w:rPr>
          <w:szCs w:val="22"/>
          <w:lang w:val="lt-LT"/>
        </w:rPr>
        <w:t>, R</w:t>
      </w:r>
      <w:r>
        <w:rPr>
          <w:szCs w:val="22"/>
          <w:lang w:val="lt-LT"/>
        </w:rPr>
        <w:t>umunija</w:t>
      </w:r>
      <w:r w:rsidRPr="00511436">
        <w:rPr>
          <w:szCs w:val="22"/>
          <w:lang w:val="lt-LT"/>
        </w:rPr>
        <w:t>, Slovaki</w:t>
      </w:r>
      <w:r>
        <w:rPr>
          <w:szCs w:val="22"/>
          <w:lang w:val="lt-LT"/>
        </w:rPr>
        <w:t>j</w:t>
      </w:r>
      <w:r w:rsidRPr="00511436">
        <w:rPr>
          <w:szCs w:val="22"/>
          <w:lang w:val="lt-LT"/>
        </w:rPr>
        <w:t>a, Slov</w:t>
      </w:r>
      <w:r>
        <w:rPr>
          <w:szCs w:val="22"/>
          <w:lang w:val="lt-LT"/>
        </w:rPr>
        <w:t>ė</w:t>
      </w:r>
      <w:r w:rsidRPr="00511436">
        <w:rPr>
          <w:szCs w:val="22"/>
          <w:lang w:val="lt-LT"/>
        </w:rPr>
        <w:t>ni</w:t>
      </w:r>
      <w:r>
        <w:rPr>
          <w:szCs w:val="22"/>
          <w:lang w:val="lt-LT"/>
        </w:rPr>
        <w:t>j</w:t>
      </w:r>
      <w:r w:rsidRPr="00511436">
        <w:rPr>
          <w:szCs w:val="22"/>
          <w:lang w:val="lt-LT"/>
        </w:rPr>
        <w:t xml:space="preserve">a, </w:t>
      </w:r>
      <w:r>
        <w:rPr>
          <w:szCs w:val="22"/>
          <w:lang w:val="lt-LT"/>
        </w:rPr>
        <w:t>Ispanija</w:t>
      </w:r>
      <w:r w:rsidRPr="00511436">
        <w:rPr>
          <w:szCs w:val="22"/>
          <w:lang w:val="lt-LT"/>
        </w:rPr>
        <w:t xml:space="preserve">, </w:t>
      </w:r>
      <w:r>
        <w:rPr>
          <w:szCs w:val="22"/>
          <w:lang w:val="lt-LT"/>
        </w:rPr>
        <w:t>Švedija</w:t>
      </w:r>
      <w:r w:rsidRPr="00511436">
        <w:rPr>
          <w:szCs w:val="22"/>
          <w:lang w:val="lt-LT"/>
        </w:rPr>
        <w:t xml:space="preserve">, </w:t>
      </w:r>
      <w:r>
        <w:rPr>
          <w:szCs w:val="22"/>
          <w:lang w:val="lt-LT"/>
        </w:rPr>
        <w:t>Jungtinė Karalystė</w:t>
      </w:r>
      <w:r w:rsidRPr="00511436">
        <w:rPr>
          <w:szCs w:val="22"/>
          <w:lang w:val="lt-LT"/>
        </w:rPr>
        <w:t xml:space="preserve"> (</w:t>
      </w:r>
      <w:r>
        <w:rPr>
          <w:szCs w:val="22"/>
          <w:lang w:val="lt-LT"/>
        </w:rPr>
        <w:t>Šiaurės Airija</w:t>
      </w:r>
      <w:r w:rsidRPr="00511436">
        <w:rPr>
          <w:szCs w:val="22"/>
          <w:lang w:val="lt-LT"/>
        </w:rPr>
        <w:t xml:space="preserve">): </w:t>
      </w:r>
      <w:proofErr w:type="spellStart"/>
      <w:r>
        <w:rPr>
          <w:lang w:val="lt-LT"/>
        </w:rPr>
        <w:t>Regiocit</w:t>
      </w:r>
      <w:proofErr w:type="spellEnd"/>
    </w:p>
    <w:p w:rsidR="00FD3C24" w:rsidRDefault="00FD3C24" w:rsidP="00FD3C24">
      <w:pPr>
        <w:numPr>
          <w:ilvl w:val="12"/>
          <w:numId w:val="0"/>
        </w:numPr>
        <w:tabs>
          <w:tab w:val="clear" w:pos="567"/>
          <w:tab w:val="left" w:pos="1296"/>
        </w:tabs>
        <w:spacing w:line="240" w:lineRule="auto"/>
        <w:ind w:right="-2"/>
        <w:rPr>
          <w:szCs w:val="22"/>
          <w:lang w:val="lt-LT"/>
        </w:rPr>
      </w:pPr>
      <w:r w:rsidRPr="00511436">
        <w:rPr>
          <w:szCs w:val="22"/>
          <w:lang w:val="lt-LT"/>
        </w:rPr>
        <w:t>Bulgari</w:t>
      </w:r>
      <w:r>
        <w:rPr>
          <w:szCs w:val="22"/>
          <w:lang w:val="lt-LT"/>
        </w:rPr>
        <w:t>j</w:t>
      </w:r>
      <w:r w:rsidRPr="00511436">
        <w:rPr>
          <w:szCs w:val="22"/>
          <w:lang w:val="lt-LT"/>
        </w:rPr>
        <w:t xml:space="preserve">a: </w:t>
      </w:r>
      <w:proofErr w:type="spellStart"/>
      <w:r w:rsidRPr="00511436">
        <w:rPr>
          <w:szCs w:val="22"/>
          <w:lang w:val="lt-LT"/>
        </w:rPr>
        <w:t>Regiocit</w:t>
      </w:r>
      <w:proofErr w:type="spellEnd"/>
      <w:r w:rsidRPr="00511436">
        <w:rPr>
          <w:szCs w:val="22"/>
          <w:lang w:val="lt-LT"/>
        </w:rPr>
        <w:t xml:space="preserve"> (</w:t>
      </w:r>
      <w:proofErr w:type="spellStart"/>
      <w:r w:rsidRPr="00511436">
        <w:rPr>
          <w:szCs w:val="22"/>
          <w:lang w:val="lt-LT"/>
        </w:rPr>
        <w:t>Региоцит</w:t>
      </w:r>
      <w:proofErr w:type="spellEnd"/>
      <w:r w:rsidRPr="00511436">
        <w:rPr>
          <w:szCs w:val="22"/>
          <w:lang w:val="lt-LT"/>
        </w:rPr>
        <w:t>)</w:t>
      </w:r>
    </w:p>
    <w:p w:rsidR="00FD3C24" w:rsidRDefault="00FD3C24" w:rsidP="00FD3C24">
      <w:pPr>
        <w:numPr>
          <w:ilvl w:val="12"/>
          <w:numId w:val="0"/>
        </w:numPr>
        <w:tabs>
          <w:tab w:val="clear" w:pos="567"/>
          <w:tab w:val="left" w:pos="1296"/>
        </w:tabs>
        <w:spacing w:line="240" w:lineRule="auto"/>
        <w:ind w:right="-2"/>
        <w:rPr>
          <w:szCs w:val="22"/>
          <w:lang w:val="lt-LT"/>
        </w:rPr>
      </w:pPr>
    </w:p>
    <w:p w:rsidR="00FD3C24" w:rsidRDefault="00FD3C24" w:rsidP="00FD3C24">
      <w:pPr>
        <w:numPr>
          <w:ilvl w:val="12"/>
          <w:numId w:val="0"/>
        </w:numPr>
        <w:tabs>
          <w:tab w:val="clear" w:pos="567"/>
          <w:tab w:val="left" w:pos="1296"/>
        </w:tabs>
        <w:spacing w:line="240" w:lineRule="auto"/>
        <w:ind w:right="-2"/>
        <w:outlineLvl w:val="0"/>
        <w:rPr>
          <w:b/>
          <w:lang w:val="lt-LT"/>
        </w:rPr>
      </w:pPr>
      <w:r>
        <w:rPr>
          <w:b/>
          <w:lang w:val="lt-LT"/>
        </w:rPr>
        <w:t>Šis pakuotės lapelis paskutinį kartą peržiūrėtas 2025-02-03.</w:t>
      </w:r>
    </w:p>
    <w:p w:rsidR="00FD3C24" w:rsidRDefault="00FD3C24" w:rsidP="00FD3C24">
      <w:pPr>
        <w:numPr>
          <w:ilvl w:val="12"/>
          <w:numId w:val="0"/>
        </w:numPr>
        <w:tabs>
          <w:tab w:val="clear" w:pos="567"/>
          <w:tab w:val="left" w:pos="1296"/>
        </w:tabs>
        <w:spacing w:line="240" w:lineRule="auto"/>
        <w:ind w:right="-2"/>
        <w:outlineLvl w:val="0"/>
        <w:rPr>
          <w:b/>
          <w:lang w:val="lt-LT"/>
        </w:rPr>
      </w:pPr>
    </w:p>
    <w:p w:rsidR="00FD3C24" w:rsidRDefault="00FD3C24" w:rsidP="00FD3C24">
      <w:pPr>
        <w:numPr>
          <w:ilvl w:val="12"/>
          <w:numId w:val="0"/>
        </w:numPr>
        <w:tabs>
          <w:tab w:val="clear" w:pos="567"/>
          <w:tab w:val="left" w:pos="1296"/>
        </w:tabs>
        <w:spacing w:line="240" w:lineRule="auto"/>
        <w:ind w:right="-2"/>
        <w:outlineLvl w:val="0"/>
        <w:rPr>
          <w:b/>
          <w:lang w:val="lt-LT"/>
        </w:rPr>
      </w:pPr>
    </w:p>
    <w:p w:rsidR="00FD3C24" w:rsidRDefault="00FD3C24" w:rsidP="00FD3C24">
      <w:pPr>
        <w:numPr>
          <w:ilvl w:val="12"/>
          <w:numId w:val="0"/>
        </w:numPr>
        <w:spacing w:line="240" w:lineRule="auto"/>
        <w:ind w:right="-2"/>
        <w:rPr>
          <w:lang w:val="lt-LT"/>
        </w:rPr>
      </w:pPr>
      <w:r>
        <w:rPr>
          <w:lang w:val="lt-LT"/>
        </w:rPr>
        <w:t xml:space="preserve">Išsami informacija apie šį </w:t>
      </w:r>
      <w:r>
        <w:rPr>
          <w:szCs w:val="24"/>
          <w:lang w:val="lt-LT"/>
        </w:rPr>
        <w:t>vaistą</w:t>
      </w:r>
      <w:r>
        <w:rPr>
          <w:lang w:val="lt-LT"/>
        </w:rPr>
        <w:t xml:space="preserve"> pateikiama Valstybinės vaistų kontrolės tarnybos prie Lietuvos Respublikos sveikatos apsaugos ministerijos tinklalapyje</w:t>
      </w:r>
      <w:r>
        <w:rPr>
          <w:i/>
          <w:szCs w:val="24"/>
          <w:lang w:val="lt-LT"/>
        </w:rPr>
        <w:t xml:space="preserve"> </w:t>
      </w:r>
      <w:hyperlink r:id="rId5" w:history="1">
        <w:r>
          <w:rPr>
            <w:rStyle w:val="Hipersaitas"/>
            <w:rFonts w:eastAsia="SimSun"/>
            <w:lang w:val="lt-LT"/>
          </w:rPr>
          <w:t>http://www.vvkt.lt/</w:t>
        </w:r>
      </w:hyperlink>
      <w:r>
        <w:rPr>
          <w:lang w:val="lt-LT"/>
        </w:rPr>
        <w:t>.</w:t>
      </w:r>
    </w:p>
    <w:p w:rsidR="00FD3C24" w:rsidRDefault="00FD3C24" w:rsidP="00FD3C24">
      <w:pPr>
        <w:numPr>
          <w:ilvl w:val="12"/>
          <w:numId w:val="0"/>
        </w:numPr>
        <w:tabs>
          <w:tab w:val="clear" w:pos="567"/>
          <w:tab w:val="left" w:pos="1296"/>
        </w:tabs>
        <w:spacing w:line="240" w:lineRule="auto"/>
        <w:ind w:right="-2"/>
        <w:outlineLvl w:val="0"/>
        <w:rPr>
          <w:b/>
          <w:lang w:val="lt-LT"/>
        </w:rPr>
      </w:pPr>
    </w:p>
    <w:p w:rsidR="00FD3C24" w:rsidRDefault="00FD3C24" w:rsidP="00FD3C24">
      <w:pPr>
        <w:numPr>
          <w:ilvl w:val="12"/>
          <w:numId w:val="0"/>
        </w:numPr>
        <w:tabs>
          <w:tab w:val="clear" w:pos="567"/>
          <w:tab w:val="left" w:pos="1296"/>
        </w:tabs>
        <w:spacing w:line="240" w:lineRule="auto"/>
        <w:ind w:right="-2"/>
        <w:outlineLvl w:val="0"/>
        <w:rPr>
          <w:b/>
          <w:lang w:val="lt-LT"/>
        </w:rPr>
      </w:pPr>
      <w:r>
        <w:rPr>
          <w:b/>
          <w:lang w:val="lt-LT"/>
        </w:rPr>
        <w:t>---------------------------------------------------------------------------------------------------------------------------</w:t>
      </w:r>
    </w:p>
    <w:p w:rsidR="00FD3C24" w:rsidRDefault="00FD3C24" w:rsidP="00FD3C24">
      <w:pPr>
        <w:numPr>
          <w:ilvl w:val="12"/>
          <w:numId w:val="0"/>
        </w:numPr>
        <w:tabs>
          <w:tab w:val="clear" w:pos="567"/>
          <w:tab w:val="left" w:pos="1296"/>
        </w:tabs>
        <w:spacing w:line="240" w:lineRule="auto"/>
        <w:ind w:right="-2"/>
        <w:outlineLvl w:val="0"/>
        <w:rPr>
          <w:b/>
          <w:lang w:val="lt-LT"/>
        </w:rPr>
      </w:pPr>
    </w:p>
    <w:p w:rsidR="00FD3C24" w:rsidRDefault="00FD3C24" w:rsidP="00FD3C24">
      <w:pPr>
        <w:numPr>
          <w:ilvl w:val="12"/>
          <w:numId w:val="0"/>
        </w:numPr>
        <w:tabs>
          <w:tab w:val="clear" w:pos="567"/>
          <w:tab w:val="left" w:pos="1296"/>
        </w:tabs>
        <w:spacing w:line="240" w:lineRule="auto"/>
        <w:ind w:right="-2"/>
        <w:outlineLvl w:val="0"/>
        <w:rPr>
          <w:b/>
          <w:lang w:val="lt-LT"/>
        </w:rPr>
      </w:pPr>
      <w:r>
        <w:rPr>
          <w:b/>
          <w:noProof/>
          <w:szCs w:val="22"/>
          <w:lang w:val="da-DK"/>
        </w:rPr>
        <w:t>Toliau</w:t>
      </w:r>
      <w:r>
        <w:rPr>
          <w:b/>
          <w:noProof/>
          <w:lang w:val="da-DK"/>
        </w:rPr>
        <w:t xml:space="preserve"> pateikta informacija skirta tik sveikatos priežiūros specialistams:</w:t>
      </w:r>
    </w:p>
    <w:p w:rsidR="00FD3C24" w:rsidRDefault="00FD3C24" w:rsidP="00FD3C24">
      <w:pPr>
        <w:numPr>
          <w:ilvl w:val="12"/>
          <w:numId w:val="0"/>
        </w:numPr>
        <w:tabs>
          <w:tab w:val="clear" w:pos="567"/>
          <w:tab w:val="left" w:pos="1296"/>
        </w:tabs>
        <w:spacing w:line="240" w:lineRule="auto"/>
        <w:ind w:right="-2"/>
        <w:outlineLvl w:val="0"/>
        <w:rPr>
          <w:b/>
          <w:lang w:val="lt-LT"/>
        </w:rPr>
      </w:pPr>
    </w:p>
    <w:p w:rsidR="00FD3C24" w:rsidRDefault="00FD3C24" w:rsidP="00FD3C24">
      <w:pPr>
        <w:numPr>
          <w:ilvl w:val="12"/>
          <w:numId w:val="0"/>
        </w:numPr>
        <w:tabs>
          <w:tab w:val="clear" w:pos="567"/>
          <w:tab w:val="left" w:pos="1296"/>
        </w:tabs>
        <w:spacing w:line="240" w:lineRule="auto"/>
        <w:ind w:right="-2"/>
        <w:outlineLvl w:val="0"/>
        <w:rPr>
          <w:b/>
          <w:lang w:val="lt-LT"/>
        </w:rPr>
      </w:pPr>
      <w:r>
        <w:rPr>
          <w:b/>
          <w:lang w:val="lt-LT"/>
        </w:rPr>
        <w:t>Dozavimas</w:t>
      </w:r>
    </w:p>
    <w:p w:rsidR="00FD3C24" w:rsidRDefault="00FD3C24" w:rsidP="00FD3C24">
      <w:pPr>
        <w:suppressLineNumbers/>
        <w:tabs>
          <w:tab w:val="clear" w:pos="567"/>
          <w:tab w:val="left" w:pos="1296"/>
        </w:tabs>
        <w:rPr>
          <w:lang w:val="lt-LT"/>
        </w:rPr>
      </w:pPr>
      <w:proofErr w:type="spellStart"/>
      <w:r>
        <w:rPr>
          <w:lang w:val="lt-LT"/>
        </w:rPr>
        <w:t>Regiocit</w:t>
      </w:r>
      <w:proofErr w:type="spellEnd"/>
      <w:r>
        <w:rPr>
          <w:lang w:val="lt-LT"/>
        </w:rPr>
        <w:t xml:space="preserve"> leidimo greitis priklauso nuo tikslinės citrato dozės ir paskirtos kraujo tėkmės greičio („</w:t>
      </w:r>
      <w:proofErr w:type="spellStart"/>
      <w:r>
        <w:rPr>
          <w:lang w:val="lt-LT"/>
        </w:rPr>
        <w:t>blood</w:t>
      </w:r>
      <w:proofErr w:type="spellEnd"/>
      <w:r>
        <w:rPr>
          <w:lang w:val="lt-LT"/>
        </w:rPr>
        <w:t xml:space="preserve"> </w:t>
      </w:r>
      <w:proofErr w:type="spellStart"/>
      <w:r>
        <w:rPr>
          <w:lang w:val="lt-LT"/>
        </w:rPr>
        <w:t>flow</w:t>
      </w:r>
      <w:proofErr w:type="spellEnd"/>
      <w:r>
        <w:rPr>
          <w:lang w:val="lt-LT"/>
        </w:rPr>
        <w:t xml:space="preserve"> rate“, BFR). Skiriant </w:t>
      </w:r>
      <w:proofErr w:type="spellStart"/>
      <w:r>
        <w:rPr>
          <w:lang w:val="lt-LT"/>
        </w:rPr>
        <w:t>Regiocit</w:t>
      </w:r>
      <w:proofErr w:type="spellEnd"/>
      <w:r>
        <w:rPr>
          <w:lang w:val="lt-LT"/>
        </w:rPr>
        <w:t xml:space="preserve"> reikia atsižvelgti į nuotekų ir kitų gydymo skysčių tėkmės greitį, paciento skysčių šalinimo poreikį, papildomų skysčių pritekėjimą bei šalinimą, norimą rūgščių ir šarmų bei elektrolitų pusiausvyrą. </w:t>
      </w:r>
      <w:proofErr w:type="spellStart"/>
      <w:r>
        <w:rPr>
          <w:lang w:val="lt-LT"/>
        </w:rPr>
        <w:t>Regiocit</w:t>
      </w:r>
      <w:proofErr w:type="spellEnd"/>
      <w:r>
        <w:rPr>
          <w:lang w:val="lt-LT"/>
        </w:rPr>
        <w:t xml:space="preserve"> turi skirti ir leisti (dozė, infuzijos greitis ir bendrasis tūris) tik gydytojas, turintis gydymo patirties skubios pagalbos bei nuolatinės inkstų pakaitinės terapijos (</w:t>
      </w:r>
      <w:proofErr w:type="spellStart"/>
      <w:r>
        <w:rPr>
          <w:lang w:val="lt-LT"/>
        </w:rPr>
        <w:t>Continuous</w:t>
      </w:r>
      <w:proofErr w:type="spellEnd"/>
      <w:r>
        <w:rPr>
          <w:lang w:val="lt-LT"/>
        </w:rPr>
        <w:t xml:space="preserve"> </w:t>
      </w:r>
      <w:proofErr w:type="spellStart"/>
      <w:r>
        <w:rPr>
          <w:lang w:val="lt-LT"/>
        </w:rPr>
        <w:t>Renal</w:t>
      </w:r>
      <w:proofErr w:type="spellEnd"/>
      <w:r>
        <w:rPr>
          <w:lang w:val="lt-LT"/>
        </w:rPr>
        <w:t xml:space="preserve"> </w:t>
      </w:r>
      <w:proofErr w:type="spellStart"/>
      <w:r>
        <w:rPr>
          <w:lang w:val="lt-LT"/>
        </w:rPr>
        <w:t>Replacement</w:t>
      </w:r>
      <w:proofErr w:type="spellEnd"/>
      <w:r>
        <w:rPr>
          <w:lang w:val="lt-LT"/>
        </w:rPr>
        <w:t xml:space="preserve"> </w:t>
      </w:r>
      <w:proofErr w:type="spellStart"/>
      <w:r>
        <w:rPr>
          <w:lang w:val="lt-LT"/>
        </w:rPr>
        <w:t>Therapy</w:t>
      </w:r>
      <w:proofErr w:type="spellEnd"/>
      <w:r>
        <w:rPr>
          <w:lang w:val="lt-LT"/>
        </w:rPr>
        <w:t xml:space="preserve">  - CRRT) skyriuose.</w:t>
      </w:r>
    </w:p>
    <w:p w:rsidR="00FD3C24" w:rsidRDefault="00FD3C24" w:rsidP="00FD3C24">
      <w:pPr>
        <w:suppressLineNumbers/>
        <w:tabs>
          <w:tab w:val="clear" w:pos="567"/>
          <w:tab w:val="left" w:pos="1296"/>
        </w:tabs>
        <w:rPr>
          <w:lang w:val="lt-LT"/>
        </w:rPr>
      </w:pPr>
      <w:proofErr w:type="spellStart"/>
      <w:r>
        <w:rPr>
          <w:lang w:val="lt-LT"/>
        </w:rPr>
        <w:t>Regiocit</w:t>
      </w:r>
      <w:proofErr w:type="spellEnd"/>
      <w:r>
        <w:rPr>
          <w:lang w:val="lt-LT"/>
        </w:rPr>
        <w:t xml:space="preserve"> infuzijos prieš filtrą greitis turi būti nustatytas ir pritaikytas atsižvelgiant į kraujo tėkmės greitį,</w:t>
      </w:r>
      <w:r>
        <w:t xml:space="preserve"> </w:t>
      </w:r>
      <w:r>
        <w:rPr>
          <w:lang w:val="lt-LT"/>
        </w:rPr>
        <w:t xml:space="preserve">kad būtų pasiekta tikslinė citrato kraujyje koncentracija nuo 3 iki 4 </w:t>
      </w:r>
      <w:proofErr w:type="spellStart"/>
      <w:r>
        <w:rPr>
          <w:lang w:val="lt-LT"/>
        </w:rPr>
        <w:t>mmol</w:t>
      </w:r>
      <w:proofErr w:type="spellEnd"/>
      <w:r>
        <w:rPr>
          <w:lang w:val="lt-LT"/>
        </w:rPr>
        <w:t xml:space="preserve">/l kraujo. </w:t>
      </w:r>
    </w:p>
    <w:p w:rsidR="00FD3C24" w:rsidRDefault="00FD3C24" w:rsidP="00FD3C24">
      <w:pPr>
        <w:suppressLineNumbers/>
        <w:autoSpaceDE w:val="0"/>
        <w:autoSpaceDN w:val="0"/>
        <w:adjustRightInd w:val="0"/>
        <w:jc w:val="both"/>
        <w:rPr>
          <w:lang w:val="lt-LT"/>
        </w:rPr>
      </w:pPr>
    </w:p>
    <w:p w:rsidR="00FD3C24" w:rsidRDefault="00FD3C24" w:rsidP="00FD3C24">
      <w:pPr>
        <w:suppressLineNumbers/>
        <w:tabs>
          <w:tab w:val="clear" w:pos="567"/>
          <w:tab w:val="left" w:pos="1296"/>
        </w:tabs>
        <w:rPr>
          <w:lang w:val="lt-LT"/>
        </w:rPr>
      </w:pPr>
      <w:r>
        <w:rPr>
          <w:lang w:val="lt-LT"/>
        </w:rPr>
        <w:t xml:space="preserve">Tėkmės greitis turi būti titruojamas dėl </w:t>
      </w:r>
      <w:proofErr w:type="spellStart"/>
      <w:r>
        <w:rPr>
          <w:lang w:val="lt-LT"/>
        </w:rPr>
        <w:t>ekstrakorporinės</w:t>
      </w:r>
      <w:proofErr w:type="spellEnd"/>
      <w:r>
        <w:rPr>
          <w:lang w:val="lt-LT"/>
        </w:rPr>
        <w:t xml:space="preserve"> grandinės </w:t>
      </w:r>
      <w:proofErr w:type="spellStart"/>
      <w:r>
        <w:rPr>
          <w:lang w:val="lt-LT"/>
        </w:rPr>
        <w:t>antikoagualiacijos</w:t>
      </w:r>
      <w:proofErr w:type="spellEnd"/>
      <w:r>
        <w:rPr>
          <w:lang w:val="lt-LT"/>
        </w:rPr>
        <w:t>, kad būtų pasiekta jonizuoto kalcio koncentracija po filtro 0,25–0,35 </w:t>
      </w:r>
      <w:proofErr w:type="spellStart"/>
      <w:r>
        <w:rPr>
          <w:lang w:val="lt-LT"/>
        </w:rPr>
        <w:t>mmol</w:t>
      </w:r>
      <w:proofErr w:type="spellEnd"/>
      <w:r>
        <w:rPr>
          <w:lang w:val="lt-LT"/>
        </w:rPr>
        <w:t>/l intervale.</w:t>
      </w:r>
      <w:r>
        <w:rPr>
          <w:noProof/>
          <w:szCs w:val="22"/>
          <w:lang w:val="lt-LT"/>
        </w:rPr>
        <w:t xml:space="preserve"> </w:t>
      </w:r>
      <w:r>
        <w:rPr>
          <w:lang w:val="lt-LT"/>
        </w:rPr>
        <w:t>Paciento sisteminę jonizuoto kalcio koncentraciją reikėtų išlaikyti įprastinėse fiziologinėse ribose, reguliuojant kalcio papildymą.</w:t>
      </w:r>
    </w:p>
    <w:p w:rsidR="00FD3C24" w:rsidRDefault="00FD3C24" w:rsidP="00FD3C24">
      <w:pPr>
        <w:suppressLineNumbers/>
        <w:tabs>
          <w:tab w:val="clear" w:pos="567"/>
          <w:tab w:val="left" w:pos="1296"/>
        </w:tabs>
        <w:rPr>
          <w:lang w:val="lt-LT"/>
        </w:rPr>
      </w:pPr>
    </w:p>
    <w:p w:rsidR="00FD3C24" w:rsidRDefault="00FD3C24" w:rsidP="00FD3C24">
      <w:pPr>
        <w:suppressLineNumbers/>
        <w:autoSpaceDE w:val="0"/>
        <w:autoSpaceDN w:val="0"/>
        <w:adjustRightInd w:val="0"/>
        <w:jc w:val="both"/>
        <w:rPr>
          <w:noProof/>
          <w:szCs w:val="22"/>
          <w:lang w:val="lt-LT"/>
        </w:rPr>
      </w:pPr>
      <w:r>
        <w:rPr>
          <w:noProof/>
          <w:szCs w:val="22"/>
          <w:lang w:val="lt-LT"/>
        </w:rPr>
        <w:t>Citratas taip pat veikia kaip buferio šaltinis (dėl konversijos į bikarbonatą); Regiocit infuzijos greitis turi būti nustatytas pagal greitį, kuriuo buferis leidžiamas iš kitų šaltinių (pvz., dializatas ir (arba) pakeičiamasis skystis). Regiocit turi būti naudojamas kartu dializės / pakeičiamuoju tinkamos bikarbonatų koncentracijos tirpalu.</w:t>
      </w:r>
    </w:p>
    <w:p w:rsidR="00FD3C24" w:rsidRDefault="00FD3C24" w:rsidP="00FD3C24">
      <w:pPr>
        <w:suppressLineNumbers/>
        <w:autoSpaceDE w:val="0"/>
        <w:autoSpaceDN w:val="0"/>
        <w:adjustRightInd w:val="0"/>
        <w:jc w:val="both"/>
        <w:rPr>
          <w:noProof/>
          <w:szCs w:val="22"/>
          <w:lang w:val="lt-LT"/>
        </w:rPr>
      </w:pPr>
    </w:p>
    <w:p w:rsidR="00FD3C24" w:rsidRDefault="00FD3C24" w:rsidP="00FD3C24">
      <w:pPr>
        <w:suppressLineNumbers/>
        <w:autoSpaceDE w:val="0"/>
        <w:autoSpaceDN w:val="0"/>
        <w:adjustRightInd w:val="0"/>
        <w:jc w:val="both"/>
        <w:rPr>
          <w:noProof/>
          <w:szCs w:val="22"/>
          <w:lang w:val="lt-LT"/>
        </w:rPr>
      </w:pPr>
      <w:r>
        <w:rPr>
          <w:noProof/>
          <w:szCs w:val="22"/>
          <w:lang w:val="lt-LT"/>
        </w:rPr>
        <w:t>Visada būtina atskira kalcio infuzija. Reguliuokite arba sustabdykite kalcio infuziją, kaip skirta gydytojo, kai antikoaguliacija sustabdyta.</w:t>
      </w:r>
    </w:p>
    <w:p w:rsidR="00FD3C24" w:rsidRDefault="00FD3C24" w:rsidP="00FD3C24">
      <w:pPr>
        <w:suppressLineNumbers/>
        <w:autoSpaceDE w:val="0"/>
        <w:autoSpaceDN w:val="0"/>
        <w:adjustRightInd w:val="0"/>
        <w:jc w:val="both"/>
        <w:rPr>
          <w:noProof/>
          <w:szCs w:val="22"/>
          <w:lang w:val="lt-LT"/>
        </w:rPr>
      </w:pPr>
    </w:p>
    <w:p w:rsidR="00FD3C24" w:rsidRDefault="00FD3C24" w:rsidP="00FD3C24">
      <w:pPr>
        <w:suppressLineNumbers/>
        <w:autoSpaceDE w:val="0"/>
        <w:autoSpaceDN w:val="0"/>
        <w:adjustRightInd w:val="0"/>
        <w:jc w:val="both"/>
        <w:rPr>
          <w:noProof/>
          <w:szCs w:val="22"/>
          <w:lang w:val="lt-LT"/>
        </w:rPr>
      </w:pPr>
      <w:r>
        <w:rPr>
          <w:noProof/>
          <w:szCs w:val="22"/>
          <w:lang w:val="lt-LT"/>
        </w:rPr>
        <w:t>Būtina stebėti kraujyje jonizuoto kalcio (iCa), sisteminio iCa kraujyje ir bendrąjį kalcio kiekį kraujyje kartu su kitais klinikiniais parametrais, kad būtų užtikrinta tinkama Regiocit dozė, priklausomai nuo pageidaujamo antikoaguliacijos lygio.</w:t>
      </w:r>
    </w:p>
    <w:p w:rsidR="00FD3C24" w:rsidRDefault="00FD3C24" w:rsidP="00FD3C24">
      <w:pPr>
        <w:suppressLineNumbers/>
        <w:autoSpaceDE w:val="0"/>
        <w:autoSpaceDN w:val="0"/>
        <w:adjustRightInd w:val="0"/>
        <w:jc w:val="both"/>
        <w:rPr>
          <w:noProof/>
          <w:szCs w:val="22"/>
          <w:lang w:val="lt-LT"/>
        </w:rPr>
      </w:pPr>
    </w:p>
    <w:p w:rsidR="00FD3C24" w:rsidRDefault="00FD3C24" w:rsidP="00FD3C24">
      <w:pPr>
        <w:suppressLineNumbers/>
        <w:autoSpaceDE w:val="0"/>
        <w:autoSpaceDN w:val="0"/>
        <w:adjustRightInd w:val="0"/>
        <w:jc w:val="both"/>
        <w:rPr>
          <w:noProof/>
          <w:szCs w:val="22"/>
          <w:lang w:val="lt-LT"/>
        </w:rPr>
      </w:pPr>
      <w:r>
        <w:rPr>
          <w:noProof/>
          <w:szCs w:val="22"/>
          <w:lang w:val="lt-LT"/>
        </w:rPr>
        <w:t>Būtina reguliariai stebėti natrio, magnio, kalio ir fosfatų kiekį kraujyje ir papildyti jų prireikus.</w:t>
      </w:r>
    </w:p>
    <w:p w:rsidR="00FD3C24" w:rsidRDefault="00FD3C24" w:rsidP="00FD3C24">
      <w:pPr>
        <w:suppressLineNumbers/>
        <w:autoSpaceDE w:val="0"/>
        <w:autoSpaceDN w:val="0"/>
        <w:adjustRightInd w:val="0"/>
        <w:jc w:val="both"/>
        <w:rPr>
          <w:noProof/>
          <w:szCs w:val="22"/>
          <w:lang w:val="lt-LT"/>
        </w:rPr>
      </w:pPr>
    </w:p>
    <w:p w:rsidR="00FD3C24" w:rsidRDefault="00FD3C24" w:rsidP="00FD3C24">
      <w:pPr>
        <w:suppressLineNumbers/>
        <w:autoSpaceDE w:val="0"/>
        <w:autoSpaceDN w:val="0"/>
        <w:adjustRightInd w:val="0"/>
        <w:jc w:val="both"/>
        <w:rPr>
          <w:noProof/>
          <w:szCs w:val="22"/>
          <w:lang w:val="lt-LT"/>
        </w:rPr>
      </w:pPr>
      <w:proofErr w:type="spellStart"/>
      <w:r>
        <w:rPr>
          <w:lang w:val="lt-LT"/>
        </w:rPr>
        <w:t>Regiocit</w:t>
      </w:r>
      <w:proofErr w:type="spellEnd"/>
      <w:r>
        <w:rPr>
          <w:lang w:val="lt-LT"/>
        </w:rPr>
        <w:t xml:space="preserve"> tėkmės greitis, tinkamas suaugusiesiems ir paaugliams:</w:t>
      </w:r>
    </w:p>
    <w:p w:rsidR="00FD3C24" w:rsidRDefault="00FD3C24" w:rsidP="00FD3C24">
      <w:pPr>
        <w:numPr>
          <w:ilvl w:val="0"/>
          <w:numId w:val="1"/>
        </w:numPr>
        <w:suppressLineNumbers/>
        <w:autoSpaceDE w:val="0"/>
        <w:autoSpaceDN w:val="0"/>
        <w:adjustRightInd w:val="0"/>
        <w:jc w:val="both"/>
        <w:rPr>
          <w:noProof/>
          <w:szCs w:val="22"/>
        </w:rPr>
      </w:pPr>
      <w:r>
        <w:rPr>
          <w:lang w:val="lt-LT"/>
        </w:rPr>
        <w:t xml:space="preserve">Nuolatinė </w:t>
      </w:r>
      <w:proofErr w:type="spellStart"/>
      <w:r>
        <w:rPr>
          <w:lang w:val="lt-LT"/>
        </w:rPr>
        <w:t>venoveninė</w:t>
      </w:r>
      <w:proofErr w:type="spellEnd"/>
      <w:r>
        <w:rPr>
          <w:lang w:val="lt-LT"/>
        </w:rPr>
        <w:t xml:space="preserve"> </w:t>
      </w:r>
      <w:proofErr w:type="spellStart"/>
      <w:r>
        <w:rPr>
          <w:lang w:val="lt-LT"/>
        </w:rPr>
        <w:t>hemofiltracija</w:t>
      </w:r>
      <w:proofErr w:type="spellEnd"/>
    </w:p>
    <w:p w:rsidR="00FD3C24" w:rsidRDefault="00FD3C24" w:rsidP="00FD3C24">
      <w:pPr>
        <w:numPr>
          <w:ilvl w:val="1"/>
          <w:numId w:val="1"/>
        </w:numPr>
        <w:suppressLineNumbers/>
        <w:autoSpaceDE w:val="0"/>
        <w:autoSpaceDN w:val="0"/>
        <w:adjustRightInd w:val="0"/>
        <w:jc w:val="both"/>
        <w:rPr>
          <w:noProof/>
          <w:szCs w:val="22"/>
          <w:lang w:val="da-DK"/>
        </w:rPr>
      </w:pPr>
      <w:r>
        <w:rPr>
          <w:lang w:val="lt-LT"/>
        </w:rPr>
        <w:t>1–2,5 l/val., kai kraujo tekėjimo srautas 100–200 ml/min.</w:t>
      </w:r>
    </w:p>
    <w:p w:rsidR="00FD3C24" w:rsidRDefault="00FD3C24" w:rsidP="00FD3C24">
      <w:pPr>
        <w:numPr>
          <w:ilvl w:val="0"/>
          <w:numId w:val="1"/>
        </w:numPr>
        <w:suppressLineNumbers/>
        <w:autoSpaceDE w:val="0"/>
        <w:autoSpaceDN w:val="0"/>
        <w:adjustRightInd w:val="0"/>
        <w:jc w:val="both"/>
        <w:rPr>
          <w:noProof/>
          <w:szCs w:val="22"/>
        </w:rPr>
      </w:pPr>
      <w:r>
        <w:rPr>
          <w:lang w:val="lt-LT"/>
        </w:rPr>
        <w:t xml:space="preserve">Nuolatinė </w:t>
      </w:r>
      <w:proofErr w:type="spellStart"/>
      <w:r>
        <w:rPr>
          <w:lang w:val="lt-LT"/>
        </w:rPr>
        <w:t>venoveninė</w:t>
      </w:r>
      <w:proofErr w:type="spellEnd"/>
      <w:r>
        <w:rPr>
          <w:lang w:val="lt-LT"/>
        </w:rPr>
        <w:t xml:space="preserve"> </w:t>
      </w:r>
      <w:proofErr w:type="spellStart"/>
      <w:r>
        <w:rPr>
          <w:lang w:val="lt-LT"/>
        </w:rPr>
        <w:t>hemodiafiltracija</w:t>
      </w:r>
      <w:proofErr w:type="spellEnd"/>
    </w:p>
    <w:p w:rsidR="00FD3C24" w:rsidRDefault="00FD3C24" w:rsidP="00FD3C24">
      <w:pPr>
        <w:numPr>
          <w:ilvl w:val="1"/>
          <w:numId w:val="1"/>
        </w:numPr>
        <w:suppressLineNumbers/>
        <w:autoSpaceDE w:val="0"/>
        <w:autoSpaceDN w:val="0"/>
        <w:adjustRightInd w:val="0"/>
        <w:jc w:val="both"/>
        <w:rPr>
          <w:szCs w:val="22"/>
          <w:lang w:val="da-DK"/>
        </w:rPr>
      </w:pPr>
      <w:r>
        <w:rPr>
          <w:lang w:val="lt-LT"/>
        </w:rPr>
        <w:t>1–2 l/val., kai kraujo tekėjimo srautas 100–200 ml/min.</w:t>
      </w:r>
      <w:r>
        <w:rPr>
          <w:noProof/>
          <w:szCs w:val="22"/>
          <w:lang w:val="da-DK"/>
        </w:rPr>
        <w:t xml:space="preserve"> </w:t>
      </w:r>
    </w:p>
    <w:p w:rsidR="00FD3C24" w:rsidRDefault="00FD3C24" w:rsidP="00FD3C24">
      <w:pPr>
        <w:suppressLineNumbers/>
        <w:rPr>
          <w:lang w:val="da-DK"/>
        </w:rPr>
      </w:pPr>
    </w:p>
    <w:p w:rsidR="00FD3C24" w:rsidRDefault="00FD3C24" w:rsidP="00FD3C24">
      <w:pPr>
        <w:suppressLineNumbers/>
        <w:rPr>
          <w:lang w:val="da-DK"/>
        </w:rPr>
      </w:pPr>
      <w:r>
        <w:rPr>
          <w:lang w:val="lt-LT"/>
        </w:rPr>
        <w:t>Vaikų populiacija:</w:t>
      </w:r>
    </w:p>
    <w:p w:rsidR="00FD3C24" w:rsidRDefault="00FD3C24" w:rsidP="00FD3C24">
      <w:pPr>
        <w:suppressLineNumbers/>
        <w:tabs>
          <w:tab w:val="clear" w:pos="567"/>
          <w:tab w:val="left" w:pos="1296"/>
        </w:tabs>
        <w:rPr>
          <w:lang w:val="da-DK"/>
        </w:rPr>
      </w:pPr>
      <w:r>
        <w:rPr>
          <w:lang w:val="lt-LT"/>
        </w:rPr>
        <w:t xml:space="preserve">Naujagimiams ir kūdikiams (nuo 0 iki 23 mėnesių amžiaus) </w:t>
      </w:r>
      <w:proofErr w:type="spellStart"/>
      <w:r>
        <w:rPr>
          <w:lang w:val="lt-LT"/>
        </w:rPr>
        <w:t>Regiocit</w:t>
      </w:r>
      <w:proofErr w:type="spellEnd"/>
      <w:r>
        <w:rPr>
          <w:lang w:val="lt-LT"/>
        </w:rPr>
        <w:t xml:space="preserve"> dozė turi būti 3 </w:t>
      </w:r>
      <w:proofErr w:type="spellStart"/>
      <w:r>
        <w:rPr>
          <w:lang w:val="lt-LT"/>
        </w:rPr>
        <w:t>mmol</w:t>
      </w:r>
      <w:proofErr w:type="spellEnd"/>
      <w:r>
        <w:rPr>
          <w:lang w:val="lt-LT"/>
        </w:rPr>
        <w:t xml:space="preserve"> citrato vienam litrui kraujo tekėjimo atliekant nuolatinę </w:t>
      </w:r>
      <w:proofErr w:type="spellStart"/>
      <w:r>
        <w:rPr>
          <w:lang w:val="lt-LT"/>
        </w:rPr>
        <w:t>venoveninę</w:t>
      </w:r>
      <w:proofErr w:type="spellEnd"/>
      <w:r>
        <w:rPr>
          <w:lang w:val="lt-LT"/>
        </w:rPr>
        <w:t xml:space="preserve"> </w:t>
      </w:r>
      <w:proofErr w:type="spellStart"/>
      <w:r>
        <w:rPr>
          <w:lang w:val="lt-LT"/>
        </w:rPr>
        <w:t>hemofiltraciją</w:t>
      </w:r>
      <w:proofErr w:type="spellEnd"/>
      <w:r>
        <w:rPr>
          <w:lang w:val="lt-LT"/>
        </w:rPr>
        <w:t xml:space="preserve"> ar </w:t>
      </w:r>
      <w:proofErr w:type="spellStart"/>
      <w:r>
        <w:rPr>
          <w:lang w:val="lt-LT"/>
        </w:rPr>
        <w:t>hemodiafiltraciją</w:t>
      </w:r>
      <w:proofErr w:type="spellEnd"/>
      <w:r>
        <w:rPr>
          <w:lang w:val="lt-LT"/>
        </w:rPr>
        <w:t>.</w:t>
      </w:r>
      <w:r>
        <w:rPr>
          <w:lang w:val="da-DK"/>
        </w:rPr>
        <w:t xml:space="preserve"> </w:t>
      </w:r>
      <w:r>
        <w:rPr>
          <w:lang w:val="lt-LT"/>
        </w:rPr>
        <w:t>Vaikams (2–11 metų amžiaus) dozę reikia skirti atsižvelgiant į paciento svorį ir kraujo tekėjimo srautą.</w:t>
      </w:r>
    </w:p>
    <w:p w:rsidR="00FD3C24" w:rsidRDefault="00FD3C24" w:rsidP="00FD3C24">
      <w:pPr>
        <w:suppressLineNumbers/>
        <w:rPr>
          <w:szCs w:val="22"/>
          <w:lang w:val="da-DK"/>
        </w:rPr>
      </w:pPr>
    </w:p>
    <w:p w:rsidR="00FD3C24" w:rsidRDefault="00FD3C24" w:rsidP="00FD3C24">
      <w:pPr>
        <w:suppressLineNumbers/>
        <w:rPr>
          <w:szCs w:val="22"/>
          <w:u w:val="single"/>
          <w:lang w:val="da-DK"/>
        </w:rPr>
      </w:pPr>
      <w:r>
        <w:rPr>
          <w:lang w:val="lt-LT"/>
        </w:rPr>
        <w:t>Specialios pacientų grupės:</w:t>
      </w:r>
    </w:p>
    <w:p w:rsidR="00FD3C24" w:rsidRDefault="00FD3C24" w:rsidP="00FD3C24">
      <w:pPr>
        <w:tabs>
          <w:tab w:val="clear" w:pos="567"/>
          <w:tab w:val="left" w:pos="1296"/>
        </w:tabs>
        <w:spacing w:line="240" w:lineRule="auto"/>
        <w:rPr>
          <w:szCs w:val="22"/>
          <w:lang w:val="da-DK"/>
        </w:rPr>
      </w:pPr>
      <w:r>
        <w:rPr>
          <w:lang w:val="lt-LT"/>
        </w:rPr>
        <w:t>Senyviems pacientams dozės nereikia specialiai keisti, palyginti su suaugusiųjų doze.</w:t>
      </w:r>
    </w:p>
    <w:p w:rsidR="00FD3C24" w:rsidRDefault="00FD3C24" w:rsidP="00FD3C24">
      <w:pPr>
        <w:suppressLineNumbers/>
        <w:rPr>
          <w:szCs w:val="22"/>
          <w:lang w:val="da-DK"/>
        </w:rPr>
      </w:pPr>
    </w:p>
    <w:p w:rsidR="00FD3C24" w:rsidRDefault="00FD3C24" w:rsidP="00FD3C24">
      <w:pPr>
        <w:suppressLineNumbers/>
        <w:rPr>
          <w:szCs w:val="22"/>
          <w:lang w:val="da-DK"/>
        </w:rPr>
      </w:pPr>
      <w:r>
        <w:rPr>
          <w:lang w:val="lt-LT"/>
        </w:rPr>
        <w:t>Kepenų funkcijos sutrikimas arba šokas:</w:t>
      </w:r>
    </w:p>
    <w:p w:rsidR="00FD3C24" w:rsidRDefault="00FD3C24" w:rsidP="00FD3C24">
      <w:pPr>
        <w:suppressLineNumbers/>
        <w:tabs>
          <w:tab w:val="clear" w:pos="567"/>
          <w:tab w:val="left" w:pos="1296"/>
        </w:tabs>
        <w:rPr>
          <w:lang w:val="lt-LT"/>
        </w:rPr>
      </w:pPr>
      <w:r>
        <w:rPr>
          <w:lang w:val="lt-LT"/>
        </w:rPr>
        <w:t xml:space="preserve">Gali prireikti sumažinti dozę pacientams, kurių kepenų funkcija sutrikusi nedaug arba vidutiniškai (pvz., </w:t>
      </w:r>
      <w:proofErr w:type="spellStart"/>
      <w:r>
        <w:rPr>
          <w:lang w:val="lt-LT"/>
        </w:rPr>
        <w:t>Child-Pugh</w:t>
      </w:r>
      <w:proofErr w:type="spellEnd"/>
      <w:r>
        <w:rPr>
          <w:lang w:val="lt-LT"/>
        </w:rPr>
        <w:t xml:space="preserve"> ≤12). Esant kepenų funkcijos sutrikimui (įskaitant, pvz., kepenų cirozę), reikia sumažinti pradžioje skiriamą citrato dozę, nes metabolizmas gali būti nepakankamas.</w:t>
      </w:r>
      <w:r>
        <w:t xml:space="preserve"> </w:t>
      </w:r>
      <w:r>
        <w:rPr>
          <w:lang w:val="lt-LT"/>
        </w:rPr>
        <w:t xml:space="preserve">Patariama dažnai stebėti citratų kaupimąsi. </w:t>
      </w:r>
      <w:proofErr w:type="spellStart"/>
      <w:r>
        <w:rPr>
          <w:lang w:val="lt-LT"/>
        </w:rPr>
        <w:t>Regiocit</w:t>
      </w:r>
      <w:proofErr w:type="spellEnd"/>
      <w:r>
        <w:rPr>
          <w:lang w:val="lt-LT"/>
        </w:rPr>
        <w:t xml:space="preserve"> negalima skirti pacientams, kurių kepenų funkcijos sutrikimas sunkus arba esant šokui su raumenų </w:t>
      </w:r>
      <w:proofErr w:type="spellStart"/>
      <w:r>
        <w:rPr>
          <w:lang w:val="lt-LT"/>
        </w:rPr>
        <w:t>hipoperfuzija</w:t>
      </w:r>
      <w:proofErr w:type="spellEnd"/>
      <w:r>
        <w:rPr>
          <w:lang w:val="lt-LT"/>
        </w:rPr>
        <w:t xml:space="preserve"> (pvz., būsenos, kaip septinis šokas ir pieno rūgšties </w:t>
      </w:r>
      <w:proofErr w:type="spellStart"/>
      <w:r>
        <w:rPr>
          <w:lang w:val="lt-LT"/>
        </w:rPr>
        <w:t>acidozė</w:t>
      </w:r>
      <w:proofErr w:type="spellEnd"/>
      <w:r>
        <w:rPr>
          <w:lang w:val="lt-LT"/>
        </w:rPr>
        <w:t xml:space="preserve">) dėl </w:t>
      </w:r>
      <w:proofErr w:type="spellStart"/>
      <w:r>
        <w:rPr>
          <w:lang w:val="lt-LT"/>
        </w:rPr>
        <w:t>rioboto</w:t>
      </w:r>
      <w:proofErr w:type="spellEnd"/>
      <w:r>
        <w:rPr>
          <w:lang w:val="lt-LT"/>
        </w:rPr>
        <w:t xml:space="preserve"> citratų metabolizmo.</w:t>
      </w:r>
    </w:p>
    <w:p w:rsidR="00FD3C24" w:rsidRDefault="00FD3C24" w:rsidP="00FD3C24">
      <w:pPr>
        <w:suppressLineNumbers/>
        <w:tabs>
          <w:tab w:val="clear" w:pos="567"/>
          <w:tab w:val="left" w:pos="1296"/>
        </w:tabs>
        <w:rPr>
          <w:szCs w:val="22"/>
          <w:lang w:val="da-DK"/>
        </w:rPr>
      </w:pPr>
    </w:p>
    <w:p w:rsidR="00FD3C24" w:rsidRDefault="00FD3C24" w:rsidP="00FD3C24">
      <w:pPr>
        <w:suppressLineNumbers/>
        <w:tabs>
          <w:tab w:val="clear" w:pos="567"/>
          <w:tab w:val="left" w:pos="1296"/>
        </w:tabs>
        <w:rPr>
          <w:b/>
          <w:szCs w:val="22"/>
          <w:lang w:val="da-DK"/>
        </w:rPr>
      </w:pPr>
      <w:r>
        <w:rPr>
          <w:b/>
          <w:szCs w:val="22"/>
          <w:lang w:val="da-DK"/>
        </w:rPr>
        <w:t>Perdozavimas</w:t>
      </w:r>
    </w:p>
    <w:p w:rsidR="00FD3C24" w:rsidRDefault="00FD3C24" w:rsidP="00FD3C24">
      <w:pPr>
        <w:suppressLineNumbers/>
        <w:tabs>
          <w:tab w:val="clear" w:pos="567"/>
          <w:tab w:val="left" w:pos="1296"/>
        </w:tabs>
        <w:rPr>
          <w:noProof/>
          <w:szCs w:val="22"/>
          <w:lang w:val="da-DK"/>
        </w:rPr>
      </w:pPr>
      <w:r>
        <w:rPr>
          <w:color w:val="000000"/>
          <w:lang w:val="lt-LT"/>
        </w:rPr>
        <w:t>Nepageidaujamas pakeičiamojo tirpalo per dideliais kiekiais skyrimas gali sukelti perdozavimą, kuris gali sukelti paciento gyvybei grėsmingą situaciją.</w:t>
      </w:r>
      <w:r>
        <w:rPr>
          <w:noProof/>
          <w:color w:val="000000"/>
          <w:szCs w:val="22"/>
          <w:lang w:val="da-DK"/>
        </w:rPr>
        <w:t xml:space="preserve"> </w:t>
      </w:r>
      <w:r>
        <w:rPr>
          <w:color w:val="000000"/>
          <w:lang w:val="lt-LT"/>
        </w:rPr>
        <w:t xml:space="preserve">Tai gali sukelti plaučių edemą ir </w:t>
      </w:r>
      <w:proofErr w:type="spellStart"/>
      <w:r>
        <w:rPr>
          <w:color w:val="000000"/>
          <w:lang w:val="lt-LT"/>
        </w:rPr>
        <w:t>stazinį</w:t>
      </w:r>
      <w:proofErr w:type="spellEnd"/>
      <w:r>
        <w:rPr>
          <w:color w:val="000000"/>
          <w:lang w:val="lt-LT"/>
        </w:rPr>
        <w:t xml:space="preserve"> širdies nepakankamumą dėl skysčių pertekliaus bei </w:t>
      </w:r>
      <w:proofErr w:type="spellStart"/>
      <w:r>
        <w:rPr>
          <w:color w:val="000000"/>
          <w:lang w:val="lt-LT"/>
        </w:rPr>
        <w:t>hipokalcemijos</w:t>
      </w:r>
      <w:proofErr w:type="spellEnd"/>
      <w:r>
        <w:rPr>
          <w:color w:val="000000"/>
          <w:lang w:val="lt-LT"/>
        </w:rPr>
        <w:t xml:space="preserve"> ir medžiagų apykaitos </w:t>
      </w:r>
      <w:proofErr w:type="spellStart"/>
      <w:r>
        <w:rPr>
          <w:color w:val="000000"/>
          <w:lang w:val="lt-LT"/>
        </w:rPr>
        <w:t>alkalozę</w:t>
      </w:r>
      <w:proofErr w:type="spellEnd"/>
      <w:r>
        <w:rPr>
          <w:color w:val="000000"/>
          <w:lang w:val="lt-LT"/>
        </w:rPr>
        <w:t xml:space="preserve"> dėl citrato pertekliaus kraujotakos atžvilgiu.</w:t>
      </w:r>
      <w:r>
        <w:rPr>
          <w:noProof/>
          <w:color w:val="000000"/>
          <w:szCs w:val="22"/>
          <w:lang w:val="da-DK"/>
        </w:rPr>
        <w:t xml:space="preserve"> </w:t>
      </w:r>
      <w:r>
        <w:rPr>
          <w:color w:val="000000"/>
          <w:lang w:val="lt-LT"/>
        </w:rPr>
        <w:t>Šį sutrikimą reikia nedelsiant pašalinti sustabdant  pakeičiamojo tirpalo kiekį ir leidžiant į veną kalcio</w:t>
      </w:r>
      <w:r>
        <w:rPr>
          <w:lang w:val="lt-LT"/>
        </w:rPr>
        <w:t>.</w:t>
      </w:r>
      <w:r>
        <w:t xml:space="preserve"> </w:t>
      </w:r>
      <w:r>
        <w:rPr>
          <w:lang w:val="lt-LT"/>
        </w:rPr>
        <w:t>Atsargus kalcio papildymas gali sumažinti perdozavimo poveikį. Riziką galima sumažinti atidžiai stebint gydymo metu.</w:t>
      </w:r>
    </w:p>
    <w:p w:rsidR="00FD3C24" w:rsidRDefault="00FD3C24" w:rsidP="00FD3C24">
      <w:pPr>
        <w:suppressLineNumbers/>
        <w:rPr>
          <w:noProof/>
          <w:szCs w:val="22"/>
          <w:lang w:val="da-DK"/>
        </w:rPr>
      </w:pPr>
    </w:p>
    <w:p w:rsidR="00FD3C24" w:rsidRDefault="00FD3C24" w:rsidP="00FD3C24">
      <w:pPr>
        <w:rPr>
          <w:bCs/>
          <w:color w:val="000000"/>
          <w:lang w:val="da-DK"/>
        </w:rPr>
      </w:pPr>
      <w:r>
        <w:rPr>
          <w:color w:val="000000"/>
          <w:lang w:val="lt-LT"/>
        </w:rPr>
        <w:t xml:space="preserve">Pacientams, kurių citrato metabolizmas pablogėjęs (kepenų nepakankamumas ar šokas), perdozavus galimas citrato kaupimasis, </w:t>
      </w:r>
      <w:proofErr w:type="spellStart"/>
      <w:r>
        <w:rPr>
          <w:color w:val="000000"/>
          <w:lang w:val="lt-LT"/>
        </w:rPr>
        <w:t>metabolinė</w:t>
      </w:r>
      <w:proofErr w:type="spellEnd"/>
      <w:r>
        <w:rPr>
          <w:color w:val="000000"/>
          <w:lang w:val="lt-LT"/>
        </w:rPr>
        <w:t xml:space="preserve"> </w:t>
      </w:r>
      <w:proofErr w:type="spellStart"/>
      <w:r>
        <w:rPr>
          <w:color w:val="000000"/>
          <w:lang w:val="lt-LT"/>
        </w:rPr>
        <w:t>acidozė</w:t>
      </w:r>
      <w:proofErr w:type="spellEnd"/>
      <w:r>
        <w:rPr>
          <w:color w:val="000000"/>
          <w:lang w:val="lt-LT"/>
        </w:rPr>
        <w:t xml:space="preserve">, sisteminė bendroji </w:t>
      </w:r>
      <w:proofErr w:type="spellStart"/>
      <w:r>
        <w:rPr>
          <w:color w:val="000000"/>
          <w:lang w:val="lt-LT"/>
        </w:rPr>
        <w:t>hiperkalcemija</w:t>
      </w:r>
      <w:proofErr w:type="spellEnd"/>
      <w:r>
        <w:rPr>
          <w:color w:val="000000"/>
          <w:lang w:val="lt-LT"/>
        </w:rPr>
        <w:t xml:space="preserve"> ir jonizuota </w:t>
      </w:r>
      <w:proofErr w:type="spellStart"/>
      <w:r>
        <w:rPr>
          <w:color w:val="000000"/>
          <w:lang w:val="lt-LT"/>
        </w:rPr>
        <w:t>hipokalcemija</w:t>
      </w:r>
      <w:proofErr w:type="spellEnd"/>
      <w:r>
        <w:rPr>
          <w:color w:val="000000"/>
          <w:lang w:val="lt-LT"/>
        </w:rPr>
        <w:t xml:space="preserve"> kartu su padidėjusiu bendruoju kalcio / jonizuoto kalcio kiekiu.</w:t>
      </w:r>
    </w:p>
    <w:p w:rsidR="00FD3C24" w:rsidRDefault="00FD3C24" w:rsidP="00FD3C24">
      <w:pPr>
        <w:rPr>
          <w:bCs/>
          <w:color w:val="000000"/>
          <w:lang w:val="da-DK"/>
        </w:rPr>
      </w:pPr>
      <w:r>
        <w:rPr>
          <w:color w:val="000000"/>
          <w:lang w:val="lt-LT"/>
        </w:rPr>
        <w:t xml:space="preserve">Tokiu atveju </w:t>
      </w:r>
      <w:proofErr w:type="spellStart"/>
      <w:r>
        <w:rPr>
          <w:color w:val="000000"/>
          <w:lang w:val="lt-LT"/>
        </w:rPr>
        <w:t>Regiocit</w:t>
      </w:r>
      <w:proofErr w:type="spellEnd"/>
      <w:r>
        <w:rPr>
          <w:color w:val="000000"/>
          <w:lang w:val="lt-LT"/>
        </w:rPr>
        <w:t xml:space="preserve"> vartojimą reikėtų sumažinti arba sustabdyti.</w:t>
      </w:r>
    </w:p>
    <w:p w:rsidR="00FD3C24" w:rsidRDefault="00FD3C24" w:rsidP="00FD3C24">
      <w:pPr>
        <w:tabs>
          <w:tab w:val="clear" w:pos="567"/>
          <w:tab w:val="left" w:pos="1296"/>
        </w:tabs>
        <w:rPr>
          <w:color w:val="000000"/>
          <w:lang w:val="da-DK"/>
        </w:rPr>
      </w:pPr>
      <w:r>
        <w:rPr>
          <w:color w:val="000000"/>
          <w:lang w:val="lt-LT"/>
        </w:rPr>
        <w:t xml:space="preserve">Siekiant ištaisyti </w:t>
      </w:r>
      <w:proofErr w:type="spellStart"/>
      <w:r>
        <w:rPr>
          <w:color w:val="000000"/>
          <w:lang w:val="lt-LT"/>
        </w:rPr>
        <w:t>metabolinę</w:t>
      </w:r>
      <w:proofErr w:type="spellEnd"/>
      <w:r>
        <w:rPr>
          <w:color w:val="000000"/>
          <w:lang w:val="lt-LT"/>
        </w:rPr>
        <w:t xml:space="preserve"> </w:t>
      </w:r>
      <w:proofErr w:type="spellStart"/>
      <w:r>
        <w:rPr>
          <w:color w:val="000000"/>
          <w:lang w:val="lt-LT"/>
        </w:rPr>
        <w:t>acidozę</w:t>
      </w:r>
      <w:proofErr w:type="spellEnd"/>
      <w:r>
        <w:rPr>
          <w:color w:val="000000"/>
          <w:lang w:val="lt-LT"/>
        </w:rPr>
        <w:t>, reikia pakeisti vandenilio karbonatą.</w:t>
      </w:r>
      <w:r>
        <w:rPr>
          <w:bCs/>
          <w:color w:val="000000"/>
          <w:lang w:val="da-DK"/>
        </w:rPr>
        <w:t xml:space="preserve"> </w:t>
      </w:r>
      <w:r>
        <w:rPr>
          <w:color w:val="000000"/>
          <w:lang w:val="lt-LT"/>
        </w:rPr>
        <w:t xml:space="preserve">Nuolatinę pakeičiamąją inkstų terapiją galima tęsti be </w:t>
      </w:r>
      <w:proofErr w:type="spellStart"/>
      <w:r>
        <w:rPr>
          <w:color w:val="000000"/>
          <w:lang w:val="lt-LT"/>
        </w:rPr>
        <w:t>antikoaguliacijos</w:t>
      </w:r>
      <w:proofErr w:type="spellEnd"/>
      <w:r>
        <w:rPr>
          <w:color w:val="000000"/>
          <w:lang w:val="lt-LT"/>
        </w:rPr>
        <w:t xml:space="preserve"> arba reikia taikyti kitas </w:t>
      </w:r>
      <w:proofErr w:type="spellStart"/>
      <w:r>
        <w:rPr>
          <w:color w:val="000000"/>
          <w:lang w:val="lt-LT"/>
        </w:rPr>
        <w:t>antikoaguliacijos</w:t>
      </w:r>
      <w:proofErr w:type="spellEnd"/>
      <w:r>
        <w:rPr>
          <w:color w:val="000000"/>
          <w:lang w:val="lt-LT"/>
        </w:rPr>
        <w:t xml:space="preserve"> priemones.</w:t>
      </w:r>
    </w:p>
    <w:p w:rsidR="00FD3C24" w:rsidRDefault="00FD3C24" w:rsidP="00FD3C24">
      <w:pPr>
        <w:numPr>
          <w:ilvl w:val="12"/>
          <w:numId w:val="0"/>
        </w:numPr>
        <w:tabs>
          <w:tab w:val="clear" w:pos="567"/>
          <w:tab w:val="left" w:pos="1296"/>
        </w:tabs>
        <w:spacing w:line="240" w:lineRule="auto"/>
        <w:ind w:right="-2"/>
        <w:outlineLvl w:val="0"/>
        <w:rPr>
          <w:lang w:val="lt-LT"/>
        </w:rPr>
      </w:pPr>
    </w:p>
    <w:p w:rsidR="00FD3C24" w:rsidRDefault="00FD3C24" w:rsidP="00FD3C24">
      <w:pPr>
        <w:numPr>
          <w:ilvl w:val="12"/>
          <w:numId w:val="0"/>
        </w:numPr>
        <w:tabs>
          <w:tab w:val="clear" w:pos="567"/>
          <w:tab w:val="left" w:pos="1296"/>
        </w:tabs>
        <w:spacing w:line="240" w:lineRule="auto"/>
        <w:ind w:right="-2"/>
        <w:outlineLvl w:val="0"/>
        <w:rPr>
          <w:b/>
          <w:lang w:val="lt-LT"/>
        </w:rPr>
      </w:pPr>
      <w:r>
        <w:rPr>
          <w:b/>
          <w:lang w:val="lt-LT"/>
        </w:rPr>
        <w:t>Paruošimas ir (arba) vartojimas</w:t>
      </w:r>
    </w:p>
    <w:p w:rsidR="00FD3C24" w:rsidRDefault="00FD3C24" w:rsidP="00FD3C24">
      <w:pPr>
        <w:suppressLineNumbers/>
        <w:tabs>
          <w:tab w:val="clear" w:pos="567"/>
          <w:tab w:val="left" w:pos="1296"/>
        </w:tabs>
        <w:rPr>
          <w:lang w:val="lt-LT"/>
        </w:rPr>
      </w:pPr>
      <w:r>
        <w:rPr>
          <w:lang w:val="lt-LT"/>
        </w:rPr>
        <w:t>Tirpalą be žalos aplinkai galima išpilti į kanalizaciją.</w:t>
      </w:r>
    </w:p>
    <w:p w:rsidR="00FD3C24" w:rsidRDefault="00FD3C24" w:rsidP="00FD3C24">
      <w:pPr>
        <w:suppressLineNumbers/>
        <w:tabs>
          <w:tab w:val="clear" w:pos="567"/>
          <w:tab w:val="left" w:pos="1296"/>
        </w:tabs>
        <w:rPr>
          <w:lang w:val="lt-LT"/>
        </w:rPr>
      </w:pPr>
    </w:p>
    <w:p w:rsidR="00FD3C24" w:rsidRDefault="00FD3C24" w:rsidP="00FD3C24">
      <w:pPr>
        <w:suppressLineNumbers/>
        <w:tabs>
          <w:tab w:val="clear" w:pos="567"/>
          <w:tab w:val="left" w:pos="1296"/>
        </w:tabs>
        <w:rPr>
          <w:lang w:val="lt-LT"/>
        </w:rPr>
      </w:pPr>
      <w:r w:rsidRPr="00DB2842">
        <w:rPr>
          <w:lang w:val="lt-LT"/>
        </w:rPr>
        <w:t>Būtina laikytis tolesnių vartojimo instrukcijų</w:t>
      </w:r>
      <w:r>
        <w:rPr>
          <w:lang w:val="lt-LT"/>
        </w:rPr>
        <w:t>.</w:t>
      </w:r>
    </w:p>
    <w:p w:rsidR="00FD3C24" w:rsidRPr="00DB2842" w:rsidRDefault="00FD3C24" w:rsidP="00FD3C24">
      <w:pPr>
        <w:suppressLineNumbers/>
        <w:tabs>
          <w:tab w:val="clear" w:pos="567"/>
          <w:tab w:val="left" w:pos="1296"/>
        </w:tabs>
        <w:rPr>
          <w:lang w:val="lt-LT"/>
        </w:rPr>
      </w:pPr>
    </w:p>
    <w:p w:rsidR="00FD3C24" w:rsidRPr="00DB2842" w:rsidRDefault="00FD3C24" w:rsidP="00FD3C24">
      <w:pPr>
        <w:suppressLineNumbers/>
        <w:tabs>
          <w:tab w:val="clear" w:pos="567"/>
          <w:tab w:val="left" w:pos="1296"/>
        </w:tabs>
        <w:rPr>
          <w:noProof/>
          <w:lang w:val="lt-LT"/>
        </w:rPr>
      </w:pPr>
      <w:r w:rsidRPr="00DB2842">
        <w:rPr>
          <w:lang w:val="lt-LT"/>
        </w:rPr>
        <w:t xml:space="preserve">Ruošiant ir leidžiant tirpalą pacientui, turi būti taikoma </w:t>
      </w:r>
      <w:proofErr w:type="spellStart"/>
      <w:r w:rsidRPr="00DB2842">
        <w:rPr>
          <w:lang w:val="lt-LT"/>
        </w:rPr>
        <w:t>aseptinė</w:t>
      </w:r>
      <w:proofErr w:type="spellEnd"/>
      <w:r w:rsidRPr="00DB2842">
        <w:rPr>
          <w:lang w:val="lt-LT"/>
        </w:rPr>
        <w:t xml:space="preserve"> technika.</w:t>
      </w:r>
      <w:r w:rsidRPr="00DB2842">
        <w:rPr>
          <w:noProof/>
          <w:lang w:val="lt-LT"/>
        </w:rPr>
        <w:t xml:space="preserve"> </w:t>
      </w:r>
      <w:r w:rsidRPr="00DB2842">
        <w:rPr>
          <w:lang w:val="lt-LT"/>
        </w:rPr>
        <w:t>Apsauginę plėvelę nuo maišelio nuimkite prieš pat vartojimą.</w:t>
      </w:r>
      <w:r w:rsidRPr="00B50E89">
        <w:rPr>
          <w:lang w:val="lt-LT"/>
        </w:rPr>
        <w:t xml:space="preserve"> Vartokite tik tada, jei apsauginė plėvelė nepažeista, visos plombos nepaliestos ir tirpalas skaidrus. Stipriai suspauskite maišelį, kad patikrintumėte, ar nėra pratekėjimų. Jei aptinkamas pratekėjimas, nedelsdami išmeskite tirpalą, nes sterilumas nebeužtikrinamas.</w:t>
      </w:r>
      <w:r>
        <w:rPr>
          <w:lang w:val="lt-LT"/>
        </w:rPr>
        <w:t xml:space="preserve"> </w:t>
      </w:r>
      <w:r w:rsidRPr="00DB2842">
        <w:rPr>
          <w:lang w:val="lt-LT"/>
        </w:rPr>
        <w:t>Siekiant išvengti mikrobiologinio užteršimo, tirpalą atidarius, jį reikia vartoti iškart.</w:t>
      </w:r>
    </w:p>
    <w:p w:rsidR="00FD3C24" w:rsidRPr="003D22AA" w:rsidRDefault="00FD3C24" w:rsidP="00FD3C24">
      <w:pPr>
        <w:suppressLineNumbers/>
        <w:rPr>
          <w:noProof/>
          <w:szCs w:val="22"/>
          <w:lang w:val="lt-LT"/>
        </w:rPr>
      </w:pPr>
    </w:p>
    <w:p w:rsidR="00FD3C24" w:rsidRDefault="00FD3C24" w:rsidP="00FD3C24">
      <w:pPr>
        <w:suppressLineNumbers/>
        <w:tabs>
          <w:tab w:val="clear" w:pos="567"/>
          <w:tab w:val="left" w:pos="1296"/>
        </w:tabs>
        <w:rPr>
          <w:lang w:val="lt-LT"/>
        </w:rPr>
      </w:pPr>
      <w:r>
        <w:rPr>
          <w:lang w:val="lt-LT"/>
        </w:rPr>
        <w:t xml:space="preserve">I. Jeigu naudojama </w:t>
      </w:r>
      <w:proofErr w:type="spellStart"/>
      <w:r w:rsidRPr="00B50E89">
        <w:rPr>
          <w:i/>
          <w:lang w:val="lt-LT"/>
        </w:rPr>
        <w:t>Luer</w:t>
      </w:r>
      <w:proofErr w:type="spellEnd"/>
      <w:r>
        <w:rPr>
          <w:lang w:val="lt-LT"/>
        </w:rPr>
        <w:t xml:space="preserve"> jungtis, pirma nuimkite dangtelį jį pasukdami ir patraukdami. Prieš kraujo siurblį esančios linijos kištukinę </w:t>
      </w:r>
      <w:proofErr w:type="spellStart"/>
      <w:r w:rsidRPr="00B50E89">
        <w:rPr>
          <w:i/>
          <w:lang w:val="lt-LT"/>
        </w:rPr>
        <w:t>Luer</w:t>
      </w:r>
      <w:proofErr w:type="spellEnd"/>
      <w:r>
        <w:rPr>
          <w:lang w:val="lt-LT"/>
        </w:rPr>
        <w:t xml:space="preserve"> jungtį įstatykite į atitinkamą maišelio </w:t>
      </w:r>
      <w:proofErr w:type="spellStart"/>
      <w:r w:rsidRPr="00B50E89">
        <w:rPr>
          <w:i/>
          <w:lang w:val="lt-LT"/>
        </w:rPr>
        <w:t>Luer</w:t>
      </w:r>
      <w:proofErr w:type="spellEnd"/>
      <w:r>
        <w:rPr>
          <w:lang w:val="lt-LT"/>
        </w:rPr>
        <w:t xml:space="preserve"> jungties lizdą įstumdami ir pasukdami.</w:t>
      </w:r>
      <w:r>
        <w:rPr>
          <w:lang w:val="lt-LT" w:eastAsia="sv-SE"/>
        </w:rPr>
        <w:t xml:space="preserve"> </w:t>
      </w:r>
      <w:r>
        <w:rPr>
          <w:lang w:val="lt-LT"/>
        </w:rPr>
        <w:t>Patikrinkite, ar kištukas tvirtai įstatytas iki galo. Dabar jungiamasis elementas atvertas. Patikrinkite, ar skystis gali laisvai tekėti (žr. toliau I pav.).</w:t>
      </w:r>
    </w:p>
    <w:p w:rsidR="00FD3C24" w:rsidRDefault="00FD3C24" w:rsidP="00FD3C24">
      <w:pPr>
        <w:suppressLineNumbers/>
        <w:tabs>
          <w:tab w:val="clear" w:pos="567"/>
          <w:tab w:val="left" w:pos="1296"/>
        </w:tabs>
        <w:rPr>
          <w:lang w:val="lt-LT"/>
        </w:rPr>
      </w:pPr>
    </w:p>
    <w:p w:rsidR="00FD3C24" w:rsidRDefault="00FD3C24" w:rsidP="00FD3C24">
      <w:pPr>
        <w:suppressLineNumbers/>
        <w:rPr>
          <w:lang w:val="lt-LT"/>
        </w:rPr>
      </w:pPr>
      <w:r>
        <w:rPr>
          <w:lang w:val="lt-LT"/>
        </w:rPr>
        <w:t xml:space="preserve">Prieš kraujo siurblį esančią liniją atjungus nuo </w:t>
      </w:r>
      <w:proofErr w:type="spellStart"/>
      <w:r w:rsidRPr="00B50E89">
        <w:rPr>
          <w:i/>
          <w:lang w:val="lt-LT"/>
        </w:rPr>
        <w:t>Luer</w:t>
      </w:r>
      <w:proofErr w:type="spellEnd"/>
      <w:r>
        <w:rPr>
          <w:lang w:val="lt-LT"/>
        </w:rPr>
        <w:t xml:space="preserve"> jungties, jungiamasis elementas užsivers ir skystis nustos tekėti. </w:t>
      </w:r>
      <w:proofErr w:type="spellStart"/>
      <w:r w:rsidRPr="00B50E89">
        <w:rPr>
          <w:i/>
          <w:lang w:val="lt-LT"/>
        </w:rPr>
        <w:t>Luer</w:t>
      </w:r>
      <w:proofErr w:type="spellEnd"/>
      <w:r w:rsidRPr="00B50E89">
        <w:rPr>
          <w:i/>
          <w:lang w:val="lt-LT"/>
        </w:rPr>
        <w:t xml:space="preserve"> </w:t>
      </w:r>
      <w:r>
        <w:rPr>
          <w:lang w:val="lt-LT"/>
        </w:rPr>
        <w:t>jungtis yra be adatų ir ją galima valyti tamponu.</w:t>
      </w:r>
    </w:p>
    <w:p w:rsidR="00FD3C24" w:rsidRDefault="00FD3C24" w:rsidP="00FD3C24">
      <w:pPr>
        <w:suppressLineNumbers/>
        <w:rPr>
          <w:lang w:val="lt-LT" w:eastAsia="sv-SE"/>
        </w:rPr>
      </w:pPr>
    </w:p>
    <w:p w:rsidR="00FD3C24" w:rsidRDefault="00FD3C24" w:rsidP="00FD3C24">
      <w:pPr>
        <w:keepNext/>
        <w:suppressLineNumbers/>
        <w:tabs>
          <w:tab w:val="clear" w:pos="567"/>
          <w:tab w:val="left" w:pos="1296"/>
        </w:tabs>
        <w:rPr>
          <w:lang w:val="lt-LT"/>
        </w:rPr>
      </w:pPr>
      <w:r>
        <w:rPr>
          <w:lang w:val="lt-LT"/>
        </w:rPr>
        <w:t>II.</w:t>
      </w:r>
      <w:r>
        <w:rPr>
          <w:lang w:val="lt-LT" w:eastAsia="sv-SE"/>
        </w:rPr>
        <w:t xml:space="preserve"> </w:t>
      </w:r>
      <w:r>
        <w:rPr>
          <w:lang w:val="lt-LT"/>
        </w:rPr>
        <w:t>Jeigu naudojama injekcijos jungtis (arba adatinė jungtis), pirma nuimkite dangtelį.</w:t>
      </w:r>
      <w:r>
        <w:rPr>
          <w:lang w:val="lt-LT" w:eastAsia="sv-SE"/>
        </w:rPr>
        <w:t xml:space="preserve"> </w:t>
      </w:r>
      <w:r w:rsidRPr="00A2348B">
        <w:rPr>
          <w:szCs w:val="22"/>
          <w:lang w:val="lt-LT"/>
        </w:rPr>
        <w:t xml:space="preserve">Prievadą vaistų suleidimui galima valyti </w:t>
      </w:r>
      <w:r>
        <w:rPr>
          <w:szCs w:val="22"/>
          <w:lang w:val="lt-LT"/>
        </w:rPr>
        <w:t xml:space="preserve">steriliu </w:t>
      </w:r>
      <w:r w:rsidRPr="00A2348B">
        <w:rPr>
          <w:szCs w:val="22"/>
          <w:lang w:val="lt-LT"/>
        </w:rPr>
        <w:t>tamponu.</w:t>
      </w:r>
      <w:r>
        <w:rPr>
          <w:szCs w:val="22"/>
        </w:rPr>
        <w:t xml:space="preserve"> </w:t>
      </w:r>
      <w:r>
        <w:rPr>
          <w:lang w:val="lt-LT"/>
        </w:rPr>
        <w:t>Pradurkite guminę pertvarą adata.</w:t>
      </w:r>
      <w:r>
        <w:rPr>
          <w:lang w:val="lt-LT" w:eastAsia="sv-SE"/>
        </w:rPr>
        <w:t xml:space="preserve"> </w:t>
      </w:r>
      <w:r>
        <w:rPr>
          <w:lang w:val="lt-LT"/>
        </w:rPr>
        <w:t>Patikrinkite, ar skystis gali laisvai tekėti (žr. toliau II pav.).</w:t>
      </w:r>
    </w:p>
    <w:p w:rsidR="00FD3C24" w:rsidRDefault="00FD3C24" w:rsidP="00FD3C24">
      <w:pPr>
        <w:keepNext/>
        <w:suppressLineNumbers/>
        <w:tabs>
          <w:tab w:val="clear" w:pos="567"/>
          <w:tab w:val="left" w:pos="1296"/>
        </w:tabs>
        <w:rPr>
          <w:lang w:val="lt-LT"/>
        </w:rPr>
      </w:pPr>
    </w:p>
    <w:p w:rsidR="00FD3C24" w:rsidRDefault="00FD3C24" w:rsidP="00FD3C24">
      <w:pPr>
        <w:keepNext/>
        <w:rPr>
          <w:lang w:val="lt-LT"/>
        </w:rPr>
      </w:pPr>
    </w:p>
    <w:p w:rsidR="00FD3C24" w:rsidRDefault="00FD3C24" w:rsidP="00FD3C24">
      <w:pPr>
        <w:keepNext/>
        <w:rPr>
          <w:lang w:val="lt-LT"/>
        </w:rPr>
      </w:pPr>
    </w:p>
    <w:p w:rsidR="00FD3C24" w:rsidRDefault="00FD3C24" w:rsidP="00FD3C24">
      <w:pPr>
        <w:keepNext/>
        <w:rPr>
          <w:lang w:val="lt-LT"/>
        </w:rPr>
      </w:pPr>
      <w:r>
        <w:rPr>
          <w:noProof/>
          <w:lang w:val="lt-LT" w:eastAsia="lt-LT"/>
        </w:rPr>
        <w:drawing>
          <wp:anchor distT="0" distB="0" distL="114300" distR="114300" simplePos="0" relativeHeight="251659264" behindDoc="0" locked="0" layoutInCell="1" allowOverlap="1" wp14:anchorId="3B5E6C26" wp14:editId="3067D25C">
            <wp:simplePos x="0" y="0"/>
            <wp:positionH relativeFrom="column">
              <wp:posOffset>66675</wp:posOffset>
            </wp:positionH>
            <wp:positionV relativeFrom="paragraph">
              <wp:posOffset>-309245</wp:posOffset>
            </wp:positionV>
            <wp:extent cx="5486400" cy="1597660"/>
            <wp:effectExtent l="0" t="0" r="0" b="2540"/>
            <wp:wrapNone/>
            <wp:docPr id="1" name="Picture 1" descr="One compartment_Polyolefin_Handling_valve_100K_121001_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 compartment_Polyolefin_Handling_valve_100K_121001_Actu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597660"/>
                    </a:xfrm>
                    <a:prstGeom prst="rect">
                      <a:avLst/>
                    </a:prstGeom>
                    <a:noFill/>
                  </pic:spPr>
                </pic:pic>
              </a:graphicData>
            </a:graphic>
            <wp14:sizeRelH relativeFrom="page">
              <wp14:pctWidth>0</wp14:pctWidth>
            </wp14:sizeRelH>
            <wp14:sizeRelV relativeFrom="page">
              <wp14:pctHeight>0</wp14:pctHeight>
            </wp14:sizeRelV>
          </wp:anchor>
        </w:drawing>
      </w:r>
    </w:p>
    <w:p w:rsidR="00FD3C24" w:rsidRDefault="00FD3C24" w:rsidP="00FD3C24">
      <w:pPr>
        <w:keepNext/>
      </w:pPr>
    </w:p>
    <w:p w:rsidR="00FD3C24" w:rsidRDefault="00FD3C24" w:rsidP="00FD3C24">
      <w:pPr>
        <w:keepNext/>
      </w:pPr>
    </w:p>
    <w:p w:rsidR="00FD3C24" w:rsidRDefault="00FD3C24" w:rsidP="00FD3C24">
      <w:pPr>
        <w:keepNext/>
      </w:pPr>
    </w:p>
    <w:p w:rsidR="00FD3C24" w:rsidRDefault="00FD3C24" w:rsidP="00FD3C24"/>
    <w:p w:rsidR="00FD3C24" w:rsidRDefault="00FD3C24" w:rsidP="00FD3C24"/>
    <w:p w:rsidR="00FD3C24" w:rsidRDefault="00FD3C24" w:rsidP="00FD3C24"/>
    <w:p w:rsidR="00FD3C24" w:rsidRDefault="00FD3C24" w:rsidP="00FD3C24"/>
    <w:p w:rsidR="00FD3C24" w:rsidRDefault="00FD3C24" w:rsidP="00FD3C24"/>
    <w:p w:rsidR="00FD3C24" w:rsidRPr="00B50E89" w:rsidRDefault="00FD3C24" w:rsidP="00FD3C24">
      <w:pPr>
        <w:rPr>
          <w:lang w:val="lt-LT"/>
        </w:rPr>
      </w:pPr>
      <w:r w:rsidRPr="00B50E89">
        <w:rPr>
          <w:lang w:val="lt-LT"/>
        </w:rPr>
        <w:t xml:space="preserve">Prieš pridėdami medžiagos arba vaisto, patikrinkite, ar jie tirpsta ir yra stabilūs </w:t>
      </w:r>
      <w:proofErr w:type="spellStart"/>
      <w:r w:rsidRPr="00B50E89">
        <w:rPr>
          <w:lang w:val="lt-LT"/>
        </w:rPr>
        <w:t>Regiocit</w:t>
      </w:r>
      <w:proofErr w:type="spellEnd"/>
      <w:r w:rsidRPr="00B50E89">
        <w:rPr>
          <w:lang w:val="lt-LT"/>
        </w:rPr>
        <w:t xml:space="preserve"> tirpale ir ar </w:t>
      </w:r>
      <w:r>
        <w:rPr>
          <w:lang w:val="lt-LT"/>
        </w:rPr>
        <w:t>vaisto</w:t>
      </w:r>
      <w:r w:rsidRPr="00B50E89">
        <w:rPr>
          <w:lang w:val="lt-LT"/>
        </w:rPr>
        <w:t xml:space="preserve"> pH diapazonas tinkamas. Negalima pridėti priedų, jei žinomas arba nustatytas jų nesuderinamumas.</w:t>
      </w:r>
    </w:p>
    <w:p w:rsidR="00FD3C24" w:rsidRPr="00B50E89" w:rsidRDefault="00FD3C24" w:rsidP="00FD3C24">
      <w:pPr>
        <w:rPr>
          <w:lang w:val="lt-LT"/>
        </w:rPr>
      </w:pPr>
      <w:r w:rsidRPr="00B50E89">
        <w:rPr>
          <w:lang w:val="lt-LT"/>
        </w:rPr>
        <w:t>Būtina perska</w:t>
      </w:r>
      <w:r>
        <w:rPr>
          <w:lang w:val="lt-LT"/>
        </w:rPr>
        <w:t>i</w:t>
      </w:r>
      <w:r w:rsidRPr="00B50E89">
        <w:rPr>
          <w:lang w:val="lt-LT"/>
        </w:rPr>
        <w:t>tyti pridedamo vaisto vartojimo instrukcijas ir kitą atitinkamą literatūrą.</w:t>
      </w:r>
    </w:p>
    <w:p w:rsidR="00FD3C24" w:rsidRPr="00B50E89" w:rsidRDefault="00FD3C24" w:rsidP="00FD3C24">
      <w:pPr>
        <w:rPr>
          <w:lang w:val="lt-LT"/>
        </w:rPr>
      </w:pPr>
      <w:r w:rsidRPr="00B50E89">
        <w:rPr>
          <w:lang w:val="lt-LT"/>
        </w:rPr>
        <w:t xml:space="preserve">Jei pridėjus pasikeičia spalva ir (arba) pasirodo nuosėdų, netirpių junginių ar kristalų, </w:t>
      </w:r>
      <w:r>
        <w:rPr>
          <w:lang w:val="lt-LT"/>
        </w:rPr>
        <w:t>tirpalo vartoti negalima</w:t>
      </w:r>
      <w:r w:rsidRPr="00B50E89">
        <w:rPr>
          <w:lang w:val="lt-LT"/>
        </w:rPr>
        <w:t>.</w:t>
      </w:r>
    </w:p>
    <w:p w:rsidR="00FD3C24" w:rsidRPr="00B50E89" w:rsidRDefault="00FD3C24" w:rsidP="00FD3C24">
      <w:pPr>
        <w:rPr>
          <w:lang w:val="lt-LT"/>
        </w:rPr>
      </w:pPr>
      <w:r w:rsidRPr="00B50E89">
        <w:rPr>
          <w:lang w:val="lt-LT"/>
        </w:rPr>
        <w:t xml:space="preserve">Pridėjus priedų, kruopščiai išmaišykite tirpalą. Priedus pridėti ir sumaišyti visada būtina prieš prijungiant tirpalo maišelį prie </w:t>
      </w:r>
      <w:proofErr w:type="spellStart"/>
      <w:r w:rsidRPr="00B50E89">
        <w:rPr>
          <w:lang w:val="lt-LT"/>
        </w:rPr>
        <w:t>ekstrakorporinės</w:t>
      </w:r>
      <w:proofErr w:type="spellEnd"/>
      <w:r w:rsidRPr="00B50E89">
        <w:rPr>
          <w:lang w:val="lt-LT"/>
        </w:rPr>
        <w:t xml:space="preserve"> apytakos.</w:t>
      </w:r>
    </w:p>
    <w:p w:rsidR="00FD3C24" w:rsidRDefault="00FD3C24" w:rsidP="00FD3C24">
      <w:pPr>
        <w:rPr>
          <w:lang w:val="lt-LT"/>
        </w:rPr>
      </w:pPr>
      <w:r w:rsidRPr="00B50E89">
        <w:rPr>
          <w:lang w:val="lt-LT"/>
        </w:rPr>
        <w:t xml:space="preserve">Tirpalas skirtas </w:t>
      </w:r>
      <w:r>
        <w:rPr>
          <w:lang w:val="lt-LT"/>
        </w:rPr>
        <w:t>vartoti</w:t>
      </w:r>
      <w:r w:rsidRPr="00B50E89">
        <w:rPr>
          <w:lang w:val="lt-LT"/>
        </w:rPr>
        <w:t xml:space="preserve"> tik vieną kartą. Išmeskite </w:t>
      </w:r>
      <w:r>
        <w:rPr>
          <w:lang w:val="lt-LT"/>
        </w:rPr>
        <w:t>nesuvartotą</w:t>
      </w:r>
      <w:r w:rsidRPr="00B50E89">
        <w:rPr>
          <w:lang w:val="lt-LT"/>
        </w:rPr>
        <w:t xml:space="preserve"> dalį.</w:t>
      </w:r>
    </w:p>
    <w:p w:rsidR="00FD3C24" w:rsidRDefault="00FD3C24" w:rsidP="00FD3C24">
      <w:pPr>
        <w:rPr>
          <w:lang w:val="lt-LT"/>
        </w:rPr>
      </w:pPr>
    </w:p>
    <w:p w:rsidR="00FD3C24" w:rsidRDefault="00FD3C24" w:rsidP="00FD3C24"/>
    <w:p w:rsidR="00BA6577" w:rsidRDefault="00BA6577">
      <w:bookmarkStart w:id="1" w:name="_GoBack"/>
      <w:bookmarkEnd w:id="1"/>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308171E3"/>
    <w:multiLevelType w:val="hybridMultilevel"/>
    <w:tmpl w:val="1242AF62"/>
    <w:lvl w:ilvl="0" w:tplc="040C0001">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Times New Roman"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Times New Roman"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Times New Roman" w:hint="default"/>
      </w:rPr>
    </w:lvl>
    <w:lvl w:ilvl="8" w:tplc="040C0005">
      <w:start w:val="1"/>
      <w:numFmt w:val="bullet"/>
      <w:lvlText w:val=""/>
      <w:lvlJc w:val="left"/>
      <w:pPr>
        <w:ind w:left="7047" w:hanging="360"/>
      </w:pPr>
      <w:rPr>
        <w:rFonts w:ascii="Wingdings" w:hAnsi="Wingdings" w:hint="default"/>
      </w:rPr>
    </w:lvl>
  </w:abstractNum>
  <w:abstractNum w:abstractNumId="2" w15:restartNumberingAfterBreak="0">
    <w:nsid w:val="388B6663"/>
    <w:multiLevelType w:val="hybridMultilevel"/>
    <w:tmpl w:val="3A72771A"/>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Times New Roman"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360"/>
        <w:lvlJc w:val="left"/>
        <w:pPr>
          <w:ind w:left="360" w:hanging="360"/>
        </w:pPr>
        <w:rPr>
          <w:rFonts w:cs="Times New Roman"/>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C24"/>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A6371"/>
    <w:rsid w:val="00FD3C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2D1B43-7DAE-499C-ACA2-EFAB17464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3C24"/>
    <w:pPr>
      <w:tabs>
        <w:tab w:val="left" w:pos="567"/>
      </w:tabs>
      <w:snapToGrid w:val="0"/>
      <w:spacing w:after="0" w:line="260" w:lineRule="exact"/>
    </w:pPr>
    <w:rPr>
      <w:rFonts w:ascii="Times New Roman" w:eastAsia="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FD3C24"/>
    <w:rPr>
      <w:color w:val="0000FF"/>
      <w:u w:val="single"/>
    </w:rPr>
  </w:style>
  <w:style w:type="paragraph" w:styleId="Betarp">
    <w:name w:val="No Spacing"/>
    <w:uiPriority w:val="1"/>
    <w:qFormat/>
    <w:rsid w:val="00FD3C24"/>
    <w:pPr>
      <w:spacing w:after="0" w:line="240" w:lineRule="auto"/>
    </w:pPr>
    <w:rPr>
      <w:rFonts w:ascii="Calibri" w:eastAsia="Times New Roman" w:hAnsi="Calibri" w:cs="Times New Roman"/>
      <w:lang w:val="nl-NL" w:eastAsia="nl-NL"/>
    </w:rPr>
  </w:style>
  <w:style w:type="paragraph" w:customStyle="1" w:styleId="Default">
    <w:name w:val="Default"/>
    <w:rsid w:val="00FD3C24"/>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11767</Words>
  <Characters>6708</Characters>
  <Application>Microsoft Office Word</Application>
  <DocSecurity>0</DocSecurity>
  <Lines>55</Lines>
  <Paragraphs>36</Paragraphs>
  <ScaleCrop>false</ScaleCrop>
  <HeadingPairs>
    <vt:vector size="4" baseType="variant">
      <vt:variant>
        <vt:lpstr>Pavadinimas</vt:lpstr>
      </vt:variant>
      <vt:variant>
        <vt:i4>1</vt:i4>
      </vt:variant>
      <vt:variant>
        <vt:lpstr>Antraštės</vt:lpstr>
      </vt:variant>
      <vt:variant>
        <vt:i4>17</vt:i4>
      </vt:variant>
    </vt:vector>
  </HeadingPairs>
  <TitlesOfParts>
    <vt:vector size="18" baseType="lpstr">
      <vt:lpstr/>
      <vt:lpstr>Pakuotės lapelis: informacija vartotojui</vt:lpstr>
      <vt:lpstr>Apie ką rašoma šiame lapelyje?</vt:lpstr>
      <vt:lpstr/>
      <vt:lpstr>Šio vaisto vartoti negalima, jei:</vt:lpstr>
      <vt:lpstr>Nėštumas, žindymo laikotarpis ir vaisingumas</vt:lpstr>
      <vt:lpstr>Vairavimas ir mechanizmų valdymas</vt:lpstr>
      <vt:lpstr>Šis pakuotės lapelis paskutinį kartą peržiūrėtas 2025-02-03.</vt:lpstr>
      <vt:lpstr/>
      <vt:lpstr/>
      <vt:lpstr/>
      <vt:lpstr>--------------------------------------------------------------------------------</vt:lpstr>
      <vt:lpstr/>
      <vt:lpstr>Toliau pateikta informacija skirta tik sveikatos priežiūros specialistams:</vt:lpstr>
      <vt:lpstr/>
      <vt:lpstr>Dozavimas</vt:lpstr>
      <vt:lpstr/>
      <vt:lpstr>Paruošimas ir (arba) vartojimas</vt:lpstr>
    </vt:vector>
  </TitlesOfParts>
  <Company/>
  <LinksUpToDate>false</LinksUpToDate>
  <CharactersWithSpaces>18439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2025-01-31T12:41:00Z</dcterms:created>
  <dcterms:modified xsi:type="dcterms:W3CDTF">2025-01-31T12:41:00Z</dcterms:modified>
</cp:coreProperties>
</file>