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60E" w:rsidRPr="00B96D41" w:rsidRDefault="00CA360E" w:rsidP="00CA360E">
      <w:pPr>
        <w:tabs>
          <w:tab w:val="left" w:pos="567"/>
        </w:tabs>
        <w:jc w:val="center"/>
        <w:outlineLvl w:val="0"/>
        <w:rPr>
          <w:rFonts w:ascii="Times New Roman" w:eastAsia="Times New Roman" w:hAnsi="Times New Roman" w:cs="Times New Roman"/>
          <w:b/>
          <w:caps/>
          <w:sz w:val="22"/>
          <w:szCs w:val="22"/>
          <w:lang w:val="lt-LT"/>
        </w:rPr>
      </w:pPr>
      <w:bookmarkStart w:id="0" w:name="_Toc129243138"/>
      <w:bookmarkStart w:id="1" w:name="_Toc129243263"/>
      <w:r w:rsidRPr="00B96D41">
        <w:rPr>
          <w:rFonts w:ascii="Times New Roman" w:eastAsia="Times New Roman" w:hAnsi="Times New Roman" w:cs="Times New Roman"/>
          <w:b/>
          <w:sz w:val="22"/>
          <w:szCs w:val="22"/>
          <w:lang w:val="lt-LT"/>
        </w:rPr>
        <w:t>Pakuotės lapelis:</w:t>
      </w:r>
      <w:r w:rsidRPr="00B96D41">
        <w:rPr>
          <w:rFonts w:ascii="Times New Roman" w:eastAsia="Times New Roman" w:hAnsi="Times New Roman" w:cs="Times New Roman"/>
          <w:b/>
          <w:bCs/>
          <w:iCs/>
          <w:sz w:val="22"/>
          <w:szCs w:val="22"/>
          <w:lang w:val="lt-LT"/>
        </w:rPr>
        <w:t xml:space="preserve"> </w:t>
      </w:r>
      <w:r w:rsidRPr="00B96D41">
        <w:rPr>
          <w:rFonts w:ascii="Times New Roman" w:eastAsia="Times New Roman" w:hAnsi="Times New Roman" w:cs="Times New Roman"/>
          <w:b/>
          <w:sz w:val="22"/>
          <w:szCs w:val="22"/>
          <w:lang w:val="lt-LT"/>
        </w:rPr>
        <w:t>informacija vartotojui</w:t>
      </w:r>
      <w:bookmarkEnd w:id="0"/>
      <w:bookmarkEnd w:id="1"/>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jc w:val="cente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bCs/>
          <w:sz w:val="22"/>
          <w:szCs w:val="22"/>
          <w:lang w:val="lt-LT" w:eastAsia="lt-LT"/>
        </w:rPr>
        <w:t xml:space="preserve">FEIBA 500 V </w:t>
      </w:r>
      <w:r w:rsidRPr="00B96D41">
        <w:rPr>
          <w:rFonts w:ascii="Times New Roman" w:eastAsia="Times New Roman" w:hAnsi="Times New Roman" w:cs="Times New Roman"/>
          <w:b/>
          <w:sz w:val="22"/>
          <w:szCs w:val="22"/>
          <w:lang w:val="lt-LT" w:eastAsia="lt-LT"/>
        </w:rPr>
        <w:t>milteliai ir tirpiklis injekciniam ar infuziniam tirpalui</w:t>
      </w:r>
    </w:p>
    <w:p w:rsidR="00CA360E" w:rsidRPr="00B96D41" w:rsidRDefault="00CA360E" w:rsidP="00CA360E">
      <w:pPr>
        <w:tabs>
          <w:tab w:val="left" w:pos="567"/>
        </w:tabs>
        <w:jc w:val="cente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bCs/>
          <w:sz w:val="22"/>
          <w:szCs w:val="22"/>
          <w:lang w:val="lt-LT" w:eastAsia="lt-LT"/>
        </w:rPr>
        <w:t xml:space="preserve">FEIBA 1 000 V </w:t>
      </w:r>
      <w:r w:rsidRPr="00B96D41">
        <w:rPr>
          <w:rFonts w:ascii="Times New Roman" w:eastAsia="Times New Roman" w:hAnsi="Times New Roman" w:cs="Times New Roman"/>
          <w:b/>
          <w:sz w:val="22"/>
          <w:szCs w:val="22"/>
          <w:lang w:val="lt-LT" w:eastAsia="lt-LT"/>
        </w:rPr>
        <w:t>milteliai ir tirpiklis injekciniam ar infuziniam tirpalui</w:t>
      </w:r>
    </w:p>
    <w:p w:rsidR="00CA360E" w:rsidRPr="00B96D41" w:rsidRDefault="00CA360E" w:rsidP="00CA360E">
      <w:pPr>
        <w:tabs>
          <w:tab w:val="left" w:pos="567"/>
        </w:tabs>
        <w:jc w:val="cente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bCs/>
          <w:sz w:val="22"/>
          <w:szCs w:val="22"/>
          <w:lang w:val="lt-LT" w:eastAsia="lt-LT"/>
        </w:rPr>
        <w:t xml:space="preserve">FEIBA 2 500 V </w:t>
      </w:r>
      <w:r w:rsidRPr="00B96D41">
        <w:rPr>
          <w:rFonts w:ascii="Times New Roman" w:eastAsia="Times New Roman" w:hAnsi="Times New Roman" w:cs="Times New Roman"/>
          <w:b/>
          <w:sz w:val="22"/>
          <w:szCs w:val="22"/>
          <w:lang w:val="lt-LT" w:eastAsia="lt-LT"/>
        </w:rPr>
        <w:t>milteliai ir tirpiklis injekciniam ar infuziniam tirpalui</w:t>
      </w:r>
    </w:p>
    <w:p w:rsidR="00CA360E" w:rsidRPr="00B96D41" w:rsidRDefault="00CA360E" w:rsidP="00CA360E">
      <w:pPr>
        <w:tabs>
          <w:tab w:val="left" w:pos="567"/>
        </w:tabs>
        <w:jc w:val="center"/>
        <w:rPr>
          <w:rFonts w:ascii="Times New Roman" w:eastAsia="Times New Roman" w:hAnsi="Times New Roman" w:cs="Times New Roman"/>
          <w:b/>
          <w:sz w:val="22"/>
          <w:szCs w:val="22"/>
          <w:lang w:val="lt-LT" w:eastAsia="lt-LT"/>
        </w:rPr>
      </w:pPr>
    </w:p>
    <w:p w:rsidR="00CA360E" w:rsidRPr="00B96D41" w:rsidRDefault="00CA360E" w:rsidP="00CA360E">
      <w:pPr>
        <w:jc w:val="cente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w:t>
      </w:r>
      <w:proofErr w:type="spellEnd"/>
      <w:r w:rsidRPr="00B96D41">
        <w:rPr>
          <w:rFonts w:ascii="Times New Roman" w:eastAsia="Times New Roman" w:hAnsi="Times New Roman" w:cs="Times New Roman"/>
          <w:sz w:val="22"/>
          <w:szCs w:val="22"/>
          <w:lang w:val="lt-LT" w:eastAsia="lt-LT"/>
        </w:rPr>
        <w:t xml:space="preserve"> – </w:t>
      </w:r>
      <w:proofErr w:type="spellStart"/>
      <w:r w:rsidRPr="00B96D41">
        <w:rPr>
          <w:rFonts w:ascii="Times New Roman" w:eastAsia="Times New Roman" w:hAnsi="Times New Roman" w:cs="Times New Roman"/>
          <w:sz w:val="22"/>
          <w:szCs w:val="22"/>
          <w:lang w:val="lt-LT" w:eastAsia="lt-LT"/>
        </w:rPr>
        <w:t>koagulianto</w:t>
      </w:r>
      <w:proofErr w:type="spellEnd"/>
      <w:r w:rsidRPr="00B96D41">
        <w:rPr>
          <w:rFonts w:ascii="Times New Roman" w:eastAsia="Times New Roman" w:hAnsi="Times New Roman" w:cs="Times New Roman"/>
          <w:sz w:val="22"/>
          <w:szCs w:val="22"/>
          <w:lang w:val="lt-LT" w:eastAsia="lt-LT"/>
        </w:rPr>
        <w:t xml:space="preserve"> kompleksas</w:t>
      </w:r>
    </w:p>
    <w:p w:rsidR="00CA360E" w:rsidRPr="00B96D41" w:rsidRDefault="00CA360E" w:rsidP="00CA360E">
      <w:pPr>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suppressAutoHyphens/>
        <w:ind w:left="142" w:hanging="142"/>
        <w:rPr>
          <w:rFonts w:ascii="Times New Roman" w:eastAsia="Times New Roman" w:hAnsi="Times New Roman" w:cs="Times New Roman"/>
          <w:b/>
          <w:sz w:val="22"/>
          <w:szCs w:val="22"/>
          <w:lang w:val="lt-LT"/>
        </w:rPr>
      </w:pPr>
      <w:r w:rsidRPr="00B96D41">
        <w:rPr>
          <w:rFonts w:ascii="Times New Roman" w:eastAsia="Times New Roman" w:hAnsi="Times New Roman" w:cs="Times New Roman"/>
          <w:b/>
          <w:sz w:val="22"/>
          <w:szCs w:val="22"/>
          <w:lang w:val="lt-LT"/>
        </w:rPr>
        <w:t>Atidžiai perskaitykite visą šį lapelį, prieš pradėdami vartoti vaistą</w:t>
      </w:r>
      <w:r w:rsidRPr="00B96D41">
        <w:rPr>
          <w:rFonts w:ascii="Times New Roman" w:eastAsia="Times New Roman" w:hAnsi="Times New Roman" w:cs="Times New Roman"/>
          <w:b/>
          <w:snapToGrid w:val="0"/>
          <w:sz w:val="22"/>
          <w:szCs w:val="22"/>
          <w:lang w:val="lt-LT"/>
        </w:rPr>
        <w:t>, nes jame pateikiama Jums svarbi informacija</w:t>
      </w:r>
      <w:r w:rsidRPr="00B96D41">
        <w:rPr>
          <w:rFonts w:ascii="Times New Roman" w:eastAsia="Times New Roman" w:hAnsi="Times New Roman" w:cs="Times New Roman"/>
          <w:b/>
          <w:sz w:val="22"/>
          <w:szCs w:val="22"/>
          <w:lang w:val="lt-LT"/>
        </w:rPr>
        <w:t>.</w:t>
      </w:r>
    </w:p>
    <w:p w:rsidR="00CA360E" w:rsidRPr="00B96D41" w:rsidRDefault="00CA360E" w:rsidP="00CA360E">
      <w:pPr>
        <w:tabs>
          <w:tab w:val="num" w:pos="720"/>
        </w:tabs>
        <w:ind w:left="540" w:hanging="540"/>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w:t>
      </w:r>
      <w:r w:rsidRPr="00B96D41">
        <w:rPr>
          <w:rFonts w:ascii="Times New Roman" w:eastAsia="Times New Roman" w:hAnsi="Times New Roman" w:cs="Times New Roman"/>
          <w:sz w:val="22"/>
          <w:szCs w:val="22"/>
          <w:lang w:val="lt-LT"/>
        </w:rPr>
        <w:tab/>
        <w:t>Neišmeskite šio lapelio, nes vėl gali prireikti jį perskaityti.</w:t>
      </w:r>
    </w:p>
    <w:p w:rsidR="00CA360E" w:rsidRPr="00B96D41" w:rsidRDefault="00CA360E" w:rsidP="00CA360E">
      <w:pPr>
        <w:tabs>
          <w:tab w:val="num" w:pos="720"/>
        </w:tabs>
        <w:ind w:left="540" w:hanging="540"/>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w:t>
      </w:r>
      <w:r w:rsidRPr="00B96D41">
        <w:rPr>
          <w:rFonts w:ascii="Times New Roman" w:eastAsia="Times New Roman" w:hAnsi="Times New Roman" w:cs="Times New Roman"/>
          <w:sz w:val="22"/>
          <w:szCs w:val="22"/>
          <w:lang w:val="lt-LT"/>
        </w:rPr>
        <w:tab/>
        <w:t>Jeigu kiltų daugiau klausimų, kreipkitės į gydytoją, vaistininką arba slaugytoją.</w:t>
      </w:r>
    </w:p>
    <w:p w:rsidR="00CA360E" w:rsidRPr="00B96D41" w:rsidRDefault="00CA360E" w:rsidP="00CA360E">
      <w:pPr>
        <w:tabs>
          <w:tab w:val="num" w:pos="720"/>
        </w:tabs>
        <w:ind w:left="540" w:hanging="540"/>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w:t>
      </w:r>
      <w:r w:rsidRPr="00B96D41">
        <w:rPr>
          <w:rFonts w:ascii="Times New Roman" w:eastAsia="Times New Roman" w:hAnsi="Times New Roman" w:cs="Times New Roman"/>
          <w:sz w:val="22"/>
          <w:szCs w:val="22"/>
          <w:lang w:val="lt-LT"/>
        </w:rPr>
        <w:tab/>
        <w:t>Šis vaistas skirtas tik Jums, todėl kitiems žmonėms jo duoti negalima. Vaistas gali jiems pakenkti (net tiems, kurių ligos požymiai yra tokie patys kaip Jūsų).</w:t>
      </w:r>
    </w:p>
    <w:p w:rsidR="00CA360E" w:rsidRPr="00B96D41" w:rsidRDefault="00CA360E" w:rsidP="00CA360E">
      <w:pPr>
        <w:tabs>
          <w:tab w:val="num" w:pos="720"/>
        </w:tabs>
        <w:ind w:left="540" w:hanging="540"/>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w:t>
      </w:r>
      <w:r w:rsidRPr="00B96D41">
        <w:rPr>
          <w:rFonts w:ascii="Times New Roman" w:eastAsia="Times New Roman" w:hAnsi="Times New Roman" w:cs="Times New Roman"/>
          <w:sz w:val="22"/>
          <w:szCs w:val="22"/>
          <w:lang w:val="lt-LT"/>
        </w:rPr>
        <w:tab/>
        <w:t>Jeigu pasireiškė sunkus šalutinis poveikis (net jeigu jis šiame lapelyje nenurodytas), kreipkitės į gydytoją, vaistininką arba slaugytoją. Žr. 4 skyrių.</w:t>
      </w: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keepNext/>
        <w:tabs>
          <w:tab w:val="left" w:pos="567"/>
        </w:tabs>
        <w:spacing w:line="260" w:lineRule="exact"/>
        <w:jc w:val="both"/>
        <w:outlineLvl w:val="3"/>
        <w:rPr>
          <w:rFonts w:ascii="Times New Roman" w:eastAsia="Times New Roman" w:hAnsi="Times New Roman" w:cs="Times New Roman"/>
          <w:b/>
          <w:bCs/>
          <w:snapToGrid w:val="0"/>
          <w:sz w:val="22"/>
          <w:szCs w:val="22"/>
          <w:lang w:val="lt-LT"/>
        </w:rPr>
      </w:pPr>
      <w:r w:rsidRPr="00B96D41">
        <w:rPr>
          <w:rFonts w:ascii="Times New Roman" w:eastAsia="Times New Roman" w:hAnsi="Times New Roman" w:cs="Times New Roman"/>
          <w:b/>
          <w:bCs/>
          <w:snapToGrid w:val="0"/>
          <w:sz w:val="22"/>
          <w:szCs w:val="22"/>
          <w:lang w:val="lt-LT"/>
        </w:rPr>
        <w:t>Apie ką rašoma šiame lapelyje?</w:t>
      </w:r>
    </w:p>
    <w:p w:rsidR="00CA360E" w:rsidRPr="00B96D41" w:rsidRDefault="00CA360E" w:rsidP="00CA360E">
      <w:pPr>
        <w:numPr>
          <w:ilvl w:val="12"/>
          <w:numId w:val="0"/>
        </w:numPr>
        <w:ind w:left="284" w:right="-2"/>
        <w:rPr>
          <w:rFonts w:ascii="Times New Roman" w:eastAsia="Times New Roman" w:hAnsi="Times New Roman" w:cs="Times New Roman"/>
          <w:snapToGrid w:val="0"/>
          <w:sz w:val="22"/>
          <w:szCs w:val="22"/>
          <w:lang w:val="lt-LT"/>
        </w:rPr>
      </w:pPr>
    </w:p>
    <w:p w:rsidR="00CA360E" w:rsidRPr="00B96D41" w:rsidRDefault="00CA360E" w:rsidP="00CA360E">
      <w:pPr>
        <w:numPr>
          <w:ilvl w:val="12"/>
          <w:numId w:val="0"/>
        </w:numPr>
        <w:ind w:left="284" w:right="-2"/>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1.</w:t>
      </w:r>
      <w:r w:rsidRPr="00B96D41">
        <w:rPr>
          <w:rFonts w:ascii="Times New Roman" w:eastAsia="Times New Roman" w:hAnsi="Times New Roman" w:cs="Times New Roman"/>
          <w:snapToGrid w:val="0"/>
          <w:sz w:val="22"/>
          <w:szCs w:val="22"/>
          <w:lang w:val="lt-LT"/>
        </w:rPr>
        <w:tab/>
        <w:t>Kas yra FEIBA ir kam jis vartojamas</w:t>
      </w:r>
    </w:p>
    <w:p w:rsidR="00CA360E" w:rsidRPr="00B96D41" w:rsidRDefault="00CA360E" w:rsidP="00CA360E">
      <w:pPr>
        <w:numPr>
          <w:ilvl w:val="12"/>
          <w:numId w:val="0"/>
        </w:numPr>
        <w:ind w:left="284" w:right="-2"/>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2.</w:t>
      </w:r>
      <w:r w:rsidRPr="00B96D41">
        <w:rPr>
          <w:rFonts w:ascii="Times New Roman" w:eastAsia="Times New Roman" w:hAnsi="Times New Roman" w:cs="Times New Roman"/>
          <w:snapToGrid w:val="0"/>
          <w:sz w:val="22"/>
          <w:szCs w:val="22"/>
          <w:lang w:val="lt-LT"/>
        </w:rPr>
        <w:tab/>
        <w:t>Kas žinotina prieš vartojant FEIBA</w:t>
      </w:r>
    </w:p>
    <w:p w:rsidR="00CA360E" w:rsidRPr="00B96D41" w:rsidRDefault="00CA360E" w:rsidP="00CA360E">
      <w:pPr>
        <w:numPr>
          <w:ilvl w:val="12"/>
          <w:numId w:val="0"/>
        </w:numPr>
        <w:ind w:left="284" w:right="-2"/>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3.</w:t>
      </w:r>
      <w:r w:rsidRPr="00B96D41">
        <w:rPr>
          <w:rFonts w:ascii="Times New Roman" w:eastAsia="Times New Roman" w:hAnsi="Times New Roman" w:cs="Times New Roman"/>
          <w:snapToGrid w:val="0"/>
          <w:sz w:val="22"/>
          <w:szCs w:val="22"/>
          <w:lang w:val="lt-LT"/>
        </w:rPr>
        <w:tab/>
        <w:t>Kaip vartoti FEIBA</w:t>
      </w:r>
    </w:p>
    <w:p w:rsidR="00CA360E" w:rsidRPr="00B96D41" w:rsidRDefault="00CA360E" w:rsidP="00CA360E">
      <w:pPr>
        <w:numPr>
          <w:ilvl w:val="12"/>
          <w:numId w:val="0"/>
        </w:numPr>
        <w:ind w:left="284" w:right="-2"/>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4.</w:t>
      </w:r>
      <w:r w:rsidRPr="00B96D41">
        <w:rPr>
          <w:rFonts w:ascii="Times New Roman" w:eastAsia="Times New Roman" w:hAnsi="Times New Roman" w:cs="Times New Roman"/>
          <w:snapToGrid w:val="0"/>
          <w:sz w:val="22"/>
          <w:szCs w:val="22"/>
          <w:lang w:val="lt-LT"/>
        </w:rPr>
        <w:tab/>
        <w:t>Galimas šalutinis poveikis</w:t>
      </w:r>
    </w:p>
    <w:p w:rsidR="00CA360E" w:rsidRPr="00B96D41" w:rsidRDefault="00CA360E" w:rsidP="00CA360E">
      <w:pPr>
        <w:numPr>
          <w:ilvl w:val="12"/>
          <w:numId w:val="0"/>
        </w:numPr>
        <w:tabs>
          <w:tab w:val="left" w:pos="709"/>
        </w:tabs>
        <w:ind w:left="284" w:right="-2"/>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5.</w:t>
      </w:r>
      <w:r w:rsidRPr="00B96D41">
        <w:rPr>
          <w:rFonts w:ascii="Times New Roman" w:eastAsia="Times New Roman" w:hAnsi="Times New Roman" w:cs="Times New Roman"/>
          <w:snapToGrid w:val="0"/>
          <w:sz w:val="22"/>
          <w:szCs w:val="22"/>
          <w:lang w:val="lt-LT"/>
        </w:rPr>
        <w:tab/>
      </w:r>
      <w:r w:rsidRPr="00B96D41">
        <w:rPr>
          <w:rFonts w:ascii="Times New Roman" w:eastAsia="Times New Roman" w:hAnsi="Times New Roman" w:cs="Times New Roman"/>
          <w:snapToGrid w:val="0"/>
          <w:sz w:val="22"/>
          <w:szCs w:val="22"/>
          <w:lang w:val="lt-LT"/>
        </w:rPr>
        <w:tab/>
        <w:t>Kaip laikyti FEIBA</w:t>
      </w:r>
    </w:p>
    <w:p w:rsidR="00CA360E" w:rsidRPr="00B96D41" w:rsidRDefault="00CA360E" w:rsidP="00CA360E">
      <w:pPr>
        <w:numPr>
          <w:ilvl w:val="12"/>
          <w:numId w:val="0"/>
        </w:numPr>
        <w:ind w:left="284"/>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6.</w:t>
      </w:r>
      <w:r w:rsidRPr="00B96D41">
        <w:rPr>
          <w:rFonts w:ascii="Times New Roman" w:eastAsia="Times New Roman" w:hAnsi="Times New Roman" w:cs="Times New Roman"/>
          <w:snapToGrid w:val="0"/>
          <w:sz w:val="22"/>
          <w:szCs w:val="22"/>
          <w:lang w:val="lt-LT"/>
        </w:rPr>
        <w:tab/>
        <w:t>Pakuotės turinys ir kita informacija</w:t>
      </w:r>
    </w:p>
    <w:p w:rsidR="00CA360E" w:rsidRPr="00B96D41" w:rsidRDefault="00CA360E" w:rsidP="00CA360E">
      <w:pPr>
        <w:numPr>
          <w:ilvl w:val="12"/>
          <w:numId w:val="0"/>
        </w:numPr>
        <w:ind w:right="-2"/>
        <w:rPr>
          <w:rFonts w:ascii="Times New Roman" w:eastAsia="Times New Roman" w:hAnsi="Times New Roman" w:cs="Times New Roman"/>
          <w:snapToGrid w:val="0"/>
          <w:sz w:val="22"/>
          <w:szCs w:val="22"/>
          <w:lang w:val="lt-LT"/>
        </w:rPr>
      </w:pP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keepNext/>
        <w:tabs>
          <w:tab w:val="left" w:pos="567"/>
        </w:tabs>
        <w:ind w:left="567" w:hanging="567"/>
        <w:outlineLvl w:val="1"/>
        <w:rPr>
          <w:rFonts w:ascii="Times New Roman" w:eastAsia="Times New Roman" w:hAnsi="Times New Roman" w:cs="Times New Roman"/>
          <w:b/>
          <w:sz w:val="22"/>
          <w:szCs w:val="22"/>
          <w:lang w:val="lt-LT"/>
        </w:rPr>
      </w:pPr>
      <w:r w:rsidRPr="00B96D41">
        <w:rPr>
          <w:rFonts w:ascii="Times New Roman" w:eastAsia="Times New Roman" w:hAnsi="Times New Roman" w:cs="Times New Roman"/>
          <w:b/>
          <w:sz w:val="22"/>
          <w:szCs w:val="22"/>
          <w:lang w:val="lt-LT"/>
        </w:rPr>
        <w:t>1.</w:t>
      </w:r>
      <w:r w:rsidRPr="00B96D41">
        <w:rPr>
          <w:rFonts w:ascii="Times New Roman" w:eastAsia="Times New Roman" w:hAnsi="Times New Roman" w:cs="Times New Roman"/>
          <w:b/>
          <w:sz w:val="22"/>
          <w:szCs w:val="22"/>
          <w:lang w:val="lt-LT"/>
        </w:rPr>
        <w:tab/>
      </w:r>
      <w:r w:rsidRPr="00B96D41">
        <w:rPr>
          <w:rFonts w:ascii="Times New Roman" w:eastAsia="Times New Roman" w:hAnsi="Times New Roman" w:cs="Times New Roman"/>
          <w:b/>
          <w:snapToGrid w:val="0"/>
          <w:sz w:val="22"/>
          <w:szCs w:val="22"/>
          <w:lang w:val="lt-LT"/>
        </w:rPr>
        <w:t>Kas yra FEIBA ir kam jis vartojamas</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FEIBA yra iš žmogaus plazmos gaminamas vaistas, padedantis sustabdyti kraujavimą (skatina hemostazę - </w:t>
      </w:r>
      <w:r w:rsidRPr="00B96D41">
        <w:rPr>
          <w:rFonts w:ascii="Times New Roman" w:eastAsia="Times New Roman" w:hAnsi="Times New Roman" w:cs="Times New Roman"/>
          <w:color w:val="000000"/>
          <w:sz w:val="22"/>
          <w:szCs w:val="22"/>
          <w:lang w:val="lt-LT" w:eastAsia="lt-LT"/>
        </w:rPr>
        <w:t>žmogaus organizmo atsaką į kraujavimą</w:t>
      </w:r>
      <w:r w:rsidRPr="00B96D41">
        <w:rPr>
          <w:rFonts w:ascii="Times New Roman" w:eastAsia="Times New Roman" w:hAnsi="Times New Roman" w:cs="Times New Roman"/>
          <w:sz w:val="22"/>
          <w:szCs w:val="22"/>
          <w:lang w:val="lt-LT" w:eastAsia="lt-LT"/>
        </w:rPr>
        <w:t xml:space="preserve">), net kai trūksta ar visai nėra individualių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(krešėjimo) faktorių.</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FEIBA vartojamas ligonių, sergančių </w:t>
      </w:r>
      <w:proofErr w:type="spellStart"/>
      <w:r w:rsidRPr="00B96D41">
        <w:rPr>
          <w:rFonts w:ascii="Times New Roman" w:eastAsia="Times New Roman" w:hAnsi="Times New Roman" w:cs="Times New Roman"/>
          <w:sz w:val="22"/>
          <w:szCs w:val="22"/>
          <w:lang w:val="lt-LT" w:eastAsia="lt-LT"/>
        </w:rPr>
        <w:t>hemofilija</w:t>
      </w:r>
      <w:proofErr w:type="spellEnd"/>
      <w:r w:rsidRPr="00B96D41">
        <w:rPr>
          <w:rFonts w:ascii="Times New Roman" w:eastAsia="Times New Roman" w:hAnsi="Times New Roman" w:cs="Times New Roman"/>
          <w:sz w:val="22"/>
          <w:szCs w:val="22"/>
          <w:lang w:val="lt-LT" w:eastAsia="lt-LT"/>
        </w:rPr>
        <w:t xml:space="preserve"> A ir B su inhibitoriais, gydymui ir kraujavimų profilaktikai.</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Be to, FEIBA gali būti skiriama ir </w:t>
      </w:r>
      <w:proofErr w:type="spellStart"/>
      <w:r w:rsidRPr="00B96D41">
        <w:rPr>
          <w:rFonts w:ascii="Times New Roman" w:eastAsia="Times New Roman" w:hAnsi="Times New Roman" w:cs="Times New Roman"/>
          <w:sz w:val="22"/>
          <w:szCs w:val="22"/>
          <w:lang w:val="lt-LT" w:eastAsia="lt-LT"/>
        </w:rPr>
        <w:t>hemofilija</w:t>
      </w:r>
      <w:proofErr w:type="spellEnd"/>
      <w:r w:rsidRPr="00B96D41">
        <w:rPr>
          <w:rFonts w:ascii="Times New Roman" w:eastAsia="Times New Roman" w:hAnsi="Times New Roman" w:cs="Times New Roman"/>
          <w:sz w:val="22"/>
          <w:szCs w:val="22"/>
          <w:lang w:val="lt-LT" w:eastAsia="lt-LT"/>
        </w:rPr>
        <w:t xml:space="preserve"> nesergančių ligonių su įgytais VIII, IX ir XI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faktorių inhibitoriais </w:t>
      </w:r>
      <w:proofErr w:type="spellStart"/>
      <w:r w:rsidRPr="00B96D41">
        <w:rPr>
          <w:rFonts w:ascii="Times New Roman" w:eastAsia="Times New Roman" w:hAnsi="Times New Roman" w:cs="Times New Roman"/>
          <w:sz w:val="22"/>
          <w:szCs w:val="22"/>
          <w:lang w:val="lt-LT" w:eastAsia="lt-LT"/>
        </w:rPr>
        <w:t>kraujavimams</w:t>
      </w:r>
      <w:proofErr w:type="spellEnd"/>
      <w:r w:rsidRPr="00B96D41">
        <w:rPr>
          <w:rFonts w:ascii="Times New Roman" w:eastAsia="Times New Roman" w:hAnsi="Times New Roman" w:cs="Times New Roman"/>
          <w:sz w:val="22"/>
          <w:szCs w:val="22"/>
          <w:lang w:val="lt-LT" w:eastAsia="lt-LT"/>
        </w:rPr>
        <w:t xml:space="preserve"> gydyti ir profilaktikai.</w:t>
      </w:r>
    </w:p>
    <w:p w:rsidR="00CA360E" w:rsidRPr="00B96D41" w:rsidRDefault="00CA360E" w:rsidP="00CA360E">
      <w:pPr>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keepNext/>
        <w:tabs>
          <w:tab w:val="left" w:pos="567"/>
        </w:tabs>
        <w:ind w:left="567" w:hanging="567"/>
        <w:outlineLvl w:val="1"/>
        <w:rPr>
          <w:rFonts w:ascii="Times New Roman" w:eastAsia="Times New Roman" w:hAnsi="Times New Roman" w:cs="Times New Roman"/>
          <w:b/>
          <w:sz w:val="22"/>
          <w:szCs w:val="22"/>
          <w:lang w:val="lt-LT"/>
        </w:rPr>
      </w:pPr>
      <w:bookmarkStart w:id="2" w:name="_Toc129243140"/>
      <w:bookmarkStart w:id="3" w:name="_Toc129243265"/>
      <w:r w:rsidRPr="00B96D41">
        <w:rPr>
          <w:rFonts w:ascii="Times New Roman" w:eastAsia="Times New Roman" w:hAnsi="Times New Roman" w:cs="Times New Roman"/>
          <w:b/>
          <w:sz w:val="22"/>
          <w:szCs w:val="22"/>
          <w:lang w:val="lt-LT"/>
        </w:rPr>
        <w:t>2.</w:t>
      </w:r>
      <w:r w:rsidRPr="00B96D41">
        <w:rPr>
          <w:rFonts w:ascii="Times New Roman" w:eastAsia="Times New Roman" w:hAnsi="Times New Roman" w:cs="Times New Roman"/>
          <w:b/>
          <w:sz w:val="22"/>
          <w:szCs w:val="22"/>
          <w:lang w:val="lt-LT"/>
        </w:rPr>
        <w:tab/>
        <w:t>Kas žinotina prieš vartojant FEIBA</w:t>
      </w:r>
      <w:bookmarkEnd w:id="2"/>
      <w:bookmarkEnd w:id="3"/>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Jeigu esate kam nors alergiškas, pasakykite apie tai savo gydytojui.</w:t>
      </w:r>
    </w:p>
    <w:p w:rsidR="00CA360E" w:rsidRPr="00B96D41" w:rsidRDefault="00CA360E" w:rsidP="00CA360E">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Jeigu Jums paskirta sumažinto natrio kiekio dieta, pasakykite apie tai savo gydytojui. </w:t>
      </w: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spacing w:line="220" w:lineRule="exac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b/>
          <w:bCs/>
          <w:sz w:val="22"/>
          <w:szCs w:val="22"/>
          <w:lang w:val="lt-LT"/>
        </w:rPr>
        <w:t>FEIBA vartoti negalima:</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ab/>
        <w:t xml:space="preserve"> jeigu yra alergija veikliajai medžiagai arba bet kuriai pagalbinei šio vaisto medžiagai (jos išvardintos 6 skyriuje).</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Esant tokiai situacijai, gydytojas skirs FEIBA tik tuo atveju, kai nesitikima pageidaujamo poveikio skiriant gydymą kitais atitinkamais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faktorių koncentratais, pvz., esant aukštam inhibitoriaus titrui ar gyvybei pavojingam kraujavimui (pvz., po sunkių traumų ar operacijų);</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ab/>
      </w:r>
      <w:proofErr w:type="spellStart"/>
      <w:r w:rsidRPr="00B96D41">
        <w:rPr>
          <w:rFonts w:ascii="Times New Roman" w:eastAsia="Times New Roman" w:hAnsi="Times New Roman" w:cs="Times New Roman"/>
          <w:sz w:val="22"/>
          <w:szCs w:val="22"/>
          <w:lang w:val="lt-LT" w:eastAsia="lt-LT"/>
        </w:rPr>
        <w:t>diseminuotos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intravaskulinės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atvejais (sunaudojimo </w:t>
      </w:r>
      <w:proofErr w:type="spellStart"/>
      <w:r w:rsidRPr="00B96D41">
        <w:rPr>
          <w:rFonts w:ascii="Times New Roman" w:eastAsia="Times New Roman" w:hAnsi="Times New Roman" w:cs="Times New Roman"/>
          <w:sz w:val="22"/>
          <w:szCs w:val="22"/>
          <w:lang w:val="lt-LT" w:eastAsia="lt-LT"/>
        </w:rPr>
        <w:t>koaguliopatija</w:t>
      </w:r>
      <w:proofErr w:type="spellEnd"/>
      <w:r w:rsidRPr="00B96D41">
        <w:rPr>
          <w:rFonts w:ascii="Times New Roman" w:eastAsia="Times New Roman" w:hAnsi="Times New Roman" w:cs="Times New Roman"/>
          <w:sz w:val="22"/>
          <w:szCs w:val="22"/>
          <w:lang w:val="lt-LT" w:eastAsia="lt-LT"/>
        </w:rPr>
        <w:t xml:space="preserve"> – gyvybei pavojingai būklė, kai vyksta smarki kraujo </w:t>
      </w:r>
      <w:proofErr w:type="spellStart"/>
      <w:r w:rsidRPr="00B96D41">
        <w:rPr>
          <w:rFonts w:ascii="Times New Roman" w:eastAsia="Times New Roman" w:hAnsi="Times New Roman" w:cs="Times New Roman"/>
          <w:sz w:val="22"/>
          <w:szCs w:val="22"/>
          <w:lang w:val="lt-LT" w:eastAsia="lt-LT"/>
        </w:rPr>
        <w:t>koaguliacija</w:t>
      </w:r>
      <w:proofErr w:type="spellEnd"/>
      <w:r w:rsidRPr="00B96D41">
        <w:rPr>
          <w:rFonts w:ascii="Times New Roman" w:eastAsia="Times New Roman" w:hAnsi="Times New Roman" w:cs="Times New Roman"/>
          <w:sz w:val="22"/>
          <w:szCs w:val="22"/>
          <w:lang w:val="lt-LT" w:eastAsia="lt-LT"/>
        </w:rPr>
        <w:t xml:space="preserve"> ir kraujagyslėse susidaro krešulių. Tai sąlygoja krešėjimo faktoriaus sunaudojimą organizme); </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ab/>
        <w:t xml:space="preserve">esant </w:t>
      </w:r>
      <w:proofErr w:type="spellStart"/>
      <w:r w:rsidRPr="00B96D41">
        <w:rPr>
          <w:rFonts w:ascii="Times New Roman" w:eastAsia="Times New Roman" w:hAnsi="Times New Roman" w:cs="Times New Roman"/>
          <w:sz w:val="22"/>
          <w:szCs w:val="22"/>
          <w:lang w:val="lt-LT" w:eastAsia="lt-LT"/>
        </w:rPr>
        <w:t>laboratoriškai</w:t>
      </w:r>
      <w:proofErr w:type="spellEnd"/>
      <w:r w:rsidRPr="00B96D41">
        <w:rPr>
          <w:rFonts w:ascii="Times New Roman" w:eastAsia="Times New Roman" w:hAnsi="Times New Roman" w:cs="Times New Roman"/>
          <w:sz w:val="22"/>
          <w:szCs w:val="22"/>
          <w:lang w:val="lt-LT" w:eastAsia="lt-LT"/>
        </w:rPr>
        <w:t xml:space="preserve"> patvirtintiems ir (ar) klinikiniams kepenų pakenkimo požymiams, yra padidėjusi </w:t>
      </w:r>
      <w:proofErr w:type="spellStart"/>
      <w:r w:rsidRPr="00B96D41">
        <w:rPr>
          <w:rFonts w:ascii="Times New Roman" w:eastAsia="Times New Roman" w:hAnsi="Times New Roman" w:cs="Times New Roman"/>
          <w:sz w:val="22"/>
          <w:szCs w:val="22"/>
          <w:lang w:val="lt-LT" w:eastAsia="lt-LT"/>
        </w:rPr>
        <w:t>diseminuotos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intravaskulinės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rizika dėl prailgėjusio aktyvuotų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faktorių irimo;</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 </w:t>
      </w:r>
      <w:r w:rsidRPr="00B96D41">
        <w:rPr>
          <w:rFonts w:ascii="Times New Roman" w:eastAsia="Times New Roman" w:hAnsi="Times New Roman" w:cs="Times New Roman"/>
          <w:sz w:val="22"/>
          <w:szCs w:val="22"/>
          <w:lang w:val="lt-LT" w:eastAsia="lt-LT"/>
        </w:rPr>
        <w:tab/>
        <w:t>sergant vainikinių širdies kraujagyslių ligomis, esant ūminei trombozei ir (ar) embolijai.</w:t>
      </w: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keepNext/>
        <w:tabs>
          <w:tab w:val="left" w:pos="567"/>
        </w:tabs>
        <w:spacing w:line="260" w:lineRule="exact"/>
        <w:jc w:val="both"/>
        <w:outlineLvl w:val="3"/>
        <w:rPr>
          <w:rFonts w:ascii="Times New Roman" w:eastAsia="Times New Roman" w:hAnsi="Times New Roman" w:cs="Times New Roman"/>
          <w:b/>
          <w:bCs/>
          <w:snapToGrid w:val="0"/>
          <w:sz w:val="22"/>
          <w:szCs w:val="22"/>
          <w:lang w:val="lt-LT"/>
        </w:rPr>
      </w:pPr>
      <w:r w:rsidRPr="00B96D41">
        <w:rPr>
          <w:rFonts w:ascii="Times New Roman" w:eastAsia="Times New Roman" w:hAnsi="Times New Roman" w:cs="Times New Roman"/>
          <w:b/>
          <w:bCs/>
          <w:snapToGrid w:val="0"/>
          <w:sz w:val="22"/>
          <w:szCs w:val="22"/>
          <w:lang w:val="lt-LT"/>
        </w:rPr>
        <w:t xml:space="preserve">Įspėjimai ir atsargumo priemonės </w:t>
      </w:r>
    </w:p>
    <w:p w:rsidR="00CA360E" w:rsidRPr="00B96D41" w:rsidRDefault="00CA360E" w:rsidP="00CA360E">
      <w:pPr>
        <w:tabs>
          <w:tab w:val="left" w:pos="567"/>
        </w:tabs>
        <w:rPr>
          <w:rFonts w:ascii="Times New Roman" w:eastAsia="Times New Roman" w:hAnsi="Times New Roman" w:cs="Times New Roman"/>
          <w:color w:val="000000"/>
          <w:sz w:val="22"/>
          <w:szCs w:val="22"/>
          <w:lang w:val="lt-LT"/>
        </w:rPr>
      </w:pPr>
      <w:r w:rsidRPr="00B96D41">
        <w:rPr>
          <w:rFonts w:ascii="Times New Roman" w:eastAsia="Times New Roman" w:hAnsi="Times New Roman" w:cs="Times New Roman"/>
          <w:iCs/>
          <w:sz w:val="22"/>
          <w:szCs w:val="22"/>
          <w:lang w:val="lt-LT"/>
        </w:rPr>
        <w:t>Pasitarkite su gydytoju</w:t>
      </w:r>
      <w:r w:rsidRPr="00B96D41">
        <w:rPr>
          <w:rFonts w:ascii="Times New Roman" w:eastAsia="Times New Roman" w:hAnsi="Times New Roman" w:cs="Times New Roman"/>
          <w:i/>
          <w:iCs/>
          <w:sz w:val="22"/>
          <w:szCs w:val="22"/>
          <w:lang w:val="lt-LT"/>
        </w:rPr>
        <w:t xml:space="preserve">, </w:t>
      </w:r>
      <w:r w:rsidRPr="00B96D41">
        <w:rPr>
          <w:rFonts w:ascii="Times New Roman" w:eastAsia="Times New Roman" w:hAnsi="Times New Roman" w:cs="Times New Roman"/>
          <w:iCs/>
          <w:sz w:val="22"/>
          <w:szCs w:val="22"/>
          <w:lang w:val="lt-LT"/>
        </w:rPr>
        <w:t>prieš pradėdami vartoti</w:t>
      </w:r>
      <w:r w:rsidRPr="00B96D41">
        <w:rPr>
          <w:rFonts w:ascii="Times New Roman" w:eastAsia="Times New Roman" w:hAnsi="Times New Roman" w:cs="Times New Roman"/>
          <w:i/>
          <w:sz w:val="22"/>
          <w:szCs w:val="22"/>
          <w:lang w:val="lt-LT"/>
        </w:rPr>
        <w:t xml:space="preserve"> </w:t>
      </w:r>
      <w:r w:rsidRPr="00B96D41">
        <w:rPr>
          <w:rFonts w:ascii="Times New Roman" w:eastAsia="Times New Roman" w:hAnsi="Times New Roman" w:cs="Times New Roman"/>
          <w:sz w:val="22"/>
          <w:szCs w:val="22"/>
          <w:lang w:val="lt-LT"/>
        </w:rPr>
        <w:t>FEIBA.</w:t>
      </w:r>
      <w:r w:rsidRPr="00B96D41">
        <w:rPr>
          <w:rFonts w:ascii="Times New Roman" w:eastAsia="Times New Roman" w:hAnsi="Times New Roman" w:cs="Times New Roman"/>
          <w:color w:val="000000"/>
          <w:sz w:val="22"/>
          <w:szCs w:val="22"/>
          <w:lang w:val="lt-LT"/>
        </w:rPr>
        <w:t xml:space="preserve"> </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Galimos padidėjusio jautrumo reakcijos kaip ir visais kitais atvejais, skiriant plazmos produktų į veną. Kad atpažintumėte prasidedančias padidėjusio jautrumo reakcijas, turite žinoti jų požymius: odos paraudimas, didelio odos paviršiaus išbėrimas (bendra dilgėlinė), niežėjimas, lūpų ir liežuvio tinimas, švokštimas, spaudimo jausmas krūtinėje, negalavimas, galvos svaigimas, staigus kraujospūdžio sumažėjimas ir staigi padidėjusio jautrumo reakcija (</w:t>
      </w:r>
      <w:proofErr w:type="spellStart"/>
      <w:r w:rsidRPr="00B96D41">
        <w:rPr>
          <w:rFonts w:ascii="Times New Roman" w:eastAsia="Times New Roman" w:hAnsi="Times New Roman" w:cs="Times New Roman"/>
          <w:sz w:val="22"/>
          <w:szCs w:val="22"/>
          <w:lang w:val="lt-LT" w:eastAsia="lt-LT"/>
        </w:rPr>
        <w:t>anafilaksija</w:t>
      </w:r>
      <w:proofErr w:type="spellEnd"/>
      <w:r w:rsidRPr="00B96D41">
        <w:rPr>
          <w:rFonts w:ascii="Times New Roman" w:eastAsia="Times New Roman" w:hAnsi="Times New Roman" w:cs="Times New Roman"/>
          <w:sz w:val="22"/>
          <w:szCs w:val="22"/>
          <w:lang w:val="lt-LT" w:eastAsia="lt-LT"/>
        </w:rPr>
        <w:t xml:space="preserve">). </w:t>
      </w: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Kiti padidėjusio jautrumo reakcijų simptomai į iš kraujo plazmos pagamintus produktus yra mieguistumas ir nerimas.</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Pasireiškus vienam ar daugiau šių simptomų, infuzija nedelsiant nutraukiama ir apie tai pranešama gydytojui. Atsiradus sunkiems simptomas, būtina nedelsiant skirti atitinkamą gydymą.</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Esant padidėjusiam jautrumui į vaistą arba bet kurią jo sudedamąją dalį Jūsų gydytojas pakartotinai paskirs FEIBA tik kruopščiai įvertinęs laukiamą naudą ir galimą riziką vėl jį vartoti ir (arba) jei kitomis profilaktinėmis ir gydymo priemonėmis arba kitais vaistais nėra tikimybės pasiekti pagerėjimo.</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ab/>
        <w:t xml:space="preserve">Jei pajuntate, kad staigiai pakito kraujospūdis ar pulso dažnis, pasunkėjo kvėpavimas, atsirado kosulys ar skausmas krūtinėje, infuzija nedelsiant nutraukiama ir apie tai pranešama gydytojui. Gydytojas imsis reikiamų diagnostinių ir gydymo priemonių. </w:t>
      </w:r>
    </w:p>
    <w:p w:rsidR="00CA360E" w:rsidRPr="00B96D41" w:rsidRDefault="00CA360E" w:rsidP="00CA360E">
      <w:pPr>
        <w:numPr>
          <w:ilvl w:val="0"/>
          <w:numId w:val="2"/>
        </w:numPr>
        <w:autoSpaceDE w:val="0"/>
        <w:autoSpaceDN w:val="0"/>
        <w:adjustRightInd w:val="0"/>
        <w:ind w:left="357" w:hanging="357"/>
        <w:rPr>
          <w:rFonts w:ascii="Times New Roman" w:eastAsia="Times New Roman" w:hAnsi="Times New Roman" w:cs="Times New Roman"/>
          <w:color w:val="000000"/>
          <w:sz w:val="22"/>
          <w:szCs w:val="22"/>
          <w:lang w:val="lt-LT"/>
        </w:rPr>
      </w:pPr>
      <w:r w:rsidRPr="00B96D41">
        <w:rPr>
          <w:rFonts w:ascii="Times New Roman" w:eastAsia="Times New Roman" w:hAnsi="Times New Roman" w:cs="Times New Roman"/>
          <w:color w:val="000000"/>
          <w:sz w:val="22"/>
          <w:szCs w:val="22"/>
          <w:lang w:val="lt-LT"/>
        </w:rPr>
        <w:t xml:space="preserve">Pacientams, sergantiems inhibitorių sukelta </w:t>
      </w:r>
      <w:proofErr w:type="spellStart"/>
      <w:r w:rsidRPr="00B96D41">
        <w:rPr>
          <w:rFonts w:ascii="Times New Roman" w:eastAsia="Times New Roman" w:hAnsi="Times New Roman" w:cs="Times New Roman"/>
          <w:color w:val="000000"/>
          <w:sz w:val="22"/>
          <w:szCs w:val="22"/>
          <w:lang w:val="lt-LT"/>
        </w:rPr>
        <w:t>hemofilija</w:t>
      </w:r>
      <w:proofErr w:type="spellEnd"/>
      <w:r w:rsidRPr="00B96D41">
        <w:rPr>
          <w:rFonts w:ascii="Times New Roman" w:eastAsia="Times New Roman" w:hAnsi="Times New Roman" w:cs="Times New Roman"/>
          <w:color w:val="000000"/>
          <w:sz w:val="22"/>
          <w:szCs w:val="22"/>
          <w:lang w:val="lt-LT"/>
        </w:rPr>
        <w:t xml:space="preserve"> arba esant įgytiems krešėjimo faktorių inhibitoriams. Gydant FEIBA, šiems pacientams gali padidėti polinkis į kraujavimą ir atsirasti trombozės riziką tuo pačiu metu.</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p>
    <w:p w:rsidR="00CA360E" w:rsidRPr="00B96D41" w:rsidRDefault="00CA360E" w:rsidP="00CA360E">
      <w:pPr>
        <w:autoSpaceDE w:val="0"/>
        <w:autoSpaceDN w:val="0"/>
        <w:adjustRightInd w:val="0"/>
        <w:spacing w:line="280" w:lineRule="exact"/>
        <w:rPr>
          <w:rFonts w:ascii="Times New Roman" w:eastAsia="Calibri" w:hAnsi="Times New Roman" w:cs="Times New Roman"/>
          <w:color w:val="000000"/>
          <w:sz w:val="22"/>
          <w:szCs w:val="22"/>
          <w:lang w:val="lt-LT"/>
        </w:rPr>
      </w:pPr>
      <w:r w:rsidRPr="00B96D41">
        <w:rPr>
          <w:rFonts w:ascii="Times New Roman" w:eastAsia="Times New Roman" w:hAnsi="Times New Roman" w:cs="Times New Roman"/>
          <w:sz w:val="22"/>
          <w:szCs w:val="22"/>
          <w:lang w:val="lt-LT" w:eastAsia="lt-LT"/>
        </w:rPr>
        <w:t xml:space="preserve">Gydymo FEIBA metu pasireiškė  </w:t>
      </w:r>
      <w:proofErr w:type="spellStart"/>
      <w:r w:rsidRPr="00B96D41">
        <w:rPr>
          <w:rFonts w:ascii="Times New Roman" w:eastAsia="Times New Roman" w:hAnsi="Times New Roman" w:cs="Times New Roman"/>
          <w:sz w:val="22"/>
          <w:szCs w:val="22"/>
          <w:lang w:val="lt-LT" w:eastAsia="lt-LT"/>
        </w:rPr>
        <w:t>tromboembolijos</w:t>
      </w:r>
      <w:proofErr w:type="spellEnd"/>
      <w:r w:rsidRPr="00B96D41">
        <w:rPr>
          <w:rFonts w:ascii="Times New Roman" w:eastAsia="Times New Roman" w:hAnsi="Times New Roman" w:cs="Times New Roman"/>
          <w:sz w:val="22"/>
          <w:szCs w:val="22"/>
          <w:lang w:val="lt-LT" w:eastAsia="lt-LT"/>
        </w:rPr>
        <w:t xml:space="preserve"> reiškiniai, įskaitant išsėtinę </w:t>
      </w:r>
      <w:proofErr w:type="spellStart"/>
      <w:r w:rsidRPr="00B96D41">
        <w:rPr>
          <w:rFonts w:ascii="Times New Roman" w:eastAsia="Times New Roman" w:hAnsi="Times New Roman" w:cs="Times New Roman"/>
          <w:sz w:val="22"/>
          <w:szCs w:val="22"/>
          <w:lang w:val="lt-LT" w:eastAsia="lt-LT"/>
        </w:rPr>
        <w:t>intravaskulinę</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koaguliaciją</w:t>
      </w:r>
      <w:proofErr w:type="spellEnd"/>
      <w:r w:rsidRPr="00B96D41">
        <w:rPr>
          <w:rFonts w:ascii="Times New Roman" w:eastAsia="Times New Roman" w:hAnsi="Times New Roman" w:cs="Times New Roman"/>
          <w:sz w:val="22"/>
          <w:szCs w:val="22"/>
          <w:lang w:val="lt-LT" w:eastAsia="lt-LT"/>
        </w:rPr>
        <w:t xml:space="preserve">, venų trombozę, plaučių emboliją, miokardo infarktą ir insultą. Kai kurie </w:t>
      </w:r>
      <w:proofErr w:type="spellStart"/>
      <w:r w:rsidRPr="00B96D41">
        <w:rPr>
          <w:rFonts w:ascii="Times New Roman" w:eastAsia="Times New Roman" w:hAnsi="Times New Roman" w:cs="Times New Roman"/>
          <w:sz w:val="22"/>
          <w:szCs w:val="22"/>
          <w:lang w:val="lt-LT" w:eastAsia="lt-LT"/>
        </w:rPr>
        <w:t>tromboembolijos</w:t>
      </w:r>
      <w:proofErr w:type="spellEnd"/>
      <w:r w:rsidRPr="00B96D41">
        <w:rPr>
          <w:rFonts w:ascii="Times New Roman" w:eastAsia="Times New Roman" w:hAnsi="Times New Roman" w:cs="Times New Roman"/>
          <w:sz w:val="22"/>
          <w:szCs w:val="22"/>
          <w:lang w:val="lt-LT" w:eastAsia="lt-LT"/>
        </w:rPr>
        <w:t xml:space="preserve"> atvejai pasireiškė gydant didesnėmis FEIBA dozėmis.</w:t>
      </w:r>
      <w:r w:rsidRPr="00B96D41">
        <w:rPr>
          <w:rFonts w:ascii="Times New Roman" w:eastAsia="Calibri" w:hAnsi="Times New Roman" w:cs="Times New Roman"/>
          <w:color w:val="000000"/>
          <w:sz w:val="22"/>
          <w:szCs w:val="22"/>
          <w:lang w:val="lt-LT"/>
        </w:rPr>
        <w:t xml:space="preserve"> Kartu vartojant </w:t>
      </w:r>
      <w:proofErr w:type="spellStart"/>
      <w:r w:rsidRPr="00B96D41">
        <w:rPr>
          <w:rFonts w:ascii="Times New Roman" w:eastAsia="Calibri" w:hAnsi="Times New Roman" w:cs="Times New Roman"/>
          <w:color w:val="000000"/>
          <w:sz w:val="22"/>
          <w:szCs w:val="22"/>
          <w:lang w:val="lt-LT"/>
        </w:rPr>
        <w:t>rekombinantinį</w:t>
      </w:r>
      <w:proofErr w:type="spellEnd"/>
      <w:r w:rsidRPr="00B96D41">
        <w:rPr>
          <w:rFonts w:ascii="Times New Roman" w:eastAsia="Calibri" w:hAnsi="Times New Roman" w:cs="Times New Roman"/>
          <w:color w:val="000000"/>
          <w:sz w:val="22"/>
          <w:szCs w:val="22"/>
          <w:lang w:val="lt-LT"/>
        </w:rPr>
        <w:t xml:space="preserve"> </w:t>
      </w:r>
      <w:proofErr w:type="spellStart"/>
      <w:r w:rsidRPr="00B96D41">
        <w:rPr>
          <w:rFonts w:ascii="Times New Roman" w:eastAsia="Calibri" w:hAnsi="Times New Roman" w:cs="Times New Roman"/>
          <w:color w:val="000000"/>
          <w:sz w:val="22"/>
          <w:szCs w:val="22"/>
          <w:lang w:val="lt-LT"/>
        </w:rPr>
        <w:t>VIIa</w:t>
      </w:r>
      <w:proofErr w:type="spellEnd"/>
      <w:r w:rsidRPr="00B96D41">
        <w:rPr>
          <w:rFonts w:ascii="Times New Roman" w:eastAsia="Calibri" w:hAnsi="Times New Roman" w:cs="Times New Roman"/>
          <w:color w:val="000000"/>
          <w:sz w:val="22"/>
          <w:szCs w:val="22"/>
          <w:lang w:val="lt-LT"/>
        </w:rPr>
        <w:t xml:space="preserve"> </w:t>
      </w:r>
      <w:proofErr w:type="spellStart"/>
      <w:r w:rsidRPr="00B96D41">
        <w:rPr>
          <w:rFonts w:ascii="Times New Roman" w:eastAsia="Calibri" w:hAnsi="Times New Roman" w:cs="Times New Roman"/>
          <w:color w:val="000000"/>
          <w:sz w:val="22"/>
          <w:szCs w:val="22"/>
          <w:lang w:val="lt-LT"/>
        </w:rPr>
        <w:t>koaguliacijos</w:t>
      </w:r>
      <w:proofErr w:type="spellEnd"/>
      <w:r w:rsidRPr="00B96D41">
        <w:rPr>
          <w:rFonts w:ascii="Times New Roman" w:eastAsia="Calibri" w:hAnsi="Times New Roman" w:cs="Times New Roman"/>
          <w:color w:val="000000"/>
          <w:sz w:val="22"/>
          <w:szCs w:val="22"/>
          <w:lang w:val="lt-LT"/>
        </w:rPr>
        <w:t xml:space="preserve"> faktorių, gali padidėti </w:t>
      </w:r>
      <w:proofErr w:type="spellStart"/>
      <w:r w:rsidRPr="00B96D41">
        <w:rPr>
          <w:rFonts w:ascii="Times New Roman" w:eastAsia="Calibri" w:hAnsi="Times New Roman" w:cs="Times New Roman"/>
          <w:color w:val="000000"/>
          <w:sz w:val="22"/>
          <w:szCs w:val="22"/>
          <w:lang w:val="lt-LT"/>
        </w:rPr>
        <w:t>tromboembolijos</w:t>
      </w:r>
      <w:proofErr w:type="spellEnd"/>
      <w:r w:rsidRPr="00B96D41">
        <w:rPr>
          <w:rFonts w:ascii="Times New Roman" w:eastAsia="Calibri" w:hAnsi="Times New Roman" w:cs="Times New Roman"/>
          <w:color w:val="000000"/>
          <w:sz w:val="22"/>
          <w:szCs w:val="22"/>
          <w:lang w:val="lt-LT"/>
        </w:rPr>
        <w:t xml:space="preserve"> pasireiškimo rizika.</w:t>
      </w:r>
    </w:p>
    <w:p w:rsidR="00CA360E" w:rsidRPr="00B96D41" w:rsidRDefault="00CA360E" w:rsidP="00CA360E">
      <w:pPr>
        <w:tabs>
          <w:tab w:val="left" w:pos="567"/>
        </w:tabs>
        <w:rPr>
          <w:rFonts w:ascii="Times New Roman" w:eastAsia="Calibri" w:hAnsi="Times New Roman" w:cs="Times New Roman"/>
          <w:color w:val="000000"/>
          <w:sz w:val="22"/>
          <w:szCs w:val="22"/>
          <w:lang w:val="lt-LT"/>
        </w:rPr>
      </w:pPr>
      <w:proofErr w:type="spellStart"/>
      <w:r w:rsidRPr="00B96D41">
        <w:rPr>
          <w:rFonts w:ascii="Times New Roman" w:eastAsia="Calibri" w:hAnsi="Times New Roman" w:cs="Times New Roman"/>
          <w:color w:val="000000"/>
          <w:sz w:val="22"/>
          <w:szCs w:val="22"/>
          <w:lang w:val="lt-LT"/>
        </w:rPr>
        <w:t>Emicizumabo</w:t>
      </w:r>
      <w:proofErr w:type="spellEnd"/>
      <w:r w:rsidRPr="00B96D41">
        <w:rPr>
          <w:rFonts w:ascii="Times New Roman" w:eastAsia="Calibri" w:hAnsi="Times New Roman" w:cs="Times New Roman"/>
          <w:color w:val="000000"/>
          <w:sz w:val="22"/>
          <w:szCs w:val="22"/>
          <w:lang w:val="lt-LT"/>
        </w:rPr>
        <w:t xml:space="preserve"> (vaisto, vartojamo kraujavimų profilaktikai </w:t>
      </w:r>
      <w:proofErr w:type="spellStart"/>
      <w:r w:rsidRPr="00B96D41">
        <w:rPr>
          <w:rFonts w:ascii="Times New Roman" w:eastAsia="Calibri" w:hAnsi="Times New Roman" w:cs="Times New Roman"/>
          <w:color w:val="000000"/>
          <w:sz w:val="22"/>
          <w:szCs w:val="22"/>
          <w:lang w:val="lt-LT"/>
        </w:rPr>
        <w:t>hemofilija</w:t>
      </w:r>
      <w:proofErr w:type="spellEnd"/>
      <w:r w:rsidRPr="00B96D41">
        <w:rPr>
          <w:rFonts w:ascii="Times New Roman" w:eastAsia="Calibri" w:hAnsi="Times New Roman" w:cs="Times New Roman"/>
          <w:color w:val="000000"/>
          <w:sz w:val="22"/>
          <w:szCs w:val="22"/>
          <w:lang w:val="lt-LT"/>
        </w:rPr>
        <w:t xml:space="preserve"> A sergantiems pacientams) klinikinių tyrimų, vykdytų kitos įmonės užsakymu, metu kai kuriems pacientams, kurie vartojo FEIBA kaip dalį sudėtinio kraujavimo proveržio gydymo, išsivystė </w:t>
      </w:r>
      <w:proofErr w:type="spellStart"/>
      <w:r w:rsidRPr="00B96D41">
        <w:rPr>
          <w:rFonts w:ascii="Times New Roman" w:eastAsia="Calibri" w:hAnsi="Times New Roman" w:cs="Times New Roman"/>
          <w:color w:val="000000"/>
          <w:sz w:val="22"/>
          <w:szCs w:val="22"/>
          <w:lang w:val="lt-LT"/>
        </w:rPr>
        <w:t>trombozinė</w:t>
      </w:r>
      <w:proofErr w:type="spellEnd"/>
      <w:r w:rsidRPr="00B96D41">
        <w:rPr>
          <w:rFonts w:ascii="Times New Roman" w:eastAsia="Calibri" w:hAnsi="Times New Roman" w:cs="Times New Roman"/>
          <w:color w:val="000000"/>
          <w:sz w:val="22"/>
          <w:szCs w:val="22"/>
          <w:lang w:val="lt-LT"/>
        </w:rPr>
        <w:t xml:space="preserve"> </w:t>
      </w:r>
      <w:proofErr w:type="spellStart"/>
      <w:r w:rsidRPr="00B96D41">
        <w:rPr>
          <w:rFonts w:ascii="Times New Roman" w:eastAsia="Calibri" w:hAnsi="Times New Roman" w:cs="Times New Roman"/>
          <w:color w:val="000000"/>
          <w:sz w:val="22"/>
          <w:szCs w:val="22"/>
          <w:lang w:val="lt-LT"/>
        </w:rPr>
        <w:t>mikroangiopatija</w:t>
      </w:r>
      <w:proofErr w:type="spellEnd"/>
      <w:r w:rsidRPr="00B96D41">
        <w:rPr>
          <w:rFonts w:ascii="Times New Roman" w:eastAsia="Calibri" w:hAnsi="Times New Roman" w:cs="Times New Roman"/>
          <w:color w:val="000000"/>
          <w:sz w:val="22"/>
          <w:szCs w:val="22"/>
          <w:lang w:val="lt-LT"/>
        </w:rPr>
        <w:t xml:space="preserve"> (TMA).</w:t>
      </w:r>
      <w:r w:rsidRPr="00B96D41">
        <w:rPr>
          <w:rFonts w:ascii="Times New Roman" w:eastAsia="Times New Roman" w:hAnsi="Times New Roman" w:cs="Times New Roman"/>
          <w:sz w:val="22"/>
          <w:szCs w:val="22"/>
          <w:lang w:val="lt-LT" w:eastAsia="lt-LT"/>
        </w:rPr>
        <w:t xml:space="preserve"> TMA yra rimta ir galimai gyvybei pavojinga būklė, kai gali būti pažeistos kraujagyslių sienelės, o smulkiose kraujagyslėse gali susidaryti kraujo krešulių. Kai kuriais atvejais tai gali pakenkti inkstams ir kitiems organams. Jei profilaktinio gydymo </w:t>
      </w:r>
      <w:proofErr w:type="spellStart"/>
      <w:r w:rsidRPr="00B96D41">
        <w:rPr>
          <w:rFonts w:ascii="Times New Roman" w:eastAsia="Times New Roman" w:hAnsi="Times New Roman" w:cs="Times New Roman"/>
          <w:sz w:val="22"/>
          <w:szCs w:val="22"/>
          <w:lang w:val="lt-LT" w:eastAsia="lt-LT"/>
        </w:rPr>
        <w:t>emicizumabu</w:t>
      </w:r>
      <w:proofErr w:type="spellEnd"/>
      <w:r w:rsidRPr="00B96D41">
        <w:rPr>
          <w:rFonts w:ascii="Times New Roman" w:eastAsia="Times New Roman" w:hAnsi="Times New Roman" w:cs="Times New Roman"/>
          <w:sz w:val="22"/>
          <w:szCs w:val="22"/>
          <w:lang w:val="lt-LT" w:eastAsia="lt-LT"/>
        </w:rPr>
        <w:t xml:space="preserve"> metu pasireiškia kraujavimo proveržis, nedelsiant kreipkitės į Jums gydymą nuo </w:t>
      </w:r>
      <w:proofErr w:type="spellStart"/>
      <w:r w:rsidRPr="00B96D41">
        <w:rPr>
          <w:rFonts w:ascii="Times New Roman" w:eastAsia="Times New Roman" w:hAnsi="Times New Roman" w:cs="Times New Roman"/>
          <w:sz w:val="22"/>
          <w:szCs w:val="22"/>
          <w:lang w:val="lt-LT" w:eastAsia="lt-LT"/>
        </w:rPr>
        <w:t>hemofilijos</w:t>
      </w:r>
      <w:proofErr w:type="spellEnd"/>
      <w:r w:rsidRPr="00B96D41">
        <w:rPr>
          <w:rFonts w:ascii="Times New Roman" w:eastAsia="Times New Roman" w:hAnsi="Times New Roman" w:cs="Times New Roman"/>
          <w:sz w:val="22"/>
          <w:szCs w:val="22"/>
          <w:lang w:val="lt-LT" w:eastAsia="lt-LT"/>
        </w:rPr>
        <w:t xml:space="preserve"> paskyrusį gydytoją ar specializuotą </w:t>
      </w:r>
      <w:proofErr w:type="spellStart"/>
      <w:r w:rsidRPr="00B96D41">
        <w:rPr>
          <w:rFonts w:ascii="Times New Roman" w:eastAsia="Times New Roman" w:hAnsi="Times New Roman" w:cs="Times New Roman"/>
          <w:sz w:val="22"/>
          <w:szCs w:val="22"/>
          <w:lang w:val="lt-LT" w:eastAsia="lt-LT"/>
        </w:rPr>
        <w:t>hemofilijos</w:t>
      </w:r>
      <w:proofErr w:type="spellEnd"/>
      <w:r w:rsidRPr="00B96D41">
        <w:rPr>
          <w:rFonts w:ascii="Times New Roman" w:eastAsia="Times New Roman" w:hAnsi="Times New Roman" w:cs="Times New Roman"/>
          <w:sz w:val="22"/>
          <w:szCs w:val="22"/>
          <w:lang w:val="lt-LT" w:eastAsia="lt-LT"/>
        </w:rPr>
        <w:t xml:space="preserve"> gydymo centrą.</w:t>
      </w:r>
    </w:p>
    <w:p w:rsidR="00CA360E" w:rsidRPr="00B96D41" w:rsidRDefault="00CA360E" w:rsidP="00CA360E">
      <w:pPr>
        <w:autoSpaceDE w:val="0"/>
        <w:autoSpaceDN w:val="0"/>
        <w:adjustRightInd w:val="0"/>
        <w:spacing w:line="280" w:lineRule="exact"/>
        <w:rPr>
          <w:rFonts w:ascii="Times New Roman" w:eastAsia="Times New Roman" w:hAnsi="Times New Roman" w:cs="Times New Roman"/>
          <w:sz w:val="22"/>
          <w:szCs w:val="22"/>
          <w:lang w:val="lt-LT" w:eastAsia="lt-LT"/>
        </w:rPr>
      </w:pP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Kuomet gydymui skiriami iš žmogaus kraujo ar plazmos pagaminti vaistai, imamasi tam tikrų priemonių, kad pacientams nebūtų perduodamas infekcinių ligų užkratas. Tuo tikslu atliekama kruopšti plazmos ir kraujo donorų atranka, kad būtų atmesti tie, kurie gali būti infekcinių ligų užkrato nešiotojais, tikrinami pavienių donorų ir visi plazmos </w:t>
      </w:r>
      <w:proofErr w:type="spellStart"/>
      <w:r w:rsidRPr="00B96D41">
        <w:rPr>
          <w:rFonts w:ascii="Times New Roman" w:eastAsia="Times New Roman" w:hAnsi="Times New Roman" w:cs="Times New Roman"/>
          <w:sz w:val="22"/>
          <w:szCs w:val="22"/>
          <w:lang w:val="lt-LT" w:eastAsia="lt-LT"/>
        </w:rPr>
        <w:t>ėminiai</w:t>
      </w:r>
      <w:proofErr w:type="spellEnd"/>
      <w:r w:rsidRPr="00B96D41">
        <w:rPr>
          <w:rFonts w:ascii="Times New Roman" w:eastAsia="Times New Roman" w:hAnsi="Times New Roman" w:cs="Times New Roman"/>
          <w:sz w:val="22"/>
          <w:szCs w:val="22"/>
          <w:lang w:val="lt-LT" w:eastAsia="lt-LT"/>
        </w:rPr>
        <w:t xml:space="preserve"> dėl specifinių infekcinių ligų sukėlėjų. Tokių vaistų gamintojai taip pat numato efektyvius gamybos būdus, kurie užtikrina virusų pašalinimą bei </w:t>
      </w:r>
      <w:proofErr w:type="spellStart"/>
      <w:r w:rsidRPr="00B96D41">
        <w:rPr>
          <w:rFonts w:ascii="Times New Roman" w:eastAsia="Times New Roman" w:hAnsi="Times New Roman" w:cs="Times New Roman"/>
          <w:sz w:val="22"/>
          <w:szCs w:val="22"/>
          <w:lang w:val="lt-LT" w:eastAsia="lt-LT"/>
        </w:rPr>
        <w:t>inaktyvaciją</w:t>
      </w:r>
      <w:proofErr w:type="spellEnd"/>
      <w:r w:rsidRPr="00B96D41">
        <w:rPr>
          <w:rFonts w:ascii="Times New Roman" w:eastAsia="Times New Roman" w:hAnsi="Times New Roman" w:cs="Times New Roman"/>
          <w:sz w:val="22"/>
          <w:szCs w:val="22"/>
          <w:lang w:val="lt-LT" w:eastAsia="lt-LT"/>
        </w:rPr>
        <w:t xml:space="preserve">. Nežiūrint to, vaistus gaminant iš žmogaus kraujo ar plazmos, negalima visiškai atmesti infekcinio užkrato perdavimo tikimybės. Tai taikytina bet kokiems nežinomiems ar naujiems virusams arba kitokiems infekcijų sukėlėjams. </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p>
    <w:p w:rsidR="00CA360E" w:rsidRPr="00B96D41" w:rsidRDefault="00CA360E" w:rsidP="00CA360E">
      <w:pPr>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Priemonės, kurių imamasi, yra efektyvios apsisaugant nuo tokių apvalkalą turinčių virusų kaip ŽIV, hepatito B, hepatito C ir tokių apvalkalo neturinčių virusų kaip hepatito A virusas. Taikomos priemonės gali būti nepakankamai veiksmingos prieš apvalkalo neturinčius virusus, tokius kaip </w:t>
      </w:r>
      <w:proofErr w:type="spellStart"/>
      <w:r w:rsidRPr="00B96D41">
        <w:rPr>
          <w:rFonts w:ascii="Times New Roman" w:eastAsia="Times New Roman" w:hAnsi="Times New Roman" w:cs="Times New Roman"/>
          <w:sz w:val="22"/>
          <w:szCs w:val="22"/>
          <w:lang w:val="lt-LT" w:eastAsia="lt-LT"/>
        </w:rPr>
        <w:t>parvovirusas</w:t>
      </w:r>
      <w:proofErr w:type="spellEnd"/>
      <w:r w:rsidRPr="00B96D41">
        <w:rPr>
          <w:rFonts w:ascii="Times New Roman" w:eastAsia="Times New Roman" w:hAnsi="Times New Roman" w:cs="Times New Roman"/>
          <w:sz w:val="22"/>
          <w:szCs w:val="22"/>
          <w:lang w:val="lt-LT" w:eastAsia="lt-LT"/>
        </w:rPr>
        <w:t xml:space="preserve"> B19. </w:t>
      </w:r>
      <w:proofErr w:type="spellStart"/>
      <w:r w:rsidRPr="00B96D41">
        <w:rPr>
          <w:rFonts w:ascii="Times New Roman" w:eastAsia="Times New Roman" w:hAnsi="Times New Roman" w:cs="Times New Roman"/>
          <w:sz w:val="22"/>
          <w:szCs w:val="22"/>
          <w:lang w:val="lt-LT" w:eastAsia="lt-LT"/>
        </w:rPr>
        <w:t>Parvoviruso</w:t>
      </w:r>
      <w:proofErr w:type="spellEnd"/>
      <w:r w:rsidRPr="00B96D41">
        <w:rPr>
          <w:rFonts w:ascii="Times New Roman" w:eastAsia="Times New Roman" w:hAnsi="Times New Roman" w:cs="Times New Roman"/>
          <w:sz w:val="22"/>
          <w:szCs w:val="22"/>
          <w:lang w:val="lt-LT" w:eastAsia="lt-LT"/>
        </w:rPr>
        <w:t xml:space="preserve"> B19 infekcija gali būti pavojinga nėščioms moterims (vaisiaus infekcija) ir asmenims, kurių imuninė sistema yra slopinama arba kuriems yra kai kurių tipų anemija (pvz. </w:t>
      </w:r>
      <w:proofErr w:type="spellStart"/>
      <w:r w:rsidRPr="00B96D41">
        <w:rPr>
          <w:rFonts w:ascii="Times New Roman" w:eastAsia="Times New Roman" w:hAnsi="Times New Roman" w:cs="Times New Roman"/>
          <w:sz w:val="22"/>
          <w:szCs w:val="22"/>
          <w:lang w:val="lt-LT" w:eastAsia="lt-LT"/>
        </w:rPr>
        <w:t>pjautuvinė</w:t>
      </w:r>
      <w:proofErr w:type="spellEnd"/>
      <w:r w:rsidRPr="00B96D41">
        <w:rPr>
          <w:rFonts w:ascii="Times New Roman" w:eastAsia="Times New Roman" w:hAnsi="Times New Roman" w:cs="Times New Roman"/>
          <w:sz w:val="22"/>
          <w:szCs w:val="22"/>
          <w:lang w:val="lt-LT" w:eastAsia="lt-LT"/>
        </w:rPr>
        <w:t xml:space="preserve"> arba hemolizinė anemija).</w:t>
      </w:r>
    </w:p>
    <w:p w:rsidR="00CA360E" w:rsidRPr="00B96D41" w:rsidRDefault="00CA360E" w:rsidP="00CA360E">
      <w:pPr>
        <w:autoSpaceDE w:val="0"/>
        <w:autoSpaceDN w:val="0"/>
        <w:adjustRightInd w:val="0"/>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Jeigu Jums skiriama iš plazmos pagamintų kraujo krešėjimo VIII faktorių koncentratų pakartotinai arba nuolat, Jūsų gydytojas gali rekomenduoti skiepytis nuo hepatito A ir B.</w:t>
      </w:r>
      <w:r w:rsidRPr="00B96D41">
        <w:rPr>
          <w:rFonts w:ascii="Times New Roman" w:eastAsia="Times New Roman" w:hAnsi="Times New Roman" w:cs="Times New Roman"/>
          <w:sz w:val="22"/>
          <w:szCs w:val="22"/>
          <w:lang w:val="lt-LT"/>
        </w:rPr>
        <w:t xml:space="preserve"> Po didelių FEIBA dozių pavartojimo pasireiškiantis laikinas pasyviai pernešamų hepatito B antikūnų padidėjimas gali sąlygoti </w:t>
      </w:r>
      <w:r w:rsidRPr="00B96D41">
        <w:rPr>
          <w:rFonts w:ascii="Times New Roman" w:eastAsia="Times New Roman" w:hAnsi="Times New Roman" w:cs="Times New Roman"/>
          <w:sz w:val="22"/>
          <w:szCs w:val="22"/>
          <w:lang w:val="lt-LT" w:eastAsia="lt-LT"/>
        </w:rPr>
        <w:t>neteisingą interpretaciją, kad serologinių mėginių rezultatai – teigiami.</w:t>
      </w:r>
    </w:p>
    <w:p w:rsidR="00CA360E" w:rsidRPr="00B96D41" w:rsidRDefault="00CA360E" w:rsidP="00CA360E">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eastAsia="lt-LT"/>
        </w:rPr>
        <w:lastRenderedPageBreak/>
        <w:t xml:space="preserve">FEIBA yra iš plazmos pagamintas vaistas ir jo sudėtyje yra medžiagų, kurios sureaguoja, kai yra suleidžiamos pacientams, ir dėl to atsiranda </w:t>
      </w:r>
      <w:proofErr w:type="spellStart"/>
      <w:r w:rsidRPr="00B96D41">
        <w:rPr>
          <w:rFonts w:ascii="Times New Roman" w:eastAsia="Times New Roman" w:hAnsi="Times New Roman" w:cs="Times New Roman"/>
          <w:sz w:val="22"/>
          <w:szCs w:val="22"/>
          <w:lang w:val="lt-LT" w:eastAsia="lt-LT"/>
        </w:rPr>
        <w:t>izohemagliutininų</w:t>
      </w:r>
      <w:proofErr w:type="spellEnd"/>
      <w:r w:rsidRPr="00B96D41">
        <w:rPr>
          <w:rFonts w:ascii="Times New Roman" w:eastAsia="Times New Roman" w:hAnsi="Times New Roman" w:cs="Times New Roman"/>
          <w:sz w:val="22"/>
          <w:szCs w:val="22"/>
          <w:lang w:val="lt-LT" w:eastAsia="lt-LT"/>
        </w:rPr>
        <w:t xml:space="preserve"> (antikūnų, kurie sukelia iš kito asmens gautų raudonųjų kraujo ląstelių adheziją). Šis procesas gali lemti neteisingus kraujo tyrimų rezultatus. </w:t>
      </w: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Kiekvieną kartą po suleidimo primygtinai rekomenduojama užrašyti vaisto pavadinimą ir serijos numerį.</w:t>
      </w:r>
    </w:p>
    <w:p w:rsidR="00CA360E" w:rsidRPr="00B96D41" w:rsidRDefault="00CA360E" w:rsidP="00CA360E">
      <w:pPr>
        <w:spacing w:line="220" w:lineRule="exact"/>
        <w:rPr>
          <w:rFonts w:ascii="Times New Roman" w:eastAsia="Times New Roman" w:hAnsi="Times New Roman" w:cs="Times New Roman"/>
          <w:b/>
          <w:bCs/>
          <w:sz w:val="22"/>
          <w:szCs w:val="22"/>
          <w:lang w:val="lt-LT"/>
        </w:rPr>
      </w:pPr>
    </w:p>
    <w:p w:rsidR="00CA360E" w:rsidRPr="00B96D41" w:rsidRDefault="00CA360E" w:rsidP="00CA360E">
      <w:pPr>
        <w:spacing w:line="220" w:lineRule="exac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b/>
          <w:bCs/>
          <w:sz w:val="22"/>
          <w:szCs w:val="22"/>
          <w:lang w:val="lt-LT"/>
        </w:rPr>
        <w:t>Kiti vaistai ir FEIBA</w:t>
      </w:r>
    </w:p>
    <w:p w:rsidR="00CA360E" w:rsidRPr="00B96D41" w:rsidRDefault="00CA360E" w:rsidP="00CA360E">
      <w:pPr>
        <w:spacing w:line="220" w:lineRule="exac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sz w:val="22"/>
          <w:szCs w:val="22"/>
          <w:lang w:val="lt-LT"/>
        </w:rPr>
        <w:t>Jeigu vartojate ar neseniai vartojote kitų vaistų arba dėl to nesate tikri, apie tai pasakykite gydytojui arba vaistininkui.</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rPr>
        <w:t xml:space="preserve">Nėra atlikta adekvačių ir gerai kontroliuojamų klinikinių tyrimų kombinuotai arba palaipsniui naudojant FEIBA ir </w:t>
      </w:r>
      <w:proofErr w:type="spellStart"/>
      <w:r w:rsidRPr="00B96D41">
        <w:rPr>
          <w:rFonts w:ascii="Times New Roman" w:eastAsia="Times New Roman" w:hAnsi="Times New Roman" w:cs="Times New Roman"/>
          <w:sz w:val="22"/>
          <w:szCs w:val="22"/>
          <w:lang w:val="lt-LT"/>
        </w:rPr>
        <w:t>rekombinantinį</w:t>
      </w:r>
      <w:proofErr w:type="spellEnd"/>
      <w:r w:rsidRPr="00B96D41">
        <w:rPr>
          <w:rFonts w:ascii="Times New Roman" w:eastAsia="Times New Roman" w:hAnsi="Times New Roman" w:cs="Times New Roman"/>
          <w:sz w:val="22"/>
          <w:szCs w:val="22"/>
          <w:lang w:val="lt-LT"/>
        </w:rPr>
        <w:t xml:space="preserve"> </w:t>
      </w:r>
      <w:proofErr w:type="spellStart"/>
      <w:r w:rsidRPr="00B96D41">
        <w:rPr>
          <w:rFonts w:ascii="Times New Roman" w:eastAsia="Times New Roman" w:hAnsi="Times New Roman" w:cs="Times New Roman"/>
          <w:sz w:val="22"/>
          <w:szCs w:val="22"/>
          <w:lang w:val="lt-LT"/>
        </w:rPr>
        <w:t>VIIa</w:t>
      </w:r>
      <w:proofErr w:type="spellEnd"/>
      <w:r w:rsidRPr="00B96D41">
        <w:rPr>
          <w:rFonts w:ascii="Times New Roman" w:eastAsia="Times New Roman" w:hAnsi="Times New Roman" w:cs="Times New Roman"/>
          <w:sz w:val="22"/>
          <w:szCs w:val="22"/>
          <w:lang w:val="lt-LT"/>
        </w:rPr>
        <w:t xml:space="preserve"> faktorių, </w:t>
      </w:r>
      <w:proofErr w:type="spellStart"/>
      <w:r w:rsidRPr="00B96D41">
        <w:rPr>
          <w:rFonts w:ascii="Times New Roman" w:eastAsia="Times New Roman" w:hAnsi="Times New Roman" w:cs="Times New Roman"/>
          <w:sz w:val="22"/>
          <w:szCs w:val="22"/>
          <w:lang w:val="lt-LT"/>
        </w:rPr>
        <w:t>fibrinolitikus</w:t>
      </w:r>
      <w:proofErr w:type="spellEnd"/>
      <w:r w:rsidRPr="00B96D41">
        <w:rPr>
          <w:rFonts w:ascii="Times New Roman" w:eastAsia="Times New Roman" w:hAnsi="Times New Roman" w:cs="Times New Roman"/>
          <w:sz w:val="22"/>
          <w:szCs w:val="22"/>
          <w:lang w:val="lt-LT"/>
        </w:rPr>
        <w:t xml:space="preserve"> arba </w:t>
      </w:r>
      <w:proofErr w:type="spellStart"/>
      <w:r w:rsidRPr="00B96D41">
        <w:rPr>
          <w:rFonts w:ascii="Times New Roman" w:eastAsia="Times New Roman" w:hAnsi="Times New Roman" w:cs="Times New Roman"/>
          <w:sz w:val="22"/>
          <w:szCs w:val="22"/>
          <w:lang w:val="lt-LT"/>
        </w:rPr>
        <w:t>emicizumabą</w:t>
      </w:r>
      <w:proofErr w:type="spellEnd"/>
      <w:r w:rsidRPr="00B96D41">
        <w:rPr>
          <w:rFonts w:ascii="Times New Roman" w:eastAsia="Times New Roman" w:hAnsi="Times New Roman" w:cs="Times New Roman"/>
          <w:sz w:val="22"/>
          <w:szCs w:val="22"/>
          <w:lang w:val="lt-LT"/>
        </w:rPr>
        <w:t xml:space="preserve">. Reikia apsvarstyti </w:t>
      </w:r>
      <w:proofErr w:type="spellStart"/>
      <w:r w:rsidRPr="00B96D41">
        <w:rPr>
          <w:rFonts w:ascii="Times New Roman" w:eastAsia="Times New Roman" w:hAnsi="Times New Roman" w:cs="Times New Roman"/>
          <w:sz w:val="22"/>
          <w:szCs w:val="22"/>
          <w:lang w:val="lt-LT"/>
        </w:rPr>
        <w:t>tromboembolijos</w:t>
      </w:r>
      <w:proofErr w:type="spellEnd"/>
      <w:r w:rsidRPr="00B96D41">
        <w:rPr>
          <w:rFonts w:ascii="Times New Roman" w:eastAsia="Times New Roman" w:hAnsi="Times New Roman" w:cs="Times New Roman"/>
          <w:sz w:val="22"/>
          <w:szCs w:val="22"/>
          <w:lang w:val="lt-LT"/>
        </w:rPr>
        <w:t xml:space="preserve"> tikimybę, jeigu FEIBA yra skiriama kartu su sisteminiais </w:t>
      </w:r>
      <w:proofErr w:type="spellStart"/>
      <w:r w:rsidRPr="00B96D41">
        <w:rPr>
          <w:rFonts w:ascii="Times New Roman" w:eastAsia="Times New Roman" w:hAnsi="Times New Roman" w:cs="Times New Roman"/>
          <w:sz w:val="22"/>
          <w:szCs w:val="22"/>
          <w:lang w:val="lt-LT"/>
        </w:rPr>
        <w:t>antifibrinolitikais</w:t>
      </w:r>
      <w:proofErr w:type="spellEnd"/>
      <w:r w:rsidRPr="00B96D41">
        <w:rPr>
          <w:rFonts w:ascii="Times New Roman" w:eastAsia="Times New Roman" w:hAnsi="Times New Roman" w:cs="Times New Roman"/>
          <w:sz w:val="22"/>
          <w:szCs w:val="22"/>
          <w:lang w:val="lt-LT"/>
        </w:rPr>
        <w:t xml:space="preserve">, tokiais kaip </w:t>
      </w:r>
      <w:proofErr w:type="spellStart"/>
      <w:r w:rsidRPr="00B96D41">
        <w:rPr>
          <w:rFonts w:ascii="Times New Roman" w:eastAsia="Times New Roman" w:hAnsi="Times New Roman" w:cs="Times New Roman"/>
          <w:sz w:val="22"/>
          <w:szCs w:val="22"/>
          <w:lang w:val="lt-LT"/>
        </w:rPr>
        <w:t>traneksamo</w:t>
      </w:r>
      <w:proofErr w:type="spellEnd"/>
      <w:r w:rsidRPr="00B96D41">
        <w:rPr>
          <w:rFonts w:ascii="Times New Roman" w:eastAsia="Times New Roman" w:hAnsi="Times New Roman" w:cs="Times New Roman"/>
          <w:sz w:val="22"/>
          <w:szCs w:val="22"/>
          <w:lang w:val="lt-LT"/>
        </w:rPr>
        <w:t xml:space="preserve"> rūgštis ir </w:t>
      </w:r>
      <w:proofErr w:type="spellStart"/>
      <w:r w:rsidRPr="00B96D41">
        <w:rPr>
          <w:rFonts w:ascii="Times New Roman" w:eastAsia="Times New Roman" w:hAnsi="Times New Roman" w:cs="Times New Roman"/>
          <w:sz w:val="22"/>
          <w:szCs w:val="22"/>
          <w:lang w:val="lt-LT"/>
        </w:rPr>
        <w:t>aminokaprono</w:t>
      </w:r>
      <w:proofErr w:type="spellEnd"/>
      <w:r w:rsidRPr="00B96D41">
        <w:rPr>
          <w:rFonts w:ascii="Times New Roman" w:eastAsia="Times New Roman" w:hAnsi="Times New Roman" w:cs="Times New Roman"/>
          <w:sz w:val="22"/>
          <w:szCs w:val="22"/>
          <w:lang w:val="lt-LT"/>
        </w:rPr>
        <w:t xml:space="preserve"> rūgštis. Todėl </w:t>
      </w:r>
      <w:proofErr w:type="spellStart"/>
      <w:r w:rsidRPr="00B96D41">
        <w:rPr>
          <w:rFonts w:ascii="Times New Roman" w:eastAsia="Times New Roman" w:hAnsi="Times New Roman" w:cs="Times New Roman"/>
          <w:sz w:val="22"/>
          <w:szCs w:val="22"/>
          <w:lang w:val="lt-LT"/>
        </w:rPr>
        <w:t>fibrinolitikų</w:t>
      </w:r>
      <w:proofErr w:type="spellEnd"/>
      <w:r w:rsidRPr="00B96D41">
        <w:rPr>
          <w:rFonts w:ascii="Times New Roman" w:eastAsia="Times New Roman" w:hAnsi="Times New Roman" w:cs="Times New Roman"/>
          <w:sz w:val="22"/>
          <w:szCs w:val="22"/>
          <w:lang w:val="lt-LT"/>
        </w:rPr>
        <w:t xml:space="preserve"> nereikia skirti 6-12 </w:t>
      </w:r>
      <w:r w:rsidRPr="00B96D41">
        <w:rPr>
          <w:rFonts w:ascii="Times New Roman" w:eastAsia="Times New Roman" w:hAnsi="Times New Roman" w:cs="Times New Roman"/>
          <w:sz w:val="22"/>
          <w:szCs w:val="22"/>
          <w:lang w:val="lt-LT" w:eastAsia="lt-LT"/>
        </w:rPr>
        <w:t>valandų po FEIBA naudojimo.</w:t>
      </w:r>
    </w:p>
    <w:p w:rsidR="00CA360E" w:rsidRPr="00B96D41" w:rsidRDefault="00CA360E" w:rsidP="00CA360E">
      <w:pPr>
        <w:autoSpaceDE w:val="0"/>
        <w:autoSpaceDN w:val="0"/>
        <w:adjustRightInd w:val="0"/>
        <w:spacing w:line="280" w:lineRule="exact"/>
        <w:rPr>
          <w:rFonts w:ascii="Times New Roman" w:eastAsia="Calibri" w:hAnsi="Times New Roman" w:cs="Times New Roman"/>
          <w:bCs/>
          <w:i/>
          <w:color w:val="000000"/>
          <w:sz w:val="22"/>
          <w:szCs w:val="22"/>
          <w:lang w:val="lt-LT"/>
        </w:rPr>
      </w:pPr>
      <w:r w:rsidRPr="00B96D41">
        <w:rPr>
          <w:rFonts w:ascii="Times New Roman" w:eastAsia="Times New Roman" w:hAnsi="Times New Roman" w:cs="Times New Roman"/>
          <w:sz w:val="22"/>
          <w:szCs w:val="22"/>
          <w:lang w:val="lt-LT"/>
        </w:rPr>
        <w:t xml:space="preserve">Kartu naudojant </w:t>
      </w:r>
      <w:proofErr w:type="spellStart"/>
      <w:r w:rsidRPr="00B96D41">
        <w:rPr>
          <w:rFonts w:ascii="Times New Roman" w:eastAsia="Times New Roman" w:hAnsi="Times New Roman" w:cs="Times New Roman"/>
          <w:sz w:val="22"/>
          <w:szCs w:val="22"/>
          <w:lang w:val="lt-LT"/>
        </w:rPr>
        <w:t>rFVIIa</w:t>
      </w:r>
      <w:proofErr w:type="spellEnd"/>
      <w:r w:rsidRPr="00B96D41">
        <w:rPr>
          <w:rFonts w:ascii="Times New Roman" w:eastAsia="Times New Roman" w:hAnsi="Times New Roman" w:cs="Times New Roman"/>
          <w:sz w:val="22"/>
          <w:szCs w:val="22"/>
          <w:lang w:val="lt-LT"/>
        </w:rPr>
        <w:t xml:space="preserve">, remiantis esamais duomenimis, gautais atliekant tyrimus </w:t>
      </w:r>
      <w:proofErr w:type="spellStart"/>
      <w:r w:rsidRPr="00B96D41">
        <w:rPr>
          <w:rFonts w:ascii="Times New Roman" w:eastAsia="Times New Roman" w:hAnsi="Times New Roman" w:cs="Times New Roman"/>
          <w:i/>
          <w:iCs/>
          <w:sz w:val="22"/>
          <w:szCs w:val="22"/>
          <w:lang w:val="lt-LT"/>
        </w:rPr>
        <w:t>in</w:t>
      </w:r>
      <w:proofErr w:type="spellEnd"/>
      <w:r w:rsidRPr="00B96D41">
        <w:rPr>
          <w:rFonts w:ascii="Times New Roman" w:eastAsia="Times New Roman" w:hAnsi="Times New Roman" w:cs="Times New Roman"/>
          <w:i/>
          <w:iCs/>
          <w:sz w:val="22"/>
          <w:szCs w:val="22"/>
          <w:lang w:val="lt-LT"/>
        </w:rPr>
        <w:t xml:space="preserve"> </w:t>
      </w:r>
      <w:proofErr w:type="spellStart"/>
      <w:r w:rsidRPr="00B96D41">
        <w:rPr>
          <w:rFonts w:ascii="Times New Roman" w:eastAsia="Times New Roman" w:hAnsi="Times New Roman" w:cs="Times New Roman"/>
          <w:i/>
          <w:iCs/>
          <w:sz w:val="22"/>
          <w:szCs w:val="22"/>
          <w:lang w:val="lt-LT"/>
        </w:rPr>
        <w:t>vitro</w:t>
      </w:r>
      <w:proofErr w:type="spellEnd"/>
      <w:r w:rsidRPr="00B96D41">
        <w:rPr>
          <w:rFonts w:ascii="Times New Roman" w:eastAsia="Times New Roman" w:hAnsi="Times New Roman" w:cs="Times New Roman"/>
          <w:sz w:val="22"/>
          <w:szCs w:val="22"/>
          <w:lang w:val="lt-LT"/>
        </w:rPr>
        <w:t xml:space="preserve"> ir stebint kliniškai, negalima atmesti galimos vaistų sąveikos, dėl kurios galėjo pasireikšti </w:t>
      </w:r>
      <w:proofErr w:type="spellStart"/>
      <w:r w:rsidRPr="00B96D41">
        <w:rPr>
          <w:rFonts w:ascii="Times New Roman" w:eastAsia="Times New Roman" w:hAnsi="Times New Roman" w:cs="Times New Roman"/>
          <w:sz w:val="22"/>
          <w:szCs w:val="22"/>
          <w:lang w:val="lt-LT"/>
        </w:rPr>
        <w:t>tromboembolijos</w:t>
      </w:r>
      <w:proofErr w:type="spellEnd"/>
      <w:r w:rsidRPr="00B96D41">
        <w:rPr>
          <w:rFonts w:ascii="Times New Roman" w:eastAsia="Times New Roman" w:hAnsi="Times New Roman" w:cs="Times New Roman"/>
          <w:sz w:val="22"/>
          <w:szCs w:val="22"/>
          <w:lang w:val="lt-LT"/>
        </w:rPr>
        <w:t xml:space="preserve"> atvejų</w:t>
      </w:r>
      <w:r w:rsidRPr="00B96D41">
        <w:rPr>
          <w:rFonts w:ascii="Times New Roman" w:eastAsia="Calibri" w:hAnsi="Times New Roman" w:cs="Times New Roman"/>
          <w:bCs/>
          <w:i/>
          <w:color w:val="000000"/>
          <w:sz w:val="22"/>
          <w:szCs w:val="22"/>
          <w:lang w:val="lt-LT"/>
        </w:rPr>
        <w:t>.</w:t>
      </w:r>
    </w:p>
    <w:p w:rsidR="00CA360E" w:rsidRPr="00B96D41" w:rsidRDefault="00CA360E" w:rsidP="00CA360E">
      <w:pPr>
        <w:autoSpaceDE w:val="0"/>
        <w:autoSpaceDN w:val="0"/>
        <w:adjustRightInd w:val="0"/>
        <w:spacing w:line="280" w:lineRule="exact"/>
        <w:rPr>
          <w:rFonts w:ascii="Times New Roman" w:eastAsia="Calibri" w:hAnsi="Times New Roman" w:cs="Times New Roman"/>
          <w:bCs/>
          <w:i/>
          <w:color w:val="000000"/>
          <w:sz w:val="22"/>
          <w:szCs w:val="22"/>
          <w:lang w:val="lt-LT"/>
        </w:rPr>
      </w:pPr>
      <w:r w:rsidRPr="00B96D41">
        <w:rPr>
          <w:rFonts w:ascii="Times New Roman" w:eastAsia="Calibri" w:hAnsi="Times New Roman" w:cs="Times New Roman"/>
          <w:bCs/>
          <w:color w:val="000000"/>
          <w:sz w:val="22"/>
          <w:szCs w:val="22"/>
          <w:lang w:val="lt-LT"/>
        </w:rPr>
        <w:t xml:space="preserve">Jeigu po </w:t>
      </w:r>
      <w:proofErr w:type="spellStart"/>
      <w:r w:rsidRPr="00B96D41">
        <w:rPr>
          <w:rFonts w:ascii="Times New Roman" w:eastAsia="Calibri" w:hAnsi="Times New Roman" w:cs="Times New Roman"/>
          <w:bCs/>
          <w:color w:val="000000"/>
          <w:sz w:val="22"/>
          <w:szCs w:val="22"/>
          <w:lang w:val="lt-LT"/>
        </w:rPr>
        <w:t>emicizumabo</w:t>
      </w:r>
      <w:proofErr w:type="spellEnd"/>
      <w:r w:rsidRPr="00B96D41">
        <w:rPr>
          <w:rFonts w:ascii="Times New Roman" w:eastAsia="Calibri" w:hAnsi="Times New Roman" w:cs="Times New Roman"/>
          <w:bCs/>
          <w:color w:val="000000"/>
          <w:sz w:val="22"/>
          <w:szCs w:val="22"/>
          <w:lang w:val="lt-LT"/>
        </w:rPr>
        <w:t xml:space="preserve"> vartojimo Jums nuspręsta skirti gydymą FEIBA (vaistu, skirtu kraujavimų profilaktikai </w:t>
      </w:r>
      <w:proofErr w:type="spellStart"/>
      <w:r w:rsidRPr="00B96D41">
        <w:rPr>
          <w:rFonts w:ascii="Times New Roman" w:eastAsia="Calibri" w:hAnsi="Times New Roman" w:cs="Times New Roman"/>
          <w:bCs/>
          <w:color w:val="000000"/>
          <w:sz w:val="22"/>
          <w:szCs w:val="22"/>
          <w:lang w:val="lt-LT"/>
        </w:rPr>
        <w:t>hemofilija</w:t>
      </w:r>
      <w:proofErr w:type="spellEnd"/>
      <w:r w:rsidRPr="00B96D41">
        <w:rPr>
          <w:rFonts w:ascii="Times New Roman" w:eastAsia="Calibri" w:hAnsi="Times New Roman" w:cs="Times New Roman"/>
          <w:bCs/>
          <w:color w:val="000000"/>
          <w:sz w:val="22"/>
          <w:szCs w:val="22"/>
          <w:lang w:val="lt-LT"/>
        </w:rPr>
        <w:t xml:space="preserve"> A sergantiems pacientams), pasakykite apie tai Jūsų gydytojui, kadangi yra specifinių įspėjimų ir atsargumo priemonių, į kurias reikia atsižvelgti. Gydytojas turės atidžiai Jus stebėti</w:t>
      </w:r>
      <w:r w:rsidRPr="00B96D41">
        <w:rPr>
          <w:rFonts w:ascii="Times New Roman" w:eastAsia="Calibri" w:hAnsi="Times New Roman" w:cs="Times New Roman"/>
          <w:bCs/>
          <w:i/>
          <w:color w:val="000000"/>
          <w:sz w:val="22"/>
          <w:szCs w:val="22"/>
          <w:lang w:val="lt-LT"/>
        </w:rPr>
        <w:t>.</w:t>
      </w:r>
    </w:p>
    <w:p w:rsidR="00CA360E" w:rsidRPr="00B96D41" w:rsidRDefault="00CA360E" w:rsidP="00CA360E">
      <w:pPr>
        <w:autoSpaceDE w:val="0"/>
        <w:autoSpaceDN w:val="0"/>
        <w:adjustRightInd w:val="0"/>
        <w:spacing w:line="280" w:lineRule="exact"/>
        <w:rPr>
          <w:rFonts w:ascii="Times New Roman" w:eastAsia="Calibri" w:hAnsi="Times New Roman" w:cs="Times New Roman"/>
          <w:color w:val="000000"/>
          <w:sz w:val="22"/>
          <w:szCs w:val="22"/>
          <w:lang w:val="lt-LT"/>
        </w:rPr>
      </w:pP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Kaip ir visi kiti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faktoriai, FEIBA prieš suleidžiant neturi būti maišomas su kitais vaistais, nes tai gali turėti įtakos vaisto saugumui ir veiksmingumui. Prieš ir po FEIBA suleidimo patartina infuzijos vietą praplauti </w:t>
      </w:r>
      <w:proofErr w:type="spellStart"/>
      <w:r w:rsidRPr="00B96D41">
        <w:rPr>
          <w:rFonts w:ascii="Times New Roman" w:eastAsia="Times New Roman" w:hAnsi="Times New Roman" w:cs="Times New Roman"/>
          <w:sz w:val="22"/>
          <w:szCs w:val="22"/>
          <w:lang w:val="lt-LT" w:eastAsia="lt-LT"/>
        </w:rPr>
        <w:t>izotoniniu</w:t>
      </w:r>
      <w:proofErr w:type="spellEnd"/>
      <w:r w:rsidRPr="00B96D41">
        <w:rPr>
          <w:rFonts w:ascii="Times New Roman" w:eastAsia="Times New Roman" w:hAnsi="Times New Roman" w:cs="Times New Roman"/>
          <w:sz w:val="22"/>
          <w:szCs w:val="22"/>
          <w:lang w:val="lt-LT" w:eastAsia="lt-LT"/>
        </w:rPr>
        <w:t xml:space="preserve"> fiziologiniu tirpalu.</w:t>
      </w: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spacing w:line="220" w:lineRule="exac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b/>
          <w:bCs/>
          <w:sz w:val="22"/>
          <w:szCs w:val="22"/>
          <w:lang w:val="lt-LT"/>
        </w:rPr>
        <w:t>Nėštumas, žindymo laikotarpis ir vaisingumas</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r w:rsidRPr="00B96D41">
        <w:rPr>
          <w:rFonts w:ascii="Times New Roman" w:hAnsi="Times New Roman" w:cs="Times New Roman"/>
          <w:sz w:val="22"/>
          <w:szCs w:val="22"/>
          <w:lang w:val="lt-LT"/>
        </w:rPr>
        <w:t>Jeigu esate nėščia, žindote kūdikį, manote, kad galbūt esate nėščia, arba planuojate pastoti, tai prieš vartodama šį vaistą, pasitarkite su gydytoju arba vaistininku</w:t>
      </w:r>
      <w:r w:rsidRPr="00B96D41">
        <w:rPr>
          <w:rFonts w:ascii="Times New Roman" w:eastAsia="Times New Roman" w:hAnsi="Times New Roman" w:cs="Times New Roman"/>
          <w:sz w:val="22"/>
          <w:szCs w:val="22"/>
          <w:lang w:val="lt-LT" w:eastAsia="lt-LT"/>
        </w:rPr>
        <w:t>.</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Dėl padidėjusio trombozės pavojaus nėštumo metu FEIBA nėštumo metu vartoti negalima, išskyrus neabejotinai būtinus atvejus, jei nėra kitokio gydymo galimybės, ir tik esant atidžiai medicininei priežiūrai.</w:t>
      </w: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spacing w:line="220" w:lineRule="exac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b/>
          <w:bCs/>
          <w:sz w:val="22"/>
          <w:szCs w:val="22"/>
          <w:lang w:val="lt-LT"/>
        </w:rPr>
        <w:t>Vairavimas ir mechanizmų valdymas</w:t>
      </w:r>
    </w:p>
    <w:p w:rsidR="00CA360E" w:rsidRPr="00B96D41" w:rsidRDefault="00CA360E" w:rsidP="00CA360E">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FEIBA gebėjimo vairuoti ir valdyti mechanizmus neveikia.</w:t>
      </w: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sz w:val="22"/>
          <w:szCs w:val="22"/>
          <w:lang w:val="lt-LT" w:eastAsia="lt-LT"/>
        </w:rPr>
        <w:t>FEIBA sudėtyje</w:t>
      </w:r>
      <w:r w:rsidRPr="00B96D41">
        <w:rPr>
          <w:rFonts w:ascii="Times New Roman" w:eastAsia="Times New Roman" w:hAnsi="Times New Roman" w:cs="Times New Roman"/>
          <w:sz w:val="22"/>
          <w:szCs w:val="22"/>
          <w:lang w:val="lt-LT" w:eastAsia="lt-LT"/>
        </w:rPr>
        <w:t xml:space="preserve"> yra natrio. Viename mililitre FEIBA 50 V/ml yra apytikriai 4 mg natrio (nustatyta apskaičiuojant); tai atitinka apytikriai 40 mg natrio FEIBA 500 V flakone, apytikriai 80 mg natrio FEIBA 1000 V flakone ir apytikriai 200 mg natrio FEIBA 2500 V flakone. Būtina atsižvelgti, jei kontroliuojamas natrio kiekis maiste.</w:t>
      </w: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keepNext/>
        <w:tabs>
          <w:tab w:val="left" w:pos="567"/>
        </w:tabs>
        <w:ind w:left="567" w:hanging="567"/>
        <w:outlineLvl w:val="1"/>
        <w:rPr>
          <w:rFonts w:ascii="Times New Roman" w:eastAsia="Times New Roman" w:hAnsi="Times New Roman" w:cs="Times New Roman"/>
          <w:b/>
          <w:sz w:val="22"/>
          <w:szCs w:val="22"/>
          <w:lang w:val="lt-LT"/>
        </w:rPr>
      </w:pPr>
      <w:bookmarkStart w:id="4" w:name="_Toc129243141"/>
      <w:bookmarkStart w:id="5" w:name="_Toc129243266"/>
      <w:r w:rsidRPr="00B96D41">
        <w:rPr>
          <w:rFonts w:ascii="Times New Roman" w:eastAsia="Times New Roman" w:hAnsi="Times New Roman" w:cs="Times New Roman"/>
          <w:b/>
          <w:sz w:val="22"/>
          <w:szCs w:val="22"/>
          <w:lang w:val="lt-LT"/>
        </w:rPr>
        <w:t>3.</w:t>
      </w:r>
      <w:r w:rsidRPr="00B96D41">
        <w:rPr>
          <w:rFonts w:ascii="Times New Roman" w:eastAsia="Times New Roman" w:hAnsi="Times New Roman" w:cs="Times New Roman"/>
          <w:b/>
          <w:sz w:val="22"/>
          <w:szCs w:val="22"/>
          <w:lang w:val="lt-LT"/>
        </w:rPr>
        <w:tab/>
        <w:t>Kaip vartoti FEIBA</w:t>
      </w:r>
      <w:bookmarkEnd w:id="4"/>
      <w:bookmarkEnd w:id="5"/>
    </w:p>
    <w:p w:rsidR="00CA360E" w:rsidRPr="00B96D41" w:rsidRDefault="00CA360E" w:rsidP="00CA360E">
      <w:pPr>
        <w:keepNext/>
        <w:tabs>
          <w:tab w:val="left" w:pos="567"/>
        </w:tabs>
        <w:ind w:left="567" w:hanging="567"/>
        <w:outlineLvl w:val="1"/>
        <w:rPr>
          <w:rFonts w:ascii="Times New Roman" w:eastAsia="Times New Roman" w:hAnsi="Times New Roman" w:cs="Times New Roman"/>
          <w:b/>
          <w:sz w:val="22"/>
          <w:szCs w:val="22"/>
          <w:lang w:val="lt-LT"/>
        </w:rPr>
      </w:pP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hAnsi="Times New Roman" w:cs="Times New Roman"/>
          <w:sz w:val="22"/>
          <w:szCs w:val="22"/>
          <w:lang w:val="lt-LT"/>
        </w:rPr>
        <w:t>Visada vartokite šį vaistą tiksliai kaip nurodė gydytojas arba vaistininkas. Jeigu abejojate, kreipkitės į  gydytoją arba vaistininką.</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Ištirpinkite FEIBA miltelius pridedamame tirpiklyje ir suleiskite tirpalą į veną.  </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FEIBA visada vartokite tiksliai, kaip nurodė gydytojas. Jeigu abejojate, kreipkitės į gydytoją arba vaistininką.</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Atsižvelgdamas į kraujo krešėjimo sutrikimo sunkumą, kraujavimo vietą ir pobūdį, taip pat į bendrą jūsų būklę ir atsaką į vaistą, gydytojas paskyrė jums individualią dozę bei jos skyrimo intervalus. Nekeiskite gydytojo skirtos dozės ir nenutraukite vaisto vartojimo savo nuožiūra.</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Pasitarkite su savo gydytoju ar vaistininku, jeigu jums atrodo, kad FEIBA poveikis per stiprus ar per silpnas.</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Prieš vartodami pašildykite vaistą iki kambario temperatūros. Ištirpinkite </w:t>
      </w:r>
      <w:proofErr w:type="spellStart"/>
      <w:r w:rsidRPr="00B96D41">
        <w:rPr>
          <w:rFonts w:ascii="Times New Roman" w:eastAsia="Times New Roman" w:hAnsi="Times New Roman" w:cs="Times New Roman"/>
          <w:sz w:val="22"/>
          <w:szCs w:val="22"/>
          <w:lang w:val="lt-LT" w:eastAsia="lt-LT"/>
        </w:rPr>
        <w:t>liofilizuotus</w:t>
      </w:r>
      <w:proofErr w:type="spellEnd"/>
      <w:r w:rsidRPr="00B96D41">
        <w:rPr>
          <w:rFonts w:ascii="Times New Roman" w:eastAsia="Times New Roman" w:hAnsi="Times New Roman" w:cs="Times New Roman"/>
          <w:sz w:val="22"/>
          <w:szCs w:val="22"/>
          <w:lang w:val="lt-LT" w:eastAsia="lt-LT"/>
        </w:rPr>
        <w:t xml:space="preserve"> FEIBA miltelius pridedamu tirpikliu ir suleiskite tirpalą į veną. FEIBA ištirpinamas tik prieš pat suleidimą. Tirpalas suvartojamas nedelsiant (jame nėra konservantų). Paruoštas tirpalas yra bespalvis arba šiek tiek gelsvas ir skaidrus arba šiek tiek matinis. Drumsti ar su nuosėdomis tirpalai nevartojami. </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Jei naudojami kiti prietaisai, negu tiekiami su FEIBA, būtina naudoti tinkamą filtrą, kurio porų dydis neviršija 149 µm.</w:t>
      </w:r>
    </w:p>
    <w:p w:rsidR="00CA360E" w:rsidRPr="00B96D41" w:rsidRDefault="00CA360E" w:rsidP="00CA360E">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lastRenderedPageBreak/>
        <w:t xml:space="preserve">Negalima vaisto vartoti, jei pakuotė buvo atidaryta anksčiau. </w:t>
      </w:r>
    </w:p>
    <w:p w:rsidR="00CA360E" w:rsidRPr="00B96D41" w:rsidRDefault="00CA360E" w:rsidP="00CA360E">
      <w:pPr>
        <w:rPr>
          <w:rFonts w:ascii="Times New Roman" w:eastAsia="Times New Roman" w:hAnsi="Times New Roman" w:cs="Times New Roman"/>
          <w:bCs/>
          <w:sz w:val="22"/>
          <w:szCs w:val="22"/>
          <w:lang w:val="lt-LT" w:eastAsia="lt-LT"/>
        </w:rPr>
      </w:pPr>
      <w:r w:rsidRPr="00B96D41">
        <w:rPr>
          <w:rFonts w:ascii="Times New Roman" w:eastAsia="Times New Roman" w:hAnsi="Times New Roman" w:cs="Times New Roman"/>
          <w:bCs/>
          <w:sz w:val="22"/>
          <w:szCs w:val="22"/>
          <w:lang w:val="lt-LT" w:eastAsia="lt-LT"/>
        </w:rPr>
        <w:t>Nesuvartotą tirpalą, tuščius flakonus, panaudotas adatas, švirkštus ir infuzijos sistemą reikia sunaikinti laikantis vietinių reikalavimų.</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b/>
          <w:bCs/>
          <w:i/>
          <w:iCs/>
          <w:color w:val="000000"/>
          <w:sz w:val="22"/>
          <w:szCs w:val="22"/>
          <w:lang w:val="lt-LT"/>
        </w:rPr>
      </w:pPr>
      <w:r w:rsidRPr="00B96D41">
        <w:rPr>
          <w:rFonts w:ascii="Times New Roman" w:eastAsia="Times New Roman" w:hAnsi="Times New Roman" w:cs="Times New Roman"/>
          <w:b/>
          <w:bCs/>
          <w:i/>
          <w:iCs/>
          <w:color w:val="000000"/>
          <w:sz w:val="22"/>
          <w:szCs w:val="22"/>
          <w:lang w:val="lt-LT"/>
        </w:rPr>
        <w:t>Naudojant pakuotę su tirpinimo adata</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Miltelių ištirpinimas injekciniam / infuziniam tirpalui paruošti</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Visos procedūros metu laikykitės sterilumo reikalavimų.</w:t>
      </w:r>
    </w:p>
    <w:p w:rsidR="00CA360E" w:rsidRPr="00B96D41" w:rsidRDefault="00CA360E" w:rsidP="00CA360E">
      <w:pPr>
        <w:numPr>
          <w:ilvl w:val="0"/>
          <w:numId w:val="3"/>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Pašildykite neatidarytą flakoną su tirpikliu (injekciniu vandeniu) iki kambario temperatūros (ne aukštesnės kaip + 37 </w:t>
      </w:r>
      <w:proofErr w:type="spellStart"/>
      <w:r w:rsidRPr="00B96D41">
        <w:rPr>
          <w:rFonts w:ascii="Times New Roman" w:eastAsia="Times New Roman" w:hAnsi="Times New Roman" w:cs="Times New Roman"/>
          <w:sz w:val="22"/>
          <w:szCs w:val="22"/>
          <w:vertAlign w:val="superscript"/>
          <w:lang w:val="lt-LT" w:eastAsia="lt-LT"/>
        </w:rPr>
        <w:t>o</w:t>
      </w:r>
      <w:r w:rsidRPr="00B96D41">
        <w:rPr>
          <w:rFonts w:ascii="Times New Roman" w:eastAsia="Times New Roman" w:hAnsi="Times New Roman" w:cs="Times New Roman"/>
          <w:sz w:val="22"/>
          <w:szCs w:val="22"/>
          <w:lang w:val="lt-LT" w:eastAsia="lt-LT"/>
        </w:rPr>
        <w:t>C</w:t>
      </w:r>
      <w:proofErr w:type="spellEnd"/>
      <w:r w:rsidRPr="00B96D41">
        <w:rPr>
          <w:rFonts w:ascii="Times New Roman" w:eastAsia="Times New Roman" w:hAnsi="Times New Roman" w:cs="Times New Roman"/>
          <w:sz w:val="22"/>
          <w:szCs w:val="22"/>
          <w:lang w:val="lt-LT" w:eastAsia="lt-LT"/>
        </w:rPr>
        <w:t xml:space="preserve">), pvz., galima pašildyti sterilaus vandens vonelėje keletą minučių. </w:t>
      </w:r>
    </w:p>
    <w:p w:rsidR="00CA360E" w:rsidRPr="00B96D41" w:rsidRDefault="00CA360E" w:rsidP="00CA360E">
      <w:pPr>
        <w:numPr>
          <w:ilvl w:val="0"/>
          <w:numId w:val="3"/>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Nuimkite dangtelius nuo miltelių ir tirpiklio flakonų (1 pav.) ir dezinfekuokite abiejų flakonų guminius kamštelius.</w:t>
      </w:r>
    </w:p>
    <w:p w:rsidR="00CA360E" w:rsidRPr="00B96D41" w:rsidRDefault="00CA360E" w:rsidP="00CA360E">
      <w:pPr>
        <w:numPr>
          <w:ilvl w:val="0"/>
          <w:numId w:val="3"/>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Pasukdami ir patraukdami nuimkite nuo vieno pridedamos „perpylimo adatos“ galo (2 pav.). Pradurkite adata tirpiklio flakono guminį kamštelį (3 pav.).</w:t>
      </w:r>
    </w:p>
    <w:p w:rsidR="00CA360E" w:rsidRPr="00B96D41" w:rsidRDefault="00CA360E" w:rsidP="00CA360E">
      <w:pPr>
        <w:numPr>
          <w:ilvl w:val="0"/>
          <w:numId w:val="3"/>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Nuimkite apsauginį </w:t>
      </w:r>
      <w:proofErr w:type="spellStart"/>
      <w:r w:rsidRPr="00B96D41">
        <w:rPr>
          <w:rFonts w:ascii="Times New Roman" w:eastAsia="Times New Roman" w:hAnsi="Times New Roman" w:cs="Times New Roman"/>
          <w:sz w:val="22"/>
          <w:szCs w:val="22"/>
          <w:lang w:val="lt-LT" w:eastAsia="lt-LT"/>
        </w:rPr>
        <w:t>gaubtelį</w:t>
      </w:r>
      <w:proofErr w:type="spellEnd"/>
      <w:r w:rsidRPr="00B96D41">
        <w:rPr>
          <w:rFonts w:ascii="Times New Roman" w:eastAsia="Times New Roman" w:hAnsi="Times New Roman" w:cs="Times New Roman"/>
          <w:sz w:val="22"/>
          <w:szCs w:val="22"/>
          <w:lang w:val="lt-LT" w:eastAsia="lt-LT"/>
        </w:rPr>
        <w:t xml:space="preserve"> nuo kito perpylimo adatos galo, stengdamiesi nepaliesti atvirojo galo.</w:t>
      </w:r>
    </w:p>
    <w:p w:rsidR="00CA360E" w:rsidRPr="00B96D41" w:rsidRDefault="00CA360E" w:rsidP="00CA360E">
      <w:pPr>
        <w:numPr>
          <w:ilvl w:val="0"/>
          <w:numId w:val="3"/>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Apverskite tirpiklio flakoną virš miltelių flakono ir laisvu perpylimo adatos galu pradurkite guminį miltelių flakono kamštelį (4 pav.). Dėl vakuumo tirpiklis bus įsiurbtas į miltelių flakoną.</w:t>
      </w:r>
    </w:p>
    <w:p w:rsidR="00CA360E" w:rsidRPr="00B96D41" w:rsidRDefault="00CA360E" w:rsidP="00CA360E">
      <w:pPr>
        <w:numPr>
          <w:ilvl w:val="0"/>
          <w:numId w:val="3"/>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Atskirkite abu flakonus, ištraukdami adatą iš miltelių flakono (5 pav.). Švelniai sukratykite arba pasukiokite flakoną, kad tirpimas vyktų greičiau.</w:t>
      </w:r>
    </w:p>
    <w:p w:rsidR="00CA360E" w:rsidRPr="00B96D41" w:rsidRDefault="00CA360E" w:rsidP="00CA360E">
      <w:pPr>
        <w:numPr>
          <w:ilvl w:val="0"/>
          <w:numId w:val="3"/>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Milteliams visiškai ištirpus, įkiškite pridedamą „aeracijos adatą“ (6 pav.), kad nusėstų susidariusios putos. Ištraukite aeracijos adatą.</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bCs/>
          <w:sz w:val="22"/>
          <w:szCs w:val="22"/>
          <w:lang w:val="lt-LT" w:eastAsia="lt-LT"/>
        </w:rPr>
        <w:t>Injekcijos / infuzijos instrukcijos:</w:t>
      </w:r>
    </w:p>
    <w:p w:rsidR="00CA360E" w:rsidRPr="00B96D41" w:rsidRDefault="00CA360E" w:rsidP="00CA360E">
      <w:pPr>
        <w:numPr>
          <w:ilvl w:val="0"/>
          <w:numId w:val="4"/>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Pasukdami ir patraukdami nuimkite apsauginį </w:t>
      </w:r>
      <w:proofErr w:type="spellStart"/>
      <w:r w:rsidRPr="00B96D41">
        <w:rPr>
          <w:rFonts w:ascii="Times New Roman" w:eastAsia="Times New Roman" w:hAnsi="Times New Roman" w:cs="Times New Roman"/>
          <w:sz w:val="22"/>
          <w:szCs w:val="22"/>
          <w:lang w:val="lt-LT" w:eastAsia="lt-LT"/>
        </w:rPr>
        <w:t>gaubtelį</w:t>
      </w:r>
      <w:proofErr w:type="spellEnd"/>
      <w:r w:rsidRPr="00B96D41">
        <w:rPr>
          <w:rFonts w:ascii="Times New Roman" w:eastAsia="Times New Roman" w:hAnsi="Times New Roman" w:cs="Times New Roman"/>
          <w:sz w:val="22"/>
          <w:szCs w:val="22"/>
          <w:lang w:val="lt-LT" w:eastAsia="lt-LT"/>
        </w:rPr>
        <w:t xml:space="preserve"> nuo pridedamos “filtravimo adatos” ir adatą uždėkite ant sterilaus vienkartinio švirkšto. Įtraukite tirpalą į švirkštą (7 pav.).</w:t>
      </w:r>
    </w:p>
    <w:p w:rsidR="00CA360E" w:rsidRPr="00B96D41" w:rsidRDefault="00CA360E" w:rsidP="00CA360E">
      <w:pPr>
        <w:numPr>
          <w:ilvl w:val="0"/>
          <w:numId w:val="4"/>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Nuimkite filtravimo adatą nuo švirkšto ir naudodami pridedamą vienkartinę adatą (arba pridedamą sparnuotą infuzijos komplektą) tirpalą lėtai suleiskite į veną.</w:t>
      </w:r>
    </w:p>
    <w:p w:rsidR="00CA360E" w:rsidRPr="00B96D41" w:rsidRDefault="00CA360E" w:rsidP="00CA360E">
      <w:pPr>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sz w:val="22"/>
          <w:szCs w:val="22"/>
          <w:lang w:val="lt-LT" w:eastAsia="lt-LT"/>
        </w:rPr>
      </w:pPr>
    </w:p>
    <w:p w:rsidR="00CA360E" w:rsidRPr="00B96D41" w:rsidRDefault="00CA360E" w:rsidP="00CA360E">
      <w:pPr>
        <w:jc w:val="cente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noProof/>
          <w:sz w:val="22"/>
          <w:szCs w:val="22"/>
          <w:lang w:val="lt-LT" w:eastAsia="lt-LT"/>
        </w:rPr>
        <w:drawing>
          <wp:inline distT="0" distB="0" distL="0" distR="0" wp14:anchorId="274B1DFB" wp14:editId="07C9FC0E">
            <wp:extent cx="2171700" cy="1647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1700" cy="1647825"/>
                    </a:xfrm>
                    <a:prstGeom prst="rect">
                      <a:avLst/>
                    </a:prstGeom>
                    <a:noFill/>
                    <a:ln>
                      <a:noFill/>
                    </a:ln>
                  </pic:spPr>
                </pic:pic>
              </a:graphicData>
            </a:graphic>
          </wp:inline>
        </w:drawing>
      </w:r>
      <w:r w:rsidRPr="00B96D41">
        <w:rPr>
          <w:rFonts w:ascii="Times New Roman" w:eastAsia="Times New Roman" w:hAnsi="Times New Roman" w:cs="Times New Roman"/>
          <w:noProof/>
          <w:sz w:val="22"/>
          <w:szCs w:val="22"/>
          <w:lang w:val="lt-LT" w:eastAsia="lt-LT"/>
        </w:rPr>
        <w:drawing>
          <wp:inline distT="0" distB="0" distL="0" distR="0" wp14:anchorId="6AD75EB4" wp14:editId="63591361">
            <wp:extent cx="1933575" cy="1657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3575" cy="1657350"/>
                    </a:xfrm>
                    <a:prstGeom prst="rect">
                      <a:avLst/>
                    </a:prstGeom>
                    <a:noFill/>
                    <a:ln>
                      <a:noFill/>
                    </a:ln>
                  </pic:spPr>
                </pic:pic>
              </a:graphicData>
            </a:graphic>
          </wp:inline>
        </w:drawing>
      </w:r>
    </w:p>
    <w:p w:rsidR="00CA360E" w:rsidRPr="00B96D41" w:rsidRDefault="00CA360E" w:rsidP="00CA360E">
      <w:pPr>
        <w:jc w:val="center"/>
        <w:rPr>
          <w:rFonts w:ascii="Times New Roman" w:eastAsia="Times New Roman" w:hAnsi="Times New Roman" w:cs="Times New Roman"/>
          <w:sz w:val="22"/>
          <w:szCs w:val="22"/>
          <w:lang w:val="lt-LT" w:eastAsia="lt-LT"/>
        </w:rPr>
      </w:pPr>
    </w:p>
    <w:p w:rsidR="00CA360E" w:rsidRPr="00B96D41" w:rsidRDefault="00CA360E" w:rsidP="00CA360E">
      <w:pPr>
        <w:tabs>
          <w:tab w:val="left" w:pos="567"/>
        </w:tabs>
        <w:autoSpaceDE w:val="0"/>
        <w:autoSpaceDN w:val="0"/>
        <w:adjustRightInd w:val="0"/>
        <w:jc w:val="center"/>
        <w:rPr>
          <w:rFonts w:ascii="Times New Roman" w:eastAsia="Times New Roman" w:hAnsi="Times New Roman" w:cs="Times New Roman"/>
          <w:b/>
          <w:bCs/>
          <w:spacing w:val="-3"/>
          <w:sz w:val="22"/>
          <w:szCs w:val="22"/>
          <w:lang w:val="lt-LT" w:eastAsia="lt-LT"/>
        </w:rPr>
      </w:pPr>
      <w:r w:rsidRPr="00B96D41">
        <w:rPr>
          <w:rFonts w:ascii="Times New Roman" w:eastAsia="Times New Roman" w:hAnsi="Times New Roman" w:cs="Times New Roman"/>
          <w:b/>
          <w:bCs/>
          <w:spacing w:val="-3"/>
          <w:sz w:val="22"/>
          <w:szCs w:val="22"/>
          <w:lang w:val="lt-LT" w:eastAsia="lt-LT"/>
        </w:rPr>
        <w:t xml:space="preserve">1 pav. </w:t>
      </w:r>
      <w:r w:rsidRPr="00B96D41">
        <w:rPr>
          <w:rFonts w:ascii="Times New Roman" w:eastAsia="Times New Roman" w:hAnsi="Times New Roman" w:cs="Times New Roman"/>
          <w:b/>
          <w:bCs/>
          <w:spacing w:val="-3"/>
          <w:sz w:val="22"/>
          <w:szCs w:val="22"/>
          <w:lang w:val="lt-LT" w:eastAsia="lt-LT"/>
        </w:rPr>
        <w:tab/>
        <w:t xml:space="preserve">              2 pav. </w:t>
      </w:r>
      <w:r w:rsidRPr="00B96D41">
        <w:rPr>
          <w:rFonts w:ascii="Times New Roman" w:eastAsia="Times New Roman" w:hAnsi="Times New Roman" w:cs="Times New Roman"/>
          <w:b/>
          <w:bCs/>
          <w:spacing w:val="-3"/>
          <w:sz w:val="22"/>
          <w:szCs w:val="22"/>
          <w:lang w:val="lt-LT" w:eastAsia="lt-LT"/>
        </w:rPr>
        <w:tab/>
        <w:t xml:space="preserve">    </w:t>
      </w:r>
      <w:r w:rsidRPr="00B96D41">
        <w:rPr>
          <w:rFonts w:ascii="Times New Roman" w:eastAsia="Times New Roman" w:hAnsi="Times New Roman" w:cs="Times New Roman"/>
          <w:b/>
          <w:bCs/>
          <w:spacing w:val="-3"/>
          <w:sz w:val="22"/>
          <w:szCs w:val="22"/>
          <w:lang w:val="lt-LT" w:eastAsia="lt-LT"/>
        </w:rPr>
        <w:tab/>
        <w:t xml:space="preserve">3 pav. </w:t>
      </w:r>
      <w:r w:rsidRPr="00B96D41">
        <w:rPr>
          <w:rFonts w:ascii="Times New Roman" w:eastAsia="Times New Roman" w:hAnsi="Times New Roman" w:cs="Times New Roman"/>
          <w:b/>
          <w:bCs/>
          <w:spacing w:val="-3"/>
          <w:sz w:val="22"/>
          <w:szCs w:val="22"/>
          <w:lang w:val="lt-LT" w:eastAsia="lt-LT"/>
        </w:rPr>
        <w:tab/>
        <w:t xml:space="preserve"> 4 pav. </w:t>
      </w:r>
      <w:r w:rsidRPr="00B96D41">
        <w:rPr>
          <w:rFonts w:ascii="Times New Roman" w:eastAsia="Times New Roman" w:hAnsi="Times New Roman" w:cs="Times New Roman"/>
          <w:b/>
          <w:bCs/>
          <w:spacing w:val="-3"/>
          <w:sz w:val="22"/>
          <w:szCs w:val="22"/>
          <w:lang w:val="lt-LT" w:eastAsia="lt-LT"/>
        </w:rPr>
        <w:tab/>
        <w:t xml:space="preserve"> 5 pav.    6 pav. </w:t>
      </w:r>
      <w:r w:rsidRPr="00B96D41">
        <w:rPr>
          <w:rFonts w:ascii="Times New Roman" w:eastAsia="Times New Roman" w:hAnsi="Times New Roman" w:cs="Times New Roman"/>
          <w:b/>
          <w:bCs/>
          <w:spacing w:val="-3"/>
          <w:sz w:val="22"/>
          <w:szCs w:val="22"/>
          <w:lang w:val="lt-LT" w:eastAsia="lt-LT"/>
        </w:rPr>
        <w:tab/>
        <w:t xml:space="preserve"> 7 pav.</w:t>
      </w:r>
    </w:p>
    <w:p w:rsidR="00CA360E" w:rsidRPr="00B96D41" w:rsidRDefault="00CA360E" w:rsidP="00CA360E">
      <w:pPr>
        <w:tabs>
          <w:tab w:val="left" w:pos="567"/>
        </w:tabs>
        <w:autoSpaceDE w:val="0"/>
        <w:autoSpaceDN w:val="0"/>
        <w:adjustRightInd w:val="0"/>
        <w:jc w:val="center"/>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b/>
          <w:bCs/>
          <w:sz w:val="22"/>
          <w:szCs w:val="22"/>
          <w:lang w:val="lt-LT" w:eastAsia="lt-LT"/>
        </w:rPr>
      </w:pPr>
    </w:p>
    <w:p w:rsidR="00CA360E" w:rsidRPr="00B96D41" w:rsidRDefault="00CA360E" w:rsidP="00CA360E">
      <w:pPr>
        <w:tabs>
          <w:tab w:val="left" w:pos="567"/>
        </w:tabs>
        <w:autoSpaceDE w:val="0"/>
        <w:autoSpaceDN w:val="0"/>
        <w:adjustRightInd w:val="0"/>
        <w:rPr>
          <w:rFonts w:ascii="Times New Roman" w:eastAsia="Times New Roman" w:hAnsi="Times New Roman" w:cs="Times New Roman"/>
          <w:b/>
          <w:bCs/>
          <w:i/>
          <w:iCs/>
          <w:color w:val="000000"/>
          <w:sz w:val="22"/>
          <w:szCs w:val="22"/>
          <w:lang w:val="lt-LT"/>
        </w:rPr>
      </w:pPr>
      <w:r w:rsidRPr="00B96D41">
        <w:rPr>
          <w:rFonts w:ascii="Times New Roman" w:eastAsia="Times New Roman" w:hAnsi="Times New Roman" w:cs="Times New Roman"/>
          <w:b/>
          <w:bCs/>
          <w:i/>
          <w:iCs/>
          <w:color w:val="000000"/>
          <w:sz w:val="22"/>
          <w:szCs w:val="22"/>
          <w:lang w:val="lt-LT"/>
        </w:rPr>
        <w:t xml:space="preserve">Naudojant pakuotę su BAXJECT II </w:t>
      </w:r>
      <w:proofErr w:type="spellStart"/>
      <w:r w:rsidRPr="00B96D41">
        <w:rPr>
          <w:rFonts w:ascii="Times New Roman" w:eastAsia="Times New Roman" w:hAnsi="Times New Roman" w:cs="Times New Roman"/>
          <w:b/>
          <w:bCs/>
          <w:i/>
          <w:iCs/>
          <w:color w:val="000000"/>
          <w:sz w:val="22"/>
          <w:szCs w:val="22"/>
          <w:lang w:val="lt-LT"/>
        </w:rPr>
        <w:t>Hi</w:t>
      </w:r>
      <w:proofErr w:type="spellEnd"/>
      <w:r w:rsidRPr="00B96D41">
        <w:rPr>
          <w:rFonts w:ascii="Times New Roman" w:eastAsia="Times New Roman" w:hAnsi="Times New Roman" w:cs="Times New Roman"/>
          <w:b/>
          <w:bCs/>
          <w:i/>
          <w:iCs/>
          <w:color w:val="000000"/>
          <w:sz w:val="22"/>
          <w:szCs w:val="22"/>
          <w:lang w:val="lt-LT"/>
        </w:rPr>
        <w:t xml:space="preserve"> </w:t>
      </w:r>
      <w:proofErr w:type="spellStart"/>
      <w:r w:rsidRPr="00B96D41">
        <w:rPr>
          <w:rFonts w:ascii="Times New Roman" w:eastAsia="Times New Roman" w:hAnsi="Times New Roman" w:cs="Times New Roman"/>
          <w:b/>
          <w:bCs/>
          <w:i/>
          <w:iCs/>
          <w:color w:val="000000"/>
          <w:sz w:val="22"/>
          <w:szCs w:val="22"/>
          <w:lang w:val="lt-LT"/>
        </w:rPr>
        <w:t>Flow</w:t>
      </w:r>
      <w:proofErr w:type="spellEnd"/>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Miltelių ištirpinimas injekciniam / infuziniam tirpalui paruošti</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Visos procedūros metu laikykitės sterilumo reikalavimų.</w:t>
      </w:r>
    </w:p>
    <w:p w:rsidR="00CA360E" w:rsidRPr="00B96D41" w:rsidRDefault="00CA360E" w:rsidP="00CA360E">
      <w:pPr>
        <w:rPr>
          <w:rFonts w:ascii="Times New Roman" w:eastAsia="Times New Roman" w:hAnsi="Times New Roman" w:cs="Times New Roman"/>
          <w:b/>
          <w:sz w:val="22"/>
          <w:szCs w:val="22"/>
          <w:lang w:val="lt-LT" w:eastAsia="lt-LT"/>
        </w:rPr>
      </w:pPr>
    </w:p>
    <w:p w:rsidR="00CA360E" w:rsidRPr="00B96D41" w:rsidRDefault="00CA360E" w:rsidP="00CA360E">
      <w:pPr>
        <w:numPr>
          <w:ilvl w:val="0"/>
          <w:numId w:val="5"/>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Pašildykite neatidarytą flakoną su tirpikliu (injekciniu vandeniu) iki kambario temperatūros (15 </w:t>
      </w:r>
      <w:proofErr w:type="spellStart"/>
      <w:r w:rsidRPr="00B96D41">
        <w:rPr>
          <w:rFonts w:ascii="Times New Roman" w:eastAsia="Times New Roman" w:hAnsi="Times New Roman" w:cs="Times New Roman"/>
          <w:sz w:val="22"/>
          <w:szCs w:val="22"/>
          <w:vertAlign w:val="superscript"/>
          <w:lang w:val="lt-LT" w:eastAsia="lt-LT"/>
        </w:rPr>
        <w:t>o</w:t>
      </w:r>
      <w:r w:rsidRPr="00B96D41">
        <w:rPr>
          <w:rFonts w:ascii="Times New Roman" w:eastAsia="Times New Roman" w:hAnsi="Times New Roman" w:cs="Times New Roman"/>
          <w:sz w:val="22"/>
          <w:szCs w:val="22"/>
          <w:lang w:val="lt-LT" w:eastAsia="lt-LT"/>
        </w:rPr>
        <w:t>C</w:t>
      </w:r>
      <w:proofErr w:type="spellEnd"/>
      <w:r w:rsidRPr="00B96D41">
        <w:rPr>
          <w:rFonts w:ascii="Times New Roman" w:eastAsia="Times New Roman" w:hAnsi="Times New Roman" w:cs="Times New Roman"/>
          <w:sz w:val="22"/>
          <w:szCs w:val="22"/>
          <w:lang w:val="lt-LT" w:eastAsia="lt-LT"/>
        </w:rPr>
        <w:t xml:space="preserve"> -25 </w:t>
      </w:r>
      <w:proofErr w:type="spellStart"/>
      <w:r w:rsidRPr="00B96D41">
        <w:rPr>
          <w:rFonts w:ascii="Times New Roman" w:eastAsia="Times New Roman" w:hAnsi="Times New Roman" w:cs="Times New Roman"/>
          <w:sz w:val="22"/>
          <w:szCs w:val="22"/>
          <w:vertAlign w:val="superscript"/>
          <w:lang w:val="lt-LT" w:eastAsia="lt-LT"/>
        </w:rPr>
        <w:t>o</w:t>
      </w:r>
      <w:r w:rsidRPr="00B96D41">
        <w:rPr>
          <w:rFonts w:ascii="Times New Roman" w:eastAsia="Times New Roman" w:hAnsi="Times New Roman" w:cs="Times New Roman"/>
          <w:sz w:val="22"/>
          <w:szCs w:val="22"/>
          <w:lang w:val="lt-LT" w:eastAsia="lt-LT"/>
        </w:rPr>
        <w:t>C</w:t>
      </w:r>
      <w:proofErr w:type="spellEnd"/>
      <w:r w:rsidRPr="00B96D41">
        <w:rPr>
          <w:rFonts w:ascii="Times New Roman" w:eastAsia="Times New Roman" w:hAnsi="Times New Roman" w:cs="Times New Roman"/>
          <w:sz w:val="22"/>
          <w:szCs w:val="22"/>
          <w:lang w:val="lt-LT" w:eastAsia="lt-LT"/>
        </w:rPr>
        <w:t>), pvz., galima pašildyti sterilaus vandens (ne aukštesnės kaip 37 </w:t>
      </w:r>
      <w:proofErr w:type="spellStart"/>
      <w:r w:rsidRPr="00B96D41">
        <w:rPr>
          <w:rFonts w:ascii="Times New Roman" w:eastAsia="Times New Roman" w:hAnsi="Times New Roman" w:cs="Times New Roman"/>
          <w:sz w:val="22"/>
          <w:szCs w:val="22"/>
          <w:vertAlign w:val="superscript"/>
          <w:lang w:val="lt-LT" w:eastAsia="lt-LT"/>
        </w:rPr>
        <w:t>o</w:t>
      </w:r>
      <w:r w:rsidRPr="00B96D41">
        <w:rPr>
          <w:rFonts w:ascii="Times New Roman" w:eastAsia="Times New Roman" w:hAnsi="Times New Roman" w:cs="Times New Roman"/>
          <w:sz w:val="22"/>
          <w:szCs w:val="22"/>
          <w:lang w:val="lt-LT" w:eastAsia="lt-LT"/>
        </w:rPr>
        <w:t>C</w:t>
      </w:r>
      <w:proofErr w:type="spellEnd"/>
      <w:r w:rsidRPr="00B96D41">
        <w:rPr>
          <w:rFonts w:ascii="Times New Roman" w:eastAsia="Times New Roman" w:hAnsi="Times New Roman" w:cs="Times New Roman"/>
          <w:sz w:val="22"/>
          <w:szCs w:val="22"/>
          <w:lang w:val="lt-LT" w:eastAsia="lt-LT"/>
        </w:rPr>
        <w:t xml:space="preserve"> temperatūros) vonelėje keletą minučių. </w:t>
      </w:r>
    </w:p>
    <w:p w:rsidR="00CA360E" w:rsidRPr="00B96D41" w:rsidRDefault="00CA360E" w:rsidP="00CA360E">
      <w:pPr>
        <w:numPr>
          <w:ilvl w:val="0"/>
          <w:numId w:val="5"/>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sz w:val="22"/>
          <w:szCs w:val="22"/>
          <w:lang w:val="lt-LT" w:eastAsia="lt-LT"/>
        </w:rPr>
        <w:t>Nuimkite apsauginius dangtelius nuo miltelių ir tirpiklio flakonų ir dezinfekuokite abiejų flakonų guminius kamščius. Pastatykite flakonus ant lygaus paviršiaus.</w:t>
      </w:r>
    </w:p>
    <w:p w:rsidR="00CA360E" w:rsidRPr="00B96D41" w:rsidRDefault="00CA360E" w:rsidP="00CA360E">
      <w:pPr>
        <w:numPr>
          <w:ilvl w:val="0"/>
          <w:numId w:val="5"/>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sz w:val="22"/>
          <w:szCs w:val="22"/>
          <w:lang w:val="lt-LT" w:eastAsia="lt-LT"/>
        </w:rPr>
        <w:t xml:space="preserve">Nuplėšdami </w:t>
      </w:r>
      <w:r w:rsidRPr="00B96D41">
        <w:rPr>
          <w:rFonts w:ascii="Times New Roman" w:eastAsia="Times New Roman" w:hAnsi="Times New Roman" w:cs="Times New Roman"/>
          <w:iCs/>
          <w:sz w:val="22"/>
          <w:szCs w:val="22"/>
          <w:lang w:val="lt-LT" w:eastAsia="lt-LT"/>
        </w:rPr>
        <w:t xml:space="preserve">apsauginį popierinį dangtelį atidarykite BAXJECT II </w:t>
      </w:r>
      <w:proofErr w:type="spellStart"/>
      <w:r w:rsidRPr="00B96D41">
        <w:rPr>
          <w:rFonts w:ascii="Times New Roman" w:eastAsia="Times New Roman" w:hAnsi="Times New Roman" w:cs="Times New Roman"/>
          <w:iCs/>
          <w:sz w:val="22"/>
          <w:szCs w:val="22"/>
          <w:lang w:val="lt-LT" w:eastAsia="lt-LT"/>
        </w:rPr>
        <w:t>Hi</w:t>
      </w:r>
      <w:proofErr w:type="spellEnd"/>
      <w:r w:rsidRPr="00B96D41">
        <w:rPr>
          <w:rFonts w:ascii="Times New Roman" w:eastAsia="Times New Roman" w:hAnsi="Times New Roman" w:cs="Times New Roman"/>
          <w:iCs/>
          <w:sz w:val="22"/>
          <w:szCs w:val="22"/>
          <w:lang w:val="lt-LT" w:eastAsia="lt-LT"/>
        </w:rPr>
        <w:t>–</w:t>
      </w:r>
      <w:proofErr w:type="spellStart"/>
      <w:r w:rsidRPr="00B96D41">
        <w:rPr>
          <w:rFonts w:ascii="Times New Roman" w:eastAsia="Times New Roman" w:hAnsi="Times New Roman" w:cs="Times New Roman"/>
          <w:iCs/>
          <w:sz w:val="22"/>
          <w:szCs w:val="22"/>
          <w:lang w:val="lt-LT" w:eastAsia="lt-LT"/>
        </w:rPr>
        <w:t>Flow</w:t>
      </w:r>
      <w:proofErr w:type="spellEnd"/>
      <w:r w:rsidRPr="00B96D41">
        <w:rPr>
          <w:rFonts w:ascii="Times New Roman" w:eastAsia="Times New Roman" w:hAnsi="Times New Roman" w:cs="Times New Roman"/>
          <w:iCs/>
          <w:sz w:val="22"/>
          <w:szCs w:val="22"/>
          <w:lang w:val="lt-LT" w:eastAsia="lt-LT"/>
        </w:rPr>
        <w:t xml:space="preserve"> prietaiso paketą, nepaliesdami jo vidaus (a pav.). Neišimkite prietaiso iš pakuotės.</w:t>
      </w:r>
    </w:p>
    <w:p w:rsidR="00CA360E" w:rsidRPr="00B96D41" w:rsidRDefault="00CA360E" w:rsidP="00CA360E">
      <w:pPr>
        <w:numPr>
          <w:ilvl w:val="0"/>
          <w:numId w:val="5"/>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iCs/>
          <w:sz w:val="22"/>
          <w:szCs w:val="22"/>
          <w:lang w:val="lt-LT" w:eastAsia="lt-LT"/>
        </w:rPr>
        <w:lastRenderedPageBreak/>
        <w:t xml:space="preserve">Apverskite pakuotę ir skaidriu plastikiniu smaigu pradurkite tirpiklio flakono kamštelį (b pav.). Laikydami pakuotę už kraštelio, nuimkite ją nuo BAXJECT II </w:t>
      </w:r>
      <w:proofErr w:type="spellStart"/>
      <w:r w:rsidRPr="00B96D41">
        <w:rPr>
          <w:rFonts w:ascii="Times New Roman" w:eastAsia="Times New Roman" w:hAnsi="Times New Roman" w:cs="Times New Roman"/>
          <w:iCs/>
          <w:sz w:val="22"/>
          <w:szCs w:val="22"/>
          <w:lang w:val="lt-LT" w:eastAsia="lt-LT"/>
        </w:rPr>
        <w:t>Hi</w:t>
      </w:r>
      <w:proofErr w:type="spellEnd"/>
      <w:r w:rsidRPr="00B96D41">
        <w:rPr>
          <w:rFonts w:ascii="Times New Roman" w:eastAsia="Times New Roman" w:hAnsi="Times New Roman" w:cs="Times New Roman"/>
          <w:iCs/>
          <w:sz w:val="22"/>
          <w:szCs w:val="22"/>
          <w:lang w:val="lt-LT" w:eastAsia="lt-LT"/>
        </w:rPr>
        <w:t>–</w:t>
      </w:r>
      <w:proofErr w:type="spellStart"/>
      <w:r w:rsidRPr="00B96D41">
        <w:rPr>
          <w:rFonts w:ascii="Times New Roman" w:eastAsia="Times New Roman" w:hAnsi="Times New Roman" w:cs="Times New Roman"/>
          <w:iCs/>
          <w:sz w:val="22"/>
          <w:szCs w:val="22"/>
          <w:lang w:val="lt-LT" w:eastAsia="lt-LT"/>
        </w:rPr>
        <w:t>Flow</w:t>
      </w:r>
      <w:proofErr w:type="spellEnd"/>
      <w:r w:rsidRPr="00B96D41">
        <w:rPr>
          <w:rFonts w:ascii="Times New Roman" w:eastAsia="Times New Roman" w:hAnsi="Times New Roman" w:cs="Times New Roman"/>
          <w:iCs/>
          <w:sz w:val="22"/>
          <w:szCs w:val="22"/>
          <w:lang w:val="lt-LT" w:eastAsia="lt-LT"/>
        </w:rPr>
        <w:t xml:space="preserve"> (c pav.). Nenuimkite mėlynos spalvos dangtelio nuo BAXJECT II </w:t>
      </w:r>
      <w:proofErr w:type="spellStart"/>
      <w:r w:rsidRPr="00B96D41">
        <w:rPr>
          <w:rFonts w:ascii="Times New Roman" w:eastAsia="Times New Roman" w:hAnsi="Times New Roman" w:cs="Times New Roman"/>
          <w:iCs/>
          <w:sz w:val="22"/>
          <w:szCs w:val="22"/>
          <w:lang w:val="lt-LT" w:eastAsia="lt-LT"/>
        </w:rPr>
        <w:t>Hi</w:t>
      </w:r>
      <w:proofErr w:type="spellEnd"/>
      <w:r w:rsidRPr="00B96D41">
        <w:rPr>
          <w:rFonts w:ascii="Times New Roman" w:eastAsia="Times New Roman" w:hAnsi="Times New Roman" w:cs="Times New Roman"/>
          <w:iCs/>
          <w:sz w:val="22"/>
          <w:szCs w:val="22"/>
          <w:lang w:val="lt-LT" w:eastAsia="lt-LT"/>
        </w:rPr>
        <w:t>–</w:t>
      </w:r>
      <w:proofErr w:type="spellStart"/>
      <w:r w:rsidRPr="00B96D41">
        <w:rPr>
          <w:rFonts w:ascii="Times New Roman" w:eastAsia="Times New Roman" w:hAnsi="Times New Roman" w:cs="Times New Roman"/>
          <w:iCs/>
          <w:sz w:val="22"/>
          <w:szCs w:val="22"/>
          <w:lang w:val="lt-LT" w:eastAsia="lt-LT"/>
        </w:rPr>
        <w:t>Flow</w:t>
      </w:r>
      <w:proofErr w:type="spellEnd"/>
      <w:r w:rsidRPr="00B96D41">
        <w:rPr>
          <w:rFonts w:ascii="Times New Roman" w:eastAsia="Times New Roman" w:hAnsi="Times New Roman" w:cs="Times New Roman"/>
          <w:iCs/>
          <w:sz w:val="22"/>
          <w:szCs w:val="22"/>
          <w:lang w:val="lt-LT" w:eastAsia="lt-LT"/>
        </w:rPr>
        <w:t xml:space="preserve"> prietaiso.</w:t>
      </w:r>
    </w:p>
    <w:p w:rsidR="00CA360E" w:rsidRPr="00B96D41" w:rsidRDefault="00CA360E" w:rsidP="00CA360E">
      <w:pPr>
        <w:numPr>
          <w:ilvl w:val="0"/>
          <w:numId w:val="5"/>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iCs/>
          <w:sz w:val="22"/>
          <w:szCs w:val="22"/>
          <w:lang w:val="lt-LT" w:eastAsia="lt-LT"/>
        </w:rPr>
        <w:t xml:space="preserve">Laikydami BAXJECT II </w:t>
      </w:r>
      <w:proofErr w:type="spellStart"/>
      <w:r w:rsidRPr="00B96D41">
        <w:rPr>
          <w:rFonts w:ascii="Times New Roman" w:eastAsia="Times New Roman" w:hAnsi="Times New Roman" w:cs="Times New Roman"/>
          <w:iCs/>
          <w:sz w:val="22"/>
          <w:szCs w:val="22"/>
          <w:lang w:val="lt-LT" w:eastAsia="lt-LT"/>
        </w:rPr>
        <w:t>Hi-Flow</w:t>
      </w:r>
      <w:proofErr w:type="spellEnd"/>
      <w:r w:rsidRPr="00B96D41">
        <w:rPr>
          <w:rFonts w:ascii="Times New Roman" w:eastAsia="Times New Roman" w:hAnsi="Times New Roman" w:cs="Times New Roman"/>
          <w:iCs/>
          <w:sz w:val="22"/>
          <w:szCs w:val="22"/>
          <w:lang w:val="lt-LT" w:eastAsia="lt-LT"/>
        </w:rPr>
        <w:t xml:space="preserve"> prijungtą prie tirpiklio flakono, apverskite sistemą taip, kad tirpiklio flakonas būtų viršuje. Kitu rožinės spalvos plastikiniu smaigu pradurkite miltelių flakono kamštelį. Dėl vakuumo tirpiklis bus įsiurbtas į miltelių flakoną (d pav.).</w:t>
      </w:r>
    </w:p>
    <w:p w:rsidR="00CA360E" w:rsidRPr="00B96D41" w:rsidRDefault="00CA360E" w:rsidP="00CA360E">
      <w:pPr>
        <w:numPr>
          <w:ilvl w:val="0"/>
          <w:numId w:val="5"/>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iCs/>
          <w:sz w:val="22"/>
          <w:szCs w:val="22"/>
          <w:lang w:val="lt-LT" w:eastAsia="lt-LT"/>
        </w:rPr>
        <w:t xml:space="preserve">Švelniai pasukiokite miltelių flakoną, kol visas vaistas ištirps. Įsitikinkite, kad FEIBA visiškai ištirpo, nes priešingu atveju vaistas nepratekės pro filtrą. </w:t>
      </w:r>
    </w:p>
    <w:p w:rsidR="00CA360E" w:rsidRPr="00B96D41" w:rsidRDefault="00CA360E" w:rsidP="00CA360E">
      <w:pPr>
        <w:rPr>
          <w:rFonts w:ascii="Times New Roman" w:eastAsia="Times New Roman" w:hAnsi="Times New Roman" w:cs="Times New Roman"/>
          <w:b/>
          <w:spacing w:val="-3"/>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143"/>
        <w:gridCol w:w="3141"/>
      </w:tblGrid>
      <w:tr w:rsidR="00CA360E" w:rsidRPr="00B96D41" w:rsidTr="00DF5E03">
        <w:tc>
          <w:tcPr>
            <w:tcW w:w="3148" w:type="dxa"/>
            <w:tcBorders>
              <w:top w:val="single" w:sz="4" w:space="0" w:color="auto"/>
              <w:left w:val="single" w:sz="4" w:space="0" w:color="auto"/>
              <w:bottom w:val="single" w:sz="4" w:space="0" w:color="auto"/>
              <w:right w:val="single" w:sz="4" w:space="0" w:color="auto"/>
            </w:tcBorders>
            <w:hideMark/>
          </w:tcPr>
          <w:p w:rsidR="00CA360E" w:rsidRPr="00B96D41" w:rsidRDefault="00CA360E" w:rsidP="00DF5E03">
            <w:pPr>
              <w:jc w:val="center"/>
              <w:rPr>
                <w:rFonts w:ascii="Times New Roman" w:eastAsia="Times New Roman" w:hAnsi="Times New Roman" w:cs="Times New Roman"/>
                <w:color w:val="000000"/>
                <w:sz w:val="22"/>
                <w:szCs w:val="22"/>
                <w:highlight w:val="yellow"/>
                <w:lang w:val="lt-LT" w:eastAsia="lt-LT"/>
              </w:rPr>
            </w:pPr>
            <w:r w:rsidRPr="00B96D41">
              <w:rPr>
                <w:rFonts w:ascii="Times New Roman" w:eastAsia="Times New Roman" w:hAnsi="Times New Roman" w:cs="Times New Roman"/>
                <w:b/>
                <w:spacing w:val="-3"/>
                <w:sz w:val="22"/>
                <w:szCs w:val="22"/>
                <w:lang w:val="lt-LT" w:eastAsia="lt-LT"/>
              </w:rPr>
              <w:t>a pav.</w:t>
            </w:r>
          </w:p>
        </w:tc>
        <w:tc>
          <w:tcPr>
            <w:tcW w:w="3143" w:type="dxa"/>
            <w:tcBorders>
              <w:top w:val="single" w:sz="4" w:space="0" w:color="auto"/>
              <w:left w:val="single" w:sz="4" w:space="0" w:color="auto"/>
              <w:bottom w:val="single" w:sz="4" w:space="0" w:color="auto"/>
              <w:right w:val="single" w:sz="4" w:space="0" w:color="auto"/>
            </w:tcBorders>
            <w:hideMark/>
          </w:tcPr>
          <w:p w:rsidR="00CA360E" w:rsidRPr="00B96D41" w:rsidRDefault="00CA360E" w:rsidP="00DF5E03">
            <w:pPr>
              <w:jc w:val="center"/>
              <w:rPr>
                <w:rFonts w:ascii="Times New Roman" w:eastAsia="Times New Roman" w:hAnsi="Times New Roman" w:cs="Times New Roman"/>
                <w:color w:val="000000"/>
                <w:sz w:val="22"/>
                <w:szCs w:val="22"/>
                <w:highlight w:val="yellow"/>
                <w:lang w:val="lt-LT" w:eastAsia="lt-LT"/>
              </w:rPr>
            </w:pPr>
            <w:r w:rsidRPr="00B96D41">
              <w:rPr>
                <w:rFonts w:ascii="Times New Roman" w:eastAsia="Times New Roman" w:hAnsi="Times New Roman" w:cs="Times New Roman"/>
                <w:b/>
                <w:spacing w:val="-3"/>
                <w:sz w:val="22"/>
                <w:szCs w:val="22"/>
                <w:lang w:val="lt-LT" w:eastAsia="lt-LT"/>
              </w:rPr>
              <w:t>b pav.</w:t>
            </w:r>
          </w:p>
        </w:tc>
        <w:tc>
          <w:tcPr>
            <w:tcW w:w="3141" w:type="dxa"/>
            <w:tcBorders>
              <w:top w:val="single" w:sz="4" w:space="0" w:color="auto"/>
              <w:left w:val="single" w:sz="4" w:space="0" w:color="auto"/>
              <w:bottom w:val="single" w:sz="4" w:space="0" w:color="auto"/>
              <w:right w:val="single" w:sz="4" w:space="0" w:color="auto"/>
            </w:tcBorders>
            <w:hideMark/>
          </w:tcPr>
          <w:p w:rsidR="00CA360E" w:rsidRPr="00B96D41" w:rsidRDefault="00CA360E" w:rsidP="00DF5E03">
            <w:pPr>
              <w:jc w:val="center"/>
              <w:rPr>
                <w:rFonts w:ascii="Times New Roman" w:eastAsia="Times New Roman" w:hAnsi="Times New Roman" w:cs="Times New Roman"/>
                <w:color w:val="000000"/>
                <w:sz w:val="22"/>
                <w:szCs w:val="22"/>
                <w:highlight w:val="yellow"/>
                <w:lang w:val="lt-LT" w:eastAsia="lt-LT"/>
              </w:rPr>
            </w:pPr>
            <w:r w:rsidRPr="00B96D41">
              <w:rPr>
                <w:rFonts w:ascii="Times New Roman" w:eastAsia="Times New Roman" w:hAnsi="Times New Roman" w:cs="Times New Roman"/>
                <w:b/>
                <w:spacing w:val="-3"/>
                <w:sz w:val="22"/>
                <w:szCs w:val="22"/>
                <w:lang w:val="lt-LT" w:eastAsia="lt-LT"/>
              </w:rPr>
              <w:t>c pav.</w:t>
            </w:r>
          </w:p>
        </w:tc>
      </w:tr>
      <w:tr w:rsidR="00CA360E" w:rsidRPr="00B96D41" w:rsidTr="00DF5E03">
        <w:tc>
          <w:tcPr>
            <w:tcW w:w="3148" w:type="dxa"/>
            <w:tcBorders>
              <w:top w:val="single" w:sz="4" w:space="0" w:color="auto"/>
              <w:left w:val="single" w:sz="4" w:space="0" w:color="auto"/>
              <w:bottom w:val="single" w:sz="4" w:space="0" w:color="auto"/>
              <w:right w:val="single" w:sz="4" w:space="0" w:color="auto"/>
            </w:tcBorders>
            <w:hideMark/>
          </w:tcPr>
          <w:p w:rsidR="00CA360E" w:rsidRPr="00B96D41" w:rsidRDefault="00CA360E" w:rsidP="00DF5E03">
            <w:pPr>
              <w:rPr>
                <w:rFonts w:ascii="Times New Roman" w:eastAsia="Times New Roman" w:hAnsi="Times New Roman" w:cs="Times New Roman"/>
                <w:color w:val="000000"/>
                <w:sz w:val="22"/>
                <w:szCs w:val="22"/>
                <w:lang w:val="lt-LT" w:eastAsia="lt-LT"/>
              </w:rPr>
            </w:pPr>
            <w:r w:rsidRPr="00B96D41">
              <w:rPr>
                <w:rFonts w:ascii="Times New Roman" w:eastAsia="Times New Roman" w:hAnsi="Times New Roman" w:cs="Times New Roman"/>
                <w:noProof/>
                <w:color w:val="000000"/>
                <w:sz w:val="22"/>
                <w:szCs w:val="22"/>
                <w:lang w:val="lt-LT" w:eastAsia="lt-LT"/>
              </w:rPr>
              <w:drawing>
                <wp:inline distT="0" distB="0" distL="0" distR="0" wp14:anchorId="6B4950F8" wp14:editId="76B42709">
                  <wp:extent cx="1714500" cy="1714500"/>
                  <wp:effectExtent l="0" t="0" r="0" b="0"/>
                  <wp:docPr id="11" name="Picture 11" descr="panel0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nel01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c>
          <w:tcPr>
            <w:tcW w:w="3143" w:type="dxa"/>
            <w:tcBorders>
              <w:top w:val="single" w:sz="4" w:space="0" w:color="auto"/>
              <w:left w:val="single" w:sz="4" w:space="0" w:color="auto"/>
              <w:bottom w:val="single" w:sz="4" w:space="0" w:color="auto"/>
              <w:right w:val="single" w:sz="4" w:space="0" w:color="auto"/>
            </w:tcBorders>
            <w:hideMark/>
          </w:tcPr>
          <w:p w:rsidR="00CA360E" w:rsidRPr="00B96D41" w:rsidRDefault="00CA360E" w:rsidP="00DF5E03">
            <w:pPr>
              <w:rPr>
                <w:rFonts w:ascii="Times New Roman" w:eastAsia="Times New Roman" w:hAnsi="Times New Roman" w:cs="Times New Roman"/>
                <w:color w:val="000000"/>
                <w:sz w:val="22"/>
                <w:szCs w:val="22"/>
                <w:lang w:val="lt-LT" w:eastAsia="lt-LT"/>
              </w:rPr>
            </w:pPr>
            <w:r w:rsidRPr="00B96D41">
              <w:rPr>
                <w:rFonts w:ascii="Times New Roman" w:eastAsia="Times New Roman" w:hAnsi="Times New Roman" w:cs="Times New Roman"/>
                <w:noProof/>
                <w:color w:val="000000"/>
                <w:sz w:val="22"/>
                <w:szCs w:val="22"/>
                <w:lang w:val="lt-LT" w:eastAsia="lt-LT"/>
              </w:rPr>
              <w:drawing>
                <wp:inline distT="0" distB="0" distL="0" distR="0" wp14:anchorId="784A88AA" wp14:editId="5E69E076">
                  <wp:extent cx="1695450" cy="1695450"/>
                  <wp:effectExtent l="0" t="0" r="0" b="0"/>
                  <wp:docPr id="12" name="Picture 12" descr="panel02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nel02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tc>
        <w:tc>
          <w:tcPr>
            <w:tcW w:w="3141" w:type="dxa"/>
            <w:tcBorders>
              <w:top w:val="single" w:sz="4" w:space="0" w:color="auto"/>
              <w:left w:val="single" w:sz="4" w:space="0" w:color="auto"/>
              <w:bottom w:val="single" w:sz="4" w:space="0" w:color="auto"/>
              <w:right w:val="single" w:sz="4" w:space="0" w:color="auto"/>
            </w:tcBorders>
            <w:hideMark/>
          </w:tcPr>
          <w:p w:rsidR="00CA360E" w:rsidRPr="00B96D41" w:rsidRDefault="00CA360E" w:rsidP="00DF5E03">
            <w:pPr>
              <w:rPr>
                <w:rFonts w:ascii="Times New Roman" w:eastAsia="Times New Roman" w:hAnsi="Times New Roman" w:cs="Times New Roman"/>
                <w:color w:val="000000"/>
                <w:sz w:val="22"/>
                <w:szCs w:val="22"/>
                <w:lang w:val="lt-LT" w:eastAsia="lt-LT"/>
              </w:rPr>
            </w:pPr>
            <w:r w:rsidRPr="00B96D41">
              <w:rPr>
                <w:rFonts w:ascii="Times New Roman" w:eastAsia="Times New Roman" w:hAnsi="Times New Roman" w:cs="Times New Roman"/>
                <w:noProof/>
                <w:color w:val="000000"/>
                <w:sz w:val="22"/>
                <w:szCs w:val="22"/>
                <w:lang w:val="lt-LT" w:eastAsia="lt-LT"/>
              </w:rPr>
              <w:drawing>
                <wp:inline distT="0" distB="0" distL="0" distR="0" wp14:anchorId="1ED4EEB4" wp14:editId="69D62F14">
                  <wp:extent cx="1685925" cy="1685925"/>
                  <wp:effectExtent l="0" t="0" r="0" b="0"/>
                  <wp:docPr id="13" name="Picture 13" descr="panel0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nel03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tc>
      </w:tr>
    </w:tbl>
    <w:p w:rsidR="00CA360E" w:rsidRPr="00B96D41" w:rsidRDefault="00CA360E" w:rsidP="00CA360E">
      <w:pPr>
        <w:rPr>
          <w:rFonts w:ascii="Times New Roman" w:eastAsia="Arial Unicode MS" w:hAnsi="Times New Roman" w:cs="Times New Roman"/>
          <w:spacing w:val="-3"/>
          <w:sz w:val="22"/>
          <w:szCs w:val="22"/>
          <w:lang w:val="lt-LT" w:eastAsia="lt-LT"/>
        </w:rPr>
      </w:pP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sz w:val="22"/>
          <w:szCs w:val="22"/>
          <w:lang w:val="lt-LT" w:eastAsia="lt-LT"/>
        </w:rPr>
        <w:t>Injekcijos / Infuzijos instrukcijos</w:t>
      </w:r>
      <w:r w:rsidRPr="00B96D41">
        <w:rPr>
          <w:rFonts w:ascii="Times New Roman" w:eastAsia="Times New Roman" w:hAnsi="Times New Roman" w:cs="Times New Roman"/>
          <w:sz w:val="22"/>
          <w:szCs w:val="22"/>
          <w:lang w:val="lt-LT" w:eastAsia="lt-LT"/>
        </w:rPr>
        <w:t>:</w:t>
      </w:r>
    </w:p>
    <w:p w:rsidR="00CA360E" w:rsidRPr="00B96D41" w:rsidRDefault="00CA360E" w:rsidP="00CA360E">
      <w:pPr>
        <w:rPr>
          <w:rFonts w:ascii="Times New Roman" w:eastAsia="Times New Roman" w:hAnsi="Times New Roman" w:cs="Times New Roman"/>
          <w:sz w:val="22"/>
          <w:szCs w:val="22"/>
          <w:lang w:val="lt-LT" w:eastAsia="lt-LT"/>
        </w:rPr>
      </w:pPr>
    </w:p>
    <w:p w:rsidR="00CA360E" w:rsidRPr="00B96D41" w:rsidRDefault="00CA360E" w:rsidP="00CA360E">
      <w:pPr>
        <w:numPr>
          <w:ilvl w:val="0"/>
          <w:numId w:val="6"/>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sz w:val="22"/>
          <w:szCs w:val="22"/>
          <w:lang w:val="lt-LT" w:eastAsia="lt-LT"/>
        </w:rPr>
        <w:t xml:space="preserve">Nuimkite mėlynos spalvos dangtelį nuo </w:t>
      </w:r>
      <w:r w:rsidRPr="00B96D41">
        <w:rPr>
          <w:rFonts w:ascii="Times New Roman" w:eastAsia="Times New Roman" w:hAnsi="Times New Roman" w:cs="Times New Roman"/>
          <w:iCs/>
          <w:sz w:val="22"/>
          <w:szCs w:val="22"/>
          <w:lang w:val="lt-LT" w:eastAsia="lt-LT"/>
        </w:rPr>
        <w:t xml:space="preserve">BAXJECT II </w:t>
      </w:r>
      <w:proofErr w:type="spellStart"/>
      <w:r w:rsidRPr="00B96D41">
        <w:rPr>
          <w:rFonts w:ascii="Times New Roman" w:eastAsia="Times New Roman" w:hAnsi="Times New Roman" w:cs="Times New Roman"/>
          <w:iCs/>
          <w:sz w:val="22"/>
          <w:szCs w:val="22"/>
          <w:lang w:val="lt-LT" w:eastAsia="lt-LT"/>
        </w:rPr>
        <w:t>Hi</w:t>
      </w:r>
      <w:proofErr w:type="spellEnd"/>
      <w:r w:rsidRPr="00B96D41">
        <w:rPr>
          <w:rFonts w:ascii="Times New Roman" w:eastAsia="Times New Roman" w:hAnsi="Times New Roman" w:cs="Times New Roman"/>
          <w:iCs/>
          <w:sz w:val="22"/>
          <w:szCs w:val="22"/>
          <w:lang w:val="lt-LT" w:eastAsia="lt-LT"/>
        </w:rPr>
        <w:t>–</w:t>
      </w:r>
      <w:proofErr w:type="spellStart"/>
      <w:r w:rsidRPr="00B96D41">
        <w:rPr>
          <w:rFonts w:ascii="Times New Roman" w:eastAsia="Times New Roman" w:hAnsi="Times New Roman" w:cs="Times New Roman"/>
          <w:iCs/>
          <w:sz w:val="22"/>
          <w:szCs w:val="22"/>
          <w:lang w:val="lt-LT" w:eastAsia="lt-LT"/>
        </w:rPr>
        <w:t>Flow</w:t>
      </w:r>
      <w:proofErr w:type="spellEnd"/>
      <w:r w:rsidRPr="00B96D41">
        <w:rPr>
          <w:rFonts w:ascii="Times New Roman" w:eastAsia="Times New Roman" w:hAnsi="Times New Roman" w:cs="Times New Roman"/>
          <w:iCs/>
          <w:sz w:val="22"/>
          <w:szCs w:val="22"/>
          <w:lang w:val="lt-LT" w:eastAsia="lt-LT"/>
        </w:rPr>
        <w:t xml:space="preserve">. Paimkite švirkštą ir prijunkite jį prie BAXJECT II </w:t>
      </w:r>
      <w:proofErr w:type="spellStart"/>
      <w:r w:rsidRPr="00B96D41">
        <w:rPr>
          <w:rFonts w:ascii="Times New Roman" w:eastAsia="Times New Roman" w:hAnsi="Times New Roman" w:cs="Times New Roman"/>
          <w:iCs/>
          <w:sz w:val="22"/>
          <w:szCs w:val="22"/>
          <w:lang w:val="lt-LT" w:eastAsia="lt-LT"/>
        </w:rPr>
        <w:t>Hi</w:t>
      </w:r>
      <w:proofErr w:type="spellEnd"/>
      <w:r w:rsidRPr="00B96D41">
        <w:rPr>
          <w:rFonts w:ascii="Times New Roman" w:eastAsia="Times New Roman" w:hAnsi="Times New Roman" w:cs="Times New Roman"/>
          <w:iCs/>
          <w:sz w:val="22"/>
          <w:szCs w:val="22"/>
          <w:lang w:val="lt-LT" w:eastAsia="lt-LT"/>
        </w:rPr>
        <w:t>–</w:t>
      </w:r>
      <w:proofErr w:type="spellStart"/>
      <w:r w:rsidRPr="00B96D41">
        <w:rPr>
          <w:rFonts w:ascii="Times New Roman" w:eastAsia="Times New Roman" w:hAnsi="Times New Roman" w:cs="Times New Roman"/>
          <w:iCs/>
          <w:sz w:val="22"/>
          <w:szCs w:val="22"/>
          <w:lang w:val="lt-LT" w:eastAsia="lt-LT"/>
        </w:rPr>
        <w:t>Flow</w:t>
      </w:r>
      <w:proofErr w:type="spellEnd"/>
      <w:r w:rsidRPr="00B96D41">
        <w:rPr>
          <w:rFonts w:ascii="Times New Roman" w:eastAsia="Times New Roman" w:hAnsi="Times New Roman" w:cs="Times New Roman"/>
          <w:iCs/>
          <w:sz w:val="22"/>
          <w:szCs w:val="22"/>
          <w:lang w:val="lt-LT" w:eastAsia="lt-LT"/>
        </w:rPr>
        <w:t xml:space="preserve"> (SAUGOKITE, KAD ORAS NEPATEKTŲ Į ŠVIRKŠTĄ) (e pav.).</w:t>
      </w:r>
      <w:r w:rsidRPr="00B96D41">
        <w:rPr>
          <w:rFonts w:ascii="Times New Roman" w:eastAsia="Times New Roman" w:hAnsi="Times New Roman" w:cs="Times New Roman"/>
          <w:sz w:val="22"/>
          <w:szCs w:val="22"/>
          <w:lang w:val="lt-LT"/>
        </w:rPr>
        <w:t xml:space="preserve"> </w:t>
      </w:r>
      <w:r w:rsidRPr="00B96D41">
        <w:rPr>
          <w:rFonts w:ascii="Times New Roman" w:eastAsia="Times New Roman" w:hAnsi="Times New Roman" w:cs="Times New Roman"/>
          <w:iCs/>
          <w:sz w:val="22"/>
          <w:szCs w:val="22"/>
          <w:lang w:val="lt-LT" w:eastAsia="lt-LT"/>
        </w:rPr>
        <w:t xml:space="preserve">Siekiant užtikrinti tvirtą jungtį tarp švirkšto ir BAXJET II </w:t>
      </w:r>
      <w:proofErr w:type="spellStart"/>
      <w:r w:rsidRPr="00B96D41">
        <w:rPr>
          <w:rFonts w:ascii="Times New Roman" w:eastAsia="Times New Roman" w:hAnsi="Times New Roman" w:cs="Times New Roman"/>
          <w:iCs/>
          <w:sz w:val="22"/>
          <w:szCs w:val="22"/>
          <w:lang w:val="lt-LT" w:eastAsia="lt-LT"/>
        </w:rPr>
        <w:t>Hi-Flow</w:t>
      </w:r>
      <w:proofErr w:type="spellEnd"/>
      <w:r w:rsidRPr="00B96D41">
        <w:rPr>
          <w:rFonts w:ascii="Times New Roman" w:eastAsia="Times New Roman" w:hAnsi="Times New Roman" w:cs="Times New Roman"/>
          <w:iCs/>
          <w:sz w:val="22"/>
          <w:szCs w:val="22"/>
          <w:lang w:val="lt-LT" w:eastAsia="lt-LT"/>
        </w:rPr>
        <w:t xml:space="preserve">, rekomenduojama naudoti </w:t>
      </w:r>
      <w:proofErr w:type="spellStart"/>
      <w:r w:rsidRPr="00B96D41">
        <w:rPr>
          <w:rFonts w:ascii="Times New Roman" w:eastAsia="Times New Roman" w:hAnsi="Times New Roman" w:cs="Times New Roman"/>
          <w:iCs/>
          <w:sz w:val="22"/>
          <w:szCs w:val="22"/>
          <w:lang w:val="lt-LT" w:eastAsia="lt-LT"/>
        </w:rPr>
        <w:t>Luer</w:t>
      </w:r>
      <w:proofErr w:type="spellEnd"/>
      <w:r w:rsidRPr="00B96D41">
        <w:rPr>
          <w:rFonts w:ascii="Times New Roman" w:eastAsia="Times New Roman" w:hAnsi="Times New Roman" w:cs="Times New Roman"/>
          <w:iCs/>
          <w:sz w:val="22"/>
          <w:szCs w:val="22"/>
          <w:lang w:val="lt-LT" w:eastAsia="lt-LT"/>
        </w:rPr>
        <w:t xml:space="preserve"> </w:t>
      </w:r>
      <w:proofErr w:type="spellStart"/>
      <w:r w:rsidRPr="00B96D41">
        <w:rPr>
          <w:rFonts w:ascii="Times New Roman" w:eastAsia="Times New Roman" w:hAnsi="Times New Roman" w:cs="Times New Roman"/>
          <w:iCs/>
          <w:sz w:val="22"/>
          <w:szCs w:val="22"/>
          <w:lang w:val="lt-LT" w:eastAsia="lt-LT"/>
        </w:rPr>
        <w:t>Lock</w:t>
      </w:r>
      <w:proofErr w:type="spellEnd"/>
      <w:r w:rsidRPr="00B96D41">
        <w:rPr>
          <w:rFonts w:ascii="Times New Roman" w:eastAsia="Times New Roman" w:hAnsi="Times New Roman" w:cs="Times New Roman"/>
          <w:iCs/>
          <w:sz w:val="22"/>
          <w:szCs w:val="22"/>
          <w:lang w:val="lt-LT" w:eastAsia="lt-LT"/>
        </w:rPr>
        <w:t xml:space="preserve"> tipo jungtį turintį švirkštą (montuojant pasukite švirkštą pagal laikrodžio rodyklę iki stop padėties).</w:t>
      </w:r>
    </w:p>
    <w:p w:rsidR="00CA360E" w:rsidRPr="00B96D41" w:rsidRDefault="00CA360E" w:rsidP="00CA360E">
      <w:pPr>
        <w:numPr>
          <w:ilvl w:val="0"/>
          <w:numId w:val="6"/>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Apverskite sistemą taip, kad FEIBA miltelių flakonas būtų viršuje. Įtraukite tirpalą į švirkštą, LĖTAI traukdami švirkšto stūmoklį ir įsitikinkite, kad </w:t>
      </w:r>
      <w:r w:rsidRPr="00B96D41">
        <w:rPr>
          <w:rFonts w:ascii="Times New Roman" w:eastAsia="Times New Roman" w:hAnsi="Times New Roman" w:cs="Times New Roman"/>
          <w:sz w:val="22"/>
          <w:szCs w:val="22"/>
          <w:lang w:val="lt-LT"/>
        </w:rPr>
        <w:t xml:space="preserve">BAXJECT II </w:t>
      </w:r>
      <w:proofErr w:type="spellStart"/>
      <w:r w:rsidRPr="00B96D41">
        <w:rPr>
          <w:rFonts w:ascii="Times New Roman" w:eastAsia="Times New Roman" w:hAnsi="Times New Roman" w:cs="Times New Roman"/>
          <w:sz w:val="22"/>
          <w:szCs w:val="22"/>
          <w:lang w:val="lt-LT"/>
        </w:rPr>
        <w:t>Hi-Flow</w:t>
      </w:r>
      <w:proofErr w:type="spellEnd"/>
      <w:r w:rsidRPr="00B96D41">
        <w:rPr>
          <w:rFonts w:ascii="Times New Roman" w:eastAsia="Times New Roman" w:hAnsi="Times New Roman" w:cs="Times New Roman"/>
          <w:sz w:val="22"/>
          <w:szCs w:val="22"/>
          <w:lang w:val="lt-LT"/>
        </w:rPr>
        <w:t xml:space="preserve"> ir švirkštas bus tvirtai sujungti viso stūmimo proceso metu</w:t>
      </w:r>
      <w:r w:rsidRPr="00B96D41">
        <w:rPr>
          <w:rFonts w:ascii="Times New Roman" w:eastAsia="Times New Roman" w:hAnsi="Times New Roman" w:cs="Times New Roman"/>
          <w:sz w:val="22"/>
          <w:szCs w:val="22"/>
          <w:lang w:val="lt-LT" w:eastAsia="lt-LT"/>
        </w:rPr>
        <w:t xml:space="preserve"> (f pav.).</w:t>
      </w:r>
    </w:p>
    <w:p w:rsidR="00CA360E" w:rsidRPr="00B96D41" w:rsidRDefault="00CA360E" w:rsidP="00CA360E">
      <w:pPr>
        <w:numPr>
          <w:ilvl w:val="0"/>
          <w:numId w:val="6"/>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Atjunkite švirkštą.</w:t>
      </w:r>
    </w:p>
    <w:p w:rsidR="00CA360E" w:rsidRPr="00B96D41" w:rsidRDefault="00CA360E" w:rsidP="00CA360E">
      <w:pPr>
        <w:numPr>
          <w:ilvl w:val="0"/>
          <w:numId w:val="6"/>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rPr>
        <w:t xml:space="preserve">Jei vaistas švirkšte suputoja, palaukite, kol putos išnyks. </w:t>
      </w:r>
      <w:r w:rsidRPr="00B96D41">
        <w:rPr>
          <w:rFonts w:ascii="Times New Roman" w:eastAsia="Times New Roman" w:hAnsi="Times New Roman" w:cs="Times New Roman"/>
          <w:sz w:val="22"/>
          <w:szCs w:val="22"/>
          <w:lang w:val="lt-LT" w:eastAsia="lt-LT"/>
        </w:rPr>
        <w:t>Lėtai suleiskite tirpalą į veną naudodami pridėtą infuzijos rinkinį (arba injekcinę adatą).</w:t>
      </w:r>
    </w:p>
    <w:p w:rsidR="00CA360E" w:rsidRPr="00B96D41" w:rsidRDefault="00CA360E" w:rsidP="00CA360E">
      <w:pPr>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3167"/>
        <w:gridCol w:w="3119"/>
      </w:tblGrid>
      <w:tr w:rsidR="00CA360E" w:rsidRPr="00B96D41" w:rsidTr="00DF5E03">
        <w:tc>
          <w:tcPr>
            <w:tcW w:w="3146" w:type="dxa"/>
            <w:tcBorders>
              <w:top w:val="single" w:sz="4" w:space="0" w:color="auto"/>
              <w:left w:val="single" w:sz="4" w:space="0" w:color="auto"/>
              <w:bottom w:val="single" w:sz="4" w:space="0" w:color="auto"/>
              <w:right w:val="single" w:sz="4" w:space="0" w:color="auto"/>
            </w:tcBorders>
            <w:hideMark/>
          </w:tcPr>
          <w:p w:rsidR="00CA360E" w:rsidRPr="00B96D41" w:rsidRDefault="00CA360E" w:rsidP="00DF5E03">
            <w:pPr>
              <w:jc w:val="cente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spacing w:val="-3"/>
                <w:sz w:val="22"/>
                <w:szCs w:val="22"/>
                <w:lang w:val="lt-LT" w:eastAsia="lt-LT"/>
              </w:rPr>
              <w:t>d pav.</w:t>
            </w:r>
          </w:p>
        </w:tc>
        <w:tc>
          <w:tcPr>
            <w:tcW w:w="3167" w:type="dxa"/>
            <w:tcBorders>
              <w:top w:val="single" w:sz="4" w:space="0" w:color="auto"/>
              <w:left w:val="single" w:sz="4" w:space="0" w:color="auto"/>
              <w:bottom w:val="single" w:sz="4" w:space="0" w:color="auto"/>
              <w:right w:val="single" w:sz="4" w:space="0" w:color="auto"/>
            </w:tcBorders>
            <w:hideMark/>
          </w:tcPr>
          <w:p w:rsidR="00CA360E" w:rsidRPr="00B96D41" w:rsidRDefault="00CA360E" w:rsidP="00DF5E03">
            <w:pPr>
              <w:jc w:val="cente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spacing w:val="-3"/>
                <w:sz w:val="22"/>
                <w:szCs w:val="22"/>
                <w:lang w:val="lt-LT" w:eastAsia="lt-LT"/>
              </w:rPr>
              <w:t>e pav.</w:t>
            </w:r>
          </w:p>
        </w:tc>
        <w:tc>
          <w:tcPr>
            <w:tcW w:w="3119" w:type="dxa"/>
            <w:tcBorders>
              <w:top w:val="single" w:sz="4" w:space="0" w:color="auto"/>
              <w:left w:val="single" w:sz="4" w:space="0" w:color="auto"/>
              <w:bottom w:val="single" w:sz="4" w:space="0" w:color="auto"/>
              <w:right w:val="single" w:sz="4" w:space="0" w:color="auto"/>
            </w:tcBorders>
            <w:hideMark/>
          </w:tcPr>
          <w:p w:rsidR="00CA360E" w:rsidRPr="00B96D41" w:rsidRDefault="00CA360E" w:rsidP="00DF5E03">
            <w:pPr>
              <w:jc w:val="cente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spacing w:val="-3"/>
                <w:sz w:val="22"/>
                <w:szCs w:val="22"/>
                <w:lang w:val="lt-LT" w:eastAsia="lt-LT"/>
              </w:rPr>
              <w:t>f pav.</w:t>
            </w:r>
          </w:p>
        </w:tc>
      </w:tr>
      <w:tr w:rsidR="00CA360E" w:rsidRPr="00B96D41" w:rsidTr="00DF5E03">
        <w:tc>
          <w:tcPr>
            <w:tcW w:w="3146" w:type="dxa"/>
            <w:tcBorders>
              <w:top w:val="single" w:sz="4" w:space="0" w:color="auto"/>
              <w:left w:val="single" w:sz="4" w:space="0" w:color="auto"/>
              <w:bottom w:val="single" w:sz="4" w:space="0" w:color="auto"/>
              <w:right w:val="single" w:sz="4" w:space="0" w:color="auto"/>
            </w:tcBorders>
            <w:hideMark/>
          </w:tcPr>
          <w:p w:rsidR="00CA360E" w:rsidRPr="00B96D41" w:rsidRDefault="00CA360E" w:rsidP="00DF5E03">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noProof/>
                <w:sz w:val="22"/>
                <w:szCs w:val="22"/>
                <w:lang w:val="lt-LT" w:eastAsia="lt-LT"/>
              </w:rPr>
              <w:drawing>
                <wp:inline distT="0" distB="0" distL="0" distR="0" wp14:anchorId="58D8FB3D" wp14:editId="172B3F5C">
                  <wp:extent cx="1743075" cy="1743075"/>
                  <wp:effectExtent l="0" t="0" r="9525" b="9525"/>
                  <wp:docPr id="14" name="Picture 14" descr="panel04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nel04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inline>
              </w:drawing>
            </w:r>
          </w:p>
        </w:tc>
        <w:tc>
          <w:tcPr>
            <w:tcW w:w="3167" w:type="dxa"/>
            <w:tcBorders>
              <w:top w:val="single" w:sz="4" w:space="0" w:color="auto"/>
              <w:left w:val="single" w:sz="4" w:space="0" w:color="auto"/>
              <w:bottom w:val="single" w:sz="4" w:space="0" w:color="auto"/>
              <w:right w:val="single" w:sz="4" w:space="0" w:color="auto"/>
            </w:tcBorders>
            <w:hideMark/>
          </w:tcPr>
          <w:p w:rsidR="00CA360E" w:rsidRPr="00B96D41" w:rsidRDefault="00CA360E" w:rsidP="00DF5E03">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noProof/>
                <w:sz w:val="22"/>
                <w:szCs w:val="22"/>
                <w:lang w:val="lt-LT" w:eastAsia="lt-LT"/>
              </w:rPr>
              <w:drawing>
                <wp:inline distT="0" distB="0" distL="0" distR="0" wp14:anchorId="712A6AFC" wp14:editId="03573917">
                  <wp:extent cx="1676400" cy="1676400"/>
                  <wp:effectExtent l="0" t="0" r="0" b="0"/>
                  <wp:docPr id="15" name="Picture 15" descr="panel05bw-re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l05bw-rev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hideMark/>
          </w:tcPr>
          <w:p w:rsidR="00CA360E" w:rsidRPr="00B96D41" w:rsidRDefault="00CA360E" w:rsidP="00DF5E03">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noProof/>
                <w:sz w:val="22"/>
                <w:szCs w:val="22"/>
                <w:lang w:val="lt-LT" w:eastAsia="lt-LT"/>
              </w:rPr>
              <w:drawing>
                <wp:inline distT="0" distB="0" distL="0" distR="0" wp14:anchorId="4435DE6E" wp14:editId="61A2E8D7">
                  <wp:extent cx="1714500" cy="1714500"/>
                  <wp:effectExtent l="0" t="0" r="0" b="0"/>
                  <wp:docPr id="16" name="Picture 16" descr="panel06bw-re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nel06bw-rev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r>
    </w:tbl>
    <w:p w:rsidR="00CA360E" w:rsidRPr="00B96D41" w:rsidRDefault="00CA360E" w:rsidP="00CA360E">
      <w:pPr>
        <w:rPr>
          <w:rFonts w:ascii="Times New Roman" w:eastAsia="Arial Unicode MS" w:hAnsi="Times New Roman" w:cs="Times New Roman"/>
          <w:spacing w:val="-3"/>
          <w:sz w:val="22"/>
          <w:szCs w:val="22"/>
          <w:lang w:val="lt-LT" w:eastAsia="lt-LT"/>
        </w:rPr>
      </w:pPr>
    </w:p>
    <w:p w:rsidR="00CA360E" w:rsidRPr="00B96D41" w:rsidRDefault="00CA360E" w:rsidP="00CA360E">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Neviršykite injekcijos / infuzijos greičio: 2 FEIBA vienetai 1 kg kūno svorio per minutę.</w:t>
      </w:r>
    </w:p>
    <w:p w:rsidR="00CA360E" w:rsidRPr="00B96D41" w:rsidRDefault="00CA360E" w:rsidP="00CA360E">
      <w:pPr>
        <w:rPr>
          <w:rFonts w:ascii="Times New Roman" w:eastAsia="Times New Roman" w:hAnsi="Times New Roman" w:cs="Times New Roman"/>
          <w:b/>
          <w:sz w:val="22"/>
          <w:szCs w:val="22"/>
          <w:lang w:val="lt-LT" w:eastAsia="lt-LT"/>
        </w:rPr>
      </w:pPr>
    </w:p>
    <w:p w:rsidR="00CA360E" w:rsidRPr="00B96D41" w:rsidRDefault="00CA360E" w:rsidP="00CA360E">
      <w:pPr>
        <w:tabs>
          <w:tab w:val="left" w:pos="567"/>
        </w:tabs>
        <w:autoSpaceDE w:val="0"/>
        <w:autoSpaceDN w:val="0"/>
        <w:adjustRightInd w:val="0"/>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Ką daryti pavartojus per didelę FEIBA dozę</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eastAsia="lt-LT"/>
        </w:rPr>
        <w:lastRenderedPageBreak/>
        <w:t xml:space="preserve">Nedelsiant apie tai praneškite gydytojui. FEIBA perdozavimas gali padidinti nepageidaujamų reiškinių tikimybę, pvz., </w:t>
      </w:r>
      <w:proofErr w:type="spellStart"/>
      <w:r w:rsidRPr="00B96D41">
        <w:rPr>
          <w:rFonts w:ascii="Times New Roman" w:eastAsia="Times New Roman" w:hAnsi="Times New Roman" w:cs="Times New Roman"/>
          <w:sz w:val="22"/>
          <w:szCs w:val="22"/>
          <w:lang w:val="lt-LT" w:eastAsia="lt-LT"/>
        </w:rPr>
        <w:t>tromboembolijų</w:t>
      </w:r>
      <w:proofErr w:type="spellEnd"/>
      <w:r w:rsidRPr="00B96D41">
        <w:rPr>
          <w:rFonts w:ascii="Times New Roman" w:eastAsia="Times New Roman" w:hAnsi="Times New Roman" w:cs="Times New Roman"/>
          <w:sz w:val="22"/>
          <w:szCs w:val="22"/>
          <w:lang w:val="lt-LT" w:eastAsia="lt-LT"/>
        </w:rPr>
        <w:t xml:space="preserve"> (susidarę kraujo krešuliai gali patekti į kraujagysles), </w:t>
      </w:r>
      <w:proofErr w:type="spellStart"/>
      <w:r w:rsidRPr="00B96D41">
        <w:rPr>
          <w:rFonts w:ascii="Times New Roman" w:eastAsia="Times New Roman" w:hAnsi="Times New Roman" w:cs="Times New Roman"/>
          <w:sz w:val="22"/>
          <w:szCs w:val="22"/>
          <w:lang w:val="lt-LT" w:eastAsia="lt-LT"/>
        </w:rPr>
        <w:t>diseminuotos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intravaskulinės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ar širdies infarkto.</w:t>
      </w: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keepNext/>
        <w:tabs>
          <w:tab w:val="left" w:pos="567"/>
        </w:tabs>
        <w:ind w:left="567" w:hanging="567"/>
        <w:outlineLvl w:val="1"/>
        <w:rPr>
          <w:rFonts w:ascii="Times New Roman" w:eastAsia="Times New Roman" w:hAnsi="Times New Roman" w:cs="Times New Roman"/>
          <w:b/>
          <w:sz w:val="22"/>
          <w:szCs w:val="22"/>
          <w:lang w:val="lt-LT"/>
        </w:rPr>
      </w:pPr>
      <w:bookmarkStart w:id="6" w:name="_Toc129243142"/>
      <w:bookmarkStart w:id="7" w:name="_Toc129243267"/>
      <w:r w:rsidRPr="00B96D41">
        <w:rPr>
          <w:rFonts w:ascii="Times New Roman" w:eastAsia="Times New Roman" w:hAnsi="Times New Roman" w:cs="Times New Roman"/>
          <w:b/>
          <w:sz w:val="22"/>
          <w:szCs w:val="22"/>
          <w:lang w:val="lt-LT"/>
        </w:rPr>
        <w:t>4.</w:t>
      </w:r>
      <w:r w:rsidRPr="00B96D41">
        <w:rPr>
          <w:rFonts w:ascii="Times New Roman" w:eastAsia="Times New Roman" w:hAnsi="Times New Roman" w:cs="Times New Roman"/>
          <w:b/>
          <w:sz w:val="22"/>
          <w:szCs w:val="22"/>
          <w:lang w:val="lt-LT"/>
        </w:rPr>
        <w:tab/>
        <w:t>Galimas šalutinis poveikis</w:t>
      </w:r>
      <w:bookmarkEnd w:id="6"/>
      <w:bookmarkEnd w:id="7"/>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outlineLvl w:val="4"/>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iCs/>
          <w:sz w:val="22"/>
          <w:szCs w:val="22"/>
          <w:lang w:val="lt-LT" w:eastAsia="lt-LT"/>
        </w:rPr>
        <w:t>Šis vaistas, kaip ir visi kiti, gali sukelti šalutinį poveikį, nors jis pasireiškia ne visiems žmonėms.</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Jeigu pasireiškė sunkus šalutinis poveikis arba pastebėjote šiame lapelyje nenurodytą šalutinį poveikį, pasakykite gydytojui arba vaistininkui.</w:t>
      </w:r>
    </w:p>
    <w:p w:rsidR="00CA360E" w:rsidRPr="00B96D41" w:rsidRDefault="00CA360E" w:rsidP="00CA360E">
      <w:pPr>
        <w:overflowPunct w:val="0"/>
        <w:autoSpaceDE w:val="0"/>
        <w:autoSpaceDN w:val="0"/>
        <w:adjustRightInd w:val="0"/>
        <w:ind w:right="425"/>
        <w:rPr>
          <w:rFonts w:ascii="Times New Roman" w:eastAsia="Times New Roman" w:hAnsi="Times New Roman" w:cs="Times New Roman"/>
          <w:sz w:val="22"/>
          <w:szCs w:val="22"/>
          <w:lang w:val="lt-LT" w:eastAsia="de-DE"/>
        </w:rPr>
      </w:pPr>
    </w:p>
    <w:p w:rsidR="00CA360E" w:rsidRPr="00B96D41" w:rsidRDefault="00CA360E" w:rsidP="00CA360E">
      <w:pPr>
        <w:overflowPunct w:val="0"/>
        <w:autoSpaceDE w:val="0"/>
        <w:autoSpaceDN w:val="0"/>
        <w:adjustRightInd w:val="0"/>
        <w:ind w:right="425"/>
        <w:rPr>
          <w:rFonts w:ascii="Times New Roman" w:eastAsia="Times New Roman" w:hAnsi="Times New Roman" w:cs="Times New Roman"/>
          <w:sz w:val="22"/>
          <w:szCs w:val="22"/>
          <w:highlight w:val="yellow"/>
          <w:lang w:val="lt-LT" w:eastAsia="de-DE"/>
        </w:rPr>
      </w:pPr>
      <w:r w:rsidRPr="00B96D41">
        <w:rPr>
          <w:rFonts w:ascii="Times New Roman" w:eastAsia="Times New Roman" w:hAnsi="Times New Roman" w:cs="Times New Roman"/>
          <w:sz w:val="22"/>
          <w:szCs w:val="22"/>
          <w:lang w:val="lt-LT" w:eastAsia="de-DE"/>
        </w:rPr>
        <w:t xml:space="preserve">Nepageidaujamo šalutinio poveikio dažnis apibūdinamas taip: </w:t>
      </w:r>
    </w:p>
    <w:tbl>
      <w:tblPr>
        <w:tblpPr w:leftFromText="141" w:rightFromText="141" w:bottomFromText="200" w:vertAnchor="text" w:horzAnchor="margin" w:tblpY="252"/>
        <w:tblW w:w="0" w:type="auto"/>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6859"/>
      </w:tblGrid>
      <w:tr w:rsidR="00CA360E" w:rsidRPr="00B96D41" w:rsidTr="00DF5E03">
        <w:trPr>
          <w:tblHeader/>
        </w:trPr>
        <w:tc>
          <w:tcPr>
            <w:tcW w:w="6859" w:type="dxa"/>
            <w:tcBorders>
              <w:top w:val="single" w:sz="4" w:space="0" w:color="auto"/>
              <w:left w:val="single" w:sz="4" w:space="0" w:color="auto"/>
              <w:bottom w:val="single" w:sz="2" w:space="0" w:color="000000"/>
              <w:right w:val="single" w:sz="4" w:space="0" w:color="auto"/>
            </w:tcBorders>
            <w:hideMark/>
          </w:tcPr>
          <w:p w:rsidR="00CA360E" w:rsidRPr="00B96D41" w:rsidRDefault="00CA360E" w:rsidP="00DF5E03">
            <w:pPr>
              <w:overflowPunct w:val="0"/>
              <w:autoSpaceDE w:val="0"/>
              <w:autoSpaceDN w:val="0"/>
              <w:adjustRightInd w:val="0"/>
              <w:ind w:right="425"/>
              <w:rPr>
                <w:rFonts w:ascii="Times New Roman" w:eastAsia="Times New Roman" w:hAnsi="Times New Roman" w:cs="Times New Roman"/>
                <w:sz w:val="22"/>
                <w:szCs w:val="22"/>
                <w:lang w:val="lt-LT" w:eastAsia="de-DE"/>
              </w:rPr>
            </w:pPr>
            <w:r w:rsidRPr="00B96D41">
              <w:rPr>
                <w:rFonts w:ascii="Times New Roman" w:eastAsia="Times New Roman" w:hAnsi="Times New Roman" w:cs="Times New Roman"/>
                <w:sz w:val="22"/>
                <w:szCs w:val="22"/>
                <w:lang w:val="lt-LT" w:eastAsia="de-DE"/>
              </w:rPr>
              <w:t>Labai dažnas:</w:t>
            </w:r>
            <w:r w:rsidRPr="00B96D41">
              <w:rPr>
                <w:rFonts w:ascii="Times New Roman" w:eastAsia="Times New Roman" w:hAnsi="Times New Roman" w:cs="Times New Roman"/>
                <w:sz w:val="22"/>
                <w:szCs w:val="22"/>
                <w:lang w:val="lt-LT" w:eastAsia="de-DE"/>
              </w:rPr>
              <w:tab/>
              <w:t>gali pasireikšti daugiau nei 1 iš 10 žmonių</w:t>
            </w:r>
          </w:p>
        </w:tc>
      </w:tr>
      <w:tr w:rsidR="00CA360E" w:rsidRPr="00B96D41" w:rsidTr="00DF5E03">
        <w:tc>
          <w:tcPr>
            <w:tcW w:w="6859" w:type="dxa"/>
            <w:tcBorders>
              <w:top w:val="single" w:sz="2" w:space="0" w:color="000000"/>
              <w:left w:val="single" w:sz="4" w:space="0" w:color="auto"/>
              <w:bottom w:val="single" w:sz="2" w:space="0" w:color="000000"/>
              <w:right w:val="single" w:sz="4" w:space="0" w:color="auto"/>
            </w:tcBorders>
            <w:hideMark/>
          </w:tcPr>
          <w:p w:rsidR="00CA360E" w:rsidRPr="00B96D41" w:rsidRDefault="00CA360E" w:rsidP="00DF5E03">
            <w:pPr>
              <w:overflowPunct w:val="0"/>
              <w:autoSpaceDE w:val="0"/>
              <w:autoSpaceDN w:val="0"/>
              <w:adjustRightInd w:val="0"/>
              <w:ind w:right="425"/>
              <w:rPr>
                <w:rFonts w:ascii="Times New Roman" w:eastAsia="Times New Roman" w:hAnsi="Times New Roman" w:cs="Times New Roman"/>
                <w:sz w:val="22"/>
                <w:szCs w:val="22"/>
                <w:lang w:val="lt-LT" w:eastAsia="de-DE"/>
              </w:rPr>
            </w:pPr>
            <w:r w:rsidRPr="00B96D41">
              <w:rPr>
                <w:rFonts w:ascii="Times New Roman" w:eastAsia="Times New Roman" w:hAnsi="Times New Roman" w:cs="Times New Roman"/>
                <w:sz w:val="22"/>
                <w:szCs w:val="22"/>
                <w:lang w:val="lt-LT" w:eastAsia="de-DE"/>
              </w:rPr>
              <w:t>Dažnas:</w:t>
            </w:r>
            <w:r w:rsidRPr="00B96D41">
              <w:rPr>
                <w:rFonts w:ascii="Times New Roman" w:eastAsia="Times New Roman" w:hAnsi="Times New Roman" w:cs="Times New Roman"/>
                <w:sz w:val="22"/>
                <w:szCs w:val="22"/>
                <w:lang w:val="lt-LT" w:eastAsia="de-DE"/>
              </w:rPr>
              <w:tab/>
            </w:r>
            <w:r w:rsidRPr="00B96D41">
              <w:rPr>
                <w:rFonts w:ascii="Times New Roman" w:eastAsia="Times New Roman" w:hAnsi="Times New Roman" w:cs="Times New Roman"/>
                <w:sz w:val="22"/>
                <w:szCs w:val="22"/>
                <w:lang w:val="lt-LT" w:eastAsia="de-DE"/>
              </w:rPr>
              <w:tab/>
              <w:t xml:space="preserve"> gali pasireikšti mažiau nei 1 iš 10 žmonių</w:t>
            </w:r>
          </w:p>
        </w:tc>
      </w:tr>
      <w:tr w:rsidR="00CA360E" w:rsidRPr="00B96D41" w:rsidTr="00DF5E03">
        <w:tc>
          <w:tcPr>
            <w:tcW w:w="6859" w:type="dxa"/>
            <w:tcBorders>
              <w:top w:val="single" w:sz="2" w:space="0" w:color="000000"/>
              <w:left w:val="single" w:sz="4" w:space="0" w:color="auto"/>
              <w:bottom w:val="single" w:sz="2" w:space="0" w:color="000000"/>
              <w:right w:val="single" w:sz="4" w:space="0" w:color="auto"/>
            </w:tcBorders>
            <w:hideMark/>
          </w:tcPr>
          <w:p w:rsidR="00CA360E" w:rsidRPr="00B96D41" w:rsidRDefault="00CA360E" w:rsidP="00DF5E03">
            <w:pPr>
              <w:overflowPunct w:val="0"/>
              <w:autoSpaceDE w:val="0"/>
              <w:autoSpaceDN w:val="0"/>
              <w:adjustRightInd w:val="0"/>
              <w:ind w:right="425"/>
              <w:rPr>
                <w:rFonts w:ascii="Times New Roman" w:eastAsia="Times New Roman" w:hAnsi="Times New Roman" w:cs="Times New Roman"/>
                <w:sz w:val="22"/>
                <w:szCs w:val="22"/>
                <w:lang w:val="lt-LT" w:eastAsia="de-DE"/>
              </w:rPr>
            </w:pPr>
            <w:r w:rsidRPr="00B96D41">
              <w:rPr>
                <w:rFonts w:ascii="Times New Roman" w:eastAsia="Times New Roman" w:hAnsi="Times New Roman" w:cs="Times New Roman"/>
                <w:sz w:val="22"/>
                <w:szCs w:val="22"/>
                <w:lang w:val="lt-LT" w:eastAsia="de-DE"/>
              </w:rPr>
              <w:t>Nedažnas:</w:t>
            </w:r>
            <w:r w:rsidRPr="00B96D41">
              <w:rPr>
                <w:rFonts w:ascii="Times New Roman" w:eastAsia="Times New Roman" w:hAnsi="Times New Roman" w:cs="Times New Roman"/>
                <w:sz w:val="22"/>
                <w:szCs w:val="22"/>
                <w:lang w:val="lt-LT" w:eastAsia="de-DE"/>
              </w:rPr>
              <w:tab/>
              <w:t xml:space="preserve"> gali pasireikšti mažiau nei 1 iš 100 žmonių</w:t>
            </w:r>
          </w:p>
        </w:tc>
      </w:tr>
      <w:tr w:rsidR="00CA360E" w:rsidRPr="00B96D41" w:rsidTr="00DF5E03">
        <w:tc>
          <w:tcPr>
            <w:tcW w:w="6859" w:type="dxa"/>
            <w:tcBorders>
              <w:top w:val="single" w:sz="2" w:space="0" w:color="000000"/>
              <w:left w:val="single" w:sz="4" w:space="0" w:color="auto"/>
              <w:bottom w:val="single" w:sz="2" w:space="0" w:color="000000"/>
              <w:right w:val="single" w:sz="4" w:space="0" w:color="auto"/>
            </w:tcBorders>
            <w:hideMark/>
          </w:tcPr>
          <w:p w:rsidR="00CA360E" w:rsidRPr="00B96D41" w:rsidRDefault="00CA360E" w:rsidP="00DF5E03">
            <w:pPr>
              <w:overflowPunct w:val="0"/>
              <w:autoSpaceDE w:val="0"/>
              <w:autoSpaceDN w:val="0"/>
              <w:adjustRightInd w:val="0"/>
              <w:ind w:right="425"/>
              <w:rPr>
                <w:rFonts w:ascii="Times New Roman" w:eastAsia="Times New Roman" w:hAnsi="Times New Roman" w:cs="Times New Roman"/>
                <w:sz w:val="22"/>
                <w:szCs w:val="22"/>
                <w:lang w:val="lt-LT" w:eastAsia="de-DE"/>
              </w:rPr>
            </w:pPr>
            <w:r w:rsidRPr="00B96D41">
              <w:rPr>
                <w:rFonts w:ascii="Times New Roman" w:eastAsia="Times New Roman" w:hAnsi="Times New Roman" w:cs="Times New Roman"/>
                <w:sz w:val="22"/>
                <w:szCs w:val="22"/>
                <w:lang w:val="lt-LT" w:eastAsia="de-DE"/>
              </w:rPr>
              <w:t>Retas:</w:t>
            </w:r>
            <w:r w:rsidRPr="00B96D41">
              <w:rPr>
                <w:rFonts w:ascii="Times New Roman" w:eastAsia="Times New Roman" w:hAnsi="Times New Roman" w:cs="Times New Roman"/>
                <w:sz w:val="22"/>
                <w:szCs w:val="22"/>
                <w:lang w:val="lt-LT" w:eastAsia="de-DE"/>
              </w:rPr>
              <w:tab/>
            </w:r>
            <w:r w:rsidRPr="00B96D41">
              <w:rPr>
                <w:rFonts w:ascii="Times New Roman" w:eastAsia="Times New Roman" w:hAnsi="Times New Roman" w:cs="Times New Roman"/>
                <w:sz w:val="22"/>
                <w:szCs w:val="22"/>
                <w:lang w:val="lt-LT" w:eastAsia="de-DE"/>
              </w:rPr>
              <w:tab/>
              <w:t xml:space="preserve"> gali pasireikšti mažiau nei 1 iš 1000 žmonių</w:t>
            </w:r>
          </w:p>
        </w:tc>
      </w:tr>
      <w:tr w:rsidR="00CA360E" w:rsidRPr="00B96D41" w:rsidTr="00DF5E03">
        <w:tc>
          <w:tcPr>
            <w:tcW w:w="6859" w:type="dxa"/>
            <w:tcBorders>
              <w:top w:val="single" w:sz="2" w:space="0" w:color="000000"/>
              <w:left w:val="single" w:sz="4" w:space="0" w:color="auto"/>
              <w:bottom w:val="single" w:sz="2" w:space="0" w:color="000000"/>
              <w:right w:val="single" w:sz="4" w:space="0" w:color="auto"/>
            </w:tcBorders>
            <w:hideMark/>
          </w:tcPr>
          <w:p w:rsidR="00CA360E" w:rsidRPr="00B96D41" w:rsidRDefault="00CA360E" w:rsidP="00DF5E03">
            <w:pPr>
              <w:overflowPunct w:val="0"/>
              <w:autoSpaceDE w:val="0"/>
              <w:autoSpaceDN w:val="0"/>
              <w:adjustRightInd w:val="0"/>
              <w:ind w:right="425"/>
              <w:rPr>
                <w:rFonts w:ascii="Times New Roman" w:eastAsia="Times New Roman" w:hAnsi="Times New Roman" w:cs="Times New Roman"/>
                <w:sz w:val="22"/>
                <w:szCs w:val="22"/>
                <w:lang w:val="lt-LT" w:eastAsia="de-DE"/>
              </w:rPr>
            </w:pPr>
            <w:r w:rsidRPr="00B96D41">
              <w:rPr>
                <w:rFonts w:ascii="Times New Roman" w:eastAsia="Times New Roman" w:hAnsi="Times New Roman" w:cs="Times New Roman"/>
                <w:sz w:val="22"/>
                <w:szCs w:val="22"/>
                <w:lang w:val="lt-LT" w:eastAsia="de-DE"/>
              </w:rPr>
              <w:t>Labai retas:</w:t>
            </w:r>
            <w:r w:rsidRPr="00B96D41">
              <w:rPr>
                <w:rFonts w:ascii="Times New Roman" w:eastAsia="Times New Roman" w:hAnsi="Times New Roman" w:cs="Times New Roman"/>
                <w:sz w:val="22"/>
                <w:szCs w:val="22"/>
                <w:lang w:val="lt-LT" w:eastAsia="de-DE"/>
              </w:rPr>
              <w:tab/>
              <w:t xml:space="preserve"> gali pasireikšti mažiau nei 1 iš 10000 žmonių</w:t>
            </w:r>
          </w:p>
        </w:tc>
      </w:tr>
      <w:tr w:rsidR="00CA360E" w:rsidRPr="00B96D41" w:rsidTr="00DF5E03">
        <w:tc>
          <w:tcPr>
            <w:tcW w:w="6859" w:type="dxa"/>
            <w:tcBorders>
              <w:top w:val="single" w:sz="2" w:space="0" w:color="000000"/>
              <w:left w:val="single" w:sz="4" w:space="0" w:color="auto"/>
              <w:bottom w:val="single" w:sz="4" w:space="0" w:color="auto"/>
              <w:right w:val="single" w:sz="4" w:space="0" w:color="auto"/>
            </w:tcBorders>
            <w:hideMark/>
          </w:tcPr>
          <w:p w:rsidR="00CA360E" w:rsidRPr="00B96D41" w:rsidRDefault="00CA360E" w:rsidP="00DF5E03">
            <w:pPr>
              <w:overflowPunct w:val="0"/>
              <w:autoSpaceDE w:val="0"/>
              <w:autoSpaceDN w:val="0"/>
              <w:adjustRightInd w:val="0"/>
              <w:ind w:right="425"/>
              <w:rPr>
                <w:rFonts w:ascii="Times New Roman" w:eastAsia="Times New Roman" w:hAnsi="Times New Roman" w:cs="Times New Roman"/>
                <w:sz w:val="22"/>
                <w:szCs w:val="22"/>
                <w:lang w:val="lt-LT" w:eastAsia="de-DE"/>
              </w:rPr>
            </w:pPr>
            <w:r w:rsidRPr="00B96D41">
              <w:rPr>
                <w:rFonts w:ascii="Times New Roman" w:eastAsia="Times New Roman" w:hAnsi="Times New Roman" w:cs="Times New Roman"/>
                <w:sz w:val="22"/>
                <w:szCs w:val="22"/>
                <w:lang w:val="lt-LT" w:eastAsia="de-DE"/>
              </w:rPr>
              <w:t>Nežinomas:</w:t>
            </w:r>
            <w:r w:rsidRPr="00B96D41">
              <w:rPr>
                <w:rFonts w:ascii="Times New Roman" w:eastAsia="Times New Roman" w:hAnsi="Times New Roman" w:cs="Times New Roman"/>
                <w:sz w:val="22"/>
                <w:szCs w:val="22"/>
                <w:lang w:val="lt-LT" w:eastAsia="de-DE"/>
              </w:rPr>
              <w:tab/>
              <w:t>dažnio negalima nustatyti pagal turimus duomenis</w:t>
            </w:r>
          </w:p>
        </w:tc>
      </w:tr>
    </w:tbl>
    <w:p w:rsidR="00CA360E" w:rsidRPr="00B96D41" w:rsidRDefault="00CA360E" w:rsidP="00CA360E">
      <w:pPr>
        <w:overflowPunct w:val="0"/>
        <w:autoSpaceDE w:val="0"/>
        <w:autoSpaceDN w:val="0"/>
        <w:adjustRightInd w:val="0"/>
        <w:ind w:right="425"/>
        <w:rPr>
          <w:rFonts w:ascii="Times New Roman" w:eastAsia="Times New Roman" w:hAnsi="Times New Roman" w:cs="Times New Roman"/>
          <w:b/>
          <w:bCs/>
          <w:sz w:val="22"/>
          <w:szCs w:val="22"/>
          <w:highlight w:val="yellow"/>
          <w:lang w:val="lt-LT" w:eastAsia="de-DE"/>
        </w:rPr>
      </w:pPr>
    </w:p>
    <w:p w:rsidR="00CA360E" w:rsidRPr="00B96D41" w:rsidRDefault="00CA360E" w:rsidP="00CA360E">
      <w:pPr>
        <w:overflowPunct w:val="0"/>
        <w:autoSpaceDE w:val="0"/>
        <w:autoSpaceDN w:val="0"/>
        <w:adjustRightInd w:val="0"/>
        <w:ind w:left="708" w:right="425"/>
        <w:rPr>
          <w:rFonts w:ascii="Times New Roman" w:eastAsia="Times New Roman" w:hAnsi="Times New Roman" w:cs="Times New Roman"/>
          <w:b/>
          <w:bCs/>
          <w:sz w:val="22"/>
          <w:szCs w:val="22"/>
          <w:highlight w:val="yellow"/>
          <w:lang w:val="lt-LT" w:eastAsia="de-DE"/>
        </w:rPr>
      </w:pPr>
    </w:p>
    <w:p w:rsidR="00CA360E" w:rsidRPr="00B96D41" w:rsidRDefault="00CA360E" w:rsidP="00CA360E">
      <w:pPr>
        <w:overflowPunct w:val="0"/>
        <w:autoSpaceDE w:val="0"/>
        <w:autoSpaceDN w:val="0"/>
        <w:adjustRightInd w:val="0"/>
        <w:ind w:left="708" w:right="425"/>
        <w:rPr>
          <w:rFonts w:ascii="Times New Roman" w:eastAsia="Times New Roman" w:hAnsi="Times New Roman" w:cs="Times New Roman"/>
          <w:b/>
          <w:bCs/>
          <w:sz w:val="22"/>
          <w:szCs w:val="22"/>
          <w:highlight w:val="yellow"/>
          <w:lang w:val="lt-LT" w:eastAsia="de-DE"/>
        </w:rPr>
      </w:pPr>
    </w:p>
    <w:p w:rsidR="00CA360E" w:rsidRPr="00B96D41" w:rsidRDefault="00CA360E" w:rsidP="00CA360E">
      <w:pPr>
        <w:autoSpaceDE w:val="0"/>
        <w:autoSpaceDN w:val="0"/>
        <w:adjustRightInd w:val="0"/>
        <w:rPr>
          <w:rFonts w:ascii="Times New Roman" w:eastAsia="Times New Roman" w:hAnsi="Times New Roman" w:cs="Times New Roman"/>
          <w:color w:val="000000"/>
          <w:sz w:val="22"/>
          <w:szCs w:val="22"/>
          <w:highlight w:val="yellow"/>
          <w:lang w:val="lt-LT"/>
        </w:rPr>
      </w:pPr>
    </w:p>
    <w:p w:rsidR="00CA360E" w:rsidRPr="00B96D41" w:rsidRDefault="00CA360E" w:rsidP="00CA360E">
      <w:pPr>
        <w:autoSpaceDE w:val="0"/>
        <w:autoSpaceDN w:val="0"/>
        <w:adjustRightInd w:val="0"/>
        <w:rPr>
          <w:rFonts w:ascii="Times New Roman" w:eastAsia="Times New Roman" w:hAnsi="Times New Roman" w:cs="Times New Roman"/>
          <w:color w:val="000000"/>
          <w:sz w:val="22"/>
          <w:szCs w:val="22"/>
          <w:highlight w:val="yellow"/>
          <w:lang w:val="lt-LT"/>
        </w:rPr>
      </w:pPr>
    </w:p>
    <w:p w:rsidR="00CA360E" w:rsidRPr="00B96D41" w:rsidRDefault="00CA360E" w:rsidP="00CA360E">
      <w:pPr>
        <w:autoSpaceDE w:val="0"/>
        <w:autoSpaceDN w:val="0"/>
        <w:adjustRightInd w:val="0"/>
        <w:rPr>
          <w:rFonts w:ascii="Times New Roman" w:eastAsia="Times New Roman" w:hAnsi="Times New Roman" w:cs="Times New Roman"/>
          <w:color w:val="000000"/>
          <w:sz w:val="22"/>
          <w:szCs w:val="22"/>
          <w:highlight w:val="yellow"/>
          <w:lang w:val="lt-LT"/>
        </w:rPr>
      </w:pPr>
    </w:p>
    <w:p w:rsidR="00CA360E" w:rsidRPr="00B96D41" w:rsidRDefault="00CA360E" w:rsidP="00CA360E">
      <w:pPr>
        <w:autoSpaceDE w:val="0"/>
        <w:autoSpaceDN w:val="0"/>
        <w:adjustRightInd w:val="0"/>
        <w:rPr>
          <w:rFonts w:ascii="Times New Roman" w:eastAsia="Times New Roman" w:hAnsi="Times New Roman" w:cs="Times New Roman"/>
          <w:color w:val="000000"/>
          <w:sz w:val="22"/>
          <w:szCs w:val="22"/>
          <w:highlight w:val="yellow"/>
          <w:lang w:val="lt-LT"/>
        </w:rPr>
      </w:pPr>
    </w:p>
    <w:p w:rsidR="00CA360E" w:rsidRPr="00B96D41" w:rsidRDefault="00CA360E" w:rsidP="00CA360E">
      <w:pPr>
        <w:autoSpaceDE w:val="0"/>
        <w:autoSpaceDN w:val="0"/>
        <w:adjustRightInd w:val="0"/>
        <w:rPr>
          <w:rFonts w:ascii="Times New Roman" w:eastAsia="Times New Roman" w:hAnsi="Times New Roman" w:cs="Times New Roman"/>
          <w:sz w:val="22"/>
          <w:szCs w:val="22"/>
          <w:lang w:val="lt-LT"/>
        </w:rPr>
      </w:pPr>
    </w:p>
    <w:p w:rsidR="00CA360E" w:rsidRPr="00B96D41" w:rsidRDefault="00CA360E" w:rsidP="00CA360E">
      <w:pPr>
        <w:autoSpaceDE w:val="0"/>
        <w:autoSpaceDN w:val="0"/>
        <w:adjustRightInd w:val="0"/>
        <w:rPr>
          <w:rFonts w:ascii="Times New Roman" w:eastAsia="Times New Roman" w:hAnsi="Times New Roman" w:cs="Times New Roman"/>
          <w:sz w:val="22"/>
          <w:szCs w:val="22"/>
          <w:lang w:val="lt-LT"/>
        </w:rPr>
      </w:pPr>
    </w:p>
    <w:p w:rsidR="00CA360E" w:rsidRPr="00B96D41" w:rsidRDefault="00CA360E" w:rsidP="00CA360E">
      <w:pPr>
        <w:autoSpaceDE w:val="0"/>
        <w:autoSpaceDN w:val="0"/>
        <w:adjustRightInd w:val="0"/>
        <w:rPr>
          <w:rFonts w:ascii="Times New Roman" w:eastAsia="Times New Roman" w:hAnsi="Times New Roman" w:cs="Times New Roman"/>
          <w:sz w:val="22"/>
          <w:szCs w:val="22"/>
          <w:lang w:val="lt-LT"/>
        </w:rPr>
      </w:pPr>
    </w:p>
    <w:p w:rsidR="00CA360E" w:rsidRPr="00B96D41" w:rsidRDefault="00CA360E" w:rsidP="00CA360E">
      <w:pPr>
        <w:autoSpaceDE w:val="0"/>
        <w:autoSpaceDN w:val="0"/>
        <w:adjustRightInd w:val="0"/>
        <w:rPr>
          <w:rFonts w:ascii="Times New Roman" w:eastAsia="Times New Roman" w:hAnsi="Times New Roman" w:cs="Times New Roman"/>
          <w:sz w:val="22"/>
          <w:szCs w:val="22"/>
          <w:lang w:val="lt-LT"/>
        </w:rPr>
      </w:pPr>
    </w:p>
    <w:p w:rsidR="00CA360E" w:rsidRPr="00B96D41" w:rsidRDefault="00CA360E" w:rsidP="00CA360E">
      <w:pPr>
        <w:autoSpaceDE w:val="0"/>
        <w:autoSpaceDN w:val="0"/>
        <w:adjustRightInd w:val="0"/>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Klinikinių tyrimų metu išvardyti šalutiniai poveikiai buvo apibūdinti kaip </w:t>
      </w:r>
      <w:r w:rsidRPr="00B96D41">
        <w:rPr>
          <w:rFonts w:ascii="Times New Roman" w:eastAsia="Times New Roman" w:hAnsi="Times New Roman" w:cs="Times New Roman"/>
          <w:b/>
          <w:bCs/>
          <w:sz w:val="22"/>
          <w:szCs w:val="22"/>
          <w:lang w:val="lt-LT"/>
        </w:rPr>
        <w:t>dažni</w:t>
      </w:r>
      <w:r w:rsidRPr="00B96D41">
        <w:rPr>
          <w:rFonts w:ascii="Times New Roman" w:eastAsia="Times New Roman" w:hAnsi="Times New Roman" w:cs="Times New Roman"/>
          <w:sz w:val="22"/>
          <w:szCs w:val="22"/>
          <w:lang w:val="lt-LT"/>
        </w:rPr>
        <w:t>:</w:t>
      </w:r>
    </w:p>
    <w:p w:rsidR="00CA360E" w:rsidRPr="00B96D41" w:rsidRDefault="00CA360E" w:rsidP="00CA360E">
      <w:pPr>
        <w:autoSpaceDE w:val="0"/>
        <w:autoSpaceDN w:val="0"/>
        <w:adjustRightInd w:val="0"/>
        <w:rPr>
          <w:rFonts w:ascii="Times New Roman" w:eastAsia="Times New Roman" w:hAnsi="Times New Roman" w:cs="Times New Roman"/>
          <w:color w:val="000000"/>
          <w:sz w:val="22"/>
          <w:szCs w:val="22"/>
          <w:lang w:val="lt-LT"/>
        </w:rPr>
      </w:pPr>
      <w:r w:rsidRPr="00B96D41">
        <w:rPr>
          <w:rFonts w:ascii="Times New Roman" w:eastAsia="Times New Roman" w:hAnsi="Times New Roman" w:cs="Times New Roman"/>
          <w:color w:val="000000"/>
          <w:sz w:val="22"/>
          <w:szCs w:val="22"/>
          <w:lang w:val="lt-LT"/>
        </w:rPr>
        <w:t>Padidėjęs jautrumas</w:t>
      </w:r>
    </w:p>
    <w:p w:rsidR="00CA360E" w:rsidRPr="00B96D41" w:rsidRDefault="00CA360E" w:rsidP="00CA360E">
      <w:pPr>
        <w:autoSpaceDE w:val="0"/>
        <w:autoSpaceDN w:val="0"/>
        <w:adjustRightInd w:val="0"/>
        <w:rPr>
          <w:rFonts w:ascii="Times New Roman" w:eastAsia="Times New Roman" w:hAnsi="Times New Roman" w:cs="Times New Roman"/>
          <w:color w:val="000000"/>
          <w:sz w:val="22"/>
          <w:szCs w:val="22"/>
          <w:lang w:val="lt-LT"/>
        </w:rPr>
      </w:pPr>
      <w:r w:rsidRPr="00B96D41">
        <w:rPr>
          <w:rFonts w:ascii="Times New Roman" w:eastAsia="Times New Roman" w:hAnsi="Times New Roman" w:cs="Times New Roman"/>
          <w:color w:val="000000"/>
          <w:sz w:val="22"/>
          <w:szCs w:val="22"/>
          <w:lang w:val="lt-LT"/>
        </w:rPr>
        <w:t>Galvos skausmas</w:t>
      </w:r>
    </w:p>
    <w:p w:rsidR="00CA360E" w:rsidRPr="00B96D41" w:rsidRDefault="00CA360E" w:rsidP="00CA360E">
      <w:pPr>
        <w:autoSpaceDE w:val="0"/>
        <w:autoSpaceDN w:val="0"/>
        <w:adjustRightInd w:val="0"/>
        <w:rPr>
          <w:rFonts w:ascii="Times New Roman" w:eastAsia="Times New Roman" w:hAnsi="Times New Roman" w:cs="Times New Roman"/>
          <w:sz w:val="22"/>
          <w:szCs w:val="22"/>
          <w:lang w:val="lt-LT"/>
        </w:rPr>
      </w:pPr>
      <w:r w:rsidRPr="00B96D41">
        <w:rPr>
          <w:rFonts w:ascii="Times New Roman" w:eastAsia="Times New Roman" w:hAnsi="Times New Roman" w:cs="Times New Roman"/>
          <w:color w:val="000000"/>
          <w:sz w:val="22"/>
          <w:szCs w:val="22"/>
          <w:lang w:val="lt-LT"/>
        </w:rPr>
        <w:t>Galvos svaigimas</w:t>
      </w:r>
    </w:p>
    <w:p w:rsidR="00CA360E" w:rsidRPr="00B96D41" w:rsidRDefault="00CA360E" w:rsidP="00CA360E">
      <w:pPr>
        <w:autoSpaceDE w:val="0"/>
        <w:autoSpaceDN w:val="0"/>
        <w:adjustRightInd w:val="0"/>
        <w:rPr>
          <w:rFonts w:ascii="Times New Roman" w:eastAsia="Times New Roman" w:hAnsi="Times New Roman" w:cs="Times New Roman"/>
          <w:sz w:val="22"/>
          <w:szCs w:val="22"/>
          <w:lang w:val="lt-LT"/>
        </w:rPr>
      </w:pPr>
      <w:proofErr w:type="spellStart"/>
      <w:r w:rsidRPr="00B96D41">
        <w:rPr>
          <w:rFonts w:ascii="Times New Roman" w:eastAsia="Times New Roman" w:hAnsi="Times New Roman" w:cs="Times New Roman"/>
          <w:sz w:val="22"/>
          <w:szCs w:val="22"/>
          <w:lang w:val="lt-LT"/>
        </w:rPr>
        <w:t>Hipotenzija</w:t>
      </w:r>
      <w:proofErr w:type="spellEnd"/>
    </w:p>
    <w:p w:rsidR="00CA360E" w:rsidRPr="00B96D41" w:rsidRDefault="00CA360E" w:rsidP="00CA360E">
      <w:pPr>
        <w:autoSpaceDE w:val="0"/>
        <w:autoSpaceDN w:val="0"/>
        <w:adjustRightInd w:val="0"/>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Bėrimas</w:t>
      </w:r>
    </w:p>
    <w:p w:rsidR="00CA360E" w:rsidRPr="00B96D41" w:rsidRDefault="00CA360E" w:rsidP="00CA360E">
      <w:pPr>
        <w:autoSpaceDE w:val="0"/>
        <w:autoSpaceDN w:val="0"/>
        <w:adjustRightInd w:val="0"/>
        <w:rPr>
          <w:rFonts w:ascii="Times New Roman" w:eastAsia="Times New Roman" w:hAnsi="Times New Roman" w:cs="Times New Roman"/>
          <w:color w:val="000000"/>
          <w:sz w:val="22"/>
          <w:szCs w:val="22"/>
          <w:lang w:val="lt-LT"/>
        </w:rPr>
      </w:pPr>
      <w:r w:rsidRPr="00B96D41">
        <w:rPr>
          <w:rFonts w:ascii="Times New Roman" w:eastAsia="Times New Roman" w:hAnsi="Times New Roman" w:cs="Times New Roman"/>
          <w:color w:val="000000"/>
          <w:sz w:val="22"/>
          <w:szCs w:val="22"/>
          <w:lang w:val="lt-LT"/>
        </w:rPr>
        <w:t>Teigiamas Hepatito B paviršiaus antigenas</w:t>
      </w:r>
    </w:p>
    <w:p w:rsidR="00CA360E" w:rsidRPr="00B96D41" w:rsidRDefault="00CA360E" w:rsidP="00CA360E">
      <w:pPr>
        <w:autoSpaceDE w:val="0"/>
        <w:autoSpaceDN w:val="0"/>
        <w:adjustRightInd w:val="0"/>
        <w:rPr>
          <w:rFonts w:ascii="Times New Roman" w:eastAsia="Times New Roman" w:hAnsi="Times New Roman" w:cs="Times New Roman"/>
          <w:color w:val="000000"/>
          <w:sz w:val="22"/>
          <w:szCs w:val="22"/>
          <w:highlight w:val="yellow"/>
          <w:lang w:val="lt-LT"/>
        </w:rPr>
      </w:pPr>
    </w:p>
    <w:p w:rsidR="00CA360E" w:rsidRPr="00B96D41" w:rsidRDefault="00CA360E" w:rsidP="00CA360E">
      <w:pPr>
        <w:autoSpaceDE w:val="0"/>
        <w:autoSpaceDN w:val="0"/>
        <w:adjustRightInd w:val="0"/>
        <w:rPr>
          <w:rFonts w:ascii="Times New Roman" w:eastAsia="Times New Roman" w:hAnsi="Times New Roman" w:cs="Times New Roman"/>
          <w:color w:val="000000"/>
          <w:sz w:val="22"/>
          <w:szCs w:val="22"/>
          <w:lang w:val="lt-LT"/>
        </w:rPr>
      </w:pPr>
      <w:r w:rsidRPr="00B96D41">
        <w:rPr>
          <w:rFonts w:ascii="Times New Roman" w:eastAsia="Times New Roman" w:hAnsi="Times New Roman" w:cs="Times New Roman"/>
          <w:color w:val="000000"/>
          <w:sz w:val="22"/>
          <w:szCs w:val="22"/>
          <w:lang w:val="lt-LT"/>
        </w:rPr>
        <w:t xml:space="preserve">Vaistui pateikus į rinką </w:t>
      </w:r>
      <w:r w:rsidRPr="00B96D41">
        <w:rPr>
          <w:rFonts w:ascii="Times New Roman" w:eastAsia="Times New Roman" w:hAnsi="Times New Roman" w:cs="Times New Roman"/>
          <w:sz w:val="22"/>
          <w:szCs w:val="22"/>
          <w:lang w:val="lt-LT"/>
        </w:rPr>
        <w:t>šių šalutinių poveikių dažnis buvo apibūdintas kaip nežinomas:</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Kraujo ir limfinės sistemos sutrikimai:</w:t>
      </w:r>
      <w:r w:rsidRPr="00B96D41">
        <w:rPr>
          <w:rFonts w:ascii="Times New Roman" w:eastAsia="Times New Roman" w:hAnsi="Times New Roman" w:cs="Times New Roman"/>
          <w:b/>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diseminuota</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intravaskulinė</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koaguliacija</w:t>
      </w:r>
      <w:proofErr w:type="spellEnd"/>
      <w:r w:rsidRPr="00B96D41">
        <w:rPr>
          <w:rFonts w:ascii="Times New Roman" w:eastAsia="Times New Roman" w:hAnsi="Times New Roman" w:cs="Times New Roman"/>
          <w:sz w:val="22"/>
          <w:szCs w:val="22"/>
          <w:lang w:val="lt-LT" w:eastAsia="lt-LT"/>
        </w:rPr>
        <w:t xml:space="preserve"> (sunki būklė kai visame organizme susidaro krešulių arba pasireiškia kraujavimas), padidėjęs krešumo faktorių inhibitorių titras.</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i/>
          <w:sz w:val="22"/>
          <w:szCs w:val="22"/>
          <w:lang w:val="lt-LT" w:eastAsia="lt-LT"/>
        </w:rPr>
      </w:pP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Imuninės sistemos sutrikimai:</w:t>
      </w:r>
      <w:r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sz w:val="22"/>
          <w:szCs w:val="22"/>
          <w:lang w:val="lt-LT" w:eastAsia="lt-LT"/>
        </w:rPr>
        <w:t>alerginės reakcijos, dilgėlinis bėrimas visame kūne (</w:t>
      </w:r>
      <w:proofErr w:type="spellStart"/>
      <w:r w:rsidRPr="00B96D41">
        <w:rPr>
          <w:rFonts w:ascii="Times New Roman" w:eastAsia="Times New Roman" w:hAnsi="Times New Roman" w:cs="Times New Roman"/>
          <w:sz w:val="22"/>
          <w:szCs w:val="22"/>
          <w:lang w:val="lt-LT" w:eastAsia="lt-LT"/>
        </w:rPr>
        <w:t>urtikarija</w:t>
      </w:r>
      <w:proofErr w:type="spellEnd"/>
      <w:r w:rsidRPr="00B96D41">
        <w:rPr>
          <w:rFonts w:ascii="Times New Roman" w:eastAsia="Times New Roman" w:hAnsi="Times New Roman" w:cs="Times New Roman"/>
          <w:sz w:val="22"/>
          <w:szCs w:val="22"/>
          <w:lang w:val="lt-LT" w:eastAsia="lt-LT"/>
        </w:rPr>
        <w:t>)</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b/>
          <w:sz w:val="22"/>
          <w:szCs w:val="22"/>
          <w:lang w:val="lt-LT" w:eastAsia="lt-LT"/>
        </w:rPr>
      </w:pP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Nervų sistemos sutrikimai:</w:t>
      </w:r>
      <w:r w:rsidRPr="00B96D41">
        <w:rPr>
          <w:rFonts w:ascii="Times New Roman" w:eastAsia="Times New Roman" w:hAnsi="Times New Roman" w:cs="Times New Roman"/>
          <w:sz w:val="22"/>
          <w:szCs w:val="22"/>
          <w:lang w:val="lt-LT" w:eastAsia="lt-LT"/>
        </w:rPr>
        <w:t xml:space="preserve"> tirpimo jausmas galūnėse, nenormalus arba sumažėjęs jautrumas, insultas (</w:t>
      </w:r>
      <w:proofErr w:type="spellStart"/>
      <w:r w:rsidRPr="00B96D41">
        <w:rPr>
          <w:rFonts w:ascii="Times New Roman" w:eastAsia="Times New Roman" w:hAnsi="Times New Roman" w:cs="Times New Roman"/>
          <w:sz w:val="22"/>
          <w:szCs w:val="22"/>
          <w:lang w:val="lt-LT" w:eastAsia="lt-LT"/>
        </w:rPr>
        <w:t>trombozinis</w:t>
      </w:r>
      <w:proofErr w:type="spellEnd"/>
      <w:r w:rsidRPr="00B96D41">
        <w:rPr>
          <w:rFonts w:ascii="Times New Roman" w:eastAsia="Times New Roman" w:hAnsi="Times New Roman" w:cs="Times New Roman"/>
          <w:sz w:val="22"/>
          <w:szCs w:val="22"/>
          <w:lang w:val="lt-LT" w:eastAsia="lt-LT"/>
        </w:rPr>
        <w:t xml:space="preserve"> insultas, embolinis insultas), mieguistumas, pakitęs skonio jutimas.</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b/>
          <w:sz w:val="22"/>
          <w:szCs w:val="22"/>
          <w:lang w:val="lt-LT" w:eastAsia="lt-LT"/>
        </w:rPr>
      </w:pP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Širdies sutrikimai:</w:t>
      </w:r>
      <w:r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sz w:val="22"/>
          <w:szCs w:val="22"/>
          <w:lang w:val="lt-LT" w:eastAsia="lt-LT"/>
        </w:rPr>
        <w:t>širdies infarktas, širdies ritmo padažnėjimas (</w:t>
      </w:r>
      <w:proofErr w:type="spellStart"/>
      <w:r w:rsidRPr="00B96D41">
        <w:rPr>
          <w:rFonts w:ascii="Times New Roman" w:eastAsia="Times New Roman" w:hAnsi="Times New Roman" w:cs="Times New Roman"/>
          <w:sz w:val="22"/>
          <w:szCs w:val="22"/>
          <w:lang w:val="lt-LT" w:eastAsia="lt-LT"/>
        </w:rPr>
        <w:t>tachikardija</w:t>
      </w:r>
      <w:proofErr w:type="spellEnd"/>
      <w:r w:rsidRPr="00B96D41">
        <w:rPr>
          <w:rFonts w:ascii="Times New Roman" w:eastAsia="Times New Roman" w:hAnsi="Times New Roman" w:cs="Times New Roman"/>
          <w:sz w:val="22"/>
          <w:szCs w:val="22"/>
          <w:lang w:val="lt-LT" w:eastAsia="lt-LT"/>
        </w:rPr>
        <w:t>).</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b/>
          <w:sz w:val="22"/>
          <w:szCs w:val="22"/>
          <w:lang w:val="lt-LT" w:eastAsia="lt-LT"/>
        </w:rPr>
      </w:pP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Kraujagyslių sutrikimai:</w:t>
      </w:r>
      <w:r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sz w:val="22"/>
          <w:szCs w:val="22"/>
          <w:lang w:val="lt-LT" w:eastAsia="lt-LT"/>
        </w:rPr>
        <w:t>kraujo krešulių susidarymas ir patekimas į kraujagysles (</w:t>
      </w:r>
      <w:proofErr w:type="spellStart"/>
      <w:r w:rsidRPr="00B96D41">
        <w:rPr>
          <w:rFonts w:ascii="Times New Roman" w:eastAsia="Times New Roman" w:hAnsi="Times New Roman" w:cs="Times New Roman"/>
          <w:sz w:val="22"/>
          <w:szCs w:val="22"/>
          <w:lang w:val="lt-LT" w:eastAsia="lt-LT"/>
        </w:rPr>
        <w:t>tromboembolijos</w:t>
      </w:r>
      <w:proofErr w:type="spellEnd"/>
      <w:r w:rsidRPr="00B96D41">
        <w:rPr>
          <w:rFonts w:ascii="Times New Roman" w:eastAsia="Times New Roman" w:hAnsi="Times New Roman" w:cs="Times New Roman"/>
          <w:sz w:val="22"/>
          <w:szCs w:val="22"/>
          <w:lang w:val="lt-LT" w:eastAsia="lt-LT"/>
        </w:rPr>
        <w:t>), kraujospūdžio padidėjimas (hipertenzija), veido paraudimas.</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i/>
          <w:sz w:val="22"/>
          <w:szCs w:val="22"/>
          <w:lang w:val="lt-LT" w:eastAsia="lt-LT"/>
        </w:rPr>
      </w:pP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Kvėpavimo sistemos, krūtinės ląstos ir tarpuplaučio sutrikimai:</w:t>
      </w:r>
      <w:r w:rsidRPr="00B96D41">
        <w:rPr>
          <w:rFonts w:ascii="Times New Roman" w:eastAsia="Times New Roman" w:hAnsi="Times New Roman" w:cs="Times New Roman"/>
          <w:sz w:val="22"/>
          <w:szCs w:val="22"/>
          <w:lang w:val="lt-LT" w:eastAsia="lt-LT"/>
        </w:rPr>
        <w:t xml:space="preserve"> plaučių arterijos užsikimšimas (plaučių embolija), oro takų susiaurėjimas (</w:t>
      </w:r>
      <w:proofErr w:type="spellStart"/>
      <w:r w:rsidRPr="00B96D41">
        <w:rPr>
          <w:rFonts w:ascii="Times New Roman" w:eastAsia="Times New Roman" w:hAnsi="Times New Roman" w:cs="Times New Roman"/>
          <w:sz w:val="22"/>
          <w:szCs w:val="22"/>
          <w:lang w:val="lt-LT" w:eastAsia="lt-LT"/>
        </w:rPr>
        <w:t>bronchospazmas</w:t>
      </w:r>
      <w:proofErr w:type="spellEnd"/>
      <w:r w:rsidRPr="00B96D41">
        <w:rPr>
          <w:rFonts w:ascii="Times New Roman" w:eastAsia="Times New Roman" w:hAnsi="Times New Roman" w:cs="Times New Roman"/>
          <w:sz w:val="22"/>
          <w:szCs w:val="22"/>
          <w:lang w:val="lt-LT" w:eastAsia="lt-LT"/>
        </w:rPr>
        <w:t>), švokštimas, kosulys, dusulys.</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b/>
          <w:sz w:val="22"/>
          <w:szCs w:val="22"/>
          <w:lang w:val="lt-LT" w:eastAsia="lt-LT"/>
        </w:rPr>
      </w:pP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Virškinimo trakto sutrikimai:</w:t>
      </w:r>
      <w:r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sz w:val="22"/>
          <w:szCs w:val="22"/>
          <w:lang w:val="lt-LT" w:eastAsia="lt-LT"/>
        </w:rPr>
        <w:t>vėmimas, viduriavimas, pilvo diskomfortas, pykinimas.</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b/>
          <w:sz w:val="22"/>
          <w:szCs w:val="22"/>
          <w:lang w:val="lt-LT" w:eastAsia="lt-LT"/>
        </w:rPr>
      </w:pP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Odos ir poodinio audinio sutrikimai:</w:t>
      </w:r>
      <w:r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sz w:val="22"/>
          <w:szCs w:val="22"/>
          <w:lang w:val="lt-LT" w:eastAsia="lt-LT"/>
        </w:rPr>
        <w:t>veido tirpimas, veido, alerginis liežuvio ir lūpų patinimas (</w:t>
      </w:r>
      <w:proofErr w:type="spellStart"/>
      <w:r w:rsidRPr="00B96D41">
        <w:rPr>
          <w:rFonts w:ascii="Times New Roman" w:eastAsia="Times New Roman" w:hAnsi="Times New Roman" w:cs="Times New Roman"/>
          <w:sz w:val="22"/>
          <w:szCs w:val="22"/>
          <w:lang w:val="lt-LT" w:eastAsia="lt-LT"/>
        </w:rPr>
        <w:t>angioneurozinė</w:t>
      </w:r>
      <w:proofErr w:type="spellEnd"/>
      <w:r w:rsidRPr="00B96D41">
        <w:rPr>
          <w:rFonts w:ascii="Times New Roman" w:eastAsia="Times New Roman" w:hAnsi="Times New Roman" w:cs="Times New Roman"/>
          <w:sz w:val="22"/>
          <w:szCs w:val="22"/>
          <w:lang w:val="lt-LT" w:eastAsia="lt-LT"/>
        </w:rPr>
        <w:t xml:space="preserve"> edema), dilgėlinis viso kūno bėrimas (</w:t>
      </w:r>
      <w:proofErr w:type="spellStart"/>
      <w:r w:rsidRPr="00B96D41">
        <w:rPr>
          <w:rFonts w:ascii="Times New Roman" w:eastAsia="Times New Roman" w:hAnsi="Times New Roman" w:cs="Times New Roman"/>
          <w:sz w:val="22"/>
          <w:szCs w:val="22"/>
          <w:lang w:val="lt-LT" w:eastAsia="lt-LT"/>
        </w:rPr>
        <w:t>urtikarija</w:t>
      </w:r>
      <w:proofErr w:type="spellEnd"/>
      <w:r w:rsidRPr="00B96D41">
        <w:rPr>
          <w:rFonts w:ascii="Times New Roman" w:eastAsia="Times New Roman" w:hAnsi="Times New Roman" w:cs="Times New Roman"/>
          <w:sz w:val="22"/>
          <w:szCs w:val="22"/>
          <w:lang w:val="lt-LT" w:eastAsia="lt-LT"/>
        </w:rPr>
        <w:t>), niežulys.</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b/>
          <w:sz w:val="22"/>
          <w:szCs w:val="22"/>
          <w:lang w:val="lt-LT" w:eastAsia="lt-LT"/>
        </w:rPr>
      </w:pP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lastRenderedPageBreak/>
        <w:t>Bendrieji sutrikimai ir vartojimo vietos pažeidimai:</w:t>
      </w:r>
      <w:r w:rsidRPr="00B96D41">
        <w:rPr>
          <w:rFonts w:ascii="Times New Roman" w:eastAsia="Times New Roman" w:hAnsi="Times New Roman" w:cs="Times New Roman"/>
          <w:sz w:val="22"/>
          <w:szCs w:val="22"/>
          <w:lang w:val="lt-LT" w:eastAsia="lt-LT"/>
        </w:rPr>
        <w:t xml:space="preserve"> skausmas injekcijos vietoje, bendras negalavimas, karščio pojūtis, krūtinės skausmas, krūtinės diskomfortas.</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b/>
          <w:sz w:val="22"/>
          <w:szCs w:val="22"/>
          <w:lang w:val="lt-LT" w:eastAsia="lt-LT"/>
        </w:rPr>
      </w:pP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Tyrimai:</w:t>
      </w:r>
      <w:r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sz w:val="22"/>
          <w:szCs w:val="22"/>
          <w:lang w:val="lt-LT" w:eastAsia="lt-LT"/>
        </w:rPr>
        <w:t>sumažėjęs kraujospūdis.</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Greita intraveninė injekcija ar infuzija gali sukelti veriantį skausmą arba veido ar galūnių tirpimą bei kraujospūdžio sumažėjimą.</w:t>
      </w:r>
    </w:p>
    <w:p w:rsidR="00CA360E" w:rsidRPr="00B96D41" w:rsidRDefault="00CA360E" w:rsidP="00CA360E">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Jeigu pacientui buvo skiriamos dozės, viršijančios maksimalią rekomenduojamą dienos dozę, ir (arba) jis buvo gydomas ilgą laiką ir (arba) jam buvo padidėjęs </w:t>
      </w:r>
      <w:proofErr w:type="spellStart"/>
      <w:r w:rsidRPr="00B96D41">
        <w:rPr>
          <w:rFonts w:ascii="Times New Roman" w:eastAsia="Times New Roman" w:hAnsi="Times New Roman" w:cs="Times New Roman"/>
          <w:sz w:val="22"/>
          <w:szCs w:val="22"/>
          <w:lang w:val="lt-LT" w:eastAsia="lt-LT"/>
        </w:rPr>
        <w:t>tromboembolijos</w:t>
      </w:r>
      <w:proofErr w:type="spellEnd"/>
      <w:r w:rsidRPr="00B96D41">
        <w:rPr>
          <w:rFonts w:ascii="Times New Roman" w:eastAsia="Times New Roman" w:hAnsi="Times New Roman" w:cs="Times New Roman"/>
          <w:sz w:val="22"/>
          <w:szCs w:val="22"/>
          <w:lang w:val="lt-LT" w:eastAsia="lt-LT"/>
        </w:rPr>
        <w:t xml:space="preserve"> pavojus, buvo registruota miokardo infarkto atvejų. </w:t>
      </w:r>
    </w:p>
    <w:p w:rsidR="00CA360E" w:rsidRPr="00B96D41" w:rsidRDefault="00CA360E" w:rsidP="00CA360E">
      <w:pPr>
        <w:tabs>
          <w:tab w:val="left" w:pos="567"/>
        </w:tabs>
        <w:spacing w:line="260" w:lineRule="exact"/>
        <w:ind w:right="-449"/>
        <w:rPr>
          <w:rFonts w:ascii="Times New Roman" w:eastAsia="Times New Roman" w:hAnsi="Times New Roman" w:cs="Times New Roman"/>
          <w:snapToGrid w:val="0"/>
          <w:sz w:val="22"/>
          <w:szCs w:val="22"/>
          <w:lang w:val="lt-LT"/>
        </w:rPr>
      </w:pPr>
    </w:p>
    <w:p w:rsidR="00CA360E" w:rsidRPr="00B96D41" w:rsidRDefault="00CA360E" w:rsidP="00CA360E">
      <w:pPr>
        <w:tabs>
          <w:tab w:val="left" w:pos="567"/>
        </w:tabs>
        <w:rPr>
          <w:rFonts w:ascii="Times New Roman" w:eastAsia="Times New Roman" w:hAnsi="Times New Roman" w:cs="Times New Roman"/>
          <w:b/>
          <w:snapToGrid w:val="0"/>
          <w:sz w:val="22"/>
          <w:szCs w:val="22"/>
          <w:lang w:val="lt-LT"/>
        </w:rPr>
      </w:pPr>
      <w:r w:rsidRPr="00B96D41">
        <w:rPr>
          <w:rFonts w:ascii="Times New Roman" w:eastAsia="Times New Roman" w:hAnsi="Times New Roman" w:cs="Times New Roman"/>
          <w:b/>
          <w:snapToGrid w:val="0"/>
          <w:sz w:val="22"/>
          <w:szCs w:val="22"/>
          <w:lang w:val="lt-LT"/>
        </w:rPr>
        <w:t>Pranešimas apie šalutinį poveikį</w:t>
      </w:r>
    </w:p>
    <w:p w:rsidR="00CA360E" w:rsidRPr="00B96D41" w:rsidRDefault="00CA360E" w:rsidP="00CA360E">
      <w:pPr>
        <w:tabs>
          <w:tab w:val="left" w:pos="567"/>
        </w:tabs>
        <w:spacing w:line="260" w:lineRule="exact"/>
        <w:ind w:right="-449"/>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 xml:space="preserve">Jeigu pasireiškė šalutinis poveikis, įskaitant šiame lapelyje nenurodytą, pasakykite gydytojui arba slaugytojui. </w:t>
      </w:r>
      <w:r w:rsidRPr="00B96D41">
        <w:rPr>
          <w:rFonts w:ascii="Times New Roman" w:eastAsia="Times New Roman" w:hAnsi="Times New Roman" w:cs="Times New Roman"/>
          <w:sz w:val="22"/>
          <w:szCs w:val="22"/>
          <w:lang w:val="lt-LT"/>
        </w:rPr>
        <w:t>Apie šalutinį poveikį taip pat galite pranešti Valstybinei vaistų kontrolės tarnybai prie Lietuvos Respublikos sveikatos apsaugos ministerijos nemokamu t</w:t>
      </w:r>
      <w:r w:rsidRPr="00B96D41">
        <w:rPr>
          <w:rFonts w:ascii="Times New Roman" w:eastAsia="Times New Roman" w:hAnsi="Times New Roman" w:cs="Times New Roman"/>
          <w:sz w:val="22"/>
          <w:szCs w:val="22"/>
          <w:lang w:val="lt-LT" w:eastAsia="zh-CN"/>
        </w:rPr>
        <w:t>elefonu 8 800 73568</w:t>
      </w:r>
      <w:r w:rsidRPr="00B96D41">
        <w:rPr>
          <w:rFonts w:ascii="Times New Roman" w:eastAsia="Times New Roman" w:hAnsi="Times New Roman" w:cs="Times New Roman"/>
          <w:sz w:val="22"/>
          <w:szCs w:val="22"/>
          <w:lang w:val="lt-LT"/>
        </w:rPr>
        <w:t xml:space="preserve"> arba užpildyti interneto svetainėje </w:t>
      </w:r>
      <w:hyperlink r:id="rId13" w:history="1">
        <w:r w:rsidRPr="00B96D41">
          <w:rPr>
            <w:rFonts w:ascii="Times New Roman" w:eastAsia="SimSun" w:hAnsi="Times New Roman" w:cs="Times New Roman"/>
            <w:color w:val="0000FF"/>
            <w:sz w:val="22"/>
            <w:szCs w:val="22"/>
            <w:u w:val="single"/>
            <w:lang w:val="lt-LT"/>
          </w:rPr>
          <w:t>www.vvkt.lt</w:t>
        </w:r>
      </w:hyperlink>
      <w:r w:rsidRPr="00B96D41">
        <w:rPr>
          <w:rFonts w:ascii="Times New Roman" w:eastAsia="Times New Roman" w:hAnsi="Times New Roman" w:cs="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B96D41">
        <w:rPr>
          <w:rFonts w:ascii="Times New Roman" w:eastAsia="Times New Roman" w:hAnsi="Times New Roman" w:cs="Times New Roman"/>
          <w:sz w:val="22"/>
          <w:szCs w:val="22"/>
          <w:lang w:val="lt-LT" w:eastAsia="zh-CN"/>
        </w:rPr>
        <w:t xml:space="preserve">nemokamu </w:t>
      </w:r>
      <w:r w:rsidRPr="00B96D41">
        <w:rPr>
          <w:rFonts w:ascii="Times New Roman" w:eastAsia="Times New Roman" w:hAnsi="Times New Roman" w:cs="Times New Roman"/>
          <w:sz w:val="22"/>
          <w:szCs w:val="22"/>
          <w:lang w:val="lt-LT"/>
        </w:rPr>
        <w:t>fakso numeriu 8 800 20131</w:t>
      </w:r>
      <w:r w:rsidRPr="00B96D41">
        <w:rPr>
          <w:rFonts w:ascii="Times New Roman" w:eastAsia="Times New Roman" w:hAnsi="Times New Roman" w:cs="Times New Roman"/>
          <w:sz w:val="22"/>
          <w:szCs w:val="22"/>
          <w:lang w:val="lt-LT" w:eastAsia="zh-CN"/>
        </w:rPr>
        <w:t xml:space="preserve">, </w:t>
      </w:r>
      <w:r w:rsidRPr="00B96D41">
        <w:rPr>
          <w:rFonts w:ascii="Times New Roman" w:eastAsia="Times New Roman" w:hAnsi="Times New Roman" w:cs="Times New Roman"/>
          <w:sz w:val="22"/>
          <w:szCs w:val="22"/>
          <w:lang w:val="lt-LT"/>
        </w:rPr>
        <w:t xml:space="preserve">el. paštu </w:t>
      </w:r>
      <w:hyperlink r:id="rId14" w:history="1">
        <w:r w:rsidRPr="00B96D41">
          <w:rPr>
            <w:rFonts w:ascii="Times New Roman" w:eastAsia="SimSun" w:hAnsi="Times New Roman" w:cs="Times New Roman"/>
            <w:color w:val="0000FF"/>
            <w:sz w:val="22"/>
            <w:szCs w:val="22"/>
            <w:u w:val="single"/>
            <w:lang w:val="lt-LT"/>
          </w:rPr>
          <w:t>NepageidaujamaR@vvkt.lt</w:t>
        </w:r>
      </w:hyperlink>
      <w:r w:rsidRPr="00B96D41">
        <w:rPr>
          <w:rFonts w:ascii="Times New Roman" w:eastAsia="Times New Roman" w:hAnsi="Times New Roman" w:cs="Times New Roman"/>
          <w:sz w:val="22"/>
          <w:szCs w:val="22"/>
          <w:lang w:val="lt-LT"/>
        </w:rPr>
        <w:t xml:space="preserve">, taip pat per Valstybinės vaistų kontrolės tarnybos prie Lietuvos Respublikos sveikatos apsaugos ministerijos interneto svetainę (adresu </w:t>
      </w:r>
      <w:hyperlink r:id="rId15" w:history="1">
        <w:r w:rsidRPr="00B96D41">
          <w:rPr>
            <w:rFonts w:ascii="Times New Roman" w:eastAsia="SimSun" w:hAnsi="Times New Roman" w:cs="Times New Roman"/>
            <w:color w:val="0000FF"/>
            <w:sz w:val="22"/>
            <w:szCs w:val="22"/>
            <w:u w:val="single"/>
            <w:lang w:val="lt-LT"/>
          </w:rPr>
          <w:t>http://www.vvkt.lt</w:t>
        </w:r>
      </w:hyperlink>
      <w:r w:rsidRPr="00B96D41">
        <w:rPr>
          <w:rFonts w:ascii="Times New Roman" w:eastAsia="Times New Roman" w:hAnsi="Times New Roman" w:cs="Times New Roman"/>
          <w:sz w:val="22"/>
          <w:szCs w:val="22"/>
          <w:lang w:val="lt-LT"/>
        </w:rPr>
        <w:t>). Pranešdami apie šalutinį poveikį galite mums padėti gauti daugiau informacijos apie šio vaisto saugumą.</w:t>
      </w:r>
    </w:p>
    <w:p w:rsidR="00CA360E" w:rsidRPr="00B96D41" w:rsidRDefault="00CA360E" w:rsidP="00CA360E">
      <w:pPr>
        <w:tabs>
          <w:tab w:val="left" w:pos="567"/>
        </w:tabs>
        <w:rPr>
          <w:rFonts w:ascii="Times New Roman" w:eastAsia="Times New Roman" w:hAnsi="Times New Roman" w:cs="Times New Roman"/>
          <w:snapToGrid w:val="0"/>
          <w:sz w:val="22"/>
          <w:szCs w:val="22"/>
          <w:lang w:val="lt-LT"/>
        </w:rPr>
      </w:pP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keepNext/>
        <w:tabs>
          <w:tab w:val="left" w:pos="567"/>
        </w:tabs>
        <w:ind w:left="567" w:hanging="567"/>
        <w:outlineLvl w:val="1"/>
        <w:rPr>
          <w:rFonts w:ascii="Times New Roman" w:eastAsia="Times New Roman" w:hAnsi="Times New Roman" w:cs="Times New Roman"/>
          <w:b/>
          <w:sz w:val="22"/>
          <w:szCs w:val="22"/>
          <w:lang w:val="lt-LT"/>
        </w:rPr>
      </w:pPr>
      <w:bookmarkStart w:id="8" w:name="_Toc129243143"/>
      <w:bookmarkStart w:id="9" w:name="_Toc129243268"/>
      <w:r w:rsidRPr="00B96D41">
        <w:rPr>
          <w:rFonts w:ascii="Times New Roman" w:eastAsia="Times New Roman" w:hAnsi="Times New Roman" w:cs="Times New Roman"/>
          <w:b/>
          <w:sz w:val="22"/>
          <w:szCs w:val="22"/>
          <w:lang w:val="lt-LT"/>
        </w:rPr>
        <w:t>5.</w:t>
      </w:r>
      <w:r w:rsidRPr="00B96D41">
        <w:rPr>
          <w:rFonts w:ascii="Times New Roman" w:eastAsia="Times New Roman" w:hAnsi="Times New Roman" w:cs="Times New Roman"/>
          <w:b/>
          <w:sz w:val="22"/>
          <w:szCs w:val="22"/>
          <w:lang w:val="lt-LT"/>
        </w:rPr>
        <w:tab/>
        <w:t>Kaip laikyti FEIBA</w:t>
      </w:r>
      <w:bookmarkEnd w:id="8"/>
      <w:bookmarkEnd w:id="9"/>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Šį vaistą laikykite vaikams nepastebimoje ir nepasiekiamoje vietoje.</w:t>
      </w:r>
    </w:p>
    <w:p w:rsidR="00CA360E" w:rsidRPr="00B96D41" w:rsidRDefault="00CA360E" w:rsidP="00CA360E">
      <w:pPr>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Laikyti ne aukštesnėje kaip 25 </w:t>
      </w:r>
      <w:r w:rsidRPr="00B96D41">
        <w:rPr>
          <w:rFonts w:ascii="Times New Roman" w:eastAsia="Times New Roman" w:hAnsi="Times New Roman" w:cs="Times New Roman"/>
          <w:sz w:val="22"/>
          <w:szCs w:val="22"/>
          <w:lang w:val="lt-LT" w:eastAsia="lt-LT"/>
        </w:rPr>
        <w:sym w:font="Symbol" w:char="F0B0"/>
      </w:r>
      <w:r w:rsidRPr="00B96D41">
        <w:rPr>
          <w:rFonts w:ascii="Times New Roman" w:eastAsia="Times New Roman" w:hAnsi="Times New Roman" w:cs="Times New Roman"/>
          <w:sz w:val="22"/>
          <w:szCs w:val="22"/>
          <w:lang w:val="lt-LT" w:eastAsia="lt-LT"/>
        </w:rPr>
        <w:t>C temperatūroje. Negalima užšaldyti.</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Flakoną laikyti išorinėje dėžutėje, kad vaistas būtų apsaugotas nuo šviesos.</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Paruoštą tirpalą suvartoti nedelsiant.</w:t>
      </w:r>
    </w:p>
    <w:p w:rsidR="00CA360E" w:rsidRPr="00B96D41" w:rsidRDefault="00CA360E" w:rsidP="00CA360E">
      <w:pPr>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Ant dėžutės ir flakonų etiketės po „Tinka iki“ nurodytam tinkamumo laikui pasibaigus, šio vaisto vartoti negalima. Vaistas tinkamas vartoti iki paskutinės nurodyto mėnesio dienos.</w:t>
      </w:r>
    </w:p>
    <w:p w:rsidR="00CA360E" w:rsidRPr="00B96D41" w:rsidRDefault="00CA360E" w:rsidP="00CA360E">
      <w:pPr>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keepNext/>
        <w:tabs>
          <w:tab w:val="left" w:pos="567"/>
        </w:tabs>
        <w:ind w:left="567" w:hanging="567"/>
        <w:outlineLvl w:val="1"/>
        <w:rPr>
          <w:rFonts w:ascii="Times New Roman" w:eastAsia="Times New Roman" w:hAnsi="Times New Roman" w:cs="Times New Roman"/>
          <w:b/>
          <w:sz w:val="22"/>
          <w:szCs w:val="22"/>
          <w:lang w:val="lt-LT"/>
        </w:rPr>
      </w:pPr>
      <w:bookmarkStart w:id="10" w:name="_Toc129243144"/>
      <w:bookmarkStart w:id="11" w:name="_Toc129243269"/>
      <w:r w:rsidRPr="00B96D41">
        <w:rPr>
          <w:rFonts w:ascii="Times New Roman" w:eastAsia="Times New Roman" w:hAnsi="Times New Roman" w:cs="Times New Roman"/>
          <w:b/>
          <w:sz w:val="22"/>
          <w:szCs w:val="22"/>
          <w:lang w:val="lt-LT"/>
        </w:rPr>
        <w:t>6.</w:t>
      </w:r>
      <w:r w:rsidRPr="00B96D41">
        <w:rPr>
          <w:rFonts w:ascii="Times New Roman" w:eastAsia="Times New Roman" w:hAnsi="Times New Roman" w:cs="Times New Roman"/>
          <w:b/>
          <w:sz w:val="22"/>
          <w:szCs w:val="22"/>
          <w:lang w:val="lt-LT"/>
        </w:rPr>
        <w:tab/>
        <w:t>Kita informacija</w:t>
      </w:r>
      <w:bookmarkEnd w:id="10"/>
      <w:bookmarkEnd w:id="11"/>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spacing w:line="220" w:lineRule="exac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b/>
          <w:bCs/>
          <w:sz w:val="22"/>
          <w:szCs w:val="22"/>
          <w:lang w:val="lt-LT"/>
        </w:rPr>
        <w:t>FEIBA 500 V, FEIBA 1000 V, FEIBA 2500 V sudėtis</w:t>
      </w:r>
    </w:p>
    <w:p w:rsidR="00CA360E" w:rsidRPr="00B96D41" w:rsidRDefault="00CA360E" w:rsidP="00CA360E">
      <w:pPr>
        <w:spacing w:line="220" w:lineRule="exact"/>
        <w:rPr>
          <w:rFonts w:ascii="Times New Roman" w:eastAsia="Times New Roman" w:hAnsi="Times New Roman" w:cs="Times New Roman"/>
          <w:bCs/>
          <w:sz w:val="22"/>
          <w:szCs w:val="22"/>
          <w:lang w:val="lt-LT"/>
        </w:rPr>
      </w:pPr>
      <w:r w:rsidRPr="00B96D41">
        <w:rPr>
          <w:rFonts w:ascii="Times New Roman" w:eastAsia="Times New Roman" w:hAnsi="Times New Roman" w:cs="Times New Roman"/>
          <w:bCs/>
          <w:sz w:val="22"/>
          <w:szCs w:val="22"/>
          <w:lang w:val="lt-LT"/>
        </w:rPr>
        <w:t>Milteliai</w:t>
      </w:r>
    </w:p>
    <w:p w:rsidR="00CA360E" w:rsidRPr="00B96D41" w:rsidRDefault="00CA360E" w:rsidP="00CA360E">
      <w:pPr>
        <w:ind w:left="567" w:hanging="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rPr>
        <w:t>–</w:t>
      </w:r>
      <w:r w:rsidRPr="00B96D41">
        <w:rPr>
          <w:rFonts w:ascii="Times New Roman" w:eastAsia="Times New Roman" w:hAnsi="Times New Roman" w:cs="Times New Roman"/>
          <w:sz w:val="22"/>
          <w:szCs w:val="22"/>
          <w:lang w:val="lt-LT"/>
        </w:rPr>
        <w:tab/>
      </w:r>
      <w:r w:rsidRPr="00B96D41">
        <w:rPr>
          <w:rFonts w:ascii="Times New Roman" w:eastAsia="Times New Roman" w:hAnsi="Times New Roman" w:cs="Times New Roman"/>
          <w:sz w:val="22"/>
          <w:szCs w:val="22"/>
          <w:lang w:val="lt-LT" w:eastAsia="lt-LT"/>
        </w:rPr>
        <w:t xml:space="preserve">Veiklioji medžiaga yra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kompleksas. </w:t>
      </w:r>
    </w:p>
    <w:p w:rsidR="00CA360E" w:rsidRPr="00B96D41" w:rsidRDefault="00CA360E" w:rsidP="00CA360E">
      <w:pPr>
        <w:ind w:left="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 Viename FEIBA 500 V flakone yra 500 V (vienetų)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komplekso (esančio 200 </w:t>
      </w:r>
      <w:r>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 xml:space="preserve"> 600 mg žmogaus plazmos baltymo sudėtyje).</w:t>
      </w:r>
    </w:p>
    <w:p w:rsidR="00CA360E" w:rsidRPr="00B96D41" w:rsidRDefault="00CA360E" w:rsidP="00CA360E">
      <w:pPr>
        <w:ind w:left="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 Viename FEIBA 1000 V flakone yra 1000 V (vienetų)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komplekso (esančio 400 - 1200 mg žmogaus plazmos baltymo sudėtyje).</w:t>
      </w:r>
    </w:p>
    <w:p w:rsidR="00CA360E" w:rsidRPr="00B96D41" w:rsidRDefault="00CA360E" w:rsidP="00CA360E">
      <w:pPr>
        <w:ind w:left="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 Viename FEIBA 2500 V flakone yra 2500 V (vienetų)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komplekso (esančio 1000 - 3000 mg žmogaus plazmos baltymo sudėtyje).</w:t>
      </w:r>
    </w:p>
    <w:p w:rsidR="00CA360E" w:rsidRPr="00B96D41" w:rsidRDefault="00CA360E" w:rsidP="00CA360E">
      <w:pPr>
        <w:tabs>
          <w:tab w:val="num" w:pos="540"/>
          <w:tab w:val="left" w:pos="567"/>
        </w:tabs>
        <w:ind w:left="567"/>
        <w:rPr>
          <w:rFonts w:ascii="Times New Roman" w:eastAsia="Times New Roman" w:hAnsi="Times New Roman" w:cs="Times New Roman"/>
          <w:sz w:val="22"/>
          <w:szCs w:val="22"/>
          <w:lang w:val="lt-LT" w:eastAsia="lt-LT"/>
        </w:rPr>
      </w:pPr>
    </w:p>
    <w:p w:rsidR="00CA360E" w:rsidRPr="00B96D41" w:rsidRDefault="00CA360E" w:rsidP="00CA360E">
      <w:pPr>
        <w:tabs>
          <w:tab w:val="num" w:pos="540"/>
          <w:tab w:val="left" w:pos="567"/>
        </w:tabs>
        <w:ind w:left="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FEIBA sudėtyje taip pat yra II, IX ir X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faktorių, daugiausia neaktyvuotų, bei aktyvuoto VII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antigeno (F VIII K:Ag) ir </w:t>
      </w:r>
      <w:proofErr w:type="spellStart"/>
      <w:r w:rsidRPr="00B96D41">
        <w:rPr>
          <w:rFonts w:ascii="Times New Roman" w:eastAsia="Times New Roman" w:hAnsi="Times New Roman" w:cs="Times New Roman"/>
          <w:sz w:val="22"/>
          <w:szCs w:val="22"/>
          <w:lang w:val="lt-LT" w:eastAsia="lt-LT"/>
        </w:rPr>
        <w:t>kalikreino-kinino</w:t>
      </w:r>
      <w:proofErr w:type="spellEnd"/>
      <w:r w:rsidRPr="00B96D41">
        <w:rPr>
          <w:rFonts w:ascii="Times New Roman" w:eastAsia="Times New Roman" w:hAnsi="Times New Roman" w:cs="Times New Roman"/>
          <w:sz w:val="22"/>
          <w:szCs w:val="22"/>
          <w:lang w:val="lt-LT" w:eastAsia="lt-LT"/>
        </w:rPr>
        <w:t xml:space="preserve"> sistemos faktorių yra tik pėdsakai arba jų visai nėra.</w:t>
      </w:r>
    </w:p>
    <w:p w:rsidR="00CA360E" w:rsidRPr="00B96D41" w:rsidRDefault="00CA360E" w:rsidP="00CA360E">
      <w:pPr>
        <w:ind w:left="567" w:hanging="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ab/>
        <w:t xml:space="preserve">Pagalbinės medžiagos yra natrio chloridas, natrio citratas. </w:t>
      </w:r>
    </w:p>
    <w:p w:rsidR="00CA360E" w:rsidRPr="00B96D41" w:rsidRDefault="00CA360E" w:rsidP="00CA360E">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Tirpiklis</w:t>
      </w:r>
    </w:p>
    <w:p w:rsidR="00CA360E" w:rsidRPr="00B96D41" w:rsidRDefault="00CA360E" w:rsidP="00CA360E">
      <w:pPr>
        <w:numPr>
          <w:ilvl w:val="0"/>
          <w:numId w:val="1"/>
        </w:numPr>
        <w:spacing w:after="200" w:line="276" w:lineRule="auto"/>
        <w:contextualSpacing/>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lastRenderedPageBreak/>
        <w:t>Injekcinis vanduo.</w:t>
      </w: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spacing w:line="220" w:lineRule="exact"/>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bCs/>
          <w:sz w:val="22"/>
          <w:szCs w:val="22"/>
          <w:lang w:val="lt-LT"/>
        </w:rPr>
        <w:t>FEIBA išvaizda ir kiekis pakuotėje</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Balti, beveik balti arba blyškiai žalsvi </w:t>
      </w:r>
      <w:proofErr w:type="spellStart"/>
      <w:r w:rsidRPr="00B96D41">
        <w:rPr>
          <w:rFonts w:ascii="Times New Roman" w:eastAsia="Times New Roman" w:hAnsi="Times New Roman" w:cs="Times New Roman"/>
          <w:sz w:val="22"/>
          <w:szCs w:val="22"/>
          <w:lang w:val="lt-LT" w:eastAsia="lt-LT"/>
        </w:rPr>
        <w:t>liofilizuoti</w:t>
      </w:r>
      <w:proofErr w:type="spellEnd"/>
      <w:r w:rsidRPr="00B96D41">
        <w:rPr>
          <w:rFonts w:ascii="Times New Roman" w:eastAsia="Times New Roman" w:hAnsi="Times New Roman" w:cs="Times New Roman"/>
          <w:sz w:val="22"/>
          <w:szCs w:val="22"/>
          <w:lang w:val="lt-LT" w:eastAsia="lt-LT"/>
        </w:rPr>
        <w:t xml:space="preserve"> milteliai arba puri medžiaga.</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Milteliai ir tirpiklis yra stikliniuose flakonuose, užkimštuose guminiais kamščiais.</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Paruošto tirpalo pH yra 6,8-7,6.</w:t>
      </w:r>
    </w:p>
    <w:p w:rsidR="00CA360E" w:rsidRPr="00B96D41" w:rsidRDefault="00CA360E" w:rsidP="00CA360E">
      <w:pPr>
        <w:rPr>
          <w:rFonts w:ascii="Times New Roman" w:eastAsia="Times New Roman" w:hAnsi="Times New Roman" w:cs="Times New Roman"/>
          <w:sz w:val="22"/>
          <w:szCs w:val="22"/>
          <w:u w:val="single"/>
          <w:lang w:val="lt-LT"/>
        </w:rPr>
      </w:pPr>
    </w:p>
    <w:p w:rsidR="00CA360E" w:rsidRPr="00B96D41" w:rsidRDefault="00CA360E" w:rsidP="00CA360E">
      <w:pPr>
        <w:tabs>
          <w:tab w:val="left" w:pos="567"/>
        </w:tabs>
        <w:autoSpaceDE w:val="0"/>
        <w:autoSpaceDN w:val="0"/>
        <w:adjustRightInd w:val="0"/>
        <w:rPr>
          <w:rFonts w:ascii="Times New Roman" w:eastAsia="Times New Roman" w:hAnsi="Times New Roman" w:cs="Times New Roman"/>
          <w:b/>
          <w:bCs/>
          <w:i/>
          <w:iCs/>
          <w:color w:val="000000"/>
          <w:sz w:val="22"/>
          <w:szCs w:val="22"/>
          <w:lang w:val="lt-LT"/>
        </w:rPr>
      </w:pPr>
      <w:r w:rsidRPr="00B96D41">
        <w:rPr>
          <w:rFonts w:ascii="Times New Roman" w:eastAsia="Times New Roman" w:hAnsi="Times New Roman" w:cs="Times New Roman"/>
          <w:b/>
          <w:bCs/>
          <w:i/>
          <w:iCs/>
          <w:color w:val="000000"/>
          <w:sz w:val="22"/>
          <w:szCs w:val="22"/>
          <w:lang w:val="lt-LT"/>
        </w:rPr>
        <w:t xml:space="preserve">Pakuotė [Naudojant pakuotę su tirpinimo adata]: </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flakonas, kuriame yra FEIBA 500 V arba FEIBA 1000 V milteliai injekciniam tirpalui</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flakonas, kuriame yra 10 ml arba 20 ml injekcinio vandens</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perpylimo adata</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aeracijos adata</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injekcinis švirkštas</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injekcinė adata</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sparnuota “peteliškės“ tipo adata su spaustuku</w:t>
      </w:r>
    </w:p>
    <w:p w:rsidR="00CA360E" w:rsidRPr="00B96D41" w:rsidRDefault="00CA360E" w:rsidP="00CA360E">
      <w:pPr>
        <w:rPr>
          <w:rFonts w:ascii="Times New Roman" w:eastAsia="Times New Roman" w:hAnsi="Times New Roman" w:cs="Times New Roman"/>
          <w:sz w:val="22"/>
          <w:szCs w:val="22"/>
          <w:u w:val="single"/>
          <w:lang w:val="lt-LT"/>
        </w:rPr>
      </w:pPr>
    </w:p>
    <w:p w:rsidR="00CA360E" w:rsidRPr="00B96D41" w:rsidRDefault="00CA360E" w:rsidP="00CA360E">
      <w:pPr>
        <w:tabs>
          <w:tab w:val="left" w:pos="0"/>
        </w:tabs>
        <w:autoSpaceDE w:val="0"/>
        <w:autoSpaceDN w:val="0"/>
        <w:adjustRightInd w:val="0"/>
        <w:spacing w:line="280" w:lineRule="exact"/>
        <w:rPr>
          <w:rFonts w:ascii="Times New Roman" w:eastAsia="Times New Roman" w:hAnsi="Times New Roman" w:cs="Times New Roman"/>
          <w:b/>
          <w:bCs/>
          <w:i/>
          <w:iCs/>
          <w:color w:val="000000"/>
          <w:sz w:val="22"/>
          <w:szCs w:val="22"/>
          <w:lang w:val="lt-LT"/>
        </w:rPr>
      </w:pPr>
      <w:r w:rsidRPr="00B96D41">
        <w:rPr>
          <w:rFonts w:ascii="Times New Roman" w:eastAsia="Times New Roman" w:hAnsi="Times New Roman" w:cs="Times New Roman"/>
          <w:b/>
          <w:bCs/>
          <w:i/>
          <w:iCs/>
          <w:color w:val="000000"/>
          <w:sz w:val="22"/>
          <w:szCs w:val="22"/>
          <w:lang w:val="lt-LT"/>
        </w:rPr>
        <w:t xml:space="preserve">Pakuotė [Naudojant pakuotę su BAXJECT II </w:t>
      </w:r>
      <w:proofErr w:type="spellStart"/>
      <w:r w:rsidRPr="00B96D41">
        <w:rPr>
          <w:rFonts w:ascii="Times New Roman" w:eastAsia="Times New Roman" w:hAnsi="Times New Roman" w:cs="Times New Roman"/>
          <w:b/>
          <w:bCs/>
          <w:i/>
          <w:iCs/>
          <w:color w:val="000000"/>
          <w:sz w:val="22"/>
          <w:szCs w:val="22"/>
          <w:lang w:val="lt-LT"/>
        </w:rPr>
        <w:t>Hi</w:t>
      </w:r>
      <w:proofErr w:type="spellEnd"/>
      <w:r w:rsidRPr="00B96D41">
        <w:rPr>
          <w:rFonts w:ascii="Times New Roman" w:eastAsia="Times New Roman" w:hAnsi="Times New Roman" w:cs="Times New Roman"/>
          <w:b/>
          <w:bCs/>
          <w:i/>
          <w:iCs/>
          <w:color w:val="000000"/>
          <w:sz w:val="22"/>
          <w:szCs w:val="22"/>
          <w:lang w:val="lt-LT"/>
        </w:rPr>
        <w:t xml:space="preserve"> </w:t>
      </w:r>
      <w:proofErr w:type="spellStart"/>
      <w:r w:rsidRPr="00B96D41">
        <w:rPr>
          <w:rFonts w:ascii="Times New Roman" w:eastAsia="Times New Roman" w:hAnsi="Times New Roman" w:cs="Times New Roman"/>
          <w:b/>
          <w:bCs/>
          <w:i/>
          <w:iCs/>
          <w:color w:val="000000"/>
          <w:sz w:val="22"/>
          <w:szCs w:val="22"/>
          <w:lang w:val="lt-LT"/>
        </w:rPr>
        <w:t>Flow</w:t>
      </w:r>
      <w:proofErr w:type="spellEnd"/>
      <w:r w:rsidRPr="00B96D41">
        <w:rPr>
          <w:rFonts w:ascii="Times New Roman" w:eastAsia="Times New Roman" w:hAnsi="Times New Roman" w:cs="Times New Roman"/>
          <w:b/>
          <w:bCs/>
          <w:i/>
          <w:iCs/>
          <w:color w:val="000000"/>
          <w:sz w:val="22"/>
          <w:szCs w:val="22"/>
          <w:lang w:val="lt-LT"/>
        </w:rPr>
        <w:t xml:space="preserve"> ]:</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flakonas, kuriame yra FEIBA 500 V, 1000 V arba 2500 V milteliai injekciniam tirpalui</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flakonas, kuriame yra 10 ml, 20 ml arba 50 ml injekcinio vandens</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1 BAXJECT II </w:t>
      </w:r>
      <w:proofErr w:type="spellStart"/>
      <w:r w:rsidRPr="00B96D41">
        <w:rPr>
          <w:rFonts w:ascii="Times New Roman" w:eastAsia="Times New Roman" w:hAnsi="Times New Roman" w:cs="Times New Roman"/>
          <w:sz w:val="22"/>
          <w:szCs w:val="22"/>
          <w:lang w:val="lt-LT" w:eastAsia="lt-LT"/>
        </w:rPr>
        <w:t>Hi-Flow</w:t>
      </w:r>
      <w:proofErr w:type="spellEnd"/>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injekcinis švirkštas</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injekcinė adata</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sparnuota „peteliškės“ tipo adata su spaustuku</w:t>
      </w: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spacing w:line="220" w:lineRule="exac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b/>
          <w:bCs/>
          <w:sz w:val="22"/>
          <w:szCs w:val="22"/>
          <w:lang w:val="lt-LT"/>
        </w:rPr>
        <w:t>Registruotojas</w:t>
      </w:r>
    </w:p>
    <w:p w:rsidR="00CA360E" w:rsidRPr="00B96D41" w:rsidRDefault="00CA360E" w:rsidP="00CA360E">
      <w:pPr>
        <w:rPr>
          <w:rFonts w:ascii="Times New Roman" w:eastAsia="Times New Roman" w:hAnsi="Times New Roman" w:cs="Times New Roman"/>
          <w:bCs/>
          <w:sz w:val="22"/>
          <w:szCs w:val="22"/>
          <w:lang w:val="lt-LT"/>
        </w:rPr>
      </w:pPr>
      <w:proofErr w:type="spellStart"/>
      <w:r w:rsidRPr="00B96D41">
        <w:rPr>
          <w:rFonts w:ascii="Times New Roman" w:eastAsia="Times New Roman" w:hAnsi="Times New Roman" w:cs="Times New Roman"/>
          <w:bCs/>
          <w:sz w:val="22"/>
          <w:szCs w:val="22"/>
          <w:lang w:val="lt-LT"/>
        </w:rPr>
        <w:t>Baxalta</w:t>
      </w:r>
      <w:proofErr w:type="spellEnd"/>
      <w:r w:rsidRPr="00B96D41">
        <w:rPr>
          <w:rFonts w:ascii="Times New Roman" w:eastAsia="Times New Roman" w:hAnsi="Times New Roman" w:cs="Times New Roman"/>
          <w:bCs/>
          <w:sz w:val="22"/>
          <w:szCs w:val="22"/>
          <w:lang w:val="lt-LT"/>
        </w:rPr>
        <w:t xml:space="preserve"> </w:t>
      </w:r>
      <w:proofErr w:type="spellStart"/>
      <w:r w:rsidRPr="00B96D41">
        <w:rPr>
          <w:rFonts w:ascii="Times New Roman" w:eastAsia="Times New Roman" w:hAnsi="Times New Roman" w:cs="Times New Roman"/>
          <w:bCs/>
          <w:sz w:val="22"/>
          <w:szCs w:val="22"/>
          <w:lang w:val="lt-LT"/>
        </w:rPr>
        <w:t>Innovations</w:t>
      </w:r>
      <w:proofErr w:type="spellEnd"/>
      <w:r w:rsidRPr="00B96D41">
        <w:rPr>
          <w:rFonts w:ascii="Times New Roman" w:eastAsia="Times New Roman" w:hAnsi="Times New Roman" w:cs="Times New Roman"/>
          <w:bCs/>
          <w:sz w:val="22"/>
          <w:szCs w:val="22"/>
          <w:lang w:val="lt-LT"/>
        </w:rPr>
        <w:t xml:space="preserve"> </w:t>
      </w:r>
      <w:proofErr w:type="spellStart"/>
      <w:r w:rsidRPr="00B96D41">
        <w:rPr>
          <w:rFonts w:ascii="Times New Roman" w:eastAsia="Times New Roman" w:hAnsi="Times New Roman" w:cs="Times New Roman"/>
          <w:bCs/>
          <w:sz w:val="22"/>
          <w:szCs w:val="22"/>
          <w:lang w:val="lt-LT"/>
        </w:rPr>
        <w:t>GmbH</w:t>
      </w:r>
      <w:proofErr w:type="spellEnd"/>
    </w:p>
    <w:p w:rsidR="00CA360E" w:rsidRPr="00B96D41" w:rsidRDefault="00CA360E" w:rsidP="00CA360E">
      <w:pPr>
        <w:rPr>
          <w:rFonts w:ascii="Times New Roman" w:eastAsia="Times New Roman" w:hAnsi="Times New Roman" w:cs="Times New Roman"/>
          <w:sz w:val="22"/>
          <w:szCs w:val="22"/>
          <w:lang w:val="lt-LT"/>
        </w:rPr>
      </w:pPr>
      <w:proofErr w:type="spellStart"/>
      <w:r w:rsidRPr="00B96D41">
        <w:rPr>
          <w:rFonts w:ascii="Times New Roman" w:eastAsia="Times New Roman" w:hAnsi="Times New Roman" w:cs="Times New Roman"/>
          <w:sz w:val="22"/>
          <w:szCs w:val="22"/>
          <w:lang w:val="lt-LT"/>
        </w:rPr>
        <w:t>Industriestrasse</w:t>
      </w:r>
      <w:proofErr w:type="spellEnd"/>
      <w:r w:rsidRPr="00B96D41">
        <w:rPr>
          <w:rFonts w:ascii="Times New Roman" w:eastAsia="Times New Roman" w:hAnsi="Times New Roman" w:cs="Times New Roman"/>
          <w:sz w:val="22"/>
          <w:szCs w:val="22"/>
          <w:lang w:val="lt-LT"/>
        </w:rPr>
        <w:t xml:space="preserve"> 67</w:t>
      </w:r>
    </w:p>
    <w:p w:rsidR="00CA360E" w:rsidRPr="00B96D41" w:rsidRDefault="00CA360E" w:rsidP="00CA360E">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A-1221 </w:t>
      </w:r>
      <w:proofErr w:type="spellStart"/>
      <w:r w:rsidRPr="00B96D41">
        <w:rPr>
          <w:rFonts w:ascii="Times New Roman" w:eastAsia="Times New Roman" w:hAnsi="Times New Roman" w:cs="Times New Roman"/>
          <w:sz w:val="22"/>
          <w:szCs w:val="22"/>
          <w:lang w:val="lt-LT"/>
        </w:rPr>
        <w:t>Vienna</w:t>
      </w:r>
      <w:proofErr w:type="spellEnd"/>
    </w:p>
    <w:p w:rsidR="00CA360E" w:rsidRPr="00B96D41" w:rsidRDefault="00CA360E" w:rsidP="00CA360E">
      <w:pPr>
        <w:rPr>
          <w:rFonts w:ascii="Times New Roman" w:eastAsia="Times New Roman" w:hAnsi="Times New Roman" w:cs="Times New Roman"/>
          <w:b/>
          <w:sz w:val="22"/>
          <w:szCs w:val="22"/>
          <w:lang w:val="lt-LT"/>
        </w:rPr>
      </w:pPr>
      <w:r w:rsidRPr="00B96D41">
        <w:rPr>
          <w:rFonts w:ascii="Times New Roman" w:eastAsia="Times New Roman" w:hAnsi="Times New Roman" w:cs="Times New Roman"/>
          <w:sz w:val="22"/>
          <w:szCs w:val="22"/>
          <w:lang w:val="lt-LT"/>
        </w:rPr>
        <w:t>Austrija</w:t>
      </w:r>
    </w:p>
    <w:p w:rsidR="00CA360E" w:rsidRPr="00B96D41" w:rsidRDefault="00CA360E" w:rsidP="00CA360E">
      <w:pPr>
        <w:rPr>
          <w:rFonts w:ascii="Times New Roman" w:eastAsia="Times New Roman" w:hAnsi="Times New Roman" w:cs="Times New Roman"/>
          <w:sz w:val="22"/>
          <w:szCs w:val="22"/>
          <w:lang w:val="lt-LT"/>
        </w:rPr>
      </w:pPr>
    </w:p>
    <w:p w:rsidR="00CA360E" w:rsidRPr="00B96D41" w:rsidRDefault="00CA360E" w:rsidP="00CA360E">
      <w:pPr>
        <w:spacing w:line="220" w:lineRule="exac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b/>
          <w:bCs/>
          <w:sz w:val="22"/>
          <w:szCs w:val="22"/>
          <w:lang w:val="lt-LT"/>
        </w:rPr>
        <w:t>Gamintojas</w:t>
      </w:r>
    </w:p>
    <w:p w:rsidR="00CA360E" w:rsidRPr="00B96D41" w:rsidRDefault="00CA360E" w:rsidP="00CA360E">
      <w:pPr>
        <w:rPr>
          <w:rFonts w:ascii="Times New Roman" w:eastAsia="Times New Roman" w:hAnsi="Times New Roman" w:cs="Times New Roman"/>
          <w:sz w:val="22"/>
          <w:szCs w:val="22"/>
          <w:lang w:val="lt-LT"/>
        </w:rPr>
      </w:pPr>
      <w:proofErr w:type="spellStart"/>
      <w:r w:rsidRPr="00B96D41">
        <w:rPr>
          <w:rFonts w:ascii="Times New Roman" w:eastAsia="Times New Roman" w:hAnsi="Times New Roman" w:cs="Times New Roman"/>
          <w:bCs/>
          <w:sz w:val="22"/>
          <w:szCs w:val="22"/>
          <w:lang w:val="lt-LT"/>
        </w:rPr>
        <w:t>Baxter</w:t>
      </w:r>
      <w:proofErr w:type="spellEnd"/>
      <w:r w:rsidRPr="00B96D41">
        <w:rPr>
          <w:rFonts w:ascii="Times New Roman" w:eastAsia="Times New Roman" w:hAnsi="Times New Roman" w:cs="Times New Roman"/>
          <w:bCs/>
          <w:sz w:val="22"/>
          <w:szCs w:val="22"/>
          <w:lang w:val="lt-LT"/>
        </w:rPr>
        <w:t xml:space="preserve"> AG</w:t>
      </w:r>
    </w:p>
    <w:p w:rsidR="00CA360E" w:rsidRPr="00B96D41" w:rsidRDefault="00CA360E" w:rsidP="00CA360E">
      <w:pPr>
        <w:rPr>
          <w:rFonts w:ascii="Times New Roman" w:eastAsia="Times New Roman" w:hAnsi="Times New Roman" w:cs="Times New Roman"/>
          <w:sz w:val="22"/>
          <w:szCs w:val="22"/>
          <w:lang w:val="lt-LT"/>
        </w:rPr>
      </w:pPr>
      <w:proofErr w:type="spellStart"/>
      <w:r w:rsidRPr="00B96D41">
        <w:rPr>
          <w:rFonts w:ascii="Times New Roman" w:eastAsia="Times New Roman" w:hAnsi="Times New Roman" w:cs="Times New Roman"/>
          <w:sz w:val="22"/>
          <w:szCs w:val="22"/>
          <w:lang w:val="lt-LT"/>
        </w:rPr>
        <w:t>Industriestrasse</w:t>
      </w:r>
      <w:proofErr w:type="spellEnd"/>
      <w:r w:rsidRPr="00B96D41">
        <w:rPr>
          <w:rFonts w:ascii="Times New Roman" w:eastAsia="Times New Roman" w:hAnsi="Times New Roman" w:cs="Times New Roman"/>
          <w:sz w:val="22"/>
          <w:szCs w:val="22"/>
          <w:lang w:val="lt-LT"/>
        </w:rPr>
        <w:t xml:space="preserve"> 67</w:t>
      </w:r>
    </w:p>
    <w:p w:rsidR="00CA360E" w:rsidRPr="00B96D41" w:rsidRDefault="00CA360E" w:rsidP="00CA360E">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A-1221 </w:t>
      </w:r>
      <w:proofErr w:type="spellStart"/>
      <w:r w:rsidRPr="00B96D41">
        <w:rPr>
          <w:rFonts w:ascii="Times New Roman" w:eastAsia="Times New Roman" w:hAnsi="Times New Roman" w:cs="Times New Roman"/>
          <w:sz w:val="22"/>
          <w:szCs w:val="22"/>
          <w:lang w:val="lt-LT"/>
        </w:rPr>
        <w:t>Vienna</w:t>
      </w:r>
      <w:proofErr w:type="spellEnd"/>
    </w:p>
    <w:p w:rsidR="00CA360E" w:rsidRPr="00B96D41" w:rsidRDefault="00CA360E" w:rsidP="00CA360E">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Austrija</w:t>
      </w:r>
    </w:p>
    <w:p w:rsidR="00CA360E" w:rsidRPr="00B96D41" w:rsidRDefault="00CA360E" w:rsidP="00CA360E">
      <w:pPr>
        <w:rPr>
          <w:rFonts w:ascii="Times New Roman" w:eastAsia="Times New Roman" w:hAnsi="Times New Roman" w:cs="Times New Roman"/>
          <w:sz w:val="22"/>
          <w:szCs w:val="22"/>
          <w:lang w:val="lt-LT"/>
        </w:rPr>
      </w:pPr>
    </w:p>
    <w:p w:rsidR="00CA360E" w:rsidRPr="00124C2F" w:rsidRDefault="00CA360E" w:rsidP="00CA360E">
      <w:pPr>
        <w:rPr>
          <w:rFonts w:ascii="Times New Roman" w:hAnsi="Times New Roman"/>
          <w:sz w:val="22"/>
          <w:szCs w:val="22"/>
          <w:lang w:val="lt-LT"/>
        </w:rPr>
      </w:pPr>
      <w:r w:rsidRPr="00124C2F">
        <w:rPr>
          <w:rFonts w:ascii="Times New Roman" w:eastAsia="Times New Roman" w:hAnsi="Times New Roman" w:cs="Times New Roman"/>
          <w:b/>
          <w:bCs/>
          <w:sz w:val="22"/>
          <w:szCs w:val="22"/>
          <w:lang w:val="lt-LT"/>
        </w:rPr>
        <w:t>Šis pakuotės lapelis</w:t>
      </w:r>
      <w:r w:rsidRPr="00124C2F">
        <w:rPr>
          <w:rFonts w:ascii="Times New Roman" w:eastAsia="Times New Roman" w:hAnsi="Times New Roman" w:cs="Times New Roman"/>
          <w:b/>
          <w:sz w:val="22"/>
          <w:szCs w:val="22"/>
          <w:lang w:val="lt-LT"/>
        </w:rPr>
        <w:t xml:space="preserve"> paskutinį kartą peržiūrėtas </w:t>
      </w:r>
      <w:r w:rsidRPr="00124C2F">
        <w:rPr>
          <w:rFonts w:ascii="Times New Roman" w:hAnsi="Times New Roman"/>
          <w:b/>
          <w:color w:val="000000"/>
          <w:sz w:val="22"/>
          <w:szCs w:val="22"/>
          <w:lang w:val="lt-LT"/>
        </w:rPr>
        <w:t>2019-04-09.</w:t>
      </w:r>
    </w:p>
    <w:p w:rsidR="00CA360E" w:rsidRPr="00B96D41" w:rsidRDefault="00CA360E" w:rsidP="00CA360E">
      <w:pPr>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sz w:val="22"/>
          <w:szCs w:val="22"/>
          <w:lang w:val="lt-LT" w:eastAsia="lt-LT"/>
        </w:rPr>
      </w:pPr>
    </w:p>
    <w:p w:rsidR="00CA360E" w:rsidRPr="00B96D41" w:rsidRDefault="00CA360E" w:rsidP="00CA360E">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http://www.vvkt.lt/. </w:t>
      </w:r>
    </w:p>
    <w:p w:rsidR="00CA360E" w:rsidRPr="00B96D41" w:rsidRDefault="00CA360E" w:rsidP="00CA360E">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w:t>
      </w:r>
    </w:p>
    <w:p w:rsidR="00CA360E" w:rsidRPr="00B96D41" w:rsidRDefault="00CA360E" w:rsidP="00CA360E">
      <w:pPr>
        <w:rPr>
          <w:rFonts w:ascii="Times New Roman" w:eastAsia="Times New Roman" w:hAnsi="Times New Roman" w:cs="Times New Roman"/>
          <w:sz w:val="22"/>
          <w:szCs w:val="22"/>
          <w:lang w:val="lt-LT" w:eastAsia="lt-LT"/>
        </w:rPr>
      </w:pPr>
    </w:p>
    <w:p w:rsidR="008C5521" w:rsidRDefault="008C5521">
      <w:bookmarkStart w:id="12" w:name="_GoBack"/>
      <w:bookmarkEnd w:id="12"/>
    </w:p>
    <w:sectPr w:rsidR="008C552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B42"/>
    <w:multiLevelType w:val="hybridMultilevel"/>
    <w:tmpl w:val="3856B072"/>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24F6C27"/>
    <w:multiLevelType w:val="hybridMultilevel"/>
    <w:tmpl w:val="C8B0AE8A"/>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9880176"/>
    <w:multiLevelType w:val="hybridMultilevel"/>
    <w:tmpl w:val="92C047AA"/>
    <w:lvl w:ilvl="0" w:tplc="70C2661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0313C4"/>
    <w:multiLevelType w:val="hybridMultilevel"/>
    <w:tmpl w:val="86109752"/>
    <w:lvl w:ilvl="0" w:tplc="6ABE72E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15:restartNumberingAfterBreak="0">
    <w:nsid w:val="54B6013C"/>
    <w:multiLevelType w:val="hybridMultilevel"/>
    <w:tmpl w:val="FF841EEA"/>
    <w:lvl w:ilvl="0" w:tplc="113EB74C">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69F402E6"/>
    <w:multiLevelType w:val="hybridMultilevel"/>
    <w:tmpl w:val="D73CC1F2"/>
    <w:lvl w:ilvl="0" w:tplc="4740B28A">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0E"/>
    <w:rsid w:val="008C5521"/>
    <w:rsid w:val="00CA3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D548C-7301-4339-B5AD-1CE6D0BE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360E"/>
    <w:pPr>
      <w:spacing w:after="0" w:line="240" w:lineRule="auto"/>
    </w:pPr>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www.vvkt.lt"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14257</Words>
  <Characters>8128</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2019-04-10T06:46:00Z</dcterms:created>
  <dcterms:modified xsi:type="dcterms:W3CDTF">2019-04-10T06:47:00Z</dcterms:modified>
</cp:coreProperties>
</file>