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824D9" w14:textId="77777777" w:rsidR="002A0AF5" w:rsidRPr="00175450" w:rsidRDefault="002A0AF5" w:rsidP="00F41CBC">
      <w:pPr>
        <w:pStyle w:val="Betarp"/>
        <w:rPr>
          <w:snapToGrid w:val="0"/>
          <w:lang w:eastAsia="en-US" w:bidi="ar-SA"/>
        </w:rPr>
      </w:pPr>
    </w:p>
    <w:p w14:paraId="7CAA894C"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35621B1A"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0FB67CE7"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66E27631"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8DD328F"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8E95BFB"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B7AA9B1"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BCCA85F"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563F96A"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7641420"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564E772"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B0FAF65"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3C88B43"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F934D73"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10F12E4"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A546DB4"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640140B2"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F1BD03F"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910C3BA"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63316AF2"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9E09E7A"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92CA2FC"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bCs/>
          <w:iCs/>
          <w:snapToGrid w:val="0"/>
          <w:lang w:eastAsia="x-none" w:bidi="ar-SA"/>
        </w:rPr>
      </w:pPr>
    </w:p>
    <w:p w14:paraId="00757059"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snapToGrid w:val="0"/>
          <w:lang w:eastAsia="x-none" w:bidi="ar-SA"/>
        </w:rPr>
      </w:pPr>
      <w:r w:rsidRPr="00175450">
        <w:rPr>
          <w:rFonts w:ascii="Times New Roman" w:eastAsia="Times New Roman" w:hAnsi="Times New Roman"/>
          <w:b/>
          <w:bCs/>
          <w:iCs/>
          <w:snapToGrid w:val="0"/>
          <w:lang w:eastAsia="x-none" w:bidi="ar-SA"/>
        </w:rPr>
        <w:t>I PRIEDAS</w:t>
      </w:r>
    </w:p>
    <w:p w14:paraId="3463AEC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F357EE1" w14:textId="77777777" w:rsidR="002A0AF5" w:rsidRPr="00175450" w:rsidRDefault="002A0AF5" w:rsidP="002A0AF5">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PREPARATO CHARAKTERISTIKŲ SANTRAUKA</w:t>
      </w:r>
    </w:p>
    <w:p w14:paraId="725180F9"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eastAsia="Times New Roman" w:hAnsi="Times New Roman"/>
          <w:snapToGrid w:val="0"/>
          <w:lang w:eastAsia="zh-CN" w:bidi="ar-SA"/>
        </w:rPr>
        <w:br w:type="page"/>
      </w:r>
    </w:p>
    <w:p w14:paraId="3BCDC306"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lastRenderedPageBreak/>
        <w:t>1.</w:t>
      </w:r>
      <w:r w:rsidRPr="00175450">
        <w:rPr>
          <w:rFonts w:ascii="Times New Roman" w:hAnsi="Times New Roman"/>
        </w:rPr>
        <w:tab/>
      </w:r>
      <w:r w:rsidRPr="00175450">
        <w:rPr>
          <w:rFonts w:ascii="Times New Roman" w:hAnsi="Times New Roman"/>
          <w:b/>
          <w:caps/>
        </w:rPr>
        <w:t>VAISTINIO PREPARATO PAVADINIMAS</w:t>
      </w:r>
    </w:p>
    <w:p w14:paraId="5FBF8CA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284BE5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 Zentiva 10 mg plėvele dengtos tabletės</w:t>
      </w:r>
      <w:bookmarkStart w:id="0" w:name="_GoBack"/>
      <w:bookmarkEnd w:id="0"/>
    </w:p>
    <w:p w14:paraId="4986BBE3"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Atorvastatin Zentiva 20 mg plėvele dengtos tabletės</w:t>
      </w:r>
    </w:p>
    <w:p w14:paraId="29ED83D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7E85F8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8A6426B"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t>2.</w:t>
      </w:r>
      <w:r w:rsidRPr="00175450">
        <w:rPr>
          <w:rFonts w:ascii="Times New Roman" w:hAnsi="Times New Roman"/>
        </w:rPr>
        <w:tab/>
      </w:r>
      <w:r w:rsidRPr="00175450">
        <w:rPr>
          <w:rFonts w:ascii="Times New Roman" w:hAnsi="Times New Roman"/>
          <w:b/>
          <w:caps/>
        </w:rPr>
        <w:t>KOKYBINĖ IR KIEKYBINĖ SUDĖTIS</w:t>
      </w:r>
    </w:p>
    <w:p w14:paraId="2D4EE46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69E167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Kiekvienoje plėvele dengtoje tabletėje yra 10 mg atorvastatino (atorvastatino kalcio druskos trihidrato pavidalu).</w:t>
      </w:r>
    </w:p>
    <w:p w14:paraId="39D0D083" w14:textId="77777777" w:rsidR="002A0AF5" w:rsidRPr="00175450"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u w:val="single"/>
        </w:rPr>
        <w:t>Pagalbinė medžiaga, kurios poveikis žinomas:</w:t>
      </w:r>
    </w:p>
    <w:p w14:paraId="1ADC000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Kiekvienoje plėvele dengtoje tabletėje yra 11,990 mg laktozės monohidrato.</w:t>
      </w:r>
    </w:p>
    <w:p w14:paraId="04FA604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Visos pagalbinės medžiagos išvardytos 6.1 skyriuje.</w:t>
      </w:r>
    </w:p>
    <w:p w14:paraId="144CDCD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3C1C5ED"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Kiekvienoje plėvele dengtoje tabletėje yra 20 mg atorvastatino (atorvastatino kalcio druskos trihidrato pavidalu).</w:t>
      </w:r>
    </w:p>
    <w:p w14:paraId="1BD3056B" w14:textId="77777777" w:rsidR="002A0AF5" w:rsidRPr="00175450" w:rsidRDefault="002A0AF5" w:rsidP="002A0AF5">
      <w:pPr>
        <w:autoSpaceDE w:val="0"/>
        <w:autoSpaceDN w:val="0"/>
        <w:adjustRightInd w:val="0"/>
        <w:spacing w:after="0" w:line="240" w:lineRule="auto"/>
        <w:rPr>
          <w:rFonts w:ascii="Times New Roman" w:hAnsi="Times New Roman"/>
          <w:highlight w:val="lightGray"/>
        </w:rPr>
      </w:pPr>
      <w:r w:rsidRPr="00175450">
        <w:rPr>
          <w:rFonts w:ascii="Times New Roman" w:hAnsi="Times New Roman"/>
          <w:highlight w:val="lightGray"/>
          <w:u w:val="single"/>
        </w:rPr>
        <w:t>Pagalbinė medžiaga, kurios poveikis žinomas:</w:t>
      </w:r>
    </w:p>
    <w:p w14:paraId="09839811"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Kiekvienoje plėvele dengtoje tabletėje yra 23,980 mg laktozės monohidrato.</w:t>
      </w:r>
    </w:p>
    <w:p w14:paraId="186D6E83"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Visos pagalbinės medžiagos išvardytos 6.1 skyriuje.</w:t>
      </w:r>
    </w:p>
    <w:p w14:paraId="3935631E"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p>
    <w:p w14:paraId="159AD4B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FDF1E7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DA1691D" w14:textId="77777777" w:rsidR="002A0AF5" w:rsidRPr="00175450" w:rsidRDefault="002A0AF5" w:rsidP="002A0AF5">
      <w:pPr>
        <w:keepNext/>
        <w:tabs>
          <w:tab w:val="left" w:pos="567"/>
        </w:tabs>
        <w:spacing w:after="0" w:line="240" w:lineRule="auto"/>
        <w:outlineLvl w:val="1"/>
        <w:rPr>
          <w:rFonts w:ascii="Times New Roman" w:eastAsia="MS Mincho" w:hAnsi="Times New Roman"/>
          <w:b/>
          <w:bCs/>
          <w:caps/>
        </w:rPr>
      </w:pPr>
      <w:r w:rsidRPr="00175450">
        <w:rPr>
          <w:rFonts w:ascii="Times New Roman" w:hAnsi="Times New Roman"/>
          <w:b/>
          <w:caps/>
        </w:rPr>
        <w:t>3.</w:t>
      </w:r>
      <w:r w:rsidRPr="00175450">
        <w:rPr>
          <w:rFonts w:ascii="Times New Roman" w:hAnsi="Times New Roman"/>
        </w:rPr>
        <w:tab/>
      </w:r>
      <w:r w:rsidRPr="00175450">
        <w:rPr>
          <w:rFonts w:ascii="Times New Roman" w:hAnsi="Times New Roman"/>
          <w:b/>
          <w:caps/>
        </w:rPr>
        <w:t>FARMACINĖ FORMA</w:t>
      </w:r>
    </w:p>
    <w:p w14:paraId="144A774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7CF587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Plėvele dengta tabletė (tabletė).</w:t>
      </w:r>
    </w:p>
    <w:p w14:paraId="38813CAC"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10 mg plėvele dengtos tabletės yra baltos arba balkšvos, dengtos plėvele, apvalios, abipus išgaubtos tabletės. Tabletės skersmuo yra maždaug 6 mm.</w:t>
      </w:r>
    </w:p>
    <w:p w14:paraId="510166DA"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hAnsi="Times New Roman"/>
          <w:highlight w:val="lightGray"/>
        </w:rPr>
        <w:t>Atorvastatin Zentiva 20 mg plėvele dengtos tabletės yra gelsvos, dengtos plėvele, apvalios, abipus išgaubtos tabletės. Tabletės skersmuo yra maždaug 8 mm.</w:t>
      </w:r>
    </w:p>
    <w:p w14:paraId="7BC4AF05" w14:textId="77777777" w:rsidR="002A0AF5" w:rsidRPr="00175450" w:rsidRDefault="002A0AF5" w:rsidP="002A0AF5">
      <w:pPr>
        <w:spacing w:after="0" w:line="240" w:lineRule="auto"/>
        <w:rPr>
          <w:rFonts w:ascii="Times New Roman" w:eastAsia="MS Mincho" w:hAnsi="Times New Roman"/>
        </w:rPr>
      </w:pPr>
    </w:p>
    <w:p w14:paraId="437B526B" w14:textId="77777777" w:rsidR="002A0AF5" w:rsidRPr="00175450" w:rsidRDefault="002A0AF5" w:rsidP="002A0AF5">
      <w:pPr>
        <w:spacing w:after="0" w:line="240" w:lineRule="auto"/>
        <w:rPr>
          <w:rFonts w:ascii="Times New Roman" w:eastAsia="MS Mincho" w:hAnsi="Times New Roman"/>
        </w:rPr>
      </w:pPr>
    </w:p>
    <w:p w14:paraId="6D15B998"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t>4.</w:t>
      </w:r>
      <w:r w:rsidRPr="00175450">
        <w:rPr>
          <w:rFonts w:ascii="Times New Roman" w:hAnsi="Times New Roman"/>
        </w:rPr>
        <w:tab/>
      </w:r>
      <w:r w:rsidRPr="00175450">
        <w:rPr>
          <w:rFonts w:ascii="Times New Roman" w:hAnsi="Times New Roman"/>
          <w:b/>
          <w:caps/>
        </w:rPr>
        <w:t>KLINIKINĖ INFORMACIJA</w:t>
      </w:r>
    </w:p>
    <w:p w14:paraId="757DFD8B"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p>
    <w:p w14:paraId="7D74AB1D"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4.1</w:t>
      </w:r>
      <w:r w:rsidRPr="00175450">
        <w:rPr>
          <w:rFonts w:ascii="Times New Roman" w:hAnsi="Times New Roman"/>
        </w:rPr>
        <w:tab/>
      </w:r>
      <w:r w:rsidRPr="00175450">
        <w:rPr>
          <w:rFonts w:ascii="Times New Roman" w:hAnsi="Times New Roman"/>
          <w:b/>
        </w:rPr>
        <w:t>Terapinės indikacijos</w:t>
      </w:r>
    </w:p>
    <w:p w14:paraId="7FD56DD8"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p>
    <w:p w14:paraId="39E3F07B"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Hipercholesterolemija</w:t>
      </w:r>
    </w:p>
    <w:p w14:paraId="788D5FA5" w14:textId="77777777" w:rsidR="002A0AF5" w:rsidRPr="00175450" w:rsidRDefault="002A0AF5" w:rsidP="002A0AF5">
      <w:pPr>
        <w:spacing w:after="0" w:line="240" w:lineRule="auto"/>
        <w:rPr>
          <w:rFonts w:ascii="Times New Roman" w:eastAsia="MS Mincho" w:hAnsi="Times New Roman"/>
        </w:rPr>
      </w:pPr>
      <w:bookmarkStart w:id="1" w:name="OLE_LINK3"/>
      <w:bookmarkStart w:id="2" w:name="OLE_LINK4"/>
      <w:r w:rsidRPr="00175450">
        <w:rPr>
          <w:rFonts w:ascii="Times New Roman" w:hAnsi="Times New Roman"/>
        </w:rPr>
        <w:t>Atorvastatin Zentiva skiriamas papildomai kartu su dieta padidėjusio bendrojo cholesterolio, mažo tankio lipoproteinų (MTL) cholesterolio, apolipoproteino B ir trigliceridų koncentracijai kraujyje mažinti suaugusiesiems, paaugliams ir 10 metų ar vyresniems vaikams, sergantiems pirmine hipercholesterolemija, įskaitant heterozigotinę šeiminę hipercholesterolemiją, arba kombinuota (mišria) hiperlipidemija (pagal Fridriksono [</w:t>
      </w:r>
      <w:r w:rsidRPr="00175450">
        <w:rPr>
          <w:rFonts w:ascii="Times New Roman" w:hAnsi="Times New Roman"/>
          <w:i/>
        </w:rPr>
        <w:t>Fredrickson</w:t>
      </w:r>
      <w:r w:rsidRPr="00175450">
        <w:rPr>
          <w:rFonts w:ascii="Times New Roman" w:hAnsi="Times New Roman"/>
        </w:rPr>
        <w:t>] klasifikaciją atitinkančias IIa arba IIb tipą) tuo atveju, jeigu gydymas specialia dieta arba kitomis nefarmakologinėmis priemonėmis yra nepakankamai veiksmingas.</w:t>
      </w:r>
    </w:p>
    <w:p w14:paraId="629B2949" w14:textId="77777777" w:rsidR="002A0AF5" w:rsidRPr="00175450" w:rsidRDefault="002A0AF5" w:rsidP="002A0AF5">
      <w:pPr>
        <w:spacing w:after="0" w:line="240" w:lineRule="auto"/>
        <w:rPr>
          <w:rFonts w:ascii="Times New Roman" w:eastAsia="MS Mincho" w:hAnsi="Times New Roman"/>
        </w:rPr>
      </w:pPr>
    </w:p>
    <w:p w14:paraId="758BC888"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taip pat yra skirtas bendrojo cholesterolio ir MTL cholesterolio koncentracijai kraujyje mažinti suaugusiesiems, sergantiems homozigotine šeimine hipercholesterolemija, papildomai kartu su kitais lipidų koncentraciją kraujyje mažinančiais gydymo būdais (pvz., MTL afereze), arba tuo atveju, jeigu jie negalimi.</w:t>
      </w:r>
    </w:p>
    <w:p w14:paraId="0E9902A5" w14:textId="77777777" w:rsidR="002A0AF5" w:rsidRPr="00175450" w:rsidRDefault="002A0AF5" w:rsidP="002A0AF5">
      <w:pPr>
        <w:spacing w:after="0" w:line="240" w:lineRule="auto"/>
        <w:rPr>
          <w:rFonts w:ascii="Times New Roman" w:eastAsia="MS Mincho" w:hAnsi="Times New Roman"/>
          <w:u w:val="single"/>
        </w:rPr>
      </w:pPr>
    </w:p>
    <w:p w14:paraId="1F072386" w14:textId="77777777" w:rsidR="002A0AF5" w:rsidRPr="00175450" w:rsidRDefault="002A0AF5" w:rsidP="002A0AF5">
      <w:pPr>
        <w:spacing w:after="0" w:line="240" w:lineRule="auto"/>
        <w:rPr>
          <w:rFonts w:ascii="Times New Roman" w:eastAsia="MS Mincho" w:hAnsi="Times New Roman"/>
          <w:u w:val="single"/>
        </w:rPr>
      </w:pPr>
      <w:r w:rsidRPr="00175450">
        <w:rPr>
          <w:rFonts w:ascii="Times New Roman" w:hAnsi="Times New Roman"/>
          <w:bCs/>
          <w:u w:val="single"/>
        </w:rPr>
        <w:t>Kardiovaskulinės ligos reiškinių</w:t>
      </w:r>
      <w:r w:rsidRPr="00175450">
        <w:rPr>
          <w:rFonts w:ascii="Times New Roman" w:hAnsi="Times New Roman"/>
          <w:u w:val="single"/>
        </w:rPr>
        <w:t xml:space="preserve"> profilaktika</w:t>
      </w:r>
    </w:p>
    <w:p w14:paraId="6FEA8C44" w14:textId="77777777" w:rsidR="002A0AF5" w:rsidRPr="00175450" w:rsidRDefault="002A0AF5" w:rsidP="002A0AF5">
      <w:pPr>
        <w:autoSpaceDE w:val="0"/>
        <w:autoSpaceDN w:val="0"/>
        <w:adjustRightInd w:val="0"/>
        <w:spacing w:after="0" w:line="240" w:lineRule="auto"/>
        <w:rPr>
          <w:rFonts w:ascii="Times New Roman" w:eastAsia="MS Mincho" w:hAnsi="Times New Roman"/>
          <w:iCs/>
        </w:rPr>
      </w:pPr>
      <w:r w:rsidRPr="00175450">
        <w:rPr>
          <w:rFonts w:ascii="Times New Roman" w:hAnsi="Times New Roman"/>
          <w:bCs/>
        </w:rPr>
        <w:t>Kardiovaskulinių reiškinių</w:t>
      </w:r>
      <w:r w:rsidRPr="00175450">
        <w:rPr>
          <w:rFonts w:ascii="Times New Roman" w:hAnsi="Times New Roman"/>
        </w:rPr>
        <w:t xml:space="preserve"> profilaktika suaugusiems pacientams, kuriems nustatyta didelė kardiovaskulinių reiškinių atsiradimo pirmą kartą rizika (žr. 5.1 skyrių), skiriant papildomai kartu su kitų rizikos veiksnių koregavimu. </w:t>
      </w:r>
    </w:p>
    <w:bookmarkEnd w:id="1"/>
    <w:bookmarkEnd w:id="2"/>
    <w:p w14:paraId="1413FC9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DCD4E38"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4.2</w:t>
      </w:r>
      <w:r w:rsidRPr="00175450">
        <w:rPr>
          <w:rFonts w:ascii="Times New Roman" w:hAnsi="Times New Roman"/>
        </w:rPr>
        <w:tab/>
      </w:r>
      <w:r w:rsidRPr="00175450">
        <w:rPr>
          <w:rFonts w:ascii="Times New Roman" w:hAnsi="Times New Roman"/>
          <w:b/>
        </w:rPr>
        <w:t>Dozavimas ir vartojimo metodas</w:t>
      </w:r>
    </w:p>
    <w:p w14:paraId="283EAAB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728D9D3" w14:textId="77777777" w:rsidR="002A0AF5" w:rsidRDefault="002A0AF5" w:rsidP="002A0AF5">
      <w:pPr>
        <w:autoSpaceDE w:val="0"/>
        <w:autoSpaceDN w:val="0"/>
        <w:adjustRightInd w:val="0"/>
        <w:spacing w:after="0" w:line="240" w:lineRule="auto"/>
        <w:rPr>
          <w:rFonts w:ascii="Times New Roman" w:hAnsi="Times New Roman"/>
          <w:u w:val="single"/>
        </w:rPr>
      </w:pPr>
      <w:r w:rsidRPr="00175450">
        <w:rPr>
          <w:rFonts w:ascii="Times New Roman" w:hAnsi="Times New Roman"/>
          <w:u w:val="single"/>
        </w:rPr>
        <w:lastRenderedPageBreak/>
        <w:t>Dozavimas</w:t>
      </w:r>
    </w:p>
    <w:p w14:paraId="453919DE" w14:textId="77777777" w:rsidR="00C11A09" w:rsidRPr="00175450" w:rsidRDefault="00C11A09" w:rsidP="002A0AF5">
      <w:pPr>
        <w:autoSpaceDE w:val="0"/>
        <w:autoSpaceDN w:val="0"/>
        <w:adjustRightInd w:val="0"/>
        <w:spacing w:after="0" w:line="240" w:lineRule="auto"/>
        <w:rPr>
          <w:rFonts w:ascii="Times New Roman" w:eastAsia="MS Mincho" w:hAnsi="Times New Roman"/>
          <w:u w:val="single"/>
        </w:rPr>
      </w:pPr>
    </w:p>
    <w:p w14:paraId="3AA2258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Prieš gydymą </w:t>
      </w:r>
      <w:bookmarkStart w:id="3" w:name="OLE_LINK5"/>
      <w:bookmarkStart w:id="4" w:name="OLE_LINK6"/>
      <w:r w:rsidRPr="00175450">
        <w:rPr>
          <w:rFonts w:ascii="Times New Roman" w:hAnsi="Times New Roman"/>
        </w:rPr>
        <w:t xml:space="preserve">Atorvastatin Zentiva </w:t>
      </w:r>
      <w:bookmarkEnd w:id="3"/>
      <w:bookmarkEnd w:id="4"/>
      <w:r w:rsidRPr="00175450">
        <w:rPr>
          <w:rFonts w:ascii="Times New Roman" w:hAnsi="Times New Roman"/>
        </w:rPr>
        <w:t xml:space="preserve">pacientui reikia skirti įprastinę cholesterolio kiekį kraujyje mažinančią dietą, kurios jis turi laikytis ir gydymo Atorvastatin Zentiva metu. </w:t>
      </w:r>
    </w:p>
    <w:p w14:paraId="79876C2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B4C535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Dozė nustatoma atsižvelgiant į MTL cholesterolio kiekį paciento kraujyje, gydymo tikslą ir paciento organizmo reakciją į vaistinio preparato poveikį. </w:t>
      </w:r>
    </w:p>
    <w:p w14:paraId="1A269F6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6BE07FC" w14:textId="6BD9DAFA" w:rsidR="002A0AF5"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rPr>
        <w:t xml:space="preserve">Įprastinė pradinė dozė, geriama kartą per parą, yra 10 mg. Dozę galima koreguoti kas 4 savaites arba rečiau. Didžiausia dozė, geriama kartą per parą, yra 80 mg. </w:t>
      </w:r>
    </w:p>
    <w:p w14:paraId="1FB29F6F" w14:textId="229B2D7B" w:rsidR="002C1D26" w:rsidRPr="00230FC5" w:rsidRDefault="002C1D26" w:rsidP="002A0AF5">
      <w:pPr>
        <w:autoSpaceDE w:val="0"/>
        <w:autoSpaceDN w:val="0"/>
        <w:adjustRightInd w:val="0"/>
        <w:spacing w:after="0" w:line="240" w:lineRule="auto"/>
        <w:rPr>
          <w:rFonts w:ascii="Times New Roman" w:hAnsi="Times New Roman"/>
        </w:rPr>
      </w:pPr>
    </w:p>
    <w:p w14:paraId="53453905" w14:textId="77777777" w:rsidR="002A0AF5" w:rsidRPr="00175450" w:rsidRDefault="002A0AF5" w:rsidP="002A0AF5">
      <w:pPr>
        <w:autoSpaceDE w:val="0"/>
        <w:autoSpaceDN w:val="0"/>
        <w:adjustRightInd w:val="0"/>
        <w:spacing w:after="0" w:line="240" w:lineRule="auto"/>
        <w:rPr>
          <w:rFonts w:ascii="Times New Roman" w:eastAsia="MS Mincho" w:hAnsi="Times New Roman"/>
          <w:i/>
          <w:u w:val="single"/>
        </w:rPr>
      </w:pPr>
    </w:p>
    <w:p w14:paraId="77DF2D54" w14:textId="1F66652B" w:rsidR="00534996" w:rsidRPr="00534996" w:rsidRDefault="002A0AF5" w:rsidP="002A0AF5">
      <w:pPr>
        <w:autoSpaceDE w:val="0"/>
        <w:autoSpaceDN w:val="0"/>
        <w:adjustRightInd w:val="0"/>
        <w:spacing w:after="0" w:line="240" w:lineRule="auto"/>
        <w:rPr>
          <w:rFonts w:ascii="Times New Roman" w:hAnsi="Times New Roman"/>
          <w:i/>
          <w:u w:val="single"/>
        </w:rPr>
      </w:pPr>
      <w:r w:rsidRPr="00230FC5">
        <w:rPr>
          <w:rFonts w:ascii="Times New Roman" w:hAnsi="Times New Roman"/>
          <w:i/>
        </w:rPr>
        <w:t>Pirminė hipercholesterolemija ar kombinuota (mišri) hiperlipidemija</w:t>
      </w:r>
    </w:p>
    <w:p w14:paraId="47DAEA8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Daugumai pacientų tinkama paros dozė yra 10 mg Atorvastatin Zentiva. Aiški reakcija į medikamentą pasireiškia per 2 gydymo savaites, stipriausia – per 4 savaites. Medikamento vartojant ilgai, organizmo reakcija į jo poveikį išlieka.</w:t>
      </w:r>
    </w:p>
    <w:p w14:paraId="3464E09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65EDFFB" w14:textId="3643DA98" w:rsidR="00534996" w:rsidRPr="00534996" w:rsidRDefault="002A0AF5" w:rsidP="002A0AF5">
      <w:pPr>
        <w:autoSpaceDE w:val="0"/>
        <w:autoSpaceDN w:val="0"/>
        <w:adjustRightInd w:val="0"/>
        <w:spacing w:after="0" w:line="240" w:lineRule="auto"/>
        <w:rPr>
          <w:rFonts w:ascii="Times New Roman" w:hAnsi="Times New Roman"/>
          <w:i/>
          <w:u w:val="single"/>
        </w:rPr>
      </w:pPr>
      <w:r w:rsidRPr="00230FC5">
        <w:rPr>
          <w:rFonts w:ascii="Times New Roman" w:hAnsi="Times New Roman"/>
          <w:i/>
        </w:rPr>
        <w:t>Heterozigotinė šeiminė hipercholesterolemija</w:t>
      </w:r>
    </w:p>
    <w:p w14:paraId="30C39FD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Pradinė paros dozė yra 10 mg Atorvastatin Zentiva. Tolesnė dozė nustatoma, atsižvelgiant į paciento būklę, ir kas 4 savaitės didinama iki 40 mg. Po to paros dozę galima arba didinti iki didžiausios, t. y. 80 mg, arba kartu su 40 mg atorvastatino vieną kartą per parą doze skirti vartoti tulžies rūgštis surišančių preparatų.</w:t>
      </w:r>
    </w:p>
    <w:p w14:paraId="5BD8A88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DCF841D" w14:textId="6425C6FE" w:rsidR="00534996" w:rsidRPr="00534996" w:rsidRDefault="002A0AF5" w:rsidP="002A0AF5">
      <w:pPr>
        <w:autoSpaceDE w:val="0"/>
        <w:autoSpaceDN w:val="0"/>
        <w:adjustRightInd w:val="0"/>
        <w:spacing w:after="0" w:line="240" w:lineRule="auto"/>
        <w:rPr>
          <w:rFonts w:ascii="Times New Roman" w:hAnsi="Times New Roman"/>
          <w:i/>
          <w:u w:val="single"/>
        </w:rPr>
      </w:pPr>
      <w:r w:rsidRPr="00230FC5">
        <w:rPr>
          <w:rFonts w:ascii="Times New Roman" w:hAnsi="Times New Roman"/>
          <w:i/>
        </w:rPr>
        <w:t>Homozigotinė šeiminė hipercholesterolemija</w:t>
      </w:r>
    </w:p>
    <w:p w14:paraId="7D0C30F0"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eastAsia="Times New Roman" w:hAnsi="Times New Roman"/>
          <w:color w:val="000000"/>
        </w:rPr>
        <w:t>Duomenų yra nedaug (žr. 5.1 skyrių).</w:t>
      </w:r>
    </w:p>
    <w:p w14:paraId="57BE5050"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3B1BE0E8"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eastAsia="Times New Roman" w:hAnsi="Times New Roman"/>
          <w:color w:val="000000"/>
        </w:rPr>
        <w:t>Homozigotine šeimine hipercholesterolemija sergantiems pacientams atorvastatino paros dozė yra 10</w:t>
      </w:r>
      <w:r w:rsidRPr="00175450">
        <w:rPr>
          <w:rFonts w:ascii="Times New Roman" w:eastAsia="Times New Roman" w:hAnsi="Times New Roman"/>
          <w:color w:val="000000"/>
        </w:rPr>
        <w:noBreakHyphen/>
        <w:t>80 mg (žr. 5.1 skyrių). Tokius pacientus atorvastatinu reikia gydyti kartu su kitomis lipidų kiekį kraujyje mažinančiomis gydymo priemonėmis (pvz., MTL afereze) arba tuo atveju, jei minėtas gydymas negalimas.</w:t>
      </w:r>
    </w:p>
    <w:p w14:paraId="379007F0"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66A925E3" w14:textId="184FECF2" w:rsidR="00534996" w:rsidRPr="00534996" w:rsidRDefault="002A0AF5" w:rsidP="002A0AF5">
      <w:pPr>
        <w:autoSpaceDE w:val="0"/>
        <w:autoSpaceDN w:val="0"/>
        <w:adjustRightInd w:val="0"/>
        <w:spacing w:after="0" w:line="240" w:lineRule="auto"/>
        <w:rPr>
          <w:rFonts w:ascii="Times New Roman" w:hAnsi="Times New Roman"/>
          <w:i/>
          <w:color w:val="000000"/>
          <w:u w:val="single"/>
        </w:rPr>
      </w:pPr>
      <w:r w:rsidRPr="00230FC5">
        <w:rPr>
          <w:rFonts w:ascii="Times New Roman" w:hAnsi="Times New Roman"/>
          <w:i/>
          <w:color w:val="000000"/>
        </w:rPr>
        <w:t>Kardiovaskulinės ligos profilaktika</w:t>
      </w:r>
    </w:p>
    <w:p w14:paraId="021F74C6"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Pirminiuose tyrimuose profilaktikai buvo skiriama 10 mg vaistinio preparato dozė per parą. Gali būti reikalinga skirti didesnes dozes tam, kad pasiektume (MTL) cholesterolio kiekį kraujyje, atitinkantį dabartines rekomendacijas.</w:t>
      </w:r>
    </w:p>
    <w:p w14:paraId="0BCF7459"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4D157480" w14:textId="4D41BE41" w:rsidR="00534996" w:rsidRPr="00534996" w:rsidRDefault="002A0AF5" w:rsidP="002A0AF5">
      <w:pPr>
        <w:autoSpaceDE w:val="0"/>
        <w:autoSpaceDN w:val="0"/>
        <w:adjustRightInd w:val="0"/>
        <w:spacing w:after="0" w:line="240" w:lineRule="auto"/>
        <w:rPr>
          <w:rFonts w:ascii="Times New Roman" w:eastAsia="Times New Roman" w:hAnsi="Times New Roman"/>
          <w:i/>
          <w:color w:val="000000"/>
          <w:u w:val="single"/>
        </w:rPr>
      </w:pPr>
      <w:r w:rsidRPr="00230FC5">
        <w:rPr>
          <w:rFonts w:ascii="Times New Roman" w:hAnsi="Times New Roman"/>
          <w:i/>
          <w:color w:val="000000"/>
        </w:rPr>
        <w:t>Pacientams, kurių inkstų funkcija sutrikusi</w:t>
      </w:r>
    </w:p>
    <w:p w14:paraId="4B233033"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Dozės koreguoti nereikia (žr. 4.4 skyrių).</w:t>
      </w:r>
    </w:p>
    <w:p w14:paraId="1FFCE0A8"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093368B1" w14:textId="6E2CA23F" w:rsidR="00534996" w:rsidRPr="00534996" w:rsidRDefault="002A0AF5" w:rsidP="002A0AF5">
      <w:pPr>
        <w:autoSpaceDE w:val="0"/>
        <w:autoSpaceDN w:val="0"/>
        <w:adjustRightInd w:val="0"/>
        <w:spacing w:after="0" w:line="240" w:lineRule="auto"/>
        <w:rPr>
          <w:rFonts w:ascii="Times New Roman" w:eastAsia="Times New Roman" w:hAnsi="Times New Roman"/>
          <w:i/>
          <w:color w:val="000000"/>
          <w:u w:val="single"/>
        </w:rPr>
      </w:pPr>
      <w:r w:rsidRPr="00230FC5">
        <w:rPr>
          <w:rFonts w:ascii="Times New Roman" w:hAnsi="Times New Roman"/>
          <w:i/>
          <w:color w:val="000000"/>
        </w:rPr>
        <w:t>Pacientams, kurių kepenų funkcija sutrikusi</w:t>
      </w:r>
    </w:p>
    <w:p w14:paraId="1443FE55"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rPr>
        <w:t>Atorvastatin Zentiva</w:t>
      </w:r>
      <w:r w:rsidRPr="00175450">
        <w:rPr>
          <w:rFonts w:ascii="Times New Roman" w:hAnsi="Times New Roman"/>
          <w:color w:val="000000"/>
        </w:rPr>
        <w:t xml:space="preserve"> </w:t>
      </w:r>
      <w:r w:rsidRPr="00175450">
        <w:rPr>
          <w:rFonts w:ascii="Times New Roman" w:hAnsi="Times New Roman"/>
        </w:rPr>
        <w:t>turi būti skiriamas atsargiai pacientams sergantiems kepenų funkcijos sutrikimu (žr. 4.4 ir 5.2 skyrius).</w:t>
      </w:r>
      <w:r w:rsidRPr="00175450">
        <w:rPr>
          <w:rFonts w:ascii="Times New Roman" w:hAnsi="Times New Roman"/>
          <w:color w:val="000000"/>
        </w:rPr>
        <w:t xml:space="preserve"> </w:t>
      </w:r>
      <w:r w:rsidRPr="00175450">
        <w:rPr>
          <w:rFonts w:ascii="Times New Roman" w:hAnsi="Times New Roman"/>
        </w:rPr>
        <w:t>Atorvastatin Zentiva</w:t>
      </w:r>
      <w:r w:rsidRPr="00175450">
        <w:rPr>
          <w:rFonts w:ascii="Times New Roman" w:hAnsi="Times New Roman"/>
          <w:color w:val="000000"/>
        </w:rPr>
        <w:t xml:space="preserve"> </w:t>
      </w:r>
      <w:r w:rsidRPr="00175450">
        <w:rPr>
          <w:rFonts w:ascii="Times New Roman" w:hAnsi="Times New Roman"/>
        </w:rPr>
        <w:t>negalima skirti aktyvia kepenų liga sergantiems pacientams (žr. 4.3 skyrių).</w:t>
      </w:r>
    </w:p>
    <w:p w14:paraId="0F80C6EB"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1033532A" w14:textId="41593489" w:rsidR="00534996" w:rsidRPr="00534996" w:rsidRDefault="005A732F" w:rsidP="00456465">
      <w:pPr>
        <w:keepNext/>
        <w:keepLines/>
        <w:autoSpaceDE w:val="0"/>
        <w:autoSpaceDN w:val="0"/>
        <w:adjustRightInd w:val="0"/>
        <w:spacing w:after="0" w:line="240" w:lineRule="auto"/>
        <w:rPr>
          <w:rFonts w:ascii="Times New Roman" w:eastAsia="Times New Roman" w:hAnsi="Times New Roman"/>
          <w:i/>
          <w:color w:val="000000"/>
          <w:u w:val="single"/>
        </w:rPr>
      </w:pPr>
      <w:r w:rsidRPr="00230FC5">
        <w:rPr>
          <w:rFonts w:ascii="Times New Roman" w:hAnsi="Times New Roman"/>
          <w:i/>
          <w:color w:val="000000"/>
        </w:rPr>
        <w:t>Senyviems pacientams</w:t>
      </w:r>
    </w:p>
    <w:p w14:paraId="1C0A2031" w14:textId="77777777" w:rsidR="002A0AF5" w:rsidRPr="00175450" w:rsidRDefault="002A0AF5" w:rsidP="00456465">
      <w:pPr>
        <w:keepNext/>
        <w:keepLines/>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Vyresniems nei 70 metų žmonėms rekomenduojamos atorvastatino dozės yra tiek pat veiksmingos ir saugios kaip jaunesniems.</w:t>
      </w:r>
    </w:p>
    <w:p w14:paraId="4B81B88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A915D93" w14:textId="77777777" w:rsidR="00C11A09" w:rsidRPr="0009473A" w:rsidRDefault="002A0AF5" w:rsidP="002A0AF5">
      <w:pPr>
        <w:suppressAutoHyphens/>
        <w:spacing w:after="0" w:line="240" w:lineRule="auto"/>
        <w:rPr>
          <w:rFonts w:ascii="Times New Roman" w:hAnsi="Times New Roman"/>
          <w:i/>
        </w:rPr>
      </w:pPr>
      <w:r w:rsidRPr="00230FC5">
        <w:rPr>
          <w:rFonts w:ascii="Times New Roman" w:hAnsi="Times New Roman"/>
          <w:i/>
        </w:rPr>
        <w:t>Vaikų populiacija</w:t>
      </w:r>
    </w:p>
    <w:p w14:paraId="45BFA944" w14:textId="77777777" w:rsidR="002A0AF5" w:rsidRPr="00534996" w:rsidRDefault="002A0AF5" w:rsidP="002A0AF5">
      <w:pPr>
        <w:suppressAutoHyphens/>
        <w:spacing w:after="0" w:line="240" w:lineRule="auto"/>
        <w:rPr>
          <w:rFonts w:ascii="Times New Roman" w:eastAsia="MS Mincho" w:hAnsi="Times New Roman"/>
          <w:bCs/>
          <w:i/>
          <w:u w:val="single"/>
        </w:rPr>
      </w:pPr>
    </w:p>
    <w:p w14:paraId="64CD7FE0" w14:textId="77777777" w:rsidR="002A0AF5" w:rsidRPr="00230FC5" w:rsidRDefault="002A0AF5" w:rsidP="002A0AF5">
      <w:pPr>
        <w:spacing w:after="0" w:line="240" w:lineRule="auto"/>
        <w:rPr>
          <w:rFonts w:ascii="Times New Roman" w:hAnsi="Times New Roman"/>
          <w:i/>
          <w:u w:val="single"/>
        </w:rPr>
      </w:pPr>
      <w:r w:rsidRPr="00230FC5">
        <w:rPr>
          <w:rFonts w:ascii="Times New Roman" w:hAnsi="Times New Roman"/>
          <w:i/>
          <w:u w:val="single"/>
        </w:rPr>
        <w:t>Hipercholesterolemija</w:t>
      </w:r>
    </w:p>
    <w:p w14:paraId="3AAF9CFA"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Vaikus ir paauglius gydyti gali tik gydytojas, turintis vaikų ir paauglių hiperlipidemijos gydymo patirties, ir reikia reguliariai pakartotinai vertinti pacientų būklę, kad būtų įvertinta pažanga.</w:t>
      </w:r>
    </w:p>
    <w:p w14:paraId="7E25EC2C" w14:textId="77777777" w:rsidR="002A0AF5" w:rsidRPr="00175450" w:rsidRDefault="002A0AF5" w:rsidP="002A0AF5">
      <w:pPr>
        <w:spacing w:after="0" w:line="240" w:lineRule="auto"/>
        <w:rPr>
          <w:rFonts w:ascii="Times New Roman" w:eastAsia="MS Mincho" w:hAnsi="Times New Roman"/>
        </w:rPr>
      </w:pPr>
    </w:p>
    <w:p w14:paraId="0FE24D85" w14:textId="77777777" w:rsidR="00C11A09" w:rsidRPr="00C11A09" w:rsidRDefault="00C11A09" w:rsidP="00C11A09">
      <w:pPr>
        <w:keepNext/>
        <w:autoSpaceDE w:val="0"/>
        <w:autoSpaceDN w:val="0"/>
        <w:adjustRightInd w:val="0"/>
        <w:spacing w:after="0" w:line="240" w:lineRule="auto"/>
        <w:rPr>
          <w:rFonts w:ascii="Times New Roman" w:eastAsia="SimSun" w:hAnsi="Times New Roman"/>
          <w:lang w:bidi="ar-SA"/>
        </w:rPr>
      </w:pPr>
      <w:r w:rsidRPr="00C11A09">
        <w:rPr>
          <w:rFonts w:ascii="Times New Roman" w:eastAsia="SimSun" w:hAnsi="Times New Roman"/>
          <w:lang w:bidi="ar-SA"/>
        </w:rPr>
        <w:t xml:space="preserve">Rekomenduojama pradinė atorvastatino paros dozė 10 metų ir vyresniems pacientams, </w:t>
      </w:r>
      <w:r w:rsidRPr="00C11A09">
        <w:rPr>
          <w:rFonts w:ascii="Times New Roman" w:eastAsia="SimSun" w:hAnsi="Times New Roman"/>
          <w:lang w:eastAsia="zh-CN" w:bidi="ar-SA"/>
        </w:rPr>
        <w:t>sergantiems heterozigotine šeimine hipercholesterolemija,</w:t>
      </w:r>
      <w:r w:rsidRPr="00C11A09">
        <w:rPr>
          <w:rFonts w:ascii="Times New Roman" w:eastAsia="SimSun" w:hAnsi="Times New Roman"/>
          <w:lang w:bidi="ar-SA"/>
        </w:rPr>
        <w:t xml:space="preserve"> yra</w:t>
      </w:r>
      <w:r w:rsidRPr="00C11A09">
        <w:rPr>
          <w:rFonts w:ascii="Times New Roman" w:eastAsia="SimSun" w:hAnsi="Times New Roman"/>
          <w:bCs/>
          <w:lang w:bidi="ar-SA"/>
        </w:rPr>
        <w:t xml:space="preserve"> 10 </w:t>
      </w:r>
      <w:r w:rsidRPr="00C11A09">
        <w:rPr>
          <w:rFonts w:ascii="Times New Roman" w:eastAsia="SimSun" w:hAnsi="Times New Roman"/>
          <w:lang w:bidi="ar-SA"/>
        </w:rPr>
        <w:t xml:space="preserve">mg (žr. 5.1 skyrių). Dozę galima didinti iki </w:t>
      </w:r>
      <w:r w:rsidRPr="00C11A09">
        <w:rPr>
          <w:rFonts w:ascii="Times New Roman" w:eastAsia="SimSun" w:hAnsi="Times New Roman"/>
          <w:lang w:bidi="ar-SA"/>
        </w:rPr>
        <w:lastRenderedPageBreak/>
        <w:t xml:space="preserve">80 mg per parą, atsižvelgiant į atsaką ir toleravimą. </w:t>
      </w:r>
      <w:r w:rsidRPr="00C11A09">
        <w:rPr>
          <w:rFonts w:ascii="Times New Roman" w:eastAsia="SimSun" w:hAnsi="Times New Roman"/>
          <w:lang w:eastAsia="zh-CN" w:bidi="ar-SA"/>
        </w:rPr>
        <w:t>Dozes reikia nustatyti individualiai, atsižvelgiant į rekomenduojamą gydymo tikslą. Dozė koreguojama 4 savaičių arba ilgesniais intervalais. Remiantis tyrimų rezultatais su suaugusiaisiais ir ribotais klinikinių tyrimų su vaikais, sergančiais heterozigotine šeimine hipercholesterolemija, duomenimis, dozė titruojama iki 80 mg per parą (žr. 4.8 ir 5.1 skyrių).</w:t>
      </w:r>
    </w:p>
    <w:p w14:paraId="77C4B2C4" w14:textId="77777777" w:rsidR="00534996" w:rsidRDefault="00534996" w:rsidP="00C11A09">
      <w:pPr>
        <w:spacing w:after="0" w:line="240" w:lineRule="auto"/>
        <w:rPr>
          <w:rFonts w:ascii="Times New Roman" w:eastAsia="SimSun" w:hAnsi="Times New Roman"/>
          <w:lang w:eastAsia="zh-CN" w:bidi="ar-SA"/>
        </w:rPr>
      </w:pPr>
    </w:p>
    <w:p w14:paraId="500B0608" w14:textId="4A4B1785" w:rsidR="00C11A09" w:rsidRPr="00C11A09" w:rsidRDefault="00C11A09" w:rsidP="00C11A09">
      <w:pPr>
        <w:spacing w:after="0" w:line="240" w:lineRule="auto"/>
        <w:rPr>
          <w:rFonts w:ascii="Times New Roman" w:eastAsia="SimSun" w:hAnsi="Times New Roman"/>
          <w:lang w:bidi="ar-SA"/>
        </w:rPr>
      </w:pPr>
      <w:r w:rsidRPr="00C11A09">
        <w:rPr>
          <w:rFonts w:ascii="Times New Roman" w:eastAsia="SimSun" w:hAnsi="Times New Roman"/>
          <w:lang w:eastAsia="zh-CN" w:bidi="ar-SA"/>
        </w:rPr>
        <w:t>Iš atvirųjų tyrimų gauti riboti skyrimo 6–10 metų vaikams, sergantiems heterozigotine šeimine hipercholesterolemija, saugumo ir veiksmingumo duomenys. Atorvastatinas nėra skirtas gydyti jaunesnius kaip 10 metų vaikus. Šiuo metu turimi duomenys pateikiami 4.8, 5.1 ir 5.2 skyriuose, tačiau dozavimo rekomendacijų pateikti negalima.</w:t>
      </w:r>
    </w:p>
    <w:p w14:paraId="51F3526C" w14:textId="77777777" w:rsidR="002A0AF5" w:rsidRPr="00175450" w:rsidRDefault="002A0AF5" w:rsidP="002A0AF5">
      <w:pPr>
        <w:spacing w:after="0" w:line="240" w:lineRule="auto"/>
        <w:rPr>
          <w:rFonts w:ascii="Times New Roman" w:eastAsia="MS Mincho" w:hAnsi="Times New Roman"/>
          <w:highlight w:val="yellow"/>
        </w:rPr>
      </w:pPr>
    </w:p>
    <w:p w14:paraId="7EADDA30"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Šios grupės pacientams gali geriau tikti kitokios farmacinės formos ar stiprumo vaistiniai preparatai.</w:t>
      </w:r>
    </w:p>
    <w:p w14:paraId="6E986549" w14:textId="77777777" w:rsidR="002A0AF5" w:rsidRPr="00175450" w:rsidRDefault="002A0AF5" w:rsidP="002A0AF5">
      <w:pPr>
        <w:spacing w:after="0" w:line="240" w:lineRule="auto"/>
        <w:rPr>
          <w:rFonts w:ascii="Times New Roman" w:eastAsia="MS Mincho" w:hAnsi="Times New Roman"/>
          <w:highlight w:val="yellow"/>
        </w:rPr>
      </w:pPr>
    </w:p>
    <w:p w14:paraId="6772997A"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u w:val="single"/>
        </w:rPr>
      </w:pPr>
      <w:r w:rsidRPr="00175450">
        <w:rPr>
          <w:rFonts w:ascii="Times New Roman" w:hAnsi="Times New Roman"/>
          <w:color w:val="000000"/>
          <w:u w:val="single"/>
        </w:rPr>
        <w:t>Vartojimo metodas</w:t>
      </w:r>
    </w:p>
    <w:p w14:paraId="3276D62E" w14:textId="77777777" w:rsidR="002A0AF5" w:rsidRPr="00230FC5" w:rsidRDefault="002A0AF5" w:rsidP="002A0AF5">
      <w:pPr>
        <w:autoSpaceDE w:val="0"/>
        <w:autoSpaceDN w:val="0"/>
        <w:adjustRightInd w:val="0"/>
        <w:spacing w:after="0" w:line="240" w:lineRule="auto"/>
        <w:rPr>
          <w:rFonts w:ascii="Times New Roman" w:hAnsi="Times New Roman"/>
          <w:color w:val="000000"/>
        </w:rPr>
      </w:pPr>
      <w:r w:rsidRPr="00175450">
        <w:rPr>
          <w:rFonts w:ascii="Times New Roman" w:hAnsi="Times New Roman"/>
        </w:rPr>
        <w:t>Atorvastatin Zentiva</w:t>
      </w:r>
      <w:r w:rsidRPr="00175450">
        <w:rPr>
          <w:rFonts w:ascii="Times New Roman" w:hAnsi="Times New Roman"/>
          <w:color w:val="000000"/>
        </w:rPr>
        <w:t xml:space="preserve"> </w:t>
      </w:r>
      <w:r w:rsidRPr="00175450">
        <w:rPr>
          <w:rFonts w:ascii="Times New Roman" w:hAnsi="Times New Roman"/>
        </w:rPr>
        <w:t xml:space="preserve">vartojamas per burną. </w:t>
      </w:r>
      <w:r w:rsidRPr="00175450">
        <w:rPr>
          <w:rFonts w:ascii="Times New Roman" w:hAnsi="Times New Roman"/>
          <w:color w:val="000000"/>
        </w:rPr>
        <w:t>Visą atorvastatino paros dozę reikia išgerti per vieną kartą bet kuriuo paros laiku valgant arba be maisto.</w:t>
      </w:r>
    </w:p>
    <w:p w14:paraId="73A9F547" w14:textId="77777777" w:rsidR="00221F70" w:rsidRPr="00230FC5" w:rsidRDefault="00221F70" w:rsidP="002A0AF5">
      <w:pPr>
        <w:autoSpaceDE w:val="0"/>
        <w:autoSpaceDN w:val="0"/>
        <w:adjustRightInd w:val="0"/>
        <w:spacing w:after="0" w:line="240" w:lineRule="auto"/>
        <w:rPr>
          <w:rFonts w:ascii="Times New Roman" w:hAnsi="Times New Roman"/>
          <w:color w:val="000000"/>
        </w:rPr>
      </w:pPr>
    </w:p>
    <w:p w14:paraId="5159823A" w14:textId="77777777" w:rsidR="00221F70" w:rsidRPr="00221F70" w:rsidRDefault="00221F70" w:rsidP="00221F70">
      <w:pPr>
        <w:autoSpaceDE w:val="0"/>
        <w:autoSpaceDN w:val="0"/>
        <w:adjustRightInd w:val="0"/>
        <w:spacing w:after="0" w:line="240" w:lineRule="auto"/>
        <w:rPr>
          <w:rFonts w:ascii="Times New Roman" w:eastAsia="MS Mincho" w:hAnsi="Times New Roman"/>
        </w:rPr>
      </w:pPr>
      <w:r w:rsidRPr="00221F70">
        <w:rPr>
          <w:rFonts w:ascii="Times New Roman" w:eastAsia="MS Mincho" w:hAnsi="Times New Roman"/>
          <w:bCs/>
          <w:i/>
          <w:iCs/>
        </w:rPr>
        <w:t>Vartojimas kartu su kitais vaistiniais preparatais</w:t>
      </w:r>
    </w:p>
    <w:p w14:paraId="71E5C7E7" w14:textId="36080BDA" w:rsidR="00221F70" w:rsidRPr="00221F70" w:rsidRDefault="00221F70" w:rsidP="00221F70">
      <w:pPr>
        <w:autoSpaceDE w:val="0"/>
        <w:autoSpaceDN w:val="0"/>
        <w:adjustRightInd w:val="0"/>
        <w:spacing w:after="0" w:line="240" w:lineRule="auto"/>
        <w:rPr>
          <w:rFonts w:ascii="Times New Roman" w:eastAsia="MS Mincho" w:hAnsi="Times New Roman"/>
        </w:rPr>
      </w:pPr>
      <w:r w:rsidRPr="00221F70">
        <w:rPr>
          <w:rFonts w:ascii="Times New Roman" w:eastAsia="MS Mincho" w:hAnsi="Times New Roman"/>
          <w:bCs/>
        </w:rPr>
        <w:t>Pacientams, kartu su atorvastatinu vartojantiems antivirusinius vaistinius preparatus nuo hepatito C elbasvirą ir grazoprevirą</w:t>
      </w:r>
      <w:r w:rsidR="009E5A87">
        <w:rPr>
          <w:rFonts w:ascii="Times New Roman" w:eastAsia="MS Mincho" w:hAnsi="Times New Roman"/>
          <w:bCs/>
        </w:rPr>
        <w:t xml:space="preserve"> arba letermovirą</w:t>
      </w:r>
      <w:r w:rsidRPr="00221F70">
        <w:rPr>
          <w:rFonts w:ascii="Times New Roman" w:eastAsia="MS Mincho" w:hAnsi="Times New Roman"/>
          <w:bCs/>
        </w:rPr>
        <w:t xml:space="preserve">, </w:t>
      </w:r>
      <w:r w:rsidR="009E5A87">
        <w:rPr>
          <w:rFonts w:ascii="Times New Roman" w:eastAsia="MS Mincho" w:hAnsi="Times New Roman"/>
          <w:bCs/>
        </w:rPr>
        <w:t xml:space="preserve">citomegalo viruso profilaktikai, </w:t>
      </w:r>
      <w:r w:rsidRPr="00221F70">
        <w:rPr>
          <w:rFonts w:ascii="Times New Roman" w:eastAsia="MS Mincho" w:hAnsi="Times New Roman"/>
          <w:bCs/>
        </w:rPr>
        <w:t>atorvastatino dozė neturi būti didesnė kaip 20 mg per parą (žr. 4.4 ir 4.5 skyrius).</w:t>
      </w:r>
    </w:p>
    <w:p w14:paraId="5A338872" w14:textId="57EA907A" w:rsidR="00221F70" w:rsidRPr="00175450" w:rsidRDefault="009E5A87" w:rsidP="002A0AF5">
      <w:pPr>
        <w:autoSpaceDE w:val="0"/>
        <w:autoSpaceDN w:val="0"/>
        <w:adjustRightInd w:val="0"/>
        <w:spacing w:after="0" w:line="240" w:lineRule="auto"/>
        <w:rPr>
          <w:rFonts w:ascii="Times New Roman" w:eastAsia="MS Mincho" w:hAnsi="Times New Roman"/>
        </w:rPr>
      </w:pPr>
      <w:r>
        <w:rPr>
          <w:rFonts w:ascii="Times New Roman" w:eastAsia="MS Mincho" w:hAnsi="Times New Roman"/>
        </w:rPr>
        <w:t>Atorvastatino nerekomenduojama vartoti pacientams, vartojantiems letermovirą kartu su ciklosporinu (žr. 4.4. ir 4.5 skyrius).</w:t>
      </w:r>
    </w:p>
    <w:p w14:paraId="14037C0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4B9DFCC"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4.3</w:t>
      </w:r>
      <w:r w:rsidRPr="00175450">
        <w:rPr>
          <w:rFonts w:ascii="Times New Roman" w:hAnsi="Times New Roman"/>
        </w:rPr>
        <w:tab/>
      </w:r>
      <w:r w:rsidRPr="00175450">
        <w:rPr>
          <w:rFonts w:ascii="Times New Roman" w:hAnsi="Times New Roman"/>
          <w:b/>
        </w:rPr>
        <w:t>Kontraindikacijos</w:t>
      </w:r>
    </w:p>
    <w:p w14:paraId="49CB8B5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0ADA0F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 Zentiva draudžiama vartoti pacientams, kuriems yra:</w:t>
      </w:r>
    </w:p>
    <w:p w14:paraId="4003D53A" w14:textId="77777777" w:rsidR="002A0AF5" w:rsidRPr="00175450" w:rsidRDefault="002A0AF5"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padidėjęs jautrumas veikliajai arba bet kuriai 6.1 skyriuje nurodytai pagalbinei medžiagai;</w:t>
      </w:r>
    </w:p>
    <w:p w14:paraId="6E17FB31" w14:textId="77777777" w:rsidR="002A0AF5" w:rsidRPr="00175450" w:rsidRDefault="002A0AF5"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aktyvi kepenų liga arba dėl neaiškios priežasties išliekantis transaminazių kiekio kraujo serume padidėjimas daugiau negu 3 kartus už didžiausią leistiną kiekį;</w:t>
      </w:r>
    </w:p>
    <w:p w14:paraId="47277224" w14:textId="451385BC" w:rsidR="002C1D26" w:rsidRPr="00720A9B" w:rsidRDefault="002A0AF5"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nėštumo ir žindymo laikotarpis, tai pat vaisingo amžiaus moterims, nesinaudojančioms tinkamomis kontraceptinėmis priemonėmis (žr. 4.6 skyrių)</w:t>
      </w:r>
      <w:r w:rsidR="002C1D26">
        <w:rPr>
          <w:rFonts w:ascii="Times New Roman" w:hAnsi="Times New Roman"/>
        </w:rPr>
        <w:t>;</w:t>
      </w:r>
    </w:p>
    <w:p w14:paraId="290C80F0" w14:textId="4F52AD0A" w:rsidR="002A0AF5" w:rsidRPr="00664A40" w:rsidRDefault="002C1D26"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720A9B">
        <w:rPr>
          <w:rFonts w:ascii="Times New Roman" w:hAnsi="Times New Roman"/>
          <w:bCs/>
        </w:rPr>
        <w:t>gydomiems antivirusiniais vaistiniais preparatais nuo hepatito C glekapreviru ir pibrentasviru.</w:t>
      </w:r>
      <w:r w:rsidR="002A0AF5" w:rsidRPr="00664A40">
        <w:rPr>
          <w:rFonts w:ascii="Times New Roman" w:hAnsi="Times New Roman"/>
        </w:rPr>
        <w:t xml:space="preserve"> </w:t>
      </w:r>
    </w:p>
    <w:p w14:paraId="5FBB2DA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AD38842"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4.4</w:t>
      </w:r>
      <w:r w:rsidRPr="00175450">
        <w:rPr>
          <w:rFonts w:ascii="Times New Roman" w:hAnsi="Times New Roman"/>
        </w:rPr>
        <w:tab/>
      </w:r>
      <w:r w:rsidRPr="00175450">
        <w:rPr>
          <w:rFonts w:ascii="Times New Roman" w:hAnsi="Times New Roman"/>
          <w:b/>
        </w:rPr>
        <w:t>Specialūs įspėjimai ir atsargumo priemonės</w:t>
      </w:r>
    </w:p>
    <w:p w14:paraId="101F19FB" w14:textId="77777777" w:rsidR="002A0AF5" w:rsidRPr="00175450" w:rsidRDefault="002A0AF5" w:rsidP="002A0AF5">
      <w:pPr>
        <w:autoSpaceDE w:val="0"/>
        <w:autoSpaceDN w:val="0"/>
        <w:adjustRightInd w:val="0"/>
        <w:spacing w:after="0" w:line="240" w:lineRule="auto"/>
        <w:rPr>
          <w:rFonts w:ascii="Times New Roman" w:eastAsia="MS Mincho" w:hAnsi="Times New Roman"/>
          <w:b/>
          <w:u w:val="single"/>
        </w:rPr>
      </w:pPr>
    </w:p>
    <w:p w14:paraId="14346909" w14:textId="3D4B2D51" w:rsidR="002A0AF5" w:rsidRPr="00175450" w:rsidRDefault="00345CB8" w:rsidP="002A0AF5">
      <w:pPr>
        <w:autoSpaceDE w:val="0"/>
        <w:autoSpaceDN w:val="0"/>
        <w:adjustRightInd w:val="0"/>
        <w:spacing w:after="0" w:line="240" w:lineRule="auto"/>
        <w:rPr>
          <w:rFonts w:ascii="Times New Roman" w:eastAsia="MS Mincho" w:hAnsi="Times New Roman"/>
          <w:u w:val="single"/>
        </w:rPr>
      </w:pPr>
      <w:r>
        <w:rPr>
          <w:rFonts w:ascii="Times New Roman" w:hAnsi="Times New Roman"/>
          <w:u w:val="single"/>
        </w:rPr>
        <w:t>Kepenų funkcijos sutrikimas</w:t>
      </w:r>
    </w:p>
    <w:p w14:paraId="39AE303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Prieš pradedant gydyti ir periodiškai gydymo metu reikia atlikinėti kepenų funkcijos tyrimus. Juos reikia atlikti ir pacientams, kuriems atsiranda kepenų pakenkimui būdingų požymių ar simptomų. Pacientus, kurių kraujyje padidėja transaminazių kiekis, reikia stebėti tol, kol jis sunormalės. Jeigu minėtų fermentų kiekis tampa daugiau negu tris kartus didesnis už vidutinį didžiausią leistiną normos ribą, rekomenduojama mažinti dozę arba nutraukti Atorvastatin Zentiva vartojimą (žr. 4.8 skyrių).</w:t>
      </w:r>
    </w:p>
    <w:p w14:paraId="6A7DC0A5" w14:textId="77777777" w:rsidR="002A0AF5" w:rsidRPr="0009473A" w:rsidRDefault="002A0AF5" w:rsidP="002A0AF5">
      <w:pPr>
        <w:autoSpaceDE w:val="0"/>
        <w:autoSpaceDN w:val="0"/>
        <w:adjustRightInd w:val="0"/>
        <w:spacing w:after="0" w:line="240" w:lineRule="auto"/>
        <w:rPr>
          <w:rFonts w:ascii="Times New Roman" w:eastAsia="MS Mincho" w:hAnsi="Times New Roman"/>
        </w:rPr>
      </w:pPr>
    </w:p>
    <w:p w14:paraId="75545906" w14:textId="77777777" w:rsidR="002A0AF5" w:rsidRPr="00230FC5" w:rsidRDefault="002A0AF5" w:rsidP="002A0AF5">
      <w:pPr>
        <w:autoSpaceDE w:val="0"/>
        <w:autoSpaceDN w:val="0"/>
        <w:adjustRightInd w:val="0"/>
        <w:spacing w:after="0" w:line="240" w:lineRule="auto"/>
        <w:rPr>
          <w:rFonts w:ascii="Times New Roman" w:hAnsi="Times New Roman"/>
        </w:rPr>
      </w:pPr>
      <w:r w:rsidRPr="00230FC5">
        <w:rPr>
          <w:rFonts w:ascii="Times New Roman" w:hAnsi="Times New Roman"/>
        </w:rPr>
        <w:t>Daug alkoholio geriančius ir (arba) kepenų liga sirgusius žmones Atorvastatin Zentiva reikia gydyti atsargiai.</w:t>
      </w:r>
    </w:p>
    <w:p w14:paraId="3FE8284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85DF140" w14:textId="77777777" w:rsidR="002A0AF5" w:rsidRPr="00175450" w:rsidRDefault="002A0AF5" w:rsidP="002A0AF5">
      <w:pPr>
        <w:spacing w:after="0" w:line="240" w:lineRule="auto"/>
        <w:rPr>
          <w:rFonts w:ascii="Times New Roman" w:eastAsia="Times New Roman" w:hAnsi="Times New Roman"/>
          <w:color w:val="000000"/>
          <w:u w:val="single"/>
        </w:rPr>
      </w:pPr>
      <w:r w:rsidRPr="00175450">
        <w:rPr>
          <w:rFonts w:ascii="Times New Roman" w:hAnsi="Times New Roman"/>
          <w:color w:val="000000"/>
          <w:u w:val="single"/>
        </w:rPr>
        <w:t>Insulto profilaktika, smarkiai mažinant cholesterolio koncentraciją (pagal SPARCL tyrimo duomenis)</w:t>
      </w:r>
    </w:p>
    <w:p w14:paraId="56FD0CB3"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 xml:space="preserve">Insulto potipių vėlyvosios (angl. </w:t>
      </w:r>
      <w:r w:rsidRPr="00175450">
        <w:rPr>
          <w:rFonts w:ascii="Times New Roman" w:hAnsi="Times New Roman"/>
          <w:i/>
          <w:color w:val="000000"/>
        </w:rPr>
        <w:t>post-hoc</w:t>
      </w:r>
      <w:r w:rsidRPr="00175450">
        <w:rPr>
          <w:rFonts w:ascii="Times New Roman" w:hAnsi="Times New Roman"/>
          <w:color w:val="000000"/>
        </w:rPr>
        <w:t xml:space="preserve">) analizės duomenimis, pacientams, kurie nesirgo išemine širdies liga ir neseniai buvo patyrę insultą ar praeinantį smegenų išemijos priepuolį (PSIP), pradėjus gydytis 80 mg atorvastatino doze, palyginti su placebu, dažniau pasireiškė hemoraginis insultas. Padidėjusi rizika nustatyta pacientams, kurie prieš pradedant tyrimą jau anksčiau buvo patyrę hemoraginį insultą ar lakūninį infarktą. Pacientams, anksčiau patyrusiems hemoraginį insultą ar lakūninį infarktą, gydymo 80 mg atorvastatino doze rizikos ir naudos santykis nežinomas, taigi prieš pradedant gydymą, reikia atidžiai įvertinti galimą hemoraginio insulto riziką (žr. 5.1 skyrių). </w:t>
      </w:r>
    </w:p>
    <w:p w14:paraId="44DD10CF" w14:textId="77777777" w:rsidR="002A0AF5" w:rsidRPr="00175450" w:rsidRDefault="002A0AF5" w:rsidP="002A0AF5">
      <w:pPr>
        <w:spacing w:after="0" w:line="240" w:lineRule="auto"/>
        <w:rPr>
          <w:rFonts w:ascii="Times New Roman" w:eastAsia="Times New Roman" w:hAnsi="Times New Roman"/>
          <w:color w:val="000000"/>
        </w:rPr>
      </w:pPr>
    </w:p>
    <w:p w14:paraId="6FDAB09C" w14:textId="77777777" w:rsidR="002A0AF5" w:rsidRPr="00175450" w:rsidRDefault="002A0AF5" w:rsidP="002A0AF5">
      <w:pPr>
        <w:spacing w:after="0" w:line="240" w:lineRule="auto"/>
        <w:rPr>
          <w:rFonts w:ascii="Times New Roman" w:eastAsia="Times New Roman" w:hAnsi="Times New Roman"/>
          <w:color w:val="000000"/>
          <w:u w:val="single"/>
        </w:rPr>
      </w:pPr>
      <w:r w:rsidRPr="00175450">
        <w:rPr>
          <w:rFonts w:ascii="Times New Roman" w:hAnsi="Times New Roman"/>
          <w:color w:val="000000"/>
          <w:u w:val="single"/>
        </w:rPr>
        <w:t>Poveikis griaučių raumenims</w:t>
      </w:r>
    </w:p>
    <w:p w14:paraId="33B64197"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lastRenderedPageBreak/>
        <w:t xml:space="preserve">Atorvastatinas, kaip ir kiti HMG-KoA reduktazės inhibitoriai, retais atvejais gali daryti poveikį griaučių raumenims ir sukelti mialgiją, miozitą ar miopatiją, galinčią progresuoti į rabdomiolizę, t. y. gyvybei pavojingą būklę, pasireiškiančią žymiu kreatinkinazės (KK) kiekio padidėjimu (10 kartų viršijančiu didžiausią leistiną kiekį), mioglobinemija ir mioglobinurija, galinčia sukelti inkstų nepakankamumą. </w:t>
      </w:r>
    </w:p>
    <w:p w14:paraId="71FF0D80" w14:textId="77777777" w:rsidR="00C11A09" w:rsidRPr="00C11A09" w:rsidRDefault="00C11A09" w:rsidP="00C11A09">
      <w:pPr>
        <w:tabs>
          <w:tab w:val="left" w:pos="567"/>
        </w:tabs>
        <w:spacing w:after="0" w:line="240" w:lineRule="auto"/>
        <w:rPr>
          <w:rFonts w:ascii="Times New Roman" w:eastAsia="Times New Roman" w:hAnsi="Times New Roman"/>
          <w:i/>
          <w:lang w:bidi="mni-IN"/>
        </w:rPr>
      </w:pPr>
    </w:p>
    <w:p w14:paraId="60B5EAEC" w14:textId="23B769B2" w:rsidR="00C11A09" w:rsidRPr="00C11A09" w:rsidRDefault="00C11A09" w:rsidP="00C11A09">
      <w:pPr>
        <w:spacing w:after="0" w:line="240" w:lineRule="auto"/>
        <w:ind w:right="-19"/>
        <w:rPr>
          <w:rFonts w:ascii="Times New Roman" w:eastAsia="SimSun" w:hAnsi="Times New Roman"/>
          <w:lang w:eastAsia="zh-CN" w:bidi="ar-SA"/>
        </w:rPr>
      </w:pPr>
      <w:r w:rsidRPr="00C11A09">
        <w:rPr>
          <w:rFonts w:ascii="Times New Roman" w:eastAsia="SimSun" w:hAnsi="Times New Roman"/>
          <w:lang w:eastAsia="zh-CN" w:bidi="ar-SA"/>
        </w:rPr>
        <w:t>Gauta pranešimų (jie buvo labai reti) apie su imuninėmis reakcijomis siejamą nekrozuojančią miopatiją (SIRSNM), kuri pasireiškė taikant gydymą kai kuriais statinais arba po jo. Klinikiniai SIRSNM požymiai – tai nuolatinis proksimalinių raumenų silpnumas ir padidėjęs kreatinkinazės aktyvumas serume, kurie net ir nutraukus gydymą statinais neišnyksta</w:t>
      </w:r>
      <w:r w:rsidR="00345CB8">
        <w:rPr>
          <w:rFonts w:ascii="Times New Roman" w:eastAsia="SimSun" w:hAnsi="Times New Roman"/>
          <w:lang w:eastAsia="zh-CN" w:bidi="ar-SA"/>
        </w:rPr>
        <w:t>, teigiamas anti</w:t>
      </w:r>
      <w:r w:rsidR="00345CB8">
        <w:rPr>
          <w:rFonts w:ascii="Times New Roman" w:eastAsia="SimSun" w:hAnsi="Times New Roman"/>
          <w:lang w:eastAsia="zh-CN" w:bidi="ar-SA"/>
        </w:rPr>
        <w:noBreakHyphen/>
        <w:t>HMG</w:t>
      </w:r>
      <w:r w:rsidR="00345CB8">
        <w:rPr>
          <w:rFonts w:ascii="Times New Roman" w:eastAsia="SimSun" w:hAnsi="Times New Roman"/>
          <w:lang w:eastAsia="zh-CN" w:bidi="ar-SA"/>
        </w:rPr>
        <w:noBreakHyphen/>
        <w:t>CoA reduktazės antikūnų tyrimo rezultatas ir pagerėjimas vartojant imunitetą slopinančius vaistinius preparatus</w:t>
      </w:r>
      <w:r w:rsidRPr="00C11A09">
        <w:rPr>
          <w:rFonts w:ascii="Times New Roman" w:eastAsia="SimSun" w:hAnsi="Times New Roman"/>
          <w:lang w:eastAsia="zh-CN" w:bidi="ar-SA"/>
        </w:rPr>
        <w:t>.</w:t>
      </w:r>
    </w:p>
    <w:p w14:paraId="3E0250A7" w14:textId="058F89FA" w:rsidR="002A0AF5" w:rsidRDefault="002A0AF5" w:rsidP="002A0AF5">
      <w:pPr>
        <w:autoSpaceDE w:val="0"/>
        <w:autoSpaceDN w:val="0"/>
        <w:adjustRightInd w:val="0"/>
        <w:spacing w:after="0" w:line="240" w:lineRule="auto"/>
        <w:rPr>
          <w:rFonts w:ascii="Times New Roman" w:eastAsia="MS Mincho" w:hAnsi="Times New Roman"/>
        </w:rPr>
      </w:pPr>
    </w:p>
    <w:p w14:paraId="7D7E9018" w14:textId="79F53D0F" w:rsidR="000D0B2F" w:rsidRDefault="00614B03" w:rsidP="000D0B2F">
      <w:pPr>
        <w:tabs>
          <w:tab w:val="left" w:pos="567"/>
        </w:tabs>
        <w:spacing w:after="0" w:line="240" w:lineRule="auto"/>
        <w:rPr>
          <w:rFonts w:ascii="Times New Roman" w:hAnsi="Times New Roman"/>
        </w:rPr>
      </w:pPr>
      <w:r>
        <w:rPr>
          <w:rFonts w:ascii="Times New Roman" w:hAnsi="Times New Roman"/>
          <w:u w:val="single"/>
        </w:rPr>
        <w:t xml:space="preserve">Generalizuota </w:t>
      </w:r>
      <w:r w:rsidR="000D0B2F">
        <w:rPr>
          <w:rFonts w:ascii="Times New Roman" w:hAnsi="Times New Roman"/>
          <w:u w:val="single"/>
        </w:rPr>
        <w:t>miastenija</w:t>
      </w:r>
    </w:p>
    <w:p w14:paraId="7B6AE52C" w14:textId="50345971" w:rsidR="000D0B2F" w:rsidRPr="004C046F" w:rsidRDefault="000D0B2F" w:rsidP="000D0B2F">
      <w:pPr>
        <w:tabs>
          <w:tab w:val="left" w:pos="567"/>
        </w:tabs>
        <w:spacing w:after="0" w:line="240" w:lineRule="auto"/>
        <w:rPr>
          <w:rFonts w:ascii="Times New Roman" w:hAnsi="Times New Roman"/>
        </w:rPr>
      </w:pPr>
      <w:r>
        <w:rPr>
          <w:rFonts w:ascii="Times New Roman" w:hAnsi="Times New Roman"/>
        </w:rPr>
        <w:t xml:space="preserve">Keliais atvejais gauta pranešimų apie tai, kad statinai </w:t>
      </w:r>
      <w:r>
        <w:rPr>
          <w:rFonts w:ascii="Times New Roman" w:hAnsi="Times New Roman"/>
          <w:i/>
          <w:iCs/>
        </w:rPr>
        <w:t>de novo</w:t>
      </w:r>
      <w:r>
        <w:rPr>
          <w:rFonts w:ascii="Times New Roman" w:hAnsi="Times New Roman"/>
        </w:rPr>
        <w:t xml:space="preserve"> sukelia </w:t>
      </w:r>
      <w:r w:rsidR="00614B03">
        <w:rPr>
          <w:rFonts w:ascii="Times New Roman" w:hAnsi="Times New Roman"/>
        </w:rPr>
        <w:t xml:space="preserve">generalizuotą </w:t>
      </w:r>
      <w:r>
        <w:rPr>
          <w:rFonts w:ascii="Times New Roman" w:hAnsi="Times New Roman"/>
        </w:rPr>
        <w:t xml:space="preserve">miasteniją ar akių miasteniją arba pasunkina šiomis ligomis jau sergančių pacientų būklę (žr. </w:t>
      </w:r>
      <w:r w:rsidRPr="005B36AD">
        <w:rPr>
          <w:rFonts w:ascii="Times New Roman" w:hAnsi="Times New Roman"/>
        </w:rPr>
        <w:t>4</w:t>
      </w:r>
      <w:r>
        <w:rPr>
          <w:rFonts w:ascii="Times New Roman" w:hAnsi="Times New Roman"/>
        </w:rPr>
        <w:t xml:space="preserve">.8 skyrių). Jeigu ligos simptomai paūmėja, </w:t>
      </w:r>
      <w:r w:rsidR="00AC4906">
        <w:rPr>
          <w:rFonts w:ascii="Times New Roman" w:hAnsi="Times New Roman"/>
        </w:rPr>
        <w:t>Atorvastatin Zentiva</w:t>
      </w:r>
      <w:r>
        <w:rPr>
          <w:rFonts w:ascii="Times New Roman" w:hAnsi="Times New Roman"/>
        </w:rPr>
        <w:t xml:space="preserve"> vartojimą reikia nutraukti. Gauta pranešimų apie atsinaujinusios ligos atvejus, kai buvo (pakartotinai) vartojamas tas pats arba kitas statinų grupės vaistinis preparatas.</w:t>
      </w:r>
    </w:p>
    <w:p w14:paraId="6EACFD4E" w14:textId="77777777" w:rsidR="000D0B2F" w:rsidRPr="00175450" w:rsidRDefault="000D0B2F" w:rsidP="002A0AF5">
      <w:pPr>
        <w:autoSpaceDE w:val="0"/>
        <w:autoSpaceDN w:val="0"/>
        <w:adjustRightInd w:val="0"/>
        <w:spacing w:after="0" w:line="240" w:lineRule="auto"/>
        <w:rPr>
          <w:rFonts w:ascii="Times New Roman" w:eastAsia="MS Mincho" w:hAnsi="Times New Roman"/>
        </w:rPr>
      </w:pPr>
    </w:p>
    <w:p w14:paraId="79DCE63D" w14:textId="77777777" w:rsidR="002A0AF5" w:rsidRPr="00230FC5" w:rsidRDefault="002A0AF5" w:rsidP="002A0AF5">
      <w:pPr>
        <w:autoSpaceDE w:val="0"/>
        <w:autoSpaceDN w:val="0"/>
        <w:adjustRightInd w:val="0"/>
        <w:spacing w:after="0" w:line="240" w:lineRule="auto"/>
        <w:rPr>
          <w:rFonts w:ascii="Times New Roman" w:hAnsi="Times New Roman"/>
          <w:i/>
        </w:rPr>
      </w:pPr>
      <w:r w:rsidRPr="00230FC5">
        <w:rPr>
          <w:rFonts w:ascii="Times New Roman" w:hAnsi="Times New Roman"/>
          <w:i/>
        </w:rPr>
        <w:t>Prieš gydymą</w:t>
      </w:r>
    </w:p>
    <w:p w14:paraId="2A79AE9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Pacientus, kuriems yra rabdomiolizę predisponuojančių faktorių, atorvastatinu reikia gydyti atsargiai. Prieš pradedant gydymą statinais, reikia nustatyti KK kiekį, jeigu:</w:t>
      </w:r>
    </w:p>
    <w:p w14:paraId="192CB200"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pacientams sutrikusi inkstų funkcija;</w:t>
      </w:r>
    </w:p>
    <w:p w14:paraId="62B5723B"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pacientas serga hipotiroze;</w:t>
      </w:r>
    </w:p>
    <w:p w14:paraId="65EC1F2B"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pacientas arba jo kraujo giminaičiai serga arba sirgo įgimtu raumenų sutrikimu;</w:t>
      </w:r>
    </w:p>
    <w:p w14:paraId="2E749761"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anksčiau pasireiškė statinų ar fibratų toksinis poveikis raumenims;</w:t>
      </w:r>
    </w:p>
    <w:p w14:paraId="49E02726"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pacientas anksčiau sirgo kepenų liga ir (arba) vartoja daug alkoholio;</w:t>
      </w:r>
    </w:p>
    <w:p w14:paraId="374ABE83"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senyviems pacientams (vyresniems nei 70 metų) tokių tyrimų reikalingumą reikia apsvarstyti, atsižvelgiant į kitų rabdomiolizę predisponuojančių faktorių buvimą;</w:t>
      </w:r>
    </w:p>
    <w:p w14:paraId="497B7C09"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aplinkybės, kai gali padidėti aktyvumas plazmoje, pavyzdžiui, dėl sąveikos (žr. 4.5 skyrių) ir specialių grupių pacientams, įskaitant genetinius pogrupius (žr. 5.2 skyrių).</w:t>
      </w:r>
    </w:p>
    <w:p w14:paraId="215233F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99F9A1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Tokiais atvejais reikia nustatyti laukiamos gydymo naudos ir rizikos santykį ir rekomenduojama stebėti paciento būklę.</w:t>
      </w:r>
    </w:p>
    <w:p w14:paraId="2AE8242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KK kiekis yra reikšmingai didelis (daugiau negu 5 kartus didesnis už didžiausią leistiną kiekį), pradėti gydyti atorvastatinu negalima.</w:t>
      </w:r>
    </w:p>
    <w:p w14:paraId="26BFA8F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1C0BE94" w14:textId="77777777" w:rsidR="002A0AF5" w:rsidRPr="00230FC5" w:rsidRDefault="002A0AF5" w:rsidP="002A0AF5">
      <w:pPr>
        <w:autoSpaceDE w:val="0"/>
        <w:autoSpaceDN w:val="0"/>
        <w:adjustRightInd w:val="0"/>
        <w:spacing w:after="0" w:line="240" w:lineRule="auto"/>
        <w:rPr>
          <w:rFonts w:ascii="Times New Roman" w:hAnsi="Times New Roman"/>
          <w:i/>
        </w:rPr>
      </w:pPr>
      <w:r w:rsidRPr="00230FC5">
        <w:rPr>
          <w:rFonts w:ascii="Times New Roman" w:hAnsi="Times New Roman"/>
          <w:i/>
        </w:rPr>
        <w:t xml:space="preserve">Kreatinkinazės kiekio nustatymas </w:t>
      </w:r>
    </w:p>
    <w:p w14:paraId="7A5C00D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Kreatinkinazės (KK) koncentracijos kraujyje negalima matuoti po intensyvios treniruotės arba esant kitoms priežastims, dėl kurių gali padidinti KK kiekis kraujyje, nes gali būti sunku įvertinti tyrimų duomenis. Jeigu prieš pradedant tyrimą KK kiekis kraujyje yra reikšmingai padidėjęs (daugiau kaip 5 kartus viršija VNR), koncentraciją reikia išmatuoti dar kartą po 5–7 parų ir duomenis patvirtinti.</w:t>
      </w:r>
    </w:p>
    <w:p w14:paraId="369A1AF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1095929" w14:textId="77777777" w:rsidR="002A0AF5" w:rsidRPr="00230FC5" w:rsidRDefault="002A0AF5" w:rsidP="002A0AF5">
      <w:pPr>
        <w:autoSpaceDE w:val="0"/>
        <w:autoSpaceDN w:val="0"/>
        <w:adjustRightInd w:val="0"/>
        <w:spacing w:after="0" w:line="240" w:lineRule="auto"/>
        <w:rPr>
          <w:rFonts w:ascii="Times New Roman" w:hAnsi="Times New Roman"/>
          <w:i/>
        </w:rPr>
      </w:pPr>
      <w:r w:rsidRPr="00230FC5">
        <w:rPr>
          <w:rFonts w:ascii="Times New Roman" w:hAnsi="Times New Roman"/>
          <w:i/>
        </w:rPr>
        <w:t>Gydymo metu</w:t>
      </w:r>
    </w:p>
    <w:p w14:paraId="6EAE5528" w14:textId="77777777"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Pacientų reikia paprašyti, kad nedelsdami praneštų apie raumenų skausmą, mėšlungį ar silpnumą, ypač, jeigu kartu pasireiškia negalavimas ar karščiavimas. </w:t>
      </w:r>
    </w:p>
    <w:p w14:paraId="3105C283" w14:textId="77777777"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Jeigu šių simptomų atsiranda vartojant atorvastatiną, reikia išmatuoti KK koncentraciją kraujyje. Jeigu kiekis yra reikšmingai padidėjęs (daugiau kaip 5 kartus viršija VNR), gydymą reikia nutraukti. </w:t>
      </w:r>
    </w:p>
    <w:p w14:paraId="4503F37B" w14:textId="091B6B72"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Jeigu raumenų pažaidos simptomai sunkūs arba sukelia diskomfortą dienos metu, net jeigu KK koncentracijos kraujyje padidėjimas yra ≤ </w:t>
      </w:r>
      <w:r w:rsidR="00EF55A9">
        <w:rPr>
          <w:rFonts w:ascii="Times New Roman" w:hAnsi="Times New Roman"/>
        </w:rPr>
        <w:t xml:space="preserve">negu </w:t>
      </w:r>
      <w:r w:rsidRPr="00175450">
        <w:rPr>
          <w:rFonts w:ascii="Times New Roman" w:hAnsi="Times New Roman"/>
        </w:rPr>
        <w:t>5 </w:t>
      </w:r>
      <w:r w:rsidR="00EF55A9">
        <w:rPr>
          <w:rFonts w:ascii="Times New Roman" w:hAnsi="Times New Roman"/>
        </w:rPr>
        <w:t>kartus</w:t>
      </w:r>
      <w:r w:rsidR="0018222D">
        <w:rPr>
          <w:rFonts w:ascii="Times New Roman" w:hAnsi="Times New Roman"/>
        </w:rPr>
        <w:t xml:space="preserve"> viršija</w:t>
      </w:r>
      <w:r w:rsidR="00EF55A9" w:rsidRPr="00175450">
        <w:rPr>
          <w:rFonts w:ascii="Times New Roman" w:hAnsi="Times New Roman"/>
        </w:rPr>
        <w:t> </w:t>
      </w:r>
      <w:r w:rsidRPr="00175450">
        <w:rPr>
          <w:rFonts w:ascii="Times New Roman" w:hAnsi="Times New Roman"/>
        </w:rPr>
        <w:t xml:space="preserve">VNR, reikia apgalvoti, ar galima nutraukti gydymą šiuo vaistiniu preparatu. </w:t>
      </w:r>
    </w:p>
    <w:p w14:paraId="43A091FF" w14:textId="77777777"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Jeigu simptomai išnykta ir KK kiekis kraujyje sunormalėja, galima svarstyti, ar atnaujinti gydymą atorvastatinu arba pradėti vartoti kitokį statiną, skiriant vartoti mažiausią dozę ir atidžiai stebint paciento būklę. </w:t>
      </w:r>
    </w:p>
    <w:p w14:paraId="020DB516" w14:textId="7BF5B7B2"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lastRenderedPageBreak/>
        <w:t>Jeigu KK kiekis kraujyje padidėja kliniškai reikšmingai (&gt; 10 </w:t>
      </w:r>
      <w:r w:rsidR="005431AF">
        <w:rPr>
          <w:rFonts w:ascii="Times New Roman" w:hAnsi="Times New Roman"/>
        </w:rPr>
        <w:t>kart</w:t>
      </w:r>
      <w:r w:rsidR="0018222D">
        <w:rPr>
          <w:rFonts w:ascii="Times New Roman" w:hAnsi="Times New Roman"/>
        </w:rPr>
        <w:t>ų viršija</w:t>
      </w:r>
      <w:r w:rsidR="005431AF" w:rsidRPr="00175450">
        <w:rPr>
          <w:rFonts w:ascii="Times New Roman" w:hAnsi="Times New Roman"/>
        </w:rPr>
        <w:t> </w:t>
      </w:r>
      <w:r w:rsidRPr="00175450">
        <w:rPr>
          <w:rFonts w:ascii="Times New Roman" w:hAnsi="Times New Roman"/>
        </w:rPr>
        <w:t xml:space="preserve">VNR) arba diagnozuojama ar įtariama rabdomiolizė, gydymą atorvastatinu reikia nutraukti. </w:t>
      </w:r>
    </w:p>
    <w:p w14:paraId="62E8D17A"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i/>
          <w:iCs/>
          <w:u w:val="single"/>
        </w:rPr>
      </w:pPr>
    </w:p>
    <w:p w14:paraId="18B90FEA" w14:textId="77777777" w:rsidR="002A0AF5" w:rsidRPr="00230FC5" w:rsidRDefault="002A0AF5" w:rsidP="00456465">
      <w:pPr>
        <w:keepNext/>
        <w:keepLines/>
        <w:widowControl w:val="0"/>
        <w:autoSpaceDE w:val="0"/>
        <w:autoSpaceDN w:val="0"/>
        <w:adjustRightInd w:val="0"/>
        <w:spacing w:after="0" w:line="240" w:lineRule="auto"/>
        <w:rPr>
          <w:rFonts w:ascii="Times New Roman" w:hAnsi="Times New Roman"/>
        </w:rPr>
      </w:pPr>
      <w:r w:rsidRPr="00230FC5">
        <w:rPr>
          <w:rFonts w:ascii="Times New Roman" w:hAnsi="Times New Roman"/>
          <w:i/>
        </w:rPr>
        <w:t xml:space="preserve">Vartojimas kartu su kitais vaistiniais preparatais </w:t>
      </w:r>
    </w:p>
    <w:p w14:paraId="0EA43F48" w14:textId="303EA0E9" w:rsidR="002A0AF5" w:rsidRPr="00664A40" w:rsidRDefault="002A0AF5" w:rsidP="00456465">
      <w:pPr>
        <w:keepNext/>
        <w:keepLines/>
        <w:tabs>
          <w:tab w:val="left" w:pos="1296"/>
        </w:tabs>
        <w:spacing w:after="0" w:line="240" w:lineRule="auto"/>
        <w:rPr>
          <w:rFonts w:ascii="Times New Roman" w:hAnsi="Times New Roman"/>
        </w:rPr>
      </w:pPr>
      <w:r w:rsidRPr="00175450">
        <w:rPr>
          <w:rFonts w:ascii="Times New Roman" w:hAnsi="Times New Roman"/>
        </w:rPr>
        <w:t xml:space="preserve">Rabdomiolizės rizika didėja, jei kartu su atorvastatinu vartojama kitokių vaistinių preparatų, kurie gali didinti </w:t>
      </w:r>
      <w:r w:rsidRPr="00F61A02">
        <w:rPr>
          <w:rFonts w:ascii="Times New Roman" w:hAnsi="Times New Roman"/>
        </w:rPr>
        <w:t xml:space="preserve">atorvastatino kiekį plazmoje, tokių kaip stiprūs CYP3A4 ar pernašos baltymų inhibitoriai (pvz., ciklosporinas, telitromicinas, klaritromicinas, delavirdinas, stiripentolis, ketokonazolas, vorikonazolas, itrakonazolas, </w:t>
      </w:r>
      <w:r w:rsidRPr="00664A40">
        <w:rPr>
          <w:rFonts w:ascii="Times New Roman" w:hAnsi="Times New Roman"/>
        </w:rPr>
        <w:t>pozakonazolas</w:t>
      </w:r>
      <w:r w:rsidR="009E5A87">
        <w:rPr>
          <w:rFonts w:ascii="Times New Roman" w:hAnsi="Times New Roman"/>
        </w:rPr>
        <w:t>, letermoviras</w:t>
      </w:r>
      <w:r w:rsidRPr="00664A40">
        <w:rPr>
          <w:rFonts w:ascii="Times New Roman" w:hAnsi="Times New Roman"/>
        </w:rPr>
        <w:t xml:space="preserve"> ir ŽIV proteazės inhibitoriai, įskaitant ritonavirą, lopinavirą, atazanavirą, indinavirą, darunavirą</w:t>
      </w:r>
      <w:r w:rsidR="00F61A02" w:rsidRPr="00664A40">
        <w:rPr>
          <w:rFonts w:ascii="Times New Roman" w:hAnsi="Times New Roman"/>
        </w:rPr>
        <w:t xml:space="preserve">, </w:t>
      </w:r>
      <w:r w:rsidR="00F61A02" w:rsidRPr="00720A9B">
        <w:rPr>
          <w:rFonts w:ascii="Times New Roman" w:hAnsi="Times New Roman"/>
          <w:bCs/>
        </w:rPr>
        <w:t>tipranavirą ir ritonavirą</w:t>
      </w:r>
      <w:r w:rsidRPr="00664A40">
        <w:rPr>
          <w:rFonts w:ascii="Times New Roman" w:hAnsi="Times New Roman"/>
        </w:rPr>
        <w:t xml:space="preserve"> ir kt.). Miopatijos rizika taip pat gali padidėti, jei kartu vartojama gemfibrozilio ir kitų fibrino rūgšties darinių, </w:t>
      </w:r>
      <w:r w:rsidR="00F61A02" w:rsidRPr="00720A9B">
        <w:rPr>
          <w:rFonts w:ascii="Times New Roman" w:hAnsi="Times New Roman"/>
          <w:bCs/>
        </w:rPr>
        <w:t>antivirusinių vaist</w:t>
      </w:r>
      <w:r w:rsidR="0009473A" w:rsidRPr="00720A9B">
        <w:rPr>
          <w:rFonts w:ascii="Times New Roman" w:hAnsi="Times New Roman"/>
          <w:bCs/>
        </w:rPr>
        <w:t>inių preparat</w:t>
      </w:r>
      <w:r w:rsidR="00F61A02" w:rsidRPr="00720A9B">
        <w:rPr>
          <w:rFonts w:ascii="Times New Roman" w:hAnsi="Times New Roman"/>
          <w:bCs/>
        </w:rPr>
        <w:t>ų hepatitui C (HCV) gydyti (</w:t>
      </w:r>
      <w:r w:rsidR="00451EA5">
        <w:rPr>
          <w:rFonts w:ascii="Times New Roman" w:hAnsi="Times New Roman"/>
          <w:bCs/>
        </w:rPr>
        <w:t xml:space="preserve">pvz., </w:t>
      </w:r>
      <w:r w:rsidRPr="00664A40">
        <w:rPr>
          <w:rFonts w:ascii="Times New Roman" w:hAnsi="Times New Roman"/>
        </w:rPr>
        <w:t xml:space="preserve">bocepreviro, </w:t>
      </w:r>
      <w:r w:rsidR="00F61A02" w:rsidRPr="00720A9B">
        <w:rPr>
          <w:rFonts w:ascii="Times New Roman" w:hAnsi="Times New Roman"/>
          <w:bCs/>
        </w:rPr>
        <w:t>telapreviro, elbasviro ir grazopreviro</w:t>
      </w:r>
      <w:r w:rsidR="00451EA5">
        <w:rPr>
          <w:rFonts w:ascii="Times New Roman" w:hAnsi="Times New Roman"/>
          <w:bCs/>
        </w:rPr>
        <w:t>, ledipasviro ir sofosbuviro</w:t>
      </w:r>
      <w:r w:rsidR="00F61A02" w:rsidRPr="00720A9B">
        <w:rPr>
          <w:rFonts w:ascii="Times New Roman" w:hAnsi="Times New Roman"/>
          <w:bCs/>
        </w:rPr>
        <w:t xml:space="preserve">), </w:t>
      </w:r>
      <w:r w:rsidRPr="00664A40">
        <w:rPr>
          <w:rFonts w:ascii="Times New Roman" w:hAnsi="Times New Roman"/>
        </w:rPr>
        <w:t>eritromicino, niacino</w:t>
      </w:r>
      <w:r w:rsidR="00F61A02" w:rsidRPr="00664A40">
        <w:rPr>
          <w:rFonts w:ascii="Times New Roman" w:hAnsi="Times New Roman"/>
        </w:rPr>
        <w:t xml:space="preserve"> arba </w:t>
      </w:r>
      <w:r w:rsidRPr="00664A40">
        <w:rPr>
          <w:rFonts w:ascii="Times New Roman" w:hAnsi="Times New Roman"/>
        </w:rPr>
        <w:t>ezetimibo. Jei įmanoma, reikia apsvarstyti šių vaistinių preparatų keitimą kitais (sąveikos nesukeliančiais) preparatais.</w:t>
      </w:r>
    </w:p>
    <w:p w14:paraId="4E1C5445" w14:textId="77777777" w:rsidR="002A0AF5" w:rsidRPr="00F61A02" w:rsidRDefault="002A0AF5" w:rsidP="002A0AF5">
      <w:pPr>
        <w:widowControl w:val="0"/>
        <w:autoSpaceDE w:val="0"/>
        <w:autoSpaceDN w:val="0"/>
        <w:adjustRightInd w:val="0"/>
        <w:spacing w:after="0" w:line="240" w:lineRule="auto"/>
        <w:rPr>
          <w:rFonts w:ascii="Times New Roman" w:eastAsia="Times New Roman" w:hAnsi="Times New Roman"/>
        </w:rPr>
      </w:pPr>
    </w:p>
    <w:p w14:paraId="79702F9D" w14:textId="3A4D2854" w:rsidR="008E6388" w:rsidRDefault="002A0AF5" w:rsidP="002A0AF5">
      <w:pPr>
        <w:tabs>
          <w:tab w:val="left" w:pos="1296"/>
        </w:tabs>
        <w:spacing w:after="0" w:line="240" w:lineRule="auto"/>
        <w:rPr>
          <w:rFonts w:ascii="Times New Roman" w:hAnsi="Times New Roman"/>
        </w:rPr>
      </w:pPr>
      <w:r w:rsidRPr="00175450">
        <w:rPr>
          <w:rFonts w:ascii="Times New Roman" w:hAnsi="Times New Roman"/>
        </w:rPr>
        <w:t>Jei būtinas kompleksinis gydymas šiais vaistiniais preparatais ir atorvastatinu, reikia atidžiai įvertinti naudos ir rizikos santykį. Kartu skiriant vaistinių preparatų, dėl kurių didėja atorvastatino plazmos kiekis, rekomenduojama skirti mažesnę pradinę atorvastatino dozę. Be to, jei vartojama stiprių CYP3A4 inhibitorių, reikia apsvarstyti mažesnės pradinės atorvastatino dozės vartojimą bei tinkamai stebėti klinikinę paciento būklę (žr. 4.5 skyrių).</w:t>
      </w:r>
    </w:p>
    <w:p w14:paraId="3D10E9AB" w14:textId="3BA91B02" w:rsidR="008E6388" w:rsidRDefault="008E6388" w:rsidP="002A0AF5">
      <w:pPr>
        <w:tabs>
          <w:tab w:val="left" w:pos="1296"/>
        </w:tabs>
        <w:spacing w:after="0" w:line="240" w:lineRule="auto"/>
        <w:rPr>
          <w:rFonts w:ascii="Times New Roman" w:hAnsi="Times New Roman"/>
        </w:rPr>
      </w:pPr>
    </w:p>
    <w:p w14:paraId="617DFCAF" w14:textId="7EA2D990" w:rsidR="008E6388" w:rsidRPr="008E6388" w:rsidRDefault="008E6388" w:rsidP="00771EE3">
      <w:pPr>
        <w:tabs>
          <w:tab w:val="left" w:pos="0"/>
        </w:tabs>
        <w:spacing w:after="0" w:line="240" w:lineRule="auto"/>
        <w:rPr>
          <w:rFonts w:ascii="Times New Roman" w:hAnsi="Times New Roman"/>
        </w:rPr>
      </w:pPr>
      <w:r w:rsidRPr="008E6388">
        <w:rPr>
          <w:rFonts w:ascii="Times New Roman" w:hAnsi="Times New Roman"/>
        </w:rPr>
        <w:t>Miopatijos ir (arba) rabdomiolizės rizika gali padidėti skiriant HMG-KoA reduktazės inhibitorių (pvz., atorvastatino) kartu su daptomicinu (žr. 4.5 skyrių). Reikia apsvarstyti galimybę laikinai nutraukti Atorvastatin Zentiva vartojimą pacientams, kurie vartoja daptomicin</w:t>
      </w:r>
      <w:r w:rsidR="009D0D83">
        <w:rPr>
          <w:rFonts w:ascii="Times New Roman" w:hAnsi="Times New Roman"/>
        </w:rPr>
        <w:t>o</w:t>
      </w:r>
      <w:r w:rsidRPr="008E6388">
        <w:rPr>
          <w:rFonts w:ascii="Times New Roman" w:hAnsi="Times New Roman"/>
        </w:rPr>
        <w:t xml:space="preserve">, išskyrus atvejus, kai abiejų vaistinių preparatų vartojimo vienu metu nauda viršija riziką. Jei negalima išvengti abiejų vaistinių preparatų vartojimo vienu metu, 2-3 kartus per savaitę reikia tirti kreatinkinazės (KK) aktyvumą ir atidžiai stebėti, ar pacientams nepasireiškia galimų miopatijos požymių ar simptomų.  </w:t>
      </w:r>
    </w:p>
    <w:p w14:paraId="4CEFC61C" w14:textId="77777777" w:rsidR="002A0AF5" w:rsidRPr="00175450" w:rsidRDefault="002A0AF5" w:rsidP="002A0AF5">
      <w:pPr>
        <w:tabs>
          <w:tab w:val="left" w:pos="1296"/>
        </w:tabs>
        <w:spacing w:after="0" w:line="240" w:lineRule="auto"/>
        <w:rPr>
          <w:rFonts w:ascii="Times New Roman" w:hAnsi="Times New Roman"/>
        </w:rPr>
      </w:pPr>
    </w:p>
    <w:p w14:paraId="258FFD4F" w14:textId="4E477748"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 xml:space="preserve">Atorvastatino negalima skirti kartu su sisteminiais fuzido rūgšties preparatais arba per 7 dienų laikotarpį po gydymo fuzido rūgštimi sustabdymo. Jeigu nusprendžiama, kad pacientui sisteminį fuzido rūgšties preparatą vartoti būtina, statinų terapiją gydymo fuzido rūgštimi metu reikia nutraukti. Gauta pranešimų apie fuzido rūgštį ir statinus kartu vartojusiems pacientams išsivysčiusią rabdomiolizę (įskaitant kelis mirtimi pasibaigusius atvejus) (žr. 4.5 skyrių). Pacientams reikia patarti nedelsiant kreiptis į gydytoją, jeigu pasireiškia bet </w:t>
      </w:r>
      <w:r w:rsidR="008E01EF" w:rsidRPr="00C11A09">
        <w:rPr>
          <w:rFonts w:ascii="Times New Roman" w:eastAsia="SimSun" w:hAnsi="Times New Roman"/>
          <w:lang w:eastAsia="zh-CN" w:bidi="ar-SA"/>
        </w:rPr>
        <w:t>kok</w:t>
      </w:r>
      <w:r w:rsidR="008E01EF">
        <w:rPr>
          <w:rFonts w:ascii="Times New Roman" w:eastAsia="SimSun" w:hAnsi="Times New Roman"/>
          <w:lang w:eastAsia="zh-CN" w:bidi="ar-SA"/>
        </w:rPr>
        <w:t>ie</w:t>
      </w:r>
      <w:r w:rsidR="008E01EF" w:rsidRPr="00C11A09">
        <w:rPr>
          <w:rFonts w:ascii="Times New Roman" w:eastAsia="SimSun" w:hAnsi="Times New Roman"/>
          <w:lang w:eastAsia="zh-CN" w:bidi="ar-SA"/>
        </w:rPr>
        <w:t xml:space="preserve"> simptoma</w:t>
      </w:r>
      <w:r w:rsidR="008E01EF">
        <w:rPr>
          <w:rFonts w:ascii="Times New Roman" w:eastAsia="SimSun" w:hAnsi="Times New Roman"/>
          <w:lang w:eastAsia="zh-CN" w:bidi="ar-SA"/>
        </w:rPr>
        <w:t>i</w:t>
      </w:r>
      <w:r w:rsidRPr="00C11A09">
        <w:rPr>
          <w:rFonts w:ascii="Times New Roman" w:eastAsia="SimSun" w:hAnsi="Times New Roman"/>
          <w:lang w:eastAsia="zh-CN" w:bidi="ar-SA"/>
        </w:rPr>
        <w:t>, susiję su raumenų silpnumu, skausmu arba jautrumu.</w:t>
      </w:r>
    </w:p>
    <w:p w14:paraId="1FF59113" w14:textId="77777777" w:rsidR="00C11A09" w:rsidRPr="00C11A09" w:rsidRDefault="00C11A09" w:rsidP="00C11A09">
      <w:pPr>
        <w:spacing w:after="0" w:line="240" w:lineRule="auto"/>
        <w:rPr>
          <w:rFonts w:ascii="Times New Roman" w:eastAsia="SimSun" w:hAnsi="Times New Roman"/>
          <w:lang w:eastAsia="zh-CN" w:bidi="ar-SA"/>
        </w:rPr>
      </w:pPr>
    </w:p>
    <w:p w14:paraId="2ACB436C" w14:textId="77777777"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Statinų terapiją galima tęsti praėjus septynioms dienoms po paskutinės fuzido rūgšties dozės suvartojimo.</w:t>
      </w:r>
    </w:p>
    <w:p w14:paraId="52E63E94" w14:textId="77777777" w:rsidR="00C11A09" w:rsidRPr="00C11A09" w:rsidRDefault="00C11A09" w:rsidP="00C11A09">
      <w:pPr>
        <w:spacing w:after="0" w:line="240" w:lineRule="auto"/>
        <w:rPr>
          <w:rFonts w:ascii="Times New Roman" w:eastAsia="SimSun" w:hAnsi="Times New Roman"/>
          <w:lang w:eastAsia="zh-CN" w:bidi="ar-SA"/>
        </w:rPr>
      </w:pPr>
    </w:p>
    <w:p w14:paraId="65FBA461" w14:textId="77777777"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 xml:space="preserve">Išskirtiniais atvejais, kai sisteminių fuzido rūgšties preparatų reikia vartoti ilgiau (pvz., sunkių infekcijų atvejais), poreikį skirti </w:t>
      </w:r>
      <w:r w:rsidR="000E44A5" w:rsidRPr="000E44A5">
        <w:rPr>
          <w:rFonts w:ascii="Times New Roman" w:eastAsia="SimSun" w:hAnsi="Times New Roman"/>
          <w:lang w:eastAsia="zh-CN" w:bidi="ar-SA"/>
        </w:rPr>
        <w:t>Atorvastatin Zentiva</w:t>
      </w:r>
      <w:r w:rsidRPr="00C11A09">
        <w:rPr>
          <w:rFonts w:ascii="Times New Roman" w:eastAsia="SimSun" w:hAnsi="Times New Roman"/>
          <w:lang w:eastAsia="zh-CN" w:bidi="ar-SA"/>
        </w:rPr>
        <w:t xml:space="preserve"> ir fuzido rūgštį kartu reikia apsvarstyti tik atsižvelgiant į konkretų atvejį ir vartoti atidžiai stebint sveikatos priežiūros specialistui.</w:t>
      </w:r>
    </w:p>
    <w:p w14:paraId="01DE1DAB" w14:textId="77777777" w:rsidR="002A0AF5" w:rsidRPr="00175450" w:rsidRDefault="002A0AF5" w:rsidP="002A0AF5">
      <w:pPr>
        <w:widowControl w:val="0"/>
        <w:autoSpaceDE w:val="0"/>
        <w:autoSpaceDN w:val="0"/>
        <w:adjustRightInd w:val="0"/>
        <w:spacing w:after="0" w:line="240" w:lineRule="auto"/>
        <w:rPr>
          <w:rFonts w:ascii="Times New Roman" w:eastAsia="MS Mincho" w:hAnsi="Times New Roman"/>
          <w:bCs/>
          <w:iCs/>
          <w:u w:val="single"/>
        </w:rPr>
      </w:pPr>
    </w:p>
    <w:p w14:paraId="4124E956" w14:textId="77777777" w:rsidR="002A0AF5" w:rsidRPr="00175450" w:rsidRDefault="002A0AF5" w:rsidP="002A0AF5">
      <w:pPr>
        <w:spacing w:after="0" w:line="240" w:lineRule="auto"/>
        <w:rPr>
          <w:rFonts w:ascii="Times New Roman" w:eastAsia="MS Mincho" w:hAnsi="Times New Roman"/>
          <w:bCs/>
          <w:iCs/>
          <w:u w:val="single"/>
        </w:rPr>
      </w:pPr>
      <w:r w:rsidRPr="00175450">
        <w:rPr>
          <w:rFonts w:ascii="Times New Roman" w:hAnsi="Times New Roman"/>
          <w:u w:val="single"/>
        </w:rPr>
        <w:t>Vaikų populiacija</w:t>
      </w:r>
    </w:p>
    <w:p w14:paraId="40185545" w14:textId="77777777" w:rsidR="00C11A09" w:rsidRPr="00C11A09" w:rsidRDefault="00C11A09" w:rsidP="00C11A09">
      <w:pPr>
        <w:spacing w:after="0" w:line="240" w:lineRule="auto"/>
        <w:rPr>
          <w:rFonts w:ascii="Times New Roman" w:eastAsia="SimSun" w:hAnsi="Times New Roman"/>
          <w:lang w:bidi="ar-SA"/>
        </w:rPr>
      </w:pPr>
      <w:r w:rsidRPr="00C11A09">
        <w:rPr>
          <w:rFonts w:ascii="Times New Roman" w:eastAsia="SimSun" w:hAnsi="Times New Roman"/>
          <w:lang w:eastAsia="zh-CN" w:bidi="ar-SA"/>
        </w:rPr>
        <w:t xml:space="preserve">3 metų trukmės tyrime kliniškai reikšmingo poveikio augimui ir lytiniam brendimui nepastebėta. Vertinimas atliktas remiantis bendruoju brendimu ir vystymusi, subrendimo laipsniu pagal </w:t>
      </w:r>
      <w:r w:rsidRPr="00C11A09">
        <w:rPr>
          <w:rFonts w:ascii="Times New Roman" w:eastAsia="SimSun" w:hAnsi="Times New Roman"/>
          <w:i/>
          <w:lang w:eastAsia="zh-CN" w:bidi="ar-SA"/>
        </w:rPr>
        <w:t>Tanner</w:t>
      </w:r>
      <w:r w:rsidRPr="00C11A09">
        <w:rPr>
          <w:rFonts w:ascii="Times New Roman" w:eastAsia="SimSun" w:hAnsi="Times New Roman"/>
          <w:lang w:eastAsia="zh-CN" w:bidi="ar-SA"/>
        </w:rPr>
        <w:t xml:space="preserve"> ir ūgio bei svorio matavimu</w:t>
      </w:r>
      <w:r w:rsidRPr="00C11A09">
        <w:rPr>
          <w:rFonts w:ascii="Times New Roman" w:eastAsia="SimSun" w:hAnsi="Times New Roman"/>
          <w:lang w:bidi="ar-SA"/>
        </w:rPr>
        <w:t xml:space="preserve"> (žr. 4.8 skyrių).</w:t>
      </w:r>
    </w:p>
    <w:p w14:paraId="008C1E6C" w14:textId="77777777" w:rsidR="002A0AF5" w:rsidRPr="00175450" w:rsidRDefault="002A0AF5" w:rsidP="002A0AF5">
      <w:pPr>
        <w:spacing w:after="0" w:line="240" w:lineRule="auto"/>
        <w:rPr>
          <w:rFonts w:ascii="Times New Roman" w:eastAsia="MS Mincho" w:hAnsi="Times New Roman"/>
          <w:bCs/>
          <w:iCs/>
        </w:rPr>
      </w:pPr>
    </w:p>
    <w:p w14:paraId="1A77CD5C"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u w:val="single"/>
        </w:rPr>
        <w:t>Intersticinė plaučių liga</w:t>
      </w:r>
    </w:p>
    <w:p w14:paraId="010DF7C7"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Vartojant kai kuriuos statinus, ypač ilgą laiką, išskirtiniais atvejais buvo pranešta apie intersticinę plaučių ligą (žr. 4.8 skyrių). Ji gali pasireikšti dusuliu, neproduktyviu kosuliu ir bendrais sveikatos sutrikimais (nuovargiu, svorio kritimu ir karščiavimu). Jeigu įtariama, kad pacientui išsivystė intersticinė plaučių liga, gydymą statinais reikia nutraukti.</w:t>
      </w:r>
    </w:p>
    <w:p w14:paraId="0FE73280"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3388FFE1" w14:textId="77777777" w:rsidR="002A0AF5" w:rsidRPr="00175450" w:rsidRDefault="002A0AF5" w:rsidP="002A0AF5">
      <w:pPr>
        <w:spacing w:after="0" w:line="240" w:lineRule="auto"/>
        <w:rPr>
          <w:rFonts w:ascii="Times New Roman" w:hAnsi="Times New Roman"/>
          <w:snapToGrid w:val="0"/>
          <w:u w:val="single"/>
        </w:rPr>
      </w:pPr>
      <w:r w:rsidRPr="00175450">
        <w:rPr>
          <w:rFonts w:ascii="Times New Roman" w:hAnsi="Times New Roman"/>
          <w:snapToGrid w:val="0"/>
          <w:u w:val="single"/>
        </w:rPr>
        <w:t>Cukrinis diabetas</w:t>
      </w:r>
    </w:p>
    <w:p w14:paraId="29CD17E2" w14:textId="77777777" w:rsidR="002A0AF5" w:rsidRPr="00175450" w:rsidRDefault="002A0AF5" w:rsidP="002A0AF5">
      <w:pPr>
        <w:spacing w:after="0" w:line="240" w:lineRule="auto"/>
        <w:rPr>
          <w:rFonts w:ascii="Times New Roman" w:hAnsi="Times New Roman"/>
          <w:b/>
          <w:snapToGrid w:val="0"/>
        </w:rPr>
      </w:pPr>
      <w:r w:rsidRPr="00175450">
        <w:rPr>
          <w:rFonts w:ascii="Times New Roman" w:hAnsi="Times New Roman"/>
          <w:snapToGrid w:val="0"/>
        </w:rPr>
        <w:t xml:space="preserve">Yra duomenų, kad statinų grupės preparatai didina gliukozės kiekį kraujyje ir kai kuriems pacientams, turintiems padidintą cukrinio diabeto pasireiškimo riziką, gali sukelti tokią hiperglikemiją, kuriai esant </w:t>
      </w:r>
      <w:r w:rsidRPr="00175450">
        <w:rPr>
          <w:rFonts w:ascii="Times New Roman" w:hAnsi="Times New Roman"/>
          <w:snapToGrid w:val="0"/>
        </w:rPr>
        <w:lastRenderedPageBreak/>
        <w:t>formaliai reikia pradėti cukrinio diabeto gydymą. Vis dėlto kraujagyslinės rizikos mažinimas gydant statinais yra didesnis už minėtą riziką ir tai neturi būti priežastis nutraukti gydymą statinais. Pacientams, kurie priklauso rizikos grupei (gliukozės kiekis nevalgius 5,6</w:t>
      </w:r>
      <w:r w:rsidRPr="00175450">
        <w:rPr>
          <w:rFonts w:ascii="Times New Roman" w:hAnsi="Times New Roman"/>
          <w:snapToGrid w:val="0"/>
        </w:rPr>
        <w:noBreakHyphen/>
        <w:t>6,9 mmol/l, KMI</w:t>
      </w:r>
      <w:r w:rsidRPr="00175450">
        <w:rPr>
          <w:rFonts w:ascii="Times New Roman" w:hAnsi="Times New Roman"/>
        </w:rPr>
        <w:t>&gt;30 kg/m</w:t>
      </w:r>
      <w:r w:rsidRPr="00175450">
        <w:rPr>
          <w:rFonts w:ascii="Times New Roman" w:hAnsi="Times New Roman"/>
          <w:vertAlign w:val="superscript"/>
        </w:rPr>
        <w:t>2</w:t>
      </w:r>
      <w:r w:rsidRPr="00175450">
        <w:rPr>
          <w:rFonts w:ascii="Times New Roman" w:hAnsi="Times New Roman"/>
        </w:rPr>
        <w:t>,</w:t>
      </w:r>
      <w:r w:rsidRPr="00175450">
        <w:rPr>
          <w:rFonts w:ascii="Times New Roman" w:hAnsi="Times New Roman"/>
          <w:snapToGrid w:val="0"/>
        </w:rPr>
        <w:t xml:space="preserve"> padidintas trigliceridų kiekis, hipertenzija), turi būti stebimi ir klinikiniai, ir biocheminiai parametrai, remiantis nacionalinėmis rekomendacijomis.</w:t>
      </w:r>
    </w:p>
    <w:p w14:paraId="3C19F4F8"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4AD7ACF4"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u w:val="single"/>
        </w:rPr>
      </w:pPr>
      <w:r w:rsidRPr="00175450">
        <w:rPr>
          <w:rFonts w:ascii="Times New Roman" w:hAnsi="Times New Roman"/>
          <w:color w:val="000000"/>
          <w:u w:val="single"/>
        </w:rPr>
        <w:t>Pagalbinės medžiagos</w:t>
      </w:r>
    </w:p>
    <w:p w14:paraId="4F12E4D5" w14:textId="0528D672"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rPr>
        <w:t xml:space="preserve">Atorvastatin Zentiva sudėtyje yra laktozės monohidrato. </w:t>
      </w:r>
      <w:r w:rsidRPr="00175450">
        <w:rPr>
          <w:rFonts w:ascii="Times New Roman" w:hAnsi="Times New Roman"/>
          <w:color w:val="000000"/>
        </w:rPr>
        <w:t xml:space="preserve">Šio vaistinio preparato negalima vartoti pacientams, kuriems nustatytas retas paveldimas sutrikimas – galaktozės netoleravimas, </w:t>
      </w:r>
      <w:r w:rsidR="0009473A">
        <w:rPr>
          <w:rFonts w:ascii="Times New Roman" w:hAnsi="Times New Roman"/>
          <w:color w:val="000000"/>
        </w:rPr>
        <w:t xml:space="preserve">visiškas </w:t>
      </w:r>
      <w:r w:rsidRPr="00175450">
        <w:rPr>
          <w:rFonts w:ascii="Times New Roman" w:hAnsi="Times New Roman"/>
          <w:color w:val="000000"/>
        </w:rPr>
        <w:t xml:space="preserve">laktazės stygius arba gliukozės ir galaktozės malabsorbcija. </w:t>
      </w:r>
    </w:p>
    <w:p w14:paraId="22E1913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28C38DB" w14:textId="77777777" w:rsidR="002A0AF5" w:rsidRPr="00175450" w:rsidRDefault="002A0AF5" w:rsidP="00456465">
      <w:pPr>
        <w:keepNext/>
        <w:keepLines/>
        <w:autoSpaceDE w:val="0"/>
        <w:autoSpaceDN w:val="0"/>
        <w:adjustRightInd w:val="0"/>
        <w:spacing w:after="0" w:line="240" w:lineRule="auto"/>
        <w:ind w:left="567" w:hanging="567"/>
        <w:rPr>
          <w:rFonts w:ascii="Times New Roman" w:eastAsia="MS Mincho" w:hAnsi="Times New Roman"/>
          <w:b/>
          <w:bCs/>
        </w:rPr>
      </w:pPr>
      <w:bookmarkStart w:id="5" w:name="OLE_LINK7"/>
      <w:r w:rsidRPr="00175450">
        <w:rPr>
          <w:rFonts w:ascii="Times New Roman" w:hAnsi="Times New Roman"/>
          <w:b/>
        </w:rPr>
        <w:t>4.5</w:t>
      </w:r>
      <w:r w:rsidRPr="00175450">
        <w:rPr>
          <w:rFonts w:ascii="Times New Roman" w:hAnsi="Times New Roman"/>
        </w:rPr>
        <w:tab/>
      </w:r>
      <w:r w:rsidRPr="00175450">
        <w:rPr>
          <w:rFonts w:ascii="Times New Roman" w:hAnsi="Times New Roman"/>
          <w:b/>
        </w:rPr>
        <w:t>Sąveika su kitais vaistiniais preparatais ir kitokia sąveika</w:t>
      </w:r>
    </w:p>
    <w:p w14:paraId="186DEF8B"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p>
    <w:p w14:paraId="4C8B73FF" w14:textId="77777777" w:rsidR="002A0AF5" w:rsidRDefault="002A0AF5" w:rsidP="00456465">
      <w:pPr>
        <w:keepNext/>
        <w:keepLines/>
        <w:widowControl w:val="0"/>
        <w:autoSpaceDE w:val="0"/>
        <w:autoSpaceDN w:val="0"/>
        <w:adjustRightInd w:val="0"/>
        <w:spacing w:after="0" w:line="240" w:lineRule="auto"/>
        <w:rPr>
          <w:rFonts w:ascii="Times New Roman" w:hAnsi="Times New Roman"/>
          <w:u w:val="single"/>
        </w:rPr>
      </w:pPr>
      <w:r w:rsidRPr="00175450">
        <w:rPr>
          <w:rFonts w:ascii="Times New Roman" w:hAnsi="Times New Roman"/>
          <w:u w:val="single"/>
        </w:rPr>
        <w:t xml:space="preserve">Kartu vartojamų vaistinių preparatų poveikis atorvastatinui </w:t>
      </w:r>
    </w:p>
    <w:p w14:paraId="6E0DF6DB" w14:textId="4E5E95D9" w:rsidR="002A0AF5" w:rsidRPr="00175450" w:rsidRDefault="00D746D4" w:rsidP="002A0AF5">
      <w:pPr>
        <w:widowControl w:val="0"/>
        <w:autoSpaceDE w:val="0"/>
        <w:autoSpaceDN w:val="0"/>
        <w:adjustRightInd w:val="0"/>
        <w:spacing w:after="0" w:line="240" w:lineRule="auto"/>
        <w:rPr>
          <w:rFonts w:ascii="Times New Roman" w:eastAsia="Times New Roman" w:hAnsi="Times New Roman"/>
        </w:rPr>
      </w:pPr>
      <w:r w:rsidRPr="00720A9B">
        <w:rPr>
          <w:rFonts w:ascii="Times New Roman" w:hAnsi="Times New Roman"/>
          <w:bCs/>
        </w:rPr>
        <w:t xml:space="preserve">Atorvastatinas metabolizuojamas citochromo P450 3A4 (CYP3A4) ir yra hepatinių nešiklių substratas, organinių anijonų pernašos polipeptidų 1B1 (angl. OATP1B1) ir 1B3 (OATP1B3) nešiklis. Atorvastatino metabolitai yra OATP1B1 substratai. Taip pat nustatyta, kad atorvastatinas yra </w:t>
      </w:r>
      <w:r w:rsidR="00345CB8">
        <w:rPr>
          <w:rFonts w:ascii="Times New Roman" w:hAnsi="Times New Roman"/>
          <w:bCs/>
        </w:rPr>
        <w:t>efliukso nešiklių P</w:t>
      </w:r>
      <w:r w:rsidR="00345CB8">
        <w:rPr>
          <w:rFonts w:ascii="Times New Roman" w:hAnsi="Times New Roman"/>
          <w:bCs/>
        </w:rPr>
        <w:noBreakHyphen/>
        <w:t>glikoproteino (P</w:t>
      </w:r>
      <w:r w:rsidR="00345CB8">
        <w:rPr>
          <w:rFonts w:ascii="Times New Roman" w:hAnsi="Times New Roman"/>
          <w:bCs/>
        </w:rPr>
        <w:noBreakHyphen/>
        <w:t>gp)</w:t>
      </w:r>
      <w:r w:rsidRPr="00720A9B">
        <w:rPr>
          <w:rFonts w:ascii="Times New Roman" w:hAnsi="Times New Roman"/>
          <w:bCs/>
        </w:rPr>
        <w:t xml:space="preserve"> ir krūties vėžio atsparumo baltymo (angl. BCRP) substratas, todėl gali sumažėti atorvastatino absorbcija žarnose ir klirensas per tulžį (žr. 5.2 skyrių)</w:t>
      </w:r>
      <w:r w:rsidRPr="00720A9B">
        <w:rPr>
          <w:rFonts w:ascii="Times New Roman" w:hAnsi="Times New Roman"/>
        </w:rPr>
        <w:t>.</w:t>
      </w:r>
      <w:r w:rsidRPr="00230FC5">
        <w:rPr>
          <w:u w:val="single"/>
        </w:rPr>
        <w:t xml:space="preserve"> </w:t>
      </w:r>
      <w:r w:rsidR="002A0AF5" w:rsidRPr="00175450">
        <w:rPr>
          <w:rFonts w:ascii="Times New Roman" w:hAnsi="Times New Roman"/>
        </w:rPr>
        <w:t xml:space="preserve">Vartojant kartu su vaistiniais preparatais, kurie slopina CYP3A4 ar pernašos baltymus, gali padidėti atorvastatino koncentracijos ir miopatijos rizika. Be to, rizika gali padidėti atorvastatiną vartojant kartu su kitais vaistiniais preparatais, kurie gali sukelti miopatiją, pavyzdžiui, fibro rūgšties dariniais ir ezetimibu (žr. </w:t>
      </w:r>
      <w:r w:rsidR="0018222D">
        <w:rPr>
          <w:rFonts w:ascii="Times New Roman" w:hAnsi="Times New Roman"/>
        </w:rPr>
        <w:t xml:space="preserve">4.3 ir </w:t>
      </w:r>
      <w:r w:rsidR="002A0AF5" w:rsidRPr="00175450">
        <w:rPr>
          <w:rFonts w:ascii="Times New Roman" w:hAnsi="Times New Roman"/>
        </w:rPr>
        <w:t>4.4 skyri</w:t>
      </w:r>
      <w:r w:rsidR="0018222D">
        <w:rPr>
          <w:rFonts w:ascii="Times New Roman" w:hAnsi="Times New Roman"/>
        </w:rPr>
        <w:t>us</w:t>
      </w:r>
      <w:r w:rsidR="002A0AF5" w:rsidRPr="00175450">
        <w:rPr>
          <w:rFonts w:ascii="Times New Roman" w:hAnsi="Times New Roman"/>
        </w:rPr>
        <w:t xml:space="preserve">). </w:t>
      </w:r>
    </w:p>
    <w:p w14:paraId="28C42E30"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14DD1405" w14:textId="33728E97" w:rsidR="002A0AF5" w:rsidRPr="00230FC5" w:rsidRDefault="002A0AF5" w:rsidP="00456465">
      <w:pPr>
        <w:keepNext/>
        <w:keepLines/>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CYP3A4 inhibitoriai</w:t>
      </w:r>
    </w:p>
    <w:p w14:paraId="0055C1F0" w14:textId="50C7A8E8" w:rsidR="002A0AF5" w:rsidRPr="00175450" w:rsidRDefault="002A0AF5" w:rsidP="00456465">
      <w:pPr>
        <w:keepNext/>
        <w:keepLines/>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Nustatyta, kad stipraus poveikio CYP3A4 inhibitoriai žymiai padidina atorvastatino kiekius (žr. 1 lentelę ir toliau esančią specialią informaciją). Jeigu įmanoma, reikėtų nevartoti kartu su stipraus poveikio CYP3A4 inhibitoriais (pvz., ciklosporinu, telitromicinu, klaritromicinu, delavirdinu, </w:t>
      </w:r>
      <w:r w:rsidRPr="00664A40">
        <w:rPr>
          <w:rFonts w:ascii="Times New Roman" w:hAnsi="Times New Roman"/>
        </w:rPr>
        <w:t>stiripentoliu, ketokonazolu, vorikonazolu, itrakonazolu, pozakonazolu</w:t>
      </w:r>
      <w:r w:rsidR="004E122D" w:rsidRPr="00664A40">
        <w:rPr>
          <w:rFonts w:ascii="Times New Roman" w:hAnsi="Times New Roman"/>
        </w:rPr>
        <w:t xml:space="preserve">, </w:t>
      </w:r>
      <w:r w:rsidR="004E122D" w:rsidRPr="00720A9B">
        <w:rPr>
          <w:rFonts w:ascii="Times New Roman" w:hAnsi="Times New Roman"/>
          <w:bCs/>
        </w:rPr>
        <w:t>tam tikrais HCV gydyti skirtais antivirusiniais vaist</w:t>
      </w:r>
      <w:r w:rsidR="0009473A" w:rsidRPr="00720A9B">
        <w:rPr>
          <w:rFonts w:ascii="Times New Roman" w:hAnsi="Times New Roman"/>
          <w:bCs/>
        </w:rPr>
        <w:t>iniais preparat</w:t>
      </w:r>
      <w:r w:rsidR="004E122D" w:rsidRPr="00720A9B">
        <w:rPr>
          <w:rFonts w:ascii="Times New Roman" w:hAnsi="Times New Roman"/>
          <w:bCs/>
        </w:rPr>
        <w:t>ais (pvz., elbasviru / grazopreviru)</w:t>
      </w:r>
      <w:r w:rsidRPr="00664A40">
        <w:rPr>
          <w:rFonts w:ascii="Times New Roman" w:hAnsi="Times New Roman"/>
        </w:rPr>
        <w:t xml:space="preserve"> ir ŽIV proteazės inhibitoriais, įskaitant ritonavirą, lopinavirą, atazanavirą, indinavirą, darunavirą ir kt.). Tais atvejais, kai šių vaistinių preparatų vartojimo kartu su atorvastatinu išvengti neįmanoma</w:t>
      </w:r>
      <w:r w:rsidRPr="00175450">
        <w:rPr>
          <w:rFonts w:ascii="Times New Roman" w:hAnsi="Times New Roman"/>
        </w:rPr>
        <w:t xml:space="preserve">, reikia apsvarstyti mažesnės pradinės bei didžiausios atorvastatino dozės skyrimo galimybę ir tinkamai stebėti paciento klinikinę būklę (žr. 1 lentelę). </w:t>
      </w:r>
    </w:p>
    <w:p w14:paraId="74FDB78D"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4477923C"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Vidutinio stiprumo CYP3A4 inhibitoriai (pvz., eritromicinas, diltiazemas, verapamilis ir flukonazolas) gali didinti atorvastatino kiekį plazmoje (žr. 1 lentelę). Eritromiciną vartojant kartu su statinais, pastebėtas miopatijos rizikos padidėjimas. Sąveikos tyrimų, kuriais būtų įvertintas amjodarono ar verapamilio poveikis atorvastatinui, neatlikta. Verapamilis ir amjodaronas slopina CYP3A4 izofermentų aktyvumą ir, vartojant kartu su atorvastatinu, gali padidėti atorvastatino ekspozicija. Todėl reikia apsvarstyti mažesnės didžiausios atorvastatino dozės skyrimą ir rekomenduojama tinkamai stebėti paciento klinikinę būklę, vartojant kartu su vidutinio stiprumo CYP3A4 inhibitoriais. Pradėjus vartoti arba pakeitus inhibitoriaus dozę, rekomenduojama tinkamai stebėti paciento klinikinę būklę. </w:t>
      </w:r>
    </w:p>
    <w:p w14:paraId="3A31F352"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0B1AAB0E" w14:textId="4CD50767"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CYP3A4 induktoriai</w:t>
      </w:r>
    </w:p>
    <w:p w14:paraId="1920EBA4"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Atorvastatiną vartojant kartu su citochromo P450 3A4 izofermentus sužadinančiais vaistiniais preparatais (pvz.: efavirenzu, rifampicinu, paprastosios jonažolės preparatais), gali įvairiai sumažėti atorvastatino kiekis plazmoje. Dėl dvigubo sąveikos su rifampicinu mechanizmo (citochromo P450 3A sužadinimas ir hepatocitų apykaitos nešiklio OATP1B1 slopinimas), rekomenduojama atorvastatino skirti drauge su rifampicinu, nes po rifampicino pavartojus atorvastatino ženkliai sumažėjo atorvastatino plazmos kiekis. Vis dėlto rifampicino poveikis atorvastatino koncentracijoms kepenų ląstelėse nežinomas ir, jeigu vartojimo kartu išvengti neįmanoma, reikia atidžiai stebėti veiksmingumą pacientams.</w:t>
      </w:r>
      <w:r w:rsidRPr="00175450">
        <w:rPr>
          <w:rFonts w:ascii="Times New Roman" w:hAnsi="Times New Roman"/>
          <w:i/>
        </w:rPr>
        <w:t xml:space="preserve"> </w:t>
      </w:r>
    </w:p>
    <w:p w14:paraId="1EFCA4DB"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5D4D3AD3" w14:textId="3DD5A977" w:rsidR="00C11A09" w:rsidRDefault="002A0AF5" w:rsidP="002A0AF5">
      <w:pPr>
        <w:widowControl w:val="0"/>
        <w:autoSpaceDE w:val="0"/>
        <w:autoSpaceDN w:val="0"/>
        <w:adjustRightInd w:val="0"/>
        <w:spacing w:after="0" w:line="240" w:lineRule="auto"/>
        <w:rPr>
          <w:rFonts w:ascii="Times New Roman" w:hAnsi="Times New Roman"/>
          <w:i/>
          <w:u w:val="single"/>
        </w:rPr>
      </w:pPr>
      <w:r w:rsidRPr="00175450">
        <w:rPr>
          <w:rFonts w:ascii="Times New Roman" w:hAnsi="Times New Roman"/>
          <w:i/>
          <w:u w:val="single"/>
        </w:rPr>
        <w:t>Pernašos inhibitoriai</w:t>
      </w:r>
    </w:p>
    <w:p w14:paraId="76D6A59D" w14:textId="246EE1BA" w:rsidR="002A0AF5" w:rsidRPr="00175450" w:rsidRDefault="002A0AF5" w:rsidP="002A0AF5">
      <w:pPr>
        <w:widowControl w:val="0"/>
        <w:autoSpaceDE w:val="0"/>
        <w:autoSpaceDN w:val="0"/>
        <w:adjustRightInd w:val="0"/>
        <w:spacing w:after="0" w:line="240" w:lineRule="auto"/>
        <w:rPr>
          <w:rFonts w:ascii="Times New Roman" w:eastAsia="Times New Roman" w:hAnsi="Times New Roman"/>
          <w:u w:val="single"/>
        </w:rPr>
      </w:pPr>
    </w:p>
    <w:p w14:paraId="239C66A2" w14:textId="1E112914" w:rsidR="002A0AF5" w:rsidRDefault="002A0AF5" w:rsidP="002A0AF5">
      <w:pPr>
        <w:widowControl w:val="0"/>
        <w:autoSpaceDE w:val="0"/>
        <w:autoSpaceDN w:val="0"/>
        <w:adjustRightInd w:val="0"/>
        <w:spacing w:after="0" w:line="240" w:lineRule="auto"/>
        <w:rPr>
          <w:rFonts w:ascii="Times New Roman" w:hAnsi="Times New Roman"/>
        </w:rPr>
      </w:pPr>
      <w:r w:rsidRPr="00175450">
        <w:rPr>
          <w:rFonts w:ascii="Times New Roman" w:hAnsi="Times New Roman"/>
        </w:rPr>
        <w:t xml:space="preserve">Pernašos baltymų inhibitoriai gali didinti atorvastatino sisteminę ekspoziciją (žr. 1 lentelę). </w:t>
      </w:r>
      <w:r w:rsidR="00023548" w:rsidRPr="00023548">
        <w:rPr>
          <w:rFonts w:ascii="Times New Roman" w:hAnsi="Times New Roman"/>
        </w:rPr>
        <w:t>Ciklosporinas ir letermoviras yra nešiklių, dalyvaujančių atorvastatino paskirstyme (t.y. OATP1B1/1B3, P-gp ir BCRP), inhibitoriai, didinantys sisteminę atorvastatino ekspoziciją</w:t>
      </w:r>
      <w:r w:rsidR="00C457B2">
        <w:rPr>
          <w:rFonts w:ascii="Times New Roman" w:hAnsi="Times New Roman"/>
        </w:rPr>
        <w:t>.</w:t>
      </w:r>
      <w:r w:rsidR="00C457B2" w:rsidRPr="00C457B2">
        <w:rPr>
          <w:rFonts w:ascii="Times New Roman" w:hAnsi="Times New Roman"/>
        </w:rPr>
        <w:t xml:space="preserve"> </w:t>
      </w:r>
      <w:r w:rsidRPr="00175450">
        <w:rPr>
          <w:rFonts w:ascii="Times New Roman" w:hAnsi="Times New Roman"/>
        </w:rPr>
        <w:t xml:space="preserve">Kepenų apykaitos nešiklių slopinimo įtaka atorvastatino </w:t>
      </w:r>
      <w:r w:rsidR="00023548">
        <w:rPr>
          <w:rFonts w:ascii="Times New Roman" w:hAnsi="Times New Roman"/>
        </w:rPr>
        <w:t>ekspozicijai</w:t>
      </w:r>
      <w:r w:rsidRPr="00175450">
        <w:rPr>
          <w:rFonts w:ascii="Times New Roman" w:hAnsi="Times New Roman"/>
        </w:rPr>
        <w:t xml:space="preserve"> kepenų ląstelėse nežinoma. Jeigu vartojimo kartu išvengti neįmanoma, rekomenduojama sumažinti dozę ir stebėti klinikinį veiksmingumą (žr. 1 lentelę). </w:t>
      </w:r>
    </w:p>
    <w:p w14:paraId="449F0A0E" w14:textId="77777777" w:rsidR="00C457B2" w:rsidRDefault="00C457B2" w:rsidP="002A0AF5">
      <w:pPr>
        <w:widowControl w:val="0"/>
        <w:autoSpaceDE w:val="0"/>
        <w:autoSpaceDN w:val="0"/>
        <w:adjustRightInd w:val="0"/>
        <w:spacing w:after="0" w:line="240" w:lineRule="auto"/>
        <w:rPr>
          <w:rFonts w:ascii="Times New Roman" w:hAnsi="Times New Roman"/>
        </w:rPr>
      </w:pPr>
    </w:p>
    <w:p w14:paraId="43EF800B" w14:textId="5D0C21AE" w:rsidR="009E5A87" w:rsidRPr="00175450" w:rsidRDefault="009E5A87" w:rsidP="009E5A87">
      <w:pPr>
        <w:autoSpaceDE w:val="0"/>
        <w:autoSpaceDN w:val="0"/>
        <w:adjustRightInd w:val="0"/>
        <w:spacing w:after="0" w:line="240" w:lineRule="auto"/>
        <w:rPr>
          <w:rFonts w:ascii="Times New Roman" w:eastAsia="MS Mincho" w:hAnsi="Times New Roman"/>
        </w:rPr>
      </w:pPr>
      <w:r>
        <w:rPr>
          <w:rFonts w:ascii="Times New Roman" w:eastAsia="MS Mincho" w:hAnsi="Times New Roman"/>
        </w:rPr>
        <w:t xml:space="preserve">Atorvastatino nerekomenduojama vartoti pacientams, vartojantiems letermovirą </w:t>
      </w:r>
      <w:r w:rsidR="00451EA5">
        <w:rPr>
          <w:rFonts w:ascii="Times New Roman" w:eastAsia="MS Mincho" w:hAnsi="Times New Roman"/>
        </w:rPr>
        <w:t>derinyje su</w:t>
      </w:r>
      <w:r>
        <w:rPr>
          <w:rFonts w:ascii="Times New Roman" w:eastAsia="MS Mincho" w:hAnsi="Times New Roman"/>
        </w:rPr>
        <w:t xml:space="preserve"> ciklosporinu (žr. 4.4. skyrių).</w:t>
      </w:r>
    </w:p>
    <w:p w14:paraId="07566384" w14:textId="77777777" w:rsidR="009E5A87" w:rsidRPr="00175450" w:rsidRDefault="009E5A87" w:rsidP="002A0AF5">
      <w:pPr>
        <w:widowControl w:val="0"/>
        <w:autoSpaceDE w:val="0"/>
        <w:autoSpaceDN w:val="0"/>
        <w:adjustRightInd w:val="0"/>
        <w:spacing w:after="0" w:line="240" w:lineRule="auto"/>
        <w:rPr>
          <w:rFonts w:ascii="Times New Roman" w:eastAsia="Times New Roman" w:hAnsi="Times New Roman"/>
        </w:rPr>
      </w:pPr>
    </w:p>
    <w:p w14:paraId="35649D24" w14:textId="7B24C830"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Gemfibrozilis, fibrino rūgšties dariniai</w:t>
      </w:r>
    </w:p>
    <w:p w14:paraId="6FED4FDB"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Vienų fibratų vartojimas kartais buvo susijęs su raumenų sutrikimais, įskaitant rabdomiolizę. Šių reiškinių rizika gali padidėti fibro rūgšties darinius ir atorvastatiną vartojant kartu. Jeigu vartojimo kartu išvengti neįmanoma, reikia vartoti mažiausią atorvastatino dozę gydymo tikslams pasiekti ir tinkamai stebėti paciento klinikinę būklę (žr. 4.4 skyrių). </w:t>
      </w:r>
    </w:p>
    <w:p w14:paraId="7E1D8655" w14:textId="48D31904"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0E4970C3" w14:textId="7D563C42"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Ezetimibas</w:t>
      </w:r>
    </w:p>
    <w:p w14:paraId="32779F8A"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Vieno ezetimibo vartojimas yra susijęs su raumenų sutrikimais, įskaitant rabdomiolizę. Todėl šių reiškinių rizika gali padidėti ezetimibą ir atorvastatiną vartojant kartu. Rekomenduojama tinkamai stebėti pacientų būklę. </w:t>
      </w:r>
    </w:p>
    <w:p w14:paraId="32303B8A"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7F68DEC4" w14:textId="77777777" w:rsidR="00C11A09" w:rsidRPr="00230FC5" w:rsidRDefault="002A0AF5" w:rsidP="002A0AF5">
      <w:pPr>
        <w:widowControl w:val="0"/>
        <w:autoSpaceDE w:val="0"/>
        <w:autoSpaceDN w:val="0"/>
        <w:adjustRightInd w:val="0"/>
        <w:spacing w:after="0" w:line="240" w:lineRule="auto"/>
        <w:rPr>
          <w:rFonts w:ascii="Times New Roman" w:hAnsi="Times New Roman"/>
          <w:i/>
        </w:rPr>
      </w:pPr>
      <w:r w:rsidRPr="00230FC5">
        <w:rPr>
          <w:rFonts w:ascii="Times New Roman" w:hAnsi="Times New Roman"/>
          <w:i/>
        </w:rPr>
        <w:t>Kolestipolis</w:t>
      </w:r>
    </w:p>
    <w:p w14:paraId="5B83B0C4"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Kartu su atorvastatinu vartojant kolestipolio, atorvastatino ir jo metabolitų kiekis kraujo plazmoje </w:t>
      </w:r>
      <w:r w:rsidR="00C11A09">
        <w:rPr>
          <w:rFonts w:ascii="Times New Roman" w:hAnsi="Times New Roman"/>
        </w:rPr>
        <w:t>sumažėjo (</w:t>
      </w:r>
      <w:r w:rsidR="00C11A09" w:rsidRPr="00C11A09">
        <w:rPr>
          <w:rFonts w:ascii="Times New Roman" w:hAnsi="Times New Roman"/>
        </w:rPr>
        <w:t>atorvastatino koncentracijos rodiklis: 0,74</w:t>
      </w:r>
      <w:r w:rsidR="00C11A09">
        <w:rPr>
          <w:rFonts w:ascii="Times New Roman" w:hAnsi="Times New Roman"/>
        </w:rPr>
        <w:t>)</w:t>
      </w:r>
      <w:r w:rsidRPr="00175450">
        <w:rPr>
          <w:rFonts w:ascii="Times New Roman" w:hAnsi="Times New Roman"/>
        </w:rPr>
        <w:t xml:space="preserve">. Vis dėlto atorvastatiną vartojant kartu su kolestipoliu, poveikis lipidams buvo stipresnis nei vartojant kiekvieną vaistinį preparatą atskirai. </w:t>
      </w:r>
    </w:p>
    <w:p w14:paraId="662144EA" w14:textId="65737FAC"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15B1C4D7" w14:textId="309F36A0"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Fuzido rūgštis</w:t>
      </w:r>
    </w:p>
    <w:p w14:paraId="5FD92C3E" w14:textId="77777777"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Miopatijos, įskaitant rabdomiolizę, rizika gali padidėti sisteminius fuzido rūgšties preparatus vartojant kartu su statinais. Šios sąveikos mechanizmas (ar jis farmakodinaminis, farmakokinetinis, ar jų derinys) dar nežinomas. Gauta pranešimų apie šių vaist</w:t>
      </w:r>
      <w:r w:rsidR="003F7615">
        <w:rPr>
          <w:rFonts w:ascii="Times New Roman" w:eastAsia="SimSun" w:hAnsi="Times New Roman"/>
          <w:lang w:eastAsia="zh-CN" w:bidi="ar-SA"/>
        </w:rPr>
        <w:t>inių preparat</w:t>
      </w:r>
      <w:r w:rsidRPr="00C11A09">
        <w:rPr>
          <w:rFonts w:ascii="Times New Roman" w:eastAsia="SimSun" w:hAnsi="Times New Roman"/>
          <w:lang w:eastAsia="zh-CN" w:bidi="ar-SA"/>
        </w:rPr>
        <w:t>ų derinį vartojusiems pacientams išsivysčiusią rabdomiolizę (įskaitant kelis mirtimi pasibaigusius atvejus).</w:t>
      </w:r>
    </w:p>
    <w:p w14:paraId="298332F2" w14:textId="77777777" w:rsidR="00C11A09" w:rsidRPr="00C11A09" w:rsidRDefault="00C11A09" w:rsidP="00C11A09">
      <w:pPr>
        <w:spacing w:after="0" w:line="240" w:lineRule="auto"/>
        <w:rPr>
          <w:rFonts w:ascii="Times New Roman" w:eastAsia="SimSun" w:hAnsi="Times New Roman"/>
          <w:lang w:eastAsia="zh-CN" w:bidi="ar-SA"/>
        </w:rPr>
      </w:pPr>
    </w:p>
    <w:p w14:paraId="29464163" w14:textId="77777777"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Jeigu sisteminį fuzido rūgšties preparatą vartoti būtina, atorvastatino terapiją gydymo fuzido rūgštimi metu reikia nutraukti (žr. 4.4 skyrių).</w:t>
      </w:r>
    </w:p>
    <w:p w14:paraId="074733C8"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2457C923" w14:textId="66FF775B" w:rsidR="00C11A09" w:rsidRPr="00230FC5" w:rsidRDefault="002A0AF5" w:rsidP="002A0AF5">
      <w:pPr>
        <w:autoSpaceDE w:val="0"/>
        <w:autoSpaceDN w:val="0"/>
        <w:adjustRightInd w:val="0"/>
        <w:spacing w:after="0" w:line="240" w:lineRule="auto"/>
        <w:rPr>
          <w:rFonts w:ascii="Times New Roman" w:hAnsi="Times New Roman"/>
        </w:rPr>
      </w:pPr>
      <w:r w:rsidRPr="00230FC5">
        <w:rPr>
          <w:rFonts w:ascii="Times New Roman" w:hAnsi="Times New Roman"/>
          <w:i/>
        </w:rPr>
        <w:t>Kolchicinas</w:t>
      </w:r>
    </w:p>
    <w:p w14:paraId="56CC07E6" w14:textId="089094E9" w:rsidR="002A0AF5" w:rsidRDefault="002A0AF5" w:rsidP="002A0AF5">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Atorvastatino ir kolchicino sąveikos tyrimų neatlikta, tačiau gauta pranešimų apie miopatijos atvejus minėtų vaistinių preparatų kartu vartojantiems pacientams, todėl atorvastatino kartu su kolchicinu būtina vartoti atsargiai.</w:t>
      </w:r>
    </w:p>
    <w:p w14:paraId="2DAD5981" w14:textId="52E59822" w:rsidR="008E6388" w:rsidRDefault="008E6388" w:rsidP="002A0AF5">
      <w:pPr>
        <w:autoSpaceDE w:val="0"/>
        <w:autoSpaceDN w:val="0"/>
        <w:adjustRightInd w:val="0"/>
        <w:spacing w:after="0" w:line="240" w:lineRule="auto"/>
        <w:rPr>
          <w:rFonts w:ascii="Times New Roman" w:hAnsi="Times New Roman"/>
          <w:lang w:eastAsia="sl-SI"/>
        </w:rPr>
      </w:pPr>
    </w:p>
    <w:p w14:paraId="0EBCE7BF" w14:textId="77777777" w:rsidR="008E6388" w:rsidRPr="00771EE3" w:rsidRDefault="008E6388" w:rsidP="002A0AF5">
      <w:pPr>
        <w:autoSpaceDE w:val="0"/>
        <w:autoSpaceDN w:val="0"/>
        <w:adjustRightInd w:val="0"/>
        <w:spacing w:after="0" w:line="240" w:lineRule="auto"/>
        <w:rPr>
          <w:rFonts w:ascii="Times New Roman" w:hAnsi="Times New Roman"/>
          <w:i/>
          <w:iCs/>
          <w:lang w:eastAsia="sl-SI"/>
        </w:rPr>
      </w:pPr>
      <w:r w:rsidRPr="00771EE3">
        <w:rPr>
          <w:rFonts w:ascii="Times New Roman" w:hAnsi="Times New Roman"/>
          <w:i/>
          <w:iCs/>
          <w:lang w:eastAsia="sl-SI"/>
        </w:rPr>
        <w:t>Daptomicinas</w:t>
      </w:r>
    </w:p>
    <w:p w14:paraId="4D0A2ED6" w14:textId="74B33DD9" w:rsidR="008E6388" w:rsidRPr="00175450" w:rsidRDefault="008E6388" w:rsidP="002A0AF5">
      <w:pPr>
        <w:autoSpaceDE w:val="0"/>
        <w:autoSpaceDN w:val="0"/>
        <w:adjustRightInd w:val="0"/>
        <w:spacing w:after="0" w:line="240" w:lineRule="auto"/>
        <w:rPr>
          <w:rFonts w:ascii="Times New Roman" w:hAnsi="Times New Roman"/>
          <w:lang w:eastAsia="sl-SI"/>
        </w:rPr>
      </w:pPr>
      <w:r w:rsidRPr="008E6388">
        <w:rPr>
          <w:rFonts w:ascii="Times New Roman" w:hAnsi="Times New Roman"/>
          <w:lang w:eastAsia="sl-SI"/>
        </w:rPr>
        <w:t>Gauta pranešimų apie miopatijos ir (arba) rabdomiolizės atvejus HMG-KoA reduktazės inhibitorių (pvz., atorvastatino) vartojant kartu su daptociminu. Jei negalima išvengti abiejų vaistinių preparatų vartojimo vienu metu, rekomenduojama taikyti tinkamą klinikinį stebėjimą (žr. 4.4 skyrių).</w:t>
      </w:r>
    </w:p>
    <w:p w14:paraId="6C57E7A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035E0CF8"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u w:val="single"/>
        </w:rPr>
        <w:t xml:space="preserve">Atorvastatino poveikis kartu vartojamiems vaistiniams preparatams </w:t>
      </w:r>
    </w:p>
    <w:p w14:paraId="4A2434C6" w14:textId="77777777" w:rsidR="00C11A09" w:rsidRDefault="00C11A09" w:rsidP="002A0AF5">
      <w:pPr>
        <w:widowControl w:val="0"/>
        <w:autoSpaceDE w:val="0"/>
        <w:autoSpaceDN w:val="0"/>
        <w:adjustRightInd w:val="0"/>
        <w:spacing w:after="0" w:line="240" w:lineRule="auto"/>
        <w:rPr>
          <w:rFonts w:ascii="Times New Roman" w:hAnsi="Times New Roman"/>
          <w:i/>
          <w:u w:val="single"/>
        </w:rPr>
      </w:pPr>
    </w:p>
    <w:p w14:paraId="071A1182" w14:textId="7192D917"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Digoksinas</w:t>
      </w:r>
    </w:p>
    <w:p w14:paraId="0E1E5E7A"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Kartotines digoksino dozes pavartojus kartu su 10 mg atorvastatino doze, digoksino pusiausvyros koncentracijos šiek tiek padidėjo. Digoksino vartojančius pacientus būtina atidžiai stebėti. </w:t>
      </w:r>
    </w:p>
    <w:p w14:paraId="3E1B3547"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53CD3D9E" w14:textId="299F2AF0"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Geriamieji kontraceptikai</w:t>
      </w:r>
    </w:p>
    <w:p w14:paraId="03C1B94F"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Atorvastatiną vartojant kartu su geriamaisiais kontraceptikais, noretindrono ir etinilestradiolio koncentracijos plazmoje padidėjo. </w:t>
      </w:r>
    </w:p>
    <w:p w14:paraId="39EEB62F"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i/>
          <w:iCs/>
          <w:u w:val="single"/>
        </w:rPr>
      </w:pPr>
    </w:p>
    <w:p w14:paraId="67FE3D53" w14:textId="5A3EFC19"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lastRenderedPageBreak/>
        <w:t>Varfarinas</w:t>
      </w:r>
    </w:p>
    <w:p w14:paraId="1F838726"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Klinikinių tyrimų, kuriuose dalyvavo pacientai, kuriems taikytas ilgalaikis gydymas varfarinu, duomenimis, 80 mg atorvastatino paros dozės vartojimas kartu su varfarinu lėmė nedidelį protrombino laiko pailgėjimą maždaug 1,7 sekundės pirmomis 4 vartojimo paromis, kuris normalizavosi per 15 gydymo atorvastatinu parų. Nors pranešta tik apie labai retus kliniškai reikšmingos sąveikos su antikoaguliantais atvejus, prieš pradedant pacientų, kurie vartoja kumarinų grupės antikoaguliantus, gydymą atorvastatinu, reikia išmatuoti protrombino laiką ir dažnai matuoti gydymo pradžioje, kad būtų įsitikinta, jog neatsiranda reikšmingų protrombino laiko pokyčių. Kai tik nustatoma, kad protrombino laikas daugiau nekinta, protrombino laiką galima matuoti intervalais, kurie paprastai rekomenduojami kumarinų grupės antikoaguliantais gydomiems pacientams. Pakeitus atorvastatino dozę arba nutraukus vartojimą, reikia pakartoti tą pačią procedūrą. Gydymas atorvastatinu nebuvo susijęs su kraujavimu arba protrombino laiko pokyčiais pacientams, kurie nevartoja antikoaguliantų. </w:t>
      </w:r>
    </w:p>
    <w:p w14:paraId="13E48929"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416EA0E4" w14:textId="77777777" w:rsidR="002A0AF5" w:rsidRDefault="002A0AF5" w:rsidP="00456465">
      <w:pPr>
        <w:keepNext/>
        <w:keepLines/>
        <w:spacing w:after="0" w:line="240" w:lineRule="auto"/>
        <w:rPr>
          <w:rFonts w:ascii="Times New Roman" w:hAnsi="Times New Roman"/>
          <w:u w:val="single"/>
        </w:rPr>
      </w:pPr>
      <w:r w:rsidRPr="00175450">
        <w:rPr>
          <w:rFonts w:ascii="Times New Roman" w:hAnsi="Times New Roman"/>
          <w:u w:val="single"/>
        </w:rPr>
        <w:t>Vaikų populiacija</w:t>
      </w:r>
    </w:p>
    <w:p w14:paraId="4C1F311B" w14:textId="77777777" w:rsidR="00C11A09" w:rsidRPr="00175450" w:rsidRDefault="00C11A09" w:rsidP="00456465">
      <w:pPr>
        <w:keepNext/>
        <w:keepLines/>
        <w:spacing w:after="0" w:line="240" w:lineRule="auto"/>
        <w:rPr>
          <w:rFonts w:ascii="Times New Roman" w:eastAsia="MS Mincho" w:hAnsi="Times New Roman"/>
          <w:bCs/>
          <w:iCs/>
          <w:u w:val="single"/>
        </w:rPr>
      </w:pPr>
    </w:p>
    <w:p w14:paraId="63ABB053" w14:textId="77777777" w:rsidR="002A0AF5" w:rsidRPr="00175450" w:rsidRDefault="002A0AF5" w:rsidP="00456465">
      <w:pPr>
        <w:keepNext/>
        <w:keepLines/>
        <w:spacing w:after="0" w:line="240" w:lineRule="auto"/>
        <w:rPr>
          <w:rFonts w:ascii="Times New Roman" w:hAnsi="Times New Roman"/>
        </w:rPr>
      </w:pPr>
      <w:r w:rsidRPr="00175450">
        <w:rPr>
          <w:rFonts w:ascii="Times New Roman" w:hAnsi="Times New Roman"/>
        </w:rPr>
        <w:t>Vaistinių preparatų sąveikos tyrimai atlikti tik suaugusiesiems. Sąveikos apimtis vaikų populiacijoje nežinoma. Skiriant vaistinių preparatų vaikams, reikia atsižvelgti į anksčiau nurodytą sąveiką suaugusiesiems ir įspėjimus 4.4 skyriuje.</w:t>
      </w:r>
    </w:p>
    <w:p w14:paraId="4C983FFC" w14:textId="77777777" w:rsidR="00C11A09" w:rsidRDefault="00C11A09" w:rsidP="002A0AF5">
      <w:pPr>
        <w:widowControl w:val="0"/>
        <w:autoSpaceDE w:val="0"/>
        <w:autoSpaceDN w:val="0"/>
        <w:adjustRightInd w:val="0"/>
        <w:spacing w:after="0" w:line="240" w:lineRule="auto"/>
        <w:rPr>
          <w:rFonts w:ascii="Times New Roman" w:hAnsi="Times New Roman"/>
        </w:rPr>
      </w:pPr>
    </w:p>
    <w:p w14:paraId="07DB8C9A" w14:textId="77777777" w:rsidR="00C11A09" w:rsidRPr="00C11A09" w:rsidRDefault="00C11A09" w:rsidP="00C11A09">
      <w:pPr>
        <w:keepNext/>
        <w:keepLines/>
        <w:spacing w:after="0" w:line="240" w:lineRule="auto"/>
        <w:rPr>
          <w:rFonts w:ascii="Times New Roman" w:eastAsia="MS Mincho" w:hAnsi="Times New Roman"/>
          <w:u w:val="single"/>
          <w:lang w:eastAsia="ja-JP" w:bidi="te-IN"/>
        </w:rPr>
      </w:pPr>
      <w:r w:rsidRPr="00C11A09">
        <w:rPr>
          <w:rFonts w:ascii="Times New Roman" w:eastAsia="MS Mincho" w:hAnsi="Times New Roman"/>
          <w:u w:val="single"/>
          <w:lang w:eastAsia="ja-JP" w:bidi="te-IN"/>
        </w:rPr>
        <w:t>Vaistinių preparatų sąveika</w:t>
      </w:r>
    </w:p>
    <w:p w14:paraId="0CADB28F"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7EA7DDC7"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u w:val="single"/>
        </w:rPr>
      </w:pPr>
      <w:r w:rsidRPr="00175450">
        <w:rPr>
          <w:rFonts w:ascii="Times New Roman" w:hAnsi="Times New Roman"/>
          <w:u w:val="single"/>
        </w:rPr>
        <w:t xml:space="preserve">1 lentelė. Kartu vartojamų vaistinių preparatų poveikis atorvastatino farmakokinetikai </w:t>
      </w:r>
    </w:p>
    <w:p w14:paraId="08F42697" w14:textId="77777777" w:rsidR="002A0AF5" w:rsidRPr="00175450" w:rsidRDefault="002A0AF5" w:rsidP="002A0AF5">
      <w:pPr>
        <w:widowControl w:val="0"/>
        <w:autoSpaceDE w:val="0"/>
        <w:autoSpaceDN w:val="0"/>
        <w:adjustRightInd w:val="0"/>
        <w:spacing w:after="0" w:line="240" w:lineRule="auto"/>
        <w:rPr>
          <w:rFonts w:ascii="Times New Roman" w:hAnsi="Times New Roman"/>
        </w:rPr>
      </w:pPr>
    </w:p>
    <w:tbl>
      <w:tblPr>
        <w:tblW w:w="9000" w:type="dxa"/>
        <w:tblLook w:val="00A0" w:firstRow="1" w:lastRow="0" w:firstColumn="1" w:lastColumn="0" w:noHBand="0" w:noVBand="0"/>
      </w:tblPr>
      <w:tblGrid>
        <w:gridCol w:w="2809"/>
        <w:gridCol w:w="1624"/>
        <w:gridCol w:w="1646"/>
        <w:gridCol w:w="2921"/>
      </w:tblGrid>
      <w:tr w:rsidR="002A0AF5" w:rsidRPr="00175450" w14:paraId="2C7EC4FB" w14:textId="77777777" w:rsidTr="0009573B">
        <w:trPr>
          <w:trHeight w:val="295"/>
        </w:trPr>
        <w:tc>
          <w:tcPr>
            <w:tcW w:w="2809" w:type="dxa"/>
            <w:vMerge w:val="restart"/>
            <w:tcBorders>
              <w:top w:val="single" w:sz="4" w:space="0" w:color="auto"/>
              <w:left w:val="single" w:sz="4" w:space="0" w:color="auto"/>
              <w:bottom w:val="single" w:sz="4" w:space="0" w:color="auto"/>
              <w:right w:val="single" w:sz="4" w:space="0" w:color="auto"/>
            </w:tcBorders>
          </w:tcPr>
          <w:p w14:paraId="197915BF"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Kartu vartojami vaistiniai preparatai ir dozavimo schemos</w:t>
            </w:r>
          </w:p>
        </w:tc>
        <w:tc>
          <w:tcPr>
            <w:tcW w:w="6191" w:type="dxa"/>
            <w:gridSpan w:val="3"/>
            <w:tcBorders>
              <w:top w:val="single" w:sz="4" w:space="0" w:color="auto"/>
              <w:left w:val="single" w:sz="4" w:space="0" w:color="auto"/>
              <w:bottom w:val="single" w:sz="4" w:space="0" w:color="auto"/>
              <w:right w:val="single" w:sz="4" w:space="0" w:color="auto"/>
            </w:tcBorders>
          </w:tcPr>
          <w:p w14:paraId="5543FE47" w14:textId="77777777" w:rsidR="002A0AF5" w:rsidRPr="00175450" w:rsidRDefault="002A0AF5" w:rsidP="00C11A09">
            <w:pPr>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Atorvastatinas</w:t>
            </w:r>
          </w:p>
        </w:tc>
      </w:tr>
      <w:tr w:rsidR="002A0AF5" w:rsidRPr="00175450" w14:paraId="57AEBE4C" w14:textId="77777777" w:rsidTr="0009573B">
        <w:trPr>
          <w:trHeight w:val="560"/>
        </w:trPr>
        <w:tc>
          <w:tcPr>
            <w:tcW w:w="0" w:type="auto"/>
            <w:vMerge/>
            <w:tcBorders>
              <w:top w:val="single" w:sz="4" w:space="0" w:color="auto"/>
              <w:left w:val="single" w:sz="4" w:space="0" w:color="auto"/>
              <w:bottom w:val="single" w:sz="4" w:space="0" w:color="auto"/>
              <w:right w:val="single" w:sz="4" w:space="0" w:color="auto"/>
            </w:tcBorders>
          </w:tcPr>
          <w:p w14:paraId="1657AD33" w14:textId="77777777" w:rsidR="002A0AF5" w:rsidRPr="00175450" w:rsidRDefault="002A0AF5" w:rsidP="00C11A09">
            <w:pPr>
              <w:spacing w:after="0" w:line="240" w:lineRule="auto"/>
              <w:rPr>
                <w:rFonts w:ascii="Times New Roman" w:hAnsi="Times New Roman"/>
                <w:lang w:eastAsia="sl-SI"/>
              </w:rPr>
            </w:pPr>
          </w:p>
        </w:tc>
        <w:tc>
          <w:tcPr>
            <w:tcW w:w="1624" w:type="dxa"/>
            <w:tcBorders>
              <w:top w:val="single" w:sz="4" w:space="0" w:color="auto"/>
              <w:left w:val="single" w:sz="4" w:space="0" w:color="auto"/>
              <w:bottom w:val="single" w:sz="4" w:space="0" w:color="auto"/>
              <w:right w:val="single" w:sz="4" w:space="0" w:color="auto"/>
            </w:tcBorders>
          </w:tcPr>
          <w:p w14:paraId="3C9C331A"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Dozė (mg) </w:t>
            </w:r>
          </w:p>
        </w:tc>
        <w:tc>
          <w:tcPr>
            <w:tcW w:w="1646" w:type="dxa"/>
            <w:tcBorders>
              <w:top w:val="single" w:sz="4" w:space="0" w:color="auto"/>
              <w:left w:val="single" w:sz="4" w:space="0" w:color="auto"/>
              <w:bottom w:val="single" w:sz="4" w:space="0" w:color="auto"/>
              <w:right w:val="single" w:sz="4" w:space="0" w:color="auto"/>
            </w:tcBorders>
          </w:tcPr>
          <w:p w14:paraId="4F61416A"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AUC </w:t>
            </w:r>
            <w:r w:rsidR="00C11A09">
              <w:rPr>
                <w:rFonts w:ascii="Times New Roman" w:hAnsi="Times New Roman"/>
                <w:lang w:eastAsia="sl-SI"/>
              </w:rPr>
              <w:t>rodiklis</w:t>
            </w:r>
            <w:r w:rsidRPr="00175450">
              <w:rPr>
                <w:rFonts w:ascii="Times New Roman" w:hAnsi="Times New Roman"/>
                <w:vertAlign w:val="superscript"/>
                <w:lang w:eastAsia="sl-SI"/>
              </w:rPr>
              <w:t>&amp;</w:t>
            </w:r>
          </w:p>
        </w:tc>
        <w:tc>
          <w:tcPr>
            <w:tcW w:w="2921" w:type="dxa"/>
            <w:tcBorders>
              <w:top w:val="single" w:sz="4" w:space="0" w:color="auto"/>
              <w:left w:val="single" w:sz="4" w:space="0" w:color="auto"/>
              <w:bottom w:val="single" w:sz="4" w:space="0" w:color="auto"/>
              <w:right w:val="single" w:sz="4" w:space="0" w:color="auto"/>
            </w:tcBorders>
          </w:tcPr>
          <w:p w14:paraId="61175899"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Klinikinės rekomendacijos</w:t>
            </w:r>
            <w:r w:rsidRPr="00175450">
              <w:rPr>
                <w:rFonts w:ascii="Times New Roman" w:hAnsi="Times New Roman"/>
                <w:vertAlign w:val="superscript"/>
                <w:lang w:eastAsia="sl-SI"/>
              </w:rPr>
              <w:t>#</w:t>
            </w:r>
            <w:r w:rsidRPr="00175450">
              <w:rPr>
                <w:rFonts w:ascii="Times New Roman" w:hAnsi="Times New Roman"/>
                <w:lang w:eastAsia="sl-SI"/>
              </w:rPr>
              <w:t xml:space="preserve"> </w:t>
            </w:r>
          </w:p>
        </w:tc>
      </w:tr>
      <w:tr w:rsidR="004E122D" w:rsidRPr="00175450" w14:paraId="35A05D21" w14:textId="77777777" w:rsidTr="0009573B">
        <w:trPr>
          <w:trHeight w:val="60"/>
        </w:trPr>
        <w:tc>
          <w:tcPr>
            <w:tcW w:w="2809" w:type="dxa"/>
            <w:tcBorders>
              <w:top w:val="single" w:sz="4" w:space="0" w:color="auto"/>
              <w:left w:val="single" w:sz="4" w:space="0" w:color="auto"/>
              <w:bottom w:val="single" w:sz="4" w:space="0" w:color="auto"/>
              <w:right w:val="single" w:sz="4" w:space="0" w:color="auto"/>
            </w:tcBorders>
          </w:tcPr>
          <w:p w14:paraId="3828E060" w14:textId="477515D4" w:rsidR="004E122D" w:rsidRPr="00936E7E" w:rsidRDefault="004E122D" w:rsidP="00720A9B">
            <w:pPr>
              <w:pStyle w:val="Default"/>
              <w:spacing w:after="0" w:line="240" w:lineRule="auto"/>
              <w:rPr>
                <w:lang w:eastAsia="sl-SI"/>
              </w:rPr>
            </w:pPr>
            <w:r w:rsidRPr="00720A9B">
              <w:rPr>
                <w:bCs/>
                <w:sz w:val="22"/>
                <w:szCs w:val="22"/>
              </w:rPr>
              <w:t>Glekapreviras 400</w:t>
            </w:r>
            <w:r w:rsidR="009F189B" w:rsidRPr="00720A9B">
              <w:rPr>
                <w:bCs/>
                <w:sz w:val="22"/>
                <w:szCs w:val="22"/>
              </w:rPr>
              <w:t> </w:t>
            </w:r>
            <w:r w:rsidRPr="00720A9B">
              <w:rPr>
                <w:bCs/>
                <w:sz w:val="22"/>
                <w:szCs w:val="22"/>
              </w:rPr>
              <w:t xml:space="preserve">mg </w:t>
            </w:r>
            <w:r w:rsidR="00936E7E">
              <w:rPr>
                <w:bCs/>
                <w:sz w:val="22"/>
                <w:szCs w:val="22"/>
              </w:rPr>
              <w:t>KP</w:t>
            </w:r>
            <w:r w:rsidRPr="00720A9B">
              <w:rPr>
                <w:bCs/>
                <w:sz w:val="22"/>
                <w:szCs w:val="22"/>
              </w:rPr>
              <w:t xml:space="preserve"> ir pibrentasviras 120</w:t>
            </w:r>
            <w:r w:rsidR="009F189B" w:rsidRPr="00720A9B">
              <w:rPr>
                <w:bCs/>
                <w:sz w:val="22"/>
                <w:szCs w:val="22"/>
              </w:rPr>
              <w:t> </w:t>
            </w:r>
            <w:r w:rsidRPr="00720A9B">
              <w:rPr>
                <w:bCs/>
                <w:sz w:val="22"/>
                <w:szCs w:val="22"/>
              </w:rPr>
              <w:t xml:space="preserve">mg </w:t>
            </w:r>
            <w:r w:rsidR="00936E7E">
              <w:rPr>
                <w:bCs/>
                <w:sz w:val="22"/>
                <w:szCs w:val="22"/>
              </w:rPr>
              <w:t>KP</w:t>
            </w:r>
            <w:r w:rsidRPr="00720A9B">
              <w:rPr>
                <w:bCs/>
                <w:sz w:val="22"/>
                <w:szCs w:val="22"/>
              </w:rPr>
              <w:t>, 7 paras</w:t>
            </w:r>
          </w:p>
        </w:tc>
        <w:tc>
          <w:tcPr>
            <w:tcW w:w="1624" w:type="dxa"/>
            <w:tcBorders>
              <w:top w:val="single" w:sz="4" w:space="0" w:color="auto"/>
              <w:left w:val="single" w:sz="4" w:space="0" w:color="auto"/>
              <w:bottom w:val="single" w:sz="4" w:space="0" w:color="auto"/>
              <w:right w:val="single" w:sz="4" w:space="0" w:color="auto"/>
            </w:tcBorders>
          </w:tcPr>
          <w:p w14:paraId="1334A64F" w14:textId="71D334B0" w:rsidR="004E122D" w:rsidRPr="00936E7E" w:rsidRDefault="004E122D" w:rsidP="00720A9B">
            <w:pPr>
              <w:pStyle w:val="Default"/>
              <w:spacing w:after="0" w:line="240" w:lineRule="auto"/>
              <w:rPr>
                <w:lang w:eastAsia="sl-SI"/>
              </w:rPr>
            </w:pPr>
            <w:r w:rsidRPr="00720A9B">
              <w:rPr>
                <w:bCs/>
                <w:sz w:val="22"/>
                <w:szCs w:val="22"/>
              </w:rPr>
              <w:t>10</w:t>
            </w:r>
            <w:r w:rsidR="009F189B" w:rsidRPr="00720A9B">
              <w:rPr>
                <w:bCs/>
                <w:sz w:val="22"/>
                <w:szCs w:val="22"/>
              </w:rPr>
              <w:t> </w:t>
            </w:r>
            <w:r w:rsidRPr="00720A9B">
              <w:rPr>
                <w:bCs/>
                <w:sz w:val="22"/>
                <w:szCs w:val="22"/>
              </w:rPr>
              <w:t xml:space="preserve">mg </w:t>
            </w:r>
            <w:r w:rsidR="00936E7E">
              <w:rPr>
                <w:bCs/>
                <w:sz w:val="22"/>
                <w:szCs w:val="22"/>
              </w:rPr>
              <w:t>KP</w:t>
            </w:r>
            <w:r w:rsidRPr="00720A9B">
              <w:rPr>
                <w:bCs/>
                <w:sz w:val="22"/>
                <w:szCs w:val="22"/>
              </w:rPr>
              <w:t>, 7 paras</w:t>
            </w:r>
          </w:p>
        </w:tc>
        <w:tc>
          <w:tcPr>
            <w:tcW w:w="1646" w:type="dxa"/>
            <w:tcBorders>
              <w:top w:val="single" w:sz="4" w:space="0" w:color="auto"/>
              <w:left w:val="single" w:sz="4" w:space="0" w:color="auto"/>
              <w:bottom w:val="single" w:sz="4" w:space="0" w:color="auto"/>
              <w:right w:val="single" w:sz="4" w:space="0" w:color="auto"/>
            </w:tcBorders>
          </w:tcPr>
          <w:p w14:paraId="65DCD999" w14:textId="420AE311" w:rsidR="004E122D" w:rsidRPr="00936E7E" w:rsidRDefault="004E122D" w:rsidP="00720A9B">
            <w:pPr>
              <w:pStyle w:val="Default"/>
              <w:spacing w:after="0" w:line="240" w:lineRule="auto"/>
              <w:rPr>
                <w:lang w:eastAsia="sl-SI"/>
              </w:rPr>
            </w:pPr>
            <w:r w:rsidRPr="00720A9B">
              <w:rPr>
                <w:bCs/>
                <w:sz w:val="22"/>
                <w:szCs w:val="22"/>
              </w:rPr>
              <w:t>8,3</w:t>
            </w:r>
          </w:p>
        </w:tc>
        <w:tc>
          <w:tcPr>
            <w:tcW w:w="2921" w:type="dxa"/>
            <w:tcBorders>
              <w:top w:val="single" w:sz="4" w:space="0" w:color="auto"/>
              <w:left w:val="single" w:sz="4" w:space="0" w:color="auto"/>
              <w:bottom w:val="single" w:sz="4" w:space="0" w:color="auto"/>
              <w:right w:val="single" w:sz="4" w:space="0" w:color="auto"/>
            </w:tcBorders>
          </w:tcPr>
          <w:p w14:paraId="6494A58F" w14:textId="602F663D" w:rsidR="004E122D" w:rsidRPr="00936E7E" w:rsidRDefault="004E122D" w:rsidP="00720A9B">
            <w:pPr>
              <w:pStyle w:val="Default"/>
              <w:spacing w:after="0" w:line="240" w:lineRule="auto"/>
              <w:rPr>
                <w:lang w:eastAsia="sl-SI"/>
              </w:rPr>
            </w:pPr>
            <w:r w:rsidRPr="00720A9B">
              <w:rPr>
                <w:bCs/>
                <w:sz w:val="22"/>
                <w:szCs w:val="22"/>
              </w:rPr>
              <w:t>Skirti su vaistiniais preparatais, kurių sudėtyje yra glekapreviro arba pibrentasviro, draudžiama (žr. 4.3 skyrių).</w:t>
            </w:r>
          </w:p>
        </w:tc>
      </w:tr>
      <w:tr w:rsidR="002A0AF5" w:rsidRPr="00175450" w14:paraId="0450377B" w14:textId="77777777" w:rsidTr="0009573B">
        <w:trPr>
          <w:trHeight w:val="60"/>
        </w:trPr>
        <w:tc>
          <w:tcPr>
            <w:tcW w:w="2809" w:type="dxa"/>
            <w:tcBorders>
              <w:top w:val="single" w:sz="4" w:space="0" w:color="auto"/>
              <w:left w:val="single" w:sz="4" w:space="0" w:color="auto"/>
              <w:bottom w:val="single" w:sz="4" w:space="0" w:color="auto"/>
              <w:right w:val="single" w:sz="4" w:space="0" w:color="auto"/>
            </w:tcBorders>
          </w:tcPr>
          <w:p w14:paraId="65C745D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500 mg tipranaviro DKP / 200 mg ritonaviro DKP, </w:t>
            </w:r>
          </w:p>
          <w:p w14:paraId="28CF605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8 paras (14</w:t>
            </w:r>
            <w:r w:rsidRPr="00175450">
              <w:rPr>
                <w:rFonts w:ascii="Times New Roman" w:hAnsi="Times New Roman"/>
                <w:lang w:eastAsia="sl-SI"/>
              </w:rPr>
              <w:noBreakHyphen/>
              <w:t>21 paromis)</w:t>
            </w:r>
          </w:p>
        </w:tc>
        <w:tc>
          <w:tcPr>
            <w:tcW w:w="1624" w:type="dxa"/>
            <w:tcBorders>
              <w:top w:val="single" w:sz="4" w:space="0" w:color="auto"/>
              <w:left w:val="single" w:sz="4" w:space="0" w:color="auto"/>
              <w:bottom w:val="single" w:sz="4" w:space="0" w:color="auto"/>
              <w:right w:val="single" w:sz="4" w:space="0" w:color="auto"/>
            </w:tcBorders>
          </w:tcPr>
          <w:p w14:paraId="36AEA5AB"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 mg 1 parą, 10 mg 20 parą</w:t>
            </w:r>
          </w:p>
        </w:tc>
        <w:tc>
          <w:tcPr>
            <w:tcW w:w="1646" w:type="dxa"/>
            <w:tcBorders>
              <w:top w:val="single" w:sz="4" w:space="0" w:color="auto"/>
              <w:left w:val="single" w:sz="4" w:space="0" w:color="auto"/>
              <w:bottom w:val="single" w:sz="4" w:space="0" w:color="auto"/>
              <w:right w:val="single" w:sz="4" w:space="0" w:color="auto"/>
            </w:tcBorders>
          </w:tcPr>
          <w:p w14:paraId="65166B55"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9,4</w:t>
            </w:r>
          </w:p>
        </w:tc>
        <w:tc>
          <w:tcPr>
            <w:tcW w:w="2921" w:type="dxa"/>
            <w:vMerge w:val="restart"/>
            <w:tcBorders>
              <w:top w:val="single" w:sz="4" w:space="0" w:color="auto"/>
              <w:left w:val="single" w:sz="4" w:space="0" w:color="auto"/>
              <w:bottom w:val="single" w:sz="4" w:space="0" w:color="auto"/>
              <w:right w:val="single" w:sz="4" w:space="0" w:color="auto"/>
            </w:tcBorders>
          </w:tcPr>
          <w:p w14:paraId="28209065" w14:textId="77777777" w:rsidR="002A0AF5" w:rsidRPr="00175450" w:rsidRDefault="002A0AF5" w:rsidP="00C11A09">
            <w:pPr>
              <w:autoSpaceDE w:val="0"/>
              <w:autoSpaceDN w:val="0"/>
              <w:adjustRightInd w:val="0"/>
              <w:spacing w:after="0" w:line="240" w:lineRule="auto"/>
              <w:ind w:right="-108"/>
              <w:rPr>
                <w:rFonts w:ascii="Times New Roman" w:hAnsi="Times New Roman"/>
                <w:lang w:eastAsia="sl-SI"/>
              </w:rPr>
            </w:pPr>
            <w:r w:rsidRPr="00175450">
              <w:rPr>
                <w:rFonts w:ascii="Times New Roman" w:hAnsi="Times New Roman"/>
                <w:lang w:eastAsia="sl-SI"/>
              </w:rPr>
              <w:t>Jeigu vartoti kartu su atorvastatinu būtina, negalima viršyti 10 mg atorvastatino paros dozės. Rekomenduojama stebėti klinikinę tokių pacientų būklę.</w:t>
            </w:r>
          </w:p>
        </w:tc>
      </w:tr>
      <w:tr w:rsidR="002A0AF5" w:rsidRPr="00175450" w14:paraId="68173E59" w14:textId="77777777" w:rsidTr="0009573B">
        <w:trPr>
          <w:trHeight w:val="60"/>
        </w:trPr>
        <w:tc>
          <w:tcPr>
            <w:tcW w:w="2809" w:type="dxa"/>
            <w:tcBorders>
              <w:top w:val="single" w:sz="4" w:space="0" w:color="auto"/>
              <w:left w:val="single" w:sz="4" w:space="0" w:color="auto"/>
              <w:bottom w:val="single" w:sz="4" w:space="0" w:color="auto"/>
              <w:right w:val="single" w:sz="4" w:space="0" w:color="auto"/>
            </w:tcBorders>
          </w:tcPr>
          <w:p w14:paraId="146D136C"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750 mg telapreviro kas 8 val., 10 parų</w:t>
            </w:r>
          </w:p>
        </w:tc>
        <w:tc>
          <w:tcPr>
            <w:tcW w:w="1624" w:type="dxa"/>
            <w:tcBorders>
              <w:top w:val="single" w:sz="4" w:space="0" w:color="auto"/>
              <w:left w:val="single" w:sz="4" w:space="0" w:color="auto"/>
              <w:bottom w:val="single" w:sz="4" w:space="0" w:color="auto"/>
              <w:right w:val="single" w:sz="4" w:space="0" w:color="auto"/>
            </w:tcBorders>
          </w:tcPr>
          <w:p w14:paraId="378ED06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20 mg, VD</w:t>
            </w:r>
          </w:p>
        </w:tc>
        <w:tc>
          <w:tcPr>
            <w:tcW w:w="1646" w:type="dxa"/>
            <w:tcBorders>
              <w:top w:val="single" w:sz="4" w:space="0" w:color="auto"/>
              <w:left w:val="single" w:sz="4" w:space="0" w:color="auto"/>
              <w:bottom w:val="single" w:sz="4" w:space="0" w:color="auto"/>
              <w:right w:val="single" w:sz="4" w:space="0" w:color="auto"/>
            </w:tcBorders>
          </w:tcPr>
          <w:p w14:paraId="7CDCF14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7,9</w:t>
            </w:r>
          </w:p>
        </w:tc>
        <w:tc>
          <w:tcPr>
            <w:tcW w:w="2921" w:type="dxa"/>
            <w:vMerge/>
            <w:tcBorders>
              <w:top w:val="single" w:sz="4" w:space="0" w:color="auto"/>
              <w:left w:val="single" w:sz="4" w:space="0" w:color="auto"/>
              <w:bottom w:val="single" w:sz="4" w:space="0" w:color="auto"/>
              <w:right w:val="single" w:sz="4" w:space="0" w:color="auto"/>
            </w:tcBorders>
          </w:tcPr>
          <w:p w14:paraId="43211B0B" w14:textId="77777777" w:rsidR="002A0AF5" w:rsidRPr="00175450" w:rsidRDefault="002A0AF5" w:rsidP="00C11A09">
            <w:pPr>
              <w:autoSpaceDE w:val="0"/>
              <w:autoSpaceDN w:val="0"/>
              <w:adjustRightInd w:val="0"/>
              <w:spacing w:after="0" w:line="240" w:lineRule="auto"/>
              <w:ind w:right="-108"/>
              <w:rPr>
                <w:rFonts w:ascii="Times New Roman" w:hAnsi="Times New Roman"/>
                <w:lang w:eastAsia="sl-SI"/>
              </w:rPr>
            </w:pPr>
          </w:p>
        </w:tc>
      </w:tr>
      <w:tr w:rsidR="002A0AF5" w:rsidRPr="00175450" w14:paraId="0C67A52C" w14:textId="77777777" w:rsidTr="0009573B">
        <w:trPr>
          <w:trHeight w:val="412"/>
        </w:trPr>
        <w:tc>
          <w:tcPr>
            <w:tcW w:w="2809" w:type="dxa"/>
            <w:tcBorders>
              <w:top w:val="single" w:sz="4" w:space="0" w:color="auto"/>
              <w:left w:val="single" w:sz="4" w:space="0" w:color="auto"/>
              <w:bottom w:val="single" w:sz="4" w:space="0" w:color="auto"/>
              <w:right w:val="single" w:sz="4" w:space="0" w:color="auto"/>
            </w:tcBorders>
          </w:tcPr>
          <w:p w14:paraId="5EBFD5DD"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5,2 mg/kg kūno svorio ciklosporino per parą, pastovi dozė</w:t>
            </w:r>
          </w:p>
        </w:tc>
        <w:tc>
          <w:tcPr>
            <w:tcW w:w="1624" w:type="dxa"/>
            <w:tcBorders>
              <w:top w:val="single" w:sz="4" w:space="0" w:color="auto"/>
              <w:left w:val="single" w:sz="4" w:space="0" w:color="auto"/>
              <w:bottom w:val="single" w:sz="4" w:space="0" w:color="auto"/>
              <w:right w:val="single" w:sz="4" w:space="0" w:color="auto"/>
            </w:tcBorders>
          </w:tcPr>
          <w:p w14:paraId="007C70F5"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 28 paras</w:t>
            </w:r>
          </w:p>
        </w:tc>
        <w:tc>
          <w:tcPr>
            <w:tcW w:w="1646" w:type="dxa"/>
            <w:tcBorders>
              <w:top w:val="single" w:sz="4" w:space="0" w:color="auto"/>
              <w:left w:val="single" w:sz="4" w:space="0" w:color="auto"/>
              <w:bottom w:val="single" w:sz="4" w:space="0" w:color="auto"/>
              <w:right w:val="single" w:sz="4" w:space="0" w:color="auto"/>
            </w:tcBorders>
          </w:tcPr>
          <w:p w14:paraId="4106092C"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8,7</w:t>
            </w:r>
          </w:p>
        </w:tc>
        <w:tc>
          <w:tcPr>
            <w:tcW w:w="0" w:type="auto"/>
            <w:vMerge/>
            <w:tcBorders>
              <w:top w:val="single" w:sz="4" w:space="0" w:color="auto"/>
              <w:left w:val="single" w:sz="4" w:space="0" w:color="auto"/>
              <w:bottom w:val="single" w:sz="4" w:space="0" w:color="auto"/>
              <w:right w:val="single" w:sz="4" w:space="0" w:color="auto"/>
            </w:tcBorders>
          </w:tcPr>
          <w:p w14:paraId="1F9AB03C" w14:textId="77777777" w:rsidR="002A0AF5" w:rsidRPr="00175450" w:rsidRDefault="002A0AF5" w:rsidP="00C11A09">
            <w:pPr>
              <w:spacing w:after="0" w:line="240" w:lineRule="auto"/>
              <w:rPr>
                <w:rFonts w:ascii="Times New Roman" w:hAnsi="Times New Roman"/>
                <w:lang w:eastAsia="sl-SI"/>
              </w:rPr>
            </w:pPr>
          </w:p>
        </w:tc>
      </w:tr>
      <w:tr w:rsidR="002A0AF5" w:rsidRPr="00175450" w14:paraId="7804F9AA" w14:textId="77777777" w:rsidTr="0009573B">
        <w:trPr>
          <w:trHeight w:val="349"/>
        </w:trPr>
        <w:tc>
          <w:tcPr>
            <w:tcW w:w="2809" w:type="dxa"/>
            <w:tcBorders>
              <w:top w:val="single" w:sz="4" w:space="0" w:color="auto"/>
              <w:left w:val="single" w:sz="4" w:space="0" w:color="auto"/>
              <w:bottom w:val="single" w:sz="4" w:space="0" w:color="auto"/>
              <w:right w:val="single" w:sz="4" w:space="0" w:color="auto"/>
            </w:tcBorders>
          </w:tcPr>
          <w:p w14:paraId="7F38456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400 mg lopinaviro DKP / 100 mg ritonaviro DKP, </w:t>
            </w:r>
          </w:p>
          <w:p w14:paraId="2CCA5D2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6A645C95"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20 mg KP</w:t>
            </w:r>
          </w:p>
          <w:p w14:paraId="2740C1E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7A5BABD5"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5,9</w:t>
            </w:r>
          </w:p>
        </w:tc>
        <w:tc>
          <w:tcPr>
            <w:tcW w:w="2921" w:type="dxa"/>
            <w:vMerge w:val="restart"/>
            <w:tcBorders>
              <w:top w:val="single" w:sz="4" w:space="0" w:color="auto"/>
              <w:left w:val="single" w:sz="4" w:space="0" w:color="auto"/>
              <w:bottom w:val="single" w:sz="4" w:space="0" w:color="auto"/>
              <w:right w:val="single" w:sz="4" w:space="0" w:color="auto"/>
            </w:tcBorders>
          </w:tcPr>
          <w:p w14:paraId="29DC0051" w14:textId="77777777" w:rsidR="002A0AF5" w:rsidRPr="00175450" w:rsidRDefault="002A0AF5" w:rsidP="00C11A09">
            <w:pPr>
              <w:autoSpaceDE w:val="0"/>
              <w:autoSpaceDN w:val="0"/>
              <w:adjustRightInd w:val="0"/>
              <w:spacing w:after="0" w:line="240" w:lineRule="auto"/>
              <w:ind w:right="-108"/>
              <w:rPr>
                <w:rFonts w:ascii="Times New Roman" w:hAnsi="Times New Roman"/>
                <w:lang w:eastAsia="sl-SI"/>
              </w:rPr>
            </w:pPr>
            <w:r w:rsidRPr="00175450">
              <w:rPr>
                <w:rFonts w:ascii="Times New Roman" w:hAnsi="Times New Roman"/>
                <w:lang w:eastAsia="sl-SI"/>
              </w:rPr>
              <w:t>Jeigu vartoti kartu su atorvastatinu būtina, rekomenduojama vartoti mažesnę palaikomąją atorvastatino dozę. Vartojant didesnes kaip 20 mg atorvastatino paros dozes, rekomenduojama stebėti klinikinę tokių pacientų būklę</w:t>
            </w:r>
            <w:r w:rsidRPr="00175450">
              <w:rPr>
                <w:rFonts w:ascii="Times New Roman" w:hAnsi="Times New Roman"/>
                <w:i/>
                <w:iCs/>
                <w:lang w:eastAsia="sl-SI"/>
              </w:rPr>
              <w:t>.</w:t>
            </w:r>
          </w:p>
        </w:tc>
      </w:tr>
      <w:tr w:rsidR="002A0AF5" w:rsidRPr="00175450" w14:paraId="46FDE0DB" w14:textId="77777777" w:rsidTr="0009573B">
        <w:trPr>
          <w:trHeight w:val="280"/>
        </w:trPr>
        <w:tc>
          <w:tcPr>
            <w:tcW w:w="2809" w:type="dxa"/>
            <w:tcBorders>
              <w:top w:val="single" w:sz="4" w:space="0" w:color="auto"/>
              <w:left w:val="single" w:sz="4" w:space="0" w:color="auto"/>
              <w:bottom w:val="single" w:sz="4" w:space="0" w:color="auto"/>
              <w:right w:val="single" w:sz="4" w:space="0" w:color="auto"/>
            </w:tcBorders>
          </w:tcPr>
          <w:p w14:paraId="71EAF194"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500 mg klaritromicino DKP, </w:t>
            </w:r>
          </w:p>
          <w:p w14:paraId="5D42C0A9"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9 paras</w:t>
            </w:r>
          </w:p>
        </w:tc>
        <w:tc>
          <w:tcPr>
            <w:tcW w:w="1624" w:type="dxa"/>
            <w:tcBorders>
              <w:top w:val="single" w:sz="4" w:space="0" w:color="auto"/>
              <w:left w:val="single" w:sz="4" w:space="0" w:color="auto"/>
              <w:bottom w:val="single" w:sz="4" w:space="0" w:color="auto"/>
              <w:right w:val="single" w:sz="4" w:space="0" w:color="auto"/>
            </w:tcBorders>
          </w:tcPr>
          <w:p w14:paraId="64E60403"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80 mg KP</w:t>
            </w:r>
          </w:p>
          <w:p w14:paraId="6734C12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8 paras </w:t>
            </w:r>
          </w:p>
        </w:tc>
        <w:tc>
          <w:tcPr>
            <w:tcW w:w="1646" w:type="dxa"/>
            <w:tcBorders>
              <w:top w:val="single" w:sz="4" w:space="0" w:color="auto"/>
              <w:left w:val="single" w:sz="4" w:space="0" w:color="auto"/>
              <w:bottom w:val="single" w:sz="4" w:space="0" w:color="auto"/>
              <w:right w:val="single" w:sz="4" w:space="0" w:color="auto"/>
            </w:tcBorders>
          </w:tcPr>
          <w:p w14:paraId="6DE2DBBE"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w:t>
            </w:r>
            <w:r w:rsidR="00C11A09">
              <w:rPr>
                <w:rFonts w:ascii="Times New Roman" w:hAnsi="Times New Roman"/>
                <w:lang w:eastAsia="sl-SI"/>
              </w:rPr>
              <w:t>5</w:t>
            </w:r>
          </w:p>
        </w:tc>
        <w:tc>
          <w:tcPr>
            <w:tcW w:w="0" w:type="auto"/>
            <w:vMerge/>
            <w:tcBorders>
              <w:top w:val="single" w:sz="4" w:space="0" w:color="auto"/>
              <w:left w:val="single" w:sz="4" w:space="0" w:color="auto"/>
              <w:bottom w:val="single" w:sz="4" w:space="0" w:color="auto"/>
              <w:right w:val="single" w:sz="4" w:space="0" w:color="auto"/>
            </w:tcBorders>
          </w:tcPr>
          <w:p w14:paraId="3314FB6A" w14:textId="77777777" w:rsidR="002A0AF5" w:rsidRPr="00175450" w:rsidRDefault="002A0AF5" w:rsidP="00C11A09">
            <w:pPr>
              <w:spacing w:after="0" w:line="240" w:lineRule="auto"/>
              <w:rPr>
                <w:rFonts w:ascii="Times New Roman" w:hAnsi="Times New Roman"/>
                <w:lang w:eastAsia="sl-SI"/>
              </w:rPr>
            </w:pPr>
          </w:p>
        </w:tc>
      </w:tr>
      <w:tr w:rsidR="002A0AF5" w:rsidRPr="00175450" w14:paraId="4BBE1E2F" w14:textId="77777777" w:rsidTr="0009573B">
        <w:trPr>
          <w:trHeight w:val="315"/>
        </w:trPr>
        <w:tc>
          <w:tcPr>
            <w:tcW w:w="2809" w:type="dxa"/>
            <w:tcBorders>
              <w:top w:val="single" w:sz="4" w:space="0" w:color="auto"/>
              <w:left w:val="single" w:sz="4" w:space="0" w:color="auto"/>
              <w:bottom w:val="single" w:sz="4" w:space="0" w:color="auto"/>
              <w:right w:val="single" w:sz="4" w:space="0" w:color="auto"/>
            </w:tcBorders>
          </w:tcPr>
          <w:p w14:paraId="14A8191D"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400 mg sakvinaviro DKP / 300 mg ritonaviro DKP nuo 5</w:t>
            </w:r>
            <w:r w:rsidRPr="00175450">
              <w:rPr>
                <w:rFonts w:ascii="Times New Roman" w:hAnsi="Times New Roman"/>
                <w:lang w:eastAsia="sl-SI"/>
              </w:rPr>
              <w:noBreakHyphen/>
              <w:t>7 paros, padidinant iki 400 mg DKP 8 parą, 4</w:t>
            </w:r>
            <w:r w:rsidRPr="00175450">
              <w:rPr>
                <w:rFonts w:ascii="Times New Roman" w:hAnsi="Times New Roman"/>
                <w:lang w:eastAsia="sl-SI"/>
              </w:rPr>
              <w:noBreakHyphen/>
              <w:t>18 paromis, 30 min. po atorvastatino dozės pavartojimo</w:t>
            </w:r>
          </w:p>
        </w:tc>
        <w:tc>
          <w:tcPr>
            <w:tcW w:w="1624" w:type="dxa"/>
            <w:tcBorders>
              <w:top w:val="single" w:sz="4" w:space="0" w:color="auto"/>
              <w:left w:val="single" w:sz="4" w:space="0" w:color="auto"/>
              <w:bottom w:val="single" w:sz="4" w:space="0" w:color="auto"/>
              <w:right w:val="single" w:sz="4" w:space="0" w:color="auto"/>
            </w:tcBorders>
          </w:tcPr>
          <w:p w14:paraId="0FD8221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 mg KP</w:t>
            </w:r>
          </w:p>
          <w:p w14:paraId="719F7FF3"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0EFC79B4"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3,9</w:t>
            </w:r>
          </w:p>
        </w:tc>
        <w:tc>
          <w:tcPr>
            <w:tcW w:w="2921" w:type="dxa"/>
            <w:vMerge w:val="restart"/>
            <w:tcBorders>
              <w:top w:val="single" w:sz="4" w:space="0" w:color="auto"/>
              <w:left w:val="single" w:sz="4" w:space="0" w:color="auto"/>
              <w:bottom w:val="single" w:sz="4" w:space="0" w:color="auto"/>
              <w:right w:val="single" w:sz="4" w:space="0" w:color="auto"/>
            </w:tcBorders>
          </w:tcPr>
          <w:p w14:paraId="06D59B94" w14:textId="77777777" w:rsidR="002A0AF5" w:rsidRPr="00175450" w:rsidRDefault="002A0AF5" w:rsidP="00C11A09">
            <w:pPr>
              <w:autoSpaceDE w:val="0"/>
              <w:autoSpaceDN w:val="0"/>
              <w:adjustRightInd w:val="0"/>
              <w:spacing w:after="0" w:line="240" w:lineRule="auto"/>
              <w:ind w:right="-108"/>
              <w:rPr>
                <w:rFonts w:ascii="Times New Roman" w:hAnsi="Times New Roman"/>
                <w:lang w:eastAsia="sl-SI"/>
              </w:rPr>
            </w:pPr>
            <w:r w:rsidRPr="00175450">
              <w:rPr>
                <w:rFonts w:ascii="Times New Roman" w:hAnsi="Times New Roman"/>
                <w:lang w:eastAsia="sl-SI"/>
              </w:rPr>
              <w:t xml:space="preserve">Jeigu vartoti kartu su atorvastatinu būtina, rekomenduojama vartoti mažesnę palaikomąją atorvastatino dozę. Vartojant didesnes kaip 40 mg atorvastatino paros dozes, </w:t>
            </w:r>
            <w:r w:rsidRPr="00175450">
              <w:rPr>
                <w:rFonts w:ascii="Times New Roman" w:hAnsi="Times New Roman"/>
                <w:lang w:eastAsia="sl-SI"/>
              </w:rPr>
              <w:lastRenderedPageBreak/>
              <w:t>rekomenduojama stebėti klinikinę tokių pacientų būklę</w:t>
            </w:r>
            <w:r w:rsidRPr="00175450">
              <w:rPr>
                <w:rFonts w:ascii="Times New Roman" w:hAnsi="Times New Roman"/>
                <w:i/>
                <w:iCs/>
                <w:lang w:eastAsia="sl-SI"/>
              </w:rPr>
              <w:t>.</w:t>
            </w:r>
          </w:p>
        </w:tc>
      </w:tr>
      <w:tr w:rsidR="002A0AF5" w:rsidRPr="00175450" w14:paraId="324AF8D2"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5798CB5D" w14:textId="77777777" w:rsidR="002A0AF5" w:rsidRPr="00175450" w:rsidRDefault="002A0AF5" w:rsidP="00C11A09">
            <w:pPr>
              <w:keepNext/>
              <w:tabs>
                <w:tab w:val="left" w:pos="567"/>
              </w:tabs>
              <w:spacing w:after="0" w:line="240" w:lineRule="auto"/>
              <w:rPr>
                <w:rFonts w:ascii="Times New Roman" w:hAnsi="Times New Roman"/>
              </w:rPr>
            </w:pPr>
            <w:r w:rsidRPr="00175450">
              <w:rPr>
                <w:rFonts w:ascii="Times New Roman" w:hAnsi="Times New Roman"/>
              </w:rPr>
              <w:lastRenderedPageBreak/>
              <w:t>300 mg darunaviro DKP / 100 mg ritonaviro DKP, 9 paras</w:t>
            </w:r>
          </w:p>
        </w:tc>
        <w:tc>
          <w:tcPr>
            <w:tcW w:w="1624" w:type="dxa"/>
            <w:tcBorders>
              <w:top w:val="single" w:sz="4" w:space="0" w:color="auto"/>
              <w:left w:val="single" w:sz="4" w:space="0" w:color="auto"/>
              <w:bottom w:val="single" w:sz="4" w:space="0" w:color="auto"/>
              <w:right w:val="single" w:sz="4" w:space="0" w:color="auto"/>
            </w:tcBorders>
          </w:tcPr>
          <w:p w14:paraId="1BBE83E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10 mg KP </w:t>
            </w:r>
          </w:p>
          <w:p w14:paraId="76D71BF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 paras</w:t>
            </w:r>
          </w:p>
        </w:tc>
        <w:tc>
          <w:tcPr>
            <w:tcW w:w="1646" w:type="dxa"/>
            <w:tcBorders>
              <w:top w:val="single" w:sz="4" w:space="0" w:color="auto"/>
              <w:left w:val="single" w:sz="4" w:space="0" w:color="auto"/>
              <w:bottom w:val="single" w:sz="4" w:space="0" w:color="auto"/>
              <w:right w:val="single" w:sz="4" w:space="0" w:color="auto"/>
            </w:tcBorders>
          </w:tcPr>
          <w:p w14:paraId="3557E363" w14:textId="77777777" w:rsidR="002A0AF5" w:rsidRPr="00175450" w:rsidRDefault="00C11A09"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3,4</w:t>
            </w:r>
          </w:p>
        </w:tc>
        <w:tc>
          <w:tcPr>
            <w:tcW w:w="0" w:type="auto"/>
            <w:vMerge/>
            <w:tcBorders>
              <w:top w:val="single" w:sz="4" w:space="0" w:color="auto"/>
              <w:left w:val="single" w:sz="4" w:space="0" w:color="auto"/>
              <w:bottom w:val="single" w:sz="4" w:space="0" w:color="auto"/>
              <w:right w:val="single" w:sz="4" w:space="0" w:color="auto"/>
            </w:tcBorders>
          </w:tcPr>
          <w:p w14:paraId="07BB2A1B" w14:textId="77777777" w:rsidR="002A0AF5" w:rsidRPr="00175450" w:rsidRDefault="002A0AF5" w:rsidP="00C11A09">
            <w:pPr>
              <w:spacing w:after="0" w:line="240" w:lineRule="auto"/>
              <w:rPr>
                <w:rFonts w:ascii="Times New Roman" w:hAnsi="Times New Roman"/>
                <w:lang w:eastAsia="sl-SI"/>
              </w:rPr>
            </w:pPr>
          </w:p>
        </w:tc>
      </w:tr>
      <w:tr w:rsidR="002A0AF5" w:rsidRPr="00175450" w14:paraId="710DD00F"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01384DCF"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200 mg itrakonazolo KP, </w:t>
            </w:r>
          </w:p>
          <w:p w14:paraId="680DB68B"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 paras </w:t>
            </w:r>
          </w:p>
        </w:tc>
        <w:tc>
          <w:tcPr>
            <w:tcW w:w="1624" w:type="dxa"/>
            <w:tcBorders>
              <w:top w:val="single" w:sz="4" w:space="0" w:color="auto"/>
              <w:left w:val="single" w:sz="4" w:space="0" w:color="auto"/>
              <w:bottom w:val="single" w:sz="4" w:space="0" w:color="auto"/>
              <w:right w:val="single" w:sz="4" w:space="0" w:color="auto"/>
            </w:tcBorders>
          </w:tcPr>
          <w:p w14:paraId="7120E31D"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 mg VD</w:t>
            </w:r>
          </w:p>
        </w:tc>
        <w:tc>
          <w:tcPr>
            <w:tcW w:w="1646" w:type="dxa"/>
            <w:tcBorders>
              <w:top w:val="single" w:sz="4" w:space="0" w:color="auto"/>
              <w:left w:val="single" w:sz="4" w:space="0" w:color="auto"/>
              <w:bottom w:val="single" w:sz="4" w:space="0" w:color="auto"/>
              <w:right w:val="single" w:sz="4" w:space="0" w:color="auto"/>
            </w:tcBorders>
          </w:tcPr>
          <w:p w14:paraId="15B5B51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3,3</w:t>
            </w:r>
          </w:p>
        </w:tc>
        <w:tc>
          <w:tcPr>
            <w:tcW w:w="0" w:type="auto"/>
            <w:vMerge/>
            <w:tcBorders>
              <w:top w:val="single" w:sz="4" w:space="0" w:color="auto"/>
              <w:left w:val="single" w:sz="4" w:space="0" w:color="auto"/>
              <w:bottom w:val="single" w:sz="4" w:space="0" w:color="auto"/>
              <w:right w:val="single" w:sz="4" w:space="0" w:color="auto"/>
            </w:tcBorders>
          </w:tcPr>
          <w:p w14:paraId="76F00572" w14:textId="77777777" w:rsidR="002A0AF5" w:rsidRPr="00175450" w:rsidRDefault="002A0AF5" w:rsidP="00C11A09">
            <w:pPr>
              <w:spacing w:after="0" w:line="240" w:lineRule="auto"/>
              <w:rPr>
                <w:rFonts w:ascii="Times New Roman" w:hAnsi="Times New Roman"/>
                <w:lang w:eastAsia="sl-SI"/>
              </w:rPr>
            </w:pPr>
          </w:p>
        </w:tc>
      </w:tr>
      <w:tr w:rsidR="002A0AF5" w:rsidRPr="00175450" w14:paraId="04604BBB" w14:textId="77777777" w:rsidTr="0009573B">
        <w:trPr>
          <w:trHeight w:val="794"/>
        </w:trPr>
        <w:tc>
          <w:tcPr>
            <w:tcW w:w="2809" w:type="dxa"/>
            <w:tcBorders>
              <w:top w:val="single" w:sz="4" w:space="0" w:color="auto"/>
              <w:left w:val="single" w:sz="4" w:space="0" w:color="auto"/>
              <w:bottom w:val="single" w:sz="4" w:space="0" w:color="auto"/>
              <w:right w:val="single" w:sz="4" w:space="0" w:color="auto"/>
            </w:tcBorders>
          </w:tcPr>
          <w:p w14:paraId="39F3D426"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700 mg fosamprenaviro DKP / 100 mg ritonaviro DKP, </w:t>
            </w:r>
          </w:p>
          <w:p w14:paraId="5A1E83A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5FAD934E"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w:t>
            </w:r>
          </w:p>
          <w:p w14:paraId="20F8F7EC"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0A4BD16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2,5</w:t>
            </w:r>
          </w:p>
        </w:tc>
        <w:tc>
          <w:tcPr>
            <w:tcW w:w="0" w:type="auto"/>
            <w:vMerge/>
            <w:tcBorders>
              <w:top w:val="single" w:sz="4" w:space="0" w:color="auto"/>
              <w:left w:val="single" w:sz="4" w:space="0" w:color="auto"/>
              <w:bottom w:val="single" w:sz="4" w:space="0" w:color="auto"/>
              <w:right w:val="single" w:sz="4" w:space="0" w:color="auto"/>
            </w:tcBorders>
          </w:tcPr>
          <w:p w14:paraId="19AC5C5E" w14:textId="77777777" w:rsidR="002A0AF5" w:rsidRPr="00175450" w:rsidRDefault="002A0AF5" w:rsidP="00C11A09">
            <w:pPr>
              <w:spacing w:after="0" w:line="240" w:lineRule="auto"/>
              <w:rPr>
                <w:rFonts w:ascii="Times New Roman" w:hAnsi="Times New Roman"/>
                <w:lang w:eastAsia="sl-SI"/>
              </w:rPr>
            </w:pPr>
          </w:p>
        </w:tc>
      </w:tr>
      <w:tr w:rsidR="002A0AF5" w:rsidRPr="00175450" w14:paraId="13E23448"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7D4606A4"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1400 mg fosamprenaviro DKP, </w:t>
            </w:r>
          </w:p>
          <w:p w14:paraId="0279CD4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15C3B38B"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w:t>
            </w:r>
          </w:p>
          <w:p w14:paraId="0FCBA42F"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 paras</w:t>
            </w:r>
          </w:p>
        </w:tc>
        <w:tc>
          <w:tcPr>
            <w:tcW w:w="1646" w:type="dxa"/>
            <w:tcBorders>
              <w:top w:val="single" w:sz="4" w:space="0" w:color="auto"/>
              <w:left w:val="single" w:sz="4" w:space="0" w:color="auto"/>
              <w:bottom w:val="single" w:sz="4" w:space="0" w:color="auto"/>
              <w:right w:val="single" w:sz="4" w:space="0" w:color="auto"/>
            </w:tcBorders>
          </w:tcPr>
          <w:p w14:paraId="12664A89"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2,3</w:t>
            </w:r>
          </w:p>
        </w:tc>
        <w:tc>
          <w:tcPr>
            <w:tcW w:w="0" w:type="auto"/>
            <w:vMerge/>
            <w:tcBorders>
              <w:top w:val="single" w:sz="4" w:space="0" w:color="auto"/>
              <w:left w:val="single" w:sz="4" w:space="0" w:color="auto"/>
              <w:bottom w:val="single" w:sz="4" w:space="0" w:color="auto"/>
              <w:right w:val="single" w:sz="4" w:space="0" w:color="auto"/>
            </w:tcBorders>
          </w:tcPr>
          <w:p w14:paraId="79462ABB" w14:textId="77777777" w:rsidR="002A0AF5" w:rsidRPr="00175450" w:rsidRDefault="002A0AF5" w:rsidP="00C11A09">
            <w:pPr>
              <w:spacing w:after="0" w:line="240" w:lineRule="auto"/>
              <w:rPr>
                <w:rFonts w:ascii="Times New Roman" w:hAnsi="Times New Roman"/>
                <w:lang w:eastAsia="sl-SI"/>
              </w:rPr>
            </w:pPr>
          </w:p>
        </w:tc>
      </w:tr>
      <w:tr w:rsidR="00E03156" w:rsidRPr="00175450" w14:paraId="0A77058F" w14:textId="77777777" w:rsidTr="00EF55A9">
        <w:trPr>
          <w:trHeight w:val="60"/>
        </w:trPr>
        <w:tc>
          <w:tcPr>
            <w:tcW w:w="2809" w:type="dxa"/>
            <w:tcBorders>
              <w:top w:val="single" w:sz="4" w:space="0" w:color="auto"/>
              <w:left w:val="single" w:sz="4" w:space="0" w:color="auto"/>
              <w:bottom w:val="single" w:sz="4" w:space="0" w:color="auto"/>
              <w:right w:val="single" w:sz="4" w:space="0" w:color="auto"/>
            </w:tcBorders>
          </w:tcPr>
          <w:p w14:paraId="4E97E07A" w14:textId="77777777" w:rsidR="00E03156" w:rsidRPr="00936E7E" w:rsidRDefault="00E03156" w:rsidP="00EF55A9">
            <w:pPr>
              <w:pStyle w:val="Default"/>
              <w:spacing w:after="0" w:line="240" w:lineRule="auto"/>
              <w:rPr>
                <w:lang w:eastAsia="sl-SI"/>
              </w:rPr>
            </w:pPr>
            <w:r w:rsidRPr="00153DDC">
              <w:rPr>
                <w:bCs/>
                <w:sz w:val="22"/>
                <w:szCs w:val="22"/>
              </w:rPr>
              <w:t xml:space="preserve">Elbasviras 50 mg </w:t>
            </w:r>
            <w:r>
              <w:rPr>
                <w:bCs/>
                <w:sz w:val="22"/>
                <w:szCs w:val="22"/>
              </w:rPr>
              <w:t>KP</w:t>
            </w:r>
            <w:r w:rsidRPr="00153DDC">
              <w:rPr>
                <w:bCs/>
                <w:sz w:val="22"/>
                <w:szCs w:val="22"/>
              </w:rPr>
              <w:t xml:space="preserve"> ir grazopreviras 200 mg </w:t>
            </w:r>
            <w:r>
              <w:rPr>
                <w:bCs/>
                <w:sz w:val="22"/>
                <w:szCs w:val="22"/>
              </w:rPr>
              <w:t>KP</w:t>
            </w:r>
            <w:r w:rsidRPr="00153DDC">
              <w:rPr>
                <w:bCs/>
                <w:sz w:val="22"/>
                <w:szCs w:val="22"/>
              </w:rPr>
              <w:t>, 13 parų</w:t>
            </w:r>
          </w:p>
        </w:tc>
        <w:tc>
          <w:tcPr>
            <w:tcW w:w="1624" w:type="dxa"/>
            <w:tcBorders>
              <w:top w:val="single" w:sz="4" w:space="0" w:color="auto"/>
              <w:left w:val="single" w:sz="4" w:space="0" w:color="auto"/>
              <w:bottom w:val="single" w:sz="4" w:space="0" w:color="auto"/>
              <w:right w:val="single" w:sz="4" w:space="0" w:color="auto"/>
            </w:tcBorders>
          </w:tcPr>
          <w:p w14:paraId="338B968A" w14:textId="77777777" w:rsidR="00E03156" w:rsidRPr="00936E7E" w:rsidRDefault="00E03156" w:rsidP="00EF55A9">
            <w:pPr>
              <w:pStyle w:val="Default"/>
              <w:spacing w:after="0" w:line="240" w:lineRule="auto"/>
              <w:rPr>
                <w:lang w:eastAsia="sl-SI"/>
              </w:rPr>
            </w:pPr>
            <w:r w:rsidRPr="00153DDC">
              <w:rPr>
                <w:bCs/>
                <w:sz w:val="22"/>
                <w:szCs w:val="22"/>
              </w:rPr>
              <w:t>10 mg VD</w:t>
            </w:r>
          </w:p>
        </w:tc>
        <w:tc>
          <w:tcPr>
            <w:tcW w:w="1646" w:type="dxa"/>
            <w:tcBorders>
              <w:top w:val="single" w:sz="4" w:space="0" w:color="auto"/>
              <w:left w:val="single" w:sz="4" w:space="0" w:color="auto"/>
              <w:bottom w:val="single" w:sz="4" w:space="0" w:color="auto"/>
              <w:right w:val="single" w:sz="4" w:space="0" w:color="auto"/>
            </w:tcBorders>
          </w:tcPr>
          <w:p w14:paraId="0D1B0D65" w14:textId="77777777" w:rsidR="00E03156" w:rsidRPr="00936E7E" w:rsidRDefault="00E03156" w:rsidP="00EF55A9">
            <w:pPr>
              <w:pStyle w:val="Default"/>
              <w:spacing w:after="0" w:line="240" w:lineRule="auto"/>
              <w:rPr>
                <w:lang w:eastAsia="sl-SI"/>
              </w:rPr>
            </w:pPr>
            <w:r w:rsidRPr="00153DDC">
              <w:rPr>
                <w:bCs/>
                <w:sz w:val="22"/>
                <w:szCs w:val="22"/>
              </w:rPr>
              <w:t>1,95</w:t>
            </w:r>
          </w:p>
        </w:tc>
        <w:tc>
          <w:tcPr>
            <w:tcW w:w="2921" w:type="dxa"/>
            <w:tcBorders>
              <w:top w:val="single" w:sz="4" w:space="0" w:color="auto"/>
              <w:left w:val="single" w:sz="4" w:space="0" w:color="auto"/>
              <w:bottom w:val="single" w:sz="4" w:space="0" w:color="auto"/>
              <w:right w:val="single" w:sz="4" w:space="0" w:color="auto"/>
            </w:tcBorders>
          </w:tcPr>
          <w:p w14:paraId="61DD8653" w14:textId="77777777" w:rsidR="00E03156" w:rsidRPr="00936E7E" w:rsidRDefault="00E03156" w:rsidP="00EF55A9">
            <w:pPr>
              <w:pStyle w:val="Default"/>
              <w:spacing w:after="0" w:line="240" w:lineRule="auto"/>
              <w:rPr>
                <w:lang w:eastAsia="sl-SI"/>
              </w:rPr>
            </w:pPr>
            <w:r w:rsidRPr="00153DDC">
              <w:rPr>
                <w:bCs/>
                <w:sz w:val="22"/>
                <w:szCs w:val="22"/>
              </w:rPr>
              <w:t xml:space="preserve">Skiriant kartu su vaistiniais preparatais, kurių sudėtyje yra elbasviro arba grazopreviro, atorvastatino dozė neturi būti didesnė kaip 20 mg per parą. </w:t>
            </w:r>
          </w:p>
        </w:tc>
      </w:tr>
      <w:tr w:rsidR="00FF7C08" w:rsidRPr="00175450" w14:paraId="6A4304C5" w14:textId="77777777" w:rsidTr="00EF55A9">
        <w:trPr>
          <w:trHeight w:val="60"/>
        </w:trPr>
        <w:tc>
          <w:tcPr>
            <w:tcW w:w="2809" w:type="dxa"/>
            <w:tcBorders>
              <w:top w:val="single" w:sz="4" w:space="0" w:color="auto"/>
              <w:left w:val="single" w:sz="4" w:space="0" w:color="auto"/>
              <w:bottom w:val="single" w:sz="4" w:space="0" w:color="auto"/>
              <w:right w:val="single" w:sz="4" w:space="0" w:color="auto"/>
            </w:tcBorders>
          </w:tcPr>
          <w:p w14:paraId="7C51F8EA" w14:textId="738A1D8A" w:rsidR="00FF7C08" w:rsidRPr="00153DDC" w:rsidRDefault="00FF7C08" w:rsidP="00EF55A9">
            <w:pPr>
              <w:pStyle w:val="Default"/>
              <w:spacing w:after="0" w:line="240" w:lineRule="auto"/>
              <w:rPr>
                <w:bCs/>
                <w:sz w:val="22"/>
                <w:szCs w:val="22"/>
              </w:rPr>
            </w:pPr>
            <w:r>
              <w:rPr>
                <w:bCs/>
                <w:sz w:val="22"/>
                <w:szCs w:val="22"/>
              </w:rPr>
              <w:t>480 mg letermoviro KP, 10 parų</w:t>
            </w:r>
          </w:p>
        </w:tc>
        <w:tc>
          <w:tcPr>
            <w:tcW w:w="1624" w:type="dxa"/>
            <w:tcBorders>
              <w:top w:val="single" w:sz="4" w:space="0" w:color="auto"/>
              <w:left w:val="single" w:sz="4" w:space="0" w:color="auto"/>
              <w:bottom w:val="single" w:sz="4" w:space="0" w:color="auto"/>
              <w:right w:val="single" w:sz="4" w:space="0" w:color="auto"/>
            </w:tcBorders>
          </w:tcPr>
          <w:p w14:paraId="6FC72024" w14:textId="3FAE974C" w:rsidR="00FF7C08" w:rsidRPr="00153DDC" w:rsidRDefault="00FF7C08" w:rsidP="00EF55A9">
            <w:pPr>
              <w:pStyle w:val="Default"/>
              <w:spacing w:after="0" w:line="240" w:lineRule="auto"/>
              <w:rPr>
                <w:bCs/>
                <w:sz w:val="22"/>
                <w:szCs w:val="22"/>
              </w:rPr>
            </w:pPr>
            <w:r>
              <w:rPr>
                <w:bCs/>
                <w:sz w:val="22"/>
                <w:szCs w:val="22"/>
              </w:rPr>
              <w:t>20 mg VD</w:t>
            </w:r>
          </w:p>
        </w:tc>
        <w:tc>
          <w:tcPr>
            <w:tcW w:w="1646" w:type="dxa"/>
            <w:tcBorders>
              <w:top w:val="single" w:sz="4" w:space="0" w:color="auto"/>
              <w:left w:val="single" w:sz="4" w:space="0" w:color="auto"/>
              <w:bottom w:val="single" w:sz="4" w:space="0" w:color="auto"/>
              <w:right w:val="single" w:sz="4" w:space="0" w:color="auto"/>
            </w:tcBorders>
          </w:tcPr>
          <w:p w14:paraId="4528FE16" w14:textId="4066F3E3" w:rsidR="00FF7C08" w:rsidRPr="00153DDC" w:rsidRDefault="00FF7C08" w:rsidP="00EF55A9">
            <w:pPr>
              <w:pStyle w:val="Default"/>
              <w:spacing w:after="0" w:line="240" w:lineRule="auto"/>
              <w:rPr>
                <w:bCs/>
                <w:sz w:val="22"/>
                <w:szCs w:val="22"/>
              </w:rPr>
            </w:pPr>
            <w:r>
              <w:rPr>
                <w:bCs/>
                <w:sz w:val="22"/>
                <w:szCs w:val="22"/>
              </w:rPr>
              <w:t>3,29</w:t>
            </w:r>
          </w:p>
        </w:tc>
        <w:tc>
          <w:tcPr>
            <w:tcW w:w="2921" w:type="dxa"/>
            <w:tcBorders>
              <w:top w:val="single" w:sz="4" w:space="0" w:color="auto"/>
              <w:left w:val="single" w:sz="4" w:space="0" w:color="auto"/>
              <w:bottom w:val="single" w:sz="4" w:space="0" w:color="auto"/>
              <w:right w:val="single" w:sz="4" w:space="0" w:color="auto"/>
            </w:tcBorders>
          </w:tcPr>
          <w:p w14:paraId="50A87951" w14:textId="0350CD38" w:rsidR="00FF7C08" w:rsidRPr="00153DDC" w:rsidRDefault="00FF7C08" w:rsidP="00EF55A9">
            <w:pPr>
              <w:pStyle w:val="Default"/>
              <w:spacing w:after="0" w:line="240" w:lineRule="auto"/>
              <w:rPr>
                <w:bCs/>
                <w:sz w:val="22"/>
                <w:szCs w:val="22"/>
              </w:rPr>
            </w:pPr>
            <w:r w:rsidRPr="00153DDC">
              <w:rPr>
                <w:bCs/>
                <w:sz w:val="22"/>
                <w:szCs w:val="22"/>
              </w:rPr>
              <w:t xml:space="preserve">Skiriant kartu su vaistiniais preparatais, kurių sudėtyje yra </w:t>
            </w:r>
            <w:r>
              <w:rPr>
                <w:bCs/>
                <w:sz w:val="22"/>
                <w:szCs w:val="22"/>
              </w:rPr>
              <w:t>letermoviro</w:t>
            </w:r>
            <w:r w:rsidRPr="00153DDC">
              <w:rPr>
                <w:bCs/>
                <w:sz w:val="22"/>
                <w:szCs w:val="22"/>
              </w:rPr>
              <w:t>, atorvastatino dozė neturi būti didesnė kaip 20 mg per parą.</w:t>
            </w:r>
          </w:p>
        </w:tc>
      </w:tr>
      <w:tr w:rsidR="002A0AF5" w:rsidRPr="00175450" w14:paraId="7E09209E"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67FC7ACE"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1250 mg nelfinaviro DKP, </w:t>
            </w:r>
          </w:p>
          <w:p w14:paraId="5C002A1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0D5ACA56"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 28 paras</w:t>
            </w:r>
          </w:p>
        </w:tc>
        <w:tc>
          <w:tcPr>
            <w:tcW w:w="1646" w:type="dxa"/>
            <w:tcBorders>
              <w:top w:val="single" w:sz="4" w:space="0" w:color="auto"/>
              <w:left w:val="single" w:sz="4" w:space="0" w:color="auto"/>
              <w:bottom w:val="single" w:sz="4" w:space="0" w:color="auto"/>
              <w:right w:val="single" w:sz="4" w:space="0" w:color="auto"/>
            </w:tcBorders>
          </w:tcPr>
          <w:p w14:paraId="6F10F7E4"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1,7</w:t>
            </w:r>
            <w:r w:rsidR="00C11A09">
              <w:rPr>
                <w:rFonts w:ascii="Times New Roman" w:hAnsi="Times New Roman"/>
                <w:lang w:eastAsia="sl-SI"/>
              </w:rPr>
              <w:t>4</w:t>
            </w:r>
          </w:p>
        </w:tc>
        <w:tc>
          <w:tcPr>
            <w:tcW w:w="2921" w:type="dxa"/>
            <w:tcBorders>
              <w:top w:val="single" w:sz="4" w:space="0" w:color="auto"/>
              <w:left w:val="single" w:sz="4" w:space="0" w:color="auto"/>
              <w:bottom w:val="single" w:sz="4" w:space="0" w:color="auto"/>
              <w:right w:val="single" w:sz="4" w:space="0" w:color="auto"/>
            </w:tcBorders>
          </w:tcPr>
          <w:p w14:paraId="7902DDEF"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Specialių rekomendacijų nėra.</w:t>
            </w:r>
          </w:p>
        </w:tc>
      </w:tr>
      <w:tr w:rsidR="002A0AF5" w:rsidRPr="00175450" w14:paraId="1FC21891" w14:textId="77777777" w:rsidTr="0009573B">
        <w:trPr>
          <w:trHeight w:val="60"/>
        </w:trPr>
        <w:tc>
          <w:tcPr>
            <w:tcW w:w="2809" w:type="dxa"/>
            <w:tcBorders>
              <w:top w:val="single" w:sz="4" w:space="0" w:color="auto"/>
              <w:left w:val="single" w:sz="4" w:space="0" w:color="auto"/>
              <w:bottom w:val="single" w:sz="4" w:space="0" w:color="auto"/>
              <w:right w:val="single" w:sz="4" w:space="0" w:color="auto"/>
            </w:tcBorders>
          </w:tcPr>
          <w:p w14:paraId="3F3544E9" w14:textId="77777777" w:rsidR="002A0AF5" w:rsidRPr="00175450" w:rsidRDefault="002A0AF5" w:rsidP="00C11A09">
            <w:pPr>
              <w:autoSpaceDE w:val="0"/>
              <w:autoSpaceDN w:val="0"/>
              <w:adjustRightInd w:val="0"/>
              <w:spacing w:after="0" w:line="240" w:lineRule="auto"/>
              <w:ind w:right="-191"/>
              <w:rPr>
                <w:rFonts w:ascii="Times New Roman" w:hAnsi="Times New Roman"/>
                <w:lang w:eastAsia="sl-SI"/>
              </w:rPr>
            </w:pPr>
            <w:r w:rsidRPr="00175450">
              <w:rPr>
                <w:rFonts w:ascii="Times New Roman" w:hAnsi="Times New Roman"/>
                <w:lang w:eastAsia="sl-SI"/>
              </w:rPr>
              <w:t>Greipfrutų sultys, 240 ml KP *</w:t>
            </w:r>
          </w:p>
        </w:tc>
        <w:tc>
          <w:tcPr>
            <w:tcW w:w="1624" w:type="dxa"/>
            <w:tcBorders>
              <w:top w:val="single" w:sz="4" w:space="0" w:color="auto"/>
              <w:left w:val="single" w:sz="4" w:space="0" w:color="auto"/>
              <w:bottom w:val="single" w:sz="4" w:space="0" w:color="auto"/>
              <w:right w:val="single" w:sz="4" w:space="0" w:color="auto"/>
            </w:tcBorders>
          </w:tcPr>
          <w:p w14:paraId="79A16DB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40 mg, VD </w:t>
            </w:r>
          </w:p>
        </w:tc>
        <w:tc>
          <w:tcPr>
            <w:tcW w:w="1646" w:type="dxa"/>
            <w:tcBorders>
              <w:top w:val="single" w:sz="4" w:space="0" w:color="auto"/>
              <w:left w:val="single" w:sz="4" w:space="0" w:color="auto"/>
              <w:bottom w:val="single" w:sz="4" w:space="0" w:color="auto"/>
              <w:right w:val="single" w:sz="4" w:space="0" w:color="auto"/>
            </w:tcBorders>
          </w:tcPr>
          <w:p w14:paraId="40FA1158" w14:textId="77777777" w:rsidR="002A0AF5" w:rsidRPr="00175450" w:rsidRDefault="005A732F"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w:t>
            </w:r>
            <w:r w:rsidR="002A0AF5" w:rsidRPr="00175450">
              <w:rPr>
                <w:rFonts w:ascii="Times New Roman" w:hAnsi="Times New Roman"/>
                <w:lang w:eastAsia="sl-SI"/>
              </w:rPr>
              <w:t>37</w:t>
            </w:r>
          </w:p>
        </w:tc>
        <w:tc>
          <w:tcPr>
            <w:tcW w:w="2921" w:type="dxa"/>
            <w:tcBorders>
              <w:top w:val="single" w:sz="4" w:space="0" w:color="auto"/>
              <w:left w:val="single" w:sz="4" w:space="0" w:color="auto"/>
              <w:bottom w:val="single" w:sz="4" w:space="0" w:color="auto"/>
              <w:right w:val="single" w:sz="4" w:space="0" w:color="auto"/>
            </w:tcBorders>
          </w:tcPr>
          <w:p w14:paraId="5478222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Vartojant atorvastatino, nerekomenduojama gerti daug greipfrutų sulčių.</w:t>
            </w:r>
          </w:p>
        </w:tc>
      </w:tr>
      <w:tr w:rsidR="002A0AF5" w:rsidRPr="00175450" w14:paraId="534467FB" w14:textId="77777777" w:rsidTr="0009573B">
        <w:trPr>
          <w:trHeight w:val="1300"/>
        </w:trPr>
        <w:tc>
          <w:tcPr>
            <w:tcW w:w="2809" w:type="dxa"/>
            <w:tcBorders>
              <w:top w:val="single" w:sz="4" w:space="0" w:color="auto"/>
              <w:left w:val="single" w:sz="4" w:space="0" w:color="auto"/>
              <w:bottom w:val="single" w:sz="4" w:space="0" w:color="auto"/>
              <w:right w:val="single" w:sz="4" w:space="0" w:color="auto"/>
            </w:tcBorders>
          </w:tcPr>
          <w:p w14:paraId="74353E93"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240 mg diltiazemo KP, 28 paras</w:t>
            </w:r>
          </w:p>
        </w:tc>
        <w:tc>
          <w:tcPr>
            <w:tcW w:w="1624" w:type="dxa"/>
            <w:tcBorders>
              <w:top w:val="single" w:sz="4" w:space="0" w:color="auto"/>
              <w:left w:val="single" w:sz="4" w:space="0" w:color="auto"/>
              <w:bottom w:val="single" w:sz="4" w:space="0" w:color="auto"/>
              <w:right w:val="single" w:sz="4" w:space="0" w:color="auto"/>
            </w:tcBorders>
          </w:tcPr>
          <w:p w14:paraId="39AE8DAE"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 mg, VD</w:t>
            </w:r>
          </w:p>
        </w:tc>
        <w:tc>
          <w:tcPr>
            <w:tcW w:w="1646" w:type="dxa"/>
            <w:tcBorders>
              <w:top w:val="single" w:sz="4" w:space="0" w:color="auto"/>
              <w:left w:val="single" w:sz="4" w:space="0" w:color="auto"/>
              <w:bottom w:val="single" w:sz="4" w:space="0" w:color="auto"/>
              <w:right w:val="single" w:sz="4" w:space="0" w:color="auto"/>
            </w:tcBorders>
          </w:tcPr>
          <w:p w14:paraId="787E24D9" w14:textId="77777777" w:rsidR="002A0AF5" w:rsidRPr="00175450" w:rsidRDefault="005A732F"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w:t>
            </w:r>
            <w:r w:rsidR="002A0AF5" w:rsidRPr="00175450">
              <w:rPr>
                <w:rFonts w:ascii="Times New Roman" w:hAnsi="Times New Roman"/>
                <w:lang w:eastAsia="sl-SI"/>
              </w:rPr>
              <w:t>51</w:t>
            </w:r>
          </w:p>
        </w:tc>
        <w:tc>
          <w:tcPr>
            <w:tcW w:w="2921" w:type="dxa"/>
            <w:tcBorders>
              <w:top w:val="single" w:sz="4" w:space="0" w:color="auto"/>
              <w:left w:val="single" w:sz="4" w:space="0" w:color="auto"/>
              <w:bottom w:val="single" w:sz="4" w:space="0" w:color="auto"/>
              <w:right w:val="single" w:sz="4" w:space="0" w:color="auto"/>
            </w:tcBorders>
          </w:tcPr>
          <w:p w14:paraId="1A58947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Pradėjus vartoti diltiazemo arba pakeitus jo dozę, rekomenduojama tinkamai stebėti klinikinę tokių pacientų būklę.</w:t>
            </w:r>
          </w:p>
        </w:tc>
      </w:tr>
      <w:tr w:rsidR="002A0AF5" w:rsidRPr="00175450" w14:paraId="21CCCAA8" w14:textId="77777777" w:rsidTr="0009573B">
        <w:trPr>
          <w:trHeight w:val="795"/>
        </w:trPr>
        <w:tc>
          <w:tcPr>
            <w:tcW w:w="2809" w:type="dxa"/>
            <w:tcBorders>
              <w:top w:val="single" w:sz="4" w:space="0" w:color="auto"/>
              <w:left w:val="single" w:sz="4" w:space="0" w:color="auto"/>
              <w:bottom w:val="single" w:sz="4" w:space="0" w:color="auto"/>
              <w:right w:val="single" w:sz="4" w:space="0" w:color="auto"/>
            </w:tcBorders>
          </w:tcPr>
          <w:p w14:paraId="0255DE5B"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500 mg eritromicino KKP, </w:t>
            </w:r>
          </w:p>
          <w:p w14:paraId="333FF83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38212CF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VD</w:t>
            </w:r>
          </w:p>
        </w:tc>
        <w:tc>
          <w:tcPr>
            <w:tcW w:w="1646" w:type="dxa"/>
            <w:tcBorders>
              <w:top w:val="single" w:sz="4" w:space="0" w:color="auto"/>
              <w:left w:val="single" w:sz="4" w:space="0" w:color="auto"/>
              <w:bottom w:val="single" w:sz="4" w:space="0" w:color="auto"/>
              <w:right w:val="single" w:sz="4" w:space="0" w:color="auto"/>
            </w:tcBorders>
          </w:tcPr>
          <w:p w14:paraId="6BC612C8" w14:textId="77777777" w:rsidR="002A0AF5" w:rsidRPr="00175450" w:rsidRDefault="005A732F"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w:t>
            </w:r>
            <w:r w:rsidR="002A0AF5" w:rsidRPr="00175450">
              <w:rPr>
                <w:rFonts w:ascii="Times New Roman" w:hAnsi="Times New Roman"/>
                <w:lang w:eastAsia="sl-SI"/>
              </w:rPr>
              <w:t>33</w:t>
            </w:r>
          </w:p>
        </w:tc>
        <w:tc>
          <w:tcPr>
            <w:tcW w:w="2921" w:type="dxa"/>
            <w:tcBorders>
              <w:top w:val="single" w:sz="4" w:space="0" w:color="auto"/>
              <w:left w:val="single" w:sz="4" w:space="0" w:color="auto"/>
              <w:bottom w:val="single" w:sz="4" w:space="0" w:color="auto"/>
              <w:right w:val="single" w:sz="4" w:space="0" w:color="auto"/>
            </w:tcBorders>
          </w:tcPr>
          <w:p w14:paraId="28CB7ED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Rekomenduojama mažesnė didžiausia dozė ir klinikinės tokių pacientų būklės stebėjimas.</w:t>
            </w:r>
          </w:p>
        </w:tc>
      </w:tr>
      <w:tr w:rsidR="002A0AF5" w:rsidRPr="00175450" w14:paraId="20574A4C" w14:textId="77777777" w:rsidTr="0009573B">
        <w:trPr>
          <w:trHeight w:val="289"/>
        </w:trPr>
        <w:tc>
          <w:tcPr>
            <w:tcW w:w="2809" w:type="dxa"/>
            <w:tcBorders>
              <w:top w:val="single" w:sz="4" w:space="0" w:color="auto"/>
              <w:left w:val="single" w:sz="4" w:space="0" w:color="auto"/>
              <w:bottom w:val="single" w:sz="4" w:space="0" w:color="auto"/>
              <w:right w:val="single" w:sz="4" w:space="0" w:color="auto"/>
            </w:tcBorders>
          </w:tcPr>
          <w:p w14:paraId="4887416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amlodipino, VD</w:t>
            </w:r>
          </w:p>
        </w:tc>
        <w:tc>
          <w:tcPr>
            <w:tcW w:w="1624" w:type="dxa"/>
            <w:tcBorders>
              <w:top w:val="single" w:sz="4" w:space="0" w:color="auto"/>
              <w:left w:val="single" w:sz="4" w:space="0" w:color="auto"/>
              <w:bottom w:val="single" w:sz="4" w:space="0" w:color="auto"/>
              <w:right w:val="single" w:sz="4" w:space="0" w:color="auto"/>
            </w:tcBorders>
          </w:tcPr>
          <w:p w14:paraId="07E428D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80 mg, VD</w:t>
            </w:r>
          </w:p>
        </w:tc>
        <w:tc>
          <w:tcPr>
            <w:tcW w:w="1646" w:type="dxa"/>
            <w:tcBorders>
              <w:top w:val="single" w:sz="4" w:space="0" w:color="auto"/>
              <w:left w:val="single" w:sz="4" w:space="0" w:color="auto"/>
              <w:bottom w:val="single" w:sz="4" w:space="0" w:color="auto"/>
              <w:right w:val="single" w:sz="4" w:space="0" w:color="auto"/>
            </w:tcBorders>
          </w:tcPr>
          <w:p w14:paraId="56FF8A95" w14:textId="77777777" w:rsidR="002A0AF5" w:rsidRPr="00175450" w:rsidRDefault="005A732F"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w:t>
            </w:r>
            <w:r w:rsidR="002A0AF5" w:rsidRPr="00175450">
              <w:rPr>
                <w:rFonts w:ascii="Times New Roman" w:hAnsi="Times New Roman"/>
                <w:lang w:eastAsia="sl-SI"/>
              </w:rPr>
              <w:t>18</w:t>
            </w:r>
          </w:p>
        </w:tc>
        <w:tc>
          <w:tcPr>
            <w:tcW w:w="2921" w:type="dxa"/>
            <w:tcBorders>
              <w:top w:val="single" w:sz="4" w:space="0" w:color="auto"/>
              <w:left w:val="single" w:sz="4" w:space="0" w:color="auto"/>
              <w:bottom w:val="single" w:sz="4" w:space="0" w:color="auto"/>
              <w:right w:val="single" w:sz="4" w:space="0" w:color="auto"/>
            </w:tcBorders>
          </w:tcPr>
          <w:p w14:paraId="2474651A"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Specialių rekomendacijų nėra.</w:t>
            </w:r>
          </w:p>
        </w:tc>
      </w:tr>
      <w:tr w:rsidR="002A0AF5" w:rsidRPr="00175450" w14:paraId="2A377288"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4FCA13C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300 mg cimetidino KKP, </w:t>
            </w:r>
          </w:p>
          <w:p w14:paraId="1664E4A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 savaites</w:t>
            </w:r>
          </w:p>
        </w:tc>
        <w:tc>
          <w:tcPr>
            <w:tcW w:w="1624" w:type="dxa"/>
            <w:tcBorders>
              <w:top w:val="single" w:sz="4" w:space="0" w:color="auto"/>
              <w:left w:val="single" w:sz="4" w:space="0" w:color="auto"/>
              <w:bottom w:val="single" w:sz="4" w:space="0" w:color="auto"/>
              <w:right w:val="single" w:sz="4" w:space="0" w:color="auto"/>
            </w:tcBorders>
          </w:tcPr>
          <w:p w14:paraId="37A39E39"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w:t>
            </w:r>
          </w:p>
          <w:p w14:paraId="1AF9D13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 savaites</w:t>
            </w:r>
          </w:p>
        </w:tc>
        <w:tc>
          <w:tcPr>
            <w:tcW w:w="1646" w:type="dxa"/>
            <w:tcBorders>
              <w:top w:val="single" w:sz="4" w:space="0" w:color="auto"/>
              <w:left w:val="single" w:sz="4" w:space="0" w:color="auto"/>
              <w:bottom w:val="single" w:sz="4" w:space="0" w:color="auto"/>
              <w:right w:val="single" w:sz="4" w:space="0" w:color="auto"/>
            </w:tcBorders>
          </w:tcPr>
          <w:p w14:paraId="7CDC0305" w14:textId="77777777" w:rsidR="002A0AF5" w:rsidRPr="00175450" w:rsidRDefault="00C11A09"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1,00</w:t>
            </w:r>
          </w:p>
        </w:tc>
        <w:tc>
          <w:tcPr>
            <w:tcW w:w="2921" w:type="dxa"/>
            <w:tcBorders>
              <w:top w:val="single" w:sz="4" w:space="0" w:color="auto"/>
              <w:left w:val="single" w:sz="4" w:space="0" w:color="auto"/>
              <w:bottom w:val="single" w:sz="4" w:space="0" w:color="auto"/>
              <w:right w:val="single" w:sz="4" w:space="0" w:color="auto"/>
            </w:tcBorders>
          </w:tcPr>
          <w:p w14:paraId="1F6CC11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Specialių rekomendacijų nėra.</w:t>
            </w:r>
          </w:p>
        </w:tc>
      </w:tr>
      <w:tr w:rsidR="0009573B" w:rsidRPr="00175450" w14:paraId="0FCDB04B"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2C319E94" w14:textId="1361AFB9" w:rsidR="0009573B" w:rsidRPr="0009573B" w:rsidRDefault="0009573B" w:rsidP="0009573B">
            <w:pPr>
              <w:autoSpaceDE w:val="0"/>
              <w:autoSpaceDN w:val="0"/>
              <w:adjustRightInd w:val="0"/>
              <w:spacing w:after="0" w:line="240" w:lineRule="auto"/>
              <w:rPr>
                <w:rFonts w:ascii="Times New Roman" w:hAnsi="Times New Roman"/>
                <w:lang w:eastAsia="sl-SI"/>
              </w:rPr>
            </w:pPr>
            <w:r w:rsidRPr="0009573B">
              <w:rPr>
                <w:rFonts w:ascii="Times New Roman" w:hAnsi="Times New Roman"/>
              </w:rPr>
              <w:t>10 </w:t>
            </w:r>
            <w:r w:rsidRPr="00456465">
              <w:rPr>
                <w:rFonts w:ascii="Times New Roman" w:hAnsi="Times New Roman"/>
              </w:rPr>
              <w:t>g kolestipolio DKP, 2</w:t>
            </w:r>
            <w:r w:rsidR="00FF7C08">
              <w:rPr>
                <w:rFonts w:ascii="Times New Roman" w:hAnsi="Times New Roman"/>
              </w:rPr>
              <w:t>4</w:t>
            </w:r>
            <w:r w:rsidRPr="00456465">
              <w:rPr>
                <w:rFonts w:ascii="Times New Roman" w:hAnsi="Times New Roman"/>
              </w:rPr>
              <w:t xml:space="preserve"> savaites</w:t>
            </w:r>
          </w:p>
        </w:tc>
        <w:tc>
          <w:tcPr>
            <w:tcW w:w="1624" w:type="dxa"/>
            <w:tcBorders>
              <w:top w:val="single" w:sz="4" w:space="0" w:color="auto"/>
              <w:left w:val="single" w:sz="4" w:space="0" w:color="auto"/>
              <w:bottom w:val="single" w:sz="4" w:space="0" w:color="auto"/>
              <w:right w:val="single" w:sz="4" w:space="0" w:color="auto"/>
            </w:tcBorders>
          </w:tcPr>
          <w:p w14:paraId="069D5F13" w14:textId="259EFC50" w:rsidR="0009573B" w:rsidRPr="0009573B" w:rsidRDefault="0009573B" w:rsidP="0009573B">
            <w:pPr>
              <w:autoSpaceDE w:val="0"/>
              <w:autoSpaceDN w:val="0"/>
              <w:adjustRightInd w:val="0"/>
              <w:spacing w:after="0" w:line="240" w:lineRule="auto"/>
              <w:rPr>
                <w:rFonts w:ascii="Times New Roman" w:hAnsi="Times New Roman"/>
                <w:lang w:eastAsia="sl-SI"/>
              </w:rPr>
            </w:pPr>
            <w:r w:rsidRPr="0009573B">
              <w:rPr>
                <w:rFonts w:ascii="Times New Roman" w:hAnsi="Times New Roman"/>
              </w:rPr>
              <w:t>40 </w:t>
            </w:r>
            <w:r w:rsidRPr="00456465">
              <w:rPr>
                <w:rFonts w:ascii="Times New Roman" w:hAnsi="Times New Roman"/>
              </w:rPr>
              <w:t>mg KP, 8 savaites</w:t>
            </w:r>
          </w:p>
        </w:tc>
        <w:tc>
          <w:tcPr>
            <w:tcW w:w="1646" w:type="dxa"/>
            <w:tcBorders>
              <w:top w:val="single" w:sz="4" w:space="0" w:color="auto"/>
              <w:left w:val="single" w:sz="4" w:space="0" w:color="auto"/>
              <w:bottom w:val="single" w:sz="4" w:space="0" w:color="auto"/>
              <w:right w:val="single" w:sz="4" w:space="0" w:color="auto"/>
            </w:tcBorders>
          </w:tcPr>
          <w:p w14:paraId="5E54FE11" w14:textId="77777777" w:rsidR="0009573B" w:rsidRPr="0009573B" w:rsidDel="00C11A09" w:rsidRDefault="0009573B" w:rsidP="0009573B">
            <w:pPr>
              <w:autoSpaceDE w:val="0"/>
              <w:autoSpaceDN w:val="0"/>
              <w:adjustRightInd w:val="0"/>
              <w:spacing w:after="0" w:line="240" w:lineRule="auto"/>
              <w:rPr>
                <w:rFonts w:ascii="Times New Roman" w:hAnsi="Times New Roman"/>
                <w:lang w:eastAsia="sl-SI"/>
              </w:rPr>
            </w:pPr>
            <w:r w:rsidRPr="00456465">
              <w:rPr>
                <w:rFonts w:ascii="Times New Roman" w:hAnsi="Times New Roman"/>
              </w:rPr>
              <w:t>0,74**</w:t>
            </w:r>
          </w:p>
        </w:tc>
        <w:tc>
          <w:tcPr>
            <w:tcW w:w="2921" w:type="dxa"/>
            <w:tcBorders>
              <w:top w:val="single" w:sz="4" w:space="0" w:color="auto"/>
              <w:left w:val="single" w:sz="4" w:space="0" w:color="auto"/>
              <w:bottom w:val="single" w:sz="4" w:space="0" w:color="auto"/>
              <w:right w:val="single" w:sz="4" w:space="0" w:color="auto"/>
            </w:tcBorders>
          </w:tcPr>
          <w:p w14:paraId="7DA3CBC8" w14:textId="77777777" w:rsidR="0009573B" w:rsidRPr="0009573B" w:rsidRDefault="0009573B" w:rsidP="0009573B">
            <w:pPr>
              <w:autoSpaceDE w:val="0"/>
              <w:autoSpaceDN w:val="0"/>
              <w:adjustRightInd w:val="0"/>
              <w:spacing w:after="0" w:line="240" w:lineRule="auto"/>
              <w:rPr>
                <w:rFonts w:ascii="Times New Roman" w:hAnsi="Times New Roman"/>
                <w:lang w:eastAsia="sl-SI"/>
              </w:rPr>
            </w:pPr>
            <w:r w:rsidRPr="00456465">
              <w:rPr>
                <w:rFonts w:ascii="Times New Roman" w:hAnsi="Times New Roman"/>
              </w:rPr>
              <w:t>Specialių rekomendacijų nėra.</w:t>
            </w:r>
          </w:p>
        </w:tc>
      </w:tr>
      <w:tr w:rsidR="002A0AF5" w:rsidRPr="00175450" w14:paraId="24876D88" w14:textId="77777777" w:rsidTr="0009573B">
        <w:trPr>
          <w:trHeight w:val="1047"/>
        </w:trPr>
        <w:tc>
          <w:tcPr>
            <w:tcW w:w="2809" w:type="dxa"/>
            <w:tcBorders>
              <w:top w:val="single" w:sz="4" w:space="0" w:color="auto"/>
              <w:left w:val="single" w:sz="4" w:space="0" w:color="auto"/>
              <w:bottom w:val="single" w:sz="4" w:space="0" w:color="auto"/>
              <w:right w:val="single" w:sz="4" w:space="0" w:color="auto"/>
            </w:tcBorders>
          </w:tcPr>
          <w:p w14:paraId="60F0F1CE" w14:textId="77777777" w:rsidR="002A0AF5" w:rsidRPr="00175450" w:rsidRDefault="002A0AF5" w:rsidP="00C11A09">
            <w:pPr>
              <w:autoSpaceDE w:val="0"/>
              <w:autoSpaceDN w:val="0"/>
              <w:adjustRightInd w:val="0"/>
              <w:spacing w:after="0" w:line="240" w:lineRule="auto"/>
              <w:ind w:right="-11"/>
              <w:rPr>
                <w:rFonts w:ascii="Times New Roman" w:hAnsi="Times New Roman"/>
              </w:rPr>
            </w:pPr>
            <w:r w:rsidRPr="00175450">
              <w:rPr>
                <w:rFonts w:ascii="Times New Roman" w:hAnsi="Times New Roman"/>
              </w:rPr>
              <w:t xml:space="preserve">Antacidinė magnio ir aliuminio hidroksidų suspensija, 30 ml KKP, </w:t>
            </w:r>
          </w:p>
          <w:p w14:paraId="16794D65" w14:textId="77777777" w:rsidR="002A0AF5" w:rsidRPr="00175450" w:rsidRDefault="0009573B" w:rsidP="00C11A09">
            <w:pPr>
              <w:autoSpaceDE w:val="0"/>
              <w:autoSpaceDN w:val="0"/>
              <w:adjustRightInd w:val="0"/>
              <w:spacing w:after="0" w:line="240" w:lineRule="auto"/>
              <w:ind w:right="-11"/>
              <w:rPr>
                <w:rFonts w:ascii="Times New Roman" w:hAnsi="Times New Roman"/>
              </w:rPr>
            </w:pPr>
            <w:r>
              <w:rPr>
                <w:rFonts w:ascii="Times New Roman" w:hAnsi="Times New Roman"/>
              </w:rPr>
              <w:t>17 parų</w:t>
            </w:r>
          </w:p>
        </w:tc>
        <w:tc>
          <w:tcPr>
            <w:tcW w:w="1624" w:type="dxa"/>
            <w:tcBorders>
              <w:top w:val="single" w:sz="4" w:space="0" w:color="auto"/>
              <w:left w:val="single" w:sz="4" w:space="0" w:color="auto"/>
              <w:bottom w:val="single" w:sz="4" w:space="0" w:color="auto"/>
              <w:right w:val="single" w:sz="4" w:space="0" w:color="auto"/>
            </w:tcBorders>
          </w:tcPr>
          <w:p w14:paraId="469AE233"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10 mg KP</w:t>
            </w:r>
          </w:p>
          <w:p w14:paraId="3EE49572"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15 parų</w:t>
            </w:r>
          </w:p>
        </w:tc>
        <w:tc>
          <w:tcPr>
            <w:tcW w:w="1646" w:type="dxa"/>
            <w:tcBorders>
              <w:top w:val="single" w:sz="4" w:space="0" w:color="auto"/>
              <w:left w:val="single" w:sz="4" w:space="0" w:color="auto"/>
              <w:bottom w:val="single" w:sz="4" w:space="0" w:color="auto"/>
              <w:right w:val="single" w:sz="4" w:space="0" w:color="auto"/>
            </w:tcBorders>
          </w:tcPr>
          <w:p w14:paraId="624604DD"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0,66</w:t>
            </w:r>
          </w:p>
        </w:tc>
        <w:tc>
          <w:tcPr>
            <w:tcW w:w="2921" w:type="dxa"/>
            <w:tcBorders>
              <w:top w:val="single" w:sz="4" w:space="0" w:color="auto"/>
              <w:left w:val="single" w:sz="4" w:space="0" w:color="auto"/>
              <w:bottom w:val="single" w:sz="4" w:space="0" w:color="auto"/>
              <w:right w:val="single" w:sz="4" w:space="0" w:color="auto"/>
            </w:tcBorders>
          </w:tcPr>
          <w:p w14:paraId="333572F2"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6B8EB43C" w14:textId="77777777" w:rsidTr="0009573B">
        <w:trPr>
          <w:trHeight w:val="289"/>
        </w:trPr>
        <w:tc>
          <w:tcPr>
            <w:tcW w:w="2809" w:type="dxa"/>
            <w:tcBorders>
              <w:top w:val="single" w:sz="4" w:space="0" w:color="auto"/>
              <w:left w:val="single" w:sz="4" w:space="0" w:color="auto"/>
              <w:bottom w:val="single" w:sz="4" w:space="0" w:color="auto"/>
              <w:right w:val="single" w:sz="4" w:space="0" w:color="auto"/>
            </w:tcBorders>
          </w:tcPr>
          <w:p w14:paraId="7A81B60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600 mg efavirenzo KP, 14 parų</w:t>
            </w:r>
          </w:p>
        </w:tc>
        <w:tc>
          <w:tcPr>
            <w:tcW w:w="1624" w:type="dxa"/>
            <w:tcBorders>
              <w:top w:val="single" w:sz="4" w:space="0" w:color="auto"/>
              <w:left w:val="single" w:sz="4" w:space="0" w:color="auto"/>
              <w:bottom w:val="single" w:sz="4" w:space="0" w:color="auto"/>
              <w:right w:val="single" w:sz="4" w:space="0" w:color="auto"/>
            </w:tcBorders>
          </w:tcPr>
          <w:p w14:paraId="5D31DAAD"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10 mg</w:t>
            </w:r>
          </w:p>
          <w:p w14:paraId="5C9F037A"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3 paras</w:t>
            </w:r>
          </w:p>
        </w:tc>
        <w:tc>
          <w:tcPr>
            <w:tcW w:w="1646" w:type="dxa"/>
            <w:tcBorders>
              <w:top w:val="single" w:sz="4" w:space="0" w:color="auto"/>
              <w:left w:val="single" w:sz="4" w:space="0" w:color="auto"/>
              <w:bottom w:val="single" w:sz="4" w:space="0" w:color="auto"/>
              <w:right w:val="single" w:sz="4" w:space="0" w:color="auto"/>
            </w:tcBorders>
          </w:tcPr>
          <w:p w14:paraId="5B5536FC"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0,59</w:t>
            </w:r>
          </w:p>
        </w:tc>
        <w:tc>
          <w:tcPr>
            <w:tcW w:w="2921" w:type="dxa"/>
            <w:tcBorders>
              <w:top w:val="single" w:sz="4" w:space="0" w:color="auto"/>
              <w:left w:val="single" w:sz="4" w:space="0" w:color="auto"/>
              <w:bottom w:val="single" w:sz="4" w:space="0" w:color="auto"/>
              <w:right w:val="single" w:sz="4" w:space="0" w:color="auto"/>
            </w:tcBorders>
          </w:tcPr>
          <w:p w14:paraId="6F2B4F50"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4C973E34" w14:textId="77777777" w:rsidTr="0009573B">
        <w:trPr>
          <w:trHeight w:val="233"/>
        </w:trPr>
        <w:tc>
          <w:tcPr>
            <w:tcW w:w="2809" w:type="dxa"/>
            <w:tcBorders>
              <w:top w:val="single" w:sz="4" w:space="0" w:color="auto"/>
              <w:left w:val="single" w:sz="4" w:space="0" w:color="auto"/>
              <w:bottom w:val="single" w:sz="4" w:space="0" w:color="auto"/>
              <w:right w:val="single" w:sz="4" w:space="0" w:color="auto"/>
            </w:tcBorders>
          </w:tcPr>
          <w:p w14:paraId="5CA54B85"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600 mg rifampino KP, 7 paras (vartojant kartu)</w:t>
            </w:r>
          </w:p>
        </w:tc>
        <w:tc>
          <w:tcPr>
            <w:tcW w:w="1624" w:type="dxa"/>
            <w:tcBorders>
              <w:top w:val="single" w:sz="4" w:space="0" w:color="auto"/>
              <w:left w:val="single" w:sz="4" w:space="0" w:color="auto"/>
              <w:bottom w:val="single" w:sz="4" w:space="0" w:color="auto"/>
              <w:right w:val="single" w:sz="4" w:space="0" w:color="auto"/>
            </w:tcBorders>
          </w:tcPr>
          <w:p w14:paraId="4C4F128B"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1087478C"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1,12</w:t>
            </w:r>
          </w:p>
        </w:tc>
        <w:tc>
          <w:tcPr>
            <w:tcW w:w="2921" w:type="dxa"/>
            <w:vMerge w:val="restart"/>
            <w:tcBorders>
              <w:top w:val="single" w:sz="4" w:space="0" w:color="auto"/>
              <w:left w:val="single" w:sz="4" w:space="0" w:color="auto"/>
              <w:bottom w:val="single" w:sz="4" w:space="0" w:color="auto"/>
              <w:right w:val="single" w:sz="4" w:space="0" w:color="auto"/>
            </w:tcBorders>
          </w:tcPr>
          <w:p w14:paraId="30D092AA"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Jeigu vartojimo kartu išvengti neįmanoma, atorvastatiną vartoti kartu su rifampicinu rekomenduojama stebint paciento klinikinę būklę.</w:t>
            </w:r>
          </w:p>
        </w:tc>
      </w:tr>
      <w:tr w:rsidR="002A0AF5" w:rsidRPr="00175450" w14:paraId="65D875DA" w14:textId="77777777" w:rsidTr="0009573B">
        <w:trPr>
          <w:trHeight w:val="541"/>
        </w:trPr>
        <w:tc>
          <w:tcPr>
            <w:tcW w:w="2809" w:type="dxa"/>
            <w:tcBorders>
              <w:top w:val="single" w:sz="4" w:space="0" w:color="auto"/>
              <w:left w:val="single" w:sz="4" w:space="0" w:color="auto"/>
              <w:bottom w:val="single" w:sz="4" w:space="0" w:color="auto"/>
              <w:right w:val="single" w:sz="4" w:space="0" w:color="auto"/>
            </w:tcBorders>
          </w:tcPr>
          <w:p w14:paraId="613A1E71"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600 mg rifampino KP, 5 paras (dozes vartojant ne kartu)</w:t>
            </w:r>
          </w:p>
        </w:tc>
        <w:tc>
          <w:tcPr>
            <w:tcW w:w="1624" w:type="dxa"/>
            <w:tcBorders>
              <w:top w:val="single" w:sz="4" w:space="0" w:color="auto"/>
              <w:left w:val="single" w:sz="4" w:space="0" w:color="auto"/>
              <w:bottom w:val="single" w:sz="4" w:space="0" w:color="auto"/>
              <w:right w:val="single" w:sz="4" w:space="0" w:color="auto"/>
            </w:tcBorders>
          </w:tcPr>
          <w:p w14:paraId="0DAEAED1"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017552A2"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0,20</w:t>
            </w:r>
          </w:p>
        </w:tc>
        <w:tc>
          <w:tcPr>
            <w:tcW w:w="0" w:type="auto"/>
            <w:vMerge/>
            <w:tcBorders>
              <w:top w:val="single" w:sz="4" w:space="0" w:color="auto"/>
              <w:left w:val="single" w:sz="4" w:space="0" w:color="auto"/>
              <w:bottom w:val="single" w:sz="4" w:space="0" w:color="auto"/>
              <w:right w:val="single" w:sz="4" w:space="0" w:color="auto"/>
            </w:tcBorders>
          </w:tcPr>
          <w:p w14:paraId="0CEFC801" w14:textId="77777777" w:rsidR="002A0AF5" w:rsidRPr="00175450" w:rsidRDefault="002A0AF5" w:rsidP="00C11A09">
            <w:pPr>
              <w:spacing w:after="0" w:line="240" w:lineRule="auto"/>
              <w:rPr>
                <w:rFonts w:ascii="Times New Roman" w:hAnsi="Times New Roman"/>
              </w:rPr>
            </w:pPr>
          </w:p>
        </w:tc>
      </w:tr>
      <w:tr w:rsidR="002A0AF5" w:rsidRPr="00175450" w14:paraId="4931FFFC" w14:textId="77777777" w:rsidTr="0009573B">
        <w:trPr>
          <w:trHeight w:val="795"/>
        </w:trPr>
        <w:tc>
          <w:tcPr>
            <w:tcW w:w="2809" w:type="dxa"/>
            <w:tcBorders>
              <w:top w:val="single" w:sz="4" w:space="0" w:color="auto"/>
              <w:left w:val="single" w:sz="4" w:space="0" w:color="auto"/>
              <w:bottom w:val="single" w:sz="4" w:space="0" w:color="auto"/>
              <w:right w:val="single" w:sz="4" w:space="0" w:color="auto"/>
            </w:tcBorders>
          </w:tcPr>
          <w:p w14:paraId="3C2E06F9"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600 mg gemfibrozilio DKP, </w:t>
            </w:r>
          </w:p>
          <w:p w14:paraId="4CCE4749"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2091AAA4"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0F4C175E" w14:textId="77777777" w:rsidR="002A0AF5" w:rsidRPr="00175450" w:rsidRDefault="005A732F" w:rsidP="00C11A09">
            <w:pPr>
              <w:autoSpaceDE w:val="0"/>
              <w:autoSpaceDN w:val="0"/>
              <w:adjustRightInd w:val="0"/>
              <w:spacing w:after="0" w:line="240" w:lineRule="auto"/>
              <w:rPr>
                <w:rFonts w:ascii="Times New Roman" w:hAnsi="Times New Roman"/>
              </w:rPr>
            </w:pPr>
            <w:r>
              <w:rPr>
                <w:rFonts w:ascii="Times New Roman" w:hAnsi="Times New Roman"/>
              </w:rPr>
              <w:t>1,</w:t>
            </w:r>
            <w:r w:rsidR="0009573B">
              <w:rPr>
                <w:rFonts w:ascii="Times New Roman" w:hAnsi="Times New Roman"/>
              </w:rPr>
              <w:t>35</w:t>
            </w:r>
          </w:p>
        </w:tc>
        <w:tc>
          <w:tcPr>
            <w:tcW w:w="2921" w:type="dxa"/>
            <w:tcBorders>
              <w:top w:val="single" w:sz="4" w:space="0" w:color="auto"/>
              <w:left w:val="single" w:sz="4" w:space="0" w:color="auto"/>
              <w:bottom w:val="single" w:sz="4" w:space="0" w:color="auto"/>
              <w:right w:val="single" w:sz="4" w:space="0" w:color="auto"/>
            </w:tcBorders>
          </w:tcPr>
          <w:p w14:paraId="7529370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Tokiems pacientams rekomenduojama mažesnė </w:t>
            </w:r>
            <w:r w:rsidRPr="00175450">
              <w:rPr>
                <w:rFonts w:ascii="Times New Roman" w:hAnsi="Times New Roman"/>
              </w:rPr>
              <w:lastRenderedPageBreak/>
              <w:t>pradinė dozė ir klinikinės būklės stebėjimas.</w:t>
            </w:r>
          </w:p>
        </w:tc>
      </w:tr>
      <w:tr w:rsidR="002A0AF5" w:rsidRPr="00175450" w14:paraId="39ADB99D" w14:textId="77777777" w:rsidTr="0009573B">
        <w:trPr>
          <w:trHeight w:val="794"/>
        </w:trPr>
        <w:tc>
          <w:tcPr>
            <w:tcW w:w="2809" w:type="dxa"/>
            <w:tcBorders>
              <w:top w:val="single" w:sz="4" w:space="0" w:color="auto"/>
              <w:left w:val="single" w:sz="4" w:space="0" w:color="auto"/>
              <w:bottom w:val="single" w:sz="4" w:space="0" w:color="auto"/>
              <w:right w:val="single" w:sz="4" w:space="0" w:color="auto"/>
            </w:tcBorders>
          </w:tcPr>
          <w:p w14:paraId="1E362F9B"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lastRenderedPageBreak/>
              <w:t xml:space="preserve">160 mg fenofibrato vieną KP, </w:t>
            </w:r>
          </w:p>
          <w:p w14:paraId="1FCD049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7 paras</w:t>
            </w:r>
          </w:p>
        </w:tc>
        <w:tc>
          <w:tcPr>
            <w:tcW w:w="1624" w:type="dxa"/>
            <w:tcBorders>
              <w:top w:val="single" w:sz="4" w:space="0" w:color="auto"/>
              <w:left w:val="single" w:sz="4" w:space="0" w:color="auto"/>
              <w:bottom w:val="single" w:sz="4" w:space="0" w:color="auto"/>
              <w:right w:val="single" w:sz="4" w:space="0" w:color="auto"/>
            </w:tcBorders>
          </w:tcPr>
          <w:p w14:paraId="17368A19"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225CA81E"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1,03</w:t>
            </w:r>
          </w:p>
        </w:tc>
        <w:tc>
          <w:tcPr>
            <w:tcW w:w="2921" w:type="dxa"/>
            <w:tcBorders>
              <w:top w:val="single" w:sz="4" w:space="0" w:color="auto"/>
              <w:left w:val="single" w:sz="4" w:space="0" w:color="auto"/>
              <w:bottom w:val="single" w:sz="4" w:space="0" w:color="auto"/>
              <w:right w:val="single" w:sz="4" w:space="0" w:color="auto"/>
            </w:tcBorders>
          </w:tcPr>
          <w:p w14:paraId="57AA41D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Tokiems pacientams rekomenduojama mažesnė pradinė dozė ir klinikinės būklės stebėjimas.</w:t>
            </w:r>
          </w:p>
        </w:tc>
      </w:tr>
      <w:tr w:rsidR="002A0AF5" w:rsidRPr="00175450" w14:paraId="72DEAAEF" w14:textId="77777777" w:rsidTr="0009573B">
        <w:trPr>
          <w:trHeight w:val="794"/>
        </w:trPr>
        <w:tc>
          <w:tcPr>
            <w:tcW w:w="2809" w:type="dxa"/>
            <w:tcBorders>
              <w:top w:val="single" w:sz="4" w:space="0" w:color="auto"/>
              <w:left w:val="single" w:sz="4" w:space="0" w:color="auto"/>
              <w:bottom w:val="single" w:sz="4" w:space="0" w:color="auto"/>
              <w:right w:val="single" w:sz="4" w:space="0" w:color="auto"/>
            </w:tcBorders>
          </w:tcPr>
          <w:p w14:paraId="58B69F50"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800 mg bocepreviro TKP, 7 paras</w:t>
            </w:r>
          </w:p>
        </w:tc>
        <w:tc>
          <w:tcPr>
            <w:tcW w:w="1624" w:type="dxa"/>
            <w:tcBorders>
              <w:top w:val="single" w:sz="4" w:space="0" w:color="auto"/>
              <w:left w:val="single" w:sz="4" w:space="0" w:color="auto"/>
              <w:bottom w:val="single" w:sz="4" w:space="0" w:color="auto"/>
              <w:right w:val="single" w:sz="4" w:space="0" w:color="auto"/>
            </w:tcBorders>
          </w:tcPr>
          <w:p w14:paraId="710AB3C0"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429EB7F9"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lang w:eastAsia="sl-SI"/>
              </w:rPr>
              <w:t>2,3</w:t>
            </w:r>
          </w:p>
        </w:tc>
        <w:tc>
          <w:tcPr>
            <w:tcW w:w="2921" w:type="dxa"/>
            <w:tcBorders>
              <w:top w:val="single" w:sz="4" w:space="0" w:color="auto"/>
              <w:left w:val="single" w:sz="4" w:space="0" w:color="auto"/>
              <w:bottom w:val="single" w:sz="4" w:space="0" w:color="auto"/>
              <w:right w:val="single" w:sz="4" w:space="0" w:color="auto"/>
            </w:tcBorders>
          </w:tcPr>
          <w:p w14:paraId="5E04A299"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Tokiems pacientams rekomenduojama mažesnė pradinė dozė ir klinikinės būklės stebėjimas. Kartu su bocepreviru vartojamo atorvastatino paros dozė negali viršyti 20 mg.</w:t>
            </w:r>
          </w:p>
        </w:tc>
      </w:tr>
    </w:tbl>
    <w:p w14:paraId="63508D7B"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24508EDD"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vertAlign w:val="superscript"/>
        </w:rPr>
        <w:t>&amp;</w:t>
      </w:r>
      <w:r w:rsidRPr="00175450">
        <w:rPr>
          <w:rFonts w:ascii="Times New Roman" w:hAnsi="Times New Roman"/>
        </w:rPr>
        <w:t xml:space="preserve"> </w:t>
      </w:r>
      <w:r w:rsidR="0009573B" w:rsidRPr="0009573B">
        <w:rPr>
          <w:rFonts w:ascii="Times New Roman" w:hAnsi="Times New Roman"/>
        </w:rPr>
        <w:t>Rodo terapijų rodiklį (kartu skiriamas vaistinis preparatas ir atorvastatinas, palyginti su tik atorvastatino terapija)</w:t>
      </w:r>
    </w:p>
    <w:p w14:paraId="41856C55" w14:textId="77777777" w:rsidR="002A0AF5" w:rsidRPr="00175450" w:rsidRDefault="002A0AF5" w:rsidP="002A0AF5">
      <w:pPr>
        <w:spacing w:after="0" w:line="240" w:lineRule="auto"/>
        <w:rPr>
          <w:rFonts w:ascii="Times New Roman" w:eastAsia="Arial Unicode MS" w:hAnsi="Times New Roman"/>
        </w:rPr>
      </w:pPr>
      <w:r w:rsidRPr="00175450">
        <w:rPr>
          <w:rFonts w:ascii="Times New Roman" w:hAnsi="Times New Roman"/>
          <w:vertAlign w:val="superscript"/>
        </w:rPr>
        <w:t xml:space="preserve"># </w:t>
      </w:r>
      <w:r w:rsidRPr="00175450">
        <w:rPr>
          <w:rFonts w:ascii="Times New Roman" w:hAnsi="Times New Roman"/>
        </w:rPr>
        <w:t>Klinikinę reikšmę žr. 4.4 ir 4.5 skyriuose.</w:t>
      </w:r>
    </w:p>
    <w:p w14:paraId="3699CDA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rPr>
      </w:pPr>
      <w:r w:rsidRPr="00175450">
        <w:rPr>
          <w:rFonts w:ascii="Times New Roman" w:hAnsi="Times New Roman"/>
        </w:rPr>
        <w:t xml:space="preserve">*Sudėtyje yra viena arba daugiau medžiagų, kurios slopina CYP3A4 ir gali didinti vaistinių preparatų, kurių metabolizmą veikia CYP3A4, kiekius plazmoje. Išgėrus vieną 240 ml stiklinę greipfrutų sulčių, veikliojo ortohidroksimetabolito AUC irgi sumažėjo 20,4 %. Dideli greipfrutų sulčių kiekiai (daugiau kaip 1,2 l per parą 5 paras) padidino atorvastatino AUC 2,5 karto ir veikliosios frakcijos (atorvastatino ir metabolitų) </w:t>
      </w:r>
      <w:r w:rsidR="0009573B" w:rsidRPr="0009573B">
        <w:rPr>
          <w:rFonts w:ascii="Times New Roman" w:hAnsi="Times New Roman"/>
        </w:rPr>
        <w:t>HMG-CoA reduktazės inh</w:t>
      </w:r>
      <w:r w:rsidR="0009573B">
        <w:rPr>
          <w:rFonts w:ascii="Times New Roman" w:hAnsi="Times New Roman"/>
        </w:rPr>
        <w:t>ibitorių AUC padidino 1,3 karto.</w:t>
      </w:r>
    </w:p>
    <w:p w14:paraId="4572374F" w14:textId="77777777" w:rsidR="0009573B" w:rsidRDefault="0009573B" w:rsidP="002A0AF5">
      <w:pPr>
        <w:widowControl w:val="0"/>
        <w:autoSpaceDE w:val="0"/>
        <w:autoSpaceDN w:val="0"/>
        <w:adjustRightInd w:val="0"/>
        <w:spacing w:after="0" w:line="240" w:lineRule="auto"/>
        <w:rPr>
          <w:rFonts w:ascii="Times New Roman" w:hAnsi="Times New Roman"/>
        </w:rPr>
      </w:pPr>
      <w:r w:rsidRPr="0009573B">
        <w:rPr>
          <w:rFonts w:ascii="Times New Roman" w:hAnsi="Times New Roman"/>
        </w:rPr>
        <w:t>** Rodiklis pagal vieną mėginį, paimtą 8–16 val. po dozės.</w:t>
      </w:r>
    </w:p>
    <w:p w14:paraId="49C0B6C7" w14:textId="77777777" w:rsidR="002A0AF5" w:rsidRPr="00175450" w:rsidRDefault="002A0AF5" w:rsidP="002A0AF5">
      <w:pPr>
        <w:autoSpaceDE w:val="0"/>
        <w:autoSpaceDN w:val="0"/>
        <w:adjustRightInd w:val="0"/>
        <w:spacing w:after="0" w:line="240" w:lineRule="auto"/>
        <w:rPr>
          <w:rFonts w:ascii="Times New Roman" w:eastAsia="Arial Unicode MS" w:hAnsi="Times New Roman"/>
        </w:rPr>
      </w:pPr>
      <w:r w:rsidRPr="00175450">
        <w:rPr>
          <w:rFonts w:ascii="Times New Roman" w:eastAsia="Arial Unicode MS" w:hAnsi="Times New Roman"/>
        </w:rPr>
        <w:t xml:space="preserve">KP = kartą per parą; VD = vienkartinė dozė; DKP = du kartus per parą; </w:t>
      </w:r>
      <w:r w:rsidRPr="00175450">
        <w:rPr>
          <w:rFonts w:ascii="Times New Roman" w:hAnsi="Times New Roman"/>
          <w:color w:val="000000"/>
        </w:rPr>
        <w:t>TKP</w:t>
      </w:r>
      <w:r w:rsidRPr="00175450">
        <w:rPr>
          <w:rFonts w:ascii="Times New Roman" w:eastAsia="Arial Unicode MS" w:hAnsi="Times New Roman"/>
        </w:rPr>
        <w:t xml:space="preserve"> = tris kartus per parą; </w:t>
      </w:r>
      <w:r w:rsidRPr="00175450">
        <w:rPr>
          <w:rFonts w:ascii="Times New Roman" w:hAnsi="Times New Roman"/>
          <w:color w:val="000000"/>
        </w:rPr>
        <w:t>KKP</w:t>
      </w:r>
      <w:r w:rsidRPr="00175450">
        <w:rPr>
          <w:rFonts w:ascii="Times New Roman" w:eastAsia="Arial Unicode MS" w:hAnsi="Times New Roman"/>
        </w:rPr>
        <w:t xml:space="preserve"> = keturis kartus per parą.</w:t>
      </w:r>
    </w:p>
    <w:p w14:paraId="0130CB69" w14:textId="77777777" w:rsidR="002A0AF5" w:rsidRPr="00175450" w:rsidRDefault="002A0AF5" w:rsidP="002A0AF5">
      <w:pPr>
        <w:autoSpaceDE w:val="0"/>
        <w:autoSpaceDN w:val="0"/>
        <w:adjustRightInd w:val="0"/>
        <w:spacing w:after="0" w:line="240" w:lineRule="auto"/>
        <w:rPr>
          <w:rFonts w:ascii="Times New Roman" w:eastAsia="Arial Unicode MS" w:hAnsi="Times New Roman"/>
          <w:u w:val="single"/>
        </w:rPr>
      </w:pPr>
    </w:p>
    <w:p w14:paraId="47F829D3" w14:textId="77777777" w:rsidR="002A0AF5" w:rsidRPr="00175450" w:rsidRDefault="002A0AF5" w:rsidP="00456465">
      <w:pPr>
        <w:keepNext/>
        <w:keepLines/>
        <w:autoSpaceDE w:val="0"/>
        <w:autoSpaceDN w:val="0"/>
        <w:adjustRightInd w:val="0"/>
        <w:spacing w:after="0" w:line="240" w:lineRule="auto"/>
        <w:rPr>
          <w:rFonts w:ascii="Times New Roman" w:eastAsia="Arial Unicode MS" w:hAnsi="Times New Roman"/>
          <w:u w:val="single"/>
        </w:rPr>
      </w:pPr>
      <w:r w:rsidRPr="00175450">
        <w:rPr>
          <w:rFonts w:ascii="Times New Roman" w:eastAsia="Arial Unicode MS" w:hAnsi="Times New Roman"/>
          <w:u w:val="single"/>
        </w:rPr>
        <w:t xml:space="preserve">2 lentelė. Atorvastatino poveikis kartu vartojamų vaistinių preparatų </w:t>
      </w:r>
      <w:r w:rsidRPr="00175450">
        <w:rPr>
          <w:rFonts w:ascii="Times New Roman" w:hAnsi="Times New Roman"/>
          <w:u w:val="single"/>
        </w:rPr>
        <w:t>farmakokinetikai</w:t>
      </w:r>
    </w:p>
    <w:p w14:paraId="166963B7" w14:textId="77777777" w:rsidR="002A0AF5" w:rsidRPr="00175450" w:rsidRDefault="002A0AF5" w:rsidP="00456465">
      <w:pPr>
        <w:keepNext/>
        <w:keepLines/>
        <w:autoSpaceDE w:val="0"/>
        <w:autoSpaceDN w:val="0"/>
        <w:adjustRightInd w:val="0"/>
        <w:spacing w:after="0" w:line="240" w:lineRule="auto"/>
        <w:rPr>
          <w:rFonts w:ascii="Times New Roman" w:eastAsia="Arial Unicode MS" w:hAnsi="Times New Roman"/>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240"/>
        <w:gridCol w:w="1080"/>
        <w:gridCol w:w="2880"/>
      </w:tblGrid>
      <w:tr w:rsidR="002A0AF5" w:rsidRPr="00175450" w14:paraId="07F3C92A" w14:textId="77777777" w:rsidTr="00C11A09">
        <w:trPr>
          <w:trHeight w:val="178"/>
        </w:trPr>
        <w:tc>
          <w:tcPr>
            <w:tcW w:w="1800" w:type="dxa"/>
            <w:vMerge w:val="restart"/>
          </w:tcPr>
          <w:p w14:paraId="64231D2C" w14:textId="77777777" w:rsidR="002A0AF5" w:rsidRPr="00175450" w:rsidRDefault="002A0AF5" w:rsidP="00456465">
            <w:pPr>
              <w:keepNext/>
              <w:keepLines/>
              <w:autoSpaceDE w:val="0"/>
              <w:autoSpaceDN w:val="0"/>
              <w:adjustRightInd w:val="0"/>
              <w:spacing w:after="0" w:line="240" w:lineRule="auto"/>
              <w:rPr>
                <w:rFonts w:ascii="Times New Roman" w:hAnsi="Times New Roman"/>
              </w:rPr>
            </w:pPr>
            <w:r w:rsidRPr="00175450">
              <w:rPr>
                <w:rFonts w:ascii="Times New Roman" w:hAnsi="Times New Roman"/>
              </w:rPr>
              <w:t>Atorvastatino dozė ir dozavimo schema</w:t>
            </w:r>
          </w:p>
        </w:tc>
        <w:tc>
          <w:tcPr>
            <w:tcW w:w="7200" w:type="dxa"/>
            <w:gridSpan w:val="3"/>
          </w:tcPr>
          <w:p w14:paraId="32231BF1" w14:textId="77777777" w:rsidR="002A0AF5" w:rsidRPr="00175450" w:rsidRDefault="002A0AF5" w:rsidP="00456465">
            <w:pPr>
              <w:keepNext/>
              <w:keepLines/>
              <w:autoSpaceDE w:val="0"/>
              <w:autoSpaceDN w:val="0"/>
              <w:adjustRightInd w:val="0"/>
              <w:spacing w:after="0" w:line="240" w:lineRule="auto"/>
              <w:jc w:val="center"/>
              <w:rPr>
                <w:rFonts w:ascii="Times New Roman" w:hAnsi="Times New Roman"/>
              </w:rPr>
            </w:pPr>
            <w:r w:rsidRPr="00175450">
              <w:rPr>
                <w:rFonts w:ascii="Times New Roman" w:hAnsi="Times New Roman"/>
              </w:rPr>
              <w:t>Kartu vartojamas vaistinis preparatas</w:t>
            </w:r>
          </w:p>
        </w:tc>
      </w:tr>
      <w:tr w:rsidR="002A0AF5" w:rsidRPr="00175450" w14:paraId="727E9AFD" w14:textId="77777777" w:rsidTr="00C11A09">
        <w:trPr>
          <w:trHeight w:val="542"/>
        </w:trPr>
        <w:tc>
          <w:tcPr>
            <w:tcW w:w="0" w:type="auto"/>
            <w:vMerge/>
          </w:tcPr>
          <w:p w14:paraId="2E791737" w14:textId="77777777" w:rsidR="002A0AF5" w:rsidRPr="00175450" w:rsidRDefault="002A0AF5" w:rsidP="00456465">
            <w:pPr>
              <w:keepNext/>
              <w:keepLines/>
              <w:spacing w:after="0" w:line="240" w:lineRule="auto"/>
              <w:rPr>
                <w:rFonts w:ascii="Times New Roman" w:hAnsi="Times New Roman"/>
              </w:rPr>
            </w:pPr>
          </w:p>
        </w:tc>
        <w:tc>
          <w:tcPr>
            <w:tcW w:w="3240" w:type="dxa"/>
          </w:tcPr>
          <w:p w14:paraId="767C7357" w14:textId="77777777" w:rsidR="002A0AF5" w:rsidRPr="00175450" w:rsidRDefault="002A0AF5" w:rsidP="00456465">
            <w:pPr>
              <w:keepNext/>
              <w:keepLines/>
              <w:autoSpaceDE w:val="0"/>
              <w:autoSpaceDN w:val="0"/>
              <w:adjustRightInd w:val="0"/>
              <w:spacing w:after="0" w:line="240" w:lineRule="auto"/>
              <w:rPr>
                <w:rFonts w:ascii="Times New Roman" w:hAnsi="Times New Roman"/>
              </w:rPr>
            </w:pPr>
            <w:r w:rsidRPr="00175450">
              <w:rPr>
                <w:rFonts w:ascii="Times New Roman" w:hAnsi="Times New Roman"/>
              </w:rPr>
              <w:t xml:space="preserve">Vaistinis preparatas / dozė (mg) </w:t>
            </w:r>
          </w:p>
        </w:tc>
        <w:tc>
          <w:tcPr>
            <w:tcW w:w="1080" w:type="dxa"/>
          </w:tcPr>
          <w:p w14:paraId="1F61D30F" w14:textId="77777777" w:rsidR="002A0AF5" w:rsidRPr="00175450" w:rsidRDefault="002A0AF5" w:rsidP="00456465">
            <w:pPr>
              <w:keepNext/>
              <w:keepLines/>
              <w:autoSpaceDE w:val="0"/>
              <w:autoSpaceDN w:val="0"/>
              <w:adjustRightInd w:val="0"/>
              <w:spacing w:after="0" w:line="240" w:lineRule="auto"/>
              <w:rPr>
                <w:rFonts w:ascii="Times New Roman" w:hAnsi="Times New Roman"/>
              </w:rPr>
            </w:pPr>
            <w:r w:rsidRPr="00175450">
              <w:rPr>
                <w:rFonts w:ascii="Times New Roman" w:hAnsi="Times New Roman"/>
              </w:rPr>
              <w:t xml:space="preserve">AUC </w:t>
            </w:r>
            <w:r w:rsidR="0009573B">
              <w:rPr>
                <w:rFonts w:ascii="Times New Roman" w:hAnsi="Times New Roman"/>
              </w:rPr>
              <w:t>rodiklis</w:t>
            </w:r>
            <w:r w:rsidRPr="00175450">
              <w:rPr>
                <w:rFonts w:ascii="Times New Roman" w:hAnsi="Times New Roman"/>
              </w:rPr>
              <w:t xml:space="preserve"> </w:t>
            </w:r>
            <w:r w:rsidRPr="00175450">
              <w:rPr>
                <w:rFonts w:ascii="Times New Roman" w:hAnsi="Times New Roman"/>
                <w:vertAlign w:val="superscript"/>
              </w:rPr>
              <w:t>&amp;</w:t>
            </w:r>
          </w:p>
        </w:tc>
        <w:tc>
          <w:tcPr>
            <w:tcW w:w="2880" w:type="dxa"/>
          </w:tcPr>
          <w:p w14:paraId="06EAA312" w14:textId="77777777" w:rsidR="002A0AF5" w:rsidRPr="00175450" w:rsidRDefault="002A0AF5" w:rsidP="00456465">
            <w:pPr>
              <w:keepNext/>
              <w:keepLines/>
              <w:autoSpaceDE w:val="0"/>
              <w:autoSpaceDN w:val="0"/>
              <w:adjustRightInd w:val="0"/>
              <w:spacing w:after="0" w:line="240" w:lineRule="auto"/>
              <w:rPr>
                <w:rFonts w:ascii="Times New Roman" w:hAnsi="Times New Roman"/>
              </w:rPr>
            </w:pPr>
            <w:r w:rsidRPr="00175450">
              <w:rPr>
                <w:rFonts w:ascii="Times New Roman" w:hAnsi="Times New Roman"/>
              </w:rPr>
              <w:t>Klinikinės rekomendacijos.</w:t>
            </w:r>
          </w:p>
        </w:tc>
      </w:tr>
      <w:tr w:rsidR="002A0AF5" w:rsidRPr="00175450" w14:paraId="0B94810B" w14:textId="77777777" w:rsidTr="00C11A09">
        <w:trPr>
          <w:trHeight w:val="542"/>
        </w:trPr>
        <w:tc>
          <w:tcPr>
            <w:tcW w:w="1800" w:type="dxa"/>
          </w:tcPr>
          <w:p w14:paraId="7E0CD79D"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80 mg KP </w:t>
            </w:r>
          </w:p>
          <w:p w14:paraId="4DB89E0A"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10 parų</w:t>
            </w:r>
          </w:p>
        </w:tc>
        <w:tc>
          <w:tcPr>
            <w:tcW w:w="3240" w:type="dxa"/>
          </w:tcPr>
          <w:p w14:paraId="3E93D726"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0,25 mg digoksino KP, 20 parų</w:t>
            </w:r>
          </w:p>
        </w:tc>
        <w:tc>
          <w:tcPr>
            <w:tcW w:w="1080" w:type="dxa"/>
          </w:tcPr>
          <w:p w14:paraId="48B1ADC3" w14:textId="77777777" w:rsidR="002A0AF5" w:rsidRPr="00175450" w:rsidRDefault="0009573B" w:rsidP="00C11A09">
            <w:pPr>
              <w:autoSpaceDE w:val="0"/>
              <w:autoSpaceDN w:val="0"/>
              <w:adjustRightInd w:val="0"/>
              <w:spacing w:after="0" w:line="240" w:lineRule="auto"/>
              <w:ind w:right="-108"/>
              <w:rPr>
                <w:rFonts w:ascii="Times New Roman" w:hAnsi="Times New Roman"/>
              </w:rPr>
            </w:pPr>
            <w:r>
              <w:rPr>
                <w:rFonts w:ascii="Times New Roman" w:hAnsi="Times New Roman"/>
              </w:rPr>
              <w:t>1,15</w:t>
            </w:r>
          </w:p>
        </w:tc>
        <w:tc>
          <w:tcPr>
            <w:tcW w:w="2880" w:type="dxa"/>
          </w:tcPr>
          <w:p w14:paraId="6363ED53" w14:textId="77777777" w:rsidR="002A0AF5" w:rsidRPr="00175450" w:rsidRDefault="002A0AF5" w:rsidP="00C11A09">
            <w:pPr>
              <w:autoSpaceDE w:val="0"/>
              <w:autoSpaceDN w:val="0"/>
              <w:adjustRightInd w:val="0"/>
              <w:spacing w:after="0" w:line="240" w:lineRule="auto"/>
              <w:ind w:right="-108"/>
              <w:rPr>
                <w:rFonts w:ascii="Times New Roman" w:hAnsi="Times New Roman"/>
              </w:rPr>
            </w:pPr>
            <w:r w:rsidRPr="00175450">
              <w:rPr>
                <w:rFonts w:ascii="Times New Roman" w:hAnsi="Times New Roman"/>
              </w:rPr>
              <w:t>Digoksino vartojančius pacientus reikia tinkamai stebėti.</w:t>
            </w:r>
          </w:p>
        </w:tc>
      </w:tr>
      <w:tr w:rsidR="002A0AF5" w:rsidRPr="00175450" w14:paraId="2911A536" w14:textId="77777777" w:rsidTr="00C11A09">
        <w:trPr>
          <w:trHeight w:val="577"/>
        </w:trPr>
        <w:tc>
          <w:tcPr>
            <w:tcW w:w="1800" w:type="dxa"/>
          </w:tcPr>
          <w:p w14:paraId="5B272816"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40 mg KP </w:t>
            </w:r>
          </w:p>
          <w:p w14:paraId="0839AA77"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22 paras</w:t>
            </w:r>
          </w:p>
        </w:tc>
        <w:tc>
          <w:tcPr>
            <w:tcW w:w="3240" w:type="dxa"/>
          </w:tcPr>
          <w:p w14:paraId="274D3BDF" w14:textId="77777777" w:rsidR="002A0AF5" w:rsidRPr="00175450" w:rsidRDefault="002A0AF5" w:rsidP="00C11A09">
            <w:pPr>
              <w:autoSpaceDE w:val="0"/>
              <w:autoSpaceDN w:val="0"/>
              <w:adjustRightInd w:val="0"/>
              <w:spacing w:after="0" w:line="240" w:lineRule="auto"/>
              <w:ind w:right="-108"/>
              <w:rPr>
                <w:rFonts w:ascii="Times New Roman" w:hAnsi="Times New Roman"/>
              </w:rPr>
            </w:pPr>
            <w:r w:rsidRPr="00175450">
              <w:rPr>
                <w:rFonts w:ascii="Times New Roman" w:hAnsi="Times New Roman"/>
              </w:rPr>
              <w:t>Geriamieji kontraceptikai KP, 2 mėnesius</w:t>
            </w:r>
          </w:p>
          <w:p w14:paraId="58FEAD08"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- 1 mg noretindrono</w:t>
            </w:r>
          </w:p>
          <w:p w14:paraId="3D40EFA3"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- 35 μg etinilestradiolio</w:t>
            </w:r>
          </w:p>
        </w:tc>
        <w:tc>
          <w:tcPr>
            <w:tcW w:w="1080" w:type="dxa"/>
          </w:tcPr>
          <w:p w14:paraId="7F3610FC" w14:textId="77777777" w:rsidR="002A0AF5" w:rsidRDefault="0009573B" w:rsidP="00C11A09">
            <w:pPr>
              <w:autoSpaceDE w:val="0"/>
              <w:autoSpaceDN w:val="0"/>
              <w:adjustRightInd w:val="0"/>
              <w:spacing w:after="0" w:line="240" w:lineRule="auto"/>
              <w:rPr>
                <w:rFonts w:ascii="Times New Roman" w:hAnsi="Times New Roman"/>
              </w:rPr>
            </w:pPr>
            <w:r>
              <w:rPr>
                <w:rFonts w:ascii="Times New Roman" w:hAnsi="Times New Roman"/>
              </w:rPr>
              <w:t>1,28</w:t>
            </w:r>
          </w:p>
          <w:p w14:paraId="58368C68" w14:textId="77777777" w:rsidR="0009573B"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1,19</w:t>
            </w:r>
          </w:p>
        </w:tc>
        <w:tc>
          <w:tcPr>
            <w:tcW w:w="2880" w:type="dxa"/>
          </w:tcPr>
          <w:p w14:paraId="3FB54B2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788DCECC" w14:textId="77777777" w:rsidTr="00C11A09">
        <w:trPr>
          <w:trHeight w:val="541"/>
        </w:trPr>
        <w:tc>
          <w:tcPr>
            <w:tcW w:w="1800" w:type="dxa"/>
          </w:tcPr>
          <w:p w14:paraId="24FBD45F"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80 mg KP </w:t>
            </w:r>
          </w:p>
          <w:p w14:paraId="6C0F0C7D"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15 parų</w:t>
            </w:r>
          </w:p>
        </w:tc>
        <w:tc>
          <w:tcPr>
            <w:tcW w:w="3240" w:type="dxa"/>
          </w:tcPr>
          <w:p w14:paraId="185EF84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600 mg fenazono VD*</w:t>
            </w:r>
          </w:p>
        </w:tc>
        <w:tc>
          <w:tcPr>
            <w:tcW w:w="1080" w:type="dxa"/>
          </w:tcPr>
          <w:p w14:paraId="0E6829D8"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1,03</w:t>
            </w:r>
          </w:p>
        </w:tc>
        <w:tc>
          <w:tcPr>
            <w:tcW w:w="2880" w:type="dxa"/>
          </w:tcPr>
          <w:p w14:paraId="4D19F9B7"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2E9C75C3" w14:textId="77777777" w:rsidTr="00C11A09">
        <w:trPr>
          <w:trHeight w:val="541"/>
        </w:trPr>
        <w:tc>
          <w:tcPr>
            <w:tcW w:w="1800" w:type="dxa"/>
          </w:tcPr>
          <w:p w14:paraId="734368D5"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10 mg VD</w:t>
            </w:r>
          </w:p>
        </w:tc>
        <w:tc>
          <w:tcPr>
            <w:tcW w:w="3240" w:type="dxa"/>
          </w:tcPr>
          <w:p w14:paraId="7C19B5FA"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500 mg tipranaviro DKP / 200 mg ritonaviro DKP, 7 paras</w:t>
            </w:r>
          </w:p>
        </w:tc>
        <w:tc>
          <w:tcPr>
            <w:tcW w:w="1080" w:type="dxa"/>
          </w:tcPr>
          <w:p w14:paraId="016728BE"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1,08</w:t>
            </w:r>
          </w:p>
        </w:tc>
        <w:tc>
          <w:tcPr>
            <w:tcW w:w="2880" w:type="dxa"/>
          </w:tcPr>
          <w:p w14:paraId="6D92AA4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793BCC5A" w14:textId="77777777" w:rsidTr="00C11A09">
        <w:trPr>
          <w:trHeight w:val="541"/>
        </w:trPr>
        <w:tc>
          <w:tcPr>
            <w:tcW w:w="1800" w:type="dxa"/>
          </w:tcPr>
          <w:p w14:paraId="435E8FC8"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10 mg KP </w:t>
            </w:r>
          </w:p>
          <w:p w14:paraId="1DBED29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 paras</w:t>
            </w:r>
          </w:p>
        </w:tc>
        <w:tc>
          <w:tcPr>
            <w:tcW w:w="3240" w:type="dxa"/>
          </w:tcPr>
          <w:p w14:paraId="3CA2742D"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1400 mg fosamprenaviro DKP, </w:t>
            </w:r>
          </w:p>
          <w:p w14:paraId="3F4FC375"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lang w:eastAsia="sl-SI"/>
              </w:rPr>
              <w:t>14 parų</w:t>
            </w:r>
          </w:p>
        </w:tc>
        <w:tc>
          <w:tcPr>
            <w:tcW w:w="1080" w:type="dxa"/>
          </w:tcPr>
          <w:p w14:paraId="720A2290"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0,73</w:t>
            </w:r>
          </w:p>
        </w:tc>
        <w:tc>
          <w:tcPr>
            <w:tcW w:w="2880" w:type="dxa"/>
          </w:tcPr>
          <w:p w14:paraId="09DCDDF6"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18724430" w14:textId="77777777" w:rsidTr="00C11A09">
        <w:trPr>
          <w:trHeight w:val="541"/>
        </w:trPr>
        <w:tc>
          <w:tcPr>
            <w:tcW w:w="1800" w:type="dxa"/>
          </w:tcPr>
          <w:p w14:paraId="061B9C6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10 mg KP </w:t>
            </w:r>
          </w:p>
          <w:p w14:paraId="6C4C9B4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 paras</w:t>
            </w:r>
          </w:p>
        </w:tc>
        <w:tc>
          <w:tcPr>
            <w:tcW w:w="3240" w:type="dxa"/>
          </w:tcPr>
          <w:p w14:paraId="51EE981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700 mg fosamprenaviro DKP / 100 mg ritonaviro DKP, </w:t>
            </w:r>
          </w:p>
          <w:p w14:paraId="494C758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lang w:eastAsia="sl-SI"/>
              </w:rPr>
              <w:t>14 parų</w:t>
            </w:r>
          </w:p>
        </w:tc>
        <w:tc>
          <w:tcPr>
            <w:tcW w:w="1080" w:type="dxa"/>
          </w:tcPr>
          <w:p w14:paraId="154696F7"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0,99</w:t>
            </w:r>
          </w:p>
        </w:tc>
        <w:tc>
          <w:tcPr>
            <w:tcW w:w="2880" w:type="dxa"/>
          </w:tcPr>
          <w:p w14:paraId="501A350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bl>
    <w:p w14:paraId="72AEA0B4" w14:textId="77777777" w:rsidR="002A0AF5" w:rsidRPr="00175450" w:rsidRDefault="002A0AF5" w:rsidP="002A0AF5">
      <w:pPr>
        <w:autoSpaceDE w:val="0"/>
        <w:autoSpaceDN w:val="0"/>
        <w:adjustRightInd w:val="0"/>
        <w:spacing w:after="0" w:line="240" w:lineRule="auto"/>
        <w:rPr>
          <w:rFonts w:ascii="Times New Roman" w:hAnsi="Times New Roman"/>
        </w:rPr>
      </w:pPr>
    </w:p>
    <w:p w14:paraId="30580D3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rPr>
      </w:pPr>
      <w:r w:rsidRPr="00175450">
        <w:rPr>
          <w:rFonts w:ascii="Times New Roman" w:hAnsi="Times New Roman"/>
          <w:vertAlign w:val="superscript"/>
        </w:rPr>
        <w:t>&amp;</w:t>
      </w:r>
      <w:r w:rsidRPr="00175450">
        <w:rPr>
          <w:rFonts w:ascii="Times New Roman" w:hAnsi="Times New Roman"/>
        </w:rPr>
        <w:t xml:space="preserve"> </w:t>
      </w:r>
      <w:r w:rsidR="0009573B" w:rsidRPr="0009573B">
        <w:rPr>
          <w:rFonts w:ascii="Times New Roman" w:hAnsi="Times New Roman"/>
        </w:rPr>
        <w:t>Rodo terapijų rodiklį (kartu skiriamas vaistinis preparatas ir atorvastatinas, palyginti su tik atorvastatino terapija).</w:t>
      </w:r>
    </w:p>
    <w:p w14:paraId="3D00636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rPr>
      </w:pPr>
      <w:r w:rsidRPr="00175450">
        <w:rPr>
          <w:rFonts w:ascii="Times New Roman" w:hAnsi="Times New Roman"/>
        </w:rPr>
        <w:t xml:space="preserve">* Kartotines atorvastatino dozes vartojant kartu su fenazonu, poveikio nebuvo arba pasireiškė neišmatuojamas poveikis fenazono klirensui. </w:t>
      </w:r>
    </w:p>
    <w:bookmarkEnd w:id="5"/>
    <w:p w14:paraId="52F15D00" w14:textId="77777777" w:rsidR="002A0AF5" w:rsidRPr="00175450" w:rsidRDefault="002A0AF5" w:rsidP="002A0AF5">
      <w:pPr>
        <w:autoSpaceDE w:val="0"/>
        <w:autoSpaceDN w:val="0"/>
        <w:adjustRightInd w:val="0"/>
        <w:spacing w:after="0" w:line="240" w:lineRule="auto"/>
        <w:rPr>
          <w:rFonts w:ascii="Times New Roman" w:eastAsia="Arial Unicode MS" w:hAnsi="Times New Roman"/>
        </w:rPr>
      </w:pPr>
      <w:r w:rsidRPr="00175450">
        <w:rPr>
          <w:rFonts w:ascii="Times New Roman" w:eastAsia="Arial Unicode MS" w:hAnsi="Times New Roman"/>
        </w:rPr>
        <w:t>KP = kartą per parą; VD = vienkartinė dozė; DKP = du kartus per parą.</w:t>
      </w:r>
    </w:p>
    <w:p w14:paraId="10899DE6" w14:textId="77777777" w:rsidR="002A0AF5" w:rsidRPr="00175450" w:rsidRDefault="002A0AF5" w:rsidP="002A0AF5">
      <w:pPr>
        <w:spacing w:after="0" w:line="240" w:lineRule="auto"/>
        <w:rPr>
          <w:rFonts w:ascii="Times New Roman" w:eastAsia="MS Mincho" w:hAnsi="Times New Roman"/>
          <w:bCs/>
          <w:iCs/>
          <w:u w:val="single"/>
        </w:rPr>
      </w:pPr>
    </w:p>
    <w:p w14:paraId="0A7B2C51"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lastRenderedPageBreak/>
        <w:t>4.6</w:t>
      </w:r>
      <w:r w:rsidRPr="00175450">
        <w:rPr>
          <w:rFonts w:ascii="Times New Roman" w:hAnsi="Times New Roman"/>
        </w:rPr>
        <w:tab/>
      </w:r>
      <w:r w:rsidRPr="00175450">
        <w:rPr>
          <w:rFonts w:ascii="Times New Roman" w:hAnsi="Times New Roman"/>
          <w:b/>
        </w:rPr>
        <w:t>Vaisingumas, nėštumo ir žindymo laikotarpis</w:t>
      </w:r>
    </w:p>
    <w:p w14:paraId="325FD5E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19DB46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u w:val="single"/>
        </w:rPr>
      </w:pPr>
      <w:r w:rsidRPr="00175450">
        <w:rPr>
          <w:rFonts w:ascii="Times New Roman" w:hAnsi="Times New Roman"/>
          <w:u w:val="single"/>
        </w:rPr>
        <w:t xml:space="preserve">Vaisingos moterys </w:t>
      </w:r>
    </w:p>
    <w:p w14:paraId="3A1F3AD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rPr>
        <w:t>Vaisingo amžiaus moterims gydymo šiuo vaistiniu preparatu metu būtina naudotis veiksmingomis kontraceptinėmis priemonėmis (žr. 4.3 skyrių).</w:t>
      </w:r>
      <w:r w:rsidRPr="00175450">
        <w:rPr>
          <w:rFonts w:ascii="Times New Roman" w:hAnsi="Times New Roman"/>
          <w:color w:val="0000FF"/>
        </w:rPr>
        <w:t xml:space="preserve"> </w:t>
      </w:r>
    </w:p>
    <w:p w14:paraId="5B225A3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 </w:t>
      </w:r>
    </w:p>
    <w:p w14:paraId="4FEC150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Nėštumas. </w:t>
      </w:r>
    </w:p>
    <w:p w14:paraId="2EF04D1E" w14:textId="26B7DDE0" w:rsidR="002A0AF5" w:rsidRPr="00175450" w:rsidRDefault="002A0AF5" w:rsidP="002A0AF5">
      <w:pPr>
        <w:widowControl w:val="0"/>
        <w:autoSpaceDE w:val="0"/>
        <w:autoSpaceDN w:val="0"/>
        <w:adjustRightInd w:val="0"/>
        <w:spacing w:after="0" w:line="240" w:lineRule="auto"/>
        <w:rPr>
          <w:rFonts w:ascii="Times New Roman" w:hAnsi="Times New Roman"/>
          <w:color w:val="000000"/>
        </w:rPr>
      </w:pPr>
      <w:r w:rsidRPr="00175450">
        <w:rPr>
          <w:rFonts w:ascii="Times New Roman" w:hAnsi="Times New Roman"/>
          <w:color w:val="000000"/>
        </w:rPr>
        <w:t xml:space="preserve">Atorvastatin Zentiva nėštumo metu skirti draudžiama (žr. 4.3. skyrių). Vaistinio preparato saugumas nėščiosioms nenustatytas. Kontroliuojamųjų atorvastatino klinikinių tyrimų moterims nėštumo metu neatlikta. Gauta retų pranešimų apie apsigimimus po HMG-KoA reduktazės inhibitorių ekspozicijos intrauterininiu laikotarpiu. </w:t>
      </w:r>
      <w:r w:rsidR="00F421A5">
        <w:rPr>
          <w:rFonts w:ascii="Times New Roman" w:hAnsi="Times New Roman"/>
          <w:color w:val="000000"/>
        </w:rPr>
        <w:t>S</w:t>
      </w:r>
      <w:r w:rsidR="0009573B" w:rsidRPr="0009573B">
        <w:rPr>
          <w:rFonts w:ascii="Times New Roman" w:hAnsi="Times New Roman"/>
          <w:color w:val="000000"/>
        </w:rPr>
        <w:t xml:space="preserve">u gyvūnais </w:t>
      </w:r>
      <w:r w:rsidR="00F421A5">
        <w:rPr>
          <w:rFonts w:ascii="Times New Roman" w:hAnsi="Times New Roman"/>
          <w:color w:val="000000"/>
        </w:rPr>
        <w:t xml:space="preserve">atlikti tyrimai </w:t>
      </w:r>
      <w:r w:rsidR="0009573B" w:rsidRPr="0009573B">
        <w:rPr>
          <w:rFonts w:ascii="Times New Roman" w:hAnsi="Times New Roman"/>
          <w:color w:val="000000"/>
        </w:rPr>
        <w:t>parodė toksinį poveikį reprodukcijai (žr. 5.3 skyrių).</w:t>
      </w:r>
    </w:p>
    <w:p w14:paraId="53CB56F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3AD4C848" w14:textId="77777777" w:rsidR="002A0AF5" w:rsidRPr="00175450" w:rsidRDefault="002A0AF5" w:rsidP="002A0AF5">
      <w:pPr>
        <w:spacing w:after="0" w:line="240" w:lineRule="auto"/>
        <w:rPr>
          <w:rFonts w:ascii="Times New Roman" w:hAnsi="Times New Roman"/>
        </w:rPr>
      </w:pPr>
      <w:r w:rsidRPr="00175450">
        <w:rPr>
          <w:rFonts w:ascii="Times New Roman" w:hAnsi="Times New Roman"/>
          <w:color w:val="000000"/>
        </w:rPr>
        <w:t xml:space="preserve">Motiną gydant atorvastatinu, gali sumažėti mevalonato – cholesterolio biosintezės pirmtako – kiekis vaisiaus organizme. </w:t>
      </w:r>
      <w:r w:rsidRPr="00175450">
        <w:rPr>
          <w:rFonts w:ascii="Times New Roman" w:hAnsi="Times New Roman"/>
        </w:rPr>
        <w:t>Aterosklerozė yra lėtinis procesas, todėl laikinas lipidų koncentraciją kraujyje mažinančių vaistinių preparatų vartojimo pertraukimas nėštumo metu daro nedidelę įtaką ilgalaikei rizikai, susijusiai su pirmine hipercholesterolemija.</w:t>
      </w:r>
    </w:p>
    <w:p w14:paraId="1014379E" w14:textId="77777777" w:rsidR="002A0AF5" w:rsidRPr="00175450" w:rsidRDefault="002A0AF5" w:rsidP="002A0AF5">
      <w:pPr>
        <w:spacing w:after="0" w:line="240" w:lineRule="auto"/>
        <w:rPr>
          <w:rFonts w:ascii="Times New Roman" w:hAnsi="Times New Roman"/>
        </w:rPr>
      </w:pPr>
    </w:p>
    <w:p w14:paraId="72A66A7C"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Dėl šios priežasties Atorvastatin Zentiva negalima vartoti nėščioms, bandančioms pastoti ar manančioms, kad galėjo pastoti, moterims. Atorvastatin Zentiva negalima vartoti nėštumo metu arba tol, kol bus nustatyta, kad moteris nėra nėščia (žr. 4.3 skyrių).</w:t>
      </w:r>
    </w:p>
    <w:p w14:paraId="754FF8D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809B88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Žindymas </w:t>
      </w:r>
    </w:p>
    <w:p w14:paraId="47F7FE7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Ar žindymo laikotarpiu atorvastatino ar jo metabolitų patenka į moters pieną, nežinoma. Žiurkių kraujo plazmoje ir piene atorvastatino bei veiklių jo metabolitų kiekis buvo panašus (žr. 5.3 skyrių). Dėl sunkių nepageidaujamų reakcijų rizikos Atorvastatin Zentiva vartojančioms motinoms negalima žindyti kūdikio (žr. 4.3 skyrių). Atorvastatino negalima vartoti žindymo metu (žr. 4.3 skyrių). </w:t>
      </w:r>
    </w:p>
    <w:p w14:paraId="0FE9C74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68F343B" w14:textId="77777777" w:rsidR="002A0AF5" w:rsidRPr="00175450" w:rsidRDefault="002A0AF5" w:rsidP="00456465">
      <w:pPr>
        <w:keepNext/>
        <w:keepLines/>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Vaisingumas </w:t>
      </w:r>
    </w:p>
    <w:p w14:paraId="0ED386D1" w14:textId="77777777" w:rsidR="002A0AF5" w:rsidRPr="00175450" w:rsidRDefault="002A0AF5" w:rsidP="00456465">
      <w:pPr>
        <w:keepNext/>
        <w:keepLines/>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Su gyvūnais atliktų tyrimų duomenimis, atorvastatinas neveikia vyrų ar moterų vaisingumo (žr. 5.3 skyrių). </w:t>
      </w:r>
    </w:p>
    <w:p w14:paraId="63E7A90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94D99F0"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4.7</w:t>
      </w:r>
      <w:r w:rsidRPr="00175450">
        <w:rPr>
          <w:rFonts w:ascii="Times New Roman" w:hAnsi="Times New Roman"/>
        </w:rPr>
        <w:tab/>
      </w:r>
      <w:r w:rsidRPr="00175450">
        <w:rPr>
          <w:rFonts w:ascii="Times New Roman" w:hAnsi="Times New Roman"/>
          <w:b/>
        </w:rPr>
        <w:t>Poveikis gebėjimui vairuoti ir valdyti mechanizmus</w:t>
      </w:r>
    </w:p>
    <w:p w14:paraId="41175ED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89DF8A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 Zentiva gebėjimą vairuoti ir valdyti mechanizmus veikia nereikšmingai. </w:t>
      </w:r>
    </w:p>
    <w:p w14:paraId="1F581DDE"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127E9E46"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4.8</w:t>
      </w:r>
      <w:r w:rsidRPr="00175450">
        <w:rPr>
          <w:rFonts w:ascii="Times New Roman" w:hAnsi="Times New Roman"/>
        </w:rPr>
        <w:tab/>
      </w:r>
      <w:r w:rsidRPr="00175450">
        <w:rPr>
          <w:rFonts w:ascii="Times New Roman" w:hAnsi="Times New Roman"/>
          <w:b/>
        </w:rPr>
        <w:t>Nepageidaujamas poveikis</w:t>
      </w:r>
    </w:p>
    <w:p w14:paraId="1E8AA7FE" w14:textId="77777777" w:rsidR="002A0AF5" w:rsidRPr="00175450" w:rsidRDefault="002A0AF5" w:rsidP="002A0AF5">
      <w:pPr>
        <w:spacing w:after="0" w:line="240" w:lineRule="auto"/>
        <w:rPr>
          <w:rFonts w:ascii="Times New Roman" w:eastAsia="Times New Roman" w:hAnsi="Times New Roman"/>
          <w:color w:val="000000"/>
        </w:rPr>
      </w:pPr>
    </w:p>
    <w:p w14:paraId="485B7677" w14:textId="4CB01BB0"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Remiantis 16066 pacientų (8755 atorvastatino grupės pacientai, palyginti su 7311 placebo grupės pacientų), dalyvavusių placebu kontroliuojamuosiuose atorvastatino klinikiniuose tyrimuose, duomenų baze, pacientai gydyti vidutiniškai 53 savaites, 5,2 % pacientų nutraukė atorvastatino vartojimą dėl nepageidaujamų reakcijų, palyginti su 4 % pacientų placebo grupėje. </w:t>
      </w:r>
    </w:p>
    <w:p w14:paraId="77DCA01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5F6DC5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Toliau nurodytos nepageidaujamos reakcijos pasireiškė klinikinių tyrimų metu ir vaistiniu preparatu gydant po to, kai jis pateko į rinką. </w:t>
      </w:r>
    </w:p>
    <w:p w14:paraId="4A70AA3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5F3FA074" w14:textId="022FD286"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Nepageidaujamo poveikio dažnis apibūdinamas taip: dažnas (nuo ≥ 1/100 iki &lt; 1/10), nedažnas (nuo ≥</w:t>
      </w:r>
      <w:r w:rsidR="00345CB8">
        <w:rPr>
          <w:rFonts w:ascii="Times New Roman" w:hAnsi="Times New Roman"/>
          <w:color w:val="000000"/>
        </w:rPr>
        <w:t> </w:t>
      </w:r>
      <w:r w:rsidRPr="00175450">
        <w:rPr>
          <w:rFonts w:ascii="Times New Roman" w:hAnsi="Times New Roman"/>
          <w:color w:val="000000"/>
        </w:rPr>
        <w:t>1/1</w:t>
      </w:r>
      <w:r w:rsidR="00345CB8">
        <w:rPr>
          <w:rFonts w:ascii="Times New Roman" w:hAnsi="Times New Roman"/>
          <w:color w:val="000000"/>
        </w:rPr>
        <w:t> </w:t>
      </w:r>
      <w:r w:rsidRPr="00175450">
        <w:rPr>
          <w:rFonts w:ascii="Times New Roman" w:hAnsi="Times New Roman"/>
          <w:color w:val="000000"/>
        </w:rPr>
        <w:t>000 iki &lt; 1/100), retas (nuo ≥ 1/10</w:t>
      </w:r>
      <w:r w:rsidR="00345CB8">
        <w:rPr>
          <w:rFonts w:ascii="Times New Roman" w:hAnsi="Times New Roman"/>
          <w:color w:val="000000"/>
        </w:rPr>
        <w:t> </w:t>
      </w:r>
      <w:r w:rsidRPr="00175450">
        <w:rPr>
          <w:rFonts w:ascii="Times New Roman" w:hAnsi="Times New Roman"/>
          <w:color w:val="000000"/>
        </w:rPr>
        <w:t>000 iki &lt; 1/1</w:t>
      </w:r>
      <w:r w:rsidR="00345CB8">
        <w:rPr>
          <w:rFonts w:ascii="Times New Roman" w:hAnsi="Times New Roman"/>
          <w:color w:val="000000"/>
        </w:rPr>
        <w:t> </w:t>
      </w:r>
      <w:r w:rsidRPr="00175450">
        <w:rPr>
          <w:rFonts w:ascii="Times New Roman" w:hAnsi="Times New Roman"/>
          <w:color w:val="000000"/>
        </w:rPr>
        <w:t>000), labai retas (&lt; 1/10</w:t>
      </w:r>
      <w:r w:rsidR="00345CB8">
        <w:rPr>
          <w:rFonts w:ascii="Times New Roman" w:hAnsi="Times New Roman"/>
          <w:color w:val="000000"/>
        </w:rPr>
        <w:t> </w:t>
      </w:r>
      <w:r w:rsidRPr="00175450">
        <w:rPr>
          <w:rFonts w:ascii="Times New Roman" w:hAnsi="Times New Roman"/>
          <w:color w:val="000000"/>
        </w:rPr>
        <w:t xml:space="preserve">000) ir nežinomas (negali būti apskaičiuotas pagal turimus duomenis). </w:t>
      </w:r>
    </w:p>
    <w:p w14:paraId="26FB681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5D628E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Infekcijos ir infestacijos </w:t>
      </w:r>
    </w:p>
    <w:p w14:paraId="53EC163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nazofaringitas. </w:t>
      </w:r>
    </w:p>
    <w:p w14:paraId="231DE05A"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C34AD65"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Kraujo ir limfinės sistemos sutrikimai </w:t>
      </w:r>
    </w:p>
    <w:p w14:paraId="1BECC73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Reti: trombocitopenija. </w:t>
      </w:r>
    </w:p>
    <w:p w14:paraId="65A38CC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E5C9B8A"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lastRenderedPageBreak/>
        <w:t xml:space="preserve">Imuninės sistemos sutrikimai </w:t>
      </w:r>
    </w:p>
    <w:p w14:paraId="51C7D08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alerginės reakcijos. </w:t>
      </w:r>
    </w:p>
    <w:p w14:paraId="7997AB3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Labai reti: anafilaksija. </w:t>
      </w:r>
    </w:p>
    <w:p w14:paraId="4A9198C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E9F051A"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Metabolizmo ir mitybos sutrikimai </w:t>
      </w:r>
    </w:p>
    <w:p w14:paraId="4593851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hiperglikemija. </w:t>
      </w:r>
    </w:p>
    <w:p w14:paraId="4766C57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hipoglikemija kūno svorio didėjimas, anoreksija. </w:t>
      </w:r>
    </w:p>
    <w:p w14:paraId="4CB2197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78866D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Psichikos sutrikimai </w:t>
      </w:r>
    </w:p>
    <w:p w14:paraId="76DD1F5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košmarai, nemiga. </w:t>
      </w:r>
    </w:p>
    <w:p w14:paraId="1C07338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5B50986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Nervų sistemos sutrikimai </w:t>
      </w:r>
    </w:p>
    <w:p w14:paraId="3DF4C4B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galvos skausmas. </w:t>
      </w:r>
    </w:p>
    <w:p w14:paraId="722BC45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svaigulys, parestezija, hipestezija, skonio pojūčio sutrikimas, amnezija. </w:t>
      </w:r>
    </w:p>
    <w:p w14:paraId="14186DB1" w14:textId="3FFC1503" w:rsidR="002A0AF5" w:rsidRDefault="002A0AF5" w:rsidP="002A0AF5">
      <w:pPr>
        <w:widowControl w:val="0"/>
        <w:autoSpaceDE w:val="0"/>
        <w:autoSpaceDN w:val="0"/>
        <w:adjustRightInd w:val="0"/>
        <w:spacing w:after="0" w:line="240" w:lineRule="auto"/>
        <w:rPr>
          <w:rFonts w:ascii="Times New Roman" w:hAnsi="Times New Roman"/>
          <w:color w:val="000000"/>
        </w:rPr>
      </w:pPr>
      <w:r w:rsidRPr="00175450">
        <w:rPr>
          <w:rFonts w:ascii="Times New Roman" w:hAnsi="Times New Roman"/>
          <w:color w:val="000000"/>
        </w:rPr>
        <w:t xml:space="preserve">Reti: periferinė neuropatija. </w:t>
      </w:r>
    </w:p>
    <w:p w14:paraId="44BEFDBD" w14:textId="03581A99" w:rsidR="000D0B2F" w:rsidRPr="00175450" w:rsidRDefault="000D0B2F" w:rsidP="002A0AF5">
      <w:pPr>
        <w:widowControl w:val="0"/>
        <w:autoSpaceDE w:val="0"/>
        <w:autoSpaceDN w:val="0"/>
        <w:adjustRightInd w:val="0"/>
        <w:spacing w:after="0" w:line="240" w:lineRule="auto"/>
        <w:rPr>
          <w:rFonts w:ascii="Times New Roman" w:eastAsia="Arial Unicode MS" w:hAnsi="Times New Roman"/>
          <w:color w:val="000000"/>
        </w:rPr>
      </w:pPr>
      <w:r>
        <w:rPr>
          <w:rFonts w:ascii="Times New Roman" w:hAnsi="Times New Roman"/>
          <w:color w:val="000000"/>
        </w:rPr>
        <w:t xml:space="preserve">Nežinomi: </w:t>
      </w:r>
      <w:r w:rsidR="00614B03">
        <w:rPr>
          <w:rFonts w:ascii="Times New Roman" w:hAnsi="Times New Roman"/>
        </w:rPr>
        <w:t xml:space="preserve">generalizuota </w:t>
      </w:r>
      <w:r>
        <w:rPr>
          <w:rFonts w:ascii="Times New Roman" w:hAnsi="Times New Roman"/>
        </w:rPr>
        <w:t xml:space="preserve"> miastenija.</w:t>
      </w:r>
    </w:p>
    <w:p w14:paraId="0834CD6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CB7F74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Akių sutrikimai </w:t>
      </w:r>
    </w:p>
    <w:p w14:paraId="68962DFD" w14:textId="465E552F"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Nedažni:</w:t>
      </w:r>
      <w:r w:rsidRPr="00175450">
        <w:rPr>
          <w:rFonts w:ascii="Times New Roman" w:hAnsi="Times New Roman"/>
          <w:b/>
          <w:color w:val="000000"/>
        </w:rPr>
        <w:t xml:space="preserve"> </w:t>
      </w:r>
      <w:r w:rsidR="00A77919">
        <w:rPr>
          <w:rFonts w:ascii="Times New Roman" w:hAnsi="Times New Roman"/>
          <w:color w:val="000000"/>
        </w:rPr>
        <w:t>neryškus</w:t>
      </w:r>
      <w:r w:rsidR="00A77919" w:rsidRPr="00175450">
        <w:rPr>
          <w:rFonts w:ascii="Times New Roman" w:hAnsi="Times New Roman"/>
          <w:color w:val="000000"/>
        </w:rPr>
        <w:t xml:space="preserve"> </w:t>
      </w:r>
      <w:r w:rsidRPr="00175450">
        <w:rPr>
          <w:rFonts w:ascii="Times New Roman" w:hAnsi="Times New Roman"/>
          <w:color w:val="000000"/>
        </w:rPr>
        <w:t xml:space="preserve">matymas. </w:t>
      </w:r>
    </w:p>
    <w:p w14:paraId="4A78FD5F" w14:textId="77777777" w:rsidR="000D0B2F" w:rsidRDefault="002A0AF5" w:rsidP="002A0AF5">
      <w:pPr>
        <w:widowControl w:val="0"/>
        <w:autoSpaceDE w:val="0"/>
        <w:autoSpaceDN w:val="0"/>
        <w:adjustRightInd w:val="0"/>
        <w:spacing w:after="0" w:line="240" w:lineRule="auto"/>
        <w:rPr>
          <w:rFonts w:ascii="Times New Roman" w:hAnsi="Times New Roman"/>
          <w:color w:val="000000"/>
        </w:rPr>
      </w:pPr>
      <w:r w:rsidRPr="00175450">
        <w:rPr>
          <w:rFonts w:ascii="Times New Roman" w:hAnsi="Times New Roman"/>
          <w:color w:val="000000"/>
        </w:rPr>
        <w:t>Labai reti: regos sutrikimas.</w:t>
      </w:r>
    </w:p>
    <w:p w14:paraId="646F42F6" w14:textId="66010B30" w:rsidR="002A0AF5" w:rsidRPr="00175450" w:rsidRDefault="000D0B2F" w:rsidP="002A0AF5">
      <w:pPr>
        <w:widowControl w:val="0"/>
        <w:autoSpaceDE w:val="0"/>
        <w:autoSpaceDN w:val="0"/>
        <w:adjustRightInd w:val="0"/>
        <w:spacing w:after="0" w:line="240" w:lineRule="auto"/>
        <w:rPr>
          <w:rFonts w:ascii="Times New Roman" w:eastAsia="Arial Unicode MS" w:hAnsi="Times New Roman"/>
          <w:color w:val="000000"/>
        </w:rPr>
      </w:pPr>
      <w:r>
        <w:rPr>
          <w:rFonts w:ascii="Times New Roman" w:hAnsi="Times New Roman"/>
          <w:color w:val="000000"/>
        </w:rPr>
        <w:t xml:space="preserve">Nežinomi: </w:t>
      </w:r>
      <w:r>
        <w:rPr>
          <w:rFonts w:ascii="Times New Roman" w:hAnsi="Times New Roman"/>
        </w:rPr>
        <w:t>akių miastenija</w:t>
      </w:r>
      <w:r>
        <w:rPr>
          <w:rFonts w:ascii="Times New Roman" w:hAnsi="Times New Roman"/>
          <w:color w:val="000000"/>
        </w:rPr>
        <w:t>.</w:t>
      </w:r>
    </w:p>
    <w:p w14:paraId="1B68C17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CD2D3DD"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Ausų ir labirintų sutrikimai </w:t>
      </w:r>
    </w:p>
    <w:p w14:paraId="5F1692C2"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ūžesys. </w:t>
      </w:r>
    </w:p>
    <w:p w14:paraId="000915A4" w14:textId="6AC45DDC" w:rsidR="002A0AF5" w:rsidRDefault="002A0AF5" w:rsidP="002A0AF5">
      <w:pPr>
        <w:widowControl w:val="0"/>
        <w:autoSpaceDE w:val="0"/>
        <w:autoSpaceDN w:val="0"/>
        <w:adjustRightInd w:val="0"/>
        <w:spacing w:after="0" w:line="240" w:lineRule="auto"/>
        <w:rPr>
          <w:rFonts w:ascii="Times New Roman" w:hAnsi="Times New Roman"/>
          <w:color w:val="000000"/>
        </w:rPr>
      </w:pPr>
      <w:r w:rsidRPr="00175450">
        <w:rPr>
          <w:rFonts w:ascii="Times New Roman" w:hAnsi="Times New Roman"/>
          <w:color w:val="000000"/>
        </w:rPr>
        <w:t xml:space="preserve">Labai reti: apkurtimas. </w:t>
      </w:r>
    </w:p>
    <w:p w14:paraId="0A51B6B6" w14:textId="0ABAE6F5" w:rsidR="008E6388" w:rsidRDefault="008E6388" w:rsidP="002A0AF5">
      <w:pPr>
        <w:widowControl w:val="0"/>
        <w:autoSpaceDE w:val="0"/>
        <w:autoSpaceDN w:val="0"/>
        <w:adjustRightInd w:val="0"/>
        <w:spacing w:after="0" w:line="240" w:lineRule="auto"/>
        <w:rPr>
          <w:rFonts w:ascii="Times New Roman" w:hAnsi="Times New Roman"/>
          <w:color w:val="000000"/>
        </w:rPr>
      </w:pPr>
    </w:p>
    <w:p w14:paraId="5957AD18" w14:textId="77777777" w:rsidR="008E6388" w:rsidRPr="00771EE3" w:rsidRDefault="008E6388" w:rsidP="002A0AF5">
      <w:pPr>
        <w:widowControl w:val="0"/>
        <w:autoSpaceDE w:val="0"/>
        <w:autoSpaceDN w:val="0"/>
        <w:adjustRightInd w:val="0"/>
        <w:spacing w:after="0" w:line="240" w:lineRule="auto"/>
        <w:rPr>
          <w:rFonts w:ascii="Times New Roman" w:eastAsia="Arial Unicode MS" w:hAnsi="Times New Roman"/>
          <w:color w:val="000000"/>
          <w:u w:val="single"/>
        </w:rPr>
      </w:pPr>
      <w:r w:rsidRPr="00771EE3">
        <w:rPr>
          <w:rFonts w:ascii="Times New Roman" w:eastAsia="Arial Unicode MS" w:hAnsi="Times New Roman"/>
          <w:color w:val="000000"/>
          <w:u w:val="single"/>
        </w:rPr>
        <w:t>Kraujagyslių sutrikimai</w:t>
      </w:r>
    </w:p>
    <w:p w14:paraId="3F3B0179" w14:textId="0045C71E" w:rsidR="008E6388" w:rsidRPr="00175450" w:rsidRDefault="008E6388" w:rsidP="002A0AF5">
      <w:pPr>
        <w:widowControl w:val="0"/>
        <w:autoSpaceDE w:val="0"/>
        <w:autoSpaceDN w:val="0"/>
        <w:adjustRightInd w:val="0"/>
        <w:spacing w:after="0" w:line="240" w:lineRule="auto"/>
        <w:rPr>
          <w:rFonts w:ascii="Times New Roman" w:eastAsia="Arial Unicode MS" w:hAnsi="Times New Roman"/>
          <w:color w:val="000000"/>
        </w:rPr>
      </w:pPr>
      <w:r>
        <w:rPr>
          <w:rFonts w:ascii="Times New Roman" w:eastAsia="Arial Unicode MS" w:hAnsi="Times New Roman"/>
          <w:color w:val="000000"/>
        </w:rPr>
        <w:t>Reti: v</w:t>
      </w:r>
      <w:r w:rsidRPr="008E6388">
        <w:rPr>
          <w:rFonts w:ascii="Times New Roman" w:eastAsia="Arial Unicode MS" w:hAnsi="Times New Roman"/>
          <w:color w:val="000000"/>
        </w:rPr>
        <w:t>askulitas</w:t>
      </w:r>
    </w:p>
    <w:p w14:paraId="778FDD0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 </w:t>
      </w:r>
    </w:p>
    <w:p w14:paraId="651FA5C5"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Kvėpavimo sistemos, krūtinės ląstos ir tarpuplaučio sutrikimai </w:t>
      </w:r>
    </w:p>
    <w:p w14:paraId="0A2755A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ryklės ir gerklės skausmas, kraujavimas iš nosies. </w:t>
      </w:r>
    </w:p>
    <w:p w14:paraId="220DAE6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01E86AE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Virškinimo trakto sutrikimai </w:t>
      </w:r>
    </w:p>
    <w:p w14:paraId="4C58FBD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vidurių užkietėjimas, dujų kaupimasis virškinimo trakte, dispepsija, pykinimas, viduriavimas. </w:t>
      </w:r>
    </w:p>
    <w:p w14:paraId="0CC1AF7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vėmimas, viršutinės ar apatinės pilvo dalies skausmas, raugėjimas, pankreatitas. </w:t>
      </w:r>
    </w:p>
    <w:p w14:paraId="7D7427B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C256582"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Kepenų, tulžies pūslės ir latakų sutrikimai </w:t>
      </w:r>
    </w:p>
    <w:p w14:paraId="71B4232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hepatitas. </w:t>
      </w:r>
    </w:p>
    <w:p w14:paraId="26B4D9B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Reti: cholestazė. </w:t>
      </w:r>
    </w:p>
    <w:p w14:paraId="03123AC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Labai reti: kepenų nepakankamumas. </w:t>
      </w:r>
    </w:p>
    <w:p w14:paraId="6D647A5D"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2B73ED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Odos ir poodinio audinio sutrikimai </w:t>
      </w:r>
    </w:p>
    <w:p w14:paraId="0AF2B505"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dilgėlinė, odos išbėrimas, niežėjimas, alopecija. </w:t>
      </w:r>
    </w:p>
    <w:p w14:paraId="1C173E69" w14:textId="62534E15" w:rsidR="002A0AF5" w:rsidRPr="00CD75F7" w:rsidRDefault="002A0AF5" w:rsidP="002A0AF5">
      <w:pPr>
        <w:widowControl w:val="0"/>
        <w:autoSpaceDE w:val="0"/>
        <w:autoSpaceDN w:val="0"/>
        <w:adjustRightInd w:val="0"/>
        <w:spacing w:after="0" w:line="240" w:lineRule="auto"/>
        <w:rPr>
          <w:rFonts w:ascii="Times New Roman" w:hAnsi="Times New Roman"/>
          <w:color w:val="000000"/>
        </w:rPr>
      </w:pPr>
      <w:r w:rsidRPr="00175450">
        <w:rPr>
          <w:rFonts w:ascii="Times New Roman" w:hAnsi="Times New Roman"/>
          <w:color w:val="000000"/>
        </w:rPr>
        <w:t>Reti: angioneurozinė edema, pūslinis dermatitas, įskaitant daugiaformę eritemą,</w:t>
      </w:r>
      <w:r w:rsidRPr="00CD75F7">
        <w:rPr>
          <w:rFonts w:ascii="Times New Roman" w:eastAsia="Times New Roman" w:hAnsi="Times New Roman"/>
          <w:lang w:eastAsia="en-US" w:bidi="ar-SA"/>
        </w:rPr>
        <w:t xml:space="preserve"> </w:t>
      </w:r>
      <w:r w:rsidRPr="00CD75F7">
        <w:rPr>
          <w:rFonts w:ascii="Times New Roman" w:hAnsi="Times New Roman"/>
          <w:color w:val="000000"/>
        </w:rPr>
        <w:t>Stivenso-Džonsono (</w:t>
      </w:r>
      <w:r w:rsidRPr="00CD75F7">
        <w:rPr>
          <w:rFonts w:ascii="Times New Roman" w:hAnsi="Times New Roman"/>
          <w:i/>
          <w:color w:val="000000"/>
        </w:rPr>
        <w:t>Stevens-Johnson</w:t>
      </w:r>
      <w:r w:rsidRPr="00CD75F7">
        <w:rPr>
          <w:rFonts w:ascii="Times New Roman" w:hAnsi="Times New Roman"/>
          <w:color w:val="000000"/>
        </w:rPr>
        <w:t>) sindromą</w:t>
      </w:r>
      <w:r w:rsidRPr="00175450">
        <w:rPr>
          <w:rFonts w:ascii="Times New Roman" w:hAnsi="Times New Roman"/>
          <w:color w:val="000000"/>
        </w:rPr>
        <w:t xml:space="preserve"> bei toksinę epidermio nekrolizę</w:t>
      </w:r>
      <w:r w:rsidR="008E6388">
        <w:rPr>
          <w:rFonts w:ascii="Times New Roman" w:hAnsi="Times New Roman"/>
          <w:color w:val="000000"/>
        </w:rPr>
        <w:t>,</w:t>
      </w:r>
      <w:r w:rsidR="008E6388" w:rsidRPr="008E6388">
        <w:t xml:space="preserve"> </w:t>
      </w:r>
      <w:r w:rsidR="008E6388">
        <w:rPr>
          <w:rFonts w:ascii="Times New Roman" w:hAnsi="Times New Roman"/>
          <w:color w:val="000000"/>
        </w:rPr>
        <w:t>l</w:t>
      </w:r>
      <w:r w:rsidR="008E6388" w:rsidRPr="008E6388">
        <w:rPr>
          <w:rFonts w:ascii="Times New Roman" w:hAnsi="Times New Roman"/>
          <w:color w:val="000000"/>
        </w:rPr>
        <w:t>ichenoidinė (kerpligiška) reakcija į vaistinį preparatą</w:t>
      </w:r>
      <w:r w:rsidR="008E6388">
        <w:rPr>
          <w:rFonts w:ascii="Times New Roman" w:hAnsi="Times New Roman"/>
          <w:color w:val="000000"/>
        </w:rPr>
        <w:t>.</w:t>
      </w:r>
      <w:r w:rsidRPr="00175450">
        <w:rPr>
          <w:rFonts w:ascii="Times New Roman" w:hAnsi="Times New Roman"/>
          <w:color w:val="000000"/>
        </w:rPr>
        <w:t xml:space="preserve"> </w:t>
      </w:r>
    </w:p>
    <w:p w14:paraId="42C2017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27BED20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Skeleto, raumenų ir jungiamojo audinio sutrikimai </w:t>
      </w:r>
    </w:p>
    <w:p w14:paraId="5E8B247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mialgija, artralgija, galūnės skausmas, raumenų spazmai, sąnarių patinimas, nugaros skausmas. </w:t>
      </w:r>
    </w:p>
    <w:p w14:paraId="1B01BFB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kaklo skausmas, raumenų nuovargis. </w:t>
      </w:r>
    </w:p>
    <w:p w14:paraId="2D25BACF" w14:textId="73A5C50E" w:rsidR="002A0AF5" w:rsidRDefault="002A0AF5" w:rsidP="002A0AF5">
      <w:pPr>
        <w:widowControl w:val="0"/>
        <w:autoSpaceDE w:val="0"/>
        <w:autoSpaceDN w:val="0"/>
        <w:adjustRightInd w:val="0"/>
        <w:spacing w:after="0" w:line="240" w:lineRule="auto"/>
        <w:rPr>
          <w:rFonts w:ascii="Times New Roman" w:hAnsi="Times New Roman"/>
          <w:color w:val="000000"/>
        </w:rPr>
      </w:pPr>
      <w:r w:rsidRPr="00175450">
        <w:rPr>
          <w:rFonts w:ascii="Times New Roman" w:hAnsi="Times New Roman"/>
          <w:color w:val="000000"/>
        </w:rPr>
        <w:t>Reti: miopatija, miozitas, rabdomiolizė</w:t>
      </w:r>
      <w:r w:rsidRPr="00454F79">
        <w:rPr>
          <w:rFonts w:ascii="Times New Roman" w:hAnsi="Times New Roman"/>
          <w:color w:val="000000"/>
        </w:rPr>
        <w:t>,</w:t>
      </w:r>
      <w:r w:rsidR="00C64585" w:rsidRPr="00454F79">
        <w:rPr>
          <w:rFonts w:ascii="Times New Roman" w:hAnsi="Times New Roman"/>
          <w:color w:val="000000"/>
        </w:rPr>
        <w:t xml:space="preserve"> raumenų plyšimas</w:t>
      </w:r>
      <w:r w:rsidR="00C64585" w:rsidRPr="00EE0545">
        <w:rPr>
          <w:rFonts w:ascii="Times New Roman" w:hAnsi="Times New Roman"/>
          <w:color w:val="000000"/>
        </w:rPr>
        <w:t>,</w:t>
      </w:r>
      <w:r w:rsidRPr="00EE0545">
        <w:rPr>
          <w:rFonts w:ascii="Times New Roman" w:hAnsi="Times New Roman"/>
          <w:color w:val="000000"/>
        </w:rPr>
        <w:t xml:space="preserve"> tendinopatija</w:t>
      </w:r>
      <w:r w:rsidRPr="00175450">
        <w:rPr>
          <w:rFonts w:ascii="Times New Roman" w:hAnsi="Times New Roman"/>
          <w:color w:val="000000"/>
        </w:rPr>
        <w:t>, kartais sausgyslių plyšimas.</w:t>
      </w:r>
    </w:p>
    <w:p w14:paraId="2B0A463C" w14:textId="5BC0032C" w:rsidR="007C1893" w:rsidRPr="00175450" w:rsidRDefault="007C1893" w:rsidP="002A0AF5">
      <w:pPr>
        <w:widowControl w:val="0"/>
        <w:autoSpaceDE w:val="0"/>
        <w:autoSpaceDN w:val="0"/>
        <w:adjustRightInd w:val="0"/>
        <w:spacing w:after="0" w:line="240" w:lineRule="auto"/>
        <w:rPr>
          <w:rFonts w:ascii="Times New Roman" w:eastAsia="Arial Unicode MS" w:hAnsi="Times New Roman"/>
          <w:color w:val="000000"/>
        </w:rPr>
      </w:pPr>
      <w:r w:rsidRPr="007C1893">
        <w:rPr>
          <w:rFonts w:ascii="Times New Roman" w:eastAsia="Arial Unicode MS" w:hAnsi="Times New Roman"/>
          <w:color w:val="000000"/>
        </w:rPr>
        <w:t>Labai ret</w:t>
      </w:r>
      <w:r>
        <w:rPr>
          <w:rFonts w:ascii="Times New Roman" w:eastAsia="Arial Unicode MS" w:hAnsi="Times New Roman"/>
          <w:color w:val="000000"/>
        </w:rPr>
        <w:t>i: į vilkligę panašus sindromas.</w:t>
      </w:r>
    </w:p>
    <w:p w14:paraId="1B7C686D"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Dažnis nežinomas: su imuninėmis reakcijomis siejama nekrozuojanti miopatija (žr. 4.4 skyrių).</w:t>
      </w:r>
    </w:p>
    <w:p w14:paraId="0EBECD2E"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8D21E4D"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Lytinės sistemos ir krūties sutrikimai </w:t>
      </w:r>
    </w:p>
    <w:p w14:paraId="3FE1397A"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Labai reti: ginekomastija. </w:t>
      </w:r>
    </w:p>
    <w:p w14:paraId="3E66DE6E"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0B6FE50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Bendrieji sutrikimai ir vartojimo vietos pažeidimai </w:t>
      </w:r>
    </w:p>
    <w:p w14:paraId="5EB1E075"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negalavimas, astenija, krūtinės skausmas, periferinė edema, nuovargis, karščiavimas. </w:t>
      </w:r>
    </w:p>
    <w:p w14:paraId="68FCDB1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 </w:t>
      </w:r>
    </w:p>
    <w:p w14:paraId="476D10F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Tyrimai </w:t>
      </w:r>
    </w:p>
    <w:p w14:paraId="3E309BE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nenormalūs kepenų funkcijos tyrimų rodmenys, kreatinkinazės suaktyvėjimas kraujyje. </w:t>
      </w:r>
    </w:p>
    <w:p w14:paraId="69D92A3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baltųjų kraujo ląstelių radimas šlapime. </w:t>
      </w:r>
    </w:p>
    <w:p w14:paraId="4B36004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71B6BF99" w14:textId="416BC55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Atorvastatiną, kaip ir kitokius HMG-KoA reduktazės inhibitorius vartojančių žmonių kraujo serume padidėjo transaminazių kiekis. Paprastai padidėjimas būdavo mažas ir trumpalaikis, gydymo dėl jo nutraukti nereikėdavo. Klinikai reikšmingas transaminazių koncentracijos padidėjimas kraujo serume (daugiau negu 3 kartus didesnis už </w:t>
      </w:r>
      <w:r w:rsidR="00C64585">
        <w:rPr>
          <w:rFonts w:ascii="Times New Roman" w:hAnsi="Times New Roman"/>
          <w:color w:val="000000"/>
        </w:rPr>
        <w:t>VNR</w:t>
      </w:r>
      <w:r w:rsidRPr="00175450">
        <w:rPr>
          <w:rFonts w:ascii="Times New Roman" w:hAnsi="Times New Roman"/>
          <w:color w:val="000000"/>
        </w:rPr>
        <w:t xml:space="preserve">) pasireiškė tik 0,8 % atorvastatino vartojusių pacientų. Jis priklausė nuo dozės dydžio ir visiems tiriamiesiems išnyko. </w:t>
      </w:r>
    </w:p>
    <w:p w14:paraId="0AE135D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7CDA2F52"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Klinikinių tyrimų metu 2,5 % pacientų, vartojusių atorvastatino, kaip ir kitokių HMG-KoA reduktazės inhibitorių, kraujo serume KK kiekis tapo daugiau negu 3 kartus didesnis už didžiausią leistiną kiekį. 0,4 % atorvastatino vartojusių pacientų kraujo serume KK kiekis tapo daugiau negu 10 kartų didesnis už didžiausią leistiną kiekį (žr. 4.4 skyrių). </w:t>
      </w:r>
    </w:p>
    <w:p w14:paraId="595656EC"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color w:val="000000"/>
        </w:rPr>
      </w:pPr>
    </w:p>
    <w:p w14:paraId="60517892"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Vaikų populiacija</w:t>
      </w:r>
    </w:p>
    <w:p w14:paraId="308B54E7" w14:textId="77777777" w:rsidR="0009573B" w:rsidRPr="0009573B" w:rsidRDefault="0009573B" w:rsidP="0009573B">
      <w:pPr>
        <w:spacing w:after="0" w:line="240" w:lineRule="auto"/>
        <w:rPr>
          <w:rFonts w:ascii="Times New Roman" w:eastAsia="SimSun" w:hAnsi="Times New Roman"/>
          <w:lang w:eastAsia="zh-CN" w:bidi="ar-SA"/>
        </w:rPr>
      </w:pPr>
      <w:r w:rsidRPr="0009573B">
        <w:rPr>
          <w:rFonts w:ascii="Times New Roman" w:eastAsia="SimSun" w:hAnsi="Times New Roman"/>
          <w:lang w:eastAsia="zh-CN" w:bidi="ar-SA"/>
        </w:rPr>
        <w:t xml:space="preserve">Atorvastatinu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r w:rsidRPr="0009573B">
        <w:rPr>
          <w:rFonts w:ascii="Times New Roman" w:eastAsia="SimSun" w:hAnsi="Times New Roman"/>
          <w:i/>
          <w:lang w:eastAsia="zh-CN" w:bidi="ar-SA"/>
        </w:rPr>
        <w:t>Tanner</w:t>
      </w:r>
      <w:r w:rsidRPr="0009573B">
        <w:rPr>
          <w:rFonts w:ascii="Times New Roman" w:eastAsia="SimSun" w:hAnsi="Times New Roman"/>
          <w:lang w:eastAsia="zh-CN" w:bidi="ar-SA"/>
        </w:rPr>
        <w:t xml:space="preserve"> ir ūgio bei svorio matavimu. Saugumo ir toleravimo profilis, nustatytas pacientams vaikams, buvo panašus į žinomą atorvastatino saugumo profilį, nustatytą suaugusiems pacientams.</w:t>
      </w:r>
    </w:p>
    <w:p w14:paraId="6C44EFEA" w14:textId="77777777" w:rsidR="0009573B" w:rsidRDefault="0009573B" w:rsidP="002A0AF5">
      <w:pPr>
        <w:spacing w:after="0" w:line="240" w:lineRule="auto"/>
        <w:rPr>
          <w:rFonts w:ascii="Times New Roman" w:hAnsi="Times New Roman"/>
        </w:rPr>
      </w:pPr>
    </w:p>
    <w:p w14:paraId="2BB4E795" w14:textId="77777777" w:rsidR="0098035D" w:rsidRDefault="002A0AF5" w:rsidP="002A0AF5">
      <w:pPr>
        <w:spacing w:after="0" w:line="240" w:lineRule="auto"/>
        <w:rPr>
          <w:rFonts w:ascii="Times New Roman" w:hAnsi="Times New Roman"/>
        </w:rPr>
      </w:pPr>
      <w:r w:rsidRPr="00175450">
        <w:rPr>
          <w:rFonts w:ascii="Times New Roman" w:hAnsi="Times New Roman"/>
        </w:rPr>
        <w:t xml:space="preserve">Klinikinių tyrimų duomenų bazėje yra saugumo duomenys apie </w:t>
      </w:r>
      <w:r w:rsidR="0098035D">
        <w:rPr>
          <w:rFonts w:ascii="Times New Roman" w:hAnsi="Times New Roman"/>
        </w:rPr>
        <w:t xml:space="preserve">520 </w:t>
      </w:r>
      <w:r w:rsidRPr="00175450">
        <w:rPr>
          <w:rFonts w:ascii="Times New Roman" w:hAnsi="Times New Roman"/>
        </w:rPr>
        <w:t>vaik</w:t>
      </w:r>
      <w:r w:rsidR="0098035D">
        <w:rPr>
          <w:rFonts w:ascii="Times New Roman" w:hAnsi="Times New Roman"/>
        </w:rPr>
        <w:t>ų</w:t>
      </w:r>
      <w:r w:rsidRPr="00175450">
        <w:rPr>
          <w:rFonts w:ascii="Times New Roman" w:hAnsi="Times New Roman"/>
        </w:rPr>
        <w:t xml:space="preserve"> ir paaugli</w:t>
      </w:r>
      <w:r w:rsidR="00005E29">
        <w:rPr>
          <w:rFonts w:ascii="Times New Roman" w:hAnsi="Times New Roman"/>
        </w:rPr>
        <w:t>ų</w:t>
      </w:r>
      <w:r w:rsidRPr="00175450">
        <w:rPr>
          <w:rFonts w:ascii="Times New Roman" w:hAnsi="Times New Roman"/>
        </w:rPr>
        <w:t>, vartojusi</w:t>
      </w:r>
      <w:r w:rsidR="00005E29">
        <w:rPr>
          <w:rFonts w:ascii="Times New Roman" w:hAnsi="Times New Roman"/>
        </w:rPr>
        <w:t>ų</w:t>
      </w:r>
      <w:r w:rsidRPr="00175450">
        <w:rPr>
          <w:rFonts w:ascii="Times New Roman" w:hAnsi="Times New Roman"/>
        </w:rPr>
        <w:t xml:space="preserve"> atorvastatiną: 7 pacientai buvo jaunesni kaip 6 metų, </w:t>
      </w:r>
      <w:r w:rsidR="0098035D">
        <w:rPr>
          <w:rFonts w:ascii="Times New Roman" w:hAnsi="Times New Roman"/>
        </w:rPr>
        <w:t xml:space="preserve">121 </w:t>
      </w:r>
      <w:r w:rsidRPr="00175450">
        <w:rPr>
          <w:rFonts w:ascii="Times New Roman" w:hAnsi="Times New Roman"/>
        </w:rPr>
        <w:t>pacient</w:t>
      </w:r>
      <w:r w:rsidR="0098035D">
        <w:rPr>
          <w:rFonts w:ascii="Times New Roman" w:hAnsi="Times New Roman"/>
        </w:rPr>
        <w:t>o</w:t>
      </w:r>
      <w:r w:rsidRPr="00175450">
        <w:rPr>
          <w:rFonts w:ascii="Times New Roman" w:hAnsi="Times New Roman"/>
        </w:rPr>
        <w:t xml:space="preserve"> amžius buvo nuo 6 iki 9 metų, o </w:t>
      </w:r>
      <w:r w:rsidR="0098035D">
        <w:rPr>
          <w:rFonts w:ascii="Times New Roman" w:hAnsi="Times New Roman"/>
        </w:rPr>
        <w:t>392</w:t>
      </w:r>
      <w:r w:rsidRPr="00175450">
        <w:rPr>
          <w:rFonts w:ascii="Times New Roman" w:hAnsi="Times New Roman"/>
        </w:rPr>
        <w:t> pacientų – nuo 10 iki 17 metų.</w:t>
      </w:r>
    </w:p>
    <w:p w14:paraId="56251778" w14:textId="77777777" w:rsidR="002A0AF5" w:rsidRPr="00175450" w:rsidRDefault="002A0AF5" w:rsidP="002A0AF5">
      <w:pPr>
        <w:spacing w:after="0" w:line="240" w:lineRule="auto"/>
        <w:rPr>
          <w:rFonts w:ascii="Times New Roman" w:eastAsia="MS Mincho" w:hAnsi="Times New Roman"/>
          <w:bCs/>
          <w:iCs/>
        </w:rPr>
      </w:pPr>
    </w:p>
    <w:p w14:paraId="6802365A" w14:textId="77777777" w:rsidR="0098035D" w:rsidRPr="00175450" w:rsidRDefault="0098035D" w:rsidP="002A0AF5">
      <w:pPr>
        <w:spacing w:after="0" w:line="240" w:lineRule="auto"/>
        <w:rPr>
          <w:rFonts w:ascii="Times New Roman" w:eastAsia="MS Mincho" w:hAnsi="Times New Roman"/>
          <w:bCs/>
          <w:iCs/>
        </w:rPr>
      </w:pPr>
      <w:r w:rsidRPr="0098035D">
        <w:rPr>
          <w:rFonts w:ascii="Times New Roman" w:eastAsia="MS Mincho" w:hAnsi="Times New Roman"/>
          <w:bCs/>
          <w:iCs/>
        </w:rPr>
        <w:t>Remiantis turimais duomenimis, vaikams pasireiškiančių nepageidaujamų reakcijų dažnis, pobūdis ir sunkumas panašus kaip suaugusiųjų.</w:t>
      </w:r>
    </w:p>
    <w:p w14:paraId="37EBF9C8" w14:textId="77777777" w:rsidR="002A0AF5" w:rsidRPr="00175450" w:rsidRDefault="002A0AF5" w:rsidP="002A0AF5">
      <w:pPr>
        <w:spacing w:after="0" w:line="240" w:lineRule="auto"/>
        <w:rPr>
          <w:rFonts w:ascii="Times New Roman" w:hAnsi="Times New Roman"/>
        </w:rPr>
      </w:pPr>
    </w:p>
    <w:p w14:paraId="72DA3463" w14:textId="77777777" w:rsidR="002A0AF5" w:rsidRPr="00175450" w:rsidRDefault="002A0AF5" w:rsidP="002A0AF5">
      <w:pPr>
        <w:spacing w:after="0" w:line="240" w:lineRule="auto"/>
        <w:rPr>
          <w:rFonts w:ascii="Times New Roman" w:hAnsi="Times New Roman"/>
          <w:u w:val="single"/>
        </w:rPr>
      </w:pPr>
      <w:r w:rsidRPr="00175450">
        <w:rPr>
          <w:rFonts w:ascii="Times New Roman" w:hAnsi="Times New Roman"/>
          <w:u w:val="single"/>
        </w:rPr>
        <w:t>Vartojant kai kurių statinų, pasireiškė toliau išvardytų nepageidaujamų reiškinių.</w:t>
      </w:r>
    </w:p>
    <w:p w14:paraId="3818A5CA" w14:textId="77777777" w:rsidR="002A0AF5" w:rsidRPr="00175450" w:rsidRDefault="002A0AF5" w:rsidP="002A0AF5">
      <w:pPr>
        <w:autoSpaceDE w:val="0"/>
        <w:autoSpaceDN w:val="0"/>
        <w:adjustRightInd w:val="0"/>
        <w:spacing w:after="0" w:line="240" w:lineRule="auto"/>
        <w:ind w:left="540" w:hanging="540"/>
        <w:rPr>
          <w:rFonts w:ascii="Times New Roman" w:hAnsi="Times New Roman"/>
          <w:lang w:eastAsia="sl-SI"/>
        </w:rPr>
      </w:pPr>
      <w:r w:rsidRPr="00175450">
        <w:rPr>
          <w:rFonts w:ascii="Times New Roman" w:hAnsi="Times New Roman"/>
          <w:lang w:eastAsia="sl-SI"/>
        </w:rPr>
        <w:t>-</w:t>
      </w:r>
      <w:r w:rsidRPr="00175450">
        <w:rPr>
          <w:rFonts w:ascii="Times New Roman" w:hAnsi="Times New Roman"/>
          <w:lang w:eastAsia="sl-SI"/>
        </w:rPr>
        <w:tab/>
        <w:t>Lytinės funkcijos sutrikimas.</w:t>
      </w:r>
    </w:p>
    <w:p w14:paraId="249CF88C" w14:textId="77777777" w:rsidR="002A0AF5" w:rsidRPr="00175450" w:rsidRDefault="002A0AF5" w:rsidP="002A0AF5">
      <w:pPr>
        <w:autoSpaceDE w:val="0"/>
        <w:autoSpaceDN w:val="0"/>
        <w:adjustRightInd w:val="0"/>
        <w:spacing w:after="0" w:line="240" w:lineRule="auto"/>
        <w:ind w:left="540" w:hanging="540"/>
        <w:rPr>
          <w:rFonts w:ascii="Times New Roman" w:hAnsi="Times New Roman"/>
          <w:lang w:eastAsia="sl-SI"/>
        </w:rPr>
      </w:pPr>
      <w:r w:rsidRPr="00175450">
        <w:rPr>
          <w:rFonts w:ascii="Times New Roman" w:hAnsi="Times New Roman"/>
          <w:lang w:eastAsia="sl-SI"/>
        </w:rPr>
        <w:t>-</w:t>
      </w:r>
      <w:r w:rsidRPr="00175450">
        <w:rPr>
          <w:rFonts w:ascii="Times New Roman" w:hAnsi="Times New Roman"/>
          <w:lang w:eastAsia="sl-SI"/>
        </w:rPr>
        <w:tab/>
        <w:t>Depresija.</w:t>
      </w:r>
    </w:p>
    <w:p w14:paraId="34F7D53F" w14:textId="77777777" w:rsidR="002A0AF5" w:rsidRPr="00175450" w:rsidRDefault="002A0AF5" w:rsidP="002A0AF5">
      <w:pPr>
        <w:autoSpaceDE w:val="0"/>
        <w:autoSpaceDN w:val="0"/>
        <w:adjustRightInd w:val="0"/>
        <w:spacing w:after="0" w:line="240" w:lineRule="auto"/>
        <w:ind w:left="540" w:hanging="540"/>
        <w:rPr>
          <w:rFonts w:ascii="Times New Roman" w:hAnsi="Times New Roman"/>
          <w:lang w:eastAsia="sl-SI"/>
        </w:rPr>
      </w:pPr>
      <w:r w:rsidRPr="00175450">
        <w:rPr>
          <w:rFonts w:ascii="Times New Roman" w:hAnsi="Times New Roman"/>
          <w:lang w:eastAsia="sl-SI"/>
        </w:rPr>
        <w:t>-</w:t>
      </w:r>
      <w:r w:rsidRPr="00175450">
        <w:rPr>
          <w:rFonts w:ascii="Times New Roman" w:hAnsi="Times New Roman"/>
          <w:lang w:eastAsia="sl-SI"/>
        </w:rPr>
        <w:tab/>
        <w:t>Pavieniai intersticinės plaučių ligos atvejai, ypač taikant ilgalaikį gydymą (žr. 4.4 skyrių).</w:t>
      </w:r>
    </w:p>
    <w:p w14:paraId="22BCA92E" w14:textId="77777777" w:rsidR="002A0AF5" w:rsidRPr="00175450" w:rsidRDefault="002A0AF5" w:rsidP="002A0AF5">
      <w:pPr>
        <w:autoSpaceDE w:val="0"/>
        <w:autoSpaceDN w:val="0"/>
        <w:adjustRightInd w:val="0"/>
        <w:spacing w:after="0" w:line="240" w:lineRule="auto"/>
        <w:ind w:left="540" w:hanging="540"/>
        <w:rPr>
          <w:rFonts w:ascii="Times New Roman" w:hAnsi="Times New Roman"/>
          <w:lang w:eastAsia="sl-SI"/>
        </w:rPr>
      </w:pPr>
      <w:r w:rsidRPr="00175450">
        <w:rPr>
          <w:rFonts w:ascii="Times New Roman" w:hAnsi="Times New Roman"/>
          <w:lang w:eastAsia="sl-SI"/>
        </w:rPr>
        <w:t>-</w:t>
      </w:r>
      <w:r w:rsidRPr="00175450">
        <w:rPr>
          <w:rFonts w:ascii="Times New Roman" w:hAnsi="Times New Roman"/>
          <w:lang w:eastAsia="sl-SI"/>
        </w:rPr>
        <w:tab/>
        <w:t xml:space="preserve">Cukrinis diabetas. </w:t>
      </w:r>
      <w:r w:rsidRPr="00175450">
        <w:rPr>
          <w:rFonts w:ascii="Times New Roman" w:hAnsi="Times New Roman"/>
          <w:bCs/>
          <w:color w:val="000000"/>
          <w:kern w:val="28"/>
          <w:lang w:eastAsia="sl-SI"/>
        </w:rPr>
        <w:t xml:space="preserve">Dažnumas priklausys nuo rizikos faktorių (gliukozės kiekis kraujyje nevalgius </w:t>
      </w:r>
      <w:r w:rsidRPr="00175450">
        <w:rPr>
          <w:rFonts w:ascii="Times New Roman" w:hAnsi="Times New Roman"/>
          <w:color w:val="000000"/>
          <w:lang w:eastAsia="sl-SI"/>
        </w:rPr>
        <w:t>≥5,6 mmol/l, KMI &gt;30 kg/m</w:t>
      </w:r>
      <w:r w:rsidRPr="0099676B">
        <w:rPr>
          <w:rFonts w:ascii="Times New Roman" w:hAnsi="Times New Roman"/>
          <w:color w:val="000000"/>
          <w:vertAlign w:val="superscript"/>
          <w:lang w:eastAsia="sl-SI"/>
        </w:rPr>
        <w:t>2</w:t>
      </w:r>
      <w:r w:rsidRPr="00175450">
        <w:rPr>
          <w:rFonts w:ascii="Times New Roman" w:hAnsi="Times New Roman"/>
          <w:color w:val="000000"/>
          <w:lang w:eastAsia="sl-SI"/>
        </w:rPr>
        <w:t>, padidėjęs trigliceridų kiekis, buvusi hipertenzija)</w:t>
      </w:r>
      <w:r w:rsidRPr="00175450">
        <w:rPr>
          <w:rFonts w:ascii="Times New Roman" w:hAnsi="Times New Roman"/>
          <w:bCs/>
          <w:color w:val="000000"/>
          <w:kern w:val="28"/>
          <w:lang w:eastAsia="sl-SI"/>
        </w:rPr>
        <w:t xml:space="preserve"> buvimo ar nebuvimo</w:t>
      </w:r>
      <w:r w:rsidRPr="00175450">
        <w:rPr>
          <w:rFonts w:ascii="Times New Roman" w:hAnsi="Times New Roman"/>
          <w:color w:val="000000"/>
          <w:lang w:eastAsia="sl-SI"/>
        </w:rPr>
        <w:t>.</w:t>
      </w:r>
    </w:p>
    <w:p w14:paraId="3AB314A4" w14:textId="77777777" w:rsidR="002A0AF5" w:rsidRPr="00175450" w:rsidRDefault="002A0AF5" w:rsidP="002A0AF5">
      <w:pPr>
        <w:spacing w:after="0" w:line="240" w:lineRule="auto"/>
        <w:jc w:val="both"/>
        <w:rPr>
          <w:rFonts w:ascii="Times New Roman" w:hAnsi="Times New Roman"/>
        </w:rPr>
      </w:pPr>
    </w:p>
    <w:p w14:paraId="032BA3A2" w14:textId="77777777" w:rsidR="002A0AF5" w:rsidRPr="00175450" w:rsidRDefault="002A0AF5" w:rsidP="002A0AF5">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175450">
        <w:rPr>
          <w:rFonts w:ascii="Times New Roman" w:eastAsia="Times New Roman" w:hAnsi="Times New Roman"/>
          <w:noProof/>
          <w:snapToGrid w:val="0"/>
          <w:u w:val="single"/>
        </w:rPr>
        <w:t>Pranešimas apie įtariamas nepageidaujamas reakcijas</w:t>
      </w:r>
    </w:p>
    <w:p w14:paraId="76554B3C" w14:textId="77777777" w:rsidR="00445FA4" w:rsidRPr="00445FA4" w:rsidRDefault="00445FA4" w:rsidP="00445FA4">
      <w:pPr>
        <w:tabs>
          <w:tab w:val="left" w:pos="567"/>
        </w:tabs>
        <w:spacing w:after="0" w:line="260" w:lineRule="exact"/>
        <w:rPr>
          <w:rFonts w:ascii="Times New Roman" w:eastAsia="Times New Roman" w:hAnsi="Times New Roman"/>
          <w:noProof/>
          <w:snapToGrid w:val="0"/>
          <w:lang w:val="sl-SI"/>
        </w:rPr>
      </w:pPr>
      <w:r w:rsidRPr="00445FA4">
        <w:rPr>
          <w:rFonts w:ascii="Times New Roman" w:eastAsia="Times New Roman" w:hAnsi="Times New Roman"/>
          <w:noProof/>
          <w:snapToGrid w:val="0"/>
          <w:lang w:val="sl-S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45FA4">
        <w:rPr>
          <w:rFonts w:ascii="Times New Roman" w:eastAsia="Times New Roman" w:hAnsi="Times New Roman"/>
          <w:noProof/>
          <w:snapToGrid w:val="0"/>
          <w:u w:val="single"/>
          <w:lang w:val="sl-SI"/>
        </w:rPr>
        <w:t>https://vvkt.lrv.lt/lt/</w:t>
      </w:r>
      <w:r w:rsidRPr="00445FA4">
        <w:rPr>
          <w:rFonts w:ascii="Times New Roman" w:eastAsia="Times New Roman" w:hAnsi="Times New Roman"/>
          <w:noProof/>
          <w:snapToGrid w:val="0"/>
          <w:lang w:val="sl-SI"/>
        </w:rPr>
        <w:t xml:space="preserve"> nurodytais būdais.</w:t>
      </w:r>
    </w:p>
    <w:p w14:paraId="4857BD01" w14:textId="77777777" w:rsidR="002A0AF5" w:rsidRPr="00175450" w:rsidRDefault="002A0AF5" w:rsidP="00BD68CA">
      <w:pPr>
        <w:tabs>
          <w:tab w:val="left" w:pos="567"/>
        </w:tabs>
        <w:autoSpaceDE w:val="0"/>
        <w:autoSpaceDN w:val="0"/>
        <w:adjustRightInd w:val="0"/>
        <w:spacing w:after="0" w:line="240" w:lineRule="auto"/>
        <w:jc w:val="both"/>
        <w:rPr>
          <w:rFonts w:ascii="Times New Roman" w:eastAsia="MS Mincho" w:hAnsi="Times New Roman"/>
          <w:b/>
          <w:bCs/>
        </w:rPr>
      </w:pPr>
    </w:p>
    <w:p w14:paraId="68FABC62" w14:textId="77777777" w:rsidR="002A0AF5" w:rsidRPr="00175450" w:rsidRDefault="002A0AF5" w:rsidP="00456465">
      <w:pPr>
        <w:keepNext/>
        <w:keepLines/>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lastRenderedPageBreak/>
        <w:t>4.9</w:t>
      </w:r>
      <w:r w:rsidRPr="00175450">
        <w:rPr>
          <w:rFonts w:ascii="Times New Roman" w:hAnsi="Times New Roman"/>
        </w:rPr>
        <w:tab/>
      </w:r>
      <w:r w:rsidRPr="00175450">
        <w:rPr>
          <w:rFonts w:ascii="Times New Roman" w:hAnsi="Times New Roman"/>
          <w:b/>
        </w:rPr>
        <w:t>Perdozavimas</w:t>
      </w:r>
    </w:p>
    <w:p w14:paraId="7619E074"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p>
    <w:p w14:paraId="59C4AEB6"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rPr>
        <w:t>Specifinio gydymo Atorvastatin Zentiva perdozavimo atveju nėra. Vaistinio preparato perdozavus, gydoma, jeigu reikia, tinkamomis simptominio ir palaikomojo gydymo priemonėmis. Reikia atlikti kepenų funkcijos tyrimus ir matuoti KK kiekį kraujo serume. Kadangi daug atorvastatino prisijungia prie kraujo plazmos baltymų, todėl hemodializė reikšmingai atorvastatino klirenso padidinti neturėtų.</w:t>
      </w:r>
    </w:p>
    <w:p w14:paraId="696F5D9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0669C7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B8E1C16"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t>5.</w:t>
      </w:r>
      <w:r w:rsidRPr="00175450">
        <w:rPr>
          <w:rFonts w:ascii="Times New Roman" w:hAnsi="Times New Roman"/>
        </w:rPr>
        <w:tab/>
      </w:r>
      <w:r w:rsidRPr="00175450">
        <w:rPr>
          <w:rFonts w:ascii="Times New Roman" w:hAnsi="Times New Roman"/>
          <w:b/>
          <w:caps/>
        </w:rPr>
        <w:t>FARMAKOLOGINĖS SAVYBĖS</w:t>
      </w:r>
    </w:p>
    <w:p w14:paraId="05D84625"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p>
    <w:p w14:paraId="5507BE3A"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5.1</w:t>
      </w:r>
      <w:r w:rsidRPr="00175450">
        <w:rPr>
          <w:rFonts w:ascii="Times New Roman" w:hAnsi="Times New Roman"/>
        </w:rPr>
        <w:tab/>
      </w:r>
      <w:r w:rsidRPr="00175450">
        <w:rPr>
          <w:rFonts w:ascii="Times New Roman" w:hAnsi="Times New Roman"/>
          <w:b/>
        </w:rPr>
        <w:t>Farmakodinaminės savybės</w:t>
      </w:r>
    </w:p>
    <w:p w14:paraId="2519872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F635D2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Farmakoterapinė grupė – lipidų koncentraciją kraujyje reguliuojantys vaistiniai preparatai, HMG-KoA reduktazės inhibitoriai, ATC kodas – C10AA05.</w:t>
      </w:r>
    </w:p>
    <w:p w14:paraId="01F8930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82D5DC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Atorvastatinas selektyviai konkurenciniu būdu slopina HMG-KoA reduktazę, t. y. sintezės greitį ribojantį fermentą, kuris yra atsakingas už 3-hidroksi-3-metilgliutarilkofermento A virtimą į mevalonatą, t. y. pirminę medžiagą, iš kurios gaminami steroliai, įskaitant cholesterolį. Kepenyse trigliceridai ir cholesterolis inkorporuojami į labai mažo tankio lipoproteinus (LMTL), kurie išskiriami į kraujo plazmą ir kartu su juo patenka į periferinius audinius. Mažo tankio lipoproteinai (MTL) sintetinami iš LMTL ir jų katabolizmui visų pirma svarbūs receptoriai, kurių trauka MTL yra didelė, t. y. MTL receptoriai.</w:t>
      </w:r>
    </w:p>
    <w:p w14:paraId="3F73FDF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FE255E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Slopindamas HMG-KoA reduktazės aktyvumą, atorvastatinas mažina cholesterolio ir lipoproteinų koncentraciją serume ir dėl to sumažėja cholesterolio biosintezė kepenyse, daugėja MTL receptorių kepenų ląstelių paviršiuje, todėl į jas patenka daugiau MTL ir daugiau jų katabolizuojama. </w:t>
      </w:r>
    </w:p>
    <w:p w14:paraId="0905633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EBC23F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Atorvastatinas mažina MTL gamybą ir MTL dalelių kiekį. Atorvastatinas stipriai ir ilgam padidina MTL receptorių aktyvumą, siejamą su teigiamu cirkuliuojančių MTL dalelių kokybės pokyčiu. Homozigotine šeimine hipercholesterolemija sergantiems pacientams atorvastatinas reikšmingai sumažina MTL cholesterolio kiekį, tačiau šios grupės </w:t>
      </w:r>
      <w:r w:rsidR="003F7615">
        <w:rPr>
          <w:rFonts w:ascii="Times New Roman" w:hAnsi="Times New Roman"/>
        </w:rPr>
        <w:t>pacientai</w:t>
      </w:r>
      <w:r w:rsidRPr="00175450">
        <w:rPr>
          <w:rFonts w:ascii="Times New Roman" w:hAnsi="Times New Roman"/>
        </w:rPr>
        <w:t xml:space="preserve"> į lipidų kiekį kraujyje mažinantį gydymą paprastai nereaguoja.</w:t>
      </w:r>
    </w:p>
    <w:p w14:paraId="02BBFB7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0ABDEE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Atorvastatinas mažina bendro cholesterolio (30–46 %), MTL cholesterolio (41–61 %), apolipoproteino B (Apo B) (34–50 %) ir trigliceridų (TG) (14–33 %) kiekį, tačiau priklausomai nuo dozės dydžio nepastoviai didina DTL cholesterolio ir apolipoproteino A1 kiekį. Toks poveikis būdingas heterozigotine šeimine hipercholesterolemija, nešeimine hipercholesterolemija ar mišria hiperlipidemija sergantiems pacientams, įskaitant </w:t>
      </w:r>
      <w:r w:rsidR="003F7615">
        <w:rPr>
          <w:rFonts w:ascii="Times New Roman" w:hAnsi="Times New Roman"/>
        </w:rPr>
        <w:t>pacientus</w:t>
      </w:r>
      <w:r w:rsidRPr="00175450">
        <w:rPr>
          <w:rFonts w:ascii="Times New Roman" w:hAnsi="Times New Roman"/>
        </w:rPr>
        <w:t xml:space="preserve">, sergančius nuo insulino nepriklausomu diabetu. </w:t>
      </w:r>
    </w:p>
    <w:p w14:paraId="5C93EEE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2403B3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Įrodyta, kad bendrojo cholesterolio, MTL cholesterolio ir apolipoproteino B (Apo B) koncentracijų sumažėjimas mažina kardiovaskulinių reiškinių ir kardiovaskulinio mirtingumo riziką. </w:t>
      </w:r>
    </w:p>
    <w:p w14:paraId="652BD7D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 </w:t>
      </w:r>
    </w:p>
    <w:p w14:paraId="5E0505EF" w14:textId="77777777" w:rsidR="0098035D" w:rsidRDefault="002A0AF5" w:rsidP="002A0AF5">
      <w:pPr>
        <w:widowControl w:val="0"/>
        <w:autoSpaceDE w:val="0"/>
        <w:autoSpaceDN w:val="0"/>
        <w:adjustRightInd w:val="0"/>
        <w:spacing w:after="0" w:line="240" w:lineRule="auto"/>
        <w:rPr>
          <w:rFonts w:ascii="Times New Roman" w:hAnsi="Times New Roman"/>
          <w:color w:val="000000"/>
          <w:u w:val="single"/>
        </w:rPr>
      </w:pPr>
      <w:r w:rsidRPr="00175450">
        <w:rPr>
          <w:rFonts w:ascii="Times New Roman" w:hAnsi="Times New Roman"/>
          <w:color w:val="000000"/>
          <w:u w:val="single"/>
        </w:rPr>
        <w:t>Homozigotinė šeiminė hipercholesterolemija</w:t>
      </w:r>
    </w:p>
    <w:p w14:paraId="01C19B1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p>
    <w:p w14:paraId="7B66643D" w14:textId="77777777" w:rsidR="002A0AF5" w:rsidRPr="00175450" w:rsidRDefault="002A0AF5" w:rsidP="002A0AF5">
      <w:pPr>
        <w:widowControl w:val="0"/>
        <w:autoSpaceDE w:val="0"/>
        <w:autoSpaceDN w:val="0"/>
        <w:adjustRightInd w:val="0"/>
        <w:spacing w:after="0" w:line="240" w:lineRule="auto"/>
        <w:rPr>
          <w:rFonts w:ascii="Times New Roman" w:eastAsia="MS Mincho" w:hAnsi="Times New Roman"/>
        </w:rPr>
      </w:pPr>
      <w:r w:rsidRPr="00175450">
        <w:rPr>
          <w:rFonts w:ascii="Times New Roman" w:hAnsi="Times New Roman"/>
        </w:rPr>
        <w:t>Multicentriniame 8 savaičių atvirame paskutinės vilties vartojimo tyrime su neprivaloma įvairios trukmės pratęsimo faze dalyvavo 335 pacientai, iš jų 89 buvo diagnozuota homozigotinė šeiminė hipercholesterolemija. Šių 89 pacientų MTL cholesterolio koncentracijos sumažėjo vidutiniškai 20 %. Buvo vartotos iki 80 mg atorvastatino paros dozės.</w:t>
      </w:r>
    </w:p>
    <w:p w14:paraId="2220778B" w14:textId="77777777" w:rsidR="002A0AF5" w:rsidRPr="00175450" w:rsidRDefault="002A0AF5" w:rsidP="002A0AF5">
      <w:pPr>
        <w:spacing w:after="0" w:line="240" w:lineRule="auto"/>
        <w:rPr>
          <w:rFonts w:ascii="Times New Roman" w:eastAsia="MS Mincho" w:hAnsi="Times New Roman"/>
          <w:u w:val="single"/>
        </w:rPr>
      </w:pPr>
      <w:r w:rsidRPr="00175450">
        <w:rPr>
          <w:rFonts w:ascii="Times New Roman" w:hAnsi="Times New Roman"/>
          <w:color w:val="000000"/>
        </w:rPr>
        <w:t xml:space="preserve"> </w:t>
      </w:r>
    </w:p>
    <w:p w14:paraId="5296D1F5" w14:textId="77777777" w:rsidR="002A0AF5" w:rsidRDefault="002A0AF5" w:rsidP="002A0AF5">
      <w:pPr>
        <w:autoSpaceDE w:val="0"/>
        <w:autoSpaceDN w:val="0"/>
        <w:adjustRightInd w:val="0"/>
        <w:spacing w:after="0" w:line="240" w:lineRule="auto"/>
        <w:rPr>
          <w:rFonts w:ascii="Times New Roman" w:hAnsi="Times New Roman"/>
          <w:u w:val="single"/>
        </w:rPr>
      </w:pPr>
      <w:r w:rsidRPr="00175450">
        <w:rPr>
          <w:rFonts w:ascii="Times New Roman" w:hAnsi="Times New Roman"/>
          <w:u w:val="single"/>
        </w:rPr>
        <w:t>Aterosklerozė</w:t>
      </w:r>
    </w:p>
    <w:p w14:paraId="7F018243" w14:textId="77777777" w:rsidR="0098035D" w:rsidRPr="00175450" w:rsidRDefault="0098035D" w:rsidP="002A0AF5">
      <w:pPr>
        <w:autoSpaceDE w:val="0"/>
        <w:autoSpaceDN w:val="0"/>
        <w:adjustRightInd w:val="0"/>
        <w:spacing w:after="0" w:line="240" w:lineRule="auto"/>
        <w:rPr>
          <w:rFonts w:ascii="Times New Roman" w:eastAsia="MS Mincho" w:hAnsi="Times New Roman"/>
          <w:u w:val="single"/>
        </w:rPr>
      </w:pPr>
    </w:p>
    <w:p w14:paraId="77EF318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REVERSAL (angl. Reversing Atherosclerosis with Aggressive Lipid-Lowering Study) tyrimo metu koronarine širdies liga sergantiems pacientams agresyvaus lipidų mažinimas 80 mg atorvastatino doze ir lipidų mažinimo iki standartinio lygio 40 mg pravastatinu efektas vertintas intravaskuliniu ultragarso tyrimu (IVUG) angiografijos metu. Šio dvigubai aklo, daugiacentrio, atsitiktinių imčių kontroliuojamo </w:t>
      </w:r>
      <w:r w:rsidRPr="00175450">
        <w:rPr>
          <w:rFonts w:ascii="Times New Roman" w:hAnsi="Times New Roman"/>
        </w:rPr>
        <w:lastRenderedPageBreak/>
        <w:t>tyrimo metu 502 pacientams IVUG atliktas tyrimo pradžioje ir po 18 mėnesių. Atorvastatino grupėje (253 tiriamieji) aterosklerozės progresavimas nenustatytas.</w:t>
      </w:r>
    </w:p>
    <w:p w14:paraId="2E4B3B1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726CCB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Bendro ateromos tūrio (pagrindinis vertinimo kriterijus) vidutinis procentinis pokytis, lyginant su pradiniu, buvo -0,4 % (p=0,98) atorvastatino grupėje ir +2,7 % (p=0,001) pravastatino grupėje (n=249). Atorvastatino poveikis lyginant su pravastatino buvo statistiškai reikšmingas (p=0,02). Intensyvaus lipidų kiekio mažinimo poveikis širdies kraujagyslių ligos baigčiai (pvz., revaskuliarizacijos būtinybė, nemirtinas miokardo infarktas, išeminė [koronarinė] mirtis) šio tyrimo metu netirti.</w:t>
      </w:r>
    </w:p>
    <w:p w14:paraId="4688E09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C1C3B8D"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 xml:space="preserve">Vidutinis MTL cholesterolio kiekis atorvastatino vartojusių </w:t>
      </w:r>
      <w:r w:rsidR="003F7615">
        <w:rPr>
          <w:rFonts w:ascii="Times New Roman" w:hAnsi="Times New Roman"/>
        </w:rPr>
        <w:t>pacientų</w:t>
      </w:r>
      <w:r w:rsidRPr="00175450">
        <w:rPr>
          <w:rFonts w:ascii="Times New Roman" w:hAnsi="Times New Roman"/>
        </w:rPr>
        <w:t xml:space="preserve"> grupėje sumažėjo vidutiniškai iki 2,04 ± 0,8 mmol/l (78,9 ± 30 mg/dl) nuo pradinio 3,89 ± 0,7 mmol/l (150 ± 28 mg/dl), o pravastatino vartojusių pacientų grupėje vidutinė MTL cholesterolio kiekis sumažėjo iki 2,85 ± 0,7 mmol/l (110 ± 26 mg/dl), nuo pradinio 3,89 ± 0,7 mmol/l (150 ± 26 mg/dl) (p&lt;0,0001). Be to, atorvastatinas reikšmingai sumažino: vidutinį bendrojo cholesterolio kiekį 34,1 % (pravastatinas: -18,4 %, p&lt;0,0001), vidutinį trigliceridų (TG) kiekį 20 % (pravastatinas: -6,8 %, p&lt;0,0009) ir vidutinį apolipoproteino B kiekį 39,1 % (pravastatinas: -22,0 %, p&lt;0,0001). Atorvastatinas padidino vidutinį DTL cholesterolio kiekį 2,9 % (pravastatinas: +5,6 %, p=NR). Vidutinis CRB sumažėjimas atorvastatino vartojusių pacientų grupėje buvo 36,4 %, palyginti su 5,2 % sumažėjimu pravastatino vartojusių </w:t>
      </w:r>
      <w:r w:rsidR="003F7615">
        <w:rPr>
          <w:rFonts w:ascii="Times New Roman" w:hAnsi="Times New Roman"/>
        </w:rPr>
        <w:t>pacientų</w:t>
      </w:r>
      <w:r w:rsidRPr="00175450">
        <w:rPr>
          <w:rFonts w:ascii="Times New Roman" w:hAnsi="Times New Roman"/>
        </w:rPr>
        <w:t xml:space="preserve"> grupėje (p&lt;0,0001).</w:t>
      </w:r>
    </w:p>
    <w:p w14:paraId="3225430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A891CD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Tyrimas atliktas su 80 mg atorvastatino dozėmis ir todėl negali būti taikomi mažesnėms dozėms.</w:t>
      </w:r>
    </w:p>
    <w:p w14:paraId="5925226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0A5944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Saugumo ir toleravimo duomenys abiejose gydymo grupėse buvo panašūs.</w:t>
      </w:r>
    </w:p>
    <w:p w14:paraId="6B36068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2A4BB91" w14:textId="77777777" w:rsidR="002A0AF5" w:rsidRPr="00175450" w:rsidRDefault="002A0AF5" w:rsidP="002A0AF5">
      <w:pPr>
        <w:autoSpaceDE w:val="0"/>
        <w:autoSpaceDN w:val="0"/>
        <w:adjustRightInd w:val="0"/>
        <w:spacing w:after="0" w:line="240" w:lineRule="auto"/>
        <w:rPr>
          <w:rFonts w:ascii="Times New Roman" w:eastAsia="Arial Unicode MS" w:hAnsi="Times New Roman"/>
        </w:rPr>
      </w:pPr>
      <w:r w:rsidRPr="00175450">
        <w:rPr>
          <w:rFonts w:ascii="Times New Roman" w:hAnsi="Times New Roman"/>
        </w:rPr>
        <w:t>Intensyvaus lipidų koncentracijos mažinimo įtaka kardiovaskulinėms vertinamosioms baigtims šio tyrimo metu netirta, todėl klinikinė šių vaizdžių rezultatų reikšmė pirminei ir antrinei kardiovaskulinių reiškinių profilaktikai nežinoma.</w:t>
      </w:r>
    </w:p>
    <w:p w14:paraId="54BC5EF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9936FBC" w14:textId="77777777" w:rsidR="002A0AF5" w:rsidRDefault="002A0AF5" w:rsidP="002A0AF5">
      <w:pPr>
        <w:autoSpaceDE w:val="0"/>
        <w:autoSpaceDN w:val="0"/>
        <w:adjustRightInd w:val="0"/>
        <w:spacing w:after="0" w:line="240" w:lineRule="auto"/>
        <w:rPr>
          <w:rFonts w:ascii="Times New Roman" w:hAnsi="Times New Roman"/>
          <w:u w:val="single"/>
        </w:rPr>
      </w:pPr>
      <w:r w:rsidRPr="00175450">
        <w:rPr>
          <w:rFonts w:ascii="Times New Roman" w:hAnsi="Times New Roman"/>
          <w:u w:val="single"/>
        </w:rPr>
        <w:t>Ūminis koronarinis sindromas</w:t>
      </w:r>
    </w:p>
    <w:p w14:paraId="083268E0" w14:textId="77777777" w:rsidR="0098035D" w:rsidRPr="00175450" w:rsidRDefault="0098035D" w:rsidP="002A0AF5">
      <w:pPr>
        <w:autoSpaceDE w:val="0"/>
        <w:autoSpaceDN w:val="0"/>
        <w:adjustRightInd w:val="0"/>
        <w:spacing w:after="0" w:line="240" w:lineRule="auto"/>
        <w:rPr>
          <w:rFonts w:ascii="Times New Roman" w:eastAsia="MS Mincho" w:hAnsi="Times New Roman"/>
          <w:u w:val="single"/>
        </w:rPr>
      </w:pPr>
    </w:p>
    <w:p w14:paraId="10EE0A3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MIRACL tyrimų metu atorvastatino 80 mg dozės buvo vertinamos tarp 3 086 pacientų (atorvastatino n=1 538, placebo n=1 548), kurie sirgo ūmiu koronariniu sindromu (ne Q-bangos miokardo infarktas ar nestabili krūtinės angina). Gydymas buvo pradėtas ūmios fazės metu po hospitalinio pripažinimo ir tęsėsi 16 savaičių. Gydymas 80 mg atorvastatino paros doze ilgino laiką iki pirminės kombinuotos vertinamosios baigties, apibūdinamos kaip mirtis dėl bet kokios priežasties, nemirtino MI, atgaivinamo širdies sustojimo ar krūtinės anginos su miokardo išemija, reikalaujančios hospitalizacijos, ir sumažino riziką 16 % (p = 0,048). Tai 26 % sumažino krūtinės anginos su miokardo išemija pakartotinę hospitalizaciją (p = 0,018). Kitos antrinės vertinamosios baigtys statistiškai klinikinės reikšmės neturėjo (bendrai: placebo: 22,2 %, atorvastatinas: 22,4 %).</w:t>
      </w:r>
    </w:p>
    <w:p w14:paraId="170B3D6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53F1BD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Atorvastatino saugumo profilis MIRACL tyrimo metu atitiko aprašytą 4.8 skyriuje.</w:t>
      </w:r>
    </w:p>
    <w:p w14:paraId="011CD4C4"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 xml:space="preserve"> </w:t>
      </w:r>
    </w:p>
    <w:p w14:paraId="4A1B10C2" w14:textId="77777777" w:rsidR="002A0AF5" w:rsidRDefault="002A0AF5" w:rsidP="002A0AF5">
      <w:pPr>
        <w:spacing w:after="0" w:line="240" w:lineRule="auto"/>
        <w:rPr>
          <w:rFonts w:ascii="Times New Roman" w:hAnsi="Times New Roman"/>
          <w:color w:val="000000"/>
          <w:u w:val="single"/>
        </w:rPr>
      </w:pPr>
      <w:r w:rsidRPr="00175450">
        <w:rPr>
          <w:rFonts w:ascii="Times New Roman" w:hAnsi="Times New Roman"/>
          <w:bCs/>
          <w:color w:val="000000"/>
          <w:u w:val="single"/>
        </w:rPr>
        <w:t>Kardiovaskulinės ligos reiškinių</w:t>
      </w:r>
      <w:r w:rsidRPr="00175450">
        <w:rPr>
          <w:rFonts w:ascii="Times New Roman" w:hAnsi="Times New Roman"/>
          <w:color w:val="000000"/>
          <w:u w:val="single"/>
        </w:rPr>
        <w:t xml:space="preserve"> profilaktika</w:t>
      </w:r>
    </w:p>
    <w:p w14:paraId="0B5ECD1B" w14:textId="77777777" w:rsidR="0098035D" w:rsidRPr="00175450" w:rsidRDefault="0098035D" w:rsidP="002A0AF5">
      <w:pPr>
        <w:spacing w:after="0" w:line="240" w:lineRule="auto"/>
        <w:rPr>
          <w:rFonts w:ascii="Times New Roman" w:eastAsia="Times New Roman" w:hAnsi="Times New Roman"/>
          <w:color w:val="000000"/>
        </w:rPr>
      </w:pPr>
    </w:p>
    <w:p w14:paraId="4EEF2F98" w14:textId="27C6228E"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Atorvastatino įtaka mirtinai ir nemirtinai išeminei širdies ligai buvo įvertinta dvigubai aklu būdu atlikto atsitiktinių imčių placebu kontroliuojamojo Anglijoje ir Skandinavijoje atlikto širdies vertinamųjų baigčių tyrimo su lipidų koncentracijos kraujyje mažinimo grupe metu (angl., </w:t>
      </w:r>
      <w:r w:rsidRPr="0099676B">
        <w:rPr>
          <w:rFonts w:ascii="Times New Roman" w:hAnsi="Times New Roman"/>
          <w:i/>
        </w:rPr>
        <w:t>Anglo-Scandinavian Cardiac Outcomes Trial Lipid Lowering Arm [ASCOT-LLA]</w:t>
      </w:r>
      <w:r w:rsidRPr="00175450">
        <w:rPr>
          <w:rFonts w:ascii="Times New Roman" w:hAnsi="Times New Roman"/>
        </w:rPr>
        <w:t>). Tyrime dalyvavo hipertenzija sergantys 40–79 metų pacientai, anksčiau nepatyrę miokardo infarkto ir negydyti nuo krūtinės anginos, kurių bendrojo cholesterolio kiekis kraujyje buvo ≤ 6,5 mmol</w:t>
      </w:r>
      <w:r w:rsidR="009F189B">
        <w:rPr>
          <w:rFonts w:ascii="Times New Roman" w:hAnsi="Times New Roman"/>
        </w:rPr>
        <w:t>/l</w:t>
      </w:r>
      <w:r w:rsidRPr="00175450">
        <w:rPr>
          <w:rFonts w:ascii="Times New Roman" w:hAnsi="Times New Roman"/>
        </w:rPr>
        <w:t xml:space="preserve"> (251 mg/dl). Visiems pacientams buvo nustatyti bent 3 iš anksčiau numatytų kardiovaskulinės rizikos veiksnių: vyriška lytis, amžius ≥ 55 metų, rūkymas, cukrinis diabetas, IŠL anamnezė pirmos eilės kraujo giminaičiams, bendrojo cholesterolio ir DTL cholesterolio santykis &gt; 6, periferinių kraujagyslių liga, kairiojo skilvelio hipertrofija, anksčiau pasireiškę cerebrovaskuliniai reiškiniai, specifiniai EKG sutrikimai, </w:t>
      </w:r>
      <w:r w:rsidRPr="00175450">
        <w:rPr>
          <w:rFonts w:ascii="Times New Roman" w:hAnsi="Times New Roman"/>
        </w:rPr>
        <w:lastRenderedPageBreak/>
        <w:t>proteinurija ar albuminurija. Ne visiems į tyrimą priimtiems pacientams nustatyta didelė rizika pirmajam kardiovaskuliniam reiškiniui atsirasti.</w:t>
      </w:r>
    </w:p>
    <w:p w14:paraId="4901A93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FC4A7D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Pacientai buvo gydyti antihipertenziniais vaistiniais preparatais (pagal gydymo planą, kuriame yra arba amlodipino, arba atenololio) ir (arba) 10 mg atorvastatino paros doze (n = 5 168), arba placebu (n = 5 137).</w:t>
      </w:r>
    </w:p>
    <w:p w14:paraId="1669058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6050A7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Absoliutus ir santykinis riziką mažinantis atorvastatino poveikis buvo toks:</w:t>
      </w:r>
    </w:p>
    <w:p w14:paraId="1A705B7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1353"/>
        <w:gridCol w:w="1576"/>
        <w:gridCol w:w="1438"/>
        <w:gridCol w:w="1214"/>
      </w:tblGrid>
      <w:tr w:rsidR="002A0AF5" w:rsidRPr="00175450" w14:paraId="485961FD" w14:textId="77777777" w:rsidTr="00C11A09">
        <w:tc>
          <w:tcPr>
            <w:tcW w:w="3273" w:type="dxa"/>
          </w:tcPr>
          <w:p w14:paraId="6370C575" w14:textId="77777777" w:rsidR="002A0AF5" w:rsidRPr="00175450" w:rsidRDefault="002A0AF5" w:rsidP="00C11A09">
            <w:pPr>
              <w:spacing w:after="0" w:line="240" w:lineRule="auto"/>
              <w:rPr>
                <w:rFonts w:ascii="Times New Roman" w:hAnsi="Times New Roman"/>
              </w:rPr>
            </w:pPr>
            <w:r w:rsidRPr="00175450">
              <w:rPr>
                <w:rFonts w:ascii="Times New Roman" w:hAnsi="Times New Roman"/>
              </w:rPr>
              <w:t>Reiškinys</w:t>
            </w:r>
          </w:p>
        </w:tc>
        <w:tc>
          <w:tcPr>
            <w:tcW w:w="1353" w:type="dxa"/>
          </w:tcPr>
          <w:p w14:paraId="7853F750"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Santykinės rizikos sumažėjimas (%)</w:t>
            </w:r>
          </w:p>
        </w:tc>
        <w:tc>
          <w:tcPr>
            <w:tcW w:w="1576" w:type="dxa"/>
          </w:tcPr>
          <w:p w14:paraId="4843A1C9"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Reiškinių skaičius (vartojant atorvastatino ir placebo)</w:t>
            </w:r>
          </w:p>
        </w:tc>
        <w:tc>
          <w:tcPr>
            <w:tcW w:w="1438" w:type="dxa"/>
          </w:tcPr>
          <w:p w14:paraId="65A2813F"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Absoliučios rizikos sumažėjimas</w:t>
            </w:r>
            <w:r w:rsidRPr="00175450">
              <w:rPr>
                <w:rFonts w:ascii="Times New Roman" w:hAnsi="Times New Roman"/>
                <w:vertAlign w:val="superscript"/>
              </w:rPr>
              <w:t>1</w:t>
            </w:r>
            <w:r w:rsidRPr="00175450">
              <w:rPr>
                <w:rFonts w:ascii="Times New Roman" w:hAnsi="Times New Roman"/>
              </w:rPr>
              <w:t xml:space="preserve"> (%)</w:t>
            </w:r>
          </w:p>
        </w:tc>
        <w:tc>
          <w:tcPr>
            <w:tcW w:w="1214" w:type="dxa"/>
          </w:tcPr>
          <w:p w14:paraId="264536F0"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p reikšmė</w:t>
            </w:r>
          </w:p>
        </w:tc>
      </w:tr>
      <w:tr w:rsidR="002A0AF5" w:rsidRPr="00175450" w14:paraId="7B2EE018" w14:textId="77777777" w:rsidTr="00C11A09">
        <w:trPr>
          <w:trHeight w:val="420"/>
        </w:trPr>
        <w:tc>
          <w:tcPr>
            <w:tcW w:w="3273" w:type="dxa"/>
          </w:tcPr>
          <w:p w14:paraId="281107B8" w14:textId="77777777" w:rsidR="002A0AF5" w:rsidRPr="00175450" w:rsidRDefault="002A0AF5" w:rsidP="00C11A09">
            <w:pPr>
              <w:spacing w:after="0" w:line="240" w:lineRule="auto"/>
              <w:rPr>
                <w:rFonts w:ascii="Times New Roman" w:hAnsi="Times New Roman"/>
              </w:rPr>
            </w:pPr>
            <w:r w:rsidRPr="00175450">
              <w:rPr>
                <w:rFonts w:ascii="Times New Roman" w:hAnsi="Times New Roman"/>
              </w:rPr>
              <w:t>Mirtina IŠL ir nemirtinas MI</w:t>
            </w:r>
          </w:p>
          <w:p w14:paraId="3061EB65" w14:textId="77777777" w:rsidR="002A0AF5" w:rsidRPr="00175450" w:rsidRDefault="002A0AF5" w:rsidP="00C11A09">
            <w:pPr>
              <w:keepNext/>
              <w:spacing w:after="0" w:line="240" w:lineRule="auto"/>
              <w:rPr>
                <w:rFonts w:ascii="Times New Roman" w:hAnsi="Times New Roman"/>
              </w:rPr>
            </w:pPr>
          </w:p>
        </w:tc>
        <w:tc>
          <w:tcPr>
            <w:tcW w:w="1353" w:type="dxa"/>
          </w:tcPr>
          <w:p w14:paraId="37905B75"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36 %</w:t>
            </w:r>
          </w:p>
          <w:p w14:paraId="38116235" w14:textId="77777777" w:rsidR="002A0AF5" w:rsidRPr="00175450" w:rsidRDefault="002A0AF5" w:rsidP="00C11A09">
            <w:pPr>
              <w:keepNext/>
              <w:spacing w:after="0" w:line="240" w:lineRule="auto"/>
              <w:jc w:val="center"/>
              <w:rPr>
                <w:rFonts w:ascii="Times New Roman" w:hAnsi="Times New Roman"/>
              </w:rPr>
            </w:pPr>
          </w:p>
        </w:tc>
        <w:tc>
          <w:tcPr>
            <w:tcW w:w="1576" w:type="dxa"/>
          </w:tcPr>
          <w:p w14:paraId="0DF168C5"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100 ir 154</w:t>
            </w:r>
          </w:p>
          <w:p w14:paraId="014CF50F" w14:textId="77777777" w:rsidR="002A0AF5" w:rsidRPr="00175450" w:rsidRDefault="002A0AF5" w:rsidP="00C11A09">
            <w:pPr>
              <w:keepNext/>
              <w:spacing w:after="0" w:line="240" w:lineRule="auto"/>
              <w:rPr>
                <w:rFonts w:ascii="Times New Roman" w:hAnsi="Times New Roman"/>
              </w:rPr>
            </w:pPr>
          </w:p>
        </w:tc>
        <w:tc>
          <w:tcPr>
            <w:tcW w:w="1438" w:type="dxa"/>
          </w:tcPr>
          <w:p w14:paraId="0061E95D"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1,1 %</w:t>
            </w:r>
          </w:p>
          <w:p w14:paraId="47424F01" w14:textId="77777777" w:rsidR="002A0AF5" w:rsidRPr="00175450" w:rsidRDefault="002A0AF5" w:rsidP="00C11A09">
            <w:pPr>
              <w:keepNext/>
              <w:spacing w:after="0" w:line="240" w:lineRule="auto"/>
              <w:jc w:val="center"/>
              <w:rPr>
                <w:rFonts w:ascii="Times New Roman" w:hAnsi="Times New Roman"/>
              </w:rPr>
            </w:pPr>
          </w:p>
        </w:tc>
        <w:tc>
          <w:tcPr>
            <w:tcW w:w="1214" w:type="dxa"/>
          </w:tcPr>
          <w:p w14:paraId="55DDC3DF"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0,0005</w:t>
            </w:r>
          </w:p>
          <w:p w14:paraId="37B022AC" w14:textId="77777777" w:rsidR="002A0AF5" w:rsidRPr="00175450" w:rsidRDefault="002A0AF5" w:rsidP="00C11A09">
            <w:pPr>
              <w:keepNext/>
              <w:spacing w:after="0" w:line="240" w:lineRule="auto"/>
              <w:rPr>
                <w:rFonts w:ascii="Times New Roman" w:hAnsi="Times New Roman"/>
              </w:rPr>
            </w:pPr>
          </w:p>
        </w:tc>
      </w:tr>
      <w:tr w:rsidR="002A0AF5" w:rsidRPr="00175450" w14:paraId="68C79AB4" w14:textId="77777777" w:rsidTr="00C11A09">
        <w:trPr>
          <w:trHeight w:val="675"/>
        </w:trPr>
        <w:tc>
          <w:tcPr>
            <w:tcW w:w="3273" w:type="dxa"/>
          </w:tcPr>
          <w:p w14:paraId="50580116"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Visi kardiovaskuliniai reiškiniai ir revaskuliarizacijos procedūros</w:t>
            </w:r>
          </w:p>
          <w:p w14:paraId="5B2E994F" w14:textId="77777777" w:rsidR="002A0AF5" w:rsidRPr="00175450" w:rsidRDefault="002A0AF5" w:rsidP="00C11A09">
            <w:pPr>
              <w:keepNext/>
              <w:spacing w:after="0" w:line="240" w:lineRule="auto"/>
              <w:rPr>
                <w:rFonts w:ascii="Times New Roman" w:hAnsi="Times New Roman"/>
              </w:rPr>
            </w:pPr>
          </w:p>
        </w:tc>
        <w:tc>
          <w:tcPr>
            <w:tcW w:w="1353" w:type="dxa"/>
          </w:tcPr>
          <w:p w14:paraId="25BC5041"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20 %</w:t>
            </w:r>
          </w:p>
          <w:p w14:paraId="445F9E50" w14:textId="77777777" w:rsidR="002A0AF5" w:rsidRPr="00175450" w:rsidRDefault="002A0AF5" w:rsidP="00C11A09">
            <w:pPr>
              <w:keepNext/>
              <w:spacing w:after="0" w:line="240" w:lineRule="auto"/>
              <w:jc w:val="center"/>
              <w:rPr>
                <w:rFonts w:ascii="Times New Roman" w:hAnsi="Times New Roman"/>
              </w:rPr>
            </w:pPr>
          </w:p>
          <w:p w14:paraId="23492E98" w14:textId="77777777" w:rsidR="002A0AF5" w:rsidRPr="00175450" w:rsidRDefault="002A0AF5" w:rsidP="00C11A09">
            <w:pPr>
              <w:keepNext/>
              <w:spacing w:after="0" w:line="240" w:lineRule="auto"/>
              <w:jc w:val="center"/>
              <w:rPr>
                <w:rFonts w:ascii="Times New Roman" w:hAnsi="Times New Roman"/>
              </w:rPr>
            </w:pPr>
          </w:p>
        </w:tc>
        <w:tc>
          <w:tcPr>
            <w:tcW w:w="1576" w:type="dxa"/>
          </w:tcPr>
          <w:p w14:paraId="498D344A"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389 ir 483</w:t>
            </w:r>
          </w:p>
          <w:p w14:paraId="491BE821" w14:textId="77777777" w:rsidR="002A0AF5" w:rsidRPr="00175450" w:rsidRDefault="002A0AF5" w:rsidP="00C11A09">
            <w:pPr>
              <w:keepNext/>
              <w:spacing w:after="0" w:line="240" w:lineRule="auto"/>
              <w:rPr>
                <w:rFonts w:ascii="Times New Roman" w:hAnsi="Times New Roman"/>
              </w:rPr>
            </w:pPr>
          </w:p>
          <w:p w14:paraId="4EA50D62" w14:textId="77777777" w:rsidR="002A0AF5" w:rsidRPr="00175450" w:rsidRDefault="002A0AF5" w:rsidP="00C11A09">
            <w:pPr>
              <w:keepNext/>
              <w:spacing w:after="0" w:line="240" w:lineRule="auto"/>
              <w:rPr>
                <w:rFonts w:ascii="Times New Roman" w:hAnsi="Times New Roman"/>
              </w:rPr>
            </w:pPr>
          </w:p>
        </w:tc>
        <w:tc>
          <w:tcPr>
            <w:tcW w:w="1438" w:type="dxa"/>
          </w:tcPr>
          <w:p w14:paraId="2CFF48D0"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1,9 %</w:t>
            </w:r>
          </w:p>
          <w:p w14:paraId="58990FBB" w14:textId="77777777" w:rsidR="002A0AF5" w:rsidRPr="00175450" w:rsidRDefault="002A0AF5" w:rsidP="00C11A09">
            <w:pPr>
              <w:keepNext/>
              <w:spacing w:after="0" w:line="240" w:lineRule="auto"/>
              <w:jc w:val="center"/>
              <w:rPr>
                <w:rFonts w:ascii="Times New Roman" w:hAnsi="Times New Roman"/>
              </w:rPr>
            </w:pPr>
          </w:p>
          <w:p w14:paraId="02FD4D4F" w14:textId="77777777" w:rsidR="002A0AF5" w:rsidRPr="00175450" w:rsidRDefault="002A0AF5" w:rsidP="00C11A09">
            <w:pPr>
              <w:keepNext/>
              <w:spacing w:after="0" w:line="240" w:lineRule="auto"/>
              <w:jc w:val="center"/>
              <w:rPr>
                <w:rFonts w:ascii="Times New Roman" w:hAnsi="Times New Roman"/>
              </w:rPr>
            </w:pPr>
          </w:p>
        </w:tc>
        <w:tc>
          <w:tcPr>
            <w:tcW w:w="1214" w:type="dxa"/>
          </w:tcPr>
          <w:p w14:paraId="4A8B710B"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0,0008</w:t>
            </w:r>
          </w:p>
          <w:p w14:paraId="627C8651" w14:textId="77777777" w:rsidR="002A0AF5" w:rsidRPr="00175450" w:rsidRDefault="002A0AF5" w:rsidP="00C11A09">
            <w:pPr>
              <w:keepNext/>
              <w:spacing w:after="0" w:line="240" w:lineRule="auto"/>
              <w:rPr>
                <w:rFonts w:ascii="Times New Roman" w:hAnsi="Times New Roman"/>
              </w:rPr>
            </w:pPr>
          </w:p>
          <w:p w14:paraId="5E39C1AB" w14:textId="77777777" w:rsidR="002A0AF5" w:rsidRPr="00175450" w:rsidRDefault="002A0AF5" w:rsidP="00C11A09">
            <w:pPr>
              <w:keepNext/>
              <w:spacing w:after="0" w:line="240" w:lineRule="auto"/>
              <w:rPr>
                <w:rFonts w:ascii="Times New Roman" w:hAnsi="Times New Roman"/>
              </w:rPr>
            </w:pPr>
          </w:p>
        </w:tc>
      </w:tr>
      <w:tr w:rsidR="002A0AF5" w:rsidRPr="00175450" w14:paraId="650C9A59" w14:textId="77777777" w:rsidTr="00C11A09">
        <w:trPr>
          <w:trHeight w:val="660"/>
        </w:trPr>
        <w:tc>
          <w:tcPr>
            <w:tcW w:w="3273" w:type="dxa"/>
          </w:tcPr>
          <w:p w14:paraId="4C86E693"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Visi vainikinių kraujagyslių reiškiniai</w:t>
            </w:r>
          </w:p>
        </w:tc>
        <w:tc>
          <w:tcPr>
            <w:tcW w:w="1353" w:type="dxa"/>
          </w:tcPr>
          <w:p w14:paraId="6E48608E" w14:textId="77777777" w:rsidR="002A0AF5" w:rsidRPr="00175450" w:rsidRDefault="002A0AF5" w:rsidP="00C11A09">
            <w:pPr>
              <w:keepNext/>
              <w:spacing w:after="0" w:line="240" w:lineRule="auto"/>
              <w:jc w:val="center"/>
              <w:rPr>
                <w:rFonts w:ascii="Times New Roman" w:hAnsi="Times New Roman"/>
              </w:rPr>
            </w:pPr>
          </w:p>
          <w:p w14:paraId="69AD088A"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29 %</w:t>
            </w:r>
          </w:p>
        </w:tc>
        <w:tc>
          <w:tcPr>
            <w:tcW w:w="1576" w:type="dxa"/>
          </w:tcPr>
          <w:p w14:paraId="2E2D9823" w14:textId="77777777" w:rsidR="002A0AF5" w:rsidRPr="00175450" w:rsidRDefault="002A0AF5" w:rsidP="00C11A09">
            <w:pPr>
              <w:keepNext/>
              <w:spacing w:after="0" w:line="240" w:lineRule="auto"/>
              <w:rPr>
                <w:rFonts w:ascii="Times New Roman" w:hAnsi="Times New Roman"/>
              </w:rPr>
            </w:pPr>
          </w:p>
          <w:p w14:paraId="26322FD0"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178 ir 247</w:t>
            </w:r>
          </w:p>
        </w:tc>
        <w:tc>
          <w:tcPr>
            <w:tcW w:w="1438" w:type="dxa"/>
          </w:tcPr>
          <w:p w14:paraId="6E6101C5" w14:textId="77777777" w:rsidR="002A0AF5" w:rsidRPr="00175450" w:rsidRDefault="002A0AF5" w:rsidP="00C11A09">
            <w:pPr>
              <w:keepNext/>
              <w:spacing w:after="0" w:line="240" w:lineRule="auto"/>
              <w:jc w:val="center"/>
              <w:rPr>
                <w:rFonts w:ascii="Times New Roman" w:hAnsi="Times New Roman"/>
              </w:rPr>
            </w:pPr>
          </w:p>
          <w:p w14:paraId="1A8DE026"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1,4 %</w:t>
            </w:r>
          </w:p>
        </w:tc>
        <w:tc>
          <w:tcPr>
            <w:tcW w:w="1214" w:type="dxa"/>
          </w:tcPr>
          <w:p w14:paraId="4FDCD5C4" w14:textId="77777777" w:rsidR="002A0AF5" w:rsidRPr="00175450" w:rsidRDefault="002A0AF5" w:rsidP="00C11A09">
            <w:pPr>
              <w:keepNext/>
              <w:spacing w:after="0" w:line="240" w:lineRule="auto"/>
              <w:rPr>
                <w:rFonts w:ascii="Times New Roman" w:hAnsi="Times New Roman"/>
              </w:rPr>
            </w:pPr>
          </w:p>
          <w:p w14:paraId="66019060"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0,0006</w:t>
            </w:r>
          </w:p>
        </w:tc>
      </w:tr>
    </w:tbl>
    <w:p w14:paraId="2F8A429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62A6BA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vertAlign w:val="superscript"/>
        </w:rPr>
        <w:t>1</w:t>
      </w:r>
      <w:r w:rsidRPr="00175450">
        <w:rPr>
          <w:rFonts w:ascii="Times New Roman" w:hAnsi="Times New Roman"/>
        </w:rPr>
        <w:t xml:space="preserve"> Remiantis reiškinių, kurie pasireiškė per vidutiniškai 3,3 metų stebėjimo laikotarpį, dažnio skirtumu.</w:t>
      </w:r>
    </w:p>
    <w:p w14:paraId="0470F81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IŠL = išeminė širdies liga. MI= miokardo infarktas.</w:t>
      </w:r>
    </w:p>
    <w:p w14:paraId="7CE9EE4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5662F6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prieš pradedant tyrimą taikytu antihipertenziniu gydymu. Svarbiausia vertinamoji baigtis (mirtina IŠL + nemirtinas MI) reikšmingai sumažėjo dėl atorvastatino pacientams, gydytiems amlodipinu (SR 0,47 [0,32</w:t>
      </w:r>
      <w:r w:rsidRPr="00175450">
        <w:rPr>
          <w:rFonts w:ascii="Times New Roman" w:hAnsi="Times New Roman"/>
        </w:rPr>
        <w:noBreakHyphen/>
        <w:t>0,69], p = 0,00008), bet ne tiems, kurie vartojo atenololį (SR 0,83 [0,59</w:t>
      </w:r>
      <w:r w:rsidRPr="00175450">
        <w:rPr>
          <w:rFonts w:ascii="Times New Roman" w:hAnsi="Times New Roman"/>
        </w:rPr>
        <w:noBreakHyphen/>
        <w:t>1,17], p = 0,287).</w:t>
      </w:r>
    </w:p>
    <w:p w14:paraId="2C35123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B09216D" w14:textId="77777777" w:rsidR="002A0AF5" w:rsidRPr="00175450" w:rsidRDefault="002A0AF5" w:rsidP="002A0AF5">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Atorvastatino įtaka mirtinai ir nemirtinai kardiovaskulinei ligai buvo įvertinta dvigubai koduoto atsitiktinių imčių daugiacentrio placebu kontroliuoto cukriniu diabetu sergančių </w:t>
      </w:r>
      <w:r w:rsidR="003F7615">
        <w:rPr>
          <w:rFonts w:ascii="Times New Roman" w:hAnsi="Times New Roman"/>
          <w:lang w:eastAsia="sl-SI"/>
        </w:rPr>
        <w:t>pacientų</w:t>
      </w:r>
      <w:r w:rsidRPr="00175450">
        <w:rPr>
          <w:rFonts w:ascii="Times New Roman" w:hAnsi="Times New Roman"/>
          <w:lang w:eastAsia="sl-SI"/>
        </w:rPr>
        <w:t xml:space="preserve"> gydymo atorvastatinu bendradarbiavimo tyrimo (</w:t>
      </w:r>
      <w:r w:rsidRPr="00175450">
        <w:rPr>
          <w:rFonts w:ascii="Times New Roman" w:hAnsi="Times New Roman"/>
          <w:i/>
          <w:lang w:eastAsia="sl-SI"/>
        </w:rPr>
        <w:t>Collaborative Atorvastatin Diabetes Study</w:t>
      </w:r>
      <w:r w:rsidRPr="00175450">
        <w:rPr>
          <w:rFonts w:ascii="Times New Roman" w:hAnsi="Times New Roman"/>
          <w:lang w:eastAsia="sl-SI"/>
        </w:rPr>
        <w:t>, CARDS) metu. Šiame tyrime dalyvavo 2 tipo cukriniu diabetu sergantys 40</w:t>
      </w:r>
      <w:r w:rsidRPr="00175450">
        <w:rPr>
          <w:rFonts w:ascii="Times New Roman" w:hAnsi="Times New Roman"/>
          <w:lang w:eastAsia="sl-SI"/>
        </w:rPr>
        <w:noBreakHyphen/>
        <w:t>75 metų pacientai, kuriems anksčiau nebuvo diagnozuota kardiovaskulinė liga ir kurių MTL cholesterolio kiekis kraujyje buvo ≤4,14 mmol/l (160 mg/dl), o trigliceridų kiekis kraujyje ≤6,78 mmol/l (600 mg/dl). Visiems pacientams buvo nustatytas bent vienas iš išvardytų rizikos veiksnių: hipertenzija, rūkymas, retinopatija, mikroalbuminurija ar makroalbuminurija.</w:t>
      </w:r>
    </w:p>
    <w:p w14:paraId="78540AB7" w14:textId="77777777" w:rsidR="002A0AF5" w:rsidRPr="00175450" w:rsidRDefault="002A0AF5" w:rsidP="002A0AF5">
      <w:pPr>
        <w:autoSpaceDE w:val="0"/>
        <w:autoSpaceDN w:val="0"/>
        <w:adjustRightInd w:val="0"/>
        <w:spacing w:after="0" w:line="240" w:lineRule="auto"/>
        <w:rPr>
          <w:rFonts w:ascii="Times New Roman" w:hAnsi="Times New Roman"/>
          <w:lang w:eastAsia="sl-SI"/>
        </w:rPr>
      </w:pPr>
    </w:p>
    <w:p w14:paraId="4B2C108E" w14:textId="77777777" w:rsidR="002A0AF5" w:rsidRPr="00175450" w:rsidRDefault="002A0AF5" w:rsidP="002A0AF5">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Pacientai vartojo arba 10 mg atorvastatino paros dozę (n=1 428), arba placebo (n=1 410), stebėjimo laikotarpio mediana buvo 3,9 metų.</w:t>
      </w:r>
    </w:p>
    <w:p w14:paraId="7483FE03" w14:textId="77777777" w:rsidR="002A0AF5" w:rsidRPr="00175450" w:rsidRDefault="002A0AF5" w:rsidP="002A0AF5">
      <w:pPr>
        <w:spacing w:after="0" w:line="240" w:lineRule="auto"/>
        <w:rPr>
          <w:rFonts w:ascii="Times New Roman" w:eastAsia="Times New Roman" w:hAnsi="Times New Roman"/>
          <w:color w:val="000000"/>
        </w:rPr>
      </w:pPr>
    </w:p>
    <w:p w14:paraId="06B49E8C"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Absoliutus ir santykinis riziką mažinantis atorvastatino poveikis buvo toks:</w:t>
      </w:r>
    </w:p>
    <w:p w14:paraId="5A33123C"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2A0AF5" w:rsidRPr="00175450" w14:paraId="45514FFC" w14:textId="77777777" w:rsidTr="00C11A09">
        <w:tc>
          <w:tcPr>
            <w:tcW w:w="3168" w:type="dxa"/>
          </w:tcPr>
          <w:p w14:paraId="744F7C88" w14:textId="77777777" w:rsidR="002A0AF5" w:rsidRPr="00175450" w:rsidRDefault="002A0AF5" w:rsidP="00C11A09">
            <w:pPr>
              <w:widowControl w:val="0"/>
              <w:autoSpaceDE w:val="0"/>
              <w:autoSpaceDN w:val="0"/>
              <w:adjustRightInd w:val="0"/>
              <w:spacing w:after="0" w:line="240" w:lineRule="auto"/>
              <w:rPr>
                <w:rFonts w:ascii="Times New Roman" w:hAnsi="Times New Roman"/>
                <w:iCs/>
                <w:lang w:eastAsia="sl-SI"/>
              </w:rPr>
            </w:pPr>
            <w:r w:rsidRPr="00175450">
              <w:rPr>
                <w:rFonts w:ascii="Times New Roman" w:hAnsi="Times New Roman"/>
                <w:iCs/>
                <w:lang w:eastAsia="sl-SI"/>
              </w:rPr>
              <w:t>Reiškinys</w:t>
            </w:r>
          </w:p>
        </w:tc>
        <w:tc>
          <w:tcPr>
            <w:tcW w:w="1620" w:type="dxa"/>
          </w:tcPr>
          <w:p w14:paraId="28696D76"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lang w:eastAsia="sl-SI"/>
              </w:rPr>
            </w:pPr>
            <w:r w:rsidRPr="00175450">
              <w:rPr>
                <w:rFonts w:ascii="Times New Roman" w:hAnsi="Times New Roman"/>
                <w:iCs/>
                <w:lang w:eastAsia="sl-SI"/>
              </w:rPr>
              <w:t>Santykinės rizikos sumažėjimas (%)</w:t>
            </w:r>
          </w:p>
        </w:tc>
        <w:tc>
          <w:tcPr>
            <w:tcW w:w="1856" w:type="dxa"/>
          </w:tcPr>
          <w:p w14:paraId="6F990BAD"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lang w:eastAsia="sl-SI"/>
              </w:rPr>
            </w:pPr>
            <w:r w:rsidRPr="00175450">
              <w:rPr>
                <w:rFonts w:ascii="Times New Roman" w:hAnsi="Times New Roman"/>
                <w:iCs/>
                <w:lang w:eastAsia="sl-SI"/>
              </w:rPr>
              <w:t>Reiškinių skaičius (atorvastatinas ir placebas)</w:t>
            </w:r>
          </w:p>
        </w:tc>
        <w:tc>
          <w:tcPr>
            <w:tcW w:w="1620" w:type="dxa"/>
          </w:tcPr>
          <w:p w14:paraId="5D61D472"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vertAlign w:val="superscript"/>
                <w:lang w:eastAsia="sl-SI"/>
              </w:rPr>
            </w:pPr>
            <w:r w:rsidRPr="00175450">
              <w:rPr>
                <w:rFonts w:ascii="Times New Roman" w:hAnsi="Times New Roman"/>
                <w:iCs/>
                <w:lang w:eastAsia="sl-SI"/>
              </w:rPr>
              <w:t>Absoliučios rizikos sumažėjimas</w:t>
            </w:r>
            <w:r w:rsidRPr="00175450">
              <w:rPr>
                <w:rFonts w:ascii="Times New Roman" w:hAnsi="Times New Roman"/>
                <w:iCs/>
                <w:vertAlign w:val="superscript"/>
                <w:lang w:eastAsia="sl-SI"/>
              </w:rPr>
              <w:t>1</w:t>
            </w:r>
          </w:p>
          <w:p w14:paraId="0D200923"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lang w:eastAsia="sl-SI"/>
              </w:rPr>
            </w:pPr>
            <w:r w:rsidRPr="00175450">
              <w:rPr>
                <w:rFonts w:ascii="Times New Roman" w:hAnsi="Times New Roman"/>
                <w:iCs/>
                <w:lang w:eastAsia="sl-SI"/>
              </w:rPr>
              <w:t>(%)</w:t>
            </w:r>
          </w:p>
        </w:tc>
        <w:tc>
          <w:tcPr>
            <w:tcW w:w="1261" w:type="dxa"/>
          </w:tcPr>
          <w:p w14:paraId="210B3086"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lang w:eastAsia="sl-SI"/>
              </w:rPr>
            </w:pPr>
            <w:r w:rsidRPr="00175450">
              <w:rPr>
                <w:rFonts w:ascii="Times New Roman" w:hAnsi="Times New Roman"/>
                <w:iCs/>
                <w:lang w:eastAsia="sl-SI"/>
              </w:rPr>
              <w:t>p reikšmė</w:t>
            </w:r>
          </w:p>
        </w:tc>
      </w:tr>
      <w:tr w:rsidR="002A0AF5" w:rsidRPr="00175450" w14:paraId="5EF0B545" w14:textId="77777777" w:rsidTr="00C11A09">
        <w:tc>
          <w:tcPr>
            <w:tcW w:w="3168" w:type="dxa"/>
          </w:tcPr>
          <w:p w14:paraId="5B763F13" w14:textId="77777777" w:rsidR="002A0AF5" w:rsidRPr="00175450" w:rsidRDefault="002A0AF5" w:rsidP="00C11A09">
            <w:pPr>
              <w:widowControl w:val="0"/>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Didieji kardiovaskuliniai reiškiniai (mirtinas ir nemirtinas ŪMI, besimptomis MI, ūminė </w:t>
            </w:r>
            <w:r w:rsidRPr="00175450">
              <w:rPr>
                <w:rFonts w:ascii="Times New Roman" w:hAnsi="Times New Roman"/>
                <w:lang w:eastAsia="sl-SI"/>
              </w:rPr>
              <w:lastRenderedPageBreak/>
              <w:t xml:space="preserve">mirtis dėl IŠL, nestabilioji krūtinės angina, </w:t>
            </w:r>
            <w:r w:rsidRPr="00175450">
              <w:rPr>
                <w:rFonts w:ascii="Times New Roman" w:hAnsi="Times New Roman"/>
                <w:color w:val="000000"/>
                <w:lang w:eastAsia="sl-SI"/>
              </w:rPr>
              <w:t>AKJO</w:t>
            </w:r>
            <w:r w:rsidRPr="00175450">
              <w:rPr>
                <w:rFonts w:ascii="Times New Roman" w:hAnsi="Times New Roman"/>
                <w:lang w:eastAsia="sl-SI"/>
              </w:rPr>
              <w:t>, PTKA, revaskuliarizacijos procedūra, insultas)</w:t>
            </w:r>
          </w:p>
        </w:tc>
        <w:tc>
          <w:tcPr>
            <w:tcW w:w="1620" w:type="dxa"/>
          </w:tcPr>
          <w:p w14:paraId="625EB582"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lastRenderedPageBreak/>
              <w:t>37</w:t>
            </w:r>
            <w:r w:rsidRPr="00175450">
              <w:rPr>
                <w:rFonts w:ascii="Times New Roman" w:hAnsi="Times New Roman"/>
              </w:rPr>
              <w:t> </w:t>
            </w:r>
            <w:r w:rsidRPr="00175450">
              <w:rPr>
                <w:rFonts w:ascii="Times New Roman" w:hAnsi="Times New Roman"/>
                <w:lang w:eastAsia="sl-SI"/>
              </w:rPr>
              <w:t>%</w:t>
            </w:r>
          </w:p>
        </w:tc>
        <w:tc>
          <w:tcPr>
            <w:tcW w:w="1856" w:type="dxa"/>
          </w:tcPr>
          <w:p w14:paraId="666634DC"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83</w:t>
            </w:r>
            <w:r w:rsidRPr="00175450">
              <w:rPr>
                <w:rFonts w:ascii="Times New Roman" w:hAnsi="Times New Roman"/>
              </w:rPr>
              <w:t> </w:t>
            </w:r>
            <w:r w:rsidRPr="00175450">
              <w:rPr>
                <w:rFonts w:ascii="Times New Roman" w:hAnsi="Times New Roman"/>
                <w:lang w:eastAsia="sl-SI"/>
              </w:rPr>
              <w:t>ir 127</w:t>
            </w:r>
          </w:p>
        </w:tc>
        <w:tc>
          <w:tcPr>
            <w:tcW w:w="1620" w:type="dxa"/>
          </w:tcPr>
          <w:p w14:paraId="7A06C6B1"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3,2</w:t>
            </w:r>
            <w:r w:rsidRPr="00175450">
              <w:rPr>
                <w:rFonts w:ascii="Times New Roman" w:hAnsi="Times New Roman"/>
              </w:rPr>
              <w:t> </w:t>
            </w:r>
            <w:r w:rsidRPr="00175450">
              <w:rPr>
                <w:rFonts w:ascii="Times New Roman" w:hAnsi="Times New Roman"/>
                <w:lang w:eastAsia="sl-SI"/>
              </w:rPr>
              <w:t>%</w:t>
            </w:r>
          </w:p>
        </w:tc>
        <w:tc>
          <w:tcPr>
            <w:tcW w:w="1261" w:type="dxa"/>
          </w:tcPr>
          <w:p w14:paraId="71016E48"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0,0010</w:t>
            </w:r>
          </w:p>
        </w:tc>
      </w:tr>
      <w:tr w:rsidR="002A0AF5" w:rsidRPr="00175450" w14:paraId="6DD3BD46" w14:textId="77777777" w:rsidTr="00C11A09">
        <w:tc>
          <w:tcPr>
            <w:tcW w:w="3168" w:type="dxa"/>
          </w:tcPr>
          <w:p w14:paraId="5366EE4F" w14:textId="77777777" w:rsidR="002A0AF5" w:rsidRPr="00175450" w:rsidRDefault="002A0AF5" w:rsidP="00C11A09">
            <w:pPr>
              <w:widowControl w:val="0"/>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MI (mirtinas ir nemirtinas ŪMI, besimptominis MI)</w:t>
            </w:r>
          </w:p>
        </w:tc>
        <w:tc>
          <w:tcPr>
            <w:tcW w:w="1620" w:type="dxa"/>
          </w:tcPr>
          <w:p w14:paraId="2ED12929"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42</w:t>
            </w:r>
            <w:r w:rsidRPr="00175450">
              <w:rPr>
                <w:rFonts w:ascii="Times New Roman" w:hAnsi="Times New Roman"/>
              </w:rPr>
              <w:t> </w:t>
            </w:r>
            <w:r w:rsidRPr="00175450">
              <w:rPr>
                <w:rFonts w:ascii="Times New Roman" w:hAnsi="Times New Roman"/>
                <w:lang w:eastAsia="sl-SI"/>
              </w:rPr>
              <w:t>%</w:t>
            </w:r>
          </w:p>
        </w:tc>
        <w:tc>
          <w:tcPr>
            <w:tcW w:w="1856" w:type="dxa"/>
          </w:tcPr>
          <w:p w14:paraId="2924E948"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38</w:t>
            </w:r>
            <w:r w:rsidRPr="00175450">
              <w:rPr>
                <w:rFonts w:ascii="Times New Roman" w:hAnsi="Times New Roman"/>
              </w:rPr>
              <w:t> </w:t>
            </w:r>
            <w:r w:rsidRPr="00175450">
              <w:rPr>
                <w:rFonts w:ascii="Times New Roman" w:hAnsi="Times New Roman"/>
                <w:lang w:eastAsia="sl-SI"/>
              </w:rPr>
              <w:t>ir 64</w:t>
            </w:r>
          </w:p>
        </w:tc>
        <w:tc>
          <w:tcPr>
            <w:tcW w:w="1620" w:type="dxa"/>
          </w:tcPr>
          <w:p w14:paraId="08162B67"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1,9</w:t>
            </w:r>
            <w:r w:rsidRPr="00175450">
              <w:rPr>
                <w:rFonts w:ascii="Times New Roman" w:hAnsi="Times New Roman"/>
              </w:rPr>
              <w:t> </w:t>
            </w:r>
            <w:r w:rsidRPr="00175450">
              <w:rPr>
                <w:rFonts w:ascii="Times New Roman" w:hAnsi="Times New Roman"/>
                <w:lang w:eastAsia="sl-SI"/>
              </w:rPr>
              <w:t>%</w:t>
            </w:r>
          </w:p>
        </w:tc>
        <w:tc>
          <w:tcPr>
            <w:tcW w:w="1261" w:type="dxa"/>
          </w:tcPr>
          <w:p w14:paraId="558BC364"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0,0070</w:t>
            </w:r>
          </w:p>
        </w:tc>
      </w:tr>
      <w:tr w:rsidR="002A0AF5" w:rsidRPr="00175450" w14:paraId="7429D41D" w14:textId="77777777" w:rsidTr="00C11A09">
        <w:tc>
          <w:tcPr>
            <w:tcW w:w="3168" w:type="dxa"/>
          </w:tcPr>
          <w:p w14:paraId="6F11207C" w14:textId="77777777" w:rsidR="002A0AF5" w:rsidRPr="00175450" w:rsidRDefault="002A0AF5" w:rsidP="00C11A09">
            <w:pPr>
              <w:widowControl w:val="0"/>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Insultas (mirtinas ir nemirtinas)</w:t>
            </w:r>
          </w:p>
        </w:tc>
        <w:tc>
          <w:tcPr>
            <w:tcW w:w="1620" w:type="dxa"/>
          </w:tcPr>
          <w:p w14:paraId="7F183133"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48</w:t>
            </w:r>
            <w:r w:rsidRPr="00175450">
              <w:rPr>
                <w:rFonts w:ascii="Times New Roman" w:hAnsi="Times New Roman"/>
              </w:rPr>
              <w:t> </w:t>
            </w:r>
            <w:r w:rsidRPr="00175450">
              <w:rPr>
                <w:rFonts w:ascii="Times New Roman" w:hAnsi="Times New Roman"/>
                <w:lang w:eastAsia="sl-SI"/>
              </w:rPr>
              <w:t>%</w:t>
            </w:r>
          </w:p>
        </w:tc>
        <w:tc>
          <w:tcPr>
            <w:tcW w:w="1856" w:type="dxa"/>
          </w:tcPr>
          <w:p w14:paraId="5E2470FB"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21</w:t>
            </w:r>
            <w:r w:rsidRPr="00175450">
              <w:rPr>
                <w:rFonts w:ascii="Times New Roman" w:hAnsi="Times New Roman"/>
              </w:rPr>
              <w:t> </w:t>
            </w:r>
            <w:r w:rsidRPr="00175450">
              <w:rPr>
                <w:rFonts w:ascii="Times New Roman" w:hAnsi="Times New Roman"/>
                <w:lang w:eastAsia="sl-SI"/>
              </w:rPr>
              <w:t>ir 39</w:t>
            </w:r>
          </w:p>
        </w:tc>
        <w:tc>
          <w:tcPr>
            <w:tcW w:w="1620" w:type="dxa"/>
          </w:tcPr>
          <w:p w14:paraId="370F25F9"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1,3</w:t>
            </w:r>
            <w:r w:rsidRPr="00175450">
              <w:rPr>
                <w:rFonts w:ascii="Times New Roman" w:hAnsi="Times New Roman"/>
              </w:rPr>
              <w:t> </w:t>
            </w:r>
            <w:r w:rsidRPr="00175450">
              <w:rPr>
                <w:rFonts w:ascii="Times New Roman" w:hAnsi="Times New Roman"/>
                <w:lang w:eastAsia="sl-SI"/>
              </w:rPr>
              <w:t>%</w:t>
            </w:r>
          </w:p>
        </w:tc>
        <w:tc>
          <w:tcPr>
            <w:tcW w:w="1261" w:type="dxa"/>
          </w:tcPr>
          <w:p w14:paraId="5B30A4A9"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0,0163</w:t>
            </w:r>
          </w:p>
        </w:tc>
      </w:tr>
    </w:tbl>
    <w:p w14:paraId="03BB4BE2"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435ACD95"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vertAlign w:val="superscript"/>
        </w:rPr>
        <w:t>1</w:t>
      </w:r>
      <w:r w:rsidRPr="00175450">
        <w:rPr>
          <w:rFonts w:ascii="Times New Roman" w:hAnsi="Times New Roman"/>
        </w:rPr>
        <w:t xml:space="preserve"> Remiantis reiškinių, kurie pasireiškė per vidutiniškai 3,9 metų stebėjimo laikotarpį, dažnio skirtumu.</w:t>
      </w:r>
      <w:r w:rsidRPr="00175450">
        <w:rPr>
          <w:rFonts w:ascii="Times New Roman" w:hAnsi="Times New Roman"/>
          <w:color w:val="000000"/>
        </w:rPr>
        <w:t xml:space="preserve"> </w:t>
      </w:r>
    </w:p>
    <w:p w14:paraId="0D8D949D" w14:textId="77777777" w:rsidR="002A0AF5" w:rsidRPr="00175450" w:rsidRDefault="002A0AF5" w:rsidP="002A0AF5">
      <w:pPr>
        <w:spacing w:after="0" w:line="240" w:lineRule="auto"/>
        <w:rPr>
          <w:rFonts w:ascii="Times New Roman" w:eastAsia="Times New Roman" w:hAnsi="Times New Roman"/>
          <w:color w:val="000000"/>
        </w:rPr>
      </w:pPr>
    </w:p>
    <w:p w14:paraId="0B8B0974" w14:textId="77777777" w:rsidR="002A0AF5" w:rsidRPr="00175450" w:rsidRDefault="002A0AF5" w:rsidP="002A0AF5">
      <w:pPr>
        <w:widowControl w:val="0"/>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ŪMI = ūminis miokardo infarktas. AKJO – aortokoronarinės jungties operacija. IŠL = išeminė širdies liga. MI = miokardo infarktas. PTKA = perkutaninė transliuminalinė koronarinė angioplastika.</w:t>
      </w:r>
    </w:p>
    <w:p w14:paraId="6FF66661" w14:textId="77777777" w:rsidR="002A0AF5" w:rsidRPr="00175450" w:rsidRDefault="002A0AF5" w:rsidP="002A0AF5">
      <w:pPr>
        <w:spacing w:after="0" w:line="240" w:lineRule="auto"/>
        <w:rPr>
          <w:rFonts w:ascii="Times New Roman" w:eastAsia="Times New Roman" w:hAnsi="Times New Roman"/>
          <w:color w:val="000000"/>
        </w:rPr>
      </w:pPr>
    </w:p>
    <w:p w14:paraId="5AC27CC4"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rPr>
        <w:t>Skirtumų dėl pacientų lyties, amžiaus ar pradinės MTL cholesterolio koncentracijos kraujyje nepastebėta. Stebėtos palankios mirtingumo tendencijos (82 mirties atvejai placebo grupėje, palyginti su 61 mirties atveju atorvastatino grupėje, p = 0,0592).</w:t>
      </w:r>
    </w:p>
    <w:p w14:paraId="723949D6" w14:textId="77777777" w:rsidR="002A0AF5" w:rsidRPr="00175450" w:rsidRDefault="002A0AF5" w:rsidP="002A0AF5">
      <w:pPr>
        <w:spacing w:after="0" w:line="240" w:lineRule="auto"/>
        <w:rPr>
          <w:rFonts w:ascii="Times New Roman" w:eastAsia="Times New Roman" w:hAnsi="Times New Roman"/>
          <w:color w:val="000000"/>
        </w:rPr>
      </w:pPr>
    </w:p>
    <w:p w14:paraId="1AD28065" w14:textId="77777777" w:rsidR="0098035D" w:rsidRDefault="002A0AF5" w:rsidP="002A0AF5">
      <w:pPr>
        <w:spacing w:after="0" w:line="240" w:lineRule="auto"/>
        <w:rPr>
          <w:rFonts w:ascii="Times New Roman" w:hAnsi="Times New Roman"/>
          <w:color w:val="000000"/>
          <w:u w:val="single"/>
        </w:rPr>
      </w:pPr>
      <w:r w:rsidRPr="00175450">
        <w:rPr>
          <w:rFonts w:ascii="Times New Roman" w:hAnsi="Times New Roman"/>
          <w:color w:val="000000"/>
          <w:u w:val="single"/>
        </w:rPr>
        <w:t>Pasikartojantys insultai</w:t>
      </w:r>
    </w:p>
    <w:p w14:paraId="18945AAA" w14:textId="77777777" w:rsidR="002A0AF5" w:rsidRPr="00175450" w:rsidRDefault="002A0AF5" w:rsidP="002A0AF5">
      <w:pPr>
        <w:spacing w:after="0" w:line="240" w:lineRule="auto"/>
        <w:rPr>
          <w:rFonts w:ascii="Times New Roman" w:eastAsia="Times New Roman" w:hAnsi="Times New Roman"/>
          <w:color w:val="000000"/>
          <w:u w:val="single"/>
        </w:rPr>
      </w:pPr>
    </w:p>
    <w:p w14:paraId="0E66F989" w14:textId="6363B43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 xml:space="preserve">Insulto profilaktikos, intensyviai mažinant cholesterolio koncentraciją kraujyje, tyrimo (angl., </w:t>
      </w:r>
      <w:r w:rsidRPr="0099676B">
        <w:rPr>
          <w:rFonts w:ascii="Times New Roman" w:hAnsi="Times New Roman"/>
          <w:i/>
          <w:color w:val="000000"/>
        </w:rPr>
        <w:t>The Stroke Prevention by Aggressive Reduction in Cholesterol Levels [SPARCL]</w:t>
      </w:r>
      <w:r w:rsidRPr="00175450">
        <w:rPr>
          <w:rFonts w:ascii="Times New Roman" w:hAnsi="Times New Roman"/>
          <w:color w:val="000000"/>
        </w:rPr>
        <w:t>), kuriame dalyvavo 4</w:t>
      </w:r>
      <w:r w:rsidRPr="00175450">
        <w:rPr>
          <w:rFonts w:ascii="Times New Roman" w:hAnsi="Times New Roman"/>
        </w:rPr>
        <w:t> </w:t>
      </w:r>
      <w:r w:rsidRPr="00175450">
        <w:rPr>
          <w:rFonts w:ascii="Times New Roman" w:hAnsi="Times New Roman"/>
          <w:color w:val="000000"/>
        </w:rPr>
        <w:t>731</w:t>
      </w:r>
      <w:r w:rsidRPr="00175450">
        <w:rPr>
          <w:rFonts w:ascii="Times New Roman" w:hAnsi="Times New Roman"/>
        </w:rPr>
        <w:t> </w:t>
      </w:r>
      <w:r w:rsidRPr="00175450">
        <w:rPr>
          <w:rFonts w:ascii="Times New Roman" w:hAnsi="Times New Roman"/>
          <w:color w:val="000000"/>
        </w:rPr>
        <w:t>pacientas, kurie per anksčiau buvusius 6</w:t>
      </w:r>
      <w:r w:rsidRPr="00175450">
        <w:rPr>
          <w:rFonts w:ascii="Times New Roman" w:hAnsi="Times New Roman"/>
        </w:rPr>
        <w:t> </w:t>
      </w:r>
      <w:r w:rsidRPr="00175450">
        <w:rPr>
          <w:rFonts w:ascii="Times New Roman" w:hAnsi="Times New Roman"/>
          <w:color w:val="000000"/>
        </w:rPr>
        <w:t>mėnesius patyrė insultą arba praeinantįjį smegenų išemijos priepuolį (PSIP) ir nesirgo išemine širdies liga (IŠL), metu buvo įvertinta 80 mg atorvastatino paros dozės ar placebo įtaka insultui. 60 % pacientų buvo 21</w:t>
      </w:r>
      <w:r w:rsidRPr="00175450">
        <w:rPr>
          <w:rFonts w:ascii="Times New Roman" w:hAnsi="Times New Roman"/>
          <w:color w:val="000000"/>
        </w:rPr>
        <w:noBreakHyphen/>
        <w:t>92</w:t>
      </w:r>
      <w:r w:rsidRPr="00175450">
        <w:rPr>
          <w:rFonts w:ascii="Times New Roman" w:hAnsi="Times New Roman"/>
        </w:rPr>
        <w:t> </w:t>
      </w:r>
      <w:r w:rsidRPr="00175450">
        <w:rPr>
          <w:rFonts w:ascii="Times New Roman" w:hAnsi="Times New Roman"/>
          <w:color w:val="000000"/>
        </w:rPr>
        <w:t>metų (vidutinis amžius 63</w:t>
      </w:r>
      <w:r w:rsidRPr="00175450">
        <w:rPr>
          <w:rFonts w:ascii="Times New Roman" w:hAnsi="Times New Roman"/>
        </w:rPr>
        <w:t> </w:t>
      </w:r>
      <w:r w:rsidRPr="00175450">
        <w:rPr>
          <w:rFonts w:ascii="Times New Roman" w:hAnsi="Times New Roman"/>
          <w:color w:val="000000"/>
        </w:rPr>
        <w:t>metai) vyrai, kurių vidutinis MTL kiekis kraujyje prieš pradedant tyrimą buvo 133 mg/dl (3,4 mmol</w:t>
      </w:r>
      <w:r w:rsidR="009F189B">
        <w:rPr>
          <w:rFonts w:ascii="Times New Roman" w:hAnsi="Times New Roman"/>
          <w:color w:val="000000"/>
        </w:rPr>
        <w:t>/l</w:t>
      </w:r>
      <w:r w:rsidRPr="00175450">
        <w:rPr>
          <w:rFonts w:ascii="Times New Roman" w:hAnsi="Times New Roman"/>
          <w:color w:val="000000"/>
        </w:rPr>
        <w:t>). Vidutinis MTL cholesterolio kiekis kraujyje gydymo atorvastatinu metu buvo 73 mg/dl (1,9 mmol</w:t>
      </w:r>
      <w:r w:rsidR="009F189B">
        <w:rPr>
          <w:rFonts w:ascii="Times New Roman" w:hAnsi="Times New Roman"/>
          <w:color w:val="000000"/>
        </w:rPr>
        <w:t>/l</w:t>
      </w:r>
      <w:r w:rsidRPr="00175450">
        <w:rPr>
          <w:rFonts w:ascii="Times New Roman" w:hAnsi="Times New Roman"/>
          <w:color w:val="000000"/>
        </w:rPr>
        <w:t xml:space="preserve">) ir 129 mg/dl (3,3 mmol/l), vartojant placebą. Vidutinė stebėjimo trukmė – 4,9 metų. </w:t>
      </w:r>
    </w:p>
    <w:p w14:paraId="1F7FC514" w14:textId="77777777" w:rsidR="002A0AF5" w:rsidRPr="00175450" w:rsidRDefault="002A0AF5" w:rsidP="002A0AF5">
      <w:pPr>
        <w:spacing w:after="0" w:line="240" w:lineRule="auto"/>
        <w:rPr>
          <w:rFonts w:ascii="Times New Roman" w:eastAsia="Times New Roman" w:hAnsi="Times New Roman"/>
          <w:color w:val="000000"/>
        </w:rPr>
      </w:pPr>
    </w:p>
    <w:p w14:paraId="03B84E9C" w14:textId="0BF8D821"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80 mg atorvastatino sumažino pirminės vertinamosios baigties mirtino ar nemirtino insulto riziką 15 % (SR 0,85, 95 % PI, 0,72</w:t>
      </w:r>
      <w:r w:rsidRPr="00175450">
        <w:rPr>
          <w:rFonts w:ascii="Times New Roman" w:hAnsi="Times New Roman"/>
          <w:color w:val="000000"/>
        </w:rPr>
        <w:noBreakHyphen/>
        <w:t>1,00, p = 0,05 arba 0,84, 95 % PI, 0,71</w:t>
      </w:r>
      <w:r w:rsidRPr="00175450">
        <w:rPr>
          <w:rFonts w:ascii="Times New Roman" w:hAnsi="Times New Roman"/>
          <w:color w:val="000000"/>
        </w:rPr>
        <w:noBreakHyphen/>
        <w:t xml:space="preserve">0,99, p = 0,03, koregavus pagal pradinius veiksnius), palyginti su placebu. Mirtingumas dėl bet kurios priežasties vartojant atorvastatiną buvo 9,1 % (216/2365), palyginti su 8,9 % (211/2366), vartojant placebą. </w:t>
      </w:r>
    </w:p>
    <w:p w14:paraId="50AC6EF1" w14:textId="77777777" w:rsidR="002A0AF5" w:rsidRPr="00175450" w:rsidRDefault="002A0AF5" w:rsidP="002A0AF5">
      <w:pPr>
        <w:spacing w:after="0" w:line="240" w:lineRule="auto"/>
        <w:rPr>
          <w:rFonts w:ascii="Times New Roman" w:eastAsia="Times New Roman" w:hAnsi="Times New Roman"/>
          <w:color w:val="000000"/>
        </w:rPr>
      </w:pPr>
    </w:p>
    <w:p w14:paraId="0228FD34"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 xml:space="preserve">Vėlyvoji (angl. </w:t>
      </w:r>
      <w:r w:rsidRPr="00175450">
        <w:rPr>
          <w:rFonts w:ascii="Times New Roman" w:hAnsi="Times New Roman"/>
          <w:i/>
          <w:color w:val="000000"/>
        </w:rPr>
        <w:t>post-hoc</w:t>
      </w:r>
      <w:r w:rsidRPr="00175450">
        <w:rPr>
          <w:rFonts w:ascii="Times New Roman" w:hAnsi="Times New Roman"/>
          <w:color w:val="000000"/>
        </w:rPr>
        <w:t xml:space="preserve">) analizė parodė, kad vartojant 80 mg atorvastatino, išeminis insultas pasireiškė rečiau (218/2365, 9,2 %, palyginti su 274/2366, 11,6 %, p = 0,01), o hemoraginis insultas dažniau (55/2365, 2,3 %, palyginti 33/2366, 1,4 %, p = 0,02), palyginti su placebu. </w:t>
      </w:r>
    </w:p>
    <w:p w14:paraId="79866BB6" w14:textId="77777777" w:rsidR="002A0AF5" w:rsidRPr="00175450" w:rsidRDefault="002A0AF5" w:rsidP="002A0AF5">
      <w:pPr>
        <w:spacing w:after="0" w:line="240" w:lineRule="auto"/>
        <w:rPr>
          <w:rFonts w:ascii="Times New Roman" w:eastAsia="Times New Roman" w:hAnsi="Times New Roman"/>
          <w:color w:val="000000"/>
        </w:rPr>
      </w:pPr>
    </w:p>
    <w:p w14:paraId="34DF0B53"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Hemoraginio insulto rizika pacientams, kurie prieš pradedant tyrimą buvo patyrę hemoraginį insultą, padidėjo (7/45, vartojant atorvastatiną, palyginti su 2/48, vartojant placebą; SR 4,06, 95 % PI, 0,84</w:t>
      </w:r>
      <w:r w:rsidRPr="00175450">
        <w:rPr>
          <w:rFonts w:ascii="Times New Roman" w:hAnsi="Times New Roman"/>
          <w:color w:val="000000"/>
        </w:rPr>
        <w:noBreakHyphen/>
        <w:t>19,57), išeminio insulto rizika abiejose grupėse buvo panaši (3/45, vartojant atorvastatiną, palyginti su 2/48, vartojant placebą; SR 1,64; 95 % PI, 0,27</w:t>
      </w:r>
      <w:r w:rsidRPr="00175450">
        <w:rPr>
          <w:rFonts w:ascii="Times New Roman" w:hAnsi="Times New Roman"/>
          <w:color w:val="000000"/>
        </w:rPr>
        <w:noBreakHyphen/>
        <w:t xml:space="preserve">9,82). </w:t>
      </w:r>
    </w:p>
    <w:p w14:paraId="6BC2306A" w14:textId="77777777" w:rsidR="002A0AF5" w:rsidRPr="00175450" w:rsidRDefault="002A0AF5" w:rsidP="002A0AF5">
      <w:pPr>
        <w:spacing w:after="0" w:line="240" w:lineRule="auto"/>
        <w:rPr>
          <w:rFonts w:ascii="Times New Roman" w:eastAsia="Times New Roman" w:hAnsi="Times New Roman"/>
          <w:color w:val="000000"/>
        </w:rPr>
      </w:pPr>
    </w:p>
    <w:p w14:paraId="13C8345E"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Hemoraginio insulto rizika pacientams, kurie prieš pradedant tyrimą buvo patyrę lakūninį infarktą, padidėjo (20/708, vartojant atorvastatiną, palyginti su 4/701, vartojant placebą; SR 4,99; 95 % PI, 1,71-14,61), bet šiems pacientams sumažėjo išeminio insulto rizika (79/708, vartojant atorvastatiną, palyginti su 102/701, vartojant placebą; SR 0,76; 95 % PI, 0,57</w:t>
      </w:r>
      <w:r w:rsidRPr="00175450">
        <w:rPr>
          <w:rFonts w:ascii="Times New Roman" w:hAnsi="Times New Roman"/>
          <w:color w:val="000000"/>
        </w:rPr>
        <w:noBreakHyphen/>
        <w:t xml:space="preserve">1,02). Yra tikimybė, kad ši rizika pacientams, kurie anksčiau patyrė lakūninį infarktą, gali padidėti vartojant 80 mg atorvastatino paros dozę. </w:t>
      </w:r>
    </w:p>
    <w:p w14:paraId="028DB652" w14:textId="77777777" w:rsidR="002A0AF5" w:rsidRPr="00175450" w:rsidRDefault="002A0AF5" w:rsidP="002A0AF5">
      <w:pPr>
        <w:spacing w:after="0" w:line="240" w:lineRule="auto"/>
        <w:rPr>
          <w:rFonts w:ascii="Times New Roman" w:eastAsia="Times New Roman" w:hAnsi="Times New Roman"/>
          <w:color w:val="000000"/>
        </w:rPr>
      </w:pPr>
    </w:p>
    <w:p w14:paraId="119815CC"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 xml:space="preserve">Mirtingumas dėl bet kurios priežasties pacientų, kurie anksčiau patyrė hemoraginį insultą, pogrupyje vartojant atorvastatiną buvo 15,6 % (7/45), palyginti su 10,4 % (5/48), vartojant placebą. Mirtingumas dėl bet kurios priežasties pacientų, kurie anksčiau patyrė lakūninį infarktą, pogrupyje vartojant atorvastatiną buvo 10,9 % (77/708), palyginti su 9,1 % (64/701), vartojant placebą. </w:t>
      </w:r>
    </w:p>
    <w:p w14:paraId="1288FAD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C0B0E40" w14:textId="77777777" w:rsidR="002A0AF5" w:rsidRDefault="002A0AF5" w:rsidP="002A0AF5">
      <w:pPr>
        <w:spacing w:after="0" w:line="240" w:lineRule="auto"/>
        <w:rPr>
          <w:rFonts w:ascii="Times New Roman" w:hAnsi="Times New Roman"/>
          <w:u w:val="single"/>
        </w:rPr>
      </w:pPr>
      <w:r w:rsidRPr="00175450">
        <w:rPr>
          <w:rFonts w:ascii="Times New Roman" w:hAnsi="Times New Roman"/>
          <w:u w:val="single"/>
        </w:rPr>
        <w:t>Vaikų populiacija</w:t>
      </w:r>
    </w:p>
    <w:p w14:paraId="3F2E7D6C" w14:textId="77777777" w:rsidR="0098035D" w:rsidRPr="00175450" w:rsidRDefault="0098035D" w:rsidP="002A0AF5">
      <w:pPr>
        <w:spacing w:after="0" w:line="240" w:lineRule="auto"/>
        <w:rPr>
          <w:rFonts w:ascii="Times New Roman" w:eastAsia="MS Mincho" w:hAnsi="Times New Roman"/>
          <w:bCs/>
          <w:iCs/>
          <w:u w:val="single"/>
        </w:rPr>
      </w:pPr>
    </w:p>
    <w:p w14:paraId="758E7FB5" w14:textId="77777777" w:rsidR="002A0AF5" w:rsidRDefault="002A0AF5" w:rsidP="002A0AF5">
      <w:pPr>
        <w:spacing w:after="0" w:line="240" w:lineRule="auto"/>
        <w:rPr>
          <w:rFonts w:ascii="Times New Roman" w:hAnsi="Times New Roman"/>
          <w:i/>
        </w:rPr>
      </w:pPr>
      <w:r w:rsidRPr="00456465">
        <w:rPr>
          <w:rFonts w:ascii="Times New Roman" w:hAnsi="Times New Roman"/>
          <w:i/>
        </w:rPr>
        <w:lastRenderedPageBreak/>
        <w:t>Heterozigotinė šeiminė hipercholesterolemija 6</w:t>
      </w:r>
      <w:r w:rsidRPr="00456465">
        <w:rPr>
          <w:rFonts w:ascii="Times New Roman" w:hAnsi="Times New Roman"/>
          <w:i/>
        </w:rPr>
        <w:noBreakHyphen/>
        <w:t>17 metų vaikams ir paaugliams</w:t>
      </w:r>
    </w:p>
    <w:p w14:paraId="76C63D09" w14:textId="77777777" w:rsidR="00402993" w:rsidRPr="00456465" w:rsidRDefault="00402993" w:rsidP="002A0AF5">
      <w:pPr>
        <w:spacing w:after="0" w:line="240" w:lineRule="auto"/>
        <w:rPr>
          <w:rFonts w:ascii="Times New Roman" w:eastAsia="MS Mincho" w:hAnsi="Times New Roman"/>
          <w:bCs/>
          <w:i/>
          <w:iCs/>
        </w:rPr>
      </w:pPr>
    </w:p>
    <w:p w14:paraId="2E206CE5" w14:textId="77777777" w:rsidR="002A0AF5" w:rsidRPr="00175450" w:rsidRDefault="002A0AF5" w:rsidP="002A0AF5">
      <w:pPr>
        <w:spacing w:after="0" w:line="240" w:lineRule="auto"/>
        <w:rPr>
          <w:rFonts w:ascii="Times New Roman" w:eastAsia="MS Mincho" w:hAnsi="Times New Roman"/>
          <w:bCs/>
          <w:iCs/>
        </w:rPr>
      </w:pPr>
      <w:r w:rsidRPr="00175450">
        <w:rPr>
          <w:rFonts w:ascii="Times New Roman" w:hAnsi="Times New Roman"/>
        </w:rPr>
        <w:t>Atliktas atviras 8 savaičių trukmės atorvastatino farmakokinetikos, farmakodinamikos bei saugumo ir toleravimo įvertinimo tyrimas su vaikais ir paaugliais, kuriems genetiniais tyrimais buvo patvirtinta heterozigotinė šeiminė hipercholesterolemija ir nustatyta pradinis MTL cholesterolio kiekis ≥ 4 mmol/l. Į tyrimą iš viso buvo įtraukti 39 vaikai ir paaugliai (6</w:t>
      </w:r>
      <w:r w:rsidRPr="00175450">
        <w:rPr>
          <w:rFonts w:ascii="Times New Roman" w:hAnsi="Times New Roman"/>
        </w:rPr>
        <w:noBreakHyphen/>
        <w:t>17 metų). A kohortoje buvo 15 vaikų (6</w:t>
      </w:r>
      <w:r w:rsidRPr="00175450">
        <w:rPr>
          <w:rFonts w:ascii="Times New Roman" w:hAnsi="Times New Roman"/>
        </w:rPr>
        <w:noBreakHyphen/>
        <w:t xml:space="preserve">12 metų), kuriems nustatytas 1 laipsnio subrendimas pagal </w:t>
      </w:r>
      <w:r w:rsidRPr="00175450">
        <w:rPr>
          <w:rFonts w:ascii="Times New Roman" w:hAnsi="Times New Roman"/>
          <w:i/>
        </w:rPr>
        <w:t>Tanner</w:t>
      </w:r>
      <w:r w:rsidRPr="00175450">
        <w:rPr>
          <w:rFonts w:ascii="Times New Roman" w:hAnsi="Times New Roman"/>
        </w:rPr>
        <w:t>. B kohortoje buvo 24 vaikai (10</w:t>
      </w:r>
      <w:r w:rsidRPr="00175450">
        <w:rPr>
          <w:rFonts w:ascii="Times New Roman" w:hAnsi="Times New Roman"/>
        </w:rPr>
        <w:noBreakHyphen/>
        <w:t xml:space="preserve">17 metų), kuriems nustatytas 2 laipsnio subrendimas pagal </w:t>
      </w:r>
      <w:r w:rsidRPr="00175450">
        <w:rPr>
          <w:rFonts w:ascii="Times New Roman" w:hAnsi="Times New Roman"/>
          <w:i/>
        </w:rPr>
        <w:t>Tanner</w:t>
      </w:r>
      <w:r w:rsidRPr="00175450">
        <w:rPr>
          <w:rFonts w:ascii="Times New Roman" w:hAnsi="Times New Roman"/>
        </w:rPr>
        <w:t xml:space="preserve">. </w:t>
      </w:r>
    </w:p>
    <w:p w14:paraId="2CFE52F3" w14:textId="77777777" w:rsidR="002A0AF5" w:rsidRPr="00175450" w:rsidRDefault="002A0AF5" w:rsidP="002A0AF5">
      <w:pPr>
        <w:spacing w:after="0" w:line="240" w:lineRule="auto"/>
        <w:rPr>
          <w:rFonts w:ascii="Times New Roman" w:eastAsia="MS Mincho" w:hAnsi="Times New Roman"/>
          <w:bCs/>
          <w:iCs/>
        </w:rPr>
      </w:pPr>
    </w:p>
    <w:p w14:paraId="33C1123D"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Pradinė atorvastatino paros dozė A kohortoje buvo 5 mg (vartota kramtomoji tabletė), o B kohortoje – viena 10 mg tabletė. Jeigu 4 savaitę nebuvo pasiektas tikslinis MTL cholesterolio kiekis (&lt;3,35 mmol/l) tiriamojo kraujyje ir atorvastatinas buvo gerai toleruojamas, jo dozę buvo galima dvigubinti.</w:t>
      </w:r>
    </w:p>
    <w:p w14:paraId="10E57F76" w14:textId="77777777" w:rsidR="002A0AF5" w:rsidRPr="00175450" w:rsidRDefault="002A0AF5" w:rsidP="002A0AF5">
      <w:pPr>
        <w:spacing w:after="0" w:line="240" w:lineRule="auto"/>
        <w:rPr>
          <w:rFonts w:ascii="Times New Roman" w:hAnsi="Times New Roman"/>
        </w:rPr>
      </w:pPr>
    </w:p>
    <w:p w14:paraId="4F57886A"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Visų tiriamųjų vidutiniai MTL cholesterolio, bendrojo cholesterolio, LMTL cholesterolio ir apolipoproteino B kiekio rodmenys 2 savaitę sumažėjo. Tiriamųjų, kuriems dozė buvo padvigubinta, rodmenys sumažėjo papildomai ne anksčiau kaip po 2 savaičių (pirmojo vertinimo po dozės didinimo metu). Vidutinis procentinis lipidų kiekio rodmenų sumažėjimas abiejose kohortose buvo panašus ir nepriklausė nuo to, ar tiriamieji ir toliau vartojo pradinę, ar padvigubintą dozę. 8 savaitę vidutinis procentinis MTL cholesterolio ir bendrojo cholesterolio kiekio rodmenų, palyginti su pradiniais, pokytis esant įvairiai ekspozicijai buvo atitinkamai maždaug 40 % ir 30 %.</w:t>
      </w:r>
    </w:p>
    <w:p w14:paraId="6C192D56" w14:textId="77777777" w:rsidR="0098035D" w:rsidRPr="0098035D" w:rsidRDefault="0098035D" w:rsidP="0098035D">
      <w:pPr>
        <w:autoSpaceDE w:val="0"/>
        <w:autoSpaceDN w:val="0"/>
        <w:adjustRightInd w:val="0"/>
        <w:spacing w:after="0" w:line="240" w:lineRule="auto"/>
        <w:rPr>
          <w:rFonts w:ascii="Times New Roman" w:eastAsia="Times New Roman" w:hAnsi="Times New Roman"/>
          <w:lang w:bidi="ar-SA"/>
        </w:rPr>
      </w:pPr>
    </w:p>
    <w:p w14:paraId="1CED2C7D" w14:textId="77777777" w:rsidR="0098035D" w:rsidRPr="0098035D" w:rsidRDefault="0098035D" w:rsidP="0098035D">
      <w:pPr>
        <w:spacing w:after="0" w:line="240" w:lineRule="auto"/>
        <w:rPr>
          <w:rFonts w:ascii="Times New Roman" w:eastAsia="SimSun" w:hAnsi="Times New Roman"/>
          <w:lang w:eastAsia="zh-CN" w:bidi="ar-SA"/>
        </w:rPr>
      </w:pPr>
      <w:r w:rsidRPr="0098035D">
        <w:rPr>
          <w:rFonts w:ascii="Times New Roman" w:eastAsia="SimSun" w:hAnsi="Times New Roman"/>
          <w:lang w:eastAsia="zh-CN" w:bidi="ar-SA"/>
        </w:rPr>
        <w:t xml:space="preserve">Antrajame atvirajame vienos grupės tyrime dalyvavo ir iki trejų metų atorvastatiną vartojo 271 heterozigotine šeimine hipercholesterolemija (HeŠH) sergantis 6–15 metų amžiaus vaikas (berniukai ir mergaitės). Į tyrimą įtraukti vaikai su patvirtinta HeŠH, kurių MTL cholesterolio koncentracija prieš gydymą buvo </w:t>
      </w:r>
      <w:r w:rsidRPr="0098035D">
        <w:rPr>
          <w:rFonts w:ascii="Times New Roman" w:eastAsia="SimSun" w:hAnsi="Times New Roman"/>
          <w:lang w:eastAsia="zh-CN" w:bidi="ar-SA"/>
        </w:rPr>
        <w:sym w:font="Symbol" w:char="F0B3"/>
      </w:r>
      <w:r w:rsidRPr="0098035D">
        <w:rPr>
          <w:rFonts w:ascii="Times New Roman" w:eastAsia="SimSun" w:hAnsi="Times New Roman"/>
          <w:lang w:eastAsia="zh-CN" w:bidi="ar-SA"/>
        </w:rPr>
        <w:t xml:space="preserve"> 4 mmol/l (apie 152 mg/dl). Tyrime dalyvavo 139 vaikai, kurių subrendimas įvertintas 1 laipsniu pagal </w:t>
      </w:r>
      <w:r w:rsidRPr="0098035D">
        <w:rPr>
          <w:rFonts w:ascii="Times New Roman" w:eastAsia="SimSun" w:hAnsi="Times New Roman"/>
          <w:i/>
          <w:lang w:eastAsia="zh-CN" w:bidi="ar-SA"/>
        </w:rPr>
        <w:t>Tanner</w:t>
      </w:r>
      <w:r w:rsidRPr="0098035D">
        <w:rPr>
          <w:rFonts w:ascii="Times New Roman" w:eastAsia="SimSun" w:hAnsi="Times New Roman"/>
          <w:lang w:eastAsia="zh-CN" w:bidi="ar-SA"/>
        </w:rPr>
        <w:t xml:space="preserve"> (vaikai buvo iš esmės 6–10 metų amžiaus). Jaunesniems kaip 10 metų vaikams atorvastatino terapija (vieną kartą per parą) pradėta 5 mg dozėmis (vartojant kramtomąsias tabletes). 10 metų ir vyresni vaikai pradėjo gydymą 10 mg atorvastatino (vieną kartą per parą). Visiems vaikams galima buvo atlikti didinamąjį dozių titravimą, kad pasiektų tikslinę &lt;3,35 mmol/l MTL cholesterolio vertę. Vidutinė svertinė dozė 6–9 metų vaikams siekė 19,6 mg, o vidutinė svertinė dozė 10 metų ir vyresniems vaikams – 23,9 mg.</w:t>
      </w:r>
    </w:p>
    <w:p w14:paraId="51D06EC8" w14:textId="77777777" w:rsidR="0098035D" w:rsidRPr="0098035D" w:rsidRDefault="0098035D" w:rsidP="0098035D">
      <w:pPr>
        <w:spacing w:after="0" w:line="240" w:lineRule="auto"/>
        <w:rPr>
          <w:rFonts w:ascii="Times New Roman" w:eastAsia="SimSun" w:hAnsi="Times New Roman"/>
          <w:lang w:eastAsia="zh-CN" w:bidi="ar-SA"/>
        </w:rPr>
      </w:pPr>
    </w:p>
    <w:p w14:paraId="4436D169" w14:textId="77777777" w:rsidR="0098035D" w:rsidRPr="0098035D" w:rsidRDefault="0098035D" w:rsidP="0098035D">
      <w:pPr>
        <w:spacing w:after="0" w:line="240" w:lineRule="auto"/>
        <w:rPr>
          <w:rFonts w:ascii="Times New Roman" w:eastAsia="SimSun" w:hAnsi="Times New Roman"/>
          <w:lang w:eastAsia="zh-CN" w:bidi="ar-SA"/>
        </w:rPr>
      </w:pPr>
      <w:r w:rsidRPr="0098035D">
        <w:rPr>
          <w:rFonts w:ascii="Times New Roman" w:eastAsia="SimSun" w:hAnsi="Times New Roman"/>
          <w:lang w:eastAsia="zh-CN" w:bidi="ar-SA"/>
        </w:rPr>
        <w:t>Vidutinė (+/– SN) MTL cholesterolio vertė prieš gydymą buvo 6,12 (1,26) mmol/l, kuri maždaug atitiko 233 (48) mg/dl. Galutiniai rezultatai pateikiami 3 lentelėje toliau.</w:t>
      </w:r>
    </w:p>
    <w:p w14:paraId="060C926C" w14:textId="77777777" w:rsidR="0098035D" w:rsidRPr="0098035D" w:rsidRDefault="0098035D" w:rsidP="0098035D">
      <w:pPr>
        <w:spacing w:after="0" w:line="240" w:lineRule="auto"/>
        <w:rPr>
          <w:rFonts w:ascii="Times New Roman" w:eastAsia="SimSun" w:hAnsi="Times New Roman"/>
          <w:lang w:eastAsia="zh-CN" w:bidi="ar-SA"/>
        </w:rPr>
      </w:pPr>
    </w:p>
    <w:p w14:paraId="2B59F494" w14:textId="1AF5E5CB" w:rsidR="0098035D" w:rsidRPr="0098035D" w:rsidRDefault="00876F26" w:rsidP="0098035D">
      <w:pPr>
        <w:spacing w:after="0" w:line="240" w:lineRule="auto"/>
        <w:rPr>
          <w:rFonts w:ascii="Times New Roman" w:eastAsia="SimSun" w:hAnsi="Times New Roman"/>
          <w:lang w:eastAsia="zh-CN" w:bidi="ar-SA"/>
        </w:rPr>
      </w:pPr>
      <w:r w:rsidRPr="00876F26">
        <w:rPr>
          <w:rFonts w:ascii="Times New Roman" w:eastAsia="SimSun" w:hAnsi="Times New Roman"/>
          <w:lang w:eastAsia="zh-CN" w:bidi="ar-SA"/>
        </w:rPr>
        <w:t xml:space="preserve">Duomenys patvirtino, kad </w:t>
      </w:r>
      <w:r>
        <w:rPr>
          <w:rFonts w:ascii="Times New Roman" w:eastAsia="SimSun" w:hAnsi="Times New Roman"/>
          <w:lang w:eastAsia="zh-CN" w:bidi="ar-SA"/>
        </w:rPr>
        <w:t xml:space="preserve">vaistinis </w:t>
      </w:r>
      <w:r w:rsidRPr="00876F26">
        <w:rPr>
          <w:rFonts w:ascii="Times New Roman" w:eastAsia="SimSun" w:hAnsi="Times New Roman"/>
          <w:lang w:eastAsia="zh-CN" w:bidi="ar-SA"/>
        </w:rPr>
        <w:t>preparatas neturėjo įtakos jokiems</w:t>
      </w:r>
      <w:r>
        <w:rPr>
          <w:rFonts w:ascii="Times New Roman" w:eastAsia="SimSun" w:hAnsi="Times New Roman"/>
          <w:lang w:eastAsia="zh-CN" w:bidi="ar-SA"/>
        </w:rPr>
        <w:t xml:space="preserve"> </w:t>
      </w:r>
      <w:r w:rsidR="0098035D" w:rsidRPr="0098035D">
        <w:rPr>
          <w:rFonts w:ascii="Times New Roman" w:eastAsia="SimSun" w:hAnsi="Times New Roman"/>
          <w:lang w:eastAsia="zh-CN" w:bidi="ar-SA"/>
        </w:rPr>
        <w:t xml:space="preserve">augimo ir vystymosi </w:t>
      </w:r>
      <w:r w:rsidRPr="0098035D">
        <w:rPr>
          <w:rFonts w:ascii="Times New Roman" w:eastAsia="SimSun" w:hAnsi="Times New Roman"/>
          <w:lang w:eastAsia="zh-CN" w:bidi="ar-SA"/>
        </w:rPr>
        <w:t>parametr</w:t>
      </w:r>
      <w:r>
        <w:rPr>
          <w:rFonts w:ascii="Times New Roman" w:eastAsia="SimSun" w:hAnsi="Times New Roman"/>
          <w:lang w:eastAsia="zh-CN" w:bidi="ar-SA"/>
        </w:rPr>
        <w:t>ams</w:t>
      </w:r>
      <w:r w:rsidRPr="0098035D">
        <w:rPr>
          <w:rFonts w:ascii="Times New Roman" w:eastAsia="SimSun" w:hAnsi="Times New Roman"/>
          <w:lang w:eastAsia="zh-CN" w:bidi="ar-SA"/>
        </w:rPr>
        <w:t xml:space="preserve"> </w:t>
      </w:r>
      <w:r w:rsidR="0098035D" w:rsidRPr="0098035D">
        <w:rPr>
          <w:rFonts w:ascii="Times New Roman" w:eastAsia="SimSun" w:hAnsi="Times New Roman"/>
          <w:lang w:eastAsia="zh-CN" w:bidi="ar-SA"/>
        </w:rPr>
        <w:t xml:space="preserve">(t. y. ūgiui, kūno svoriui, KMI, laipsniui pagal </w:t>
      </w:r>
      <w:r w:rsidR="0098035D" w:rsidRPr="0098035D">
        <w:rPr>
          <w:rFonts w:ascii="Times New Roman" w:eastAsia="SimSun" w:hAnsi="Times New Roman"/>
          <w:i/>
          <w:lang w:eastAsia="zh-CN" w:bidi="ar-SA"/>
        </w:rPr>
        <w:t>Tanner</w:t>
      </w:r>
      <w:r w:rsidR="0098035D" w:rsidRPr="0098035D">
        <w:rPr>
          <w:rFonts w:ascii="Times New Roman" w:eastAsia="SimSun" w:hAnsi="Times New Roman"/>
          <w:lang w:eastAsia="zh-CN" w:bidi="ar-SA"/>
        </w:rPr>
        <w:t xml:space="preserve">, tyrėjo bendrajam brendimo ir vystymosi vertinimui) </w:t>
      </w:r>
      <w:r>
        <w:rPr>
          <w:rFonts w:ascii="Times New Roman" w:eastAsia="SimSun" w:hAnsi="Times New Roman"/>
          <w:lang w:eastAsia="zh-CN" w:bidi="ar-SA"/>
        </w:rPr>
        <w:t xml:space="preserve">tarp </w:t>
      </w:r>
      <w:r w:rsidRPr="00876F26">
        <w:rPr>
          <w:rFonts w:ascii="Times New Roman" w:eastAsia="SimSun" w:hAnsi="Times New Roman"/>
          <w:lang w:eastAsia="zh-CN" w:bidi="ar-SA"/>
        </w:rPr>
        <w:t>vaikų ir paauglių</w:t>
      </w:r>
      <w:r>
        <w:rPr>
          <w:rFonts w:ascii="Times New Roman" w:eastAsia="SimSun" w:hAnsi="Times New Roman"/>
          <w:lang w:eastAsia="zh-CN" w:bidi="ar-SA"/>
        </w:rPr>
        <w:t>,</w:t>
      </w:r>
      <w:r w:rsidR="005559F9" w:rsidRPr="005559F9">
        <w:rPr>
          <w:rFonts w:ascii="Times New Roman" w:eastAsia="SimSun" w:hAnsi="Times New Roman"/>
          <w:lang w:eastAsia="zh-CN" w:bidi="ar-SA"/>
        </w:rPr>
        <w:t xml:space="preserve"> </w:t>
      </w:r>
      <w:r w:rsidR="005559F9">
        <w:rPr>
          <w:rFonts w:ascii="Times New Roman" w:eastAsia="SimSun" w:hAnsi="Times New Roman"/>
          <w:lang w:eastAsia="zh-CN" w:bidi="ar-SA"/>
        </w:rPr>
        <w:t xml:space="preserve">sergančių </w:t>
      </w:r>
      <w:r w:rsidR="005559F9" w:rsidRPr="00876F26">
        <w:rPr>
          <w:rFonts w:ascii="Times New Roman" w:eastAsia="SimSun" w:hAnsi="Times New Roman"/>
          <w:lang w:eastAsia="zh-CN" w:bidi="ar-SA"/>
        </w:rPr>
        <w:t xml:space="preserve">HeŠH </w:t>
      </w:r>
      <w:r w:rsidR="005559F9">
        <w:rPr>
          <w:rFonts w:ascii="Times New Roman" w:eastAsia="SimSun" w:hAnsi="Times New Roman"/>
          <w:lang w:eastAsia="zh-CN" w:bidi="ar-SA"/>
        </w:rPr>
        <w:t>ir</w:t>
      </w:r>
      <w:r>
        <w:rPr>
          <w:rFonts w:ascii="Times New Roman" w:eastAsia="SimSun" w:hAnsi="Times New Roman"/>
          <w:lang w:eastAsia="zh-CN" w:bidi="ar-SA"/>
        </w:rPr>
        <w:t xml:space="preserve"> gydytų</w:t>
      </w:r>
      <w:r w:rsidRPr="00876F26">
        <w:rPr>
          <w:rFonts w:ascii="Times New Roman" w:eastAsia="SimSun" w:hAnsi="Times New Roman"/>
          <w:lang w:eastAsia="zh-CN" w:bidi="ar-SA"/>
        </w:rPr>
        <w:t xml:space="preserve"> atorvastatin</w:t>
      </w:r>
      <w:r>
        <w:rPr>
          <w:rFonts w:ascii="Times New Roman" w:eastAsia="SimSun" w:hAnsi="Times New Roman"/>
          <w:lang w:eastAsia="zh-CN" w:bidi="ar-SA"/>
        </w:rPr>
        <w:t>u</w:t>
      </w:r>
      <w:r w:rsidRPr="00876F26">
        <w:rPr>
          <w:rFonts w:ascii="Times New Roman" w:eastAsia="SimSun" w:hAnsi="Times New Roman"/>
          <w:lang w:eastAsia="zh-CN" w:bidi="ar-SA"/>
        </w:rPr>
        <w:t xml:space="preserve"> 3 metų trukmės tyrime. </w:t>
      </w:r>
      <w:r w:rsidR="0098035D" w:rsidRPr="0098035D">
        <w:rPr>
          <w:rFonts w:ascii="Times New Roman" w:eastAsia="SimSun" w:hAnsi="Times New Roman"/>
          <w:lang w:eastAsia="zh-CN" w:bidi="ar-SA"/>
        </w:rPr>
        <w:t>Vizitų metu tyrėjai nenustatė vaistinio preparato poveikio ūgiui, kūno svoriui ir KMI pagal amžių ar pagal lytį.</w:t>
      </w:r>
    </w:p>
    <w:p w14:paraId="3508A636" w14:textId="77777777" w:rsidR="0098035D" w:rsidRPr="0098035D" w:rsidRDefault="0098035D" w:rsidP="0098035D">
      <w:pPr>
        <w:keepNext/>
        <w:spacing w:after="0" w:line="240" w:lineRule="auto"/>
        <w:rPr>
          <w:rFonts w:ascii="Times New Roman" w:eastAsia="SimSun" w:hAnsi="Times New Roman"/>
          <w:lang w:eastAsia="zh-CN" w:bidi="ar-S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98035D" w:rsidRPr="0098035D" w14:paraId="6C2BF071" w14:textId="77777777" w:rsidTr="00534996">
        <w:tc>
          <w:tcPr>
            <w:tcW w:w="9648" w:type="dxa"/>
            <w:gridSpan w:val="7"/>
          </w:tcPr>
          <w:p w14:paraId="27DD344B" w14:textId="77777777" w:rsidR="0098035D" w:rsidRPr="0098035D" w:rsidRDefault="0098035D" w:rsidP="0098035D">
            <w:pPr>
              <w:keepNext/>
              <w:spacing w:after="0" w:line="240" w:lineRule="auto"/>
              <w:jc w:val="center"/>
              <w:rPr>
                <w:rFonts w:ascii="Times New Roman" w:eastAsia="SimSun" w:hAnsi="Times New Roman"/>
                <w:b/>
                <w:lang w:eastAsia="zh-CN" w:bidi="ar-SA"/>
              </w:rPr>
            </w:pPr>
            <w:r w:rsidRPr="0098035D">
              <w:rPr>
                <w:rFonts w:ascii="Times New Roman" w:eastAsia="SimSun" w:hAnsi="Times New Roman"/>
                <w:b/>
                <w:lang w:eastAsia="zh-CN" w:bidi="ar-SA"/>
              </w:rPr>
              <w:t>3 LENTELĖ.</w:t>
            </w:r>
            <w:r w:rsidRPr="0098035D">
              <w:rPr>
                <w:rFonts w:ascii="Times New Roman" w:eastAsia="SimSun" w:hAnsi="Times New Roman"/>
                <w:b/>
                <w:vertAlign w:val="superscript"/>
                <w:lang w:eastAsia="zh-CN" w:bidi="ar-SA"/>
              </w:rPr>
              <w:t xml:space="preserve"> </w:t>
            </w:r>
            <w:r w:rsidRPr="0098035D">
              <w:rPr>
                <w:rFonts w:ascii="Times New Roman" w:eastAsia="SimSun" w:hAnsi="Times New Roman"/>
                <w:b/>
                <w:u w:val="single"/>
                <w:lang w:eastAsia="zh-CN" w:bidi="ar-SA"/>
              </w:rPr>
              <w:t>Atorvastatino lipidų mažinamasis poveikis paaugliams ir paauglėms, sergantiems heterozigotine šeimine hipercholesterolemija (mmol/l)</w:t>
            </w:r>
          </w:p>
        </w:tc>
      </w:tr>
      <w:tr w:rsidR="0098035D" w:rsidRPr="0098035D" w14:paraId="3FF2132C" w14:textId="77777777" w:rsidTr="00534996">
        <w:tc>
          <w:tcPr>
            <w:tcW w:w="1313" w:type="dxa"/>
          </w:tcPr>
          <w:p w14:paraId="6CB41F07"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Laikas</w:t>
            </w:r>
          </w:p>
        </w:tc>
        <w:tc>
          <w:tcPr>
            <w:tcW w:w="685" w:type="dxa"/>
          </w:tcPr>
          <w:p w14:paraId="551732AC"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N</w:t>
            </w:r>
          </w:p>
        </w:tc>
        <w:tc>
          <w:tcPr>
            <w:tcW w:w="1350" w:type="dxa"/>
          </w:tcPr>
          <w:p w14:paraId="75FFD64F"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BCh (SN)</w:t>
            </w:r>
          </w:p>
        </w:tc>
        <w:tc>
          <w:tcPr>
            <w:tcW w:w="1620" w:type="dxa"/>
          </w:tcPr>
          <w:p w14:paraId="72CD8F21"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MTL Ch (SN)</w:t>
            </w:r>
          </w:p>
        </w:tc>
        <w:tc>
          <w:tcPr>
            <w:tcW w:w="1675" w:type="dxa"/>
          </w:tcPr>
          <w:p w14:paraId="52F8DDB2"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DTL Ch (SN)</w:t>
            </w:r>
          </w:p>
        </w:tc>
        <w:tc>
          <w:tcPr>
            <w:tcW w:w="1385" w:type="dxa"/>
          </w:tcPr>
          <w:p w14:paraId="305DE77B"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TG (SN)</w:t>
            </w:r>
          </w:p>
        </w:tc>
        <w:tc>
          <w:tcPr>
            <w:tcW w:w="1620" w:type="dxa"/>
          </w:tcPr>
          <w:p w14:paraId="1D863027"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Apo B (SN) #</w:t>
            </w:r>
          </w:p>
        </w:tc>
      </w:tr>
      <w:tr w:rsidR="0098035D" w:rsidRPr="0098035D" w14:paraId="381DE174" w14:textId="77777777" w:rsidTr="00534996">
        <w:tc>
          <w:tcPr>
            <w:tcW w:w="1313" w:type="dxa"/>
          </w:tcPr>
          <w:p w14:paraId="44D65201"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Prieš gydymą</w:t>
            </w:r>
          </w:p>
        </w:tc>
        <w:tc>
          <w:tcPr>
            <w:tcW w:w="685" w:type="dxa"/>
          </w:tcPr>
          <w:p w14:paraId="6D14D417"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271</w:t>
            </w:r>
          </w:p>
        </w:tc>
        <w:tc>
          <w:tcPr>
            <w:tcW w:w="1350" w:type="dxa"/>
          </w:tcPr>
          <w:p w14:paraId="53196D7E"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7,86 (1,30)</w:t>
            </w:r>
          </w:p>
        </w:tc>
        <w:tc>
          <w:tcPr>
            <w:tcW w:w="1620" w:type="dxa"/>
          </w:tcPr>
          <w:p w14:paraId="118A4D6C"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6,12 (1,26)</w:t>
            </w:r>
          </w:p>
        </w:tc>
        <w:tc>
          <w:tcPr>
            <w:tcW w:w="1675" w:type="dxa"/>
          </w:tcPr>
          <w:p w14:paraId="01C8E920"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1,314 (0,2663)</w:t>
            </w:r>
          </w:p>
        </w:tc>
        <w:tc>
          <w:tcPr>
            <w:tcW w:w="1385" w:type="dxa"/>
          </w:tcPr>
          <w:p w14:paraId="13A42FA5"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0,93 (0,47)</w:t>
            </w:r>
          </w:p>
        </w:tc>
        <w:tc>
          <w:tcPr>
            <w:tcW w:w="1620" w:type="dxa"/>
          </w:tcPr>
          <w:p w14:paraId="1CC47735"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1,42 (0,28)**</w:t>
            </w:r>
          </w:p>
        </w:tc>
      </w:tr>
      <w:tr w:rsidR="0098035D" w:rsidRPr="0098035D" w14:paraId="6E239187" w14:textId="77777777" w:rsidTr="00534996">
        <w:tc>
          <w:tcPr>
            <w:tcW w:w="1313" w:type="dxa"/>
          </w:tcPr>
          <w:p w14:paraId="6D5EF7A1"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30 mėnuo</w:t>
            </w:r>
          </w:p>
        </w:tc>
        <w:tc>
          <w:tcPr>
            <w:tcW w:w="685" w:type="dxa"/>
          </w:tcPr>
          <w:p w14:paraId="6F4EC92E"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206</w:t>
            </w:r>
          </w:p>
        </w:tc>
        <w:tc>
          <w:tcPr>
            <w:tcW w:w="1350" w:type="dxa"/>
          </w:tcPr>
          <w:p w14:paraId="3C88E6EB"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4,95 (0,77)*</w:t>
            </w:r>
          </w:p>
        </w:tc>
        <w:tc>
          <w:tcPr>
            <w:tcW w:w="1620" w:type="dxa"/>
          </w:tcPr>
          <w:p w14:paraId="6B0F8CED"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3,25 (0,67)</w:t>
            </w:r>
          </w:p>
        </w:tc>
        <w:tc>
          <w:tcPr>
            <w:tcW w:w="1675" w:type="dxa"/>
          </w:tcPr>
          <w:p w14:paraId="4E9E4BD8"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1,327 (0,2796)</w:t>
            </w:r>
          </w:p>
        </w:tc>
        <w:tc>
          <w:tcPr>
            <w:tcW w:w="1385" w:type="dxa"/>
          </w:tcPr>
          <w:p w14:paraId="29D07F1A"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0,79 (0,38)*</w:t>
            </w:r>
          </w:p>
        </w:tc>
        <w:tc>
          <w:tcPr>
            <w:tcW w:w="1620" w:type="dxa"/>
          </w:tcPr>
          <w:p w14:paraId="3EA8D5EC"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0,90 (0,17)*</w:t>
            </w:r>
          </w:p>
        </w:tc>
      </w:tr>
      <w:tr w:rsidR="0098035D" w:rsidRPr="0098035D" w14:paraId="21285FE1" w14:textId="77777777" w:rsidTr="00534996">
        <w:tc>
          <w:tcPr>
            <w:tcW w:w="1313" w:type="dxa"/>
          </w:tcPr>
          <w:p w14:paraId="6592DD3B"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36 mėnuo / pabaiga</w:t>
            </w:r>
          </w:p>
        </w:tc>
        <w:tc>
          <w:tcPr>
            <w:tcW w:w="685" w:type="dxa"/>
          </w:tcPr>
          <w:p w14:paraId="4E3DFD92"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240</w:t>
            </w:r>
          </w:p>
        </w:tc>
        <w:tc>
          <w:tcPr>
            <w:tcW w:w="1350" w:type="dxa"/>
          </w:tcPr>
          <w:p w14:paraId="3B359B69"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5,12 (0,86)</w:t>
            </w:r>
          </w:p>
        </w:tc>
        <w:tc>
          <w:tcPr>
            <w:tcW w:w="1620" w:type="dxa"/>
          </w:tcPr>
          <w:p w14:paraId="1297EF07"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3,45 (0,81)</w:t>
            </w:r>
          </w:p>
        </w:tc>
        <w:tc>
          <w:tcPr>
            <w:tcW w:w="1675" w:type="dxa"/>
          </w:tcPr>
          <w:p w14:paraId="69B997E3"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1,308 (0,2739)</w:t>
            </w:r>
          </w:p>
        </w:tc>
        <w:tc>
          <w:tcPr>
            <w:tcW w:w="1385" w:type="dxa"/>
          </w:tcPr>
          <w:p w14:paraId="1004D016"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0,78 (0,41)</w:t>
            </w:r>
          </w:p>
        </w:tc>
        <w:tc>
          <w:tcPr>
            <w:tcW w:w="1620" w:type="dxa"/>
          </w:tcPr>
          <w:p w14:paraId="23AF8FB2"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0,93 (0,20)***</w:t>
            </w:r>
          </w:p>
        </w:tc>
      </w:tr>
      <w:tr w:rsidR="0098035D" w:rsidRPr="0098035D" w14:paraId="1A7DB98E" w14:textId="77777777" w:rsidTr="00534996">
        <w:tc>
          <w:tcPr>
            <w:tcW w:w="9648" w:type="dxa"/>
            <w:gridSpan w:val="7"/>
          </w:tcPr>
          <w:p w14:paraId="24F307C4"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64443DC6" w14:textId="77777777" w:rsidR="0098035D" w:rsidRPr="00175450" w:rsidRDefault="0098035D" w:rsidP="002A0AF5">
      <w:pPr>
        <w:spacing w:after="0" w:line="240" w:lineRule="auto"/>
        <w:rPr>
          <w:rFonts w:ascii="Times New Roman" w:eastAsia="MS Mincho" w:hAnsi="Times New Roman"/>
          <w:bCs/>
          <w:iCs/>
        </w:rPr>
      </w:pPr>
    </w:p>
    <w:p w14:paraId="2902AFD2" w14:textId="77777777" w:rsidR="002A0AF5" w:rsidRDefault="002A0AF5" w:rsidP="002A0AF5">
      <w:pPr>
        <w:spacing w:after="0" w:line="240" w:lineRule="auto"/>
        <w:rPr>
          <w:rFonts w:ascii="Times New Roman" w:hAnsi="Times New Roman"/>
          <w:i/>
        </w:rPr>
      </w:pPr>
      <w:r w:rsidRPr="00456465">
        <w:rPr>
          <w:rFonts w:ascii="Times New Roman" w:hAnsi="Times New Roman"/>
          <w:i/>
        </w:rPr>
        <w:t>Heterozigotinė šeiminė hipercholesterolemija 10–17</w:t>
      </w:r>
      <w:r w:rsidRPr="0098035D">
        <w:rPr>
          <w:rFonts w:ascii="Times New Roman" w:hAnsi="Times New Roman"/>
          <w:i/>
        </w:rPr>
        <w:t> </w:t>
      </w:r>
      <w:r w:rsidRPr="00456465">
        <w:rPr>
          <w:rFonts w:ascii="Times New Roman" w:hAnsi="Times New Roman"/>
          <w:i/>
        </w:rPr>
        <w:t>metų vaikams ir paaugliams</w:t>
      </w:r>
    </w:p>
    <w:p w14:paraId="671FCB6D" w14:textId="77777777" w:rsidR="00402993" w:rsidRPr="00456465" w:rsidRDefault="00402993" w:rsidP="002A0AF5">
      <w:pPr>
        <w:spacing w:after="0" w:line="240" w:lineRule="auto"/>
        <w:rPr>
          <w:rFonts w:ascii="Times New Roman" w:eastAsia="MS Mincho" w:hAnsi="Times New Roman"/>
          <w:bCs/>
          <w:i/>
          <w:iCs/>
        </w:rPr>
      </w:pPr>
    </w:p>
    <w:p w14:paraId="49CC0105" w14:textId="3D783AB3" w:rsidR="002A0AF5" w:rsidRPr="00175450" w:rsidRDefault="002A0AF5" w:rsidP="002A0AF5">
      <w:pPr>
        <w:spacing w:after="0" w:line="240" w:lineRule="auto"/>
        <w:rPr>
          <w:rFonts w:ascii="Times New Roman" w:eastAsia="MS Mincho" w:hAnsi="Times New Roman"/>
          <w:bCs/>
          <w:iCs/>
        </w:rPr>
      </w:pPr>
      <w:r w:rsidRPr="00175450">
        <w:rPr>
          <w:rFonts w:ascii="Times New Roman" w:hAnsi="Times New Roman"/>
        </w:rPr>
        <w:t>Dvigubai aklo placebu kontroliuojamojo tyrimo, atlikto po atviros fazės, metu 187 10</w:t>
      </w:r>
      <w:r w:rsidRPr="00175450">
        <w:rPr>
          <w:rFonts w:ascii="Times New Roman" w:hAnsi="Times New Roman"/>
        </w:rPr>
        <w:noBreakHyphen/>
        <w:t>17 metų berniukai ir mergaitės po menarchės (vidutinis amžius 14,1 metų), sergantys heterozigotine šeimine hipercholesterolemija (ŠH) arba sunkia hipercholesterolemija, atsitiktiniu būdu buvo paskirstyti į grupes ir 26 savaites vartojo atorvastatiną (n = 140) arba placebą (n = 47), o kitas 26 savaites visi vartojo atorvastatiną. Atorvastatino (vieną kartą per parą) dozė pirmas 4 savaites buvo 10 mg ir padidinta iki 20 mg, jeigu MTL-cholesterolio kiekis buvo &gt;3,36 mmol/l. Per 26 savaičių dvigubai aklu būdu atliktą tyrimo fazę atorvastatinas reikšmingai sumažino bendrojo cholesterolio, MTL cholesterolio, trigliceridų ir apolipoproteino B kiekius plazmoje. Vidutinis pasiektas MTL cholesterolio kiekis kraujyje atorvastatino grupėje buvo 3,38 mmol</w:t>
      </w:r>
      <w:r w:rsidR="00785FC5">
        <w:rPr>
          <w:rFonts w:ascii="Times New Roman" w:hAnsi="Times New Roman"/>
        </w:rPr>
        <w:t>/l</w:t>
      </w:r>
      <w:r w:rsidRPr="00175450">
        <w:rPr>
          <w:rFonts w:ascii="Times New Roman" w:hAnsi="Times New Roman"/>
        </w:rPr>
        <w:t xml:space="preserve"> (ribos: 1,81–6,26 mmol/l), palyginti su 5,91 mmol</w:t>
      </w:r>
      <w:r w:rsidR="00785FC5">
        <w:rPr>
          <w:rFonts w:ascii="Times New Roman" w:hAnsi="Times New Roman"/>
        </w:rPr>
        <w:t>/l</w:t>
      </w:r>
      <w:r w:rsidRPr="00175450">
        <w:rPr>
          <w:rFonts w:ascii="Times New Roman" w:hAnsi="Times New Roman"/>
        </w:rPr>
        <w:t xml:space="preserve"> (ribos: 3,93</w:t>
      </w:r>
      <w:r w:rsidRPr="00175450">
        <w:rPr>
          <w:rFonts w:ascii="Times New Roman" w:hAnsi="Times New Roman"/>
        </w:rPr>
        <w:noBreakHyphen/>
        <w:t xml:space="preserve">9,96 mmol/l) placebo grupėje per 26 savaičių dvigubai aklu būdu atliktą tyrimo fazę. </w:t>
      </w:r>
    </w:p>
    <w:p w14:paraId="324FF04A" w14:textId="77777777" w:rsidR="002A0AF5" w:rsidRPr="00175450" w:rsidRDefault="002A0AF5" w:rsidP="002A0AF5">
      <w:pPr>
        <w:spacing w:after="0" w:line="240" w:lineRule="auto"/>
        <w:rPr>
          <w:rFonts w:ascii="Times New Roman" w:eastAsia="MS Mincho" w:hAnsi="Times New Roman"/>
          <w:bCs/>
          <w:iCs/>
        </w:rPr>
      </w:pPr>
    </w:p>
    <w:p w14:paraId="3FC207B2"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Papildomas vaikų ir paauglių tyrimas, kurio metu buvo palygintas atorvastatino ir kolestipolio poveikis 10</w:t>
      </w:r>
      <w:r w:rsidRPr="00175450">
        <w:rPr>
          <w:rFonts w:ascii="Times New Roman" w:hAnsi="Times New Roman"/>
        </w:rPr>
        <w:noBreakHyphen/>
        <w:t>18 metų pacientams, kuriems diagnozuota hipercholesterolemija, parodė, kad atorvastatinas (n = 25), palyginti su kolestipoliu (n = 31), reikšmingai sumažino MTL cholesterolio kiekį 26 savaitę (p &lt; 0,05).</w:t>
      </w:r>
    </w:p>
    <w:p w14:paraId="11AE1614" w14:textId="77777777" w:rsidR="002A0AF5" w:rsidRPr="00175450" w:rsidRDefault="002A0AF5" w:rsidP="002A0AF5">
      <w:pPr>
        <w:spacing w:after="0" w:line="240" w:lineRule="auto"/>
        <w:rPr>
          <w:rFonts w:ascii="Times New Roman" w:hAnsi="Times New Roman"/>
        </w:rPr>
      </w:pPr>
    </w:p>
    <w:p w14:paraId="5E91ABA5"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Paskutinės vilties vartojimo pacientų, kuriems buvo diagnozuota sunki hipercholesterolemija (įskaitant homozigotinę hipercholesterolemiją), tyrime dalyvavo 46 vaikai, gydyti atorvastatinu, kurio dozė buvo laipsniškai didinama atsižvelgiant į reakciją (kai kurie tiriamieji vartojo 80 mg atorvastatino paros dozę). Tyrimas truko 3 metus, MTL cholesterolio kiekis sumažėjo 36 %.</w:t>
      </w:r>
    </w:p>
    <w:p w14:paraId="1572C37E" w14:textId="77777777" w:rsidR="002A0AF5" w:rsidRPr="00175450" w:rsidRDefault="002A0AF5" w:rsidP="002A0AF5">
      <w:pPr>
        <w:spacing w:after="0" w:line="240" w:lineRule="auto"/>
        <w:rPr>
          <w:rFonts w:ascii="Times New Roman" w:hAnsi="Times New Roman"/>
        </w:rPr>
      </w:pPr>
    </w:p>
    <w:p w14:paraId="6EC2777C" w14:textId="77777777" w:rsidR="002A0AF5" w:rsidRPr="00175450" w:rsidRDefault="002A0AF5" w:rsidP="002A0AF5">
      <w:pPr>
        <w:spacing w:after="0" w:line="240" w:lineRule="auto"/>
        <w:rPr>
          <w:rFonts w:ascii="Times New Roman" w:eastAsia="MS Mincho" w:hAnsi="Times New Roman"/>
          <w:bCs/>
          <w:iCs/>
        </w:rPr>
      </w:pPr>
      <w:r w:rsidRPr="00175450">
        <w:rPr>
          <w:rFonts w:ascii="Times New Roman" w:hAnsi="Times New Roman"/>
        </w:rPr>
        <w:t xml:space="preserve">Koks gydymo atorvastatinu vaikystėje ilgalaikis veiksmingumas, mažinant suaugusiųjų sergamumą ir mirtingumą, nenustatyta. </w:t>
      </w:r>
    </w:p>
    <w:p w14:paraId="356ED186" w14:textId="77777777" w:rsidR="002A0AF5" w:rsidRPr="00175450" w:rsidRDefault="002A0AF5" w:rsidP="002A0AF5">
      <w:pPr>
        <w:autoSpaceDE w:val="0"/>
        <w:autoSpaceDN w:val="0"/>
        <w:adjustRightInd w:val="0"/>
        <w:spacing w:after="0" w:line="240" w:lineRule="auto"/>
        <w:rPr>
          <w:rFonts w:ascii="Times New Roman" w:eastAsia="MS Mincho" w:hAnsi="Times New Roman"/>
          <w:bCs/>
          <w:iCs/>
        </w:rPr>
      </w:pPr>
    </w:p>
    <w:p w14:paraId="7768D6B8"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Europos vaistų agentūra nereikalauja įsipareigoti pateikti rezultatų tyrimų, atliktų su atorvastatinu naujagimiams, kūdikiams ir vaikams nuo 0 iki mažiau kaip 6 metų amžiaus, gydant heterozigotinę hipercholesterolemiją, ir naujagimiams, kūdikiams, vaikams ir paaugliams nuo 0 iki mažiau kaip 18 metų amžiaus, gydant homozigotinę šeiminę hipercholesterolemiją, kombinuotąją (mišrią) hipercholesterolemiją, pirminę hipercholesterolemiją bei atorvastatino vartojant kardiovaskulinių reiškinių profilaktikai (žr. 4.2 skyriuje informaciją apie vartojimą vaikams).</w:t>
      </w:r>
    </w:p>
    <w:p w14:paraId="0C02574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0DAA072"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5.2</w:t>
      </w:r>
      <w:r w:rsidRPr="00175450">
        <w:rPr>
          <w:rFonts w:ascii="Times New Roman" w:hAnsi="Times New Roman"/>
        </w:rPr>
        <w:tab/>
      </w:r>
      <w:r w:rsidRPr="00175450">
        <w:rPr>
          <w:rFonts w:ascii="Times New Roman" w:hAnsi="Times New Roman"/>
          <w:b/>
        </w:rPr>
        <w:t>Farmakokinetinės savybės</w:t>
      </w:r>
    </w:p>
    <w:p w14:paraId="6E4A1FF6"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p>
    <w:p w14:paraId="2CB90572"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Absorbcija</w:t>
      </w:r>
    </w:p>
    <w:p w14:paraId="5112C19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Išgertas atorvastatinas absorbuojamas greitai, didžiausias kiekis (C</w:t>
      </w:r>
      <w:r w:rsidRPr="00175450">
        <w:rPr>
          <w:rFonts w:ascii="Times New Roman" w:hAnsi="Times New Roman"/>
          <w:vertAlign w:val="subscript"/>
        </w:rPr>
        <w:t>max</w:t>
      </w:r>
      <w:r w:rsidRPr="00175450">
        <w:rPr>
          <w:rFonts w:ascii="Times New Roman" w:hAnsi="Times New Roman"/>
        </w:rPr>
        <w:t xml:space="preserve">) kraujo plazmoje atsiranda per 1–2 valandas. Absorbcijos dydis didėja proporcingai dozei. Išgertų plėvele dengtų atorvastatino tablečių biologinis prieinamumas yra 95–99 % biologinio atorvastatino tirpalo prieinamumo. </w:t>
      </w:r>
      <w:r w:rsidRPr="00175450">
        <w:rPr>
          <w:rFonts w:ascii="Times New Roman" w:hAnsi="Times New Roman"/>
        </w:rPr>
        <w:lastRenderedPageBreak/>
        <w:t xml:space="preserve">Absoliutus biologinis atorvastatino prieinamumas yra maždaug 12 %, aktyvios HMG-KoA reduktazės slopinamosios frakcijos sisteminis prieinamumas– maždaug 30 %. Mažą sisteminį biologinį prieinamumą lemia </w:t>
      </w:r>
      <w:r w:rsidR="00CF4CC9">
        <w:rPr>
          <w:rFonts w:ascii="Times New Roman" w:hAnsi="Times New Roman"/>
        </w:rPr>
        <w:t xml:space="preserve">vaistinio </w:t>
      </w:r>
      <w:r w:rsidRPr="00175450">
        <w:rPr>
          <w:rFonts w:ascii="Times New Roman" w:hAnsi="Times New Roman"/>
        </w:rPr>
        <w:t>preparato klirensas virškinimo trakto gleivinėje ir (arba) kepenyse, prieš jam patenkant į sisteminę kraujotaką.</w:t>
      </w:r>
    </w:p>
    <w:p w14:paraId="579A0CF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BEFEEF1"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Pasiskirstymas</w:t>
      </w:r>
    </w:p>
    <w:p w14:paraId="4EAE688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Vidutinis atorvastatino pasiskirstymo tūris yra maždaug 381 l, prie kraujo plazmos baltymų jo jungiasi ≥ 98 %.</w:t>
      </w:r>
    </w:p>
    <w:p w14:paraId="13EC8F6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546617E"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Biotransformacija</w:t>
      </w:r>
    </w:p>
    <w:p w14:paraId="2817216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Atorvastatiną į ortohidroksilintus ir parahidroksilintus darinius bei įvairius beta oksidacijos produktus metabolizuoja citochromo P 450 3A4 fermentai. Toliau šios medžiagos yra metabolizuojamos gliukuronizuojant. </w:t>
      </w:r>
      <w:r w:rsidRPr="00175450">
        <w:rPr>
          <w:rFonts w:ascii="Times New Roman" w:hAnsi="Times New Roman"/>
          <w:i/>
        </w:rPr>
        <w:t>In vitro</w:t>
      </w:r>
      <w:r w:rsidRPr="00175450">
        <w:rPr>
          <w:rFonts w:ascii="Times New Roman" w:hAnsi="Times New Roman"/>
        </w:rPr>
        <w:t xml:space="preserve"> ortohidroksilinti ir parahidroksilinti metabolitai HMG-KoA reduktazės aktyvumą slopina panašiai kaip atorvastatinas. Maždaug 70 % HMG-KoA reduktazės slopinamojo aktyvumo priklauso nuo aktyviųjų metabolitų.</w:t>
      </w:r>
    </w:p>
    <w:p w14:paraId="1A682A6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9308D89"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Eliminacija</w:t>
      </w:r>
    </w:p>
    <w:p w14:paraId="46B296DD" w14:textId="24FE6686" w:rsidR="002A0AF5"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rPr>
        <w:t>Kepenyse ir (arba) ne kepenyse metabolizuotas atorvastatinas eliminuojamas daugiausiai su tulžimi, tačiau į kepenų ir žarnyno kraujotakos ratą daug jo nepatenka. Vidutinis atorvastatino pusinės eliminacijos laikas kraujo plazmoje yra maždaug 14 val. Pusinis HMG-KoA reduktazę slopinančio aktyvumo laikas yra 20–30 val., kadangi jis priklauso ir nuo aktyviųjų metabolitų.</w:t>
      </w:r>
    </w:p>
    <w:p w14:paraId="4EAFF852" w14:textId="77777777" w:rsidR="00006EC7" w:rsidRDefault="00006EC7" w:rsidP="002A0AF5">
      <w:pPr>
        <w:autoSpaceDE w:val="0"/>
        <w:autoSpaceDN w:val="0"/>
        <w:adjustRightInd w:val="0"/>
        <w:spacing w:after="0" w:line="240" w:lineRule="auto"/>
        <w:rPr>
          <w:rFonts w:ascii="Times New Roman" w:hAnsi="Times New Roman"/>
        </w:rPr>
      </w:pPr>
    </w:p>
    <w:p w14:paraId="28F5E9AA" w14:textId="5F425410" w:rsidR="00E36535" w:rsidRPr="00664A40" w:rsidRDefault="00E36535" w:rsidP="002A0AF5">
      <w:pPr>
        <w:autoSpaceDE w:val="0"/>
        <w:autoSpaceDN w:val="0"/>
        <w:adjustRightInd w:val="0"/>
        <w:spacing w:after="0" w:line="240" w:lineRule="auto"/>
        <w:rPr>
          <w:rFonts w:ascii="Times New Roman" w:eastAsia="MS Mincho" w:hAnsi="Times New Roman"/>
        </w:rPr>
      </w:pPr>
      <w:r w:rsidRPr="00720A9B">
        <w:rPr>
          <w:rFonts w:ascii="Times New Roman" w:hAnsi="Times New Roman"/>
          <w:bCs/>
        </w:rPr>
        <w:t xml:space="preserve">Atorvastatinas yra hepatinių nešiklių substratas, organinių anijonų pernašos polipeptidų 1B1 (OATP1B1) ir 1B3 (OATP1B3) nešiklis. Atorvastatino metabolitai yra OATP1B1 substratai. Taip pat nustatyta, kad atorvastatinas yra efliukso nešiklių </w:t>
      </w:r>
      <w:r w:rsidR="00006EC7">
        <w:rPr>
          <w:rFonts w:ascii="Times New Roman" w:hAnsi="Times New Roman"/>
          <w:bCs/>
        </w:rPr>
        <w:t xml:space="preserve">P glikoproteino (P-gp) </w:t>
      </w:r>
      <w:r w:rsidRPr="00720A9B">
        <w:rPr>
          <w:rFonts w:ascii="Times New Roman" w:hAnsi="Times New Roman"/>
          <w:bCs/>
        </w:rPr>
        <w:t>ir krūties vėžio atsparumo baltymo (BCRP) substratas, todėl gali sumažėti atorvastatino absorbcija žarnose ir klirensas per tulžį.</w:t>
      </w:r>
    </w:p>
    <w:p w14:paraId="4C526ACF" w14:textId="77777777" w:rsidR="002A0AF5" w:rsidRPr="00664A40" w:rsidRDefault="002A0AF5" w:rsidP="002A0AF5">
      <w:pPr>
        <w:autoSpaceDE w:val="0"/>
        <w:autoSpaceDN w:val="0"/>
        <w:adjustRightInd w:val="0"/>
        <w:spacing w:after="0" w:line="240" w:lineRule="auto"/>
        <w:rPr>
          <w:rFonts w:ascii="Times New Roman" w:eastAsia="MS Mincho" w:hAnsi="Times New Roman"/>
        </w:rPr>
      </w:pPr>
    </w:p>
    <w:p w14:paraId="10D86ED4" w14:textId="560768FA" w:rsidR="002A0AF5" w:rsidRDefault="002A0AF5" w:rsidP="002A0AF5">
      <w:pPr>
        <w:autoSpaceDE w:val="0"/>
        <w:autoSpaceDN w:val="0"/>
        <w:adjustRightInd w:val="0"/>
        <w:spacing w:after="0" w:line="240" w:lineRule="auto"/>
        <w:rPr>
          <w:rFonts w:ascii="Times New Roman" w:hAnsi="Times New Roman"/>
          <w:u w:val="single"/>
        </w:rPr>
      </w:pPr>
      <w:r w:rsidRPr="00175450">
        <w:rPr>
          <w:rFonts w:ascii="Times New Roman" w:hAnsi="Times New Roman"/>
          <w:u w:val="single"/>
        </w:rPr>
        <w:t>Ypatingos populiacijos</w:t>
      </w:r>
    </w:p>
    <w:p w14:paraId="755316EF" w14:textId="77777777" w:rsidR="00E36535" w:rsidRPr="00175450" w:rsidRDefault="00E36535" w:rsidP="002A0AF5">
      <w:pPr>
        <w:autoSpaceDE w:val="0"/>
        <w:autoSpaceDN w:val="0"/>
        <w:adjustRightInd w:val="0"/>
        <w:spacing w:after="0" w:line="240" w:lineRule="auto"/>
        <w:rPr>
          <w:rFonts w:ascii="Times New Roman" w:eastAsia="MS Mincho" w:hAnsi="Times New Roman"/>
          <w:iCs/>
          <w:u w:val="single"/>
        </w:rPr>
      </w:pPr>
    </w:p>
    <w:p w14:paraId="5A207682" w14:textId="77777777" w:rsidR="002A0AF5" w:rsidRPr="00456465" w:rsidRDefault="002A0AF5" w:rsidP="002A0AF5">
      <w:pPr>
        <w:autoSpaceDE w:val="0"/>
        <w:autoSpaceDN w:val="0"/>
        <w:adjustRightInd w:val="0"/>
        <w:spacing w:after="0" w:line="240" w:lineRule="auto"/>
        <w:rPr>
          <w:rFonts w:ascii="Times New Roman" w:eastAsia="MS Mincho" w:hAnsi="Times New Roman"/>
          <w:i/>
        </w:rPr>
      </w:pPr>
      <w:r w:rsidRPr="00402993">
        <w:rPr>
          <w:rFonts w:ascii="Times New Roman" w:hAnsi="Times New Roman"/>
          <w:i/>
          <w:u w:val="single"/>
        </w:rPr>
        <w:t xml:space="preserve">Senyvi </w:t>
      </w:r>
      <w:r w:rsidR="005A732F" w:rsidRPr="00230FC5">
        <w:rPr>
          <w:rFonts w:ascii="Times New Roman" w:hAnsi="Times New Roman"/>
          <w:i/>
          <w:u w:val="single"/>
        </w:rPr>
        <w:t>pacientai</w:t>
      </w:r>
    </w:p>
    <w:p w14:paraId="2A6F3B9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Sveikų senyvų </w:t>
      </w:r>
      <w:r w:rsidR="005A732F">
        <w:rPr>
          <w:rFonts w:ascii="Times New Roman" w:hAnsi="Times New Roman"/>
        </w:rPr>
        <w:t xml:space="preserve">pacientų </w:t>
      </w:r>
      <w:r w:rsidRPr="00175450">
        <w:rPr>
          <w:rFonts w:ascii="Times New Roman" w:hAnsi="Times New Roman"/>
        </w:rPr>
        <w:t>kraujyje atorvastatino ir aktyviųjų jo metabolitų kiekis būna didesnė nei jaunų žmonių, tačiau poveikis lipidams panašus kaip jaunesnių suaugusių žmonių organizme.</w:t>
      </w:r>
    </w:p>
    <w:p w14:paraId="084E961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9E159C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i/>
          <w:u w:val="single"/>
        </w:rPr>
        <w:t>Vaikų populiacija</w:t>
      </w:r>
      <w:r w:rsidRPr="00175450">
        <w:rPr>
          <w:rFonts w:ascii="Times New Roman" w:hAnsi="Times New Roman"/>
        </w:rPr>
        <w:t xml:space="preserve"> </w:t>
      </w:r>
    </w:p>
    <w:p w14:paraId="653D3A0C" w14:textId="77777777" w:rsidR="002A0AF5" w:rsidRPr="00175450" w:rsidRDefault="002A0AF5" w:rsidP="002A0AF5">
      <w:pPr>
        <w:spacing w:after="0" w:line="240" w:lineRule="auto"/>
        <w:rPr>
          <w:rFonts w:ascii="Times New Roman" w:hAnsi="Times New Roman"/>
          <w:lang w:bidi="ar-SA"/>
        </w:rPr>
      </w:pPr>
      <w:r w:rsidRPr="00175450">
        <w:rPr>
          <w:rFonts w:ascii="Times New Roman" w:hAnsi="Times New Roman"/>
          <w:lang w:bidi="ar-SA"/>
        </w:rPr>
        <w:t>Atviro 8</w:t>
      </w:r>
      <w:r w:rsidRPr="00175450">
        <w:rPr>
          <w:rFonts w:ascii="Times New Roman" w:hAnsi="Times New Roman"/>
        </w:rPr>
        <w:t> </w:t>
      </w:r>
      <w:r w:rsidRPr="00175450">
        <w:rPr>
          <w:rFonts w:ascii="Times New Roman" w:hAnsi="Times New Roman"/>
          <w:lang w:bidi="ar-SA"/>
        </w:rPr>
        <w:t>savaičių tyrimo metu vaikai ir paaugliai (6</w:t>
      </w:r>
      <w:r w:rsidRPr="00175450">
        <w:rPr>
          <w:rFonts w:ascii="Times New Roman" w:hAnsi="Times New Roman"/>
          <w:lang w:bidi="ar-SA"/>
        </w:rPr>
        <w:noBreakHyphen/>
        <w:t>17 metų), kuriems buvo nustatyta I stadija pagal Tanner skalę (n</w:t>
      </w:r>
      <w:r w:rsidRPr="00175450">
        <w:rPr>
          <w:rFonts w:ascii="Times New Roman" w:hAnsi="Times New Roman"/>
        </w:rPr>
        <w:t> </w:t>
      </w:r>
      <w:r w:rsidRPr="00175450">
        <w:rPr>
          <w:rFonts w:ascii="Times New Roman" w:hAnsi="Times New Roman"/>
          <w:lang w:bidi="ar-SA"/>
        </w:rPr>
        <w:t>=</w:t>
      </w:r>
      <w:r w:rsidRPr="00175450">
        <w:rPr>
          <w:rFonts w:ascii="Times New Roman" w:hAnsi="Times New Roman"/>
        </w:rPr>
        <w:t> </w:t>
      </w:r>
      <w:r w:rsidRPr="00175450">
        <w:rPr>
          <w:rFonts w:ascii="Times New Roman" w:hAnsi="Times New Roman"/>
          <w:lang w:bidi="ar-SA"/>
        </w:rPr>
        <w:t>15) arba II ir didesnė stadija pagal Tanner skalę (n</w:t>
      </w:r>
      <w:r w:rsidRPr="00175450">
        <w:rPr>
          <w:rFonts w:ascii="Times New Roman" w:hAnsi="Times New Roman"/>
        </w:rPr>
        <w:t> </w:t>
      </w:r>
      <w:r w:rsidRPr="00175450">
        <w:rPr>
          <w:rFonts w:ascii="Times New Roman" w:hAnsi="Times New Roman"/>
          <w:lang w:bidi="ar-SA"/>
        </w:rPr>
        <w:t>=</w:t>
      </w:r>
      <w:r w:rsidRPr="00175450">
        <w:rPr>
          <w:rFonts w:ascii="Times New Roman" w:hAnsi="Times New Roman"/>
        </w:rPr>
        <w:t> </w:t>
      </w:r>
      <w:r w:rsidRPr="00175450">
        <w:rPr>
          <w:rFonts w:ascii="Times New Roman" w:hAnsi="Times New Roman"/>
          <w:lang w:bidi="ar-SA"/>
        </w:rPr>
        <w:t>24) ir diagnozuota heterozigotinė šeiminė hipercholesterolemija bei kurių pradinis MTL cholesterolio kiekis buvo</w:t>
      </w:r>
      <w:r w:rsidRPr="00175450">
        <w:rPr>
          <w:rFonts w:ascii="Times New Roman" w:hAnsi="Times New Roman"/>
        </w:rPr>
        <w:t> </w:t>
      </w:r>
      <w:r w:rsidRPr="00175450">
        <w:rPr>
          <w:rFonts w:ascii="Times New Roman" w:hAnsi="Times New Roman"/>
          <w:color w:val="000000"/>
          <w:lang w:bidi="ar-SA"/>
        </w:rPr>
        <w:t>≥</w:t>
      </w:r>
      <w:r w:rsidRPr="00175450">
        <w:rPr>
          <w:rFonts w:ascii="Times New Roman" w:hAnsi="Times New Roman"/>
        </w:rPr>
        <w:t> </w:t>
      </w:r>
      <w:r w:rsidRPr="00175450">
        <w:rPr>
          <w:rFonts w:ascii="Times New Roman" w:hAnsi="Times New Roman"/>
          <w:color w:val="000000"/>
          <w:lang w:bidi="ar-SA"/>
        </w:rPr>
        <w:t>4</w:t>
      </w:r>
      <w:r w:rsidRPr="00175450">
        <w:rPr>
          <w:rFonts w:ascii="Times New Roman" w:hAnsi="Times New Roman"/>
        </w:rPr>
        <w:t> </w:t>
      </w:r>
      <w:r w:rsidRPr="00175450">
        <w:rPr>
          <w:rFonts w:ascii="Times New Roman" w:hAnsi="Times New Roman"/>
          <w:color w:val="000000"/>
          <w:lang w:bidi="ar-SA"/>
        </w:rPr>
        <w:t>mmol/l</w:t>
      </w:r>
      <w:r w:rsidRPr="00175450">
        <w:rPr>
          <w:rFonts w:ascii="Times New Roman" w:hAnsi="Times New Roman"/>
          <w:lang w:bidi="ar-SA"/>
        </w:rPr>
        <w:t>, kartą per parą vartojo atitinkamai 5 mg ar 10 mg dozę (kramtomųjų tablečių) arba 10 mg ar 20 mg dozę (plėvele dengtų tablečių). Vienintelis rodmuo, kurio kintamumas atorvastatino populiacijos FK modelyje buvo reikšmingas, buvo kūno svoris. Atlikus alometrinį perskaičiavimą pagal kūno svorį, nustatyta, kad tariamasis išgerto atorvastatino klirensas vaikų ir paauglių organizme yra panašus į rodmenį suaugusių žmonių organizme. Esant įvairiai atorvastatino ir o-hidroksiatorvastatino ekspozicijai, nustatytas pastovus MTL cholesterolio ir bendrojo cholesterolio kiekio sumažėjimas.</w:t>
      </w:r>
    </w:p>
    <w:p w14:paraId="78E8BEA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3E6831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i/>
          <w:u w:val="single"/>
        </w:rPr>
        <w:t>Lytis</w:t>
      </w:r>
      <w:r w:rsidRPr="00175450">
        <w:rPr>
          <w:rFonts w:ascii="Times New Roman" w:hAnsi="Times New Roman"/>
        </w:rPr>
        <w:t xml:space="preserve"> </w:t>
      </w:r>
    </w:p>
    <w:p w14:paraId="0D3F668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Moterų kraujo plazmoje atorvastatino ir aktyviųjų jo metabolitų kiekis būna kitokia negu vyrų maždaug C</w:t>
      </w:r>
      <w:r w:rsidRPr="00175450">
        <w:rPr>
          <w:rFonts w:ascii="Times New Roman" w:hAnsi="Times New Roman"/>
          <w:vertAlign w:val="subscript"/>
        </w:rPr>
        <w:t>max</w:t>
      </w:r>
      <w:r w:rsidRPr="00175450">
        <w:rPr>
          <w:rFonts w:ascii="Times New Roman" w:hAnsi="Times New Roman"/>
        </w:rPr>
        <w:t xml:space="preserve"> apie 20 % didesnė, AUC apie 10 % mažesnis. Toks skirtumas klinikai nėra reikšmingas, todėl poveikis lipidų kiekiui moterų ir vyrų kraujyje reikšmingai nesiskiria.</w:t>
      </w:r>
    </w:p>
    <w:p w14:paraId="544C9E0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A578F1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i/>
          <w:iCs/>
          <w:u w:val="single"/>
        </w:rPr>
        <w:t>Sutrikusi inkstų funkcija</w:t>
      </w:r>
    </w:p>
    <w:p w14:paraId="2C186A2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Inkstų ligos įtakos nedaro nei atorvastatino ir aktyviųjų jo metabolitų kiekiui, nei poveikiui lipidų kiekiui kraujo plazmoje.</w:t>
      </w:r>
    </w:p>
    <w:p w14:paraId="3FAE028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1A31DF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i/>
          <w:iCs/>
          <w:u w:val="single"/>
        </w:rPr>
        <w:t>Sutrikusi kepenų funkcija</w:t>
      </w:r>
      <w:r w:rsidRPr="00175450">
        <w:rPr>
          <w:rFonts w:ascii="Times New Roman" w:hAnsi="Times New Roman"/>
        </w:rPr>
        <w:t xml:space="preserve"> </w:t>
      </w:r>
    </w:p>
    <w:p w14:paraId="39C1D71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lastRenderedPageBreak/>
        <w:t>Lėtine alkoholine kepenų liga (</w:t>
      </w:r>
      <w:r w:rsidRPr="00175450">
        <w:rPr>
          <w:rFonts w:ascii="Times New Roman" w:hAnsi="Times New Roman"/>
          <w:i/>
        </w:rPr>
        <w:t xml:space="preserve">Child-Pugh </w:t>
      </w:r>
      <w:r w:rsidRPr="00175450">
        <w:rPr>
          <w:rFonts w:ascii="Times New Roman" w:hAnsi="Times New Roman"/>
        </w:rPr>
        <w:t xml:space="preserve">B) sergančių </w:t>
      </w:r>
      <w:r w:rsidR="003F7615">
        <w:rPr>
          <w:rFonts w:ascii="Times New Roman" w:hAnsi="Times New Roman"/>
        </w:rPr>
        <w:t>pacientų</w:t>
      </w:r>
      <w:r w:rsidRPr="00175450">
        <w:rPr>
          <w:rFonts w:ascii="Times New Roman" w:hAnsi="Times New Roman"/>
        </w:rPr>
        <w:t xml:space="preserve"> kraujo plazmoje atorvastatino ir aktyviųjų jo metabolitų kiekis būna reikšmingai didesnė (C</w:t>
      </w:r>
      <w:r w:rsidRPr="00175450">
        <w:rPr>
          <w:rFonts w:ascii="Times New Roman" w:hAnsi="Times New Roman"/>
          <w:vertAlign w:val="subscript"/>
        </w:rPr>
        <w:t>max</w:t>
      </w:r>
      <w:r w:rsidRPr="00175450">
        <w:rPr>
          <w:rFonts w:ascii="Times New Roman" w:hAnsi="Times New Roman"/>
        </w:rPr>
        <w:t xml:space="preserve"> maždaug apie 16 kartų, AUC apie 11 kartų) negu nesergančių.</w:t>
      </w:r>
    </w:p>
    <w:p w14:paraId="5C663E76" w14:textId="77777777" w:rsidR="002A0AF5" w:rsidRPr="00175450" w:rsidRDefault="002A0AF5" w:rsidP="00456465">
      <w:pPr>
        <w:autoSpaceDE w:val="0"/>
        <w:autoSpaceDN w:val="0"/>
        <w:adjustRightInd w:val="0"/>
        <w:spacing w:after="0" w:line="240" w:lineRule="auto"/>
        <w:rPr>
          <w:rFonts w:ascii="Times New Roman" w:eastAsia="MS Mincho" w:hAnsi="Times New Roman"/>
        </w:rPr>
      </w:pPr>
    </w:p>
    <w:p w14:paraId="59772748"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i/>
          <w:u w:val="single"/>
        </w:rPr>
        <w:t>SLOC1B1 polimorfizmas</w:t>
      </w:r>
      <w:r w:rsidRPr="00175450">
        <w:rPr>
          <w:rFonts w:ascii="Times New Roman" w:hAnsi="Times New Roman"/>
          <w:u w:val="single"/>
        </w:rPr>
        <w:t xml:space="preserve"> </w:t>
      </w:r>
    </w:p>
    <w:p w14:paraId="4B2ADD0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HMG-KoA reduktazės inhibitorių, įskaitant ir atorvastatiną, apykaita kepenyse susijusi su OATP1B1 nešikliu. Pacientams, kuriems yra SLCO1B1 polimorfizmas, yra atorvastatino ekspozicijos padidėjimo rizika, kuri gali padidinti rabdomiolizės riziką (žr. 4.4 skyrių). Geno, koduojančio OATP1B1, polimorfizmas (SLCO1B1 c.521CC), susijęs su atorvastatino ekspozicijos (AUC) padidėjimu 2,4 karto, palyginti su asmenų, neturinčių šio genotipo (c.521TT). Gali būti, kad genetiškai sutrinka atorvastatino apykaita šių pacientų kepenyse. Galimos tokio pokyčio pasekmės veiksmingumui nėra žinomos.</w:t>
      </w:r>
    </w:p>
    <w:p w14:paraId="466D662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DF3AFA4"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5.3</w:t>
      </w:r>
      <w:r w:rsidRPr="00175450">
        <w:rPr>
          <w:rFonts w:ascii="Times New Roman" w:hAnsi="Times New Roman"/>
        </w:rPr>
        <w:tab/>
      </w:r>
      <w:r w:rsidRPr="00175450">
        <w:rPr>
          <w:rFonts w:ascii="Times New Roman" w:hAnsi="Times New Roman"/>
          <w:b/>
        </w:rPr>
        <w:t>Ikiklinikinių saugumo tyrimų duomenys</w:t>
      </w:r>
    </w:p>
    <w:p w14:paraId="38A6148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66D37F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Atorvastatinas nesukėlė mutageninio ir klastogeninio poveikio keturiuose </w:t>
      </w:r>
      <w:r w:rsidRPr="00175450">
        <w:rPr>
          <w:rFonts w:ascii="Times New Roman" w:hAnsi="Times New Roman"/>
          <w:i/>
        </w:rPr>
        <w:t xml:space="preserve">in vitro </w:t>
      </w:r>
      <w:r w:rsidRPr="00175450">
        <w:rPr>
          <w:rFonts w:ascii="Times New Roman" w:hAnsi="Times New Roman"/>
        </w:rPr>
        <w:t xml:space="preserve">tyrimuose ir viename </w:t>
      </w:r>
      <w:r w:rsidRPr="00175450">
        <w:rPr>
          <w:rFonts w:ascii="Times New Roman" w:hAnsi="Times New Roman"/>
          <w:i/>
        </w:rPr>
        <w:t>in vivo</w:t>
      </w:r>
      <w:r w:rsidRPr="00175450">
        <w:rPr>
          <w:rFonts w:ascii="Times New Roman" w:hAnsi="Times New Roman"/>
        </w:rPr>
        <w:t xml:space="preserve"> tyrime. Atorvastatinas nesukėlė kancerogeninio poveikio žiurkėms, bet didelės dozės sukėlė kepenų ląstelių adenomas pelių patinams (kai AUC</w:t>
      </w:r>
      <w:r w:rsidRPr="00175450">
        <w:rPr>
          <w:rFonts w:ascii="Times New Roman" w:hAnsi="Times New Roman"/>
          <w:vertAlign w:val="subscript"/>
        </w:rPr>
        <w:t>(0-24)</w:t>
      </w:r>
      <w:r w:rsidRPr="00175450">
        <w:rPr>
          <w:rFonts w:ascii="Times New Roman" w:hAnsi="Times New Roman"/>
        </w:rPr>
        <w:t xml:space="preserve"> buvo 6–11 kartų didesnė už didžiausią rekomenduojamą dozę vartojančio žmogaus organizme) ir kepenų ląstelių vėžį pelių patelėms. </w:t>
      </w:r>
    </w:p>
    <w:p w14:paraId="37089A7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01A35E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Tyrimų su gyvūnais rezultatai rodo, jog HMG-KoA reduktazės inhibitoriai gali daryti poveikį embriono ar vaisiaus vystymuisi. Atorvastatinas neveikė žiurkių, triušių ir šunų vaisingumo ir nesukėlė teratogeninio poveikio, tačiau vartojant žiurkių ir triušių patelėms toksines dozes, pasireiškė toksinis poveikis vaisiui. Sulėtėjo žiurkių jauniklių vystymasis, buvo sumažėjęs ir jų išgyvenimas po gimimo, besiveisiančioms patelėms skiriant dideles atorvastatino dozes. Yra įrodymų, kad </w:t>
      </w:r>
      <w:r w:rsidR="00CF4CC9">
        <w:rPr>
          <w:rFonts w:ascii="Times New Roman" w:hAnsi="Times New Roman"/>
        </w:rPr>
        <w:t xml:space="preserve">vaistinis </w:t>
      </w:r>
      <w:r w:rsidRPr="00175450">
        <w:rPr>
          <w:rFonts w:ascii="Times New Roman" w:hAnsi="Times New Roman"/>
        </w:rPr>
        <w:t>preparatas prasiskverbia per žiurkių placentą. Atorvastatino kiekis žiurkių plazmoje buvo panaši į koncentraciją piene. Ar žindymo laikotarpiu atorvastatino ar jo metabolitų patenka į moters pieną, nežinoma.</w:t>
      </w:r>
    </w:p>
    <w:p w14:paraId="68937A2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CC1CE5B"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32166EFF"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t>6.</w:t>
      </w:r>
      <w:r w:rsidRPr="00175450">
        <w:rPr>
          <w:rFonts w:ascii="Times New Roman" w:hAnsi="Times New Roman"/>
        </w:rPr>
        <w:tab/>
      </w:r>
      <w:r w:rsidRPr="00175450">
        <w:rPr>
          <w:rFonts w:ascii="Times New Roman" w:hAnsi="Times New Roman"/>
          <w:b/>
          <w:caps/>
        </w:rPr>
        <w:t>FARMACINĖ INFORMACIJA</w:t>
      </w:r>
    </w:p>
    <w:p w14:paraId="21AD02E2"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p>
    <w:p w14:paraId="05544E34"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6.1</w:t>
      </w:r>
      <w:r w:rsidRPr="00175450">
        <w:rPr>
          <w:rFonts w:ascii="Times New Roman" w:hAnsi="Times New Roman"/>
        </w:rPr>
        <w:tab/>
      </w:r>
      <w:r w:rsidRPr="00175450">
        <w:rPr>
          <w:rFonts w:ascii="Times New Roman" w:hAnsi="Times New Roman"/>
          <w:b/>
        </w:rPr>
        <w:t>Pagalbinių medžiagų sąrašas</w:t>
      </w:r>
    </w:p>
    <w:p w14:paraId="0E48D9EA" w14:textId="77777777" w:rsidR="002A0AF5" w:rsidRPr="00175450" w:rsidRDefault="002A0AF5" w:rsidP="002A0AF5">
      <w:pPr>
        <w:autoSpaceDE w:val="0"/>
        <w:autoSpaceDN w:val="0"/>
        <w:adjustRightInd w:val="0"/>
        <w:spacing w:after="0" w:line="240" w:lineRule="auto"/>
        <w:rPr>
          <w:rFonts w:ascii="Times New Roman" w:eastAsia="MS Mincho" w:hAnsi="Times New Roman"/>
          <w:i/>
          <w:iCs/>
        </w:rPr>
      </w:pPr>
    </w:p>
    <w:p w14:paraId="1BDCA241" w14:textId="77777777" w:rsidR="002A0AF5" w:rsidRPr="00230FC5" w:rsidRDefault="002A0AF5" w:rsidP="002A0AF5">
      <w:pPr>
        <w:autoSpaceDE w:val="0"/>
        <w:autoSpaceDN w:val="0"/>
        <w:adjustRightInd w:val="0"/>
        <w:spacing w:after="0" w:line="240" w:lineRule="auto"/>
        <w:rPr>
          <w:rFonts w:ascii="Times New Roman" w:hAnsi="Times New Roman"/>
          <w:u w:val="single"/>
        </w:rPr>
      </w:pPr>
      <w:r w:rsidRPr="00230FC5">
        <w:rPr>
          <w:rFonts w:ascii="Times New Roman" w:hAnsi="Times New Roman"/>
          <w:u w:val="single"/>
        </w:rPr>
        <w:t>Tabletės šerdis</w:t>
      </w:r>
    </w:p>
    <w:p w14:paraId="7A494C96" w14:textId="77777777" w:rsidR="002A0AF5" w:rsidRPr="00175450" w:rsidRDefault="002A0AF5" w:rsidP="002A0AF5">
      <w:pPr>
        <w:widowControl w:val="0"/>
        <w:spacing w:after="0" w:line="240" w:lineRule="auto"/>
        <w:rPr>
          <w:rFonts w:ascii="Times New Roman" w:eastAsia="Times New Roman" w:hAnsi="Times New Roman"/>
        </w:rPr>
      </w:pPr>
      <w:r w:rsidRPr="00175450">
        <w:rPr>
          <w:rFonts w:ascii="Times New Roman" w:hAnsi="Times New Roman"/>
        </w:rPr>
        <w:t>Kalcio karbonatas</w:t>
      </w:r>
    </w:p>
    <w:p w14:paraId="690C0070" w14:textId="77777777" w:rsidR="002A0AF5" w:rsidRPr="00175450" w:rsidRDefault="002A0AF5" w:rsidP="002A0AF5">
      <w:pPr>
        <w:autoSpaceDE w:val="0"/>
        <w:autoSpaceDN w:val="0"/>
        <w:adjustRightInd w:val="0"/>
        <w:spacing w:after="0" w:line="240" w:lineRule="auto"/>
        <w:rPr>
          <w:rFonts w:ascii="Times New Roman" w:eastAsia="MS Mincho" w:hAnsi="Times New Roman"/>
          <w:i/>
          <w:iCs/>
        </w:rPr>
      </w:pPr>
      <w:r w:rsidRPr="00175450">
        <w:rPr>
          <w:rFonts w:ascii="Times New Roman" w:hAnsi="Times New Roman"/>
        </w:rPr>
        <w:t>Mikrokristalinė celiuliozė (E 460)</w:t>
      </w:r>
    </w:p>
    <w:p w14:paraId="0C79C2E6" w14:textId="77777777" w:rsidR="002A0AF5" w:rsidRPr="00175450" w:rsidRDefault="002A0AF5" w:rsidP="002A0AF5">
      <w:pPr>
        <w:autoSpaceDE w:val="0"/>
        <w:autoSpaceDN w:val="0"/>
        <w:adjustRightInd w:val="0"/>
        <w:spacing w:after="0" w:line="240" w:lineRule="auto"/>
        <w:rPr>
          <w:rFonts w:ascii="Times New Roman" w:eastAsia="MS Mincho" w:hAnsi="Times New Roman"/>
          <w:i/>
          <w:iCs/>
        </w:rPr>
      </w:pPr>
      <w:bookmarkStart w:id="6" w:name="OLE_LINK1"/>
      <w:bookmarkStart w:id="7" w:name="OLE_LINK2"/>
      <w:r w:rsidRPr="00175450">
        <w:rPr>
          <w:rFonts w:ascii="Times New Roman" w:hAnsi="Times New Roman"/>
        </w:rPr>
        <w:t>Laktozė monohidratas</w:t>
      </w:r>
      <w:bookmarkEnd w:id="6"/>
      <w:bookmarkEnd w:id="7"/>
    </w:p>
    <w:p w14:paraId="3636AED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Mažai pakeista hidroksipropilceliuliozė </w:t>
      </w:r>
    </w:p>
    <w:p w14:paraId="6ADE84A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Povidonas K12</w:t>
      </w:r>
    </w:p>
    <w:p w14:paraId="759337D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Bevandenis koloidinis silicio dioksidas</w:t>
      </w:r>
    </w:p>
    <w:p w14:paraId="2BD1BF5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Magnio stearatas (E 572)</w:t>
      </w:r>
    </w:p>
    <w:p w14:paraId="28A577A5" w14:textId="77777777" w:rsidR="002A0AF5" w:rsidRPr="00175450" w:rsidRDefault="002A0AF5" w:rsidP="002A0AF5">
      <w:pPr>
        <w:autoSpaceDE w:val="0"/>
        <w:autoSpaceDN w:val="0"/>
        <w:adjustRightInd w:val="0"/>
        <w:spacing w:after="0" w:line="240" w:lineRule="auto"/>
        <w:rPr>
          <w:rFonts w:ascii="Times New Roman" w:eastAsia="MS Mincho" w:hAnsi="Times New Roman"/>
          <w:i/>
          <w:iCs/>
          <w:highlight w:val="yellow"/>
        </w:rPr>
      </w:pPr>
    </w:p>
    <w:p w14:paraId="6EEBBA06" w14:textId="77777777" w:rsidR="002A0AF5" w:rsidRPr="00230FC5" w:rsidRDefault="002A0AF5" w:rsidP="002A0AF5">
      <w:pPr>
        <w:autoSpaceDE w:val="0"/>
        <w:autoSpaceDN w:val="0"/>
        <w:adjustRightInd w:val="0"/>
        <w:spacing w:after="0" w:line="240" w:lineRule="auto"/>
        <w:rPr>
          <w:rFonts w:ascii="Times New Roman" w:hAnsi="Times New Roman"/>
          <w:u w:val="single"/>
        </w:rPr>
      </w:pPr>
      <w:r w:rsidRPr="00230FC5">
        <w:rPr>
          <w:rFonts w:ascii="Times New Roman" w:hAnsi="Times New Roman"/>
          <w:u w:val="single"/>
        </w:rPr>
        <w:t>Tabletės plėvelė</w:t>
      </w:r>
    </w:p>
    <w:p w14:paraId="644C642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Hipromeliozė (E 464)</w:t>
      </w:r>
    </w:p>
    <w:p w14:paraId="61AAFC4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Makrogolis 6000</w:t>
      </w:r>
    </w:p>
    <w:p w14:paraId="779C9D3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Titano dioksidas (E 171)</w:t>
      </w:r>
    </w:p>
    <w:p w14:paraId="4E47F8A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Talkas</w:t>
      </w:r>
    </w:p>
    <w:p w14:paraId="3A1B2F5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Geltonasis geležies oksidas (E 172)</w:t>
      </w:r>
    </w:p>
    <w:p w14:paraId="3FF4863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Laktozė monohidratas</w:t>
      </w:r>
    </w:p>
    <w:p w14:paraId="22CE6CE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434FA90"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6.2</w:t>
      </w:r>
      <w:r w:rsidRPr="00175450">
        <w:rPr>
          <w:rFonts w:ascii="Times New Roman" w:hAnsi="Times New Roman"/>
        </w:rPr>
        <w:tab/>
      </w:r>
      <w:r w:rsidRPr="00175450">
        <w:rPr>
          <w:rFonts w:ascii="Times New Roman" w:hAnsi="Times New Roman"/>
          <w:b/>
        </w:rPr>
        <w:t>Nesuderinamumas</w:t>
      </w:r>
    </w:p>
    <w:p w14:paraId="5F7D50E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596CCD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Duomenys nebūtini.</w:t>
      </w:r>
    </w:p>
    <w:p w14:paraId="653E5E0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4A921C9"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6.3</w:t>
      </w:r>
      <w:r w:rsidRPr="00175450">
        <w:rPr>
          <w:rFonts w:ascii="Times New Roman" w:hAnsi="Times New Roman"/>
        </w:rPr>
        <w:tab/>
      </w:r>
      <w:r w:rsidRPr="00175450">
        <w:rPr>
          <w:rFonts w:ascii="Times New Roman" w:hAnsi="Times New Roman"/>
          <w:b/>
        </w:rPr>
        <w:t>Tinkamumo laikas</w:t>
      </w:r>
    </w:p>
    <w:p w14:paraId="0781D23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A69882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2 metai.</w:t>
      </w:r>
    </w:p>
    <w:p w14:paraId="5D991EA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639C861"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6.4</w:t>
      </w:r>
      <w:r w:rsidRPr="00175450">
        <w:rPr>
          <w:rFonts w:ascii="Times New Roman" w:hAnsi="Times New Roman"/>
        </w:rPr>
        <w:tab/>
      </w:r>
      <w:r w:rsidRPr="00175450">
        <w:rPr>
          <w:rFonts w:ascii="Times New Roman" w:hAnsi="Times New Roman"/>
          <w:b/>
        </w:rPr>
        <w:t>Specialios laikymo sąlygos</w:t>
      </w:r>
    </w:p>
    <w:p w14:paraId="01C917A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A9DBA3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Šiam vaistiniam preparatui specialių laikymo sąlygų nereikia.</w:t>
      </w:r>
    </w:p>
    <w:p w14:paraId="2FFD813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B52CC0F"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6.5</w:t>
      </w:r>
      <w:r w:rsidRPr="00175450">
        <w:rPr>
          <w:rFonts w:ascii="Times New Roman" w:hAnsi="Times New Roman"/>
        </w:rPr>
        <w:tab/>
      </w:r>
      <w:r w:rsidRPr="00175450">
        <w:rPr>
          <w:rFonts w:ascii="Times New Roman" w:hAnsi="Times New Roman"/>
          <w:b/>
        </w:rPr>
        <w:t>Talpyklės pobūdis ir jos turinys</w:t>
      </w:r>
    </w:p>
    <w:p w14:paraId="226B345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5C2CB3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OPA/Al/PVC//Al lizdinė plokštelė</w:t>
      </w:r>
    </w:p>
    <w:p w14:paraId="1CFBA56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Pakuočių dydžiai: </w:t>
      </w:r>
    </w:p>
    <w:p w14:paraId="7D050368" w14:textId="77777777" w:rsidR="002A0AF5" w:rsidRPr="00175450"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rPr>
        <w:t>10 mg: 10, 14, 15, 28, 30, 50, 56, 60, 90, 98, 100 arba 200 plėvele dengtų tablečių.</w:t>
      </w:r>
    </w:p>
    <w:p w14:paraId="4460A651" w14:textId="77777777" w:rsidR="002A0AF5" w:rsidRPr="00175450" w:rsidRDefault="002A0AF5" w:rsidP="002A0AF5">
      <w:pPr>
        <w:autoSpaceDE w:val="0"/>
        <w:autoSpaceDN w:val="0"/>
        <w:adjustRightInd w:val="0"/>
        <w:spacing w:after="0" w:line="240" w:lineRule="auto"/>
        <w:rPr>
          <w:rFonts w:ascii="Times New Roman" w:hAnsi="Times New Roman"/>
          <w:highlight w:val="lightGray"/>
        </w:rPr>
      </w:pPr>
      <w:r w:rsidRPr="00175450">
        <w:rPr>
          <w:rFonts w:ascii="Times New Roman" w:hAnsi="Times New Roman"/>
          <w:highlight w:val="lightGray"/>
        </w:rPr>
        <w:t>20 mg: 10, 14, 15, 28, 30, 50, 56, 60, 90, 98, 100 arba 200 plėvele dengtų tablečių.</w:t>
      </w:r>
    </w:p>
    <w:p w14:paraId="0B015A36" w14:textId="77777777" w:rsidR="002A0AF5" w:rsidRPr="00175450" w:rsidRDefault="002A0AF5" w:rsidP="002A0AF5">
      <w:pPr>
        <w:autoSpaceDE w:val="0"/>
        <w:autoSpaceDN w:val="0"/>
        <w:adjustRightInd w:val="0"/>
        <w:spacing w:after="0" w:line="240" w:lineRule="auto"/>
        <w:rPr>
          <w:rFonts w:ascii="Times New Roman" w:hAnsi="Times New Roman"/>
        </w:rPr>
      </w:pPr>
    </w:p>
    <w:p w14:paraId="4DEE6E4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Gali būti tiekiamos ne visų dydžių pakuotės.</w:t>
      </w:r>
    </w:p>
    <w:p w14:paraId="4F08ACF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AE1965E"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6.6</w:t>
      </w:r>
      <w:r w:rsidRPr="00175450">
        <w:rPr>
          <w:rFonts w:ascii="Times New Roman" w:hAnsi="Times New Roman"/>
        </w:rPr>
        <w:tab/>
      </w:r>
      <w:r w:rsidRPr="00175450">
        <w:rPr>
          <w:rFonts w:ascii="Times New Roman" w:hAnsi="Times New Roman"/>
          <w:b/>
        </w:rPr>
        <w:t>Specialūs reikalavimai atliekoms tvarkyti</w:t>
      </w:r>
    </w:p>
    <w:p w14:paraId="5B5264E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2F6843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Specialių reikalavimų nėra.</w:t>
      </w:r>
    </w:p>
    <w:p w14:paraId="463BA4C0"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792C2102"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2CFB309B" w14:textId="77777777" w:rsidR="002A0AF5" w:rsidRPr="00175450" w:rsidRDefault="002A0AF5" w:rsidP="002A0AF5">
      <w:pPr>
        <w:keepNext/>
        <w:keepLines/>
        <w:tabs>
          <w:tab w:val="left" w:pos="567"/>
        </w:tabs>
        <w:spacing w:after="0" w:line="240" w:lineRule="auto"/>
        <w:outlineLvl w:val="2"/>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7.</w:t>
      </w:r>
      <w:r w:rsidRPr="00175450">
        <w:rPr>
          <w:rFonts w:ascii="Times New Roman" w:eastAsia="Times New Roman" w:hAnsi="Times New Roman"/>
          <w:b/>
          <w:bCs/>
          <w:snapToGrid w:val="0"/>
          <w:lang w:eastAsia="x-none" w:bidi="ar-SA"/>
        </w:rPr>
        <w:tab/>
        <w:t>REGISTRUOTOJAS</w:t>
      </w:r>
    </w:p>
    <w:p w14:paraId="3B846CEC"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62535F91"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Zentiva, k.s. </w:t>
      </w:r>
    </w:p>
    <w:p w14:paraId="3386229B"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kabelovny 130 </w:t>
      </w:r>
    </w:p>
    <w:p w14:paraId="3BEA617C"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Dolní Měcholupy</w:t>
      </w:r>
    </w:p>
    <w:p w14:paraId="29AAAF56"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14:paraId="14152F31" w14:textId="77777777" w:rsidR="002A0AF5" w:rsidRPr="00175450" w:rsidRDefault="002A0AF5" w:rsidP="002A0AF5">
      <w:pPr>
        <w:numPr>
          <w:ilvl w:val="12"/>
          <w:numId w:val="0"/>
        </w:numPr>
        <w:spacing w:after="0" w:line="240" w:lineRule="auto"/>
        <w:ind w:right="-2"/>
        <w:rPr>
          <w:rFonts w:ascii="Times New Roman" w:eastAsia="Times New Roman" w:hAnsi="Times New Roman"/>
          <w:highlight w:val="yellow"/>
          <w:lang w:eastAsia="de-DE" w:bidi="ar-SA"/>
        </w:rPr>
      </w:pPr>
      <w:r w:rsidRPr="00175450">
        <w:rPr>
          <w:rFonts w:ascii="Times New Roman" w:eastAsia="Times New Roman" w:hAnsi="Times New Roman"/>
          <w:lang w:eastAsia="de-DE" w:bidi="ar-SA"/>
        </w:rPr>
        <w:t>Čekija</w:t>
      </w:r>
    </w:p>
    <w:p w14:paraId="0BC02014"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649B585C"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3699AAFF" w14:textId="77777777" w:rsidR="002A0AF5" w:rsidRPr="00175450" w:rsidRDefault="002A0AF5" w:rsidP="002A0AF5">
      <w:pPr>
        <w:keepNext/>
        <w:keepLines/>
        <w:tabs>
          <w:tab w:val="left" w:pos="567"/>
        </w:tabs>
        <w:spacing w:after="0" w:line="240" w:lineRule="auto"/>
        <w:outlineLvl w:val="2"/>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8.</w:t>
      </w:r>
      <w:r w:rsidRPr="00175450">
        <w:rPr>
          <w:rFonts w:ascii="Times New Roman" w:eastAsia="Times New Roman" w:hAnsi="Times New Roman"/>
          <w:b/>
          <w:bCs/>
          <w:snapToGrid w:val="0"/>
          <w:lang w:eastAsia="x-none" w:bidi="ar-SA"/>
        </w:rPr>
        <w:tab/>
        <w:t xml:space="preserve">REGISTRACIJOS PAŽYMĖJIMO NUMERIS (-IAI) </w:t>
      </w:r>
    </w:p>
    <w:p w14:paraId="4041CFDB" w14:textId="77777777" w:rsidR="002A0AF5" w:rsidRPr="00175450" w:rsidRDefault="002A0AF5" w:rsidP="002A0AF5">
      <w:pPr>
        <w:spacing w:after="0" w:line="240" w:lineRule="auto"/>
        <w:rPr>
          <w:rFonts w:ascii="Times New Roman" w:eastAsia="Times New Roman" w:hAnsi="Times New Roman"/>
          <w:snapToGrid w:val="0"/>
          <w:lang w:eastAsia="en-US" w:bidi="ar-SA"/>
        </w:rPr>
      </w:pPr>
    </w:p>
    <w:tbl>
      <w:tblPr>
        <w:tblStyle w:val="Lentelstinklelis"/>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969"/>
      </w:tblGrid>
      <w:tr w:rsidR="00571125" w:rsidRPr="00175450" w14:paraId="004CA8D3" w14:textId="77777777" w:rsidTr="00571125">
        <w:tc>
          <w:tcPr>
            <w:tcW w:w="4253" w:type="dxa"/>
          </w:tcPr>
          <w:p w14:paraId="37CFC885" w14:textId="4E87DDAF"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175450">
              <w:rPr>
                <w:rFonts w:ascii="Times New Roman" w:eastAsia="Times New Roman" w:hAnsi="Times New Roman"/>
                <w:snapToGrid w:val="0"/>
                <w:sz w:val="22"/>
                <w:szCs w:val="22"/>
                <w:u w:val="single"/>
                <w:lang w:eastAsia="en-US"/>
              </w:rPr>
              <w:t>10 mg:</w:t>
            </w:r>
          </w:p>
          <w:p w14:paraId="172B0CD5" w14:textId="407EFBE4"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LT/1/15/3685/001 – N10</w:t>
            </w:r>
          </w:p>
          <w:p w14:paraId="69980EEF" w14:textId="06EED550"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LT/1/15/3685/002 – N14</w:t>
            </w:r>
          </w:p>
          <w:p w14:paraId="0981D293" w14:textId="04B4C3DF"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LT/1/15/3685/003 – N15</w:t>
            </w:r>
          </w:p>
          <w:p w14:paraId="54780C85" w14:textId="7DA4B6FF"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LT/1/15/3685/004 – N28</w:t>
            </w:r>
          </w:p>
          <w:p w14:paraId="1C853039" w14:textId="48759478"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LT/1/15/3685/005 – N30</w:t>
            </w:r>
          </w:p>
          <w:p w14:paraId="3C97AF62" w14:textId="0568D344"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LT/1/15/3685/006 – N50</w:t>
            </w:r>
          </w:p>
          <w:p w14:paraId="223010AE" w14:textId="2E37C562"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LT/1/15/3685/007 – N56</w:t>
            </w:r>
          </w:p>
          <w:p w14:paraId="28FCA107" w14:textId="279AE750"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LT/1/15/3685/008 – N60</w:t>
            </w:r>
          </w:p>
          <w:p w14:paraId="7EBA5DC2" w14:textId="2E8EA976"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LT/1/15/3685/009 – N90</w:t>
            </w:r>
          </w:p>
          <w:p w14:paraId="4EABE1F9" w14:textId="26474A48"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LT/1/15/3685/010 – N98</w:t>
            </w:r>
          </w:p>
          <w:p w14:paraId="3308E918" w14:textId="053BEDD6" w:rsidR="00571125" w:rsidRPr="00571125" w:rsidRDefault="00571125" w:rsidP="00571125">
            <w:pPr>
              <w:numPr>
                <w:ilvl w:val="12"/>
                <w:numId w:val="0"/>
              </w:numPr>
              <w:spacing w:after="0" w:line="240" w:lineRule="auto"/>
              <w:ind w:right="-2"/>
              <w:rPr>
                <w:rFonts w:ascii="Times New Roman" w:eastAsia="Times New Roman" w:hAnsi="Times New Roman"/>
                <w:sz w:val="22"/>
                <w:szCs w:val="22"/>
                <w:lang w:eastAsia="de-DE" w:bidi="ar-SA"/>
              </w:rPr>
            </w:pPr>
            <w:r w:rsidRPr="00571125">
              <w:rPr>
                <w:rFonts w:ascii="Times New Roman" w:eastAsia="Times New Roman" w:hAnsi="Times New Roman"/>
                <w:sz w:val="22"/>
                <w:szCs w:val="22"/>
                <w:lang w:eastAsia="de-DE" w:bidi="ar-SA"/>
              </w:rPr>
              <w:t>LT/1/15/3685/011 – N100</w:t>
            </w:r>
          </w:p>
          <w:p w14:paraId="504D9768" w14:textId="6F73B692" w:rsidR="00571125" w:rsidRPr="00175450" w:rsidRDefault="00571125" w:rsidP="00571125">
            <w:pPr>
              <w:numPr>
                <w:ilvl w:val="12"/>
                <w:numId w:val="0"/>
              </w:numPr>
              <w:spacing w:after="0" w:line="240" w:lineRule="auto"/>
              <w:ind w:right="-2"/>
              <w:rPr>
                <w:rFonts w:ascii="Times New Roman" w:eastAsia="Times New Roman" w:hAnsi="Times New Roman"/>
                <w:snapToGrid w:val="0"/>
                <w:sz w:val="22"/>
                <w:szCs w:val="22"/>
                <w:lang w:eastAsia="en-US" w:bidi="ar-SA"/>
              </w:rPr>
            </w:pPr>
            <w:r w:rsidRPr="00571125">
              <w:rPr>
                <w:rFonts w:ascii="Times New Roman" w:eastAsia="Times New Roman" w:hAnsi="Times New Roman"/>
                <w:sz w:val="22"/>
                <w:szCs w:val="22"/>
                <w:lang w:eastAsia="de-DE" w:bidi="ar-SA"/>
              </w:rPr>
              <w:t>LT/1/15/3685/012 – N200</w:t>
            </w:r>
          </w:p>
        </w:tc>
        <w:tc>
          <w:tcPr>
            <w:tcW w:w="3969" w:type="dxa"/>
          </w:tcPr>
          <w:p w14:paraId="634EBF2E" w14:textId="77777777" w:rsidR="009F6CBF"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175450">
              <w:rPr>
                <w:rFonts w:ascii="Times New Roman" w:eastAsia="Times New Roman" w:hAnsi="Times New Roman"/>
                <w:snapToGrid w:val="0"/>
                <w:sz w:val="22"/>
                <w:szCs w:val="22"/>
                <w:u w:val="single"/>
                <w:lang w:eastAsia="en-US"/>
              </w:rPr>
              <w:t>20 mg:</w:t>
            </w:r>
            <w:r>
              <w:t xml:space="preserve"> </w:t>
            </w:r>
          </w:p>
          <w:p w14:paraId="4DD4023A" w14:textId="47951879"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LT/1/15/3685/013 – N10</w:t>
            </w:r>
          </w:p>
          <w:p w14:paraId="59664EE0" w14:textId="14FA2B28"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LT/1/15/3685/014 – N14</w:t>
            </w:r>
          </w:p>
          <w:p w14:paraId="44ECBF1E" w14:textId="01C9E076"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LT/1/15/3685/015 – N15</w:t>
            </w:r>
          </w:p>
          <w:p w14:paraId="496CB046" w14:textId="628CAE8F"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LT/1/15/3685/016 – N28</w:t>
            </w:r>
          </w:p>
          <w:p w14:paraId="69B3471E" w14:textId="3B7E8EF2"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LT/1/15/3685/017 – N30</w:t>
            </w:r>
          </w:p>
          <w:p w14:paraId="1DBC3400" w14:textId="74A15AD1"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LT/1/15/3685/018 – N50</w:t>
            </w:r>
          </w:p>
          <w:p w14:paraId="58239F44" w14:textId="389E0D05"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LT/1/15/3685/019 – N56</w:t>
            </w:r>
          </w:p>
          <w:p w14:paraId="69A1E78A" w14:textId="3BBDF7AA"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LT/1/15/3685/020 – N60</w:t>
            </w:r>
          </w:p>
          <w:p w14:paraId="033C924C" w14:textId="7446381C"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LT/1/15/3685/021 – N90</w:t>
            </w:r>
          </w:p>
          <w:p w14:paraId="45C51612" w14:textId="4D77C7E7"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LT/1/15/3685/022 – N98</w:t>
            </w:r>
          </w:p>
          <w:p w14:paraId="34EC8DAE" w14:textId="5704E365" w:rsidR="00571125" w:rsidRPr="009F6CBF" w:rsidRDefault="00571125" w:rsidP="009F6CBF">
            <w:pPr>
              <w:numPr>
                <w:ilvl w:val="12"/>
                <w:numId w:val="0"/>
              </w:numPr>
              <w:spacing w:after="0" w:line="240" w:lineRule="auto"/>
              <w:ind w:right="-2"/>
              <w:rPr>
                <w:rFonts w:ascii="Times New Roman" w:eastAsia="Times New Roman" w:hAnsi="Times New Roman"/>
                <w:sz w:val="22"/>
                <w:szCs w:val="22"/>
                <w:lang w:eastAsia="de-DE" w:bidi="ar-SA"/>
              </w:rPr>
            </w:pPr>
            <w:r w:rsidRPr="009F6CBF">
              <w:rPr>
                <w:rFonts w:ascii="Times New Roman" w:eastAsia="Times New Roman" w:hAnsi="Times New Roman"/>
                <w:sz w:val="22"/>
                <w:szCs w:val="22"/>
                <w:lang w:eastAsia="de-DE" w:bidi="ar-SA"/>
              </w:rPr>
              <w:t>LT/1/15/3685/023 – N100</w:t>
            </w:r>
          </w:p>
          <w:p w14:paraId="49EE466B" w14:textId="078E384C" w:rsidR="00571125" w:rsidRPr="00175450" w:rsidRDefault="00571125" w:rsidP="009F6CBF">
            <w:pPr>
              <w:numPr>
                <w:ilvl w:val="12"/>
                <w:numId w:val="0"/>
              </w:numPr>
              <w:spacing w:after="0" w:line="240" w:lineRule="auto"/>
              <w:ind w:right="-2"/>
              <w:rPr>
                <w:rFonts w:ascii="Times New Roman" w:eastAsia="Times New Roman" w:hAnsi="Times New Roman"/>
                <w:snapToGrid w:val="0"/>
                <w:sz w:val="22"/>
                <w:szCs w:val="22"/>
                <w:lang w:eastAsia="en-US" w:bidi="ar-SA"/>
              </w:rPr>
            </w:pPr>
            <w:r w:rsidRPr="009F6CBF">
              <w:rPr>
                <w:rFonts w:ascii="Times New Roman" w:eastAsia="Times New Roman" w:hAnsi="Times New Roman"/>
                <w:sz w:val="22"/>
                <w:szCs w:val="22"/>
                <w:lang w:eastAsia="de-DE" w:bidi="ar-SA"/>
              </w:rPr>
              <w:t>LT/1/15/3685/024 – N200</w:t>
            </w:r>
            <w:r w:rsidRPr="00175450">
              <w:rPr>
                <w:rFonts w:ascii="Times New Roman" w:eastAsia="Times New Roman" w:hAnsi="Times New Roman"/>
                <w:bCs/>
                <w:snapToGrid w:val="0"/>
                <w:sz w:val="22"/>
                <w:szCs w:val="22"/>
                <w:lang w:eastAsia="en-US" w:bidi="ar-SA"/>
              </w:rPr>
              <w:t xml:space="preserve"> </w:t>
            </w:r>
          </w:p>
        </w:tc>
      </w:tr>
    </w:tbl>
    <w:p w14:paraId="17F54813" w14:textId="05239CF9" w:rsidR="002A0AF5" w:rsidRDefault="002A0AF5" w:rsidP="002A0AF5">
      <w:pPr>
        <w:spacing w:after="0" w:line="240" w:lineRule="auto"/>
        <w:rPr>
          <w:rFonts w:ascii="Times New Roman" w:eastAsia="Times New Roman" w:hAnsi="Times New Roman"/>
          <w:snapToGrid w:val="0"/>
          <w:lang w:eastAsia="en-US" w:bidi="ar-SA"/>
        </w:rPr>
      </w:pPr>
    </w:p>
    <w:p w14:paraId="4249AB70" w14:textId="77777777" w:rsidR="00317919" w:rsidRPr="00175450" w:rsidRDefault="00317919" w:rsidP="002A0AF5">
      <w:pPr>
        <w:spacing w:after="0" w:line="240" w:lineRule="auto"/>
        <w:rPr>
          <w:rFonts w:ascii="Times New Roman" w:eastAsia="Times New Roman" w:hAnsi="Times New Roman"/>
          <w:snapToGrid w:val="0"/>
          <w:lang w:eastAsia="en-US" w:bidi="ar-SA"/>
        </w:rPr>
      </w:pPr>
    </w:p>
    <w:p w14:paraId="37DAB4D4" w14:textId="77777777" w:rsidR="002A0AF5" w:rsidRPr="00175450" w:rsidRDefault="002A0AF5" w:rsidP="002A0AF5">
      <w:pPr>
        <w:keepNext/>
        <w:keepLines/>
        <w:tabs>
          <w:tab w:val="left" w:pos="567"/>
        </w:tabs>
        <w:spacing w:after="0" w:line="240" w:lineRule="auto"/>
        <w:outlineLvl w:val="2"/>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9.</w:t>
      </w:r>
      <w:r w:rsidRPr="00175450">
        <w:rPr>
          <w:rFonts w:ascii="Times New Roman" w:eastAsia="Times New Roman" w:hAnsi="Times New Roman"/>
          <w:b/>
          <w:bCs/>
          <w:snapToGrid w:val="0"/>
          <w:lang w:eastAsia="x-none" w:bidi="ar-SA"/>
        </w:rPr>
        <w:tab/>
        <w:t>REGISTRAVIMO / PERREGISTRAVIMO DATA</w:t>
      </w:r>
    </w:p>
    <w:p w14:paraId="5C580C80"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38E47499" w14:textId="6B425A9A" w:rsidR="002A0AF5" w:rsidRDefault="002A0AF5" w:rsidP="002A0AF5">
      <w:pPr>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Registravimo data 2015 m. vasario 25 d.</w:t>
      </w:r>
    </w:p>
    <w:p w14:paraId="6B9AC339" w14:textId="35451189" w:rsidR="00121BD9" w:rsidRPr="00175450" w:rsidRDefault="00121BD9" w:rsidP="002A0AF5">
      <w:pPr>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Paskutinio perregistravimo data</w:t>
      </w:r>
      <w:r w:rsidR="009F6CBF">
        <w:rPr>
          <w:rFonts w:ascii="Times New Roman" w:eastAsia="Times New Roman" w:hAnsi="Times New Roman"/>
          <w:snapToGrid w:val="0"/>
          <w:lang w:eastAsia="en-US" w:bidi="ar-SA"/>
        </w:rPr>
        <w:t xml:space="preserve"> 2020 m. spalio 23 d.</w:t>
      </w:r>
    </w:p>
    <w:p w14:paraId="2F59F337"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28D45275"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746C254C" w14:textId="77777777" w:rsidR="002A0AF5" w:rsidRPr="00175450" w:rsidRDefault="002A0AF5" w:rsidP="002A0AF5">
      <w:pPr>
        <w:keepNext/>
        <w:keepLines/>
        <w:tabs>
          <w:tab w:val="left" w:pos="567"/>
        </w:tabs>
        <w:spacing w:after="0" w:line="240" w:lineRule="auto"/>
        <w:outlineLvl w:val="2"/>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10.</w:t>
      </w:r>
      <w:r w:rsidRPr="00175450">
        <w:rPr>
          <w:rFonts w:ascii="Times New Roman" w:eastAsia="Times New Roman" w:hAnsi="Times New Roman"/>
          <w:b/>
          <w:bCs/>
          <w:snapToGrid w:val="0"/>
          <w:lang w:eastAsia="x-none" w:bidi="ar-SA"/>
        </w:rPr>
        <w:tab/>
        <w:t>TEKSTO PERŽIŪROS DATA</w:t>
      </w:r>
    </w:p>
    <w:p w14:paraId="73DFC9CB"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1B93C3EE" w14:textId="5F7B5321" w:rsidR="009F10E3" w:rsidRDefault="008A5164" w:rsidP="002A0AF5">
      <w:pPr>
        <w:tabs>
          <w:tab w:val="left" w:pos="5954"/>
          <w:tab w:val="left" w:pos="6237"/>
          <w:tab w:val="left" w:pos="6663"/>
          <w:tab w:val="left" w:pos="6946"/>
        </w:tabs>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20</w:t>
      </w:r>
      <w:r w:rsidR="005A13C7">
        <w:rPr>
          <w:rFonts w:ascii="Times New Roman" w:eastAsia="Times New Roman" w:hAnsi="Times New Roman"/>
          <w:snapToGrid w:val="0"/>
          <w:lang w:eastAsia="en-US" w:bidi="ar-SA"/>
        </w:rPr>
        <w:t>2</w:t>
      </w:r>
      <w:r w:rsidR="00445FA4">
        <w:rPr>
          <w:rFonts w:ascii="Times New Roman" w:eastAsia="Times New Roman" w:hAnsi="Times New Roman"/>
          <w:snapToGrid w:val="0"/>
          <w:lang w:eastAsia="en-US" w:bidi="ar-SA"/>
        </w:rPr>
        <w:t>4</w:t>
      </w:r>
      <w:r w:rsidR="0052607E">
        <w:rPr>
          <w:rFonts w:ascii="Times New Roman" w:eastAsia="Times New Roman" w:hAnsi="Times New Roman"/>
          <w:snapToGrid w:val="0"/>
          <w:lang w:eastAsia="en-US" w:bidi="ar-SA"/>
        </w:rPr>
        <w:t xml:space="preserve"> m. </w:t>
      </w:r>
      <w:r w:rsidR="00445FA4">
        <w:rPr>
          <w:rFonts w:ascii="Times New Roman" w:eastAsia="Times New Roman" w:hAnsi="Times New Roman"/>
          <w:snapToGrid w:val="0"/>
          <w:lang w:eastAsia="en-US" w:bidi="ar-SA"/>
        </w:rPr>
        <w:t>spalio</w:t>
      </w:r>
      <w:r w:rsidR="00606C70">
        <w:rPr>
          <w:rFonts w:ascii="Times New Roman" w:eastAsia="Times New Roman" w:hAnsi="Times New Roman"/>
          <w:snapToGrid w:val="0"/>
          <w:lang w:eastAsia="en-US" w:bidi="ar-SA"/>
        </w:rPr>
        <w:t xml:space="preserve"> </w:t>
      </w:r>
      <w:r w:rsidR="0052607E">
        <w:rPr>
          <w:rFonts w:ascii="Times New Roman" w:eastAsia="Times New Roman" w:hAnsi="Times New Roman"/>
          <w:snapToGrid w:val="0"/>
          <w:lang w:eastAsia="en-US" w:bidi="ar-SA"/>
        </w:rPr>
        <w:t>1 d.</w:t>
      </w:r>
    </w:p>
    <w:p w14:paraId="5CBF2C47" w14:textId="77777777" w:rsidR="009F6CBF" w:rsidRDefault="009F6CBF" w:rsidP="002A0AF5">
      <w:pPr>
        <w:tabs>
          <w:tab w:val="left" w:pos="5954"/>
          <w:tab w:val="left" w:pos="6237"/>
          <w:tab w:val="left" w:pos="6663"/>
          <w:tab w:val="left" w:pos="6946"/>
        </w:tabs>
        <w:spacing w:after="0" w:line="240" w:lineRule="auto"/>
        <w:rPr>
          <w:rFonts w:ascii="Times New Roman" w:eastAsia="SimSun" w:hAnsi="Times New Roman"/>
          <w:lang w:eastAsia="en-US" w:bidi="ar-SA"/>
        </w:rPr>
      </w:pPr>
    </w:p>
    <w:p w14:paraId="15716656" w14:textId="1930F35B" w:rsidR="002A0AF5" w:rsidRPr="00175450" w:rsidRDefault="002A0AF5" w:rsidP="002A0AF5">
      <w:pPr>
        <w:tabs>
          <w:tab w:val="left" w:pos="5954"/>
          <w:tab w:val="left" w:pos="6237"/>
          <w:tab w:val="left" w:pos="6663"/>
          <w:tab w:val="left" w:pos="6946"/>
        </w:tabs>
        <w:spacing w:after="0" w:line="240" w:lineRule="auto"/>
        <w:rPr>
          <w:rFonts w:ascii="Times New Roman" w:eastAsia="SimSun" w:hAnsi="Times New Roman"/>
          <w:lang w:eastAsia="en-US" w:bidi="ar-SA"/>
        </w:rPr>
      </w:pPr>
      <w:r w:rsidRPr="00175450">
        <w:rPr>
          <w:rFonts w:ascii="Times New Roman" w:eastAsia="SimSun" w:hAnsi="Times New Roman"/>
          <w:lang w:eastAsia="en-US" w:bidi="ar-SA"/>
        </w:rPr>
        <w:t>Išsami informacija apie šį vaistinį preparatą pateikiama Valstybinės vaistų kontrolės tarnybos prie Lietuvos Respublikos sveikatos apsaugos ministerijos tinklalapyje</w:t>
      </w:r>
      <w:r w:rsidRPr="00175450">
        <w:rPr>
          <w:rFonts w:ascii="Times New Roman" w:eastAsia="SimSun" w:hAnsi="Times New Roman"/>
          <w:i/>
          <w:lang w:eastAsia="en-US" w:bidi="ar-SA"/>
        </w:rPr>
        <w:t xml:space="preserve"> </w:t>
      </w:r>
      <w:hyperlink r:id="rId8" w:history="1">
        <w:r w:rsidR="00445FA4" w:rsidRPr="00771EE3">
          <w:rPr>
            <w:rStyle w:val="Hipersaitas"/>
            <w:rFonts w:ascii="Times New Roman" w:eastAsia="SimSun" w:hAnsi="Times New Roman"/>
            <w:lang w:eastAsia="en-US" w:bidi="ar-SA"/>
          </w:rPr>
          <w:t>https://vvkt.lrv.lt/lt</w:t>
        </w:r>
      </w:hyperlink>
      <w:r w:rsidR="00445FA4">
        <w:rPr>
          <w:rFonts w:ascii="Times New Roman" w:eastAsia="SimSun" w:hAnsi="Times New Roman"/>
          <w:lang w:eastAsia="en-US" w:bidi="ar-SA"/>
        </w:rPr>
        <w:t>.</w:t>
      </w:r>
    </w:p>
    <w:p w14:paraId="3A6FB5CD" w14:textId="77777777" w:rsidR="002A0AF5" w:rsidRPr="00175450" w:rsidRDefault="002A0AF5" w:rsidP="002A0AF5">
      <w:pPr>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br w:type="page"/>
      </w:r>
    </w:p>
    <w:p w14:paraId="6A9E5B0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817086A"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6AAA16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AFFA10C"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BD22A05"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8A2C16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6E37AF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FF1460D"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6191EE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CC3C7B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DD1364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E1C459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DA69F1A"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C327BF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7CB870F"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608FE6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2137DF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0D5604E"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14DC3A73"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5FBB0466"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24A4B25B"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5D5B216D"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0C1E40AC"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7FA3B370"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II PRIEDAS</w:t>
      </w:r>
    </w:p>
    <w:p w14:paraId="4627CF4A" w14:textId="77777777" w:rsidR="002A0AF5" w:rsidRPr="00175450" w:rsidRDefault="002A0AF5" w:rsidP="002A0AF5">
      <w:pPr>
        <w:tabs>
          <w:tab w:val="left" w:pos="567"/>
        </w:tabs>
        <w:spacing w:after="0" w:line="240" w:lineRule="auto"/>
        <w:ind w:left="1701" w:right="1416" w:hanging="567"/>
        <w:rPr>
          <w:rFonts w:ascii="Times New Roman" w:eastAsia="Times New Roman" w:hAnsi="Times New Roman"/>
          <w:snapToGrid w:val="0"/>
          <w:lang w:eastAsia="en-US" w:bidi="ar-SA"/>
        </w:rPr>
      </w:pPr>
    </w:p>
    <w:p w14:paraId="0048309D" w14:textId="77777777" w:rsidR="002A0AF5" w:rsidRPr="00175450" w:rsidRDefault="002A0AF5" w:rsidP="002A0AF5">
      <w:pPr>
        <w:tabs>
          <w:tab w:val="left" w:pos="567"/>
        </w:tabs>
        <w:spacing w:after="0" w:line="240" w:lineRule="auto"/>
        <w:jc w:val="center"/>
        <w:rPr>
          <w:rFonts w:ascii="Times New Roman" w:eastAsia="Times New Roman" w:hAnsi="Times New Roman"/>
          <w:i/>
          <w:snapToGrid w:val="0"/>
          <w:lang w:eastAsia="en-US" w:bidi="ar-SA"/>
        </w:rPr>
      </w:pPr>
      <w:r w:rsidRPr="00175450">
        <w:rPr>
          <w:rFonts w:ascii="Times New Roman" w:eastAsia="Times New Roman" w:hAnsi="Times New Roman"/>
          <w:b/>
          <w:snapToGrid w:val="0"/>
          <w:lang w:eastAsia="en-US" w:bidi="ar-SA"/>
        </w:rPr>
        <w:t>REGISTRACIJOS SĄLYGOS</w:t>
      </w:r>
    </w:p>
    <w:p w14:paraId="6C7DABA2"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C2E5353" w14:textId="77777777" w:rsidR="002A0AF5" w:rsidRPr="00175450" w:rsidRDefault="002A0AF5" w:rsidP="002A0AF5">
      <w:pPr>
        <w:tabs>
          <w:tab w:val="left" w:pos="1701"/>
        </w:tabs>
        <w:spacing w:after="0" w:line="240" w:lineRule="auto"/>
        <w:ind w:left="1701" w:right="567" w:hanging="567"/>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A.</w:t>
      </w:r>
      <w:r w:rsidRPr="00175450">
        <w:rPr>
          <w:rFonts w:ascii="Times New Roman" w:eastAsia="Times New Roman" w:hAnsi="Times New Roman"/>
          <w:b/>
          <w:snapToGrid w:val="0"/>
          <w:lang w:eastAsia="en-US" w:bidi="ar-SA"/>
        </w:rPr>
        <w:tab/>
        <w:t>GAMINTOJAS (-AI), ATSAKINGAS (-I) UŽ SERIJŲ IŠLEIDIMĄ</w:t>
      </w:r>
    </w:p>
    <w:p w14:paraId="083F678E" w14:textId="77777777" w:rsidR="002A0AF5" w:rsidRPr="00175450" w:rsidRDefault="002A0AF5" w:rsidP="002A0AF5">
      <w:pPr>
        <w:tabs>
          <w:tab w:val="left" w:pos="1701"/>
        </w:tabs>
        <w:spacing w:after="0" w:line="240" w:lineRule="auto"/>
        <w:ind w:left="567" w:right="567" w:hanging="567"/>
        <w:rPr>
          <w:rFonts w:ascii="Times New Roman" w:eastAsia="Times New Roman" w:hAnsi="Times New Roman"/>
          <w:snapToGrid w:val="0"/>
          <w:lang w:eastAsia="en-US" w:bidi="ar-SA"/>
        </w:rPr>
      </w:pPr>
    </w:p>
    <w:p w14:paraId="0374623F" w14:textId="77777777" w:rsidR="002A0AF5" w:rsidRPr="00175450" w:rsidRDefault="002A0AF5" w:rsidP="002A0AF5">
      <w:pPr>
        <w:tabs>
          <w:tab w:val="left" w:pos="1701"/>
        </w:tabs>
        <w:spacing w:after="0" w:line="240" w:lineRule="auto"/>
        <w:ind w:left="1701" w:right="567" w:hanging="567"/>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B.</w:t>
      </w:r>
      <w:r w:rsidRPr="00175450">
        <w:rPr>
          <w:rFonts w:ascii="Times New Roman" w:eastAsia="Times New Roman" w:hAnsi="Times New Roman"/>
          <w:b/>
          <w:snapToGrid w:val="0"/>
          <w:lang w:eastAsia="en-US" w:bidi="ar-SA"/>
        </w:rPr>
        <w:tab/>
        <w:t>TIEKIMO IR VARTOJIMO SĄLYGOS AR APRIBOJIMAI</w:t>
      </w:r>
    </w:p>
    <w:p w14:paraId="22E9AC15" w14:textId="77777777" w:rsidR="002A0AF5" w:rsidRPr="00175450" w:rsidRDefault="002A0AF5" w:rsidP="002A0AF5">
      <w:pPr>
        <w:tabs>
          <w:tab w:val="left" w:pos="567"/>
        </w:tabs>
        <w:spacing w:after="0" w:line="240" w:lineRule="auto"/>
        <w:ind w:left="1701" w:right="1558" w:hanging="850"/>
        <w:rPr>
          <w:rFonts w:ascii="Times New Roman" w:eastAsia="Times New Roman" w:hAnsi="Times New Roman"/>
          <w:b/>
          <w:snapToGrid w:val="0"/>
          <w:lang w:eastAsia="en-US" w:bidi="ar-SA"/>
        </w:rPr>
      </w:pPr>
    </w:p>
    <w:p w14:paraId="797B6702" w14:textId="77777777" w:rsidR="002A0AF5" w:rsidRPr="00175450" w:rsidRDefault="002A0AF5" w:rsidP="002A0AF5">
      <w:pPr>
        <w:tabs>
          <w:tab w:val="left" w:pos="567"/>
        </w:tabs>
        <w:spacing w:after="0" w:line="240" w:lineRule="auto"/>
        <w:ind w:left="567" w:hanging="567"/>
        <w:rPr>
          <w:rFonts w:ascii="Times New Roman" w:eastAsia="Times New Roman" w:hAnsi="Times New Roman"/>
          <w:snapToGrid w:val="0"/>
          <w:lang w:eastAsia="en-US" w:bidi="ar-SA"/>
        </w:rPr>
      </w:pPr>
    </w:p>
    <w:p w14:paraId="0E2BBF93" w14:textId="77777777" w:rsidR="002A0AF5" w:rsidRPr="00175450" w:rsidRDefault="002A0AF5" w:rsidP="002A0AF5">
      <w:pPr>
        <w:tabs>
          <w:tab w:val="left" w:pos="567"/>
        </w:tabs>
        <w:spacing w:after="0" w:line="240" w:lineRule="auto"/>
        <w:ind w:right="-1"/>
        <w:rPr>
          <w:rFonts w:ascii="Times New Roman" w:eastAsia="Times New Roman" w:hAnsi="Times New Roman"/>
          <w:snapToGrid w:val="0"/>
          <w:lang w:eastAsia="en-US" w:bidi="ar-SA"/>
        </w:rPr>
      </w:pPr>
    </w:p>
    <w:p w14:paraId="3F612A04" w14:textId="77777777" w:rsidR="002A0AF5" w:rsidRPr="00175450" w:rsidRDefault="002A0AF5" w:rsidP="002A0AF5">
      <w:pPr>
        <w:tabs>
          <w:tab w:val="left" w:pos="567"/>
        </w:tabs>
        <w:spacing w:after="0" w:line="240" w:lineRule="auto"/>
        <w:ind w:left="567" w:hanging="567"/>
        <w:rPr>
          <w:rFonts w:ascii="Times New Roman" w:eastAsia="Times New Roman" w:hAnsi="Times New Roman"/>
          <w:b/>
          <w:snapToGrid w:val="0"/>
          <w:lang w:eastAsia="en-US" w:bidi="ar-SA"/>
        </w:rPr>
      </w:pPr>
      <w:r w:rsidRPr="00175450">
        <w:rPr>
          <w:rFonts w:ascii="Times New Roman" w:eastAsia="Times New Roman" w:hAnsi="Times New Roman"/>
          <w:snapToGrid w:val="0"/>
          <w:lang w:eastAsia="en-US" w:bidi="ar-SA"/>
        </w:rPr>
        <w:br w:type="page"/>
      </w:r>
      <w:r w:rsidRPr="00175450">
        <w:rPr>
          <w:rFonts w:ascii="Times New Roman" w:eastAsia="Times New Roman" w:hAnsi="Times New Roman"/>
          <w:b/>
          <w:snapToGrid w:val="0"/>
          <w:lang w:eastAsia="en-US" w:bidi="ar-SA"/>
        </w:rPr>
        <w:lastRenderedPageBreak/>
        <w:t>A.</w:t>
      </w:r>
      <w:r w:rsidRPr="00175450">
        <w:rPr>
          <w:rFonts w:ascii="Times New Roman" w:eastAsia="Times New Roman" w:hAnsi="Times New Roman"/>
          <w:b/>
          <w:snapToGrid w:val="0"/>
          <w:lang w:eastAsia="en-US" w:bidi="ar-SA"/>
        </w:rPr>
        <w:tab/>
        <w:t>GAMINTOJAS (-AI), ATSAKINGAS (-I) UŽ SERIJŲ IŠLEIDIMĄ</w:t>
      </w:r>
    </w:p>
    <w:p w14:paraId="0D95BD7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49221D2" w14:textId="77777777" w:rsidR="002A0AF5" w:rsidRPr="00175450" w:rsidRDefault="002A0AF5" w:rsidP="002A0AF5">
      <w:pPr>
        <w:tabs>
          <w:tab w:val="left" w:pos="567"/>
        </w:tabs>
        <w:spacing w:after="0" w:line="240" w:lineRule="auto"/>
        <w:jc w:val="both"/>
        <w:rPr>
          <w:rFonts w:ascii="Times New Roman" w:eastAsia="Times New Roman" w:hAnsi="Times New Roman"/>
          <w:snapToGrid w:val="0"/>
          <w:lang w:eastAsia="en-US" w:bidi="ar-SA"/>
        </w:rPr>
      </w:pPr>
      <w:r w:rsidRPr="00175450">
        <w:rPr>
          <w:rFonts w:ascii="Times New Roman" w:eastAsia="Times New Roman" w:hAnsi="Times New Roman"/>
          <w:snapToGrid w:val="0"/>
          <w:u w:val="single"/>
          <w:lang w:eastAsia="en-US" w:bidi="ar-SA"/>
        </w:rPr>
        <w:t>Gamintojo (-ų), atsakingo (-ų) už serijų išleidimą, pavadinimas (-ai) ir adresas (-ai)</w:t>
      </w:r>
    </w:p>
    <w:p w14:paraId="352859D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80B842A" w14:textId="77777777" w:rsidR="002A0AF5" w:rsidRPr="00175450" w:rsidRDefault="002A0AF5" w:rsidP="002A0AF5">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 xml:space="preserve">Zentiva, k.s. </w:t>
      </w:r>
    </w:p>
    <w:p w14:paraId="1CDA3127" w14:textId="77777777" w:rsidR="002A0AF5" w:rsidRPr="00175450" w:rsidRDefault="002A0AF5" w:rsidP="002A0AF5">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kabelovny 130 </w:t>
      </w:r>
    </w:p>
    <w:p w14:paraId="799C5C3D" w14:textId="77777777" w:rsidR="002A0AF5" w:rsidRPr="00175450" w:rsidRDefault="002A0AF5" w:rsidP="002A0AF5">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Dolní Měcholupy</w:t>
      </w:r>
    </w:p>
    <w:p w14:paraId="7E8B7D67" w14:textId="77777777" w:rsidR="002A0AF5" w:rsidRPr="00175450" w:rsidRDefault="002A0AF5" w:rsidP="002A0AF5">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14:paraId="7B2AB34E" w14:textId="0ABCD48D" w:rsidR="002A0AF5" w:rsidRPr="00464EF4" w:rsidRDefault="002A0AF5" w:rsidP="00464EF4">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Čekija</w:t>
      </w:r>
    </w:p>
    <w:p w14:paraId="302DA8B4" w14:textId="77777777" w:rsidR="002A0AF5" w:rsidRPr="00175450" w:rsidRDefault="002A0AF5" w:rsidP="00AC0276">
      <w:pPr>
        <w:tabs>
          <w:tab w:val="left" w:pos="567"/>
        </w:tabs>
        <w:spacing w:after="0" w:line="240" w:lineRule="auto"/>
        <w:rPr>
          <w:rFonts w:ascii="Times New Roman" w:eastAsia="Times New Roman" w:hAnsi="Times New Roman"/>
          <w:snapToGrid w:val="0"/>
          <w:lang w:eastAsia="en-US" w:bidi="ar-SA"/>
        </w:rPr>
      </w:pPr>
    </w:p>
    <w:p w14:paraId="62ADD47C" w14:textId="77777777" w:rsidR="002A0AF5" w:rsidRPr="00175450" w:rsidRDefault="002A0AF5" w:rsidP="002A0AF5">
      <w:pPr>
        <w:tabs>
          <w:tab w:val="left" w:pos="567"/>
        </w:tabs>
        <w:spacing w:after="0" w:line="240" w:lineRule="auto"/>
        <w:ind w:left="567" w:hanging="567"/>
        <w:rPr>
          <w:rFonts w:ascii="Times New Roman" w:eastAsia="Times New Roman" w:hAnsi="Times New Roman"/>
          <w:snapToGrid w:val="0"/>
          <w:lang w:eastAsia="en-US" w:bidi="ar-SA"/>
        </w:rPr>
      </w:pPr>
      <w:r w:rsidRPr="00175450">
        <w:rPr>
          <w:rFonts w:ascii="Times New Roman" w:eastAsia="Times New Roman" w:hAnsi="Times New Roman"/>
          <w:b/>
          <w:snapToGrid w:val="0"/>
          <w:lang w:eastAsia="en-US" w:bidi="ar-SA"/>
        </w:rPr>
        <w:t>B.</w:t>
      </w:r>
      <w:r w:rsidRPr="00175450">
        <w:rPr>
          <w:rFonts w:ascii="Times New Roman" w:eastAsia="Times New Roman" w:hAnsi="Times New Roman"/>
          <w:b/>
          <w:snapToGrid w:val="0"/>
          <w:lang w:eastAsia="en-US" w:bidi="ar-SA"/>
        </w:rPr>
        <w:tab/>
        <w:t>TIEKIMO IR VARTOJIMO SĄLYGOS AR APRIBOJIMAI</w:t>
      </w:r>
    </w:p>
    <w:p w14:paraId="41BD83BF"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E74030A" w14:textId="77777777" w:rsidR="002A0AF5" w:rsidRPr="00175450" w:rsidRDefault="002A0AF5" w:rsidP="002A0AF5">
      <w:pPr>
        <w:spacing w:after="0" w:line="240" w:lineRule="auto"/>
        <w:ind w:right="566"/>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 xml:space="preserve">Receptinis vaistinis preparatas. </w:t>
      </w:r>
    </w:p>
    <w:p w14:paraId="63A56980" w14:textId="77777777" w:rsidR="002A0AF5" w:rsidRPr="00175450" w:rsidRDefault="002A0AF5" w:rsidP="002A0AF5">
      <w:pPr>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br w:type="page"/>
      </w:r>
    </w:p>
    <w:p w14:paraId="5BCD4FA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E75B90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3548D31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5D7933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7A38829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4F6EF9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70523CC2"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DF1D491"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1747C5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CD3024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60A39A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15189F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0259BB9"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DD3D264"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23AF31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7A8B7125"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2808B75"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2872DA74"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59334A8A"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1FBF6507"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0C938FAB"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13FB4999"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2A432815"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bCs/>
          <w:iCs/>
          <w:snapToGrid w:val="0"/>
          <w:lang w:eastAsia="x-none" w:bidi="ar-SA"/>
        </w:rPr>
      </w:pPr>
    </w:p>
    <w:p w14:paraId="6D657BA0"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snapToGrid w:val="0"/>
          <w:lang w:eastAsia="x-none" w:bidi="ar-SA"/>
        </w:rPr>
      </w:pPr>
      <w:r w:rsidRPr="00175450">
        <w:rPr>
          <w:rFonts w:ascii="Times New Roman" w:eastAsia="Times New Roman" w:hAnsi="Times New Roman"/>
          <w:b/>
          <w:bCs/>
          <w:iCs/>
          <w:snapToGrid w:val="0"/>
          <w:lang w:eastAsia="x-none" w:bidi="ar-SA"/>
        </w:rPr>
        <w:t>III PRIEDAS</w:t>
      </w:r>
    </w:p>
    <w:p w14:paraId="6944ACB2"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AA2275F"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snapToGrid w:val="0"/>
          <w:lang w:eastAsia="x-none" w:bidi="ar-SA"/>
        </w:rPr>
      </w:pPr>
      <w:r w:rsidRPr="00175450">
        <w:rPr>
          <w:rFonts w:ascii="Times New Roman" w:eastAsia="Times New Roman" w:hAnsi="Times New Roman"/>
          <w:b/>
          <w:bCs/>
          <w:iCs/>
          <w:snapToGrid w:val="0"/>
          <w:lang w:eastAsia="x-none" w:bidi="ar-SA"/>
        </w:rPr>
        <w:t>ŽENKLINIMAS IR PAKUOTĖS LAPELIS</w:t>
      </w:r>
    </w:p>
    <w:p w14:paraId="09CD20E9"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br w:type="page"/>
      </w:r>
    </w:p>
    <w:p w14:paraId="1D74435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04933E2"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3582A8F"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865986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7C9462D5"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3A0872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06DD41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306E1F91"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BBDD3C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C71FB1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BBA88FC"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E25E70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F1D4D03"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22058E4"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DFECC6A"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2F4D115"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505E38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DF778A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9DC961A"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E7751F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3290478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413BA03"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3D3EDFD"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45DE823"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snapToGrid w:val="0"/>
          <w:lang w:eastAsia="x-none" w:bidi="ar-SA"/>
        </w:rPr>
      </w:pPr>
      <w:r w:rsidRPr="00175450">
        <w:rPr>
          <w:rFonts w:ascii="Times New Roman" w:eastAsia="Times New Roman" w:hAnsi="Times New Roman"/>
          <w:b/>
          <w:bCs/>
          <w:iCs/>
          <w:snapToGrid w:val="0"/>
          <w:lang w:eastAsia="x-none" w:bidi="ar-SA"/>
        </w:rPr>
        <w:t>A. ŽENKLINIMAS</w:t>
      </w:r>
    </w:p>
    <w:p w14:paraId="319F6FC4" w14:textId="77777777" w:rsidR="002A0AF5" w:rsidRPr="00175450" w:rsidRDefault="002A0AF5" w:rsidP="002A0AF5">
      <w:pPr>
        <w:spacing w:after="0" w:line="240" w:lineRule="auto"/>
        <w:rPr>
          <w:rFonts w:ascii="Times New Roman" w:eastAsia="MS Mincho" w:hAnsi="Times New Roman"/>
        </w:rPr>
      </w:pPr>
      <w:r w:rsidRPr="00175450">
        <w:rPr>
          <w:rFonts w:ascii="Times New Roman" w:eastAsia="Times New Roman" w:hAnsi="Times New Roman"/>
          <w:snapToGrid w:val="0"/>
          <w:lang w:eastAsia="en-US" w:bidi="ar-SA"/>
        </w:rPr>
        <w:br w:type="page"/>
      </w:r>
    </w:p>
    <w:p w14:paraId="4C8F7F01" w14:textId="77777777" w:rsidR="002A0AF5" w:rsidRPr="00175450" w:rsidRDefault="002A0AF5" w:rsidP="002A0AF5">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hAnsi="Times New Roman"/>
          <w:b/>
        </w:rPr>
      </w:pPr>
      <w:r w:rsidRPr="00175450">
        <w:rPr>
          <w:rFonts w:ascii="Times New Roman" w:hAnsi="Times New Roman"/>
          <w:b/>
        </w:rPr>
        <w:lastRenderedPageBreak/>
        <w:t>INFORMACIJA ANT IŠORINĖS PAKUOTĖS</w:t>
      </w:r>
    </w:p>
    <w:p w14:paraId="38082A2C" w14:textId="77777777" w:rsidR="002A0AF5" w:rsidRPr="00175450" w:rsidRDefault="002A0AF5" w:rsidP="002A0AF5">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hAnsi="Times New Roman"/>
          <w:b/>
        </w:rPr>
      </w:pPr>
    </w:p>
    <w:p w14:paraId="2C46A789" w14:textId="77777777" w:rsidR="002A0AF5" w:rsidRPr="00175450" w:rsidRDefault="002A0AF5" w:rsidP="002A0AF5">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MS Mincho" w:hAnsi="Times New Roman"/>
          <w:b/>
        </w:rPr>
      </w:pPr>
      <w:r w:rsidRPr="00175450">
        <w:rPr>
          <w:rFonts w:ascii="Times New Roman" w:hAnsi="Times New Roman"/>
          <w:b/>
        </w:rPr>
        <w:t>KARTONO DĖŽUTĖ</w:t>
      </w:r>
    </w:p>
    <w:p w14:paraId="2D960C89" w14:textId="77777777" w:rsidR="002A0AF5" w:rsidRPr="00175450" w:rsidRDefault="002A0AF5" w:rsidP="002A0AF5">
      <w:pPr>
        <w:spacing w:after="0" w:line="240" w:lineRule="auto"/>
        <w:rPr>
          <w:rFonts w:ascii="Times New Roman" w:eastAsia="MS Mincho" w:hAnsi="Times New Roman"/>
        </w:rPr>
      </w:pPr>
    </w:p>
    <w:p w14:paraId="706BAE78"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w:t>
      </w:r>
      <w:r w:rsidRPr="00175450">
        <w:rPr>
          <w:rFonts w:ascii="Times New Roman" w:hAnsi="Times New Roman"/>
        </w:rPr>
        <w:tab/>
      </w:r>
      <w:r w:rsidRPr="00175450">
        <w:rPr>
          <w:rFonts w:ascii="Times New Roman" w:hAnsi="Times New Roman"/>
          <w:b/>
          <w:caps/>
        </w:rPr>
        <w:t>VAISTINIO PREPARATO PAVADINIMAS</w:t>
      </w:r>
    </w:p>
    <w:p w14:paraId="6E11357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53D0A7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 Zentiva 10 mg plėvele dengtos tabletės</w:t>
      </w:r>
    </w:p>
    <w:p w14:paraId="31C686C4"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BFBFBF"/>
        </w:rPr>
        <w:t>Atorvastatin Zentiva 20 mg plėvele dengtos tabletės</w:t>
      </w:r>
    </w:p>
    <w:p w14:paraId="59F6AD3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75FFD7B" w14:textId="0E37B1C9" w:rsidR="002A0AF5" w:rsidRPr="00175450" w:rsidRDefault="00FF7C08" w:rsidP="002A0AF5">
      <w:pPr>
        <w:tabs>
          <w:tab w:val="left" w:pos="708"/>
        </w:tabs>
        <w:spacing w:after="0" w:line="240" w:lineRule="auto"/>
        <w:rPr>
          <w:rFonts w:ascii="Times New Roman" w:eastAsia="MS Mincho" w:hAnsi="Times New Roman"/>
        </w:rPr>
      </w:pPr>
      <w:r>
        <w:rPr>
          <w:rFonts w:ascii="Times New Roman" w:hAnsi="Times New Roman"/>
          <w:iCs/>
        </w:rPr>
        <w:t>a</w:t>
      </w:r>
      <w:r w:rsidR="002A0AF5" w:rsidRPr="00175450">
        <w:rPr>
          <w:rFonts w:ascii="Times New Roman" w:hAnsi="Times New Roman"/>
          <w:iCs/>
        </w:rPr>
        <w:t>torvastatin</w:t>
      </w:r>
      <w:r w:rsidR="005740A3">
        <w:rPr>
          <w:rFonts w:ascii="Times New Roman" w:hAnsi="Times New Roman"/>
          <w:iCs/>
        </w:rPr>
        <w:t>as</w:t>
      </w:r>
    </w:p>
    <w:p w14:paraId="688C441A" w14:textId="77777777" w:rsidR="002A0AF5" w:rsidRPr="00175450" w:rsidRDefault="002A0AF5" w:rsidP="002A0AF5">
      <w:pPr>
        <w:tabs>
          <w:tab w:val="left" w:pos="708"/>
        </w:tabs>
        <w:spacing w:after="0" w:line="240" w:lineRule="auto"/>
        <w:rPr>
          <w:rFonts w:ascii="Times New Roman" w:eastAsia="MS Mincho" w:hAnsi="Times New Roman"/>
        </w:rPr>
      </w:pPr>
    </w:p>
    <w:p w14:paraId="681D9347" w14:textId="77777777" w:rsidR="002A0AF5" w:rsidRPr="00175450" w:rsidRDefault="002A0AF5" w:rsidP="002A0AF5">
      <w:pPr>
        <w:tabs>
          <w:tab w:val="left" w:pos="708"/>
        </w:tabs>
        <w:spacing w:after="0" w:line="240" w:lineRule="auto"/>
        <w:rPr>
          <w:rFonts w:ascii="Times New Roman" w:eastAsia="MS Mincho" w:hAnsi="Times New Roman"/>
        </w:rPr>
      </w:pPr>
    </w:p>
    <w:p w14:paraId="51A7F1F8"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2.</w:t>
      </w:r>
      <w:r w:rsidRPr="00175450">
        <w:rPr>
          <w:rFonts w:ascii="Times New Roman" w:hAnsi="Times New Roman"/>
        </w:rPr>
        <w:tab/>
      </w:r>
      <w:r w:rsidRPr="00175450">
        <w:rPr>
          <w:rFonts w:ascii="Times New Roman" w:hAnsi="Times New Roman"/>
          <w:b/>
          <w:caps/>
        </w:rPr>
        <w:t>VEIKLIOJI (-IOS) MEDŽIAGA (-OS) IR JOS (-Ų) KIEKIS (-IAI)</w:t>
      </w:r>
    </w:p>
    <w:p w14:paraId="32FA9581" w14:textId="77777777" w:rsidR="002A0AF5" w:rsidRPr="00175450" w:rsidRDefault="002A0AF5" w:rsidP="002A0AF5">
      <w:pPr>
        <w:tabs>
          <w:tab w:val="left" w:pos="708"/>
        </w:tabs>
        <w:spacing w:after="0" w:line="240" w:lineRule="auto"/>
        <w:rPr>
          <w:rFonts w:ascii="Times New Roman" w:eastAsia="MS Mincho" w:hAnsi="Times New Roman"/>
        </w:rPr>
      </w:pPr>
    </w:p>
    <w:p w14:paraId="52464A9B"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rPr>
        <w:t xml:space="preserve">Kiekvienoje Atorvastatin Zentiva 10 mg </w:t>
      </w:r>
      <w:r w:rsidRPr="00175450">
        <w:rPr>
          <w:rFonts w:ascii="Times New Roman" w:hAnsi="Times New Roman"/>
          <w:highlight w:val="lightGray"/>
        </w:rPr>
        <w:t>plėvele dengtoje</w:t>
      </w:r>
      <w:r w:rsidRPr="00175450">
        <w:rPr>
          <w:rFonts w:ascii="Times New Roman" w:hAnsi="Times New Roman"/>
        </w:rPr>
        <w:t xml:space="preserve"> tabletėje yra 10 mg atorvastatino, atorvastatino kalcio druskos trihidrato pavidalu.</w:t>
      </w:r>
    </w:p>
    <w:p w14:paraId="6DA906DB" w14:textId="77777777" w:rsidR="002A0AF5" w:rsidRPr="00175450" w:rsidRDefault="002A0AF5" w:rsidP="002A0AF5">
      <w:pPr>
        <w:tabs>
          <w:tab w:val="left" w:pos="708"/>
        </w:tabs>
        <w:spacing w:after="0" w:line="240" w:lineRule="auto"/>
        <w:rPr>
          <w:rFonts w:ascii="Times New Roman" w:eastAsia="MS Mincho" w:hAnsi="Times New Roman"/>
        </w:rPr>
      </w:pPr>
    </w:p>
    <w:p w14:paraId="0878E4A4"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Kiekvienoje Atorvastatin Zentiva 20 mg plėvele dengtoje tabletėje yra 20 mg atorvastatino, atorvastatino kalcio druskos trihidrato pavidalu.</w:t>
      </w:r>
    </w:p>
    <w:p w14:paraId="20E81C68"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p>
    <w:p w14:paraId="3E7092E6" w14:textId="77777777" w:rsidR="002A0AF5" w:rsidRPr="00175450" w:rsidRDefault="002A0AF5" w:rsidP="002A0AF5">
      <w:pPr>
        <w:spacing w:after="0" w:line="240" w:lineRule="auto"/>
        <w:rPr>
          <w:rFonts w:ascii="Times New Roman" w:eastAsia="MS Mincho" w:hAnsi="Times New Roman"/>
        </w:rPr>
      </w:pPr>
    </w:p>
    <w:p w14:paraId="7FC05685" w14:textId="77777777" w:rsidR="002A0AF5" w:rsidRPr="00175450" w:rsidRDefault="002A0AF5" w:rsidP="002A0AF5">
      <w:pPr>
        <w:spacing w:after="0" w:line="240" w:lineRule="auto"/>
        <w:rPr>
          <w:rFonts w:ascii="Times New Roman" w:eastAsia="MS Mincho" w:hAnsi="Times New Roman"/>
        </w:rPr>
      </w:pPr>
    </w:p>
    <w:p w14:paraId="10C42BC6"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highlight w:val="lightGray"/>
        </w:rPr>
      </w:pPr>
      <w:r w:rsidRPr="00175450">
        <w:rPr>
          <w:rFonts w:ascii="Times New Roman" w:hAnsi="Times New Roman"/>
          <w:b/>
          <w:caps/>
        </w:rPr>
        <w:t>3.</w:t>
      </w:r>
      <w:r w:rsidRPr="00175450">
        <w:rPr>
          <w:rFonts w:ascii="Times New Roman" w:hAnsi="Times New Roman"/>
        </w:rPr>
        <w:tab/>
      </w:r>
      <w:r w:rsidRPr="00175450">
        <w:rPr>
          <w:rFonts w:ascii="Times New Roman" w:hAnsi="Times New Roman"/>
          <w:b/>
          <w:caps/>
        </w:rPr>
        <w:t>PAGALBINIŲ MEDŽIAGŲ SĄRAŠAS</w:t>
      </w:r>
    </w:p>
    <w:p w14:paraId="50CFFD5B" w14:textId="77777777" w:rsidR="002A0AF5" w:rsidRPr="00175450" w:rsidRDefault="002A0AF5" w:rsidP="002A0AF5">
      <w:pPr>
        <w:tabs>
          <w:tab w:val="left" w:pos="708"/>
        </w:tabs>
        <w:spacing w:after="0" w:line="240" w:lineRule="auto"/>
        <w:rPr>
          <w:rFonts w:ascii="Times New Roman" w:eastAsia="MS Mincho" w:hAnsi="Times New Roman"/>
        </w:rPr>
      </w:pPr>
    </w:p>
    <w:p w14:paraId="56376F43"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rPr>
        <w:t xml:space="preserve">Sudėtyje yra laktozės monohidrato. </w:t>
      </w:r>
    </w:p>
    <w:p w14:paraId="27B44A10"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highlight w:val="lightGray"/>
        </w:rPr>
        <w:t>Daugiau informacijos pateikta pakuotės lapelyje.</w:t>
      </w:r>
    </w:p>
    <w:p w14:paraId="4A8A10CB" w14:textId="77777777" w:rsidR="002A0AF5" w:rsidRPr="00175450" w:rsidRDefault="002A0AF5" w:rsidP="002A0AF5">
      <w:pPr>
        <w:tabs>
          <w:tab w:val="left" w:pos="708"/>
        </w:tabs>
        <w:spacing w:after="0" w:line="240" w:lineRule="auto"/>
        <w:rPr>
          <w:rFonts w:ascii="Times New Roman" w:eastAsia="MS Mincho" w:hAnsi="Times New Roman"/>
        </w:rPr>
      </w:pPr>
    </w:p>
    <w:p w14:paraId="2DB31271" w14:textId="77777777" w:rsidR="002A0AF5" w:rsidRPr="00175450" w:rsidRDefault="002A0AF5" w:rsidP="002A0AF5">
      <w:pPr>
        <w:tabs>
          <w:tab w:val="left" w:pos="708"/>
        </w:tabs>
        <w:spacing w:after="0" w:line="240" w:lineRule="auto"/>
        <w:rPr>
          <w:rFonts w:ascii="Times New Roman" w:eastAsia="MS Mincho" w:hAnsi="Times New Roman"/>
        </w:rPr>
      </w:pPr>
    </w:p>
    <w:p w14:paraId="49D73298"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4.</w:t>
      </w:r>
      <w:r w:rsidRPr="00175450">
        <w:rPr>
          <w:rFonts w:ascii="Times New Roman" w:hAnsi="Times New Roman"/>
        </w:rPr>
        <w:tab/>
      </w:r>
      <w:r w:rsidRPr="00175450">
        <w:rPr>
          <w:rFonts w:ascii="Times New Roman" w:hAnsi="Times New Roman"/>
          <w:b/>
          <w:caps/>
        </w:rPr>
        <w:t>FARMACINĖ FORMA IR KIEKIS PAKUOTĖJE</w:t>
      </w:r>
    </w:p>
    <w:p w14:paraId="5FBCDE3D" w14:textId="277BB094" w:rsidR="002A0AF5" w:rsidRDefault="002A0AF5" w:rsidP="002A0AF5">
      <w:pPr>
        <w:spacing w:after="0" w:line="240" w:lineRule="auto"/>
        <w:rPr>
          <w:rFonts w:ascii="Times New Roman" w:eastAsia="MS Mincho" w:hAnsi="Times New Roman"/>
        </w:rPr>
      </w:pPr>
    </w:p>
    <w:p w14:paraId="4F31D330" w14:textId="56661634" w:rsidR="00FF7C08" w:rsidRPr="008A5164" w:rsidRDefault="00FF7C08" w:rsidP="002A0AF5">
      <w:pPr>
        <w:spacing w:after="0" w:line="240" w:lineRule="auto"/>
        <w:rPr>
          <w:rFonts w:ascii="Times New Roman" w:eastAsia="MS Mincho" w:hAnsi="Times New Roman"/>
          <w:highlight w:val="lightGray"/>
        </w:rPr>
      </w:pPr>
      <w:r w:rsidRPr="008A5164">
        <w:rPr>
          <w:rFonts w:ascii="Times New Roman" w:eastAsia="MS Mincho" w:hAnsi="Times New Roman"/>
          <w:highlight w:val="lightGray"/>
        </w:rPr>
        <w:t>Plėvele dengta tabletė</w:t>
      </w:r>
    </w:p>
    <w:p w14:paraId="256EBBFC" w14:textId="77777777" w:rsidR="00FF7C08" w:rsidRPr="00175450" w:rsidRDefault="00FF7C08" w:rsidP="002A0AF5">
      <w:pPr>
        <w:spacing w:after="0" w:line="240" w:lineRule="auto"/>
        <w:rPr>
          <w:rFonts w:ascii="Times New Roman" w:eastAsia="MS Mincho" w:hAnsi="Times New Roman"/>
        </w:rPr>
      </w:pPr>
    </w:p>
    <w:p w14:paraId="6BA6AF03" w14:textId="77777777" w:rsidR="002A0AF5" w:rsidRPr="00175450" w:rsidRDefault="002A0AF5" w:rsidP="002A0AF5">
      <w:pPr>
        <w:spacing w:after="0" w:line="240" w:lineRule="auto"/>
        <w:rPr>
          <w:rFonts w:ascii="Times New Roman" w:eastAsia="MS Mincho" w:hAnsi="Times New Roman"/>
          <w:u w:val="single"/>
        </w:rPr>
      </w:pPr>
      <w:r w:rsidRPr="00175450">
        <w:rPr>
          <w:rFonts w:ascii="Times New Roman" w:hAnsi="Times New Roman"/>
          <w:u w:val="single"/>
        </w:rPr>
        <w:t>Atorvastatin Zentiva 10 mg</w:t>
      </w:r>
    </w:p>
    <w:p w14:paraId="7494F2A8"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10 </w:t>
      </w:r>
      <w:r w:rsidRPr="00175450">
        <w:rPr>
          <w:rFonts w:ascii="Times New Roman" w:hAnsi="Times New Roman"/>
          <w:highlight w:val="lightGray"/>
        </w:rPr>
        <w:t>plėvele dengtų</w:t>
      </w:r>
      <w:r w:rsidRPr="00175450">
        <w:rPr>
          <w:rFonts w:ascii="Times New Roman" w:hAnsi="Times New Roman"/>
        </w:rPr>
        <w:t xml:space="preserve"> tablečių</w:t>
      </w:r>
    </w:p>
    <w:p w14:paraId="112E1EE1"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14 plėvele dengtų tablečių</w:t>
      </w:r>
    </w:p>
    <w:p w14:paraId="31635D5B"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15 plėvele dengtų tablečių</w:t>
      </w:r>
    </w:p>
    <w:p w14:paraId="4C0127B3"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 xml:space="preserve">28 plėvele dengtos tabletės </w:t>
      </w:r>
    </w:p>
    <w:p w14:paraId="635CEE5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30 plėvele dengtų tablečių</w:t>
      </w:r>
    </w:p>
    <w:p w14:paraId="7F308A85"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50 plėvele dengtų tablečių</w:t>
      </w:r>
    </w:p>
    <w:p w14:paraId="043F0762"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56 plėvele dengtos tabletės</w:t>
      </w:r>
    </w:p>
    <w:p w14:paraId="010ADFD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60 plėvele dengtų tablečių</w:t>
      </w:r>
    </w:p>
    <w:p w14:paraId="193A1F83"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90 plėvele dengtų tablečių</w:t>
      </w:r>
    </w:p>
    <w:p w14:paraId="65D7A75A"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98 plėvele dengtos tabletės</w:t>
      </w:r>
    </w:p>
    <w:p w14:paraId="1D3C06F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100</w:t>
      </w:r>
      <w:r w:rsidRPr="00175450">
        <w:rPr>
          <w:rFonts w:ascii="Times New Roman" w:hAnsi="Times New Roman"/>
          <w:highlight w:val="lightGray"/>
        </w:rPr>
        <w:t> </w:t>
      </w:r>
      <w:r w:rsidRPr="00175450">
        <w:rPr>
          <w:rFonts w:ascii="Times New Roman" w:eastAsia="MS Mincho" w:hAnsi="Times New Roman"/>
          <w:highlight w:val="lightGray"/>
        </w:rPr>
        <w:t>plėvele dengtų tablečių</w:t>
      </w:r>
    </w:p>
    <w:p w14:paraId="22E41D0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200 plėvele dengtų tablečių</w:t>
      </w:r>
    </w:p>
    <w:p w14:paraId="243A7394" w14:textId="77777777" w:rsidR="002A0AF5" w:rsidRPr="00175450" w:rsidRDefault="002A0AF5" w:rsidP="002A0AF5">
      <w:pPr>
        <w:spacing w:after="0" w:line="240" w:lineRule="auto"/>
        <w:rPr>
          <w:rFonts w:ascii="Times New Roman" w:eastAsia="MS Mincho" w:hAnsi="Times New Roman"/>
          <w:highlight w:val="lightGray"/>
        </w:rPr>
      </w:pPr>
    </w:p>
    <w:p w14:paraId="7170CD07" w14:textId="77777777" w:rsidR="002A0AF5" w:rsidRPr="00175450" w:rsidRDefault="002A0AF5" w:rsidP="002A0AF5">
      <w:pPr>
        <w:spacing w:after="0" w:line="240" w:lineRule="auto"/>
        <w:rPr>
          <w:rFonts w:ascii="Times New Roman" w:eastAsia="MS Mincho" w:hAnsi="Times New Roman"/>
          <w:highlight w:val="lightGray"/>
          <w:u w:val="single"/>
        </w:rPr>
      </w:pPr>
      <w:r w:rsidRPr="00175450">
        <w:rPr>
          <w:rFonts w:ascii="Times New Roman" w:eastAsia="MS Mincho" w:hAnsi="Times New Roman"/>
          <w:highlight w:val="lightGray"/>
          <w:u w:val="single"/>
        </w:rPr>
        <w:t>Atorvastatin Zentiva 20 mg</w:t>
      </w:r>
    </w:p>
    <w:p w14:paraId="0F7684B3"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hAnsi="Times New Roman"/>
          <w:highlight w:val="lightGray"/>
        </w:rPr>
        <w:t>10 plėvele dengtų tablečių</w:t>
      </w:r>
    </w:p>
    <w:p w14:paraId="50CD83F1"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14 plėvele dengtų tablečių</w:t>
      </w:r>
    </w:p>
    <w:p w14:paraId="774BA83D"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15 plėvele dengtų tablečių</w:t>
      </w:r>
    </w:p>
    <w:p w14:paraId="2C821762"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28 plėvele dengtos tabletės</w:t>
      </w:r>
    </w:p>
    <w:p w14:paraId="15C7E1BF"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30 plėvele dengtų tablečių</w:t>
      </w:r>
    </w:p>
    <w:p w14:paraId="302C1961"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50 plėvele dengtų tablečių</w:t>
      </w:r>
    </w:p>
    <w:p w14:paraId="26D67289"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56 plėvele dengtos tabletės</w:t>
      </w:r>
    </w:p>
    <w:p w14:paraId="0BF4B283"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60 plėvele dengtų tablečių</w:t>
      </w:r>
    </w:p>
    <w:p w14:paraId="4570FCAB"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lastRenderedPageBreak/>
        <w:t>90 plėvele dengtų tablečių</w:t>
      </w:r>
    </w:p>
    <w:p w14:paraId="1A9A04FD"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98 plėvele dengtos tabletės</w:t>
      </w:r>
    </w:p>
    <w:p w14:paraId="21BE21B9"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100</w:t>
      </w:r>
      <w:r w:rsidRPr="00175450">
        <w:rPr>
          <w:rFonts w:ascii="Times New Roman" w:hAnsi="Times New Roman"/>
          <w:highlight w:val="lightGray"/>
        </w:rPr>
        <w:t> </w:t>
      </w:r>
      <w:r w:rsidRPr="00175450">
        <w:rPr>
          <w:rFonts w:ascii="Times New Roman" w:eastAsia="MS Mincho" w:hAnsi="Times New Roman"/>
          <w:highlight w:val="lightGray"/>
        </w:rPr>
        <w:t>plėvele dengtų tablečių</w:t>
      </w:r>
    </w:p>
    <w:p w14:paraId="16207872"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200 plėvele dengtų tablečių</w:t>
      </w:r>
    </w:p>
    <w:p w14:paraId="76B976C4" w14:textId="77777777" w:rsidR="002A0AF5" w:rsidRPr="00175450" w:rsidRDefault="002A0AF5" w:rsidP="002A0AF5">
      <w:pPr>
        <w:spacing w:after="0" w:line="240" w:lineRule="auto"/>
        <w:rPr>
          <w:rFonts w:ascii="Times New Roman" w:eastAsia="MS Mincho" w:hAnsi="Times New Roman"/>
          <w:highlight w:val="lightGray"/>
        </w:rPr>
      </w:pPr>
    </w:p>
    <w:p w14:paraId="4FC443D5" w14:textId="77777777" w:rsidR="002A0AF5" w:rsidRPr="00175450" w:rsidRDefault="002A0AF5" w:rsidP="002A0AF5">
      <w:pPr>
        <w:spacing w:after="0" w:line="240" w:lineRule="auto"/>
        <w:rPr>
          <w:rFonts w:ascii="Times New Roman" w:eastAsia="MS Mincho" w:hAnsi="Times New Roman"/>
          <w:highlight w:val="lightGray"/>
        </w:rPr>
      </w:pPr>
    </w:p>
    <w:p w14:paraId="376B1BB2" w14:textId="77777777" w:rsidR="002A0AF5" w:rsidRPr="00175450" w:rsidRDefault="002A0AF5" w:rsidP="002A0AF5">
      <w:pPr>
        <w:spacing w:after="0" w:line="240" w:lineRule="auto"/>
        <w:rPr>
          <w:rFonts w:ascii="Times New Roman" w:eastAsia="MS Mincho" w:hAnsi="Times New Roman"/>
          <w:highlight w:val="lightGray"/>
        </w:rPr>
      </w:pPr>
    </w:p>
    <w:p w14:paraId="231242EC"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highlight w:val="lightGray"/>
        </w:rPr>
      </w:pPr>
      <w:r w:rsidRPr="00175450">
        <w:rPr>
          <w:rFonts w:ascii="Times New Roman" w:hAnsi="Times New Roman"/>
          <w:b/>
          <w:caps/>
        </w:rPr>
        <w:t>5.</w:t>
      </w:r>
      <w:r w:rsidRPr="00175450">
        <w:rPr>
          <w:rFonts w:ascii="Times New Roman" w:hAnsi="Times New Roman"/>
        </w:rPr>
        <w:tab/>
      </w:r>
      <w:r w:rsidRPr="00175450">
        <w:rPr>
          <w:rFonts w:ascii="Times New Roman" w:hAnsi="Times New Roman"/>
          <w:b/>
          <w:caps/>
        </w:rPr>
        <w:t>VARTOJIMO METODAS IR BŪDAS (-AI)</w:t>
      </w:r>
    </w:p>
    <w:p w14:paraId="0E9E279C" w14:textId="77777777" w:rsidR="002A0AF5" w:rsidRPr="00175450" w:rsidRDefault="002A0AF5" w:rsidP="002A0AF5">
      <w:pPr>
        <w:spacing w:after="0" w:line="240" w:lineRule="auto"/>
        <w:rPr>
          <w:rFonts w:ascii="Times New Roman" w:eastAsia="MS Mincho" w:hAnsi="Times New Roman"/>
        </w:rPr>
      </w:pPr>
    </w:p>
    <w:p w14:paraId="64625746"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Vartoti per burną.</w:t>
      </w:r>
    </w:p>
    <w:p w14:paraId="2BBAFCD6"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rPr>
        <w:t>Prieš vartojimą perskaitykite pakuotės lapelį.</w:t>
      </w:r>
    </w:p>
    <w:p w14:paraId="3F826081" w14:textId="77777777" w:rsidR="002A0AF5" w:rsidRPr="00175450" w:rsidRDefault="002A0AF5" w:rsidP="002A0AF5">
      <w:pPr>
        <w:tabs>
          <w:tab w:val="left" w:pos="708"/>
        </w:tabs>
        <w:spacing w:after="0" w:line="240" w:lineRule="auto"/>
        <w:rPr>
          <w:rFonts w:ascii="Times New Roman" w:eastAsia="MS Mincho" w:hAnsi="Times New Roman"/>
          <w:i/>
        </w:rPr>
      </w:pPr>
    </w:p>
    <w:p w14:paraId="07BD08A3" w14:textId="77777777" w:rsidR="002A0AF5" w:rsidRPr="00175450" w:rsidRDefault="002A0AF5" w:rsidP="002A0AF5">
      <w:pPr>
        <w:tabs>
          <w:tab w:val="left" w:pos="708"/>
        </w:tabs>
        <w:spacing w:after="0" w:line="240" w:lineRule="auto"/>
        <w:rPr>
          <w:rFonts w:ascii="Times New Roman" w:eastAsia="MS Mincho" w:hAnsi="Times New Roman"/>
          <w:i/>
        </w:rPr>
      </w:pPr>
    </w:p>
    <w:p w14:paraId="7A010B89"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6.</w:t>
      </w:r>
      <w:r w:rsidRPr="00175450">
        <w:rPr>
          <w:rFonts w:ascii="Times New Roman" w:hAnsi="Times New Roman"/>
        </w:rPr>
        <w:tab/>
      </w:r>
      <w:r w:rsidRPr="00175450">
        <w:rPr>
          <w:rFonts w:ascii="Times New Roman" w:hAnsi="Times New Roman"/>
          <w:b/>
          <w:caps/>
        </w:rPr>
        <w:t>SPECIALUS ĮSPĖJIMAS, KAD VAISTINĮ PREPARATĄ BŪTINA LAIKYTI VAIKAMS NEPASTEBIMOJE IR NEPASIEKIAMOJE VIETOJE</w:t>
      </w:r>
    </w:p>
    <w:p w14:paraId="15247B10" w14:textId="77777777" w:rsidR="002A0AF5" w:rsidRPr="00175450" w:rsidRDefault="002A0AF5" w:rsidP="002A0AF5">
      <w:pPr>
        <w:spacing w:after="0" w:line="240" w:lineRule="auto"/>
        <w:rPr>
          <w:rFonts w:ascii="Times New Roman" w:eastAsia="MS Mincho" w:hAnsi="Times New Roman"/>
        </w:rPr>
      </w:pPr>
    </w:p>
    <w:p w14:paraId="3391C4B1"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Laikyti vaikams nepastebimoje ir nepasiekiamoje vietoje.</w:t>
      </w:r>
    </w:p>
    <w:p w14:paraId="7A3396C2" w14:textId="77777777" w:rsidR="002A0AF5" w:rsidRPr="00175450" w:rsidRDefault="002A0AF5" w:rsidP="002A0AF5">
      <w:pPr>
        <w:spacing w:after="0" w:line="240" w:lineRule="auto"/>
        <w:rPr>
          <w:rFonts w:ascii="Times New Roman" w:eastAsia="MS Mincho" w:hAnsi="Times New Roman"/>
        </w:rPr>
      </w:pPr>
    </w:p>
    <w:p w14:paraId="282B963A" w14:textId="77777777" w:rsidR="002A0AF5" w:rsidRPr="00175450" w:rsidRDefault="002A0AF5" w:rsidP="002A0AF5">
      <w:pPr>
        <w:spacing w:after="0" w:line="240" w:lineRule="auto"/>
        <w:rPr>
          <w:rFonts w:ascii="Times New Roman" w:eastAsia="MS Mincho" w:hAnsi="Times New Roman"/>
        </w:rPr>
      </w:pPr>
    </w:p>
    <w:p w14:paraId="2B2EEB64"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highlight w:val="lightGray"/>
        </w:rPr>
      </w:pPr>
      <w:r w:rsidRPr="00175450">
        <w:rPr>
          <w:rFonts w:ascii="Times New Roman" w:hAnsi="Times New Roman"/>
          <w:b/>
          <w:caps/>
        </w:rPr>
        <w:t>7.</w:t>
      </w:r>
      <w:r w:rsidRPr="00175450">
        <w:rPr>
          <w:rFonts w:ascii="Times New Roman" w:hAnsi="Times New Roman"/>
        </w:rPr>
        <w:tab/>
      </w:r>
      <w:r w:rsidRPr="00175450">
        <w:rPr>
          <w:rFonts w:ascii="Times New Roman" w:hAnsi="Times New Roman"/>
          <w:b/>
          <w:caps/>
        </w:rPr>
        <w:t>KITAS (-I) SPECIALUS (-ŪS) ĮSPĖJIMAS (-AI) (JEI REIKIA)</w:t>
      </w:r>
    </w:p>
    <w:p w14:paraId="42091745" w14:textId="77777777" w:rsidR="002A0AF5" w:rsidRPr="00175450" w:rsidRDefault="002A0AF5" w:rsidP="002A0AF5">
      <w:pPr>
        <w:spacing w:after="0" w:line="240" w:lineRule="auto"/>
        <w:rPr>
          <w:rFonts w:ascii="Times New Roman" w:eastAsia="MS Mincho" w:hAnsi="Times New Roman"/>
        </w:rPr>
      </w:pPr>
    </w:p>
    <w:p w14:paraId="71CE97E4" w14:textId="77777777" w:rsidR="002A0AF5" w:rsidRPr="00175450" w:rsidRDefault="002A0AF5" w:rsidP="002A0AF5">
      <w:pPr>
        <w:spacing w:after="0" w:line="240" w:lineRule="auto"/>
        <w:rPr>
          <w:rFonts w:ascii="Times New Roman" w:eastAsia="MS Mincho" w:hAnsi="Times New Roman"/>
        </w:rPr>
      </w:pPr>
    </w:p>
    <w:p w14:paraId="1DA60043"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highlight w:val="lightGray"/>
        </w:rPr>
      </w:pPr>
      <w:r w:rsidRPr="00175450">
        <w:rPr>
          <w:rFonts w:ascii="Times New Roman" w:hAnsi="Times New Roman"/>
          <w:b/>
          <w:caps/>
        </w:rPr>
        <w:t>8.</w:t>
      </w:r>
      <w:r w:rsidRPr="00175450">
        <w:rPr>
          <w:rFonts w:ascii="Times New Roman" w:hAnsi="Times New Roman"/>
        </w:rPr>
        <w:tab/>
      </w:r>
      <w:r w:rsidRPr="00175450">
        <w:rPr>
          <w:rFonts w:ascii="Times New Roman" w:hAnsi="Times New Roman"/>
          <w:b/>
          <w:caps/>
        </w:rPr>
        <w:t>TINKAMUMO LAIKAS</w:t>
      </w:r>
    </w:p>
    <w:p w14:paraId="0464DCB1" w14:textId="77777777" w:rsidR="002A0AF5" w:rsidRPr="00175450" w:rsidRDefault="002A0AF5" w:rsidP="002A0AF5">
      <w:pPr>
        <w:tabs>
          <w:tab w:val="left" w:pos="2520"/>
        </w:tabs>
        <w:spacing w:after="0" w:line="240" w:lineRule="auto"/>
        <w:rPr>
          <w:rFonts w:ascii="Times New Roman" w:eastAsia="MS Mincho" w:hAnsi="Times New Roman"/>
        </w:rPr>
      </w:pPr>
    </w:p>
    <w:p w14:paraId="2C731751" w14:textId="39CB245E" w:rsidR="002A0AF5" w:rsidRPr="00175450" w:rsidRDefault="007440AE" w:rsidP="002A0AF5">
      <w:pPr>
        <w:tabs>
          <w:tab w:val="left" w:pos="2520"/>
        </w:tabs>
        <w:spacing w:after="0" w:line="240" w:lineRule="auto"/>
        <w:rPr>
          <w:rFonts w:ascii="Times New Roman" w:hAnsi="Times New Roman"/>
        </w:rPr>
      </w:pPr>
      <w:r>
        <w:rPr>
          <w:rFonts w:ascii="Times New Roman" w:hAnsi="Times New Roman"/>
        </w:rPr>
        <w:t>EXP</w:t>
      </w:r>
      <w:r w:rsidR="002A0AF5" w:rsidRPr="00175450">
        <w:rPr>
          <w:rFonts w:ascii="Times New Roman" w:hAnsi="Times New Roman"/>
        </w:rPr>
        <w:t xml:space="preserve"> {mm/MMMM}</w:t>
      </w:r>
    </w:p>
    <w:p w14:paraId="56524DEC" w14:textId="77777777" w:rsidR="002A0AF5" w:rsidRPr="00175450" w:rsidRDefault="002A0AF5" w:rsidP="002A0AF5">
      <w:pPr>
        <w:tabs>
          <w:tab w:val="left" w:pos="2520"/>
        </w:tabs>
        <w:spacing w:after="0" w:line="240" w:lineRule="auto"/>
        <w:rPr>
          <w:rFonts w:ascii="Times New Roman" w:eastAsia="MS Mincho" w:hAnsi="Times New Roman"/>
        </w:rPr>
      </w:pPr>
    </w:p>
    <w:p w14:paraId="2E844C39" w14:textId="77777777" w:rsidR="002A0AF5" w:rsidRPr="00175450" w:rsidRDefault="002A0AF5" w:rsidP="002A0AF5">
      <w:pPr>
        <w:tabs>
          <w:tab w:val="left" w:pos="2520"/>
        </w:tabs>
        <w:spacing w:after="0" w:line="240" w:lineRule="auto"/>
        <w:rPr>
          <w:rFonts w:ascii="Times New Roman" w:eastAsia="MS Mincho" w:hAnsi="Times New Roman"/>
        </w:rPr>
      </w:pPr>
    </w:p>
    <w:p w14:paraId="246CF95B"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9.</w:t>
      </w:r>
      <w:r w:rsidRPr="00175450">
        <w:rPr>
          <w:rFonts w:ascii="Times New Roman" w:hAnsi="Times New Roman"/>
        </w:rPr>
        <w:tab/>
      </w:r>
      <w:r w:rsidRPr="00175450">
        <w:rPr>
          <w:rFonts w:ascii="Times New Roman" w:hAnsi="Times New Roman"/>
          <w:b/>
          <w:caps/>
        </w:rPr>
        <w:t>SPECIALIOS LAIKYMO SĄLYGOS</w:t>
      </w:r>
    </w:p>
    <w:p w14:paraId="03A6D8F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2DDA14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B818ADE"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10.</w:t>
      </w:r>
      <w:r w:rsidRPr="00175450">
        <w:rPr>
          <w:rFonts w:ascii="Times New Roman" w:hAnsi="Times New Roman"/>
        </w:rPr>
        <w:tab/>
      </w:r>
      <w:r w:rsidRPr="00175450">
        <w:rPr>
          <w:rFonts w:ascii="Times New Roman" w:hAnsi="Times New Roman"/>
          <w:b/>
          <w:caps/>
        </w:rPr>
        <w:t>SPECIALIOS ATSARGUMO PRIEMONĖS DĖL NESUVARTOTO VAISTINIO PREPARATO AR JO ATLIEKŲ TVARKYMO (JEI REIKIA)</w:t>
      </w:r>
    </w:p>
    <w:p w14:paraId="33B95192" w14:textId="77777777" w:rsidR="002A0AF5" w:rsidRPr="00175450" w:rsidRDefault="002A0AF5" w:rsidP="002A0AF5">
      <w:pPr>
        <w:spacing w:after="0" w:line="240" w:lineRule="auto"/>
        <w:rPr>
          <w:rFonts w:ascii="Times New Roman" w:hAnsi="Times New Roman"/>
        </w:rPr>
      </w:pPr>
    </w:p>
    <w:p w14:paraId="677B2FAB" w14:textId="77777777" w:rsidR="002A0AF5" w:rsidRPr="00175450" w:rsidRDefault="002A0AF5" w:rsidP="002A0AF5">
      <w:pPr>
        <w:spacing w:after="0" w:line="240" w:lineRule="auto"/>
        <w:rPr>
          <w:rFonts w:ascii="Times New Roman" w:eastAsia="MS Mincho" w:hAnsi="Times New Roman"/>
        </w:rPr>
      </w:pPr>
    </w:p>
    <w:p w14:paraId="7BE0A6F5"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11.</w:t>
      </w:r>
      <w:r w:rsidRPr="00175450">
        <w:rPr>
          <w:rFonts w:ascii="Times New Roman" w:hAnsi="Times New Roman"/>
        </w:rPr>
        <w:tab/>
      </w:r>
      <w:r w:rsidRPr="00175450">
        <w:rPr>
          <w:rFonts w:ascii="Times New Roman" w:hAnsi="Times New Roman"/>
          <w:b/>
          <w:caps/>
        </w:rPr>
        <w:t>REGISTRUOTOJO PAVADINIMAS IR ADRESAS</w:t>
      </w:r>
    </w:p>
    <w:p w14:paraId="7471FE29" w14:textId="77777777" w:rsidR="002A0AF5" w:rsidRPr="00175450" w:rsidRDefault="002A0AF5" w:rsidP="002A0AF5">
      <w:pPr>
        <w:autoSpaceDE w:val="0"/>
        <w:autoSpaceDN w:val="0"/>
        <w:adjustRightInd w:val="0"/>
        <w:spacing w:after="0" w:line="240" w:lineRule="auto"/>
        <w:rPr>
          <w:rFonts w:ascii="Times New Roman" w:eastAsia="MS Mincho" w:hAnsi="Times New Roman"/>
          <w:bCs/>
        </w:rPr>
      </w:pPr>
    </w:p>
    <w:p w14:paraId="54306028"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eastAsia="de-DE" w:bidi="ar-SA"/>
        </w:rPr>
        <w:t>Zentiva</w:t>
      </w:r>
      <w:r w:rsidRPr="00175450">
        <w:rPr>
          <w:rFonts w:ascii="Times New Roman" w:eastAsia="Times New Roman" w:hAnsi="Times New Roman"/>
          <w:lang w:bidi="ar-SA"/>
        </w:rPr>
        <w:t xml:space="preserve">, k.s. </w:t>
      </w:r>
    </w:p>
    <w:p w14:paraId="5EE5C2B5"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bidi="ar-SA"/>
        </w:rPr>
        <w:t xml:space="preserve">U kabelovny 130 </w:t>
      </w:r>
    </w:p>
    <w:p w14:paraId="2F6B9457"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bidi="ar-SA"/>
        </w:rPr>
        <w:t>Dolní Měcholupy</w:t>
      </w:r>
    </w:p>
    <w:p w14:paraId="4D268760"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bidi="ar-SA"/>
        </w:rPr>
        <w:t>102 37 Praha 10</w:t>
      </w:r>
    </w:p>
    <w:p w14:paraId="5A244970"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bidi="ar-SA"/>
        </w:rPr>
        <w:t>Čekija</w:t>
      </w:r>
    </w:p>
    <w:p w14:paraId="3D22262E" w14:textId="77777777" w:rsidR="002A0AF5" w:rsidRPr="00175450" w:rsidRDefault="002A0AF5" w:rsidP="002A0AF5">
      <w:pPr>
        <w:tabs>
          <w:tab w:val="left" w:pos="708"/>
        </w:tabs>
        <w:spacing w:after="0" w:line="240" w:lineRule="auto"/>
        <w:rPr>
          <w:rFonts w:ascii="Times New Roman" w:eastAsia="MS Mincho" w:hAnsi="Times New Roman"/>
          <w:i/>
          <w:u w:val="single"/>
        </w:rPr>
      </w:pPr>
    </w:p>
    <w:p w14:paraId="621F7A0A" w14:textId="77777777" w:rsidR="002A0AF5" w:rsidRPr="00175450" w:rsidRDefault="002A0AF5" w:rsidP="002A0AF5">
      <w:pPr>
        <w:tabs>
          <w:tab w:val="left" w:pos="708"/>
        </w:tabs>
        <w:spacing w:after="0" w:line="240" w:lineRule="auto"/>
        <w:rPr>
          <w:rFonts w:ascii="Times New Roman" w:eastAsia="MS Mincho" w:hAnsi="Times New Roman"/>
          <w:i/>
          <w:u w:val="single"/>
        </w:rPr>
      </w:pPr>
    </w:p>
    <w:p w14:paraId="6C99CED6"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12.</w:t>
      </w:r>
      <w:r w:rsidRPr="00175450">
        <w:rPr>
          <w:rFonts w:ascii="Times New Roman" w:hAnsi="Times New Roman"/>
        </w:rPr>
        <w:tab/>
      </w:r>
      <w:r w:rsidRPr="00175450">
        <w:rPr>
          <w:rFonts w:ascii="Times New Roman" w:hAnsi="Times New Roman"/>
          <w:b/>
          <w:caps/>
        </w:rPr>
        <w:t xml:space="preserve">REGISTRACIJOS PAŽYMĖJIMO NUMERIS (-IAI) </w:t>
      </w:r>
    </w:p>
    <w:p w14:paraId="63A0D596" w14:textId="77777777" w:rsidR="002A0AF5" w:rsidRPr="00175450" w:rsidRDefault="002A0AF5" w:rsidP="002A0AF5">
      <w:pPr>
        <w:spacing w:after="0" w:line="240" w:lineRule="auto"/>
        <w:rPr>
          <w:rFonts w:ascii="Times New Roman" w:eastAsia="MS Mincho" w:hAnsi="Times New Roman"/>
        </w:rPr>
      </w:pPr>
    </w:p>
    <w:p w14:paraId="21B99317" w14:textId="1C9E9DFA"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10 mg:</w:t>
      </w:r>
    </w:p>
    <w:p w14:paraId="674C8C3B" w14:textId="2313988F" w:rsidR="00C73CB4" w:rsidRPr="005E5EE4" w:rsidRDefault="00C73CB4" w:rsidP="00933309">
      <w:pPr>
        <w:spacing w:after="0" w:line="240" w:lineRule="auto"/>
        <w:rPr>
          <w:rFonts w:ascii="Times New Roman" w:eastAsia="MS Mincho" w:hAnsi="Times New Roman"/>
          <w:highlight w:val="lightGray"/>
        </w:rPr>
      </w:pPr>
      <w:r w:rsidRPr="00933309">
        <w:rPr>
          <w:rFonts w:ascii="Times New Roman" w:eastAsia="Times New Roman" w:hAnsi="Times New Roman"/>
          <w:lang w:bidi="ar-SA"/>
        </w:rPr>
        <w:t xml:space="preserve">LT/1/15/3685/001 </w:t>
      </w:r>
      <w:r w:rsidRPr="005E5EE4">
        <w:rPr>
          <w:rFonts w:ascii="Times New Roman" w:eastAsia="MS Mincho" w:hAnsi="Times New Roman"/>
          <w:highlight w:val="lightGray"/>
        </w:rPr>
        <w:t>– N10</w:t>
      </w:r>
    </w:p>
    <w:p w14:paraId="7EAC9A15" w14:textId="6BE6DDCB"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LT/1/15/3685/002 – N14</w:t>
      </w:r>
    </w:p>
    <w:p w14:paraId="3EA011FD" w14:textId="5710D8D7"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LT/1/15/3685/003 – N15</w:t>
      </w:r>
    </w:p>
    <w:p w14:paraId="1DDEE237" w14:textId="512250A7"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LT/1/15/3685/004 – N28</w:t>
      </w:r>
    </w:p>
    <w:p w14:paraId="0A992084" w14:textId="48D6EE61"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LT/1/15/3685/005 – N30</w:t>
      </w:r>
    </w:p>
    <w:p w14:paraId="2F8114D6" w14:textId="64DF9B40"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LT/1/15/3685/006 – N50</w:t>
      </w:r>
    </w:p>
    <w:p w14:paraId="06092804" w14:textId="73634E08"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LT/1/15/3685/007 – N56</w:t>
      </w:r>
    </w:p>
    <w:p w14:paraId="2850E5DD" w14:textId="1D669B93"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LT/1/15/3685/008 – N60</w:t>
      </w:r>
    </w:p>
    <w:p w14:paraId="428F22E8" w14:textId="1C1D5D98"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LT/1/15/3685/009 – N90</w:t>
      </w:r>
    </w:p>
    <w:p w14:paraId="083AED09" w14:textId="3C2D9C1B"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lastRenderedPageBreak/>
        <w:t>LT/1/15/3685/010 – N98</w:t>
      </w:r>
    </w:p>
    <w:p w14:paraId="57A42213" w14:textId="5DC2F181"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LT/1/15/3685/011 – N100</w:t>
      </w:r>
    </w:p>
    <w:p w14:paraId="283B8D75" w14:textId="018653EB" w:rsidR="00933309"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LT/1/15/3685/012 – N200</w:t>
      </w:r>
    </w:p>
    <w:p w14:paraId="4EBC0865" w14:textId="21612E57"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 xml:space="preserve">20 mg: </w:t>
      </w:r>
    </w:p>
    <w:p w14:paraId="1E9AEE33" w14:textId="6C244457" w:rsidR="00C73CB4" w:rsidRPr="005E5EE4" w:rsidRDefault="00C73CB4" w:rsidP="00933309">
      <w:pPr>
        <w:spacing w:after="0" w:line="240" w:lineRule="auto"/>
        <w:rPr>
          <w:rFonts w:ascii="Times New Roman" w:eastAsia="MS Mincho" w:hAnsi="Times New Roman"/>
          <w:highlight w:val="lightGray"/>
        </w:rPr>
      </w:pPr>
      <w:r w:rsidRPr="00933309">
        <w:rPr>
          <w:rFonts w:ascii="Times New Roman" w:eastAsia="Times New Roman" w:hAnsi="Times New Roman"/>
          <w:lang w:bidi="ar-SA"/>
        </w:rPr>
        <w:t xml:space="preserve">LT/1/15/3685/013 </w:t>
      </w:r>
      <w:r w:rsidRPr="005E5EE4">
        <w:rPr>
          <w:rFonts w:ascii="Times New Roman" w:eastAsia="MS Mincho" w:hAnsi="Times New Roman"/>
          <w:highlight w:val="lightGray"/>
        </w:rPr>
        <w:t>– N10</w:t>
      </w:r>
    </w:p>
    <w:p w14:paraId="38B0D665" w14:textId="48930F70"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LT/1/15/3685/014 – N14</w:t>
      </w:r>
    </w:p>
    <w:p w14:paraId="731DBF8C" w14:textId="28C65568"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LT/1/15/3685/015 – N15</w:t>
      </w:r>
    </w:p>
    <w:p w14:paraId="574A5C6A" w14:textId="36450846"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LT/1/15/3685/016 – N28</w:t>
      </w:r>
    </w:p>
    <w:p w14:paraId="5AC82067" w14:textId="016E9F3B"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LT/1/15/3685/017 – N30</w:t>
      </w:r>
    </w:p>
    <w:p w14:paraId="4A8FFDB6" w14:textId="4910E11E"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LT/1/15/3685/018 – N50</w:t>
      </w:r>
    </w:p>
    <w:p w14:paraId="11051758" w14:textId="4CF35838"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LT/1/15/3685/019 – N56</w:t>
      </w:r>
    </w:p>
    <w:p w14:paraId="0B5D57D9" w14:textId="7D93D576"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LT/1/15/3685/020 – N60</w:t>
      </w:r>
    </w:p>
    <w:p w14:paraId="16FFE13F" w14:textId="45225C25"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LT/1/15/3685/021 – N90</w:t>
      </w:r>
    </w:p>
    <w:p w14:paraId="7170F750" w14:textId="1277A0FF"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LT/1/15/3685/022 – N98</w:t>
      </w:r>
    </w:p>
    <w:p w14:paraId="15CCB891" w14:textId="5FF80F6C" w:rsidR="00C73CB4"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LT/1/15/3685/023 – N100</w:t>
      </w:r>
    </w:p>
    <w:p w14:paraId="3CFE738D" w14:textId="2E131BD5" w:rsidR="002A0AF5" w:rsidRPr="005E5EE4" w:rsidRDefault="00C73CB4" w:rsidP="00933309">
      <w:pPr>
        <w:spacing w:after="0" w:line="240" w:lineRule="auto"/>
        <w:rPr>
          <w:rFonts w:ascii="Times New Roman" w:eastAsia="MS Mincho" w:hAnsi="Times New Roman"/>
          <w:highlight w:val="lightGray"/>
        </w:rPr>
      </w:pPr>
      <w:r w:rsidRPr="005E5EE4">
        <w:rPr>
          <w:rFonts w:ascii="Times New Roman" w:eastAsia="MS Mincho" w:hAnsi="Times New Roman"/>
          <w:highlight w:val="lightGray"/>
        </w:rPr>
        <w:t>LT/1/15/3685/024 – N200</w:t>
      </w:r>
    </w:p>
    <w:p w14:paraId="2B87D562" w14:textId="77777777" w:rsidR="002A0AF5" w:rsidRPr="00933309" w:rsidRDefault="002A0AF5" w:rsidP="00933309">
      <w:pPr>
        <w:spacing w:after="0" w:line="240" w:lineRule="auto"/>
        <w:rPr>
          <w:rFonts w:ascii="Times New Roman" w:eastAsia="Times New Roman" w:hAnsi="Times New Roman"/>
          <w:lang w:bidi="ar-SA"/>
        </w:rPr>
      </w:pPr>
    </w:p>
    <w:p w14:paraId="1511E8F2" w14:textId="77777777" w:rsidR="002A0AF5" w:rsidRPr="00175450" w:rsidRDefault="002A0AF5" w:rsidP="002A0AF5">
      <w:pPr>
        <w:spacing w:after="0" w:line="240" w:lineRule="auto"/>
        <w:rPr>
          <w:rFonts w:ascii="Times New Roman" w:eastAsia="MS Mincho" w:hAnsi="Times New Roman"/>
        </w:rPr>
      </w:pPr>
    </w:p>
    <w:p w14:paraId="6B22454F"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13.</w:t>
      </w:r>
      <w:r w:rsidRPr="00175450">
        <w:rPr>
          <w:rFonts w:ascii="Times New Roman" w:hAnsi="Times New Roman"/>
        </w:rPr>
        <w:tab/>
      </w:r>
      <w:r w:rsidRPr="00175450">
        <w:rPr>
          <w:rFonts w:ascii="Times New Roman" w:hAnsi="Times New Roman"/>
          <w:b/>
          <w:caps/>
        </w:rPr>
        <w:t>SERIJOS NUMERIS</w:t>
      </w:r>
    </w:p>
    <w:p w14:paraId="1CC9C6C9" w14:textId="77777777" w:rsidR="002A0AF5" w:rsidRPr="00175450" w:rsidRDefault="002A0AF5" w:rsidP="002A0AF5">
      <w:pPr>
        <w:tabs>
          <w:tab w:val="left" w:pos="2520"/>
        </w:tabs>
        <w:spacing w:after="0" w:line="240" w:lineRule="auto"/>
        <w:rPr>
          <w:rFonts w:ascii="Times New Roman" w:eastAsia="MS Mincho" w:hAnsi="Times New Roman"/>
        </w:rPr>
      </w:pPr>
    </w:p>
    <w:p w14:paraId="03DBD3D5" w14:textId="413EF141" w:rsidR="002A0AF5" w:rsidRPr="00175450" w:rsidRDefault="007440AE" w:rsidP="002A0AF5">
      <w:pPr>
        <w:tabs>
          <w:tab w:val="left" w:pos="567"/>
        </w:tabs>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Lot</w:t>
      </w:r>
    </w:p>
    <w:p w14:paraId="235A3872" w14:textId="77777777" w:rsidR="002A0AF5" w:rsidRPr="00175450" w:rsidRDefault="002A0AF5" w:rsidP="002A0AF5">
      <w:pPr>
        <w:tabs>
          <w:tab w:val="left" w:pos="2520"/>
        </w:tabs>
        <w:spacing w:after="0" w:line="240" w:lineRule="auto"/>
        <w:rPr>
          <w:rFonts w:ascii="Times New Roman" w:eastAsia="MS Mincho" w:hAnsi="Times New Roman"/>
        </w:rPr>
      </w:pPr>
    </w:p>
    <w:p w14:paraId="57342B61" w14:textId="77777777" w:rsidR="002A0AF5" w:rsidRPr="00175450" w:rsidRDefault="002A0AF5" w:rsidP="002A0AF5">
      <w:pPr>
        <w:tabs>
          <w:tab w:val="left" w:pos="2520"/>
        </w:tabs>
        <w:spacing w:after="0" w:line="240" w:lineRule="auto"/>
        <w:rPr>
          <w:rFonts w:ascii="Times New Roman" w:eastAsia="MS Mincho" w:hAnsi="Times New Roman"/>
        </w:rPr>
      </w:pPr>
    </w:p>
    <w:p w14:paraId="07710A66"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14.</w:t>
      </w:r>
      <w:r w:rsidRPr="00175450">
        <w:rPr>
          <w:rFonts w:ascii="Times New Roman" w:hAnsi="Times New Roman"/>
        </w:rPr>
        <w:tab/>
      </w:r>
      <w:r w:rsidRPr="00175450">
        <w:rPr>
          <w:rFonts w:ascii="Times New Roman" w:hAnsi="Times New Roman"/>
          <w:b/>
          <w:caps/>
        </w:rPr>
        <w:t>PARDAVIMO (IŠDAVIMO) TVARKA</w:t>
      </w:r>
    </w:p>
    <w:p w14:paraId="16A89C96" w14:textId="77777777" w:rsidR="002A0AF5" w:rsidRPr="00175450" w:rsidRDefault="002A0AF5" w:rsidP="002A0AF5">
      <w:pPr>
        <w:spacing w:after="0" w:line="240" w:lineRule="auto"/>
        <w:rPr>
          <w:rFonts w:ascii="Times New Roman" w:eastAsia="MS Mincho" w:hAnsi="Times New Roman"/>
        </w:rPr>
      </w:pPr>
    </w:p>
    <w:p w14:paraId="5D8BDC7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Receptinis vaistas.</w:t>
      </w:r>
    </w:p>
    <w:p w14:paraId="5994AC7F" w14:textId="77777777" w:rsidR="002A0AF5" w:rsidRPr="00175450" w:rsidRDefault="002A0AF5" w:rsidP="002A0AF5">
      <w:pPr>
        <w:spacing w:after="0" w:line="240" w:lineRule="auto"/>
        <w:rPr>
          <w:rFonts w:ascii="Times New Roman" w:eastAsia="MS Mincho" w:hAnsi="Times New Roman"/>
        </w:rPr>
      </w:pPr>
    </w:p>
    <w:p w14:paraId="37AA6EFC" w14:textId="77777777" w:rsidR="002A0AF5" w:rsidRPr="00175450" w:rsidRDefault="002A0AF5" w:rsidP="002A0AF5">
      <w:pPr>
        <w:spacing w:after="0" w:line="240" w:lineRule="auto"/>
        <w:rPr>
          <w:rFonts w:ascii="Times New Roman" w:eastAsia="MS Mincho" w:hAnsi="Times New Roman"/>
        </w:rPr>
      </w:pPr>
    </w:p>
    <w:p w14:paraId="20709423"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15.</w:t>
      </w:r>
      <w:r w:rsidRPr="00175450">
        <w:rPr>
          <w:rFonts w:ascii="Times New Roman" w:hAnsi="Times New Roman"/>
        </w:rPr>
        <w:tab/>
      </w:r>
      <w:r w:rsidRPr="00175450">
        <w:rPr>
          <w:rFonts w:ascii="Times New Roman" w:hAnsi="Times New Roman"/>
          <w:b/>
          <w:caps/>
        </w:rPr>
        <w:t>VARTOJIMO INSTRUKCIJA</w:t>
      </w:r>
    </w:p>
    <w:p w14:paraId="19EFCD59" w14:textId="77777777" w:rsidR="002A0AF5" w:rsidRPr="00175450" w:rsidRDefault="002A0AF5" w:rsidP="002A0AF5">
      <w:pPr>
        <w:tabs>
          <w:tab w:val="left" w:pos="708"/>
        </w:tabs>
        <w:spacing w:after="0" w:line="240" w:lineRule="auto"/>
        <w:rPr>
          <w:rFonts w:ascii="Times New Roman" w:eastAsia="MS Mincho" w:hAnsi="Times New Roman"/>
        </w:rPr>
      </w:pPr>
    </w:p>
    <w:p w14:paraId="1FA57F83" w14:textId="77777777" w:rsidR="002A0AF5" w:rsidRPr="00175450" w:rsidRDefault="002A0AF5" w:rsidP="002A0AF5">
      <w:pPr>
        <w:tabs>
          <w:tab w:val="left" w:pos="708"/>
        </w:tabs>
        <w:spacing w:after="0" w:line="240" w:lineRule="auto"/>
        <w:rPr>
          <w:rFonts w:ascii="Times New Roman" w:eastAsia="MS Mincho" w:hAnsi="Times New Roman"/>
        </w:rPr>
      </w:pPr>
    </w:p>
    <w:p w14:paraId="2B199690"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i/>
          <w:caps/>
          <w:color w:val="008000"/>
        </w:rPr>
      </w:pPr>
      <w:r w:rsidRPr="00175450">
        <w:rPr>
          <w:rFonts w:ascii="Times New Roman" w:hAnsi="Times New Roman"/>
          <w:b/>
          <w:caps/>
        </w:rPr>
        <w:t>16.</w:t>
      </w:r>
      <w:r w:rsidRPr="00175450">
        <w:rPr>
          <w:rFonts w:ascii="Times New Roman" w:hAnsi="Times New Roman"/>
        </w:rPr>
        <w:tab/>
      </w:r>
      <w:r w:rsidRPr="00175450">
        <w:rPr>
          <w:rFonts w:ascii="Times New Roman" w:hAnsi="Times New Roman"/>
          <w:b/>
          <w:caps/>
        </w:rPr>
        <w:t>INFORMACIJA BRAILIO RAŠTU</w:t>
      </w:r>
    </w:p>
    <w:p w14:paraId="0FB1E137" w14:textId="77777777" w:rsidR="002A0AF5" w:rsidRPr="00175450" w:rsidRDefault="002A0AF5" w:rsidP="002A0AF5">
      <w:pPr>
        <w:spacing w:after="0" w:line="240" w:lineRule="auto"/>
        <w:rPr>
          <w:rFonts w:ascii="Times New Roman" w:eastAsia="MS Mincho" w:hAnsi="Times New Roman"/>
        </w:rPr>
      </w:pPr>
    </w:p>
    <w:p w14:paraId="3619B8B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Atorvastatin Zentiva 10 mg </w:t>
      </w:r>
    </w:p>
    <w:p w14:paraId="13D05E76"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BFBFBF"/>
        </w:rPr>
        <w:t xml:space="preserve">Atorvastatin Zentiva 20 mg </w:t>
      </w:r>
    </w:p>
    <w:p w14:paraId="7F3EF7A9" w14:textId="77777777" w:rsidR="0098035D" w:rsidRPr="0098035D" w:rsidRDefault="0098035D" w:rsidP="00456465">
      <w:pPr>
        <w:spacing w:after="0" w:line="240" w:lineRule="auto"/>
        <w:rPr>
          <w:rFonts w:ascii="Times New Roman" w:eastAsia="Times New Roman" w:hAnsi="Times New Roman"/>
          <w:lang w:bidi="ar-SA"/>
        </w:rPr>
      </w:pPr>
    </w:p>
    <w:p w14:paraId="2DB010C5" w14:textId="77777777" w:rsidR="0098035D" w:rsidRPr="0098035D" w:rsidRDefault="0098035D" w:rsidP="0098035D">
      <w:pPr>
        <w:spacing w:after="0" w:line="240" w:lineRule="auto"/>
        <w:rPr>
          <w:rFonts w:ascii="Times New Roman" w:eastAsia="Times New Roman" w:hAnsi="Times New Roman"/>
          <w:noProof/>
          <w:shd w:val="clear" w:color="auto" w:fill="CCCCCC"/>
          <w:lang w:bidi="ar-SA"/>
        </w:rPr>
      </w:pPr>
    </w:p>
    <w:p w14:paraId="56803181" w14:textId="77777777" w:rsidR="0098035D" w:rsidRPr="0098035D" w:rsidRDefault="0098035D" w:rsidP="009803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lang w:bidi="ar-SA"/>
        </w:rPr>
      </w:pPr>
      <w:r w:rsidRPr="0098035D">
        <w:rPr>
          <w:rFonts w:ascii="Times New Roman" w:eastAsia="Times New Roman" w:hAnsi="Times New Roman"/>
          <w:b/>
          <w:noProof/>
          <w:lang w:bidi="ar-SA"/>
        </w:rPr>
        <w:t>17.</w:t>
      </w:r>
      <w:r w:rsidRPr="0098035D">
        <w:rPr>
          <w:rFonts w:ascii="Times New Roman" w:eastAsia="Times New Roman" w:hAnsi="Times New Roman"/>
          <w:b/>
          <w:noProof/>
          <w:lang w:bidi="ar-SA"/>
        </w:rPr>
        <w:tab/>
        <w:t>UNIKALUS IDENTIFIKATORIUS – 2D BRŪKŠNINIS KODAS</w:t>
      </w:r>
    </w:p>
    <w:p w14:paraId="0EF7F6D6" w14:textId="77777777" w:rsidR="0098035D" w:rsidRPr="0098035D" w:rsidRDefault="0098035D" w:rsidP="0098035D">
      <w:pPr>
        <w:tabs>
          <w:tab w:val="left" w:pos="567"/>
        </w:tabs>
        <w:spacing w:after="0" w:line="240" w:lineRule="auto"/>
        <w:rPr>
          <w:rFonts w:ascii="Times New Roman" w:eastAsia="Times New Roman" w:hAnsi="Times New Roman"/>
          <w:noProof/>
          <w:lang w:bidi="ar-SA"/>
        </w:rPr>
      </w:pPr>
    </w:p>
    <w:p w14:paraId="59C52278" w14:textId="77777777" w:rsidR="0098035D" w:rsidRPr="0098035D" w:rsidRDefault="0098035D" w:rsidP="0098035D">
      <w:pPr>
        <w:tabs>
          <w:tab w:val="left" w:pos="567"/>
        </w:tabs>
        <w:spacing w:after="0" w:line="240" w:lineRule="auto"/>
        <w:rPr>
          <w:rFonts w:ascii="Times New Roman" w:eastAsia="Times New Roman" w:hAnsi="Times New Roman"/>
          <w:noProof/>
          <w:shd w:val="clear" w:color="auto" w:fill="CCCCCC"/>
          <w:lang w:bidi="ar-SA"/>
        </w:rPr>
      </w:pPr>
      <w:r w:rsidRPr="0098035D">
        <w:rPr>
          <w:rFonts w:ascii="Times New Roman" w:eastAsia="Times New Roman" w:hAnsi="Times New Roman"/>
          <w:noProof/>
          <w:highlight w:val="lightGray"/>
          <w:lang w:bidi="ar-SA"/>
        </w:rPr>
        <w:t>2D brūkšninis kodas su nurodytu unikaliu identifikatoriumi.</w:t>
      </w:r>
    </w:p>
    <w:p w14:paraId="7AC82E4E" w14:textId="77777777" w:rsidR="0098035D" w:rsidRPr="0098035D" w:rsidRDefault="0098035D" w:rsidP="0098035D">
      <w:pPr>
        <w:tabs>
          <w:tab w:val="left" w:pos="567"/>
        </w:tabs>
        <w:spacing w:after="0" w:line="240" w:lineRule="auto"/>
        <w:rPr>
          <w:rFonts w:ascii="Times New Roman" w:eastAsia="Times New Roman" w:hAnsi="Times New Roman"/>
          <w:noProof/>
          <w:lang w:bidi="ar-SA"/>
        </w:rPr>
      </w:pPr>
    </w:p>
    <w:p w14:paraId="6CA568EF" w14:textId="77777777" w:rsidR="0098035D" w:rsidRPr="0098035D" w:rsidRDefault="0098035D" w:rsidP="0098035D">
      <w:pPr>
        <w:tabs>
          <w:tab w:val="left" w:pos="567"/>
        </w:tabs>
        <w:spacing w:after="0" w:line="240" w:lineRule="auto"/>
        <w:rPr>
          <w:rFonts w:ascii="Times New Roman" w:eastAsia="Times New Roman" w:hAnsi="Times New Roman"/>
          <w:noProof/>
          <w:lang w:bidi="ar-SA"/>
        </w:rPr>
      </w:pPr>
    </w:p>
    <w:p w14:paraId="20B789BE" w14:textId="77777777" w:rsidR="0098035D" w:rsidRPr="0098035D" w:rsidRDefault="0098035D" w:rsidP="009803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lang w:bidi="ar-SA"/>
        </w:rPr>
      </w:pPr>
      <w:r w:rsidRPr="0098035D">
        <w:rPr>
          <w:rFonts w:ascii="Times New Roman" w:eastAsia="Times New Roman" w:hAnsi="Times New Roman"/>
          <w:b/>
          <w:noProof/>
          <w:lang w:bidi="ar-SA"/>
        </w:rPr>
        <w:t>18.</w:t>
      </w:r>
      <w:r w:rsidRPr="0098035D">
        <w:rPr>
          <w:rFonts w:ascii="Times New Roman" w:eastAsia="Times New Roman" w:hAnsi="Times New Roman"/>
          <w:b/>
          <w:noProof/>
          <w:lang w:bidi="ar-SA"/>
        </w:rPr>
        <w:tab/>
        <w:t>UNIKALUS IDENTIFIKATORIUS – ŽMONĖMS SUPRANTAMI DUOMENYS</w:t>
      </w:r>
    </w:p>
    <w:p w14:paraId="3C2C0DAC" w14:textId="77777777" w:rsidR="0098035D" w:rsidRPr="0098035D" w:rsidRDefault="0098035D" w:rsidP="0098035D">
      <w:pPr>
        <w:spacing w:after="0" w:line="240" w:lineRule="auto"/>
        <w:rPr>
          <w:rFonts w:ascii="Times New Roman" w:eastAsia="Times New Roman" w:hAnsi="Times New Roman"/>
          <w:noProof/>
          <w:lang w:bidi="ar-SA"/>
        </w:rPr>
      </w:pPr>
    </w:p>
    <w:p w14:paraId="01155C8D" w14:textId="26DBD8E5" w:rsidR="0098035D" w:rsidRPr="0098035D" w:rsidRDefault="0098035D" w:rsidP="0098035D">
      <w:pPr>
        <w:spacing w:after="0" w:line="240" w:lineRule="auto"/>
        <w:rPr>
          <w:rFonts w:ascii="Times New Roman" w:eastAsia="Times New Roman" w:hAnsi="Times New Roman"/>
          <w:color w:val="008000"/>
          <w:lang w:bidi="ar-SA"/>
        </w:rPr>
      </w:pPr>
      <w:r w:rsidRPr="0098035D">
        <w:rPr>
          <w:rFonts w:ascii="Times New Roman" w:eastAsia="Times New Roman" w:hAnsi="Times New Roman"/>
          <w:lang w:bidi="ar-SA"/>
        </w:rPr>
        <w:t xml:space="preserve">PC </w:t>
      </w:r>
    </w:p>
    <w:p w14:paraId="2B8C3144" w14:textId="5B1C99F6" w:rsidR="0098035D" w:rsidRPr="0098035D" w:rsidRDefault="0098035D" w:rsidP="0098035D">
      <w:pPr>
        <w:spacing w:after="0" w:line="240" w:lineRule="auto"/>
        <w:rPr>
          <w:rFonts w:ascii="Times New Roman" w:eastAsia="Times New Roman" w:hAnsi="Times New Roman"/>
          <w:lang w:bidi="ar-SA"/>
        </w:rPr>
      </w:pPr>
      <w:r w:rsidRPr="0098035D">
        <w:rPr>
          <w:rFonts w:ascii="Times New Roman" w:eastAsia="Times New Roman" w:hAnsi="Times New Roman"/>
          <w:lang w:bidi="ar-SA"/>
        </w:rPr>
        <w:t>SN</w:t>
      </w:r>
    </w:p>
    <w:p w14:paraId="3C4ABF58" w14:textId="734B6B39" w:rsidR="0098035D" w:rsidRPr="0098035D" w:rsidRDefault="0098035D" w:rsidP="0098035D">
      <w:pPr>
        <w:spacing w:after="0" w:line="240" w:lineRule="auto"/>
        <w:rPr>
          <w:rFonts w:ascii="Times New Roman" w:eastAsia="Times New Roman" w:hAnsi="Times New Roman"/>
          <w:noProof/>
          <w:vanish/>
          <w:lang w:bidi="ar-SA"/>
        </w:rPr>
      </w:pPr>
      <w:r w:rsidRPr="0098035D">
        <w:rPr>
          <w:rFonts w:ascii="Times New Roman" w:eastAsia="Times New Roman" w:hAnsi="Times New Roman"/>
          <w:lang w:bidi="ar-SA"/>
        </w:rPr>
        <w:t xml:space="preserve">NN </w:t>
      </w:r>
    </w:p>
    <w:p w14:paraId="1A9B5672" w14:textId="77777777" w:rsidR="0098035D" w:rsidRPr="0098035D" w:rsidRDefault="0098035D" w:rsidP="0098035D">
      <w:pPr>
        <w:spacing w:after="0" w:line="240" w:lineRule="auto"/>
        <w:rPr>
          <w:rFonts w:ascii="Times New Roman" w:eastAsia="Times New Roman" w:hAnsi="Times New Roman"/>
          <w:noProof/>
          <w:vanish/>
          <w:lang w:bidi="ar-SA"/>
        </w:rPr>
      </w:pPr>
    </w:p>
    <w:p w14:paraId="54500983" w14:textId="77777777" w:rsidR="0098035D" w:rsidRPr="0098035D" w:rsidRDefault="0098035D" w:rsidP="0098035D">
      <w:pPr>
        <w:spacing w:after="0" w:line="240" w:lineRule="auto"/>
        <w:rPr>
          <w:rFonts w:ascii="Times New Roman" w:eastAsia="Times New Roman" w:hAnsi="Times New Roman"/>
          <w:lang w:bidi="ar-SA"/>
        </w:rPr>
      </w:pPr>
    </w:p>
    <w:p w14:paraId="1D89C5FA" w14:textId="77777777" w:rsidR="002A0AF5" w:rsidRPr="00175450" w:rsidRDefault="002A0AF5" w:rsidP="002A0AF5">
      <w:pPr>
        <w:spacing w:after="0" w:line="240" w:lineRule="auto"/>
        <w:rPr>
          <w:rFonts w:ascii="Times New Roman" w:eastAsia="MS Mincho" w:hAnsi="Times New Roman"/>
        </w:rPr>
      </w:pPr>
    </w:p>
    <w:p w14:paraId="497CC410"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br w:type="page"/>
      </w:r>
    </w:p>
    <w:p w14:paraId="527A7526" w14:textId="77777777" w:rsidR="002A0AF5" w:rsidRPr="00175450" w:rsidRDefault="002A0AF5" w:rsidP="002A0A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rPr>
      </w:pPr>
      <w:r w:rsidRPr="00175450">
        <w:rPr>
          <w:rFonts w:ascii="Times New Roman" w:hAnsi="Times New Roman"/>
          <w:b/>
        </w:rPr>
        <w:lastRenderedPageBreak/>
        <w:t>MINIMALI INFORMACIJA ANT LIZDINIŲ PLOKŠTELIŲ ARBA DVISLUOKSNIŲ JUOSTELIŲ</w:t>
      </w:r>
    </w:p>
    <w:p w14:paraId="3EED1CC1" w14:textId="77777777" w:rsidR="002A0AF5" w:rsidRPr="00175450" w:rsidRDefault="002A0AF5" w:rsidP="002A0A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rPr>
      </w:pPr>
    </w:p>
    <w:p w14:paraId="2974EBCF" w14:textId="77777777" w:rsidR="002A0AF5" w:rsidRPr="00175450" w:rsidRDefault="002A0AF5" w:rsidP="002A0A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rPr>
      </w:pPr>
      <w:r w:rsidRPr="00175450">
        <w:rPr>
          <w:rFonts w:ascii="Times New Roman" w:hAnsi="Times New Roman"/>
          <w:b/>
        </w:rPr>
        <w:t>LIZDINĖ PLOKŠTELĖ</w:t>
      </w:r>
    </w:p>
    <w:p w14:paraId="058739EC" w14:textId="77777777" w:rsidR="002A0AF5" w:rsidRPr="00175450" w:rsidRDefault="002A0AF5" w:rsidP="002A0AF5">
      <w:pPr>
        <w:tabs>
          <w:tab w:val="left" w:pos="708"/>
        </w:tabs>
        <w:spacing w:after="0" w:line="240" w:lineRule="auto"/>
        <w:rPr>
          <w:rFonts w:ascii="Times New Roman" w:eastAsia="MS Mincho" w:hAnsi="Times New Roman"/>
        </w:rPr>
      </w:pPr>
    </w:p>
    <w:p w14:paraId="2FC5BE6B"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w:t>
      </w:r>
      <w:r w:rsidRPr="00175450">
        <w:rPr>
          <w:rFonts w:ascii="Times New Roman" w:hAnsi="Times New Roman"/>
        </w:rPr>
        <w:tab/>
      </w:r>
      <w:r w:rsidRPr="00175450">
        <w:rPr>
          <w:rFonts w:ascii="Times New Roman" w:hAnsi="Times New Roman"/>
          <w:b/>
          <w:caps/>
        </w:rPr>
        <w:t>VAISTINIO PREPARATO PAVADINIMAS</w:t>
      </w:r>
    </w:p>
    <w:p w14:paraId="5026E4B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F2206A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 Zentiva 10 mg </w:t>
      </w:r>
      <w:r w:rsidRPr="00175450">
        <w:rPr>
          <w:rFonts w:ascii="Times New Roman" w:hAnsi="Times New Roman"/>
          <w:highlight w:val="lightGray"/>
        </w:rPr>
        <w:t>plėvele dengtos</w:t>
      </w:r>
      <w:r w:rsidRPr="00175450">
        <w:rPr>
          <w:rFonts w:ascii="Times New Roman" w:hAnsi="Times New Roman"/>
        </w:rPr>
        <w:t xml:space="preserve"> tabletės</w:t>
      </w:r>
    </w:p>
    <w:p w14:paraId="5765B591"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BFBFBF"/>
        </w:rPr>
        <w:t>Atorvastatin Zentiva 20 mg plėvele dengtos tabletės</w:t>
      </w:r>
    </w:p>
    <w:p w14:paraId="5A2CEEB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8CF339C" w14:textId="4657053D" w:rsidR="002A0AF5" w:rsidRPr="00175450" w:rsidRDefault="00FF7C08" w:rsidP="002A0AF5">
      <w:pPr>
        <w:autoSpaceDE w:val="0"/>
        <w:autoSpaceDN w:val="0"/>
        <w:adjustRightInd w:val="0"/>
        <w:spacing w:after="0" w:line="240" w:lineRule="auto"/>
        <w:rPr>
          <w:rFonts w:ascii="Times New Roman" w:eastAsia="MS Mincho" w:hAnsi="Times New Roman"/>
        </w:rPr>
      </w:pPr>
      <w:r>
        <w:rPr>
          <w:rFonts w:ascii="Times New Roman" w:hAnsi="Times New Roman"/>
          <w:iCs/>
        </w:rPr>
        <w:t>a</w:t>
      </w:r>
      <w:r w:rsidR="002A0AF5" w:rsidRPr="00175450">
        <w:rPr>
          <w:rFonts w:ascii="Times New Roman" w:hAnsi="Times New Roman"/>
          <w:iCs/>
        </w:rPr>
        <w:t>torvastatin</w:t>
      </w:r>
      <w:r w:rsidR="005740A3">
        <w:rPr>
          <w:rFonts w:ascii="Times New Roman" w:hAnsi="Times New Roman"/>
          <w:iCs/>
        </w:rPr>
        <w:t>as</w:t>
      </w:r>
    </w:p>
    <w:p w14:paraId="0FFB999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23F753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77FBC02"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2.</w:t>
      </w:r>
      <w:r w:rsidRPr="00175450">
        <w:rPr>
          <w:rFonts w:ascii="Times New Roman" w:hAnsi="Times New Roman"/>
        </w:rPr>
        <w:tab/>
      </w:r>
      <w:r w:rsidRPr="00175450">
        <w:rPr>
          <w:rFonts w:ascii="Times New Roman" w:hAnsi="Times New Roman"/>
          <w:b/>
          <w:caps/>
        </w:rPr>
        <w:t>REGISTRUOTOJO PAVADINIMAS</w:t>
      </w:r>
    </w:p>
    <w:p w14:paraId="1A5C5F16" w14:textId="77777777" w:rsidR="002A0AF5" w:rsidRPr="00175450" w:rsidRDefault="002A0AF5" w:rsidP="002A0AF5">
      <w:pPr>
        <w:tabs>
          <w:tab w:val="left" w:pos="708"/>
        </w:tabs>
        <w:spacing w:after="0" w:line="240" w:lineRule="auto"/>
        <w:rPr>
          <w:rFonts w:ascii="Times New Roman" w:eastAsia="MS Mincho" w:hAnsi="Times New Roman"/>
        </w:rPr>
      </w:pPr>
    </w:p>
    <w:p w14:paraId="64B897F8"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caps/>
        </w:rPr>
        <w:t xml:space="preserve">Zentiva </w:t>
      </w:r>
      <w:r w:rsidRPr="00175450">
        <w:rPr>
          <w:rFonts w:ascii="Times New Roman" w:hAnsi="Times New Roman"/>
          <w:highlight w:val="lightGray"/>
        </w:rPr>
        <w:t>logo</w:t>
      </w:r>
    </w:p>
    <w:p w14:paraId="18AB0227" w14:textId="77777777" w:rsidR="002A0AF5" w:rsidRPr="00175450" w:rsidRDefault="002A0AF5" w:rsidP="002A0AF5">
      <w:pPr>
        <w:tabs>
          <w:tab w:val="left" w:pos="708"/>
        </w:tabs>
        <w:spacing w:after="0" w:line="240" w:lineRule="auto"/>
        <w:rPr>
          <w:rFonts w:ascii="Times New Roman" w:eastAsia="MS Mincho" w:hAnsi="Times New Roman"/>
        </w:rPr>
      </w:pPr>
    </w:p>
    <w:p w14:paraId="737E4BB6" w14:textId="77777777" w:rsidR="002A0AF5" w:rsidRPr="00175450" w:rsidRDefault="002A0AF5" w:rsidP="002A0AF5">
      <w:pPr>
        <w:tabs>
          <w:tab w:val="left" w:pos="708"/>
        </w:tabs>
        <w:spacing w:after="0" w:line="240" w:lineRule="auto"/>
        <w:rPr>
          <w:rFonts w:ascii="Times New Roman" w:eastAsia="MS Mincho" w:hAnsi="Times New Roman"/>
        </w:rPr>
      </w:pPr>
    </w:p>
    <w:p w14:paraId="4F2B7223" w14:textId="77777777" w:rsidR="002A0AF5" w:rsidRPr="00175450" w:rsidRDefault="002A0AF5" w:rsidP="002A0AF5">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3.</w:t>
      </w:r>
      <w:r w:rsidRPr="00175450">
        <w:rPr>
          <w:rFonts w:ascii="Times New Roman" w:hAnsi="Times New Roman"/>
        </w:rPr>
        <w:tab/>
      </w:r>
      <w:r w:rsidRPr="00175450">
        <w:rPr>
          <w:rFonts w:ascii="Times New Roman" w:hAnsi="Times New Roman"/>
          <w:b/>
          <w:caps/>
        </w:rPr>
        <w:t>TINKAMUMO LAIKAS</w:t>
      </w:r>
    </w:p>
    <w:p w14:paraId="50C68DA4" w14:textId="77777777" w:rsidR="002A0AF5" w:rsidRPr="00175450" w:rsidRDefault="002A0AF5" w:rsidP="002A0AF5">
      <w:pPr>
        <w:tabs>
          <w:tab w:val="left" w:pos="708"/>
        </w:tabs>
        <w:spacing w:after="0" w:line="240" w:lineRule="auto"/>
        <w:rPr>
          <w:rFonts w:ascii="Times New Roman" w:eastAsia="MS Mincho" w:hAnsi="Times New Roman"/>
        </w:rPr>
      </w:pPr>
    </w:p>
    <w:p w14:paraId="6C34C01D"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highlight w:val="lightGray"/>
        </w:rPr>
        <w:t>EXP</w:t>
      </w:r>
      <w:r w:rsidRPr="00175450">
        <w:rPr>
          <w:rFonts w:ascii="Times New Roman" w:hAnsi="Times New Roman"/>
        </w:rPr>
        <w:t xml:space="preserve"> {mm/MMMM}</w:t>
      </w:r>
    </w:p>
    <w:p w14:paraId="3EBB1C2F" w14:textId="77777777" w:rsidR="002A0AF5" w:rsidRPr="00175450" w:rsidRDefault="002A0AF5" w:rsidP="002A0AF5">
      <w:pPr>
        <w:tabs>
          <w:tab w:val="left" w:pos="708"/>
        </w:tabs>
        <w:spacing w:after="0" w:line="240" w:lineRule="auto"/>
        <w:rPr>
          <w:rFonts w:ascii="Times New Roman" w:eastAsia="MS Mincho" w:hAnsi="Times New Roman"/>
        </w:rPr>
      </w:pPr>
    </w:p>
    <w:p w14:paraId="2B351676" w14:textId="77777777" w:rsidR="002A0AF5" w:rsidRPr="00175450" w:rsidRDefault="002A0AF5" w:rsidP="002A0AF5">
      <w:pPr>
        <w:tabs>
          <w:tab w:val="left" w:pos="708"/>
        </w:tabs>
        <w:spacing w:after="0" w:line="240" w:lineRule="auto"/>
        <w:rPr>
          <w:rFonts w:ascii="Times New Roman" w:eastAsia="MS Mincho" w:hAnsi="Times New Roman"/>
        </w:rPr>
      </w:pPr>
    </w:p>
    <w:p w14:paraId="2EAB691C"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4.</w:t>
      </w:r>
      <w:r w:rsidRPr="00175450">
        <w:rPr>
          <w:rFonts w:ascii="Times New Roman" w:hAnsi="Times New Roman"/>
        </w:rPr>
        <w:tab/>
      </w:r>
      <w:r w:rsidRPr="00175450">
        <w:rPr>
          <w:rFonts w:ascii="Times New Roman" w:hAnsi="Times New Roman"/>
          <w:b/>
          <w:caps/>
        </w:rPr>
        <w:t>SERIJOS NUMERIS</w:t>
      </w:r>
    </w:p>
    <w:p w14:paraId="00EC3283" w14:textId="77777777" w:rsidR="002A0AF5" w:rsidRPr="00175450" w:rsidRDefault="002A0AF5" w:rsidP="002A0AF5">
      <w:pPr>
        <w:tabs>
          <w:tab w:val="left" w:pos="2520"/>
        </w:tabs>
        <w:spacing w:after="0" w:line="240" w:lineRule="auto"/>
        <w:rPr>
          <w:rFonts w:ascii="Times New Roman" w:eastAsia="MS Mincho" w:hAnsi="Times New Roman"/>
        </w:rPr>
      </w:pPr>
    </w:p>
    <w:p w14:paraId="005A8F2E" w14:textId="77777777" w:rsidR="002A0AF5" w:rsidRPr="00175450" w:rsidRDefault="002A0AF5" w:rsidP="002A0AF5">
      <w:pPr>
        <w:tabs>
          <w:tab w:val="left" w:pos="2520"/>
        </w:tabs>
        <w:spacing w:after="0" w:line="240" w:lineRule="auto"/>
        <w:rPr>
          <w:rFonts w:ascii="Times New Roman" w:eastAsia="MS Mincho" w:hAnsi="Times New Roman"/>
        </w:rPr>
      </w:pPr>
      <w:r w:rsidRPr="00175450">
        <w:rPr>
          <w:rFonts w:ascii="Times New Roman" w:hAnsi="Times New Roman"/>
          <w:highlight w:val="lightGray"/>
        </w:rPr>
        <w:t>Lot</w:t>
      </w:r>
    </w:p>
    <w:p w14:paraId="2D33850C" w14:textId="77777777" w:rsidR="002A0AF5" w:rsidRPr="00175450" w:rsidRDefault="002A0AF5" w:rsidP="002A0AF5">
      <w:pPr>
        <w:tabs>
          <w:tab w:val="left" w:pos="2520"/>
        </w:tabs>
        <w:spacing w:after="0" w:line="240" w:lineRule="auto"/>
        <w:rPr>
          <w:rFonts w:ascii="Times New Roman" w:eastAsia="MS Mincho" w:hAnsi="Times New Roman"/>
        </w:rPr>
      </w:pPr>
    </w:p>
    <w:p w14:paraId="2C83D837" w14:textId="77777777" w:rsidR="002A0AF5" w:rsidRPr="00175450" w:rsidRDefault="002A0AF5" w:rsidP="002A0AF5">
      <w:pPr>
        <w:tabs>
          <w:tab w:val="left" w:pos="2520"/>
        </w:tabs>
        <w:spacing w:after="0" w:line="240" w:lineRule="auto"/>
        <w:rPr>
          <w:rFonts w:ascii="Times New Roman" w:eastAsia="MS Mincho" w:hAnsi="Times New Roman"/>
        </w:rPr>
      </w:pPr>
    </w:p>
    <w:p w14:paraId="590A828E"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5.</w:t>
      </w:r>
      <w:r w:rsidRPr="00175450">
        <w:rPr>
          <w:rFonts w:ascii="Times New Roman" w:hAnsi="Times New Roman"/>
        </w:rPr>
        <w:tab/>
      </w:r>
      <w:r w:rsidRPr="00175450">
        <w:rPr>
          <w:rFonts w:ascii="Times New Roman" w:hAnsi="Times New Roman"/>
          <w:b/>
          <w:caps/>
        </w:rPr>
        <w:t>KITA</w:t>
      </w:r>
    </w:p>
    <w:p w14:paraId="033F73DB" w14:textId="77777777" w:rsidR="002A0AF5" w:rsidRPr="00175450" w:rsidRDefault="002A0AF5" w:rsidP="002A0AF5">
      <w:pPr>
        <w:spacing w:after="0" w:line="240" w:lineRule="auto"/>
        <w:rPr>
          <w:rFonts w:ascii="Times New Roman" w:eastAsia="MS Mincho" w:hAnsi="Times New Roman"/>
        </w:rPr>
      </w:pPr>
    </w:p>
    <w:p w14:paraId="344C4C1C" w14:textId="77777777" w:rsidR="002A0AF5" w:rsidRPr="00175450" w:rsidRDefault="002A0AF5" w:rsidP="002A0AF5">
      <w:pPr>
        <w:spacing w:after="0" w:line="240" w:lineRule="auto"/>
        <w:rPr>
          <w:rFonts w:ascii="Times New Roman" w:eastAsia="MS Mincho" w:hAnsi="Times New Roman"/>
          <w:b/>
          <w:bCs/>
        </w:rPr>
      </w:pPr>
    </w:p>
    <w:p w14:paraId="6E10A6D0" w14:textId="77777777" w:rsidR="002A0AF5" w:rsidRPr="00175450" w:rsidRDefault="002A0AF5" w:rsidP="002A0AF5">
      <w:pPr>
        <w:outlineLvl w:val="0"/>
        <w:rPr>
          <w:rFonts w:ascii="Times New Roman" w:eastAsia="Times New Roman" w:hAnsi="Times New Roman"/>
          <w:snapToGrid w:val="0"/>
          <w:lang w:eastAsia="en-US" w:bidi="ar-SA"/>
        </w:rPr>
      </w:pPr>
      <w:r w:rsidRPr="00175450">
        <w:rPr>
          <w:rFonts w:ascii="Times New Roman" w:hAnsi="Times New Roman"/>
        </w:rPr>
        <w:br w:type="page"/>
      </w:r>
    </w:p>
    <w:p w14:paraId="0FDC65D6"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153B885A"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7EAB4B8"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223D061"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62FE1BC3"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497BF1DD"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32FA85F3"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4FF18CE0"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0B63FCD"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6ABA4774"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7541EE3"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41319F11"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7B01649"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953B075"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AA54C5A"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26ED5FE"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11414B6"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A6B871A"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A2ABA19"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54324020"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6D2ECF5"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4D94AF9"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1F1DEF60" w14:textId="77777777" w:rsidR="002A0AF5" w:rsidRPr="00175450" w:rsidRDefault="002A0AF5" w:rsidP="002A0AF5">
      <w:pPr>
        <w:tabs>
          <w:tab w:val="left" w:pos="567"/>
        </w:tabs>
        <w:spacing w:after="0" w:line="260" w:lineRule="exact"/>
        <w:jc w:val="center"/>
        <w:outlineLvl w:val="0"/>
        <w:rPr>
          <w:rFonts w:ascii="Times New Roman" w:eastAsia="Times New Roman" w:hAnsi="Times New Roman"/>
          <w:b/>
          <w:snapToGrid w:val="0"/>
          <w:lang w:eastAsia="en-US" w:bidi="ar-SA"/>
        </w:rPr>
      </w:pPr>
    </w:p>
    <w:p w14:paraId="5A750333" w14:textId="77777777" w:rsidR="002A0AF5" w:rsidRPr="00175450" w:rsidRDefault="002A0AF5" w:rsidP="002A0AF5">
      <w:pPr>
        <w:tabs>
          <w:tab w:val="left" w:pos="567"/>
        </w:tabs>
        <w:spacing w:after="0" w:line="260" w:lineRule="exact"/>
        <w:jc w:val="center"/>
        <w:outlineLvl w:val="0"/>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B. PAKUOTĖS LAPELIS</w:t>
      </w:r>
    </w:p>
    <w:p w14:paraId="5608A6C0" w14:textId="77777777" w:rsidR="002A0AF5" w:rsidRPr="00175450" w:rsidRDefault="002A0AF5" w:rsidP="002A0AF5">
      <w:pPr>
        <w:keepNext/>
        <w:spacing w:after="0" w:line="240" w:lineRule="auto"/>
        <w:jc w:val="center"/>
        <w:outlineLvl w:val="0"/>
        <w:rPr>
          <w:rFonts w:ascii="Times New Roman" w:eastAsia="MS Mincho" w:hAnsi="Times New Roman"/>
          <w:b/>
          <w:bCs/>
          <w:kern w:val="32"/>
        </w:rPr>
      </w:pPr>
      <w:r w:rsidRPr="00175450">
        <w:rPr>
          <w:rFonts w:ascii="Times New Roman" w:eastAsia="Times New Roman" w:hAnsi="Times New Roman"/>
          <w:i/>
          <w:snapToGrid w:val="0"/>
          <w:lang w:eastAsia="en-US" w:bidi="ar-SA"/>
        </w:rPr>
        <w:br w:type="page"/>
      </w:r>
      <w:r w:rsidRPr="00175450">
        <w:rPr>
          <w:rFonts w:ascii="Times New Roman" w:hAnsi="Times New Roman"/>
          <w:b/>
          <w:kern w:val="32"/>
        </w:rPr>
        <w:lastRenderedPageBreak/>
        <w:t>Pakuotės lapelis: informacija pacientui</w:t>
      </w:r>
    </w:p>
    <w:p w14:paraId="24F1EAD2"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b/>
        </w:rPr>
      </w:pPr>
    </w:p>
    <w:p w14:paraId="6FCA304F"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b/>
          <w:bCs/>
        </w:rPr>
      </w:pPr>
      <w:r w:rsidRPr="00175450">
        <w:rPr>
          <w:rFonts w:ascii="Times New Roman" w:hAnsi="Times New Roman"/>
          <w:b/>
        </w:rPr>
        <w:t>Atorvastatin Zentiva 10 mg plėvele dengtos tabletės</w:t>
      </w:r>
    </w:p>
    <w:p w14:paraId="3AAC457B"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b/>
          <w:highlight w:val="lightGray"/>
        </w:rPr>
      </w:pPr>
      <w:r w:rsidRPr="00175450">
        <w:rPr>
          <w:rFonts w:ascii="Times New Roman" w:hAnsi="Times New Roman"/>
          <w:b/>
          <w:highlight w:val="lightGray"/>
          <w:shd w:val="clear" w:color="auto" w:fill="BFBFBF"/>
        </w:rPr>
        <w:t>Atorvastatin Zentiva 20 mg plėvele dengtos tabletės</w:t>
      </w:r>
    </w:p>
    <w:p w14:paraId="518FE752"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rPr>
      </w:pPr>
    </w:p>
    <w:p w14:paraId="18AA2269" w14:textId="2DA0C239" w:rsidR="002A0AF5" w:rsidRPr="00175450" w:rsidRDefault="00FF7C08" w:rsidP="002A0AF5">
      <w:pPr>
        <w:autoSpaceDE w:val="0"/>
        <w:autoSpaceDN w:val="0"/>
        <w:adjustRightInd w:val="0"/>
        <w:spacing w:after="0" w:line="240" w:lineRule="auto"/>
        <w:jc w:val="center"/>
        <w:rPr>
          <w:rFonts w:ascii="Times New Roman" w:eastAsia="MS Mincho" w:hAnsi="Times New Roman"/>
        </w:rPr>
      </w:pPr>
      <w:r>
        <w:rPr>
          <w:rFonts w:ascii="Times New Roman" w:hAnsi="Times New Roman"/>
        </w:rPr>
        <w:t>a</w:t>
      </w:r>
      <w:r w:rsidR="002A0AF5" w:rsidRPr="00175450">
        <w:rPr>
          <w:rFonts w:ascii="Times New Roman" w:hAnsi="Times New Roman"/>
        </w:rPr>
        <w:t>torvastatinas</w:t>
      </w:r>
    </w:p>
    <w:p w14:paraId="51F6E604"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07E3196C"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Atidžiai perskaitykite visą šį lapelį, prieš pradėdami vartoti vaistą, nes jame pateikiama Jums svarbi informacija.</w:t>
      </w:r>
    </w:p>
    <w:p w14:paraId="2E530247" w14:textId="77777777" w:rsidR="002A0AF5" w:rsidRPr="00175450"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Neišmeskite šio lapelio, nes vėl gali prireikti jį perskaityti.</w:t>
      </w:r>
    </w:p>
    <w:p w14:paraId="418B208E" w14:textId="77777777" w:rsidR="002A0AF5" w:rsidRPr="00175450"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kiltų daugiau klausimų, kreipkitės į gydytoją arba vaistininką.</w:t>
      </w:r>
    </w:p>
    <w:p w14:paraId="116CBB5C" w14:textId="77777777" w:rsidR="002A0AF5" w:rsidRPr="00175450"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Šis vaistas skirtas tik Jums, todėl kitiems žmonėms jo duoti negalima. Vaistas gali jiems pakenkti (net tiems, kurių ligos požymiai yra tokie patys kaip Jūsų).</w:t>
      </w:r>
    </w:p>
    <w:p w14:paraId="135C6EBF" w14:textId="77777777" w:rsidR="002A0AF5" w:rsidRPr="00175450"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pasireiškė šalutinis poveikis (net jeigu jis šiame lapelyje nenurodytas), kreipkitės į gydytoją arba vaistininką. Žr. 4 skyrių.</w:t>
      </w:r>
    </w:p>
    <w:p w14:paraId="5C116350" w14:textId="77777777" w:rsidR="002A0AF5" w:rsidRPr="00175450" w:rsidRDefault="002A0AF5" w:rsidP="002A0AF5">
      <w:pPr>
        <w:autoSpaceDE w:val="0"/>
        <w:autoSpaceDN w:val="0"/>
        <w:adjustRightInd w:val="0"/>
        <w:spacing w:after="0" w:line="240" w:lineRule="auto"/>
        <w:ind w:left="720"/>
        <w:rPr>
          <w:rFonts w:ascii="Times New Roman" w:eastAsia="MS Mincho" w:hAnsi="Times New Roman"/>
        </w:rPr>
      </w:pPr>
    </w:p>
    <w:p w14:paraId="221BCA4F" w14:textId="77777777" w:rsidR="002A0AF5" w:rsidRPr="00175450" w:rsidRDefault="002A0AF5" w:rsidP="002A0AF5">
      <w:pPr>
        <w:autoSpaceDE w:val="0"/>
        <w:autoSpaceDN w:val="0"/>
        <w:adjustRightInd w:val="0"/>
        <w:spacing w:after="0" w:line="240" w:lineRule="auto"/>
        <w:rPr>
          <w:rFonts w:ascii="Times New Roman" w:hAnsi="Times New Roman"/>
          <w:b/>
        </w:rPr>
      </w:pPr>
      <w:r w:rsidRPr="00175450">
        <w:rPr>
          <w:rFonts w:ascii="Times New Roman" w:hAnsi="Times New Roman"/>
          <w:b/>
        </w:rPr>
        <w:t>Apie ką rašoma šiame lapelyje?</w:t>
      </w:r>
    </w:p>
    <w:p w14:paraId="1F2CEECD"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1.</w:t>
      </w:r>
      <w:r w:rsidRPr="00175450">
        <w:rPr>
          <w:rFonts w:ascii="Times New Roman" w:hAnsi="Times New Roman"/>
        </w:rPr>
        <w:tab/>
        <w:t>Kas yra Atorvastatin Zentiva ir kam jis vartojamas</w:t>
      </w:r>
    </w:p>
    <w:p w14:paraId="19D1E77F"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2.</w:t>
      </w:r>
      <w:r w:rsidRPr="00175450">
        <w:rPr>
          <w:rFonts w:ascii="Times New Roman" w:hAnsi="Times New Roman"/>
        </w:rPr>
        <w:tab/>
        <w:t xml:space="preserve">Kas žinotina prieš vartojant Atorvastatin Zentiva </w:t>
      </w:r>
    </w:p>
    <w:p w14:paraId="24AAAF62"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3.</w:t>
      </w:r>
      <w:r w:rsidRPr="00175450">
        <w:rPr>
          <w:rFonts w:ascii="Times New Roman" w:hAnsi="Times New Roman"/>
        </w:rPr>
        <w:tab/>
        <w:t xml:space="preserve">Kaip vartoti Atorvastatin Zentiva </w:t>
      </w:r>
    </w:p>
    <w:p w14:paraId="4316F793"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4.</w:t>
      </w:r>
      <w:r w:rsidRPr="00175450">
        <w:rPr>
          <w:rFonts w:ascii="Times New Roman" w:hAnsi="Times New Roman"/>
        </w:rPr>
        <w:tab/>
        <w:t>Galimas šalutinis poveikis</w:t>
      </w:r>
    </w:p>
    <w:p w14:paraId="6324AC59"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5.</w:t>
      </w:r>
      <w:r w:rsidRPr="00175450">
        <w:rPr>
          <w:rFonts w:ascii="Times New Roman" w:hAnsi="Times New Roman"/>
        </w:rPr>
        <w:tab/>
        <w:t xml:space="preserve">Kaip laikyti Atorvastatin Zentiva </w:t>
      </w:r>
    </w:p>
    <w:p w14:paraId="10F4CC65"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6.</w:t>
      </w:r>
      <w:r w:rsidRPr="00175450">
        <w:rPr>
          <w:rFonts w:ascii="Times New Roman" w:hAnsi="Times New Roman"/>
        </w:rPr>
        <w:tab/>
        <w:t>Pakuotės turinys ir kita informacija</w:t>
      </w:r>
    </w:p>
    <w:p w14:paraId="1A51EE0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4261468" w14:textId="77777777" w:rsidR="002A0AF5" w:rsidRPr="00175450" w:rsidRDefault="002A0AF5" w:rsidP="002A0AF5">
      <w:pPr>
        <w:numPr>
          <w:ilvl w:val="0"/>
          <w:numId w:val="46"/>
        </w:numPr>
        <w:spacing w:after="0" w:line="240" w:lineRule="auto"/>
        <w:ind w:left="567" w:hanging="567"/>
        <w:rPr>
          <w:rFonts w:ascii="Times New Roman" w:eastAsia="MS Mincho" w:hAnsi="Times New Roman"/>
          <w:b/>
          <w:bCs/>
        </w:rPr>
      </w:pPr>
      <w:r w:rsidRPr="00175450">
        <w:rPr>
          <w:rFonts w:ascii="Times New Roman" w:hAnsi="Times New Roman"/>
          <w:b/>
        </w:rPr>
        <w:t>Kas yra Atorvastatin Zentiva ir kam jis vartojamas</w:t>
      </w:r>
    </w:p>
    <w:p w14:paraId="53E9AFA6" w14:textId="77777777" w:rsidR="002A0AF5" w:rsidRPr="00175450" w:rsidRDefault="002A0AF5" w:rsidP="002A0AF5">
      <w:pPr>
        <w:spacing w:after="0" w:line="240" w:lineRule="auto"/>
        <w:rPr>
          <w:rFonts w:ascii="Times New Roman" w:eastAsia="MS Mincho" w:hAnsi="Times New Roman"/>
        </w:rPr>
      </w:pPr>
    </w:p>
    <w:p w14:paraId="4704534A"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yra statinų grupės lipidų (riebalų) kiekį kraujyje mažinantis vaistas.</w:t>
      </w:r>
    </w:p>
    <w:p w14:paraId="0BFC0B83"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color w:val="000000"/>
        </w:rPr>
        <w:t xml:space="preserve">Atorvastatin Zentiva </w:t>
      </w:r>
      <w:r w:rsidRPr="00175450">
        <w:rPr>
          <w:rFonts w:ascii="Times New Roman" w:hAnsi="Times New Roman"/>
        </w:rPr>
        <w:t xml:space="preserve">vartojamas lipidų, pvz., cholesterolio, trigliceridų, kiekiui kraujyje mažinti tuo atveju, jeigu vien dieta su sumažintu riebalų kiekiu ir nauja gyvensena buvo nepakankamai veiksminga. Jeigu Jums yra padidėjusi širdies ligos rizika, </w:t>
      </w:r>
      <w:r w:rsidRPr="00175450">
        <w:rPr>
          <w:rFonts w:ascii="Times New Roman" w:hAnsi="Times New Roman"/>
          <w:color w:val="000000"/>
        </w:rPr>
        <w:t xml:space="preserve">Atorvastatin Zentiva gali būti vartojamas širdies ligų rizikai mažinti, net jeigu cholesterolio kiekis kraujyje ir yra normalus. </w:t>
      </w:r>
      <w:r w:rsidRPr="00175450">
        <w:rPr>
          <w:rFonts w:ascii="Times New Roman" w:hAnsi="Times New Roman"/>
        </w:rPr>
        <w:t xml:space="preserve">Gydymo metu būtina laikytis standartinės cholesterolio kiekį mažinančios dietos. </w:t>
      </w:r>
    </w:p>
    <w:p w14:paraId="5F525AF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57855F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486292A"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2.</w:t>
      </w:r>
      <w:r w:rsidRPr="00175450">
        <w:rPr>
          <w:rFonts w:ascii="Times New Roman" w:hAnsi="Times New Roman"/>
        </w:rPr>
        <w:tab/>
      </w:r>
      <w:r w:rsidRPr="00175450">
        <w:rPr>
          <w:rFonts w:ascii="Times New Roman" w:hAnsi="Times New Roman"/>
          <w:b/>
        </w:rPr>
        <w:t xml:space="preserve">Kas žinotina prieš vartojant Atorvastatin Zentiva </w:t>
      </w:r>
    </w:p>
    <w:p w14:paraId="49E5FAA9"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16CE0D66" w14:textId="5C4024AF"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b/>
        </w:rPr>
        <w:t xml:space="preserve">Atorvastatin Zentiva vartoti </w:t>
      </w:r>
      <w:r w:rsidR="00BD68CA">
        <w:rPr>
          <w:rFonts w:ascii="Times New Roman" w:hAnsi="Times New Roman"/>
          <w:b/>
        </w:rPr>
        <w:t>draudžiama</w:t>
      </w:r>
      <w:r w:rsidRPr="00175450">
        <w:rPr>
          <w:rFonts w:ascii="Times New Roman" w:hAnsi="Times New Roman"/>
          <w:b/>
        </w:rPr>
        <w:t>:</w:t>
      </w:r>
    </w:p>
    <w:p w14:paraId="79E4BA06"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yra alergija atorvastatinui arba bet kuriai pagalbinei šio vaisto medžiagai (jos išvardytos 6 skyriuje); </w:t>
      </w:r>
    </w:p>
    <w:p w14:paraId="56C16C51"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sergate arba sirgote liga, kuri pažeidžia kepenis;</w:t>
      </w:r>
    </w:p>
    <w:p w14:paraId="55654E3E" w14:textId="0D7DBA97" w:rsidR="002A0AF5" w:rsidRPr="00720A9B"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dėl nežinomų priežasčių yra pakitę bet kurie kepenų funkcijos tyrimų rodmenys; </w:t>
      </w:r>
    </w:p>
    <w:p w14:paraId="2B6BDEC4" w14:textId="237E7A19" w:rsidR="00F32441" w:rsidRPr="00CF68AB" w:rsidRDefault="00CF68AB" w:rsidP="00720A9B">
      <w:pPr>
        <w:pStyle w:val="Sraopastraipa"/>
        <w:numPr>
          <w:ilvl w:val="0"/>
          <w:numId w:val="7"/>
        </w:numPr>
        <w:autoSpaceDE w:val="0"/>
        <w:autoSpaceDN w:val="0"/>
        <w:adjustRightInd w:val="0"/>
        <w:spacing w:after="0" w:line="240" w:lineRule="auto"/>
        <w:ind w:left="567" w:hanging="567"/>
        <w:rPr>
          <w:rFonts w:ascii="Times New Roman" w:eastAsia="MS Mincho" w:hAnsi="Times New Roman"/>
        </w:rPr>
      </w:pPr>
      <w:r w:rsidRPr="00720A9B">
        <w:rPr>
          <w:rFonts w:ascii="Times New Roman" w:eastAsiaTheme="minorHAnsi" w:hAnsi="Times New Roman"/>
          <w:bCs/>
          <w:color w:val="000000"/>
          <w:lang w:eastAsia="en-US" w:bidi="ar-SA"/>
        </w:rPr>
        <w:t xml:space="preserve">jeigu vartojate vaistų glekapreviro ir pibrentasviro derinį hepatitui C gydyti; </w:t>
      </w:r>
    </w:p>
    <w:p w14:paraId="2A77932A"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esate vaisinga moteris ir nenaudojate patikimo kontracepcijos metodo; </w:t>
      </w:r>
    </w:p>
    <w:p w14:paraId="485588A6"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esate nėščia arba planuojate pastoti; </w:t>
      </w:r>
    </w:p>
    <w:p w14:paraId="146832B5"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krūtimi maitinate kūdikį.</w:t>
      </w:r>
    </w:p>
    <w:p w14:paraId="7C6DFA87" w14:textId="77777777" w:rsidR="002A0AF5" w:rsidRPr="00175450" w:rsidRDefault="002A0AF5" w:rsidP="00230FC5">
      <w:pPr>
        <w:autoSpaceDE w:val="0"/>
        <w:autoSpaceDN w:val="0"/>
        <w:adjustRightInd w:val="0"/>
        <w:spacing w:after="0" w:line="240" w:lineRule="auto"/>
        <w:rPr>
          <w:rFonts w:ascii="Times New Roman" w:eastAsia="MS Mincho" w:hAnsi="Times New Roman"/>
        </w:rPr>
      </w:pPr>
    </w:p>
    <w:p w14:paraId="223116C3"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Įspėjimai ir atsargumo priemonės</w:t>
      </w:r>
    </w:p>
    <w:p w14:paraId="50430B49" w14:textId="23CC3E6B" w:rsidR="002A0AF5"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rPr>
        <w:t>Pasitarkite su gydytoju</w:t>
      </w:r>
      <w:r w:rsidR="0098035D">
        <w:rPr>
          <w:rFonts w:ascii="Times New Roman" w:hAnsi="Times New Roman"/>
        </w:rPr>
        <w:t xml:space="preserve"> arba </w:t>
      </w:r>
      <w:r w:rsidRPr="00175450">
        <w:rPr>
          <w:rFonts w:ascii="Times New Roman" w:hAnsi="Times New Roman"/>
        </w:rPr>
        <w:t>vaistininku, prieš pradėdami vartoti Atorvastatin Zentiva:</w:t>
      </w:r>
    </w:p>
    <w:p w14:paraId="3714BE32" w14:textId="77777777" w:rsidR="0098035D" w:rsidRPr="0098035D" w:rsidRDefault="0098035D" w:rsidP="0098035D">
      <w:pPr>
        <w:numPr>
          <w:ilvl w:val="0"/>
          <w:numId w:val="48"/>
        </w:numPr>
        <w:tabs>
          <w:tab w:val="num" w:pos="567"/>
        </w:tabs>
        <w:spacing w:after="0" w:line="240" w:lineRule="auto"/>
        <w:ind w:left="567" w:hanging="567"/>
        <w:contextualSpacing/>
        <w:rPr>
          <w:rFonts w:ascii="Times New Roman" w:eastAsia="Times New Roman" w:hAnsi="Times New Roman"/>
          <w:lang w:bidi="ar-SA"/>
        </w:rPr>
      </w:pPr>
      <w:r w:rsidRPr="0098035D">
        <w:rPr>
          <w:rFonts w:ascii="Times New Roman" w:eastAsia="Times New Roman" w:hAnsi="Times New Roman"/>
          <w:lang w:bidi="ar-SA"/>
        </w:rPr>
        <w:t>jeigu sergate sunkiu kvėpavimo nepakankamumu;</w:t>
      </w:r>
    </w:p>
    <w:p w14:paraId="31D1535D" w14:textId="77777777" w:rsidR="0098035D" w:rsidRPr="0098035D" w:rsidRDefault="0098035D" w:rsidP="0098035D">
      <w:pPr>
        <w:tabs>
          <w:tab w:val="num" w:pos="567"/>
        </w:tabs>
        <w:spacing w:after="0" w:line="240" w:lineRule="auto"/>
        <w:ind w:left="567" w:hanging="567"/>
        <w:rPr>
          <w:rFonts w:ascii="Times New Roman" w:eastAsia="Times New Roman" w:hAnsi="Times New Roman"/>
          <w:lang w:bidi="ar-SA"/>
        </w:rPr>
      </w:pPr>
      <w:r w:rsidRPr="0098035D">
        <w:rPr>
          <w:rFonts w:ascii="Times New Roman" w:eastAsia="Times New Roman" w:hAnsi="Times New Roman"/>
          <w:lang w:bidi="ar-SA"/>
        </w:rPr>
        <w:t>-</w:t>
      </w:r>
      <w:r w:rsidRPr="0098035D">
        <w:rPr>
          <w:rFonts w:ascii="Times New Roman" w:eastAsia="Times New Roman" w:hAnsi="Times New Roman"/>
          <w:lang w:bidi="ar-SA"/>
        </w:rPr>
        <w:tab/>
        <w:t xml:space="preserve">jeigu vartojate arba per pastarąsias 7 dienas per burną arba injekcijos būdu vartojote vaistą, vadinamą fuzido rūgštimi (tai vaistas nuo bakterinės infekcijos). Fuzido rūgšties ir </w:t>
      </w:r>
      <w:r w:rsidR="000E44A5" w:rsidRPr="000E44A5">
        <w:rPr>
          <w:rFonts w:ascii="Times New Roman" w:eastAsia="Times New Roman" w:hAnsi="Times New Roman"/>
          <w:lang w:bidi="ar-SA"/>
        </w:rPr>
        <w:t>Atorvastatin Zentiva</w:t>
      </w:r>
      <w:r w:rsidRPr="0098035D">
        <w:rPr>
          <w:rFonts w:ascii="Times New Roman" w:eastAsia="Times New Roman" w:hAnsi="Times New Roman"/>
          <w:lang w:bidi="ar-SA"/>
        </w:rPr>
        <w:t xml:space="preserve"> derinys gali sukelti sunkių raumenų sutrikimų (rabdomiolizę);</w:t>
      </w:r>
    </w:p>
    <w:p w14:paraId="4677F066" w14:textId="77777777" w:rsidR="002A0AF5" w:rsidRPr="00175450" w:rsidRDefault="002A0AF5" w:rsidP="002A0AF5">
      <w:pPr>
        <w:numPr>
          <w:ilvl w:val="0"/>
          <w:numId w:val="2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patyrėte insultą su kraujavimu į smegenis arba po anksčiau patirto insulto smegenyse susiformavo skysčio kišenės;</w:t>
      </w:r>
    </w:p>
    <w:p w14:paraId="024E5C30" w14:textId="77777777" w:rsidR="002A0AF5" w:rsidRPr="00175450" w:rsidRDefault="002A0AF5" w:rsidP="002A0AF5">
      <w:pPr>
        <w:numPr>
          <w:ilvl w:val="0"/>
          <w:numId w:val="8"/>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sutrikusi inkstų veikla;</w:t>
      </w:r>
    </w:p>
    <w:p w14:paraId="13335CD4" w14:textId="77777777" w:rsidR="002A0AF5" w:rsidRPr="00175450" w:rsidRDefault="002A0AF5" w:rsidP="002A0AF5">
      <w:pPr>
        <w:numPr>
          <w:ilvl w:val="0"/>
          <w:numId w:val="8"/>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Jūsų skydliaukės veikla susilpnėjusi (hipotiroidizmas);</w:t>
      </w:r>
    </w:p>
    <w:p w14:paraId="347CFE1F" w14:textId="77777777" w:rsidR="002A0AF5" w:rsidRPr="00175450"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lastRenderedPageBreak/>
        <w:t xml:space="preserve">jeigu Jūs kenčiate dėl pasikartojančio ar nepaaiškinamo raumenų maudimo ar skausmo, Jums ar Jūsų šeimos nariams buvo raumenų problemų; </w:t>
      </w:r>
    </w:p>
    <w:p w14:paraId="3A2DB238" w14:textId="00FD7E7B" w:rsidR="002A0AF5" w:rsidRPr="00505EFC" w:rsidRDefault="002A0AF5" w:rsidP="002A0AF5">
      <w:pPr>
        <w:numPr>
          <w:ilvl w:val="0"/>
          <w:numId w:val="8"/>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anksčiau vartojant kitokių lipidų koncentraciją mažinančių vaistų (pvz., kitokių statinų ar fibratų), pasireiškė raumenų sutrikimų;</w:t>
      </w:r>
    </w:p>
    <w:p w14:paraId="17E9F281" w14:textId="617486B8" w:rsidR="00AC4906" w:rsidRPr="00175450" w:rsidRDefault="00AC4906" w:rsidP="002A0AF5">
      <w:pPr>
        <w:numPr>
          <w:ilvl w:val="0"/>
          <w:numId w:val="8"/>
        </w:numPr>
        <w:autoSpaceDE w:val="0"/>
        <w:autoSpaceDN w:val="0"/>
        <w:adjustRightInd w:val="0"/>
        <w:spacing w:after="0" w:line="240" w:lineRule="auto"/>
        <w:ind w:left="567" w:hanging="567"/>
        <w:rPr>
          <w:rFonts w:ascii="Times New Roman" w:eastAsia="MS Mincho" w:hAnsi="Times New Roman"/>
        </w:rPr>
      </w:pPr>
      <w:r>
        <w:rPr>
          <w:rFonts w:ascii="Times New Roman" w:eastAsia="MS Mincho" w:hAnsi="Times New Roman"/>
        </w:rPr>
        <w:t>j</w:t>
      </w:r>
      <w:r w:rsidRPr="00AC4906">
        <w:rPr>
          <w:rFonts w:ascii="Times New Roman" w:eastAsia="MS Mincho" w:hAnsi="Times New Roman"/>
        </w:rPr>
        <w:t>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r>
        <w:rPr>
          <w:rFonts w:ascii="Times New Roman" w:eastAsia="MS Mincho" w:hAnsi="Times New Roman"/>
        </w:rPr>
        <w:t>;</w:t>
      </w:r>
    </w:p>
    <w:p w14:paraId="061AE8B6" w14:textId="77777777" w:rsidR="002A0AF5" w:rsidRPr="00175450"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reguliariai vartojate didelius alkoholio kiekius;</w:t>
      </w:r>
    </w:p>
    <w:p w14:paraId="515E43D7" w14:textId="77777777" w:rsidR="002A0AF5" w:rsidRPr="00175450"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sirgote kepenų liga;</w:t>
      </w:r>
    </w:p>
    <w:p w14:paraId="285D7203" w14:textId="77777777" w:rsidR="002A0AF5" w:rsidRPr="00175450"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esate vyresni negu 70 metų.</w:t>
      </w:r>
    </w:p>
    <w:p w14:paraId="23EBADF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237CA9A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Jeigu yra anksčiau nurodytų aplinkybių, prieš pradedant gydymą ir gydymo Atorvastatin Zentiva metu gydytojas tikriausiai skirs atlikti kraujo tyrimus, kad numatytų su raumenų pažaida susijusio šalutinio poveikio riziką. Yra žinoma, kad šalutinio poveikio raumenims, pvz., rabdomiolizės, rizika didėja, jei kartu yra vartojami kai kurie vaistai (žr. 2 skyrių „Kiti vaistai ir Atorvastatin Zentiva”). </w:t>
      </w:r>
    </w:p>
    <w:p w14:paraId="008540DE" w14:textId="77777777" w:rsidR="002A0AF5" w:rsidRPr="00175450" w:rsidRDefault="002A0AF5" w:rsidP="002A0AF5">
      <w:pPr>
        <w:autoSpaceDE w:val="0"/>
        <w:autoSpaceDN w:val="0"/>
        <w:adjustRightInd w:val="0"/>
        <w:spacing w:after="0" w:line="240" w:lineRule="auto"/>
        <w:ind w:left="720" w:hanging="720"/>
        <w:rPr>
          <w:rFonts w:ascii="Times New Roman" w:eastAsia="MS Mincho" w:hAnsi="Times New Roman"/>
        </w:rPr>
      </w:pPr>
    </w:p>
    <w:p w14:paraId="131625E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eastAsia="MS Mincho" w:hAnsi="Times New Roman"/>
        </w:rPr>
        <w:t>Taip pat pasakykite gydytojui arba vaistininkui, jeigu jaučiate nuolatinį raumenų silpnumą. Šiam sutrikimui diagnozuoti ir gydyti gali prireikti papildomų tyrimų ir vaistų.</w:t>
      </w:r>
    </w:p>
    <w:p w14:paraId="53B974B9" w14:textId="77777777" w:rsidR="002A0AF5" w:rsidRPr="00175450" w:rsidRDefault="002A0AF5" w:rsidP="002A0AF5">
      <w:pPr>
        <w:autoSpaceDE w:val="0"/>
        <w:autoSpaceDN w:val="0"/>
        <w:adjustRightInd w:val="0"/>
        <w:spacing w:after="0" w:line="240" w:lineRule="auto"/>
        <w:ind w:left="720" w:hanging="720"/>
        <w:rPr>
          <w:rFonts w:ascii="Times New Roman" w:eastAsia="MS Mincho" w:hAnsi="Times New Roman"/>
        </w:rPr>
      </w:pPr>
    </w:p>
    <w:p w14:paraId="0CBFC613" w14:textId="77777777" w:rsidR="002A0AF5" w:rsidRPr="00175450" w:rsidRDefault="002A0AF5" w:rsidP="002A0AF5">
      <w:pPr>
        <w:widowControl w:val="0"/>
        <w:autoSpaceDE w:val="0"/>
        <w:autoSpaceDN w:val="0"/>
        <w:adjustRightInd w:val="0"/>
        <w:spacing w:after="0" w:line="240" w:lineRule="auto"/>
        <w:rPr>
          <w:rFonts w:ascii="Times New Roman" w:eastAsia="MS Mincho" w:hAnsi="Times New Roman"/>
        </w:rPr>
      </w:pPr>
      <w:r w:rsidRPr="00175450">
        <w:rPr>
          <w:rFonts w:ascii="Times New Roman" w:hAnsi="Times New Roman"/>
        </w:rPr>
        <w:t>Kai vartosite šį vaistą, gydytojas atidžiai stebės, ar nesergate cukriniu diabetu ir ar Jums nėra pavojaus ja susirgti. Jums gali grėsti susirgti cukriniu diabetu, jei Jūsų kraujyje yra padidėjęs riebalų ir cukraus kiekis, jei turite viršsvorio ir Jūsų kraujospūdis yra padidėjęs.</w:t>
      </w:r>
    </w:p>
    <w:p w14:paraId="2FE00DBA" w14:textId="77777777" w:rsidR="000D0B2F" w:rsidRPr="00175450" w:rsidRDefault="000D0B2F" w:rsidP="00456465">
      <w:pPr>
        <w:autoSpaceDE w:val="0"/>
        <w:autoSpaceDN w:val="0"/>
        <w:adjustRightInd w:val="0"/>
        <w:spacing w:after="0" w:line="240" w:lineRule="auto"/>
        <w:rPr>
          <w:rFonts w:ascii="Times New Roman" w:eastAsia="MS Mincho" w:hAnsi="Times New Roman"/>
        </w:rPr>
      </w:pPr>
    </w:p>
    <w:p w14:paraId="0E97A07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b/>
        </w:rPr>
        <w:t>Kiti vaistai ir Atorvastatin Zentiva</w:t>
      </w:r>
    </w:p>
    <w:p w14:paraId="69F2CA8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vartojate ar neseniai vartojote kitų vaistų arba dėl to nesate tikri, apie tai pasakykite gydytojui arba vaistininkui. Kai kurie vaistai gali daryti įtaką Atorvastatin Zentiva poveikiui, o Atorvastatin Zentiva gali daryti įtaką kitų vaistų poveikiui. Šio pobūdžio sąveika gali silpninti vieno ar abiejų vaistų poveikį. Be to, gali didėti nepageidaujamo poveikio rizika ar sunkumas, įskaitant raumenų irimą, vadinamą rabdomiolizę aprašytą 4 skyriuje.</w:t>
      </w:r>
    </w:p>
    <w:p w14:paraId="225118E1" w14:textId="77777777"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Vaistai, kurie slopina imuninę sistemą, pavyzdžiui, ciklosporinas.</w:t>
      </w:r>
    </w:p>
    <w:p w14:paraId="1C34362C" w14:textId="77777777"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Kai kurie antibiotikai arba priešgrybeliniai preparatai, pavyzdžiui, eritromicinas, klaritromicinas, telitromicinas, ketokonazolas, itrakonazolas, vorikonazolas, flukonazolas, pozakonazolas, rifampinas, fuzido rūgštis.</w:t>
      </w:r>
    </w:p>
    <w:p w14:paraId="1A0F05EF" w14:textId="77777777"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Kiti vaistai, kurie reguliuoja lipidų kiekį, pavyzdžiui, gemfibrozilis, kiti fibratai, kolestipolis.</w:t>
      </w:r>
    </w:p>
    <w:p w14:paraId="4D637465" w14:textId="74784B75" w:rsidR="002A0AF5" w:rsidRPr="008A5164"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Kai kurie kalcio kanalų blokatoriai, kuriais gydoma krūtinės angina arba padidėjęs kraujospūdis, pavyzdžiui, amlodipinas, diltiazemas. Vaistai, kurie reguliuoja širdies ritmą, pavyzdžiui, digoksinas, verapamilis, amjodaronas.</w:t>
      </w:r>
    </w:p>
    <w:p w14:paraId="45F3B6FF" w14:textId="783ECFAB" w:rsidR="00FF7C08" w:rsidRPr="00175450" w:rsidRDefault="00FF7C08" w:rsidP="002A0AF5">
      <w:pPr>
        <w:numPr>
          <w:ilvl w:val="0"/>
          <w:numId w:val="9"/>
        </w:numPr>
        <w:autoSpaceDE w:val="0"/>
        <w:autoSpaceDN w:val="0"/>
        <w:adjustRightInd w:val="0"/>
        <w:spacing w:after="0" w:line="240" w:lineRule="auto"/>
        <w:ind w:left="567" w:hanging="567"/>
        <w:rPr>
          <w:rFonts w:ascii="Times New Roman" w:eastAsia="MS Mincho" w:hAnsi="Times New Roman"/>
        </w:rPr>
      </w:pPr>
      <w:r>
        <w:rPr>
          <w:rFonts w:ascii="Times New Roman" w:hAnsi="Times New Roman"/>
        </w:rPr>
        <w:t xml:space="preserve">Letermoviras, vaistas, </w:t>
      </w:r>
      <w:r w:rsidR="00556501">
        <w:rPr>
          <w:rFonts w:ascii="Times New Roman" w:hAnsi="Times New Roman"/>
        </w:rPr>
        <w:t xml:space="preserve">padedantis nesusirgti citomegalo viruso </w:t>
      </w:r>
      <w:r w:rsidR="00466754">
        <w:rPr>
          <w:rFonts w:ascii="Times New Roman" w:hAnsi="Times New Roman"/>
        </w:rPr>
        <w:t>suke</w:t>
      </w:r>
      <w:r w:rsidR="00DE5060">
        <w:rPr>
          <w:rFonts w:ascii="Times New Roman" w:hAnsi="Times New Roman"/>
        </w:rPr>
        <w:t xml:space="preserve">liama </w:t>
      </w:r>
      <w:r w:rsidR="00556501">
        <w:rPr>
          <w:rFonts w:ascii="Times New Roman" w:hAnsi="Times New Roman"/>
        </w:rPr>
        <w:t>infekcija.</w:t>
      </w:r>
    </w:p>
    <w:p w14:paraId="7B7526F9" w14:textId="77777777"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Vaistai, kuriais gydoma ŽIV infekcija, pavyzdžiui, ritonaviras, lopinaviras, atazanaviras, indinaviras, darunaviras, tipranaviro ir (arba) ritonaviro derinys ir kt.</w:t>
      </w:r>
    </w:p>
    <w:p w14:paraId="586507F4" w14:textId="0B47D496" w:rsidR="002A0AF5" w:rsidRPr="00175450" w:rsidRDefault="002A0AF5" w:rsidP="002A0AF5">
      <w:pPr>
        <w:numPr>
          <w:ilvl w:val="0"/>
          <w:numId w:val="9"/>
        </w:numPr>
        <w:spacing w:after="0" w:line="240" w:lineRule="auto"/>
        <w:ind w:left="567" w:right="20" w:hanging="567"/>
        <w:rPr>
          <w:rFonts w:ascii="Times New Roman" w:eastAsia="MS Mincho" w:hAnsi="Times New Roman"/>
        </w:rPr>
      </w:pPr>
      <w:r w:rsidRPr="00175450">
        <w:rPr>
          <w:rFonts w:ascii="Times New Roman" w:hAnsi="Times New Roman"/>
          <w:position w:val="-1"/>
        </w:rPr>
        <w:t>Kai kurie vaistai, kuriais gydomas hepatitas C, pvz., telapreviras</w:t>
      </w:r>
      <w:r w:rsidR="00CF68AB">
        <w:rPr>
          <w:rFonts w:ascii="Times New Roman" w:hAnsi="Times New Roman"/>
          <w:position w:val="-1"/>
        </w:rPr>
        <w:t>, bocepreviras, elbasviro ir grazopreviro derinys</w:t>
      </w:r>
      <w:r w:rsidR="00006EC7">
        <w:rPr>
          <w:rFonts w:ascii="Times New Roman" w:hAnsi="Times New Roman"/>
          <w:position w:val="-1"/>
        </w:rPr>
        <w:t>, ledipasviro ir sofosbuviro derinys.</w:t>
      </w:r>
    </w:p>
    <w:p w14:paraId="36EF1241" w14:textId="49722833"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Kiti vaistai, kurie sąveikauja su Atorvastatin Zentiva, įskaitant ezetimibą (mažina cholesterolio kiekius), varfariną (mažina kraujo krešėjimą), geriamuosius kontraceptikus, stiripentolį (</w:t>
      </w:r>
      <w:r w:rsidR="00CF4CC9">
        <w:rPr>
          <w:rFonts w:ascii="Times New Roman" w:hAnsi="Times New Roman"/>
        </w:rPr>
        <w:t xml:space="preserve">vaistas </w:t>
      </w:r>
      <w:r w:rsidRPr="00175450">
        <w:rPr>
          <w:rFonts w:ascii="Times New Roman" w:hAnsi="Times New Roman"/>
        </w:rPr>
        <w:t xml:space="preserve">nuo traukulių epilepsijai gydyti), cimetidiną (rėmeniui slopinti ir peptinėms opoms gydyti), fenazoną (malšina skausmą), kolchiciną (jo vartojama nuo podagros) </w:t>
      </w:r>
      <w:r w:rsidR="00CF68AB">
        <w:rPr>
          <w:rFonts w:ascii="Times New Roman" w:hAnsi="Times New Roman"/>
        </w:rPr>
        <w:t xml:space="preserve">ir </w:t>
      </w:r>
      <w:r w:rsidRPr="00175450">
        <w:rPr>
          <w:rFonts w:ascii="Times New Roman" w:hAnsi="Times New Roman"/>
        </w:rPr>
        <w:t>antacidinius preparatus (vaistai nuo virškinimo sutrikimo, kurių sudėtyje yra aliuminio ar magnio).</w:t>
      </w:r>
    </w:p>
    <w:p w14:paraId="7CD3169A" w14:textId="18BCB976" w:rsidR="007C1893"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Be recepto išduodami vaistai: jonažolės preparatai.</w:t>
      </w:r>
    </w:p>
    <w:p w14:paraId="5A12EF76" w14:textId="434C1061" w:rsidR="002A0AF5" w:rsidRDefault="0098035D" w:rsidP="00AC0276">
      <w:pPr>
        <w:numPr>
          <w:ilvl w:val="0"/>
          <w:numId w:val="9"/>
        </w:numPr>
        <w:autoSpaceDE w:val="0"/>
        <w:autoSpaceDN w:val="0"/>
        <w:adjustRightInd w:val="0"/>
        <w:spacing w:after="0" w:line="240" w:lineRule="auto"/>
        <w:ind w:left="567" w:hanging="567"/>
        <w:rPr>
          <w:rFonts w:ascii="Times New Roman" w:eastAsia="MS Mincho" w:hAnsi="Times New Roman"/>
        </w:rPr>
      </w:pPr>
      <w:r w:rsidRPr="007C1893">
        <w:rPr>
          <w:rFonts w:ascii="Times New Roman" w:eastAsia="MS Mincho" w:hAnsi="Times New Roman"/>
        </w:rPr>
        <w:t xml:space="preserve">Jeigu turite per burną vartoti fuzido rūgštį bakterinei infekcijai gydyti, reikės laikinai nutraukti šio vaisto vartojimą. Jūsų gydytojas pasakys, kada saugu vėl pradėti vartoti </w:t>
      </w:r>
      <w:r w:rsidR="000E44A5" w:rsidRPr="007C1893">
        <w:rPr>
          <w:rFonts w:ascii="Times New Roman" w:eastAsia="MS Mincho" w:hAnsi="Times New Roman"/>
        </w:rPr>
        <w:t>Atorvastatin Zentiva</w:t>
      </w:r>
      <w:r w:rsidRPr="007C1893">
        <w:rPr>
          <w:rFonts w:ascii="Times New Roman" w:eastAsia="MS Mincho" w:hAnsi="Times New Roman"/>
        </w:rPr>
        <w:t xml:space="preserve">. Vartojant </w:t>
      </w:r>
      <w:r w:rsidR="000E44A5" w:rsidRPr="007C1893">
        <w:rPr>
          <w:rFonts w:ascii="Times New Roman" w:eastAsia="MS Mincho" w:hAnsi="Times New Roman"/>
        </w:rPr>
        <w:t>Atorvastatin Zentiva</w:t>
      </w:r>
      <w:r w:rsidRPr="007C1893">
        <w:rPr>
          <w:rFonts w:ascii="Times New Roman" w:eastAsia="MS Mincho" w:hAnsi="Times New Roman"/>
        </w:rPr>
        <w:t xml:space="preserve"> kartu su fuzido rūgštimi, retais atvejais gali išsivystyti raumenų silpnumas, jautrumas arba skausmas (rabdomiolizė). Daugiau informacijos apie rabdomiolizę žr. 4 skyriuje.</w:t>
      </w:r>
    </w:p>
    <w:p w14:paraId="581D279D" w14:textId="73CB319A" w:rsidR="008E6388" w:rsidRPr="007C1893" w:rsidRDefault="008E6388" w:rsidP="00AC0276">
      <w:pPr>
        <w:numPr>
          <w:ilvl w:val="0"/>
          <w:numId w:val="9"/>
        </w:numPr>
        <w:autoSpaceDE w:val="0"/>
        <w:autoSpaceDN w:val="0"/>
        <w:adjustRightInd w:val="0"/>
        <w:spacing w:after="0" w:line="240" w:lineRule="auto"/>
        <w:ind w:left="567" w:hanging="567"/>
        <w:rPr>
          <w:rFonts w:ascii="Times New Roman" w:eastAsia="MS Mincho" w:hAnsi="Times New Roman"/>
        </w:rPr>
      </w:pPr>
      <w:r>
        <w:rPr>
          <w:rFonts w:ascii="Times New Roman" w:eastAsia="MS Mincho" w:hAnsi="Times New Roman"/>
        </w:rPr>
        <w:t>D</w:t>
      </w:r>
      <w:r w:rsidRPr="008E6388">
        <w:rPr>
          <w:rFonts w:ascii="Times New Roman" w:eastAsia="MS Mincho" w:hAnsi="Times New Roman"/>
        </w:rPr>
        <w:t>aptomicinas (vaistas, vartojamas esant sunkioms (komplikuotoms) odos ir odos struktūrų infekcinėms ligoms gydyti bei kraujyje esančioms bakterijoms naikinti).</w:t>
      </w:r>
    </w:p>
    <w:p w14:paraId="23796CDE" w14:textId="77777777" w:rsidR="0098035D" w:rsidRPr="00175450" w:rsidRDefault="0098035D" w:rsidP="0098035D">
      <w:pPr>
        <w:tabs>
          <w:tab w:val="left" w:pos="567"/>
        </w:tabs>
        <w:autoSpaceDE w:val="0"/>
        <w:autoSpaceDN w:val="0"/>
        <w:adjustRightInd w:val="0"/>
        <w:spacing w:after="0" w:line="240" w:lineRule="auto"/>
        <w:rPr>
          <w:rFonts w:ascii="Times New Roman" w:eastAsia="MS Mincho" w:hAnsi="Times New Roman"/>
        </w:rPr>
      </w:pPr>
    </w:p>
    <w:p w14:paraId="045242D0"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Atorvastatin Zentiva vartojimas su maistu, gėrimais ir alkoholiu</w:t>
      </w:r>
    </w:p>
    <w:p w14:paraId="62D9E7F2"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3 skyriuje pateikti nurodymai, kaip vartoti </w:t>
      </w:r>
      <w:r w:rsidRPr="00175450">
        <w:rPr>
          <w:rFonts w:ascii="Times New Roman" w:hAnsi="Times New Roman"/>
          <w:color w:val="000000"/>
        </w:rPr>
        <w:t>Atorvastatin Zentiva</w:t>
      </w:r>
      <w:r w:rsidRPr="00175450">
        <w:rPr>
          <w:rFonts w:ascii="Times New Roman" w:hAnsi="Times New Roman"/>
        </w:rPr>
        <w:t>.</w:t>
      </w:r>
      <w:r w:rsidRPr="00175450">
        <w:rPr>
          <w:rFonts w:ascii="Times New Roman" w:hAnsi="Times New Roman"/>
          <w:color w:val="000000"/>
        </w:rPr>
        <w:t xml:space="preserve"> </w:t>
      </w:r>
      <w:r w:rsidRPr="00175450">
        <w:rPr>
          <w:rFonts w:ascii="Times New Roman" w:hAnsi="Times New Roman"/>
        </w:rPr>
        <w:t xml:space="preserve">Įsidėmėkite šią informaciją: </w:t>
      </w:r>
    </w:p>
    <w:p w14:paraId="5CA42C91" w14:textId="77777777" w:rsidR="002A0AF5" w:rsidRPr="00175450" w:rsidRDefault="002A0AF5" w:rsidP="002A0AF5">
      <w:pPr>
        <w:autoSpaceDE w:val="0"/>
        <w:autoSpaceDN w:val="0"/>
        <w:adjustRightInd w:val="0"/>
        <w:spacing w:after="0" w:line="240" w:lineRule="auto"/>
        <w:rPr>
          <w:rFonts w:ascii="Times New Roman" w:eastAsia="MS Mincho" w:hAnsi="Times New Roman"/>
          <w:i/>
          <w:iCs/>
        </w:rPr>
      </w:pPr>
    </w:p>
    <w:p w14:paraId="214EA7F8"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i/>
        </w:rPr>
        <w:t>Greipfrutų sultys</w:t>
      </w:r>
    </w:p>
    <w:p w14:paraId="618EA125"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rPr>
        <w:t>Gydymo šiuo vaistu metu galima išgerti ne daugiau kaip 1–2 mažas stiklines greipfrutų sulčių per parą, nes didesnis greipfrutų sulčių kiekis gali pakeisti Atorvastatin Zentiva poveikį.</w:t>
      </w:r>
    </w:p>
    <w:p w14:paraId="37C8F04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2B73DA5"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i/>
        </w:rPr>
        <w:t xml:space="preserve">Alkoholis </w:t>
      </w:r>
    </w:p>
    <w:p w14:paraId="3AC4B8F6"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Vartojant šį vaistą, negalima gerti daug alkoholio. Žiūrėti 2 skyriuje „Įspėjimai ir atsargumo priemonės”. </w:t>
      </w:r>
    </w:p>
    <w:p w14:paraId="27F87CE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2DD557C"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Nėštumas, žindymo laikotarpis ir vaisingumas</w:t>
      </w:r>
    </w:p>
    <w:p w14:paraId="6BB25CED"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Nevartokite Atorvastatin Zentiva, jeigu esate nėščia arba planuojate pastoti. </w:t>
      </w:r>
    </w:p>
    <w:p w14:paraId="34A3F193"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Nevartokite Atorvastatin Zentiva, jeigu galite pastoti, išskyrus atvejus, kai vartojate patikimas kontracepcijos priemones. </w:t>
      </w:r>
    </w:p>
    <w:p w14:paraId="10776973"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Nevartokite Atorvastatin Zentiva, jei žindote kūdikį. </w:t>
      </w:r>
    </w:p>
    <w:p w14:paraId="50151A7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Nėštumo ir žindymo laikotarpiu vartojamo Atorvastatin Zentiva saugumas vis dar neįrodytas. </w:t>
      </w:r>
    </w:p>
    <w:p w14:paraId="78C375E3" w14:textId="5EA24EC4" w:rsidR="00006EC7" w:rsidRPr="00175450" w:rsidRDefault="00006EC7" w:rsidP="00006EC7">
      <w:pPr>
        <w:autoSpaceDE w:val="0"/>
        <w:autoSpaceDN w:val="0"/>
        <w:adjustRightInd w:val="0"/>
        <w:spacing w:after="0" w:line="240" w:lineRule="auto"/>
        <w:rPr>
          <w:rFonts w:ascii="Times New Roman" w:eastAsia="MS Mincho" w:hAnsi="Times New Roman"/>
        </w:rPr>
      </w:pPr>
      <w:r>
        <w:rPr>
          <w:rFonts w:ascii="Times New Roman" w:hAnsi="Times New Roman"/>
        </w:rPr>
        <w:t>P</w:t>
      </w:r>
      <w:r w:rsidRPr="00175450">
        <w:rPr>
          <w:rFonts w:ascii="Times New Roman" w:hAnsi="Times New Roman"/>
        </w:rPr>
        <w:t>rieš vartodama šį vaistą, pasitarkite su gydytoju arba vaistininku.</w:t>
      </w:r>
    </w:p>
    <w:p w14:paraId="54A5688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8A8C5D5"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Vairavimas ir mechanizmų valdymas</w:t>
      </w:r>
    </w:p>
    <w:p w14:paraId="2DBA69B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Paprastai šis vaistas neveikia gebėjimo vairuoti ar valdyti mechanizmus. Vis dėlto nevairuokite, jei jaučiate, kad šis vaistas trikdo Jūsų gebėjimą vairuoti. Nedirbkite su jokiais įrankiais ar mechanizmais, jei jaučiate, kad šis vaistas trikdo Jūsų gebėjimą valdyti juos. </w:t>
      </w:r>
    </w:p>
    <w:p w14:paraId="6375D26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A15226A" w14:textId="77777777" w:rsidR="002A0AF5" w:rsidRPr="00175450" w:rsidRDefault="002A0AF5" w:rsidP="002A0AF5">
      <w:pPr>
        <w:spacing w:after="0" w:line="240" w:lineRule="auto"/>
        <w:rPr>
          <w:rFonts w:ascii="Times New Roman" w:eastAsia="MS Mincho" w:hAnsi="Times New Roman"/>
          <w:b/>
        </w:rPr>
      </w:pPr>
      <w:r w:rsidRPr="00175450">
        <w:rPr>
          <w:rFonts w:ascii="Times New Roman" w:hAnsi="Times New Roman"/>
          <w:b/>
        </w:rPr>
        <w:t xml:space="preserve">Atorvastatin Zentiva sudėtyje yra laktozės monohidrato. </w:t>
      </w:r>
    </w:p>
    <w:p w14:paraId="57D61F6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Jeigu gydytojas Jums yra sakęs, kad netoleruojate kokių nors angliavandenių, kreipkitės į jį prieš pradėdami vartoti šį vaistą.</w:t>
      </w:r>
    </w:p>
    <w:p w14:paraId="4C7FF65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41ADA8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53E1BDF"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3.</w:t>
      </w:r>
      <w:r w:rsidRPr="00175450">
        <w:rPr>
          <w:rFonts w:ascii="Times New Roman" w:hAnsi="Times New Roman"/>
        </w:rPr>
        <w:tab/>
      </w:r>
      <w:r w:rsidRPr="00175450">
        <w:rPr>
          <w:rFonts w:ascii="Times New Roman" w:hAnsi="Times New Roman"/>
          <w:b/>
        </w:rPr>
        <w:t>Kaip vartoti Atorvastatin Zentiva</w:t>
      </w:r>
    </w:p>
    <w:p w14:paraId="6AC0280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8CBA114"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Visada vartokite šį vaistą tiksliai, kaip nurodė gydytojas arba vaistininkas. Jeigu abejojate, kreipkitės į gydytoją arba vaistininką.</w:t>
      </w:r>
    </w:p>
    <w:p w14:paraId="66EF59A0"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074E3568" w14:textId="77777777" w:rsidR="002A0AF5" w:rsidRPr="00175450" w:rsidRDefault="002A0AF5" w:rsidP="002A0AF5">
      <w:pPr>
        <w:widowControl w:val="0"/>
        <w:autoSpaceDE w:val="0"/>
        <w:autoSpaceDN w:val="0"/>
        <w:adjustRightInd w:val="0"/>
        <w:spacing w:after="0" w:line="240" w:lineRule="auto"/>
        <w:rPr>
          <w:rFonts w:ascii="Times New Roman" w:hAnsi="Times New Roman"/>
        </w:rPr>
      </w:pPr>
      <w:r w:rsidRPr="00175450">
        <w:rPr>
          <w:rFonts w:ascii="Times New Roman" w:hAnsi="Times New Roman"/>
        </w:rPr>
        <w:t>Prieš pradedant gydymą, gydytojas nurodys Jums laikytis cholesterolio kiekį kraujyje mažinančios dietos, kurios teks laikytis ir gydymo Atorvastatin Zentiva metu.</w:t>
      </w:r>
    </w:p>
    <w:p w14:paraId="5E6387E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B62BBA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Įprastinė pradinė Atorvastatin Zentiva dozė yra 10 mg kartą per parą suaugusiesiems ir 10 metų ar vyresniems vaikams. Prireikus gydytojas šią dozę gali didinti iki Jums tinkamos dozės. Gydytojas koreguos dozę kas 4 savaites ar rečiau. Didžiausia Atorvastatin Zentiva paros dozė yra 80 mg vieną kartą per parą</w:t>
      </w:r>
      <w:r w:rsidR="0098035D">
        <w:rPr>
          <w:rFonts w:ascii="Times New Roman" w:hAnsi="Times New Roman"/>
        </w:rPr>
        <w:t>.</w:t>
      </w:r>
    </w:p>
    <w:p w14:paraId="05C60216"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tabletes reikia nuryti nekramtytas, užsigeriant vandeniu; jas galima vartoti bet kuriuo paros metu, su maistu ar be jo. Tačiau stenkitės tabletes vartoti kasdien tuo pačiu metu.</w:t>
      </w:r>
    </w:p>
    <w:p w14:paraId="184AC89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7FEA825"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 xml:space="preserve">Gydymo Atorvastatin Zentiva trukmę nustatys Jūsų gydytojas. </w:t>
      </w:r>
    </w:p>
    <w:p w14:paraId="4F855202"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Pasakykite savo gydytojui, jeigu manote, kad </w:t>
      </w:r>
      <w:r w:rsidRPr="00175450">
        <w:rPr>
          <w:rFonts w:ascii="Times New Roman" w:hAnsi="Times New Roman"/>
          <w:color w:val="000000"/>
        </w:rPr>
        <w:t>Atorvastatin Zentiva</w:t>
      </w:r>
      <w:r w:rsidRPr="00175450">
        <w:rPr>
          <w:rFonts w:ascii="Times New Roman" w:hAnsi="Times New Roman"/>
        </w:rPr>
        <w:t xml:space="preserve"> veikia per silpnai arba per stipriai. </w:t>
      </w:r>
    </w:p>
    <w:p w14:paraId="48A7E3E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BDEF234" w14:textId="6D835779"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 xml:space="preserve">Ką daryti pavartojus per didelę </w:t>
      </w:r>
      <w:r w:rsidRPr="00175450">
        <w:rPr>
          <w:rFonts w:ascii="Times New Roman" w:hAnsi="Times New Roman"/>
          <w:b/>
          <w:color w:val="000000"/>
        </w:rPr>
        <w:t>Atorvastatin Zentiva</w:t>
      </w:r>
      <w:r w:rsidRPr="00175450">
        <w:rPr>
          <w:rFonts w:ascii="Times New Roman" w:hAnsi="Times New Roman"/>
          <w:b/>
        </w:rPr>
        <w:t xml:space="preserve"> dozę</w:t>
      </w:r>
      <w:r w:rsidR="00447378">
        <w:rPr>
          <w:rFonts w:ascii="Times New Roman" w:hAnsi="Times New Roman"/>
          <w:b/>
        </w:rPr>
        <w:t>-</w:t>
      </w:r>
    </w:p>
    <w:p w14:paraId="62FE9433"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Jeigu atsitiktinai suvartojote per daug Atorvastatin Zentiva tablečių (daugiau nei Jūsų įprasta paros dozė), kreipkitės pagalbos į gydytoją arba į artimiausią ligoninę. </w:t>
      </w:r>
    </w:p>
    <w:p w14:paraId="5B88442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5ABDEB8"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Pamiršus pavartoti Atorvastatin Zentiva</w:t>
      </w:r>
    </w:p>
    <w:p w14:paraId="7D8BFC0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pamiršote išgerti dozę, kitą dozę vartokite pagal gydymo planą numatytu laiku.</w:t>
      </w:r>
    </w:p>
    <w:p w14:paraId="7E517C4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Negalima vartoti dvigubos dozės norint kompensuoti praleistą dozę.</w:t>
      </w:r>
    </w:p>
    <w:p w14:paraId="171A804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EB8B3DB"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b/>
        </w:rPr>
        <w:lastRenderedPageBreak/>
        <w:t>Nustojus vartoti Atorvastatin Zentiva</w:t>
      </w:r>
      <w:r w:rsidRPr="00175450">
        <w:rPr>
          <w:rFonts w:ascii="Times New Roman" w:hAnsi="Times New Roman"/>
          <w:color w:val="000000"/>
        </w:rPr>
        <w:t xml:space="preserve"> </w:t>
      </w:r>
    </w:p>
    <w:p w14:paraId="3ED8C70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Jeigu kiltų daugiau klausimų dėl šio vaisto vartojimo ar gydymą norėtumėte nutraukti, kreipkitės į gydytoją arba vaistininką. </w:t>
      </w:r>
    </w:p>
    <w:p w14:paraId="1D57415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7716CA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5616323"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4.</w:t>
      </w:r>
      <w:r w:rsidRPr="00175450">
        <w:rPr>
          <w:rFonts w:ascii="Times New Roman" w:hAnsi="Times New Roman"/>
        </w:rPr>
        <w:tab/>
      </w:r>
      <w:r w:rsidRPr="00175450">
        <w:rPr>
          <w:rFonts w:ascii="Times New Roman" w:hAnsi="Times New Roman"/>
          <w:b/>
        </w:rPr>
        <w:t>Galimas šalutinis poveikis</w:t>
      </w:r>
    </w:p>
    <w:p w14:paraId="5424F8D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96B937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Šis vaistas, kaip ir visi kiti, gali sukelti šalutinį poveikį, nors jis pasireiškia ne visiems žmonėms. </w:t>
      </w:r>
    </w:p>
    <w:p w14:paraId="1F04447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1C48BF1" w14:textId="46656ED0" w:rsidR="002A0AF5" w:rsidRPr="00CD75F7"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 xml:space="preserve">Jeigu pasireiškia kuris nors išvardytas sunkus šalutinis </w:t>
      </w:r>
      <w:r w:rsidRPr="00CD75F7">
        <w:rPr>
          <w:rFonts w:ascii="Times New Roman" w:hAnsi="Times New Roman"/>
          <w:b/>
        </w:rPr>
        <w:t>poveikis</w:t>
      </w:r>
      <w:r w:rsidR="00454F79" w:rsidRPr="00CD75F7">
        <w:rPr>
          <w:rFonts w:ascii="Times New Roman" w:hAnsi="Times New Roman"/>
          <w:b/>
        </w:rPr>
        <w:t xml:space="preserve"> arba simptomas</w:t>
      </w:r>
      <w:r w:rsidRPr="00CD75F7">
        <w:rPr>
          <w:rFonts w:ascii="Times New Roman" w:hAnsi="Times New Roman"/>
          <w:b/>
        </w:rPr>
        <w:t>, nutraukite tablečių vartojimą ir nedelsdami kreipkitės į gydytoją arba vykite į artimiausios ligoninės priėmimo skyrių.</w:t>
      </w:r>
      <w:r w:rsidRPr="00CD75F7">
        <w:rPr>
          <w:rFonts w:ascii="Times New Roman" w:hAnsi="Times New Roman"/>
        </w:rPr>
        <w:t xml:space="preserve"> </w:t>
      </w:r>
    </w:p>
    <w:p w14:paraId="6C393AD2" w14:textId="77777777" w:rsidR="002A0AF5" w:rsidRPr="00CD75F7" w:rsidRDefault="002A0AF5" w:rsidP="002A0AF5">
      <w:pPr>
        <w:widowControl w:val="0"/>
        <w:autoSpaceDE w:val="0"/>
        <w:autoSpaceDN w:val="0"/>
        <w:adjustRightInd w:val="0"/>
        <w:spacing w:after="0" w:line="240" w:lineRule="auto"/>
        <w:rPr>
          <w:rFonts w:ascii="Times New Roman" w:eastAsia="Times New Roman" w:hAnsi="Times New Roman"/>
        </w:rPr>
      </w:pPr>
    </w:p>
    <w:p w14:paraId="6A9272D0" w14:textId="70D6FEEB" w:rsidR="002A0AF5" w:rsidRPr="00CC542C" w:rsidRDefault="002A0AF5" w:rsidP="002A0AF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Ret</w:t>
      </w:r>
      <w:r w:rsidR="00BD68CA" w:rsidRPr="00CC542C">
        <w:rPr>
          <w:rFonts w:ascii="Times New Roman" w:hAnsi="Times New Roman"/>
          <w:b/>
          <w:bCs/>
        </w:rPr>
        <w:t>i šalutinio poveikio reiškiniai</w:t>
      </w:r>
      <w:r w:rsidRPr="00CC542C">
        <w:rPr>
          <w:rFonts w:ascii="Times New Roman" w:hAnsi="Times New Roman"/>
          <w:b/>
          <w:bCs/>
        </w:rPr>
        <w:t xml:space="preserve"> (gali pasireikšti </w:t>
      </w:r>
      <w:r w:rsidR="00A77919" w:rsidRPr="00CC542C">
        <w:rPr>
          <w:rFonts w:ascii="Times New Roman" w:hAnsi="Times New Roman"/>
          <w:b/>
          <w:bCs/>
        </w:rPr>
        <w:t>rečiau</w:t>
      </w:r>
      <w:r w:rsidRPr="00CC542C">
        <w:rPr>
          <w:rFonts w:ascii="Times New Roman" w:hAnsi="Times New Roman"/>
          <w:b/>
          <w:bCs/>
        </w:rPr>
        <w:t xml:space="preserve"> kaip 1 iš 1</w:t>
      </w:r>
      <w:r w:rsidR="00BD68CA" w:rsidRPr="00CC542C">
        <w:rPr>
          <w:rFonts w:ascii="Times New Roman" w:hAnsi="Times New Roman"/>
          <w:b/>
          <w:bCs/>
        </w:rPr>
        <w:t> </w:t>
      </w:r>
      <w:r w:rsidRPr="00CC542C">
        <w:rPr>
          <w:rFonts w:ascii="Times New Roman" w:hAnsi="Times New Roman"/>
          <w:b/>
          <w:bCs/>
        </w:rPr>
        <w:t xml:space="preserve">000 </w:t>
      </w:r>
      <w:r w:rsidR="00BD68CA" w:rsidRPr="00CC542C">
        <w:rPr>
          <w:rFonts w:ascii="Times New Roman" w:hAnsi="Times New Roman"/>
          <w:b/>
          <w:bCs/>
        </w:rPr>
        <w:t>asmenų</w:t>
      </w:r>
      <w:r w:rsidRPr="00CC542C">
        <w:rPr>
          <w:rFonts w:ascii="Times New Roman" w:hAnsi="Times New Roman"/>
          <w:b/>
          <w:bCs/>
        </w:rPr>
        <w:t xml:space="preserve">): </w:t>
      </w:r>
    </w:p>
    <w:p w14:paraId="0F4B9552" w14:textId="77777777" w:rsidR="002A0AF5" w:rsidRPr="00CD75F7" w:rsidRDefault="002A0AF5" w:rsidP="002A0AF5">
      <w:pPr>
        <w:widowControl w:val="0"/>
        <w:numPr>
          <w:ilvl w:val="0"/>
          <w:numId w:val="35"/>
        </w:numPr>
        <w:autoSpaceDE w:val="0"/>
        <w:autoSpaceDN w:val="0"/>
        <w:adjustRightInd w:val="0"/>
        <w:spacing w:after="0" w:line="240" w:lineRule="auto"/>
        <w:ind w:left="567" w:hanging="567"/>
        <w:rPr>
          <w:rFonts w:ascii="Times New Roman" w:eastAsia="Times New Roman" w:hAnsi="Times New Roman"/>
        </w:rPr>
      </w:pPr>
      <w:r w:rsidRPr="00CD75F7">
        <w:rPr>
          <w:rFonts w:ascii="Times New Roman" w:hAnsi="Times New Roman"/>
        </w:rPr>
        <w:t>sunki alerginė reakcija, dėl kurios pasireiškia veido, liežuvio ir gerklės patinimas ir dėl to labai pasunkėja kvėpavimas;</w:t>
      </w:r>
    </w:p>
    <w:p w14:paraId="61AC12A6" w14:textId="77777777" w:rsidR="002A0AF5" w:rsidRPr="00CD75F7" w:rsidRDefault="002A0AF5" w:rsidP="002A0AF5">
      <w:pPr>
        <w:widowControl w:val="0"/>
        <w:numPr>
          <w:ilvl w:val="0"/>
          <w:numId w:val="35"/>
        </w:numPr>
        <w:autoSpaceDE w:val="0"/>
        <w:autoSpaceDN w:val="0"/>
        <w:adjustRightInd w:val="0"/>
        <w:spacing w:after="0" w:line="240" w:lineRule="auto"/>
        <w:ind w:left="567" w:hanging="567"/>
        <w:rPr>
          <w:rFonts w:ascii="Times New Roman" w:eastAsia="Times New Roman" w:hAnsi="Times New Roman"/>
        </w:rPr>
      </w:pPr>
      <w:r w:rsidRPr="00CD75F7">
        <w:rPr>
          <w:rFonts w:ascii="Times New Roman" w:hAnsi="Times New Roman"/>
        </w:rPr>
        <w:t>sunkus sutrikimas, pasireiškiantis sunkiu odos lupimusi ir patinimu, odos, burnos, akių ir lytinių organų pūslėmis bei karščiavimu. Odos išbėrimas su rausvai raudonomis dėmėmis, ypač delnų ar padų srityje, kurios gali apsitraukti pūslėmis;</w:t>
      </w:r>
    </w:p>
    <w:p w14:paraId="21545C6C" w14:textId="378F3C36" w:rsidR="002A0AF5" w:rsidRPr="00175450" w:rsidRDefault="002A0AF5" w:rsidP="0098035D">
      <w:pPr>
        <w:widowControl w:val="0"/>
        <w:numPr>
          <w:ilvl w:val="0"/>
          <w:numId w:val="35"/>
        </w:numPr>
        <w:autoSpaceDE w:val="0"/>
        <w:autoSpaceDN w:val="0"/>
        <w:adjustRightInd w:val="0"/>
        <w:spacing w:after="0" w:line="240" w:lineRule="auto"/>
        <w:ind w:left="567" w:hanging="567"/>
        <w:rPr>
          <w:rFonts w:ascii="Times New Roman" w:eastAsia="Times New Roman" w:hAnsi="Times New Roman"/>
        </w:rPr>
      </w:pPr>
      <w:r w:rsidRPr="00CD75F7">
        <w:rPr>
          <w:rFonts w:ascii="Times New Roman" w:hAnsi="Times New Roman"/>
        </w:rPr>
        <w:t>raumenų silpnumas, jautrumas</w:t>
      </w:r>
      <w:r w:rsidR="00C64585" w:rsidRPr="00CD75F7">
        <w:rPr>
          <w:rFonts w:ascii="Times New Roman" w:hAnsi="Times New Roman"/>
        </w:rPr>
        <w:t>,</w:t>
      </w:r>
      <w:r w:rsidRPr="00CD75F7">
        <w:rPr>
          <w:rFonts w:ascii="Times New Roman" w:hAnsi="Times New Roman"/>
        </w:rPr>
        <w:t xml:space="preserve"> skausmas</w:t>
      </w:r>
      <w:r w:rsidR="00C64585" w:rsidRPr="00CD75F7">
        <w:rPr>
          <w:rFonts w:ascii="Times New Roman" w:hAnsi="Times New Roman"/>
        </w:rPr>
        <w:t xml:space="preserve"> arba plyšimas</w:t>
      </w:r>
      <w:r w:rsidR="00454F79" w:rsidRPr="00CD75F7">
        <w:rPr>
          <w:rFonts w:ascii="Times New Roman" w:hAnsi="Times New Roman"/>
        </w:rPr>
        <w:t xml:space="preserve"> arba raudonai rudos spalvos šlapimas</w:t>
      </w:r>
      <w:r w:rsidRPr="00CD75F7">
        <w:rPr>
          <w:rFonts w:ascii="Times New Roman" w:hAnsi="Times New Roman"/>
        </w:rPr>
        <w:t>,</w:t>
      </w:r>
      <w:r w:rsidRPr="00175450">
        <w:rPr>
          <w:rFonts w:ascii="Times New Roman" w:hAnsi="Times New Roman"/>
        </w:rPr>
        <w:t xml:space="preserve"> ypač jeigu tuo pačiu metu blogai jaučiatės arba karščiuojate – tai gali būti nenormalus raumenų irimas</w:t>
      </w:r>
      <w:r w:rsidR="0098035D">
        <w:rPr>
          <w:rFonts w:ascii="Times New Roman" w:hAnsi="Times New Roman"/>
        </w:rPr>
        <w:t xml:space="preserve"> (</w:t>
      </w:r>
      <w:r w:rsidR="0098035D" w:rsidRPr="0098035D">
        <w:rPr>
          <w:rFonts w:ascii="Times New Roman" w:hAnsi="Times New Roman"/>
        </w:rPr>
        <w:t>rabdomiolizė</w:t>
      </w:r>
      <w:r w:rsidR="0098035D">
        <w:rPr>
          <w:rFonts w:ascii="Times New Roman" w:hAnsi="Times New Roman"/>
        </w:rPr>
        <w:t>)</w:t>
      </w:r>
      <w:r w:rsidRPr="00175450">
        <w:rPr>
          <w:rFonts w:ascii="Times New Roman" w:hAnsi="Times New Roman"/>
        </w:rPr>
        <w:t xml:space="preserve">. Toks nenormalus raumenų irimas ne visada išnyksta net ir nutraukus atorvastatino vartojimą, gali būti pavojingas gyvybei ir sukelti inkstų sutrikimų. </w:t>
      </w:r>
    </w:p>
    <w:p w14:paraId="3C6A6736"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59066380" w14:textId="74FC8690" w:rsidR="002A0AF5" w:rsidRPr="00CC542C" w:rsidRDefault="002A0AF5" w:rsidP="002A0AF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Labai ret</w:t>
      </w:r>
      <w:r w:rsidR="00BD68CA" w:rsidRPr="00CC542C">
        <w:rPr>
          <w:rFonts w:ascii="Times New Roman" w:hAnsi="Times New Roman"/>
          <w:b/>
          <w:bCs/>
        </w:rPr>
        <w:t>i</w:t>
      </w:r>
      <w:r w:rsidRPr="00CC542C">
        <w:rPr>
          <w:rFonts w:ascii="Times New Roman" w:hAnsi="Times New Roman"/>
          <w:b/>
          <w:bCs/>
        </w:rPr>
        <w:t xml:space="preserve"> </w:t>
      </w:r>
      <w:r w:rsidR="00BD68CA" w:rsidRPr="00CC542C">
        <w:rPr>
          <w:rFonts w:ascii="Times New Roman" w:hAnsi="Times New Roman"/>
          <w:b/>
          <w:bCs/>
        </w:rPr>
        <w:t xml:space="preserve">šalutinio poveikio reiškiniai </w:t>
      </w:r>
      <w:r w:rsidRPr="00CC542C">
        <w:rPr>
          <w:rFonts w:ascii="Times New Roman" w:hAnsi="Times New Roman"/>
          <w:b/>
          <w:bCs/>
        </w:rPr>
        <w:t xml:space="preserve">(gali pasireikšti </w:t>
      </w:r>
      <w:r w:rsidR="00A77919" w:rsidRPr="00CC542C">
        <w:rPr>
          <w:rFonts w:ascii="Times New Roman" w:hAnsi="Times New Roman"/>
          <w:b/>
          <w:bCs/>
        </w:rPr>
        <w:t>rečiau</w:t>
      </w:r>
      <w:r w:rsidRPr="00CC542C">
        <w:rPr>
          <w:rFonts w:ascii="Times New Roman" w:hAnsi="Times New Roman"/>
          <w:b/>
          <w:bCs/>
        </w:rPr>
        <w:t xml:space="preserve"> kaip 1 iš 10</w:t>
      </w:r>
      <w:r w:rsidR="00BD68CA" w:rsidRPr="00CC542C">
        <w:rPr>
          <w:rFonts w:ascii="Times New Roman" w:hAnsi="Times New Roman"/>
          <w:b/>
          <w:bCs/>
        </w:rPr>
        <w:t> </w:t>
      </w:r>
      <w:r w:rsidRPr="00CC542C">
        <w:rPr>
          <w:rFonts w:ascii="Times New Roman" w:hAnsi="Times New Roman"/>
          <w:b/>
          <w:bCs/>
        </w:rPr>
        <w:t xml:space="preserve">000 </w:t>
      </w:r>
      <w:r w:rsidR="00BD68CA" w:rsidRPr="00CC542C">
        <w:rPr>
          <w:rFonts w:ascii="Times New Roman" w:hAnsi="Times New Roman"/>
          <w:b/>
          <w:bCs/>
        </w:rPr>
        <w:t>asmenų</w:t>
      </w:r>
      <w:r w:rsidRPr="00CC542C">
        <w:rPr>
          <w:rFonts w:ascii="Times New Roman" w:hAnsi="Times New Roman"/>
          <w:b/>
          <w:bCs/>
        </w:rPr>
        <w:t xml:space="preserve">): </w:t>
      </w:r>
    </w:p>
    <w:p w14:paraId="07F48C5C" w14:textId="786C5197" w:rsidR="007C1893" w:rsidRPr="00AC0276" w:rsidRDefault="007C1893">
      <w:pPr>
        <w:widowControl w:val="0"/>
        <w:numPr>
          <w:ilvl w:val="0"/>
          <w:numId w:val="41"/>
        </w:numPr>
        <w:autoSpaceDE w:val="0"/>
        <w:autoSpaceDN w:val="0"/>
        <w:adjustRightInd w:val="0"/>
        <w:spacing w:after="0" w:line="240" w:lineRule="auto"/>
        <w:ind w:left="567" w:hanging="567"/>
        <w:rPr>
          <w:rFonts w:ascii="Times New Roman" w:eastAsia="Times New Roman" w:hAnsi="Times New Roman"/>
        </w:rPr>
      </w:pPr>
      <w:r w:rsidRPr="00AC0276">
        <w:rPr>
          <w:rFonts w:ascii="Times New Roman" w:eastAsia="Times New Roman" w:hAnsi="Times New Roman"/>
        </w:rPr>
        <w:t>į vilkligę panašus sindromas (įskaitant išbėrimą, sąnarių sutrikimus ir poveikį kraujo ląstelėms).</w:t>
      </w:r>
    </w:p>
    <w:p w14:paraId="6523FA04" w14:textId="33C2A377" w:rsidR="002A0AF5" w:rsidRPr="00175450" w:rsidRDefault="007C1893" w:rsidP="002A0AF5">
      <w:pPr>
        <w:widowControl w:val="0"/>
        <w:numPr>
          <w:ilvl w:val="0"/>
          <w:numId w:val="41"/>
        </w:numPr>
        <w:autoSpaceDE w:val="0"/>
        <w:autoSpaceDN w:val="0"/>
        <w:adjustRightInd w:val="0"/>
        <w:spacing w:after="0" w:line="240" w:lineRule="auto"/>
        <w:ind w:left="567" w:hanging="567"/>
        <w:rPr>
          <w:rFonts w:ascii="Times New Roman" w:eastAsia="Times New Roman" w:hAnsi="Times New Roman"/>
        </w:rPr>
      </w:pPr>
      <w:r>
        <w:rPr>
          <w:rFonts w:ascii="Times New Roman" w:hAnsi="Times New Roman"/>
        </w:rPr>
        <w:t>J</w:t>
      </w:r>
      <w:r w:rsidR="002A0AF5" w:rsidRPr="00175450">
        <w:rPr>
          <w:rFonts w:ascii="Times New Roman" w:hAnsi="Times New Roman"/>
        </w:rPr>
        <w:t xml:space="preserve">eigu Jums prasidėjo netikėtas ar neįprastas kraujavimas ar kraujosruvos, tai gali būti kepenų sutrikimas. Pasitarkite su gydytoju kaip galėdami greičiau. </w:t>
      </w:r>
    </w:p>
    <w:p w14:paraId="303B6776"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71FCE4F1" w14:textId="71FF6AF0"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Kiti galimi šalutini</w:t>
      </w:r>
      <w:r w:rsidR="00A77919">
        <w:rPr>
          <w:rFonts w:ascii="Times New Roman" w:hAnsi="Times New Roman"/>
          <w:b/>
        </w:rPr>
        <w:t>o</w:t>
      </w:r>
      <w:r w:rsidRPr="00175450">
        <w:rPr>
          <w:rFonts w:ascii="Times New Roman" w:hAnsi="Times New Roman"/>
          <w:b/>
        </w:rPr>
        <w:t xml:space="preserve"> poveiki</w:t>
      </w:r>
      <w:r w:rsidR="00A77919">
        <w:rPr>
          <w:rFonts w:ascii="Times New Roman" w:hAnsi="Times New Roman"/>
          <w:b/>
        </w:rPr>
        <w:t>o reiškiniai</w:t>
      </w:r>
      <w:r w:rsidRPr="00175450">
        <w:rPr>
          <w:rFonts w:ascii="Times New Roman" w:hAnsi="Times New Roman"/>
          <w:b/>
        </w:rPr>
        <w:t xml:space="preserve"> vartojant Atorvastatin Zentiva </w:t>
      </w:r>
    </w:p>
    <w:p w14:paraId="0DE7F1E8"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b/>
          <w:bCs/>
        </w:rPr>
      </w:pPr>
      <w:r w:rsidRPr="00175450">
        <w:rPr>
          <w:rFonts w:ascii="Times New Roman" w:hAnsi="Times New Roman"/>
          <w:b/>
        </w:rPr>
        <w:t xml:space="preserve"> </w:t>
      </w:r>
    </w:p>
    <w:p w14:paraId="16380A9B" w14:textId="5932695A" w:rsidR="002A0AF5" w:rsidRPr="00CC542C" w:rsidRDefault="002A0AF5" w:rsidP="002A0AF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color w:val="000000"/>
        </w:rPr>
        <w:t>Dažn</w:t>
      </w:r>
      <w:r w:rsidR="00BD68CA" w:rsidRPr="00CC542C">
        <w:rPr>
          <w:rFonts w:ascii="Times New Roman" w:hAnsi="Times New Roman"/>
          <w:b/>
          <w:bCs/>
          <w:color w:val="000000"/>
        </w:rPr>
        <w:t>i</w:t>
      </w:r>
      <w:r w:rsidR="00C64585" w:rsidRPr="00CC542C">
        <w:rPr>
          <w:rFonts w:ascii="Times New Roman" w:hAnsi="Times New Roman"/>
          <w:b/>
          <w:bCs/>
          <w:color w:val="000000"/>
        </w:rPr>
        <w:t xml:space="preserve"> </w:t>
      </w:r>
      <w:r w:rsidR="00BD68CA" w:rsidRPr="00CC542C">
        <w:rPr>
          <w:rFonts w:ascii="Times New Roman" w:hAnsi="Times New Roman"/>
          <w:b/>
          <w:bCs/>
          <w:color w:val="000000"/>
        </w:rPr>
        <w:t xml:space="preserve">šalutinio poveikio reiškiniai </w:t>
      </w:r>
      <w:r w:rsidRPr="00CC542C">
        <w:rPr>
          <w:rFonts w:ascii="Times New Roman" w:hAnsi="Times New Roman"/>
          <w:b/>
          <w:bCs/>
          <w:color w:val="000000"/>
        </w:rPr>
        <w:t xml:space="preserve">(gali pasireikšti </w:t>
      </w:r>
      <w:r w:rsidR="00A77919" w:rsidRPr="00CC542C">
        <w:rPr>
          <w:rFonts w:ascii="Times New Roman" w:hAnsi="Times New Roman"/>
          <w:b/>
          <w:bCs/>
          <w:color w:val="000000"/>
        </w:rPr>
        <w:t xml:space="preserve">rečiau </w:t>
      </w:r>
      <w:r w:rsidRPr="00CC542C">
        <w:rPr>
          <w:rFonts w:ascii="Times New Roman" w:hAnsi="Times New Roman"/>
          <w:b/>
          <w:bCs/>
          <w:color w:val="000000"/>
        </w:rPr>
        <w:t>kaip 1 iš 10</w:t>
      </w:r>
      <w:r w:rsidR="00006EC7" w:rsidRPr="00CC542C">
        <w:rPr>
          <w:rFonts w:ascii="Times New Roman" w:hAnsi="Times New Roman"/>
          <w:b/>
          <w:bCs/>
          <w:color w:val="000000"/>
        </w:rPr>
        <w:t xml:space="preserve"> </w:t>
      </w:r>
      <w:r w:rsidR="00BD68CA" w:rsidRPr="00CC542C">
        <w:rPr>
          <w:rFonts w:ascii="Times New Roman" w:hAnsi="Times New Roman"/>
          <w:b/>
          <w:bCs/>
          <w:color w:val="000000"/>
        </w:rPr>
        <w:t>asmenų</w:t>
      </w:r>
      <w:r w:rsidRPr="00CC542C">
        <w:rPr>
          <w:rFonts w:ascii="Times New Roman" w:hAnsi="Times New Roman"/>
          <w:b/>
          <w:bCs/>
          <w:color w:val="000000"/>
        </w:rPr>
        <w:t>):</w:t>
      </w:r>
    </w:p>
    <w:p w14:paraId="7EFB8E0F"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nosies ertmės uždegimas, gerklės skausmas, kraujavimas iš nosies; </w:t>
      </w:r>
    </w:p>
    <w:p w14:paraId="1385C6AB"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alerginės reakcijos; </w:t>
      </w:r>
    </w:p>
    <w:p w14:paraId="0E235349"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gliukozės koncentracijos padidėjimas kraujyje (jeigu sergate cukriniu diabetu, ir toliau atidžiai matuokite gliukozės koncentraciją kraujyje), kreatinkinazės suaktyvėjimas kraujyje; </w:t>
      </w:r>
    </w:p>
    <w:p w14:paraId="7C3EBDBB"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galvos skausmas; </w:t>
      </w:r>
    </w:p>
    <w:p w14:paraId="0E01A134"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pykinimas, vidurių užkietėjimas, dujų kaupimasis, nevirškinimas, viduriavimas; </w:t>
      </w:r>
    </w:p>
    <w:p w14:paraId="6F91FB83" w14:textId="67A36F1D"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sąnarių skausmas, </w:t>
      </w:r>
      <w:r w:rsidR="0037660E">
        <w:rPr>
          <w:rFonts w:ascii="Times New Roman" w:hAnsi="Times New Roman"/>
        </w:rPr>
        <w:t xml:space="preserve">sąnarių patinimas, </w:t>
      </w:r>
      <w:r w:rsidRPr="00175450">
        <w:rPr>
          <w:rFonts w:ascii="Times New Roman" w:hAnsi="Times New Roman"/>
        </w:rPr>
        <w:t>raumenų skausmas,</w:t>
      </w:r>
      <w:r w:rsidRPr="00175450">
        <w:rPr>
          <w:rFonts w:ascii="Times New Roman" w:hAnsi="Times New Roman"/>
          <w:lang w:eastAsia="en-US" w:bidi="ar-SA"/>
        </w:rPr>
        <w:t xml:space="preserve"> </w:t>
      </w:r>
      <w:r w:rsidRPr="00175450">
        <w:rPr>
          <w:rFonts w:ascii="Times New Roman" w:hAnsi="Times New Roman"/>
        </w:rPr>
        <w:t>raumenų spazmai</w:t>
      </w:r>
      <w:r w:rsidR="0037660E">
        <w:rPr>
          <w:rFonts w:ascii="Times New Roman" w:hAnsi="Times New Roman"/>
        </w:rPr>
        <w:t>, rankų ir kojų skausmas</w:t>
      </w:r>
      <w:r w:rsidRPr="00175450">
        <w:rPr>
          <w:rFonts w:ascii="Times New Roman" w:hAnsi="Times New Roman"/>
        </w:rPr>
        <w:t xml:space="preserve"> ir nugaros skausmas; </w:t>
      </w:r>
    </w:p>
    <w:p w14:paraId="4E6AD690"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kraujo tyrimų rodmenys rodo, kad trinka kepenų funkcija. </w:t>
      </w:r>
    </w:p>
    <w:p w14:paraId="73B62375"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2D7B34D8" w14:textId="0CE9D48B" w:rsidR="002A0AF5" w:rsidRPr="00CC542C" w:rsidRDefault="002A0AF5" w:rsidP="002A0AF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Nedažn</w:t>
      </w:r>
      <w:r w:rsidR="00BD68CA" w:rsidRPr="00CC542C">
        <w:rPr>
          <w:rFonts w:ascii="Times New Roman" w:hAnsi="Times New Roman"/>
          <w:b/>
          <w:bCs/>
        </w:rPr>
        <w:t>i šalutinio poveikio reiškiniai</w:t>
      </w:r>
      <w:r w:rsidRPr="00CC542C">
        <w:rPr>
          <w:rFonts w:ascii="Times New Roman" w:hAnsi="Times New Roman"/>
          <w:b/>
          <w:bCs/>
        </w:rPr>
        <w:t xml:space="preserve"> (gali pasireikšti </w:t>
      </w:r>
      <w:r w:rsidR="00A77919" w:rsidRPr="00CC542C">
        <w:rPr>
          <w:rFonts w:ascii="Times New Roman" w:hAnsi="Times New Roman"/>
          <w:b/>
          <w:bCs/>
        </w:rPr>
        <w:t xml:space="preserve">rečiau </w:t>
      </w:r>
      <w:r w:rsidR="00BD68CA" w:rsidRPr="00CC542C">
        <w:rPr>
          <w:rFonts w:ascii="Times New Roman" w:hAnsi="Times New Roman"/>
          <w:b/>
          <w:bCs/>
        </w:rPr>
        <w:t>kaip</w:t>
      </w:r>
      <w:r w:rsidRPr="00CC542C">
        <w:rPr>
          <w:rFonts w:ascii="Times New Roman" w:hAnsi="Times New Roman"/>
          <w:b/>
          <w:bCs/>
        </w:rPr>
        <w:t xml:space="preserve"> 1 iš 100 </w:t>
      </w:r>
      <w:r w:rsidR="00BD68CA" w:rsidRPr="00CC542C">
        <w:rPr>
          <w:rFonts w:ascii="Times New Roman" w:hAnsi="Times New Roman"/>
          <w:b/>
          <w:bCs/>
        </w:rPr>
        <w:t>asmenų</w:t>
      </w:r>
      <w:r w:rsidRPr="00CC542C">
        <w:rPr>
          <w:rFonts w:ascii="Times New Roman" w:hAnsi="Times New Roman"/>
          <w:b/>
          <w:bCs/>
        </w:rPr>
        <w:t xml:space="preserve">): </w:t>
      </w:r>
    </w:p>
    <w:p w14:paraId="6AA70753"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anoreksija (apetito nebuvimas), kūno svorio padidėjimas, gliukozės koncentracijos sumažėjimas kraujyje (jeigu sergate cukriniu diabetu, ir toliau atidžiai matuokite gliukozės koncentraciją kraujyje); </w:t>
      </w:r>
    </w:p>
    <w:p w14:paraId="24D0F896"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košmarai, nemiga; </w:t>
      </w:r>
    </w:p>
    <w:p w14:paraId="7FDD4883"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svaigulys, rankų ar kojų pirštų nutirpimas ar dilgčiojimas, skausmo ar lytėjimo pojūčio susilpnėjimas, skonio pojūčio pokytis, atminties praradimas; </w:t>
      </w:r>
    </w:p>
    <w:p w14:paraId="6733C85E"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miglotas matymas; </w:t>
      </w:r>
    </w:p>
    <w:p w14:paraId="489AA4E0"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spengimas ausyse ir (arba) galvoje; </w:t>
      </w:r>
    </w:p>
    <w:p w14:paraId="6FB40056"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vėmimas, raugėjimas, viršutinės ir apatinės pilvo dalies skausmas, pankreatitas (kasos uždegimas, sukeliantis pilvo skausmą); </w:t>
      </w:r>
    </w:p>
    <w:p w14:paraId="677DD0B6"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hepatitas (kepenų uždegimas); </w:t>
      </w:r>
    </w:p>
    <w:p w14:paraId="60BCBE7E"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išbėrimas, odos išbėrimas ir niežulys, dilgėlinė, plaukų slinkimas; </w:t>
      </w:r>
    </w:p>
    <w:p w14:paraId="43E4C296"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lastRenderedPageBreak/>
        <w:t xml:space="preserve">nugaros skausmas, raumenų nuovargis; </w:t>
      </w:r>
    </w:p>
    <w:p w14:paraId="3A09D407"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nuovargis, bloga savijauta, silpnumas, krūtinės skausmas, patinimas, ypač kulkšnių (edema), kūno temperatūros padidėjimas; </w:t>
      </w:r>
    </w:p>
    <w:p w14:paraId="2617DAB9"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tiriant šlapimą, aptinkama baltųjų kraujo ląstelių. </w:t>
      </w:r>
    </w:p>
    <w:p w14:paraId="7C2EBE4D" w14:textId="77777777" w:rsidR="002A0AF5" w:rsidRPr="00175450" w:rsidRDefault="002A0AF5" w:rsidP="002A0AF5">
      <w:pPr>
        <w:widowControl w:val="0"/>
        <w:autoSpaceDE w:val="0"/>
        <w:autoSpaceDN w:val="0"/>
        <w:adjustRightInd w:val="0"/>
        <w:spacing w:after="0" w:line="240" w:lineRule="auto"/>
        <w:ind w:left="567" w:hanging="567"/>
        <w:rPr>
          <w:rFonts w:ascii="Times New Roman" w:eastAsia="Times New Roman" w:hAnsi="Times New Roman"/>
        </w:rPr>
      </w:pPr>
    </w:p>
    <w:p w14:paraId="28477AAC" w14:textId="68823120" w:rsidR="002A0AF5" w:rsidRPr="00CC542C" w:rsidRDefault="002A0AF5" w:rsidP="002A0AF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Ret</w:t>
      </w:r>
      <w:r w:rsidR="00BD68CA" w:rsidRPr="00CC542C">
        <w:rPr>
          <w:rFonts w:ascii="Times New Roman" w:hAnsi="Times New Roman"/>
          <w:b/>
          <w:bCs/>
        </w:rPr>
        <w:t>i</w:t>
      </w:r>
      <w:r w:rsidRPr="00CC542C">
        <w:rPr>
          <w:rFonts w:ascii="Times New Roman" w:hAnsi="Times New Roman"/>
          <w:b/>
          <w:bCs/>
        </w:rPr>
        <w:t xml:space="preserve"> </w:t>
      </w:r>
      <w:r w:rsidR="00BD68CA" w:rsidRPr="00CC542C">
        <w:rPr>
          <w:rFonts w:ascii="Times New Roman" w:hAnsi="Times New Roman"/>
          <w:b/>
          <w:bCs/>
        </w:rPr>
        <w:t xml:space="preserve">šalutinio poveikio reiškiniai </w:t>
      </w:r>
      <w:r w:rsidRPr="00CC542C">
        <w:rPr>
          <w:rFonts w:ascii="Times New Roman" w:hAnsi="Times New Roman"/>
          <w:b/>
          <w:bCs/>
        </w:rPr>
        <w:t xml:space="preserve">(gali pasireikšti </w:t>
      </w:r>
      <w:r w:rsidR="00A77919" w:rsidRPr="00CC542C">
        <w:rPr>
          <w:rFonts w:ascii="Times New Roman" w:hAnsi="Times New Roman"/>
          <w:b/>
          <w:bCs/>
        </w:rPr>
        <w:t xml:space="preserve">rečiau </w:t>
      </w:r>
      <w:r w:rsidR="00BD68CA" w:rsidRPr="00CC542C">
        <w:rPr>
          <w:rFonts w:ascii="Times New Roman" w:hAnsi="Times New Roman"/>
          <w:b/>
          <w:bCs/>
        </w:rPr>
        <w:t xml:space="preserve">kaip </w:t>
      </w:r>
      <w:r w:rsidRPr="00CC542C">
        <w:rPr>
          <w:rFonts w:ascii="Times New Roman" w:hAnsi="Times New Roman"/>
          <w:b/>
          <w:bCs/>
        </w:rPr>
        <w:t>1 iš 1</w:t>
      </w:r>
      <w:r w:rsidR="00BD68CA" w:rsidRPr="00CC542C">
        <w:rPr>
          <w:rFonts w:ascii="Times New Roman" w:hAnsi="Times New Roman"/>
          <w:b/>
          <w:bCs/>
        </w:rPr>
        <w:t> </w:t>
      </w:r>
      <w:r w:rsidRPr="00CC542C">
        <w:rPr>
          <w:rFonts w:ascii="Times New Roman" w:hAnsi="Times New Roman"/>
          <w:b/>
          <w:bCs/>
        </w:rPr>
        <w:t xml:space="preserve">000 </w:t>
      </w:r>
      <w:r w:rsidR="00BD68CA" w:rsidRPr="00CC542C">
        <w:rPr>
          <w:rFonts w:ascii="Times New Roman" w:hAnsi="Times New Roman"/>
          <w:b/>
          <w:bCs/>
        </w:rPr>
        <w:t>asmenų</w:t>
      </w:r>
      <w:r w:rsidRPr="00CC542C">
        <w:rPr>
          <w:rFonts w:ascii="Times New Roman" w:hAnsi="Times New Roman"/>
          <w:b/>
          <w:bCs/>
        </w:rPr>
        <w:t xml:space="preserve">): </w:t>
      </w:r>
    </w:p>
    <w:p w14:paraId="5939E523" w14:textId="77777777" w:rsidR="002A0AF5" w:rsidRPr="00175450"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regėjimo sutrikimas; </w:t>
      </w:r>
    </w:p>
    <w:p w14:paraId="1D184297" w14:textId="77777777" w:rsidR="002A0AF5" w:rsidRPr="00175450"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netikėtas kraujavimas arba mėlynių atsiradimas; </w:t>
      </w:r>
    </w:p>
    <w:p w14:paraId="46BF4A49" w14:textId="77777777" w:rsidR="002A0AF5" w:rsidRPr="00175450"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tulžies sąstovis (odos ir akių baltymo pageltimas); </w:t>
      </w:r>
    </w:p>
    <w:p w14:paraId="1B7DB877" w14:textId="77777777" w:rsidR="00B863AD" w:rsidRPr="00771EE3"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sausgyslių trauma</w:t>
      </w:r>
      <w:r w:rsidR="00B863AD">
        <w:rPr>
          <w:rFonts w:ascii="Times New Roman" w:hAnsi="Times New Roman"/>
        </w:rPr>
        <w:t>;</w:t>
      </w:r>
    </w:p>
    <w:p w14:paraId="2522706D" w14:textId="77777777" w:rsidR="00B863AD" w:rsidRPr="00771EE3" w:rsidRDefault="00B863AD"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B863AD">
        <w:rPr>
          <w:rFonts w:ascii="Times New Roman" w:hAnsi="Times New Roman"/>
        </w:rPr>
        <w:t>išbėrimas, kuris gali atsirasti ant odos, arba burnos žaizdos (lichenoidinė [kerpligiška] reakcija į vaistą)</w:t>
      </w:r>
      <w:r>
        <w:rPr>
          <w:rFonts w:ascii="Times New Roman" w:hAnsi="Times New Roman"/>
        </w:rPr>
        <w:t>;</w:t>
      </w:r>
    </w:p>
    <w:p w14:paraId="3391AB89" w14:textId="14A29E91" w:rsidR="002A0AF5" w:rsidRPr="00175450" w:rsidRDefault="00B863AD"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B863AD">
        <w:rPr>
          <w:rFonts w:ascii="Times New Roman" w:hAnsi="Times New Roman"/>
        </w:rPr>
        <w:t>violetiniai odos pažeidimai (kraujagyslių uždegimo požymiai, vaskulitas)</w:t>
      </w:r>
      <w:r>
        <w:rPr>
          <w:rFonts w:ascii="Times New Roman" w:hAnsi="Times New Roman"/>
        </w:rPr>
        <w:t>.</w:t>
      </w:r>
    </w:p>
    <w:p w14:paraId="766E7883"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 </w:t>
      </w:r>
    </w:p>
    <w:p w14:paraId="07124051" w14:textId="5AAAE63A" w:rsidR="002A0AF5" w:rsidRPr="00CC542C" w:rsidRDefault="002A0AF5" w:rsidP="002A0AF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Labai ret</w:t>
      </w:r>
      <w:r w:rsidR="00BD68CA" w:rsidRPr="00CC542C">
        <w:rPr>
          <w:rFonts w:ascii="Times New Roman" w:hAnsi="Times New Roman"/>
          <w:b/>
          <w:bCs/>
        </w:rPr>
        <w:t>i</w:t>
      </w:r>
      <w:r w:rsidRPr="00CC542C">
        <w:rPr>
          <w:rFonts w:ascii="Times New Roman" w:hAnsi="Times New Roman"/>
          <w:b/>
          <w:bCs/>
        </w:rPr>
        <w:t xml:space="preserve"> </w:t>
      </w:r>
      <w:r w:rsidR="00BD68CA" w:rsidRPr="00CC542C">
        <w:rPr>
          <w:rFonts w:ascii="Times New Roman" w:hAnsi="Times New Roman"/>
          <w:b/>
          <w:bCs/>
        </w:rPr>
        <w:t xml:space="preserve">šalutinio poveikio reiškiniai </w:t>
      </w:r>
      <w:r w:rsidRPr="00CC542C">
        <w:rPr>
          <w:rFonts w:ascii="Times New Roman" w:hAnsi="Times New Roman"/>
          <w:b/>
          <w:bCs/>
        </w:rPr>
        <w:t xml:space="preserve">(gali pasireikšti </w:t>
      </w:r>
      <w:r w:rsidR="00A77919" w:rsidRPr="00CC542C">
        <w:rPr>
          <w:rFonts w:ascii="Times New Roman" w:hAnsi="Times New Roman"/>
          <w:b/>
          <w:bCs/>
        </w:rPr>
        <w:t>rečiau</w:t>
      </w:r>
      <w:r w:rsidR="00A77919" w:rsidRPr="00CC542C" w:rsidDel="00A77919">
        <w:rPr>
          <w:rFonts w:ascii="Times New Roman" w:hAnsi="Times New Roman"/>
          <w:b/>
          <w:bCs/>
        </w:rPr>
        <w:t xml:space="preserve"> </w:t>
      </w:r>
      <w:r w:rsidR="00BD68CA" w:rsidRPr="00CC542C">
        <w:rPr>
          <w:rFonts w:ascii="Times New Roman" w:hAnsi="Times New Roman"/>
          <w:b/>
          <w:bCs/>
        </w:rPr>
        <w:t xml:space="preserve">kaip </w:t>
      </w:r>
      <w:r w:rsidRPr="00CC542C">
        <w:rPr>
          <w:rFonts w:ascii="Times New Roman" w:hAnsi="Times New Roman"/>
          <w:b/>
          <w:bCs/>
        </w:rPr>
        <w:t>1 iš 10</w:t>
      </w:r>
      <w:r w:rsidR="00BD68CA" w:rsidRPr="00CC542C">
        <w:rPr>
          <w:rFonts w:ascii="Times New Roman" w:hAnsi="Times New Roman"/>
          <w:b/>
          <w:bCs/>
        </w:rPr>
        <w:t> </w:t>
      </w:r>
      <w:r w:rsidRPr="00CC542C">
        <w:rPr>
          <w:rFonts w:ascii="Times New Roman" w:hAnsi="Times New Roman"/>
          <w:b/>
          <w:bCs/>
        </w:rPr>
        <w:t xml:space="preserve">000 </w:t>
      </w:r>
      <w:r w:rsidR="00BD68CA">
        <w:rPr>
          <w:rFonts w:ascii="Times New Roman" w:hAnsi="Times New Roman"/>
          <w:b/>
          <w:bCs/>
        </w:rPr>
        <w:t>asmenų</w:t>
      </w:r>
      <w:r w:rsidRPr="00CC542C">
        <w:rPr>
          <w:rFonts w:ascii="Times New Roman" w:hAnsi="Times New Roman"/>
          <w:b/>
          <w:bCs/>
        </w:rPr>
        <w:t xml:space="preserve">): </w:t>
      </w:r>
    </w:p>
    <w:p w14:paraId="623A0751" w14:textId="77777777" w:rsidR="002A0AF5" w:rsidRPr="00175450" w:rsidRDefault="002A0AF5" w:rsidP="002A0AF5">
      <w:pPr>
        <w:widowControl w:val="0"/>
        <w:numPr>
          <w:ilvl w:val="0"/>
          <w:numId w:val="3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alerginė reakcija (simptomai gali būti staiga atsiradęs švokštimas ir krūtinės skausmas ar veržimas, akių vokų, veido, lūpų, burnos, liežuvio ar gerklės patinimas, kvėpavimo pasunkėjimas, ūminis kraujagyslių nepakankamumas); </w:t>
      </w:r>
    </w:p>
    <w:p w14:paraId="6737887D" w14:textId="77777777" w:rsidR="002A0AF5" w:rsidRPr="00175450" w:rsidRDefault="002A0AF5" w:rsidP="002A0AF5">
      <w:pPr>
        <w:widowControl w:val="0"/>
        <w:numPr>
          <w:ilvl w:val="0"/>
          <w:numId w:val="3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apkurtimas; </w:t>
      </w:r>
    </w:p>
    <w:p w14:paraId="587C09FC" w14:textId="77777777" w:rsidR="002A0AF5" w:rsidRPr="00175450" w:rsidRDefault="002A0AF5" w:rsidP="002A0AF5">
      <w:pPr>
        <w:widowControl w:val="0"/>
        <w:numPr>
          <w:ilvl w:val="0"/>
          <w:numId w:val="3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ginekomastija (krūtų padidėjimas vyrams). </w:t>
      </w:r>
    </w:p>
    <w:p w14:paraId="2997FBF0" w14:textId="77777777" w:rsidR="002A0AF5" w:rsidRPr="00175450" w:rsidRDefault="002A0AF5" w:rsidP="002A0AF5">
      <w:pPr>
        <w:widowControl w:val="0"/>
        <w:autoSpaceDE w:val="0"/>
        <w:autoSpaceDN w:val="0"/>
        <w:adjustRightInd w:val="0"/>
        <w:spacing w:after="0" w:line="240" w:lineRule="auto"/>
        <w:rPr>
          <w:rFonts w:ascii="Times New Roman" w:hAnsi="Times New Roman"/>
        </w:rPr>
      </w:pPr>
    </w:p>
    <w:p w14:paraId="46A8F589" w14:textId="6EB3E706" w:rsidR="002A0AF5" w:rsidRPr="00CC542C" w:rsidRDefault="00BD68CA" w:rsidP="002A0AF5">
      <w:pPr>
        <w:widowControl w:val="0"/>
        <w:autoSpaceDE w:val="0"/>
        <w:autoSpaceDN w:val="0"/>
        <w:adjustRightInd w:val="0"/>
        <w:spacing w:after="0" w:line="240" w:lineRule="auto"/>
        <w:rPr>
          <w:rFonts w:ascii="Times New Roman" w:hAnsi="Times New Roman"/>
          <w:b/>
          <w:bCs/>
        </w:rPr>
      </w:pPr>
      <w:r w:rsidRPr="00CC542C">
        <w:rPr>
          <w:rFonts w:ascii="Times New Roman" w:hAnsi="Times New Roman"/>
          <w:b/>
          <w:bCs/>
        </w:rPr>
        <w:t>Šalutinio poveikio reiškiniai, kurių dažnis nežinomas</w:t>
      </w:r>
      <w:r w:rsidR="002A0AF5" w:rsidRPr="00CC542C">
        <w:rPr>
          <w:rFonts w:ascii="Times New Roman" w:hAnsi="Times New Roman"/>
          <w:b/>
          <w:bCs/>
        </w:rPr>
        <w:t xml:space="preserve"> (negali būti apskaičiuotas pagal turimus duomenis):</w:t>
      </w:r>
    </w:p>
    <w:p w14:paraId="5AE07052" w14:textId="62BD6D07" w:rsidR="002A0AF5" w:rsidRDefault="002A0AF5" w:rsidP="002A0AF5">
      <w:pPr>
        <w:pStyle w:val="Sraopastraipa"/>
        <w:widowControl w:val="0"/>
        <w:numPr>
          <w:ilvl w:val="0"/>
          <w:numId w:val="47"/>
        </w:numPr>
        <w:autoSpaceDE w:val="0"/>
        <w:autoSpaceDN w:val="0"/>
        <w:adjustRightInd w:val="0"/>
        <w:spacing w:after="0" w:line="240" w:lineRule="auto"/>
        <w:ind w:left="567" w:hanging="567"/>
        <w:rPr>
          <w:rFonts w:ascii="Times New Roman" w:hAnsi="Times New Roman"/>
        </w:rPr>
      </w:pPr>
      <w:r w:rsidRPr="00175450">
        <w:rPr>
          <w:rFonts w:ascii="Times New Roman" w:hAnsi="Times New Roman"/>
        </w:rPr>
        <w:t>nuolatinis raumenų silpnumas</w:t>
      </w:r>
      <w:r w:rsidR="000D0B2F">
        <w:rPr>
          <w:rFonts w:ascii="Times New Roman" w:hAnsi="Times New Roman"/>
        </w:rPr>
        <w:t>;</w:t>
      </w:r>
    </w:p>
    <w:p w14:paraId="7EEEC390" w14:textId="367096E2" w:rsidR="000D0B2F" w:rsidRPr="000D0B2F" w:rsidRDefault="00614B03" w:rsidP="00505EFC">
      <w:pPr>
        <w:pStyle w:val="Sraopastraipa"/>
        <w:widowControl w:val="0"/>
        <w:numPr>
          <w:ilvl w:val="0"/>
          <w:numId w:val="47"/>
        </w:numPr>
        <w:autoSpaceDE w:val="0"/>
        <w:autoSpaceDN w:val="0"/>
        <w:adjustRightInd w:val="0"/>
        <w:spacing w:after="0" w:line="240" w:lineRule="auto"/>
        <w:ind w:left="567" w:hanging="567"/>
        <w:rPr>
          <w:rFonts w:ascii="Times New Roman" w:hAnsi="Times New Roman"/>
        </w:rPr>
      </w:pPr>
      <w:r>
        <w:rPr>
          <w:rFonts w:ascii="Times New Roman" w:hAnsi="Times New Roman"/>
        </w:rPr>
        <w:t>generalizuota</w:t>
      </w:r>
      <w:r w:rsidR="000D0B2F" w:rsidRPr="000D0B2F">
        <w:rPr>
          <w:rFonts w:ascii="Times New Roman" w:hAnsi="Times New Roman"/>
        </w:rPr>
        <w:t xml:space="preserve"> miastenija (liga, sukelianti bendrą raumenų, įskaitant kai kuriais atvejais, kvėpuojant naudojamus raumenis, silpnumą)</w:t>
      </w:r>
      <w:r w:rsidR="00E20167">
        <w:rPr>
          <w:rFonts w:ascii="Times New Roman" w:hAnsi="Times New Roman"/>
        </w:rPr>
        <w:t>;</w:t>
      </w:r>
    </w:p>
    <w:p w14:paraId="28D1575C" w14:textId="208DA27D" w:rsidR="000D0B2F" w:rsidRPr="000D0B2F" w:rsidRDefault="00E20167" w:rsidP="00505EFC">
      <w:pPr>
        <w:pStyle w:val="Sraopastraipa"/>
        <w:widowControl w:val="0"/>
        <w:numPr>
          <w:ilvl w:val="0"/>
          <w:numId w:val="47"/>
        </w:numPr>
        <w:autoSpaceDE w:val="0"/>
        <w:autoSpaceDN w:val="0"/>
        <w:adjustRightInd w:val="0"/>
        <w:spacing w:after="0" w:line="240" w:lineRule="auto"/>
        <w:ind w:left="567" w:hanging="567"/>
        <w:rPr>
          <w:rFonts w:ascii="Times New Roman" w:hAnsi="Times New Roman"/>
        </w:rPr>
      </w:pPr>
      <w:r>
        <w:rPr>
          <w:rFonts w:ascii="Times New Roman" w:hAnsi="Times New Roman"/>
        </w:rPr>
        <w:t>a</w:t>
      </w:r>
      <w:r w:rsidR="000D0B2F" w:rsidRPr="000D0B2F">
        <w:rPr>
          <w:rFonts w:ascii="Times New Roman" w:hAnsi="Times New Roman"/>
        </w:rPr>
        <w:t>kių miasteniją (akių raumenų silpnumą sukelianti liga).</w:t>
      </w:r>
    </w:p>
    <w:p w14:paraId="02113B91" w14:textId="77777777" w:rsidR="000D0B2F" w:rsidRPr="000D0B2F" w:rsidRDefault="000D0B2F" w:rsidP="00505EFC">
      <w:pPr>
        <w:pStyle w:val="Sraopastraipa"/>
        <w:widowControl w:val="0"/>
        <w:autoSpaceDE w:val="0"/>
        <w:autoSpaceDN w:val="0"/>
        <w:adjustRightInd w:val="0"/>
        <w:spacing w:after="0" w:line="240" w:lineRule="auto"/>
        <w:ind w:left="567"/>
        <w:rPr>
          <w:rFonts w:ascii="Times New Roman" w:hAnsi="Times New Roman"/>
        </w:rPr>
      </w:pPr>
    </w:p>
    <w:p w14:paraId="6A26E6AA" w14:textId="77777777" w:rsidR="000D0B2F" w:rsidRPr="00505EFC" w:rsidRDefault="000D0B2F" w:rsidP="00505EFC">
      <w:pPr>
        <w:widowControl w:val="0"/>
        <w:autoSpaceDE w:val="0"/>
        <w:autoSpaceDN w:val="0"/>
        <w:adjustRightInd w:val="0"/>
        <w:spacing w:after="0" w:line="240" w:lineRule="auto"/>
        <w:rPr>
          <w:rFonts w:ascii="Times New Roman" w:hAnsi="Times New Roman"/>
        </w:rPr>
      </w:pPr>
      <w:r w:rsidRPr="00505EFC">
        <w:rPr>
          <w:rFonts w:ascii="Times New Roman" w:hAnsi="Times New Roman"/>
        </w:rPr>
        <w:t>Pasitarkite su gydytoju, jei jaučiate rankų ar kojų silpnumą, kuris pasunkėja aktyviau pajudėjus, jei dvejinasi akyse arba užkrenta akių vokai, sunku ryti arba pasireiškia dusulys.</w:t>
      </w:r>
    </w:p>
    <w:p w14:paraId="6F41D4AD" w14:textId="18591A72"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4B88D759" w14:textId="13DA652A" w:rsidR="002A0AF5" w:rsidRPr="00175450" w:rsidRDefault="00985A20"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Galim</w:t>
      </w:r>
      <w:r>
        <w:rPr>
          <w:rFonts w:ascii="Times New Roman" w:hAnsi="Times New Roman"/>
        </w:rPr>
        <w:t>i</w:t>
      </w:r>
      <w:r w:rsidRPr="00175450">
        <w:rPr>
          <w:rFonts w:ascii="Times New Roman" w:hAnsi="Times New Roman"/>
        </w:rPr>
        <w:t xml:space="preserve"> </w:t>
      </w:r>
      <w:r w:rsidR="002A0AF5" w:rsidRPr="00175450">
        <w:rPr>
          <w:rFonts w:ascii="Times New Roman" w:hAnsi="Times New Roman"/>
        </w:rPr>
        <w:t>šalutini</w:t>
      </w:r>
      <w:r w:rsidR="00A77919">
        <w:rPr>
          <w:rFonts w:ascii="Times New Roman" w:hAnsi="Times New Roman"/>
        </w:rPr>
        <w:t>o</w:t>
      </w:r>
      <w:r w:rsidR="002A0AF5" w:rsidRPr="00175450">
        <w:rPr>
          <w:rFonts w:ascii="Times New Roman" w:hAnsi="Times New Roman"/>
        </w:rPr>
        <w:t xml:space="preserve"> poveiki</w:t>
      </w:r>
      <w:r w:rsidR="00A77919">
        <w:rPr>
          <w:rFonts w:ascii="Times New Roman" w:hAnsi="Times New Roman"/>
        </w:rPr>
        <w:t>o reiškiniai</w:t>
      </w:r>
      <w:r w:rsidR="002A0AF5" w:rsidRPr="00175450">
        <w:rPr>
          <w:rFonts w:ascii="Times New Roman" w:hAnsi="Times New Roman"/>
        </w:rPr>
        <w:t>, kuri</w:t>
      </w:r>
      <w:r>
        <w:rPr>
          <w:rFonts w:ascii="Times New Roman" w:hAnsi="Times New Roman"/>
        </w:rPr>
        <w:t>e</w:t>
      </w:r>
      <w:r w:rsidR="002A0AF5" w:rsidRPr="00175450">
        <w:rPr>
          <w:rFonts w:ascii="Times New Roman" w:hAnsi="Times New Roman"/>
        </w:rPr>
        <w:t xml:space="preserve"> pasireiškė vartojant kai kuriuos statinus (tos pačios grupės vaistus):</w:t>
      </w:r>
      <w:r w:rsidR="002A0AF5" w:rsidRPr="00175450">
        <w:rPr>
          <w:rFonts w:ascii="Times New Roman" w:hAnsi="Times New Roman"/>
          <w:b/>
        </w:rPr>
        <w:t xml:space="preserve"> </w:t>
      </w:r>
    </w:p>
    <w:p w14:paraId="5BBA5DC0" w14:textId="77777777" w:rsidR="002A0AF5" w:rsidRPr="00175450"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seksualiniai sutrikimai; </w:t>
      </w:r>
    </w:p>
    <w:p w14:paraId="17AB8896" w14:textId="77777777" w:rsidR="002A0AF5" w:rsidRPr="00175450"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depresija; </w:t>
      </w:r>
    </w:p>
    <w:p w14:paraId="2AA3A34F" w14:textId="77777777" w:rsidR="002A0AF5" w:rsidRPr="00175450"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kvėpavimo sutrikimai, įskaitant užsitęsusį kosulį ir (ar) dusulį arba karščiavimą. </w:t>
      </w:r>
    </w:p>
    <w:p w14:paraId="62BCC5BE" w14:textId="77777777" w:rsidR="002A0AF5" w:rsidRPr="00175450"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color w:val="000000"/>
        </w:rPr>
        <w:t>cukrinis diabetas. Ji labiau tikėtina, jei Jūsų kraujyje yra padidėjęs riebalų ir cukraus kiekis, jei turite viršsvorio ir Jūsų kraujospūdis yra padidėjęs. Jūsų gydytojas Jus stebės, kol vartojate šį vaistą.</w:t>
      </w:r>
    </w:p>
    <w:p w14:paraId="7EFB052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b/>
          <w:snapToGrid w:val="0"/>
          <w:lang w:eastAsia="en-US" w:bidi="ar-SA"/>
        </w:rPr>
      </w:pPr>
    </w:p>
    <w:p w14:paraId="7F00AD88" w14:textId="77777777" w:rsidR="002A0AF5" w:rsidRPr="00175450" w:rsidRDefault="002A0AF5" w:rsidP="002A0AF5">
      <w:pPr>
        <w:tabs>
          <w:tab w:val="left" w:pos="567"/>
        </w:tabs>
        <w:spacing w:after="0" w:line="240" w:lineRule="auto"/>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Pranešimas apie šalutinį poveikį</w:t>
      </w:r>
    </w:p>
    <w:p w14:paraId="21766ADA" w14:textId="32041C53" w:rsidR="00445FA4" w:rsidRPr="00445FA4" w:rsidRDefault="002A0AF5" w:rsidP="00445FA4">
      <w:pPr>
        <w:tabs>
          <w:tab w:val="left" w:pos="567"/>
        </w:tabs>
        <w:spacing w:after="0" w:line="240" w:lineRule="auto"/>
        <w:ind w:right="-449"/>
        <w:rPr>
          <w:rFonts w:ascii="Times New Roman" w:eastAsia="Times New Roman" w:hAnsi="Times New Roman"/>
          <w:szCs w:val="20"/>
          <w:lang w:val="sl-SI" w:eastAsia="en-US" w:bidi="ar-SA"/>
        </w:rPr>
      </w:pPr>
      <w:r w:rsidRPr="00175450">
        <w:rPr>
          <w:rFonts w:ascii="Times New Roman" w:eastAsia="Times New Roman" w:hAnsi="Times New Roman"/>
          <w:snapToGrid w:val="0"/>
          <w:lang w:eastAsia="en-US" w:bidi="ar-SA"/>
        </w:rPr>
        <w:t xml:space="preserve">Jeigu pasireiškė šalutinis poveikis, įskaitant šiame lapelyje nenurodytą, pasakykite gydytojui arba vaistininkui. </w:t>
      </w:r>
      <w:r w:rsidR="00445FA4" w:rsidRPr="00445FA4">
        <w:rPr>
          <w:rFonts w:ascii="Times New Roman" w:eastAsia="Times New Roman" w:hAnsi="Times New Roman"/>
          <w:szCs w:val="20"/>
          <w:lang w:val="sl-SI" w:eastAsia="en-US" w:bidi="ar-SA"/>
        </w:rPr>
        <w:t xml:space="preserve">Pranešimą apie šalutinį poveikį galite užpildyti ir pateikti Valstybinės vaistų kontrolės tarnybos prie Lietuvos Respublikos sveikatos apsaugos ministerijos tinklalapyje </w:t>
      </w:r>
      <w:hyperlink r:id="rId9" w:history="1">
        <w:r w:rsidR="00445FA4" w:rsidRPr="00445FA4">
          <w:rPr>
            <w:rStyle w:val="Hipersaitas"/>
            <w:rFonts w:ascii="Times New Roman" w:eastAsia="Times New Roman" w:hAnsi="Times New Roman"/>
            <w:szCs w:val="20"/>
            <w:lang w:val="sl-SI" w:eastAsia="en-US" w:bidi="ar-SA"/>
          </w:rPr>
          <w:t>https://vvkt.lrv.lt/lt/</w:t>
        </w:r>
      </w:hyperlink>
      <w:r w:rsidR="00445FA4" w:rsidRPr="00445FA4">
        <w:rPr>
          <w:rFonts w:ascii="Times New Roman" w:eastAsia="Times New Roman" w:hAnsi="Times New Roman"/>
          <w:szCs w:val="20"/>
          <w:lang w:val="sl-SI" w:eastAsia="en-US" w:bidi="ar-SA"/>
        </w:rPr>
        <w:t xml:space="preserve"> nurodytais būdais arba paskambinti nemokamu telefonu 8 800 73 568. Pranešdami apie šalutinį poveikį galite mums padėti gauti daugiau informacijos apie šio vaisto saugumą. </w:t>
      </w:r>
    </w:p>
    <w:p w14:paraId="36A030C3" w14:textId="77777777" w:rsidR="002A0AF5" w:rsidRPr="00175450" w:rsidRDefault="002A0AF5" w:rsidP="00445FA4">
      <w:pPr>
        <w:tabs>
          <w:tab w:val="left" w:pos="567"/>
        </w:tabs>
        <w:spacing w:after="0" w:line="240" w:lineRule="auto"/>
        <w:ind w:right="-449"/>
        <w:rPr>
          <w:rFonts w:ascii="Times New Roman" w:eastAsia="MS Mincho" w:hAnsi="Times New Roman"/>
        </w:rPr>
      </w:pPr>
    </w:p>
    <w:p w14:paraId="3A7B7C9C" w14:textId="77777777" w:rsidR="002A0AF5" w:rsidRPr="00175450" w:rsidRDefault="002A0AF5" w:rsidP="002A0AF5">
      <w:pPr>
        <w:spacing w:after="0" w:line="240" w:lineRule="auto"/>
        <w:rPr>
          <w:rFonts w:ascii="Times New Roman" w:eastAsia="MS Mincho" w:hAnsi="Times New Roman"/>
        </w:rPr>
      </w:pPr>
    </w:p>
    <w:p w14:paraId="2E68495C"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5.</w:t>
      </w:r>
      <w:r w:rsidRPr="00175450">
        <w:rPr>
          <w:rFonts w:ascii="Times New Roman" w:hAnsi="Times New Roman"/>
        </w:rPr>
        <w:tab/>
      </w:r>
      <w:r w:rsidRPr="00175450">
        <w:rPr>
          <w:rFonts w:ascii="Times New Roman" w:hAnsi="Times New Roman"/>
          <w:b/>
        </w:rPr>
        <w:t>Kaip laikyti Atorvastatin Zentiva</w:t>
      </w:r>
    </w:p>
    <w:p w14:paraId="71D31C5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AF3589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Šį vaistą laikykite vaikams nepastebimoje ir nepasiekiamoje vietoje.</w:t>
      </w:r>
    </w:p>
    <w:p w14:paraId="7499DBF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D976C8A" w14:textId="3A65555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Ant kartono dėžutės ir lizdinės plokštelės </w:t>
      </w:r>
      <w:r w:rsidRPr="009F10E3">
        <w:rPr>
          <w:rFonts w:ascii="Times New Roman" w:hAnsi="Times New Roman"/>
        </w:rPr>
        <w:t>po</w:t>
      </w:r>
      <w:r w:rsidR="003E6E50" w:rsidRPr="009F10E3">
        <w:rPr>
          <w:rFonts w:ascii="Times New Roman" w:hAnsi="Times New Roman"/>
        </w:rPr>
        <w:t xml:space="preserve"> </w:t>
      </w:r>
      <w:r w:rsidRPr="009F10E3">
        <w:rPr>
          <w:rFonts w:ascii="Times New Roman" w:hAnsi="Times New Roman"/>
        </w:rPr>
        <w:t>„EXP“</w:t>
      </w:r>
      <w:r w:rsidRPr="00175450">
        <w:rPr>
          <w:rFonts w:ascii="Times New Roman" w:hAnsi="Times New Roman"/>
        </w:rPr>
        <w:t xml:space="preserve"> nurodytam tinkamumo laikui pasibaigus, šio vaisto vartoti negalima. Vaistas tinkamas vartoti iki paskutinės nurodyto mėnesio dienos.</w:t>
      </w:r>
    </w:p>
    <w:p w14:paraId="452BC8C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BC1F0D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lastRenderedPageBreak/>
        <w:t>Šiam vaistui specialių laikymo sąlygų nereikia.</w:t>
      </w:r>
    </w:p>
    <w:p w14:paraId="1A41B96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Pastebėjus matomų gedimo požymių, šio vaisto vartoti negalima.</w:t>
      </w:r>
    </w:p>
    <w:p w14:paraId="6671A47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0BE539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Vaistų negalima išmesti į kanalizaciją arba su buitinėmis atliekomis. Kaip išmesti nereikalingus vaistus, klauskite vaistininko. Šios priemonės padės apsaugoti aplinką.</w:t>
      </w:r>
    </w:p>
    <w:p w14:paraId="1099F88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DE0857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96C52E9"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6.</w:t>
      </w:r>
      <w:r w:rsidRPr="00175450">
        <w:rPr>
          <w:rFonts w:ascii="Times New Roman" w:hAnsi="Times New Roman"/>
        </w:rPr>
        <w:tab/>
      </w:r>
      <w:r w:rsidRPr="00175450">
        <w:rPr>
          <w:rFonts w:ascii="Times New Roman" w:hAnsi="Times New Roman"/>
          <w:b/>
        </w:rPr>
        <w:t>Pakuotės turinys ir kita informacija</w:t>
      </w:r>
    </w:p>
    <w:p w14:paraId="3BB58F15"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3F3EFBAF"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Atorvastatin Zentiva sudėtis</w:t>
      </w:r>
    </w:p>
    <w:p w14:paraId="6E4A475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Veiklioji medžiaga yra atorvastatinas. </w:t>
      </w:r>
    </w:p>
    <w:p w14:paraId="32A065A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E6840E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Kiekvienoje plėvele dengtoje tabletėje yra 10 mg atorvastatino (atorvastatino kalcio druskos trihidrato pavidalu). </w:t>
      </w:r>
    </w:p>
    <w:p w14:paraId="108E050E"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 xml:space="preserve">Kiekvienoje plėvele dengtoje tabletėje yra 20 mg atorvastatino (atorvastatino kalcio druskos trihidrato pavidalu). </w:t>
      </w:r>
    </w:p>
    <w:p w14:paraId="394A88F7"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darkGray"/>
        </w:rPr>
      </w:pPr>
    </w:p>
    <w:p w14:paraId="7B752EC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Pagalbinės medžiagos yra: </w:t>
      </w:r>
    </w:p>
    <w:p w14:paraId="5990EB0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Tabletės šerdis: kalcio karbonatas, mikrokristalinė celiuliozė (E 460), laktozė monohidratas, mažai pakeista hidroksipropilceliuliozė, povidonas K12, bevandenis koloidinis silicio dioksidas, magnio stearatas (E 572). </w:t>
      </w:r>
    </w:p>
    <w:p w14:paraId="279537E6"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Tabletės plėvelė: hipromeliozė (E 464), makrogolis 6000, titano dioksidas (E 171), talkas, geltonasis geležies oksidas (E 172), laktozė monohidratas.</w:t>
      </w:r>
    </w:p>
    <w:p w14:paraId="228E298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2DCEC80"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Atorvastatin Zentiva išvaizda ir kiekis pakuotėje</w:t>
      </w:r>
    </w:p>
    <w:p w14:paraId="3069C204"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10 mg plėvele dengtos tabletės yra baltos arba balkšvos, dengtos plėvele, apvalios, abipus išgaubtos tabletės. Tabletės skersmuo yra maždaug 6 mm.</w:t>
      </w:r>
    </w:p>
    <w:p w14:paraId="6444F349"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hAnsi="Times New Roman"/>
          <w:highlight w:val="lightGray"/>
        </w:rPr>
        <w:t>Atorvastatin Zentiva 20 mg plėvele dengtos tabletės yra gelsvos, dengtos plėvele, apvalios, abipus išgaubtos tabletės. Tabletės skersmuo yra maždaug 8 mm.</w:t>
      </w:r>
    </w:p>
    <w:p w14:paraId="6B195303" w14:textId="77777777" w:rsidR="002A0AF5" w:rsidRPr="00175450" w:rsidRDefault="002A0AF5" w:rsidP="002A0AF5">
      <w:pPr>
        <w:spacing w:after="0" w:line="240" w:lineRule="auto"/>
        <w:rPr>
          <w:rFonts w:ascii="Times New Roman" w:hAnsi="Times New Roman"/>
        </w:rPr>
      </w:pPr>
    </w:p>
    <w:p w14:paraId="4592864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Pakuočių dydžiai: </w:t>
      </w:r>
    </w:p>
    <w:p w14:paraId="21368373"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10 mg: 10, 14, 15, 28, 30, 50, 56, 60, 90, 98, 100 arba 200 plėvele dengtų tablečių.</w:t>
      </w:r>
    </w:p>
    <w:p w14:paraId="435D9FF4"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D9D9D9"/>
        </w:rPr>
        <w:t>20 mg: 10, 14, 15, 28, 30, 50, 56, 60, 90, 98, 100 arba 200 plėvele dengtų tablečių.</w:t>
      </w:r>
    </w:p>
    <w:p w14:paraId="7637D36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Gali būti tiekiamos ne visų dydžių pakuotės.</w:t>
      </w:r>
    </w:p>
    <w:p w14:paraId="56B6186B" w14:textId="77777777" w:rsidR="002A0AF5" w:rsidRPr="00175450" w:rsidRDefault="002A0AF5" w:rsidP="002A0AF5">
      <w:pPr>
        <w:autoSpaceDE w:val="0"/>
        <w:autoSpaceDN w:val="0"/>
        <w:adjustRightInd w:val="0"/>
        <w:spacing w:after="0" w:line="240" w:lineRule="auto"/>
        <w:rPr>
          <w:rFonts w:ascii="Times New Roman" w:hAnsi="Times New Roman"/>
          <w:b/>
          <w:bCs/>
        </w:rPr>
      </w:pPr>
    </w:p>
    <w:p w14:paraId="22D3A068" w14:textId="77777777" w:rsidR="002A0AF5" w:rsidRPr="00175450" w:rsidRDefault="002A0AF5" w:rsidP="002A0AF5">
      <w:pPr>
        <w:keepNext/>
        <w:tabs>
          <w:tab w:val="left" w:pos="567"/>
        </w:tabs>
        <w:spacing w:after="0" w:line="240" w:lineRule="auto"/>
        <w:jc w:val="both"/>
        <w:outlineLvl w:val="3"/>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Registruotojas ir gamintojas</w:t>
      </w:r>
    </w:p>
    <w:p w14:paraId="337E03D2"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Zentiva, k.s. </w:t>
      </w:r>
    </w:p>
    <w:p w14:paraId="0465707A"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kabelovny 130 </w:t>
      </w:r>
    </w:p>
    <w:p w14:paraId="42989BFD"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Dolní Měcholupy</w:t>
      </w:r>
    </w:p>
    <w:p w14:paraId="73A4FE11"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14:paraId="1BB3C51E"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Čekija</w:t>
      </w:r>
    </w:p>
    <w:p w14:paraId="5A9DDBF3"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p>
    <w:p w14:paraId="2836D190" w14:textId="7B77373B" w:rsidR="002A0AF5" w:rsidRPr="00175450" w:rsidRDefault="002A0AF5" w:rsidP="00A242A5">
      <w:pPr>
        <w:autoSpaceDE w:val="0"/>
        <w:autoSpaceDN w:val="0"/>
        <w:adjustRightInd w:val="0"/>
        <w:spacing w:after="0" w:line="240" w:lineRule="auto"/>
        <w:rPr>
          <w:rFonts w:ascii="Times New Roman" w:eastAsia="MS Mincho" w:hAnsi="Times New Roman"/>
          <w:bCs/>
        </w:rPr>
      </w:pPr>
      <w:r w:rsidRPr="00175450">
        <w:rPr>
          <w:rFonts w:ascii="Times New Roman" w:hAnsi="Times New Roman"/>
          <w:b/>
        </w:rPr>
        <w:t>Šis vaistas E</w:t>
      </w:r>
      <w:r w:rsidR="00BD68CA">
        <w:rPr>
          <w:rFonts w:ascii="Times New Roman" w:hAnsi="Times New Roman"/>
          <w:b/>
        </w:rPr>
        <w:t>uropos ekonominės erdvės</w:t>
      </w:r>
      <w:r w:rsidRPr="00175450">
        <w:rPr>
          <w:rFonts w:ascii="Times New Roman" w:hAnsi="Times New Roman"/>
          <w:b/>
        </w:rPr>
        <w:t xml:space="preserve"> valstybėse narėse</w:t>
      </w:r>
      <w:r w:rsidR="00BD68CA">
        <w:rPr>
          <w:rFonts w:ascii="Times New Roman" w:hAnsi="Times New Roman"/>
          <w:b/>
        </w:rPr>
        <w:t xml:space="preserve"> ir Jungtinėje Karalystėje (Šiaurės Airijoje)</w:t>
      </w:r>
      <w:r w:rsidRPr="00175450">
        <w:rPr>
          <w:rFonts w:ascii="Times New Roman" w:hAnsi="Times New Roman"/>
          <w:b/>
        </w:rPr>
        <w:t xml:space="preserve"> registruotas tokiais pavadinimais: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521"/>
      </w:tblGrid>
      <w:tr w:rsidR="002A0AF5" w:rsidRPr="00175450" w14:paraId="31C664E5" w14:textId="77777777" w:rsidTr="00A242A5">
        <w:tc>
          <w:tcPr>
            <w:tcW w:w="3539" w:type="dxa"/>
          </w:tcPr>
          <w:p w14:paraId="5A124B1E" w14:textId="77777777" w:rsidR="002A0AF5" w:rsidRPr="00175450" w:rsidRDefault="002A0AF5" w:rsidP="00C11A09">
            <w:pPr>
              <w:spacing w:after="0" w:line="240" w:lineRule="auto"/>
              <w:rPr>
                <w:rFonts w:ascii="Times New Roman" w:eastAsia="MS Mincho" w:hAnsi="Times New Roman"/>
                <w:bCs/>
              </w:rPr>
            </w:pPr>
            <w:r w:rsidRPr="00175450">
              <w:rPr>
                <w:rFonts w:ascii="Times New Roman" w:hAnsi="Times New Roman"/>
              </w:rPr>
              <w:t>Bulgarija</w:t>
            </w:r>
          </w:p>
        </w:tc>
        <w:tc>
          <w:tcPr>
            <w:tcW w:w="5521" w:type="dxa"/>
          </w:tcPr>
          <w:p w14:paraId="0AD89485" w14:textId="5C1A3380" w:rsidR="002A0AF5" w:rsidRPr="00175450" w:rsidRDefault="002A0AF5" w:rsidP="00C11A09">
            <w:pPr>
              <w:tabs>
                <w:tab w:val="left" w:pos="2130"/>
              </w:tabs>
              <w:spacing w:after="0" w:line="240" w:lineRule="auto"/>
              <w:rPr>
                <w:rFonts w:ascii="Times New Roman" w:eastAsia="MS Mincho" w:hAnsi="Times New Roman"/>
              </w:rPr>
            </w:pPr>
            <w:r w:rsidRPr="00175450">
              <w:rPr>
                <w:rFonts w:ascii="Times New Roman" w:hAnsi="Times New Roman"/>
              </w:rPr>
              <w:t xml:space="preserve">Торвакард Зентива </w:t>
            </w:r>
          </w:p>
        </w:tc>
      </w:tr>
      <w:tr w:rsidR="002A0AF5" w:rsidRPr="00175450" w14:paraId="11510E23" w14:textId="77777777" w:rsidTr="00A242A5">
        <w:tc>
          <w:tcPr>
            <w:tcW w:w="3539" w:type="dxa"/>
          </w:tcPr>
          <w:p w14:paraId="23196FF9"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Čekija</w:t>
            </w:r>
          </w:p>
        </w:tc>
        <w:tc>
          <w:tcPr>
            <w:tcW w:w="5521" w:type="dxa"/>
          </w:tcPr>
          <w:p w14:paraId="21E96193" w14:textId="3B7CF5CF"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 xml:space="preserve">Torvacard Neo </w:t>
            </w:r>
          </w:p>
        </w:tc>
      </w:tr>
      <w:tr w:rsidR="002A0AF5" w:rsidRPr="00175450" w14:paraId="1C65E75E" w14:textId="77777777" w:rsidTr="00A242A5">
        <w:tc>
          <w:tcPr>
            <w:tcW w:w="3539" w:type="dxa"/>
          </w:tcPr>
          <w:p w14:paraId="6D97FDFF" w14:textId="3E82B303"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Estija</w:t>
            </w:r>
            <w:r w:rsidR="00556501">
              <w:rPr>
                <w:rFonts w:ascii="Times New Roman" w:hAnsi="Times New Roman"/>
              </w:rPr>
              <w:t>, Latvija, Lietuva</w:t>
            </w:r>
          </w:p>
        </w:tc>
        <w:tc>
          <w:tcPr>
            <w:tcW w:w="5521" w:type="dxa"/>
          </w:tcPr>
          <w:p w14:paraId="7AF8230F" w14:textId="6D9B7D76"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 xml:space="preserve">Atorvastatin Zentiva </w:t>
            </w:r>
          </w:p>
        </w:tc>
      </w:tr>
      <w:tr w:rsidR="002A0AF5" w:rsidRPr="00175450" w14:paraId="79F90563" w14:textId="77777777" w:rsidTr="00A242A5">
        <w:tc>
          <w:tcPr>
            <w:tcW w:w="3539" w:type="dxa"/>
          </w:tcPr>
          <w:p w14:paraId="0C69D0CD"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Ispanija</w:t>
            </w:r>
          </w:p>
        </w:tc>
        <w:tc>
          <w:tcPr>
            <w:tcW w:w="5521" w:type="dxa"/>
          </w:tcPr>
          <w:p w14:paraId="527BFF2B" w14:textId="20AFBABC" w:rsidR="002A0AF5" w:rsidRPr="00175450" w:rsidRDefault="002A0AF5" w:rsidP="00C11A09">
            <w:pPr>
              <w:spacing w:after="0" w:line="240" w:lineRule="auto"/>
              <w:rPr>
                <w:rFonts w:ascii="Times New Roman" w:eastAsia="MS Mincho" w:hAnsi="Times New Roman"/>
                <w:color w:val="000000"/>
              </w:rPr>
            </w:pPr>
            <w:r w:rsidRPr="00765A6C">
              <w:rPr>
                <w:rFonts w:ascii="Times New Roman" w:hAnsi="Times New Roman"/>
                <w:bCs/>
                <w:lang w:val="es-ES"/>
              </w:rPr>
              <w:t>Atorvastatina Zentiva Lab</w:t>
            </w:r>
            <w:r w:rsidRPr="00175450">
              <w:rPr>
                <w:rFonts w:ascii="Times New Roman" w:hAnsi="Times New Roman"/>
              </w:rPr>
              <w:t xml:space="preserve"> </w:t>
            </w:r>
          </w:p>
        </w:tc>
      </w:tr>
      <w:tr w:rsidR="002A0AF5" w:rsidRPr="00175450" w14:paraId="36CFF1F4" w14:textId="77777777" w:rsidTr="00A242A5">
        <w:tc>
          <w:tcPr>
            <w:tcW w:w="3539" w:type="dxa"/>
          </w:tcPr>
          <w:p w14:paraId="61508EF7" w14:textId="109B9392"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Italija</w:t>
            </w:r>
          </w:p>
        </w:tc>
        <w:tc>
          <w:tcPr>
            <w:tcW w:w="5521" w:type="dxa"/>
          </w:tcPr>
          <w:p w14:paraId="6A897810"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Atorvastatina Zentiva Italia</w:t>
            </w:r>
          </w:p>
        </w:tc>
      </w:tr>
      <w:tr w:rsidR="002A0AF5" w:rsidRPr="00175450" w14:paraId="60FDE108" w14:textId="77777777" w:rsidTr="00A242A5">
        <w:tc>
          <w:tcPr>
            <w:tcW w:w="3539" w:type="dxa"/>
          </w:tcPr>
          <w:p w14:paraId="6281E5F2" w14:textId="1860B26C"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Jungtinė Karalystė</w:t>
            </w:r>
            <w:r w:rsidR="00BD68CA">
              <w:rPr>
                <w:rFonts w:ascii="Times New Roman" w:hAnsi="Times New Roman"/>
              </w:rPr>
              <w:t xml:space="preserve"> (Šiaurės Airija)</w:t>
            </w:r>
          </w:p>
        </w:tc>
        <w:tc>
          <w:tcPr>
            <w:tcW w:w="5521" w:type="dxa"/>
          </w:tcPr>
          <w:p w14:paraId="2C5F599F" w14:textId="4DDB7E4F" w:rsidR="002A0AF5" w:rsidRPr="00175450" w:rsidRDefault="002A0AF5" w:rsidP="00C11A09">
            <w:pPr>
              <w:spacing w:after="0" w:line="240" w:lineRule="auto"/>
              <w:rPr>
                <w:rFonts w:ascii="Times New Roman" w:eastAsia="MS Mincho" w:hAnsi="Times New Roman"/>
                <w:color w:val="000000"/>
              </w:rPr>
            </w:pPr>
            <w:r w:rsidRPr="00175450">
              <w:rPr>
                <w:rFonts w:ascii="Times New Roman" w:hAnsi="Times New Roman"/>
              </w:rPr>
              <w:t>Atorvastatin</w:t>
            </w:r>
          </w:p>
        </w:tc>
      </w:tr>
      <w:tr w:rsidR="002A0AF5" w:rsidRPr="00175450" w14:paraId="448D3DC5" w14:textId="77777777" w:rsidTr="00A242A5">
        <w:tc>
          <w:tcPr>
            <w:tcW w:w="3539" w:type="dxa"/>
          </w:tcPr>
          <w:p w14:paraId="06AED98F" w14:textId="7B5F4F31" w:rsidR="002A0AF5" w:rsidRPr="00175450" w:rsidRDefault="002A0AF5" w:rsidP="00C11A09">
            <w:pPr>
              <w:spacing w:after="0" w:line="240" w:lineRule="auto"/>
              <w:rPr>
                <w:rFonts w:ascii="Times New Roman" w:eastAsia="MS Mincho" w:hAnsi="Times New Roman"/>
                <w:bCs/>
              </w:rPr>
            </w:pPr>
            <w:r w:rsidRPr="00175450">
              <w:rPr>
                <w:rFonts w:ascii="Times New Roman" w:hAnsi="Times New Roman"/>
              </w:rPr>
              <w:t>Kipras, Graikija</w:t>
            </w:r>
            <w:r w:rsidR="00556501">
              <w:rPr>
                <w:rFonts w:ascii="Times New Roman" w:hAnsi="Times New Roman"/>
              </w:rPr>
              <w:t>, Lenkija</w:t>
            </w:r>
          </w:p>
        </w:tc>
        <w:tc>
          <w:tcPr>
            <w:tcW w:w="5521" w:type="dxa"/>
          </w:tcPr>
          <w:p w14:paraId="7CDCFAC4" w14:textId="78898047" w:rsidR="002A0AF5" w:rsidRPr="00175450" w:rsidRDefault="00B436E0" w:rsidP="00C11A09">
            <w:pPr>
              <w:spacing w:after="0" w:line="240" w:lineRule="auto"/>
              <w:rPr>
                <w:rFonts w:ascii="Times New Roman" w:eastAsia="MS Mincho" w:hAnsi="Times New Roman"/>
              </w:rPr>
            </w:pPr>
            <w:r>
              <w:rPr>
                <w:rFonts w:ascii="Times New Roman" w:hAnsi="Times New Roman"/>
              </w:rPr>
              <w:t xml:space="preserve">Torvacard </w:t>
            </w:r>
            <w:r w:rsidR="00556501">
              <w:rPr>
                <w:rFonts w:ascii="Times New Roman" w:hAnsi="Times New Roman"/>
              </w:rPr>
              <w:t>n</w:t>
            </w:r>
            <w:r>
              <w:rPr>
                <w:rFonts w:ascii="Times New Roman" w:hAnsi="Times New Roman"/>
              </w:rPr>
              <w:t>eo</w:t>
            </w:r>
          </w:p>
        </w:tc>
      </w:tr>
      <w:tr w:rsidR="002A0AF5" w:rsidRPr="00175450" w14:paraId="4200CF5C" w14:textId="77777777" w:rsidTr="00A242A5">
        <w:tc>
          <w:tcPr>
            <w:tcW w:w="3539" w:type="dxa"/>
          </w:tcPr>
          <w:p w14:paraId="76B0683D"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Portugalija</w:t>
            </w:r>
          </w:p>
        </w:tc>
        <w:tc>
          <w:tcPr>
            <w:tcW w:w="5521" w:type="dxa"/>
          </w:tcPr>
          <w:p w14:paraId="689BF487" w14:textId="77777777" w:rsidR="002A0AF5" w:rsidRPr="00175450" w:rsidRDefault="002A0AF5" w:rsidP="00C11A09">
            <w:pPr>
              <w:spacing w:after="0" w:line="240" w:lineRule="auto"/>
              <w:rPr>
                <w:rFonts w:ascii="Times New Roman" w:eastAsia="MS Mincho" w:hAnsi="Times New Roman"/>
                <w:color w:val="000000"/>
              </w:rPr>
            </w:pPr>
            <w:r w:rsidRPr="00175450">
              <w:rPr>
                <w:rFonts w:ascii="Times New Roman" w:hAnsi="Times New Roman"/>
              </w:rPr>
              <w:t xml:space="preserve">Atorvastatina </w:t>
            </w:r>
            <w:r>
              <w:rPr>
                <w:rFonts w:ascii="Times New Roman" w:hAnsi="Times New Roman"/>
              </w:rPr>
              <w:t>Zentiva</w:t>
            </w:r>
          </w:p>
        </w:tc>
      </w:tr>
      <w:tr w:rsidR="002A0AF5" w:rsidRPr="00175450" w14:paraId="085564D9" w14:textId="77777777" w:rsidTr="00A242A5">
        <w:tc>
          <w:tcPr>
            <w:tcW w:w="3539" w:type="dxa"/>
          </w:tcPr>
          <w:p w14:paraId="341FE0FA"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Prancūzija</w:t>
            </w:r>
          </w:p>
        </w:tc>
        <w:tc>
          <w:tcPr>
            <w:tcW w:w="5521" w:type="dxa"/>
          </w:tcPr>
          <w:p w14:paraId="4606A785" w14:textId="4E0B0CFE"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 xml:space="preserve">Atorvastatine Zentiva </w:t>
            </w:r>
          </w:p>
        </w:tc>
      </w:tr>
      <w:tr w:rsidR="002A0AF5" w:rsidRPr="00175450" w14:paraId="15D7E4A8" w14:textId="77777777" w:rsidTr="00A242A5">
        <w:tc>
          <w:tcPr>
            <w:tcW w:w="3539" w:type="dxa"/>
          </w:tcPr>
          <w:p w14:paraId="4F0A8FE7"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Rumunija</w:t>
            </w:r>
          </w:p>
        </w:tc>
        <w:tc>
          <w:tcPr>
            <w:tcW w:w="5521" w:type="dxa"/>
          </w:tcPr>
          <w:p w14:paraId="633F7E29" w14:textId="18FE4704" w:rsidR="002A0AF5" w:rsidRPr="00175450" w:rsidRDefault="002A0AF5" w:rsidP="00C11A09">
            <w:pPr>
              <w:spacing w:after="0" w:line="240" w:lineRule="auto"/>
              <w:rPr>
                <w:rFonts w:ascii="Times New Roman" w:eastAsia="MS Mincho" w:hAnsi="Times New Roman"/>
                <w:color w:val="000000"/>
              </w:rPr>
            </w:pPr>
            <w:r>
              <w:rPr>
                <w:rFonts w:ascii="Times New Roman" w:hAnsi="Times New Roman"/>
              </w:rPr>
              <w:t>TORVACARD</w:t>
            </w:r>
          </w:p>
        </w:tc>
      </w:tr>
      <w:tr w:rsidR="002A0AF5" w:rsidRPr="00175450" w14:paraId="490869A6" w14:textId="77777777" w:rsidTr="00A242A5">
        <w:tc>
          <w:tcPr>
            <w:tcW w:w="3539" w:type="dxa"/>
          </w:tcPr>
          <w:p w14:paraId="166BBAE1"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Slovakija</w:t>
            </w:r>
          </w:p>
        </w:tc>
        <w:tc>
          <w:tcPr>
            <w:tcW w:w="5521" w:type="dxa"/>
          </w:tcPr>
          <w:p w14:paraId="3DED05E8" w14:textId="6DF716A7" w:rsidR="002A0AF5" w:rsidRPr="00175450" w:rsidRDefault="002A0AF5" w:rsidP="00C11A09">
            <w:pPr>
              <w:spacing w:after="0" w:line="240" w:lineRule="auto"/>
              <w:rPr>
                <w:rFonts w:ascii="Times New Roman" w:eastAsia="MS Mincho" w:hAnsi="Times New Roman"/>
                <w:color w:val="000000"/>
              </w:rPr>
            </w:pPr>
            <w:r w:rsidRPr="00175450">
              <w:rPr>
                <w:rFonts w:ascii="Times New Roman" w:hAnsi="Times New Roman"/>
              </w:rPr>
              <w:t>Torvacard Novum</w:t>
            </w:r>
          </w:p>
        </w:tc>
      </w:tr>
      <w:tr w:rsidR="002A0AF5" w:rsidRPr="00175450" w14:paraId="73F1C067" w14:textId="77777777" w:rsidTr="00A242A5">
        <w:tc>
          <w:tcPr>
            <w:tcW w:w="3539" w:type="dxa"/>
          </w:tcPr>
          <w:p w14:paraId="62C9F35F"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Vengrija</w:t>
            </w:r>
          </w:p>
        </w:tc>
        <w:tc>
          <w:tcPr>
            <w:tcW w:w="5521" w:type="dxa"/>
          </w:tcPr>
          <w:p w14:paraId="788A7D31" w14:textId="476604AD"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Torvacard Zentiva</w:t>
            </w:r>
          </w:p>
        </w:tc>
      </w:tr>
    </w:tbl>
    <w:p w14:paraId="1C6F1626" w14:textId="77777777" w:rsidR="002A0AF5" w:rsidRPr="00175450" w:rsidRDefault="002A0AF5" w:rsidP="002A0AF5">
      <w:pPr>
        <w:spacing w:after="0" w:line="240" w:lineRule="auto"/>
        <w:rPr>
          <w:rFonts w:ascii="Times New Roman" w:eastAsia="MS Mincho" w:hAnsi="Times New Roman"/>
          <w:b/>
          <w:bCs/>
        </w:rPr>
      </w:pPr>
    </w:p>
    <w:p w14:paraId="6CB1647A" w14:textId="6C6A34FE" w:rsidR="002A0AF5" w:rsidRDefault="002A0AF5" w:rsidP="002A0AF5">
      <w:pPr>
        <w:numPr>
          <w:ilvl w:val="12"/>
          <w:numId w:val="0"/>
        </w:numPr>
        <w:spacing w:after="0" w:line="240" w:lineRule="auto"/>
        <w:ind w:right="-2"/>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Šis pakuotės lapelis paskutinį kartą peržiūrėtas</w:t>
      </w:r>
      <w:r w:rsidR="00985A20">
        <w:rPr>
          <w:rFonts w:ascii="Times New Roman" w:eastAsia="Times New Roman" w:hAnsi="Times New Roman"/>
          <w:b/>
          <w:snapToGrid w:val="0"/>
          <w:lang w:eastAsia="en-US" w:bidi="ar-SA"/>
        </w:rPr>
        <w:t xml:space="preserve"> </w:t>
      </w:r>
      <w:r w:rsidR="00D90887">
        <w:rPr>
          <w:rFonts w:ascii="Times New Roman" w:eastAsia="Times New Roman" w:hAnsi="Times New Roman"/>
          <w:b/>
          <w:snapToGrid w:val="0"/>
          <w:lang w:eastAsia="en-US" w:bidi="ar-SA"/>
        </w:rPr>
        <w:t>202</w:t>
      </w:r>
      <w:r w:rsidR="00B863AD">
        <w:rPr>
          <w:rFonts w:ascii="Times New Roman" w:eastAsia="Times New Roman" w:hAnsi="Times New Roman"/>
          <w:b/>
          <w:snapToGrid w:val="0"/>
          <w:lang w:eastAsia="en-US" w:bidi="ar-SA"/>
        </w:rPr>
        <w:t>4-10-01</w:t>
      </w:r>
      <w:r w:rsidR="00D90887">
        <w:rPr>
          <w:rFonts w:ascii="Times New Roman" w:eastAsia="Times New Roman" w:hAnsi="Times New Roman"/>
          <w:b/>
          <w:snapToGrid w:val="0"/>
          <w:lang w:eastAsia="en-US" w:bidi="ar-SA"/>
        </w:rPr>
        <w:t>.</w:t>
      </w:r>
    </w:p>
    <w:p w14:paraId="6C6890C2" w14:textId="77777777" w:rsidR="00B436E0" w:rsidRPr="00175450" w:rsidRDefault="00B436E0" w:rsidP="002A0AF5">
      <w:pPr>
        <w:numPr>
          <w:ilvl w:val="12"/>
          <w:numId w:val="0"/>
        </w:numPr>
        <w:spacing w:after="0" w:line="240" w:lineRule="auto"/>
        <w:ind w:right="-2"/>
        <w:rPr>
          <w:rFonts w:ascii="Times New Roman" w:eastAsia="Times New Roman" w:hAnsi="Times New Roman"/>
          <w:b/>
          <w:snapToGrid w:val="0"/>
          <w:lang w:eastAsia="en-US" w:bidi="ar-SA"/>
        </w:rPr>
      </w:pPr>
    </w:p>
    <w:p w14:paraId="6A8D1438" w14:textId="6ADAA37D" w:rsidR="00A55857" w:rsidRDefault="002A0AF5" w:rsidP="00A242A5">
      <w:pPr>
        <w:numPr>
          <w:ilvl w:val="12"/>
          <w:numId w:val="0"/>
        </w:numPr>
        <w:tabs>
          <w:tab w:val="left" w:pos="567"/>
        </w:tabs>
        <w:spacing w:after="0" w:line="240" w:lineRule="auto"/>
        <w:ind w:right="-2"/>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Išsami informacija apie šį vaistą pateikiama Valstybinės vaistų kontrolės tarnybos prie Lietuvos Respublikos sveikatos apsaugos ministerijos tinklalapyje</w:t>
      </w:r>
      <w:r w:rsidRPr="00771EE3">
        <w:rPr>
          <w:rFonts w:ascii="Times New Roman" w:eastAsia="Times New Roman" w:hAnsi="Times New Roman"/>
          <w:snapToGrid w:val="0"/>
          <w:lang w:eastAsia="en-US" w:bidi="ar-SA"/>
        </w:rPr>
        <w:t xml:space="preserve"> </w:t>
      </w:r>
      <w:hyperlink r:id="rId10" w:history="1">
        <w:r w:rsidR="00445FA4" w:rsidRPr="00771EE3">
          <w:rPr>
            <w:rStyle w:val="Hipersaitas"/>
            <w:rFonts w:ascii="Times New Roman" w:eastAsia="Times New Roman" w:hAnsi="Times New Roman"/>
            <w:snapToGrid w:val="0"/>
            <w:lang w:eastAsia="en-US" w:bidi="ar-SA"/>
          </w:rPr>
          <w:t>https://vvkt.lrv.lt/lt</w:t>
        </w:r>
      </w:hyperlink>
      <w:r w:rsidR="00445FA4">
        <w:rPr>
          <w:rFonts w:ascii="Times New Roman" w:eastAsia="Times New Roman" w:hAnsi="Times New Roman"/>
          <w:snapToGrid w:val="0"/>
          <w:lang w:eastAsia="en-US" w:bidi="ar-SA"/>
        </w:rPr>
        <w:t xml:space="preserve">. </w:t>
      </w:r>
      <w:r w:rsidR="00A242A5">
        <w:rPr>
          <w:rFonts w:ascii="Times New Roman" w:eastAsia="Times New Roman" w:hAnsi="Times New Roman"/>
          <w:snapToGrid w:val="0"/>
          <w:lang w:eastAsia="en-US" w:bidi="ar-SA"/>
        </w:rPr>
        <w:t xml:space="preserve">   </w:t>
      </w:r>
    </w:p>
    <w:p w14:paraId="3A61144A" w14:textId="55CB1262" w:rsidR="00156F62" w:rsidRDefault="00A242A5" w:rsidP="00A242A5">
      <w:pPr>
        <w:numPr>
          <w:ilvl w:val="12"/>
          <w:numId w:val="0"/>
        </w:numPr>
        <w:tabs>
          <w:tab w:val="left" w:pos="567"/>
        </w:tabs>
        <w:spacing w:after="0" w:line="240" w:lineRule="auto"/>
        <w:ind w:right="-2"/>
      </w:pPr>
      <w:r>
        <w:rPr>
          <w:rFonts w:ascii="Times New Roman" w:eastAsia="Times New Roman" w:hAnsi="Times New Roman"/>
          <w:snapToGrid w:val="0"/>
          <w:lang w:eastAsia="en-US" w:bidi="ar-SA"/>
        </w:rPr>
        <w:t xml:space="preserve">   </w:t>
      </w:r>
    </w:p>
    <w:sectPr w:rsidR="00156F62" w:rsidSect="009710A5">
      <w:headerReference w:type="default"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4304C" w14:textId="77777777" w:rsidR="00505EFC" w:rsidRDefault="00505EFC">
      <w:pPr>
        <w:spacing w:after="0" w:line="240" w:lineRule="auto"/>
      </w:pPr>
      <w:r>
        <w:separator/>
      </w:r>
    </w:p>
  </w:endnote>
  <w:endnote w:type="continuationSeparator" w:id="0">
    <w:p w14:paraId="5DF1788E" w14:textId="77777777" w:rsidR="00505EFC" w:rsidRDefault="00505EFC">
      <w:pPr>
        <w:spacing w:after="0" w:line="240" w:lineRule="auto"/>
      </w:pPr>
      <w:r>
        <w:continuationSeparator/>
      </w:r>
    </w:p>
  </w:endnote>
  <w:endnote w:type="continuationNotice" w:id="1">
    <w:p w14:paraId="17C09A76" w14:textId="77777777" w:rsidR="00505EFC" w:rsidRDefault="00505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1937"/>
      <w:docPartObj>
        <w:docPartGallery w:val="Page Numbers (Bottom of Page)"/>
        <w:docPartUnique/>
      </w:docPartObj>
    </w:sdtPr>
    <w:sdtEndPr>
      <w:rPr>
        <w:noProof/>
        <w:sz w:val="22"/>
        <w:szCs w:val="22"/>
      </w:rPr>
    </w:sdtEndPr>
    <w:sdtContent>
      <w:p w14:paraId="2A5C9910" w14:textId="68EC3D54" w:rsidR="00345CB8" w:rsidRPr="00223AAB" w:rsidRDefault="00345CB8">
        <w:pPr>
          <w:pStyle w:val="Porat"/>
          <w:jc w:val="center"/>
          <w:rPr>
            <w:sz w:val="22"/>
            <w:szCs w:val="22"/>
          </w:rPr>
        </w:pPr>
        <w:r w:rsidRPr="00223AAB">
          <w:rPr>
            <w:sz w:val="22"/>
            <w:szCs w:val="22"/>
          </w:rPr>
          <w:fldChar w:fldCharType="begin"/>
        </w:r>
        <w:r w:rsidRPr="00223AAB">
          <w:rPr>
            <w:sz w:val="22"/>
            <w:szCs w:val="22"/>
          </w:rPr>
          <w:instrText xml:space="preserve"> PAGE   \* MERGEFORMAT </w:instrText>
        </w:r>
        <w:r w:rsidRPr="00223AAB">
          <w:rPr>
            <w:sz w:val="22"/>
            <w:szCs w:val="22"/>
          </w:rPr>
          <w:fldChar w:fldCharType="separate"/>
        </w:r>
        <w:r w:rsidR="006B56EA">
          <w:rPr>
            <w:noProof/>
            <w:sz w:val="22"/>
            <w:szCs w:val="22"/>
          </w:rPr>
          <w:t>2</w:t>
        </w:r>
        <w:r w:rsidRPr="00223AAB">
          <w:rPr>
            <w:noProof/>
            <w:sz w:val="22"/>
            <w:szCs w:val="22"/>
          </w:rPr>
          <w:fldChar w:fldCharType="end"/>
        </w:r>
      </w:p>
    </w:sdtContent>
  </w:sdt>
  <w:p w14:paraId="3D68B64E" w14:textId="77777777" w:rsidR="00345CB8" w:rsidRDefault="00345C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F7932" w14:textId="77777777" w:rsidR="00505EFC" w:rsidRDefault="00505EFC">
      <w:pPr>
        <w:spacing w:after="0" w:line="240" w:lineRule="auto"/>
      </w:pPr>
      <w:r>
        <w:separator/>
      </w:r>
    </w:p>
  </w:footnote>
  <w:footnote w:type="continuationSeparator" w:id="0">
    <w:p w14:paraId="50BD61EB" w14:textId="77777777" w:rsidR="00505EFC" w:rsidRDefault="00505EFC">
      <w:pPr>
        <w:spacing w:after="0" w:line="240" w:lineRule="auto"/>
      </w:pPr>
      <w:r>
        <w:continuationSeparator/>
      </w:r>
    </w:p>
  </w:footnote>
  <w:footnote w:type="continuationNotice" w:id="1">
    <w:p w14:paraId="35C917FA" w14:textId="77777777" w:rsidR="00505EFC" w:rsidRDefault="00505E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241EF" w14:textId="77777777" w:rsidR="00505EFC" w:rsidRDefault="00505E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19502A"/>
    <w:multiLevelType w:val="hybridMultilevel"/>
    <w:tmpl w:val="3534B9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112530"/>
    <w:multiLevelType w:val="hybridMultilevel"/>
    <w:tmpl w:val="ED9301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3D320E"/>
    <w:multiLevelType w:val="hybridMultilevel"/>
    <w:tmpl w:val="0B9C1D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C72E1A"/>
    <w:multiLevelType w:val="hybridMultilevel"/>
    <w:tmpl w:val="97966B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463022"/>
    <w:multiLevelType w:val="hybridMultilevel"/>
    <w:tmpl w:val="84E261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906168D"/>
    <w:multiLevelType w:val="hybridMultilevel"/>
    <w:tmpl w:val="0F0B9F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5306FE"/>
    <w:multiLevelType w:val="hybridMultilevel"/>
    <w:tmpl w:val="21526B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2162C4D"/>
    <w:multiLevelType w:val="hybridMultilevel"/>
    <w:tmpl w:val="CEAF72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34EC378"/>
    <w:multiLevelType w:val="hybridMultilevel"/>
    <w:tmpl w:val="4BE959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7FF022A"/>
    <w:multiLevelType w:val="hybridMultilevel"/>
    <w:tmpl w:val="66A0A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F75C94"/>
    <w:multiLevelType w:val="hybridMultilevel"/>
    <w:tmpl w:val="B75E10D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177DA7"/>
    <w:multiLevelType w:val="hybridMultilevel"/>
    <w:tmpl w:val="566B7A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3" w15:restartNumberingAfterBreak="0">
    <w:nsid w:val="1A9F54D1"/>
    <w:multiLevelType w:val="hybridMultilevel"/>
    <w:tmpl w:val="C328F4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C94E67"/>
    <w:multiLevelType w:val="hybridMultilevel"/>
    <w:tmpl w:val="FCB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2E5AD1"/>
    <w:multiLevelType w:val="hybridMultilevel"/>
    <w:tmpl w:val="4502BBF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21405A6E"/>
    <w:multiLevelType w:val="hybridMultilevel"/>
    <w:tmpl w:val="2A8EE96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214340DB"/>
    <w:multiLevelType w:val="hybridMultilevel"/>
    <w:tmpl w:val="D41A694C"/>
    <w:lvl w:ilvl="0" w:tplc="A1C0C3AE">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9" w15:restartNumberingAfterBreak="0">
    <w:nsid w:val="25027271"/>
    <w:multiLevelType w:val="hybridMultilevel"/>
    <w:tmpl w:val="45C0415A"/>
    <w:lvl w:ilvl="0" w:tplc="A1C0C3AE">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2B355C80"/>
    <w:multiLevelType w:val="hybridMultilevel"/>
    <w:tmpl w:val="A5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5C67F4"/>
    <w:multiLevelType w:val="hybridMultilevel"/>
    <w:tmpl w:val="B1A0B7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C043A8"/>
    <w:multiLevelType w:val="hybridMultilevel"/>
    <w:tmpl w:val="540CCD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3B0402"/>
    <w:multiLevelType w:val="hybridMultilevel"/>
    <w:tmpl w:val="F3BAAC44"/>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FD3D12"/>
    <w:multiLevelType w:val="hybridMultilevel"/>
    <w:tmpl w:val="2DAED976"/>
    <w:lvl w:ilvl="0" w:tplc="E8941D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34633F"/>
    <w:multiLevelType w:val="hybridMultilevel"/>
    <w:tmpl w:val="8D9892F0"/>
    <w:lvl w:ilvl="0" w:tplc="A1C0C3AE">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26" w15:restartNumberingAfterBreak="0">
    <w:nsid w:val="3F94515A"/>
    <w:multiLevelType w:val="hybridMultilevel"/>
    <w:tmpl w:val="D3C4C24E"/>
    <w:lvl w:ilvl="0" w:tplc="FFFFFFFF">
      <w:start w:val="1"/>
      <w:numFmt w:val="bullet"/>
      <w:lvlText w:val="-"/>
      <w:lvlJc w:val="lef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2B4E5A"/>
    <w:multiLevelType w:val="hybridMultilevel"/>
    <w:tmpl w:val="6F50F28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BC1868"/>
    <w:multiLevelType w:val="hybridMultilevel"/>
    <w:tmpl w:val="2B7C90B6"/>
    <w:lvl w:ilvl="0" w:tplc="A1C0C3AE">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9" w15:restartNumberingAfterBreak="0">
    <w:nsid w:val="4B3915A2"/>
    <w:multiLevelType w:val="hybridMultilevel"/>
    <w:tmpl w:val="3F90D67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B4677AA"/>
    <w:multiLevelType w:val="hybridMultilevel"/>
    <w:tmpl w:val="C4C2EF30"/>
    <w:lvl w:ilvl="0" w:tplc="FFFFFFFF">
      <w:start w:val="1"/>
      <w:numFmt w:val="bullet"/>
      <w:lvlText w:val="-"/>
      <w:lvlJc w:val="lef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611EB4"/>
    <w:multiLevelType w:val="hybridMultilevel"/>
    <w:tmpl w:val="2996E7F8"/>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1C6D37"/>
    <w:multiLevelType w:val="hybridMultilevel"/>
    <w:tmpl w:val="4FAAA02E"/>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3D725A4"/>
    <w:multiLevelType w:val="hybridMultilevel"/>
    <w:tmpl w:val="8668CED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AF486C"/>
    <w:multiLevelType w:val="hybridMultilevel"/>
    <w:tmpl w:val="156064D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141C00"/>
    <w:multiLevelType w:val="hybridMultilevel"/>
    <w:tmpl w:val="DBFAB4C8"/>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0D2FA"/>
    <w:multiLevelType w:val="hybridMultilevel"/>
    <w:tmpl w:val="A495CD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4600DD5"/>
    <w:multiLevelType w:val="hybridMultilevel"/>
    <w:tmpl w:val="29B0B15A"/>
    <w:lvl w:ilvl="0" w:tplc="81A2CC7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ED21F3"/>
    <w:multiLevelType w:val="hybridMultilevel"/>
    <w:tmpl w:val="2A66F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5D31001"/>
    <w:multiLevelType w:val="hybridMultilevel"/>
    <w:tmpl w:val="F814BB98"/>
    <w:lvl w:ilvl="0" w:tplc="98B030F8">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60765D3"/>
    <w:multiLevelType w:val="hybridMultilevel"/>
    <w:tmpl w:val="211C858A"/>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FD7936"/>
    <w:multiLevelType w:val="hybridMultilevel"/>
    <w:tmpl w:val="B1CA4A3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1C732FB"/>
    <w:multiLevelType w:val="hybridMultilevel"/>
    <w:tmpl w:val="EBE66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18352D"/>
    <w:multiLevelType w:val="hybridMultilevel"/>
    <w:tmpl w:val="297498E2"/>
    <w:lvl w:ilvl="0" w:tplc="947A88A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E304DA"/>
    <w:multiLevelType w:val="hybridMultilevel"/>
    <w:tmpl w:val="D176454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7" w15:restartNumberingAfterBreak="0">
    <w:nsid w:val="76A869CA"/>
    <w:multiLevelType w:val="hybridMultilevel"/>
    <w:tmpl w:val="F6606304"/>
    <w:lvl w:ilvl="0" w:tplc="60842E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11750F"/>
    <w:multiLevelType w:val="hybridMultilevel"/>
    <w:tmpl w:val="96920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7"/>
  </w:num>
  <w:num w:numId="2">
    <w:abstractNumId w:val="43"/>
  </w:num>
  <w:num w:numId="3">
    <w:abstractNumId w:val="26"/>
  </w:num>
  <w:num w:numId="4">
    <w:abstractNumId w:val="33"/>
  </w:num>
  <w:num w:numId="5">
    <w:abstractNumId w:val="42"/>
  </w:num>
  <w:num w:numId="6">
    <w:abstractNumId w:val="29"/>
  </w:num>
  <w:num w:numId="7">
    <w:abstractNumId w:val="36"/>
  </w:num>
  <w:num w:numId="8">
    <w:abstractNumId w:val="10"/>
  </w:num>
  <w:num w:numId="9">
    <w:abstractNumId w:val="32"/>
  </w:num>
  <w:num w:numId="10">
    <w:abstractNumId w:val="31"/>
  </w:num>
  <w:num w:numId="11">
    <w:abstractNumId w:val="35"/>
  </w:num>
  <w:num w:numId="12">
    <w:abstractNumId w:val="40"/>
  </w:num>
  <w:num w:numId="13">
    <w:abstractNumId w:val="30"/>
  </w:num>
  <w:num w:numId="14">
    <w:abstractNumId w:val="23"/>
  </w:num>
  <w:num w:numId="15">
    <w:abstractNumId w:val="48"/>
  </w:num>
  <w:num w:numId="16">
    <w:abstractNumId w:val="9"/>
  </w:num>
  <w:num w:numId="17">
    <w:abstractNumId w:val="44"/>
  </w:num>
  <w:num w:numId="18">
    <w:abstractNumId w:val="1"/>
  </w:num>
  <w:num w:numId="19">
    <w:abstractNumId w:val="27"/>
  </w:num>
  <w:num w:numId="20">
    <w:abstractNumId w:val="0"/>
  </w:num>
  <w:num w:numId="21">
    <w:abstractNumId w:val="19"/>
  </w:num>
  <w:num w:numId="22">
    <w:abstractNumId w:val="34"/>
  </w:num>
  <w:num w:numId="23">
    <w:abstractNumId w:val="7"/>
  </w:num>
  <w:num w:numId="24">
    <w:abstractNumId w:val="38"/>
  </w:num>
  <w:num w:numId="25">
    <w:abstractNumId w:val="28"/>
  </w:num>
  <w:num w:numId="26">
    <w:abstractNumId w:val="2"/>
  </w:num>
  <w:num w:numId="27">
    <w:abstractNumId w:val="11"/>
  </w:num>
  <w:num w:numId="28">
    <w:abstractNumId w:val="6"/>
  </w:num>
  <w:num w:numId="29">
    <w:abstractNumId w:val="5"/>
  </w:num>
  <w:num w:numId="30">
    <w:abstractNumId w:val="4"/>
  </w:num>
  <w:num w:numId="31">
    <w:abstractNumId w:val="8"/>
  </w:num>
  <w:num w:numId="32">
    <w:abstractNumId w:val="3"/>
  </w:num>
  <w:num w:numId="33">
    <w:abstractNumId w:val="13"/>
  </w:num>
  <w:num w:numId="34">
    <w:abstractNumId w:val="22"/>
  </w:num>
  <w:num w:numId="35">
    <w:abstractNumId w:val="18"/>
  </w:num>
  <w:num w:numId="36">
    <w:abstractNumId w:val="12"/>
  </w:num>
  <w:num w:numId="37">
    <w:abstractNumId w:val="16"/>
  </w:num>
  <w:num w:numId="38">
    <w:abstractNumId w:val="17"/>
  </w:num>
  <w:num w:numId="39">
    <w:abstractNumId w:val="46"/>
  </w:num>
  <w:num w:numId="40">
    <w:abstractNumId w:val="15"/>
  </w:num>
  <w:num w:numId="41">
    <w:abstractNumId w:val="25"/>
  </w:num>
  <w:num w:numId="42">
    <w:abstractNumId w:val="24"/>
  </w:num>
  <w:num w:numId="43">
    <w:abstractNumId w:val="39"/>
  </w:num>
  <w:num w:numId="44">
    <w:abstractNumId w:val="45"/>
  </w:num>
  <w:num w:numId="45">
    <w:abstractNumId w:val="21"/>
  </w:num>
  <w:num w:numId="46">
    <w:abstractNumId w:val="41"/>
  </w:num>
  <w:num w:numId="47">
    <w:abstractNumId w:val="14"/>
  </w:num>
  <w:num w:numId="48">
    <w:abstractNumId w:val="4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documentProtection w:edit="readOnly" w:enforcement="0"/>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E4"/>
    <w:rsid w:val="00005E29"/>
    <w:rsid w:val="00006EC7"/>
    <w:rsid w:val="00023548"/>
    <w:rsid w:val="0004647A"/>
    <w:rsid w:val="0009473A"/>
    <w:rsid w:val="0009573B"/>
    <w:rsid w:val="000C0D43"/>
    <w:rsid w:val="000D0B2F"/>
    <w:rsid w:val="000D3978"/>
    <w:rsid w:val="000D6C13"/>
    <w:rsid w:val="000E44A5"/>
    <w:rsid w:val="0010700C"/>
    <w:rsid w:val="00107EDB"/>
    <w:rsid w:val="00121BD9"/>
    <w:rsid w:val="00132B60"/>
    <w:rsid w:val="00156F62"/>
    <w:rsid w:val="00157E9E"/>
    <w:rsid w:val="0018222D"/>
    <w:rsid w:val="001940D4"/>
    <w:rsid w:val="001C3DDB"/>
    <w:rsid w:val="001C6A23"/>
    <w:rsid w:val="001D1B4C"/>
    <w:rsid w:val="00210C96"/>
    <w:rsid w:val="00217FAD"/>
    <w:rsid w:val="00221F70"/>
    <w:rsid w:val="00230FC5"/>
    <w:rsid w:val="0026320D"/>
    <w:rsid w:val="002A0AF5"/>
    <w:rsid w:val="002C1D26"/>
    <w:rsid w:val="002D074C"/>
    <w:rsid w:val="002D0A29"/>
    <w:rsid w:val="00300D83"/>
    <w:rsid w:val="00317919"/>
    <w:rsid w:val="00327FD0"/>
    <w:rsid w:val="00345CB8"/>
    <w:rsid w:val="00346D5C"/>
    <w:rsid w:val="0037660E"/>
    <w:rsid w:val="0039614F"/>
    <w:rsid w:val="003C77C0"/>
    <w:rsid w:val="003E6E50"/>
    <w:rsid w:val="003F3C35"/>
    <w:rsid w:val="003F7615"/>
    <w:rsid w:val="00402993"/>
    <w:rsid w:val="00445FA4"/>
    <w:rsid w:val="00447378"/>
    <w:rsid w:val="00451EA5"/>
    <w:rsid w:val="00454F79"/>
    <w:rsid w:val="00456465"/>
    <w:rsid w:val="00464EF4"/>
    <w:rsid w:val="00466754"/>
    <w:rsid w:val="004C0482"/>
    <w:rsid w:val="004D2805"/>
    <w:rsid w:val="004E122D"/>
    <w:rsid w:val="00505EFC"/>
    <w:rsid w:val="005227ED"/>
    <w:rsid w:val="0052607E"/>
    <w:rsid w:val="00534996"/>
    <w:rsid w:val="005431AF"/>
    <w:rsid w:val="005559F9"/>
    <w:rsid w:val="00556501"/>
    <w:rsid w:val="00571125"/>
    <w:rsid w:val="005740A3"/>
    <w:rsid w:val="0058749B"/>
    <w:rsid w:val="005A13C7"/>
    <w:rsid w:val="005A732F"/>
    <w:rsid w:val="005C2BD3"/>
    <w:rsid w:val="005E5EE4"/>
    <w:rsid w:val="00602482"/>
    <w:rsid w:val="00606C70"/>
    <w:rsid w:val="0061122C"/>
    <w:rsid w:val="00614B03"/>
    <w:rsid w:val="00624957"/>
    <w:rsid w:val="006528A0"/>
    <w:rsid w:val="00664A40"/>
    <w:rsid w:val="006A7BF8"/>
    <w:rsid w:val="006B56EA"/>
    <w:rsid w:val="006C2C3A"/>
    <w:rsid w:val="006D14A9"/>
    <w:rsid w:val="006D3DE3"/>
    <w:rsid w:val="006D7B0D"/>
    <w:rsid w:val="006F0CD7"/>
    <w:rsid w:val="00720A9B"/>
    <w:rsid w:val="007440AE"/>
    <w:rsid w:val="00744B7C"/>
    <w:rsid w:val="00752B1E"/>
    <w:rsid w:val="00771EE3"/>
    <w:rsid w:val="007749BE"/>
    <w:rsid w:val="00785FC5"/>
    <w:rsid w:val="00794F49"/>
    <w:rsid w:val="007C1893"/>
    <w:rsid w:val="00815505"/>
    <w:rsid w:val="00820A11"/>
    <w:rsid w:val="00835627"/>
    <w:rsid w:val="00837F98"/>
    <w:rsid w:val="008457D6"/>
    <w:rsid w:val="00876F26"/>
    <w:rsid w:val="008A5164"/>
    <w:rsid w:val="008C214B"/>
    <w:rsid w:val="008C459E"/>
    <w:rsid w:val="008D5F55"/>
    <w:rsid w:val="008E01EF"/>
    <w:rsid w:val="008E6388"/>
    <w:rsid w:val="00923E49"/>
    <w:rsid w:val="00933309"/>
    <w:rsid w:val="009369FD"/>
    <w:rsid w:val="00936E7E"/>
    <w:rsid w:val="009658BE"/>
    <w:rsid w:val="009710A5"/>
    <w:rsid w:val="0098035D"/>
    <w:rsid w:val="0098116E"/>
    <w:rsid w:val="00985A20"/>
    <w:rsid w:val="00986C86"/>
    <w:rsid w:val="00987698"/>
    <w:rsid w:val="0099676B"/>
    <w:rsid w:val="009C4459"/>
    <w:rsid w:val="009D0D83"/>
    <w:rsid w:val="009E23CC"/>
    <w:rsid w:val="009E5A87"/>
    <w:rsid w:val="009F10E3"/>
    <w:rsid w:val="009F189B"/>
    <w:rsid w:val="009F6CBF"/>
    <w:rsid w:val="00A242A5"/>
    <w:rsid w:val="00A55857"/>
    <w:rsid w:val="00A55CBE"/>
    <w:rsid w:val="00A7418D"/>
    <w:rsid w:val="00A77919"/>
    <w:rsid w:val="00A779F4"/>
    <w:rsid w:val="00AC0276"/>
    <w:rsid w:val="00AC055D"/>
    <w:rsid w:val="00AC4906"/>
    <w:rsid w:val="00B436E0"/>
    <w:rsid w:val="00B863AD"/>
    <w:rsid w:val="00BD10D5"/>
    <w:rsid w:val="00BD68CA"/>
    <w:rsid w:val="00C005B8"/>
    <w:rsid w:val="00C11A09"/>
    <w:rsid w:val="00C23D44"/>
    <w:rsid w:val="00C457B2"/>
    <w:rsid w:val="00C476BD"/>
    <w:rsid w:val="00C64585"/>
    <w:rsid w:val="00C73CB4"/>
    <w:rsid w:val="00C864B2"/>
    <w:rsid w:val="00C905FF"/>
    <w:rsid w:val="00CC2238"/>
    <w:rsid w:val="00CC542C"/>
    <w:rsid w:val="00CD75F7"/>
    <w:rsid w:val="00CF4CC9"/>
    <w:rsid w:val="00CF68AB"/>
    <w:rsid w:val="00D01CA0"/>
    <w:rsid w:val="00D228B4"/>
    <w:rsid w:val="00D44C0B"/>
    <w:rsid w:val="00D66854"/>
    <w:rsid w:val="00D746D4"/>
    <w:rsid w:val="00D90887"/>
    <w:rsid w:val="00DA1879"/>
    <w:rsid w:val="00DB4FDE"/>
    <w:rsid w:val="00DB5086"/>
    <w:rsid w:val="00DE5060"/>
    <w:rsid w:val="00DF5211"/>
    <w:rsid w:val="00E03156"/>
    <w:rsid w:val="00E20167"/>
    <w:rsid w:val="00E36535"/>
    <w:rsid w:val="00E7733A"/>
    <w:rsid w:val="00E93F25"/>
    <w:rsid w:val="00E95DEE"/>
    <w:rsid w:val="00EB625D"/>
    <w:rsid w:val="00EE0545"/>
    <w:rsid w:val="00EE2487"/>
    <w:rsid w:val="00EF55A9"/>
    <w:rsid w:val="00F32441"/>
    <w:rsid w:val="00F41CBC"/>
    <w:rsid w:val="00F421A5"/>
    <w:rsid w:val="00F61A02"/>
    <w:rsid w:val="00F77A70"/>
    <w:rsid w:val="00F91E75"/>
    <w:rsid w:val="00FE10E4"/>
    <w:rsid w:val="00FE4E8F"/>
    <w:rsid w:val="00FF7C0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C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AF5"/>
    <w:pPr>
      <w:spacing w:after="200" w:line="276" w:lineRule="auto"/>
    </w:pPr>
    <w:rPr>
      <w:rFonts w:ascii="Calibri" w:eastAsia="Calibri" w:hAnsi="Calibri" w:cs="Times New Roman"/>
      <w:lang w:eastAsia="lt-LT" w:bidi="lt-LT"/>
    </w:rPr>
  </w:style>
  <w:style w:type="paragraph" w:styleId="Antrat1">
    <w:name w:val="heading 1"/>
    <w:basedOn w:val="prastasis"/>
    <w:next w:val="prastasis"/>
    <w:link w:val="Antrat1Diagrama"/>
    <w:autoRedefine/>
    <w:uiPriority w:val="1"/>
    <w:qFormat/>
    <w:rsid w:val="002A0AF5"/>
    <w:pPr>
      <w:keepNext/>
      <w:spacing w:after="0" w:line="240" w:lineRule="auto"/>
      <w:outlineLvl w:val="0"/>
    </w:pPr>
    <w:rPr>
      <w:rFonts w:ascii="Times New Roman" w:eastAsia="MS Mincho" w:hAnsi="Times New Roman" w:cs="Arial"/>
      <w:b/>
      <w:bCs/>
      <w:caps/>
      <w:kern w:val="32"/>
      <w:sz w:val="28"/>
      <w:szCs w:val="32"/>
    </w:rPr>
  </w:style>
  <w:style w:type="paragraph" w:styleId="Antrat2">
    <w:name w:val="heading 2"/>
    <w:aliases w:val="2 SmPC"/>
    <w:basedOn w:val="prastasis"/>
    <w:next w:val="prastasis"/>
    <w:link w:val="Antrat2Diagrama"/>
    <w:autoRedefine/>
    <w:uiPriority w:val="2"/>
    <w:qFormat/>
    <w:rsid w:val="002A0AF5"/>
    <w:pPr>
      <w:keepNext/>
      <w:spacing w:after="0" w:line="240" w:lineRule="auto"/>
      <w:outlineLvl w:val="1"/>
    </w:pPr>
    <w:rPr>
      <w:rFonts w:ascii="Times New Roman" w:eastAsia="MS Mincho" w:hAnsi="Times New Roman" w:cs="Arial"/>
      <w:b/>
      <w:bCs/>
      <w:caps/>
      <w:sz w:val="24"/>
      <w:szCs w:val="24"/>
    </w:rPr>
  </w:style>
  <w:style w:type="paragraph" w:styleId="Antrat3">
    <w:name w:val="heading 3"/>
    <w:basedOn w:val="prastasis"/>
    <w:next w:val="prastasis"/>
    <w:link w:val="Antrat3Diagrama"/>
    <w:uiPriority w:val="9"/>
    <w:semiHidden/>
    <w:unhideWhenUsed/>
    <w:qFormat/>
    <w:rsid w:val="002A0AF5"/>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rsid w:val="002A0AF5"/>
    <w:pPr>
      <w:keepNext/>
      <w:keepLines/>
      <w:spacing w:before="200" w:after="0" w:line="240" w:lineRule="auto"/>
      <w:outlineLvl w:val="3"/>
    </w:pPr>
    <w:rPr>
      <w:rFonts w:ascii="Cambria" w:eastAsia="Times New Roman" w:hAnsi="Cambria"/>
      <w:b/>
      <w:bCs/>
      <w:i/>
      <w:iCs/>
      <w:color w:val="4F81BD"/>
      <w:sz w:val="24"/>
      <w:szCs w:val="24"/>
    </w:rPr>
  </w:style>
  <w:style w:type="paragraph" w:styleId="Antrat5">
    <w:name w:val="heading 5"/>
    <w:basedOn w:val="prastasis"/>
    <w:next w:val="prastasis"/>
    <w:link w:val="Antrat5Diagrama"/>
    <w:uiPriority w:val="9"/>
    <w:semiHidden/>
    <w:unhideWhenUsed/>
    <w:qFormat/>
    <w:rsid w:val="002A0AF5"/>
    <w:pPr>
      <w:keepNext/>
      <w:keepLines/>
      <w:spacing w:before="200" w:after="0" w:line="240" w:lineRule="auto"/>
      <w:outlineLvl w:val="4"/>
    </w:pPr>
    <w:rPr>
      <w:rFonts w:ascii="Cambria" w:eastAsia="Times New Roman" w:hAnsi="Cambria"/>
      <w:color w:val="243F60"/>
      <w:sz w:val="24"/>
      <w:szCs w:val="24"/>
    </w:rPr>
  </w:style>
  <w:style w:type="paragraph" w:styleId="Antrat8">
    <w:name w:val="heading 8"/>
    <w:basedOn w:val="prastasis"/>
    <w:next w:val="prastasis"/>
    <w:link w:val="Antrat8Diagrama"/>
    <w:uiPriority w:val="9"/>
    <w:semiHidden/>
    <w:unhideWhenUsed/>
    <w:qFormat/>
    <w:rsid w:val="002A0AF5"/>
    <w:pPr>
      <w:keepNext/>
      <w:keepLines/>
      <w:spacing w:before="200" w:after="0" w:line="240" w:lineRule="auto"/>
      <w:outlineLvl w:val="7"/>
    </w:pPr>
    <w:rPr>
      <w:rFonts w:ascii="Cambria" w:eastAsia="Times New Roman" w:hAnsi="Cambria"/>
      <w:color w:val="404040"/>
      <w:sz w:val="20"/>
      <w:szCs w:val="20"/>
    </w:rPr>
  </w:style>
  <w:style w:type="paragraph" w:styleId="Antrat9">
    <w:name w:val="heading 9"/>
    <w:basedOn w:val="prastasis"/>
    <w:next w:val="prastasis"/>
    <w:link w:val="Antrat9Diagrama"/>
    <w:uiPriority w:val="9"/>
    <w:semiHidden/>
    <w:unhideWhenUsed/>
    <w:qFormat/>
    <w:rsid w:val="002A0AF5"/>
    <w:pPr>
      <w:keepNext/>
      <w:keepLines/>
      <w:spacing w:before="200" w:after="0" w:line="240" w:lineRule="auto"/>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A0AF5"/>
    <w:rPr>
      <w:rFonts w:ascii="Times New Roman" w:eastAsia="MS Mincho" w:hAnsi="Times New Roman" w:cs="Arial"/>
      <w:b/>
      <w:bCs/>
      <w:caps/>
      <w:kern w:val="32"/>
      <w:sz w:val="28"/>
      <w:szCs w:val="32"/>
      <w:lang w:eastAsia="lt-LT" w:bidi="lt-LT"/>
    </w:rPr>
  </w:style>
  <w:style w:type="character" w:customStyle="1" w:styleId="Antrat2Diagrama">
    <w:name w:val="Antraštė 2 Diagrama"/>
    <w:aliases w:val="2 SmPC Diagrama"/>
    <w:basedOn w:val="Numatytasispastraiposriftas"/>
    <w:link w:val="Antrat2"/>
    <w:uiPriority w:val="2"/>
    <w:rsid w:val="002A0AF5"/>
    <w:rPr>
      <w:rFonts w:ascii="Times New Roman" w:eastAsia="MS Mincho" w:hAnsi="Times New Roman" w:cs="Arial"/>
      <w:b/>
      <w:bCs/>
      <w:caps/>
      <w:sz w:val="24"/>
      <w:szCs w:val="24"/>
      <w:lang w:eastAsia="lt-LT" w:bidi="lt-LT"/>
    </w:rPr>
  </w:style>
  <w:style w:type="character" w:customStyle="1" w:styleId="Antrat3Diagrama">
    <w:name w:val="Antraštė 3 Diagrama"/>
    <w:basedOn w:val="Numatytasispastraiposriftas"/>
    <w:link w:val="Antrat3"/>
    <w:uiPriority w:val="9"/>
    <w:semiHidden/>
    <w:rsid w:val="002A0AF5"/>
    <w:rPr>
      <w:rFonts w:asciiTheme="majorHAnsi" w:eastAsiaTheme="majorEastAsia" w:hAnsiTheme="majorHAnsi" w:cstheme="majorBidi"/>
      <w:b/>
      <w:bCs/>
      <w:color w:val="5B9BD5" w:themeColor="accent1"/>
      <w:lang w:eastAsia="lt-LT" w:bidi="lt-LT"/>
    </w:rPr>
  </w:style>
  <w:style w:type="character" w:customStyle="1" w:styleId="Antrat4Diagrama">
    <w:name w:val="Antraštė 4 Diagrama"/>
    <w:basedOn w:val="Numatytasispastraiposriftas"/>
    <w:link w:val="Antrat4"/>
    <w:uiPriority w:val="9"/>
    <w:semiHidden/>
    <w:rsid w:val="002A0AF5"/>
    <w:rPr>
      <w:rFonts w:ascii="Cambria" w:eastAsia="Times New Roman" w:hAnsi="Cambria" w:cs="Times New Roman"/>
      <w:b/>
      <w:bCs/>
      <w:i/>
      <w:iCs/>
      <w:color w:val="4F81BD"/>
      <w:sz w:val="24"/>
      <w:szCs w:val="24"/>
      <w:lang w:eastAsia="lt-LT" w:bidi="lt-LT"/>
    </w:rPr>
  </w:style>
  <w:style w:type="character" w:customStyle="1" w:styleId="Antrat5Diagrama">
    <w:name w:val="Antraštė 5 Diagrama"/>
    <w:basedOn w:val="Numatytasispastraiposriftas"/>
    <w:link w:val="Antrat5"/>
    <w:uiPriority w:val="9"/>
    <w:semiHidden/>
    <w:rsid w:val="002A0AF5"/>
    <w:rPr>
      <w:rFonts w:ascii="Cambria" w:eastAsia="Times New Roman" w:hAnsi="Cambria" w:cs="Times New Roman"/>
      <w:color w:val="243F60"/>
      <w:sz w:val="24"/>
      <w:szCs w:val="24"/>
      <w:lang w:eastAsia="lt-LT" w:bidi="lt-LT"/>
    </w:rPr>
  </w:style>
  <w:style w:type="character" w:customStyle="1" w:styleId="Antrat8Diagrama">
    <w:name w:val="Antraštė 8 Diagrama"/>
    <w:basedOn w:val="Numatytasispastraiposriftas"/>
    <w:link w:val="Antrat8"/>
    <w:uiPriority w:val="9"/>
    <w:semiHidden/>
    <w:rsid w:val="002A0AF5"/>
    <w:rPr>
      <w:rFonts w:ascii="Cambria" w:eastAsia="Times New Roman" w:hAnsi="Cambria" w:cs="Times New Roman"/>
      <w:color w:val="404040"/>
      <w:sz w:val="20"/>
      <w:szCs w:val="20"/>
      <w:lang w:eastAsia="lt-LT" w:bidi="lt-LT"/>
    </w:rPr>
  </w:style>
  <w:style w:type="character" w:customStyle="1" w:styleId="Antrat9Diagrama">
    <w:name w:val="Antraštė 9 Diagrama"/>
    <w:basedOn w:val="Numatytasispastraiposriftas"/>
    <w:link w:val="Antrat9"/>
    <w:uiPriority w:val="9"/>
    <w:semiHidden/>
    <w:rsid w:val="002A0AF5"/>
    <w:rPr>
      <w:rFonts w:ascii="Cambria" w:eastAsia="Times New Roman" w:hAnsi="Cambria" w:cs="Times New Roman"/>
      <w:i/>
      <w:iCs/>
      <w:color w:val="404040"/>
      <w:sz w:val="20"/>
      <w:szCs w:val="20"/>
      <w:lang w:eastAsia="lt-LT" w:bidi="lt-LT"/>
    </w:rPr>
  </w:style>
  <w:style w:type="numbering" w:customStyle="1" w:styleId="NoList1">
    <w:name w:val="No List1"/>
    <w:next w:val="Sraonra"/>
    <w:uiPriority w:val="99"/>
    <w:semiHidden/>
    <w:unhideWhenUsed/>
    <w:rsid w:val="002A0AF5"/>
  </w:style>
  <w:style w:type="table" w:styleId="Lentelstinklelis">
    <w:name w:val="Table Grid"/>
    <w:basedOn w:val="prastojilentel"/>
    <w:uiPriority w:val="59"/>
    <w:rsid w:val="002A0AF5"/>
    <w:pPr>
      <w:spacing w:after="0" w:line="240" w:lineRule="auto"/>
    </w:pPr>
    <w:rPr>
      <w:rFonts w:ascii="Times New Roman" w:eastAsia="MS Mincho" w:hAnsi="Times New Roman" w:cs="Times New Roman"/>
      <w:sz w:val="2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ulky1">
    <w:name w:val="Text tabulky 1"/>
    <w:autoRedefine/>
    <w:rsid w:val="002A0AF5"/>
    <w:pPr>
      <w:tabs>
        <w:tab w:val="decimal" w:pos="851"/>
      </w:tabs>
      <w:spacing w:after="200" w:line="276" w:lineRule="auto"/>
      <w:ind w:left="284"/>
    </w:pPr>
    <w:rPr>
      <w:rFonts w:ascii="Times New Roman" w:eastAsia="Times New Roman" w:hAnsi="Times New Roman" w:cs="Times New Roman"/>
      <w:noProof/>
      <w:sz w:val="24"/>
      <w:lang w:eastAsia="lt-LT" w:bidi="lt-LT"/>
    </w:rPr>
  </w:style>
  <w:style w:type="paragraph" w:styleId="Debesliotekstas">
    <w:name w:val="Balloon Text"/>
    <w:basedOn w:val="prastasis"/>
    <w:link w:val="DebesliotekstasDiagrama"/>
    <w:uiPriority w:val="99"/>
    <w:semiHidden/>
    <w:unhideWhenUsed/>
    <w:rsid w:val="002A0AF5"/>
    <w:pPr>
      <w:spacing w:after="0" w:line="240" w:lineRule="auto"/>
    </w:pPr>
    <w:rPr>
      <w:rFonts w:ascii="Tahoma" w:eastAsia="MS Mincho" w:hAnsi="Tahoma" w:cs="Tahoma"/>
      <w:sz w:val="16"/>
      <w:szCs w:val="16"/>
    </w:rPr>
  </w:style>
  <w:style w:type="character" w:customStyle="1" w:styleId="DebesliotekstasDiagrama">
    <w:name w:val="Debesėlio tekstas Diagrama"/>
    <w:basedOn w:val="Numatytasispastraiposriftas"/>
    <w:link w:val="Debesliotekstas"/>
    <w:uiPriority w:val="99"/>
    <w:semiHidden/>
    <w:rsid w:val="002A0AF5"/>
    <w:rPr>
      <w:rFonts w:ascii="Tahoma" w:eastAsia="MS Mincho" w:hAnsi="Tahoma" w:cs="Tahoma"/>
      <w:sz w:val="16"/>
      <w:szCs w:val="16"/>
      <w:lang w:eastAsia="lt-LT" w:bidi="lt-LT"/>
    </w:rPr>
  </w:style>
  <w:style w:type="paragraph" w:customStyle="1" w:styleId="Nadpis2">
    <w:name w:val="Nadpis2"/>
    <w:basedOn w:val="Antrat2"/>
    <w:link w:val="Nadpis2Char"/>
    <w:rsid w:val="002A0AF5"/>
    <w:rPr>
      <w:rFonts w:cs="Times New Roman"/>
      <w:i/>
    </w:rPr>
  </w:style>
  <w:style w:type="paragraph" w:styleId="Antrats">
    <w:name w:val="header"/>
    <w:basedOn w:val="prastasis"/>
    <w:link w:val="AntratsDiagrama"/>
    <w:uiPriority w:val="99"/>
    <w:unhideWhenUsed/>
    <w:rsid w:val="002A0AF5"/>
    <w:pPr>
      <w:tabs>
        <w:tab w:val="center" w:pos="4536"/>
        <w:tab w:val="right" w:pos="9072"/>
      </w:tabs>
      <w:spacing w:after="0" w:line="240" w:lineRule="auto"/>
    </w:pPr>
    <w:rPr>
      <w:rFonts w:ascii="Times New Roman" w:eastAsia="MS Mincho" w:hAnsi="Times New Roman"/>
      <w:sz w:val="24"/>
      <w:szCs w:val="24"/>
    </w:rPr>
  </w:style>
  <w:style w:type="character" w:customStyle="1" w:styleId="AntratsDiagrama">
    <w:name w:val="Antraštės Diagrama"/>
    <w:basedOn w:val="Numatytasispastraiposriftas"/>
    <w:link w:val="Antrats"/>
    <w:uiPriority w:val="99"/>
    <w:rsid w:val="002A0AF5"/>
    <w:rPr>
      <w:rFonts w:ascii="Times New Roman" w:eastAsia="MS Mincho" w:hAnsi="Times New Roman" w:cs="Times New Roman"/>
      <w:sz w:val="24"/>
      <w:szCs w:val="24"/>
      <w:lang w:eastAsia="lt-LT" w:bidi="lt-LT"/>
    </w:rPr>
  </w:style>
  <w:style w:type="character" w:customStyle="1" w:styleId="Nadpis2Char">
    <w:name w:val="Nadpis2 Char"/>
    <w:link w:val="Nadpis2"/>
    <w:rsid w:val="002A0AF5"/>
    <w:rPr>
      <w:rFonts w:ascii="Times New Roman" w:eastAsia="MS Mincho" w:hAnsi="Times New Roman" w:cs="Times New Roman"/>
      <w:b/>
      <w:bCs/>
      <w:i/>
      <w:caps/>
      <w:sz w:val="24"/>
      <w:szCs w:val="24"/>
      <w:lang w:eastAsia="lt-LT" w:bidi="lt-LT"/>
    </w:rPr>
  </w:style>
  <w:style w:type="paragraph" w:styleId="Porat">
    <w:name w:val="footer"/>
    <w:basedOn w:val="prastasis"/>
    <w:link w:val="PoratDiagrama"/>
    <w:uiPriority w:val="99"/>
    <w:unhideWhenUsed/>
    <w:rsid w:val="002A0AF5"/>
    <w:pPr>
      <w:tabs>
        <w:tab w:val="center" w:pos="4536"/>
        <w:tab w:val="right" w:pos="9072"/>
      </w:tabs>
      <w:spacing w:after="0" w:line="240" w:lineRule="auto"/>
    </w:pPr>
    <w:rPr>
      <w:rFonts w:ascii="Times New Roman" w:eastAsia="MS Mincho" w:hAnsi="Times New Roman"/>
      <w:sz w:val="24"/>
      <w:szCs w:val="24"/>
    </w:rPr>
  </w:style>
  <w:style w:type="character" w:customStyle="1" w:styleId="PoratDiagrama">
    <w:name w:val="Poraštė Diagrama"/>
    <w:basedOn w:val="Numatytasispastraiposriftas"/>
    <w:link w:val="Porat"/>
    <w:uiPriority w:val="99"/>
    <w:rsid w:val="002A0AF5"/>
    <w:rPr>
      <w:rFonts w:ascii="Times New Roman" w:eastAsia="MS Mincho" w:hAnsi="Times New Roman" w:cs="Times New Roman"/>
      <w:sz w:val="24"/>
      <w:szCs w:val="24"/>
      <w:lang w:eastAsia="lt-LT" w:bidi="lt-LT"/>
    </w:rPr>
  </w:style>
  <w:style w:type="character" w:styleId="Komentaronuoroda">
    <w:name w:val="annotation reference"/>
    <w:uiPriority w:val="99"/>
    <w:semiHidden/>
    <w:unhideWhenUsed/>
    <w:rsid w:val="002A0AF5"/>
    <w:rPr>
      <w:sz w:val="16"/>
      <w:szCs w:val="16"/>
    </w:rPr>
  </w:style>
  <w:style w:type="paragraph" w:styleId="Komentarotekstas">
    <w:name w:val="annotation text"/>
    <w:basedOn w:val="prastasis"/>
    <w:link w:val="KomentarotekstasDiagrama"/>
    <w:uiPriority w:val="99"/>
    <w:unhideWhenUsed/>
    <w:rsid w:val="002A0AF5"/>
    <w:pPr>
      <w:spacing w:after="0" w:line="240" w:lineRule="auto"/>
    </w:pPr>
    <w:rPr>
      <w:rFonts w:ascii="Times New Roman" w:eastAsia="MS Mincho" w:hAnsi="Times New Roman"/>
      <w:sz w:val="20"/>
      <w:szCs w:val="20"/>
    </w:rPr>
  </w:style>
  <w:style w:type="character" w:customStyle="1" w:styleId="KomentarotekstasDiagrama">
    <w:name w:val="Komentaro tekstas Diagrama"/>
    <w:basedOn w:val="Numatytasispastraiposriftas"/>
    <w:link w:val="Komentarotekstas"/>
    <w:uiPriority w:val="99"/>
    <w:rsid w:val="002A0AF5"/>
    <w:rPr>
      <w:rFonts w:ascii="Times New Roman" w:eastAsia="MS Mincho"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2A0AF5"/>
    <w:rPr>
      <w:b/>
      <w:bCs/>
    </w:rPr>
  </w:style>
  <w:style w:type="character" w:customStyle="1" w:styleId="KomentarotemaDiagrama">
    <w:name w:val="Komentaro tema Diagrama"/>
    <w:basedOn w:val="KomentarotekstasDiagrama"/>
    <w:link w:val="Komentarotema"/>
    <w:uiPriority w:val="99"/>
    <w:semiHidden/>
    <w:rsid w:val="002A0AF5"/>
    <w:rPr>
      <w:rFonts w:ascii="Times New Roman" w:eastAsia="MS Mincho" w:hAnsi="Times New Roman" w:cs="Times New Roman"/>
      <w:b/>
      <w:bCs/>
      <w:sz w:val="20"/>
      <w:szCs w:val="20"/>
      <w:lang w:eastAsia="lt-LT" w:bidi="lt-LT"/>
    </w:rPr>
  </w:style>
  <w:style w:type="paragraph" w:customStyle="1" w:styleId="Bezriadkovania">
    <w:name w:val="Bez riadkovania"/>
    <w:rsid w:val="002A0AF5"/>
    <w:pPr>
      <w:suppressAutoHyphens/>
      <w:spacing w:after="200" w:line="276" w:lineRule="auto"/>
    </w:pPr>
    <w:rPr>
      <w:rFonts w:ascii="Times New Roman" w:eastAsia="MS Mincho" w:hAnsi="Times New Roman" w:cs="Calibri"/>
      <w:lang w:eastAsia="lt-LT" w:bidi="lt-LT"/>
    </w:rPr>
  </w:style>
  <w:style w:type="character" w:styleId="Hipersaitas">
    <w:name w:val="Hyperlink"/>
    <w:uiPriority w:val="99"/>
    <w:unhideWhenUsed/>
    <w:rsid w:val="002A0AF5"/>
    <w:rPr>
      <w:color w:val="0000FF"/>
      <w:u w:val="single"/>
    </w:rPr>
  </w:style>
  <w:style w:type="paragraph" w:customStyle="1" w:styleId="Default">
    <w:name w:val="Default"/>
    <w:rsid w:val="002A0AF5"/>
    <w:pPr>
      <w:widowControl w:val="0"/>
      <w:autoSpaceDE w:val="0"/>
      <w:autoSpaceDN w:val="0"/>
      <w:adjustRightInd w:val="0"/>
      <w:spacing w:after="200" w:line="276" w:lineRule="auto"/>
    </w:pPr>
    <w:rPr>
      <w:rFonts w:ascii="Times New Roman" w:eastAsia="Times New Roman" w:hAnsi="Times New Roman" w:cs="Times New Roman"/>
      <w:color w:val="000000"/>
      <w:sz w:val="24"/>
      <w:szCs w:val="24"/>
      <w:lang w:eastAsia="lt-LT" w:bidi="lt-LT"/>
    </w:rPr>
  </w:style>
  <w:style w:type="paragraph" w:customStyle="1" w:styleId="Paragraph">
    <w:name w:val="Paragraph"/>
    <w:basedOn w:val="Default"/>
    <w:next w:val="Default"/>
    <w:uiPriority w:val="99"/>
    <w:rsid w:val="002A0AF5"/>
    <w:pPr>
      <w:spacing w:after="240"/>
    </w:pPr>
    <w:rPr>
      <w:color w:val="auto"/>
    </w:rPr>
  </w:style>
  <w:style w:type="paragraph" w:styleId="Pagrindinistekstas">
    <w:name w:val="Body Text"/>
    <w:basedOn w:val="Default"/>
    <w:next w:val="Default"/>
    <w:link w:val="PagrindinistekstasDiagrama"/>
    <w:uiPriority w:val="99"/>
    <w:rsid w:val="002A0AF5"/>
    <w:rPr>
      <w:color w:val="auto"/>
    </w:rPr>
  </w:style>
  <w:style w:type="character" w:customStyle="1" w:styleId="PagrindinistekstasDiagrama">
    <w:name w:val="Pagrindinis tekstas Diagrama"/>
    <w:basedOn w:val="Numatytasispastraiposriftas"/>
    <w:link w:val="Pagrindinistekstas"/>
    <w:uiPriority w:val="99"/>
    <w:rsid w:val="002A0AF5"/>
    <w:rPr>
      <w:rFonts w:ascii="Times New Roman" w:eastAsia="Times New Roman" w:hAnsi="Times New Roman" w:cs="Times New Roman"/>
      <w:sz w:val="24"/>
      <w:szCs w:val="24"/>
      <w:lang w:eastAsia="lt-LT" w:bidi="lt-LT"/>
    </w:rPr>
  </w:style>
  <w:style w:type="paragraph" w:customStyle="1" w:styleId="Bullets">
    <w:name w:val="Bullets"/>
    <w:basedOn w:val="Default"/>
    <w:next w:val="Default"/>
    <w:uiPriority w:val="99"/>
    <w:rsid w:val="002A0AF5"/>
    <w:rPr>
      <w:color w:val="auto"/>
    </w:rPr>
  </w:style>
  <w:style w:type="paragraph" w:customStyle="1" w:styleId="Style3">
    <w:name w:val="Style3"/>
    <w:basedOn w:val="prastasis"/>
    <w:uiPriority w:val="99"/>
    <w:rsid w:val="002A0AF5"/>
    <w:pPr>
      <w:widowControl w:val="0"/>
      <w:autoSpaceDE w:val="0"/>
      <w:autoSpaceDN w:val="0"/>
      <w:adjustRightInd w:val="0"/>
      <w:spacing w:after="60" w:line="240" w:lineRule="auto"/>
      <w:jc w:val="center"/>
    </w:pPr>
    <w:rPr>
      <w:rFonts w:ascii="Times New Roman" w:eastAsia="MS Mincho" w:hAnsi="Times New Roman"/>
      <w:sz w:val="24"/>
      <w:szCs w:val="24"/>
    </w:rPr>
  </w:style>
  <w:style w:type="paragraph" w:customStyle="1" w:styleId="2LAB">
    <w:name w:val="2 LAB"/>
    <w:basedOn w:val="Antrat2"/>
    <w:link w:val="2LABChar"/>
    <w:autoRedefine/>
    <w:uiPriority w:val="3"/>
    <w:qFormat/>
    <w:rsid w:val="002A0AF5"/>
    <w:pPr>
      <w:pBdr>
        <w:top w:val="single" w:sz="4" w:space="1" w:color="auto"/>
        <w:left w:val="single" w:sz="4" w:space="4" w:color="auto"/>
        <w:bottom w:val="single" w:sz="4" w:space="1" w:color="auto"/>
        <w:right w:val="single" w:sz="4" w:space="4" w:color="auto"/>
      </w:pBdr>
    </w:pPr>
    <w:rPr>
      <w:rFonts w:cs="Times New Roman"/>
      <w:bCs w:val="0"/>
      <w:caps w:val="0"/>
    </w:rPr>
  </w:style>
  <w:style w:type="character" w:customStyle="1" w:styleId="2LABChar">
    <w:name w:val="2 LAB Char"/>
    <w:link w:val="2LAB"/>
    <w:uiPriority w:val="3"/>
    <w:rsid w:val="002A0AF5"/>
    <w:rPr>
      <w:rFonts w:ascii="Times New Roman" w:eastAsia="MS Mincho" w:hAnsi="Times New Roman" w:cs="Times New Roman"/>
      <w:b/>
      <w:sz w:val="24"/>
      <w:szCs w:val="24"/>
      <w:lang w:eastAsia="lt-LT" w:bidi="lt-LT"/>
    </w:rPr>
  </w:style>
  <w:style w:type="paragraph" w:customStyle="1" w:styleId="NorLAB">
    <w:name w:val="Nor LAB"/>
    <w:basedOn w:val="prastasis"/>
    <w:link w:val="NorLABChar"/>
    <w:uiPriority w:val="5"/>
    <w:rsid w:val="002A0AF5"/>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b/>
      <w:caps/>
      <w:noProof/>
      <w:sz w:val="24"/>
      <w:szCs w:val="24"/>
    </w:rPr>
  </w:style>
  <w:style w:type="character" w:customStyle="1" w:styleId="NorLABChar">
    <w:name w:val="Nor LAB Char"/>
    <w:link w:val="NorLAB"/>
    <w:uiPriority w:val="5"/>
    <w:rsid w:val="002A0AF5"/>
    <w:rPr>
      <w:rFonts w:ascii="Times New Roman" w:eastAsia="MS Mincho" w:hAnsi="Times New Roman" w:cs="Times New Roman"/>
      <w:b/>
      <w:caps/>
      <w:noProof/>
      <w:sz w:val="24"/>
      <w:szCs w:val="24"/>
      <w:lang w:eastAsia="lt-LT" w:bidi="lt-LT"/>
    </w:rPr>
  </w:style>
  <w:style w:type="paragraph" w:customStyle="1" w:styleId="2PIL">
    <w:name w:val="2 PIL"/>
    <w:basedOn w:val="Antrat2"/>
    <w:link w:val="2PILChar"/>
    <w:autoRedefine/>
    <w:uiPriority w:val="4"/>
    <w:qFormat/>
    <w:rsid w:val="002A0AF5"/>
    <w:pPr>
      <w:keepNext w:val="0"/>
    </w:pPr>
    <w:rPr>
      <w:caps w:val="0"/>
    </w:rPr>
  </w:style>
  <w:style w:type="character" w:customStyle="1" w:styleId="2PILChar">
    <w:name w:val="2 PIL Char"/>
    <w:link w:val="2PIL"/>
    <w:uiPriority w:val="4"/>
    <w:rsid w:val="002A0AF5"/>
    <w:rPr>
      <w:rFonts w:ascii="Times New Roman" w:eastAsia="MS Mincho" w:hAnsi="Times New Roman" w:cs="Arial"/>
      <w:b/>
      <w:bCs/>
      <w:sz w:val="24"/>
      <w:szCs w:val="24"/>
      <w:lang w:eastAsia="lt-LT" w:bidi="lt-LT"/>
    </w:rPr>
  </w:style>
  <w:style w:type="paragraph" w:customStyle="1" w:styleId="Tun">
    <w:name w:val="Tučné"/>
    <w:basedOn w:val="prastasis"/>
    <w:link w:val="TunChar"/>
    <w:uiPriority w:val="6"/>
    <w:rsid w:val="002A0AF5"/>
    <w:pPr>
      <w:spacing w:after="0" w:line="240" w:lineRule="auto"/>
    </w:pPr>
    <w:rPr>
      <w:rFonts w:ascii="Times New Roman" w:eastAsia="MS Mincho" w:hAnsi="Times New Roman"/>
      <w:b/>
      <w:bCs/>
      <w:sz w:val="24"/>
      <w:szCs w:val="24"/>
    </w:rPr>
  </w:style>
  <w:style w:type="character" w:customStyle="1" w:styleId="TunChar">
    <w:name w:val="Tučné Char"/>
    <w:link w:val="Tun"/>
    <w:uiPriority w:val="6"/>
    <w:rsid w:val="002A0AF5"/>
    <w:rPr>
      <w:rFonts w:ascii="Times New Roman" w:eastAsia="MS Mincho" w:hAnsi="Times New Roman" w:cs="Times New Roman"/>
      <w:b/>
      <w:bCs/>
      <w:sz w:val="24"/>
      <w:szCs w:val="24"/>
      <w:lang w:eastAsia="lt-LT" w:bidi="lt-LT"/>
    </w:rPr>
  </w:style>
  <w:style w:type="paragraph" w:styleId="Pataisymai">
    <w:name w:val="Revision"/>
    <w:hidden/>
    <w:uiPriority w:val="99"/>
    <w:semiHidden/>
    <w:rsid w:val="002A0AF5"/>
    <w:pPr>
      <w:spacing w:after="200" w:line="276" w:lineRule="auto"/>
    </w:pPr>
    <w:rPr>
      <w:rFonts w:ascii="Times New Roman" w:eastAsia="MS Mincho" w:hAnsi="Times New Roman" w:cs="Times New Roman"/>
      <w:sz w:val="24"/>
      <w:szCs w:val="24"/>
      <w:lang w:eastAsia="lt-LT" w:bidi="lt-LT"/>
    </w:rPr>
  </w:style>
  <w:style w:type="paragraph" w:styleId="Antrat">
    <w:name w:val="caption"/>
    <w:basedOn w:val="prastasis"/>
    <w:next w:val="prastasis"/>
    <w:uiPriority w:val="35"/>
    <w:unhideWhenUsed/>
    <w:qFormat/>
    <w:rsid w:val="002A0AF5"/>
    <w:pPr>
      <w:spacing w:line="240" w:lineRule="auto"/>
    </w:pPr>
    <w:rPr>
      <w:rFonts w:ascii="Times New Roman" w:eastAsia="MS Mincho" w:hAnsi="Times New Roman"/>
      <w:b/>
      <w:bCs/>
      <w:color w:val="4F81BD"/>
      <w:sz w:val="18"/>
      <w:szCs w:val="18"/>
    </w:rPr>
  </w:style>
  <w:style w:type="paragraph" w:styleId="Sraopastraipa">
    <w:name w:val="List Paragraph"/>
    <w:basedOn w:val="prastasis"/>
    <w:uiPriority w:val="34"/>
    <w:qFormat/>
    <w:rsid w:val="002A0AF5"/>
    <w:pPr>
      <w:ind w:left="720"/>
      <w:contextualSpacing/>
    </w:pPr>
  </w:style>
  <w:style w:type="paragraph" w:styleId="Betarp">
    <w:name w:val="No Spacing"/>
    <w:uiPriority w:val="1"/>
    <w:qFormat/>
    <w:rsid w:val="00F41CBC"/>
    <w:pPr>
      <w:spacing w:after="0" w:line="240" w:lineRule="auto"/>
    </w:pPr>
    <w:rPr>
      <w:rFonts w:ascii="Calibri" w:eastAsia="Calibri" w:hAnsi="Calibri" w:cs="Times New Roman"/>
      <w:lang w:eastAsia="lt-LT" w:bidi="lt-LT"/>
    </w:rPr>
  </w:style>
  <w:style w:type="character" w:customStyle="1" w:styleId="UnresolvedMention">
    <w:name w:val="Unresolved Mention"/>
    <w:basedOn w:val="Numatytasispastraiposriftas"/>
    <w:uiPriority w:val="99"/>
    <w:semiHidden/>
    <w:unhideWhenUsed/>
    <w:rsid w:val="00445FA4"/>
    <w:rPr>
      <w:color w:val="605E5C"/>
      <w:shd w:val="clear" w:color="auto" w:fill="E1DFDD"/>
    </w:rPr>
  </w:style>
  <w:style w:type="character" w:styleId="Perirtashipersaitas">
    <w:name w:val="FollowedHyperlink"/>
    <w:basedOn w:val="Numatytasispastraiposriftas"/>
    <w:uiPriority w:val="99"/>
    <w:semiHidden/>
    <w:unhideWhenUsed/>
    <w:rsid w:val="00445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5E0FC-94D7-4899-BCAA-D4072BBA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57059</Words>
  <Characters>32525</Characters>
  <Application>Microsoft Office Word</Application>
  <DocSecurity>4</DocSecurity>
  <Lines>271</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2025-01-09T09:14:00Z</dcterms:created>
  <dcterms:modified xsi:type="dcterms:W3CDTF">2025-01-09T09:14:00Z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2023-08-14T18:14:21Z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685be621-a805-435b-bc5e-82592e7dfd62</vt:lpwstr>
  </property>
  <property fmtid="{D5CDD505-2E9C-101B-9397-08002B2CF9AE}" pid="8" name="MSIP_Label_c63a0701-319b-41bf-8431-58956e491e60_ContentBits">
    <vt:lpwstr>0</vt:lpwstr>
  </property>
</Properties>
</file>