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17ABD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10EAFA7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B757169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38C9786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39DA301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1834777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4595B7F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3180AFA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C69EBC3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6869AF7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4F3CAC6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7B6EDFC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FD4D781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35C4C8C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6F18B25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74070C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D3F33D3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CB3DEAC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B724F17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5100B1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D947040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2A31AF2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64D8BA2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7F297E5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0BA286C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0AD975D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E94CCB6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kern w:val="28"/>
          <w:lang w:val="lt-LT" w:eastAsia="lt-LT"/>
        </w:rPr>
        <w:t>A. ŽENKLINIMAS</w:t>
      </w:r>
    </w:p>
    <w:p w14:paraId="3D7E3AC2" w14:textId="77777777" w:rsidR="00922278" w:rsidRPr="00FC4976" w:rsidRDefault="00922278" w:rsidP="009222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i/>
          <w:vertAlign w:val="subscript"/>
          <w:lang w:val="lt-LT" w:eastAsia="lt-LT"/>
        </w:rPr>
        <w:br w:type="page"/>
      </w:r>
      <w:r w:rsidRPr="00FC4976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lastRenderedPageBreak/>
        <w:t>INFORMACIJA ANT IŠORINĖS PAKUOTĖS</w:t>
      </w:r>
    </w:p>
    <w:p w14:paraId="2EA0F9BF" w14:textId="77777777" w:rsidR="00922278" w:rsidRPr="00FC4976" w:rsidRDefault="00922278" w:rsidP="009222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7099E2FC" w14:textId="77777777" w:rsidR="00922278" w:rsidRPr="00FC4976" w:rsidRDefault="00922278" w:rsidP="009222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bCs/>
          <w:iCs/>
          <w:lang w:val="lt-LT" w:eastAsia="lt-LT"/>
        </w:rPr>
        <w:t xml:space="preserve">KARTONO DĖŽUTĖ </w:t>
      </w:r>
    </w:p>
    <w:p w14:paraId="5AA5CC2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955ED1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633451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VAISTINIO PREPARATO PAVADINIMAS</w:t>
      </w:r>
    </w:p>
    <w:p w14:paraId="6EDAF0B3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6050E4CF" w14:textId="77777777" w:rsidR="00922278" w:rsidRPr="00FC4976" w:rsidRDefault="00922278" w:rsidP="00922278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kern w:val="32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kern w:val="32"/>
          <w:lang w:val="lt-LT" w:eastAsia="lt-LT"/>
        </w:rPr>
        <w:t xml:space="preserve"> 200 mg/ml koncentratas infuziniam tirpalui</w:t>
      </w:r>
    </w:p>
    <w:p w14:paraId="1A66B4B0" w14:textId="77777777" w:rsidR="00C346A7" w:rsidRPr="00FC4976" w:rsidRDefault="00C346A7" w:rsidP="00C346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N(2)-L-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glutaminas</w:t>
      </w:r>
      <w:proofErr w:type="spellEnd"/>
    </w:p>
    <w:p w14:paraId="712E9575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289B5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DB6F54" w14:textId="77777777" w:rsidR="00922278" w:rsidRPr="003A37EF" w:rsidRDefault="00922278" w:rsidP="003A37EF">
      <w:pPr>
        <w:pStyle w:val="Sraopastraip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3A37EF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VEIKLIOJI (-IOS) MEDŽIAGA (-OS) IR JOS (-Ų) KIEKIS (-IAI)</w:t>
      </w:r>
    </w:p>
    <w:p w14:paraId="684AE1D9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C73719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1 ml sterilaus koncentrato yra 200 mg N(2)-L-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, atitinkančio 82 mg 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ir 134,6 mg 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49977D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96A6E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8DD02D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PAGALBINIŲ MEDŽIAGŲ SĄRAŠAS</w:t>
      </w:r>
    </w:p>
    <w:p w14:paraId="4F78032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1E8AF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Pagalbinė medžiaga yra injekcinis vanduo.</w:t>
      </w:r>
    </w:p>
    <w:p w14:paraId="10C7349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38C05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Titruojamasis rūgštingumas 90</w:t>
      </w:r>
      <w:r w:rsidRPr="00FC4976">
        <w:rPr>
          <w:rFonts w:ascii="Times New Roman" w:eastAsia="Times New Roman" w:hAnsi="Times New Roman" w:cs="Times New Roman"/>
          <w:lang w:val="lt-LT" w:eastAsia="lt-LT"/>
        </w:rPr>
        <w:noBreakHyphen/>
        <w:t>105 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NaOH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/l</w:t>
      </w:r>
      <w:r w:rsidR="00C346A7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D38D59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pH 5,4</w:t>
      </w:r>
      <w:r w:rsidRPr="00FC4976">
        <w:rPr>
          <w:rFonts w:ascii="Times New Roman" w:eastAsia="Times New Roman" w:hAnsi="Times New Roman" w:cs="Times New Roman"/>
          <w:lang w:val="lt-LT" w:eastAsia="lt-LT"/>
        </w:rPr>
        <w:noBreakHyphen/>
        <w:t>6,0</w:t>
      </w:r>
      <w:r w:rsidR="00C346A7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8674DA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Teorinis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osmoliariškumas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921 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mosm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/1</w:t>
      </w:r>
      <w:r w:rsidR="00C346A7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E1B28A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F2996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F3FA5C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DD84B2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C7E5B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highlight w:val="lightGray"/>
          <w:lang w:val="lt-LT" w:eastAsia="lt-LT"/>
        </w:rPr>
        <w:t>Koncentratas infuziniam tirpalui</w:t>
      </w:r>
    </w:p>
    <w:p w14:paraId="33F11AEF" w14:textId="77777777" w:rsidR="009C6184" w:rsidRPr="00FC4976" w:rsidRDefault="009C6184" w:rsidP="009C618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4EEE">
        <w:rPr>
          <w:rFonts w:ascii="Times New Roman" w:eastAsia="Times New Roman" w:hAnsi="Times New Roman" w:cs="Times New Roman"/>
          <w:lang w:val="lt-LT" w:eastAsia="lt-LT"/>
        </w:rPr>
        <w:t>10 buteliukų po 50 ml</w:t>
      </w:r>
    </w:p>
    <w:p w14:paraId="48C39EE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17837">
        <w:rPr>
          <w:rFonts w:ascii="Times New Roman" w:eastAsia="Times New Roman" w:hAnsi="Times New Roman" w:cs="Times New Roman"/>
          <w:highlight w:val="lightGray"/>
          <w:lang w:val="lt-LT" w:eastAsia="lt-LT"/>
        </w:rPr>
        <w:t>10 buteliukų po 100 ml</w:t>
      </w:r>
    </w:p>
    <w:p w14:paraId="1A01320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E8D69D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117E14F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F7DA1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Leisti į veną.</w:t>
      </w:r>
    </w:p>
    <w:p w14:paraId="3B77912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75097B35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07C896D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35508ACE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SPECIALUS ĮSPĖJIMAS, KAD VAISTINĮ PREPARATĄ BŪTINA LAIKYTI VAIKAMS NEPASTEBIMOJE IR NEPASIEKIAMOJE VIETOJE</w:t>
      </w:r>
    </w:p>
    <w:p w14:paraId="6DE9D79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0115D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27AF024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FF6B08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DF5CB3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KITAS (-I) SPECIALUS (-ŪS) ĮSPĖJIMAS (-AI) (JEI REIKIA)</w:t>
      </w:r>
    </w:p>
    <w:p w14:paraId="54F40C4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87E40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Prieš vartojimą praskiesti.</w:t>
      </w:r>
    </w:p>
    <w:p w14:paraId="45447B8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Vartoti tiktai skaidrų, be matomų dalelių tirpalą.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Talpyklė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turi būti nepažeista.</w:t>
      </w:r>
    </w:p>
    <w:p w14:paraId="6F4485D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D097F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621A53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59989BD9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9FA86D" w14:textId="28291454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Tinka iki</w:t>
      </w:r>
      <w:r w:rsidR="009C6184" w:rsidRPr="00217837">
        <w:rPr>
          <w:rFonts w:ascii="Times New Roman" w:eastAsia="Times New Roman" w:hAnsi="Times New Roman" w:cs="Times New Roman"/>
          <w:highlight w:val="lightGray"/>
          <w:lang w:val="lt-LT" w:eastAsia="lt-LT"/>
        </w:rPr>
        <w:t>/EXP</w:t>
      </w:r>
      <w:r w:rsidR="00FC4976" w:rsidRPr="00FC4976">
        <w:rPr>
          <w:rFonts w:ascii="Times New Roman" w:eastAsia="Times New Roman" w:hAnsi="Times New Roman" w:cs="Times New Roman"/>
          <w:lang w:val="lt-LT" w:eastAsia="lt-LT"/>
        </w:rPr>
        <w:t>:</w:t>
      </w: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MMMM</w:t>
      </w:r>
      <w:r w:rsidR="009C6184">
        <w:rPr>
          <w:rFonts w:ascii="Times New Roman" w:eastAsia="Times New Roman" w:hAnsi="Times New Roman" w:cs="Times New Roman"/>
          <w:lang w:val="lt-LT" w:eastAsia="lt-LT"/>
        </w:rPr>
        <w:t xml:space="preserve"> mm</w:t>
      </w:r>
    </w:p>
    <w:p w14:paraId="5E0D3A35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7EF09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E011C3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SPECIALIOS LAIKYMO SĄLYGOS</w:t>
      </w:r>
    </w:p>
    <w:p w14:paraId="6B16684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ABC1D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Laikyti ne aukštesnėje kaip 25 </w:t>
      </w:r>
      <w:r w:rsidRPr="00FC4976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C temperatūroje. </w:t>
      </w:r>
    </w:p>
    <w:p w14:paraId="3939132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Buteliukus laikyti išorinėje dėžutėje, kad vaistas būtų apsaugotas nuo šviesos.</w:t>
      </w:r>
    </w:p>
    <w:p w14:paraId="5DA181A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F801D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6B7FF5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57188E3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415380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14945B" w14:textId="77777777" w:rsidR="00922278" w:rsidRPr="003A37EF" w:rsidRDefault="00FC4976" w:rsidP="003A37EF">
      <w:pPr>
        <w:pStyle w:val="Sraopastraip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3A37EF">
        <w:rPr>
          <w:rFonts w:ascii="Times New Roman" w:hAnsi="Times New Roman" w:cs="Times New Roman"/>
          <w:b/>
          <w:lang w:val="lt-LT"/>
        </w:rPr>
        <w:t>LYGIAGRETUS IMPORTUOTOJAS</w:t>
      </w:r>
    </w:p>
    <w:p w14:paraId="398C390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74B6CE" w14:textId="4AFD9C74" w:rsidR="00922278" w:rsidRPr="00FC4976" w:rsidRDefault="00FC4976" w:rsidP="00FC4976">
      <w:pPr>
        <w:tabs>
          <w:tab w:val="left" w:pos="567"/>
        </w:tabs>
        <w:rPr>
          <w:rFonts w:ascii="Times New Roman" w:hAnsi="Times New Roman" w:cs="Times New Roman"/>
          <w:lang w:val="lt-LT"/>
        </w:rPr>
      </w:pPr>
      <w:r w:rsidRPr="00FC4976">
        <w:rPr>
          <w:rFonts w:ascii="Times New Roman" w:hAnsi="Times New Roman" w:cs="Times New Roman"/>
          <w:lang w:val="lt-LT"/>
        </w:rPr>
        <w:t>Lygiagretus importuotojas UAB „</w:t>
      </w:r>
      <w:proofErr w:type="spellStart"/>
      <w:r w:rsidRPr="00FC4976">
        <w:rPr>
          <w:rFonts w:ascii="Times New Roman" w:hAnsi="Times New Roman" w:cs="Times New Roman"/>
          <w:lang w:val="lt-LT"/>
        </w:rPr>
        <w:t>Lex</w:t>
      </w:r>
      <w:proofErr w:type="spellEnd"/>
      <w:r w:rsidRPr="00FC4976">
        <w:rPr>
          <w:rFonts w:ascii="Times New Roman" w:hAnsi="Times New Roman" w:cs="Times New Roman"/>
          <w:lang w:val="lt-LT"/>
        </w:rPr>
        <w:t xml:space="preserve"> ano“</w:t>
      </w:r>
    </w:p>
    <w:p w14:paraId="3F95E0F1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73E34ACD" w14:textId="77777777" w:rsidR="00922278" w:rsidRPr="003A37EF" w:rsidRDefault="00FC4976" w:rsidP="003A37EF">
      <w:pPr>
        <w:pStyle w:val="Sraopastraip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3A37EF">
        <w:rPr>
          <w:rFonts w:ascii="Times New Roman" w:hAnsi="Times New Roman" w:cs="Times New Roman"/>
          <w:b/>
          <w:lang w:val="lt-LT"/>
        </w:rPr>
        <w:t>LYGIAGRETAUS IMPORTO LEIDIMO NUMERIS</w:t>
      </w:r>
    </w:p>
    <w:p w14:paraId="71B97EB9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4CBFF0" w14:textId="0BC0C08D" w:rsidR="009C6184" w:rsidRPr="00217837" w:rsidRDefault="009C6184" w:rsidP="009C6184">
      <w:pPr>
        <w:tabs>
          <w:tab w:val="left" w:pos="567"/>
        </w:tabs>
        <w:rPr>
          <w:rFonts w:ascii="Times New Roman" w:hAnsi="Times New Roman" w:cs="Times New Roman"/>
          <w:highlight w:val="lightGray"/>
          <w:lang w:val="lt-LT"/>
        </w:rPr>
      </w:pPr>
      <w:r w:rsidRPr="00217837">
        <w:rPr>
          <w:rFonts w:ascii="Times New Roman" w:hAnsi="Times New Roman" w:cs="Times New Roman"/>
          <w:highlight w:val="lightGray"/>
          <w:lang w:val="lt-LT"/>
        </w:rPr>
        <w:t>50 ml</w:t>
      </w:r>
    </w:p>
    <w:p w14:paraId="426C4543" w14:textId="7B1DD905" w:rsidR="009C6184" w:rsidRPr="00C94B45" w:rsidRDefault="009C6184" w:rsidP="009C6184">
      <w:pPr>
        <w:tabs>
          <w:tab w:val="left" w:pos="567"/>
        </w:tabs>
        <w:rPr>
          <w:rFonts w:ascii="Times New Roman" w:hAnsi="Times New Roman" w:cs="Times New Roman"/>
          <w:lang w:val="en-US"/>
        </w:rPr>
      </w:pPr>
      <w:r w:rsidRPr="00C94B45">
        <w:rPr>
          <w:rFonts w:ascii="Times New Roman" w:hAnsi="Times New Roman" w:cs="Times New Roman"/>
          <w:lang w:val="lt-LT"/>
        </w:rPr>
        <w:t xml:space="preserve">Lyg. </w:t>
      </w:r>
      <w:proofErr w:type="spellStart"/>
      <w:r w:rsidRPr="00C94B45">
        <w:rPr>
          <w:rFonts w:ascii="Times New Roman" w:hAnsi="Times New Roman" w:cs="Times New Roman"/>
          <w:lang w:val="lt-LT"/>
        </w:rPr>
        <w:t>imp</w:t>
      </w:r>
      <w:proofErr w:type="spellEnd"/>
      <w:r w:rsidRPr="00C94B45">
        <w:rPr>
          <w:rFonts w:ascii="Times New Roman" w:hAnsi="Times New Roman" w:cs="Times New Roman"/>
          <w:lang w:val="lt-LT"/>
        </w:rPr>
        <w:t xml:space="preserve">. Nr.: </w:t>
      </w:r>
      <w:r w:rsidR="0091013A">
        <w:rPr>
          <w:rFonts w:ascii="Times New Roman" w:hAnsi="Times New Roman" w:cs="Times New Roman"/>
          <w:lang w:val="lt-LT"/>
        </w:rPr>
        <w:t>LT/L/13/0191/002</w:t>
      </w:r>
    </w:p>
    <w:p w14:paraId="38D59E42" w14:textId="742A0908" w:rsidR="009C6184" w:rsidRPr="00217837" w:rsidRDefault="009C6184" w:rsidP="00FC4976">
      <w:pPr>
        <w:tabs>
          <w:tab w:val="left" w:pos="567"/>
        </w:tabs>
        <w:rPr>
          <w:rFonts w:ascii="Times New Roman" w:hAnsi="Times New Roman" w:cs="Times New Roman"/>
          <w:highlight w:val="lightGray"/>
          <w:lang w:val="lt-LT"/>
        </w:rPr>
      </w:pPr>
      <w:r w:rsidRPr="00217837">
        <w:rPr>
          <w:rFonts w:ascii="Times New Roman" w:hAnsi="Times New Roman" w:cs="Times New Roman"/>
          <w:highlight w:val="lightGray"/>
          <w:lang w:val="lt-LT"/>
        </w:rPr>
        <w:t>100 ml</w:t>
      </w:r>
    </w:p>
    <w:p w14:paraId="43412E4E" w14:textId="648F5536" w:rsidR="00922278" w:rsidRDefault="00FC4976" w:rsidP="0092227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17837">
        <w:rPr>
          <w:rFonts w:ascii="Times New Roman" w:hAnsi="Times New Roman" w:cs="Times New Roman"/>
          <w:highlight w:val="lightGray"/>
          <w:lang w:val="lt-LT"/>
        </w:rPr>
        <w:t>Lyg.</w:t>
      </w:r>
      <w:r w:rsidR="009C6184" w:rsidRPr="00217837">
        <w:rPr>
          <w:rFonts w:ascii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217837">
        <w:rPr>
          <w:rFonts w:ascii="Times New Roman" w:hAnsi="Times New Roman" w:cs="Times New Roman"/>
          <w:highlight w:val="lightGray"/>
          <w:lang w:val="lt-LT"/>
        </w:rPr>
        <w:t>imp</w:t>
      </w:r>
      <w:proofErr w:type="spellEnd"/>
      <w:r w:rsidRPr="00217837">
        <w:rPr>
          <w:rFonts w:ascii="Times New Roman" w:hAnsi="Times New Roman" w:cs="Times New Roman"/>
          <w:highlight w:val="lightGray"/>
          <w:lang w:val="lt-LT"/>
        </w:rPr>
        <w:t>.</w:t>
      </w:r>
      <w:r w:rsidR="009C6184" w:rsidRPr="00217837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Pr="00217837">
        <w:rPr>
          <w:rFonts w:ascii="Times New Roman" w:hAnsi="Times New Roman" w:cs="Times New Roman"/>
          <w:highlight w:val="lightGray"/>
          <w:lang w:val="lt-LT"/>
        </w:rPr>
        <w:t>Nr.: LT/L/13/0191/001</w:t>
      </w:r>
    </w:p>
    <w:p w14:paraId="69C4F5D2" w14:textId="77777777" w:rsidR="00217837" w:rsidRPr="00FC4976" w:rsidRDefault="00217837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9A4113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SERIJOS NUMERIS</w:t>
      </w:r>
    </w:p>
    <w:p w14:paraId="56BF4E7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321FE6" w14:textId="2112A1D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Serija</w:t>
      </w:r>
      <w:r w:rsidR="00BB3BD8" w:rsidRPr="00217837">
        <w:rPr>
          <w:rFonts w:ascii="Times New Roman" w:eastAsia="Times New Roman" w:hAnsi="Times New Roman" w:cs="Times New Roman"/>
          <w:highlight w:val="lightGray"/>
          <w:lang w:val="lt-LT" w:eastAsia="lt-LT"/>
        </w:rPr>
        <w:t>/Lot</w:t>
      </w:r>
      <w:r w:rsidR="00FC4976" w:rsidRPr="00FC4976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11FE66EA" w14:textId="77777777" w:rsidR="00FC4976" w:rsidRPr="00FC4976" w:rsidRDefault="00FC4976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BEE6D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AB8D8B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4D61DE7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A16F2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5232DE4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86F85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F2805E" w14:textId="77777777" w:rsidR="00922278" w:rsidRPr="003A37EF" w:rsidRDefault="00922278" w:rsidP="003A37EF">
      <w:pPr>
        <w:pStyle w:val="Sraopastraipa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bCs/>
          <w:lang w:val="lt-LT" w:eastAsia="lt-LT"/>
        </w:rPr>
        <w:t>VARTOJIMO INSTRUKCIJA</w:t>
      </w:r>
    </w:p>
    <w:p w14:paraId="1A3370A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275ED6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21FC89" w14:textId="77777777" w:rsidR="00922278" w:rsidRPr="003A37EF" w:rsidRDefault="00922278" w:rsidP="003A37EF">
      <w:pPr>
        <w:pStyle w:val="Sraopastraip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3A37EF">
        <w:rPr>
          <w:rFonts w:ascii="Times New Roman" w:eastAsia="Times New Roman" w:hAnsi="Times New Roman" w:cs="Times New Roman"/>
          <w:b/>
          <w:caps/>
          <w:lang w:val="lt-LT" w:eastAsia="lt-LT"/>
        </w:rPr>
        <w:t>Informacija Brailio raštu</w:t>
      </w:r>
    </w:p>
    <w:p w14:paraId="4FE1E55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lang w:val="lt-LT" w:eastAsia="lt-LT"/>
        </w:rPr>
      </w:pPr>
    </w:p>
    <w:p w14:paraId="28291992" w14:textId="77777777" w:rsidR="00922278" w:rsidRPr="00FC4976" w:rsidRDefault="00922278" w:rsidP="009222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  <w:lang w:val="lt-LT"/>
        </w:rPr>
        <w:t>Priimtas pagrindimas informacijos Brailio raštu nepateikti.</w:t>
      </w:r>
    </w:p>
    <w:p w14:paraId="4BC6C863" w14:textId="77777777" w:rsidR="00922278" w:rsidRPr="00FC4976" w:rsidRDefault="00922278" w:rsidP="009222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24024958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06C48479" w14:textId="77777777" w:rsidR="00922278" w:rsidRPr="003A37EF" w:rsidRDefault="00922278" w:rsidP="003A37EF">
      <w:pPr>
        <w:pStyle w:val="Sraopastraip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bidi="lt-LT"/>
        </w:rPr>
      </w:pPr>
      <w:r w:rsidRPr="003A37EF">
        <w:rPr>
          <w:rFonts w:ascii="Times New Roman" w:eastAsia="Times New Roman" w:hAnsi="Times New Roman" w:cs="Times New Roman"/>
          <w:b/>
          <w:noProof/>
          <w:lang w:val="lt-LT" w:bidi="lt-LT"/>
        </w:rPr>
        <w:t>UNIKALUS IDENTIFIKATORIUS – 2D BRŪKŠNINIS KODAS</w:t>
      </w:r>
    </w:p>
    <w:p w14:paraId="3C1ABEB8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69136B7D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val="lt-LT" w:bidi="lt-LT"/>
        </w:rPr>
      </w:pPr>
    </w:p>
    <w:p w14:paraId="290F81AA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  <w:r w:rsidRPr="00FC4976">
        <w:rPr>
          <w:rFonts w:ascii="Times New Roman" w:eastAsia="Times New Roman" w:hAnsi="Times New Roman" w:cs="Times New Roman"/>
          <w:noProof/>
          <w:highlight w:val="lightGray"/>
          <w:lang w:val="lt-LT" w:bidi="lt-LT"/>
        </w:rPr>
        <w:t>Duomenys nebūtini.</w:t>
      </w:r>
    </w:p>
    <w:p w14:paraId="52EE15C6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12C61D8E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55689525" w14:textId="77777777" w:rsidR="00922278" w:rsidRPr="003A37EF" w:rsidRDefault="00922278" w:rsidP="003A37EF">
      <w:pPr>
        <w:pStyle w:val="Sraopastraip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bidi="lt-LT"/>
        </w:rPr>
      </w:pPr>
      <w:r w:rsidRPr="003A37EF">
        <w:rPr>
          <w:rFonts w:ascii="Times New Roman" w:eastAsia="Times New Roman" w:hAnsi="Times New Roman" w:cs="Times New Roman"/>
          <w:b/>
          <w:noProof/>
          <w:lang w:val="lt-LT" w:bidi="lt-LT"/>
        </w:rPr>
        <w:t>UNIKALUS IDENTIFIKATORIUS – ŽMONĖMS SUPRANTAMI DUOMENYS</w:t>
      </w:r>
    </w:p>
    <w:p w14:paraId="282E8E00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1D0A5C83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val="lt-LT" w:bidi="lt-LT"/>
        </w:rPr>
      </w:pPr>
    </w:p>
    <w:p w14:paraId="318BBE25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  <w:lang w:val="lt-LT" w:bidi="lt-LT"/>
        </w:rPr>
      </w:pPr>
      <w:r w:rsidRPr="00FC4976">
        <w:rPr>
          <w:rFonts w:ascii="Times New Roman" w:eastAsia="Times New Roman" w:hAnsi="Times New Roman" w:cs="Times New Roman"/>
          <w:noProof/>
          <w:highlight w:val="lightGray"/>
          <w:lang w:val="lt-LT" w:bidi="lt-LT"/>
        </w:rPr>
        <w:t>Duomenys nebūtini.</w:t>
      </w:r>
    </w:p>
    <w:p w14:paraId="590A5FE4" w14:textId="77777777" w:rsidR="00FC4976" w:rsidRPr="00FC4976" w:rsidRDefault="00FC4976" w:rsidP="00FC4976">
      <w:pPr>
        <w:keepNext/>
        <w:tabs>
          <w:tab w:val="left" w:pos="720"/>
        </w:tabs>
        <w:spacing w:after="0"/>
        <w:outlineLvl w:val="1"/>
        <w:rPr>
          <w:rFonts w:ascii="Times New Roman" w:eastAsia="MS Mincho" w:hAnsi="Times New Roman" w:cs="Times New Roman"/>
          <w:lang w:val="lt-LT"/>
        </w:rPr>
      </w:pPr>
      <w:r w:rsidRPr="00FC4976">
        <w:rPr>
          <w:rFonts w:ascii="Times New Roman" w:eastAsia="MS Mincho" w:hAnsi="Times New Roman" w:cs="Times New Roman"/>
          <w:lang w:val="lt-LT"/>
        </w:rPr>
        <w:lastRenderedPageBreak/>
        <w:t>------------------------------------------------------------------------------------------------------------------------</w:t>
      </w:r>
    </w:p>
    <w:p w14:paraId="7E0D8E7B" w14:textId="77777777" w:rsidR="00FC4976" w:rsidRPr="00FC4976" w:rsidRDefault="00FC4976" w:rsidP="00FC4976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Batang" w:hAnsi="Times New Roman" w:cs="Times New Roman"/>
          <w:color w:val="000000" w:themeColor="text1"/>
          <w:lang w:val="lt-LT"/>
        </w:rPr>
        <w:t xml:space="preserve">Gamintojas: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Fresenius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Kabi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Austria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GmbH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Hafnerstrasse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36 A-8055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Graz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, Austrija</w:t>
      </w:r>
    </w:p>
    <w:p w14:paraId="69201106" w14:textId="77777777" w:rsidR="00FC4976" w:rsidRPr="00FC4976" w:rsidRDefault="00FC4976" w:rsidP="00FC4976">
      <w:pPr>
        <w:spacing w:after="0"/>
        <w:rPr>
          <w:rFonts w:ascii="Times New Roman" w:hAnsi="Times New Roman" w:cs="Times New Roman"/>
          <w:lang w:val="lt-LT"/>
        </w:rPr>
      </w:pPr>
    </w:p>
    <w:p w14:paraId="0E39F544" w14:textId="77777777" w:rsidR="00FC4976" w:rsidRPr="00FC4976" w:rsidRDefault="00FC4976" w:rsidP="00FC4976">
      <w:pPr>
        <w:spacing w:after="0"/>
        <w:rPr>
          <w:rFonts w:ascii="Times New Roman" w:hAnsi="Times New Roman" w:cs="Times New Roman"/>
          <w:lang w:val="lt-LT" w:eastAsia="lt-LT"/>
        </w:rPr>
      </w:pPr>
      <w:r w:rsidRPr="006C38CD">
        <w:rPr>
          <w:rFonts w:ascii="Times New Roman" w:hAnsi="Times New Roman" w:cs="Times New Roman"/>
          <w:lang w:val="lt-LT" w:eastAsia="lt-LT"/>
        </w:rPr>
        <w:t>Perpakavo BĮ UAB „</w:t>
      </w:r>
      <w:proofErr w:type="spellStart"/>
      <w:r w:rsidRPr="006C38CD">
        <w:rPr>
          <w:rFonts w:ascii="Times New Roman" w:hAnsi="Times New Roman" w:cs="Times New Roman"/>
          <w:lang w:val="lt-LT" w:eastAsia="lt-LT"/>
        </w:rPr>
        <w:t>Norfachema</w:t>
      </w:r>
      <w:proofErr w:type="spellEnd"/>
      <w:r w:rsidRPr="006C38CD">
        <w:rPr>
          <w:rFonts w:ascii="Times New Roman" w:hAnsi="Times New Roman" w:cs="Times New Roman"/>
          <w:lang w:val="lt-LT" w:eastAsia="lt-LT"/>
        </w:rPr>
        <w:t>“</w:t>
      </w:r>
    </w:p>
    <w:p w14:paraId="6082DC43" w14:textId="77777777" w:rsidR="00FC4976" w:rsidRPr="00FC4976" w:rsidRDefault="00FC4976" w:rsidP="00FC4976">
      <w:pPr>
        <w:spacing w:after="0"/>
        <w:rPr>
          <w:rFonts w:ascii="Times New Roman" w:hAnsi="Times New Roman" w:cs="Times New Roman"/>
          <w:lang w:val="lt-LT" w:eastAsia="lt-LT"/>
        </w:rPr>
      </w:pPr>
      <w:r w:rsidRPr="00FC4976">
        <w:rPr>
          <w:rFonts w:ascii="Times New Roman" w:hAnsi="Times New Roman" w:cs="Times New Roman"/>
          <w:highlight w:val="lightGray"/>
          <w:lang w:val="lt-LT" w:eastAsia="lt-LT"/>
        </w:rPr>
        <w:t>Perpakavo UAB „Entafarma“</w:t>
      </w:r>
    </w:p>
    <w:p w14:paraId="1748D6C6" w14:textId="77777777" w:rsidR="00FC4976" w:rsidRPr="00FC4976" w:rsidRDefault="00FC4976" w:rsidP="00FC4976">
      <w:pPr>
        <w:spacing w:after="0"/>
        <w:rPr>
          <w:rFonts w:ascii="Times New Roman" w:hAnsi="Times New Roman" w:cs="Times New Roman"/>
          <w:lang w:val="lt-LT" w:eastAsia="lt-LT"/>
        </w:rPr>
      </w:pPr>
    </w:p>
    <w:p w14:paraId="60643B00" w14:textId="62D76788" w:rsidR="00FC4976" w:rsidRPr="00FC4976" w:rsidRDefault="00FC4976" w:rsidP="00FC4976">
      <w:pPr>
        <w:spacing w:after="0"/>
        <w:rPr>
          <w:rFonts w:ascii="Times New Roman" w:hAnsi="Times New Roman" w:cs="Times New Roman"/>
          <w:lang w:val="lt-LT" w:eastAsia="lt-LT"/>
        </w:rPr>
      </w:pPr>
      <w:proofErr w:type="spellStart"/>
      <w:r w:rsidRPr="006C38CD">
        <w:rPr>
          <w:rFonts w:ascii="Times New Roman" w:hAnsi="Times New Roman" w:cs="Times New Roman"/>
          <w:lang w:val="lt-LT" w:eastAsia="lt-LT"/>
        </w:rPr>
        <w:t>Perpak</w:t>
      </w:r>
      <w:proofErr w:type="spellEnd"/>
      <w:r w:rsidRPr="006C38CD">
        <w:rPr>
          <w:rFonts w:ascii="Times New Roman" w:hAnsi="Times New Roman" w:cs="Times New Roman"/>
          <w:lang w:val="lt-LT" w:eastAsia="lt-LT"/>
        </w:rPr>
        <w:t>.</w:t>
      </w:r>
      <w:r w:rsidR="00BB3BD8" w:rsidRPr="006C38CD">
        <w:rPr>
          <w:rFonts w:ascii="Times New Roman" w:hAnsi="Times New Roman" w:cs="Times New Roman"/>
          <w:lang w:val="lt-LT" w:eastAsia="lt-LT"/>
        </w:rPr>
        <w:t xml:space="preserve"> </w:t>
      </w:r>
      <w:r w:rsidRPr="006C38CD">
        <w:rPr>
          <w:rFonts w:ascii="Times New Roman" w:hAnsi="Times New Roman" w:cs="Times New Roman"/>
          <w:lang w:val="lt-LT" w:eastAsia="lt-LT"/>
        </w:rPr>
        <w:t>serija:</w:t>
      </w:r>
    </w:p>
    <w:p w14:paraId="00385D60" w14:textId="77777777" w:rsidR="00922278" w:rsidRPr="00FC4976" w:rsidRDefault="00922278" w:rsidP="00FC4976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i/>
          <w:lang w:val="lt-LT" w:eastAsia="lt-LT"/>
        </w:rPr>
        <w:br w:type="page"/>
      </w:r>
    </w:p>
    <w:p w14:paraId="0D62CE5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92CEB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1185B9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43F98D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6C96D11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869ECA8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2A8CDD0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0EC63CD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7BD9500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F09FF8F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D9DF3A1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F9849CB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053D693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B5B9979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41B8927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F6980F8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D85A833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B927AFA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D84A97A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566934B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B2DAC9D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243F35B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3DBA853" w14:textId="77777777" w:rsidR="00922278" w:rsidRPr="00FC4976" w:rsidRDefault="00922278" w:rsidP="009222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kern w:val="28"/>
          <w:lang w:val="lt-LT" w:eastAsia="lt-LT"/>
        </w:rPr>
        <w:t>B. PAKUOTĖS LAPELIS</w:t>
      </w:r>
    </w:p>
    <w:p w14:paraId="3CD54FD2" w14:textId="77777777" w:rsidR="00922278" w:rsidRPr="00FC4976" w:rsidRDefault="00922278" w:rsidP="0092227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FC4976">
        <w:rPr>
          <w:rFonts w:ascii="Times New Roman" w:eastAsia="Times New Roman" w:hAnsi="Times New Roman" w:cs="Times New Roman"/>
          <w:b/>
          <w:iCs/>
          <w:lang w:val="lt-LT" w:eastAsia="lt-LT"/>
        </w:rPr>
        <w:lastRenderedPageBreak/>
        <w:t>Pakuotės lapelis: informacija vartotojui</w:t>
      </w:r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14:paraId="5E63F2B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62747A" w14:textId="77777777" w:rsidR="00922278" w:rsidRPr="00FC4976" w:rsidRDefault="00922278" w:rsidP="0092227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 200 mg/ml koncentratas infuziniam tirpalui</w:t>
      </w:r>
    </w:p>
    <w:p w14:paraId="4B1B2FAE" w14:textId="77777777" w:rsidR="00922278" w:rsidRPr="00FC4976" w:rsidRDefault="00922278" w:rsidP="0092227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N(2)-L-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glutaminas</w:t>
      </w:r>
      <w:proofErr w:type="spellEnd"/>
    </w:p>
    <w:p w14:paraId="6D010B5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1DD0DD" w14:textId="77777777" w:rsidR="00FC4976" w:rsidRPr="00FC4976" w:rsidRDefault="00922278" w:rsidP="00FC497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Atidžiai perskaitykite visą šį lapelį, prieš pradėdami vartoti vaistą, nes jame pateikiama Jums svarbi informacija.</w:t>
      </w:r>
    </w:p>
    <w:p w14:paraId="7EE2A5A4" w14:textId="77777777" w:rsidR="00FC4976" w:rsidRPr="00FC4976" w:rsidRDefault="00922278" w:rsidP="00FC4976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lang w:val="lt-LT"/>
        </w:rPr>
      </w:pPr>
      <w:r w:rsidRPr="00FC4976">
        <w:rPr>
          <w:rFonts w:ascii="Times New Roman" w:hAnsi="Times New Roman" w:cs="Times New Roman"/>
          <w:lang w:val="lt-LT"/>
        </w:rPr>
        <w:t xml:space="preserve">Neišmeskite šio lapelio, nes vėl gali prireikti jį perskaityti. </w:t>
      </w:r>
    </w:p>
    <w:p w14:paraId="57F99257" w14:textId="77777777" w:rsidR="00922278" w:rsidRPr="00FC4976" w:rsidRDefault="00922278" w:rsidP="00FC4976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lang w:val="lt-LT"/>
        </w:rPr>
      </w:pPr>
      <w:r w:rsidRPr="00FC4976">
        <w:rPr>
          <w:rFonts w:ascii="Times New Roman" w:hAnsi="Times New Roman" w:cs="Times New Roman"/>
          <w:lang w:val="lt-LT"/>
        </w:rPr>
        <w:t>Jeigu kiltų daugiau klausimų, kreipkitės į gydytoją, vaistininką arba slaugytoją.</w:t>
      </w:r>
    </w:p>
    <w:p w14:paraId="1C7006EC" w14:textId="77777777" w:rsidR="00FC4976" w:rsidRPr="00FC4976" w:rsidRDefault="00922278" w:rsidP="00FC4976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lang w:val="lt-LT"/>
        </w:rPr>
      </w:pPr>
      <w:r w:rsidRPr="00FC4976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10C6541E" w14:textId="77777777" w:rsidR="00922278" w:rsidRPr="00FC4976" w:rsidRDefault="00922278" w:rsidP="00FC4976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lang w:val="lt-LT"/>
        </w:rPr>
      </w:pPr>
      <w:r w:rsidRPr="00FC4976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2395C83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2E73C4" w14:textId="77777777" w:rsidR="00922278" w:rsidRPr="00FC4976" w:rsidRDefault="00922278" w:rsidP="0092227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FC4976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14:paraId="451C103A" w14:textId="77777777" w:rsidR="00922278" w:rsidRPr="00FC4976" w:rsidRDefault="00922278" w:rsidP="0092227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60A75BB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1.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ir kam jis vartojamas</w:t>
      </w:r>
    </w:p>
    <w:p w14:paraId="0F770CE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2.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</w:p>
    <w:p w14:paraId="65367F9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3.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</w:p>
    <w:p w14:paraId="76CA7C61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4.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14:paraId="511286F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5.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4ED11AD5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6.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14:paraId="46FF3A71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71CB7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97092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FC4976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yra </w:t>
      </w: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 ir kam jis vartojamas</w:t>
      </w:r>
    </w:p>
    <w:p w14:paraId="4D46886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EC1849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yra pacientų, kurių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katabolizmas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ir (arba) metabolizmas yra labai padidėję, mitybos dalis. Jo reikia vartoti kartu arba su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parenteriniu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(ne per virškinimo traktą), arba su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enteriniu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(per virškinimo traktą) maitinimu, arba kartu su abiejų rūšių mityba.</w:t>
      </w:r>
    </w:p>
    <w:p w14:paraId="6D6C70D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31335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8C08B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FC4976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</w:p>
    <w:p w14:paraId="7D365805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8DBC35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 vartoti negalima:</w:t>
      </w:r>
    </w:p>
    <w:p w14:paraId="11E1761D" w14:textId="77777777" w:rsidR="00922278" w:rsidRPr="00FC4976" w:rsidRDefault="00922278" w:rsidP="0092227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-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>jeigu yra alergija 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glutaminui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arba bet kuriai pagalbinei šio vaisto medžiagai (jos išvardytos 6 skyriuje).</w:t>
      </w:r>
    </w:p>
    <w:p w14:paraId="117CEF09" w14:textId="77777777" w:rsidR="00922278" w:rsidRPr="00FC4976" w:rsidRDefault="00922278" w:rsidP="0092227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-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>jeigu Jūs sergate sunkiu kepenų ar inkstų funkcijos nepakankamumu (kreatinino klirensas mažesnis kaip 25 ml/min.).</w:t>
      </w:r>
    </w:p>
    <w:p w14:paraId="00EADE1A" w14:textId="77777777" w:rsidR="00922278" w:rsidRPr="00FC4976" w:rsidRDefault="00922278" w:rsidP="0092227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-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 xml:space="preserve">jeigu Jūs sergate sunkia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metaboline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acidoze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D5736E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E2233F" w14:textId="77777777" w:rsidR="00922278" w:rsidRPr="00FC4976" w:rsidRDefault="00922278" w:rsidP="0092227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Įspėjimai ir atsargumo priemonės</w:t>
      </w:r>
    </w:p>
    <w:p w14:paraId="6F6EF955" w14:textId="77777777" w:rsidR="00922278" w:rsidRPr="00FC4976" w:rsidRDefault="00922278" w:rsidP="0092227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-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 xml:space="preserve">jeigu Jūs sergate kompensuotu kepenų funkcijos nepakankamumu. Tuo atveju rekomenduojama nuolat stebėti kepenų funkcijos rodmenis. </w:t>
      </w:r>
    </w:p>
    <w:p w14:paraId="0F601CB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3AE64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Kadangi apie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poveikį nėščioms ir žindančioms moterims bei vaikams duomenų nepakanka, jo vartoti šiai žmonių grupei nerekomenduojama.</w:t>
      </w:r>
    </w:p>
    <w:p w14:paraId="6FA23D4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15282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Vartojant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dėl galimo amonio koncentracijos padidėjimo kraujo serume reikia kontroliuoti elektrolitų kiekį,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osmoliariškumą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rūgščių ir šarmų bei skysčių pusiausvyrą ir kepenų funkcijos rodmenis: šarminę fosfatazę, alaninaminotransferazę (ALT), aspartataminotransferazę (AST). </w:t>
      </w:r>
    </w:p>
    <w:p w14:paraId="4CB240E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Į kokią veną (centrinę ar periferinę)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infuzuoti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priklauso nuo galutinio mišinio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osmoliariškumo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kurio, jei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į periferinę veną, didžiausia leistina riba yra apie 800 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mosm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/l, tačiau ji labai keičiasi, priklausomai nuo paciento amžiaus, jo bendrosios bei periferinių venų būklės. </w:t>
      </w:r>
    </w:p>
    <w:p w14:paraId="6D70A47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563A06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lastRenderedPageBreak/>
        <w:t xml:space="preserve">Ilgiau kaip 9 parų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gydymo patirties nėra.</w:t>
      </w:r>
    </w:p>
    <w:p w14:paraId="2A0CC05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3CBE2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Kiti vaistai ir </w:t>
      </w: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</w:p>
    <w:p w14:paraId="2357962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Sąveikos su kitais vaistais nepastebėta. </w:t>
      </w:r>
    </w:p>
    <w:p w14:paraId="7227B0DA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Jeigu vartojate ar neseniai vartojote kitų vaistų</w:t>
      </w:r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FC4976">
        <w:rPr>
          <w:rFonts w:ascii="Times New Roman" w:eastAsia="Times New Roman" w:hAnsi="Times New Roman" w:cs="Times New Roman"/>
          <w:lang w:val="lt-LT" w:eastAsia="lt-LT"/>
        </w:rPr>
        <w:t>arba dėl to nesate tikri, apie tai pasakykite gydytojui arba vaistininkui.</w:t>
      </w:r>
    </w:p>
    <w:p w14:paraId="77B889D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8DC80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Nėštumas ir žindymo laikotarpis</w:t>
      </w:r>
    </w:p>
    <w:p w14:paraId="4340F37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2DC9EEF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Kadangi apie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poveikį nėščioms moterims duomenų nepakanka, jo vartoti nėštumo laikotarpiu negalima.</w:t>
      </w:r>
    </w:p>
    <w:p w14:paraId="36E1F497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Kadangi apie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poveikį žindančioms moterims duomenų nepakanka, jo vartoti šioms moterims nerekomenduojama.</w:t>
      </w:r>
    </w:p>
    <w:p w14:paraId="157123C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76DB8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Vairavimas ir mechanizmų valdymas</w:t>
      </w:r>
    </w:p>
    <w:p w14:paraId="5AD13132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Tokių tyrimų duomenų nepateikiama.</w:t>
      </w:r>
    </w:p>
    <w:p w14:paraId="265932D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701311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C5DD6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FC4976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vartoti </w:t>
      </w: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14:paraId="28CCB22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FDA8EC7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Visada vartokite šį vaistą tiksliai kaip nurodė gydytojas. Jeigu abejojate, kreipkitės į gydytoją arba vaistininką.</w:t>
      </w:r>
    </w:p>
    <w:p w14:paraId="0EA44CA0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1C51E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0" w:name="_Hlk503870848"/>
      <w:r w:rsidRPr="00FC4976">
        <w:rPr>
          <w:rFonts w:ascii="Times New Roman" w:eastAsia="Times New Roman" w:hAnsi="Times New Roman" w:cs="Times New Roman"/>
          <w:lang w:val="lt-LT" w:eastAsia="lt-LT"/>
        </w:rPr>
        <w:t>Infuzinį tirpalą, sumaišius su suderinamais tirpalais, gaunamas</w:t>
      </w:r>
      <w:r w:rsidR="00547486">
        <w:rPr>
          <w:rFonts w:ascii="Times New Roman" w:eastAsia="Times New Roman" w:hAnsi="Times New Roman" w:cs="Times New Roman"/>
          <w:lang w:val="lt-LT" w:eastAsia="lt-LT"/>
        </w:rPr>
        <w:t xml:space="preserve"> tirpalų mišinys</w:t>
      </w: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kurio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osmoliariškumas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būna maždaug 800 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mosmol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/l ir didesnis. Šį mišinį reikia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infuzuoti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į centrinę veną.</w:t>
      </w:r>
    </w:p>
    <w:bookmarkEnd w:id="0"/>
    <w:p w14:paraId="697F7C4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CEF2A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Suaugę žmonės</w:t>
      </w:r>
    </w:p>
    <w:p w14:paraId="503FC21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kartu su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parenterine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enterine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arba abiejų rūšių mityba. Dozavimas priklauso nuo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katabolizmo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sunkumo ir aminorūgščių/baltymų poreikio. Maitinant pacientą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parenteriniu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ar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enteriniu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būdu, didžiausios aminorūgščių/ baltymų paros dozės,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t.y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. 2 g/kg kūno svorio, viršyti negalima.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Infuzuojant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reikia apskaičiuoti, kiek į organizmą patenka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. Amino rūgščių, patenkančių su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į organizmą, kiekis turi būti ne didesnis kaip 30</w:t>
      </w:r>
      <w:r w:rsidRPr="00FC4976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bendro amino rūgščių/baltymų kiekio. </w:t>
      </w:r>
    </w:p>
    <w:p w14:paraId="3906BD6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29C3330" w14:textId="77777777" w:rsidR="00922278" w:rsidRPr="00FC4976" w:rsidRDefault="00922278" w:rsidP="00922278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>Paros dozė</w:t>
      </w:r>
    </w:p>
    <w:p w14:paraId="4D64A96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Didžiausia 0,5 g N (2)- 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–L–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/kg kūno svorio paros dozė turi būti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su suderintu 1,0 g aminorūgščių/baltymų tirpalu/kg kūno svorio. Tokiu būdu organizmas per parą su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aprūpinamas mažiausiai 1,5 g/kg kūno svorio aminorūgščių/baltymų kiekiu.</w:t>
      </w:r>
    </w:p>
    <w:p w14:paraId="29C4B781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AC0A1D5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Žemiau pateikiami pavyzdžiai, rodantys, kiek į organizmą su baziniu tirpalu turi patekti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ir aminorūgščių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parenterinio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maitinimo metu ir (arba) baltymų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enterinio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maitinimo metu:</w:t>
      </w:r>
    </w:p>
    <w:p w14:paraId="4B0D5DA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CE40C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FC4976">
        <w:rPr>
          <w:rFonts w:ascii="Times New Roman" w:eastAsia="Times New Roman" w:hAnsi="Times New Roman" w:cs="Times New Roman"/>
          <w:i/>
          <w:lang w:val="lt-LT" w:eastAsia="lt-LT"/>
        </w:rPr>
        <w:t>Jei aminorūgščių/baltymų per parą reikia 1,2 g/kg kūno svorio</w:t>
      </w:r>
    </w:p>
    <w:p w14:paraId="359726B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0,8 g aminorūgščių/baltymų kartu su 0,4 g N(2)-L-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/kg kūno svorio.</w:t>
      </w:r>
    </w:p>
    <w:p w14:paraId="02B45AC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0C1FA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FC4976">
        <w:rPr>
          <w:rFonts w:ascii="Times New Roman" w:eastAsia="Times New Roman" w:hAnsi="Times New Roman" w:cs="Times New Roman"/>
          <w:i/>
          <w:lang w:val="lt-LT" w:eastAsia="lt-LT"/>
        </w:rPr>
        <w:t>Jei aminorūgščių/baltymų per parą reikia 1,5 g/kg kūno svorio</w:t>
      </w:r>
    </w:p>
    <w:p w14:paraId="5827E1F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1,0 g aminorūgščių/baltymų kartu su 0,5 g N(2)-L-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/kg kūno svorio.</w:t>
      </w:r>
    </w:p>
    <w:p w14:paraId="0D151229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66564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FC4976">
        <w:rPr>
          <w:rFonts w:ascii="Times New Roman" w:eastAsia="Times New Roman" w:hAnsi="Times New Roman" w:cs="Times New Roman"/>
          <w:i/>
          <w:lang w:val="lt-LT" w:eastAsia="lt-LT"/>
        </w:rPr>
        <w:t>Jei aminorūgščių per parą reikia 2 g/kg kūno svorio</w:t>
      </w:r>
    </w:p>
    <w:p w14:paraId="7D09DD00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1,5 g aminorūgščių/baltymų kartu su 0,5 g N(2)-L-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/kg kūno svorio.</w:t>
      </w:r>
    </w:p>
    <w:p w14:paraId="7E70542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58CEC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neatskiesto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infuzuoti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negalima.</w:t>
      </w:r>
    </w:p>
    <w:p w14:paraId="0800AEB0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3A50FC" w14:textId="77777777" w:rsidR="00922278" w:rsidRPr="00FC4976" w:rsidRDefault="00922278" w:rsidP="0092227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lastRenderedPageBreak/>
        <w:t xml:space="preserve">Bendroji pacientų mityba </w:t>
      </w:r>
      <w:proofErr w:type="spellStart"/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>parenteriniu</w:t>
      </w:r>
      <w:proofErr w:type="spellEnd"/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būdu</w:t>
      </w:r>
    </w:p>
    <w:p w14:paraId="61418C1E" w14:textId="77777777" w:rsidR="00922278" w:rsidRPr="00FC4976" w:rsidRDefault="00922278" w:rsidP="0092227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Infuzijos greitis priklauso nuo bazinio tirpalo ir turi būti ne didesnis nei 0,1 g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aminorūgčių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/kg kūno svorio/ val. Prieš vartojimą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reikia sumaišyti su suderintu baziniu aminorūgščių arba infuziniu tirpalu, kuriame yra aminorūgščių.</w:t>
      </w:r>
    </w:p>
    <w:p w14:paraId="2AA93A0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251F2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Bendroji pacientų mityba </w:t>
      </w:r>
      <w:proofErr w:type="spellStart"/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>enteriniu</w:t>
      </w:r>
      <w:proofErr w:type="spellEnd"/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būdu</w:t>
      </w:r>
    </w:p>
    <w:p w14:paraId="6028DC81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yra nepertraukiamai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infuzuojamas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per 20</w:t>
      </w:r>
      <w:r w:rsidRPr="00FC4976">
        <w:rPr>
          <w:rFonts w:ascii="Times New Roman" w:eastAsia="Times New Roman" w:hAnsi="Times New Roman" w:cs="Times New Roman"/>
          <w:lang w:val="lt-LT" w:eastAsia="lt-LT"/>
        </w:rPr>
        <w:noBreakHyphen/>
        <w:t xml:space="preserve">24 valandų laikotarpį per parą. Jei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infuzuojamas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į periferinę veną, jį reikia atskiesti iki ≤ 800 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mosmol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/l (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t.y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. į 100 ml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įpilti 100 ml fiziologinio tirpalo).</w:t>
      </w:r>
    </w:p>
    <w:p w14:paraId="1AA029B1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6C233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Pacientų mityba naudojant kartu </w:t>
      </w:r>
      <w:proofErr w:type="spellStart"/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>enterinį</w:t>
      </w:r>
      <w:proofErr w:type="spellEnd"/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ir </w:t>
      </w:r>
      <w:proofErr w:type="spellStart"/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>parenterinį</w:t>
      </w:r>
      <w:proofErr w:type="spellEnd"/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būdą </w:t>
      </w:r>
    </w:p>
    <w:p w14:paraId="088F225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Visa paros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dozė turi būti suvartota kartu su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parenterine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mityba, pvz., prieš vartojimą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reikia sumaišyti su suderinamu aminorūgščių tirpalu arba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infuzuoti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aminorūgščių. Infuzijos greitis priklauso nuo bazinio tirpalo ir turi būti koreguojamas, atsižvelgiant atitinkamai į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parenteralinės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enterinės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mitybos santykį.</w:t>
      </w:r>
    </w:p>
    <w:p w14:paraId="762509A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5F0C97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FC4976">
        <w:rPr>
          <w:rFonts w:ascii="Times New Roman" w:eastAsia="Times New Roman" w:hAnsi="Times New Roman" w:cs="Times New Roman"/>
          <w:u w:val="single"/>
          <w:lang w:val="lt-LT" w:eastAsia="lt-LT"/>
        </w:rPr>
        <w:t>Vartojimo trukmė</w:t>
      </w:r>
    </w:p>
    <w:p w14:paraId="016D230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Ilgiau kaip 3 savaites vartoti negalima.</w:t>
      </w:r>
    </w:p>
    <w:p w14:paraId="52E4E29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D56CA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 dozę?</w:t>
      </w:r>
    </w:p>
    <w:p w14:paraId="63B752D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Kaip ir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infuzuojant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kitų tirpalų, vaisto suleidus didesniu, negu rekomenduojama, greičiu, gali atsirasti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šaltkrėtis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, pykinimas ir vėmimas. Tokiu atveju infuziją reikia nedelsiant nutraukti.</w:t>
      </w:r>
    </w:p>
    <w:p w14:paraId="0AF2A13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20301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2E10200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FC4976">
        <w:rPr>
          <w:rFonts w:ascii="Times New Roman" w:eastAsia="Times New Roman" w:hAnsi="Times New Roman" w:cs="Times New Roman"/>
          <w:b/>
          <w:lang w:val="lt-LT" w:eastAsia="lt-LT"/>
        </w:rPr>
        <w:tab/>
        <w:t>Galimas šalutinis poveikis</w:t>
      </w:r>
    </w:p>
    <w:p w14:paraId="0D167D3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CE57D6" w14:textId="77777777" w:rsidR="00922278" w:rsidRPr="00FC4976" w:rsidRDefault="00922278" w:rsidP="00922278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14:paraId="310C87B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Jei vaisto vartojama laikantis nurodymų, nepageidaujamas poveikis nepasireiškia. </w:t>
      </w:r>
    </w:p>
    <w:p w14:paraId="48BE95E3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288FBF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FC4976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6C373ACC" w14:textId="77777777" w:rsidR="00922278" w:rsidRPr="00FC4976" w:rsidRDefault="00922278" w:rsidP="0092227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poveikis, įskaitant šiame lapelyje nenurodytą, pasakykite gydytojui arba vaistininkui</w:t>
      </w:r>
      <w:r w:rsidRPr="00FC4976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</w:p>
    <w:p w14:paraId="1DD79EEB" w14:textId="77777777" w:rsidR="00922278" w:rsidRPr="00FC4976" w:rsidRDefault="00922278" w:rsidP="0092227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FC4976">
          <w:rPr>
            <w:rStyle w:val="Hipersaitas"/>
            <w:noProof/>
            <w:snapToGrid w:val="0"/>
            <w:szCs w:val="24"/>
            <w:lang w:val="lt-LT"/>
          </w:rPr>
          <w:t>www.vvkt.lt</w:t>
        </w:r>
      </w:hyperlink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FC4976">
          <w:rPr>
            <w:rStyle w:val="Hipersaitas"/>
            <w:noProof/>
            <w:snapToGrid w:val="0"/>
            <w:szCs w:val="24"/>
            <w:lang w:val="lt-LT"/>
          </w:rPr>
          <w:t>NepageidaujamaR@vvkt.lt</w:t>
        </w:r>
      </w:hyperlink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FC4976">
          <w:rPr>
            <w:rStyle w:val="Hipersaitas"/>
            <w:noProof/>
            <w:snapToGrid w:val="0"/>
            <w:szCs w:val="24"/>
            <w:lang w:val="lt-LT"/>
          </w:rPr>
          <w:t>http://www.vvkt.lt</w:t>
        </w:r>
      </w:hyperlink>
      <w:r w:rsidRPr="00FC497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). Pranešdami apie šalutinį poveikį galite mums padėti gauti daugiau informacijos apie šio vaisto saugumą.</w:t>
      </w:r>
    </w:p>
    <w:p w14:paraId="73F86C1E" w14:textId="77777777" w:rsidR="00922278" w:rsidRPr="00FC4976" w:rsidRDefault="00922278" w:rsidP="0092227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1C58B76F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281CC9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FC4976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laikyti </w:t>
      </w: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</w:p>
    <w:p w14:paraId="18932164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F74ACF4" w14:textId="77777777" w:rsidR="00922278" w:rsidRPr="00FC4976" w:rsidRDefault="00922278" w:rsidP="0092227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14:paraId="1A1BEC40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43246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Laikyti ne aukštesnėje kaip 25 </w:t>
      </w:r>
      <w:r w:rsidRPr="00FC4976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FC4976">
        <w:rPr>
          <w:rFonts w:ascii="Times New Roman" w:eastAsia="Times New Roman" w:hAnsi="Times New Roman" w:cs="Times New Roman"/>
          <w:lang w:val="lt-LT" w:eastAsia="lt-LT"/>
        </w:rPr>
        <w:t>C temperatūroje. Buteliukus laikyti išorinėje dėžutėje, kad vaistas būtų apsaugotas nuo šviesos.</w:t>
      </w:r>
    </w:p>
    <w:p w14:paraId="76D82C0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E1DF39D" w14:textId="7C6DFE13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Ant kartono dėžutės ir buteliuko etiketės po „Tinka iki</w:t>
      </w:r>
      <w:r w:rsidR="0077272C" w:rsidRPr="00217837">
        <w:rPr>
          <w:rFonts w:ascii="Times New Roman" w:eastAsia="Times New Roman" w:hAnsi="Times New Roman" w:cs="Times New Roman"/>
          <w:highlight w:val="lightGray"/>
          <w:lang w:val="lt-LT" w:eastAsia="lt-LT"/>
        </w:rPr>
        <w:t>/EXP</w:t>
      </w:r>
      <w:r w:rsidR="00BB3BD8">
        <w:rPr>
          <w:rFonts w:ascii="Times New Roman" w:eastAsia="Times New Roman" w:hAnsi="Times New Roman" w:cs="Times New Roman"/>
          <w:lang w:val="lt-LT" w:eastAsia="lt-LT"/>
        </w:rPr>
        <w:t>:</w:t>
      </w:r>
      <w:r w:rsidRPr="00FC4976">
        <w:rPr>
          <w:rFonts w:ascii="Times New Roman" w:eastAsia="Times New Roman" w:hAnsi="Times New Roman" w:cs="Times New Roman"/>
          <w:lang w:val="lt-LT" w:eastAsia="lt-LT"/>
        </w:rPr>
        <w:t>“ nurodytam tinkamumo laikui pasibaigus, šio vaisto vartoti negalima. Vaistas tinkamas vartoti iki paskutinės nurodyto mėnesio dienos.</w:t>
      </w:r>
    </w:p>
    <w:p w14:paraId="3E17BD9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FD1A88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3BB00B" w14:textId="77777777" w:rsidR="00922278" w:rsidRPr="00FC4976" w:rsidRDefault="00922278" w:rsidP="0092227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6.</w:t>
      </w:r>
      <w:r w:rsidRPr="00FC4976">
        <w:rPr>
          <w:rFonts w:ascii="Times New Roman" w:eastAsia="Times New Roman" w:hAnsi="Times New Roman" w:cs="Times New Roman"/>
          <w:b/>
          <w:lang w:val="lt-LT" w:eastAsia="lt-LT"/>
        </w:rPr>
        <w:tab/>
        <w:t>Pakuotės turinys ir kita informacija</w:t>
      </w:r>
    </w:p>
    <w:p w14:paraId="21DD5DC8" w14:textId="77777777" w:rsidR="00922278" w:rsidRPr="00FC4976" w:rsidRDefault="00922278" w:rsidP="0092227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637595" w14:textId="77777777" w:rsidR="00922278" w:rsidRPr="00FC4976" w:rsidRDefault="00922278" w:rsidP="0092227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 sudėtis</w:t>
      </w:r>
    </w:p>
    <w:p w14:paraId="36A2AA40" w14:textId="77777777" w:rsidR="00922278" w:rsidRPr="00FC4976" w:rsidRDefault="00922278" w:rsidP="00922278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Veiklioji medžiaga yra N(2)-L-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glutaminas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. 1 ml koncentrato yra 200 mg N(2)-L-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-L-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, atitinkančio 82 mg 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alanino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ir 134,6 mg L-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glutamino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196A19EA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-</w:t>
      </w:r>
      <w:r w:rsidRPr="00FC4976">
        <w:rPr>
          <w:rFonts w:ascii="Times New Roman" w:eastAsia="Times New Roman" w:hAnsi="Times New Roman" w:cs="Times New Roman"/>
          <w:lang w:val="lt-LT" w:eastAsia="lt-LT"/>
        </w:rPr>
        <w:tab/>
        <w:t>Pagalbinė medžiaga yra injekcinis vanduo.</w:t>
      </w:r>
    </w:p>
    <w:p w14:paraId="1670F67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ACA9A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Teorinis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osmoliariškumas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yra 921 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mosm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/l. </w:t>
      </w:r>
    </w:p>
    <w:p w14:paraId="28F5EEEC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Titravimu nustatytas rūgštingumas 90</w:t>
      </w:r>
      <w:r w:rsidRPr="00FC4976">
        <w:rPr>
          <w:rFonts w:ascii="Times New Roman" w:eastAsia="Times New Roman" w:hAnsi="Times New Roman" w:cs="Times New Roman"/>
          <w:lang w:val="lt-LT" w:eastAsia="lt-LT"/>
        </w:rPr>
        <w:noBreakHyphen/>
        <w:t>105 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mmol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natrio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hidroksido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/l. </w:t>
      </w:r>
    </w:p>
    <w:p w14:paraId="7DDB997D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pH 5,4</w:t>
      </w:r>
      <w:r w:rsidRPr="00FC4976">
        <w:rPr>
          <w:rFonts w:ascii="Times New Roman" w:eastAsia="Times New Roman" w:hAnsi="Times New Roman" w:cs="Times New Roman"/>
          <w:lang w:val="lt-LT" w:eastAsia="lt-LT"/>
        </w:rPr>
        <w:noBreakHyphen/>
        <w:t>6,0.</w:t>
      </w:r>
    </w:p>
    <w:p w14:paraId="6C9C54B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6B81B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b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 išvaizda ir kiekis pakuotėje</w:t>
      </w:r>
    </w:p>
    <w:p w14:paraId="6B5D40F2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Koncentratas infuziniam tirpalui yra skaidrus, bespalvis. </w:t>
      </w:r>
    </w:p>
    <w:p w14:paraId="73916578" w14:textId="06300CF6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Stiklo buteliuke yra </w:t>
      </w:r>
      <w:r w:rsidR="00BB3BD8">
        <w:rPr>
          <w:rFonts w:ascii="Times New Roman" w:eastAsia="Times New Roman" w:hAnsi="Times New Roman" w:cs="Times New Roman"/>
          <w:lang w:val="lt-LT" w:eastAsia="lt-LT"/>
        </w:rPr>
        <w:t xml:space="preserve">50 ml arba </w:t>
      </w: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100 ml sterilaus koncentrato. Kartono dėžutėje supakuota 10 buteliukų. </w:t>
      </w:r>
    </w:p>
    <w:p w14:paraId="2BEE999E" w14:textId="4C504882" w:rsidR="00922278" w:rsidRPr="00F64414" w:rsidRDefault="00F64414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64414">
        <w:rPr>
          <w:rFonts w:ascii="Times New Roman" w:eastAsia="Times New Roman" w:hAnsi="Times New Roman" w:cs="Times New Roman"/>
          <w:bCs/>
          <w:lang w:val="lt-LT" w:eastAsia="lt-LT"/>
        </w:rPr>
        <w:t>Gali būti tiekiamos ne visų dydžių pakuotės.</w:t>
      </w:r>
    </w:p>
    <w:p w14:paraId="0D794A57" w14:textId="77777777" w:rsidR="00F64414" w:rsidRPr="00FC4976" w:rsidRDefault="00F64414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B8800F6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Vaisto vartojimo ir tvarkymo instrukcija</w:t>
      </w:r>
    </w:p>
    <w:p w14:paraId="2B99D0E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yra koncentruotas tirpalas, kurio neatskiesto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infuzuoti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negalima.</w:t>
      </w:r>
    </w:p>
    <w:p w14:paraId="46F031B7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Prieš vartojimą reikia apžiūrėti pakuotę ir tirpalą. Vartoti galima tik skaidrų be matomų dalelių tirpalą, pakuotė turi būti nepažeista. Vaistas yra vienkartinio vartojimo. Prieš vartojimą koncentratą į bazinį tirpalą reikia pilti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aseptinėmis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sąlygomis. Praskiestą vaistą vartoti nedelsiant.</w:t>
      </w:r>
    </w:p>
    <w:p w14:paraId="07B026B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Būtina užtikrinti mišinių suderinamumą. Nesuvartotą tirpalą reikia išpilti.</w:t>
      </w:r>
    </w:p>
    <w:p w14:paraId="0BCA80F8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reikia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infuzuoti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kartu su baziniu tirpalu. Išsamesnė informacija pateikta 3 skyriuje „Kaip vartoti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Dipeptiven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“.</w:t>
      </w:r>
    </w:p>
    <w:p w14:paraId="72C263F0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80D0B8" w14:textId="77777777" w:rsidR="00922278" w:rsidRPr="00FC4976" w:rsidRDefault="00922278" w:rsidP="00922278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>Gamintojas</w:t>
      </w:r>
    </w:p>
    <w:p w14:paraId="36D3F74A" w14:textId="77777777" w:rsidR="00922278" w:rsidRPr="00FC4976" w:rsidRDefault="00922278" w:rsidP="0092227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Fresenius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Kabi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Austria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GmbH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>,</w:t>
      </w:r>
    </w:p>
    <w:p w14:paraId="7CC2A08E" w14:textId="77777777" w:rsidR="00922278" w:rsidRPr="00FC4976" w:rsidRDefault="00922278" w:rsidP="0092227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Hafnerstrasse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 36</w:t>
      </w:r>
    </w:p>
    <w:p w14:paraId="51965D26" w14:textId="77777777" w:rsidR="00922278" w:rsidRPr="00FC4976" w:rsidRDefault="00922278" w:rsidP="0092227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A-8055 </w:t>
      </w:r>
      <w:proofErr w:type="spellStart"/>
      <w:r w:rsidRPr="00FC4976">
        <w:rPr>
          <w:rFonts w:ascii="Times New Roman" w:eastAsia="Times New Roman" w:hAnsi="Times New Roman" w:cs="Times New Roman"/>
          <w:lang w:val="lt-LT" w:eastAsia="lt-LT"/>
        </w:rPr>
        <w:t>Graz</w:t>
      </w:r>
      <w:proofErr w:type="spellEnd"/>
      <w:r w:rsidRPr="00FC4976">
        <w:rPr>
          <w:rFonts w:ascii="Times New Roman" w:eastAsia="Times New Roman" w:hAnsi="Times New Roman" w:cs="Times New Roman"/>
          <w:lang w:val="lt-LT" w:eastAsia="lt-LT"/>
        </w:rPr>
        <w:t xml:space="preserve">, </w:t>
      </w:r>
    </w:p>
    <w:p w14:paraId="1080547F" w14:textId="77777777" w:rsidR="00922278" w:rsidRDefault="00922278" w:rsidP="0092227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4976">
        <w:rPr>
          <w:rFonts w:ascii="Times New Roman" w:eastAsia="Times New Roman" w:hAnsi="Times New Roman" w:cs="Times New Roman"/>
          <w:lang w:val="lt-LT" w:eastAsia="lt-LT"/>
        </w:rPr>
        <w:t>Austrija</w:t>
      </w:r>
    </w:p>
    <w:p w14:paraId="26364FE0" w14:textId="77777777" w:rsidR="0077272C" w:rsidRDefault="0077272C" w:rsidP="0092227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A2FFA6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77272C">
        <w:rPr>
          <w:rFonts w:ascii="Times New Roman" w:hAnsi="Times New Roman" w:cs="Times New Roman"/>
          <w:b/>
          <w:lang w:val="lt-LT"/>
        </w:rPr>
        <w:t xml:space="preserve">Lygiagretus importuotojas </w:t>
      </w:r>
    </w:p>
    <w:p w14:paraId="64362A6A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7272C">
        <w:rPr>
          <w:rFonts w:ascii="Times New Roman" w:hAnsi="Times New Roman" w:cs="Times New Roman"/>
          <w:lang w:val="lt-LT"/>
        </w:rPr>
        <w:t>UAB ,,</w:t>
      </w:r>
      <w:proofErr w:type="spellStart"/>
      <w:r w:rsidRPr="0077272C">
        <w:rPr>
          <w:rFonts w:ascii="Times New Roman" w:hAnsi="Times New Roman" w:cs="Times New Roman"/>
          <w:lang w:val="lt-LT"/>
        </w:rPr>
        <w:t>Lex</w:t>
      </w:r>
      <w:proofErr w:type="spellEnd"/>
      <w:r w:rsidRPr="0077272C">
        <w:rPr>
          <w:rFonts w:ascii="Times New Roman" w:hAnsi="Times New Roman" w:cs="Times New Roman"/>
          <w:lang w:val="lt-LT"/>
        </w:rPr>
        <w:t xml:space="preserve"> ano”</w:t>
      </w:r>
    </w:p>
    <w:p w14:paraId="0D061DAC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7272C">
        <w:rPr>
          <w:rFonts w:ascii="Times New Roman" w:hAnsi="Times New Roman" w:cs="Times New Roman"/>
          <w:color w:val="000000"/>
          <w:lang w:val="lt-LT"/>
        </w:rPr>
        <w:t>Naugarduko g. 3,</w:t>
      </w:r>
      <w:r w:rsidRPr="0077272C">
        <w:rPr>
          <w:rFonts w:ascii="Times New Roman" w:hAnsi="Times New Roman" w:cs="Times New Roman"/>
          <w:lang w:val="lt-LT"/>
        </w:rPr>
        <w:t xml:space="preserve"> </w:t>
      </w:r>
    </w:p>
    <w:p w14:paraId="3EACF7F2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7272C">
        <w:rPr>
          <w:rFonts w:ascii="Times New Roman" w:hAnsi="Times New Roman" w:cs="Times New Roman"/>
          <w:lang w:val="lt-LT"/>
        </w:rPr>
        <w:t>LT-03231 Vilnius</w:t>
      </w:r>
    </w:p>
    <w:p w14:paraId="0CB0DC0E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7272C">
        <w:rPr>
          <w:rFonts w:ascii="Times New Roman" w:hAnsi="Times New Roman" w:cs="Times New Roman"/>
          <w:lang w:val="lt-LT"/>
        </w:rPr>
        <w:t>Lietuva</w:t>
      </w:r>
    </w:p>
    <w:p w14:paraId="77F6B017" w14:textId="77777777" w:rsidR="0077272C" w:rsidRPr="0077272C" w:rsidRDefault="0077272C" w:rsidP="002178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DCE6C99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  <w:r w:rsidRPr="0077272C">
        <w:rPr>
          <w:rFonts w:ascii="Times New Roman" w:hAnsi="Times New Roman" w:cs="Times New Roman"/>
          <w:b/>
          <w:bCs/>
          <w:iCs/>
          <w:lang w:val="lt-LT"/>
        </w:rPr>
        <w:t xml:space="preserve">Perpakavo </w:t>
      </w:r>
    </w:p>
    <w:p w14:paraId="0329085F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77272C">
        <w:rPr>
          <w:rFonts w:ascii="Times New Roman" w:hAnsi="Times New Roman" w:cs="Times New Roman"/>
          <w:bCs/>
          <w:iCs/>
          <w:lang w:val="lt-LT"/>
        </w:rPr>
        <w:t>BĮ UAB „</w:t>
      </w:r>
      <w:proofErr w:type="spellStart"/>
      <w:r w:rsidRPr="0077272C">
        <w:rPr>
          <w:rFonts w:ascii="Times New Roman" w:hAnsi="Times New Roman" w:cs="Times New Roman"/>
          <w:bCs/>
          <w:iCs/>
          <w:lang w:val="lt-LT"/>
        </w:rPr>
        <w:t>Norfachema</w:t>
      </w:r>
      <w:proofErr w:type="spellEnd"/>
      <w:r w:rsidRPr="0077272C">
        <w:rPr>
          <w:rFonts w:ascii="Times New Roman" w:hAnsi="Times New Roman" w:cs="Times New Roman"/>
          <w:bCs/>
          <w:iCs/>
          <w:lang w:val="lt-LT"/>
        </w:rPr>
        <w:t>“</w:t>
      </w:r>
    </w:p>
    <w:p w14:paraId="5832CF5F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77272C">
        <w:rPr>
          <w:rFonts w:ascii="Times New Roman" w:hAnsi="Times New Roman" w:cs="Times New Roman"/>
          <w:bCs/>
          <w:iCs/>
          <w:lang w:val="lt-LT"/>
        </w:rPr>
        <w:t>Vytauto g. 6, Jonava</w:t>
      </w:r>
    </w:p>
    <w:p w14:paraId="304A4575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77272C">
        <w:rPr>
          <w:rFonts w:ascii="Times New Roman" w:hAnsi="Times New Roman" w:cs="Times New Roman"/>
          <w:bCs/>
          <w:iCs/>
          <w:lang w:val="lt-LT"/>
        </w:rPr>
        <w:t>Lietuva</w:t>
      </w:r>
    </w:p>
    <w:p w14:paraId="2C577119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</w:p>
    <w:p w14:paraId="319A8C86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77272C">
        <w:rPr>
          <w:rFonts w:ascii="Times New Roman" w:hAnsi="Times New Roman" w:cs="Times New Roman"/>
          <w:bCs/>
          <w:iCs/>
          <w:lang w:val="lt-LT"/>
        </w:rPr>
        <w:t>arba</w:t>
      </w:r>
    </w:p>
    <w:p w14:paraId="110DAC40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</w:p>
    <w:p w14:paraId="5495D63C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77272C">
        <w:rPr>
          <w:rFonts w:ascii="Times New Roman" w:hAnsi="Times New Roman" w:cs="Times New Roman"/>
          <w:bCs/>
          <w:iCs/>
          <w:lang w:val="lt-LT"/>
        </w:rPr>
        <w:t>UAB „Entafarma“</w:t>
      </w:r>
    </w:p>
    <w:p w14:paraId="1348A47A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proofErr w:type="spellStart"/>
      <w:r w:rsidRPr="0077272C">
        <w:rPr>
          <w:rFonts w:ascii="Times New Roman" w:hAnsi="Times New Roman" w:cs="Times New Roman"/>
          <w:bCs/>
          <w:iCs/>
          <w:lang w:val="lt-LT"/>
        </w:rPr>
        <w:t>Klonėnų</w:t>
      </w:r>
      <w:proofErr w:type="spellEnd"/>
      <w:r w:rsidRPr="0077272C">
        <w:rPr>
          <w:rFonts w:ascii="Times New Roman" w:hAnsi="Times New Roman" w:cs="Times New Roman"/>
          <w:bCs/>
          <w:iCs/>
          <w:lang w:val="lt-LT"/>
        </w:rPr>
        <w:t xml:space="preserve"> vs. 1</w:t>
      </w:r>
    </w:p>
    <w:p w14:paraId="64DA8647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77272C">
        <w:rPr>
          <w:rFonts w:ascii="Times New Roman" w:hAnsi="Times New Roman" w:cs="Times New Roman"/>
          <w:bCs/>
          <w:iCs/>
          <w:lang w:val="lt-LT"/>
        </w:rPr>
        <w:t>Širvintų r. sav.</w:t>
      </w:r>
    </w:p>
    <w:p w14:paraId="2E5E4735" w14:textId="77777777" w:rsidR="0077272C" w:rsidRPr="0077272C" w:rsidRDefault="0077272C" w:rsidP="00217837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77272C">
        <w:rPr>
          <w:rFonts w:ascii="Times New Roman" w:hAnsi="Times New Roman" w:cs="Times New Roman"/>
          <w:bCs/>
          <w:iCs/>
          <w:lang w:val="lt-LT"/>
        </w:rPr>
        <w:t>Lietuva</w:t>
      </w:r>
    </w:p>
    <w:p w14:paraId="71DE87EE" w14:textId="77777777" w:rsidR="0077272C" w:rsidRPr="0077272C" w:rsidRDefault="0077272C" w:rsidP="0077272C">
      <w:pPr>
        <w:spacing w:after="0"/>
        <w:rPr>
          <w:rFonts w:ascii="Times New Roman" w:hAnsi="Times New Roman" w:cs="Times New Roman"/>
          <w:highlight w:val="yellow"/>
          <w:lang w:val="lt-LT"/>
        </w:rPr>
      </w:pPr>
    </w:p>
    <w:p w14:paraId="0111A0D6" w14:textId="77777777" w:rsidR="0077272C" w:rsidRPr="00EB7AEB" w:rsidRDefault="0077272C" w:rsidP="0077272C">
      <w:pPr>
        <w:pStyle w:val="Antrats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  <w:r w:rsidRPr="00EB7AEB">
        <w:rPr>
          <w:sz w:val="22"/>
          <w:szCs w:val="22"/>
        </w:rPr>
        <w:t xml:space="preserve">Registruotojas eksportuojančioje valstybėje yra </w:t>
      </w:r>
      <w:proofErr w:type="spellStart"/>
      <w:r w:rsidRPr="00EB7AEB">
        <w:rPr>
          <w:sz w:val="22"/>
          <w:szCs w:val="22"/>
        </w:rPr>
        <w:t>Fresenius</w:t>
      </w:r>
      <w:proofErr w:type="spellEnd"/>
      <w:r w:rsidRPr="00EB7AEB">
        <w:rPr>
          <w:sz w:val="22"/>
          <w:szCs w:val="22"/>
        </w:rPr>
        <w:t xml:space="preserve"> Kabi </w:t>
      </w:r>
      <w:proofErr w:type="spellStart"/>
      <w:r w:rsidRPr="00EB7AEB">
        <w:rPr>
          <w:sz w:val="22"/>
          <w:szCs w:val="22"/>
        </w:rPr>
        <w:t>Hellas</w:t>
      </w:r>
      <w:proofErr w:type="spellEnd"/>
      <w:r w:rsidRPr="00EB7AEB">
        <w:rPr>
          <w:sz w:val="22"/>
          <w:szCs w:val="22"/>
        </w:rPr>
        <w:t xml:space="preserve"> A.E. (S.A.), 354, </w:t>
      </w:r>
      <w:proofErr w:type="spellStart"/>
      <w:r w:rsidRPr="00EB7AEB">
        <w:rPr>
          <w:sz w:val="22"/>
          <w:szCs w:val="22"/>
        </w:rPr>
        <w:t>Messoghion</w:t>
      </w:r>
      <w:proofErr w:type="spellEnd"/>
      <w:r w:rsidRPr="00EB7AEB">
        <w:rPr>
          <w:sz w:val="22"/>
          <w:szCs w:val="22"/>
        </w:rPr>
        <w:t xml:space="preserve"> </w:t>
      </w:r>
      <w:proofErr w:type="spellStart"/>
      <w:r w:rsidRPr="00EB7AEB">
        <w:rPr>
          <w:sz w:val="22"/>
          <w:szCs w:val="22"/>
        </w:rPr>
        <w:t>Ave</w:t>
      </w:r>
      <w:proofErr w:type="spellEnd"/>
      <w:r w:rsidRPr="00EB7AEB">
        <w:rPr>
          <w:sz w:val="22"/>
          <w:szCs w:val="22"/>
        </w:rPr>
        <w:t xml:space="preserve">. </w:t>
      </w:r>
      <w:proofErr w:type="spellStart"/>
      <w:r w:rsidRPr="00EB7AEB">
        <w:rPr>
          <w:sz w:val="22"/>
          <w:szCs w:val="22"/>
        </w:rPr>
        <w:t>Agia</w:t>
      </w:r>
      <w:proofErr w:type="spellEnd"/>
      <w:r w:rsidRPr="00EB7AEB">
        <w:rPr>
          <w:sz w:val="22"/>
          <w:szCs w:val="22"/>
        </w:rPr>
        <w:t xml:space="preserve"> </w:t>
      </w:r>
      <w:proofErr w:type="spellStart"/>
      <w:r w:rsidRPr="00EB7AEB">
        <w:rPr>
          <w:sz w:val="22"/>
          <w:szCs w:val="22"/>
        </w:rPr>
        <w:t>Paraskevi</w:t>
      </w:r>
      <w:proofErr w:type="spellEnd"/>
      <w:r w:rsidRPr="00EB7AEB">
        <w:rPr>
          <w:sz w:val="22"/>
          <w:szCs w:val="22"/>
        </w:rPr>
        <w:t xml:space="preserve">, 15341 </w:t>
      </w:r>
      <w:proofErr w:type="spellStart"/>
      <w:r w:rsidRPr="00EB7AEB">
        <w:rPr>
          <w:sz w:val="22"/>
          <w:szCs w:val="22"/>
        </w:rPr>
        <w:t>Athens</w:t>
      </w:r>
      <w:proofErr w:type="spellEnd"/>
      <w:r w:rsidRPr="00EB7AEB">
        <w:rPr>
          <w:sz w:val="22"/>
          <w:szCs w:val="22"/>
        </w:rPr>
        <w:t>, Graikija.</w:t>
      </w:r>
    </w:p>
    <w:p w14:paraId="1C53F076" w14:textId="77777777" w:rsidR="00922278" w:rsidRPr="00FC4976" w:rsidRDefault="00922278" w:rsidP="0077272C">
      <w:pPr>
        <w:spacing w:after="0"/>
        <w:rPr>
          <w:rFonts w:ascii="Times New Roman" w:eastAsia="Times New Roman" w:hAnsi="Times New Roman" w:cs="Times New Roman"/>
          <w:lang w:val="lt-LT" w:eastAsia="lt-LT"/>
        </w:rPr>
      </w:pPr>
    </w:p>
    <w:p w14:paraId="5B3C939E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F7F4F2" w14:textId="3ACAB74C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C4976">
        <w:rPr>
          <w:rFonts w:ascii="Times New Roman" w:eastAsia="Times New Roman" w:hAnsi="Times New Roman" w:cs="Times New Roman"/>
          <w:b/>
          <w:lang w:val="lt-LT" w:eastAsia="lt-LT"/>
        </w:rPr>
        <w:t xml:space="preserve">Šis pakuotės lapelis paskutinį kartą peržiūrėtas </w:t>
      </w:r>
      <w:r w:rsidR="001B032C">
        <w:rPr>
          <w:rFonts w:ascii="Times New Roman" w:eastAsia="Times New Roman" w:hAnsi="Times New Roman" w:cs="Times New Roman"/>
          <w:b/>
          <w:lang w:val="lt-LT" w:eastAsia="lt-LT"/>
        </w:rPr>
        <w:t>2020-02-04.</w:t>
      </w:r>
      <w:bookmarkStart w:id="1" w:name="_GoBack"/>
      <w:bookmarkEnd w:id="1"/>
    </w:p>
    <w:p w14:paraId="6C7CB04B" w14:textId="77777777" w:rsidR="00922278" w:rsidRPr="00FC4976" w:rsidRDefault="00922278" w:rsidP="0092227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68418EC" w14:textId="77777777" w:rsidR="00922278" w:rsidRPr="00FC4976" w:rsidRDefault="00922278" w:rsidP="009222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FC4976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 xml:space="preserve">Išsami informacija apie šį </w:t>
      </w:r>
      <w:r w:rsidRPr="00FC4976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FC4976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FC4976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8" w:history="1">
        <w:r w:rsidRPr="00FC4976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FC4976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14:paraId="14BCC9F6" w14:textId="77777777" w:rsidR="00CC3A31" w:rsidRPr="00FC4976" w:rsidRDefault="00CC3A31">
      <w:pPr>
        <w:rPr>
          <w:lang w:val="lt-LT"/>
        </w:rPr>
      </w:pPr>
    </w:p>
    <w:sectPr w:rsidR="00CC3A31" w:rsidRPr="00FC49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5767CF8"/>
    <w:multiLevelType w:val="hybridMultilevel"/>
    <w:tmpl w:val="F7DAF1BA"/>
    <w:lvl w:ilvl="0" w:tplc="C1D80A1C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547E9"/>
    <w:multiLevelType w:val="hybridMultilevel"/>
    <w:tmpl w:val="F6F25380"/>
    <w:lvl w:ilvl="0" w:tplc="9CC6F7C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74A77"/>
    <w:multiLevelType w:val="hybridMultilevel"/>
    <w:tmpl w:val="B0C89F0A"/>
    <w:lvl w:ilvl="0" w:tplc="D7D48006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78"/>
    <w:rsid w:val="001B032C"/>
    <w:rsid w:val="00217837"/>
    <w:rsid w:val="002677CE"/>
    <w:rsid w:val="00335A88"/>
    <w:rsid w:val="003A37EF"/>
    <w:rsid w:val="00547486"/>
    <w:rsid w:val="006C38CD"/>
    <w:rsid w:val="006F3563"/>
    <w:rsid w:val="0077272C"/>
    <w:rsid w:val="00786DE5"/>
    <w:rsid w:val="0089142F"/>
    <w:rsid w:val="0091013A"/>
    <w:rsid w:val="00911D43"/>
    <w:rsid w:val="00922278"/>
    <w:rsid w:val="009C6184"/>
    <w:rsid w:val="00A4752E"/>
    <w:rsid w:val="00BB3BD8"/>
    <w:rsid w:val="00C346A7"/>
    <w:rsid w:val="00C94B45"/>
    <w:rsid w:val="00CC3A31"/>
    <w:rsid w:val="00D84EEE"/>
    <w:rsid w:val="00E40C13"/>
    <w:rsid w:val="00EB7AEB"/>
    <w:rsid w:val="00F64414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892D"/>
  <w15:chartTrackingRefBased/>
  <w15:docId w15:val="{6E5B6D7D-9C6D-41EA-9BF8-FB3F18CD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2278"/>
    <w:pPr>
      <w:spacing w:after="200" w:line="276" w:lineRule="auto"/>
    </w:pPr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2227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C4976"/>
    <w:pPr>
      <w:ind w:left="720"/>
      <w:contextualSpacing/>
    </w:pPr>
  </w:style>
  <w:style w:type="paragraph" w:styleId="Antrats">
    <w:name w:val="header"/>
    <w:basedOn w:val="prastasis"/>
    <w:link w:val="AntratsDiagrama"/>
    <w:rsid w:val="007727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77272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18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7804</Words>
  <Characters>4449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4</cp:revision>
  <dcterms:created xsi:type="dcterms:W3CDTF">2020-01-31T10:09:00Z</dcterms:created>
  <dcterms:modified xsi:type="dcterms:W3CDTF">2020-02-04T08:43:00Z</dcterms:modified>
</cp:coreProperties>
</file>