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ADC1" w14:textId="77777777" w:rsidR="0088015F" w:rsidRPr="000A2DE8" w:rsidRDefault="0088015F" w:rsidP="0088015F">
      <w:pPr>
        <w:widowControl w:val="0"/>
        <w:autoSpaceDE w:val="0"/>
        <w:autoSpaceDN w:val="0"/>
        <w:adjustRightInd w:val="0"/>
        <w:spacing w:after="0" w:line="240" w:lineRule="auto"/>
        <w:jc w:val="center"/>
        <w:rPr>
          <w:rFonts w:ascii="Times New Roman" w:eastAsia="Times New Roman" w:hAnsi="Times New Roman"/>
          <w:color w:val="000000"/>
        </w:rPr>
      </w:pPr>
      <w:r w:rsidRPr="000A2DE8">
        <w:rPr>
          <w:rFonts w:ascii="Times New Roman" w:hAnsi="Times New Roman"/>
          <w:b/>
          <w:color w:val="000000"/>
          <w:spacing w:val="2"/>
        </w:rPr>
        <w:t>Pakuotės lapelis: informacija vartotojui</w:t>
      </w:r>
    </w:p>
    <w:p w14:paraId="14C89B49" w14:textId="77777777" w:rsidR="0088015F" w:rsidRPr="000A2DE8" w:rsidRDefault="0088015F" w:rsidP="0088015F">
      <w:pPr>
        <w:widowControl w:val="0"/>
        <w:autoSpaceDE w:val="0"/>
        <w:autoSpaceDN w:val="0"/>
        <w:adjustRightInd w:val="0"/>
        <w:spacing w:after="0" w:line="240" w:lineRule="auto"/>
        <w:jc w:val="center"/>
        <w:rPr>
          <w:rFonts w:ascii="Times New Roman" w:eastAsia="Times New Roman" w:hAnsi="Times New Roman"/>
          <w:color w:val="000000"/>
        </w:rPr>
      </w:pPr>
    </w:p>
    <w:p w14:paraId="6EF9EEA6" w14:textId="77777777" w:rsidR="0088015F" w:rsidRPr="000A2DE8" w:rsidRDefault="0088015F" w:rsidP="0088015F">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62,5 mg plėvele dengtos tabletės</w:t>
      </w:r>
    </w:p>
    <w:p w14:paraId="054539D0" w14:textId="77777777" w:rsidR="0088015F" w:rsidRPr="000A2DE8" w:rsidRDefault="0088015F" w:rsidP="0088015F">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highlight w:val="lightGray"/>
        </w:rPr>
        <w:t>Bosentan</w:t>
      </w:r>
      <w:proofErr w:type="spellEnd"/>
      <w:r w:rsidRPr="000A2DE8">
        <w:rPr>
          <w:rFonts w:ascii="Times New Roman" w:hAnsi="Times New Roman"/>
          <w:b/>
          <w:color w:val="000000"/>
          <w:spacing w:val="-1"/>
          <w:highlight w:val="lightGray"/>
        </w:rPr>
        <w:t xml:space="preserve"> </w:t>
      </w:r>
      <w:proofErr w:type="spellStart"/>
      <w:r w:rsidRPr="000A2DE8">
        <w:rPr>
          <w:rFonts w:ascii="Times New Roman" w:hAnsi="Times New Roman"/>
          <w:b/>
          <w:color w:val="000000"/>
          <w:spacing w:val="-1"/>
          <w:highlight w:val="lightGray"/>
        </w:rPr>
        <w:t>Accord</w:t>
      </w:r>
      <w:proofErr w:type="spellEnd"/>
      <w:r w:rsidRPr="000A2DE8">
        <w:rPr>
          <w:rFonts w:ascii="Times New Roman" w:hAnsi="Times New Roman"/>
          <w:b/>
          <w:color w:val="000000"/>
          <w:spacing w:val="-1"/>
          <w:highlight w:val="lightGray"/>
        </w:rPr>
        <w:t xml:space="preserve"> 125 mg plėvele dengtos tabletės</w:t>
      </w:r>
    </w:p>
    <w:p w14:paraId="4BC79C6E" w14:textId="77777777" w:rsidR="0088015F" w:rsidRPr="000A2DE8" w:rsidRDefault="0088015F" w:rsidP="0088015F">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0A2DE8">
        <w:rPr>
          <w:rFonts w:ascii="Times New Roman" w:hAnsi="Times New Roman"/>
          <w:color w:val="000000"/>
          <w:spacing w:val="-1"/>
        </w:rPr>
        <w:t>Bozentanas</w:t>
      </w:r>
      <w:proofErr w:type="spellEnd"/>
    </w:p>
    <w:p w14:paraId="43C906D2" w14:textId="77777777" w:rsidR="0088015F" w:rsidRPr="000A2DE8" w:rsidRDefault="0088015F" w:rsidP="0088015F">
      <w:pPr>
        <w:widowControl w:val="0"/>
        <w:autoSpaceDE w:val="0"/>
        <w:autoSpaceDN w:val="0"/>
        <w:adjustRightInd w:val="0"/>
        <w:spacing w:after="0" w:line="240" w:lineRule="auto"/>
        <w:rPr>
          <w:rFonts w:ascii="Times New Roman" w:eastAsia="Times New Roman" w:hAnsi="Times New Roman"/>
          <w:color w:val="000000"/>
        </w:rPr>
      </w:pPr>
    </w:p>
    <w:p w14:paraId="12177E7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Atidžiai perskaitykite visą šį lapelį, prieš pradėdami vartoti vaistą, nes jame pateikiama Jums svarbi informacija.</w:t>
      </w:r>
    </w:p>
    <w:p w14:paraId="2A5C0682" w14:textId="77777777" w:rsidR="0088015F" w:rsidRPr="000A2DE8" w:rsidRDefault="0088015F" w:rsidP="0088015F">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1"/>
        </w:rPr>
        <w:t>Neišmeskite šio lapelio, nes vėl gali prireikti jį perskaityti.</w:t>
      </w:r>
    </w:p>
    <w:p w14:paraId="27726A31" w14:textId="77777777" w:rsidR="0088015F" w:rsidRPr="000A2DE8" w:rsidRDefault="0088015F" w:rsidP="0088015F">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kiltų daugiau klausimų, kreipkitės į gydytoją arba vaistininką.</w:t>
      </w:r>
    </w:p>
    <w:p w14:paraId="6B609FC8" w14:textId="77777777" w:rsidR="0088015F" w:rsidRPr="000A2DE8" w:rsidRDefault="0088015F" w:rsidP="0088015F">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74DEAE85" w14:textId="77777777" w:rsidR="0088015F" w:rsidRPr="000A2DE8" w:rsidRDefault="0088015F" w:rsidP="0088015F">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pasireiškė šalutinis poveikis (net jeigu jis šiame lapelyje nenurodytas), kreipkitės į gydytoją arba vaistininką</w:t>
      </w:r>
      <w:r w:rsidRPr="000A2DE8">
        <w:rPr>
          <w:rFonts w:ascii="Times New Roman" w:hAnsi="Times New Roman"/>
          <w:color w:val="000000"/>
          <w:spacing w:val="-2"/>
        </w:rPr>
        <w:t>. Žr. 4 skyrių.</w:t>
      </w:r>
    </w:p>
    <w:p w14:paraId="1DDA0FB1"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198B804"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6AD84C9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rPr>
        <w:t>Apie ką rašoma šiame lapelyje?</w:t>
      </w:r>
    </w:p>
    <w:p w14:paraId="06FE2BB9" w14:textId="77777777" w:rsidR="0088015F" w:rsidRPr="000A2DE8" w:rsidRDefault="0088015F" w:rsidP="0088015F">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Kas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kam jis vartojamas</w:t>
      </w:r>
    </w:p>
    <w:p w14:paraId="5FE011FA" w14:textId="77777777" w:rsidR="0088015F" w:rsidRPr="000A2DE8" w:rsidRDefault="0088015F" w:rsidP="0088015F">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Kas žinotina prieš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321E7F62" w14:textId="77777777" w:rsidR="0088015F" w:rsidRPr="000A2DE8" w:rsidRDefault="0088015F" w:rsidP="0088015F">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vartoti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5709AB17" w14:textId="77777777" w:rsidR="0088015F" w:rsidRPr="000A2DE8" w:rsidRDefault="0088015F" w:rsidP="0088015F">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Galimas šalutinis poveikis</w:t>
      </w:r>
    </w:p>
    <w:p w14:paraId="28F57F0D" w14:textId="77777777" w:rsidR="0088015F" w:rsidRPr="000A2DE8" w:rsidRDefault="0088015F" w:rsidP="0088015F">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laikyti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6D17EC90" w14:textId="77777777" w:rsidR="0088015F" w:rsidRPr="000A2DE8" w:rsidRDefault="0088015F" w:rsidP="0088015F">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Pakuotės turinys ir kita informacija</w:t>
      </w:r>
    </w:p>
    <w:p w14:paraId="49DB3E2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7AEC697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A96A10B" w14:textId="77777777" w:rsidR="0088015F" w:rsidRPr="000A2DE8" w:rsidRDefault="0088015F" w:rsidP="0088015F">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spacing w:val="-1"/>
        </w:rPr>
        <w:t xml:space="preserve">Kas yra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ir kam jis vartojamas</w:t>
      </w:r>
    </w:p>
    <w:p w14:paraId="5FAD006E"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AF6693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tabletėse yra </w:t>
      </w:r>
      <w:proofErr w:type="spellStart"/>
      <w:r w:rsidRPr="000A2DE8">
        <w:rPr>
          <w:rFonts w:ascii="Times New Roman" w:hAnsi="Times New Roman"/>
        </w:rPr>
        <w:t>bozentano</w:t>
      </w:r>
      <w:proofErr w:type="spellEnd"/>
      <w:r w:rsidRPr="000A2DE8">
        <w:rPr>
          <w:rFonts w:ascii="Times New Roman" w:hAnsi="Times New Roman"/>
        </w:rPr>
        <w:t>, kuris blokuoja natūralų hormoną, vadinamą endotelinu-1 (ET-1), kuris sukelia kraujagyslių susiaurėjimą.</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skatina kraujagyslių išsiplėtimą ir jos priskiriamos preparatų, vadinamų </w:t>
      </w:r>
      <w:proofErr w:type="spellStart"/>
      <w:r w:rsidRPr="000A2DE8">
        <w:rPr>
          <w:rFonts w:ascii="Times New Roman" w:hAnsi="Times New Roman"/>
          <w:color w:val="000000"/>
        </w:rPr>
        <w:t>endotelino</w:t>
      </w:r>
      <w:proofErr w:type="spellEnd"/>
      <w:r w:rsidRPr="000A2DE8">
        <w:rPr>
          <w:rFonts w:ascii="Times New Roman" w:hAnsi="Times New Roman"/>
          <w:color w:val="000000"/>
        </w:rPr>
        <w:t xml:space="preserve"> receptorių antagonistais, klasei.</w:t>
      </w:r>
    </w:p>
    <w:p w14:paraId="2A2EE9A7"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64C6658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vartojamas gydyti:</w:t>
      </w:r>
    </w:p>
    <w:p w14:paraId="2A31351F" w14:textId="77777777" w:rsidR="0088015F" w:rsidRPr="000A2DE8" w:rsidRDefault="0088015F" w:rsidP="0088015F">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rPr>
      </w:pPr>
      <w:proofErr w:type="spellStart"/>
      <w:r w:rsidRPr="000A2DE8">
        <w:rPr>
          <w:rFonts w:ascii="Times New Roman" w:hAnsi="Times New Roman"/>
          <w:b/>
        </w:rPr>
        <w:t>Plautinę</w:t>
      </w:r>
      <w:proofErr w:type="spellEnd"/>
      <w:r w:rsidRPr="000A2DE8">
        <w:rPr>
          <w:rFonts w:ascii="Times New Roman" w:hAnsi="Times New Roman"/>
          <w:b/>
        </w:rPr>
        <w:t xml:space="preserve"> hipertenziją</w:t>
      </w:r>
      <w:r w:rsidRPr="000A2DE8">
        <w:rPr>
          <w:rFonts w:ascii="Times New Roman" w:hAnsi="Times New Roman"/>
        </w:rPr>
        <w:t xml:space="preserve"> (PH).</w:t>
      </w:r>
      <w:r w:rsidRPr="000A2DE8">
        <w:rPr>
          <w:rFonts w:ascii="Times New Roman" w:hAnsi="Times New Roman"/>
          <w:spacing w:val="1"/>
        </w:rPr>
        <w:t xml:space="preserve"> PH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Pr="000A2DE8">
        <w:rPr>
          <w:rFonts w:ascii="Times New Roman" w:hAnsi="Times New Roman"/>
          <w:spacing w:val="2"/>
        </w:rPr>
        <w:t>Accord</w:t>
      </w:r>
      <w:proofErr w:type="spellEnd"/>
      <w:r w:rsidRPr="000A2DE8">
        <w:rPr>
          <w:rFonts w:ascii="Times New Roman" w:hAnsi="Times New Roman"/>
          <w:spacing w:val="2"/>
        </w:rPr>
        <w:t xml:space="preserve"> išplečia plaučių arterijas, todėl širdžiai lengviau varyti jomis kraują. Taip sumažėja kraujospūdis ir palengvėja simptomai.</w:t>
      </w:r>
    </w:p>
    <w:p w14:paraId="3CCFBAA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rPr>
      </w:pPr>
    </w:p>
    <w:p w14:paraId="0837A090"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skiriamas gydyti pacientus, sergančius III klasės PH, siekiant pagerinti fizinį pajėgumą (gebėjimą atlikti fizinę veiklą) ir palengvinti simptomus. „Klasė“ rodo ligos sunkumą: „III klasė“ apima ženkliai sumažėjusį fizinį pajėgumą. Šioks toks pagerėjimas taip pat buvo įrodytas pacientams, sergantiems II klasės PH. „II klasė“ apima nežymiai sumažėjusį fizinį pajėgumą. PH, kuriai gydyti skiriamas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gali būti:</w:t>
      </w:r>
    </w:p>
    <w:p w14:paraId="59176145" w14:textId="77777777" w:rsidR="0088015F" w:rsidRPr="000A2DE8" w:rsidRDefault="0088015F" w:rsidP="0088015F">
      <w:pPr>
        <w:numPr>
          <w:ilvl w:val="0"/>
          <w:numId w:val="13"/>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pirminė (be nustatytos priežasties ar šeiminė);</w:t>
      </w:r>
    </w:p>
    <w:p w14:paraId="70FB6D4E" w14:textId="77777777" w:rsidR="0088015F" w:rsidRPr="000A2DE8" w:rsidRDefault="0088015F" w:rsidP="0088015F">
      <w:pPr>
        <w:numPr>
          <w:ilvl w:val="0"/>
          <w:numId w:val="13"/>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 xml:space="preserve">sukelta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(dar vadinamos sistemine skleroze – liga, kai yra nenormalus jungiamojo audinio, kuris palaiko odą ir kitus organus, augimas);</w:t>
      </w:r>
    </w:p>
    <w:p w14:paraId="789D2FFC" w14:textId="77777777" w:rsidR="0088015F" w:rsidRPr="000A2DE8" w:rsidRDefault="0088015F" w:rsidP="0088015F">
      <w:pPr>
        <w:numPr>
          <w:ilvl w:val="0"/>
          <w:numId w:val="13"/>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sukelta įgimtų širdies ydų su šuntais (patologiniais kanalais), sukeliančių nenormalų kraujo srautą per širdį ir plaučius.</w:t>
      </w:r>
    </w:p>
    <w:p w14:paraId="4146D10E"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54CEDF53" w14:textId="77777777" w:rsidR="0088015F" w:rsidRPr="000A2DE8" w:rsidRDefault="0088015F" w:rsidP="0088015F">
      <w:pPr>
        <w:numPr>
          <w:ilvl w:val="0"/>
          <w:numId w:val="1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Pirštų opos. </w:t>
      </w:r>
      <w:r w:rsidRPr="000A2DE8">
        <w:rPr>
          <w:rFonts w:ascii="Times New Roman" w:hAnsi="Times New Roman"/>
          <w:color w:val="000000"/>
        </w:rPr>
        <w:t xml:space="preserve">Pirštų opas (žaizdas rankų ir kojų pirštuose) suaugusiems sergantiems </w:t>
      </w:r>
      <w:proofErr w:type="spellStart"/>
      <w:r w:rsidRPr="000A2DE8">
        <w:rPr>
          <w:rFonts w:ascii="Times New Roman" w:hAnsi="Times New Roman"/>
          <w:color w:val="000000"/>
        </w:rPr>
        <w:t>sklerodermija</w:t>
      </w:r>
      <w:proofErr w:type="spellEnd"/>
      <w:r w:rsidRPr="000A2DE8">
        <w:rPr>
          <w:rFonts w:ascii="Times New Roman" w:hAnsi="Times New Roman"/>
          <w:color w:val="000000"/>
        </w:rPr>
        <w:t xml:space="preserve">. </w:t>
      </w:r>
      <w:r w:rsidRPr="000A2DE8">
        <w:rPr>
          <w:rFonts w:ascii="Times New Roman" w:hAnsi="Times New Roman"/>
        </w:rPr>
        <w:t xml:space="preserve">Vartojant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naujų opų rankų ir kojų pirštuose atsiranda mažiau.</w:t>
      </w:r>
    </w:p>
    <w:p w14:paraId="1F5A59CE"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683407D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F1D419C" w14:textId="77777777" w:rsidR="0088015F" w:rsidRPr="000A2DE8" w:rsidRDefault="0088015F" w:rsidP="0088015F">
      <w:pPr>
        <w:keepNext/>
        <w:widowControl w:val="0"/>
        <w:numPr>
          <w:ilvl w:val="0"/>
          <w:numId w:val="3"/>
        </w:numPr>
        <w:autoSpaceDE w:val="0"/>
        <w:autoSpaceDN w:val="0"/>
        <w:adjustRightInd w:val="0"/>
        <w:spacing w:after="0" w:line="240" w:lineRule="auto"/>
        <w:ind w:left="567" w:right="1" w:hanging="567"/>
        <w:rPr>
          <w:rFonts w:ascii="Times New Roman" w:eastAsia="Times New Roman" w:hAnsi="Times New Roman"/>
          <w:b/>
          <w:bCs/>
          <w:color w:val="000000"/>
          <w:spacing w:val="-1"/>
        </w:rPr>
      </w:pPr>
      <w:r w:rsidRPr="000A2DE8">
        <w:rPr>
          <w:rFonts w:ascii="Times New Roman" w:hAnsi="Times New Roman"/>
          <w:b/>
          <w:color w:val="000000"/>
          <w:spacing w:val="-1"/>
        </w:rPr>
        <w:lastRenderedPageBreak/>
        <w:t xml:space="preserve">Kas žinotina prieš vartojant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106ABF3D" w14:textId="77777777" w:rsidR="0088015F" w:rsidRPr="000A2DE8" w:rsidRDefault="0088015F" w:rsidP="0088015F">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6A373829" w14:textId="77777777" w:rsidR="0088015F" w:rsidRPr="000A2DE8" w:rsidRDefault="0088015F" w:rsidP="0088015F">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vartoti </w:t>
      </w:r>
      <w:r>
        <w:rPr>
          <w:rFonts w:ascii="Times New Roman" w:hAnsi="Times New Roman"/>
          <w:b/>
          <w:color w:val="000000"/>
          <w:spacing w:val="-1"/>
        </w:rPr>
        <w:t>draudž</w:t>
      </w:r>
      <w:r w:rsidRPr="000A2DE8">
        <w:rPr>
          <w:rFonts w:ascii="Times New Roman" w:hAnsi="Times New Roman"/>
          <w:b/>
          <w:color w:val="000000"/>
          <w:spacing w:val="-1"/>
        </w:rPr>
        <w:t>i</w:t>
      </w:r>
      <w:r>
        <w:rPr>
          <w:rFonts w:ascii="Times New Roman" w:hAnsi="Times New Roman"/>
          <w:b/>
          <w:color w:val="000000"/>
          <w:spacing w:val="-1"/>
        </w:rPr>
        <w:t>a</w:t>
      </w:r>
      <w:r w:rsidRPr="000A2DE8">
        <w:rPr>
          <w:rFonts w:ascii="Times New Roman" w:hAnsi="Times New Roman"/>
          <w:b/>
          <w:color w:val="000000"/>
          <w:spacing w:val="-1"/>
        </w:rPr>
        <w:t>ma:</w:t>
      </w:r>
    </w:p>
    <w:p w14:paraId="63727527" w14:textId="77777777" w:rsidR="0088015F" w:rsidRPr="000A2DE8" w:rsidRDefault="0088015F" w:rsidP="0088015F">
      <w:pPr>
        <w:keepNext/>
        <w:widowControl w:val="0"/>
        <w:numPr>
          <w:ilvl w:val="0"/>
          <w:numId w:val="4"/>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yra alergija </w:t>
      </w:r>
      <w:proofErr w:type="spellStart"/>
      <w:r w:rsidRPr="000A2DE8">
        <w:rPr>
          <w:rFonts w:ascii="Times New Roman" w:hAnsi="Times New Roman"/>
          <w:b/>
        </w:rPr>
        <w:t>bozentanui</w:t>
      </w:r>
      <w:proofErr w:type="spellEnd"/>
      <w:r w:rsidRPr="000A2DE8">
        <w:rPr>
          <w:rFonts w:ascii="Times New Roman" w:hAnsi="Times New Roman"/>
        </w:rPr>
        <w:t xml:space="preserve"> arba bet kuriai pagalbinei šio vaisto medžiagai (jos išvardytos 6 skyriuje);</w:t>
      </w:r>
    </w:p>
    <w:p w14:paraId="39054777" w14:textId="77777777" w:rsidR="0088015F" w:rsidRPr="000A2DE8" w:rsidRDefault="0088015F" w:rsidP="0088015F">
      <w:pPr>
        <w:widowControl w:val="0"/>
        <w:numPr>
          <w:ilvl w:val="0"/>
          <w:numId w:val="4"/>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turite problemų su kepenimis</w:t>
      </w:r>
      <w:r w:rsidRPr="000A2DE8">
        <w:rPr>
          <w:rFonts w:ascii="Times New Roman" w:hAnsi="Times New Roman"/>
        </w:rPr>
        <w:t xml:space="preserve"> (pasiteiraukite gydytojo);</w:t>
      </w:r>
    </w:p>
    <w:p w14:paraId="1A936218" w14:textId="77777777" w:rsidR="0088015F" w:rsidRPr="000A2DE8" w:rsidRDefault="0088015F" w:rsidP="0088015F">
      <w:pPr>
        <w:widowControl w:val="0"/>
        <w:numPr>
          <w:ilvl w:val="0"/>
          <w:numId w:val="4"/>
        </w:numPr>
        <w:tabs>
          <w:tab w:val="clear" w:pos="567"/>
          <w:tab w:val="num" w:pos="0"/>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esate nėščia arba galite pastoti</w:t>
      </w:r>
      <w:r w:rsidRPr="000A2DE8">
        <w:rPr>
          <w:rFonts w:ascii="Times New Roman" w:hAnsi="Times New Roman"/>
        </w:rPr>
        <w:t>, nes nesinaudojate patikimomis kontraceptinėmis priemonėmis.</w:t>
      </w:r>
      <w:r w:rsidRPr="000A2DE8">
        <w:rPr>
          <w:rFonts w:ascii="Times New Roman" w:hAnsi="Times New Roman"/>
          <w:color w:val="000000"/>
        </w:rPr>
        <w:t xml:space="preserve"> Perskaitykite informaciją skyriuose „Kontraceptikai“ ir „Kiti vaistai ir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w:t>
      </w:r>
    </w:p>
    <w:p w14:paraId="2326FF99" w14:textId="77777777" w:rsidR="0088015F" w:rsidRPr="000A2DE8" w:rsidRDefault="0088015F" w:rsidP="0088015F">
      <w:pPr>
        <w:widowControl w:val="0"/>
        <w:numPr>
          <w:ilvl w:val="0"/>
          <w:numId w:val="4"/>
        </w:numPr>
        <w:tabs>
          <w:tab w:val="clear" w:pos="567"/>
          <w:tab w:val="num" w:pos="0"/>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vartojate </w:t>
      </w:r>
      <w:proofErr w:type="spellStart"/>
      <w:r w:rsidRPr="000A2DE8">
        <w:rPr>
          <w:rFonts w:ascii="Times New Roman" w:hAnsi="Times New Roman"/>
          <w:b/>
        </w:rPr>
        <w:t>ciklosporiną</w:t>
      </w:r>
      <w:proofErr w:type="spellEnd"/>
      <w:r w:rsidRPr="000A2DE8">
        <w:rPr>
          <w:rFonts w:ascii="Times New Roman" w:hAnsi="Times New Roman"/>
          <w:b/>
        </w:rPr>
        <w:t xml:space="preserve"> A</w:t>
      </w:r>
      <w:r w:rsidRPr="000A2DE8">
        <w:rPr>
          <w:rFonts w:ascii="Times New Roman" w:hAnsi="Times New Roman"/>
        </w:rPr>
        <w:t xml:space="preserve"> (preparatą, vartojamą po transplantacijos ar gydant psoriazę).</w:t>
      </w:r>
    </w:p>
    <w:p w14:paraId="2A2851FF"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4"/>
        </w:rPr>
      </w:pPr>
    </w:p>
    <w:p w14:paraId="67DE6D10"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abejojate, ar kuri nors iš minėtų būklių Jums tinka, pasikalbėkite su savo gydytoju.</w:t>
      </w:r>
    </w:p>
    <w:p w14:paraId="5B0AFF50"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FF18D9B"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Įspėjimai ir atsargumo priemonės</w:t>
      </w:r>
    </w:p>
    <w:p w14:paraId="00D2629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bCs/>
          <w:color w:val="000000"/>
          <w:spacing w:val="-1"/>
        </w:rPr>
      </w:pPr>
    </w:p>
    <w:p w14:paraId="221C977E"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Tyrimai, kuriuos atliks Jūsų gydytojas prieš pradėdamas gydymą</w:t>
      </w:r>
    </w:p>
    <w:p w14:paraId="3DEC7A71" w14:textId="77777777" w:rsidR="0088015F" w:rsidRPr="000A2DE8" w:rsidRDefault="0088015F" w:rsidP="0088015F">
      <w:pPr>
        <w:widowControl w:val="0"/>
        <w:numPr>
          <w:ilvl w:val="0"/>
          <w:numId w:val="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kepenų funkcijai patikrinti;</w:t>
      </w:r>
    </w:p>
    <w:p w14:paraId="342212D6" w14:textId="77777777" w:rsidR="0088015F" w:rsidRPr="000A2DE8" w:rsidRDefault="0088015F" w:rsidP="0088015F">
      <w:pPr>
        <w:widowControl w:val="0"/>
        <w:numPr>
          <w:ilvl w:val="0"/>
          <w:numId w:val="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patikrinti dėl mažakraujystės (anemijos, t. y. ar netrūksta hemoglobino);</w:t>
      </w:r>
    </w:p>
    <w:p w14:paraId="1A396C5E" w14:textId="77777777" w:rsidR="0088015F" w:rsidRPr="000A2DE8" w:rsidRDefault="0088015F" w:rsidP="0088015F">
      <w:pPr>
        <w:widowControl w:val="0"/>
        <w:numPr>
          <w:ilvl w:val="0"/>
          <w:numId w:val="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esate vaisingo amžiaus moteris, nėštumo testą.</w:t>
      </w:r>
    </w:p>
    <w:p w14:paraId="27FF16B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Kai kurių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vartojančių pacientų kepenų veiklos tyrimų rezultatai buvo neįprasti ir nustatyta mažakraujystė (per mažas hemoglobino kiekis). </w:t>
      </w:r>
    </w:p>
    <w:p w14:paraId="0016FF51"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D4D669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Tyrimai, kuriuos atliks Jūsų gydytojas gydymo metu</w:t>
      </w:r>
    </w:p>
    <w:p w14:paraId="6D64C5F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Gydymo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metu gydytojas reguliariai skirs atlikti kraujo tyrimus kepenų veiklai ir hemoglobino kiekiui patikrinti.</w:t>
      </w:r>
    </w:p>
    <w:p w14:paraId="4E0B241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1C75215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Daugiau informacijos apie šiuos tyrimus žr. Paciento įspėjamojoje kortelėje (ji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pakuotės viduje).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548DA26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89D584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Kepenų veiklos kraujo tyrimas</w:t>
      </w:r>
    </w:p>
    <w:p w14:paraId="274FD74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color w:val="000000"/>
          <w:spacing w:val="2"/>
        </w:rPr>
        <w:t xml:space="preserve">Šie tyrimai bus atliekami kas mėnesį per visą gydymo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laikotarpį. Padidinus dozę, papildomas tyrimas bus atliekamas po 2 savaičių.</w:t>
      </w:r>
    </w:p>
    <w:p w14:paraId="3D03CACA"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rPr>
      </w:pPr>
    </w:p>
    <w:p w14:paraId="5587801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rPr>
        <w:t>Kraujo tyrimai dėl mažakraujystės (anemijos)</w:t>
      </w:r>
    </w:p>
    <w:p w14:paraId="4A4A1B5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Šie tyrimai bus atliekami pirmuosius 4 gydymo mėnesius, po to kas 3 mėnesius, nes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vartojantiems pacientams gali išsivystyti mažakraujystė.</w:t>
      </w:r>
    </w:p>
    <w:p w14:paraId="1806E34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B4996A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Jeigu tyrimo rezultatai neatitinka normos, gydytojas gali nuspręsti sumažinti vaisto dozę arba nutraukti gydymą </w:t>
      </w:r>
    </w:p>
    <w:p w14:paraId="31261EB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position w:val="-1"/>
        </w:rPr>
      </w:pPr>
      <w:proofErr w:type="spellStart"/>
      <w:r w:rsidRPr="000A2DE8">
        <w:rPr>
          <w:rFonts w:ascii="Times New Roman" w:hAnsi="Times New Roman"/>
          <w:color w:val="000000"/>
          <w:spacing w:val="2"/>
          <w:position w:val="-1"/>
        </w:rPr>
        <w:t>Bosentan</w:t>
      </w:r>
      <w:proofErr w:type="spellEnd"/>
      <w:r w:rsidRPr="000A2DE8">
        <w:rPr>
          <w:rFonts w:ascii="Times New Roman" w:hAnsi="Times New Roman"/>
          <w:color w:val="000000"/>
          <w:spacing w:val="2"/>
          <w:position w:val="-1"/>
        </w:rPr>
        <w:t xml:space="preserve"> </w:t>
      </w:r>
      <w:proofErr w:type="spellStart"/>
      <w:r w:rsidRPr="000A2DE8">
        <w:rPr>
          <w:rFonts w:ascii="Times New Roman" w:hAnsi="Times New Roman"/>
          <w:color w:val="000000"/>
          <w:spacing w:val="2"/>
          <w:position w:val="-1"/>
        </w:rPr>
        <w:t>Accord</w:t>
      </w:r>
      <w:proofErr w:type="spellEnd"/>
      <w:r w:rsidRPr="000A2DE8">
        <w:rPr>
          <w:rFonts w:ascii="Times New Roman" w:hAnsi="Times New Roman"/>
          <w:color w:val="000000"/>
          <w:spacing w:val="2"/>
          <w:position w:val="-1"/>
        </w:rPr>
        <w:t xml:space="preserve"> ir atlikti tolesnius tyrimus priežasčiai nustatyti.</w:t>
      </w:r>
    </w:p>
    <w:p w14:paraId="1E74872E"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position w:val="-1"/>
        </w:rPr>
      </w:pPr>
    </w:p>
    <w:p w14:paraId="7772B47E"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Vaikams ir paaugliams </w:t>
      </w:r>
    </w:p>
    <w:p w14:paraId="06833C3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nerekomenduojamas vaikams, sergantiems sistemine skleroze ir progresuojančia pirštų opalige. Prašome taip pat žiūrėti 3 skyrių Kaip vartoti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p>
    <w:p w14:paraId="73AAAA6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75572A3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2"/>
        </w:rPr>
        <w:t xml:space="preserve">Kiti vaistai ir </w:t>
      </w:r>
      <w:proofErr w:type="spellStart"/>
      <w:r w:rsidRPr="000A2DE8">
        <w:rPr>
          <w:rFonts w:ascii="Times New Roman" w:hAnsi="Times New Roman"/>
          <w:b/>
          <w:color w:val="000000"/>
          <w:spacing w:val="2"/>
        </w:rPr>
        <w:t>Bosentan</w:t>
      </w:r>
      <w:proofErr w:type="spellEnd"/>
      <w:r w:rsidRPr="000A2DE8">
        <w:rPr>
          <w:rFonts w:ascii="Times New Roman" w:hAnsi="Times New Roman"/>
          <w:b/>
          <w:color w:val="000000"/>
          <w:spacing w:val="2"/>
        </w:rPr>
        <w:t xml:space="preserve"> </w:t>
      </w:r>
      <w:proofErr w:type="spellStart"/>
      <w:r w:rsidRPr="000A2DE8">
        <w:rPr>
          <w:rFonts w:ascii="Times New Roman" w:hAnsi="Times New Roman"/>
          <w:b/>
          <w:color w:val="000000"/>
          <w:spacing w:val="2"/>
        </w:rPr>
        <w:t>Accord</w:t>
      </w:r>
      <w:proofErr w:type="spellEnd"/>
    </w:p>
    <w:p w14:paraId="2BFC990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vartojate ar neseniai vartojote kitų vaistų arba dėl to nesate tikri, apie tai pasakykite gydytojui arba vaistininkui. Ypač svarbu pasakyti gydytojui, jei kartu vartojate:</w:t>
      </w:r>
    </w:p>
    <w:p w14:paraId="1486F81C" w14:textId="77777777" w:rsidR="0088015F" w:rsidRPr="000A2DE8" w:rsidRDefault="0088015F" w:rsidP="0088015F">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ciklosporiną</w:t>
      </w:r>
      <w:proofErr w:type="spellEnd"/>
      <w:r w:rsidRPr="000A2DE8">
        <w:rPr>
          <w:rFonts w:ascii="Times New Roman" w:hAnsi="Times New Roman"/>
          <w:color w:val="000000"/>
          <w:spacing w:val="-2"/>
        </w:rPr>
        <w:t xml:space="preserve"> A (vaistą, vartojamą po transplantacijos ar gydant psoriazę), kurį draudžiama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18E912DB" w14:textId="77777777" w:rsidR="0088015F" w:rsidRPr="000A2DE8" w:rsidRDefault="0088015F" w:rsidP="0088015F">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sirolimuzą</w:t>
      </w:r>
      <w:proofErr w:type="spellEnd"/>
      <w:r w:rsidRPr="000A2DE8">
        <w:rPr>
          <w:rFonts w:ascii="Times New Roman" w:hAnsi="Times New Roman"/>
          <w:color w:val="000000"/>
          <w:spacing w:val="1"/>
        </w:rPr>
        <w:t xml:space="preserve"> ar </w:t>
      </w:r>
      <w:proofErr w:type="spellStart"/>
      <w:r w:rsidRPr="000A2DE8">
        <w:rPr>
          <w:rFonts w:ascii="Times New Roman" w:hAnsi="Times New Roman"/>
          <w:color w:val="000000"/>
          <w:spacing w:val="1"/>
        </w:rPr>
        <w:t>takrolimuzą</w:t>
      </w:r>
      <w:proofErr w:type="spellEnd"/>
      <w:r w:rsidRPr="000A2DE8">
        <w:rPr>
          <w:rFonts w:ascii="Times New Roman" w:hAnsi="Times New Roman"/>
          <w:color w:val="000000"/>
          <w:spacing w:val="1"/>
        </w:rPr>
        <w:t xml:space="preserve"> (vaistus, vartojamus po transplantacijos), nes nerekomenduojama jų vartoti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40851661" w14:textId="77777777" w:rsidR="0088015F" w:rsidRPr="000A2DE8" w:rsidRDefault="0088015F" w:rsidP="0088015F">
      <w:pPr>
        <w:numPr>
          <w:ilvl w:val="0"/>
          <w:numId w:val="6"/>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lastRenderedPageBreak/>
        <w:t>glibenklamidą</w:t>
      </w:r>
      <w:proofErr w:type="spellEnd"/>
      <w:r w:rsidRPr="000A2DE8">
        <w:rPr>
          <w:rFonts w:ascii="Times New Roman" w:hAnsi="Times New Roman"/>
          <w:color w:val="000000"/>
          <w:spacing w:val="-2"/>
        </w:rPr>
        <w:t xml:space="preserve"> (vaistą cukriniam diabetui gydyti), </w:t>
      </w:r>
      <w:proofErr w:type="spellStart"/>
      <w:r w:rsidRPr="000A2DE8">
        <w:rPr>
          <w:rFonts w:ascii="Times New Roman" w:hAnsi="Times New Roman"/>
          <w:color w:val="000000"/>
          <w:spacing w:val="-2"/>
        </w:rPr>
        <w:t>rifampiciną</w:t>
      </w:r>
      <w:proofErr w:type="spellEnd"/>
      <w:r w:rsidRPr="000A2DE8">
        <w:rPr>
          <w:rFonts w:ascii="Times New Roman" w:hAnsi="Times New Roman"/>
          <w:color w:val="000000"/>
          <w:spacing w:val="-2"/>
        </w:rPr>
        <w:t xml:space="preserve"> (vaistą tuberkuliozei gydyti), </w:t>
      </w:r>
      <w:proofErr w:type="spellStart"/>
      <w:r w:rsidRPr="000A2DE8">
        <w:rPr>
          <w:rFonts w:ascii="Times New Roman" w:hAnsi="Times New Roman"/>
          <w:color w:val="000000"/>
          <w:spacing w:val="-2"/>
        </w:rPr>
        <w:t>flukonazolą</w:t>
      </w:r>
      <w:proofErr w:type="spellEnd"/>
      <w:r w:rsidRPr="000A2DE8">
        <w:rPr>
          <w:rFonts w:ascii="Times New Roman" w:hAnsi="Times New Roman"/>
          <w:color w:val="000000"/>
          <w:spacing w:val="-2"/>
        </w:rPr>
        <w:t xml:space="preserve"> (grybelinėms infekcijoms gydyti), </w:t>
      </w:r>
      <w:proofErr w:type="spellStart"/>
      <w:r w:rsidRPr="000A2DE8">
        <w:rPr>
          <w:rFonts w:ascii="Times New Roman" w:hAnsi="Times New Roman"/>
          <w:color w:val="000000"/>
          <w:spacing w:val="-2"/>
        </w:rPr>
        <w:t>ketokonazolą</w:t>
      </w:r>
      <w:proofErr w:type="spellEnd"/>
      <w:r w:rsidRPr="000A2DE8">
        <w:rPr>
          <w:rFonts w:ascii="Times New Roman" w:hAnsi="Times New Roman"/>
          <w:color w:val="000000"/>
          <w:spacing w:val="-2"/>
        </w:rPr>
        <w:t xml:space="preserve"> (vaistą </w:t>
      </w:r>
      <w:proofErr w:type="spellStart"/>
      <w:r w:rsidRPr="000A2DE8">
        <w:rPr>
          <w:rFonts w:ascii="Times New Roman" w:hAnsi="Times New Roman"/>
          <w:color w:val="000000"/>
          <w:spacing w:val="-2"/>
        </w:rPr>
        <w:t>Kušingo</w:t>
      </w:r>
      <w:proofErr w:type="spellEnd"/>
      <w:r w:rsidRPr="000A2DE8">
        <w:rPr>
          <w:rFonts w:ascii="Times New Roman" w:hAnsi="Times New Roman"/>
          <w:color w:val="000000"/>
          <w:spacing w:val="-2"/>
        </w:rPr>
        <w:t xml:space="preserve"> sindromui gydyti) arba </w:t>
      </w:r>
      <w:proofErr w:type="spellStart"/>
      <w:r w:rsidRPr="000A2DE8">
        <w:rPr>
          <w:rFonts w:ascii="Times New Roman" w:hAnsi="Times New Roman"/>
          <w:color w:val="000000"/>
          <w:spacing w:val="-2"/>
        </w:rPr>
        <w:t>nevirapiną</w:t>
      </w:r>
      <w:proofErr w:type="spellEnd"/>
      <w:r w:rsidRPr="000A2DE8">
        <w:rPr>
          <w:rFonts w:ascii="Times New Roman" w:hAnsi="Times New Roman"/>
          <w:color w:val="000000"/>
          <w:spacing w:val="-2"/>
        </w:rPr>
        <w:t xml:space="preserve"> (vaistą ŽIV infekcijai gydyti), nes nerekomenduojama šių vaistų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4CB85144" w14:textId="77777777" w:rsidR="0088015F" w:rsidRPr="000A2DE8" w:rsidRDefault="0088015F" w:rsidP="0088015F">
      <w:pPr>
        <w:numPr>
          <w:ilvl w:val="0"/>
          <w:numId w:val="6"/>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kitų vaistų ŽIV infekcijai gydyti, kuriems gali reikėti specialaus stebėjimo, vartojant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56128939" w14:textId="77777777" w:rsidR="0088015F" w:rsidRPr="000A2DE8" w:rsidRDefault="0088015F" w:rsidP="0088015F">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hormoninių kontraceptikų (nes gydantis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jie nėra veiksmingi vartojant kaip vienintelį kontracepcijos metodą).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Jūs rasite Paciento įspėjamąją kortelę, kurią turite įdėmiai perskaityti. Jūsų gydytojas ir (arba) ginekologas parinks Jums tinkamą kontracepcijos metodą.</w:t>
      </w:r>
    </w:p>
    <w:p w14:paraId="202742A6" w14:textId="77777777" w:rsidR="0088015F" w:rsidRPr="000A2DE8" w:rsidRDefault="0088015F" w:rsidP="0088015F">
      <w:pPr>
        <w:widowControl w:val="0"/>
        <w:numPr>
          <w:ilvl w:val="0"/>
          <w:numId w:val="6"/>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kitų vaistų </w:t>
      </w:r>
      <w:proofErr w:type="spellStart"/>
      <w:r w:rsidRPr="000A2DE8">
        <w:rPr>
          <w:rFonts w:ascii="Times New Roman" w:hAnsi="Times New Roman"/>
          <w:iCs/>
          <w:szCs w:val="24"/>
        </w:rPr>
        <w:t>plautinei</w:t>
      </w:r>
      <w:proofErr w:type="spellEnd"/>
      <w:r w:rsidRPr="000A2DE8">
        <w:rPr>
          <w:rFonts w:ascii="Times New Roman" w:hAnsi="Times New Roman"/>
          <w:iCs/>
          <w:szCs w:val="24"/>
        </w:rPr>
        <w:t xml:space="preserve"> hipertenzijai gydyti: </w:t>
      </w:r>
      <w:proofErr w:type="spellStart"/>
      <w:r w:rsidRPr="000A2DE8">
        <w:rPr>
          <w:rFonts w:ascii="Times New Roman" w:hAnsi="Times New Roman"/>
          <w:iCs/>
          <w:szCs w:val="24"/>
        </w:rPr>
        <w:t>sildenafilio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tadalafilio</w:t>
      </w:r>
      <w:proofErr w:type="spellEnd"/>
      <w:r w:rsidRPr="000A2DE8">
        <w:rPr>
          <w:rFonts w:ascii="Times New Roman" w:hAnsi="Times New Roman"/>
          <w:iCs/>
          <w:szCs w:val="24"/>
        </w:rPr>
        <w:t xml:space="preserve">; </w:t>
      </w:r>
    </w:p>
    <w:p w14:paraId="1D34A636" w14:textId="77777777" w:rsidR="0088015F" w:rsidRPr="000A2DE8" w:rsidRDefault="0088015F" w:rsidP="0088015F">
      <w:pPr>
        <w:widowControl w:val="0"/>
        <w:numPr>
          <w:ilvl w:val="0"/>
          <w:numId w:val="6"/>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varfarino (krešėjimą slopinančio vaisto); </w:t>
      </w:r>
    </w:p>
    <w:p w14:paraId="07D9192C" w14:textId="77777777" w:rsidR="0088015F" w:rsidRPr="000A2DE8" w:rsidRDefault="0088015F" w:rsidP="0088015F">
      <w:pPr>
        <w:widowControl w:val="0"/>
        <w:numPr>
          <w:ilvl w:val="0"/>
          <w:numId w:val="6"/>
        </w:numPr>
        <w:tabs>
          <w:tab w:val="left" w:pos="540"/>
        </w:tabs>
        <w:autoSpaceDE w:val="0"/>
        <w:autoSpaceDN w:val="0"/>
        <w:adjustRightInd w:val="0"/>
        <w:spacing w:after="0" w:line="240" w:lineRule="auto"/>
        <w:ind w:right="1"/>
        <w:rPr>
          <w:rFonts w:ascii="Times New Roman" w:eastAsia="Times New Roman" w:hAnsi="Times New Roman"/>
          <w:color w:val="000000"/>
          <w:sz w:val="20"/>
        </w:rPr>
      </w:pPr>
      <w:proofErr w:type="spellStart"/>
      <w:r w:rsidRPr="000A2DE8">
        <w:rPr>
          <w:rFonts w:ascii="Times New Roman" w:hAnsi="Times New Roman"/>
          <w:iCs/>
          <w:szCs w:val="24"/>
        </w:rPr>
        <w:t>simvastatino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hipercholesterolemijai</w:t>
      </w:r>
      <w:proofErr w:type="spellEnd"/>
      <w:r w:rsidRPr="000A2DE8">
        <w:rPr>
          <w:rFonts w:ascii="Times New Roman" w:hAnsi="Times New Roman"/>
          <w:iCs/>
          <w:szCs w:val="24"/>
        </w:rPr>
        <w:t xml:space="preserve"> gydyti).</w:t>
      </w:r>
    </w:p>
    <w:p w14:paraId="2EA75F4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65FE629B"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1"/>
        </w:rPr>
        <w:t>Vairavimas ir mechanizmų valdymas</w:t>
      </w:r>
    </w:p>
    <w:p w14:paraId="6B19C94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neveikia arba veikia nereikšmingai gebėjimą vairuoti ir valdyti mechanizmus. Vis dėlto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 sukelti </w:t>
      </w:r>
      <w:proofErr w:type="spellStart"/>
      <w:r w:rsidRPr="000A2DE8">
        <w:rPr>
          <w:rFonts w:ascii="Times New Roman" w:hAnsi="Times New Roman"/>
          <w:color w:val="000000"/>
        </w:rPr>
        <w:t>hipotenziją</w:t>
      </w:r>
      <w:proofErr w:type="spellEnd"/>
      <w:r w:rsidRPr="000A2DE8">
        <w:rPr>
          <w:rFonts w:ascii="Times New Roman" w:hAnsi="Times New Roman"/>
          <w:color w:val="000000"/>
        </w:rPr>
        <w:t xml:space="preserve"> (sumažinti jūsų kraujospūdį), dėl to gali pasireikšti svaigulys, pablogėti regėjimas ir suprastėti gebėjimas vairuoti bei valdyti mechanizmus. Taigi, jeigu jaučiatės apsvaigęs</w:t>
      </w:r>
      <w:r w:rsidRPr="000A2DE8">
        <w:t xml:space="preserve"> </w:t>
      </w:r>
      <w:r w:rsidRPr="000A2DE8">
        <w:rPr>
          <w:rFonts w:ascii="Times New Roman" w:hAnsi="Times New Roman"/>
          <w:color w:val="000000"/>
        </w:rPr>
        <w:t xml:space="preserve">arba matote lyg per miglą, vartodamas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nevairuokite ir nesinaudokite mechanizmais.</w:t>
      </w:r>
    </w:p>
    <w:p w14:paraId="574B4AA9"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7E7C1320" w14:textId="77777777" w:rsidR="0088015F" w:rsidRPr="000A2DE8" w:rsidRDefault="0088015F" w:rsidP="0088015F">
      <w:pPr>
        <w:autoSpaceDE w:val="0"/>
        <w:autoSpaceDN w:val="0"/>
        <w:adjustRightInd w:val="0"/>
        <w:spacing w:after="0" w:line="240" w:lineRule="auto"/>
        <w:ind w:right="1"/>
        <w:rPr>
          <w:rFonts w:ascii="Times New Roman" w:hAnsi="Times New Roman"/>
          <w:b/>
          <w:color w:val="000000"/>
        </w:rPr>
      </w:pPr>
      <w:r w:rsidRPr="000A2DE8">
        <w:rPr>
          <w:rFonts w:ascii="Times New Roman" w:hAnsi="Times New Roman"/>
          <w:b/>
          <w:color w:val="000000"/>
        </w:rPr>
        <w:t>Nėštumas, žindymo laikotarpis ir vaisingumas</w:t>
      </w:r>
    </w:p>
    <w:p w14:paraId="78F6BBBE"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2C8D5173"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Vaisingo amžiaus moterys </w:t>
      </w:r>
    </w:p>
    <w:p w14:paraId="447A7222"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NEVARTOKITE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jeigu esate nėščia arba planuojate pastoti. </w:t>
      </w:r>
    </w:p>
    <w:p w14:paraId="28795586"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51D2C0FB"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Nėštumo testai </w:t>
      </w:r>
    </w:p>
    <w:p w14:paraId="1D424C1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gali pakenkti negimusiam kūdikiui, jeigu moteris pastoja prieš gydymo pradžią arba gydymo metu.</w:t>
      </w:r>
      <w:r w:rsidRPr="000A2DE8">
        <w:rPr>
          <w:rFonts w:ascii="Times New Roman" w:hAnsi="Times New Roman"/>
          <w:color w:val="000000"/>
        </w:rPr>
        <w:t xml:space="preserve"> Jeigu esate vaisingo amžiaus moteris, gydytojas paprašys atlikti nėštumo testą prieš pradedant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reguliariai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metu.</w:t>
      </w:r>
    </w:p>
    <w:p w14:paraId="136D6E8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683569DC"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Kontraceptikai </w:t>
      </w:r>
    </w:p>
    <w:p w14:paraId="642B07B1"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Jeigu yra galimybė pastoti,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naudokite patikimos formos pastojimo kontrolės priemones (kontraceptikus). Gydytojas arba ginekologas patars, kokios kontracepcijos priemonės yra patikimos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Kadangi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hormoninės kontracepcijos priemonės (pvz., geriamosios, švirkščiamosios,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rasite Paciento įspėjamąją kortelę. Būtinai užpildykite šią kortelę ir atsineškite ją kito vizito pas gydytoją metu, kad gydytojas arba ginekologas galėtų įvertinti, ar Jums reikia naudoti papildomą arba alternatyvų kontracepcijos metodą. </w:t>
      </w:r>
      <w:r w:rsidRPr="000A2DE8">
        <w:rPr>
          <w:rFonts w:ascii="Times New Roman" w:hAnsi="Times New Roman"/>
        </w:rPr>
        <w:t xml:space="preserve">Jeigu esate vaisingo amžiaus, gydantis preparatu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rekomenduojama kas mėnesį atlikti nėštumo testą.</w:t>
      </w:r>
    </w:p>
    <w:p w14:paraId="61D30B48"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7864BE4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Nedelsdama praneškite gydytojui, jeigu pastojote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arba planuojate pastoti netolimoje ateityje.</w:t>
      </w:r>
    </w:p>
    <w:p w14:paraId="4BE4333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C8E5A72"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Žindymas </w:t>
      </w:r>
    </w:p>
    <w:p w14:paraId="4C306C21"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Nedelsdama pasakykite gydytojui, jeigu žindote kūdikį</w:t>
      </w:r>
      <w:r w:rsidRPr="000A2DE8">
        <w:rPr>
          <w:rFonts w:ascii="Times New Roman" w:hAnsi="Times New Roman"/>
        </w:rPr>
        <w:t>.</w:t>
      </w:r>
      <w:r w:rsidRPr="000A2DE8">
        <w:rPr>
          <w:rFonts w:ascii="Times New Roman" w:hAnsi="Times New Roman"/>
          <w:color w:val="000000"/>
        </w:rPr>
        <w:t xml:space="preserve"> Jeigu Jums skiriama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patartina nemaitinti krūtimi, nes nežinoma, ar šio vaisto patenka į motinos pieną. </w:t>
      </w:r>
    </w:p>
    <w:p w14:paraId="78B107F9"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3A8BE16E"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Vaisingumas </w:t>
      </w:r>
    </w:p>
    <w:p w14:paraId="23540A1C"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 xml:space="preserve">Jeigu esate vyras ir vartojate </w:t>
      </w:r>
      <w:proofErr w:type="spellStart"/>
      <w:r w:rsidRPr="000A2DE8">
        <w:rPr>
          <w:rFonts w:ascii="Times New Roman" w:hAnsi="Times New Roman"/>
          <w:color w:val="000000"/>
        </w:rPr>
        <w:t>Bosentan</w:t>
      </w:r>
      <w:proofErr w:type="spellEnd"/>
      <w:r w:rsidRPr="000A2DE8">
        <w:rPr>
          <w:rFonts w:ascii="Times New Roman" w:hAnsi="Times New Roman"/>
          <w:color w:val="000000"/>
        </w:rPr>
        <w:t>, gali būti, kad šis vaistinis preparatas sumažins spermatozoidų kiekį. Negalima paneigti tikimybės, kad tai gali paveikti jūsų galimybes apvaisinti. Pasitarkite su gydytoju, jeigu turite su tuo susijusių klausimų arba neaiškumų.</w:t>
      </w:r>
    </w:p>
    <w:p w14:paraId="6A14A32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34C3AD84" w14:textId="77777777" w:rsidR="0088015F" w:rsidRPr="00BA7AE2" w:rsidRDefault="0088015F" w:rsidP="0088015F">
      <w:pPr>
        <w:keepNext/>
        <w:widowControl w:val="0"/>
        <w:autoSpaceDE w:val="0"/>
        <w:autoSpaceDN w:val="0"/>
        <w:adjustRightInd w:val="0"/>
        <w:spacing w:after="0" w:line="240" w:lineRule="auto"/>
        <w:ind w:right="1"/>
        <w:rPr>
          <w:rFonts w:ascii="Times New Roman" w:eastAsia="Times New Roman" w:hAnsi="Times New Roman"/>
          <w:b/>
          <w:bCs/>
          <w:color w:val="000000"/>
        </w:rPr>
      </w:pPr>
      <w:proofErr w:type="spellStart"/>
      <w:r w:rsidRPr="00BA7AE2">
        <w:rPr>
          <w:rFonts w:ascii="Times New Roman" w:eastAsia="Times New Roman" w:hAnsi="Times New Roman"/>
          <w:b/>
          <w:bCs/>
          <w:color w:val="000000"/>
        </w:rPr>
        <w:lastRenderedPageBreak/>
        <w:t>Bosentan</w:t>
      </w:r>
      <w:proofErr w:type="spellEnd"/>
      <w:r w:rsidRPr="00BA7AE2">
        <w:rPr>
          <w:rFonts w:ascii="Times New Roman" w:eastAsia="Times New Roman" w:hAnsi="Times New Roman"/>
          <w:b/>
          <w:bCs/>
          <w:color w:val="000000"/>
        </w:rPr>
        <w:t xml:space="preserve"> </w:t>
      </w:r>
      <w:proofErr w:type="spellStart"/>
      <w:r w:rsidRPr="00BA7AE2">
        <w:rPr>
          <w:rFonts w:ascii="Times New Roman" w:eastAsia="Times New Roman" w:hAnsi="Times New Roman"/>
          <w:b/>
          <w:bCs/>
          <w:color w:val="000000"/>
        </w:rPr>
        <w:t>Accord</w:t>
      </w:r>
      <w:proofErr w:type="spellEnd"/>
      <w:r w:rsidRPr="00BA7AE2">
        <w:rPr>
          <w:rFonts w:ascii="Times New Roman" w:eastAsia="Times New Roman" w:hAnsi="Times New Roman"/>
          <w:b/>
          <w:bCs/>
          <w:color w:val="000000"/>
        </w:rPr>
        <w:t xml:space="preserve"> sudėtyje yra natrio</w:t>
      </w:r>
    </w:p>
    <w:p w14:paraId="51E46A15" w14:textId="77777777" w:rsidR="0088015F" w:rsidRPr="00BA7AE2" w:rsidRDefault="0088015F" w:rsidP="0088015F">
      <w:pPr>
        <w:keepNext/>
        <w:widowControl w:val="0"/>
        <w:autoSpaceDE w:val="0"/>
        <w:autoSpaceDN w:val="0"/>
        <w:adjustRightInd w:val="0"/>
        <w:spacing w:after="0" w:line="240" w:lineRule="auto"/>
        <w:ind w:right="1"/>
        <w:rPr>
          <w:rFonts w:ascii="Times New Roman" w:eastAsia="Times New Roman" w:hAnsi="Times New Roman"/>
          <w:color w:val="000000"/>
        </w:rPr>
      </w:pPr>
      <w:r w:rsidRPr="00BA7AE2">
        <w:rPr>
          <w:rFonts w:ascii="Times New Roman" w:eastAsia="Times New Roman" w:hAnsi="Times New Roman"/>
          <w:color w:val="000000"/>
        </w:rPr>
        <w:t>Šio vaist</w:t>
      </w:r>
      <w:r>
        <w:rPr>
          <w:rFonts w:ascii="Times New Roman" w:eastAsia="Times New Roman" w:hAnsi="Times New Roman"/>
          <w:color w:val="000000"/>
        </w:rPr>
        <w:t xml:space="preserve">o </w:t>
      </w:r>
      <w:r w:rsidRPr="00BA7AE2">
        <w:rPr>
          <w:rFonts w:ascii="Times New Roman" w:eastAsia="Times New Roman" w:hAnsi="Times New Roman"/>
          <w:color w:val="000000"/>
        </w:rPr>
        <w:t>tabletėje yra mažiau kaip 1 </w:t>
      </w:r>
      <w:proofErr w:type="spellStart"/>
      <w:r w:rsidRPr="00BA7AE2">
        <w:rPr>
          <w:rFonts w:ascii="Times New Roman" w:eastAsia="Times New Roman" w:hAnsi="Times New Roman"/>
          <w:color w:val="000000"/>
        </w:rPr>
        <w:t>mmol</w:t>
      </w:r>
      <w:proofErr w:type="spellEnd"/>
      <w:r w:rsidRPr="00BA7AE2">
        <w:rPr>
          <w:rFonts w:ascii="Times New Roman" w:eastAsia="Times New Roman" w:hAnsi="Times New Roman"/>
          <w:color w:val="000000"/>
        </w:rPr>
        <w:t xml:space="preserve"> (23 mg) natrio, t. y. jis beveik neturi reikšmės.</w:t>
      </w:r>
    </w:p>
    <w:p w14:paraId="42C68C42" w14:textId="77777777" w:rsidR="0088015F"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5FF97A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49695C59" w14:textId="77777777" w:rsidR="0088015F" w:rsidRPr="000A2DE8" w:rsidRDefault="0088015F" w:rsidP="0088015F">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3.</w:t>
      </w:r>
      <w:r w:rsidRPr="000A2DE8">
        <w:rPr>
          <w:rFonts w:ascii="Times New Roman" w:hAnsi="Times New Roman"/>
        </w:rPr>
        <w:tab/>
      </w:r>
      <w:r w:rsidRPr="000A2DE8">
        <w:rPr>
          <w:rFonts w:ascii="Times New Roman" w:hAnsi="Times New Roman"/>
          <w:b/>
          <w:color w:val="000000"/>
          <w:spacing w:val="1"/>
        </w:rPr>
        <w:t xml:space="preserve">Kaip vartoti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6A08A024" w14:textId="77777777" w:rsidR="0088015F" w:rsidRPr="000A2DE8" w:rsidRDefault="0088015F" w:rsidP="0088015F">
      <w:pPr>
        <w:keepNext/>
        <w:widowControl w:val="0"/>
        <w:autoSpaceDE w:val="0"/>
        <w:autoSpaceDN w:val="0"/>
        <w:adjustRightInd w:val="0"/>
        <w:spacing w:after="0" w:line="240" w:lineRule="auto"/>
        <w:ind w:right="1"/>
        <w:rPr>
          <w:rFonts w:ascii="Times New Roman" w:eastAsia="Times New Roman" w:hAnsi="Times New Roman"/>
          <w:color w:val="000000"/>
        </w:rPr>
      </w:pPr>
    </w:p>
    <w:p w14:paraId="67F46ECD" w14:textId="77777777" w:rsidR="0088015F" w:rsidRPr="000A2DE8" w:rsidRDefault="0088015F" w:rsidP="0088015F">
      <w:pPr>
        <w:keepNext/>
        <w:widowControl w:val="0"/>
        <w:autoSpaceDE w:val="0"/>
        <w:autoSpaceDN w:val="0"/>
        <w:adjustRightInd w:val="0"/>
        <w:spacing w:after="0" w:line="240" w:lineRule="auto"/>
        <w:ind w:right="1"/>
        <w:rPr>
          <w:rFonts w:ascii="Times New Roman" w:hAnsi="Times New Roman"/>
          <w:color w:val="000000"/>
          <w:spacing w:val="-1"/>
        </w:rPr>
      </w:pPr>
      <w:r w:rsidRPr="000A2DE8">
        <w:rPr>
          <w:rFonts w:ascii="Times New Roman" w:hAnsi="Times New Roman"/>
          <w:color w:val="000000"/>
          <w:spacing w:val="-1"/>
        </w:rPr>
        <w:t xml:space="preserve">Gydymą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gali pradėti ir stebėti tik gydytojas, turintis patirties gydant </w:t>
      </w:r>
      <w:proofErr w:type="spellStart"/>
      <w:r w:rsidRPr="000A2DE8">
        <w:rPr>
          <w:rFonts w:ascii="Times New Roman" w:hAnsi="Times New Roman"/>
          <w:color w:val="000000"/>
          <w:spacing w:val="-1"/>
        </w:rPr>
        <w:t>plautinę</w:t>
      </w:r>
      <w:proofErr w:type="spellEnd"/>
      <w:r w:rsidRPr="000A2DE8">
        <w:rPr>
          <w:rFonts w:ascii="Times New Roman" w:hAnsi="Times New Roman"/>
          <w:color w:val="000000"/>
          <w:spacing w:val="-1"/>
        </w:rPr>
        <w:t xml:space="preserve"> hipertenziją ar sisteminę sklerozę. </w:t>
      </w:r>
    </w:p>
    <w:p w14:paraId="274B93A1"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color w:val="000000"/>
          <w:spacing w:val="-1"/>
        </w:rPr>
      </w:pPr>
    </w:p>
    <w:p w14:paraId="196B433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Visada vartokite šį vaistą tiksliai kaip nurodė gydytojas. Jeigu abejojate, kreipkitės į gydytoją arba vaistininką.</w:t>
      </w:r>
    </w:p>
    <w:p w14:paraId="42FE192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918B3C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vartojimas su maistu ir gėrimais</w:t>
      </w:r>
    </w:p>
    <w:p w14:paraId="33B5D0BB"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galima vartoti su maistu arba be jo.</w:t>
      </w:r>
    </w:p>
    <w:p w14:paraId="61155DF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BC1AF6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Rekomenduojama dozė</w:t>
      </w:r>
    </w:p>
    <w:p w14:paraId="20720B5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22A8A3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spacing w:val="-1"/>
        </w:rPr>
        <w:t>Suaugusie</w:t>
      </w:r>
      <w:r>
        <w:rPr>
          <w:rFonts w:ascii="Times New Roman" w:hAnsi="Times New Roman"/>
          <w:b/>
          <w:color w:val="000000"/>
          <w:spacing w:val="-1"/>
        </w:rPr>
        <w:t>sie</w:t>
      </w:r>
      <w:r w:rsidRPr="000A2DE8">
        <w:rPr>
          <w:rFonts w:ascii="Times New Roman" w:hAnsi="Times New Roman"/>
          <w:b/>
          <w:color w:val="000000"/>
          <w:spacing w:val="-1"/>
        </w:rPr>
        <w:t>ms</w:t>
      </w:r>
    </w:p>
    <w:p w14:paraId="4504FF8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Suaugusiesiems paprastai pirmąsias 4 savaites skiriamos 62,5 mg tabletės dukart per parą (ryte ir vakare), po to gydytojas gali patarti vartoti 125 mg tabletes dukart per parą; tai priklauso nuo Jūsų organizmo reakcijos į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6BCBA39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7E4F2DD1"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Vartojimas vaikams ir paaugliams</w:t>
      </w:r>
    </w:p>
    <w:p w14:paraId="3E9DAF0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Dozavimo rekomendacijos taikomos tik vaikams, sergantiems PH. </w:t>
      </w:r>
      <w:r>
        <w:rPr>
          <w:rFonts w:ascii="Times New Roman" w:hAnsi="Times New Roman"/>
          <w:color w:val="000000"/>
        </w:rPr>
        <w:t>1</w:t>
      </w:r>
      <w:r w:rsidRPr="000A2DE8">
        <w:rPr>
          <w:rFonts w:ascii="Times New Roman" w:hAnsi="Times New Roman"/>
          <w:color w:val="000000"/>
        </w:rPr>
        <w:t xml:space="preserve"> metų ir vyresniems vaikams gydymo pradžioje paprastai skiriama 2 mg vienam kūno masės kilogramui dozė dukart per parą (ryte ir vakare). Gydytojas nurodys, kokią dozę turite vartoti. </w:t>
      </w:r>
    </w:p>
    <w:p w14:paraId="42505C0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Žinokite, kad </w:t>
      </w:r>
      <w:proofErr w:type="spellStart"/>
      <w:r w:rsidRPr="000A2DE8">
        <w:rPr>
          <w:rFonts w:ascii="Times New Roman" w:hAnsi="Times New Roman"/>
          <w:color w:val="000000"/>
        </w:rPr>
        <w:t>bozentanas</w:t>
      </w:r>
      <w:proofErr w:type="spellEnd"/>
      <w:r w:rsidRPr="000A2DE8">
        <w:rPr>
          <w:rFonts w:ascii="Times New Roman" w:hAnsi="Times New Roman"/>
          <w:color w:val="000000"/>
        </w:rPr>
        <w:t xml:space="preserve"> yra tiekiamas ir kitokiomis formomis, kurias vartojant vaikams ir pacientams, kurių kūno svoris mažas ar kuriems sunku praryti plėvele dengtas tabletes, vaistą dozuoti tinkamai gali būti paprasčiau.</w:t>
      </w:r>
    </w:p>
    <w:p w14:paraId="1FE6A8F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6EED0FA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 Jums atrodo, kad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poveikis yra per stiprus arba per silpnas, pasitarkite su gydytoju, kad išsiaiškintumėte, ar dozę reikia keisti.</w:t>
      </w:r>
    </w:p>
    <w:p w14:paraId="177F5B0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BD40D1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 xml:space="preserve">Kaip 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6105D96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Tabletes reikia vartoti ryte ir vakare, užgeriant vandeniu. Tabletes galima vartoti su maistu arba be jo.</w:t>
      </w:r>
    </w:p>
    <w:p w14:paraId="3872464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12FE9697"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Ką daryti pavartojus per didelę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dozę</w:t>
      </w:r>
    </w:p>
    <w:p w14:paraId="4BE3EA4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 išgėrėte daugiau tablečių, nei Jums buvo pasakyta, nedelsdami kreipkitės į gydytoją.</w:t>
      </w:r>
    </w:p>
    <w:p w14:paraId="01A0AF2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C6CCFA1"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4566002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 pamiršote išgerti </w:t>
      </w:r>
      <w:proofErr w:type="spellStart"/>
      <w:r w:rsidRPr="000A2DE8">
        <w:rPr>
          <w:rFonts w:ascii="Times New Roman" w:hAnsi="Times New Roman"/>
          <w:color w:val="000000"/>
          <w:spacing w:val="-4"/>
        </w:rPr>
        <w:t>Bosentan</w:t>
      </w:r>
      <w:proofErr w:type="spellEnd"/>
      <w:r w:rsidRPr="000A2DE8">
        <w:rPr>
          <w:rFonts w:ascii="Times New Roman" w:hAnsi="Times New Roman"/>
          <w:color w:val="000000"/>
          <w:spacing w:val="-4"/>
        </w:rPr>
        <w:t xml:space="preserve"> </w:t>
      </w:r>
      <w:proofErr w:type="spellStart"/>
      <w:r w:rsidRPr="000A2DE8">
        <w:rPr>
          <w:rFonts w:ascii="Times New Roman" w:hAnsi="Times New Roman"/>
          <w:color w:val="000000"/>
          <w:spacing w:val="-4"/>
        </w:rPr>
        <w:t>Accord</w:t>
      </w:r>
      <w:proofErr w:type="spellEnd"/>
      <w:r w:rsidRPr="000A2DE8">
        <w:rPr>
          <w:rFonts w:ascii="Times New Roman" w:hAnsi="Times New Roman"/>
          <w:color w:val="000000"/>
          <w:spacing w:val="-4"/>
        </w:rPr>
        <w:t xml:space="preserve"> tabletę, ją išgerkite iš karto, kai prisiminsite, tada tabletes vartokite įprastu laiku. Negalima vartoti dvigubos dozės norint kompensuoti praleistą dozę.</w:t>
      </w:r>
    </w:p>
    <w:p w14:paraId="75207AAB"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7A0EF7F1"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2B4AC247"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Staiga nutraukus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simptomai gali pablogėti.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vartoti nenustokite, jei taip neliepia gydytojas. Gydytojas gali liepti sumažinti dozę kelias dienas prieš visiškai nutraukiant vaisto vartojimą.</w:t>
      </w:r>
    </w:p>
    <w:p w14:paraId="6E0BDCA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81D021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kiltų daugiau klausimų dėl šio vaisto vartojimo, kreipkitės į gydytoją arba vaistininką.</w:t>
      </w:r>
    </w:p>
    <w:p w14:paraId="6BE5AC94"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651A9882"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48599F0C"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4.</w:t>
      </w:r>
      <w:r w:rsidRPr="000A2DE8">
        <w:rPr>
          <w:rFonts w:ascii="Times New Roman" w:hAnsi="Times New Roman"/>
        </w:rPr>
        <w:tab/>
      </w:r>
      <w:r w:rsidRPr="000A2DE8">
        <w:rPr>
          <w:rFonts w:ascii="Times New Roman" w:hAnsi="Times New Roman"/>
          <w:b/>
          <w:color w:val="000000"/>
        </w:rPr>
        <w:t>Galimas šalutinis poveikis</w:t>
      </w:r>
    </w:p>
    <w:p w14:paraId="313777D0" w14:textId="77777777" w:rsidR="0088015F" w:rsidRPr="000A2DE8" w:rsidRDefault="0088015F" w:rsidP="0088015F">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7FC21FB"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Šis vaistas, kaip ir visi kiti, gali sukelti šalutinį poveikį, nors jis pasireiškia ne visiems žmonėms.</w:t>
      </w:r>
    </w:p>
    <w:p w14:paraId="5EB0759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rPr>
      </w:pPr>
    </w:p>
    <w:p w14:paraId="329C3923"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sunkiausias šalutinis poveikis: </w:t>
      </w:r>
    </w:p>
    <w:p w14:paraId="2E48C34A" w14:textId="77777777" w:rsidR="0088015F" w:rsidRPr="000A2DE8" w:rsidRDefault="0088015F" w:rsidP="0088015F">
      <w:pPr>
        <w:numPr>
          <w:ilvl w:val="0"/>
          <w:numId w:val="14"/>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lastRenderedPageBreak/>
        <w:t xml:space="preserve">nenormali kepenų veikla, kuri gali pasireikšti </w:t>
      </w:r>
      <w:r>
        <w:rPr>
          <w:rFonts w:ascii="Times New Roman" w:hAnsi="Times New Roman"/>
          <w:color w:val="000000"/>
        </w:rPr>
        <w:t>ne rečiau</w:t>
      </w:r>
      <w:r w:rsidRPr="000A2DE8">
        <w:rPr>
          <w:rFonts w:ascii="Times New Roman" w:hAnsi="Times New Roman"/>
          <w:color w:val="000000"/>
        </w:rPr>
        <w:t xml:space="preserve"> </w:t>
      </w:r>
      <w:r>
        <w:rPr>
          <w:rFonts w:ascii="Times New Roman" w:hAnsi="Times New Roman"/>
          <w:color w:val="000000"/>
        </w:rPr>
        <w:t>kaip</w:t>
      </w:r>
      <w:r w:rsidRPr="000A2DE8">
        <w:rPr>
          <w:rFonts w:ascii="Times New Roman" w:hAnsi="Times New Roman"/>
          <w:color w:val="000000"/>
        </w:rPr>
        <w:t xml:space="preserve"> vienam iš 10 </w:t>
      </w:r>
      <w:r>
        <w:rPr>
          <w:rFonts w:ascii="Times New Roman" w:hAnsi="Times New Roman"/>
          <w:color w:val="000000"/>
        </w:rPr>
        <w:t>asmenų</w:t>
      </w:r>
      <w:r w:rsidRPr="000A2DE8">
        <w:rPr>
          <w:rFonts w:ascii="Times New Roman" w:hAnsi="Times New Roman"/>
          <w:color w:val="000000"/>
        </w:rPr>
        <w:t xml:space="preserve">; </w:t>
      </w:r>
    </w:p>
    <w:p w14:paraId="3878C3FA" w14:textId="77777777" w:rsidR="0088015F" w:rsidRPr="000A2DE8" w:rsidRDefault="0088015F" w:rsidP="0088015F">
      <w:pPr>
        <w:numPr>
          <w:ilvl w:val="0"/>
          <w:numId w:val="14"/>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anemija (mažakraujystė), kuri gali pasireikšti rečiau kaip 1 iš 10 </w:t>
      </w:r>
      <w:r>
        <w:rPr>
          <w:rFonts w:ascii="Times New Roman" w:hAnsi="Times New Roman"/>
          <w:color w:val="000000"/>
        </w:rPr>
        <w:t>asmenų</w:t>
      </w:r>
      <w:r w:rsidRPr="000A2DE8">
        <w:rPr>
          <w:rFonts w:ascii="Times New Roman" w:hAnsi="Times New Roman"/>
          <w:color w:val="000000"/>
        </w:rPr>
        <w:t xml:space="preserve">. Sergant anemija kartais gali reikėti perpilti kraują. </w:t>
      </w:r>
    </w:p>
    <w:p w14:paraId="0C031C5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Gydymo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metu bus stebimos Jūsų kepenų ir kraujo reikšmės (žr. 2 skyrių). Svarbu, kad atliktumėte šiuos tyrimus, kaip nurodė gydytojas. </w:t>
      </w:r>
    </w:p>
    <w:p w14:paraId="6E63439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7125001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Kepenų veiklos sutrikimo požymiai yra šie:</w:t>
      </w:r>
    </w:p>
    <w:p w14:paraId="3380BB6F"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pykinimas (noras vemti);</w:t>
      </w:r>
    </w:p>
    <w:p w14:paraId="6CA365C4"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vėmimas;</w:t>
      </w:r>
    </w:p>
    <w:p w14:paraId="5384053E"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karščiavimas (aukšta temperatūra);</w:t>
      </w:r>
    </w:p>
    <w:p w14:paraId="0AC9EAE0"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skrandžio (pilvo) skausmas;</w:t>
      </w:r>
    </w:p>
    <w:p w14:paraId="7F44548F"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gelta (pageltusi oda arba akių baltymai);</w:t>
      </w:r>
    </w:p>
    <w:p w14:paraId="7B6CF332"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patamsėjęs šlapimas;</w:t>
      </w:r>
    </w:p>
    <w:p w14:paraId="1DBAD21B"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odos niežėjimas;</w:t>
      </w:r>
    </w:p>
    <w:p w14:paraId="231B22E9"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letargija arba nuovargis (neįprastas nuvargimo arba išsekimo jausmas);</w:t>
      </w:r>
    </w:p>
    <w:p w14:paraId="63171AF6"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į gripą panašus sindromas (sąnarių ir raumenų skausmas su karščiavimu).</w:t>
      </w:r>
    </w:p>
    <w:p w14:paraId="087232C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013976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color w:val="000000"/>
        </w:rPr>
        <w:t>Jeigu pastebite kuriuos nors iš šių simptomų, nedelsdami pasakykite gydytojui.</w:t>
      </w:r>
    </w:p>
    <w:p w14:paraId="2AA2FA7E"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spacing w:val="2"/>
        </w:rPr>
      </w:pPr>
    </w:p>
    <w:p w14:paraId="49708B97"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spacing w:val="2"/>
        </w:rPr>
        <w:t>Kit</w:t>
      </w:r>
      <w:r>
        <w:rPr>
          <w:rFonts w:ascii="Times New Roman" w:hAnsi="Times New Roman"/>
          <w:color w:val="000000"/>
          <w:spacing w:val="2"/>
        </w:rPr>
        <w:t>as</w:t>
      </w:r>
      <w:r w:rsidRPr="000A2DE8">
        <w:rPr>
          <w:rFonts w:ascii="Times New Roman" w:hAnsi="Times New Roman"/>
          <w:color w:val="000000"/>
          <w:spacing w:val="2"/>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šalutini</w:t>
      </w:r>
      <w:r>
        <w:rPr>
          <w:rFonts w:ascii="Times New Roman" w:hAnsi="Times New Roman"/>
          <w:color w:val="000000"/>
        </w:rPr>
        <w:t>s</w:t>
      </w:r>
      <w:r w:rsidRPr="000A2DE8">
        <w:rPr>
          <w:rFonts w:ascii="Times New Roman" w:hAnsi="Times New Roman"/>
          <w:color w:val="000000"/>
        </w:rPr>
        <w:t xml:space="preserve"> poveiki</w:t>
      </w:r>
      <w:r>
        <w:rPr>
          <w:rFonts w:ascii="Times New Roman" w:hAnsi="Times New Roman"/>
          <w:color w:val="000000"/>
        </w:rPr>
        <w:t>s</w:t>
      </w:r>
      <w:r w:rsidRPr="000A2DE8">
        <w:rPr>
          <w:rFonts w:ascii="Times New Roman" w:hAnsi="Times New Roman"/>
          <w:color w:val="000000"/>
        </w:rPr>
        <w:t>:</w:t>
      </w:r>
    </w:p>
    <w:p w14:paraId="7DA7F53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F767B1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rPr>
        <w:t>Labai dažn</w:t>
      </w:r>
      <w:r>
        <w:rPr>
          <w:rFonts w:ascii="Times New Roman" w:hAnsi="Times New Roman"/>
          <w:b/>
        </w:rPr>
        <w:t xml:space="preserve">i </w:t>
      </w:r>
      <w:r w:rsidRPr="00A4683A">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Pr>
          <w:rFonts w:ascii="Times New Roman" w:hAnsi="Times New Roman"/>
          <w:b/>
        </w:rPr>
        <w:t>ne rečiau kaip</w:t>
      </w:r>
      <w:r w:rsidRPr="000A2DE8">
        <w:rPr>
          <w:rFonts w:ascii="Times New Roman" w:hAnsi="Times New Roman"/>
          <w:b/>
        </w:rPr>
        <w:t xml:space="preserve"> 1 iš 10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6F5D3257" w14:textId="77777777" w:rsidR="0088015F" w:rsidRPr="000A2DE8" w:rsidRDefault="0088015F" w:rsidP="0088015F">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galvos skausmas;</w:t>
      </w:r>
    </w:p>
    <w:p w14:paraId="65611FA6" w14:textId="77777777" w:rsidR="0088015F" w:rsidRPr="000A2DE8" w:rsidRDefault="0088015F" w:rsidP="0088015F">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edema (kojų ir kulkšnių tinimas arba kiti skysčių susilaikymo požymiai).</w:t>
      </w:r>
    </w:p>
    <w:p w14:paraId="5A0820C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4DF888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Dažni</w:t>
      </w:r>
      <w:r w:rsidRPr="000A2DE8">
        <w:rPr>
          <w:rFonts w:ascii="Times New Roman" w:hAnsi="Times New Roman"/>
        </w:rPr>
        <w:t xml:space="preserve"> </w:t>
      </w:r>
      <w:r w:rsidRPr="00BA7AE2">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sidRPr="000A2DE8">
        <w:rPr>
          <w:rFonts w:ascii="Times New Roman" w:hAnsi="Times New Roman"/>
          <w:b/>
        </w:rPr>
        <w:t xml:space="preserve">rečiau </w:t>
      </w:r>
      <w:r>
        <w:rPr>
          <w:rFonts w:ascii="Times New Roman" w:hAnsi="Times New Roman"/>
          <w:b/>
        </w:rPr>
        <w:t>kaip</w:t>
      </w:r>
      <w:r w:rsidRPr="000A2DE8">
        <w:rPr>
          <w:rFonts w:ascii="Times New Roman" w:hAnsi="Times New Roman"/>
          <w:b/>
        </w:rPr>
        <w:t xml:space="preserve"> </w:t>
      </w:r>
      <w:r>
        <w:rPr>
          <w:rFonts w:ascii="Times New Roman" w:hAnsi="Times New Roman"/>
          <w:b/>
        </w:rPr>
        <w:t>1</w:t>
      </w:r>
      <w:r w:rsidRPr="000A2DE8">
        <w:rPr>
          <w:rFonts w:ascii="Times New Roman" w:hAnsi="Times New Roman"/>
          <w:b/>
        </w:rPr>
        <w:t xml:space="preserve"> iš 10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0E8683E2"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raudonis ar odos paraudimas;</w:t>
      </w:r>
    </w:p>
    <w:p w14:paraId="597E35D7"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padidėjusio jautrumo reakcijos (įskaitant odos uždegimą, niežėjimą ir bėrimą;</w:t>
      </w:r>
    </w:p>
    <w:p w14:paraId="59E4508C"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gastroezofaginio</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refliukso</w:t>
      </w:r>
      <w:proofErr w:type="spellEnd"/>
      <w:r w:rsidRPr="000A2DE8">
        <w:rPr>
          <w:rFonts w:ascii="Times New Roman" w:hAnsi="Times New Roman"/>
          <w:color w:val="000000"/>
          <w:spacing w:val="-1"/>
        </w:rPr>
        <w:t xml:space="preserve"> liga (rūgštaus turinio iš skrandžio atpylimas);</w:t>
      </w:r>
    </w:p>
    <w:p w14:paraId="26F2E3BA" w14:textId="77777777" w:rsidR="0088015F" w:rsidRPr="000A2DE8" w:rsidRDefault="0088015F" w:rsidP="0088015F">
      <w:pPr>
        <w:numPr>
          <w:ilvl w:val="0"/>
          <w:numId w:val="8"/>
        </w:numPr>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color w:val="000000"/>
          <w:spacing w:val="-1"/>
        </w:rPr>
        <w:t>viduriavimas</w:t>
      </w:r>
    </w:p>
    <w:p w14:paraId="4F171A61" w14:textId="77777777" w:rsidR="0088015F" w:rsidRPr="000A2DE8" w:rsidRDefault="0088015F" w:rsidP="0088015F">
      <w:pPr>
        <w:numPr>
          <w:ilvl w:val="0"/>
          <w:numId w:val="8"/>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sinkopė (apalpimas); </w:t>
      </w:r>
    </w:p>
    <w:p w14:paraId="445BE3D7" w14:textId="77777777" w:rsidR="0088015F" w:rsidRPr="000A2DE8" w:rsidRDefault="0088015F" w:rsidP="0088015F">
      <w:pPr>
        <w:numPr>
          <w:ilvl w:val="0"/>
          <w:numId w:val="8"/>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1"/>
        </w:rPr>
        <w:t>palpitacijos</w:t>
      </w:r>
      <w:proofErr w:type="spellEnd"/>
      <w:r w:rsidRPr="000A2DE8">
        <w:rPr>
          <w:rFonts w:ascii="Times New Roman" w:hAnsi="Times New Roman"/>
          <w:color w:val="000000"/>
          <w:spacing w:val="1"/>
        </w:rPr>
        <w:t xml:space="preserve"> (pagreitėjęs arba nereguliarus širdies ritmas); </w:t>
      </w:r>
    </w:p>
    <w:p w14:paraId="14407877"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žemas kraujospūdis;</w:t>
      </w:r>
    </w:p>
    <w:p w14:paraId="085A1A0B" w14:textId="77777777" w:rsidR="0088015F" w:rsidRPr="000A2DE8" w:rsidRDefault="0088015F" w:rsidP="0088015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užkimšta nosis.</w:t>
      </w:r>
    </w:p>
    <w:p w14:paraId="03A5BCF1"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84E0BB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Nedažni</w:t>
      </w:r>
      <w:r w:rsidRPr="000A2DE8">
        <w:rPr>
          <w:rFonts w:ascii="Times New Roman" w:hAnsi="Times New Roman"/>
        </w:rPr>
        <w:t xml:space="preserve"> </w:t>
      </w:r>
      <w:r w:rsidRPr="00BA7AE2">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sidRPr="000A2DE8">
        <w:rPr>
          <w:rFonts w:ascii="Times New Roman" w:hAnsi="Times New Roman"/>
          <w:b/>
        </w:rPr>
        <w:t xml:space="preserve">rečiau </w:t>
      </w:r>
      <w:r>
        <w:rPr>
          <w:rFonts w:ascii="Times New Roman" w:hAnsi="Times New Roman"/>
          <w:b/>
        </w:rPr>
        <w:t>kaip 1</w:t>
      </w:r>
      <w:r w:rsidRPr="000A2DE8">
        <w:rPr>
          <w:rFonts w:ascii="Times New Roman" w:hAnsi="Times New Roman"/>
          <w:b/>
        </w:rPr>
        <w:t xml:space="preserve"> iš 100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35246517" w14:textId="77777777" w:rsidR="0088015F" w:rsidRPr="000A2DE8" w:rsidRDefault="0088015F" w:rsidP="0088015F">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trombocitopenija</w:t>
      </w:r>
      <w:proofErr w:type="spellEnd"/>
      <w:r w:rsidRPr="000A2DE8">
        <w:rPr>
          <w:rFonts w:ascii="Times New Roman" w:hAnsi="Times New Roman"/>
          <w:color w:val="000000"/>
          <w:spacing w:val="2"/>
        </w:rPr>
        <w:t xml:space="preserve"> (kraujo plokštelių kiekio kraujyje trūkumas);</w:t>
      </w:r>
    </w:p>
    <w:p w14:paraId="5046F5A0" w14:textId="77777777" w:rsidR="0088015F" w:rsidRPr="000A2DE8" w:rsidRDefault="0088015F" w:rsidP="0088015F">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neutropenija</w:t>
      </w:r>
      <w:proofErr w:type="spellEnd"/>
      <w:r w:rsidRPr="000A2DE8">
        <w:rPr>
          <w:rFonts w:ascii="Times New Roman" w:hAnsi="Times New Roman"/>
          <w:color w:val="000000"/>
          <w:spacing w:val="-1"/>
        </w:rPr>
        <w:t> / </w:t>
      </w:r>
      <w:proofErr w:type="spellStart"/>
      <w:r w:rsidRPr="000A2DE8">
        <w:rPr>
          <w:rFonts w:ascii="Times New Roman" w:hAnsi="Times New Roman"/>
          <w:color w:val="000000"/>
          <w:spacing w:val="-1"/>
        </w:rPr>
        <w:t>leukopenija</w:t>
      </w:r>
      <w:proofErr w:type="spellEnd"/>
      <w:r w:rsidRPr="000A2DE8">
        <w:rPr>
          <w:rFonts w:ascii="Times New Roman" w:hAnsi="Times New Roman"/>
          <w:color w:val="000000"/>
          <w:spacing w:val="-1"/>
        </w:rPr>
        <w:t xml:space="preserve"> (baltųjų kraujo kūnelių trūkumas);</w:t>
      </w:r>
    </w:p>
    <w:p w14:paraId="4D49E5E6" w14:textId="77777777" w:rsidR="0088015F" w:rsidRPr="000A2DE8" w:rsidRDefault="0088015F" w:rsidP="0088015F">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padidėjęs kepenų fermentų kiekis su hepatitu (kepenų uždegimu), įskaitant galimą esamo hepatito pasunkėjimą, ir (arba) gelta (odos ir akių baltymų pageltimas).</w:t>
      </w:r>
    </w:p>
    <w:p w14:paraId="27057C2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1879991A"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Reti</w:t>
      </w:r>
      <w:r w:rsidRPr="000A2DE8">
        <w:rPr>
          <w:rFonts w:ascii="Times New Roman" w:hAnsi="Times New Roman"/>
        </w:rPr>
        <w:t xml:space="preserve"> </w:t>
      </w:r>
      <w:r w:rsidRPr="00BA7AE2">
        <w:rPr>
          <w:rFonts w:ascii="Times New Roman" w:hAnsi="Times New Roman"/>
          <w:b/>
          <w:bCs/>
        </w:rPr>
        <w:t>šalutinio poveikio reiškiniai</w:t>
      </w:r>
      <w:r w:rsidRPr="00BA7AE2">
        <w:rPr>
          <w:rFonts w:ascii="Times New Roman" w:hAnsi="Times New Roman"/>
        </w:rPr>
        <w:t xml:space="preserve"> </w:t>
      </w:r>
      <w:r w:rsidRPr="000A2DE8">
        <w:rPr>
          <w:rFonts w:ascii="Times New Roman" w:hAnsi="Times New Roman"/>
        </w:rPr>
        <w:t xml:space="preserve">(gali pasireikšti </w:t>
      </w:r>
      <w:r w:rsidRPr="000A2DE8">
        <w:rPr>
          <w:rFonts w:ascii="Times New Roman" w:hAnsi="Times New Roman"/>
          <w:b/>
        </w:rPr>
        <w:t xml:space="preserve">rečiau </w:t>
      </w:r>
      <w:r>
        <w:rPr>
          <w:rFonts w:ascii="Times New Roman" w:hAnsi="Times New Roman"/>
          <w:b/>
        </w:rPr>
        <w:t>kaip</w:t>
      </w:r>
      <w:r w:rsidRPr="000A2DE8">
        <w:rPr>
          <w:rFonts w:ascii="Times New Roman" w:hAnsi="Times New Roman"/>
          <w:b/>
        </w:rPr>
        <w:t xml:space="preserve"> </w:t>
      </w:r>
      <w:r>
        <w:rPr>
          <w:rFonts w:ascii="Times New Roman" w:hAnsi="Times New Roman"/>
          <w:b/>
        </w:rPr>
        <w:t>1</w:t>
      </w:r>
      <w:r w:rsidRPr="000A2DE8">
        <w:rPr>
          <w:rFonts w:ascii="Times New Roman" w:hAnsi="Times New Roman"/>
          <w:b/>
        </w:rPr>
        <w:t xml:space="preserve"> iš 1</w:t>
      </w:r>
      <w:r>
        <w:rPr>
          <w:rFonts w:ascii="Times New Roman" w:hAnsi="Times New Roman"/>
          <w:b/>
        </w:rPr>
        <w:t> </w:t>
      </w:r>
      <w:r w:rsidRPr="000A2DE8">
        <w:rPr>
          <w:rFonts w:ascii="Times New Roman" w:hAnsi="Times New Roman"/>
          <w:b/>
        </w:rPr>
        <w:t>000</w:t>
      </w:r>
      <w:r w:rsidRPr="000A2DE8">
        <w:rPr>
          <w:rFonts w:ascii="Times New Roman" w:hAnsi="Times New Roman"/>
        </w:rPr>
        <w:t xml:space="preserve"> </w:t>
      </w:r>
      <w:r>
        <w:rPr>
          <w:rFonts w:ascii="Times New Roman" w:hAnsi="Times New Roman"/>
        </w:rPr>
        <w:t>asmen</w:t>
      </w:r>
      <w:r w:rsidRPr="000A2DE8">
        <w:rPr>
          <w:rFonts w:ascii="Times New Roman" w:hAnsi="Times New Roman"/>
        </w:rPr>
        <w:t>ų):</w:t>
      </w:r>
    </w:p>
    <w:p w14:paraId="0BF32A41" w14:textId="77777777" w:rsidR="0088015F" w:rsidRPr="000A2DE8" w:rsidRDefault="0088015F" w:rsidP="0088015F">
      <w:pPr>
        <w:widowControl w:val="0"/>
        <w:numPr>
          <w:ilvl w:val="0"/>
          <w:numId w:val="10"/>
        </w:numPr>
        <w:tabs>
          <w:tab w:val="left" w:pos="660"/>
        </w:tabs>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color w:val="000000"/>
          <w:spacing w:val="-1"/>
        </w:rPr>
        <w:t>a</w:t>
      </w:r>
      <w:r w:rsidRPr="000A2DE8">
        <w:rPr>
          <w:rFonts w:ascii="Times New Roman" w:hAnsi="Times New Roman"/>
          <w:color w:val="000000"/>
          <w:spacing w:val="-1"/>
        </w:rPr>
        <w:t>nafilaksija</w:t>
      </w:r>
      <w:proofErr w:type="spellEnd"/>
      <w:r w:rsidRPr="000A2DE8">
        <w:rPr>
          <w:rFonts w:ascii="Times New Roman" w:hAnsi="Times New Roman"/>
          <w:color w:val="000000"/>
          <w:spacing w:val="-1"/>
        </w:rPr>
        <w:t xml:space="preserve"> (bendroji alerginė reakcija), </w:t>
      </w:r>
      <w:proofErr w:type="spellStart"/>
      <w:r w:rsidRPr="000A2DE8">
        <w:rPr>
          <w:rFonts w:ascii="Times New Roman" w:hAnsi="Times New Roman"/>
          <w:color w:val="000000"/>
          <w:spacing w:val="-1"/>
        </w:rPr>
        <w:t>angioneurozinė</w:t>
      </w:r>
      <w:proofErr w:type="spellEnd"/>
      <w:r w:rsidRPr="000A2DE8">
        <w:rPr>
          <w:rFonts w:ascii="Times New Roman" w:hAnsi="Times New Roman"/>
          <w:color w:val="000000"/>
          <w:spacing w:val="-1"/>
        </w:rPr>
        <w:t xml:space="preserve"> edema (tinimas, dažniausia aplink akis, lūpas arba gerklės tinimas);</w:t>
      </w:r>
    </w:p>
    <w:p w14:paraId="0AA8AEBF" w14:textId="77777777" w:rsidR="0088015F" w:rsidRPr="000A2DE8" w:rsidRDefault="0088015F" w:rsidP="0088015F">
      <w:pPr>
        <w:widowControl w:val="0"/>
        <w:numPr>
          <w:ilvl w:val="0"/>
          <w:numId w:val="10"/>
        </w:numPr>
        <w:tabs>
          <w:tab w:val="left" w:pos="660"/>
        </w:tabs>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color w:val="000000"/>
          <w:spacing w:val="-1"/>
        </w:rPr>
        <w:t>k</w:t>
      </w:r>
      <w:r w:rsidRPr="000A2DE8">
        <w:rPr>
          <w:rFonts w:ascii="Times New Roman" w:hAnsi="Times New Roman"/>
          <w:color w:val="000000"/>
          <w:spacing w:val="-1"/>
        </w:rPr>
        <w:t>epenų cirozė (randėjimas), kepenų nepakankamumas (sunkus kepenų veiklos sutrikimas).</w:t>
      </w:r>
    </w:p>
    <w:p w14:paraId="0444928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5B6274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Taip pat užregistruota migloto matymo atvejų, bet šio reiškinio dažnis nežinomas (negali būti </w:t>
      </w:r>
      <w:r>
        <w:rPr>
          <w:rFonts w:ascii="Times New Roman" w:eastAsia="Times New Roman" w:hAnsi="Times New Roman"/>
          <w:color w:val="000000"/>
        </w:rPr>
        <w:t>apskaičiuo</w:t>
      </w:r>
      <w:r w:rsidRPr="000A2DE8">
        <w:rPr>
          <w:rFonts w:ascii="Times New Roman" w:eastAsia="Times New Roman" w:hAnsi="Times New Roman"/>
          <w:color w:val="000000"/>
        </w:rPr>
        <w:t>tas pagal turimus duomenis).</w:t>
      </w:r>
    </w:p>
    <w:p w14:paraId="480D874A"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4A0BFA13"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spacing w:val="-1"/>
        </w:rPr>
        <w:t>Šalutinis poveikis, kuris gali pasireikšti vaikams ir paaugliams</w:t>
      </w:r>
    </w:p>
    <w:p w14:paraId="48857CB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bCs/>
          <w:color w:val="000000"/>
          <w:spacing w:val="-1"/>
        </w:rPr>
      </w:pPr>
      <w:r w:rsidRPr="000A2DE8">
        <w:rPr>
          <w:rFonts w:ascii="Times New Roman" w:hAnsi="Times New Roman"/>
          <w:color w:val="000000"/>
          <w:spacing w:val="-1"/>
        </w:rPr>
        <w:t xml:space="preserve">Šalutinis poveikis, kuris buvo pastebėtas vaikams, gydytiems vaistu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yra toks pat kaip ir suaugusiesiems.</w:t>
      </w:r>
    </w:p>
    <w:p w14:paraId="440EAC8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1FDC9C2" w14:textId="77777777" w:rsidR="0088015F" w:rsidRPr="000A2DE8" w:rsidRDefault="0088015F" w:rsidP="0088015F">
      <w:pPr>
        <w:keepNext/>
        <w:tabs>
          <w:tab w:val="left" w:pos="567"/>
        </w:tabs>
        <w:spacing w:after="0" w:line="240" w:lineRule="auto"/>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lastRenderedPageBreak/>
        <w:t>Pranešimas apie šalutinį poveikį</w:t>
      </w:r>
    </w:p>
    <w:p w14:paraId="0031BD9F" w14:textId="77777777" w:rsidR="0088015F" w:rsidRPr="000A2DE8" w:rsidRDefault="0088015F" w:rsidP="0088015F">
      <w:pPr>
        <w:keepNext/>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8736B4">
        <w:rPr>
          <w:rFonts w:ascii="Times New Roman" w:eastAsia="Times New Roman" w:hAnsi="Times New Roman"/>
          <w:snapToGrid w:val="0"/>
          <w:lang w:eastAsia="en-US" w:bidi="ar-SA"/>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8736B4">
        <w:rPr>
          <w:rFonts w:ascii="Times New Roman" w:eastAsia="Times New Roman" w:hAnsi="Times New Roman"/>
          <w:snapToGrid w:val="0"/>
          <w:u w:val="single"/>
          <w:lang w:eastAsia="en-US" w:bidi="ar-SA"/>
        </w:rPr>
        <w:t>https://vapris.vvkt.lt/vvkt-web/public/nrv</w:t>
      </w:r>
      <w:r w:rsidRPr="008736B4">
        <w:rPr>
          <w:rFonts w:ascii="Times New Roman" w:eastAsia="Times New Roman" w:hAnsi="Times New Roman"/>
          <w:snapToGrid w:val="0"/>
          <w:lang w:eastAsia="en-US" w:bidi="ar-SA"/>
        </w:rPr>
        <w:t xml:space="preserve"> arba užpildant Paciento pranešimo apie įtariamą nepageidaujamą reakciją (ĮNR) formą, kuri skelbiama </w:t>
      </w:r>
      <w:r w:rsidRPr="008736B4">
        <w:rPr>
          <w:rFonts w:ascii="Times New Roman" w:eastAsia="Times New Roman" w:hAnsi="Times New Roman"/>
          <w:snapToGrid w:val="0"/>
          <w:u w:val="single"/>
          <w:lang w:eastAsia="en-US" w:bidi="ar-SA"/>
        </w:rPr>
        <w:t>https://www.vvkt.lt/index.php?4004286486</w:t>
      </w:r>
      <w:r w:rsidRPr="008736B4">
        <w:rPr>
          <w:rFonts w:ascii="Times New Roman" w:eastAsia="Times New Roman" w:hAnsi="Times New Roman"/>
          <w:snapToGrid w:val="0"/>
          <w:lang w:eastAsia="en-US" w:bidi="ar-SA"/>
        </w:rPr>
        <w:t xml:space="preserve">, ir atsiunčiant elektroniniu paštu (adresu </w:t>
      </w:r>
      <w:proofErr w:type="spellStart"/>
      <w:r w:rsidRPr="008736B4">
        <w:rPr>
          <w:rFonts w:ascii="Times New Roman" w:eastAsia="Times New Roman" w:hAnsi="Times New Roman"/>
          <w:snapToGrid w:val="0"/>
          <w:u w:val="single"/>
          <w:lang w:eastAsia="en-US" w:bidi="ar-SA"/>
        </w:rPr>
        <w:t>NepageidaujamaR@vvkt.lt</w:t>
      </w:r>
      <w:proofErr w:type="spellEnd"/>
      <w:r w:rsidRPr="008736B4">
        <w:rPr>
          <w:rFonts w:ascii="Times New Roman" w:eastAsia="Times New Roman" w:hAnsi="Times New Roman"/>
          <w:snapToGrid w:val="0"/>
          <w:lang w:eastAsia="en-US" w:bidi="ar-SA"/>
        </w:rPr>
        <w:t xml:space="preserve">) arba nemokamu telefonu 8 800 73 568. </w:t>
      </w:r>
      <w:r w:rsidRPr="000A2DE8">
        <w:rPr>
          <w:rFonts w:ascii="Times New Roman" w:eastAsia="Times New Roman" w:hAnsi="Times New Roman"/>
          <w:snapToGrid w:val="0"/>
          <w:lang w:eastAsia="en-US" w:bidi="ar-SA"/>
        </w:rPr>
        <w:t>Pranešdami apie šalutinį poveikį galite mums padėti gauti daugiau informacijos apie šio vaisto saugumą.</w:t>
      </w:r>
    </w:p>
    <w:p w14:paraId="0F441B57"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42D980E9"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D334FF3" w14:textId="77777777" w:rsidR="0088015F" w:rsidRPr="000A2DE8" w:rsidRDefault="0088015F" w:rsidP="0088015F">
      <w:pPr>
        <w:widowControl w:val="0"/>
        <w:numPr>
          <w:ilvl w:val="0"/>
          <w:numId w:val="11"/>
        </w:numPr>
        <w:autoSpaceDE w:val="0"/>
        <w:autoSpaceDN w:val="0"/>
        <w:adjustRightInd w:val="0"/>
        <w:spacing w:after="0" w:line="240" w:lineRule="auto"/>
        <w:ind w:right="1" w:hanging="720"/>
        <w:rPr>
          <w:rFonts w:ascii="Times New Roman" w:eastAsia="Times New Roman" w:hAnsi="Times New Roman"/>
          <w:color w:val="000000"/>
        </w:rPr>
      </w:pPr>
      <w:r w:rsidRPr="000A2DE8">
        <w:rPr>
          <w:rFonts w:ascii="Times New Roman" w:hAnsi="Times New Roman"/>
          <w:b/>
          <w:color w:val="000000"/>
          <w:spacing w:val="1"/>
        </w:rPr>
        <w:t xml:space="preserve">Kaip laikyti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248EE6EF"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193E278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Šį vaistą laikykite vaikams nepastebimoje ir nepasiekiamoje vietoje.</w:t>
      </w:r>
    </w:p>
    <w:p w14:paraId="007E610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B5DD36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Ant dėžutės ir lizdinės plokštelės po „Tinka iki“ arba „EXP“ nurodytam tinkamumo laikui pasibaigus, šio vaisto vartoti negalima. Vaistas tinkamas vartoti iki paskutinės nurodyto mėnesio dienos.</w:t>
      </w:r>
    </w:p>
    <w:p w14:paraId="2983687D"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spacing w:val="-1"/>
        </w:rPr>
      </w:pPr>
    </w:p>
    <w:p w14:paraId="314C5B7D"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spacing w:val="-1"/>
        </w:rPr>
      </w:pPr>
      <w:r w:rsidRPr="000A2DE8">
        <w:rPr>
          <w:rFonts w:ascii="Times New Roman" w:hAnsi="Times New Roman"/>
          <w:spacing w:val="-1"/>
        </w:rPr>
        <w:t>Aliuminio-aliuminio lizdinės plokštelės</w:t>
      </w:r>
    </w:p>
    <w:p w14:paraId="595EA4F6"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spacing w:val="-1"/>
        </w:rPr>
      </w:pPr>
      <w:r w:rsidRPr="000A2DE8">
        <w:rPr>
          <w:rFonts w:ascii="Times New Roman" w:hAnsi="Times New Roman"/>
        </w:rPr>
        <w:t>Šiam vaistui specialių laikymo sąlygų nereikia</w:t>
      </w:r>
      <w:r w:rsidRPr="000A2DE8">
        <w:t>.</w:t>
      </w:r>
    </w:p>
    <w:p w14:paraId="1EEB4BB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rPr>
      </w:pPr>
    </w:p>
    <w:p w14:paraId="43C3B10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spacing w:val="-1"/>
        </w:rPr>
      </w:pPr>
      <w:r w:rsidRPr="000A2DE8">
        <w:rPr>
          <w:rFonts w:ascii="Times New Roman" w:hAnsi="Times New Roman"/>
        </w:rPr>
        <w:t>PVC/PE/PVDC-aliuminio lizdinės plokštelės</w:t>
      </w:r>
    </w:p>
    <w:p w14:paraId="456BFAD7"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spacing w:val="-1"/>
        </w:rPr>
        <w:t>Laikyti ne aukštesnėje kaip 30 °C temperatūroje.</w:t>
      </w:r>
    </w:p>
    <w:p w14:paraId="5A82F002"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spacing w:val="2"/>
        </w:rPr>
      </w:pPr>
    </w:p>
    <w:p w14:paraId="6C3E57C3" w14:textId="77777777" w:rsidR="0088015F" w:rsidRPr="000A2DE8" w:rsidRDefault="0088015F" w:rsidP="0088015F">
      <w:pPr>
        <w:numPr>
          <w:ilvl w:val="12"/>
          <w:numId w:val="0"/>
        </w:numPr>
        <w:spacing w:after="0" w:line="240" w:lineRule="auto"/>
        <w:ind w:right="1"/>
        <w:rPr>
          <w:rFonts w:ascii="Times New Roman" w:eastAsia="Times New Roman" w:hAnsi="Times New Roman"/>
          <w:color w:val="000000"/>
          <w:spacing w:val="2"/>
        </w:rPr>
      </w:pPr>
      <w:r w:rsidRPr="000A2DE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2EB9C848"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845302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0153F76C" w14:textId="77777777" w:rsidR="0088015F" w:rsidRPr="000A2DE8" w:rsidRDefault="0088015F" w:rsidP="0088015F">
      <w:pPr>
        <w:widowControl w:val="0"/>
        <w:numPr>
          <w:ilvl w:val="0"/>
          <w:numId w:val="11"/>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A2DE8">
        <w:rPr>
          <w:rFonts w:ascii="Times New Roman" w:hAnsi="Times New Roman"/>
          <w:b/>
          <w:color w:val="000000"/>
          <w:spacing w:val="2"/>
        </w:rPr>
        <w:t>Pakuotės turinys ir kita informacija</w:t>
      </w:r>
    </w:p>
    <w:p w14:paraId="0D479BC4" w14:textId="77777777" w:rsidR="0088015F" w:rsidRPr="000A2DE8" w:rsidRDefault="0088015F" w:rsidP="0088015F">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0F2F6428" w14:textId="77777777" w:rsidR="0088015F" w:rsidRPr="000A2DE8" w:rsidRDefault="0088015F" w:rsidP="0088015F">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sudėtis</w:t>
      </w:r>
    </w:p>
    <w:p w14:paraId="2822091E" w14:textId="77777777" w:rsidR="0088015F" w:rsidRPr="000A2DE8" w:rsidRDefault="0088015F" w:rsidP="0088015F">
      <w:pPr>
        <w:widowControl w:val="0"/>
        <w:tabs>
          <w:tab w:val="left" w:pos="820"/>
        </w:tabs>
        <w:autoSpaceDE w:val="0"/>
        <w:autoSpaceDN w:val="0"/>
        <w:adjustRightInd w:val="0"/>
        <w:spacing w:after="0" w:line="240" w:lineRule="auto"/>
        <w:ind w:right="1"/>
        <w:rPr>
          <w:rFonts w:ascii="Times New Roman" w:eastAsia="Times New Roman" w:hAnsi="Times New Roman"/>
          <w:color w:val="000000"/>
          <w:spacing w:val="2"/>
        </w:rPr>
      </w:pPr>
    </w:p>
    <w:p w14:paraId="3CC49708" w14:textId="77777777" w:rsidR="0088015F" w:rsidRPr="007B3BE0" w:rsidRDefault="0088015F" w:rsidP="0088015F">
      <w:pPr>
        <w:numPr>
          <w:ilvl w:val="0"/>
          <w:numId w:val="12"/>
        </w:numPr>
        <w:autoSpaceDE w:val="0"/>
        <w:autoSpaceDN w:val="0"/>
        <w:adjustRightInd w:val="0"/>
        <w:spacing w:after="0" w:line="240" w:lineRule="auto"/>
        <w:ind w:left="567" w:right="1" w:hanging="567"/>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62,5 mg plėvele dengtos tabletės: </w:t>
      </w:r>
      <w:r w:rsidRPr="000A2DE8">
        <w:rPr>
          <w:rFonts w:ascii="Times New Roman" w:hAnsi="Times New Roman"/>
          <w:color w:val="000000"/>
          <w:spacing w:val="2"/>
        </w:rPr>
        <w:t xml:space="preserve">veiklioji medžiaga yra </w:t>
      </w:r>
      <w:proofErr w:type="spellStart"/>
      <w:r w:rsidRPr="000A2DE8">
        <w:rPr>
          <w:rFonts w:ascii="Times New Roman" w:hAnsi="Times New Roman"/>
          <w:color w:val="000000"/>
          <w:spacing w:val="2"/>
        </w:rPr>
        <w:t>bozentanas</w:t>
      </w:r>
      <w:proofErr w:type="spellEnd"/>
      <w:r w:rsidRPr="000A2DE8">
        <w:rPr>
          <w:rFonts w:ascii="Times New Roman" w:hAnsi="Times New Roman"/>
          <w:color w:val="000000"/>
          <w:spacing w:val="2"/>
        </w:rPr>
        <w:t xml:space="preserve">, </w:t>
      </w:r>
      <w:proofErr w:type="spellStart"/>
      <w:r w:rsidRPr="007B3BE0">
        <w:rPr>
          <w:rFonts w:ascii="Times New Roman" w:hAnsi="Times New Roman"/>
          <w:color w:val="000000"/>
          <w:spacing w:val="2"/>
        </w:rPr>
        <w:t>monohidrato</w:t>
      </w:r>
      <w:proofErr w:type="spellEnd"/>
      <w:r w:rsidRPr="007B3BE0">
        <w:rPr>
          <w:rFonts w:ascii="Times New Roman" w:hAnsi="Times New Roman"/>
          <w:color w:val="000000"/>
          <w:spacing w:val="2"/>
        </w:rPr>
        <w:t xml:space="preserve"> pavidalu. Kiekvienoje tabletėje yra 62,5 mg </w:t>
      </w:r>
      <w:proofErr w:type="spellStart"/>
      <w:r w:rsidRPr="007B3BE0">
        <w:rPr>
          <w:rFonts w:ascii="Times New Roman" w:hAnsi="Times New Roman"/>
          <w:color w:val="000000"/>
          <w:spacing w:val="2"/>
        </w:rPr>
        <w:t>bozentano</w:t>
      </w:r>
      <w:proofErr w:type="spellEnd"/>
      <w:r w:rsidRPr="007B3BE0">
        <w:rPr>
          <w:rFonts w:ascii="Times New Roman" w:hAnsi="Times New Roman"/>
          <w:color w:val="000000"/>
          <w:spacing w:val="2"/>
        </w:rPr>
        <w:t xml:space="preserve"> (</w:t>
      </w:r>
      <w:proofErr w:type="spellStart"/>
      <w:r w:rsidRPr="007B3BE0">
        <w:rPr>
          <w:rFonts w:ascii="Times New Roman" w:hAnsi="Times New Roman"/>
          <w:color w:val="000000"/>
          <w:spacing w:val="2"/>
        </w:rPr>
        <w:t>monohidrato</w:t>
      </w:r>
      <w:proofErr w:type="spellEnd"/>
      <w:r w:rsidRPr="007B3BE0">
        <w:rPr>
          <w:rFonts w:ascii="Times New Roman" w:hAnsi="Times New Roman"/>
          <w:color w:val="000000"/>
          <w:spacing w:val="2"/>
        </w:rPr>
        <w:t xml:space="preserve"> pavidalu).</w:t>
      </w:r>
    </w:p>
    <w:p w14:paraId="5CE2E8E8" w14:textId="77777777" w:rsidR="0088015F" w:rsidRPr="00203D9E" w:rsidRDefault="0088015F" w:rsidP="0088015F">
      <w:pPr>
        <w:numPr>
          <w:ilvl w:val="0"/>
          <w:numId w:val="12"/>
        </w:numPr>
        <w:autoSpaceDE w:val="0"/>
        <w:autoSpaceDN w:val="0"/>
        <w:adjustRightInd w:val="0"/>
        <w:spacing w:after="0" w:line="240" w:lineRule="auto"/>
        <w:ind w:left="567" w:right="1" w:hanging="567"/>
        <w:rPr>
          <w:rFonts w:ascii="Times New Roman" w:hAnsi="Times New Roman"/>
          <w:color w:val="000000"/>
        </w:rPr>
      </w:pPr>
      <w:proofErr w:type="spellStart"/>
      <w:r w:rsidRPr="00203D9E">
        <w:rPr>
          <w:rFonts w:ascii="Times New Roman" w:hAnsi="Times New Roman"/>
          <w:b/>
          <w:color w:val="000000"/>
        </w:rPr>
        <w:t>Bosentan</w:t>
      </w:r>
      <w:proofErr w:type="spellEnd"/>
      <w:r w:rsidRPr="00203D9E">
        <w:rPr>
          <w:rFonts w:ascii="Times New Roman" w:hAnsi="Times New Roman"/>
          <w:b/>
          <w:color w:val="000000"/>
        </w:rPr>
        <w:t xml:space="preserve"> </w:t>
      </w:r>
      <w:proofErr w:type="spellStart"/>
      <w:r w:rsidRPr="00203D9E">
        <w:rPr>
          <w:rFonts w:ascii="Times New Roman" w:hAnsi="Times New Roman"/>
          <w:b/>
          <w:color w:val="000000"/>
        </w:rPr>
        <w:t>Accord</w:t>
      </w:r>
      <w:proofErr w:type="spellEnd"/>
      <w:r w:rsidRPr="00203D9E">
        <w:rPr>
          <w:rFonts w:ascii="Times New Roman" w:hAnsi="Times New Roman"/>
          <w:b/>
          <w:color w:val="000000"/>
        </w:rPr>
        <w:t xml:space="preserve"> 125 mg plėvele dengtos tabletės: </w:t>
      </w:r>
      <w:r w:rsidRPr="00203D9E">
        <w:rPr>
          <w:rFonts w:ascii="Times New Roman" w:hAnsi="Times New Roman"/>
          <w:color w:val="000000"/>
          <w:spacing w:val="2"/>
        </w:rPr>
        <w:t xml:space="preserve">veiklioji medžiaga yra </w:t>
      </w:r>
      <w:proofErr w:type="spellStart"/>
      <w:r w:rsidRPr="00203D9E">
        <w:rPr>
          <w:rFonts w:ascii="Times New Roman" w:hAnsi="Times New Roman"/>
          <w:color w:val="000000"/>
          <w:spacing w:val="2"/>
        </w:rPr>
        <w:t>bozentanas</w:t>
      </w:r>
      <w:proofErr w:type="spellEnd"/>
      <w:r w:rsidRPr="00203D9E">
        <w:rPr>
          <w:rFonts w:ascii="Times New Roman" w:hAnsi="Times New Roman"/>
          <w:color w:val="000000"/>
          <w:spacing w:val="2"/>
        </w:rPr>
        <w:t xml:space="preserve">, </w:t>
      </w:r>
      <w:proofErr w:type="spellStart"/>
      <w:r w:rsidRPr="00203D9E">
        <w:rPr>
          <w:rFonts w:ascii="Times New Roman" w:hAnsi="Times New Roman"/>
          <w:color w:val="000000"/>
          <w:spacing w:val="2"/>
        </w:rPr>
        <w:t>monohidrato</w:t>
      </w:r>
      <w:proofErr w:type="spellEnd"/>
      <w:r w:rsidRPr="00203D9E">
        <w:rPr>
          <w:rFonts w:ascii="Times New Roman" w:hAnsi="Times New Roman"/>
          <w:color w:val="000000"/>
          <w:spacing w:val="2"/>
        </w:rPr>
        <w:t xml:space="preserve"> pavidalu. Kiekvienoje tabletėje yra 125 mg </w:t>
      </w:r>
      <w:proofErr w:type="spellStart"/>
      <w:r w:rsidRPr="00203D9E">
        <w:rPr>
          <w:rFonts w:ascii="Times New Roman" w:hAnsi="Times New Roman"/>
          <w:color w:val="000000"/>
          <w:spacing w:val="2"/>
        </w:rPr>
        <w:t>bozentano</w:t>
      </w:r>
      <w:proofErr w:type="spellEnd"/>
      <w:r w:rsidRPr="00203D9E">
        <w:rPr>
          <w:rFonts w:ascii="Times New Roman" w:hAnsi="Times New Roman"/>
          <w:color w:val="000000"/>
          <w:spacing w:val="2"/>
        </w:rPr>
        <w:t xml:space="preserve"> (</w:t>
      </w:r>
      <w:proofErr w:type="spellStart"/>
      <w:r w:rsidRPr="00203D9E">
        <w:rPr>
          <w:rFonts w:ascii="Times New Roman" w:hAnsi="Times New Roman"/>
          <w:color w:val="000000"/>
          <w:spacing w:val="2"/>
        </w:rPr>
        <w:t>monohidrato</w:t>
      </w:r>
      <w:proofErr w:type="spellEnd"/>
      <w:r w:rsidRPr="00203D9E">
        <w:rPr>
          <w:rFonts w:ascii="Times New Roman" w:hAnsi="Times New Roman"/>
          <w:color w:val="000000"/>
          <w:spacing w:val="2"/>
        </w:rPr>
        <w:t xml:space="preserve"> pavidalu).</w:t>
      </w:r>
    </w:p>
    <w:p w14:paraId="080DEA18" w14:textId="77777777" w:rsidR="0088015F" w:rsidRPr="000A2DE8" w:rsidRDefault="0088015F" w:rsidP="0088015F">
      <w:pPr>
        <w:widowControl w:val="0"/>
        <w:tabs>
          <w:tab w:val="left" w:pos="820"/>
        </w:tabs>
        <w:autoSpaceDE w:val="0"/>
        <w:autoSpaceDN w:val="0"/>
        <w:adjustRightInd w:val="0"/>
        <w:spacing w:after="0" w:line="240" w:lineRule="auto"/>
        <w:ind w:right="1"/>
        <w:rPr>
          <w:rFonts w:ascii="Times New Roman" w:eastAsia="Times New Roman" w:hAnsi="Times New Roman"/>
          <w:color w:val="000000"/>
        </w:rPr>
      </w:pPr>
    </w:p>
    <w:p w14:paraId="18DA5E15" w14:textId="77777777" w:rsidR="0088015F" w:rsidRPr="000A2DE8" w:rsidRDefault="0088015F" w:rsidP="0088015F">
      <w:pPr>
        <w:numPr>
          <w:ilvl w:val="0"/>
          <w:numId w:val="12"/>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rPr>
        <w:t xml:space="preserve">Pagalbinės tabletės branduolio medžiagos yra kukurūzų krakmolas, </w:t>
      </w:r>
      <w:proofErr w:type="spellStart"/>
      <w:r w:rsidRPr="000A2DE8">
        <w:rPr>
          <w:rFonts w:ascii="Times New Roman" w:hAnsi="Times New Roman"/>
        </w:rPr>
        <w:t>pregelifikuotas</w:t>
      </w:r>
      <w:proofErr w:type="spellEnd"/>
      <w:r w:rsidRPr="000A2DE8">
        <w:rPr>
          <w:rFonts w:ascii="Times New Roman" w:hAnsi="Times New Roman"/>
        </w:rPr>
        <w:t xml:space="preserve"> kukurūzų krakmolas, </w:t>
      </w:r>
      <w:proofErr w:type="spellStart"/>
      <w:r w:rsidRPr="000A2DE8">
        <w:rPr>
          <w:rFonts w:ascii="Times New Roman" w:hAnsi="Times New Roman"/>
        </w:rPr>
        <w:t>karboksimetilkrakmolo</w:t>
      </w:r>
      <w:proofErr w:type="spellEnd"/>
      <w:r w:rsidRPr="000A2DE8">
        <w:rPr>
          <w:rFonts w:ascii="Times New Roman" w:hAnsi="Times New Roman"/>
        </w:rPr>
        <w:t xml:space="preserve"> A natrio druska, </w:t>
      </w:r>
      <w:proofErr w:type="spellStart"/>
      <w:r w:rsidRPr="000A2DE8">
        <w:rPr>
          <w:rFonts w:ascii="Times New Roman" w:hAnsi="Times New Roman"/>
        </w:rPr>
        <w:t>povidonas</w:t>
      </w:r>
      <w:proofErr w:type="spellEnd"/>
      <w:r w:rsidRPr="000A2DE8">
        <w:rPr>
          <w:rFonts w:ascii="Times New Roman" w:hAnsi="Times New Roman"/>
        </w:rPr>
        <w:t xml:space="preserve"> ir magnio </w:t>
      </w:r>
      <w:proofErr w:type="spellStart"/>
      <w:r w:rsidRPr="000A2DE8">
        <w:rPr>
          <w:rFonts w:ascii="Times New Roman" w:hAnsi="Times New Roman"/>
        </w:rPr>
        <w:t>stearatas</w:t>
      </w:r>
      <w:proofErr w:type="spellEnd"/>
      <w:r w:rsidRPr="000A2DE8">
        <w:rPr>
          <w:rFonts w:ascii="Times New Roman" w:hAnsi="Times New Roman"/>
        </w:rPr>
        <w:t>.</w:t>
      </w:r>
      <w:r w:rsidRPr="000A2DE8">
        <w:rPr>
          <w:rFonts w:ascii="Times New Roman" w:hAnsi="Times New Roman"/>
          <w:color w:val="000000"/>
        </w:rPr>
        <w:t xml:space="preserve"> Tabletės plėvelėje yra </w:t>
      </w:r>
      <w:proofErr w:type="spellStart"/>
      <w:r w:rsidRPr="000A2DE8">
        <w:rPr>
          <w:rFonts w:ascii="Times New Roman" w:hAnsi="Times New Roman"/>
          <w:color w:val="000000"/>
        </w:rPr>
        <w:t>hipromeliozė</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triacetinas</w:t>
      </w:r>
      <w:proofErr w:type="spellEnd"/>
      <w:r w:rsidRPr="000A2DE8">
        <w:rPr>
          <w:rFonts w:ascii="Times New Roman" w:hAnsi="Times New Roman"/>
          <w:color w:val="000000"/>
        </w:rPr>
        <w:t xml:space="preserve">, talkas, titano dioksidas (E171), geltonasis geležies oksidas (E172) ir raudonasis geležies oksidas (E172). </w:t>
      </w:r>
    </w:p>
    <w:p w14:paraId="0C580A6C"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28948CF4"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išvaizda ir kiekis pakuotėje</w:t>
      </w:r>
    </w:p>
    <w:p w14:paraId="65F03D90"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4C769DBF"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šviesiai oranžinės, apvalios, apytiksliai 6,20 mm skersmens, abipus išgaubtos, plėvele dengtos tabletės, kurių vienoje pusėje įspausta „IB1“, kita pusė lygi.</w:t>
      </w:r>
    </w:p>
    <w:p w14:paraId="7D8E7975"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5DD66BDF" w14:textId="77777777" w:rsidR="0088015F" w:rsidRPr="00203D9E" w:rsidRDefault="0088015F" w:rsidP="0088015F">
      <w:pPr>
        <w:widowControl w:val="0"/>
        <w:autoSpaceDE w:val="0"/>
        <w:autoSpaceDN w:val="0"/>
        <w:adjustRightInd w:val="0"/>
        <w:spacing w:after="0" w:line="240" w:lineRule="auto"/>
        <w:ind w:right="1"/>
        <w:rPr>
          <w:rFonts w:ascii="Times New Roman" w:hAnsi="Times New Roman"/>
          <w:color w:val="000000"/>
        </w:rPr>
      </w:pPr>
      <w:proofErr w:type="spellStart"/>
      <w:r w:rsidRPr="00203D9E">
        <w:rPr>
          <w:rFonts w:ascii="Times New Roman" w:hAnsi="Times New Roman"/>
          <w:color w:val="000000"/>
        </w:rPr>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 šviesiai oranžinės, ovalios, apytiksliai 11,00 mm ilgio ir 5,00 mm pločio, abipus išgaubtos, plėvele dengtos tabletės, kurių vienoje pusėje įspausta „IB2“, kita pusė lygi.</w:t>
      </w:r>
    </w:p>
    <w:p w14:paraId="05F53949"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color w:val="000000"/>
          <w:highlight w:val="lightGray"/>
        </w:rPr>
      </w:pPr>
    </w:p>
    <w:p w14:paraId="2BA34EE2"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supakuotos aliuminio-aliuminio lizdinėse plokštelėse ir PVC/PE/PVDC/aliuminio lizdinėse plokštelėse po 14 plėvele dengtų tablečių. Dėžutėje yra 14, 56 arba 112 plėvele dengtų tablečių.</w:t>
      </w:r>
    </w:p>
    <w:p w14:paraId="3315F1C5"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highlight w:val="lightGray"/>
        </w:rPr>
      </w:pPr>
    </w:p>
    <w:p w14:paraId="6BE8D8D9"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roofErr w:type="spellStart"/>
      <w:r w:rsidRPr="00203D9E">
        <w:rPr>
          <w:rFonts w:ascii="Times New Roman" w:hAnsi="Times New Roman"/>
          <w:color w:val="000000"/>
        </w:rPr>
        <w:lastRenderedPageBreak/>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 supakuotos aliuminio-aliuminio lizdinėse plokštelėse ir PVC/PE/PVDC/aliuminio lizdinėse plokštelėse po 14 plėvele dengtų tablečių. Dėžutėje yra 56 arba 112 plėvele dengtų tablečių.</w:t>
      </w:r>
    </w:p>
    <w:p w14:paraId="5ED3E535" w14:textId="77777777" w:rsidR="0088015F"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020CFD25"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roofErr w:type="spellStart"/>
      <w:r w:rsidRPr="00030061">
        <w:rPr>
          <w:rFonts w:ascii="Times New Roman" w:hAnsi="Times New Roman"/>
          <w:color w:val="000000"/>
        </w:rPr>
        <w:t>Bosentan</w:t>
      </w:r>
      <w:proofErr w:type="spellEnd"/>
      <w:r w:rsidRPr="00030061">
        <w:rPr>
          <w:rFonts w:ascii="Times New Roman" w:hAnsi="Times New Roman"/>
          <w:color w:val="000000"/>
        </w:rPr>
        <w:t xml:space="preserve"> </w:t>
      </w:r>
      <w:proofErr w:type="spellStart"/>
      <w:r w:rsidRPr="00030061">
        <w:rPr>
          <w:rFonts w:ascii="Times New Roman" w:hAnsi="Times New Roman"/>
          <w:color w:val="000000"/>
        </w:rPr>
        <w:t>Accord</w:t>
      </w:r>
      <w:proofErr w:type="spellEnd"/>
      <w:r w:rsidRPr="00030061">
        <w:rPr>
          <w:rFonts w:ascii="Times New Roman" w:hAnsi="Times New Roman"/>
          <w:color w:val="000000"/>
        </w:rPr>
        <w:t xml:space="preserve"> 125 mg plėvele dengtos tabletės yra supakuotos aliuminio-aliuminio lizdinėse plokštelėse ir PVC/PE/PVDC/aliuminio lizdinėse plokštelėse po 1</w:t>
      </w:r>
      <w:r>
        <w:rPr>
          <w:rFonts w:ascii="Times New Roman" w:hAnsi="Times New Roman"/>
          <w:color w:val="000000"/>
        </w:rPr>
        <w:t>0</w:t>
      </w:r>
      <w:r w:rsidRPr="00030061">
        <w:rPr>
          <w:rFonts w:ascii="Times New Roman" w:hAnsi="Times New Roman"/>
          <w:color w:val="000000"/>
        </w:rPr>
        <w:t> plėvele dengtų tablečių. Dėžutėje yra 12</w:t>
      </w:r>
      <w:r>
        <w:rPr>
          <w:rFonts w:ascii="Times New Roman" w:hAnsi="Times New Roman"/>
          <w:color w:val="000000"/>
        </w:rPr>
        <w:t>0</w:t>
      </w:r>
      <w:r w:rsidRPr="00030061">
        <w:rPr>
          <w:rFonts w:ascii="Times New Roman" w:hAnsi="Times New Roman"/>
          <w:color w:val="000000"/>
        </w:rPr>
        <w:t> plėvele dengtų tablečių.</w:t>
      </w:r>
    </w:p>
    <w:p w14:paraId="47583494" w14:textId="77777777" w:rsidR="0088015F" w:rsidRPr="000A2DE8" w:rsidRDefault="0088015F" w:rsidP="0088015F">
      <w:pPr>
        <w:autoSpaceDE w:val="0"/>
        <w:autoSpaceDN w:val="0"/>
        <w:adjustRightInd w:val="0"/>
        <w:spacing w:after="0" w:line="240" w:lineRule="auto"/>
        <w:ind w:right="1"/>
        <w:rPr>
          <w:rFonts w:ascii="Times New Roman" w:eastAsia="Times New Roman" w:hAnsi="Times New Roman"/>
          <w:color w:val="000000"/>
        </w:rPr>
      </w:pPr>
    </w:p>
    <w:p w14:paraId="1DE5FE31" w14:textId="77777777" w:rsidR="0088015F" w:rsidRPr="000A2DE8" w:rsidRDefault="0088015F" w:rsidP="0088015F">
      <w:pPr>
        <w:widowControl w:val="0"/>
        <w:autoSpaceDE w:val="0"/>
        <w:autoSpaceDN w:val="0"/>
        <w:adjustRightInd w:val="0"/>
        <w:spacing w:after="0" w:line="240" w:lineRule="auto"/>
        <w:ind w:right="1"/>
        <w:rPr>
          <w:rFonts w:ascii="Times New Roman" w:hAnsi="Times New Roman"/>
        </w:rPr>
      </w:pPr>
      <w:r w:rsidRPr="000A2DE8">
        <w:rPr>
          <w:rFonts w:ascii="Times New Roman" w:hAnsi="Times New Roman"/>
        </w:rPr>
        <w:t>Gali būti tiekiamos ne visų dydžių pakuotės.</w:t>
      </w:r>
    </w:p>
    <w:p w14:paraId="1B5561EA"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rPr>
      </w:pPr>
    </w:p>
    <w:p w14:paraId="359A05C1" w14:textId="77777777" w:rsidR="0088015F" w:rsidRPr="000A2DE8" w:rsidRDefault="0088015F" w:rsidP="0088015F">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Registruotojas ir gamintojas</w:t>
      </w:r>
    </w:p>
    <w:p w14:paraId="70DB9C58" w14:textId="77777777" w:rsidR="0088015F" w:rsidRPr="000A2DE8" w:rsidRDefault="0088015F" w:rsidP="0088015F">
      <w:pPr>
        <w:numPr>
          <w:ilvl w:val="12"/>
          <w:numId w:val="0"/>
        </w:numPr>
        <w:spacing w:after="0" w:line="240" w:lineRule="auto"/>
        <w:ind w:right="1"/>
        <w:rPr>
          <w:rFonts w:ascii="Times New Roman" w:eastAsia="Times New Roman" w:hAnsi="Times New Roman"/>
          <w:snapToGrid w:val="0"/>
          <w:lang w:eastAsia="en-US" w:bidi="ar-SA"/>
        </w:rPr>
      </w:pPr>
    </w:p>
    <w:p w14:paraId="3409D701" w14:textId="77777777" w:rsidR="0088015F" w:rsidRPr="000A2DE8" w:rsidRDefault="0088015F" w:rsidP="0088015F">
      <w:pPr>
        <w:spacing w:after="0" w:line="240" w:lineRule="auto"/>
        <w:ind w:right="1"/>
        <w:rPr>
          <w:rFonts w:ascii="Times New Roman" w:eastAsia="Times New Roman" w:hAnsi="Times New Roman"/>
          <w:b/>
          <w:snapToGrid w:val="0"/>
          <w:u w:val="single"/>
          <w:lang w:eastAsia="en-US" w:bidi="ar-SA"/>
        </w:rPr>
      </w:pPr>
      <w:r w:rsidRPr="000A2DE8">
        <w:rPr>
          <w:rFonts w:ascii="Times New Roman" w:eastAsia="Times New Roman" w:hAnsi="Times New Roman"/>
          <w:snapToGrid w:val="0"/>
          <w:u w:val="single"/>
          <w:lang w:eastAsia="en-US" w:bidi="ar-SA"/>
        </w:rPr>
        <w:t>Registruotojas</w:t>
      </w:r>
    </w:p>
    <w:p w14:paraId="7889FEBA" w14:textId="77777777" w:rsidR="0088015F" w:rsidRPr="000A2DE8" w:rsidRDefault="0088015F" w:rsidP="0088015F">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60FE1CB4" w14:textId="77777777" w:rsidR="0088015F" w:rsidRPr="000A2DE8" w:rsidRDefault="0088015F" w:rsidP="0088015F">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0FA01E67" w14:textId="77777777" w:rsidR="0088015F" w:rsidRPr="000A2DE8" w:rsidRDefault="0088015F" w:rsidP="0088015F">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0CBB164F" w14:textId="77777777" w:rsidR="0088015F" w:rsidRPr="000A2DE8" w:rsidRDefault="0088015F" w:rsidP="0088015F">
      <w:pPr>
        <w:spacing w:after="0"/>
        <w:ind w:right="1"/>
      </w:pPr>
      <w:r w:rsidRPr="000A2DE8">
        <w:rPr>
          <w:rFonts w:ascii="Times New Roman" w:hAnsi="Times New Roman"/>
        </w:rPr>
        <w:t>Nyderlandai</w:t>
      </w:r>
    </w:p>
    <w:p w14:paraId="005393B8" w14:textId="77777777" w:rsidR="0088015F" w:rsidRPr="000A2DE8" w:rsidRDefault="0088015F" w:rsidP="0088015F">
      <w:pPr>
        <w:numPr>
          <w:ilvl w:val="12"/>
          <w:numId w:val="0"/>
        </w:numPr>
        <w:spacing w:after="0" w:line="240" w:lineRule="auto"/>
        <w:ind w:right="1"/>
        <w:rPr>
          <w:rFonts w:ascii="Times New Roman" w:eastAsia="Times New Roman" w:hAnsi="Times New Roman"/>
          <w:snapToGrid w:val="0"/>
          <w:lang w:eastAsia="en-US" w:bidi="ar-SA"/>
        </w:rPr>
      </w:pPr>
    </w:p>
    <w:p w14:paraId="2156A41B" w14:textId="77777777" w:rsidR="0088015F" w:rsidRPr="000A2DE8" w:rsidRDefault="0088015F" w:rsidP="0088015F">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u w:val="single"/>
        </w:rPr>
        <w:t>Gamintojas</w:t>
      </w:r>
    </w:p>
    <w:p w14:paraId="13E2645F" w14:textId="77777777" w:rsidR="0088015F" w:rsidRPr="000A2DE8" w:rsidRDefault="0088015F" w:rsidP="0088015F">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Accord</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Healthcare</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Polska</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Sp.z</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o.o</w:t>
      </w:r>
      <w:proofErr w:type="spellEnd"/>
      <w:r w:rsidRPr="000A2DE8">
        <w:rPr>
          <w:rFonts w:ascii="Times New Roman" w:eastAsia="Times New Roman" w:hAnsi="Times New Roman"/>
          <w:color w:val="000000"/>
        </w:rPr>
        <w:t>.,</w:t>
      </w:r>
    </w:p>
    <w:p w14:paraId="6F315A17" w14:textId="77777777" w:rsidR="0088015F" w:rsidRPr="000A2DE8" w:rsidRDefault="0088015F" w:rsidP="0088015F">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ul</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Lutomierska</w:t>
      </w:r>
      <w:proofErr w:type="spellEnd"/>
      <w:r w:rsidRPr="000A2DE8">
        <w:rPr>
          <w:rFonts w:ascii="Times New Roman" w:eastAsia="Times New Roman" w:hAnsi="Times New Roman"/>
          <w:color w:val="000000"/>
        </w:rPr>
        <w:t xml:space="preserve"> 50 </w:t>
      </w:r>
    </w:p>
    <w:p w14:paraId="535A0C6E" w14:textId="77777777" w:rsidR="0088015F" w:rsidRPr="000A2DE8" w:rsidRDefault="0088015F" w:rsidP="0088015F">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95-200 </w:t>
      </w:r>
      <w:proofErr w:type="spellStart"/>
      <w:r w:rsidRPr="000A2DE8">
        <w:rPr>
          <w:rFonts w:ascii="Times New Roman" w:eastAsia="Times New Roman" w:hAnsi="Times New Roman"/>
          <w:color w:val="000000"/>
        </w:rPr>
        <w:t>Pabianice</w:t>
      </w:r>
      <w:proofErr w:type="spellEnd"/>
      <w:r w:rsidRPr="000A2DE8">
        <w:rPr>
          <w:rFonts w:ascii="Times New Roman" w:eastAsia="Times New Roman" w:hAnsi="Times New Roman"/>
          <w:color w:val="000000"/>
        </w:rPr>
        <w:t xml:space="preserve"> </w:t>
      </w:r>
    </w:p>
    <w:p w14:paraId="409BBD57" w14:textId="77777777" w:rsidR="0088015F" w:rsidRPr="000A2DE8" w:rsidRDefault="0088015F" w:rsidP="0088015F">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Lenkija</w:t>
      </w:r>
    </w:p>
    <w:p w14:paraId="31BB833B" w14:textId="77777777" w:rsidR="0088015F" w:rsidRPr="000A2DE8" w:rsidRDefault="0088015F" w:rsidP="0088015F">
      <w:pPr>
        <w:numPr>
          <w:ilvl w:val="12"/>
          <w:numId w:val="0"/>
        </w:numPr>
        <w:tabs>
          <w:tab w:val="left" w:pos="567"/>
        </w:tabs>
        <w:spacing w:after="0" w:line="240" w:lineRule="auto"/>
        <w:ind w:right="1"/>
        <w:rPr>
          <w:rFonts w:ascii="Times New Roman" w:eastAsia="Times New Roman" w:hAnsi="Times New Roman"/>
          <w:color w:val="000000"/>
        </w:rPr>
      </w:pPr>
    </w:p>
    <w:p w14:paraId="01A632FF" w14:textId="77777777" w:rsidR="0088015F" w:rsidRPr="000A2DE8" w:rsidRDefault="0088015F" w:rsidP="0088015F">
      <w:p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arba</w:t>
      </w:r>
    </w:p>
    <w:p w14:paraId="5FFF1BD4" w14:textId="77777777" w:rsidR="0088015F" w:rsidRPr="000A2DE8" w:rsidRDefault="0088015F" w:rsidP="0088015F">
      <w:pPr>
        <w:tabs>
          <w:tab w:val="left" w:pos="567"/>
        </w:tabs>
        <w:spacing w:after="0" w:line="260" w:lineRule="exact"/>
        <w:ind w:right="1"/>
        <w:rPr>
          <w:rFonts w:ascii="Times New Roman" w:eastAsia="Times New Roman" w:hAnsi="Times New Roman"/>
          <w:snapToGrid w:val="0"/>
          <w:lang w:eastAsia="en-US" w:bidi="ar-SA"/>
        </w:rPr>
      </w:pPr>
    </w:p>
    <w:p w14:paraId="58DB80E3" w14:textId="77777777" w:rsidR="0088015F" w:rsidRPr="000A2DE8" w:rsidRDefault="0088015F" w:rsidP="0088015F">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77EC66D8" w14:textId="77777777" w:rsidR="0088015F" w:rsidRPr="000A2DE8" w:rsidRDefault="0088015F" w:rsidP="0088015F">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43325944" w14:textId="77777777" w:rsidR="0088015F" w:rsidRPr="000A2DE8" w:rsidRDefault="0088015F" w:rsidP="0088015F">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7D9755A6" w14:textId="77777777" w:rsidR="0088015F" w:rsidRDefault="0088015F" w:rsidP="0088015F">
      <w:pPr>
        <w:spacing w:after="0"/>
        <w:ind w:right="1"/>
        <w:rPr>
          <w:rFonts w:ascii="Times New Roman" w:hAnsi="Times New Roman"/>
        </w:rPr>
      </w:pPr>
      <w:r w:rsidRPr="000A2DE8">
        <w:rPr>
          <w:rFonts w:ascii="Times New Roman" w:hAnsi="Times New Roman"/>
        </w:rPr>
        <w:t>Nyderlandai</w:t>
      </w:r>
    </w:p>
    <w:p w14:paraId="31BDBA3D" w14:textId="77777777" w:rsidR="0088015F" w:rsidRDefault="0088015F" w:rsidP="0088015F">
      <w:pPr>
        <w:spacing w:after="0"/>
        <w:ind w:right="1"/>
        <w:rPr>
          <w:rFonts w:ascii="Times New Roman" w:hAnsi="Times New Roman"/>
        </w:rPr>
      </w:pPr>
    </w:p>
    <w:p w14:paraId="569E9698" w14:textId="77777777" w:rsidR="0088015F" w:rsidRDefault="0088015F" w:rsidP="0088015F">
      <w:pPr>
        <w:spacing w:after="0"/>
        <w:ind w:right="1"/>
        <w:rPr>
          <w:rFonts w:ascii="Times New Roman" w:hAnsi="Times New Roman"/>
        </w:rPr>
      </w:pPr>
      <w:r>
        <w:rPr>
          <w:rFonts w:ascii="Times New Roman" w:hAnsi="Times New Roman"/>
        </w:rPr>
        <w:t>arba</w:t>
      </w:r>
    </w:p>
    <w:p w14:paraId="1D04164B" w14:textId="77777777" w:rsidR="0088015F" w:rsidRDefault="0088015F" w:rsidP="0088015F">
      <w:pPr>
        <w:spacing w:after="0"/>
        <w:ind w:right="1"/>
        <w:rPr>
          <w:rFonts w:ascii="Times New Roman" w:hAnsi="Times New Roman"/>
        </w:rPr>
      </w:pPr>
    </w:p>
    <w:p w14:paraId="40D80341" w14:textId="77777777" w:rsidR="0088015F" w:rsidRPr="009408DB" w:rsidRDefault="0088015F" w:rsidP="0088015F">
      <w:pPr>
        <w:spacing w:after="0"/>
        <w:rPr>
          <w:rFonts w:ascii="Times New Roman" w:eastAsia="Times New Roman" w:hAnsi="Times New Roman"/>
          <w:snapToGrid w:val="0"/>
          <w:lang w:val="en-US" w:eastAsia="en-US" w:bidi="ar-SA"/>
        </w:rPr>
      </w:pPr>
      <w:r w:rsidRPr="00DD08F0">
        <w:rPr>
          <w:rFonts w:ascii="Times New Roman" w:eastAsia="Times New Roman" w:hAnsi="Times New Roman"/>
          <w:snapToGrid w:val="0"/>
          <w:lang w:val="en-US" w:eastAsia="en-US" w:bidi="ar-SA"/>
        </w:rPr>
        <w:t>Accord Healthcare single member S.A.</w:t>
      </w:r>
      <w:r w:rsidRPr="009408DB">
        <w:rPr>
          <w:rFonts w:ascii="Times New Roman" w:eastAsia="Times New Roman" w:hAnsi="Times New Roman"/>
          <w:snapToGrid w:val="0"/>
          <w:lang w:val="en-US" w:eastAsia="en-US" w:bidi="ar-SA"/>
        </w:rPr>
        <w:t> </w:t>
      </w:r>
    </w:p>
    <w:p w14:paraId="3A019D72" w14:textId="77777777" w:rsidR="0088015F" w:rsidRPr="009408DB" w:rsidRDefault="0088015F" w:rsidP="0088015F">
      <w:pPr>
        <w:spacing w:after="0"/>
        <w:rPr>
          <w:rFonts w:ascii="Times New Roman" w:eastAsia="Times New Roman" w:hAnsi="Times New Roman"/>
          <w:snapToGrid w:val="0"/>
          <w:lang w:val="en-US" w:eastAsia="en-US" w:bidi="ar-SA"/>
        </w:rPr>
      </w:pPr>
      <w:r w:rsidRPr="00DD08F0">
        <w:rPr>
          <w:rFonts w:ascii="Times New Roman" w:eastAsia="Times New Roman" w:hAnsi="Times New Roman"/>
          <w:snapToGrid w:val="0"/>
          <w:lang w:val="en-US" w:eastAsia="en-US" w:bidi="ar-SA"/>
        </w:rPr>
        <w:t>64th Km National Road Athens, </w:t>
      </w:r>
      <w:r w:rsidRPr="009408DB">
        <w:rPr>
          <w:rFonts w:ascii="Times New Roman" w:eastAsia="Times New Roman" w:hAnsi="Times New Roman"/>
          <w:snapToGrid w:val="0"/>
          <w:lang w:val="en-US" w:eastAsia="en-US" w:bidi="ar-SA"/>
        </w:rPr>
        <w:t> </w:t>
      </w:r>
    </w:p>
    <w:p w14:paraId="6B01E72B" w14:textId="77777777" w:rsidR="0088015F" w:rsidRPr="009408DB" w:rsidRDefault="0088015F" w:rsidP="0088015F">
      <w:pPr>
        <w:spacing w:after="0"/>
        <w:rPr>
          <w:rFonts w:ascii="Times New Roman" w:eastAsia="Times New Roman" w:hAnsi="Times New Roman"/>
          <w:snapToGrid w:val="0"/>
          <w:lang w:val="en-US" w:eastAsia="en-US" w:bidi="ar-SA"/>
        </w:rPr>
      </w:pPr>
      <w:r w:rsidRPr="00DD08F0">
        <w:rPr>
          <w:rFonts w:ascii="Times New Roman" w:eastAsia="Times New Roman" w:hAnsi="Times New Roman"/>
          <w:snapToGrid w:val="0"/>
          <w:lang w:val="en-US" w:eastAsia="en-US" w:bidi="ar-SA"/>
        </w:rPr>
        <w:t xml:space="preserve">Lamia, </w:t>
      </w:r>
      <w:proofErr w:type="spellStart"/>
      <w:r w:rsidRPr="00DD08F0">
        <w:rPr>
          <w:rFonts w:ascii="Times New Roman" w:eastAsia="Times New Roman" w:hAnsi="Times New Roman"/>
          <w:snapToGrid w:val="0"/>
          <w:lang w:val="en-US" w:eastAsia="en-US" w:bidi="ar-SA"/>
        </w:rPr>
        <w:t>Schimatari</w:t>
      </w:r>
      <w:proofErr w:type="spellEnd"/>
      <w:r w:rsidRPr="00DD08F0">
        <w:rPr>
          <w:rFonts w:ascii="Times New Roman" w:eastAsia="Times New Roman" w:hAnsi="Times New Roman"/>
          <w:snapToGrid w:val="0"/>
          <w:lang w:val="en-US" w:eastAsia="en-US" w:bidi="ar-SA"/>
        </w:rPr>
        <w:t>, 32009, </w:t>
      </w:r>
      <w:r w:rsidRPr="009408DB">
        <w:rPr>
          <w:rFonts w:ascii="Times New Roman" w:eastAsia="Times New Roman" w:hAnsi="Times New Roman"/>
          <w:snapToGrid w:val="0"/>
          <w:lang w:val="en-US" w:eastAsia="en-US" w:bidi="ar-SA"/>
        </w:rPr>
        <w:t> </w:t>
      </w:r>
    </w:p>
    <w:p w14:paraId="430E44C6" w14:textId="77777777" w:rsidR="0088015F" w:rsidRPr="000A2DE8" w:rsidRDefault="0088015F" w:rsidP="0088015F">
      <w:pPr>
        <w:spacing w:after="0"/>
        <w:ind w:right="1"/>
        <w:rPr>
          <w:rFonts w:ascii="Times New Roman" w:eastAsia="Times New Roman" w:hAnsi="Times New Roman"/>
          <w:snapToGrid w:val="0"/>
          <w:lang w:eastAsia="en-US" w:bidi="ar-SA"/>
        </w:rPr>
      </w:pPr>
      <w:proofErr w:type="spellStart"/>
      <w:r w:rsidRPr="00DD08F0">
        <w:rPr>
          <w:rFonts w:ascii="Times New Roman" w:eastAsia="Times New Roman" w:hAnsi="Times New Roman"/>
          <w:snapToGrid w:val="0"/>
          <w:lang w:val="en-US" w:eastAsia="en-US" w:bidi="ar-SA"/>
        </w:rPr>
        <w:t>Graikija</w:t>
      </w:r>
      <w:proofErr w:type="spellEnd"/>
    </w:p>
    <w:p w14:paraId="157125FE" w14:textId="77777777" w:rsidR="0088015F" w:rsidRPr="000A2DE8" w:rsidRDefault="0088015F" w:rsidP="0088015F">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0CB2E62" w14:textId="77777777" w:rsidR="0088015F" w:rsidRPr="000A2DE8" w:rsidRDefault="0088015F" w:rsidP="0088015F">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 xml:space="preserve">Šis vaistas </w:t>
      </w:r>
      <w:r w:rsidRPr="004D0488">
        <w:rPr>
          <w:rFonts w:ascii="Times New Roman" w:eastAsia="Times New Roman" w:hAnsi="Times New Roman"/>
          <w:b/>
          <w:snapToGrid w:val="0"/>
          <w:lang w:eastAsia="en-US" w:bidi="ar-SA"/>
        </w:rPr>
        <w:t>Europos ekonominės erdvės</w:t>
      </w:r>
      <w:r w:rsidRPr="000A2DE8">
        <w:rPr>
          <w:rFonts w:ascii="Times New Roman" w:eastAsia="Times New Roman" w:hAnsi="Times New Roman"/>
          <w:b/>
          <w:snapToGrid w:val="0"/>
          <w:lang w:eastAsia="en-US" w:bidi="ar-SA"/>
        </w:rPr>
        <w:t xml:space="preserve"> valstybėse narėse </w:t>
      </w:r>
      <w:r w:rsidRPr="004D0488">
        <w:rPr>
          <w:rFonts w:ascii="Times New Roman" w:eastAsia="Times New Roman" w:hAnsi="Times New Roman"/>
          <w:b/>
          <w:snapToGrid w:val="0"/>
          <w:lang w:eastAsia="en-US" w:bidi="ar-SA"/>
        </w:rPr>
        <w:t>ir Jungtinėje Karalystėje (Šiaurės Airijoje)</w:t>
      </w:r>
      <w:r>
        <w:rPr>
          <w:rFonts w:ascii="Times New Roman" w:eastAsia="Times New Roman" w:hAnsi="Times New Roman"/>
          <w:b/>
          <w:snapToGrid w:val="0"/>
          <w:lang w:eastAsia="en-US" w:bidi="ar-SA"/>
        </w:rPr>
        <w:t xml:space="preserve"> </w:t>
      </w:r>
      <w:r w:rsidRPr="000A2DE8">
        <w:rPr>
          <w:rFonts w:ascii="Times New Roman" w:eastAsia="Times New Roman" w:hAnsi="Times New Roman"/>
          <w:b/>
          <w:snapToGrid w:val="0"/>
          <w:lang w:eastAsia="en-US" w:bidi="ar-SA"/>
        </w:rPr>
        <w:t>registruotas tokiais pavadinimais</w:t>
      </w:r>
      <w:r w:rsidRPr="000A2DE8">
        <w:rPr>
          <w:rFonts w:ascii="Times New Roman" w:eastAsia="Times New Roman" w:hAnsi="Times New Roman"/>
          <w:snapToGrid w:val="0"/>
          <w:lang w:eastAsia="en-US" w:bidi="ar-SA"/>
        </w:rPr>
        <w:t>:</w:t>
      </w:r>
    </w:p>
    <w:p w14:paraId="7DBF2669" w14:textId="77777777" w:rsidR="0088015F" w:rsidRPr="000A2DE8" w:rsidRDefault="0088015F" w:rsidP="0088015F">
      <w:pPr>
        <w:widowControl w:val="0"/>
        <w:autoSpaceDE w:val="0"/>
        <w:autoSpaceDN w:val="0"/>
        <w:adjustRightInd w:val="0"/>
        <w:spacing w:after="0" w:line="240" w:lineRule="auto"/>
        <w:ind w:right="569"/>
        <w:rPr>
          <w:rFonts w:ascii="Times New Roman" w:eastAsia="Times New Roman" w:hAnsi="Times New Roman"/>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237"/>
      </w:tblGrid>
      <w:tr w:rsidR="0088015F" w:rsidRPr="000A2DE8" w14:paraId="7D0C1D14" w14:textId="77777777" w:rsidTr="00CF2A33">
        <w:tc>
          <w:tcPr>
            <w:tcW w:w="2263" w:type="dxa"/>
          </w:tcPr>
          <w:p w14:paraId="29318EEB"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Valstybės narės pavadinimas</w:t>
            </w:r>
          </w:p>
        </w:tc>
        <w:tc>
          <w:tcPr>
            <w:tcW w:w="6237" w:type="dxa"/>
          </w:tcPr>
          <w:p w14:paraId="6D44A21D"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Vaisto pavadinimas</w:t>
            </w:r>
            <w:r w:rsidRPr="000A2DE8">
              <w:rPr>
                <w:rFonts w:ascii="Times New Roman" w:eastAsia="Times New Roman" w:hAnsi="Times New Roman"/>
                <w:b/>
                <w:bCs/>
                <w:snapToGrid w:val="0"/>
                <w:lang w:eastAsia="en-US" w:bidi="ar-SA"/>
              </w:rPr>
              <w:t xml:space="preserve"> </w:t>
            </w:r>
          </w:p>
        </w:tc>
      </w:tr>
      <w:tr w:rsidR="0088015F" w:rsidRPr="000A2DE8" w14:paraId="203E0A59" w14:textId="77777777" w:rsidTr="00CF2A33">
        <w:tc>
          <w:tcPr>
            <w:tcW w:w="2263" w:type="dxa"/>
          </w:tcPr>
          <w:p w14:paraId="54C493DB"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Austrija</w:t>
            </w:r>
          </w:p>
        </w:tc>
        <w:tc>
          <w:tcPr>
            <w:tcW w:w="6237" w:type="dxa"/>
          </w:tcPr>
          <w:p w14:paraId="146921B0"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88015F" w:rsidRPr="000A2DE8" w14:paraId="686EFD3F" w14:textId="77777777" w:rsidTr="00CF2A33">
        <w:tc>
          <w:tcPr>
            <w:tcW w:w="2263" w:type="dxa"/>
          </w:tcPr>
          <w:p w14:paraId="071FAEA9"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Belgija</w:t>
            </w:r>
          </w:p>
        </w:tc>
        <w:tc>
          <w:tcPr>
            <w:tcW w:w="6237" w:type="dxa"/>
          </w:tcPr>
          <w:p w14:paraId="657C30F4"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88015F" w:rsidRPr="000A2DE8" w14:paraId="4CB9F616" w14:textId="77777777" w:rsidTr="00CF2A33">
        <w:tc>
          <w:tcPr>
            <w:tcW w:w="2263" w:type="dxa"/>
          </w:tcPr>
          <w:p w14:paraId="04F6365A"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Bulgarija</w:t>
            </w:r>
          </w:p>
        </w:tc>
        <w:tc>
          <w:tcPr>
            <w:tcW w:w="6237" w:type="dxa"/>
          </w:tcPr>
          <w:p w14:paraId="748FD3B6"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Акорд</w:t>
            </w:r>
            <w:proofErr w:type="spellEnd"/>
            <w:r w:rsidRPr="000A2DE8">
              <w:rPr>
                <w:rFonts w:ascii="Times New Roman" w:eastAsia="Times New Roman" w:hAnsi="Times New Roman"/>
                <w:snapToGrid w:val="0"/>
                <w:lang w:eastAsia="en-US" w:bidi="ar-SA"/>
              </w:rPr>
              <w:t xml:space="preserve"> 62.5/125 </w:t>
            </w:r>
            <w:proofErr w:type="spellStart"/>
            <w:r w:rsidRPr="000A2DE8">
              <w:rPr>
                <w:rFonts w:ascii="Times New Roman" w:eastAsia="Times New Roman" w:hAnsi="Times New Roman"/>
                <w:snapToGrid w:val="0"/>
                <w:lang w:eastAsia="en-US" w:bidi="ar-SA"/>
              </w:rPr>
              <w:t>мг</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филмирани</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таблетки</w:t>
            </w:r>
            <w:proofErr w:type="spellEnd"/>
          </w:p>
        </w:tc>
      </w:tr>
      <w:tr w:rsidR="0088015F" w:rsidRPr="000A2DE8" w14:paraId="0BAD95EE" w14:textId="77777777" w:rsidTr="00CF2A33">
        <w:tc>
          <w:tcPr>
            <w:tcW w:w="2263" w:type="dxa"/>
          </w:tcPr>
          <w:p w14:paraId="15228555"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Kipras</w:t>
            </w:r>
          </w:p>
        </w:tc>
        <w:tc>
          <w:tcPr>
            <w:tcW w:w="6237" w:type="dxa"/>
          </w:tcPr>
          <w:p w14:paraId="6861D176"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Film-coated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Tablets</w:t>
            </w:r>
            <w:proofErr w:type="spellEnd"/>
          </w:p>
        </w:tc>
      </w:tr>
      <w:tr w:rsidR="0088015F" w:rsidRPr="000A2DE8" w14:paraId="1EE3A754" w14:textId="77777777" w:rsidTr="00CF2A33">
        <w:tc>
          <w:tcPr>
            <w:tcW w:w="2263" w:type="dxa"/>
          </w:tcPr>
          <w:p w14:paraId="1D5D7AD1"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Čekija</w:t>
            </w:r>
          </w:p>
        </w:tc>
        <w:tc>
          <w:tcPr>
            <w:tcW w:w="6237" w:type="dxa"/>
          </w:tcPr>
          <w:p w14:paraId="263D75F9"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125 mg </w:t>
            </w:r>
            <w:proofErr w:type="spellStart"/>
            <w:r w:rsidRPr="000A2DE8">
              <w:rPr>
                <w:rFonts w:ascii="Times New Roman" w:eastAsia="Times New Roman" w:hAnsi="Times New Roman"/>
                <w:snapToGrid w:val="0"/>
                <w:lang w:eastAsia="en-US" w:bidi="ar-SA"/>
              </w:rPr>
              <w:t>potahované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88015F" w:rsidRPr="000A2DE8" w14:paraId="5F4A5956" w14:textId="77777777" w:rsidTr="00CF2A33">
        <w:tc>
          <w:tcPr>
            <w:tcW w:w="2263" w:type="dxa"/>
          </w:tcPr>
          <w:p w14:paraId="1E96FB23"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Vokietija</w:t>
            </w:r>
          </w:p>
        </w:tc>
        <w:tc>
          <w:tcPr>
            <w:tcW w:w="6237" w:type="dxa"/>
          </w:tcPr>
          <w:p w14:paraId="212D3B58"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88015F" w:rsidRPr="000A2DE8" w14:paraId="3E6CBA7B" w14:textId="77777777" w:rsidTr="00CF2A33">
        <w:tc>
          <w:tcPr>
            <w:tcW w:w="2263" w:type="dxa"/>
          </w:tcPr>
          <w:p w14:paraId="42522530"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Danija</w:t>
            </w:r>
          </w:p>
        </w:tc>
        <w:tc>
          <w:tcPr>
            <w:tcW w:w="6237" w:type="dxa"/>
          </w:tcPr>
          <w:p w14:paraId="64698052"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filmovertrukne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tabletter</w:t>
            </w:r>
            <w:proofErr w:type="spellEnd"/>
          </w:p>
        </w:tc>
      </w:tr>
      <w:tr w:rsidR="0088015F" w:rsidRPr="000A2DE8" w14:paraId="45C0C3BD" w14:textId="77777777" w:rsidTr="00CF2A33">
        <w:tc>
          <w:tcPr>
            <w:tcW w:w="2263" w:type="dxa"/>
          </w:tcPr>
          <w:p w14:paraId="6C3AE1B7"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Estija</w:t>
            </w:r>
          </w:p>
        </w:tc>
        <w:tc>
          <w:tcPr>
            <w:tcW w:w="6237" w:type="dxa"/>
          </w:tcPr>
          <w:p w14:paraId="29F20BF0"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88015F" w:rsidRPr="000A2DE8" w14:paraId="0258627D" w14:textId="77777777" w:rsidTr="00CF2A33">
        <w:tc>
          <w:tcPr>
            <w:tcW w:w="2263" w:type="dxa"/>
          </w:tcPr>
          <w:p w14:paraId="0F22036D"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Suomija</w:t>
            </w:r>
          </w:p>
        </w:tc>
        <w:tc>
          <w:tcPr>
            <w:tcW w:w="6237" w:type="dxa"/>
          </w:tcPr>
          <w:p w14:paraId="26EA374E"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tabletti</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kalvopäällysteinen</w:t>
            </w:r>
            <w:proofErr w:type="spellEnd"/>
          </w:p>
        </w:tc>
      </w:tr>
      <w:tr w:rsidR="0088015F" w:rsidRPr="000A2DE8" w14:paraId="73050699" w14:textId="77777777" w:rsidTr="00CF2A33">
        <w:tc>
          <w:tcPr>
            <w:tcW w:w="2263" w:type="dxa"/>
          </w:tcPr>
          <w:p w14:paraId="13C6FCE7"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Prancūzija</w:t>
            </w:r>
          </w:p>
        </w:tc>
        <w:tc>
          <w:tcPr>
            <w:tcW w:w="6237" w:type="dxa"/>
          </w:tcPr>
          <w:p w14:paraId="53E0D2D5"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BOSENTAN ACCORD 62,5/125 mg </w:t>
            </w:r>
            <w:proofErr w:type="spellStart"/>
            <w:r w:rsidRPr="000A2DE8">
              <w:rPr>
                <w:rFonts w:ascii="Times New Roman" w:eastAsia="Times New Roman" w:hAnsi="Times New Roman"/>
                <w:snapToGrid w:val="0"/>
                <w:lang w:eastAsia="en-US" w:bidi="ar-SA"/>
              </w:rPr>
              <w:t>comprimé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pelliculé</w:t>
            </w:r>
            <w:proofErr w:type="spellEnd"/>
          </w:p>
        </w:tc>
      </w:tr>
      <w:tr w:rsidR="0088015F" w:rsidRPr="000A2DE8" w14:paraId="390D203F" w14:textId="77777777" w:rsidTr="00CF2A33">
        <w:tc>
          <w:tcPr>
            <w:tcW w:w="2263" w:type="dxa"/>
          </w:tcPr>
          <w:p w14:paraId="22DB17E4"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Italija</w:t>
            </w:r>
          </w:p>
        </w:tc>
        <w:tc>
          <w:tcPr>
            <w:tcW w:w="6237" w:type="dxa"/>
          </w:tcPr>
          <w:p w14:paraId="4A30467E"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88015F" w:rsidRPr="000A2DE8" w14:paraId="48158A52" w14:textId="77777777" w:rsidTr="00CF2A33">
        <w:tc>
          <w:tcPr>
            <w:tcW w:w="2263" w:type="dxa"/>
          </w:tcPr>
          <w:p w14:paraId="479AEDDF"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lastRenderedPageBreak/>
              <w:t>L</w:t>
            </w:r>
            <w:r>
              <w:rPr>
                <w:rFonts w:ascii="Times New Roman" w:eastAsia="Times New Roman" w:hAnsi="Times New Roman"/>
                <w:snapToGrid w:val="0"/>
                <w:lang w:eastAsia="en-US"/>
              </w:rPr>
              <w:t>ietuva</w:t>
            </w:r>
          </w:p>
        </w:tc>
        <w:tc>
          <w:tcPr>
            <w:tcW w:w="6237" w:type="dxa"/>
          </w:tcPr>
          <w:p w14:paraId="1DA46DD0" w14:textId="77777777" w:rsidR="0088015F" w:rsidRPr="000A2DE8" w:rsidRDefault="0088015F" w:rsidP="00CF2A33">
            <w:pPr>
              <w:numPr>
                <w:ilvl w:val="12"/>
                <w:numId w:val="0"/>
              </w:numPr>
              <w:tabs>
                <w:tab w:val="left" w:pos="567"/>
              </w:tabs>
              <w:spacing w:after="0" w:line="260" w:lineRule="exact"/>
              <w:ind w:right="-812"/>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w:t>
            </w:r>
            <w:r>
              <w:rPr>
                <w:rFonts w:ascii="Times New Roman" w:eastAsia="Times New Roman" w:hAnsi="Times New Roman"/>
                <w:snapToGrid w:val="0"/>
                <w:lang w:eastAsia="en-US" w:bidi="ar-SA"/>
              </w:rPr>
              <w:t>,</w:t>
            </w:r>
            <w:r w:rsidRPr="000A2DE8">
              <w:rPr>
                <w:rFonts w:ascii="Times New Roman" w:eastAsia="Times New Roman" w:hAnsi="Times New Roman"/>
                <w:snapToGrid w:val="0"/>
                <w:lang w:eastAsia="en-US" w:bidi="ar-SA"/>
              </w:rPr>
              <w:t>5/125 mg plėvele dengtos tabletės</w:t>
            </w:r>
          </w:p>
        </w:tc>
      </w:tr>
      <w:tr w:rsidR="0088015F" w:rsidRPr="000A2DE8" w14:paraId="115AD559" w14:textId="77777777" w:rsidTr="00CF2A33">
        <w:tc>
          <w:tcPr>
            <w:tcW w:w="2263" w:type="dxa"/>
          </w:tcPr>
          <w:p w14:paraId="7D6849BF"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Nyderlandai</w:t>
            </w:r>
          </w:p>
        </w:tc>
        <w:tc>
          <w:tcPr>
            <w:tcW w:w="6237" w:type="dxa"/>
          </w:tcPr>
          <w:p w14:paraId="24E21C0D"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88015F" w:rsidRPr="000A2DE8" w14:paraId="4FB9571D" w14:textId="77777777" w:rsidTr="00CF2A33">
        <w:tc>
          <w:tcPr>
            <w:tcW w:w="2263" w:type="dxa"/>
          </w:tcPr>
          <w:p w14:paraId="64B77AC4"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Norvegija</w:t>
            </w:r>
          </w:p>
        </w:tc>
        <w:tc>
          <w:tcPr>
            <w:tcW w:w="6237" w:type="dxa"/>
          </w:tcPr>
          <w:p w14:paraId="6DED9D52"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88015F" w:rsidRPr="000A2DE8" w14:paraId="0EEE597F" w14:textId="77777777" w:rsidTr="00CF2A33">
        <w:tc>
          <w:tcPr>
            <w:tcW w:w="2263" w:type="dxa"/>
          </w:tcPr>
          <w:p w14:paraId="144FC4FC"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Portugalija</w:t>
            </w:r>
          </w:p>
        </w:tc>
        <w:tc>
          <w:tcPr>
            <w:tcW w:w="6237" w:type="dxa"/>
          </w:tcPr>
          <w:p w14:paraId="5344BC08"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p>
        </w:tc>
      </w:tr>
      <w:tr w:rsidR="0088015F" w:rsidRPr="000A2DE8" w14:paraId="1092515D" w14:textId="77777777" w:rsidTr="00CF2A33">
        <w:tc>
          <w:tcPr>
            <w:tcW w:w="2263" w:type="dxa"/>
          </w:tcPr>
          <w:p w14:paraId="68EC27C3"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Švedija</w:t>
            </w:r>
          </w:p>
        </w:tc>
        <w:tc>
          <w:tcPr>
            <w:tcW w:w="6237" w:type="dxa"/>
          </w:tcPr>
          <w:p w14:paraId="46BE60BF"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filmdragerad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88015F" w:rsidRPr="000A2DE8" w14:paraId="673F6471" w14:textId="77777777" w:rsidTr="00CF2A33">
        <w:tc>
          <w:tcPr>
            <w:tcW w:w="2263" w:type="dxa"/>
          </w:tcPr>
          <w:p w14:paraId="58480552"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Slovakija</w:t>
            </w:r>
          </w:p>
        </w:tc>
        <w:tc>
          <w:tcPr>
            <w:tcW w:w="6237" w:type="dxa"/>
          </w:tcPr>
          <w:p w14:paraId="5E00FEE4"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obalené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tablety</w:t>
            </w:r>
            <w:proofErr w:type="spellEnd"/>
          </w:p>
        </w:tc>
      </w:tr>
      <w:tr w:rsidR="0088015F" w:rsidRPr="000A2DE8" w14:paraId="4A3C0EB1" w14:textId="77777777" w:rsidTr="00CF2A33">
        <w:tc>
          <w:tcPr>
            <w:tcW w:w="2263" w:type="dxa"/>
          </w:tcPr>
          <w:p w14:paraId="05FD274F"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rPr>
            </w:pPr>
            <w:r w:rsidRPr="004D0488">
              <w:rPr>
                <w:rFonts w:ascii="Times New Roman" w:eastAsia="Times New Roman" w:hAnsi="Times New Roman"/>
                <w:snapToGrid w:val="0"/>
                <w:lang w:eastAsia="en-US"/>
              </w:rPr>
              <w:t>Jungtinė Karalystė (Šiaurės Airija)</w:t>
            </w:r>
          </w:p>
        </w:tc>
        <w:tc>
          <w:tcPr>
            <w:tcW w:w="6237" w:type="dxa"/>
            <w:vAlign w:val="center"/>
          </w:tcPr>
          <w:p w14:paraId="5BD9B686" w14:textId="77777777" w:rsidR="0088015F" w:rsidRPr="000A2DE8" w:rsidRDefault="0088015F" w:rsidP="00CF2A33">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Pr>
                <w:rFonts w:ascii="Times New Roman" w:hAnsi="Times New Roman"/>
              </w:rPr>
              <w:t>Bosentan</w:t>
            </w:r>
            <w:proofErr w:type="spellEnd"/>
            <w:r>
              <w:rPr>
                <w:rFonts w:ascii="Times New Roman" w:hAnsi="Times New Roman"/>
              </w:rPr>
              <w:t xml:space="preserve"> </w:t>
            </w:r>
            <w:proofErr w:type="spellStart"/>
            <w:r>
              <w:rPr>
                <w:rFonts w:ascii="Times New Roman" w:hAnsi="Times New Roman"/>
              </w:rPr>
              <w:t>Accord</w:t>
            </w:r>
            <w:proofErr w:type="spellEnd"/>
            <w:r>
              <w:rPr>
                <w:rFonts w:ascii="Times New Roman" w:hAnsi="Times New Roman"/>
              </w:rPr>
              <w:t xml:space="preserve"> 62.5/125 mg </w:t>
            </w:r>
            <w:proofErr w:type="spellStart"/>
            <w:r>
              <w:rPr>
                <w:rFonts w:ascii="Times New Roman" w:hAnsi="Times New Roman"/>
              </w:rPr>
              <w:t>Film-coated</w:t>
            </w:r>
            <w:proofErr w:type="spellEnd"/>
            <w:r>
              <w:rPr>
                <w:rFonts w:ascii="Times New Roman" w:hAnsi="Times New Roman"/>
              </w:rPr>
              <w:t xml:space="preserve"> </w:t>
            </w:r>
            <w:proofErr w:type="spellStart"/>
            <w:r>
              <w:rPr>
                <w:rFonts w:ascii="Times New Roman" w:hAnsi="Times New Roman"/>
              </w:rPr>
              <w:t>Tablets</w:t>
            </w:r>
            <w:proofErr w:type="spellEnd"/>
          </w:p>
        </w:tc>
      </w:tr>
    </w:tbl>
    <w:p w14:paraId="7D0C783C" w14:textId="77777777" w:rsidR="0088015F" w:rsidRPr="000A2DE8" w:rsidRDefault="0088015F" w:rsidP="0088015F">
      <w:pPr>
        <w:numPr>
          <w:ilvl w:val="12"/>
          <w:numId w:val="0"/>
        </w:numPr>
        <w:tabs>
          <w:tab w:val="left" w:pos="567"/>
        </w:tabs>
        <w:spacing w:after="0" w:line="260" w:lineRule="exact"/>
        <w:ind w:right="569"/>
        <w:rPr>
          <w:rFonts w:ascii="Times New Roman" w:eastAsia="Times New Roman" w:hAnsi="Times New Roman"/>
          <w:snapToGrid w:val="0"/>
          <w:lang w:eastAsia="en-US" w:bidi="ar-SA"/>
        </w:rPr>
      </w:pPr>
    </w:p>
    <w:p w14:paraId="626D9121" w14:textId="77777777" w:rsidR="0088015F" w:rsidRPr="000A2DE8" w:rsidRDefault="0088015F" w:rsidP="0088015F">
      <w:pPr>
        <w:numPr>
          <w:ilvl w:val="12"/>
          <w:numId w:val="0"/>
        </w:numPr>
        <w:spacing w:after="0" w:line="240" w:lineRule="auto"/>
        <w:ind w:right="569"/>
        <w:rPr>
          <w:rFonts w:ascii="Times New Roman" w:eastAsia="Times New Roman" w:hAnsi="Times New Roman"/>
          <w:b/>
          <w:snapToGrid w:val="0"/>
          <w:lang w:eastAsia="en-US" w:bidi="ar-SA"/>
        </w:rPr>
      </w:pPr>
    </w:p>
    <w:p w14:paraId="2065783B" w14:textId="77777777" w:rsidR="0088015F" w:rsidRPr="000A2DE8" w:rsidRDefault="0088015F" w:rsidP="0088015F">
      <w:pPr>
        <w:numPr>
          <w:ilvl w:val="12"/>
          <w:numId w:val="0"/>
        </w:numPr>
        <w:spacing w:after="0" w:line="240" w:lineRule="auto"/>
        <w:ind w:right="569"/>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Šis pakuotės lapelis paskutinį kartą peržiūrėtas</w:t>
      </w:r>
      <w:r>
        <w:rPr>
          <w:rFonts w:ascii="Times New Roman" w:eastAsia="Times New Roman" w:hAnsi="Times New Roman"/>
          <w:b/>
          <w:snapToGrid w:val="0"/>
          <w:lang w:eastAsia="en-US" w:bidi="ar-SA"/>
        </w:rPr>
        <w:t xml:space="preserve"> 2025-12-04.</w:t>
      </w:r>
    </w:p>
    <w:p w14:paraId="6FC22FB8" w14:textId="77777777" w:rsidR="0088015F" w:rsidRPr="000A2DE8" w:rsidRDefault="0088015F" w:rsidP="0088015F">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7ADA035" w14:textId="77777777" w:rsidR="0088015F" w:rsidRPr="000A2DE8" w:rsidRDefault="0088015F" w:rsidP="0088015F">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A2DE8">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5" w:history="1">
        <w:r w:rsidRPr="000A2DE8">
          <w:rPr>
            <w:rFonts w:ascii="Times New Roman" w:eastAsia="SimSun" w:hAnsi="Times New Roman"/>
            <w:snapToGrid w:val="0"/>
            <w:color w:val="0000FF"/>
            <w:u w:val="single"/>
            <w:lang w:eastAsia="en-US" w:bidi="ar-SA"/>
          </w:rPr>
          <w:t>http://www.vvkt.lt/</w:t>
        </w:r>
      </w:hyperlink>
      <w:r w:rsidRPr="000A2DE8">
        <w:rPr>
          <w:rFonts w:ascii="Times New Roman" w:eastAsia="SimSun" w:hAnsi="Times New Roman"/>
          <w:snapToGrid w:val="0"/>
          <w:color w:val="0000FF"/>
          <w:u w:val="single"/>
          <w:lang w:eastAsia="en-US" w:bidi="ar-SA"/>
        </w:rPr>
        <w:t>.</w:t>
      </w:r>
    </w:p>
    <w:p w14:paraId="2AE7B632" w14:textId="77777777" w:rsidR="0088015F" w:rsidRPr="000A2DE8" w:rsidRDefault="0088015F" w:rsidP="0088015F">
      <w:pPr>
        <w:ind w:right="569"/>
      </w:pPr>
    </w:p>
    <w:p w14:paraId="56AB31F2" w14:textId="77777777" w:rsidR="00222FED" w:rsidRDefault="00222FED"/>
    <w:sectPr w:rsidR="00222FED" w:rsidSect="0088015F">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531781">
    <w:abstractNumId w:val="3"/>
  </w:num>
  <w:num w:numId="2" w16cid:durableId="151526702">
    <w:abstractNumId w:val="11"/>
  </w:num>
  <w:num w:numId="3" w16cid:durableId="1103262093">
    <w:abstractNumId w:val="4"/>
  </w:num>
  <w:num w:numId="4" w16cid:durableId="1733233303">
    <w:abstractNumId w:val="15"/>
  </w:num>
  <w:num w:numId="5" w16cid:durableId="352072511">
    <w:abstractNumId w:val="14"/>
  </w:num>
  <w:num w:numId="6" w16cid:durableId="865293561">
    <w:abstractNumId w:val="5"/>
  </w:num>
  <w:num w:numId="7" w16cid:durableId="195704033">
    <w:abstractNumId w:val="7"/>
  </w:num>
  <w:num w:numId="8" w16cid:durableId="1926916976">
    <w:abstractNumId w:val="2"/>
  </w:num>
  <w:num w:numId="9" w16cid:durableId="511383573">
    <w:abstractNumId w:val="13"/>
  </w:num>
  <w:num w:numId="10" w16cid:durableId="199441619">
    <w:abstractNumId w:val="12"/>
  </w:num>
  <w:num w:numId="11" w16cid:durableId="365064138">
    <w:abstractNumId w:val="6"/>
  </w:num>
  <w:num w:numId="12" w16cid:durableId="2098332218">
    <w:abstractNumId w:val="10"/>
  </w:num>
  <w:num w:numId="13" w16cid:durableId="1074552233">
    <w:abstractNumId w:val="1"/>
  </w:num>
  <w:num w:numId="14" w16cid:durableId="1625649898">
    <w:abstractNumId w:val="9"/>
  </w:num>
  <w:num w:numId="15" w16cid:durableId="663047070">
    <w:abstractNumId w:val="8"/>
  </w:num>
  <w:num w:numId="16" w16cid:durableId="37967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5F"/>
    <w:rsid w:val="00222FED"/>
    <w:rsid w:val="005F173E"/>
    <w:rsid w:val="0088015F"/>
    <w:rsid w:val="008B3AD4"/>
    <w:rsid w:val="00984A0A"/>
    <w:rsid w:val="00A47FC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4612"/>
  <w15:chartTrackingRefBased/>
  <w15:docId w15:val="{362157DA-0652-4F24-BC24-DF66A24B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15F"/>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88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01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01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01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801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015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8015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015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01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01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015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015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015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8015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015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8015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015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8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1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01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015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01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015F"/>
    <w:rPr>
      <w:i/>
      <w:iCs/>
      <w:color w:val="404040" w:themeColor="text1" w:themeTint="BF"/>
    </w:rPr>
  </w:style>
  <w:style w:type="paragraph" w:styleId="Sraopastraipa">
    <w:name w:val="List Paragraph"/>
    <w:basedOn w:val="prastasis"/>
    <w:uiPriority w:val="34"/>
    <w:qFormat/>
    <w:rsid w:val="0088015F"/>
    <w:pPr>
      <w:ind w:left="720"/>
      <w:contextualSpacing/>
    </w:pPr>
  </w:style>
  <w:style w:type="character" w:styleId="Rykuspabraukimas">
    <w:name w:val="Intense Emphasis"/>
    <w:basedOn w:val="Numatytasispastraiposriftas"/>
    <w:uiPriority w:val="21"/>
    <w:qFormat/>
    <w:rsid w:val="0088015F"/>
    <w:rPr>
      <w:i/>
      <w:iCs/>
      <w:color w:val="0F4761" w:themeColor="accent1" w:themeShade="BF"/>
    </w:rPr>
  </w:style>
  <w:style w:type="paragraph" w:styleId="Iskirtacitata">
    <w:name w:val="Intense Quote"/>
    <w:basedOn w:val="prastasis"/>
    <w:next w:val="prastasis"/>
    <w:link w:val="IskirtacitataDiagrama"/>
    <w:uiPriority w:val="30"/>
    <w:qFormat/>
    <w:rsid w:val="0088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015F"/>
    <w:rPr>
      <w:i/>
      <w:iCs/>
      <w:color w:val="0F4761" w:themeColor="accent1" w:themeShade="BF"/>
    </w:rPr>
  </w:style>
  <w:style w:type="character" w:styleId="Rykinuoroda">
    <w:name w:val="Intense Reference"/>
    <w:basedOn w:val="Numatytasispastraiposriftas"/>
    <w:uiPriority w:val="32"/>
    <w:qFormat/>
    <w:rsid w:val="00880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12264</Words>
  <Characters>6991</Characters>
  <Application>Microsoft Office Word</Application>
  <DocSecurity>0</DocSecurity>
  <Lines>58</Lines>
  <Paragraphs>38</Paragraphs>
  <ScaleCrop>false</ScaleCrop>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2025-12-12T06:22:00Z</dcterms:created>
  <dcterms:modified xsi:type="dcterms:W3CDTF">2025-12-12T06:23:00Z</dcterms:modified>
</cp:coreProperties>
</file>