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44FF7" w14:textId="77777777" w:rsidR="006859E2" w:rsidRPr="00163F2C" w:rsidRDefault="006859E2" w:rsidP="006859E2">
      <w:pPr>
        <w:tabs>
          <w:tab w:val="left" w:pos="12240"/>
        </w:tabs>
        <w:spacing w:line="240" w:lineRule="auto"/>
        <w:ind w:left="567" w:hanging="567"/>
        <w:rPr>
          <w:szCs w:val="22"/>
          <w:lang w:val="lt-LT" w:eastAsia="ja-JP"/>
        </w:rPr>
      </w:pPr>
    </w:p>
    <w:p w14:paraId="56DC8AB9" w14:textId="77777777" w:rsidR="006859E2" w:rsidRPr="00163F2C" w:rsidRDefault="006859E2" w:rsidP="006859E2">
      <w:pPr>
        <w:spacing w:line="240" w:lineRule="auto"/>
        <w:ind w:left="567" w:hanging="567"/>
        <w:rPr>
          <w:szCs w:val="22"/>
          <w:lang w:val="lt-LT" w:eastAsia="ja-JP"/>
        </w:rPr>
      </w:pPr>
    </w:p>
    <w:p w14:paraId="65C2CCCC" w14:textId="77777777" w:rsidR="006859E2" w:rsidRPr="00163F2C" w:rsidRDefault="006859E2" w:rsidP="006859E2">
      <w:pPr>
        <w:spacing w:line="240" w:lineRule="auto"/>
        <w:ind w:left="567" w:hanging="567"/>
        <w:rPr>
          <w:szCs w:val="22"/>
          <w:lang w:val="lt-LT" w:eastAsia="ja-JP"/>
        </w:rPr>
      </w:pPr>
    </w:p>
    <w:p w14:paraId="7D379608" w14:textId="77777777" w:rsidR="006859E2" w:rsidRPr="00163F2C" w:rsidRDefault="006859E2" w:rsidP="006859E2">
      <w:pPr>
        <w:spacing w:line="240" w:lineRule="auto"/>
        <w:ind w:left="567" w:hanging="567"/>
        <w:rPr>
          <w:szCs w:val="22"/>
          <w:lang w:val="lt-LT" w:eastAsia="ja-JP"/>
        </w:rPr>
      </w:pPr>
    </w:p>
    <w:p w14:paraId="5883AEA2" w14:textId="77777777" w:rsidR="006859E2" w:rsidRPr="00163F2C" w:rsidRDefault="006859E2" w:rsidP="006859E2">
      <w:pPr>
        <w:spacing w:line="240" w:lineRule="auto"/>
        <w:ind w:left="567" w:hanging="567"/>
        <w:rPr>
          <w:szCs w:val="22"/>
          <w:lang w:val="lt-LT" w:eastAsia="ja-JP"/>
        </w:rPr>
      </w:pPr>
    </w:p>
    <w:p w14:paraId="4ECF7543" w14:textId="77777777" w:rsidR="006859E2" w:rsidRPr="00163F2C" w:rsidRDefault="006859E2" w:rsidP="006859E2">
      <w:pPr>
        <w:spacing w:line="240" w:lineRule="auto"/>
        <w:ind w:left="567" w:hanging="567"/>
        <w:rPr>
          <w:szCs w:val="22"/>
          <w:lang w:val="lt-LT" w:eastAsia="ja-JP"/>
        </w:rPr>
      </w:pPr>
    </w:p>
    <w:p w14:paraId="07D26136" w14:textId="77777777" w:rsidR="006859E2" w:rsidRPr="00163F2C" w:rsidRDefault="006859E2" w:rsidP="006859E2">
      <w:pPr>
        <w:spacing w:line="240" w:lineRule="auto"/>
        <w:ind w:left="567" w:hanging="567"/>
        <w:rPr>
          <w:szCs w:val="22"/>
          <w:lang w:val="lt-LT" w:eastAsia="ja-JP"/>
        </w:rPr>
      </w:pPr>
    </w:p>
    <w:p w14:paraId="2CE80E3D" w14:textId="77777777" w:rsidR="006859E2" w:rsidRPr="00163F2C" w:rsidRDefault="006859E2" w:rsidP="006859E2">
      <w:pPr>
        <w:spacing w:line="240" w:lineRule="auto"/>
        <w:ind w:left="567" w:hanging="567"/>
        <w:rPr>
          <w:szCs w:val="22"/>
          <w:lang w:val="lt-LT" w:eastAsia="ja-JP"/>
        </w:rPr>
      </w:pPr>
    </w:p>
    <w:p w14:paraId="5D7707C9" w14:textId="77777777" w:rsidR="006859E2" w:rsidRPr="00163F2C" w:rsidRDefault="006859E2" w:rsidP="006859E2">
      <w:pPr>
        <w:spacing w:line="240" w:lineRule="auto"/>
        <w:ind w:left="567" w:hanging="567"/>
        <w:rPr>
          <w:szCs w:val="22"/>
          <w:lang w:val="lt-LT" w:eastAsia="ja-JP"/>
        </w:rPr>
      </w:pPr>
    </w:p>
    <w:p w14:paraId="3A728AC1" w14:textId="77777777" w:rsidR="006859E2" w:rsidRPr="00163F2C" w:rsidRDefault="006859E2" w:rsidP="006859E2">
      <w:pPr>
        <w:spacing w:line="240" w:lineRule="auto"/>
        <w:ind w:left="567" w:hanging="567"/>
        <w:rPr>
          <w:szCs w:val="22"/>
          <w:lang w:val="lt-LT" w:eastAsia="ja-JP"/>
        </w:rPr>
      </w:pPr>
    </w:p>
    <w:p w14:paraId="5741D4B2" w14:textId="77777777" w:rsidR="006859E2" w:rsidRPr="00163F2C" w:rsidRDefault="006859E2" w:rsidP="006859E2">
      <w:pPr>
        <w:spacing w:line="240" w:lineRule="auto"/>
        <w:ind w:left="567" w:hanging="567"/>
        <w:rPr>
          <w:szCs w:val="22"/>
          <w:lang w:val="lt-LT" w:eastAsia="ja-JP"/>
        </w:rPr>
      </w:pPr>
    </w:p>
    <w:p w14:paraId="13898E8D" w14:textId="77777777" w:rsidR="006859E2" w:rsidRPr="00163F2C" w:rsidRDefault="006859E2" w:rsidP="006859E2">
      <w:pPr>
        <w:spacing w:line="240" w:lineRule="auto"/>
        <w:ind w:left="567" w:hanging="567"/>
        <w:rPr>
          <w:szCs w:val="22"/>
          <w:lang w:val="lt-LT" w:eastAsia="ja-JP"/>
        </w:rPr>
      </w:pPr>
    </w:p>
    <w:p w14:paraId="1F2E818E" w14:textId="77777777" w:rsidR="006859E2" w:rsidRPr="00163F2C" w:rsidRDefault="006859E2" w:rsidP="006859E2">
      <w:pPr>
        <w:spacing w:line="240" w:lineRule="auto"/>
        <w:ind w:left="567" w:hanging="567"/>
        <w:rPr>
          <w:szCs w:val="22"/>
          <w:lang w:val="lt-LT" w:eastAsia="ja-JP"/>
        </w:rPr>
      </w:pPr>
    </w:p>
    <w:p w14:paraId="562CDF41" w14:textId="77777777" w:rsidR="006859E2" w:rsidRPr="00163F2C" w:rsidRDefault="006859E2" w:rsidP="006859E2">
      <w:pPr>
        <w:spacing w:line="240" w:lineRule="auto"/>
        <w:ind w:left="567" w:hanging="567"/>
        <w:rPr>
          <w:szCs w:val="22"/>
          <w:lang w:val="lt-LT" w:eastAsia="ja-JP"/>
        </w:rPr>
      </w:pPr>
    </w:p>
    <w:p w14:paraId="127DA312" w14:textId="77777777" w:rsidR="006859E2" w:rsidRPr="00163F2C" w:rsidRDefault="006859E2" w:rsidP="006859E2">
      <w:pPr>
        <w:spacing w:line="240" w:lineRule="auto"/>
        <w:ind w:left="567" w:hanging="567"/>
        <w:rPr>
          <w:szCs w:val="22"/>
          <w:lang w:val="lt-LT" w:eastAsia="ja-JP"/>
        </w:rPr>
      </w:pPr>
    </w:p>
    <w:p w14:paraId="78E5B6F0" w14:textId="77777777" w:rsidR="006859E2" w:rsidRPr="00163F2C" w:rsidRDefault="006859E2" w:rsidP="006859E2">
      <w:pPr>
        <w:spacing w:line="240" w:lineRule="auto"/>
        <w:ind w:left="567" w:hanging="567"/>
        <w:rPr>
          <w:szCs w:val="22"/>
          <w:lang w:val="lt-LT" w:eastAsia="ja-JP"/>
        </w:rPr>
      </w:pPr>
    </w:p>
    <w:p w14:paraId="1FA80761" w14:textId="77777777" w:rsidR="006859E2" w:rsidRPr="00163F2C" w:rsidRDefault="006859E2" w:rsidP="006859E2">
      <w:pPr>
        <w:spacing w:line="240" w:lineRule="auto"/>
        <w:ind w:left="567" w:hanging="567"/>
        <w:rPr>
          <w:szCs w:val="22"/>
          <w:lang w:val="lt-LT" w:eastAsia="ja-JP"/>
        </w:rPr>
      </w:pPr>
    </w:p>
    <w:p w14:paraId="0C2FE730" w14:textId="77777777" w:rsidR="006859E2" w:rsidRPr="00163F2C" w:rsidRDefault="006859E2" w:rsidP="006859E2">
      <w:pPr>
        <w:spacing w:line="240" w:lineRule="auto"/>
        <w:ind w:left="567" w:hanging="567"/>
        <w:rPr>
          <w:szCs w:val="22"/>
          <w:lang w:val="lt-LT" w:eastAsia="ja-JP"/>
        </w:rPr>
      </w:pPr>
    </w:p>
    <w:p w14:paraId="24C4D2D6" w14:textId="77777777" w:rsidR="006859E2" w:rsidRPr="00163F2C" w:rsidRDefault="006859E2" w:rsidP="006859E2">
      <w:pPr>
        <w:spacing w:line="240" w:lineRule="auto"/>
        <w:ind w:left="567" w:hanging="567"/>
        <w:rPr>
          <w:szCs w:val="22"/>
          <w:lang w:val="lt-LT" w:eastAsia="ja-JP"/>
        </w:rPr>
      </w:pPr>
    </w:p>
    <w:p w14:paraId="2DD930A3" w14:textId="77777777" w:rsidR="006859E2" w:rsidRPr="00163F2C" w:rsidRDefault="006859E2" w:rsidP="006859E2">
      <w:pPr>
        <w:spacing w:line="240" w:lineRule="auto"/>
        <w:ind w:left="567" w:hanging="567"/>
        <w:rPr>
          <w:szCs w:val="22"/>
          <w:lang w:val="lt-LT" w:eastAsia="ja-JP"/>
        </w:rPr>
      </w:pPr>
    </w:p>
    <w:p w14:paraId="002BAF57" w14:textId="77777777" w:rsidR="006859E2" w:rsidRPr="00163F2C" w:rsidRDefault="006859E2" w:rsidP="006859E2">
      <w:pPr>
        <w:spacing w:line="240" w:lineRule="auto"/>
        <w:ind w:left="567" w:hanging="567"/>
        <w:rPr>
          <w:szCs w:val="22"/>
          <w:lang w:val="lt-LT" w:eastAsia="ja-JP"/>
        </w:rPr>
      </w:pPr>
    </w:p>
    <w:p w14:paraId="26F25315" w14:textId="77777777" w:rsidR="006859E2" w:rsidRPr="00163F2C" w:rsidRDefault="006859E2" w:rsidP="006859E2">
      <w:pPr>
        <w:spacing w:line="240" w:lineRule="auto"/>
        <w:ind w:left="567" w:hanging="567"/>
        <w:jc w:val="center"/>
        <w:rPr>
          <w:b/>
          <w:szCs w:val="22"/>
          <w:lang w:val="lt-LT" w:eastAsia="ja-JP"/>
        </w:rPr>
      </w:pPr>
    </w:p>
    <w:p w14:paraId="396A0221" w14:textId="77777777" w:rsidR="006859E2" w:rsidRPr="00163F2C" w:rsidRDefault="006859E2" w:rsidP="006859E2">
      <w:pPr>
        <w:spacing w:line="240" w:lineRule="auto"/>
        <w:ind w:left="567" w:hanging="567"/>
        <w:jc w:val="center"/>
        <w:rPr>
          <w:b/>
          <w:szCs w:val="22"/>
          <w:lang w:val="lt-LT" w:eastAsia="ja-JP"/>
        </w:rPr>
      </w:pPr>
    </w:p>
    <w:p w14:paraId="32E08860" w14:textId="77777777" w:rsidR="006859E2" w:rsidRPr="00163F2C" w:rsidRDefault="006859E2" w:rsidP="006859E2">
      <w:pPr>
        <w:spacing w:line="240" w:lineRule="auto"/>
        <w:ind w:left="567" w:hanging="567"/>
        <w:jc w:val="center"/>
        <w:rPr>
          <w:szCs w:val="22"/>
          <w:lang w:val="lt-LT" w:eastAsia="ja-JP"/>
        </w:rPr>
      </w:pPr>
      <w:r w:rsidRPr="00163F2C">
        <w:rPr>
          <w:b/>
          <w:szCs w:val="22"/>
          <w:lang w:val="lt-LT" w:eastAsia="ja-JP"/>
        </w:rPr>
        <w:t>I PRIEDAS</w:t>
      </w:r>
    </w:p>
    <w:p w14:paraId="6ADCA34A" w14:textId="77777777" w:rsidR="006859E2" w:rsidRPr="00163F2C" w:rsidRDefault="006859E2" w:rsidP="006859E2">
      <w:pPr>
        <w:spacing w:line="240" w:lineRule="auto"/>
        <w:ind w:left="567" w:hanging="567"/>
        <w:jc w:val="center"/>
        <w:rPr>
          <w:b/>
          <w:szCs w:val="22"/>
          <w:lang w:val="lt-LT" w:eastAsia="ja-JP"/>
        </w:rPr>
      </w:pPr>
    </w:p>
    <w:p w14:paraId="2D71349C" w14:textId="77777777" w:rsidR="006859E2" w:rsidRPr="00163F2C" w:rsidRDefault="006859E2" w:rsidP="006859E2">
      <w:pPr>
        <w:spacing w:line="240" w:lineRule="auto"/>
        <w:ind w:left="567" w:hanging="567"/>
        <w:jc w:val="center"/>
        <w:rPr>
          <w:b/>
          <w:szCs w:val="22"/>
          <w:lang w:val="lt-LT" w:eastAsia="ja-JP"/>
        </w:rPr>
      </w:pPr>
      <w:r w:rsidRPr="00163F2C">
        <w:rPr>
          <w:b/>
          <w:szCs w:val="22"/>
          <w:lang w:val="lt-LT" w:eastAsia="ja-JP"/>
        </w:rPr>
        <w:t>PREPARATO CHARAKTERISTIKŲ SANTRAUKA</w:t>
      </w:r>
    </w:p>
    <w:p w14:paraId="6AFC1FB5" w14:textId="77777777" w:rsidR="006859E2" w:rsidRPr="00163F2C" w:rsidRDefault="006859E2" w:rsidP="006859E2">
      <w:pPr>
        <w:spacing w:line="240" w:lineRule="auto"/>
        <w:ind w:left="567" w:hanging="567"/>
        <w:jc w:val="center"/>
        <w:rPr>
          <w:b/>
          <w:szCs w:val="22"/>
          <w:highlight w:val="yellow"/>
          <w:lang w:val="lt-LT" w:eastAsia="ja-JP"/>
        </w:rPr>
      </w:pPr>
    </w:p>
    <w:p w14:paraId="65595731" w14:textId="77777777" w:rsidR="006859E2" w:rsidRPr="00163F2C" w:rsidRDefault="006859E2" w:rsidP="006859E2">
      <w:pPr>
        <w:spacing w:line="240" w:lineRule="auto"/>
        <w:rPr>
          <w:b/>
          <w:szCs w:val="22"/>
          <w:lang w:val="lt-LT" w:eastAsia="ja-JP"/>
        </w:rPr>
      </w:pPr>
      <w:r w:rsidRPr="00163F2C">
        <w:rPr>
          <w:szCs w:val="22"/>
          <w:highlight w:val="yellow"/>
          <w:lang w:val="lt-LT" w:eastAsia="ja-JP"/>
        </w:rPr>
        <w:br w:type="page"/>
      </w:r>
      <w:r w:rsidRPr="00163F2C">
        <w:rPr>
          <w:b/>
          <w:szCs w:val="22"/>
          <w:lang w:val="lt-LT" w:eastAsia="ja-JP"/>
        </w:rPr>
        <w:lastRenderedPageBreak/>
        <w:t>1.</w:t>
      </w:r>
      <w:r w:rsidRPr="00163F2C">
        <w:rPr>
          <w:b/>
          <w:szCs w:val="22"/>
          <w:lang w:val="lt-LT" w:eastAsia="ja-JP"/>
        </w:rPr>
        <w:tab/>
        <w:t>VAISTINIO PREPARATO PAVADINIMAS</w:t>
      </w:r>
    </w:p>
    <w:p w14:paraId="2F72D722" w14:textId="77777777" w:rsidR="006859E2" w:rsidRPr="00163F2C" w:rsidRDefault="006859E2" w:rsidP="006859E2">
      <w:pPr>
        <w:spacing w:line="240" w:lineRule="auto"/>
        <w:rPr>
          <w:szCs w:val="22"/>
          <w:highlight w:val="yellow"/>
          <w:lang w:val="lt-LT" w:eastAsia="ja-JP"/>
        </w:rPr>
      </w:pPr>
    </w:p>
    <w:p w14:paraId="63B3EF24" w14:textId="77777777" w:rsidR="006859E2" w:rsidRPr="00163F2C" w:rsidRDefault="006859E2" w:rsidP="006859E2">
      <w:pPr>
        <w:spacing w:line="240" w:lineRule="auto"/>
        <w:rPr>
          <w:szCs w:val="22"/>
          <w:highlight w:val="yellow"/>
          <w:lang w:val="lt-LT" w:eastAsia="ja-JP"/>
        </w:rPr>
      </w:pPr>
      <w:r w:rsidRPr="00163F2C">
        <w:rPr>
          <w:szCs w:val="22"/>
          <w:lang w:val="lt-LT"/>
        </w:rPr>
        <w:t>Ribavirin Aurobindo 200 mg plėvele dengtos tabletės</w:t>
      </w:r>
    </w:p>
    <w:p w14:paraId="08EA3656" w14:textId="77777777" w:rsidR="006859E2" w:rsidRPr="00163F2C" w:rsidRDefault="006859E2" w:rsidP="006859E2">
      <w:pPr>
        <w:spacing w:line="240" w:lineRule="auto"/>
        <w:rPr>
          <w:szCs w:val="22"/>
          <w:highlight w:val="yellow"/>
          <w:lang w:val="lt-LT" w:eastAsia="ja-JP"/>
        </w:rPr>
      </w:pPr>
    </w:p>
    <w:p w14:paraId="1C333731" w14:textId="77777777" w:rsidR="006859E2" w:rsidRPr="00163F2C" w:rsidRDefault="006859E2" w:rsidP="006859E2">
      <w:pPr>
        <w:spacing w:line="240" w:lineRule="auto"/>
        <w:rPr>
          <w:szCs w:val="22"/>
          <w:highlight w:val="yellow"/>
          <w:lang w:val="lt-LT" w:eastAsia="ja-JP"/>
        </w:rPr>
      </w:pPr>
    </w:p>
    <w:p w14:paraId="73D9243F" w14:textId="77777777" w:rsidR="006859E2" w:rsidRPr="00163F2C" w:rsidRDefault="006859E2" w:rsidP="006859E2">
      <w:pPr>
        <w:spacing w:line="240" w:lineRule="auto"/>
        <w:ind w:left="567" w:hanging="567"/>
        <w:outlineLvl w:val="0"/>
        <w:rPr>
          <w:b/>
          <w:caps/>
          <w:kern w:val="28"/>
          <w:szCs w:val="22"/>
          <w:lang w:val="lt-LT" w:eastAsia="ja-JP"/>
        </w:rPr>
      </w:pPr>
      <w:r w:rsidRPr="00163F2C">
        <w:rPr>
          <w:b/>
          <w:caps/>
          <w:kern w:val="28"/>
          <w:szCs w:val="22"/>
          <w:lang w:val="lt-LT" w:eastAsia="ja-JP"/>
        </w:rPr>
        <w:t>2.</w:t>
      </w:r>
      <w:r w:rsidRPr="00163F2C">
        <w:rPr>
          <w:b/>
          <w:caps/>
          <w:kern w:val="28"/>
          <w:szCs w:val="22"/>
          <w:lang w:val="lt-LT" w:eastAsia="ja-JP"/>
        </w:rPr>
        <w:tab/>
        <w:t>KOKYBINĖ IR KIEKYBINĖ SUDĖTIS</w:t>
      </w:r>
    </w:p>
    <w:p w14:paraId="6C506FBB" w14:textId="77777777" w:rsidR="006859E2" w:rsidRPr="00163F2C" w:rsidRDefault="006859E2" w:rsidP="006859E2">
      <w:pPr>
        <w:spacing w:line="240" w:lineRule="auto"/>
        <w:rPr>
          <w:i/>
          <w:szCs w:val="22"/>
          <w:highlight w:val="yellow"/>
          <w:lang w:val="lt-LT" w:eastAsia="ja-JP"/>
        </w:rPr>
      </w:pPr>
    </w:p>
    <w:p w14:paraId="64DB5A08" w14:textId="77777777" w:rsidR="006859E2" w:rsidRPr="00163F2C" w:rsidRDefault="006859E2" w:rsidP="006859E2">
      <w:pPr>
        <w:spacing w:line="240" w:lineRule="auto"/>
        <w:rPr>
          <w:szCs w:val="22"/>
          <w:lang w:val="lt-LT" w:eastAsia="ja-JP"/>
        </w:rPr>
      </w:pPr>
      <w:r w:rsidRPr="00163F2C">
        <w:rPr>
          <w:szCs w:val="22"/>
          <w:lang w:val="lt-LT" w:eastAsia="ja-JP"/>
        </w:rPr>
        <w:t>Kiekvienoje plėvele dengtoje tabletėje yra 200 mg ribavirino.</w:t>
      </w:r>
    </w:p>
    <w:p w14:paraId="4E19E3E9" w14:textId="77777777" w:rsidR="006859E2" w:rsidRPr="00163F2C" w:rsidRDefault="006859E2" w:rsidP="006859E2">
      <w:pPr>
        <w:spacing w:line="240" w:lineRule="auto"/>
        <w:rPr>
          <w:szCs w:val="22"/>
          <w:highlight w:val="yellow"/>
          <w:lang w:val="lt-LT" w:eastAsia="ja-JP"/>
        </w:rPr>
      </w:pPr>
    </w:p>
    <w:p w14:paraId="524936EA" w14:textId="77777777" w:rsidR="006859E2" w:rsidRPr="00163F2C" w:rsidRDefault="006859E2" w:rsidP="006859E2">
      <w:pPr>
        <w:spacing w:line="240" w:lineRule="auto"/>
        <w:rPr>
          <w:szCs w:val="22"/>
          <w:lang w:val="lt-LT" w:eastAsia="ja-JP"/>
        </w:rPr>
      </w:pPr>
      <w:r w:rsidRPr="00163F2C">
        <w:rPr>
          <w:szCs w:val="22"/>
          <w:lang w:val="lt-LT" w:eastAsia="ja-JP"/>
        </w:rPr>
        <w:t>Visos pagalbinės medžiagos išvardytos 6.1 skyriuje.</w:t>
      </w:r>
    </w:p>
    <w:p w14:paraId="5DCC7D9B" w14:textId="77777777" w:rsidR="006859E2" w:rsidRPr="00163F2C" w:rsidRDefault="006859E2" w:rsidP="006859E2">
      <w:pPr>
        <w:spacing w:line="240" w:lineRule="auto"/>
        <w:rPr>
          <w:szCs w:val="22"/>
          <w:highlight w:val="yellow"/>
          <w:lang w:val="lt-LT" w:eastAsia="ja-JP"/>
        </w:rPr>
      </w:pPr>
    </w:p>
    <w:p w14:paraId="08FB91E8" w14:textId="77777777" w:rsidR="006859E2" w:rsidRPr="00163F2C" w:rsidRDefault="006859E2" w:rsidP="006859E2">
      <w:pPr>
        <w:spacing w:line="240" w:lineRule="auto"/>
        <w:rPr>
          <w:szCs w:val="22"/>
          <w:highlight w:val="yellow"/>
          <w:lang w:val="lt-LT" w:eastAsia="ja-JP"/>
        </w:rPr>
      </w:pPr>
    </w:p>
    <w:p w14:paraId="361928A7" w14:textId="77777777" w:rsidR="006859E2" w:rsidRPr="00163F2C" w:rsidRDefault="006859E2" w:rsidP="006859E2">
      <w:pPr>
        <w:spacing w:line="240" w:lineRule="auto"/>
        <w:ind w:left="567" w:hanging="567"/>
        <w:outlineLvl w:val="0"/>
        <w:rPr>
          <w:b/>
          <w:kern w:val="28"/>
          <w:szCs w:val="22"/>
          <w:lang w:val="lt-LT" w:eastAsia="ja-JP"/>
        </w:rPr>
      </w:pPr>
      <w:r w:rsidRPr="00163F2C">
        <w:rPr>
          <w:b/>
          <w:caps/>
          <w:kern w:val="28"/>
          <w:szCs w:val="22"/>
          <w:lang w:val="lt-LT" w:eastAsia="ja-JP"/>
        </w:rPr>
        <w:t>3.</w:t>
      </w:r>
      <w:r w:rsidRPr="00163F2C">
        <w:rPr>
          <w:b/>
          <w:caps/>
          <w:kern w:val="28"/>
          <w:szCs w:val="22"/>
          <w:lang w:val="lt-LT" w:eastAsia="ja-JP"/>
        </w:rPr>
        <w:tab/>
        <w:t xml:space="preserve">FARMACINĖ </w:t>
      </w:r>
      <w:r w:rsidRPr="00163F2C">
        <w:rPr>
          <w:b/>
          <w:kern w:val="28"/>
          <w:szCs w:val="22"/>
          <w:lang w:val="lt-LT" w:eastAsia="ja-JP"/>
        </w:rPr>
        <w:t>FORMA</w:t>
      </w:r>
    </w:p>
    <w:p w14:paraId="7E39716C" w14:textId="77777777" w:rsidR="006859E2" w:rsidRPr="00163F2C" w:rsidRDefault="006859E2" w:rsidP="006859E2">
      <w:pPr>
        <w:spacing w:line="240" w:lineRule="auto"/>
        <w:rPr>
          <w:szCs w:val="22"/>
          <w:highlight w:val="yellow"/>
          <w:lang w:val="lt-LT" w:eastAsia="ja-JP"/>
        </w:rPr>
      </w:pPr>
    </w:p>
    <w:p w14:paraId="7CC12581" w14:textId="77777777" w:rsidR="006859E2" w:rsidRPr="00163F2C" w:rsidRDefault="006859E2" w:rsidP="006859E2">
      <w:pPr>
        <w:rPr>
          <w:szCs w:val="22"/>
          <w:lang w:val="lt-LT"/>
        </w:rPr>
      </w:pPr>
      <w:r w:rsidRPr="00163F2C">
        <w:rPr>
          <w:szCs w:val="22"/>
          <w:lang w:val="lt-LT"/>
        </w:rPr>
        <w:t>Plėvele dengta tabletė</w:t>
      </w:r>
      <w:r w:rsidRPr="00163F2C">
        <w:rPr>
          <w:szCs w:val="22"/>
          <w:lang w:val="lt-LT" w:eastAsia="ja-JP"/>
        </w:rPr>
        <w:t>.</w:t>
      </w:r>
    </w:p>
    <w:p w14:paraId="18C8CE03" w14:textId="77777777" w:rsidR="006859E2" w:rsidRPr="00163F2C" w:rsidRDefault="006859E2" w:rsidP="006859E2">
      <w:pPr>
        <w:spacing w:line="240" w:lineRule="auto"/>
        <w:rPr>
          <w:szCs w:val="22"/>
          <w:highlight w:val="yellow"/>
          <w:lang w:val="lt-LT"/>
        </w:rPr>
      </w:pPr>
    </w:p>
    <w:p w14:paraId="6A93FE36" w14:textId="5B2AA8C6" w:rsidR="006859E2" w:rsidRPr="00163F2C" w:rsidRDefault="006859E2" w:rsidP="006859E2">
      <w:pPr>
        <w:spacing w:line="240" w:lineRule="auto"/>
        <w:rPr>
          <w:szCs w:val="22"/>
          <w:highlight w:val="yellow"/>
          <w:lang w:val="lt-LT" w:eastAsia="ja-JP"/>
        </w:rPr>
      </w:pPr>
      <w:r w:rsidRPr="00163F2C">
        <w:rPr>
          <w:szCs w:val="22"/>
          <w:lang w:val="lt-LT"/>
        </w:rPr>
        <w:t xml:space="preserve">Šviesiai rožinės spalvos, kapsulė formos plėvele dengtos tabletės su </w:t>
      </w:r>
      <w:r w:rsidR="00163F2C" w:rsidRPr="00163F2C">
        <w:rPr>
          <w:szCs w:val="22"/>
          <w:lang w:val="lt-LT"/>
        </w:rPr>
        <w:t>„</w:t>
      </w:r>
      <w:r w:rsidRPr="00163F2C">
        <w:rPr>
          <w:szCs w:val="22"/>
          <w:lang w:val="lt-LT"/>
        </w:rPr>
        <w:t xml:space="preserve">F” raide, išgraviruota vienoje pusėje, ir skaičiumi </w:t>
      </w:r>
      <w:r w:rsidR="00163F2C" w:rsidRPr="00163F2C">
        <w:rPr>
          <w:szCs w:val="22"/>
          <w:lang w:val="lt-LT"/>
        </w:rPr>
        <w:t>„</w:t>
      </w:r>
      <w:r w:rsidRPr="00163F2C">
        <w:rPr>
          <w:szCs w:val="22"/>
          <w:lang w:val="lt-LT"/>
        </w:rPr>
        <w:t>10” kitoje pusėje. Tabletės dydis: 13,1 mm x 6,1 mm.</w:t>
      </w:r>
    </w:p>
    <w:p w14:paraId="4A8C5581" w14:textId="77777777" w:rsidR="006859E2" w:rsidRPr="00163F2C" w:rsidRDefault="006859E2" w:rsidP="006859E2">
      <w:pPr>
        <w:spacing w:line="240" w:lineRule="auto"/>
        <w:rPr>
          <w:szCs w:val="22"/>
          <w:highlight w:val="yellow"/>
          <w:lang w:val="lt-LT" w:eastAsia="ja-JP"/>
        </w:rPr>
      </w:pPr>
    </w:p>
    <w:p w14:paraId="04B90152" w14:textId="77777777" w:rsidR="006859E2" w:rsidRPr="00163F2C" w:rsidRDefault="006859E2" w:rsidP="006859E2">
      <w:pPr>
        <w:spacing w:line="240" w:lineRule="auto"/>
        <w:rPr>
          <w:szCs w:val="22"/>
          <w:highlight w:val="yellow"/>
          <w:lang w:val="lt-LT" w:eastAsia="ja-JP"/>
        </w:rPr>
      </w:pPr>
    </w:p>
    <w:p w14:paraId="487456E5" w14:textId="77777777" w:rsidR="006859E2" w:rsidRPr="00163F2C" w:rsidRDefault="006859E2" w:rsidP="006859E2">
      <w:pPr>
        <w:spacing w:line="240" w:lineRule="auto"/>
        <w:ind w:left="567" w:hanging="567"/>
        <w:outlineLvl w:val="0"/>
        <w:rPr>
          <w:b/>
          <w:caps/>
          <w:kern w:val="28"/>
          <w:szCs w:val="22"/>
          <w:lang w:val="lt-LT" w:eastAsia="ja-JP"/>
        </w:rPr>
      </w:pPr>
      <w:r w:rsidRPr="00163F2C">
        <w:rPr>
          <w:b/>
          <w:caps/>
          <w:kern w:val="28"/>
          <w:szCs w:val="22"/>
          <w:lang w:val="lt-LT" w:eastAsia="ja-JP"/>
        </w:rPr>
        <w:t>4.</w:t>
      </w:r>
      <w:r w:rsidRPr="00163F2C">
        <w:rPr>
          <w:b/>
          <w:caps/>
          <w:kern w:val="28"/>
          <w:szCs w:val="22"/>
          <w:lang w:val="lt-LT" w:eastAsia="ja-JP"/>
        </w:rPr>
        <w:tab/>
        <w:t>KliniKINĖ informacija</w:t>
      </w:r>
    </w:p>
    <w:p w14:paraId="32365A32" w14:textId="77777777" w:rsidR="006859E2" w:rsidRPr="00163F2C" w:rsidRDefault="006859E2" w:rsidP="006859E2">
      <w:pPr>
        <w:spacing w:line="240" w:lineRule="auto"/>
        <w:rPr>
          <w:szCs w:val="22"/>
          <w:lang w:val="lt-LT" w:eastAsia="ja-JP"/>
        </w:rPr>
      </w:pPr>
    </w:p>
    <w:p w14:paraId="6A2F032F" w14:textId="77777777" w:rsidR="006859E2" w:rsidRPr="00163F2C" w:rsidRDefault="006859E2" w:rsidP="006859E2">
      <w:pPr>
        <w:spacing w:line="240" w:lineRule="auto"/>
        <w:ind w:left="567" w:hanging="567"/>
        <w:outlineLvl w:val="1"/>
        <w:rPr>
          <w:b/>
          <w:kern w:val="28"/>
          <w:szCs w:val="22"/>
          <w:lang w:val="lt-LT" w:eastAsia="ja-JP"/>
        </w:rPr>
      </w:pPr>
      <w:r w:rsidRPr="00163F2C">
        <w:rPr>
          <w:b/>
          <w:kern w:val="28"/>
          <w:szCs w:val="22"/>
          <w:lang w:val="lt-LT" w:eastAsia="ja-JP"/>
        </w:rPr>
        <w:t>4.1</w:t>
      </w:r>
      <w:r w:rsidRPr="00163F2C">
        <w:rPr>
          <w:b/>
          <w:kern w:val="28"/>
          <w:szCs w:val="22"/>
          <w:lang w:val="lt-LT" w:eastAsia="ja-JP"/>
        </w:rPr>
        <w:tab/>
        <w:t>Terapinės indikacijos</w:t>
      </w:r>
    </w:p>
    <w:p w14:paraId="289A05CE" w14:textId="77777777" w:rsidR="006859E2" w:rsidRPr="00163F2C" w:rsidRDefault="006859E2" w:rsidP="006859E2">
      <w:pPr>
        <w:spacing w:line="240" w:lineRule="auto"/>
        <w:ind w:left="567" w:hanging="567"/>
        <w:outlineLvl w:val="1"/>
        <w:rPr>
          <w:b/>
          <w:kern w:val="28"/>
          <w:szCs w:val="22"/>
          <w:lang w:val="lt-LT" w:eastAsia="ja-JP"/>
        </w:rPr>
      </w:pPr>
    </w:p>
    <w:p w14:paraId="37DD809C" w14:textId="41BAE555" w:rsidR="006859E2" w:rsidRPr="00163F2C" w:rsidRDefault="006859E2" w:rsidP="006859E2">
      <w:pPr>
        <w:tabs>
          <w:tab w:val="clear" w:pos="567"/>
          <w:tab w:val="left" w:pos="0"/>
        </w:tabs>
        <w:spacing w:line="240" w:lineRule="auto"/>
        <w:outlineLvl w:val="1"/>
        <w:rPr>
          <w:kern w:val="28"/>
          <w:lang w:val="lt-LT"/>
        </w:rPr>
      </w:pPr>
      <w:r w:rsidRPr="00163F2C">
        <w:rPr>
          <w:kern w:val="28"/>
          <w:lang w:val="lt-LT"/>
        </w:rPr>
        <w:t xml:space="preserve">Ribavirin Aurobindo </w:t>
      </w:r>
      <w:r w:rsidRPr="00163F2C">
        <w:rPr>
          <w:kern w:val="28"/>
          <w:szCs w:val="22"/>
          <w:lang w:val="lt-LT" w:eastAsia="ja-JP"/>
        </w:rPr>
        <w:t>kartu su kitais vaistiniais preparatais yra</w:t>
      </w:r>
      <w:r w:rsidR="00163F2C">
        <w:rPr>
          <w:kern w:val="28"/>
          <w:szCs w:val="22"/>
          <w:lang w:val="lt-LT" w:eastAsia="ja-JP"/>
        </w:rPr>
        <w:t xml:space="preserve"> </w:t>
      </w:r>
      <w:r w:rsidRPr="00163F2C">
        <w:rPr>
          <w:kern w:val="28"/>
          <w:szCs w:val="22"/>
          <w:lang w:val="lt-LT" w:eastAsia="ja-JP"/>
        </w:rPr>
        <w:t>skiriamas</w:t>
      </w:r>
      <w:r w:rsidRPr="00163F2C">
        <w:rPr>
          <w:kern w:val="28"/>
          <w:lang w:val="lt-LT"/>
        </w:rPr>
        <w:t xml:space="preserve"> lėtiniam hepatitui C (</w:t>
      </w:r>
      <w:r w:rsidRPr="00163F2C">
        <w:rPr>
          <w:kern w:val="28"/>
          <w:szCs w:val="22"/>
          <w:lang w:val="lt-LT" w:eastAsia="ja-JP"/>
        </w:rPr>
        <w:t>toliau - LHC) gydyti,</w:t>
      </w:r>
      <w:r w:rsidR="00163F2C">
        <w:rPr>
          <w:kern w:val="28"/>
          <w:szCs w:val="22"/>
          <w:lang w:val="lt-LT" w:eastAsia="ja-JP"/>
        </w:rPr>
        <w:t xml:space="preserve"> </w:t>
      </w:r>
      <w:r w:rsidRPr="00163F2C">
        <w:rPr>
          <w:szCs w:val="22"/>
          <w:lang w:val="lt-LT"/>
        </w:rPr>
        <w:t>išskyrus peginterferono alfa-2a ir</w:t>
      </w:r>
      <w:r w:rsidR="00163F2C">
        <w:rPr>
          <w:szCs w:val="22"/>
          <w:lang w:val="lt-LT"/>
        </w:rPr>
        <w:t xml:space="preserve"> </w:t>
      </w:r>
      <w:r w:rsidRPr="00163F2C">
        <w:rPr>
          <w:szCs w:val="22"/>
          <w:lang w:val="lt-LT"/>
        </w:rPr>
        <w:t>peginterferono alfa-2b</w:t>
      </w:r>
    </w:p>
    <w:p w14:paraId="479BB32B" w14:textId="77777777" w:rsidR="006859E2" w:rsidRPr="00163F2C" w:rsidRDefault="006859E2" w:rsidP="006859E2">
      <w:pPr>
        <w:spacing w:line="240" w:lineRule="auto"/>
        <w:rPr>
          <w:szCs w:val="22"/>
          <w:lang w:val="lt-LT" w:eastAsia="ja-JP"/>
        </w:rPr>
      </w:pPr>
    </w:p>
    <w:p w14:paraId="3B3551F0" w14:textId="77777777" w:rsidR="006859E2" w:rsidRPr="00163F2C" w:rsidRDefault="006859E2" w:rsidP="006859E2">
      <w:pPr>
        <w:spacing w:line="240" w:lineRule="auto"/>
        <w:rPr>
          <w:szCs w:val="22"/>
          <w:highlight w:val="yellow"/>
          <w:lang w:val="lt-LT" w:eastAsia="ja-JP"/>
        </w:rPr>
      </w:pPr>
    </w:p>
    <w:p w14:paraId="07952B73" w14:textId="77777777" w:rsidR="006859E2" w:rsidRPr="00163F2C" w:rsidRDefault="006859E2" w:rsidP="006859E2">
      <w:pPr>
        <w:spacing w:line="240" w:lineRule="auto"/>
        <w:ind w:left="567" w:hanging="567"/>
        <w:outlineLvl w:val="1"/>
        <w:rPr>
          <w:b/>
          <w:kern w:val="28"/>
          <w:szCs w:val="22"/>
          <w:lang w:val="lt-LT" w:eastAsia="ja-JP"/>
        </w:rPr>
      </w:pPr>
      <w:r w:rsidRPr="00163F2C">
        <w:rPr>
          <w:b/>
          <w:kern w:val="28"/>
          <w:szCs w:val="22"/>
          <w:lang w:val="lt-LT" w:eastAsia="ja-JP"/>
        </w:rPr>
        <w:t>4.2</w:t>
      </w:r>
      <w:r w:rsidRPr="00163F2C">
        <w:rPr>
          <w:b/>
          <w:kern w:val="28"/>
          <w:szCs w:val="22"/>
          <w:lang w:val="lt-LT" w:eastAsia="ja-JP"/>
        </w:rPr>
        <w:tab/>
        <w:t>Dozavimas ir vartojimo metodas</w:t>
      </w:r>
    </w:p>
    <w:p w14:paraId="00B0844B" w14:textId="77777777" w:rsidR="006859E2" w:rsidRPr="00163F2C" w:rsidRDefault="006859E2" w:rsidP="006859E2">
      <w:pPr>
        <w:spacing w:line="240" w:lineRule="auto"/>
        <w:rPr>
          <w:szCs w:val="22"/>
          <w:highlight w:val="yellow"/>
          <w:lang w:val="lt-LT" w:eastAsia="ja-JP"/>
        </w:rPr>
      </w:pPr>
    </w:p>
    <w:p w14:paraId="0ECFD67D" w14:textId="77777777" w:rsidR="006859E2" w:rsidRPr="00163F2C" w:rsidRDefault="006859E2" w:rsidP="006859E2">
      <w:pPr>
        <w:spacing w:line="240" w:lineRule="auto"/>
        <w:rPr>
          <w:szCs w:val="22"/>
          <w:lang w:val="lt-LT" w:eastAsia="ja-JP"/>
        </w:rPr>
      </w:pPr>
      <w:r w:rsidRPr="00163F2C">
        <w:rPr>
          <w:szCs w:val="22"/>
          <w:lang w:val="lt-LT" w:eastAsia="ja-JP"/>
        </w:rPr>
        <w:t>Gydymą turi pradėti ir pacientą nuolat stebėti sergančiųjų lėtiniu hepatitu C gydymo patirties turintis gydytojas.</w:t>
      </w:r>
    </w:p>
    <w:p w14:paraId="56643773" w14:textId="77777777" w:rsidR="006859E2" w:rsidRPr="00163F2C" w:rsidRDefault="006859E2" w:rsidP="006859E2">
      <w:pPr>
        <w:spacing w:line="240" w:lineRule="auto"/>
        <w:rPr>
          <w:szCs w:val="22"/>
          <w:lang w:val="lt-LT" w:eastAsia="ja-JP"/>
        </w:rPr>
      </w:pPr>
    </w:p>
    <w:p w14:paraId="5DB02B67" w14:textId="77777777" w:rsidR="006859E2" w:rsidRPr="00163F2C" w:rsidRDefault="006859E2" w:rsidP="006859E2">
      <w:pPr>
        <w:spacing w:line="240" w:lineRule="auto"/>
        <w:rPr>
          <w:szCs w:val="22"/>
          <w:lang w:val="lt-LT" w:eastAsia="ja-JP"/>
        </w:rPr>
      </w:pPr>
      <w:r w:rsidRPr="00163F2C">
        <w:rPr>
          <w:szCs w:val="22"/>
          <w:lang w:val="lt-LT" w:eastAsia="ja-JP"/>
        </w:rPr>
        <w:t>Be to, žiūrėkite kitų kartu su Ribavirin Aurobindo lėtinio hepatito C gydymui skiriamų vaistinių preparatų PCS.</w:t>
      </w:r>
    </w:p>
    <w:p w14:paraId="4A7DF0E0" w14:textId="77777777" w:rsidR="006859E2" w:rsidRPr="00163F2C" w:rsidRDefault="006859E2" w:rsidP="006859E2">
      <w:pPr>
        <w:spacing w:line="240" w:lineRule="auto"/>
        <w:rPr>
          <w:szCs w:val="22"/>
          <w:lang w:val="lt-LT" w:eastAsia="ja-JP"/>
        </w:rPr>
      </w:pPr>
    </w:p>
    <w:p w14:paraId="5C8E8EC6" w14:textId="77777777" w:rsidR="006859E2" w:rsidRPr="00163F2C" w:rsidRDefault="006859E2" w:rsidP="006859E2">
      <w:pPr>
        <w:spacing w:line="240" w:lineRule="auto"/>
        <w:rPr>
          <w:i/>
          <w:szCs w:val="22"/>
          <w:lang w:val="lt-LT" w:eastAsia="ja-JP"/>
        </w:rPr>
      </w:pPr>
      <w:r w:rsidRPr="00163F2C">
        <w:rPr>
          <w:i/>
          <w:szCs w:val="22"/>
          <w:lang w:val="lt-LT" w:eastAsia="ja-JP"/>
        </w:rPr>
        <w:t>Vartojimo metodas</w:t>
      </w:r>
    </w:p>
    <w:p w14:paraId="6408341E" w14:textId="77777777" w:rsidR="006859E2" w:rsidRPr="00163F2C" w:rsidRDefault="006859E2" w:rsidP="006859E2">
      <w:pPr>
        <w:spacing w:line="240" w:lineRule="auto"/>
        <w:rPr>
          <w:i/>
          <w:szCs w:val="22"/>
          <w:lang w:val="lt-LT" w:eastAsia="ja-JP"/>
        </w:rPr>
      </w:pPr>
    </w:p>
    <w:p w14:paraId="29C45C36" w14:textId="77777777" w:rsidR="006859E2" w:rsidRPr="00163F2C" w:rsidRDefault="006859E2" w:rsidP="006859E2">
      <w:pPr>
        <w:spacing w:line="240" w:lineRule="auto"/>
        <w:rPr>
          <w:szCs w:val="22"/>
          <w:lang w:val="lt-LT" w:eastAsia="ja-JP"/>
        </w:rPr>
      </w:pPr>
      <w:r w:rsidRPr="00163F2C">
        <w:rPr>
          <w:szCs w:val="22"/>
          <w:lang w:val="lt-LT" w:eastAsia="ja-JP"/>
        </w:rPr>
        <w:t>Ribavirin Aurobindo plėvele dengtų tablečių, padalijus paros dozę į dvi dalis, geriama valgant (iš ryto ir vakare). Dėl galimo ribavirino teratogeninio poveikio, tablečių negalima laužyti ar trinti. Kadangi Ribavirin Aurobindo tiekiamas ir 200 mg tabletėmis, 400 mg tablečių dalyti ar pjaustyti perpus nereikia.</w:t>
      </w:r>
    </w:p>
    <w:p w14:paraId="6D123A03" w14:textId="77777777" w:rsidR="006859E2" w:rsidRPr="00163F2C" w:rsidRDefault="006859E2" w:rsidP="006859E2">
      <w:pPr>
        <w:spacing w:line="240" w:lineRule="auto"/>
        <w:rPr>
          <w:szCs w:val="22"/>
          <w:lang w:val="lt-LT" w:eastAsia="ja-JP"/>
        </w:rPr>
      </w:pPr>
    </w:p>
    <w:p w14:paraId="6F488058" w14:textId="77777777" w:rsidR="006859E2" w:rsidRPr="00163F2C" w:rsidRDefault="006859E2" w:rsidP="006859E2">
      <w:pPr>
        <w:spacing w:line="240" w:lineRule="auto"/>
        <w:rPr>
          <w:i/>
          <w:szCs w:val="22"/>
          <w:lang w:val="lt-LT" w:eastAsia="ja-JP"/>
        </w:rPr>
      </w:pPr>
      <w:r w:rsidRPr="00163F2C">
        <w:rPr>
          <w:i/>
          <w:szCs w:val="22"/>
          <w:lang w:val="lt-LT" w:eastAsia="ja-JP"/>
        </w:rPr>
        <w:t>Dozavimas</w:t>
      </w:r>
    </w:p>
    <w:p w14:paraId="4B70A887" w14:textId="77777777" w:rsidR="006859E2" w:rsidRPr="00163F2C" w:rsidRDefault="006859E2" w:rsidP="006859E2">
      <w:pPr>
        <w:spacing w:line="240" w:lineRule="auto"/>
        <w:rPr>
          <w:szCs w:val="22"/>
          <w:lang w:val="lt-LT"/>
        </w:rPr>
      </w:pPr>
      <w:r w:rsidRPr="00163F2C">
        <w:rPr>
          <w:i/>
          <w:szCs w:val="22"/>
          <w:lang w:val="lt-LT"/>
        </w:rPr>
        <w:tab/>
      </w:r>
    </w:p>
    <w:p w14:paraId="3BFE26EC" w14:textId="77777777" w:rsidR="006859E2" w:rsidRPr="00163F2C" w:rsidRDefault="006859E2" w:rsidP="006859E2">
      <w:pPr>
        <w:spacing w:line="240" w:lineRule="auto"/>
        <w:rPr>
          <w:i/>
          <w:szCs w:val="22"/>
          <w:lang w:val="lt-LT"/>
        </w:rPr>
      </w:pPr>
      <w:r w:rsidRPr="00163F2C">
        <w:rPr>
          <w:i/>
          <w:szCs w:val="22"/>
          <w:lang w:val="lt-LT"/>
        </w:rPr>
        <w:t>Patartina vartoti dozė</w:t>
      </w:r>
    </w:p>
    <w:p w14:paraId="20280A72" w14:textId="39FCD787" w:rsidR="006859E2" w:rsidRPr="00163F2C" w:rsidRDefault="006859E2" w:rsidP="006859E2">
      <w:pPr>
        <w:spacing w:line="240" w:lineRule="auto"/>
        <w:rPr>
          <w:szCs w:val="22"/>
          <w:lang w:val="lt-LT"/>
        </w:rPr>
      </w:pPr>
      <w:r w:rsidRPr="00163F2C">
        <w:rPr>
          <w:szCs w:val="22"/>
          <w:lang w:val="lt-LT"/>
        </w:rPr>
        <w:t>Ribavirin Aurobindo dozė, priklauso nuo paciento kūno masės, kito kartu vartojamo vaistinio preparato (žr. 1 lentelę).</w:t>
      </w:r>
      <w:r w:rsidR="00163F2C">
        <w:rPr>
          <w:szCs w:val="22"/>
          <w:lang w:val="lt-LT"/>
        </w:rPr>
        <w:t xml:space="preserve"> </w:t>
      </w:r>
      <w:r w:rsidRPr="00163F2C">
        <w:rPr>
          <w:szCs w:val="22"/>
          <w:lang w:val="lt-LT"/>
        </w:rPr>
        <w:t>Ribavirin Aurobindo tabletės, padalijus paros dozę į dvi dalis (ryto ir vakaro), geriamos valgio metu kiekvieną dieną.</w:t>
      </w:r>
    </w:p>
    <w:tbl>
      <w:tblPr>
        <w:tblW w:w="9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7"/>
        <w:gridCol w:w="2639"/>
        <w:gridCol w:w="3631"/>
      </w:tblGrid>
      <w:tr w:rsidR="006859E2" w:rsidRPr="009952C6" w14:paraId="28EC5730" w14:textId="77777777" w:rsidTr="000E04E0">
        <w:trPr>
          <w:trHeight w:val="513"/>
        </w:trPr>
        <w:tc>
          <w:tcPr>
            <w:tcW w:w="9317" w:type="dxa"/>
            <w:gridSpan w:val="3"/>
          </w:tcPr>
          <w:p w14:paraId="3B2581AB" w14:textId="33E5343B" w:rsidR="006859E2" w:rsidRPr="00163F2C" w:rsidRDefault="006859E2" w:rsidP="000E04E0">
            <w:pPr>
              <w:pStyle w:val="prastasiniatinklio"/>
              <w:spacing w:before="0" w:beforeAutospacing="0" w:after="0"/>
              <w:rPr>
                <w:sz w:val="22"/>
                <w:szCs w:val="22"/>
                <w:lang w:val="lt-LT"/>
              </w:rPr>
            </w:pPr>
            <w:r w:rsidRPr="00163F2C">
              <w:rPr>
                <w:sz w:val="22"/>
                <w:szCs w:val="22"/>
                <w:lang w:val="lt-LT"/>
              </w:rPr>
              <w:t>1 lentelė.</w:t>
            </w:r>
            <w:r w:rsidR="00163F2C">
              <w:rPr>
                <w:sz w:val="22"/>
                <w:szCs w:val="22"/>
                <w:lang w:val="lt-LT"/>
              </w:rPr>
              <w:t xml:space="preserve"> </w:t>
            </w:r>
            <w:r w:rsidRPr="00163F2C">
              <w:rPr>
                <w:sz w:val="22"/>
                <w:szCs w:val="22"/>
                <w:lang w:val="lt-LT"/>
              </w:rPr>
              <w:t>Ribavirin Aurobindo dozavimo rekomendacijos atsižvelgiant į kartu skiriamą vaistinį preparatą</w:t>
            </w:r>
          </w:p>
        </w:tc>
      </w:tr>
      <w:tr w:rsidR="006859E2" w:rsidRPr="00163F2C" w14:paraId="1DE6CDB8" w14:textId="77777777" w:rsidTr="000E04E0">
        <w:trPr>
          <w:trHeight w:val="513"/>
        </w:trPr>
        <w:tc>
          <w:tcPr>
            <w:tcW w:w="3047" w:type="dxa"/>
          </w:tcPr>
          <w:p w14:paraId="0DD98CA8" w14:textId="68B2FCFA" w:rsidR="006859E2" w:rsidRPr="00163F2C" w:rsidRDefault="006859E2" w:rsidP="00163F2C">
            <w:pPr>
              <w:pStyle w:val="prastasiniatinklio"/>
              <w:spacing w:before="0" w:beforeAutospacing="0" w:after="0"/>
              <w:rPr>
                <w:sz w:val="22"/>
                <w:szCs w:val="22"/>
                <w:lang w:val="lt-LT"/>
              </w:rPr>
            </w:pPr>
            <w:r w:rsidRPr="00163F2C">
              <w:rPr>
                <w:sz w:val="22"/>
                <w:szCs w:val="22"/>
                <w:lang w:val="lt-LT"/>
              </w:rPr>
              <w:lastRenderedPageBreak/>
              <w:t>Kartu skiriam</w:t>
            </w:r>
            <w:r w:rsidR="00163F2C">
              <w:rPr>
                <w:sz w:val="22"/>
                <w:szCs w:val="22"/>
                <w:lang w:val="lt-LT"/>
              </w:rPr>
              <w:t>a</w:t>
            </w:r>
            <w:r w:rsidRPr="00163F2C">
              <w:rPr>
                <w:sz w:val="22"/>
                <w:szCs w:val="22"/>
                <w:lang w:val="lt-LT"/>
              </w:rPr>
              <w:t>s vaistinis preparatas</w:t>
            </w:r>
          </w:p>
        </w:tc>
        <w:tc>
          <w:tcPr>
            <w:tcW w:w="2639" w:type="dxa"/>
          </w:tcPr>
          <w:p w14:paraId="6DF5AFB1" w14:textId="77777777" w:rsidR="006859E2" w:rsidRPr="00163F2C" w:rsidRDefault="006859E2" w:rsidP="000E04E0">
            <w:pPr>
              <w:pStyle w:val="prastasiniatinklio"/>
              <w:spacing w:before="0" w:beforeAutospacing="0" w:after="0"/>
              <w:rPr>
                <w:sz w:val="22"/>
                <w:szCs w:val="22"/>
                <w:lang w:val="lt-LT"/>
              </w:rPr>
            </w:pPr>
            <w:r w:rsidRPr="00163F2C">
              <w:rPr>
                <w:sz w:val="22"/>
                <w:szCs w:val="22"/>
                <w:lang w:val="lt-LT"/>
              </w:rPr>
              <w:t>Ribavirin Aurobindo paros dozė</w:t>
            </w:r>
          </w:p>
        </w:tc>
        <w:tc>
          <w:tcPr>
            <w:tcW w:w="3631" w:type="dxa"/>
          </w:tcPr>
          <w:p w14:paraId="05620F04" w14:textId="77777777" w:rsidR="006859E2" w:rsidRPr="00163F2C" w:rsidRDefault="006859E2" w:rsidP="000E04E0">
            <w:pPr>
              <w:pStyle w:val="prastasiniatinklio"/>
              <w:spacing w:before="0" w:beforeAutospacing="0" w:after="0"/>
              <w:rPr>
                <w:sz w:val="22"/>
                <w:szCs w:val="22"/>
                <w:lang w:val="lt-LT"/>
              </w:rPr>
            </w:pPr>
            <w:r w:rsidRPr="00163F2C">
              <w:rPr>
                <w:sz w:val="22"/>
                <w:szCs w:val="22"/>
                <w:lang w:val="lt-LT"/>
              </w:rPr>
              <w:t>Tablečių po 200/400 mg skaičius</w:t>
            </w:r>
          </w:p>
        </w:tc>
      </w:tr>
      <w:tr w:rsidR="006859E2" w:rsidRPr="00163F2C" w14:paraId="68DD42E8" w14:textId="77777777" w:rsidTr="000E04E0">
        <w:trPr>
          <w:trHeight w:val="513"/>
        </w:trPr>
        <w:tc>
          <w:tcPr>
            <w:tcW w:w="3047" w:type="dxa"/>
          </w:tcPr>
          <w:p w14:paraId="3A6EC756" w14:textId="77777777" w:rsidR="006859E2" w:rsidRPr="00163F2C" w:rsidRDefault="006859E2" w:rsidP="000E04E0">
            <w:pPr>
              <w:pStyle w:val="prastasiniatinklio"/>
              <w:spacing w:before="0" w:beforeAutospacing="0" w:after="0"/>
              <w:rPr>
                <w:sz w:val="22"/>
                <w:szCs w:val="22"/>
                <w:lang w:val="lt-LT"/>
              </w:rPr>
            </w:pPr>
            <w:r w:rsidRPr="00163F2C">
              <w:rPr>
                <w:sz w:val="22"/>
                <w:szCs w:val="22"/>
                <w:lang w:val="lt-LT"/>
              </w:rPr>
              <w:t xml:space="preserve">Tiesiogiai veikiantys priešvirusiniai vaistiniai preparatai (TVP)) </w:t>
            </w:r>
          </w:p>
        </w:tc>
        <w:tc>
          <w:tcPr>
            <w:tcW w:w="2639" w:type="dxa"/>
          </w:tcPr>
          <w:p w14:paraId="46E2109F" w14:textId="77777777" w:rsidR="006859E2" w:rsidRPr="00163F2C" w:rsidRDefault="006859E2" w:rsidP="000E04E0">
            <w:pPr>
              <w:pStyle w:val="prastasiniatinklio"/>
              <w:spacing w:before="0" w:beforeAutospacing="0" w:after="0"/>
              <w:rPr>
                <w:sz w:val="22"/>
                <w:szCs w:val="22"/>
                <w:lang w:val="lt-LT"/>
              </w:rPr>
            </w:pPr>
            <w:r w:rsidRPr="00163F2C">
              <w:rPr>
                <w:sz w:val="22"/>
                <w:szCs w:val="22"/>
                <w:lang w:val="lt-LT"/>
              </w:rPr>
              <w:t>&lt;75kg=1000mg</w:t>
            </w:r>
          </w:p>
          <w:p w14:paraId="69A4908E" w14:textId="77777777" w:rsidR="006859E2" w:rsidRPr="00163F2C" w:rsidRDefault="006859E2" w:rsidP="000E04E0">
            <w:pPr>
              <w:pStyle w:val="prastasiniatinklio"/>
              <w:spacing w:before="0" w:beforeAutospacing="0" w:after="0"/>
              <w:rPr>
                <w:sz w:val="22"/>
                <w:szCs w:val="22"/>
                <w:lang w:val="lt-LT"/>
              </w:rPr>
            </w:pPr>
            <w:r w:rsidRPr="00163F2C">
              <w:rPr>
                <w:sz w:val="22"/>
                <w:szCs w:val="22"/>
                <w:lang w:val="lt-LT"/>
              </w:rPr>
              <w:t>≥75 kg = 1200 mg</w:t>
            </w:r>
          </w:p>
        </w:tc>
        <w:tc>
          <w:tcPr>
            <w:tcW w:w="3631" w:type="dxa"/>
          </w:tcPr>
          <w:p w14:paraId="694A8DE5" w14:textId="77777777" w:rsidR="006859E2" w:rsidRPr="00163F2C" w:rsidRDefault="006859E2" w:rsidP="000E04E0">
            <w:pPr>
              <w:spacing w:line="240" w:lineRule="auto"/>
              <w:rPr>
                <w:lang w:val="lt-LT"/>
              </w:rPr>
            </w:pPr>
            <w:r w:rsidRPr="00163F2C">
              <w:rPr>
                <w:szCs w:val="22"/>
                <w:lang w:val="lt-LT"/>
              </w:rPr>
              <w:t xml:space="preserve">5 x 200 mg </w:t>
            </w:r>
            <w:r w:rsidRPr="00163F2C">
              <w:rPr>
                <w:lang w:val="lt-LT"/>
              </w:rPr>
              <w:t>(2 ryte, 3 vakare)</w:t>
            </w:r>
          </w:p>
          <w:p w14:paraId="6C328320" w14:textId="77777777" w:rsidR="006859E2" w:rsidRPr="00163F2C" w:rsidRDefault="006859E2" w:rsidP="000E04E0">
            <w:pPr>
              <w:pStyle w:val="prastasiniatinklio"/>
              <w:spacing w:before="0" w:beforeAutospacing="0" w:after="0"/>
              <w:rPr>
                <w:sz w:val="22"/>
                <w:szCs w:val="22"/>
                <w:lang w:val="lt-LT"/>
              </w:rPr>
            </w:pPr>
            <w:r w:rsidRPr="00163F2C">
              <w:rPr>
                <w:sz w:val="22"/>
                <w:szCs w:val="22"/>
                <w:lang w:val="lt-LT"/>
              </w:rPr>
              <w:t xml:space="preserve">6 x 200 mg </w:t>
            </w:r>
            <w:r w:rsidRPr="00163F2C">
              <w:rPr>
                <w:lang w:val="lt-LT"/>
              </w:rPr>
              <w:t>(3 ryte, 3 vakare)</w:t>
            </w:r>
          </w:p>
        </w:tc>
      </w:tr>
      <w:tr w:rsidR="006859E2" w:rsidRPr="00163F2C" w14:paraId="7806DA18" w14:textId="77777777" w:rsidTr="000E04E0">
        <w:trPr>
          <w:trHeight w:val="250"/>
        </w:trPr>
        <w:tc>
          <w:tcPr>
            <w:tcW w:w="3047" w:type="dxa"/>
          </w:tcPr>
          <w:p w14:paraId="0B5CA7DC" w14:textId="77777777" w:rsidR="006859E2" w:rsidRPr="00163F2C" w:rsidRDefault="006859E2" w:rsidP="000E04E0">
            <w:pPr>
              <w:pStyle w:val="prastasiniatinklio"/>
              <w:spacing w:before="0" w:beforeAutospacing="0" w:after="0"/>
              <w:rPr>
                <w:sz w:val="22"/>
                <w:szCs w:val="22"/>
                <w:lang w:val="lt-LT"/>
              </w:rPr>
            </w:pPr>
            <w:r w:rsidRPr="00163F2C">
              <w:rPr>
                <w:sz w:val="22"/>
                <w:szCs w:val="22"/>
                <w:lang w:val="lt-LT"/>
              </w:rPr>
              <w:t xml:space="preserve">IFN alfa-2a without DAA </w:t>
            </w:r>
          </w:p>
        </w:tc>
        <w:tc>
          <w:tcPr>
            <w:tcW w:w="2639" w:type="dxa"/>
          </w:tcPr>
          <w:p w14:paraId="7CA053C6" w14:textId="77777777" w:rsidR="006859E2" w:rsidRPr="00163F2C" w:rsidRDefault="006859E2" w:rsidP="000E04E0">
            <w:pPr>
              <w:pStyle w:val="prastasiniatinklio"/>
              <w:spacing w:before="0" w:beforeAutospacing="0" w:after="0"/>
              <w:rPr>
                <w:sz w:val="22"/>
                <w:szCs w:val="22"/>
                <w:lang w:val="lt-LT"/>
              </w:rPr>
            </w:pPr>
            <w:r w:rsidRPr="00163F2C">
              <w:rPr>
                <w:sz w:val="22"/>
                <w:szCs w:val="22"/>
                <w:lang w:val="lt-LT"/>
              </w:rPr>
              <w:t>&lt;75kg=1000mg</w:t>
            </w:r>
          </w:p>
          <w:p w14:paraId="2DBABD41" w14:textId="77777777" w:rsidR="006859E2" w:rsidRPr="00163F2C" w:rsidRDefault="006859E2" w:rsidP="000E04E0">
            <w:pPr>
              <w:pStyle w:val="prastasiniatinklio"/>
              <w:spacing w:before="0" w:beforeAutospacing="0" w:after="0"/>
              <w:rPr>
                <w:sz w:val="22"/>
                <w:szCs w:val="22"/>
                <w:lang w:val="lt-LT"/>
              </w:rPr>
            </w:pPr>
            <w:r w:rsidRPr="00163F2C">
              <w:rPr>
                <w:sz w:val="22"/>
                <w:szCs w:val="22"/>
                <w:lang w:val="lt-LT"/>
              </w:rPr>
              <w:t>≥75 kg = 1200 mg</w:t>
            </w:r>
          </w:p>
        </w:tc>
        <w:tc>
          <w:tcPr>
            <w:tcW w:w="3631" w:type="dxa"/>
          </w:tcPr>
          <w:p w14:paraId="6FFB36DC" w14:textId="77777777" w:rsidR="006859E2" w:rsidRPr="00163F2C" w:rsidRDefault="006859E2" w:rsidP="000E04E0">
            <w:pPr>
              <w:spacing w:line="240" w:lineRule="auto"/>
              <w:rPr>
                <w:lang w:val="lt-LT"/>
              </w:rPr>
            </w:pPr>
            <w:r w:rsidRPr="00163F2C">
              <w:rPr>
                <w:szCs w:val="22"/>
                <w:lang w:val="lt-LT"/>
              </w:rPr>
              <w:t xml:space="preserve">5 x 200 mg </w:t>
            </w:r>
            <w:r w:rsidRPr="00163F2C">
              <w:rPr>
                <w:lang w:val="lt-LT"/>
              </w:rPr>
              <w:t>(2 ryte, 3 vakare)</w:t>
            </w:r>
          </w:p>
          <w:p w14:paraId="1374845F" w14:textId="77777777" w:rsidR="006859E2" w:rsidRPr="00163F2C" w:rsidRDefault="006859E2" w:rsidP="000E04E0">
            <w:pPr>
              <w:pStyle w:val="prastasiniatinklio"/>
              <w:spacing w:before="0" w:beforeAutospacing="0" w:after="0"/>
              <w:rPr>
                <w:sz w:val="22"/>
                <w:szCs w:val="22"/>
                <w:lang w:val="lt-LT"/>
              </w:rPr>
            </w:pPr>
            <w:r w:rsidRPr="00163F2C">
              <w:rPr>
                <w:sz w:val="22"/>
                <w:szCs w:val="22"/>
                <w:lang w:val="lt-LT"/>
              </w:rPr>
              <w:t xml:space="preserve">6 x 200 mg </w:t>
            </w:r>
            <w:r w:rsidRPr="00163F2C">
              <w:rPr>
                <w:lang w:val="lt-LT"/>
              </w:rPr>
              <w:t>(3 ryte, 3 vakare)</w:t>
            </w:r>
          </w:p>
        </w:tc>
      </w:tr>
    </w:tbl>
    <w:p w14:paraId="39E9C3A7" w14:textId="77777777" w:rsidR="006859E2" w:rsidRPr="00163F2C" w:rsidRDefault="006859E2" w:rsidP="006859E2">
      <w:pPr>
        <w:spacing w:line="240" w:lineRule="auto"/>
        <w:rPr>
          <w:szCs w:val="22"/>
          <w:lang w:val="lt-LT"/>
        </w:rPr>
      </w:pPr>
    </w:p>
    <w:p w14:paraId="5803BE19" w14:textId="77777777" w:rsidR="006859E2" w:rsidRPr="00163F2C" w:rsidRDefault="006859E2" w:rsidP="006859E2">
      <w:pPr>
        <w:spacing w:line="240" w:lineRule="auto"/>
        <w:rPr>
          <w:szCs w:val="22"/>
          <w:lang w:val="lt-LT"/>
        </w:rPr>
      </w:pPr>
    </w:p>
    <w:p w14:paraId="22A0BC85" w14:textId="77777777" w:rsidR="006859E2" w:rsidRPr="00163F2C" w:rsidRDefault="006859E2" w:rsidP="006859E2">
      <w:pPr>
        <w:spacing w:line="240" w:lineRule="auto"/>
        <w:rPr>
          <w:lang w:val="lt-LT"/>
        </w:rPr>
      </w:pPr>
      <w:r w:rsidRPr="00163F2C">
        <w:rPr>
          <w:lang w:val="lt-LT"/>
        </w:rPr>
        <w:t>Gydymo trukmė</w:t>
      </w:r>
    </w:p>
    <w:p w14:paraId="0B6D0253" w14:textId="77777777" w:rsidR="006859E2" w:rsidRPr="00163F2C" w:rsidRDefault="006859E2" w:rsidP="006859E2">
      <w:pPr>
        <w:spacing w:line="240" w:lineRule="auto"/>
        <w:rPr>
          <w:szCs w:val="22"/>
          <w:lang w:val="lt-LT"/>
        </w:rPr>
      </w:pPr>
      <w:r w:rsidRPr="00163F2C">
        <w:rPr>
          <w:szCs w:val="22"/>
          <w:lang w:val="lt-LT"/>
        </w:rPr>
        <w:t>Gydymo trukmė priklauso nuo kartu skiriamo vaistinio preparato ir gali priklausyti nuo įvairių paciento ar viruso savybių, tokių kaip viruso genotipas, gretutinių infekcijų būklė, anksčiau taikytas gydymas, atsakas į taikomą gydymą.</w:t>
      </w:r>
    </w:p>
    <w:p w14:paraId="6FFEF2FB" w14:textId="77777777" w:rsidR="006859E2" w:rsidRPr="00163F2C" w:rsidRDefault="006859E2" w:rsidP="006859E2">
      <w:pPr>
        <w:spacing w:line="240" w:lineRule="auto"/>
        <w:rPr>
          <w:szCs w:val="22"/>
          <w:lang w:val="lt-LT"/>
        </w:rPr>
      </w:pPr>
      <w:r w:rsidRPr="00163F2C">
        <w:rPr>
          <w:szCs w:val="22"/>
          <w:lang w:val="lt-LT"/>
        </w:rPr>
        <w:t>Žiūrėkite kitų kartu su Ribavirin Aurobindo skiriamų vaistinių preparatų PCS.</w:t>
      </w:r>
    </w:p>
    <w:p w14:paraId="22BC764E" w14:textId="77777777" w:rsidR="006859E2" w:rsidRPr="00163F2C" w:rsidRDefault="006859E2" w:rsidP="006859E2">
      <w:pPr>
        <w:spacing w:line="240" w:lineRule="auto"/>
        <w:rPr>
          <w:szCs w:val="22"/>
          <w:lang w:val="lt-LT"/>
        </w:rPr>
      </w:pPr>
    </w:p>
    <w:p w14:paraId="33135033" w14:textId="77777777" w:rsidR="006859E2" w:rsidRPr="00163F2C" w:rsidRDefault="006859E2" w:rsidP="006859E2">
      <w:pPr>
        <w:spacing w:line="240" w:lineRule="auto"/>
        <w:rPr>
          <w:szCs w:val="22"/>
          <w:lang w:val="lt-LT"/>
        </w:rPr>
      </w:pPr>
      <w:r w:rsidRPr="00163F2C">
        <w:rPr>
          <w:szCs w:val="22"/>
          <w:lang w:val="lt-LT"/>
        </w:rPr>
        <w:t>Dozavimo tikslinimas dėl nepageidaujamų reakcijų</w:t>
      </w:r>
    </w:p>
    <w:p w14:paraId="06F88168" w14:textId="77777777" w:rsidR="006859E2" w:rsidRPr="00163F2C" w:rsidRDefault="006859E2" w:rsidP="006859E2">
      <w:pPr>
        <w:spacing w:line="240" w:lineRule="auto"/>
        <w:rPr>
          <w:szCs w:val="22"/>
          <w:lang w:val="lt-LT"/>
        </w:rPr>
      </w:pPr>
      <w:r w:rsidRPr="00163F2C">
        <w:rPr>
          <w:szCs w:val="22"/>
          <w:lang w:val="lt-LT"/>
        </w:rPr>
        <w:t>Ribavirin Aurobindo dozės keitimas priklauso nuo kartu skiriamų vaistinių preparatų.</w:t>
      </w:r>
    </w:p>
    <w:p w14:paraId="06893433" w14:textId="359FE6DA" w:rsidR="006859E2" w:rsidRPr="00163F2C" w:rsidRDefault="006859E2" w:rsidP="006859E2">
      <w:pPr>
        <w:spacing w:line="240" w:lineRule="auto"/>
        <w:rPr>
          <w:szCs w:val="22"/>
          <w:lang w:val="lt-LT"/>
        </w:rPr>
      </w:pPr>
      <w:r w:rsidRPr="00163F2C">
        <w:rPr>
          <w:szCs w:val="22"/>
          <w:lang w:val="lt-LT"/>
        </w:rPr>
        <w:t>Jeigu pacientui</w:t>
      </w:r>
      <w:r w:rsidR="00163F2C">
        <w:rPr>
          <w:szCs w:val="22"/>
          <w:lang w:val="lt-LT"/>
        </w:rPr>
        <w:t xml:space="preserve"> </w:t>
      </w:r>
      <w:r w:rsidRPr="00163F2C">
        <w:rPr>
          <w:szCs w:val="22"/>
          <w:lang w:val="lt-LT"/>
        </w:rPr>
        <w:t>pasireiškia sunki nepageidaujama reakcija, galimai susijusi su ribavirinu, jei reikia, kol nepageidaujama reakcija išnyks arba susilpnės ribavirino dozę reikia pakeisti arba jo vartojimą nutraukti. Dozės modifikavimo ir gydymo nutraukimo gairės, atsižvelgiant į paciento hemoglobino koncentraciją ir širdies būklę, yra pateiktos 2 lentelėje.</w:t>
      </w:r>
    </w:p>
    <w:p w14:paraId="58A42B98" w14:textId="77777777" w:rsidR="006859E2" w:rsidRPr="00163F2C" w:rsidRDefault="006859E2" w:rsidP="006859E2">
      <w:pPr>
        <w:spacing w:line="240" w:lineRule="auto"/>
        <w:rPr>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4704"/>
        <w:gridCol w:w="2265"/>
      </w:tblGrid>
      <w:tr w:rsidR="006859E2" w:rsidRPr="009952C6" w14:paraId="2296D09B" w14:textId="77777777" w:rsidTr="000E04E0">
        <w:tc>
          <w:tcPr>
            <w:tcW w:w="5000" w:type="pct"/>
            <w:gridSpan w:val="3"/>
          </w:tcPr>
          <w:p w14:paraId="2D29405C" w14:textId="77777777" w:rsidR="006859E2" w:rsidRPr="00163F2C" w:rsidRDefault="006859E2" w:rsidP="000E04E0">
            <w:pPr>
              <w:spacing w:line="240" w:lineRule="auto"/>
              <w:ind w:left="1134" w:hanging="1134"/>
              <w:rPr>
                <w:b/>
                <w:szCs w:val="22"/>
                <w:lang w:val="lt-LT"/>
              </w:rPr>
            </w:pPr>
            <w:r w:rsidRPr="00163F2C">
              <w:rPr>
                <w:b/>
                <w:szCs w:val="22"/>
                <w:lang w:val="lt-LT"/>
              </w:rPr>
              <w:t>2 lentelė.</w:t>
            </w:r>
            <w:r w:rsidRPr="00163F2C">
              <w:rPr>
                <w:b/>
                <w:szCs w:val="22"/>
                <w:lang w:val="lt-LT"/>
              </w:rPr>
              <w:tab/>
              <w:t>Dozavimo modifikavimo rekomendacijos, kai staiga atsiranda su gydymu susijusi anemija</w:t>
            </w:r>
          </w:p>
        </w:tc>
      </w:tr>
      <w:tr w:rsidR="006859E2" w:rsidRPr="00163F2C" w14:paraId="72625297" w14:textId="77777777" w:rsidTr="000E04E0">
        <w:tc>
          <w:tcPr>
            <w:tcW w:w="1154" w:type="pct"/>
          </w:tcPr>
          <w:p w14:paraId="0ECD9338" w14:textId="5267FF7A" w:rsidR="006859E2" w:rsidRPr="00163F2C" w:rsidRDefault="006859E2" w:rsidP="000E04E0">
            <w:pPr>
              <w:spacing w:line="240" w:lineRule="auto"/>
              <w:rPr>
                <w:szCs w:val="22"/>
                <w:u w:val="single"/>
                <w:lang w:val="lt-LT"/>
              </w:rPr>
            </w:pPr>
            <w:r w:rsidRPr="00163F2C">
              <w:rPr>
                <w:szCs w:val="22"/>
                <w:lang w:val="lt-LT"/>
              </w:rPr>
              <w:t>Laboratorinių tyrimų</w:t>
            </w:r>
            <w:r w:rsidR="00163F2C">
              <w:rPr>
                <w:szCs w:val="22"/>
                <w:lang w:val="lt-LT"/>
              </w:rPr>
              <w:t xml:space="preserve"> </w:t>
            </w:r>
            <w:r w:rsidRPr="00163F2C">
              <w:rPr>
                <w:szCs w:val="22"/>
                <w:lang w:val="lt-LT"/>
              </w:rPr>
              <w:t>rodmenys</w:t>
            </w:r>
          </w:p>
        </w:tc>
        <w:tc>
          <w:tcPr>
            <w:tcW w:w="2596" w:type="pct"/>
          </w:tcPr>
          <w:p w14:paraId="7F9574B3" w14:textId="7AC0D3B1" w:rsidR="006859E2" w:rsidRPr="00163F2C" w:rsidRDefault="006859E2" w:rsidP="000E04E0">
            <w:pPr>
              <w:spacing w:line="240" w:lineRule="auto"/>
              <w:rPr>
                <w:szCs w:val="22"/>
                <w:lang w:val="lt-LT"/>
              </w:rPr>
            </w:pPr>
            <w:r w:rsidRPr="00163F2C">
              <w:rPr>
                <w:szCs w:val="22"/>
                <w:lang w:val="lt-LT"/>
              </w:rPr>
              <w:t>Sumažinti tik ribavirino</w:t>
            </w:r>
            <w:r w:rsidR="00163F2C">
              <w:rPr>
                <w:szCs w:val="22"/>
                <w:lang w:val="lt-LT"/>
              </w:rPr>
              <w:t xml:space="preserve"> </w:t>
            </w:r>
            <w:r w:rsidRPr="00163F2C">
              <w:rPr>
                <w:szCs w:val="22"/>
                <w:lang w:val="lt-LT"/>
              </w:rPr>
              <w:t>dozę iki [1]*, jei:</w:t>
            </w:r>
          </w:p>
        </w:tc>
        <w:tc>
          <w:tcPr>
            <w:tcW w:w="1250" w:type="pct"/>
          </w:tcPr>
          <w:p w14:paraId="23AB016C" w14:textId="77777777" w:rsidR="006859E2" w:rsidRPr="00163F2C" w:rsidRDefault="006859E2" w:rsidP="000E04E0">
            <w:pPr>
              <w:spacing w:line="240" w:lineRule="auto"/>
              <w:rPr>
                <w:szCs w:val="22"/>
                <w:lang w:val="lt-LT"/>
              </w:rPr>
            </w:pPr>
            <w:r w:rsidRPr="00163F2C">
              <w:rPr>
                <w:szCs w:val="22"/>
                <w:lang w:val="lt-LT"/>
              </w:rPr>
              <w:t xml:space="preserve">Nebevartoti </w:t>
            </w:r>
            <w:r w:rsidRPr="00163F2C">
              <w:rPr>
                <w:szCs w:val="22"/>
                <w:lang w:val="lt-LT" w:eastAsia="ja-JP"/>
              </w:rPr>
              <w:t>ribavirino</w:t>
            </w:r>
            <w:r w:rsidRPr="00163F2C">
              <w:rPr>
                <w:i/>
                <w:szCs w:val="22"/>
                <w:lang w:val="lt-LT"/>
              </w:rPr>
              <w:t xml:space="preserve">, </w:t>
            </w:r>
            <w:r w:rsidRPr="00163F2C">
              <w:rPr>
                <w:szCs w:val="22"/>
                <w:lang w:val="lt-LT"/>
              </w:rPr>
              <w:t>jei:**</w:t>
            </w:r>
          </w:p>
        </w:tc>
      </w:tr>
      <w:tr w:rsidR="006859E2" w:rsidRPr="00163F2C" w14:paraId="4ECD610D" w14:textId="77777777" w:rsidTr="000E04E0">
        <w:tc>
          <w:tcPr>
            <w:tcW w:w="1154" w:type="pct"/>
          </w:tcPr>
          <w:p w14:paraId="41075A33" w14:textId="77777777" w:rsidR="006859E2" w:rsidRPr="00163F2C" w:rsidRDefault="006859E2" w:rsidP="000E04E0">
            <w:pPr>
              <w:spacing w:line="240" w:lineRule="auto"/>
              <w:rPr>
                <w:szCs w:val="22"/>
                <w:lang w:val="lt-LT"/>
              </w:rPr>
            </w:pPr>
            <w:r w:rsidRPr="00163F2C">
              <w:rPr>
                <w:szCs w:val="22"/>
                <w:lang w:val="lt-LT"/>
              </w:rPr>
              <w:t>Hemoglobino kiekis, kai pacientai neserga jokia širdies liga</w:t>
            </w:r>
          </w:p>
        </w:tc>
        <w:tc>
          <w:tcPr>
            <w:tcW w:w="2596" w:type="pct"/>
          </w:tcPr>
          <w:p w14:paraId="521C2D5E" w14:textId="77777777" w:rsidR="006859E2" w:rsidRPr="00163F2C" w:rsidRDefault="006859E2" w:rsidP="000E04E0">
            <w:pPr>
              <w:spacing w:line="240" w:lineRule="auto"/>
              <w:rPr>
                <w:szCs w:val="22"/>
                <w:lang w:val="lt-LT"/>
              </w:rPr>
            </w:pPr>
            <w:r w:rsidRPr="00163F2C">
              <w:rPr>
                <w:szCs w:val="22"/>
                <w:lang w:val="lt-LT"/>
              </w:rPr>
              <w:t>&lt; 10 g/dl</w:t>
            </w:r>
          </w:p>
        </w:tc>
        <w:tc>
          <w:tcPr>
            <w:tcW w:w="1250" w:type="pct"/>
          </w:tcPr>
          <w:p w14:paraId="1E055CFF" w14:textId="77777777" w:rsidR="006859E2" w:rsidRPr="00163F2C" w:rsidRDefault="006859E2" w:rsidP="000E04E0">
            <w:pPr>
              <w:spacing w:line="240" w:lineRule="auto"/>
              <w:rPr>
                <w:szCs w:val="22"/>
                <w:lang w:val="lt-LT"/>
              </w:rPr>
            </w:pPr>
            <w:r w:rsidRPr="00163F2C">
              <w:rPr>
                <w:szCs w:val="22"/>
                <w:lang w:val="lt-LT"/>
              </w:rPr>
              <w:t>&lt; 8,5 g/dl</w:t>
            </w:r>
          </w:p>
        </w:tc>
      </w:tr>
      <w:tr w:rsidR="006859E2" w:rsidRPr="00163F2C" w14:paraId="65781B3F" w14:textId="77777777" w:rsidTr="000E04E0">
        <w:tc>
          <w:tcPr>
            <w:tcW w:w="1154" w:type="pct"/>
          </w:tcPr>
          <w:p w14:paraId="38111554" w14:textId="77777777" w:rsidR="006859E2" w:rsidRPr="00163F2C" w:rsidRDefault="006859E2" w:rsidP="000E04E0">
            <w:pPr>
              <w:spacing w:line="240" w:lineRule="auto"/>
              <w:rPr>
                <w:szCs w:val="22"/>
                <w:lang w:val="lt-LT"/>
              </w:rPr>
            </w:pPr>
            <w:r w:rsidRPr="00163F2C">
              <w:rPr>
                <w:szCs w:val="22"/>
                <w:lang w:val="lt-LT"/>
              </w:rPr>
              <w:t>Hemoglobino kiekis, kai pacientai serga stabilia širdies liga</w:t>
            </w:r>
          </w:p>
        </w:tc>
        <w:tc>
          <w:tcPr>
            <w:tcW w:w="2596" w:type="pct"/>
          </w:tcPr>
          <w:p w14:paraId="026BF6AF" w14:textId="77777777" w:rsidR="006859E2" w:rsidRPr="00163F2C" w:rsidRDefault="006859E2" w:rsidP="000E04E0">
            <w:pPr>
              <w:spacing w:line="240" w:lineRule="auto"/>
              <w:rPr>
                <w:szCs w:val="22"/>
                <w:lang w:val="lt-LT"/>
              </w:rPr>
            </w:pPr>
            <w:r w:rsidRPr="00163F2C">
              <w:rPr>
                <w:szCs w:val="22"/>
                <w:lang w:val="lt-LT"/>
              </w:rPr>
              <w:t xml:space="preserve">hemoglobino per bet kurias 4 gydymo savaites sumažėjo </w:t>
            </w:r>
            <w:r w:rsidRPr="00163F2C">
              <w:rPr>
                <w:szCs w:val="22"/>
                <w:lang w:val="lt-LT"/>
              </w:rPr>
              <w:sym w:font="Symbol" w:char="F0B3"/>
            </w:r>
            <w:r w:rsidRPr="00163F2C">
              <w:rPr>
                <w:szCs w:val="22"/>
                <w:lang w:val="lt-LT"/>
              </w:rPr>
              <w:t>2 g/dl (ilgalaikis dozės mažinimas)</w:t>
            </w:r>
          </w:p>
        </w:tc>
        <w:tc>
          <w:tcPr>
            <w:tcW w:w="1250" w:type="pct"/>
          </w:tcPr>
          <w:p w14:paraId="02E34FC6" w14:textId="77777777" w:rsidR="006859E2" w:rsidRPr="00163F2C" w:rsidRDefault="006859E2" w:rsidP="000E04E0">
            <w:pPr>
              <w:spacing w:line="240" w:lineRule="auto"/>
              <w:rPr>
                <w:szCs w:val="22"/>
                <w:lang w:val="lt-LT"/>
              </w:rPr>
            </w:pPr>
            <w:r w:rsidRPr="00163F2C">
              <w:rPr>
                <w:szCs w:val="22"/>
                <w:lang w:val="lt-LT"/>
              </w:rPr>
              <w:t>&lt; 12 g/dl, nors jau 4 savaites dozė sumažinta</w:t>
            </w:r>
          </w:p>
        </w:tc>
      </w:tr>
    </w:tbl>
    <w:p w14:paraId="4BBA3931" w14:textId="00B1DDDC" w:rsidR="006859E2" w:rsidRPr="00163F2C" w:rsidRDefault="006859E2" w:rsidP="006859E2">
      <w:pPr>
        <w:spacing w:line="240" w:lineRule="auto"/>
        <w:rPr>
          <w:szCs w:val="22"/>
          <w:lang w:val="lt-LT"/>
        </w:rPr>
      </w:pPr>
      <w:r w:rsidRPr="00163F2C">
        <w:rPr>
          <w:szCs w:val="22"/>
          <w:lang w:val="lt-LT"/>
        </w:rPr>
        <w:t xml:space="preserve">[1] Pacientams, vartojantiems po1000 mg (&lt; 75 kg) arba 1200 mg (&gt; 75 kg), </w:t>
      </w:r>
      <w:r w:rsidRPr="00163F2C">
        <w:rPr>
          <w:szCs w:val="22"/>
          <w:lang w:val="lt-LT" w:eastAsia="ja-JP"/>
        </w:rPr>
        <w:t xml:space="preserve">Ribavirin Aurobindo </w:t>
      </w:r>
      <w:r w:rsidRPr="00163F2C">
        <w:rPr>
          <w:szCs w:val="22"/>
          <w:lang w:val="lt-LT"/>
        </w:rPr>
        <w:t>dozę reikia sumažinti iki 600 mg per parą (geriama po vieną 200 mg tabletę ryte ir po dvi 200 mg tabletes arba po vieną 400 mg tabletę vakare).</w:t>
      </w:r>
      <w:r w:rsidR="00163F2C">
        <w:rPr>
          <w:szCs w:val="22"/>
          <w:lang w:val="lt-LT"/>
        </w:rPr>
        <w:t xml:space="preserve"> </w:t>
      </w:r>
      <w:r w:rsidRPr="00163F2C">
        <w:rPr>
          <w:szCs w:val="22"/>
          <w:lang w:val="lt-LT"/>
        </w:rPr>
        <w:t xml:space="preserve">Jeigu šis nuokrypis išnyksta, </w:t>
      </w:r>
      <w:r w:rsidRPr="00163F2C">
        <w:rPr>
          <w:szCs w:val="22"/>
          <w:lang w:val="lt-LT" w:eastAsia="ja-JP"/>
        </w:rPr>
        <w:t xml:space="preserve">Ribavirin Aurobindo </w:t>
      </w:r>
      <w:r w:rsidRPr="00163F2C">
        <w:rPr>
          <w:szCs w:val="22"/>
          <w:lang w:val="lt-LT"/>
        </w:rPr>
        <w:t>vėl galima pradėti gerti po 600 mg per parą, o vėliau, gydančiojo gydytojo nuožiūra, paros dozę</w:t>
      </w:r>
      <w:r w:rsidR="00163F2C">
        <w:rPr>
          <w:szCs w:val="22"/>
          <w:lang w:val="lt-LT"/>
        </w:rPr>
        <w:t xml:space="preserve"> </w:t>
      </w:r>
      <w:r w:rsidRPr="00163F2C">
        <w:rPr>
          <w:szCs w:val="22"/>
          <w:lang w:val="lt-LT"/>
        </w:rPr>
        <w:t>padidinti iki 800 mg. Tačiau vėl paskirti didesnių dozių nerekomenduojama.</w:t>
      </w:r>
    </w:p>
    <w:p w14:paraId="4230E1EB" w14:textId="77777777" w:rsidR="006859E2" w:rsidRPr="00163F2C" w:rsidRDefault="006859E2" w:rsidP="006859E2">
      <w:pPr>
        <w:spacing w:line="240" w:lineRule="auto"/>
        <w:rPr>
          <w:szCs w:val="22"/>
          <w:lang w:val="lt-LT"/>
        </w:rPr>
      </w:pPr>
    </w:p>
    <w:p w14:paraId="6857DB65" w14:textId="7E8BF9C1" w:rsidR="006859E2" w:rsidRPr="00163F2C" w:rsidRDefault="006859E2" w:rsidP="006859E2">
      <w:pPr>
        <w:spacing w:line="240" w:lineRule="auto"/>
        <w:rPr>
          <w:szCs w:val="22"/>
          <w:lang w:val="lt-LT"/>
        </w:rPr>
      </w:pPr>
      <w:r w:rsidRPr="00163F2C">
        <w:rPr>
          <w:szCs w:val="22"/>
          <w:lang w:val="lt-LT"/>
        </w:rPr>
        <w:t>Kaip keisti</w:t>
      </w:r>
      <w:r w:rsidR="00163F2C">
        <w:rPr>
          <w:szCs w:val="22"/>
          <w:lang w:val="lt-LT"/>
        </w:rPr>
        <w:t xml:space="preserve"> </w:t>
      </w:r>
      <w:r w:rsidRPr="00163F2C">
        <w:rPr>
          <w:szCs w:val="22"/>
          <w:lang w:val="lt-LT"/>
        </w:rPr>
        <w:t>interferono alfa dozę,</w:t>
      </w:r>
      <w:r w:rsidR="00163F2C">
        <w:rPr>
          <w:szCs w:val="22"/>
          <w:lang w:val="lt-LT"/>
        </w:rPr>
        <w:t xml:space="preserve"> </w:t>
      </w:r>
      <w:r w:rsidRPr="00163F2C">
        <w:rPr>
          <w:szCs w:val="22"/>
          <w:lang w:val="lt-LT"/>
        </w:rPr>
        <w:t>ir/ar gydymą jais nutraukti sunkių nepageidaujamų reakcijų, galimai susijusių su gydymu minėtais vaistiniais preparatais, atvejais, žiūrėkite šių vaistinių preparatų PCS.</w:t>
      </w:r>
    </w:p>
    <w:p w14:paraId="0D88A888" w14:textId="77777777" w:rsidR="006859E2" w:rsidRPr="00163F2C" w:rsidRDefault="006859E2" w:rsidP="006859E2">
      <w:pPr>
        <w:spacing w:line="240" w:lineRule="auto"/>
        <w:rPr>
          <w:szCs w:val="22"/>
          <w:lang w:val="lt-LT"/>
        </w:rPr>
      </w:pPr>
    </w:p>
    <w:p w14:paraId="4EB62007" w14:textId="77777777" w:rsidR="006859E2" w:rsidRPr="00163F2C" w:rsidRDefault="006859E2" w:rsidP="006859E2">
      <w:pPr>
        <w:spacing w:line="240" w:lineRule="auto"/>
        <w:rPr>
          <w:i/>
          <w:szCs w:val="22"/>
          <w:lang w:val="lt-LT"/>
        </w:rPr>
      </w:pPr>
      <w:r w:rsidRPr="00163F2C">
        <w:rPr>
          <w:i/>
          <w:szCs w:val="22"/>
          <w:lang w:val="lt-LT"/>
        </w:rPr>
        <w:t>Specialios gyventojų grupės</w:t>
      </w:r>
    </w:p>
    <w:p w14:paraId="3BF79658" w14:textId="77777777" w:rsidR="006859E2" w:rsidRPr="00163F2C" w:rsidRDefault="006859E2" w:rsidP="006859E2">
      <w:pPr>
        <w:spacing w:line="240" w:lineRule="auto"/>
        <w:rPr>
          <w:szCs w:val="22"/>
          <w:lang w:val="lt-LT"/>
        </w:rPr>
      </w:pPr>
    </w:p>
    <w:p w14:paraId="244F73BB" w14:textId="5AF95746" w:rsidR="006859E2" w:rsidRPr="00163F2C" w:rsidRDefault="006859E2" w:rsidP="006859E2">
      <w:pPr>
        <w:spacing w:line="240" w:lineRule="auto"/>
        <w:rPr>
          <w:lang w:val="lt-LT"/>
        </w:rPr>
      </w:pPr>
      <w:r w:rsidRPr="00163F2C">
        <w:rPr>
          <w:i/>
          <w:szCs w:val="22"/>
          <w:lang w:val="lt-LT"/>
        </w:rPr>
        <w:t>Pacientams, kurių inkstų funkcija sutrikusi:</w:t>
      </w:r>
      <w:r w:rsidR="00163F2C">
        <w:rPr>
          <w:i/>
          <w:szCs w:val="22"/>
          <w:lang w:val="lt-LT"/>
        </w:rPr>
        <w:t xml:space="preserve"> </w:t>
      </w:r>
      <w:r w:rsidRPr="00163F2C">
        <w:rPr>
          <w:szCs w:val="22"/>
          <w:lang w:val="lt-LT"/>
        </w:rPr>
        <w:t xml:space="preserve">Kai pacientų inkstų funkcija sutrikusi, vartojant rekomenduojamas ribavirino dozes (patikslintas pagal kūno svorį, esant 75 kg skiriamajai ribai), ryškiai padidėja ribavirino koncentracijos plazmoje. </w:t>
      </w:r>
      <w:r w:rsidRPr="00163F2C">
        <w:rPr>
          <w:lang w:val="lt-LT"/>
        </w:rPr>
        <w:t>Pacientams, kurių kreatinino klirensas yra 50 ml/min. ar mažesnis, Ribavirin Aurobindo bendrąją paros dozę reikia sumažinti kaip nurodyta 3 lentelėje (taip pat žr. 5.2 skyrių).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284"/>
      </w:tblGrid>
      <w:tr w:rsidR="006859E2" w:rsidRPr="00163F2C" w14:paraId="7C4426B3" w14:textId="77777777" w:rsidTr="000E04E0">
        <w:trPr>
          <w:cantSplit/>
          <w:trHeight w:val="227"/>
        </w:trPr>
        <w:tc>
          <w:tcPr>
            <w:tcW w:w="9072" w:type="dxa"/>
            <w:gridSpan w:val="2"/>
            <w:tcBorders>
              <w:top w:val="single" w:sz="4" w:space="0" w:color="auto"/>
              <w:left w:val="single" w:sz="4" w:space="0" w:color="auto"/>
              <w:bottom w:val="single" w:sz="4" w:space="0" w:color="auto"/>
              <w:right w:val="single" w:sz="4" w:space="0" w:color="auto"/>
            </w:tcBorders>
          </w:tcPr>
          <w:p w14:paraId="17178489" w14:textId="77777777" w:rsidR="006859E2" w:rsidRPr="00163F2C" w:rsidRDefault="006859E2" w:rsidP="000E04E0">
            <w:pPr>
              <w:spacing w:line="240" w:lineRule="auto"/>
              <w:rPr>
                <w:b/>
                <w:lang w:val="lt-LT"/>
              </w:rPr>
            </w:pPr>
            <w:r w:rsidRPr="00163F2C">
              <w:rPr>
                <w:b/>
                <w:lang w:val="lt-LT"/>
              </w:rPr>
              <w:t>3 lentelė. Dozės keitimas, kai inkstų veikla yra susilpnėjusi</w:t>
            </w:r>
          </w:p>
        </w:tc>
      </w:tr>
      <w:tr w:rsidR="006859E2" w:rsidRPr="00163F2C" w14:paraId="755CA8B6" w14:textId="77777777" w:rsidTr="000E04E0">
        <w:trPr>
          <w:cantSplit/>
          <w:trHeight w:val="246"/>
        </w:trPr>
        <w:tc>
          <w:tcPr>
            <w:tcW w:w="2694" w:type="dxa"/>
            <w:tcBorders>
              <w:top w:val="single" w:sz="4" w:space="0" w:color="auto"/>
              <w:left w:val="single" w:sz="4" w:space="0" w:color="auto"/>
              <w:bottom w:val="single" w:sz="4" w:space="0" w:color="auto"/>
              <w:right w:val="single" w:sz="4" w:space="0" w:color="auto"/>
            </w:tcBorders>
          </w:tcPr>
          <w:p w14:paraId="5D8DA44D" w14:textId="77777777" w:rsidR="006859E2" w:rsidRPr="00163F2C" w:rsidRDefault="006859E2" w:rsidP="000E04E0">
            <w:pPr>
              <w:spacing w:line="240" w:lineRule="auto"/>
              <w:rPr>
                <w:b/>
                <w:lang w:val="lt-LT"/>
              </w:rPr>
            </w:pPr>
            <w:r w:rsidRPr="00163F2C">
              <w:rPr>
                <w:b/>
                <w:lang w:val="lt-LT"/>
              </w:rPr>
              <w:lastRenderedPageBreak/>
              <w:t>Kreatinino klirensas</w:t>
            </w:r>
          </w:p>
        </w:tc>
        <w:tc>
          <w:tcPr>
            <w:tcW w:w="6378" w:type="dxa"/>
            <w:tcBorders>
              <w:top w:val="single" w:sz="4" w:space="0" w:color="auto"/>
              <w:left w:val="single" w:sz="4" w:space="0" w:color="auto"/>
              <w:bottom w:val="single" w:sz="4" w:space="0" w:color="auto"/>
              <w:right w:val="single" w:sz="4" w:space="0" w:color="auto"/>
            </w:tcBorders>
          </w:tcPr>
          <w:p w14:paraId="1DE500CE" w14:textId="77777777" w:rsidR="006859E2" w:rsidRPr="00163F2C" w:rsidRDefault="006859E2" w:rsidP="000E04E0">
            <w:pPr>
              <w:spacing w:line="240" w:lineRule="auto"/>
              <w:jc w:val="center"/>
              <w:rPr>
                <w:b/>
                <w:lang w:val="lt-LT"/>
              </w:rPr>
            </w:pPr>
            <w:r w:rsidRPr="00163F2C">
              <w:rPr>
                <w:b/>
                <w:lang w:val="lt-LT"/>
              </w:rPr>
              <w:t>Ribavirin Aurobindo dozė (per parą)</w:t>
            </w:r>
          </w:p>
        </w:tc>
      </w:tr>
      <w:tr w:rsidR="006859E2" w:rsidRPr="00163F2C" w14:paraId="255F23BD" w14:textId="77777777" w:rsidTr="000E04E0">
        <w:trPr>
          <w:cantSplit/>
          <w:trHeight w:val="122"/>
        </w:trPr>
        <w:tc>
          <w:tcPr>
            <w:tcW w:w="2694" w:type="dxa"/>
            <w:tcBorders>
              <w:top w:val="single" w:sz="4" w:space="0" w:color="auto"/>
              <w:left w:val="single" w:sz="4" w:space="0" w:color="auto"/>
              <w:bottom w:val="single" w:sz="4" w:space="0" w:color="auto"/>
              <w:right w:val="single" w:sz="4" w:space="0" w:color="auto"/>
            </w:tcBorders>
          </w:tcPr>
          <w:p w14:paraId="7EC15210" w14:textId="77777777" w:rsidR="006859E2" w:rsidRPr="00163F2C" w:rsidRDefault="006859E2" w:rsidP="000E04E0">
            <w:pPr>
              <w:spacing w:line="240" w:lineRule="auto"/>
              <w:rPr>
                <w:lang w:val="lt-LT"/>
              </w:rPr>
            </w:pPr>
            <w:r w:rsidRPr="00163F2C">
              <w:rPr>
                <w:lang w:val="lt-LT"/>
              </w:rPr>
              <w:t>Nuo 30 iki 50 ml/min</w:t>
            </w:r>
          </w:p>
        </w:tc>
        <w:tc>
          <w:tcPr>
            <w:tcW w:w="6378" w:type="dxa"/>
            <w:tcBorders>
              <w:top w:val="single" w:sz="4" w:space="0" w:color="auto"/>
              <w:left w:val="single" w:sz="4" w:space="0" w:color="auto"/>
              <w:bottom w:val="single" w:sz="4" w:space="0" w:color="auto"/>
              <w:right w:val="single" w:sz="4" w:space="0" w:color="auto"/>
            </w:tcBorders>
          </w:tcPr>
          <w:p w14:paraId="59762B11" w14:textId="77777777" w:rsidR="006859E2" w:rsidRPr="00163F2C" w:rsidRDefault="006859E2" w:rsidP="000E04E0">
            <w:pPr>
              <w:spacing w:line="240" w:lineRule="auto"/>
              <w:jc w:val="center"/>
              <w:rPr>
                <w:lang w:val="lt-LT"/>
              </w:rPr>
            </w:pPr>
            <w:r w:rsidRPr="00163F2C">
              <w:rPr>
                <w:lang w:val="lt-LT"/>
              </w:rPr>
              <w:t>Keičiant 200 mg ir 400 mg dozes kas antrą dieną</w:t>
            </w:r>
          </w:p>
        </w:tc>
      </w:tr>
      <w:tr w:rsidR="006859E2" w:rsidRPr="00163F2C" w14:paraId="6777E7CF" w14:textId="77777777" w:rsidTr="000E04E0">
        <w:trPr>
          <w:cantSplit/>
          <w:trHeight w:val="153"/>
        </w:trPr>
        <w:tc>
          <w:tcPr>
            <w:tcW w:w="2694" w:type="dxa"/>
            <w:tcBorders>
              <w:top w:val="single" w:sz="4" w:space="0" w:color="auto"/>
              <w:left w:val="single" w:sz="4" w:space="0" w:color="auto"/>
              <w:bottom w:val="single" w:sz="4" w:space="0" w:color="auto"/>
              <w:right w:val="single" w:sz="4" w:space="0" w:color="auto"/>
            </w:tcBorders>
          </w:tcPr>
          <w:p w14:paraId="4DEAC71A" w14:textId="77777777" w:rsidR="006859E2" w:rsidRPr="00163F2C" w:rsidRDefault="006859E2" w:rsidP="000E04E0">
            <w:pPr>
              <w:spacing w:line="240" w:lineRule="auto"/>
              <w:rPr>
                <w:lang w:val="lt-LT"/>
              </w:rPr>
            </w:pPr>
            <w:r w:rsidRPr="00163F2C">
              <w:rPr>
                <w:lang w:val="lt-LT"/>
              </w:rPr>
              <w:t>Mažesnis nei 30 ml/min</w:t>
            </w:r>
          </w:p>
        </w:tc>
        <w:tc>
          <w:tcPr>
            <w:tcW w:w="6378" w:type="dxa"/>
            <w:tcBorders>
              <w:top w:val="single" w:sz="4" w:space="0" w:color="auto"/>
              <w:left w:val="single" w:sz="4" w:space="0" w:color="auto"/>
              <w:bottom w:val="single" w:sz="4" w:space="0" w:color="auto"/>
              <w:right w:val="single" w:sz="4" w:space="0" w:color="auto"/>
            </w:tcBorders>
          </w:tcPr>
          <w:p w14:paraId="42E50830" w14:textId="77777777" w:rsidR="006859E2" w:rsidRPr="00163F2C" w:rsidRDefault="006859E2" w:rsidP="000E04E0">
            <w:pPr>
              <w:spacing w:line="240" w:lineRule="auto"/>
              <w:jc w:val="center"/>
              <w:rPr>
                <w:lang w:val="lt-LT"/>
              </w:rPr>
            </w:pPr>
            <w:r w:rsidRPr="00163F2C">
              <w:rPr>
                <w:lang w:val="lt-LT"/>
              </w:rPr>
              <w:t>200 mg per parą</w:t>
            </w:r>
          </w:p>
        </w:tc>
      </w:tr>
      <w:tr w:rsidR="006859E2" w:rsidRPr="00163F2C" w14:paraId="707D84F6" w14:textId="77777777" w:rsidTr="000E04E0">
        <w:trPr>
          <w:cantSplit/>
          <w:trHeight w:val="172"/>
        </w:trPr>
        <w:tc>
          <w:tcPr>
            <w:tcW w:w="2694" w:type="dxa"/>
            <w:tcBorders>
              <w:top w:val="single" w:sz="4" w:space="0" w:color="auto"/>
              <w:left w:val="single" w:sz="4" w:space="0" w:color="auto"/>
              <w:bottom w:val="single" w:sz="4" w:space="0" w:color="auto"/>
              <w:right w:val="single" w:sz="4" w:space="0" w:color="auto"/>
            </w:tcBorders>
          </w:tcPr>
          <w:p w14:paraId="7E04F040" w14:textId="77777777" w:rsidR="006859E2" w:rsidRPr="00163F2C" w:rsidRDefault="006859E2" w:rsidP="000E04E0">
            <w:pPr>
              <w:spacing w:line="240" w:lineRule="auto"/>
              <w:rPr>
                <w:lang w:val="lt-LT"/>
              </w:rPr>
            </w:pPr>
            <w:r w:rsidRPr="00163F2C">
              <w:rPr>
                <w:lang w:val="lt-LT"/>
              </w:rPr>
              <w:t>Hemodializė</w:t>
            </w:r>
          </w:p>
        </w:tc>
        <w:tc>
          <w:tcPr>
            <w:tcW w:w="6378" w:type="dxa"/>
            <w:tcBorders>
              <w:top w:val="single" w:sz="4" w:space="0" w:color="auto"/>
              <w:left w:val="single" w:sz="4" w:space="0" w:color="auto"/>
              <w:bottom w:val="single" w:sz="4" w:space="0" w:color="auto"/>
              <w:right w:val="single" w:sz="4" w:space="0" w:color="auto"/>
            </w:tcBorders>
          </w:tcPr>
          <w:p w14:paraId="1E81B15A" w14:textId="77777777" w:rsidR="006859E2" w:rsidRPr="00163F2C" w:rsidRDefault="006859E2" w:rsidP="000E04E0">
            <w:pPr>
              <w:spacing w:line="240" w:lineRule="auto"/>
              <w:jc w:val="center"/>
              <w:rPr>
                <w:lang w:val="lt-LT"/>
              </w:rPr>
            </w:pPr>
            <w:r w:rsidRPr="00163F2C">
              <w:rPr>
                <w:lang w:val="lt-LT"/>
              </w:rPr>
              <w:t>200 mg per parą</w:t>
            </w:r>
          </w:p>
        </w:tc>
      </w:tr>
    </w:tbl>
    <w:p w14:paraId="1A62C535" w14:textId="77777777" w:rsidR="006859E2" w:rsidRPr="00163F2C" w:rsidRDefault="006859E2" w:rsidP="006859E2">
      <w:pPr>
        <w:spacing w:line="240" w:lineRule="auto"/>
        <w:rPr>
          <w:szCs w:val="22"/>
          <w:lang w:val="lt-LT"/>
        </w:rPr>
      </w:pPr>
    </w:p>
    <w:p w14:paraId="5A345533" w14:textId="77777777" w:rsidR="006859E2" w:rsidRPr="00163F2C" w:rsidRDefault="006859E2" w:rsidP="006859E2">
      <w:pPr>
        <w:spacing w:line="240" w:lineRule="auto"/>
        <w:rPr>
          <w:szCs w:val="22"/>
          <w:lang w:val="lt-LT"/>
        </w:rPr>
      </w:pPr>
    </w:p>
    <w:p w14:paraId="24B5624A" w14:textId="77777777" w:rsidR="006859E2" w:rsidRPr="00163F2C" w:rsidRDefault="006859E2" w:rsidP="006859E2">
      <w:pPr>
        <w:spacing w:line="240" w:lineRule="auto"/>
        <w:rPr>
          <w:lang w:val="lt-LT"/>
        </w:rPr>
      </w:pPr>
      <w:r w:rsidRPr="00163F2C">
        <w:rPr>
          <w:lang w:val="lt-LT"/>
        </w:rPr>
        <w:t xml:space="preserve">Gydymą reikia pradėti (ar tęsti, jeigu inkstų veikla sutrinka gydymo metu) itin atsargiai ir intensyviai kontroliuoti hemoglobino koncentraciją, taip pat, jeigu prireiktų, per visą gydymo laikotarpį taikyti koregavimo veiksmus (žr. </w:t>
      </w:r>
      <w:r w:rsidRPr="00163F2C">
        <w:rPr>
          <w:bCs/>
          <w:lang w:val="lt-LT"/>
        </w:rPr>
        <w:t>4.4</w:t>
      </w:r>
      <w:r w:rsidRPr="00163F2C">
        <w:rPr>
          <w:lang w:val="lt-LT"/>
        </w:rPr>
        <w:t> </w:t>
      </w:r>
      <w:r w:rsidRPr="00163F2C">
        <w:rPr>
          <w:bCs/>
          <w:lang w:val="lt-LT"/>
        </w:rPr>
        <w:t>skyrių</w:t>
      </w:r>
      <w:r w:rsidRPr="00163F2C">
        <w:rPr>
          <w:lang w:val="lt-LT"/>
        </w:rPr>
        <w:t>).</w:t>
      </w:r>
    </w:p>
    <w:p w14:paraId="5D8885C6" w14:textId="77777777" w:rsidR="006859E2" w:rsidRPr="00163F2C" w:rsidRDefault="006859E2" w:rsidP="006859E2">
      <w:pPr>
        <w:spacing w:line="240" w:lineRule="auto"/>
        <w:rPr>
          <w:szCs w:val="22"/>
          <w:lang w:val="lt-LT"/>
        </w:rPr>
      </w:pPr>
    </w:p>
    <w:p w14:paraId="5980F56A" w14:textId="51D65989" w:rsidR="006859E2" w:rsidRPr="00163F2C" w:rsidRDefault="006859E2" w:rsidP="006859E2">
      <w:pPr>
        <w:spacing w:line="240" w:lineRule="auto"/>
        <w:rPr>
          <w:lang w:val="lt-LT"/>
        </w:rPr>
      </w:pPr>
      <w:r w:rsidRPr="00163F2C">
        <w:rPr>
          <w:lang w:val="lt-LT"/>
        </w:rPr>
        <w:t>Jeigu atsiranda sunkių nepageidaujamų reakcijų arba laboratorinių nuokrypių, jeigu reikia, kol nepageidaujamos reakcijos išnyks arba palengvės, gydym</w:t>
      </w:r>
      <w:r w:rsidR="00163F2C">
        <w:rPr>
          <w:lang w:val="lt-LT"/>
        </w:rPr>
        <w:t xml:space="preserve">ą </w:t>
      </w:r>
      <w:r w:rsidRPr="00163F2C">
        <w:rPr>
          <w:lang w:val="lt-LT"/>
        </w:rPr>
        <w:t>Ribavirin Aurobindo reikia nutraukti. Jeigu atnaujinus gydymą Ribavirin Aurobindo netoleravimas išlieka,</w:t>
      </w:r>
      <w:r w:rsidR="00163F2C">
        <w:rPr>
          <w:lang w:val="lt-LT"/>
        </w:rPr>
        <w:t xml:space="preserve"> </w:t>
      </w:r>
      <w:r w:rsidRPr="00163F2C">
        <w:rPr>
          <w:lang w:val="lt-LT"/>
        </w:rPr>
        <w:t>Ribavirin Aurobindo vartojimą reikia nutraukti. Duomenų apie vaikus, kurių inkstų veikla sutrikusi, nėra.</w:t>
      </w:r>
    </w:p>
    <w:p w14:paraId="4353C058" w14:textId="77777777" w:rsidR="006859E2" w:rsidRPr="00163F2C" w:rsidRDefault="006859E2" w:rsidP="006859E2">
      <w:pPr>
        <w:spacing w:line="240" w:lineRule="auto"/>
        <w:rPr>
          <w:szCs w:val="22"/>
          <w:lang w:val="lt-LT"/>
        </w:rPr>
      </w:pPr>
    </w:p>
    <w:p w14:paraId="7F06CBD4" w14:textId="496FD67D" w:rsidR="006859E2" w:rsidRPr="00163F2C" w:rsidRDefault="006859E2" w:rsidP="006859E2">
      <w:pPr>
        <w:spacing w:line="240" w:lineRule="auto"/>
        <w:rPr>
          <w:szCs w:val="22"/>
          <w:lang w:val="lt-LT"/>
        </w:rPr>
      </w:pPr>
      <w:r w:rsidRPr="00163F2C">
        <w:rPr>
          <w:i/>
          <w:szCs w:val="22"/>
          <w:lang w:val="lt-LT"/>
        </w:rPr>
        <w:t xml:space="preserve">Pacientams, kurių kepenų funkcija sutrikusi: </w:t>
      </w:r>
      <w:r w:rsidRPr="00163F2C">
        <w:rPr>
          <w:szCs w:val="22"/>
          <w:lang w:val="lt-LT"/>
        </w:rPr>
        <w:t>Ribavirino farmakokinetikai kepenų funkcija poveikio neturi (žr. 5.2 skyrių). Dėl to, kai pacientų kepenų funkcija pablogėjusi,</w:t>
      </w:r>
      <w:r w:rsidR="00163F2C">
        <w:rPr>
          <w:szCs w:val="22"/>
          <w:lang w:val="lt-LT"/>
        </w:rPr>
        <w:t xml:space="preserve"> </w:t>
      </w:r>
      <w:r w:rsidRPr="00163F2C">
        <w:rPr>
          <w:szCs w:val="22"/>
          <w:lang w:val="lt-LT" w:eastAsia="ja-JP"/>
        </w:rPr>
        <w:t>ribavirino</w:t>
      </w:r>
      <w:r w:rsidR="00163F2C">
        <w:rPr>
          <w:szCs w:val="22"/>
          <w:lang w:val="lt-LT" w:eastAsia="ja-JP"/>
        </w:rPr>
        <w:t xml:space="preserve"> </w:t>
      </w:r>
      <w:r w:rsidRPr="00163F2C">
        <w:rPr>
          <w:szCs w:val="22"/>
          <w:lang w:val="lt-LT"/>
        </w:rPr>
        <w:t xml:space="preserve">dozės tikslinti nereikia. </w:t>
      </w:r>
    </w:p>
    <w:p w14:paraId="42C67861" w14:textId="23DE075E" w:rsidR="006859E2" w:rsidRPr="00163F2C" w:rsidRDefault="006859E2" w:rsidP="006859E2">
      <w:pPr>
        <w:spacing w:line="240" w:lineRule="auto"/>
        <w:rPr>
          <w:szCs w:val="22"/>
          <w:lang w:val="lt-LT"/>
        </w:rPr>
      </w:pPr>
      <w:r w:rsidRPr="00163F2C">
        <w:rPr>
          <w:i/>
          <w:szCs w:val="22"/>
          <w:lang w:val="lt-LT"/>
        </w:rPr>
        <w:t>Senyviems, vyresniems nei 65 metų, pacientams:</w:t>
      </w:r>
      <w:r w:rsidR="00163F2C">
        <w:rPr>
          <w:i/>
          <w:szCs w:val="22"/>
          <w:lang w:val="lt-LT"/>
        </w:rPr>
        <w:t xml:space="preserve"> </w:t>
      </w:r>
      <w:r w:rsidRPr="00163F2C">
        <w:rPr>
          <w:szCs w:val="22"/>
          <w:lang w:val="lt-LT"/>
        </w:rPr>
        <w:t xml:space="preserve">Atrodo, kad amžius neturi didelės reikšmės ribavirino farmakokinetikai. Tačiau šiems pacientams, kaip ir jaunesniems, prieš pradedant vartoti </w:t>
      </w:r>
      <w:r w:rsidRPr="00163F2C">
        <w:rPr>
          <w:szCs w:val="22"/>
          <w:lang w:val="lt-LT" w:eastAsia="ja-JP"/>
        </w:rPr>
        <w:t>ribavirino</w:t>
      </w:r>
      <w:r w:rsidR="00163F2C">
        <w:rPr>
          <w:szCs w:val="22"/>
          <w:lang w:val="lt-LT" w:eastAsia="ja-JP"/>
        </w:rPr>
        <w:t xml:space="preserve"> </w:t>
      </w:r>
      <w:r w:rsidRPr="00163F2C">
        <w:rPr>
          <w:szCs w:val="22"/>
          <w:lang w:val="lt-LT"/>
        </w:rPr>
        <w:t>būtina ištirti inkstų funkciją.</w:t>
      </w:r>
    </w:p>
    <w:p w14:paraId="5304FE86" w14:textId="77777777" w:rsidR="006859E2" w:rsidRPr="00163F2C" w:rsidRDefault="006859E2" w:rsidP="006859E2">
      <w:pPr>
        <w:spacing w:line="240" w:lineRule="auto"/>
        <w:rPr>
          <w:szCs w:val="22"/>
          <w:lang w:val="lt-LT"/>
        </w:rPr>
      </w:pPr>
    </w:p>
    <w:p w14:paraId="01A539FE" w14:textId="17CD6483" w:rsidR="006859E2" w:rsidRPr="00163F2C" w:rsidRDefault="006859E2" w:rsidP="006859E2">
      <w:pPr>
        <w:spacing w:line="240" w:lineRule="auto"/>
        <w:rPr>
          <w:lang w:val="lt-LT"/>
        </w:rPr>
      </w:pPr>
      <w:r w:rsidRPr="00163F2C">
        <w:rPr>
          <w:lang w:val="lt-LT"/>
        </w:rPr>
        <w:t>Vartojimas jaunesniems kaip 18 metų pacientams</w:t>
      </w:r>
      <w:r w:rsidRPr="00163F2C">
        <w:rPr>
          <w:szCs w:val="22"/>
          <w:lang w:val="lt-LT"/>
        </w:rPr>
        <w:t>.</w:t>
      </w:r>
      <w:r w:rsidR="00163F2C">
        <w:rPr>
          <w:szCs w:val="22"/>
          <w:lang w:val="lt-LT"/>
        </w:rPr>
        <w:t xml:space="preserve"> </w:t>
      </w:r>
      <w:r w:rsidRPr="00163F2C">
        <w:rPr>
          <w:szCs w:val="22"/>
          <w:lang w:val="lt-LT"/>
        </w:rPr>
        <w:t>Ribavirin Aurobindo nerekomenduojama skirti jaunesniems kaip 18 metų vaikams ir paaugliams, nes duomenų apie hepatito C gydymui skiriamo derinio su kitais vaistiniais preparatais saugumą ir veiksmingumą nepakanka. Apie vartojimo kartu su peginterferonu alfa-2a saugumą ir veiksmingumą vaikams ir paaugliams (nuo 6 iki 18 metų) duomenų turima mažai. Ribavirin Aurobindo skiriant vaikui rizikos ir naudos santykį kiekvienu atveju reikia įvertinti individualiai (žr. 4.4 skyrių).</w:t>
      </w:r>
    </w:p>
    <w:p w14:paraId="3AAE7A8C" w14:textId="77777777" w:rsidR="006859E2" w:rsidRPr="00163F2C" w:rsidRDefault="006859E2" w:rsidP="006859E2">
      <w:pPr>
        <w:spacing w:line="240" w:lineRule="auto"/>
        <w:rPr>
          <w:szCs w:val="22"/>
          <w:highlight w:val="yellow"/>
          <w:lang w:val="lt-LT" w:eastAsia="ja-JP"/>
        </w:rPr>
      </w:pPr>
    </w:p>
    <w:p w14:paraId="52A02C52" w14:textId="77777777" w:rsidR="006859E2" w:rsidRPr="00163F2C" w:rsidRDefault="006859E2" w:rsidP="006859E2">
      <w:pPr>
        <w:spacing w:line="240" w:lineRule="auto"/>
        <w:ind w:left="567" w:hanging="567"/>
        <w:outlineLvl w:val="1"/>
        <w:rPr>
          <w:b/>
          <w:kern w:val="28"/>
          <w:szCs w:val="22"/>
          <w:lang w:val="lt-LT" w:eastAsia="ja-JP"/>
        </w:rPr>
      </w:pPr>
      <w:r w:rsidRPr="00163F2C">
        <w:rPr>
          <w:b/>
          <w:kern w:val="28"/>
          <w:szCs w:val="22"/>
          <w:lang w:val="lt-LT" w:eastAsia="ja-JP"/>
        </w:rPr>
        <w:t>4.3</w:t>
      </w:r>
      <w:r w:rsidRPr="00163F2C">
        <w:rPr>
          <w:b/>
          <w:kern w:val="28"/>
          <w:szCs w:val="22"/>
          <w:lang w:val="lt-LT" w:eastAsia="ja-JP"/>
        </w:rPr>
        <w:tab/>
        <w:t>Kontraindikacijos</w:t>
      </w:r>
    </w:p>
    <w:p w14:paraId="65D11476" w14:textId="77777777" w:rsidR="006859E2" w:rsidRPr="00163F2C" w:rsidRDefault="006859E2" w:rsidP="006859E2">
      <w:pPr>
        <w:spacing w:line="240" w:lineRule="auto"/>
        <w:rPr>
          <w:szCs w:val="22"/>
          <w:highlight w:val="yellow"/>
          <w:lang w:val="lt-LT" w:eastAsia="ja-JP"/>
        </w:rPr>
      </w:pPr>
    </w:p>
    <w:p w14:paraId="210AE86F" w14:textId="77777777" w:rsidR="006859E2" w:rsidRPr="00163F2C" w:rsidRDefault="006859E2" w:rsidP="006859E2">
      <w:pPr>
        <w:spacing w:line="240" w:lineRule="auto"/>
        <w:rPr>
          <w:szCs w:val="22"/>
          <w:lang w:val="lt-LT" w:eastAsia="ja-JP"/>
        </w:rPr>
      </w:pPr>
      <w:r w:rsidRPr="00163F2C">
        <w:rPr>
          <w:szCs w:val="22"/>
          <w:lang w:val="lt-LT" w:eastAsia="ja-JP"/>
        </w:rPr>
        <w:t>Ribavirin Aurobindo skirti draudžiama šiais atvejais:</w:t>
      </w:r>
    </w:p>
    <w:p w14:paraId="3A839D93" w14:textId="77777777" w:rsidR="006859E2" w:rsidRPr="00163F2C" w:rsidRDefault="006859E2" w:rsidP="006859E2">
      <w:pPr>
        <w:spacing w:line="240" w:lineRule="auto"/>
        <w:rPr>
          <w:szCs w:val="22"/>
          <w:lang w:val="lt-LT" w:eastAsia="ja-JP"/>
        </w:rPr>
      </w:pPr>
      <w:r w:rsidRPr="00163F2C">
        <w:rPr>
          <w:szCs w:val="22"/>
          <w:lang w:val="lt-LT" w:eastAsia="ja-JP"/>
        </w:rPr>
        <w:t>-</w:t>
      </w:r>
      <w:r w:rsidRPr="00163F2C">
        <w:rPr>
          <w:szCs w:val="22"/>
          <w:lang w:val="lt-LT" w:eastAsia="ja-JP"/>
        </w:rPr>
        <w:tab/>
        <w:t>Padidėjęs jautrumas ribavirinui arba bet kuriai 6.1 skyriuje nurodytai pagalbinei medžiagai.</w:t>
      </w:r>
    </w:p>
    <w:p w14:paraId="6640F388" w14:textId="77777777" w:rsidR="006859E2" w:rsidRPr="00163F2C" w:rsidRDefault="006859E2" w:rsidP="006859E2">
      <w:pPr>
        <w:spacing w:line="240" w:lineRule="auto"/>
        <w:ind w:left="567" w:hanging="567"/>
        <w:rPr>
          <w:szCs w:val="22"/>
          <w:lang w:val="lt-LT" w:eastAsia="ja-JP"/>
        </w:rPr>
      </w:pPr>
      <w:r w:rsidRPr="00163F2C">
        <w:rPr>
          <w:szCs w:val="22"/>
          <w:lang w:val="lt-LT" w:eastAsia="ja-JP"/>
        </w:rPr>
        <w:t>-</w:t>
      </w:r>
      <w:r w:rsidRPr="00163F2C">
        <w:rPr>
          <w:szCs w:val="22"/>
          <w:lang w:val="lt-LT" w:eastAsia="ja-JP"/>
        </w:rPr>
        <w:tab/>
        <w:t>Nėščioms moterims (žr. 4.4 skyrių). Draudžiama pradėti vartoti ribavirino tol, kol bus pateiktas neigiamas nėštumo mėginys, atliktas prieš pat gydymo pradžią.</w:t>
      </w:r>
    </w:p>
    <w:p w14:paraId="64CB8E28" w14:textId="77777777" w:rsidR="006859E2" w:rsidRPr="00163F2C" w:rsidRDefault="006859E2" w:rsidP="006859E2">
      <w:pPr>
        <w:spacing w:line="240" w:lineRule="auto"/>
        <w:rPr>
          <w:szCs w:val="22"/>
          <w:lang w:val="lt-LT" w:eastAsia="ja-JP"/>
        </w:rPr>
      </w:pPr>
      <w:r w:rsidRPr="00163F2C">
        <w:rPr>
          <w:szCs w:val="22"/>
          <w:lang w:val="lt-LT" w:eastAsia="ja-JP"/>
        </w:rPr>
        <w:t>-</w:t>
      </w:r>
      <w:r w:rsidRPr="00163F2C">
        <w:rPr>
          <w:szCs w:val="22"/>
          <w:lang w:val="lt-LT" w:eastAsia="ja-JP"/>
        </w:rPr>
        <w:tab/>
        <w:t>Krūtimi maitinančioms motinoms (žr. 4.6 skyrių).</w:t>
      </w:r>
    </w:p>
    <w:p w14:paraId="701987FE" w14:textId="77777777" w:rsidR="006859E2" w:rsidRPr="00163F2C" w:rsidRDefault="006859E2" w:rsidP="006859E2">
      <w:pPr>
        <w:spacing w:line="240" w:lineRule="auto"/>
        <w:ind w:left="567" w:hanging="567"/>
        <w:rPr>
          <w:szCs w:val="22"/>
          <w:lang w:val="lt-LT" w:eastAsia="ja-JP"/>
        </w:rPr>
      </w:pPr>
      <w:r w:rsidRPr="00163F2C">
        <w:rPr>
          <w:szCs w:val="22"/>
          <w:lang w:val="lt-LT" w:eastAsia="ja-JP"/>
        </w:rPr>
        <w:t>-</w:t>
      </w:r>
      <w:r w:rsidRPr="00163F2C">
        <w:rPr>
          <w:szCs w:val="22"/>
          <w:lang w:val="lt-LT" w:eastAsia="ja-JP"/>
        </w:rPr>
        <w:tab/>
        <w:t>Per paskutiniuosius šešis mėnesius sirgusiems sunkia širdies liga, įskaitant ir nestabilią ar nekontroliuojamą širdies ligą.</w:t>
      </w:r>
    </w:p>
    <w:p w14:paraId="1E8317F5" w14:textId="3D95B461" w:rsidR="006859E2" w:rsidRPr="00163F2C" w:rsidRDefault="006859E2" w:rsidP="006859E2">
      <w:pPr>
        <w:spacing w:line="240" w:lineRule="auto"/>
        <w:rPr>
          <w:szCs w:val="22"/>
          <w:lang w:val="lt-LT" w:eastAsia="ja-JP"/>
        </w:rPr>
      </w:pPr>
      <w:r w:rsidRPr="00163F2C">
        <w:rPr>
          <w:szCs w:val="22"/>
          <w:lang w:val="lt-LT" w:eastAsia="ja-JP"/>
        </w:rPr>
        <w:t>-</w:t>
      </w:r>
      <w:r w:rsidRPr="00163F2C">
        <w:rPr>
          <w:szCs w:val="22"/>
          <w:lang w:val="lt-LT" w:eastAsia="ja-JP"/>
        </w:rPr>
        <w:tab/>
        <w:t>Sergantiesiems hemoglobinopatijomis (pvz., talasemija, pjautuvo pavidalo ląstelių</w:t>
      </w:r>
      <w:r w:rsidR="00163F2C">
        <w:rPr>
          <w:szCs w:val="22"/>
          <w:lang w:val="lt-LT" w:eastAsia="ja-JP"/>
        </w:rPr>
        <w:t xml:space="preserve"> </w:t>
      </w:r>
      <w:r w:rsidRPr="00163F2C">
        <w:rPr>
          <w:szCs w:val="22"/>
          <w:lang w:val="lt-LT" w:eastAsia="ja-JP"/>
        </w:rPr>
        <w:t>anemija).</w:t>
      </w:r>
    </w:p>
    <w:p w14:paraId="263ACF13" w14:textId="77777777" w:rsidR="006859E2" w:rsidRPr="00163F2C" w:rsidRDefault="006859E2" w:rsidP="006859E2">
      <w:pPr>
        <w:spacing w:line="240" w:lineRule="auto"/>
        <w:rPr>
          <w:szCs w:val="22"/>
          <w:highlight w:val="yellow"/>
          <w:lang w:val="lt-LT" w:eastAsia="ja-JP"/>
        </w:rPr>
      </w:pPr>
    </w:p>
    <w:p w14:paraId="3926C0CD" w14:textId="77777777" w:rsidR="006859E2" w:rsidRPr="00163F2C" w:rsidRDefault="006859E2" w:rsidP="006859E2">
      <w:pPr>
        <w:spacing w:line="240" w:lineRule="auto"/>
        <w:rPr>
          <w:szCs w:val="22"/>
          <w:lang w:val="lt-LT" w:eastAsia="ja-JP"/>
        </w:rPr>
      </w:pPr>
      <w:r w:rsidRPr="00163F2C">
        <w:rPr>
          <w:szCs w:val="22"/>
          <w:lang w:val="lt-LT" w:eastAsia="ja-JP"/>
        </w:rPr>
        <w:t>Be to, kontraindikacijas kitiems kartu su Ribavirin Aurobindo skiriamiems vaistiniams preparatams žiūrėkite šių vaistinių preparatų PCS.</w:t>
      </w:r>
    </w:p>
    <w:p w14:paraId="1EBF5B75" w14:textId="77777777" w:rsidR="006859E2" w:rsidRPr="00163F2C" w:rsidRDefault="006859E2" w:rsidP="006859E2">
      <w:pPr>
        <w:spacing w:line="240" w:lineRule="auto"/>
        <w:rPr>
          <w:szCs w:val="22"/>
          <w:highlight w:val="yellow"/>
          <w:lang w:val="lt-LT" w:eastAsia="ja-JP"/>
        </w:rPr>
      </w:pPr>
    </w:p>
    <w:p w14:paraId="2E2448F5" w14:textId="77777777" w:rsidR="006859E2" w:rsidRPr="00163F2C" w:rsidRDefault="006859E2" w:rsidP="006859E2">
      <w:pPr>
        <w:spacing w:line="240" w:lineRule="auto"/>
        <w:ind w:left="567" w:hanging="567"/>
        <w:outlineLvl w:val="1"/>
        <w:rPr>
          <w:b/>
          <w:kern w:val="28"/>
          <w:szCs w:val="22"/>
          <w:lang w:val="lt-LT" w:eastAsia="ja-JP"/>
        </w:rPr>
      </w:pPr>
      <w:r w:rsidRPr="00163F2C">
        <w:rPr>
          <w:b/>
          <w:kern w:val="28"/>
          <w:szCs w:val="22"/>
          <w:lang w:val="lt-LT" w:eastAsia="ja-JP"/>
        </w:rPr>
        <w:t>4.4</w:t>
      </w:r>
      <w:r w:rsidRPr="00163F2C">
        <w:rPr>
          <w:b/>
          <w:kern w:val="28"/>
          <w:szCs w:val="22"/>
          <w:lang w:val="lt-LT" w:eastAsia="ja-JP"/>
        </w:rPr>
        <w:tab/>
        <w:t>Specialūs įspėjimai ir atsargumo priemonės</w:t>
      </w:r>
    </w:p>
    <w:p w14:paraId="410FB459" w14:textId="77777777" w:rsidR="006859E2" w:rsidRPr="00163F2C" w:rsidRDefault="006859E2" w:rsidP="006859E2">
      <w:pPr>
        <w:spacing w:line="240" w:lineRule="auto"/>
        <w:rPr>
          <w:szCs w:val="22"/>
          <w:highlight w:val="yellow"/>
          <w:lang w:val="lt-LT" w:eastAsia="ja-JP"/>
        </w:rPr>
      </w:pPr>
    </w:p>
    <w:p w14:paraId="12868FE7" w14:textId="77777777" w:rsidR="006859E2" w:rsidRPr="00163F2C" w:rsidRDefault="006859E2" w:rsidP="006859E2">
      <w:pPr>
        <w:spacing w:line="240" w:lineRule="auto"/>
        <w:rPr>
          <w:szCs w:val="22"/>
          <w:lang w:val="lt-LT"/>
        </w:rPr>
      </w:pPr>
      <w:r w:rsidRPr="00163F2C">
        <w:rPr>
          <w:szCs w:val="22"/>
          <w:lang w:val="lt-LT"/>
        </w:rPr>
        <w:t>Monoterapiją Ribavirin Aurobindo skirti draudžiama.</w:t>
      </w:r>
    </w:p>
    <w:p w14:paraId="4F4B5507" w14:textId="77777777" w:rsidR="006859E2" w:rsidRPr="00163F2C" w:rsidRDefault="006859E2" w:rsidP="006859E2">
      <w:pPr>
        <w:spacing w:line="240" w:lineRule="auto"/>
        <w:rPr>
          <w:szCs w:val="22"/>
          <w:lang w:val="lt-LT"/>
        </w:rPr>
      </w:pPr>
    </w:p>
    <w:p w14:paraId="1809CBA8" w14:textId="77777777" w:rsidR="006859E2" w:rsidRPr="00163F2C" w:rsidRDefault="006859E2" w:rsidP="006859E2">
      <w:pPr>
        <w:spacing w:line="240" w:lineRule="auto"/>
        <w:rPr>
          <w:szCs w:val="22"/>
          <w:lang w:val="lt-LT"/>
        </w:rPr>
      </w:pPr>
      <w:r w:rsidRPr="00163F2C">
        <w:rPr>
          <w:szCs w:val="22"/>
          <w:lang w:val="lt-LT"/>
        </w:rPr>
        <w:t>Gydymas ribavirino ir (peg)interferono alfa deriniu</w:t>
      </w:r>
    </w:p>
    <w:p w14:paraId="4AD6A4E7" w14:textId="77777777" w:rsidR="006859E2" w:rsidRPr="00163F2C" w:rsidRDefault="006859E2" w:rsidP="006859E2">
      <w:pPr>
        <w:spacing w:line="240" w:lineRule="auto"/>
        <w:rPr>
          <w:szCs w:val="22"/>
          <w:lang w:val="lt-LT"/>
        </w:rPr>
      </w:pPr>
      <w:r w:rsidRPr="00163F2C">
        <w:rPr>
          <w:szCs w:val="22"/>
          <w:lang w:val="lt-LT"/>
        </w:rPr>
        <w:lastRenderedPageBreak/>
        <w:t>Yra keletas sunkių nepageidaujamų reakcijų, susijusių su gydymu ribavirino ir (peg)interferono alfa deriniu. Tai yra:</w:t>
      </w:r>
    </w:p>
    <w:p w14:paraId="27810697" w14:textId="77777777" w:rsidR="006859E2" w:rsidRPr="00163F2C" w:rsidRDefault="006859E2" w:rsidP="006859E2">
      <w:pPr>
        <w:spacing w:line="240" w:lineRule="auto"/>
        <w:ind w:left="567" w:hanging="567"/>
        <w:rPr>
          <w:szCs w:val="22"/>
          <w:lang w:val="lt-LT"/>
        </w:rPr>
      </w:pPr>
      <w:r w:rsidRPr="00163F2C">
        <w:rPr>
          <w:szCs w:val="22"/>
          <w:lang w:val="lt-LT"/>
        </w:rPr>
        <w:t xml:space="preserve">- </w:t>
      </w:r>
      <w:r w:rsidRPr="00163F2C">
        <w:rPr>
          <w:szCs w:val="22"/>
          <w:lang w:val="lt-LT"/>
        </w:rPr>
        <w:tab/>
        <w:t>Sunkus poveikis psichikai ir centrinei nervų sistemai (pavyzdžiui, depresija, mintys apie savižudybę, bandymas nusižudyti, agresyvus elgesys ir t.t.);</w:t>
      </w:r>
    </w:p>
    <w:p w14:paraId="1BE68C13" w14:textId="77777777" w:rsidR="006859E2" w:rsidRPr="00163F2C" w:rsidRDefault="006859E2" w:rsidP="006859E2">
      <w:pPr>
        <w:spacing w:line="240" w:lineRule="auto"/>
        <w:rPr>
          <w:szCs w:val="22"/>
          <w:lang w:val="lt-LT"/>
        </w:rPr>
      </w:pPr>
      <w:r w:rsidRPr="00163F2C">
        <w:rPr>
          <w:szCs w:val="22"/>
          <w:lang w:val="lt-LT"/>
        </w:rPr>
        <w:t xml:space="preserve">- </w:t>
      </w:r>
      <w:r w:rsidRPr="00163F2C">
        <w:rPr>
          <w:szCs w:val="22"/>
          <w:lang w:val="lt-LT"/>
        </w:rPr>
        <w:tab/>
        <w:t>Sunkūs akių sutrikimai;</w:t>
      </w:r>
    </w:p>
    <w:p w14:paraId="769877BC" w14:textId="77777777" w:rsidR="006859E2" w:rsidRPr="00163F2C" w:rsidRDefault="006859E2" w:rsidP="006859E2">
      <w:pPr>
        <w:spacing w:line="240" w:lineRule="auto"/>
        <w:rPr>
          <w:szCs w:val="22"/>
          <w:lang w:val="lt-LT"/>
        </w:rPr>
      </w:pPr>
      <w:r w:rsidRPr="00163F2C">
        <w:rPr>
          <w:szCs w:val="22"/>
          <w:lang w:val="lt-LT"/>
        </w:rPr>
        <w:t xml:space="preserve">- </w:t>
      </w:r>
      <w:r w:rsidRPr="00163F2C">
        <w:rPr>
          <w:szCs w:val="22"/>
          <w:lang w:val="lt-LT"/>
        </w:rPr>
        <w:tab/>
        <w:t>Dantų ir periodonto sutrikimai;</w:t>
      </w:r>
    </w:p>
    <w:p w14:paraId="52366866" w14:textId="77777777" w:rsidR="006859E2" w:rsidRPr="00163F2C" w:rsidRDefault="006859E2" w:rsidP="006859E2">
      <w:pPr>
        <w:spacing w:line="240" w:lineRule="auto"/>
        <w:rPr>
          <w:szCs w:val="22"/>
          <w:lang w:val="lt-LT"/>
        </w:rPr>
      </w:pPr>
      <w:r w:rsidRPr="00163F2C">
        <w:rPr>
          <w:szCs w:val="22"/>
          <w:lang w:val="lt-LT"/>
        </w:rPr>
        <w:t xml:space="preserve">- </w:t>
      </w:r>
      <w:r w:rsidRPr="00163F2C">
        <w:rPr>
          <w:szCs w:val="22"/>
          <w:lang w:val="lt-LT"/>
        </w:rPr>
        <w:tab/>
        <w:t>Vaikų ir paauglių augimo slopinimas, kuris kai kuriems pacientams gali būti negrįžtamas.</w:t>
      </w:r>
    </w:p>
    <w:p w14:paraId="0C4FE9B3" w14:textId="77777777" w:rsidR="006859E2" w:rsidRPr="00163F2C" w:rsidRDefault="006859E2" w:rsidP="006859E2">
      <w:pPr>
        <w:spacing w:line="240" w:lineRule="auto"/>
        <w:rPr>
          <w:szCs w:val="22"/>
          <w:lang w:val="lt-LT"/>
        </w:rPr>
      </w:pPr>
    </w:p>
    <w:p w14:paraId="70C526EE" w14:textId="77777777" w:rsidR="006859E2" w:rsidRPr="00163F2C" w:rsidRDefault="006859E2" w:rsidP="006859E2">
      <w:pPr>
        <w:spacing w:line="240" w:lineRule="auto"/>
        <w:rPr>
          <w:szCs w:val="22"/>
          <w:lang w:val="lt-LT"/>
        </w:rPr>
      </w:pPr>
      <w:r w:rsidRPr="00163F2C">
        <w:rPr>
          <w:szCs w:val="22"/>
          <w:lang w:val="lt-LT"/>
        </w:rPr>
        <w:t>Prieš paskirdami gydymą perskaitykite (peg)interferono alfa charakteristikų santraukoje informaciją apie šių nepageidaujamų reakcijų stebėsenos ir valdymo rekomendacijas.</w:t>
      </w:r>
    </w:p>
    <w:p w14:paraId="56736D6C" w14:textId="77777777" w:rsidR="006859E2" w:rsidRPr="00163F2C" w:rsidRDefault="006859E2" w:rsidP="006859E2">
      <w:pPr>
        <w:spacing w:line="240" w:lineRule="auto"/>
        <w:rPr>
          <w:szCs w:val="22"/>
          <w:lang w:val="lt-LT"/>
        </w:rPr>
      </w:pPr>
    </w:p>
    <w:p w14:paraId="2539B6E8" w14:textId="3335CF52" w:rsidR="006859E2" w:rsidRPr="00163F2C" w:rsidRDefault="006859E2" w:rsidP="006859E2">
      <w:pPr>
        <w:keepNext/>
        <w:spacing w:line="240" w:lineRule="auto"/>
        <w:rPr>
          <w:i/>
          <w:szCs w:val="22"/>
          <w:lang w:val="lt-LT"/>
        </w:rPr>
      </w:pPr>
      <w:r w:rsidRPr="00163F2C">
        <w:rPr>
          <w:i/>
          <w:szCs w:val="22"/>
          <w:lang w:val="lt-LT"/>
        </w:rPr>
        <w:t>Teratogeninis pavojus</w:t>
      </w:r>
      <w:r w:rsidRPr="00163F2C">
        <w:rPr>
          <w:bCs/>
          <w:i/>
          <w:szCs w:val="22"/>
          <w:lang w:val="lt-LT"/>
        </w:rPr>
        <w:t>.</w:t>
      </w:r>
      <w:r w:rsidR="00163F2C">
        <w:rPr>
          <w:bCs/>
          <w:i/>
          <w:szCs w:val="22"/>
          <w:lang w:val="lt-LT"/>
        </w:rPr>
        <w:t xml:space="preserve"> </w:t>
      </w:r>
      <w:r w:rsidRPr="00163F2C">
        <w:rPr>
          <w:i/>
          <w:szCs w:val="22"/>
          <w:lang w:val="lt-LT"/>
        </w:rPr>
        <w:t>Žr. 4.</w:t>
      </w:r>
      <w:r w:rsidRPr="00163F2C">
        <w:rPr>
          <w:bCs/>
          <w:i/>
          <w:szCs w:val="22"/>
          <w:lang w:val="lt-LT"/>
        </w:rPr>
        <w:t>6 skyrių</w:t>
      </w:r>
      <w:r w:rsidRPr="00163F2C">
        <w:rPr>
          <w:i/>
          <w:szCs w:val="22"/>
          <w:lang w:val="lt-LT"/>
        </w:rPr>
        <w:t>.</w:t>
      </w:r>
    </w:p>
    <w:p w14:paraId="322AA09F" w14:textId="77777777" w:rsidR="006859E2" w:rsidRPr="00163F2C" w:rsidRDefault="006859E2" w:rsidP="006859E2">
      <w:pPr>
        <w:keepNext/>
        <w:spacing w:line="240" w:lineRule="auto"/>
        <w:rPr>
          <w:i/>
          <w:szCs w:val="22"/>
          <w:lang w:val="lt-LT"/>
        </w:rPr>
      </w:pPr>
    </w:p>
    <w:p w14:paraId="2860D266" w14:textId="77777777" w:rsidR="006859E2" w:rsidRPr="00163F2C" w:rsidRDefault="006859E2" w:rsidP="006859E2">
      <w:pPr>
        <w:spacing w:line="240" w:lineRule="auto"/>
        <w:rPr>
          <w:szCs w:val="22"/>
          <w:lang w:val="lt-LT"/>
        </w:rPr>
      </w:pPr>
      <w:r w:rsidRPr="00163F2C">
        <w:rPr>
          <w:szCs w:val="22"/>
          <w:lang w:val="lt-LT"/>
        </w:rPr>
        <w:t>Prieš pradėdamas gydyti ribavirinu, gydytojas privalo suprantamai paaiškinti pacientui apie ribavirino teratogeninio poveikio riziką, būtiną veiksmingą ir nuolatinę kontracepciją, galimą neefektyvią kontracepciją ir nėštumo, prasidėjusio gydymo ribavirinu metu, galimas neigiamas pasekmes. Apie nuolatinius nėštumo laboratorinius tyrimus žiūrėkite skirsnį „Laboratoriniai tyrimai“.</w:t>
      </w:r>
    </w:p>
    <w:p w14:paraId="25745658" w14:textId="77777777" w:rsidR="006859E2" w:rsidRPr="00163F2C" w:rsidRDefault="006859E2" w:rsidP="006859E2">
      <w:pPr>
        <w:spacing w:line="240" w:lineRule="auto"/>
        <w:rPr>
          <w:szCs w:val="22"/>
          <w:lang w:val="lt-LT"/>
        </w:rPr>
      </w:pPr>
    </w:p>
    <w:p w14:paraId="7B2125C9" w14:textId="6772AF69" w:rsidR="006859E2" w:rsidRPr="00163F2C" w:rsidRDefault="006859E2" w:rsidP="006859E2">
      <w:pPr>
        <w:spacing w:line="240" w:lineRule="auto"/>
        <w:rPr>
          <w:szCs w:val="22"/>
          <w:lang w:val="lt-LT"/>
        </w:rPr>
      </w:pPr>
      <w:r w:rsidRPr="00163F2C">
        <w:rPr>
          <w:i/>
          <w:szCs w:val="22"/>
          <w:lang w:val="lt-LT"/>
        </w:rPr>
        <w:t>Kancerogeniškumas:</w:t>
      </w:r>
      <w:r w:rsidR="00163F2C">
        <w:rPr>
          <w:i/>
          <w:szCs w:val="22"/>
          <w:lang w:val="lt-LT"/>
        </w:rPr>
        <w:t xml:space="preserve"> </w:t>
      </w:r>
      <w:r w:rsidRPr="00163F2C">
        <w:rPr>
          <w:szCs w:val="22"/>
          <w:lang w:val="lt-LT"/>
        </w:rPr>
        <w:t xml:space="preserve">Kai kuriais </w:t>
      </w:r>
      <w:r w:rsidRPr="00163F2C">
        <w:rPr>
          <w:i/>
          <w:szCs w:val="22"/>
          <w:lang w:val="lt-LT"/>
        </w:rPr>
        <w:t>in vivo</w:t>
      </w:r>
      <w:r w:rsidRPr="00163F2C">
        <w:rPr>
          <w:szCs w:val="22"/>
          <w:lang w:val="lt-LT"/>
        </w:rPr>
        <w:t xml:space="preserve"> ir </w:t>
      </w:r>
      <w:r w:rsidRPr="00163F2C">
        <w:rPr>
          <w:i/>
          <w:szCs w:val="22"/>
          <w:lang w:val="lt-LT"/>
        </w:rPr>
        <w:t>in vitro</w:t>
      </w:r>
      <w:r w:rsidRPr="00163F2C">
        <w:rPr>
          <w:szCs w:val="22"/>
          <w:lang w:val="lt-LT"/>
        </w:rPr>
        <w:t xml:space="preserve"> genotoksiškumo tyrimais nustatyta, kad ribavirinas pasižymi mutageniniu poveikiu. Negalima atmesti ribavirino kancerogeninio poveikio galimybės (žr. 5.3 skyrių).</w:t>
      </w:r>
    </w:p>
    <w:p w14:paraId="41B39C96" w14:textId="77777777" w:rsidR="006859E2" w:rsidRPr="00163F2C" w:rsidRDefault="006859E2" w:rsidP="006859E2">
      <w:pPr>
        <w:spacing w:line="240" w:lineRule="auto"/>
        <w:rPr>
          <w:szCs w:val="22"/>
          <w:lang w:val="lt-LT"/>
        </w:rPr>
      </w:pPr>
    </w:p>
    <w:p w14:paraId="228AF70B" w14:textId="4A08354B" w:rsidR="006859E2" w:rsidRPr="00163F2C" w:rsidRDefault="006859E2" w:rsidP="006859E2">
      <w:pPr>
        <w:spacing w:line="240" w:lineRule="auto"/>
        <w:rPr>
          <w:szCs w:val="22"/>
          <w:lang w:val="lt-LT"/>
        </w:rPr>
      </w:pPr>
      <w:r w:rsidRPr="00163F2C">
        <w:rPr>
          <w:i/>
          <w:szCs w:val="22"/>
          <w:lang w:val="lt-LT"/>
        </w:rPr>
        <w:t xml:space="preserve">Hemolizė, širdies ir kraujagyslių sistema: </w:t>
      </w:r>
      <w:r w:rsidRPr="00163F2C">
        <w:rPr>
          <w:szCs w:val="22"/>
          <w:lang w:val="lt-LT"/>
        </w:rPr>
        <w:t>Pastebėta, kad iki 15 % pacientų, 48 savaites gydytų ribavirinopo 1000 mg ir 1200 mg peginterferono alfa-2a deriniu, ir iki 19 % pacientų, gydytų ribavirinoir interferono alfa-2a deriniu, hemoglobino koncentracija sumažėjo iki &lt;10 g/dl. Kai kartu su peginterferonu alfa-2a 24 savaites skirta 800 mg ribavirino</w:t>
      </w:r>
      <w:r w:rsidR="00163F2C">
        <w:rPr>
          <w:szCs w:val="22"/>
          <w:lang w:val="lt-LT"/>
        </w:rPr>
        <w:t xml:space="preserve"> </w:t>
      </w:r>
      <w:r w:rsidRPr="00163F2C">
        <w:rPr>
          <w:szCs w:val="22"/>
          <w:lang w:val="lt-LT"/>
        </w:rPr>
        <w:t>dozė, hemoglobino koncentracija iki &lt;10 g/dl sumažėjo 3 % pacientų. Rizika anemijai išsivystyti didesnė moterų tarpe. Nors ribavirinas tiesiogiai neveikia širdies ir kraujagyslių funkcijos, nuo ribavirino</w:t>
      </w:r>
      <w:r w:rsidR="00163F2C">
        <w:rPr>
          <w:szCs w:val="22"/>
          <w:lang w:val="lt-LT"/>
        </w:rPr>
        <w:t xml:space="preserve"> </w:t>
      </w:r>
      <w:r w:rsidRPr="00163F2C">
        <w:rPr>
          <w:szCs w:val="22"/>
          <w:lang w:val="lt-LT"/>
        </w:rPr>
        <w:t>dėl su jo vartojimu susijusios anemijos gali sutrikti širdies veikla, paūmėti vainikinių arterijų ligos simptomai ar pasunkėti abi ligos. Todėl pacientams, sergantiems širdies liga, ribavirino</w:t>
      </w:r>
      <w:r w:rsidR="00163F2C">
        <w:rPr>
          <w:szCs w:val="22"/>
          <w:lang w:val="lt-LT"/>
        </w:rPr>
        <w:t xml:space="preserve"> </w:t>
      </w:r>
      <w:r w:rsidRPr="00163F2C">
        <w:rPr>
          <w:szCs w:val="22"/>
          <w:lang w:val="lt-LT"/>
        </w:rPr>
        <w:t>būtina skirti atsargiai. Prieš pradedant gydymą, reikia įvertinti jų širdies veiklą ir gydymo metu pacientą nuolat kliniškai tirti; jei jo būklė bent kiek pablogėja, vaisto vartojimą reikia nutraukti  (žr. 4.2 skyrių). Pacientus, kurie sirgo staziniu širdies nepakankamumu, miokardo infarktu ir (arba) kurių širdies ritmas buvo sutrikęs anksčiau ar dabar sutriko, būtina atidžiai stebėti. Tiems pacientams, kurių širdies funkcija nenormali, prieš gydymo kursą ir jo metu patartina užrašyti elektrokardiogramą. Širdies aritmijos (pirmiausia supraventrikulinė) paprastai sėkmingai gydomos tradiciniu būdu, bet kartais gali tekti gydymo šiuo vaistu kursą nutraukti.</w:t>
      </w:r>
    </w:p>
    <w:p w14:paraId="48341E96" w14:textId="77777777" w:rsidR="006859E2" w:rsidRPr="00163F2C" w:rsidRDefault="006859E2" w:rsidP="006859E2">
      <w:pPr>
        <w:spacing w:line="240" w:lineRule="auto"/>
        <w:rPr>
          <w:szCs w:val="22"/>
          <w:lang w:val="lt-LT"/>
        </w:rPr>
      </w:pPr>
    </w:p>
    <w:p w14:paraId="1286462C" w14:textId="77777777" w:rsidR="006859E2" w:rsidRPr="00163F2C" w:rsidRDefault="006859E2" w:rsidP="006859E2">
      <w:pPr>
        <w:spacing w:line="240" w:lineRule="auto"/>
        <w:rPr>
          <w:szCs w:val="22"/>
          <w:lang w:val="lt-LT"/>
        </w:rPr>
      </w:pPr>
      <w:r w:rsidRPr="00163F2C">
        <w:rPr>
          <w:szCs w:val="22"/>
          <w:lang w:val="lt-LT"/>
        </w:rPr>
        <w:t>Literatūroje buvo pranešimų, kad per 3-7 savaites po peginterferono ir ribavirino kartu su azatioprinu vartojimo pasitaikė pancitopenija ir kaulų čiulpų slopinimas. Nutraukus HCV antivirusinį ir kartu azatioprino vartojimą, šis toksinis poveikis kaulų čiulpams per 4-6 savaites buvo grįžtamas ir, vėl pradėjus gydyti bet kuriuo vienu šių preparatų, nebepasikartojo (žr. 4.5 skyrių).</w:t>
      </w:r>
    </w:p>
    <w:p w14:paraId="443ECC1E" w14:textId="77777777" w:rsidR="006859E2" w:rsidRPr="00163F2C" w:rsidRDefault="006859E2" w:rsidP="006859E2">
      <w:pPr>
        <w:spacing w:line="240" w:lineRule="auto"/>
        <w:rPr>
          <w:szCs w:val="22"/>
          <w:lang w:val="lt-LT"/>
        </w:rPr>
      </w:pPr>
    </w:p>
    <w:p w14:paraId="38297556" w14:textId="2BD93CB2" w:rsidR="006859E2" w:rsidRPr="00163F2C" w:rsidRDefault="006859E2" w:rsidP="006859E2">
      <w:pPr>
        <w:spacing w:line="240" w:lineRule="auto"/>
        <w:rPr>
          <w:szCs w:val="22"/>
          <w:lang w:val="lt-LT"/>
        </w:rPr>
      </w:pPr>
      <w:r w:rsidRPr="00163F2C">
        <w:rPr>
          <w:szCs w:val="22"/>
          <w:lang w:val="lt-LT"/>
        </w:rPr>
        <w:t>Ribavirino</w:t>
      </w:r>
      <w:r w:rsidR="00163F2C">
        <w:rPr>
          <w:szCs w:val="22"/>
          <w:lang w:val="lt-LT"/>
        </w:rPr>
        <w:t xml:space="preserve"> </w:t>
      </w:r>
      <w:r w:rsidRPr="00163F2C">
        <w:rPr>
          <w:szCs w:val="22"/>
          <w:lang w:val="lt-LT"/>
        </w:rPr>
        <w:t>ir peginterferono alfa-2a derinio vartojimas pacientams, kurie į ankstesnį gydymą nereagavo ir kuriems ankstesnis gydymas nutrauktas dėl nepageidaujamų hematologinių reiškinių, ištirtas nepakankamai. Gydytojai, svarstantys tų pacientų gydymo klausimą, turi rūpestingai įvertinti pakartotinio jų gydymo riziką ir naudą.</w:t>
      </w:r>
    </w:p>
    <w:p w14:paraId="2987474D" w14:textId="77777777" w:rsidR="006859E2" w:rsidRPr="00163F2C" w:rsidRDefault="006859E2" w:rsidP="006859E2">
      <w:pPr>
        <w:spacing w:line="240" w:lineRule="auto"/>
        <w:rPr>
          <w:szCs w:val="22"/>
          <w:lang w:val="lt-LT"/>
        </w:rPr>
      </w:pPr>
    </w:p>
    <w:p w14:paraId="45C70D65" w14:textId="37F16C9E" w:rsidR="006859E2" w:rsidRPr="00163F2C" w:rsidRDefault="006859E2" w:rsidP="006859E2">
      <w:pPr>
        <w:spacing w:line="240" w:lineRule="auto"/>
        <w:rPr>
          <w:szCs w:val="22"/>
          <w:lang w:val="lt-LT"/>
        </w:rPr>
      </w:pPr>
      <w:r w:rsidRPr="00163F2C">
        <w:rPr>
          <w:i/>
          <w:szCs w:val="22"/>
          <w:lang w:val="lt-LT"/>
        </w:rPr>
        <w:t>Ūminė padidėjusio jautrumo reakcija:</w:t>
      </w:r>
      <w:r w:rsidR="00163F2C">
        <w:rPr>
          <w:i/>
          <w:szCs w:val="22"/>
          <w:lang w:val="lt-LT"/>
        </w:rPr>
        <w:t xml:space="preserve"> </w:t>
      </w:r>
      <w:r w:rsidRPr="00163F2C">
        <w:rPr>
          <w:szCs w:val="22"/>
          <w:lang w:val="lt-LT"/>
        </w:rPr>
        <w:t>Jei atsiranda ūminė padidėjusio jautrumo reakcija (pvz., dilgėlinė, angioedema, bronchų spazmas, anafilaksija), nedelsiant reikia nutraukti ribavirino vartojimą ir suteikti atitinkamą medicininę pagalbą. Dėl trumpalaikių bėrimų nutraukti gydymą nebūtina.</w:t>
      </w:r>
    </w:p>
    <w:p w14:paraId="0059ACEB" w14:textId="77777777" w:rsidR="006859E2" w:rsidRPr="00163F2C" w:rsidRDefault="006859E2" w:rsidP="006859E2">
      <w:pPr>
        <w:spacing w:line="240" w:lineRule="auto"/>
        <w:rPr>
          <w:szCs w:val="22"/>
          <w:lang w:val="lt-LT"/>
        </w:rPr>
      </w:pPr>
    </w:p>
    <w:p w14:paraId="0B4B62F4" w14:textId="43E0B23B" w:rsidR="006859E2" w:rsidRPr="00163F2C" w:rsidRDefault="006859E2" w:rsidP="006859E2">
      <w:pPr>
        <w:spacing w:line="240" w:lineRule="auto"/>
        <w:rPr>
          <w:szCs w:val="22"/>
          <w:lang w:val="lt-LT"/>
        </w:rPr>
      </w:pPr>
      <w:r w:rsidRPr="00163F2C">
        <w:rPr>
          <w:i/>
          <w:szCs w:val="22"/>
          <w:lang w:val="lt-LT"/>
        </w:rPr>
        <w:t>Kepenų funkcija:</w:t>
      </w:r>
      <w:r w:rsidRPr="00163F2C">
        <w:rPr>
          <w:szCs w:val="22"/>
          <w:lang w:val="lt-LT"/>
        </w:rPr>
        <w:t xml:space="preserve"> Pacientams, kuriems gydymo metu atsiranda kepenų funkcijos dekompensacijos požymių, ribavirinokartu su</w:t>
      </w:r>
      <w:r w:rsidR="00163F2C">
        <w:rPr>
          <w:szCs w:val="22"/>
          <w:lang w:val="lt-LT"/>
        </w:rPr>
        <w:t xml:space="preserve"> </w:t>
      </w:r>
      <w:r w:rsidRPr="00163F2C">
        <w:rPr>
          <w:szCs w:val="22"/>
          <w:lang w:val="lt-LT"/>
        </w:rPr>
        <w:t>kitais vaistiniais preparatais vartojimą reikia nutraukti. Kai padidėjęs ALT aktyvumas, neatsižvelgiant į sumažintą vaisto dozę, progresuoja ir tampa kliniškai reikšmingas, ar kartu padidėja tiesioginio bilirubino koncentracija, gydymą reikia nutraukti.</w:t>
      </w:r>
    </w:p>
    <w:p w14:paraId="661FEB3A" w14:textId="77777777" w:rsidR="006859E2" w:rsidRPr="00163F2C" w:rsidRDefault="006859E2" w:rsidP="006859E2">
      <w:pPr>
        <w:spacing w:line="240" w:lineRule="auto"/>
        <w:rPr>
          <w:szCs w:val="22"/>
          <w:lang w:val="lt-LT"/>
        </w:rPr>
      </w:pPr>
    </w:p>
    <w:p w14:paraId="71900E50" w14:textId="1E224A31" w:rsidR="006859E2" w:rsidRPr="00163F2C" w:rsidRDefault="006859E2" w:rsidP="006859E2">
      <w:pPr>
        <w:spacing w:line="240" w:lineRule="auto"/>
        <w:rPr>
          <w:szCs w:val="22"/>
          <w:lang w:val="lt-LT"/>
        </w:rPr>
      </w:pPr>
      <w:r w:rsidRPr="00163F2C">
        <w:rPr>
          <w:szCs w:val="22"/>
          <w:lang w:val="lt-LT"/>
        </w:rPr>
        <w:t>Susilpnėjusi</w:t>
      </w:r>
      <w:r w:rsidRPr="00163F2C">
        <w:rPr>
          <w:lang w:val="lt-LT"/>
        </w:rPr>
        <w:t xml:space="preserve"> inkstų funkcija</w:t>
      </w:r>
      <w:r w:rsidRPr="00163F2C">
        <w:rPr>
          <w:szCs w:val="22"/>
          <w:lang w:val="lt-LT"/>
        </w:rPr>
        <w:t>.</w:t>
      </w:r>
      <w:r w:rsidR="00163F2C">
        <w:rPr>
          <w:szCs w:val="22"/>
          <w:lang w:val="lt-LT"/>
        </w:rPr>
        <w:t xml:space="preserve"> </w:t>
      </w:r>
      <w:r w:rsidRPr="00163F2C">
        <w:rPr>
          <w:szCs w:val="22"/>
          <w:lang w:val="lt-LT"/>
        </w:rPr>
        <w:t xml:space="preserve">Kai pacientų inkstų funkcija sutrikusi, dėl akivaizdaus klirenso mažėjimo ribavirino farmakokinetika pakinta. Dėl to, prieš pradedant vartoti </w:t>
      </w:r>
      <w:r w:rsidRPr="00163F2C">
        <w:rPr>
          <w:szCs w:val="22"/>
          <w:lang w:val="lt-LT" w:eastAsia="ja-JP"/>
        </w:rPr>
        <w:t>Ribavirin Aurobindo</w:t>
      </w:r>
      <w:r w:rsidRPr="00163F2C">
        <w:rPr>
          <w:lang w:val="lt-LT"/>
        </w:rPr>
        <w:t xml:space="preserve">, </w:t>
      </w:r>
      <w:r w:rsidRPr="00163F2C">
        <w:rPr>
          <w:szCs w:val="22"/>
          <w:lang w:val="lt-LT"/>
        </w:rPr>
        <w:t>visiems pacientams patartina įvertinti inkstų funkciją – geriausia nustatyti paciento kreatinino klirensą. Pacientams, kurių serume kreatinino kiekis yra &gt;2 mg/dl ar kreatinino klirensas mažesnis nei 50 ml per minutę, ribavirino koncentracijos plazmoje reikšmingai padidėja, todėl tokiems pacientams Ribavirin Aurobindo dozę rekomenduojama patikslinti (žr. 4.2 ir 5.2 skyrius).</w:t>
      </w:r>
    </w:p>
    <w:p w14:paraId="3E820674" w14:textId="77777777" w:rsidR="006859E2" w:rsidRPr="00163F2C" w:rsidRDefault="006859E2" w:rsidP="006859E2">
      <w:pPr>
        <w:spacing w:line="240" w:lineRule="auto"/>
        <w:rPr>
          <w:szCs w:val="22"/>
          <w:lang w:val="lt-LT"/>
        </w:rPr>
      </w:pPr>
      <w:r w:rsidRPr="00163F2C">
        <w:rPr>
          <w:szCs w:val="22"/>
          <w:lang w:val="lt-LT"/>
        </w:rPr>
        <w:t>Gydymo metu būtina nuolat tirti hemoglobino koncentraciją ir, jei reikia, koreguoti gydymo režimą (žr. 4.2 skyrių).</w:t>
      </w:r>
    </w:p>
    <w:p w14:paraId="1D3E5F7E" w14:textId="77777777" w:rsidR="006859E2" w:rsidRPr="00163F2C" w:rsidRDefault="006859E2" w:rsidP="006859E2">
      <w:pPr>
        <w:spacing w:line="240" w:lineRule="auto"/>
        <w:rPr>
          <w:szCs w:val="22"/>
          <w:lang w:val="lt-LT"/>
        </w:rPr>
      </w:pPr>
    </w:p>
    <w:p w14:paraId="7CE225F5" w14:textId="1CB495C4" w:rsidR="006859E2" w:rsidRPr="00163F2C" w:rsidRDefault="006859E2" w:rsidP="006859E2">
      <w:pPr>
        <w:spacing w:line="240" w:lineRule="auto"/>
        <w:rPr>
          <w:szCs w:val="22"/>
          <w:lang w:val="lt-LT"/>
        </w:rPr>
      </w:pPr>
      <w:r w:rsidRPr="00163F2C">
        <w:rPr>
          <w:i/>
          <w:szCs w:val="22"/>
          <w:lang w:val="lt-LT"/>
        </w:rPr>
        <w:t>Transplantacija:</w:t>
      </w:r>
      <w:r w:rsidR="00163F2C">
        <w:rPr>
          <w:i/>
          <w:szCs w:val="22"/>
          <w:lang w:val="lt-LT"/>
        </w:rPr>
        <w:t xml:space="preserve"> </w:t>
      </w:r>
      <w:r w:rsidRPr="00163F2C">
        <w:rPr>
          <w:szCs w:val="22"/>
          <w:lang w:val="lt-LT"/>
        </w:rPr>
        <w:t>Ar saugu ir veiksminga vartoti peginterferono alfa-2a bei ribavirino</w:t>
      </w:r>
      <w:r w:rsidR="00163F2C">
        <w:rPr>
          <w:szCs w:val="22"/>
          <w:lang w:val="lt-LT"/>
        </w:rPr>
        <w:t xml:space="preserve"> </w:t>
      </w:r>
      <w:r w:rsidRPr="00163F2C">
        <w:rPr>
          <w:szCs w:val="22"/>
          <w:lang w:val="lt-LT"/>
        </w:rPr>
        <w:t>pacientams, kuriems persodintos kepenys ar kiti organai, nenustatyta. Skiriant vien tik peginterferono alfa-2a arba jo skiriant kartu su ribavirinu, gauta pranešimų apie kepenų ir inkstų transplantatų atmetimo atvejus.</w:t>
      </w:r>
    </w:p>
    <w:p w14:paraId="0AD72942" w14:textId="77777777" w:rsidR="006859E2" w:rsidRPr="00163F2C" w:rsidRDefault="006859E2" w:rsidP="006859E2">
      <w:pPr>
        <w:spacing w:line="240" w:lineRule="auto"/>
        <w:rPr>
          <w:szCs w:val="22"/>
          <w:lang w:val="lt-LT"/>
        </w:rPr>
      </w:pPr>
    </w:p>
    <w:p w14:paraId="7B568930" w14:textId="52B24624" w:rsidR="006859E2" w:rsidRPr="00163F2C" w:rsidRDefault="006859E2" w:rsidP="006859E2">
      <w:pPr>
        <w:spacing w:line="240" w:lineRule="auto"/>
        <w:rPr>
          <w:szCs w:val="22"/>
          <w:lang w:val="lt-LT"/>
        </w:rPr>
      </w:pPr>
      <w:r w:rsidRPr="00163F2C">
        <w:rPr>
          <w:i/>
          <w:szCs w:val="22"/>
          <w:lang w:val="lt-LT"/>
        </w:rPr>
        <w:t>ŽIV-HCV koinfekcija:</w:t>
      </w:r>
      <w:r w:rsidR="00163F2C">
        <w:rPr>
          <w:i/>
          <w:szCs w:val="22"/>
          <w:lang w:val="lt-LT"/>
        </w:rPr>
        <w:t xml:space="preserve"> </w:t>
      </w:r>
      <w:r w:rsidRPr="00163F2C">
        <w:rPr>
          <w:szCs w:val="22"/>
          <w:lang w:val="lt-LT"/>
        </w:rPr>
        <w:t>Būtina perskaityti atitinkamų antiretrovirusinių vaistinių preparatų, numatomų vartoti kartu su HCV infekcijai gydyti skiriamais vaistais, charakteristikų santraukas, kad būtų žinomi ir tinkamai gydomi toksiniai reiškiniai, kurie yra specifiniai kiekvienam preparatui ir gali iš dalies sutapti su</w:t>
      </w:r>
      <w:r w:rsidRPr="00163F2C">
        <w:rPr>
          <w:lang w:val="lt-LT"/>
        </w:rPr>
        <w:t>ribavirino arba kito vaistinio preparato toksiniu poveikiu</w:t>
      </w:r>
      <w:r w:rsidRPr="00163F2C">
        <w:rPr>
          <w:szCs w:val="22"/>
          <w:lang w:val="lt-LT"/>
        </w:rPr>
        <w:t>. Atliekant NR15961 tyrimą, kai pacientai tuo pat metu gydyti stavudinu ir interferonu su ribavirinu arba be jo, pankreatitas ir (arba) pieno rūgšties acidozė atsirado 3 % (12/398) pacientų.</w:t>
      </w:r>
    </w:p>
    <w:p w14:paraId="41D9E9D4" w14:textId="77777777" w:rsidR="006859E2" w:rsidRPr="00163F2C" w:rsidRDefault="006859E2" w:rsidP="006859E2">
      <w:pPr>
        <w:spacing w:line="240" w:lineRule="auto"/>
        <w:rPr>
          <w:szCs w:val="22"/>
          <w:lang w:val="lt-LT"/>
        </w:rPr>
      </w:pPr>
    </w:p>
    <w:p w14:paraId="5FEC395D" w14:textId="77777777" w:rsidR="006859E2" w:rsidRPr="00163F2C" w:rsidRDefault="006859E2" w:rsidP="006859E2">
      <w:pPr>
        <w:spacing w:line="240" w:lineRule="auto"/>
        <w:rPr>
          <w:szCs w:val="22"/>
          <w:lang w:val="lt-LT"/>
        </w:rPr>
      </w:pPr>
      <w:r w:rsidRPr="00163F2C">
        <w:rPr>
          <w:szCs w:val="22"/>
          <w:lang w:val="lt-LT"/>
        </w:rPr>
        <w:t>Lėtiniu hepatitu C sergantiems pacientams, kurie dar užsikrėtę ŽIV ir gauna labai aktyvų antiretrovirusinį gydymą (LAARG), gali padidėti sunkaus nepageidaujamo poveikio pavojus (pvz., pieno rūgšties acidozė; periferinė neuropatija; pankreatitas).</w:t>
      </w:r>
    </w:p>
    <w:p w14:paraId="04618C57" w14:textId="77777777" w:rsidR="006859E2" w:rsidRPr="00163F2C" w:rsidRDefault="006859E2" w:rsidP="006859E2">
      <w:pPr>
        <w:spacing w:line="240" w:lineRule="auto"/>
        <w:rPr>
          <w:szCs w:val="22"/>
          <w:lang w:val="lt-LT"/>
        </w:rPr>
      </w:pPr>
    </w:p>
    <w:p w14:paraId="2D519A22" w14:textId="47FA4398" w:rsidR="006859E2" w:rsidRPr="00163F2C" w:rsidRDefault="006859E2" w:rsidP="006859E2">
      <w:pPr>
        <w:spacing w:line="240" w:lineRule="auto"/>
        <w:rPr>
          <w:szCs w:val="22"/>
          <w:lang w:val="lt-LT"/>
        </w:rPr>
      </w:pPr>
      <w:r w:rsidRPr="00163F2C">
        <w:rPr>
          <w:szCs w:val="22"/>
          <w:lang w:val="lt-LT"/>
        </w:rPr>
        <w:t>Gaunantiems LAARG koinfekuotiems pacientams, kurių cirozė toli pažengusi, gydant juos ribavirino</w:t>
      </w:r>
      <w:r w:rsidR="00163F2C">
        <w:rPr>
          <w:szCs w:val="22"/>
          <w:lang w:val="lt-LT"/>
        </w:rPr>
        <w:t xml:space="preserve"> </w:t>
      </w:r>
      <w:r w:rsidRPr="00163F2C">
        <w:rPr>
          <w:szCs w:val="22"/>
          <w:lang w:val="lt-LT"/>
        </w:rPr>
        <w:t>ir interferonų deriniu, taip pat gali grėsti didesnis kepenų funkcijos dekompensacijos ir galbūt mirties pavojus. Koinfekuotų, ciroze sergančių pacientų pradiniai tyrimų rodmenys yra nepastovūs; jie galbūt susiję su kepenų dekompensacija, pvz., padidėjusi bilirubino koncentracija serume, sumažėjusi hemoglobino koncentracija, padidėjęs šarminės fosfatazės aktyvumas ar sumažėjęs trombocitų skaičius, taip pat su gydymu didanozinu (ddl). Dėl to, kai taikant LAARG dar skiriama peginterferono alfa-2a ir ribavirino, reikalingas atsargumas (žr. 4.5 skyrių).</w:t>
      </w:r>
    </w:p>
    <w:p w14:paraId="2E92CA7E" w14:textId="77777777" w:rsidR="006859E2" w:rsidRPr="00163F2C" w:rsidRDefault="006859E2" w:rsidP="006859E2">
      <w:pPr>
        <w:spacing w:line="240" w:lineRule="auto"/>
        <w:rPr>
          <w:szCs w:val="22"/>
          <w:lang w:val="lt-LT"/>
        </w:rPr>
      </w:pPr>
    </w:p>
    <w:p w14:paraId="506F09D5" w14:textId="77777777" w:rsidR="006859E2" w:rsidRPr="00163F2C" w:rsidRDefault="006859E2" w:rsidP="006859E2">
      <w:pPr>
        <w:autoSpaceDE w:val="0"/>
        <w:autoSpaceDN w:val="0"/>
        <w:adjustRightInd w:val="0"/>
        <w:spacing w:line="240" w:lineRule="auto"/>
        <w:rPr>
          <w:szCs w:val="22"/>
          <w:lang w:val="lt-LT" w:eastAsia="de-AT"/>
        </w:rPr>
      </w:pPr>
      <w:r w:rsidRPr="00163F2C">
        <w:rPr>
          <w:szCs w:val="22"/>
          <w:lang w:val="lt-LT" w:eastAsia="de-AT"/>
        </w:rPr>
        <w:t>Dėl padidėjusio anemijos pavojaus ribavirino kartu su zidovudinu vartoti nerekomenduojama (žr. 4.5 skyrių).</w:t>
      </w:r>
    </w:p>
    <w:p w14:paraId="4ED903D9" w14:textId="77777777" w:rsidR="006859E2" w:rsidRPr="00163F2C" w:rsidRDefault="006859E2" w:rsidP="006859E2">
      <w:pPr>
        <w:spacing w:line="240" w:lineRule="auto"/>
        <w:rPr>
          <w:szCs w:val="22"/>
          <w:lang w:val="lt-LT"/>
        </w:rPr>
      </w:pPr>
    </w:p>
    <w:p w14:paraId="76758301" w14:textId="7DE059FC" w:rsidR="006859E2" w:rsidRPr="00163F2C" w:rsidRDefault="006859E2" w:rsidP="006859E2">
      <w:pPr>
        <w:spacing w:line="240" w:lineRule="auto"/>
        <w:rPr>
          <w:szCs w:val="22"/>
          <w:lang w:val="lt-LT"/>
        </w:rPr>
      </w:pPr>
      <w:r w:rsidRPr="00163F2C">
        <w:rPr>
          <w:szCs w:val="22"/>
          <w:lang w:val="lt-LT"/>
        </w:rPr>
        <w:t xml:space="preserve">Gydymo metu koinfekuotus pacientus reikia atidžiai stebėti – ar neatsirado kepenų dekompensacijos požymių ir simptomų (įskaitant ascitą, encefalopatiją, kraujavimą iš </w:t>
      </w:r>
      <w:r w:rsidRPr="00163F2C">
        <w:rPr>
          <w:szCs w:val="22"/>
          <w:lang w:val="lt-LT"/>
        </w:rPr>
        <w:lastRenderedPageBreak/>
        <w:t xml:space="preserve">veninių mazgų, pablogėjusią kepenų sintezės funkciją: pvz., </w:t>
      </w:r>
      <w:r w:rsidRPr="00163F2C">
        <w:rPr>
          <w:i/>
          <w:szCs w:val="22"/>
          <w:lang w:val="lt-LT"/>
        </w:rPr>
        <w:t>Child-Pugh</w:t>
      </w:r>
      <w:r w:rsidRPr="00163F2C">
        <w:rPr>
          <w:szCs w:val="22"/>
          <w:lang w:val="lt-LT"/>
        </w:rPr>
        <w:t xml:space="preserve"> balų skaičiaus padidėjimą iki 7 ar daugiau). </w:t>
      </w:r>
      <w:r w:rsidRPr="00163F2C">
        <w:rPr>
          <w:i/>
          <w:szCs w:val="22"/>
          <w:lang w:val="lt-LT"/>
        </w:rPr>
        <w:t>Child-Pugh</w:t>
      </w:r>
      <w:r w:rsidRPr="00163F2C">
        <w:rPr>
          <w:szCs w:val="22"/>
          <w:lang w:val="lt-LT"/>
        </w:rPr>
        <w:t xml:space="preserve"> balų skaičių gali keisti su gydymu susiję veiksniai (t.y. netiesioginė hiperbilirubinemija, sumažėjusi albumino koncentracija), kurie nebūtinai priskirtini kepenų dekompensacijai. Pacientams, kuriems atsiranda kepenų dekompensacija, gydymą ribavirinu</w:t>
      </w:r>
      <w:r w:rsidR="00163F2C">
        <w:rPr>
          <w:szCs w:val="22"/>
          <w:lang w:val="lt-LT"/>
        </w:rPr>
        <w:t xml:space="preserve"> </w:t>
      </w:r>
      <w:r w:rsidRPr="00163F2C">
        <w:rPr>
          <w:szCs w:val="22"/>
          <w:lang w:val="lt-LT"/>
        </w:rPr>
        <w:t xml:space="preserve">derinyje su </w:t>
      </w:r>
      <w:r w:rsidR="008C7C73" w:rsidRPr="00163F2C">
        <w:rPr>
          <w:szCs w:val="22"/>
          <w:lang w:val="lt-LT"/>
        </w:rPr>
        <w:t xml:space="preserve"> kitais vaistiniais preparatais</w:t>
      </w:r>
      <w:r w:rsidRPr="00163F2C">
        <w:rPr>
          <w:szCs w:val="22"/>
          <w:lang w:val="lt-LT"/>
        </w:rPr>
        <w:t xml:space="preserve"> reikia tuoj pat nutraukti.</w:t>
      </w:r>
    </w:p>
    <w:p w14:paraId="152FC224" w14:textId="77777777" w:rsidR="006859E2" w:rsidRPr="00163F2C" w:rsidRDefault="006859E2" w:rsidP="006859E2">
      <w:pPr>
        <w:spacing w:line="240" w:lineRule="auto"/>
        <w:rPr>
          <w:szCs w:val="22"/>
          <w:lang w:val="lt-LT"/>
        </w:rPr>
      </w:pPr>
    </w:p>
    <w:p w14:paraId="64378D75" w14:textId="66FFEA45" w:rsidR="006859E2" w:rsidRPr="00163F2C" w:rsidRDefault="006859E2" w:rsidP="006859E2">
      <w:pPr>
        <w:spacing w:line="240" w:lineRule="auto"/>
        <w:rPr>
          <w:szCs w:val="22"/>
          <w:lang w:val="lt-LT"/>
        </w:rPr>
      </w:pPr>
      <w:r w:rsidRPr="00163F2C">
        <w:rPr>
          <w:szCs w:val="22"/>
          <w:lang w:val="lt-LT"/>
        </w:rPr>
        <w:t>Dėl toksinio poveikio mitochondrijoms rizikos nerekomenduojama ribavirino</w:t>
      </w:r>
      <w:r w:rsidR="00163F2C">
        <w:rPr>
          <w:szCs w:val="22"/>
          <w:lang w:val="lt-LT"/>
        </w:rPr>
        <w:t xml:space="preserve"> </w:t>
      </w:r>
      <w:r w:rsidRPr="00163F2C">
        <w:rPr>
          <w:szCs w:val="22"/>
          <w:lang w:val="lt-LT"/>
        </w:rPr>
        <w:t>vartoti kartu su didanozidu (žr. 4.5 skyrių). Be to, siekiant sumažinti iš dalies sutampančio toksinio poveikio mitochondrijoms riziką, reikia vengti vartoti ribavirino</w:t>
      </w:r>
      <w:r w:rsidR="00163F2C">
        <w:rPr>
          <w:szCs w:val="22"/>
          <w:lang w:val="lt-LT"/>
        </w:rPr>
        <w:t xml:space="preserve"> </w:t>
      </w:r>
      <w:r w:rsidRPr="00163F2C">
        <w:rPr>
          <w:szCs w:val="22"/>
          <w:lang w:val="lt-LT"/>
        </w:rPr>
        <w:t>kartu su stavudinu.</w:t>
      </w:r>
    </w:p>
    <w:p w14:paraId="423AAC0D" w14:textId="77777777" w:rsidR="006859E2" w:rsidRPr="00163F2C" w:rsidRDefault="006859E2" w:rsidP="006859E2">
      <w:pPr>
        <w:spacing w:line="240" w:lineRule="auto"/>
        <w:rPr>
          <w:szCs w:val="22"/>
          <w:lang w:val="lt-LT"/>
        </w:rPr>
      </w:pPr>
    </w:p>
    <w:p w14:paraId="5FE753CD" w14:textId="6142918B" w:rsidR="006859E2" w:rsidRPr="00163F2C" w:rsidRDefault="006859E2" w:rsidP="006859E2">
      <w:pPr>
        <w:spacing w:line="240" w:lineRule="auto"/>
        <w:rPr>
          <w:szCs w:val="22"/>
          <w:lang w:val="lt-LT"/>
        </w:rPr>
      </w:pPr>
      <w:r w:rsidRPr="00163F2C">
        <w:rPr>
          <w:i/>
          <w:szCs w:val="22"/>
          <w:lang w:val="lt-LT"/>
        </w:rPr>
        <w:t>Laboratoriniai tyrimai:</w:t>
      </w:r>
      <w:r w:rsidR="00163F2C">
        <w:rPr>
          <w:i/>
          <w:szCs w:val="22"/>
          <w:lang w:val="lt-LT"/>
        </w:rPr>
        <w:t xml:space="preserve"> </w:t>
      </w:r>
      <w:r w:rsidRPr="00163F2C">
        <w:rPr>
          <w:szCs w:val="22"/>
          <w:lang w:val="lt-LT"/>
        </w:rPr>
        <w:t xml:space="preserve">Prieš pradedant gydyti, visiems pacientams būtina atlikti standartinį hematologinį ir biocheminį tyrimą (ištirti bendrą ir diferencinį kraujo ląstelių ir trombocitų skaičių, elektrolitų koncentraciją, </w:t>
      </w:r>
      <w:r w:rsidR="008F4179" w:rsidRPr="00163F2C">
        <w:rPr>
          <w:szCs w:val="22"/>
          <w:lang w:val="lt-LT"/>
        </w:rPr>
        <w:t xml:space="preserve">gliukozės, </w:t>
      </w:r>
      <w:r w:rsidRPr="00163F2C">
        <w:rPr>
          <w:szCs w:val="22"/>
          <w:lang w:val="lt-LT"/>
        </w:rPr>
        <w:t>serumo kreatininą, kepenų funkcijos mėginius, šlapimo rūgšties koncentraciją). Išeitiniai dydžiai, kurie prieš pradedant gydyti ribavirino</w:t>
      </w:r>
    </w:p>
    <w:p w14:paraId="4886BA96" w14:textId="77777777" w:rsidR="006859E2" w:rsidRPr="00163F2C" w:rsidRDefault="006859E2" w:rsidP="006859E2">
      <w:pPr>
        <w:spacing w:line="240" w:lineRule="auto"/>
        <w:rPr>
          <w:szCs w:val="22"/>
          <w:lang w:val="lt-LT"/>
        </w:rPr>
      </w:pPr>
    </w:p>
    <w:p w14:paraId="73B0E188" w14:textId="77777777" w:rsidR="006859E2" w:rsidRPr="00163F2C" w:rsidRDefault="006859E2" w:rsidP="006859E2">
      <w:pPr>
        <w:spacing w:line="240" w:lineRule="auto"/>
        <w:rPr>
          <w:szCs w:val="22"/>
          <w:lang w:val="lt-LT"/>
        </w:rPr>
      </w:pPr>
      <w:r w:rsidRPr="00163F2C">
        <w:rPr>
          <w:szCs w:val="22"/>
          <w:lang w:val="lt-LT"/>
        </w:rPr>
        <w:t>Hemoglobino</w:t>
      </w:r>
      <w:r w:rsidRPr="00163F2C">
        <w:rPr>
          <w:szCs w:val="22"/>
          <w:lang w:val="lt-LT"/>
        </w:rPr>
        <w:tab/>
      </w:r>
      <w:r w:rsidRPr="00163F2C">
        <w:rPr>
          <w:szCs w:val="22"/>
          <w:lang w:val="lt-LT"/>
        </w:rPr>
        <w:sym w:font="Symbol" w:char="F0B3"/>
      </w:r>
      <w:r w:rsidRPr="00163F2C">
        <w:rPr>
          <w:szCs w:val="22"/>
          <w:lang w:val="lt-LT"/>
        </w:rPr>
        <w:t xml:space="preserve">12 g/dl (moterims); </w:t>
      </w:r>
      <w:r w:rsidRPr="00163F2C">
        <w:rPr>
          <w:szCs w:val="22"/>
          <w:lang w:val="lt-LT"/>
        </w:rPr>
        <w:sym w:font="Symbol" w:char="F0B3"/>
      </w:r>
      <w:r w:rsidRPr="00163F2C">
        <w:rPr>
          <w:szCs w:val="22"/>
          <w:lang w:val="lt-LT"/>
        </w:rPr>
        <w:t>13 g/dl (vyrams),</w:t>
      </w:r>
    </w:p>
    <w:p w14:paraId="63C924D3" w14:textId="77777777" w:rsidR="006859E2" w:rsidRPr="00163F2C" w:rsidRDefault="006859E2" w:rsidP="006859E2">
      <w:pPr>
        <w:spacing w:line="240" w:lineRule="auto"/>
        <w:rPr>
          <w:szCs w:val="22"/>
          <w:lang w:val="lt-LT"/>
        </w:rPr>
      </w:pPr>
    </w:p>
    <w:p w14:paraId="3696ADC3" w14:textId="77777777" w:rsidR="006859E2" w:rsidRPr="00163F2C" w:rsidRDefault="006859E2" w:rsidP="006859E2">
      <w:pPr>
        <w:spacing w:line="240" w:lineRule="auto"/>
        <w:rPr>
          <w:szCs w:val="22"/>
          <w:lang w:val="lt-LT"/>
        </w:rPr>
      </w:pPr>
      <w:r w:rsidRPr="00163F2C">
        <w:rPr>
          <w:szCs w:val="22"/>
          <w:lang w:val="lt-LT"/>
        </w:rPr>
        <w:t>Duomenų apie preparato veiksmingumą ir saugumą ŽIV-HCV koinfekuotiems pacientams, kurių CD4 ląstelių skaičius mažesnis nei 200/mkl, turima mažai. Dėl to pacientai, kurių CD4 ląstelių skaičius mažas, gydytini atsargiai.</w:t>
      </w:r>
    </w:p>
    <w:p w14:paraId="4D94D606" w14:textId="77777777" w:rsidR="006859E2" w:rsidRPr="00163F2C" w:rsidRDefault="006859E2" w:rsidP="006859E2">
      <w:pPr>
        <w:spacing w:line="240" w:lineRule="auto"/>
        <w:rPr>
          <w:szCs w:val="22"/>
          <w:lang w:val="lt-LT"/>
        </w:rPr>
      </w:pPr>
    </w:p>
    <w:p w14:paraId="61E38942" w14:textId="77777777" w:rsidR="006859E2" w:rsidRPr="00163F2C" w:rsidRDefault="006859E2" w:rsidP="006859E2">
      <w:pPr>
        <w:spacing w:line="240" w:lineRule="auto"/>
        <w:rPr>
          <w:szCs w:val="22"/>
          <w:lang w:val="lt-LT"/>
        </w:rPr>
      </w:pPr>
      <w:r w:rsidRPr="00163F2C">
        <w:rPr>
          <w:szCs w:val="22"/>
          <w:lang w:val="lt-LT"/>
        </w:rPr>
        <w:t>Laboratorinius tyrimus reikia atlikti 2-tą ir 4-tą gydymo savaitę, vėliau periodiškai, atsižvelgiant į klinikinę ligos eigą.</w:t>
      </w:r>
    </w:p>
    <w:p w14:paraId="71158416" w14:textId="77777777" w:rsidR="006859E2" w:rsidRPr="00163F2C" w:rsidRDefault="006859E2" w:rsidP="006859E2">
      <w:pPr>
        <w:spacing w:line="240" w:lineRule="auto"/>
        <w:rPr>
          <w:szCs w:val="22"/>
          <w:lang w:val="lt-LT"/>
        </w:rPr>
      </w:pPr>
    </w:p>
    <w:p w14:paraId="61793B66" w14:textId="77777777" w:rsidR="006859E2" w:rsidRPr="00163F2C" w:rsidRDefault="006859E2" w:rsidP="006859E2">
      <w:pPr>
        <w:spacing w:line="240" w:lineRule="auto"/>
        <w:rPr>
          <w:szCs w:val="22"/>
          <w:lang w:val="lt-LT"/>
        </w:rPr>
      </w:pPr>
      <w:r w:rsidRPr="00163F2C">
        <w:rPr>
          <w:i/>
          <w:szCs w:val="22"/>
          <w:lang w:val="lt-LT"/>
        </w:rPr>
        <w:t>Nuoroda vaisingo amžiaus moterims:</w:t>
      </w:r>
      <w:r w:rsidRPr="00163F2C">
        <w:rPr>
          <w:szCs w:val="22"/>
          <w:lang w:val="lt-LT"/>
        </w:rPr>
        <w:t xml:space="preserve"> pacientės moterys privalo daryti įprastą nėštumo mėginį kas mėnesį gydymo metu ir dar 4 mėnesius, kai jį baigia. Vyrų pacientų partnerės moterys irgi privalo atlikti įprastinį nėštumo mėginį kas mėnesį, kol gydomas vyras ir dar 7 mėnesius, kai jį gydyti baigiama.</w:t>
      </w:r>
    </w:p>
    <w:p w14:paraId="02E89831" w14:textId="77777777" w:rsidR="006859E2" w:rsidRPr="00163F2C" w:rsidRDefault="006859E2" w:rsidP="006859E2">
      <w:pPr>
        <w:spacing w:line="240" w:lineRule="auto"/>
        <w:rPr>
          <w:szCs w:val="22"/>
          <w:lang w:val="lt-LT"/>
        </w:rPr>
      </w:pPr>
    </w:p>
    <w:p w14:paraId="30234500" w14:textId="02CB40EC" w:rsidR="006859E2" w:rsidRPr="00163F2C" w:rsidRDefault="006859E2" w:rsidP="006859E2">
      <w:pPr>
        <w:spacing w:line="240" w:lineRule="auto"/>
        <w:rPr>
          <w:szCs w:val="22"/>
          <w:lang w:val="lt-LT"/>
        </w:rPr>
      </w:pPr>
      <w:r w:rsidRPr="00163F2C">
        <w:rPr>
          <w:szCs w:val="22"/>
          <w:lang w:val="lt-LT"/>
        </w:rPr>
        <w:t>Dėl su ribavirino</w:t>
      </w:r>
      <w:r w:rsidR="00163F2C">
        <w:rPr>
          <w:szCs w:val="22"/>
          <w:lang w:val="lt-LT"/>
        </w:rPr>
        <w:t xml:space="preserve"> </w:t>
      </w:r>
      <w:r w:rsidRPr="00163F2C">
        <w:rPr>
          <w:szCs w:val="22"/>
          <w:lang w:val="lt-LT"/>
        </w:rPr>
        <w:t>vartojimu susijusios hemolizės gali didėti šlapimo rūgšties koncentracija ir dėl to išryškėti podagra, todėl į tai linkusius pacientus būtina nuolat atidžiai stebėti.</w:t>
      </w:r>
    </w:p>
    <w:p w14:paraId="541AE97E" w14:textId="77777777" w:rsidR="006859E2" w:rsidRPr="00163F2C" w:rsidRDefault="006859E2" w:rsidP="006859E2">
      <w:pPr>
        <w:spacing w:line="240" w:lineRule="auto"/>
        <w:jc w:val="both"/>
        <w:rPr>
          <w:b/>
          <w:lang w:val="lt-LT"/>
        </w:rPr>
      </w:pPr>
    </w:p>
    <w:p w14:paraId="277C651C" w14:textId="77777777" w:rsidR="006859E2" w:rsidRPr="00163F2C" w:rsidRDefault="006859E2" w:rsidP="006859E2">
      <w:pPr>
        <w:spacing w:line="240" w:lineRule="auto"/>
        <w:rPr>
          <w:szCs w:val="22"/>
          <w:highlight w:val="yellow"/>
          <w:lang w:val="lt-LT" w:eastAsia="ja-JP"/>
        </w:rPr>
      </w:pPr>
    </w:p>
    <w:p w14:paraId="6A3FB0F2" w14:textId="77777777" w:rsidR="006859E2" w:rsidRPr="00163F2C" w:rsidRDefault="006859E2" w:rsidP="006859E2">
      <w:pPr>
        <w:spacing w:line="240" w:lineRule="auto"/>
        <w:ind w:left="567" w:hanging="567"/>
        <w:outlineLvl w:val="1"/>
        <w:rPr>
          <w:b/>
          <w:kern w:val="28"/>
          <w:szCs w:val="22"/>
          <w:lang w:val="lt-LT" w:eastAsia="ja-JP"/>
        </w:rPr>
      </w:pPr>
      <w:r w:rsidRPr="00163F2C">
        <w:rPr>
          <w:b/>
          <w:kern w:val="28"/>
          <w:szCs w:val="22"/>
          <w:lang w:val="lt-LT" w:eastAsia="ja-JP"/>
        </w:rPr>
        <w:t>4.5</w:t>
      </w:r>
      <w:r w:rsidRPr="00163F2C">
        <w:rPr>
          <w:b/>
          <w:kern w:val="28"/>
          <w:szCs w:val="22"/>
          <w:lang w:val="lt-LT" w:eastAsia="ja-JP"/>
        </w:rPr>
        <w:tab/>
        <w:t>Sąveika su kitais vaistiniais preparatais ir kitokia sąveika</w:t>
      </w:r>
    </w:p>
    <w:p w14:paraId="28742296" w14:textId="77777777" w:rsidR="006859E2" w:rsidRPr="00163F2C" w:rsidRDefault="006859E2" w:rsidP="006859E2">
      <w:pPr>
        <w:spacing w:line="240" w:lineRule="auto"/>
        <w:rPr>
          <w:szCs w:val="22"/>
          <w:highlight w:val="yellow"/>
          <w:u w:val="single"/>
          <w:lang w:val="lt-LT" w:eastAsia="ja-JP"/>
        </w:rPr>
      </w:pPr>
    </w:p>
    <w:p w14:paraId="0A5F92D6" w14:textId="77777777" w:rsidR="006859E2" w:rsidRPr="00163F2C" w:rsidRDefault="006859E2" w:rsidP="006859E2">
      <w:pPr>
        <w:spacing w:line="240" w:lineRule="auto"/>
        <w:rPr>
          <w:szCs w:val="22"/>
          <w:lang w:val="lt-LT" w:eastAsia="ja-JP"/>
        </w:rPr>
      </w:pPr>
      <w:r w:rsidRPr="00163F2C">
        <w:rPr>
          <w:szCs w:val="22"/>
          <w:lang w:val="lt-LT" w:eastAsia="ja-JP"/>
        </w:rPr>
        <w:t>Tirta ribavirino, vartojamo kartu su peginterferonu alfa-2a arba interferonu alfa-2b, ir antacidų sąveika. Ribavirino koncentracijos būna panašios, kai jis vartojamas vienas arba derinant jį su interferonu alfa-2b ar peginterferonu alfa-2a.</w:t>
      </w:r>
    </w:p>
    <w:p w14:paraId="0F90D404" w14:textId="77777777" w:rsidR="006859E2" w:rsidRPr="00163F2C" w:rsidRDefault="006859E2" w:rsidP="006859E2">
      <w:pPr>
        <w:spacing w:line="240" w:lineRule="auto"/>
        <w:rPr>
          <w:szCs w:val="22"/>
          <w:lang w:val="lt-LT" w:eastAsia="ja-JP"/>
        </w:rPr>
      </w:pPr>
    </w:p>
    <w:p w14:paraId="422260BD" w14:textId="77777777" w:rsidR="006859E2" w:rsidRPr="00163F2C" w:rsidRDefault="006859E2" w:rsidP="006859E2">
      <w:pPr>
        <w:spacing w:line="240" w:lineRule="auto"/>
        <w:rPr>
          <w:szCs w:val="22"/>
          <w:lang w:val="lt-LT" w:eastAsia="ja-JP"/>
        </w:rPr>
      </w:pPr>
      <w:r w:rsidRPr="00163F2C">
        <w:rPr>
          <w:szCs w:val="22"/>
          <w:lang w:val="lt-LT" w:eastAsia="ja-JP"/>
        </w:rPr>
        <w:t>Nustojus vartoti ribavirino, dėl ilgo jo pusinės eliminacijos periodo kokios nors sąveikos galimybė išlieka iki 2 mėnesių (ribavirino pusinės eliminacijos 5 periodų trukmės).</w:t>
      </w:r>
    </w:p>
    <w:p w14:paraId="3BE610D8" w14:textId="77777777" w:rsidR="006859E2" w:rsidRPr="00163F2C" w:rsidRDefault="006859E2" w:rsidP="006859E2">
      <w:pPr>
        <w:spacing w:line="240" w:lineRule="auto"/>
        <w:rPr>
          <w:szCs w:val="22"/>
          <w:lang w:val="lt-LT" w:eastAsia="ja-JP"/>
        </w:rPr>
      </w:pPr>
    </w:p>
    <w:p w14:paraId="042114AD" w14:textId="77777777" w:rsidR="006859E2" w:rsidRPr="00163F2C" w:rsidRDefault="006859E2" w:rsidP="006859E2">
      <w:pPr>
        <w:spacing w:line="240" w:lineRule="auto"/>
        <w:rPr>
          <w:szCs w:val="22"/>
          <w:lang w:val="lt-LT" w:eastAsia="ja-JP"/>
        </w:rPr>
      </w:pPr>
      <w:r w:rsidRPr="00163F2C">
        <w:rPr>
          <w:i/>
          <w:szCs w:val="22"/>
          <w:lang w:val="lt-LT" w:eastAsia="ja-JP"/>
        </w:rPr>
        <w:t>In vitro</w:t>
      </w:r>
      <w:r w:rsidRPr="00163F2C">
        <w:rPr>
          <w:szCs w:val="22"/>
          <w:lang w:val="lt-LT" w:eastAsia="ja-JP"/>
        </w:rPr>
        <w:t xml:space="preserve"> tyrimų duomenys, vartojant ir žmogaus, ir žiurkių kepenų mikrosomų preparatus, neparodė jokio su citochromo P450 fermento aktyvumu susijusio poveikio ribavirino metabolizmui. Ribavirinas citochromo P450 fermentų aktyvumo neslopina. Toksiškumo tyrimais nenustatyta, kad ribavirinas indukuotų kepenų fermentus. Dėl to susijusios su P450 fermentų aktyvumu sąveikos galimybė labai menka.</w:t>
      </w:r>
    </w:p>
    <w:p w14:paraId="0422DB09" w14:textId="77777777" w:rsidR="006859E2" w:rsidRPr="00163F2C" w:rsidRDefault="006859E2" w:rsidP="006859E2">
      <w:pPr>
        <w:spacing w:line="240" w:lineRule="auto"/>
        <w:rPr>
          <w:szCs w:val="22"/>
          <w:lang w:val="lt-LT" w:eastAsia="ja-JP"/>
        </w:rPr>
      </w:pPr>
    </w:p>
    <w:p w14:paraId="4839A5DC" w14:textId="4A8647C5" w:rsidR="006859E2" w:rsidRPr="00163F2C" w:rsidRDefault="006859E2" w:rsidP="006859E2">
      <w:pPr>
        <w:spacing w:line="240" w:lineRule="auto"/>
        <w:rPr>
          <w:szCs w:val="22"/>
          <w:lang w:val="lt-LT" w:eastAsia="ja-JP"/>
        </w:rPr>
      </w:pPr>
      <w:r w:rsidRPr="00163F2C">
        <w:rPr>
          <w:i/>
          <w:szCs w:val="22"/>
          <w:lang w:val="lt-LT" w:eastAsia="ja-JP"/>
        </w:rPr>
        <w:lastRenderedPageBreak/>
        <w:t>Antacidai:</w:t>
      </w:r>
      <w:r w:rsidR="00163F2C">
        <w:rPr>
          <w:i/>
          <w:szCs w:val="22"/>
          <w:lang w:val="lt-LT" w:eastAsia="ja-JP"/>
        </w:rPr>
        <w:t xml:space="preserve"> </w:t>
      </w:r>
      <w:r w:rsidRPr="00163F2C">
        <w:rPr>
          <w:szCs w:val="22"/>
          <w:lang w:val="lt-LT" w:eastAsia="ja-JP"/>
        </w:rPr>
        <w:t>Kai ribavirino vartota kartu su antacidu, turinčiu magnio, aliuminio ir metikono, ribavirino 600 mg biologinis prieinamumas sumažėjo; AUC</w:t>
      </w:r>
      <w:r w:rsidRPr="00163F2C">
        <w:rPr>
          <w:szCs w:val="22"/>
          <w:vertAlign w:val="subscript"/>
          <w:lang w:val="lt-LT" w:eastAsia="ja-JP"/>
        </w:rPr>
        <w:t>tf</w:t>
      </w:r>
      <w:r w:rsidRPr="00163F2C">
        <w:rPr>
          <w:szCs w:val="22"/>
          <w:lang w:val="lt-LT" w:eastAsia="ja-JP"/>
        </w:rPr>
        <w:t xml:space="preserve"> sumažėjo 14 %. Gali būti, kad šio tyrimo metu ribavirino biologinis prieinamumas sumažėjo dėl lėtesnio jo transporto ar pakitusio pH. Manoma, kad ši sąveika kliniškai nereikšminga.</w:t>
      </w:r>
    </w:p>
    <w:p w14:paraId="669CCE99" w14:textId="77777777" w:rsidR="006859E2" w:rsidRPr="00163F2C" w:rsidRDefault="006859E2" w:rsidP="006859E2">
      <w:pPr>
        <w:spacing w:line="240" w:lineRule="auto"/>
        <w:rPr>
          <w:szCs w:val="22"/>
          <w:lang w:val="lt-LT" w:eastAsia="ja-JP"/>
        </w:rPr>
      </w:pPr>
    </w:p>
    <w:p w14:paraId="28AEB014" w14:textId="61E1270D" w:rsidR="006859E2" w:rsidRPr="00163F2C" w:rsidRDefault="006859E2" w:rsidP="006859E2">
      <w:pPr>
        <w:spacing w:line="240" w:lineRule="auto"/>
        <w:rPr>
          <w:szCs w:val="22"/>
          <w:lang w:val="lt-LT" w:eastAsia="ja-JP"/>
        </w:rPr>
      </w:pPr>
      <w:r w:rsidRPr="00163F2C">
        <w:rPr>
          <w:i/>
          <w:szCs w:val="22"/>
          <w:lang w:val="lt-LT" w:eastAsia="ja-JP"/>
        </w:rPr>
        <w:t>Nukleozidų analogai</w:t>
      </w:r>
      <w:r w:rsidRPr="00163F2C">
        <w:rPr>
          <w:szCs w:val="22"/>
          <w:lang w:val="lt-LT" w:eastAsia="ja-JP"/>
        </w:rPr>
        <w:t xml:space="preserve">: Nustatyta, kad ribavirinas </w:t>
      </w:r>
      <w:r w:rsidRPr="00163F2C">
        <w:rPr>
          <w:i/>
          <w:szCs w:val="22"/>
          <w:lang w:val="lt-LT" w:eastAsia="ja-JP"/>
        </w:rPr>
        <w:t>in vitro</w:t>
      </w:r>
      <w:r w:rsidRPr="00163F2C">
        <w:rPr>
          <w:szCs w:val="22"/>
          <w:lang w:val="lt-LT" w:eastAsia="ja-JP"/>
        </w:rPr>
        <w:t xml:space="preserve"> slopina zidovudino ir stavudino fosforilinimą. Šių duomenų klinikinė reikšmė nežinoma. Tačiau dėl šių </w:t>
      </w:r>
      <w:r w:rsidRPr="00163F2C">
        <w:rPr>
          <w:i/>
          <w:szCs w:val="22"/>
          <w:lang w:val="lt-LT" w:eastAsia="ja-JP"/>
        </w:rPr>
        <w:t>in vitro</w:t>
      </w:r>
      <w:r w:rsidRPr="00163F2C">
        <w:rPr>
          <w:szCs w:val="22"/>
          <w:lang w:val="lt-LT" w:eastAsia="ja-JP"/>
        </w:rPr>
        <w:t xml:space="preserve"> gautų duomenų kyla klausimas, ar kartu su zidovudinu ar stavudinu vartojant ribaviriną, negali didėti ŽIV viremija plazmoje. Todėl patartina nuolat tikrinti ŽIV RNR koncentraciją plazmoje tų pacientų, kurie tuo pat metu gydomi ribavirino</w:t>
      </w:r>
      <w:r w:rsidR="00163F2C">
        <w:rPr>
          <w:szCs w:val="22"/>
          <w:lang w:val="lt-LT" w:eastAsia="ja-JP"/>
        </w:rPr>
        <w:t xml:space="preserve"> </w:t>
      </w:r>
      <w:r w:rsidRPr="00163F2C">
        <w:rPr>
          <w:szCs w:val="22"/>
          <w:lang w:val="lt-LT" w:eastAsia="ja-JP"/>
        </w:rPr>
        <w:t>preparatu ir vienu šių vaistų. Jei jų ŽIV RNR koncentracijos didėja, būtina iš naujo apsvarstyti, ar vartoti ribavirino</w:t>
      </w:r>
      <w:r w:rsidR="00163F2C">
        <w:rPr>
          <w:szCs w:val="22"/>
          <w:lang w:val="lt-LT" w:eastAsia="ja-JP"/>
        </w:rPr>
        <w:t xml:space="preserve"> </w:t>
      </w:r>
      <w:r w:rsidRPr="00163F2C">
        <w:rPr>
          <w:szCs w:val="22"/>
          <w:lang w:val="lt-LT" w:eastAsia="ja-JP"/>
        </w:rPr>
        <w:t>kartu su atvirkštinės transkriptazės inhibitoriais.</w:t>
      </w:r>
    </w:p>
    <w:p w14:paraId="50A5C9B4" w14:textId="77777777" w:rsidR="006859E2" w:rsidRPr="00163F2C" w:rsidRDefault="006859E2" w:rsidP="006859E2">
      <w:pPr>
        <w:spacing w:line="240" w:lineRule="auto"/>
        <w:rPr>
          <w:szCs w:val="22"/>
          <w:lang w:val="lt-LT" w:eastAsia="ja-JP"/>
        </w:rPr>
      </w:pPr>
    </w:p>
    <w:p w14:paraId="0337E173" w14:textId="77777777" w:rsidR="006859E2" w:rsidRPr="00163F2C" w:rsidRDefault="006859E2" w:rsidP="006859E2">
      <w:pPr>
        <w:spacing w:line="240" w:lineRule="auto"/>
        <w:rPr>
          <w:szCs w:val="22"/>
          <w:lang w:val="lt-LT" w:eastAsia="ja-JP"/>
        </w:rPr>
      </w:pPr>
      <w:r w:rsidRPr="00163F2C">
        <w:rPr>
          <w:i/>
          <w:szCs w:val="22"/>
          <w:lang w:val="lt-LT" w:eastAsia="ja-JP"/>
        </w:rPr>
        <w:t>Didanozinas(ddI)</w:t>
      </w:r>
      <w:r w:rsidRPr="00163F2C">
        <w:rPr>
          <w:szCs w:val="22"/>
          <w:lang w:val="lt-LT" w:eastAsia="ja-JP"/>
        </w:rPr>
        <w:t xml:space="preserve">: Ribavirino ir didanozino kartu vartoti nerekomenduojama. Kai didanozino vartojama kartu su ribavirinu, </w:t>
      </w:r>
      <w:r w:rsidRPr="00163F2C">
        <w:rPr>
          <w:i/>
          <w:szCs w:val="22"/>
          <w:lang w:val="lt-LT" w:eastAsia="ja-JP"/>
        </w:rPr>
        <w:t>in vitro</w:t>
      </w:r>
      <w:r w:rsidRPr="00163F2C">
        <w:rPr>
          <w:szCs w:val="22"/>
          <w:lang w:val="lt-LT" w:eastAsia="ja-JP"/>
        </w:rPr>
        <w:t xml:space="preserve"> ekspozicija didanozinui arba jo aktyviam metabolitui (dideoksadenozino 5’-trifosfatui) padidėja. Kartu vartojant ribavirino, gauta pranešimų apie mirtiną kepenų nepakankamumą, taip pat periferinę neuropatiją, pankreatitą ir simptominę hiperlaktatemiją/pieno rūgšties acidozę.</w:t>
      </w:r>
    </w:p>
    <w:p w14:paraId="11D0B134" w14:textId="77777777" w:rsidR="006859E2" w:rsidRPr="00163F2C" w:rsidRDefault="006859E2" w:rsidP="006859E2">
      <w:pPr>
        <w:spacing w:line="240" w:lineRule="auto"/>
        <w:rPr>
          <w:szCs w:val="22"/>
          <w:lang w:val="lt-LT" w:eastAsia="ja-JP"/>
        </w:rPr>
      </w:pPr>
    </w:p>
    <w:p w14:paraId="0E2AC2C1" w14:textId="4FB051B9" w:rsidR="006859E2" w:rsidRPr="00163F2C" w:rsidRDefault="006859E2" w:rsidP="006859E2">
      <w:pPr>
        <w:spacing w:line="240" w:lineRule="auto"/>
        <w:rPr>
          <w:szCs w:val="22"/>
          <w:lang w:val="lt-LT" w:eastAsia="ja-JP"/>
        </w:rPr>
      </w:pPr>
      <w:r w:rsidRPr="00163F2C">
        <w:rPr>
          <w:i/>
          <w:szCs w:val="22"/>
          <w:lang w:val="lt-LT" w:eastAsia="ja-JP"/>
        </w:rPr>
        <w:t>Azatioprinas</w:t>
      </w:r>
      <w:r w:rsidRPr="00163F2C">
        <w:rPr>
          <w:szCs w:val="22"/>
          <w:lang w:val="lt-LT" w:eastAsia="ja-JP"/>
        </w:rPr>
        <w:t>:</w:t>
      </w:r>
      <w:r w:rsidR="00163F2C">
        <w:rPr>
          <w:szCs w:val="22"/>
          <w:lang w:val="lt-LT" w:eastAsia="ja-JP"/>
        </w:rPr>
        <w:t xml:space="preserve"> </w:t>
      </w:r>
      <w:r w:rsidRPr="00163F2C">
        <w:rPr>
          <w:szCs w:val="22"/>
          <w:lang w:val="lt-LT" w:eastAsia="ja-JP"/>
        </w:rPr>
        <w:t>Ribavirinas, pasižymėdamas slopinančiu poveikiu inozinmonofosfato dehidrogenazei, gali paveikti azatioprino metabolizmą galbūt sukeldamas 6-metiltioinozinmonofosfato (6-MTIMF) kaupimąsi, kuris gali būti susijęs su toksiniu poveikiu azatioprinu gydomų pacientų kaulų čiulpams. Turi būti vengiama ribavirinoir peginterferono alfa-2a vartojimo kartu su azatioprinu. Atskirais atvejais, kai ribavirino</w:t>
      </w:r>
      <w:r w:rsidR="00163F2C">
        <w:rPr>
          <w:szCs w:val="22"/>
          <w:lang w:val="lt-LT" w:eastAsia="ja-JP"/>
        </w:rPr>
        <w:t xml:space="preserve"> </w:t>
      </w:r>
      <w:r w:rsidRPr="00163F2C">
        <w:rPr>
          <w:szCs w:val="22"/>
          <w:lang w:val="lt-LT" w:eastAsia="ja-JP"/>
        </w:rPr>
        <w:t>ir azatioprino derinio vartojimo nauda pateisina galimą riziką, kartu vartojant azatioprino rekomenduojama atlikti atidų hematologinį monitoringą, siekiant nustatyti toksinio poveikio kaulų čiulpams požymius, kuriems atsiradus gydymas šiais vaistais turi būti nutrauktas (žr. 4.4 skyrių).</w:t>
      </w:r>
    </w:p>
    <w:p w14:paraId="197E2CB3" w14:textId="77777777" w:rsidR="006859E2" w:rsidRPr="00163F2C" w:rsidRDefault="006859E2" w:rsidP="006859E2">
      <w:pPr>
        <w:spacing w:line="240" w:lineRule="auto"/>
        <w:rPr>
          <w:szCs w:val="22"/>
          <w:lang w:val="lt-LT" w:eastAsia="ja-JP"/>
        </w:rPr>
      </w:pPr>
    </w:p>
    <w:p w14:paraId="1885868D" w14:textId="77777777" w:rsidR="006859E2" w:rsidRPr="00163F2C" w:rsidRDefault="006859E2" w:rsidP="006859E2">
      <w:pPr>
        <w:spacing w:line="240" w:lineRule="auto"/>
        <w:rPr>
          <w:i/>
          <w:szCs w:val="22"/>
          <w:lang w:val="lt-LT" w:eastAsia="ja-JP"/>
        </w:rPr>
      </w:pPr>
      <w:r w:rsidRPr="00163F2C">
        <w:rPr>
          <w:i/>
          <w:szCs w:val="22"/>
          <w:lang w:val="lt-LT" w:eastAsia="ja-JP"/>
        </w:rPr>
        <w:t>ŽIV-HCV koinfekuoti pacientai</w:t>
      </w:r>
    </w:p>
    <w:p w14:paraId="5587998D" w14:textId="77777777" w:rsidR="006859E2" w:rsidRPr="00163F2C" w:rsidRDefault="006859E2" w:rsidP="006859E2">
      <w:pPr>
        <w:spacing w:line="240" w:lineRule="auto"/>
        <w:rPr>
          <w:szCs w:val="22"/>
          <w:lang w:val="lt-LT" w:eastAsia="ja-JP"/>
        </w:rPr>
      </w:pPr>
      <w:r w:rsidRPr="00163F2C">
        <w:rPr>
          <w:szCs w:val="22"/>
          <w:lang w:val="lt-LT" w:eastAsia="ja-JP"/>
        </w:rPr>
        <w:t>Kai 47 ŽIV-HCV koinfekuotiems pacientams atlikta 12 savaičių trukusi farmakokinetinių tyrimų dalis, nagrinėjanti ribavirino poveikį intraląsteliniam kai kurių nukleozidų atvirkštinės transkriptazės inhibitorių (lamivudino ir zidovudino ar stavudino) fosforilinimui, jokių aiškių vaistų sąveikos požymių nepastebėta. Tačiau dėl didelio duomenų nepastovumo, patikimumo intervalai buvo labai platūs. Kartu vartojami nukleozidų atvirkštinės transkriptazės inhibitoriai (NATI) plazmos ekspozicijos ribavirinui atrodo nepaveikė.</w:t>
      </w:r>
    </w:p>
    <w:p w14:paraId="4E1A9741" w14:textId="77777777" w:rsidR="006859E2" w:rsidRPr="00163F2C" w:rsidRDefault="006859E2" w:rsidP="006859E2">
      <w:pPr>
        <w:spacing w:line="240" w:lineRule="auto"/>
        <w:rPr>
          <w:szCs w:val="22"/>
          <w:lang w:val="lt-LT" w:eastAsia="ja-JP"/>
        </w:rPr>
      </w:pPr>
    </w:p>
    <w:p w14:paraId="6D297B11" w14:textId="77777777" w:rsidR="006859E2" w:rsidRPr="00163F2C" w:rsidRDefault="006859E2" w:rsidP="006859E2">
      <w:pPr>
        <w:spacing w:line="240" w:lineRule="auto"/>
        <w:rPr>
          <w:szCs w:val="22"/>
          <w:lang w:val="lt-LT" w:eastAsia="ja-JP"/>
        </w:rPr>
      </w:pPr>
      <w:r w:rsidRPr="00163F2C">
        <w:rPr>
          <w:szCs w:val="22"/>
          <w:lang w:val="lt-LT" w:eastAsia="ja-JP"/>
        </w:rPr>
        <w:t>Gauta pranešimų, kad nuo ribavirino paūmėja anemija, kai ŽIV gydymo režimo metu kartu vartojama zidovudino, nors tikslus poveikio mechanizmas dar neišaiškintas. Dėl padidėjusio anemijos pavojaus ribavirino kartu su zidovudinu vartoti nerekomenduojama (žr. 4.4 skyrių). Jeigu anemija jau nustatyta, būtina apsvarstyti, ar taikant kombinuotą ARG (antiretrovirusinį gydymą) nepakeisti zidovudino. Tai yra ypač svarbu pacientams, kuriems zidovudinas sukėlė anemiją.</w:t>
      </w:r>
    </w:p>
    <w:p w14:paraId="6B632EF0" w14:textId="77777777" w:rsidR="006859E2" w:rsidRPr="00163F2C" w:rsidRDefault="006859E2" w:rsidP="006859E2">
      <w:pPr>
        <w:spacing w:line="240" w:lineRule="auto"/>
        <w:rPr>
          <w:szCs w:val="22"/>
          <w:highlight w:val="yellow"/>
          <w:lang w:val="lt-LT" w:eastAsia="ja-JP"/>
        </w:rPr>
      </w:pPr>
    </w:p>
    <w:p w14:paraId="570C9F74" w14:textId="77777777" w:rsidR="006859E2" w:rsidRPr="00163F2C" w:rsidRDefault="006859E2" w:rsidP="006859E2">
      <w:pPr>
        <w:spacing w:line="240" w:lineRule="auto"/>
        <w:ind w:left="567" w:hanging="567"/>
        <w:outlineLvl w:val="1"/>
        <w:rPr>
          <w:b/>
          <w:kern w:val="28"/>
          <w:szCs w:val="22"/>
          <w:lang w:val="lt-LT" w:eastAsia="ja-JP"/>
        </w:rPr>
      </w:pPr>
      <w:r w:rsidRPr="00163F2C">
        <w:rPr>
          <w:b/>
          <w:kern w:val="28"/>
          <w:szCs w:val="22"/>
          <w:lang w:val="lt-LT" w:eastAsia="ja-JP"/>
        </w:rPr>
        <w:t>4.6</w:t>
      </w:r>
      <w:r w:rsidRPr="00163F2C">
        <w:rPr>
          <w:b/>
          <w:kern w:val="28"/>
          <w:szCs w:val="22"/>
          <w:lang w:val="lt-LT" w:eastAsia="ja-JP"/>
        </w:rPr>
        <w:tab/>
        <w:t>Vaisingumas, nėštumo ir žindymo laikotarpis</w:t>
      </w:r>
    </w:p>
    <w:p w14:paraId="1A4DFF22" w14:textId="77777777" w:rsidR="006859E2" w:rsidRPr="00163F2C" w:rsidRDefault="006859E2" w:rsidP="006859E2">
      <w:pPr>
        <w:spacing w:line="240" w:lineRule="auto"/>
        <w:rPr>
          <w:szCs w:val="22"/>
          <w:highlight w:val="yellow"/>
          <w:lang w:val="lt-LT" w:eastAsia="ja-JP"/>
        </w:rPr>
      </w:pPr>
    </w:p>
    <w:p w14:paraId="3D417499" w14:textId="77777777" w:rsidR="006859E2" w:rsidRPr="00163F2C" w:rsidRDefault="006859E2" w:rsidP="006859E2">
      <w:pPr>
        <w:keepNext/>
        <w:keepLines/>
        <w:spacing w:line="240" w:lineRule="auto"/>
        <w:rPr>
          <w:szCs w:val="22"/>
          <w:lang w:val="lt-LT"/>
        </w:rPr>
      </w:pPr>
      <w:r w:rsidRPr="00163F2C">
        <w:rPr>
          <w:i/>
          <w:szCs w:val="22"/>
          <w:lang w:val="lt-LT"/>
        </w:rPr>
        <w:lastRenderedPageBreak/>
        <w:t>Ikiklinikiniai duomenys</w:t>
      </w:r>
      <w:r w:rsidRPr="00163F2C">
        <w:rPr>
          <w:szCs w:val="22"/>
          <w:lang w:val="lt-LT"/>
        </w:rPr>
        <w:t>: Įrodyta, kad ribavirinas gali sukelti reikšmingą teratogeninį ir (arba) embriocidinį poveikį visoms gyvūnų rūšims, kurioms atitinkamas poveikis tirtas, duodant daug mažesnes, nei rekomenduojama žmonėms, dozes. Buvo pastebėta kaukolės, gomurio, akių, žandikaulio, rankų ir kojų, griaučių, taip pat virškinimo trakto anomalijų. Didinant ribavirino dozę, jo teratogeninio poveikio dažnis ir sunkumas didėjo. Sumažėjo vaisių ir jauniklių išgyvenamumas.</w:t>
      </w:r>
    </w:p>
    <w:p w14:paraId="1322E2BC" w14:textId="77777777" w:rsidR="006859E2" w:rsidRPr="00163F2C" w:rsidRDefault="006859E2" w:rsidP="006859E2">
      <w:pPr>
        <w:spacing w:line="240" w:lineRule="auto"/>
        <w:rPr>
          <w:szCs w:val="22"/>
          <w:lang w:val="lt-LT"/>
        </w:rPr>
      </w:pPr>
    </w:p>
    <w:p w14:paraId="3C60EEE9" w14:textId="4FEEF6DA" w:rsidR="006859E2" w:rsidRPr="00163F2C" w:rsidRDefault="006859E2" w:rsidP="006859E2">
      <w:pPr>
        <w:spacing w:line="240" w:lineRule="auto"/>
        <w:rPr>
          <w:szCs w:val="22"/>
          <w:lang w:val="lt-LT"/>
        </w:rPr>
      </w:pPr>
      <w:r w:rsidRPr="00163F2C">
        <w:rPr>
          <w:i/>
          <w:szCs w:val="22"/>
          <w:lang w:val="lt-LT"/>
        </w:rPr>
        <w:t>Moterys pacientės</w:t>
      </w:r>
      <w:r w:rsidRPr="00163F2C">
        <w:rPr>
          <w:szCs w:val="22"/>
          <w:lang w:val="lt-LT"/>
        </w:rPr>
        <w:t>: Nėščioms moterims vartoti ribavirino</w:t>
      </w:r>
      <w:r w:rsidR="00163F2C">
        <w:rPr>
          <w:szCs w:val="22"/>
          <w:lang w:val="lt-LT"/>
        </w:rPr>
        <w:t xml:space="preserve"> </w:t>
      </w:r>
      <w:r w:rsidRPr="00163F2C">
        <w:rPr>
          <w:szCs w:val="22"/>
          <w:lang w:val="lt-LT"/>
        </w:rPr>
        <w:t>draudžiama (žr. 4.3 ir 4.4 skyrius). Moterims pacientėms privalu itin rūpestingai stengtis nepastoti. Draudžiama pradėti vartoti ribavirino,</w:t>
      </w:r>
      <w:r w:rsidR="00163F2C">
        <w:rPr>
          <w:szCs w:val="22"/>
          <w:lang w:val="lt-LT"/>
        </w:rPr>
        <w:t xml:space="preserve"> </w:t>
      </w:r>
      <w:r w:rsidRPr="00163F2C">
        <w:rPr>
          <w:szCs w:val="22"/>
          <w:lang w:val="lt-LT"/>
        </w:rPr>
        <w:t>kol neįsitikinta, kad prieš pat gydymo pradžią atliktas nėštumo mėginys yra neigiamas. Bet kuris gimdymo reguliavimo metodas gali būti nesėkmingas. Todėl labai svarbu, kad vaisingo amžiaus moterys būtinai vartotų veiksmingas kontracepcines priemones per visą gydymo laikotarpį ir 4 mėnesius po jo; visu šiuo laikotarpiu būtina kas mėnesį daryti įprastą nėštumo nustatymo mėginį. Jei gydymo metu ar per 4 mėnesius po jo pabaigos pacientė pastoja, jai būtina paaiškinti apie reikšmingą ribavirino teratogeninio poveikio vaisiui riziką.</w:t>
      </w:r>
    </w:p>
    <w:p w14:paraId="6DBA255A" w14:textId="77777777" w:rsidR="006859E2" w:rsidRPr="00163F2C" w:rsidRDefault="006859E2" w:rsidP="006859E2">
      <w:pPr>
        <w:spacing w:line="240" w:lineRule="auto"/>
        <w:rPr>
          <w:szCs w:val="22"/>
          <w:lang w:val="lt-LT"/>
        </w:rPr>
      </w:pPr>
    </w:p>
    <w:p w14:paraId="1937DD31" w14:textId="1D80FBC3" w:rsidR="006859E2" w:rsidRPr="00163F2C" w:rsidRDefault="006859E2" w:rsidP="006859E2">
      <w:pPr>
        <w:spacing w:line="240" w:lineRule="auto"/>
        <w:rPr>
          <w:szCs w:val="22"/>
          <w:lang w:val="lt-LT"/>
        </w:rPr>
      </w:pPr>
      <w:r w:rsidRPr="00163F2C">
        <w:rPr>
          <w:i/>
          <w:szCs w:val="22"/>
          <w:lang w:val="lt-LT"/>
        </w:rPr>
        <w:t>Pacientai vyrai ir jų partnerės moterys</w:t>
      </w:r>
      <w:r w:rsidRPr="00163F2C">
        <w:rPr>
          <w:szCs w:val="22"/>
          <w:lang w:val="lt-LT"/>
        </w:rPr>
        <w:t>: Privalu itin rūpintis, kad ribavirino</w:t>
      </w:r>
      <w:r w:rsidR="00163F2C">
        <w:rPr>
          <w:szCs w:val="22"/>
          <w:lang w:val="lt-LT"/>
        </w:rPr>
        <w:t xml:space="preserve"> </w:t>
      </w:r>
      <w:r w:rsidRPr="00163F2C">
        <w:rPr>
          <w:szCs w:val="22"/>
          <w:lang w:val="lt-LT"/>
        </w:rPr>
        <w:t>vartojančių pacientų vyrų partnerės nepastotų. Ribavirinas kaupiasi ląstelių viduje ir labai lėtai pasišalina iš organizmo. Tyrimų su gyvūnais metu ribavirinas sukėlė spermos pokyčių, duodant mažesnes nei klinikines jo dozes. Ar esantis spermoje ribavirinas sukels jam būdingą teratogeninį poveikį per kiaušinėlių apvaisinimą, nežinoma. Todėl būtina pacientams vyrams arba jų vaisingo amžiaus partnerėms moterims patarti, kad jie gydymo laikotarpiu ir dar 7 mėnesius po jo vartotų veiksmingas kontracepcines priemones. Prieš pradedant gydyti būtina atlikti nėštumo mėginį. Vyrams, kurių partnerės yra nėščios, būtina nurodyti, jog jie, siekdami, kad kiek galima mažiau ribavirino patektų partnerei, naudotų prezervatyvą.</w:t>
      </w:r>
    </w:p>
    <w:p w14:paraId="0F2D5F12" w14:textId="77777777" w:rsidR="006859E2" w:rsidRPr="00163F2C" w:rsidRDefault="006859E2" w:rsidP="006859E2">
      <w:pPr>
        <w:spacing w:line="240" w:lineRule="auto"/>
        <w:rPr>
          <w:szCs w:val="22"/>
          <w:lang w:val="lt-LT"/>
        </w:rPr>
      </w:pPr>
    </w:p>
    <w:p w14:paraId="5AA4E6D7" w14:textId="77777777" w:rsidR="006859E2" w:rsidRPr="00163F2C" w:rsidRDefault="006859E2" w:rsidP="006859E2">
      <w:pPr>
        <w:spacing w:line="240" w:lineRule="auto"/>
        <w:rPr>
          <w:szCs w:val="22"/>
          <w:lang w:val="lt-LT"/>
        </w:rPr>
      </w:pPr>
      <w:r w:rsidRPr="00163F2C">
        <w:rPr>
          <w:i/>
          <w:szCs w:val="22"/>
          <w:lang w:val="lt-LT"/>
        </w:rPr>
        <w:t>Žindymas:</w:t>
      </w:r>
      <w:r w:rsidRPr="00163F2C">
        <w:rPr>
          <w:szCs w:val="22"/>
          <w:lang w:val="lt-LT"/>
        </w:rPr>
        <w:t xml:space="preserve"> Ar ribavirino patenka į moters pieną, nežinoma. Dėl galimų nepageidaujamų reakcijų žindomiems kūdikiams, prieš pradedant gydymą kūdikį žindyti reikia liautis.</w:t>
      </w:r>
    </w:p>
    <w:p w14:paraId="0338B3E1" w14:textId="77777777" w:rsidR="006859E2" w:rsidRPr="00163F2C" w:rsidRDefault="006859E2" w:rsidP="006859E2">
      <w:pPr>
        <w:spacing w:line="240" w:lineRule="auto"/>
        <w:rPr>
          <w:szCs w:val="22"/>
          <w:highlight w:val="yellow"/>
          <w:lang w:val="lt-LT" w:eastAsia="ja-JP"/>
        </w:rPr>
      </w:pPr>
    </w:p>
    <w:p w14:paraId="31597630" w14:textId="77777777" w:rsidR="006859E2" w:rsidRPr="00163F2C" w:rsidRDefault="006859E2" w:rsidP="006859E2">
      <w:pPr>
        <w:spacing w:line="240" w:lineRule="auto"/>
        <w:ind w:left="567" w:hanging="567"/>
        <w:outlineLvl w:val="1"/>
        <w:rPr>
          <w:b/>
          <w:kern w:val="28"/>
          <w:szCs w:val="22"/>
          <w:lang w:val="lt-LT" w:eastAsia="ja-JP"/>
        </w:rPr>
      </w:pPr>
      <w:r w:rsidRPr="00163F2C">
        <w:rPr>
          <w:b/>
          <w:kern w:val="28"/>
          <w:szCs w:val="22"/>
          <w:lang w:val="lt-LT" w:eastAsia="ja-JP"/>
        </w:rPr>
        <w:t>4.7</w:t>
      </w:r>
      <w:r w:rsidRPr="00163F2C">
        <w:rPr>
          <w:b/>
          <w:kern w:val="28"/>
          <w:szCs w:val="22"/>
          <w:lang w:val="lt-LT" w:eastAsia="ja-JP"/>
        </w:rPr>
        <w:tab/>
        <w:t>Poveikis gebėjimui vairuoti ir valdyti mechanizmus</w:t>
      </w:r>
    </w:p>
    <w:p w14:paraId="5017D2CD" w14:textId="77777777" w:rsidR="006859E2" w:rsidRPr="00163F2C" w:rsidRDefault="006859E2" w:rsidP="006859E2">
      <w:pPr>
        <w:spacing w:line="240" w:lineRule="auto"/>
        <w:rPr>
          <w:szCs w:val="22"/>
          <w:highlight w:val="yellow"/>
          <w:lang w:val="lt-LT" w:eastAsia="ja-JP"/>
        </w:rPr>
      </w:pPr>
    </w:p>
    <w:p w14:paraId="3CFED844" w14:textId="77777777" w:rsidR="006859E2" w:rsidRPr="00163F2C" w:rsidRDefault="006859E2" w:rsidP="006859E2">
      <w:pPr>
        <w:spacing w:line="240" w:lineRule="auto"/>
        <w:rPr>
          <w:lang w:val="lt-LT"/>
        </w:rPr>
      </w:pPr>
      <w:r w:rsidRPr="00163F2C">
        <w:rPr>
          <w:lang w:val="lt-LT"/>
        </w:rPr>
        <w:t>Ribavirin Aurobindo gebėjimo vairuoti ir valdyti mechanizmus neveikia arba veikia nereikšmingai. Vis dėlto kartu su Ribavirin Aurobindo vartojamas peginterferonas alfa, interferonas alfa-2a arba kitas vaistinis preparatas tai gali trikdyti. Daugiau informacijos apie kartu su Ribavirin Aurobindo skiriamą vaistinį preparatą rasite jo PCS.</w:t>
      </w:r>
    </w:p>
    <w:p w14:paraId="17BB81B9" w14:textId="77777777" w:rsidR="006859E2" w:rsidRPr="00163F2C" w:rsidRDefault="006859E2" w:rsidP="006859E2">
      <w:pPr>
        <w:keepNext/>
        <w:spacing w:line="240" w:lineRule="auto"/>
        <w:ind w:left="567" w:hanging="567"/>
        <w:outlineLvl w:val="1"/>
        <w:rPr>
          <w:b/>
          <w:kern w:val="28"/>
          <w:szCs w:val="22"/>
          <w:highlight w:val="yellow"/>
          <w:lang w:val="lt-LT" w:eastAsia="ja-JP"/>
        </w:rPr>
      </w:pPr>
    </w:p>
    <w:p w14:paraId="0F6C4198" w14:textId="77777777" w:rsidR="006859E2" w:rsidRPr="00163F2C" w:rsidRDefault="006859E2" w:rsidP="006859E2">
      <w:pPr>
        <w:keepNext/>
        <w:spacing w:line="240" w:lineRule="auto"/>
        <w:ind w:left="567" w:hanging="567"/>
        <w:outlineLvl w:val="1"/>
        <w:rPr>
          <w:b/>
          <w:kern w:val="28"/>
          <w:szCs w:val="22"/>
          <w:lang w:val="lt-LT" w:eastAsia="ja-JP"/>
        </w:rPr>
      </w:pPr>
      <w:r w:rsidRPr="00163F2C">
        <w:rPr>
          <w:b/>
          <w:kern w:val="28"/>
          <w:szCs w:val="22"/>
          <w:lang w:val="lt-LT" w:eastAsia="ja-JP"/>
        </w:rPr>
        <w:t>4.8</w:t>
      </w:r>
      <w:r w:rsidRPr="00163F2C">
        <w:rPr>
          <w:b/>
          <w:kern w:val="28"/>
          <w:szCs w:val="22"/>
          <w:lang w:val="lt-LT" w:eastAsia="ja-JP"/>
        </w:rPr>
        <w:tab/>
        <w:t>Nepageidaujamas poveikis</w:t>
      </w:r>
    </w:p>
    <w:p w14:paraId="471D1E37" w14:textId="77777777" w:rsidR="006859E2" w:rsidRPr="00163F2C" w:rsidRDefault="006859E2" w:rsidP="006859E2">
      <w:pPr>
        <w:keepNext/>
        <w:spacing w:line="240" w:lineRule="auto"/>
        <w:ind w:left="567" w:hanging="567"/>
        <w:rPr>
          <w:szCs w:val="22"/>
          <w:highlight w:val="yellow"/>
          <w:lang w:val="lt-LT" w:eastAsia="ja-JP"/>
        </w:rPr>
      </w:pPr>
    </w:p>
    <w:p w14:paraId="431CEE16" w14:textId="77777777" w:rsidR="006859E2" w:rsidRPr="00163F2C" w:rsidRDefault="006859E2" w:rsidP="006859E2">
      <w:pPr>
        <w:spacing w:line="240" w:lineRule="auto"/>
        <w:rPr>
          <w:szCs w:val="22"/>
          <w:lang w:val="lt-LT"/>
        </w:rPr>
      </w:pPr>
    </w:p>
    <w:p w14:paraId="47E68E1F" w14:textId="77777777" w:rsidR="006859E2" w:rsidRPr="00163F2C" w:rsidRDefault="006859E2" w:rsidP="006859E2">
      <w:pPr>
        <w:spacing w:line="240" w:lineRule="auto"/>
        <w:rPr>
          <w:szCs w:val="22"/>
          <w:lang w:val="lt-LT"/>
        </w:rPr>
      </w:pPr>
      <w:r w:rsidRPr="00163F2C">
        <w:rPr>
          <w:szCs w:val="22"/>
          <w:lang w:val="lt-LT"/>
        </w:rPr>
        <w:t>Svarbiausia ribavirino saugos problema, pasireiškianti per pirmąsias gydymo savaites, yra hemolizinė anemija. Ši su gydymu ribavirinu susijusi hemolizinė anemija gali pabloginti širdies veiklą ir (arba) pasunkinti jau esančią širdies ligą. Be to, kai kuriems pacientams buvo pastebėtas šlapimo rūgšties ir netiesioginio bilirubino verčių, susijusių su hemolize, padidėjimas (žr. žemiau ir 4.4 skyrių).</w:t>
      </w:r>
    </w:p>
    <w:p w14:paraId="72E703B7" w14:textId="77777777" w:rsidR="006859E2" w:rsidRPr="00163F2C" w:rsidRDefault="006859E2" w:rsidP="006859E2">
      <w:pPr>
        <w:spacing w:line="240" w:lineRule="auto"/>
        <w:rPr>
          <w:szCs w:val="22"/>
          <w:lang w:val="lt-LT"/>
        </w:rPr>
      </w:pPr>
    </w:p>
    <w:p w14:paraId="2386761F" w14:textId="5F1FF3DC" w:rsidR="006859E2" w:rsidRPr="00163F2C" w:rsidRDefault="006859E2" w:rsidP="006859E2">
      <w:pPr>
        <w:spacing w:line="240" w:lineRule="auto"/>
        <w:rPr>
          <w:szCs w:val="22"/>
          <w:lang w:val="lt-LT"/>
        </w:rPr>
      </w:pPr>
      <w:r w:rsidRPr="00163F2C">
        <w:rPr>
          <w:szCs w:val="22"/>
          <w:lang w:val="lt-LT"/>
        </w:rPr>
        <w:t>Šiame skyriuje išvardinti nepageidaujami reiškiniai yra pastebėti klinikinių tyrimų metu ir (arba) kaip nepageidaujamos reakcijos</w:t>
      </w:r>
      <w:r w:rsidR="00163F2C">
        <w:rPr>
          <w:szCs w:val="22"/>
          <w:lang w:val="lt-LT"/>
        </w:rPr>
        <w:t xml:space="preserve"> </w:t>
      </w:r>
      <w:r w:rsidRPr="00163F2C">
        <w:rPr>
          <w:szCs w:val="22"/>
          <w:lang w:val="lt-LT"/>
        </w:rPr>
        <w:t>į vaistą užfiksuotos spontaniniais pranešimais</w:t>
      </w:r>
      <w:r w:rsidR="00163F2C">
        <w:rPr>
          <w:szCs w:val="22"/>
          <w:lang w:val="lt-LT"/>
        </w:rPr>
        <w:t xml:space="preserve"> </w:t>
      </w:r>
      <w:r w:rsidRPr="00163F2C">
        <w:rPr>
          <w:szCs w:val="22"/>
          <w:lang w:val="lt-LT"/>
        </w:rPr>
        <w:t>daugiausia kai Ribavirin Aurobindo buvo vartojamas kartu su interferonu alfa-2a arba peginterferonu alfa-2a.</w:t>
      </w:r>
    </w:p>
    <w:p w14:paraId="786E59CD" w14:textId="77777777" w:rsidR="006859E2" w:rsidRPr="00163F2C" w:rsidRDefault="006859E2" w:rsidP="006859E2">
      <w:pPr>
        <w:spacing w:line="240" w:lineRule="auto"/>
        <w:rPr>
          <w:szCs w:val="22"/>
          <w:lang w:val="lt-LT"/>
        </w:rPr>
      </w:pPr>
    </w:p>
    <w:p w14:paraId="3C7805CF" w14:textId="5ADEC7AF" w:rsidR="006859E2" w:rsidRPr="00163F2C" w:rsidRDefault="006859E2" w:rsidP="006859E2">
      <w:pPr>
        <w:spacing w:line="240" w:lineRule="auto"/>
        <w:rPr>
          <w:szCs w:val="22"/>
          <w:lang w:val="lt-LT"/>
        </w:rPr>
      </w:pPr>
      <w:r w:rsidRPr="00163F2C">
        <w:rPr>
          <w:szCs w:val="22"/>
          <w:lang w:val="lt-LT"/>
        </w:rPr>
        <w:lastRenderedPageBreak/>
        <w:t>Nepageidaujami reiškiniai pacientams, vartojantiems ribavirino</w:t>
      </w:r>
      <w:r w:rsidR="00163F2C">
        <w:rPr>
          <w:szCs w:val="22"/>
          <w:lang w:val="lt-LT"/>
        </w:rPr>
        <w:t xml:space="preserve"> </w:t>
      </w:r>
      <w:r w:rsidRPr="00163F2C">
        <w:rPr>
          <w:szCs w:val="22"/>
          <w:lang w:val="lt-LT"/>
        </w:rPr>
        <w:t>ir interferono alfa-2a derinį, iš esmės yra tokie pat, kaip ir vartojant ribavirino</w:t>
      </w:r>
      <w:r w:rsidR="00163F2C">
        <w:rPr>
          <w:szCs w:val="22"/>
          <w:lang w:val="lt-LT"/>
        </w:rPr>
        <w:t xml:space="preserve"> </w:t>
      </w:r>
      <w:r w:rsidRPr="00163F2C">
        <w:rPr>
          <w:szCs w:val="22"/>
          <w:lang w:val="lt-LT"/>
        </w:rPr>
        <w:t>kartu su peginterferonu alfa-2a.</w:t>
      </w:r>
    </w:p>
    <w:p w14:paraId="6383A53F" w14:textId="77777777" w:rsidR="006859E2" w:rsidRPr="00163F2C" w:rsidRDefault="006859E2" w:rsidP="006859E2">
      <w:pPr>
        <w:spacing w:line="240" w:lineRule="auto"/>
        <w:rPr>
          <w:szCs w:val="22"/>
          <w:lang w:val="lt-LT"/>
        </w:rPr>
      </w:pPr>
    </w:p>
    <w:p w14:paraId="4C6753ED" w14:textId="77777777" w:rsidR="006859E2" w:rsidRPr="00163F2C" w:rsidRDefault="006859E2" w:rsidP="006859E2">
      <w:pPr>
        <w:spacing w:line="240" w:lineRule="auto"/>
        <w:rPr>
          <w:szCs w:val="22"/>
          <w:lang w:val="lt-LT"/>
        </w:rPr>
      </w:pPr>
      <w:r w:rsidRPr="00163F2C">
        <w:rPr>
          <w:szCs w:val="22"/>
          <w:lang w:val="lt-LT"/>
        </w:rPr>
        <w:t>Kiekvienoje dažnio grupėje nepageidaujamas poveikis pateikiamas mažėjančio sunkumo tvarka.</w:t>
      </w:r>
    </w:p>
    <w:p w14:paraId="330B9679" w14:textId="77777777" w:rsidR="006859E2" w:rsidRPr="00163F2C" w:rsidRDefault="006859E2" w:rsidP="006859E2">
      <w:pPr>
        <w:spacing w:line="240" w:lineRule="auto"/>
        <w:rPr>
          <w:szCs w:val="22"/>
          <w:lang w:val="lt-LT"/>
        </w:rPr>
      </w:pPr>
    </w:p>
    <w:p w14:paraId="5E985E98" w14:textId="77777777" w:rsidR="006859E2" w:rsidRPr="00163F2C" w:rsidRDefault="006859E2" w:rsidP="006859E2">
      <w:pPr>
        <w:spacing w:line="240" w:lineRule="auto"/>
        <w:rPr>
          <w:szCs w:val="22"/>
          <w:lang w:val="lt-LT"/>
        </w:rPr>
      </w:pPr>
      <w:r w:rsidRPr="00163F2C">
        <w:rPr>
          <w:szCs w:val="22"/>
          <w:lang w:val="lt-LT"/>
        </w:rPr>
        <w:t>Daugiau apie kitų kartu su Ribavirin Aurobindo vartojamų vaistinių preparatų pastebėtus nepageidaujamus poveikius, rasite šių vaistinių preparatų PCS.</w:t>
      </w:r>
    </w:p>
    <w:p w14:paraId="1671E7BB" w14:textId="77777777" w:rsidR="006859E2" w:rsidRPr="00163F2C" w:rsidRDefault="006859E2" w:rsidP="006859E2">
      <w:pPr>
        <w:spacing w:line="240" w:lineRule="auto"/>
        <w:rPr>
          <w:szCs w:val="22"/>
          <w:lang w:val="lt-LT"/>
        </w:rPr>
      </w:pPr>
    </w:p>
    <w:p w14:paraId="2AD3A3BD" w14:textId="77777777" w:rsidR="006859E2" w:rsidRPr="00163F2C" w:rsidRDefault="006859E2" w:rsidP="006859E2">
      <w:pPr>
        <w:spacing w:line="240" w:lineRule="auto"/>
        <w:rPr>
          <w:szCs w:val="22"/>
          <w:u w:val="single"/>
          <w:lang w:val="lt-LT"/>
        </w:rPr>
      </w:pPr>
      <w:r w:rsidRPr="00163F2C">
        <w:rPr>
          <w:szCs w:val="22"/>
          <w:u w:val="single"/>
          <w:lang w:val="lt-LT"/>
        </w:rPr>
        <w:t>Lėtinis hepatitas C</w:t>
      </w:r>
    </w:p>
    <w:p w14:paraId="143D42FC" w14:textId="2F9F695B" w:rsidR="006859E2" w:rsidRPr="00163F2C" w:rsidRDefault="006859E2" w:rsidP="006859E2">
      <w:pPr>
        <w:spacing w:line="240" w:lineRule="auto"/>
        <w:rPr>
          <w:szCs w:val="22"/>
          <w:lang w:val="lt-LT"/>
        </w:rPr>
      </w:pPr>
      <w:r w:rsidRPr="00163F2C">
        <w:rPr>
          <w:szCs w:val="22"/>
          <w:lang w:val="lt-LT"/>
        </w:rPr>
        <w:t>Dažniausiai aprašomi nepageidaujami reiškiniai, atsiradę vartojant ribavirino</w:t>
      </w:r>
      <w:r w:rsidR="00163F2C">
        <w:rPr>
          <w:szCs w:val="22"/>
          <w:lang w:val="lt-LT"/>
        </w:rPr>
        <w:t xml:space="preserve"> </w:t>
      </w:r>
      <w:r w:rsidRPr="00163F2C">
        <w:rPr>
          <w:szCs w:val="22"/>
          <w:lang w:val="lt-LT"/>
        </w:rPr>
        <w:t>kartu su 180 mkg peginterferono alfa-2a, paprastai buvo lengvi arba vidutinio sunkumo. Dauguma jų buvo įveikiami ir nutraukti gydymą neprireikė.</w:t>
      </w:r>
    </w:p>
    <w:p w14:paraId="0D3F6F4D" w14:textId="77777777" w:rsidR="006859E2" w:rsidRPr="00163F2C" w:rsidRDefault="006859E2" w:rsidP="006859E2">
      <w:pPr>
        <w:spacing w:line="240" w:lineRule="auto"/>
        <w:rPr>
          <w:i/>
          <w:szCs w:val="22"/>
          <w:lang w:val="lt-LT"/>
        </w:rPr>
      </w:pPr>
    </w:p>
    <w:p w14:paraId="559DA7D3" w14:textId="77777777" w:rsidR="006859E2" w:rsidRPr="00163F2C" w:rsidRDefault="006859E2" w:rsidP="006859E2">
      <w:pPr>
        <w:spacing w:line="240" w:lineRule="auto"/>
        <w:rPr>
          <w:szCs w:val="22"/>
          <w:u w:val="single"/>
          <w:lang w:val="lt-LT"/>
        </w:rPr>
      </w:pPr>
      <w:r w:rsidRPr="00163F2C">
        <w:rPr>
          <w:szCs w:val="22"/>
          <w:u w:val="single"/>
          <w:lang w:val="lt-LT"/>
        </w:rPr>
        <w:t>Lėtinis hepatitas C į ankstesnį gydymą nereagavusiems pacientams</w:t>
      </w:r>
    </w:p>
    <w:p w14:paraId="1C3C351A" w14:textId="70F0A146" w:rsidR="006859E2" w:rsidRPr="00163F2C" w:rsidRDefault="006859E2" w:rsidP="006859E2">
      <w:pPr>
        <w:spacing w:line="240" w:lineRule="auto"/>
        <w:rPr>
          <w:szCs w:val="22"/>
          <w:lang w:val="lt-LT"/>
        </w:rPr>
      </w:pPr>
      <w:r w:rsidRPr="00163F2C">
        <w:rPr>
          <w:szCs w:val="22"/>
          <w:lang w:val="lt-LT"/>
        </w:rPr>
        <w:t>Apskritai, į ankstesnį gydymą nereagavusiems pacientams ir dar negydytiems pacientams ribavirino</w:t>
      </w:r>
      <w:r w:rsidR="00163F2C">
        <w:rPr>
          <w:szCs w:val="22"/>
          <w:lang w:val="lt-LT"/>
        </w:rPr>
        <w:t xml:space="preserve"> </w:t>
      </w:r>
      <w:r w:rsidRPr="00163F2C">
        <w:rPr>
          <w:szCs w:val="22"/>
          <w:lang w:val="lt-LT"/>
        </w:rPr>
        <w:t>ir peginterferono alfa-2a derinio saugumo pobūdis buvo panašus. Nereagavusių į ankstesnį gydymą pegiliuotu interferonu alfa-2b ir ribavirinu pacientų klinikinio tyrimo metu, gydant juos 48 arba 72 savaites, dėl nepageidaujamų reiškinių ar laboratorinių tyrimų nenormalių rodmenų gydymo nutraukimo dažnis dėl peginterferono alfa-2a ir ribavirino</w:t>
      </w:r>
      <w:r w:rsidR="00163F2C">
        <w:rPr>
          <w:szCs w:val="22"/>
          <w:lang w:val="lt-LT"/>
        </w:rPr>
        <w:t xml:space="preserve"> </w:t>
      </w:r>
      <w:r w:rsidRPr="00163F2C">
        <w:rPr>
          <w:szCs w:val="22"/>
          <w:lang w:val="lt-LT"/>
        </w:rPr>
        <w:t>vartojimo, gydant 48 savaites, buvo atitinkamai 6 % ir 7 %, o gydant 72 savaites – 12 % ir 13 %. Panašiai, gydant 72 savaites kepenų ciroze sergančius pacientus arba pacientus perėjimo į kepenų cirozę laikotarpiu, gydymas peginterferoniu alfa-2a ir gydymas ribavirino</w:t>
      </w:r>
      <w:r w:rsidR="00163F2C">
        <w:rPr>
          <w:szCs w:val="22"/>
          <w:lang w:val="lt-LT"/>
        </w:rPr>
        <w:t xml:space="preserve"> </w:t>
      </w:r>
      <w:r w:rsidRPr="00163F2C">
        <w:rPr>
          <w:szCs w:val="22"/>
          <w:lang w:val="lt-LT"/>
        </w:rPr>
        <w:t>buvo nutraukiamas dažniau (13 % ir 15 %) nei gydant 48 savaites (6 % ir 6 %). Pacientai, kuriems ankstesnis gydymas pegiliuotu interferonu alfa-2b ir ribavirinu nutrauktas dėl toksinio poveikio kraujodarai, į tyrimą nebuvo įtraukti.</w:t>
      </w:r>
    </w:p>
    <w:p w14:paraId="4CCDEC0E" w14:textId="77777777" w:rsidR="006859E2" w:rsidRPr="00163F2C" w:rsidRDefault="006859E2" w:rsidP="006859E2">
      <w:pPr>
        <w:spacing w:line="240" w:lineRule="auto"/>
        <w:rPr>
          <w:szCs w:val="22"/>
          <w:lang w:val="lt-LT"/>
        </w:rPr>
      </w:pPr>
    </w:p>
    <w:p w14:paraId="12E5A51D" w14:textId="77777777" w:rsidR="006859E2" w:rsidRPr="00163F2C" w:rsidRDefault="006859E2" w:rsidP="006859E2">
      <w:pPr>
        <w:spacing w:line="240" w:lineRule="auto"/>
        <w:rPr>
          <w:szCs w:val="22"/>
          <w:lang w:val="lt-LT"/>
        </w:rPr>
      </w:pPr>
      <w:r w:rsidRPr="00163F2C">
        <w:rPr>
          <w:szCs w:val="22"/>
          <w:lang w:val="lt-LT"/>
        </w:rPr>
        <w:t>Kito klinikinio tyrimo metu nereagavusieji į ankstesnį gydymą pacientai, kurie sirgo progresuojančia kepenų fibroze arba ciroze (</w:t>
      </w:r>
      <w:r w:rsidRPr="00163F2C">
        <w:rPr>
          <w:i/>
          <w:szCs w:val="22"/>
          <w:lang w:val="lt-LT"/>
        </w:rPr>
        <w:t>Ishak</w:t>
      </w:r>
      <w:r w:rsidRPr="00163F2C">
        <w:rPr>
          <w:szCs w:val="22"/>
          <w:lang w:val="lt-LT"/>
        </w:rPr>
        <w:t xml:space="preserve"> balai nuo 3 iki 6) ir kurių pradiniai trombocitų skaičiai buvo tokie maži kaip 50 000/ mm</w:t>
      </w:r>
      <w:r w:rsidRPr="00163F2C">
        <w:rPr>
          <w:szCs w:val="22"/>
          <w:vertAlign w:val="superscript"/>
          <w:lang w:val="lt-LT"/>
        </w:rPr>
        <w:t>3</w:t>
      </w:r>
      <w:r w:rsidRPr="00163F2C">
        <w:rPr>
          <w:szCs w:val="22"/>
          <w:lang w:val="lt-LT"/>
        </w:rPr>
        <w:t>, gydyti 48 savaites. Hematologinių laboratorinių tyrimų nenormalūs rodmenys, pastebėti pirmųjų 20 gydymo savaičių laikotarpiu, buvo: anemija (26 % pacientų hemoglobino kiekis &lt;10 g/dl), neutropenija (30 % pacientų ANS &lt;750/mm</w:t>
      </w:r>
      <w:r w:rsidRPr="00163F2C">
        <w:rPr>
          <w:szCs w:val="22"/>
          <w:vertAlign w:val="superscript"/>
          <w:lang w:val="lt-LT"/>
        </w:rPr>
        <w:t>3</w:t>
      </w:r>
      <w:r w:rsidRPr="00163F2C">
        <w:rPr>
          <w:szCs w:val="22"/>
          <w:lang w:val="lt-LT"/>
        </w:rPr>
        <w:t>) ir trombocitopenija (13 % pacientų trombocitų skaičius &lt;50 000/ mm</w:t>
      </w:r>
      <w:r w:rsidRPr="00163F2C">
        <w:rPr>
          <w:szCs w:val="22"/>
          <w:vertAlign w:val="superscript"/>
          <w:lang w:val="lt-LT"/>
        </w:rPr>
        <w:t>3</w:t>
      </w:r>
      <w:r w:rsidRPr="00163F2C">
        <w:rPr>
          <w:szCs w:val="22"/>
          <w:lang w:val="lt-LT"/>
        </w:rPr>
        <w:t>) (žr. 4.4 skyrių).</w:t>
      </w:r>
    </w:p>
    <w:p w14:paraId="0EFBFCB7" w14:textId="77777777" w:rsidR="006859E2" w:rsidRPr="00163F2C" w:rsidRDefault="006859E2" w:rsidP="006859E2">
      <w:pPr>
        <w:spacing w:line="240" w:lineRule="auto"/>
        <w:rPr>
          <w:i/>
          <w:szCs w:val="22"/>
          <w:lang w:val="lt-LT"/>
        </w:rPr>
      </w:pPr>
    </w:p>
    <w:p w14:paraId="741AAE47" w14:textId="77777777" w:rsidR="006859E2" w:rsidRPr="00163F2C" w:rsidRDefault="006859E2" w:rsidP="006859E2">
      <w:pPr>
        <w:spacing w:line="240" w:lineRule="auto"/>
        <w:rPr>
          <w:szCs w:val="22"/>
          <w:u w:val="single"/>
          <w:lang w:val="lt-LT"/>
        </w:rPr>
      </w:pPr>
      <w:r w:rsidRPr="00163F2C">
        <w:rPr>
          <w:szCs w:val="22"/>
          <w:u w:val="single"/>
          <w:lang w:val="lt-LT"/>
        </w:rPr>
        <w:t>Lėtinis hepatitas C ir žmogaus imunodeficito viruso koinfekcija</w:t>
      </w:r>
    </w:p>
    <w:p w14:paraId="3E9CC3AB" w14:textId="77777777" w:rsidR="006859E2" w:rsidRPr="00163F2C" w:rsidRDefault="006859E2" w:rsidP="006859E2">
      <w:pPr>
        <w:spacing w:line="240" w:lineRule="auto"/>
        <w:rPr>
          <w:szCs w:val="22"/>
          <w:u w:val="single"/>
          <w:lang w:val="lt-LT"/>
        </w:rPr>
      </w:pPr>
    </w:p>
    <w:p w14:paraId="1F0B43ED" w14:textId="77777777" w:rsidR="006859E2" w:rsidRPr="00163F2C" w:rsidRDefault="006859E2" w:rsidP="006859E2">
      <w:pPr>
        <w:spacing w:line="240" w:lineRule="auto"/>
        <w:rPr>
          <w:szCs w:val="22"/>
          <w:lang w:val="lt-LT"/>
        </w:rPr>
      </w:pPr>
      <w:r w:rsidRPr="00163F2C">
        <w:rPr>
          <w:szCs w:val="22"/>
          <w:lang w:val="lt-LT"/>
        </w:rPr>
        <w:t xml:space="preserve">ŽIV-HCV koinfekuotiems pacientams vien peginterferono alfa-2a arba jo derinio su ribavirinu sukeliamų klinikinių nepageidaujamų reiškinių pobūdis buvo panašus į tą, kuris pastebėtas gydant HCV monoinfekuotus pacientus. ŽIV-HCV koinfekuotiems pacientams, gydomiems ribavirinoir peginterferono alfa-2a deriniu, kitas aprašytas nepageidaujamas poveikis, atsiradęs nuo ≥ 1 % iki ≤ 2 % pacientų, buvo: hiperlaktacidemija /pieno rūgšties acidozė, gripas, pneumonija, nepastovi emocinė reakcija, apatija, spengimas ausyse, ryklės ir gerklų skausmas, lūpos uždegimas, įgyta lipodistrofija ir chromaturija. Su peginterferono alfa-2a vartojimu pirmosiomis 4 savaitėmis buvo susijęs sumažėjęs absoliutus CD4+ ląstelių skaičius, nesumažėjus CD4+ ląstelių procentui. Sumažinus vaisto dozę arba  nustojus jo vartoti, CD4+ ląstelių skaičius vėl tapo toks pat, kaip anksčiau. Peginterferonas alfa-2a gydymo juo ir vėlesnio stebėjimo laikotarpiu ŽIV viremijos kontrolei pastebimo neigiamo poveikio neturėjo. Peginterferono saugumo koinfekuotiems pacientams, kurių CD4+ ląstelių skaičius &lt;200/mkl, </w:t>
      </w:r>
      <w:r w:rsidRPr="00163F2C">
        <w:rPr>
          <w:szCs w:val="22"/>
          <w:lang w:val="lt-LT"/>
        </w:rPr>
        <w:lastRenderedPageBreak/>
        <w:t>duomenų turima mažai (žr. peginterferono alfa-2a preparato charakteristikų santrauką).</w:t>
      </w:r>
    </w:p>
    <w:p w14:paraId="0E39958C" w14:textId="77777777" w:rsidR="006859E2" w:rsidRPr="00163F2C" w:rsidRDefault="006859E2" w:rsidP="006859E2">
      <w:pPr>
        <w:spacing w:line="240" w:lineRule="auto"/>
        <w:rPr>
          <w:szCs w:val="22"/>
          <w:lang w:val="lt-LT"/>
        </w:rPr>
      </w:pPr>
    </w:p>
    <w:p w14:paraId="522AC30C" w14:textId="5A67DD1C" w:rsidR="006859E2" w:rsidRPr="00163F2C" w:rsidRDefault="006859E2" w:rsidP="006859E2">
      <w:pPr>
        <w:spacing w:line="240" w:lineRule="auto"/>
        <w:rPr>
          <w:szCs w:val="22"/>
          <w:lang w:val="lt-LT"/>
        </w:rPr>
      </w:pPr>
      <w:r w:rsidRPr="00163F2C">
        <w:rPr>
          <w:szCs w:val="22"/>
          <w:lang w:val="lt-LT"/>
        </w:rPr>
        <w:t>4 lentelėje pateikiamas nepageidaujamas poveikis pacientams, kurie gydyti ribavirino</w:t>
      </w:r>
      <w:r w:rsidR="00163F2C">
        <w:rPr>
          <w:szCs w:val="22"/>
          <w:lang w:val="lt-LT"/>
        </w:rPr>
        <w:t xml:space="preserve"> </w:t>
      </w:r>
      <w:r w:rsidRPr="00163F2C">
        <w:rPr>
          <w:szCs w:val="22"/>
          <w:lang w:val="lt-LT"/>
        </w:rPr>
        <w:t>ir peginterferono alfa-2a arba interferono alfa-2a deriniais.</w:t>
      </w:r>
    </w:p>
    <w:p w14:paraId="4D897D1F" w14:textId="77777777" w:rsidR="006859E2" w:rsidRPr="00163F2C" w:rsidRDefault="006859E2" w:rsidP="006859E2">
      <w:pPr>
        <w:spacing w:line="240" w:lineRule="auto"/>
        <w:rPr>
          <w:snapToGrid w:val="0"/>
          <w:szCs w:val="22"/>
          <w:highlight w:val="yellow"/>
          <w:lang w:val="lt-LT" w:eastAsia="ja-JP"/>
        </w:rPr>
      </w:pPr>
    </w:p>
    <w:p w14:paraId="2E91FF54" w14:textId="0603D706" w:rsidR="006859E2" w:rsidRPr="00163F2C" w:rsidRDefault="006859E2" w:rsidP="006859E2">
      <w:pPr>
        <w:pBdr>
          <w:top w:val="single" w:sz="4" w:space="1" w:color="auto"/>
          <w:left w:val="single" w:sz="4" w:space="4" w:color="auto"/>
          <w:bottom w:val="single" w:sz="4" w:space="1" w:color="auto"/>
          <w:right w:val="single" w:sz="4" w:space="12" w:color="auto"/>
        </w:pBdr>
        <w:spacing w:line="240" w:lineRule="auto"/>
        <w:ind w:left="1080" w:hanging="1080"/>
        <w:rPr>
          <w:szCs w:val="22"/>
          <w:lang w:val="lt-LT"/>
        </w:rPr>
      </w:pPr>
      <w:r w:rsidRPr="00163F2C">
        <w:rPr>
          <w:b/>
          <w:snapToGrid w:val="0"/>
          <w:kern w:val="28"/>
          <w:szCs w:val="22"/>
          <w:lang w:val="lt-LT"/>
        </w:rPr>
        <w:t>4 lentelė.</w:t>
      </w:r>
      <w:r w:rsidRPr="00163F2C">
        <w:rPr>
          <w:b/>
          <w:snapToGrid w:val="0"/>
          <w:kern w:val="28"/>
          <w:szCs w:val="22"/>
          <w:lang w:val="lt-LT"/>
        </w:rPr>
        <w:tab/>
        <w:t>Nepageidaujamas poveikis HCV infekuotiems pacientams, kurie gydyti Ribavirino</w:t>
      </w:r>
      <w:r w:rsidR="00163F2C">
        <w:rPr>
          <w:b/>
          <w:snapToGrid w:val="0"/>
          <w:kern w:val="28"/>
          <w:szCs w:val="22"/>
          <w:lang w:val="lt-LT"/>
        </w:rPr>
        <w:t xml:space="preserve"> </w:t>
      </w:r>
      <w:r w:rsidRPr="00163F2C">
        <w:rPr>
          <w:b/>
          <w:snapToGrid w:val="0"/>
          <w:kern w:val="28"/>
          <w:szCs w:val="22"/>
          <w:lang w:val="lt-LT"/>
        </w:rPr>
        <w:t>ir peginterferono alfa-2a deriniu</w:t>
      </w:r>
      <w:r w:rsidR="00163F2C">
        <w:rPr>
          <w:b/>
          <w:snapToGrid w:val="0"/>
          <w:kern w:val="28"/>
          <w:szCs w:val="22"/>
          <w:lang w:val="lt-LT"/>
        </w:rPr>
        <w:t xml:space="preserve"> </w:t>
      </w:r>
      <w:r w:rsidRPr="00163F2C">
        <w:rPr>
          <w:b/>
          <w:snapToGrid w:val="0"/>
          <w:kern w:val="28"/>
          <w:lang w:val="lt-LT"/>
        </w:rPr>
        <w:t>arba interferonu alfa-2a</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8"/>
        <w:gridCol w:w="1346"/>
        <w:gridCol w:w="1484"/>
        <w:gridCol w:w="1234"/>
        <w:gridCol w:w="1410"/>
        <w:gridCol w:w="1061"/>
        <w:gridCol w:w="1320"/>
      </w:tblGrid>
      <w:tr w:rsidR="006859E2" w:rsidRPr="00163F2C" w14:paraId="2DF7810D" w14:textId="77777777" w:rsidTr="000E04E0">
        <w:tc>
          <w:tcPr>
            <w:tcW w:w="727" w:type="pct"/>
          </w:tcPr>
          <w:p w14:paraId="31FD1707" w14:textId="77777777" w:rsidR="006859E2" w:rsidRPr="00163F2C" w:rsidRDefault="006859E2" w:rsidP="000E04E0">
            <w:pPr>
              <w:spacing w:line="240" w:lineRule="auto"/>
              <w:rPr>
                <w:b/>
                <w:szCs w:val="22"/>
                <w:lang w:val="lt-LT"/>
              </w:rPr>
            </w:pPr>
            <w:r w:rsidRPr="00163F2C">
              <w:rPr>
                <w:b/>
                <w:bCs/>
                <w:szCs w:val="22"/>
                <w:lang w:val="lt-LT"/>
              </w:rPr>
              <w:t>Organizmo sistema</w:t>
            </w:r>
          </w:p>
        </w:tc>
        <w:tc>
          <w:tcPr>
            <w:tcW w:w="732" w:type="pct"/>
          </w:tcPr>
          <w:p w14:paraId="55693564" w14:textId="77777777" w:rsidR="006859E2" w:rsidRPr="00163F2C" w:rsidRDefault="006859E2" w:rsidP="000E04E0">
            <w:pPr>
              <w:spacing w:line="240" w:lineRule="auto"/>
              <w:jc w:val="center"/>
              <w:rPr>
                <w:b/>
                <w:szCs w:val="22"/>
                <w:lang w:val="lt-LT"/>
              </w:rPr>
            </w:pPr>
            <w:r w:rsidRPr="00163F2C">
              <w:rPr>
                <w:b/>
                <w:szCs w:val="22"/>
                <w:lang w:val="lt-LT"/>
              </w:rPr>
              <w:t>Labai dažnas ≥1/10</w:t>
            </w:r>
          </w:p>
        </w:tc>
        <w:tc>
          <w:tcPr>
            <w:tcW w:w="807" w:type="pct"/>
          </w:tcPr>
          <w:p w14:paraId="403232F7" w14:textId="77777777" w:rsidR="006859E2" w:rsidRPr="00163F2C" w:rsidRDefault="006859E2" w:rsidP="000E04E0">
            <w:pPr>
              <w:spacing w:line="240" w:lineRule="auto"/>
              <w:jc w:val="center"/>
              <w:rPr>
                <w:b/>
                <w:szCs w:val="22"/>
                <w:lang w:val="lt-LT"/>
              </w:rPr>
            </w:pPr>
            <w:r w:rsidRPr="00163F2C">
              <w:rPr>
                <w:b/>
                <w:szCs w:val="22"/>
                <w:lang w:val="lt-LT"/>
              </w:rPr>
              <w:t>Dažnas</w:t>
            </w:r>
          </w:p>
          <w:p w14:paraId="60DA0E50" w14:textId="77777777" w:rsidR="006859E2" w:rsidRPr="00163F2C" w:rsidRDefault="006859E2" w:rsidP="000E04E0">
            <w:pPr>
              <w:spacing w:line="240" w:lineRule="auto"/>
              <w:jc w:val="center"/>
              <w:rPr>
                <w:b/>
                <w:szCs w:val="22"/>
                <w:lang w:val="lt-LT"/>
              </w:rPr>
            </w:pPr>
            <w:r w:rsidRPr="00163F2C">
              <w:rPr>
                <w:b/>
                <w:szCs w:val="22"/>
                <w:lang w:val="lt-LT"/>
              </w:rPr>
              <w:t>nuo ≥1/100 iki &lt;1/10</w:t>
            </w:r>
          </w:p>
        </w:tc>
        <w:tc>
          <w:tcPr>
            <w:tcW w:w="671" w:type="pct"/>
          </w:tcPr>
          <w:p w14:paraId="2863F213" w14:textId="77777777" w:rsidR="006859E2" w:rsidRPr="00163F2C" w:rsidRDefault="006859E2" w:rsidP="000E04E0">
            <w:pPr>
              <w:spacing w:line="240" w:lineRule="auto"/>
              <w:jc w:val="center"/>
              <w:rPr>
                <w:b/>
                <w:szCs w:val="22"/>
                <w:lang w:val="lt-LT"/>
              </w:rPr>
            </w:pPr>
            <w:r w:rsidRPr="00163F2C">
              <w:rPr>
                <w:b/>
                <w:szCs w:val="22"/>
                <w:lang w:val="lt-LT"/>
              </w:rPr>
              <w:t>Nedažnas</w:t>
            </w:r>
          </w:p>
          <w:p w14:paraId="1D4A82AB" w14:textId="77777777" w:rsidR="006859E2" w:rsidRPr="00163F2C" w:rsidRDefault="006859E2" w:rsidP="000E04E0">
            <w:pPr>
              <w:spacing w:line="240" w:lineRule="auto"/>
              <w:jc w:val="center"/>
              <w:rPr>
                <w:b/>
                <w:szCs w:val="22"/>
                <w:lang w:val="lt-LT"/>
              </w:rPr>
            </w:pPr>
            <w:r w:rsidRPr="00163F2C">
              <w:rPr>
                <w:b/>
                <w:szCs w:val="22"/>
                <w:lang w:val="lt-LT"/>
              </w:rPr>
              <w:t>nuo ≥1/1000 iki &lt;1/100</w:t>
            </w:r>
          </w:p>
        </w:tc>
        <w:tc>
          <w:tcPr>
            <w:tcW w:w="767" w:type="pct"/>
          </w:tcPr>
          <w:p w14:paraId="4E83A3B3" w14:textId="77777777" w:rsidR="006859E2" w:rsidRPr="00163F2C" w:rsidRDefault="006859E2" w:rsidP="000E04E0">
            <w:pPr>
              <w:spacing w:line="240" w:lineRule="auto"/>
              <w:jc w:val="center"/>
              <w:rPr>
                <w:b/>
                <w:szCs w:val="22"/>
                <w:lang w:val="lt-LT"/>
              </w:rPr>
            </w:pPr>
            <w:r w:rsidRPr="00163F2C">
              <w:rPr>
                <w:b/>
                <w:szCs w:val="22"/>
                <w:lang w:val="lt-LT"/>
              </w:rPr>
              <w:t>Retas</w:t>
            </w:r>
          </w:p>
          <w:p w14:paraId="2B2BF21B" w14:textId="12C45727" w:rsidR="006859E2" w:rsidRPr="00163F2C" w:rsidRDefault="006859E2" w:rsidP="000E04E0">
            <w:pPr>
              <w:spacing w:line="240" w:lineRule="auto"/>
              <w:jc w:val="center"/>
              <w:rPr>
                <w:b/>
                <w:szCs w:val="22"/>
                <w:lang w:val="lt-LT"/>
              </w:rPr>
            </w:pPr>
            <w:r w:rsidRPr="00163F2C">
              <w:rPr>
                <w:b/>
                <w:szCs w:val="22"/>
                <w:lang w:val="lt-LT"/>
              </w:rPr>
              <w:t xml:space="preserve">nuo </w:t>
            </w:r>
            <w:r w:rsidR="00163F2C">
              <w:rPr>
                <w:b/>
                <w:szCs w:val="22"/>
                <w:lang w:val="lt-LT"/>
              </w:rPr>
              <w:t>≥1/10</w:t>
            </w:r>
            <w:r w:rsidRPr="00163F2C">
              <w:rPr>
                <w:b/>
                <w:szCs w:val="22"/>
                <w:lang w:val="lt-LT"/>
              </w:rPr>
              <w:t>000 iki &lt;1/1000</w:t>
            </w:r>
          </w:p>
        </w:tc>
        <w:tc>
          <w:tcPr>
            <w:tcW w:w="577" w:type="pct"/>
          </w:tcPr>
          <w:p w14:paraId="4FF3B4BF" w14:textId="77777777" w:rsidR="006859E2" w:rsidRPr="00163F2C" w:rsidRDefault="006859E2" w:rsidP="000E04E0">
            <w:pPr>
              <w:spacing w:line="240" w:lineRule="auto"/>
              <w:jc w:val="center"/>
              <w:rPr>
                <w:b/>
                <w:szCs w:val="22"/>
                <w:lang w:val="lt-LT"/>
              </w:rPr>
            </w:pPr>
            <w:r w:rsidRPr="00163F2C">
              <w:rPr>
                <w:b/>
                <w:szCs w:val="22"/>
                <w:lang w:val="lt-LT"/>
              </w:rPr>
              <w:t>Labai retas</w:t>
            </w:r>
          </w:p>
          <w:p w14:paraId="5369F367" w14:textId="11502064" w:rsidR="006859E2" w:rsidRPr="00163F2C" w:rsidRDefault="006859E2" w:rsidP="00163F2C">
            <w:pPr>
              <w:spacing w:line="240" w:lineRule="auto"/>
              <w:jc w:val="center"/>
              <w:rPr>
                <w:b/>
                <w:szCs w:val="22"/>
                <w:lang w:val="lt-LT"/>
              </w:rPr>
            </w:pPr>
            <w:r w:rsidRPr="00163F2C">
              <w:rPr>
                <w:b/>
                <w:szCs w:val="22"/>
                <w:lang w:val="lt-LT"/>
              </w:rPr>
              <w:t>&lt;1/10000</w:t>
            </w:r>
          </w:p>
        </w:tc>
        <w:tc>
          <w:tcPr>
            <w:tcW w:w="718" w:type="pct"/>
          </w:tcPr>
          <w:p w14:paraId="22ABA577" w14:textId="77777777" w:rsidR="006859E2" w:rsidRPr="00163F2C" w:rsidRDefault="006859E2" w:rsidP="000E04E0">
            <w:pPr>
              <w:spacing w:line="240" w:lineRule="auto"/>
              <w:jc w:val="center"/>
              <w:rPr>
                <w:b/>
                <w:szCs w:val="22"/>
                <w:lang w:val="lt-LT"/>
              </w:rPr>
            </w:pPr>
            <w:r w:rsidRPr="00163F2C">
              <w:rPr>
                <w:b/>
                <w:szCs w:val="22"/>
                <w:lang w:val="lt-LT"/>
              </w:rPr>
              <w:t>Dažnis nežinomas*</w:t>
            </w:r>
          </w:p>
        </w:tc>
      </w:tr>
      <w:tr w:rsidR="006859E2" w:rsidRPr="00163F2C" w14:paraId="33DBFF72" w14:textId="77777777" w:rsidTr="000E04E0">
        <w:tc>
          <w:tcPr>
            <w:tcW w:w="727" w:type="pct"/>
          </w:tcPr>
          <w:p w14:paraId="0B1E99C1" w14:textId="77777777" w:rsidR="006859E2" w:rsidRPr="00163F2C" w:rsidRDefault="006859E2" w:rsidP="000E04E0">
            <w:pPr>
              <w:spacing w:line="240" w:lineRule="auto"/>
              <w:rPr>
                <w:szCs w:val="22"/>
                <w:lang w:val="lt-LT"/>
              </w:rPr>
            </w:pPr>
            <w:r w:rsidRPr="00163F2C">
              <w:rPr>
                <w:szCs w:val="22"/>
                <w:lang w:val="lt-LT"/>
              </w:rPr>
              <w:t>Infekcijos ir infestacijos</w:t>
            </w:r>
          </w:p>
        </w:tc>
        <w:tc>
          <w:tcPr>
            <w:tcW w:w="732" w:type="pct"/>
          </w:tcPr>
          <w:p w14:paraId="2FFD4646" w14:textId="77777777" w:rsidR="006859E2" w:rsidRPr="00163F2C" w:rsidRDefault="006859E2" w:rsidP="000E04E0">
            <w:pPr>
              <w:spacing w:line="240" w:lineRule="auto"/>
              <w:rPr>
                <w:szCs w:val="22"/>
                <w:lang w:val="lt-LT"/>
              </w:rPr>
            </w:pPr>
          </w:p>
        </w:tc>
        <w:tc>
          <w:tcPr>
            <w:tcW w:w="807" w:type="pct"/>
          </w:tcPr>
          <w:p w14:paraId="227DB802" w14:textId="77777777" w:rsidR="006859E2" w:rsidRPr="00163F2C" w:rsidRDefault="006859E2" w:rsidP="000E04E0">
            <w:pPr>
              <w:spacing w:line="240" w:lineRule="auto"/>
              <w:rPr>
                <w:szCs w:val="22"/>
                <w:lang w:val="lt-LT"/>
              </w:rPr>
            </w:pPr>
            <w:r w:rsidRPr="00163F2C">
              <w:rPr>
                <w:szCs w:val="22"/>
                <w:lang w:val="lt-LT"/>
              </w:rPr>
              <w:t>Viršutinių kvėpavimo takų infekcija, bronchitas, burnos kandidozė, paprastoji pūslelinė</w:t>
            </w:r>
          </w:p>
        </w:tc>
        <w:tc>
          <w:tcPr>
            <w:tcW w:w="671" w:type="pct"/>
          </w:tcPr>
          <w:p w14:paraId="4C08F0A1" w14:textId="77777777" w:rsidR="006859E2" w:rsidRPr="00163F2C" w:rsidRDefault="006859E2" w:rsidP="000E04E0">
            <w:pPr>
              <w:spacing w:line="240" w:lineRule="auto"/>
              <w:rPr>
                <w:szCs w:val="22"/>
                <w:lang w:val="lt-LT"/>
              </w:rPr>
            </w:pPr>
            <w:r w:rsidRPr="00163F2C">
              <w:rPr>
                <w:szCs w:val="22"/>
                <w:lang w:val="lt-LT"/>
              </w:rPr>
              <w:t>Apatinių kvėpavimo takų infekcija, pneumonija, šlapimo takų infekcija, odos infekcija</w:t>
            </w:r>
          </w:p>
        </w:tc>
        <w:tc>
          <w:tcPr>
            <w:tcW w:w="767" w:type="pct"/>
          </w:tcPr>
          <w:p w14:paraId="0E042A68" w14:textId="77777777" w:rsidR="006859E2" w:rsidRPr="00163F2C" w:rsidRDefault="006859E2" w:rsidP="000E04E0">
            <w:pPr>
              <w:spacing w:line="240" w:lineRule="auto"/>
              <w:rPr>
                <w:szCs w:val="22"/>
                <w:lang w:val="lt-LT"/>
              </w:rPr>
            </w:pPr>
            <w:r w:rsidRPr="00163F2C">
              <w:rPr>
                <w:szCs w:val="22"/>
                <w:lang w:val="lt-LT"/>
              </w:rPr>
              <w:t>Endokarditas, išorinės ausies uždegimas</w:t>
            </w:r>
          </w:p>
        </w:tc>
        <w:tc>
          <w:tcPr>
            <w:tcW w:w="577" w:type="pct"/>
          </w:tcPr>
          <w:p w14:paraId="50DB8A0F" w14:textId="77777777" w:rsidR="006859E2" w:rsidRPr="00163F2C" w:rsidRDefault="006859E2" w:rsidP="000E04E0">
            <w:pPr>
              <w:spacing w:line="240" w:lineRule="auto"/>
              <w:rPr>
                <w:szCs w:val="22"/>
                <w:lang w:val="lt-LT"/>
              </w:rPr>
            </w:pPr>
          </w:p>
        </w:tc>
        <w:tc>
          <w:tcPr>
            <w:tcW w:w="718" w:type="pct"/>
          </w:tcPr>
          <w:p w14:paraId="114C36B9" w14:textId="77777777" w:rsidR="006859E2" w:rsidRPr="00163F2C" w:rsidRDefault="006859E2" w:rsidP="000E04E0">
            <w:pPr>
              <w:spacing w:line="240" w:lineRule="auto"/>
              <w:rPr>
                <w:szCs w:val="22"/>
                <w:lang w:val="lt-LT"/>
              </w:rPr>
            </w:pPr>
          </w:p>
        </w:tc>
      </w:tr>
      <w:tr w:rsidR="006859E2" w:rsidRPr="00163F2C" w14:paraId="55D97ECF" w14:textId="77777777" w:rsidTr="000E04E0">
        <w:tc>
          <w:tcPr>
            <w:tcW w:w="727" w:type="pct"/>
          </w:tcPr>
          <w:p w14:paraId="19E380A6" w14:textId="77777777" w:rsidR="006859E2" w:rsidRPr="00163F2C" w:rsidRDefault="006859E2" w:rsidP="000E04E0">
            <w:pPr>
              <w:spacing w:line="240" w:lineRule="auto"/>
              <w:rPr>
                <w:szCs w:val="22"/>
                <w:lang w:val="lt-LT"/>
              </w:rPr>
            </w:pPr>
          </w:p>
        </w:tc>
        <w:tc>
          <w:tcPr>
            <w:tcW w:w="732" w:type="pct"/>
          </w:tcPr>
          <w:p w14:paraId="47CB17AD" w14:textId="77777777" w:rsidR="006859E2" w:rsidRPr="00163F2C" w:rsidRDefault="006859E2" w:rsidP="000E04E0">
            <w:pPr>
              <w:spacing w:line="240" w:lineRule="auto"/>
              <w:rPr>
                <w:szCs w:val="22"/>
                <w:lang w:val="lt-LT"/>
              </w:rPr>
            </w:pPr>
          </w:p>
        </w:tc>
        <w:tc>
          <w:tcPr>
            <w:tcW w:w="807" w:type="pct"/>
          </w:tcPr>
          <w:p w14:paraId="55582A9A" w14:textId="77777777" w:rsidR="006859E2" w:rsidRPr="00163F2C" w:rsidRDefault="006859E2" w:rsidP="000E04E0">
            <w:pPr>
              <w:spacing w:line="240" w:lineRule="auto"/>
              <w:rPr>
                <w:szCs w:val="22"/>
                <w:lang w:val="lt-LT"/>
              </w:rPr>
            </w:pPr>
          </w:p>
        </w:tc>
        <w:tc>
          <w:tcPr>
            <w:tcW w:w="671" w:type="pct"/>
          </w:tcPr>
          <w:p w14:paraId="32673F39" w14:textId="77777777" w:rsidR="006859E2" w:rsidRPr="00163F2C" w:rsidRDefault="006859E2" w:rsidP="000E04E0">
            <w:pPr>
              <w:spacing w:line="240" w:lineRule="auto"/>
              <w:rPr>
                <w:szCs w:val="22"/>
                <w:lang w:val="lt-LT"/>
              </w:rPr>
            </w:pPr>
          </w:p>
        </w:tc>
        <w:tc>
          <w:tcPr>
            <w:tcW w:w="767" w:type="pct"/>
          </w:tcPr>
          <w:p w14:paraId="3DF1290D" w14:textId="77777777" w:rsidR="006859E2" w:rsidRPr="00163F2C" w:rsidRDefault="006859E2" w:rsidP="000E04E0">
            <w:pPr>
              <w:spacing w:line="240" w:lineRule="auto"/>
              <w:rPr>
                <w:szCs w:val="22"/>
                <w:lang w:val="lt-LT"/>
              </w:rPr>
            </w:pPr>
          </w:p>
        </w:tc>
        <w:tc>
          <w:tcPr>
            <w:tcW w:w="577" w:type="pct"/>
          </w:tcPr>
          <w:p w14:paraId="67C0AC2A" w14:textId="77777777" w:rsidR="006859E2" w:rsidRPr="00163F2C" w:rsidRDefault="006859E2" w:rsidP="000E04E0">
            <w:pPr>
              <w:spacing w:line="240" w:lineRule="auto"/>
              <w:rPr>
                <w:szCs w:val="22"/>
                <w:lang w:val="lt-LT"/>
              </w:rPr>
            </w:pPr>
          </w:p>
        </w:tc>
        <w:tc>
          <w:tcPr>
            <w:tcW w:w="718" w:type="pct"/>
          </w:tcPr>
          <w:p w14:paraId="6599BC4B" w14:textId="77777777" w:rsidR="006859E2" w:rsidRPr="00163F2C" w:rsidRDefault="006859E2" w:rsidP="000E04E0">
            <w:pPr>
              <w:spacing w:line="240" w:lineRule="auto"/>
              <w:rPr>
                <w:szCs w:val="22"/>
                <w:lang w:val="lt-LT"/>
              </w:rPr>
            </w:pPr>
          </w:p>
        </w:tc>
      </w:tr>
      <w:tr w:rsidR="006859E2" w:rsidRPr="00163F2C" w14:paraId="194AF572" w14:textId="77777777" w:rsidTr="000E04E0">
        <w:tc>
          <w:tcPr>
            <w:tcW w:w="727" w:type="pct"/>
          </w:tcPr>
          <w:p w14:paraId="13E2A4D1" w14:textId="77777777" w:rsidR="006859E2" w:rsidRPr="00163F2C" w:rsidRDefault="006859E2" w:rsidP="000E04E0">
            <w:pPr>
              <w:spacing w:line="240" w:lineRule="auto"/>
              <w:rPr>
                <w:szCs w:val="22"/>
                <w:lang w:val="lt-LT"/>
              </w:rPr>
            </w:pPr>
            <w:r w:rsidRPr="00163F2C">
              <w:rPr>
                <w:szCs w:val="22"/>
                <w:lang w:val="lt-LT"/>
              </w:rPr>
              <w:t>Kraujo ir limfinės sistemos sutrikimai</w:t>
            </w:r>
          </w:p>
        </w:tc>
        <w:tc>
          <w:tcPr>
            <w:tcW w:w="732" w:type="pct"/>
          </w:tcPr>
          <w:p w14:paraId="78D9A2B1" w14:textId="77777777" w:rsidR="006859E2" w:rsidRPr="00163F2C" w:rsidRDefault="006859E2" w:rsidP="000E04E0">
            <w:pPr>
              <w:spacing w:line="240" w:lineRule="auto"/>
              <w:rPr>
                <w:szCs w:val="22"/>
                <w:lang w:val="lt-LT"/>
              </w:rPr>
            </w:pPr>
            <w:r w:rsidRPr="00163F2C">
              <w:rPr>
                <w:szCs w:val="22"/>
                <w:lang w:val="lt-LT"/>
              </w:rPr>
              <w:t>Anemija</w:t>
            </w:r>
          </w:p>
          <w:p w14:paraId="5043460E" w14:textId="77777777" w:rsidR="006859E2" w:rsidRPr="00163F2C" w:rsidRDefault="006859E2" w:rsidP="000E04E0">
            <w:pPr>
              <w:spacing w:line="240" w:lineRule="auto"/>
              <w:rPr>
                <w:szCs w:val="22"/>
                <w:lang w:val="lt-LT"/>
              </w:rPr>
            </w:pPr>
            <w:r w:rsidRPr="00163F2C">
              <w:rPr>
                <w:lang w:val="lt-LT"/>
              </w:rPr>
              <w:t>neutropenija</w:t>
            </w:r>
          </w:p>
        </w:tc>
        <w:tc>
          <w:tcPr>
            <w:tcW w:w="807" w:type="pct"/>
          </w:tcPr>
          <w:p w14:paraId="3FE35456" w14:textId="77777777" w:rsidR="006859E2" w:rsidRPr="00163F2C" w:rsidRDefault="006859E2" w:rsidP="000E04E0">
            <w:pPr>
              <w:spacing w:line="240" w:lineRule="auto"/>
              <w:rPr>
                <w:szCs w:val="22"/>
                <w:lang w:val="lt-LT"/>
              </w:rPr>
            </w:pPr>
            <w:r w:rsidRPr="00163F2C">
              <w:rPr>
                <w:szCs w:val="22"/>
                <w:lang w:val="lt-LT"/>
              </w:rPr>
              <w:t>Trombocitopenija, limfadenopatija</w:t>
            </w:r>
          </w:p>
        </w:tc>
        <w:tc>
          <w:tcPr>
            <w:tcW w:w="671" w:type="pct"/>
          </w:tcPr>
          <w:p w14:paraId="0F274B80" w14:textId="77777777" w:rsidR="006859E2" w:rsidRPr="00163F2C" w:rsidRDefault="006859E2" w:rsidP="000E04E0">
            <w:pPr>
              <w:spacing w:line="240" w:lineRule="auto"/>
              <w:rPr>
                <w:szCs w:val="22"/>
                <w:lang w:val="lt-LT"/>
              </w:rPr>
            </w:pPr>
          </w:p>
        </w:tc>
        <w:tc>
          <w:tcPr>
            <w:tcW w:w="767" w:type="pct"/>
          </w:tcPr>
          <w:p w14:paraId="71882252" w14:textId="77777777" w:rsidR="006859E2" w:rsidRPr="00163F2C" w:rsidRDefault="006859E2" w:rsidP="000E04E0">
            <w:pPr>
              <w:spacing w:line="240" w:lineRule="auto"/>
              <w:rPr>
                <w:szCs w:val="22"/>
                <w:lang w:val="lt-LT"/>
              </w:rPr>
            </w:pPr>
            <w:r w:rsidRPr="00163F2C">
              <w:rPr>
                <w:szCs w:val="22"/>
                <w:lang w:val="lt-LT"/>
              </w:rPr>
              <w:t>Pancitopenija</w:t>
            </w:r>
          </w:p>
        </w:tc>
        <w:tc>
          <w:tcPr>
            <w:tcW w:w="577" w:type="pct"/>
          </w:tcPr>
          <w:p w14:paraId="0E99A62B" w14:textId="77777777" w:rsidR="006859E2" w:rsidRPr="00163F2C" w:rsidRDefault="006859E2" w:rsidP="000E04E0">
            <w:pPr>
              <w:spacing w:line="240" w:lineRule="auto"/>
              <w:rPr>
                <w:szCs w:val="22"/>
                <w:lang w:val="lt-LT"/>
              </w:rPr>
            </w:pPr>
            <w:r w:rsidRPr="00163F2C">
              <w:rPr>
                <w:szCs w:val="22"/>
                <w:lang w:val="lt-LT"/>
              </w:rPr>
              <w:t>Aplazinė anemija</w:t>
            </w:r>
          </w:p>
          <w:p w14:paraId="37887532" w14:textId="77777777" w:rsidR="006859E2" w:rsidRPr="00163F2C" w:rsidRDefault="006859E2" w:rsidP="000E04E0">
            <w:pPr>
              <w:spacing w:line="240" w:lineRule="auto"/>
              <w:rPr>
                <w:szCs w:val="22"/>
                <w:lang w:val="lt-LT"/>
              </w:rPr>
            </w:pPr>
          </w:p>
        </w:tc>
        <w:tc>
          <w:tcPr>
            <w:tcW w:w="718" w:type="pct"/>
          </w:tcPr>
          <w:p w14:paraId="0904D423" w14:textId="77777777" w:rsidR="006859E2" w:rsidRPr="00163F2C" w:rsidRDefault="006859E2" w:rsidP="000E04E0">
            <w:pPr>
              <w:spacing w:line="240" w:lineRule="auto"/>
              <w:rPr>
                <w:szCs w:val="22"/>
                <w:lang w:val="lt-LT"/>
              </w:rPr>
            </w:pPr>
            <w:r w:rsidRPr="00163F2C">
              <w:rPr>
                <w:szCs w:val="22"/>
                <w:lang w:val="lt-LT"/>
              </w:rPr>
              <w:t>Grynoji eritrocitų aplazija</w:t>
            </w:r>
          </w:p>
        </w:tc>
      </w:tr>
      <w:tr w:rsidR="006859E2" w:rsidRPr="00163F2C" w14:paraId="4D8114BD" w14:textId="77777777" w:rsidTr="000E04E0">
        <w:tc>
          <w:tcPr>
            <w:tcW w:w="727" w:type="pct"/>
          </w:tcPr>
          <w:p w14:paraId="6BB6C8C3" w14:textId="77777777" w:rsidR="006859E2" w:rsidRPr="00163F2C" w:rsidRDefault="006859E2" w:rsidP="000E04E0">
            <w:pPr>
              <w:spacing w:line="240" w:lineRule="auto"/>
              <w:rPr>
                <w:szCs w:val="22"/>
                <w:lang w:val="lt-LT"/>
              </w:rPr>
            </w:pPr>
            <w:r w:rsidRPr="00163F2C">
              <w:rPr>
                <w:szCs w:val="22"/>
                <w:lang w:val="lt-LT"/>
              </w:rPr>
              <w:t>Imuninės sistemos sutrikimai</w:t>
            </w:r>
          </w:p>
        </w:tc>
        <w:tc>
          <w:tcPr>
            <w:tcW w:w="732" w:type="pct"/>
          </w:tcPr>
          <w:p w14:paraId="5E40E370" w14:textId="77777777" w:rsidR="006859E2" w:rsidRPr="00163F2C" w:rsidRDefault="006859E2" w:rsidP="000E04E0">
            <w:pPr>
              <w:spacing w:line="240" w:lineRule="auto"/>
              <w:rPr>
                <w:szCs w:val="22"/>
                <w:lang w:val="lt-LT"/>
              </w:rPr>
            </w:pPr>
          </w:p>
        </w:tc>
        <w:tc>
          <w:tcPr>
            <w:tcW w:w="807" w:type="pct"/>
          </w:tcPr>
          <w:p w14:paraId="7A62309A" w14:textId="77777777" w:rsidR="006859E2" w:rsidRPr="00163F2C" w:rsidRDefault="006859E2" w:rsidP="000E04E0">
            <w:pPr>
              <w:spacing w:line="240" w:lineRule="auto"/>
              <w:rPr>
                <w:szCs w:val="22"/>
                <w:lang w:val="lt-LT"/>
              </w:rPr>
            </w:pPr>
          </w:p>
        </w:tc>
        <w:tc>
          <w:tcPr>
            <w:tcW w:w="671" w:type="pct"/>
          </w:tcPr>
          <w:p w14:paraId="23EF79E2" w14:textId="77777777" w:rsidR="006859E2" w:rsidRPr="00163F2C" w:rsidRDefault="006859E2" w:rsidP="000E04E0">
            <w:pPr>
              <w:spacing w:line="240" w:lineRule="auto"/>
              <w:rPr>
                <w:szCs w:val="22"/>
                <w:lang w:val="lt-LT"/>
              </w:rPr>
            </w:pPr>
            <w:r w:rsidRPr="00163F2C">
              <w:rPr>
                <w:szCs w:val="22"/>
                <w:lang w:val="lt-LT"/>
              </w:rPr>
              <w:t>Sarkoidozė,</w:t>
            </w:r>
          </w:p>
          <w:p w14:paraId="3523A958" w14:textId="77777777" w:rsidR="006859E2" w:rsidRPr="00163F2C" w:rsidRDefault="006859E2" w:rsidP="000E04E0">
            <w:pPr>
              <w:spacing w:line="240" w:lineRule="auto"/>
              <w:rPr>
                <w:szCs w:val="22"/>
                <w:lang w:val="lt-LT"/>
              </w:rPr>
            </w:pPr>
            <w:r w:rsidRPr="00163F2C">
              <w:rPr>
                <w:szCs w:val="22"/>
                <w:lang w:val="lt-LT"/>
              </w:rPr>
              <w:t>Tiroiditas</w:t>
            </w:r>
          </w:p>
        </w:tc>
        <w:tc>
          <w:tcPr>
            <w:tcW w:w="767" w:type="pct"/>
          </w:tcPr>
          <w:p w14:paraId="3424716E" w14:textId="77777777" w:rsidR="006859E2" w:rsidRPr="00163F2C" w:rsidRDefault="006859E2" w:rsidP="000E04E0">
            <w:pPr>
              <w:spacing w:line="240" w:lineRule="auto"/>
              <w:rPr>
                <w:szCs w:val="22"/>
                <w:lang w:val="lt-LT"/>
              </w:rPr>
            </w:pPr>
            <w:r w:rsidRPr="00163F2C">
              <w:rPr>
                <w:szCs w:val="22"/>
                <w:lang w:val="lt-LT"/>
              </w:rPr>
              <w:t>Anafilaksija, sisteminė raudonoji vilkligė, reumatoidinis artritas</w:t>
            </w:r>
          </w:p>
        </w:tc>
        <w:tc>
          <w:tcPr>
            <w:tcW w:w="577" w:type="pct"/>
          </w:tcPr>
          <w:p w14:paraId="75206857" w14:textId="77777777" w:rsidR="006859E2" w:rsidRPr="00163F2C" w:rsidRDefault="006859E2" w:rsidP="000E04E0">
            <w:pPr>
              <w:spacing w:line="240" w:lineRule="auto"/>
              <w:rPr>
                <w:szCs w:val="22"/>
                <w:lang w:val="lt-LT"/>
              </w:rPr>
            </w:pPr>
            <w:r w:rsidRPr="00163F2C">
              <w:rPr>
                <w:szCs w:val="22"/>
                <w:lang w:val="lt-LT"/>
              </w:rPr>
              <w:t>Idiopatinė arba trombinė trombocitopeninė purpura</w:t>
            </w:r>
          </w:p>
        </w:tc>
        <w:tc>
          <w:tcPr>
            <w:tcW w:w="718" w:type="pct"/>
          </w:tcPr>
          <w:p w14:paraId="774FDA92" w14:textId="77777777" w:rsidR="006859E2" w:rsidRPr="00163F2C" w:rsidRDefault="006859E2" w:rsidP="000E04E0">
            <w:pPr>
              <w:spacing w:line="240" w:lineRule="auto"/>
              <w:rPr>
                <w:szCs w:val="22"/>
                <w:lang w:val="lt-LT"/>
              </w:rPr>
            </w:pPr>
            <w:r w:rsidRPr="00163F2C">
              <w:rPr>
                <w:szCs w:val="22"/>
                <w:lang w:val="lt-LT"/>
              </w:rPr>
              <w:t xml:space="preserve">Persodintų kepenų ar inkstų atmetimas, </w:t>
            </w:r>
            <w:r w:rsidRPr="00163F2C">
              <w:rPr>
                <w:i/>
                <w:szCs w:val="22"/>
                <w:lang w:val="lt-LT"/>
              </w:rPr>
              <w:t>Vogt-Koyanagi-Harada</w:t>
            </w:r>
            <w:r w:rsidRPr="00163F2C">
              <w:rPr>
                <w:szCs w:val="22"/>
                <w:lang w:val="lt-LT"/>
              </w:rPr>
              <w:t xml:space="preserve"> liga</w:t>
            </w:r>
          </w:p>
        </w:tc>
      </w:tr>
      <w:tr w:rsidR="006859E2" w:rsidRPr="00163F2C" w14:paraId="0A205530" w14:textId="77777777" w:rsidTr="000E04E0">
        <w:tc>
          <w:tcPr>
            <w:tcW w:w="727" w:type="pct"/>
          </w:tcPr>
          <w:p w14:paraId="6C0580AE" w14:textId="77777777" w:rsidR="006859E2" w:rsidRPr="00163F2C" w:rsidRDefault="006859E2" w:rsidP="000E04E0">
            <w:pPr>
              <w:spacing w:line="240" w:lineRule="auto"/>
              <w:rPr>
                <w:szCs w:val="22"/>
                <w:lang w:val="lt-LT"/>
              </w:rPr>
            </w:pPr>
            <w:r w:rsidRPr="00163F2C">
              <w:rPr>
                <w:szCs w:val="22"/>
                <w:lang w:val="lt-LT"/>
              </w:rPr>
              <w:t>Endokrininiai sutrikimai</w:t>
            </w:r>
          </w:p>
        </w:tc>
        <w:tc>
          <w:tcPr>
            <w:tcW w:w="732" w:type="pct"/>
          </w:tcPr>
          <w:p w14:paraId="2A26943D" w14:textId="77777777" w:rsidR="006859E2" w:rsidRPr="00163F2C" w:rsidRDefault="006859E2" w:rsidP="000E04E0">
            <w:pPr>
              <w:spacing w:line="240" w:lineRule="auto"/>
              <w:rPr>
                <w:szCs w:val="22"/>
                <w:lang w:val="lt-LT"/>
              </w:rPr>
            </w:pPr>
          </w:p>
        </w:tc>
        <w:tc>
          <w:tcPr>
            <w:tcW w:w="807" w:type="pct"/>
          </w:tcPr>
          <w:p w14:paraId="2511B9E9" w14:textId="77777777" w:rsidR="006859E2" w:rsidRPr="00163F2C" w:rsidRDefault="006859E2" w:rsidP="000E04E0">
            <w:pPr>
              <w:spacing w:line="240" w:lineRule="auto"/>
              <w:rPr>
                <w:szCs w:val="22"/>
                <w:lang w:val="lt-LT"/>
              </w:rPr>
            </w:pPr>
            <w:r w:rsidRPr="00163F2C">
              <w:rPr>
                <w:szCs w:val="22"/>
                <w:lang w:val="lt-LT"/>
              </w:rPr>
              <w:t>Hipotirozė, hipertirozė</w:t>
            </w:r>
          </w:p>
        </w:tc>
        <w:tc>
          <w:tcPr>
            <w:tcW w:w="671" w:type="pct"/>
          </w:tcPr>
          <w:p w14:paraId="3415D9A4" w14:textId="77777777" w:rsidR="006859E2" w:rsidRPr="00163F2C" w:rsidRDefault="006859E2" w:rsidP="000E04E0">
            <w:pPr>
              <w:spacing w:line="240" w:lineRule="auto"/>
              <w:rPr>
                <w:szCs w:val="22"/>
                <w:lang w:val="lt-LT"/>
              </w:rPr>
            </w:pPr>
            <w:r w:rsidRPr="00163F2C">
              <w:rPr>
                <w:szCs w:val="22"/>
                <w:lang w:val="lt-LT"/>
              </w:rPr>
              <w:t>Cukrinis diabetas</w:t>
            </w:r>
          </w:p>
        </w:tc>
        <w:tc>
          <w:tcPr>
            <w:tcW w:w="767" w:type="pct"/>
          </w:tcPr>
          <w:p w14:paraId="454B32AF" w14:textId="77777777" w:rsidR="006859E2" w:rsidRPr="00163F2C" w:rsidRDefault="006859E2" w:rsidP="000E04E0">
            <w:pPr>
              <w:spacing w:line="240" w:lineRule="auto"/>
              <w:rPr>
                <w:szCs w:val="22"/>
                <w:lang w:val="lt-LT"/>
              </w:rPr>
            </w:pPr>
          </w:p>
        </w:tc>
        <w:tc>
          <w:tcPr>
            <w:tcW w:w="577" w:type="pct"/>
          </w:tcPr>
          <w:p w14:paraId="70E42FB3" w14:textId="77777777" w:rsidR="006859E2" w:rsidRPr="00163F2C" w:rsidRDefault="006859E2" w:rsidP="000E04E0">
            <w:pPr>
              <w:spacing w:line="240" w:lineRule="auto"/>
              <w:rPr>
                <w:szCs w:val="22"/>
                <w:lang w:val="lt-LT"/>
              </w:rPr>
            </w:pPr>
          </w:p>
        </w:tc>
        <w:tc>
          <w:tcPr>
            <w:tcW w:w="718" w:type="pct"/>
          </w:tcPr>
          <w:p w14:paraId="7D06D4D8" w14:textId="77777777" w:rsidR="006859E2" w:rsidRPr="00163F2C" w:rsidRDefault="006859E2" w:rsidP="000E04E0">
            <w:pPr>
              <w:spacing w:line="240" w:lineRule="auto"/>
              <w:rPr>
                <w:szCs w:val="22"/>
                <w:lang w:val="lt-LT"/>
              </w:rPr>
            </w:pPr>
          </w:p>
        </w:tc>
      </w:tr>
      <w:tr w:rsidR="006859E2" w:rsidRPr="00163F2C" w14:paraId="6B340BE8" w14:textId="77777777" w:rsidTr="000E04E0">
        <w:tc>
          <w:tcPr>
            <w:tcW w:w="727" w:type="pct"/>
          </w:tcPr>
          <w:p w14:paraId="1570C983" w14:textId="77777777" w:rsidR="006859E2" w:rsidRPr="00163F2C" w:rsidRDefault="006859E2" w:rsidP="000E04E0">
            <w:pPr>
              <w:spacing w:line="240" w:lineRule="auto"/>
              <w:rPr>
                <w:szCs w:val="22"/>
                <w:lang w:val="lt-LT"/>
              </w:rPr>
            </w:pPr>
            <w:r w:rsidRPr="00163F2C">
              <w:rPr>
                <w:szCs w:val="22"/>
                <w:lang w:val="lt-LT"/>
              </w:rPr>
              <w:t>Metabolizmo ir mitybos sutrikimai</w:t>
            </w:r>
          </w:p>
        </w:tc>
        <w:tc>
          <w:tcPr>
            <w:tcW w:w="732" w:type="pct"/>
          </w:tcPr>
          <w:p w14:paraId="22EF6D79" w14:textId="77777777" w:rsidR="006859E2" w:rsidRPr="00163F2C" w:rsidRDefault="006859E2" w:rsidP="000E04E0">
            <w:pPr>
              <w:spacing w:line="240" w:lineRule="auto"/>
              <w:rPr>
                <w:szCs w:val="22"/>
                <w:lang w:val="lt-LT"/>
              </w:rPr>
            </w:pPr>
            <w:r w:rsidRPr="00163F2C">
              <w:rPr>
                <w:szCs w:val="22"/>
                <w:lang w:val="lt-LT"/>
              </w:rPr>
              <w:t>Anoreksija</w:t>
            </w:r>
          </w:p>
        </w:tc>
        <w:tc>
          <w:tcPr>
            <w:tcW w:w="807" w:type="pct"/>
          </w:tcPr>
          <w:p w14:paraId="56478E5A" w14:textId="77777777" w:rsidR="006859E2" w:rsidRPr="00163F2C" w:rsidRDefault="006859E2" w:rsidP="000E04E0">
            <w:pPr>
              <w:spacing w:line="240" w:lineRule="auto"/>
              <w:rPr>
                <w:szCs w:val="22"/>
                <w:lang w:val="lt-LT"/>
              </w:rPr>
            </w:pPr>
          </w:p>
        </w:tc>
        <w:tc>
          <w:tcPr>
            <w:tcW w:w="671" w:type="pct"/>
          </w:tcPr>
          <w:p w14:paraId="122CF2E8" w14:textId="77777777" w:rsidR="006859E2" w:rsidRPr="00163F2C" w:rsidRDefault="006859E2" w:rsidP="000E04E0">
            <w:pPr>
              <w:spacing w:line="240" w:lineRule="auto"/>
              <w:rPr>
                <w:szCs w:val="22"/>
                <w:lang w:val="lt-LT"/>
              </w:rPr>
            </w:pPr>
            <w:r w:rsidRPr="00163F2C">
              <w:rPr>
                <w:szCs w:val="22"/>
                <w:lang w:val="lt-LT"/>
              </w:rPr>
              <w:t>Dehidracija</w:t>
            </w:r>
          </w:p>
        </w:tc>
        <w:tc>
          <w:tcPr>
            <w:tcW w:w="767" w:type="pct"/>
          </w:tcPr>
          <w:p w14:paraId="616F6A72" w14:textId="77777777" w:rsidR="006859E2" w:rsidRPr="00163F2C" w:rsidRDefault="006859E2" w:rsidP="000E04E0">
            <w:pPr>
              <w:spacing w:line="240" w:lineRule="auto"/>
              <w:rPr>
                <w:szCs w:val="22"/>
                <w:lang w:val="lt-LT"/>
              </w:rPr>
            </w:pPr>
          </w:p>
        </w:tc>
        <w:tc>
          <w:tcPr>
            <w:tcW w:w="577" w:type="pct"/>
          </w:tcPr>
          <w:p w14:paraId="0A539226" w14:textId="77777777" w:rsidR="006859E2" w:rsidRPr="00163F2C" w:rsidRDefault="006859E2" w:rsidP="000E04E0">
            <w:pPr>
              <w:spacing w:line="240" w:lineRule="auto"/>
              <w:rPr>
                <w:szCs w:val="22"/>
                <w:lang w:val="lt-LT"/>
              </w:rPr>
            </w:pPr>
          </w:p>
        </w:tc>
        <w:tc>
          <w:tcPr>
            <w:tcW w:w="718" w:type="pct"/>
          </w:tcPr>
          <w:p w14:paraId="431A8383" w14:textId="77777777" w:rsidR="006859E2" w:rsidRPr="00163F2C" w:rsidRDefault="006859E2" w:rsidP="000E04E0">
            <w:pPr>
              <w:spacing w:line="240" w:lineRule="auto"/>
              <w:rPr>
                <w:szCs w:val="22"/>
                <w:lang w:val="lt-LT"/>
              </w:rPr>
            </w:pPr>
          </w:p>
        </w:tc>
      </w:tr>
      <w:tr w:rsidR="006859E2" w:rsidRPr="00163F2C" w14:paraId="3717D359" w14:textId="77777777" w:rsidTr="000E04E0">
        <w:tc>
          <w:tcPr>
            <w:tcW w:w="727" w:type="pct"/>
          </w:tcPr>
          <w:p w14:paraId="46B9C2E2" w14:textId="77777777" w:rsidR="006859E2" w:rsidRPr="00163F2C" w:rsidRDefault="006859E2" w:rsidP="000E04E0">
            <w:pPr>
              <w:spacing w:line="240" w:lineRule="auto"/>
              <w:rPr>
                <w:szCs w:val="22"/>
                <w:lang w:val="lt-LT"/>
              </w:rPr>
            </w:pPr>
            <w:r w:rsidRPr="00163F2C">
              <w:rPr>
                <w:szCs w:val="22"/>
                <w:lang w:val="lt-LT"/>
              </w:rPr>
              <w:t>Psichikos sutrikimai</w:t>
            </w:r>
          </w:p>
        </w:tc>
        <w:tc>
          <w:tcPr>
            <w:tcW w:w="732" w:type="pct"/>
          </w:tcPr>
          <w:p w14:paraId="5F763ED4" w14:textId="77777777" w:rsidR="006859E2" w:rsidRPr="00163F2C" w:rsidRDefault="006859E2" w:rsidP="000E04E0">
            <w:pPr>
              <w:spacing w:line="240" w:lineRule="auto"/>
              <w:rPr>
                <w:szCs w:val="22"/>
                <w:lang w:val="lt-LT"/>
              </w:rPr>
            </w:pPr>
            <w:r w:rsidRPr="00163F2C">
              <w:rPr>
                <w:szCs w:val="22"/>
                <w:lang w:val="lt-LT"/>
              </w:rPr>
              <w:t xml:space="preserve">Depresija, nemiga </w:t>
            </w:r>
          </w:p>
        </w:tc>
        <w:tc>
          <w:tcPr>
            <w:tcW w:w="807" w:type="pct"/>
          </w:tcPr>
          <w:p w14:paraId="565525FA" w14:textId="77777777" w:rsidR="006859E2" w:rsidRPr="00163F2C" w:rsidRDefault="006859E2" w:rsidP="000E04E0">
            <w:pPr>
              <w:spacing w:line="240" w:lineRule="auto"/>
              <w:rPr>
                <w:szCs w:val="22"/>
                <w:lang w:val="lt-LT"/>
              </w:rPr>
            </w:pPr>
            <w:r w:rsidRPr="00163F2C">
              <w:rPr>
                <w:szCs w:val="22"/>
                <w:lang w:val="lt-LT"/>
              </w:rPr>
              <w:t>Pakitusi nuotaika, sutrikusios emocijos, nerimas, agresija, nervuotumas, susilpnėjęs lytinis potraukis</w:t>
            </w:r>
          </w:p>
        </w:tc>
        <w:tc>
          <w:tcPr>
            <w:tcW w:w="671" w:type="pct"/>
          </w:tcPr>
          <w:p w14:paraId="1B9ED54B" w14:textId="77777777" w:rsidR="006859E2" w:rsidRPr="00163F2C" w:rsidRDefault="006859E2" w:rsidP="000E04E0">
            <w:pPr>
              <w:spacing w:line="240" w:lineRule="auto"/>
              <w:rPr>
                <w:szCs w:val="22"/>
                <w:lang w:val="lt-LT"/>
              </w:rPr>
            </w:pPr>
            <w:r w:rsidRPr="00163F2C">
              <w:rPr>
                <w:szCs w:val="22"/>
                <w:lang w:val="lt-LT"/>
              </w:rPr>
              <w:t>Mintys apie savižudybę, haliucinacijos, pyktis</w:t>
            </w:r>
          </w:p>
        </w:tc>
        <w:tc>
          <w:tcPr>
            <w:tcW w:w="767" w:type="pct"/>
          </w:tcPr>
          <w:p w14:paraId="3769602F" w14:textId="77777777" w:rsidR="006859E2" w:rsidRPr="00163F2C" w:rsidRDefault="006859E2" w:rsidP="000E04E0">
            <w:pPr>
              <w:spacing w:line="240" w:lineRule="auto"/>
              <w:rPr>
                <w:szCs w:val="22"/>
                <w:lang w:val="lt-LT"/>
              </w:rPr>
            </w:pPr>
            <w:r w:rsidRPr="00163F2C">
              <w:rPr>
                <w:szCs w:val="22"/>
                <w:lang w:val="lt-LT"/>
              </w:rPr>
              <w:t>Savižudybė, psichozinis sutrikimas</w:t>
            </w:r>
          </w:p>
        </w:tc>
        <w:tc>
          <w:tcPr>
            <w:tcW w:w="577" w:type="pct"/>
          </w:tcPr>
          <w:p w14:paraId="609BBEEB" w14:textId="77777777" w:rsidR="006859E2" w:rsidRPr="00163F2C" w:rsidRDefault="006859E2" w:rsidP="000E04E0">
            <w:pPr>
              <w:spacing w:line="240" w:lineRule="auto"/>
              <w:rPr>
                <w:szCs w:val="22"/>
                <w:lang w:val="lt-LT"/>
              </w:rPr>
            </w:pPr>
          </w:p>
        </w:tc>
        <w:tc>
          <w:tcPr>
            <w:tcW w:w="718" w:type="pct"/>
          </w:tcPr>
          <w:p w14:paraId="51F82106" w14:textId="77777777" w:rsidR="006859E2" w:rsidRPr="00163F2C" w:rsidRDefault="006859E2" w:rsidP="000E04E0">
            <w:pPr>
              <w:spacing w:line="240" w:lineRule="auto"/>
              <w:rPr>
                <w:szCs w:val="22"/>
                <w:lang w:val="lt-LT"/>
              </w:rPr>
            </w:pPr>
            <w:r w:rsidRPr="00163F2C">
              <w:rPr>
                <w:szCs w:val="22"/>
                <w:lang w:val="lt-LT"/>
              </w:rPr>
              <w:t>Manija, bipolinis sutrikimas, mintys apie nužudymą</w:t>
            </w:r>
          </w:p>
        </w:tc>
      </w:tr>
      <w:tr w:rsidR="006859E2" w:rsidRPr="00163F2C" w14:paraId="49555C52" w14:textId="77777777" w:rsidTr="000E04E0">
        <w:tc>
          <w:tcPr>
            <w:tcW w:w="727" w:type="pct"/>
          </w:tcPr>
          <w:p w14:paraId="2813D3F3" w14:textId="77777777" w:rsidR="006859E2" w:rsidRPr="00163F2C" w:rsidRDefault="006859E2" w:rsidP="000E04E0">
            <w:pPr>
              <w:spacing w:line="240" w:lineRule="auto"/>
              <w:rPr>
                <w:szCs w:val="22"/>
                <w:lang w:val="lt-LT"/>
              </w:rPr>
            </w:pPr>
            <w:r w:rsidRPr="00163F2C">
              <w:rPr>
                <w:szCs w:val="22"/>
                <w:lang w:val="lt-LT"/>
              </w:rPr>
              <w:t>Nervų sistemos sutrikimai</w:t>
            </w:r>
          </w:p>
        </w:tc>
        <w:tc>
          <w:tcPr>
            <w:tcW w:w="732" w:type="pct"/>
          </w:tcPr>
          <w:p w14:paraId="1BB6EA38" w14:textId="77777777" w:rsidR="006859E2" w:rsidRPr="00163F2C" w:rsidRDefault="006859E2" w:rsidP="000E04E0">
            <w:pPr>
              <w:spacing w:line="240" w:lineRule="auto"/>
              <w:rPr>
                <w:szCs w:val="22"/>
                <w:lang w:val="lt-LT"/>
              </w:rPr>
            </w:pPr>
            <w:r w:rsidRPr="00163F2C">
              <w:rPr>
                <w:szCs w:val="22"/>
                <w:lang w:val="lt-LT"/>
              </w:rPr>
              <w:t xml:space="preserve">Galvos skausmas, svaigulys, pablogėjęs dėmesio </w:t>
            </w:r>
            <w:r w:rsidRPr="00163F2C">
              <w:rPr>
                <w:szCs w:val="22"/>
                <w:lang w:val="lt-LT"/>
              </w:rPr>
              <w:lastRenderedPageBreak/>
              <w:t>koncentravimas</w:t>
            </w:r>
          </w:p>
        </w:tc>
        <w:tc>
          <w:tcPr>
            <w:tcW w:w="807" w:type="pct"/>
          </w:tcPr>
          <w:p w14:paraId="5344311F" w14:textId="77777777" w:rsidR="006859E2" w:rsidRPr="00163F2C" w:rsidRDefault="006859E2" w:rsidP="000E04E0">
            <w:pPr>
              <w:spacing w:line="240" w:lineRule="auto"/>
              <w:rPr>
                <w:szCs w:val="22"/>
                <w:lang w:val="lt-LT"/>
              </w:rPr>
            </w:pPr>
            <w:r w:rsidRPr="00163F2C">
              <w:rPr>
                <w:szCs w:val="22"/>
                <w:lang w:val="lt-LT"/>
              </w:rPr>
              <w:lastRenderedPageBreak/>
              <w:t xml:space="preserve">Atminties blogėjimas, apalpimas, silpnumas, migrena, </w:t>
            </w:r>
            <w:r w:rsidRPr="00163F2C">
              <w:rPr>
                <w:szCs w:val="22"/>
                <w:lang w:val="lt-LT"/>
              </w:rPr>
              <w:lastRenderedPageBreak/>
              <w:t>hipestezija, hiperestezija, parestezija, drebulys, sutrikęs skonio pojūtis, košmarai, mieguistumas</w:t>
            </w:r>
          </w:p>
        </w:tc>
        <w:tc>
          <w:tcPr>
            <w:tcW w:w="671" w:type="pct"/>
          </w:tcPr>
          <w:p w14:paraId="7A1D56BD" w14:textId="77777777" w:rsidR="006859E2" w:rsidRPr="00163F2C" w:rsidRDefault="006859E2" w:rsidP="000E04E0">
            <w:pPr>
              <w:spacing w:line="240" w:lineRule="auto"/>
              <w:rPr>
                <w:szCs w:val="22"/>
                <w:lang w:val="lt-LT"/>
              </w:rPr>
            </w:pPr>
            <w:r w:rsidRPr="00163F2C">
              <w:rPr>
                <w:szCs w:val="22"/>
                <w:lang w:val="lt-LT"/>
              </w:rPr>
              <w:lastRenderedPageBreak/>
              <w:t>Periferinė neuropatija</w:t>
            </w:r>
          </w:p>
        </w:tc>
        <w:tc>
          <w:tcPr>
            <w:tcW w:w="767" w:type="pct"/>
          </w:tcPr>
          <w:p w14:paraId="529580C1" w14:textId="77777777" w:rsidR="006859E2" w:rsidRPr="00163F2C" w:rsidRDefault="006859E2" w:rsidP="000E04E0">
            <w:pPr>
              <w:spacing w:line="240" w:lineRule="auto"/>
              <w:rPr>
                <w:szCs w:val="22"/>
                <w:lang w:val="lt-LT"/>
              </w:rPr>
            </w:pPr>
            <w:r w:rsidRPr="00163F2C">
              <w:rPr>
                <w:szCs w:val="22"/>
                <w:lang w:val="lt-LT"/>
              </w:rPr>
              <w:t>Koma, traukuliai, veidinio nervo paralyžius</w:t>
            </w:r>
          </w:p>
        </w:tc>
        <w:tc>
          <w:tcPr>
            <w:tcW w:w="577" w:type="pct"/>
          </w:tcPr>
          <w:p w14:paraId="4C793BC3" w14:textId="77777777" w:rsidR="006859E2" w:rsidRPr="00163F2C" w:rsidRDefault="006859E2" w:rsidP="000E04E0">
            <w:pPr>
              <w:spacing w:line="240" w:lineRule="auto"/>
              <w:rPr>
                <w:szCs w:val="22"/>
                <w:lang w:val="lt-LT"/>
              </w:rPr>
            </w:pPr>
            <w:r w:rsidRPr="00163F2C">
              <w:rPr>
                <w:lang w:val="lt-LT"/>
              </w:rPr>
              <w:t>Galvos smegenų išemija</w:t>
            </w:r>
          </w:p>
        </w:tc>
        <w:tc>
          <w:tcPr>
            <w:tcW w:w="718" w:type="pct"/>
          </w:tcPr>
          <w:p w14:paraId="61F684E6" w14:textId="77777777" w:rsidR="006859E2" w:rsidRPr="00163F2C" w:rsidRDefault="006859E2" w:rsidP="000E04E0">
            <w:pPr>
              <w:spacing w:line="240" w:lineRule="auto"/>
              <w:rPr>
                <w:szCs w:val="22"/>
                <w:lang w:val="lt-LT"/>
              </w:rPr>
            </w:pPr>
          </w:p>
        </w:tc>
      </w:tr>
      <w:tr w:rsidR="006859E2" w:rsidRPr="00163F2C" w14:paraId="0F931E49" w14:textId="77777777" w:rsidTr="000E04E0">
        <w:tc>
          <w:tcPr>
            <w:tcW w:w="727" w:type="pct"/>
          </w:tcPr>
          <w:p w14:paraId="6AC39DCA" w14:textId="77777777" w:rsidR="006859E2" w:rsidRPr="00163F2C" w:rsidRDefault="006859E2" w:rsidP="000E04E0">
            <w:pPr>
              <w:spacing w:line="240" w:lineRule="auto"/>
              <w:rPr>
                <w:szCs w:val="22"/>
                <w:lang w:val="lt-LT"/>
              </w:rPr>
            </w:pPr>
            <w:r w:rsidRPr="00163F2C">
              <w:rPr>
                <w:szCs w:val="22"/>
                <w:lang w:val="lt-LT"/>
              </w:rPr>
              <w:t>Akių sutrikimai</w:t>
            </w:r>
          </w:p>
        </w:tc>
        <w:tc>
          <w:tcPr>
            <w:tcW w:w="732" w:type="pct"/>
          </w:tcPr>
          <w:p w14:paraId="6D892CB7" w14:textId="77777777" w:rsidR="006859E2" w:rsidRPr="00163F2C" w:rsidRDefault="006859E2" w:rsidP="000E04E0">
            <w:pPr>
              <w:spacing w:line="240" w:lineRule="auto"/>
              <w:rPr>
                <w:szCs w:val="22"/>
                <w:lang w:val="lt-LT"/>
              </w:rPr>
            </w:pPr>
          </w:p>
        </w:tc>
        <w:tc>
          <w:tcPr>
            <w:tcW w:w="807" w:type="pct"/>
          </w:tcPr>
          <w:p w14:paraId="42855C9F" w14:textId="77777777" w:rsidR="006859E2" w:rsidRPr="00163F2C" w:rsidRDefault="006859E2" w:rsidP="000E04E0">
            <w:pPr>
              <w:spacing w:line="240" w:lineRule="auto"/>
              <w:rPr>
                <w:szCs w:val="22"/>
                <w:lang w:val="lt-LT"/>
              </w:rPr>
            </w:pPr>
            <w:r w:rsidRPr="00163F2C">
              <w:rPr>
                <w:szCs w:val="22"/>
                <w:lang w:val="lt-LT"/>
              </w:rPr>
              <w:t>Miglotas regėjimas, akies skausmas, akies uždegimas, kseroftalmija</w:t>
            </w:r>
          </w:p>
          <w:p w14:paraId="113F0838" w14:textId="77777777" w:rsidR="006859E2" w:rsidRPr="00163F2C" w:rsidRDefault="006859E2" w:rsidP="000E04E0">
            <w:pPr>
              <w:spacing w:line="240" w:lineRule="auto"/>
              <w:rPr>
                <w:szCs w:val="22"/>
                <w:lang w:val="lt-LT"/>
              </w:rPr>
            </w:pPr>
          </w:p>
        </w:tc>
        <w:tc>
          <w:tcPr>
            <w:tcW w:w="671" w:type="pct"/>
          </w:tcPr>
          <w:p w14:paraId="3A2B189F" w14:textId="77777777" w:rsidR="006859E2" w:rsidRPr="00163F2C" w:rsidRDefault="006859E2" w:rsidP="000E04E0">
            <w:pPr>
              <w:spacing w:line="240" w:lineRule="auto"/>
              <w:rPr>
                <w:szCs w:val="22"/>
                <w:lang w:val="lt-LT"/>
              </w:rPr>
            </w:pPr>
            <w:r w:rsidRPr="00163F2C">
              <w:rPr>
                <w:szCs w:val="22"/>
                <w:lang w:val="lt-LT"/>
              </w:rPr>
              <w:t>Kraujo išsiliejimas į tinklainę</w:t>
            </w:r>
          </w:p>
        </w:tc>
        <w:tc>
          <w:tcPr>
            <w:tcW w:w="767" w:type="pct"/>
          </w:tcPr>
          <w:p w14:paraId="225C6228" w14:textId="77777777" w:rsidR="006859E2" w:rsidRPr="00163F2C" w:rsidRDefault="006859E2" w:rsidP="000E04E0">
            <w:pPr>
              <w:spacing w:line="240" w:lineRule="auto"/>
              <w:rPr>
                <w:szCs w:val="22"/>
                <w:lang w:val="lt-LT"/>
              </w:rPr>
            </w:pPr>
            <w:r w:rsidRPr="00163F2C">
              <w:rPr>
                <w:szCs w:val="22"/>
                <w:lang w:val="lt-LT"/>
              </w:rPr>
              <w:t>Regimojo nervo neuropatija, regimojo nervo spenelio pabrinkimas, tinklainės kraujagyslių sutrikimas, retinopatija, ragenos opa</w:t>
            </w:r>
          </w:p>
        </w:tc>
        <w:tc>
          <w:tcPr>
            <w:tcW w:w="577" w:type="pct"/>
          </w:tcPr>
          <w:p w14:paraId="4D2E5C91" w14:textId="77777777" w:rsidR="006859E2" w:rsidRPr="00163F2C" w:rsidRDefault="006859E2" w:rsidP="000E04E0">
            <w:pPr>
              <w:spacing w:line="240" w:lineRule="auto"/>
              <w:rPr>
                <w:szCs w:val="22"/>
                <w:lang w:val="lt-LT"/>
              </w:rPr>
            </w:pPr>
            <w:r w:rsidRPr="00163F2C">
              <w:rPr>
                <w:szCs w:val="22"/>
                <w:lang w:val="lt-LT"/>
              </w:rPr>
              <w:t>Apakimas</w:t>
            </w:r>
          </w:p>
        </w:tc>
        <w:tc>
          <w:tcPr>
            <w:tcW w:w="718" w:type="pct"/>
          </w:tcPr>
          <w:p w14:paraId="06A1FDD2" w14:textId="77777777" w:rsidR="006859E2" w:rsidRPr="00163F2C" w:rsidRDefault="006859E2" w:rsidP="000E04E0">
            <w:pPr>
              <w:spacing w:line="240" w:lineRule="auto"/>
              <w:rPr>
                <w:szCs w:val="22"/>
                <w:lang w:val="lt-LT"/>
              </w:rPr>
            </w:pPr>
            <w:r w:rsidRPr="00163F2C">
              <w:rPr>
                <w:szCs w:val="22"/>
                <w:lang w:val="lt-LT"/>
              </w:rPr>
              <w:t>Serozinė tinklainės atšoka</w:t>
            </w:r>
          </w:p>
        </w:tc>
      </w:tr>
      <w:tr w:rsidR="006859E2" w:rsidRPr="00163F2C" w14:paraId="0FFBF77F" w14:textId="77777777" w:rsidTr="000E04E0">
        <w:tc>
          <w:tcPr>
            <w:tcW w:w="727" w:type="pct"/>
          </w:tcPr>
          <w:p w14:paraId="19FD8474" w14:textId="77777777" w:rsidR="006859E2" w:rsidRPr="00163F2C" w:rsidRDefault="006859E2" w:rsidP="000E04E0">
            <w:pPr>
              <w:spacing w:line="240" w:lineRule="auto"/>
              <w:rPr>
                <w:szCs w:val="22"/>
                <w:lang w:val="lt-LT"/>
              </w:rPr>
            </w:pPr>
            <w:r w:rsidRPr="00163F2C">
              <w:rPr>
                <w:szCs w:val="22"/>
                <w:lang w:val="lt-LT"/>
              </w:rPr>
              <w:t>Ausų ir labirintų sutrikimai</w:t>
            </w:r>
          </w:p>
        </w:tc>
        <w:tc>
          <w:tcPr>
            <w:tcW w:w="732" w:type="pct"/>
          </w:tcPr>
          <w:p w14:paraId="2DCF16E1" w14:textId="77777777" w:rsidR="006859E2" w:rsidRPr="00163F2C" w:rsidRDefault="006859E2" w:rsidP="000E04E0">
            <w:pPr>
              <w:spacing w:line="240" w:lineRule="auto"/>
              <w:rPr>
                <w:szCs w:val="22"/>
                <w:lang w:val="lt-LT"/>
              </w:rPr>
            </w:pPr>
          </w:p>
        </w:tc>
        <w:tc>
          <w:tcPr>
            <w:tcW w:w="807" w:type="pct"/>
          </w:tcPr>
          <w:p w14:paraId="7CAD8D2D" w14:textId="77777777" w:rsidR="006859E2" w:rsidRPr="00163F2C" w:rsidRDefault="006859E2" w:rsidP="000E04E0">
            <w:pPr>
              <w:spacing w:line="240" w:lineRule="auto"/>
              <w:rPr>
                <w:szCs w:val="22"/>
                <w:lang w:val="lt-LT"/>
              </w:rPr>
            </w:pPr>
            <w:r w:rsidRPr="00163F2C">
              <w:rPr>
                <w:szCs w:val="22"/>
                <w:lang w:val="lt-LT"/>
              </w:rPr>
              <w:t>Galvos svaigimas, ausies skausmas</w:t>
            </w:r>
          </w:p>
          <w:p w14:paraId="290DF694" w14:textId="77777777" w:rsidR="006859E2" w:rsidRPr="00163F2C" w:rsidRDefault="006859E2" w:rsidP="000E04E0">
            <w:pPr>
              <w:spacing w:line="240" w:lineRule="auto"/>
              <w:rPr>
                <w:szCs w:val="22"/>
                <w:lang w:val="lt-LT"/>
              </w:rPr>
            </w:pPr>
            <w:r w:rsidRPr="00163F2C">
              <w:rPr>
                <w:lang w:val="lt-LT"/>
              </w:rPr>
              <w:t>spengimas ausyse</w:t>
            </w:r>
          </w:p>
        </w:tc>
        <w:tc>
          <w:tcPr>
            <w:tcW w:w="671" w:type="pct"/>
          </w:tcPr>
          <w:p w14:paraId="17B94FBA" w14:textId="77777777" w:rsidR="006859E2" w:rsidRPr="00163F2C" w:rsidRDefault="006859E2" w:rsidP="000E04E0">
            <w:pPr>
              <w:spacing w:line="240" w:lineRule="auto"/>
              <w:rPr>
                <w:szCs w:val="22"/>
                <w:lang w:val="lt-LT"/>
              </w:rPr>
            </w:pPr>
            <w:r w:rsidRPr="00163F2C">
              <w:rPr>
                <w:szCs w:val="22"/>
                <w:lang w:val="lt-LT"/>
              </w:rPr>
              <w:t>Klausos netekimas</w:t>
            </w:r>
          </w:p>
        </w:tc>
        <w:tc>
          <w:tcPr>
            <w:tcW w:w="767" w:type="pct"/>
          </w:tcPr>
          <w:p w14:paraId="3B3462BF" w14:textId="77777777" w:rsidR="006859E2" w:rsidRPr="00163F2C" w:rsidRDefault="006859E2" w:rsidP="000E04E0">
            <w:pPr>
              <w:spacing w:line="240" w:lineRule="auto"/>
              <w:rPr>
                <w:szCs w:val="22"/>
                <w:lang w:val="lt-LT"/>
              </w:rPr>
            </w:pPr>
          </w:p>
        </w:tc>
        <w:tc>
          <w:tcPr>
            <w:tcW w:w="577" w:type="pct"/>
          </w:tcPr>
          <w:p w14:paraId="63BCFA7F" w14:textId="77777777" w:rsidR="006859E2" w:rsidRPr="00163F2C" w:rsidRDefault="006859E2" w:rsidP="000E04E0">
            <w:pPr>
              <w:spacing w:line="240" w:lineRule="auto"/>
              <w:rPr>
                <w:szCs w:val="22"/>
                <w:lang w:val="lt-LT"/>
              </w:rPr>
            </w:pPr>
          </w:p>
        </w:tc>
        <w:tc>
          <w:tcPr>
            <w:tcW w:w="718" w:type="pct"/>
          </w:tcPr>
          <w:p w14:paraId="63E2D46B" w14:textId="77777777" w:rsidR="006859E2" w:rsidRPr="00163F2C" w:rsidRDefault="006859E2" w:rsidP="000E04E0">
            <w:pPr>
              <w:spacing w:line="240" w:lineRule="auto"/>
              <w:rPr>
                <w:szCs w:val="22"/>
                <w:lang w:val="lt-LT"/>
              </w:rPr>
            </w:pPr>
          </w:p>
        </w:tc>
      </w:tr>
      <w:tr w:rsidR="006859E2" w:rsidRPr="009952C6" w14:paraId="16AF7F9A" w14:textId="77777777" w:rsidTr="000E04E0">
        <w:tc>
          <w:tcPr>
            <w:tcW w:w="727" w:type="pct"/>
          </w:tcPr>
          <w:p w14:paraId="505288D2" w14:textId="77777777" w:rsidR="006859E2" w:rsidRPr="00163F2C" w:rsidRDefault="006859E2" w:rsidP="000E04E0">
            <w:pPr>
              <w:spacing w:line="240" w:lineRule="auto"/>
              <w:rPr>
                <w:szCs w:val="22"/>
                <w:lang w:val="lt-LT"/>
              </w:rPr>
            </w:pPr>
            <w:r w:rsidRPr="00163F2C">
              <w:rPr>
                <w:szCs w:val="22"/>
                <w:lang w:val="lt-LT"/>
              </w:rPr>
              <w:t>Širdies sutrikimai</w:t>
            </w:r>
          </w:p>
        </w:tc>
        <w:tc>
          <w:tcPr>
            <w:tcW w:w="732" w:type="pct"/>
          </w:tcPr>
          <w:p w14:paraId="0957B749" w14:textId="77777777" w:rsidR="006859E2" w:rsidRPr="00163F2C" w:rsidRDefault="006859E2" w:rsidP="000E04E0">
            <w:pPr>
              <w:spacing w:line="240" w:lineRule="auto"/>
              <w:rPr>
                <w:szCs w:val="22"/>
                <w:lang w:val="lt-LT"/>
              </w:rPr>
            </w:pPr>
          </w:p>
        </w:tc>
        <w:tc>
          <w:tcPr>
            <w:tcW w:w="807" w:type="pct"/>
          </w:tcPr>
          <w:p w14:paraId="051F1A94" w14:textId="77777777" w:rsidR="006859E2" w:rsidRPr="00163F2C" w:rsidRDefault="006859E2" w:rsidP="000E04E0">
            <w:pPr>
              <w:spacing w:line="240" w:lineRule="auto"/>
              <w:rPr>
                <w:szCs w:val="22"/>
                <w:lang w:val="lt-LT"/>
              </w:rPr>
            </w:pPr>
            <w:r w:rsidRPr="00163F2C">
              <w:rPr>
                <w:szCs w:val="22"/>
                <w:lang w:val="lt-LT"/>
              </w:rPr>
              <w:t>Tachikardija, palpitacijos, periferinė edema</w:t>
            </w:r>
          </w:p>
        </w:tc>
        <w:tc>
          <w:tcPr>
            <w:tcW w:w="671" w:type="pct"/>
          </w:tcPr>
          <w:p w14:paraId="154B55F1" w14:textId="77777777" w:rsidR="006859E2" w:rsidRPr="00163F2C" w:rsidRDefault="006859E2" w:rsidP="000E04E0">
            <w:pPr>
              <w:spacing w:line="240" w:lineRule="auto"/>
              <w:rPr>
                <w:szCs w:val="22"/>
                <w:lang w:val="lt-LT"/>
              </w:rPr>
            </w:pPr>
          </w:p>
        </w:tc>
        <w:tc>
          <w:tcPr>
            <w:tcW w:w="767" w:type="pct"/>
          </w:tcPr>
          <w:p w14:paraId="062CBE8B" w14:textId="77777777" w:rsidR="006859E2" w:rsidRPr="00163F2C" w:rsidRDefault="006859E2" w:rsidP="000E04E0">
            <w:pPr>
              <w:spacing w:line="240" w:lineRule="auto"/>
              <w:rPr>
                <w:szCs w:val="22"/>
                <w:lang w:val="lt-LT"/>
              </w:rPr>
            </w:pPr>
            <w:r w:rsidRPr="00163F2C">
              <w:rPr>
                <w:szCs w:val="22"/>
                <w:lang w:val="lt-LT"/>
              </w:rPr>
              <w:t>Miokardo infarktas, stazinis širdies nepakankamumas, krūtinės angina, supraventrikulinė tachikardija, aritmija, prieširdžių virpėjimas, perikarditas</w:t>
            </w:r>
          </w:p>
        </w:tc>
        <w:tc>
          <w:tcPr>
            <w:tcW w:w="577" w:type="pct"/>
          </w:tcPr>
          <w:p w14:paraId="7D96929D" w14:textId="77777777" w:rsidR="006859E2" w:rsidRPr="00163F2C" w:rsidRDefault="006859E2" w:rsidP="000E04E0">
            <w:pPr>
              <w:spacing w:line="240" w:lineRule="auto"/>
              <w:rPr>
                <w:szCs w:val="22"/>
                <w:lang w:val="lt-LT"/>
              </w:rPr>
            </w:pPr>
          </w:p>
        </w:tc>
        <w:tc>
          <w:tcPr>
            <w:tcW w:w="718" w:type="pct"/>
          </w:tcPr>
          <w:p w14:paraId="1483931D" w14:textId="77777777" w:rsidR="006859E2" w:rsidRPr="00163F2C" w:rsidRDefault="006859E2" w:rsidP="000E04E0">
            <w:pPr>
              <w:spacing w:line="240" w:lineRule="auto"/>
              <w:rPr>
                <w:szCs w:val="22"/>
                <w:lang w:val="lt-LT"/>
              </w:rPr>
            </w:pPr>
          </w:p>
        </w:tc>
      </w:tr>
      <w:tr w:rsidR="006859E2" w:rsidRPr="00163F2C" w14:paraId="25A5FC02" w14:textId="77777777" w:rsidTr="000E04E0">
        <w:tc>
          <w:tcPr>
            <w:tcW w:w="727" w:type="pct"/>
          </w:tcPr>
          <w:p w14:paraId="65BEF608" w14:textId="77777777" w:rsidR="006859E2" w:rsidRPr="00163F2C" w:rsidRDefault="006859E2" w:rsidP="000E04E0">
            <w:pPr>
              <w:spacing w:line="240" w:lineRule="auto"/>
              <w:rPr>
                <w:szCs w:val="22"/>
                <w:lang w:val="lt-LT"/>
              </w:rPr>
            </w:pPr>
            <w:r w:rsidRPr="00163F2C">
              <w:rPr>
                <w:szCs w:val="22"/>
                <w:lang w:val="lt-LT"/>
              </w:rPr>
              <w:t>Kraujagyslių sutrikimai</w:t>
            </w:r>
          </w:p>
        </w:tc>
        <w:tc>
          <w:tcPr>
            <w:tcW w:w="732" w:type="pct"/>
          </w:tcPr>
          <w:p w14:paraId="69F18EDC" w14:textId="77777777" w:rsidR="006859E2" w:rsidRPr="00163F2C" w:rsidRDefault="006859E2" w:rsidP="000E04E0">
            <w:pPr>
              <w:spacing w:line="240" w:lineRule="auto"/>
              <w:rPr>
                <w:szCs w:val="22"/>
                <w:lang w:val="lt-LT"/>
              </w:rPr>
            </w:pPr>
          </w:p>
        </w:tc>
        <w:tc>
          <w:tcPr>
            <w:tcW w:w="807" w:type="pct"/>
          </w:tcPr>
          <w:p w14:paraId="730274B8" w14:textId="77777777" w:rsidR="006859E2" w:rsidRPr="00163F2C" w:rsidRDefault="006859E2" w:rsidP="000E04E0">
            <w:pPr>
              <w:spacing w:line="240" w:lineRule="auto"/>
              <w:rPr>
                <w:szCs w:val="22"/>
                <w:lang w:val="lt-LT"/>
              </w:rPr>
            </w:pPr>
            <w:r w:rsidRPr="00163F2C">
              <w:rPr>
                <w:szCs w:val="22"/>
                <w:lang w:val="lt-LT"/>
              </w:rPr>
              <w:t>Karščio pylimas</w:t>
            </w:r>
          </w:p>
          <w:p w14:paraId="4044BF23" w14:textId="77777777" w:rsidR="006859E2" w:rsidRPr="00163F2C" w:rsidRDefault="006859E2" w:rsidP="000E04E0">
            <w:pPr>
              <w:spacing w:line="240" w:lineRule="auto"/>
              <w:rPr>
                <w:szCs w:val="22"/>
                <w:lang w:val="lt-LT"/>
              </w:rPr>
            </w:pPr>
            <w:r w:rsidRPr="00163F2C">
              <w:rPr>
                <w:lang w:val="lt-LT"/>
              </w:rPr>
              <w:t>hipotenzija</w:t>
            </w:r>
          </w:p>
        </w:tc>
        <w:tc>
          <w:tcPr>
            <w:tcW w:w="671" w:type="pct"/>
          </w:tcPr>
          <w:p w14:paraId="28658B24" w14:textId="77777777" w:rsidR="006859E2" w:rsidRPr="00163F2C" w:rsidRDefault="006859E2" w:rsidP="000E04E0">
            <w:pPr>
              <w:spacing w:line="240" w:lineRule="auto"/>
              <w:rPr>
                <w:szCs w:val="22"/>
                <w:lang w:val="lt-LT"/>
              </w:rPr>
            </w:pPr>
            <w:r w:rsidRPr="00163F2C">
              <w:rPr>
                <w:szCs w:val="22"/>
                <w:lang w:val="lt-LT"/>
              </w:rPr>
              <w:t>Hipertenzija</w:t>
            </w:r>
          </w:p>
        </w:tc>
        <w:tc>
          <w:tcPr>
            <w:tcW w:w="767" w:type="pct"/>
          </w:tcPr>
          <w:p w14:paraId="5A97AD5B" w14:textId="77777777" w:rsidR="006859E2" w:rsidRPr="00163F2C" w:rsidRDefault="006859E2" w:rsidP="000E04E0">
            <w:pPr>
              <w:spacing w:line="240" w:lineRule="auto"/>
              <w:rPr>
                <w:szCs w:val="22"/>
                <w:lang w:val="lt-LT"/>
              </w:rPr>
            </w:pPr>
            <w:r w:rsidRPr="00163F2C">
              <w:rPr>
                <w:szCs w:val="22"/>
                <w:lang w:val="lt-LT"/>
              </w:rPr>
              <w:t>Kraujo išsiliejimas į smegenis</w:t>
            </w:r>
          </w:p>
          <w:p w14:paraId="07E26EA1" w14:textId="77777777" w:rsidR="006859E2" w:rsidRPr="00163F2C" w:rsidRDefault="006859E2" w:rsidP="000E04E0">
            <w:pPr>
              <w:spacing w:line="240" w:lineRule="auto"/>
              <w:rPr>
                <w:szCs w:val="22"/>
                <w:lang w:val="lt-LT"/>
              </w:rPr>
            </w:pPr>
            <w:r w:rsidRPr="00163F2C">
              <w:rPr>
                <w:lang w:val="lt-LT"/>
              </w:rPr>
              <w:t>vaskulitas</w:t>
            </w:r>
          </w:p>
        </w:tc>
        <w:tc>
          <w:tcPr>
            <w:tcW w:w="577" w:type="pct"/>
          </w:tcPr>
          <w:p w14:paraId="14BABF8D" w14:textId="77777777" w:rsidR="006859E2" w:rsidRPr="00163F2C" w:rsidRDefault="006859E2" w:rsidP="000E04E0">
            <w:pPr>
              <w:spacing w:line="240" w:lineRule="auto"/>
              <w:rPr>
                <w:szCs w:val="22"/>
                <w:lang w:val="lt-LT"/>
              </w:rPr>
            </w:pPr>
          </w:p>
        </w:tc>
        <w:tc>
          <w:tcPr>
            <w:tcW w:w="718" w:type="pct"/>
          </w:tcPr>
          <w:p w14:paraId="5B534C61" w14:textId="77777777" w:rsidR="006859E2" w:rsidRPr="00163F2C" w:rsidRDefault="006859E2" w:rsidP="000E04E0">
            <w:pPr>
              <w:spacing w:line="240" w:lineRule="auto"/>
              <w:rPr>
                <w:szCs w:val="22"/>
                <w:lang w:val="lt-LT"/>
              </w:rPr>
            </w:pPr>
          </w:p>
        </w:tc>
      </w:tr>
      <w:tr w:rsidR="006859E2" w:rsidRPr="00163F2C" w14:paraId="645FF987" w14:textId="77777777" w:rsidTr="000E04E0">
        <w:tc>
          <w:tcPr>
            <w:tcW w:w="727" w:type="pct"/>
          </w:tcPr>
          <w:p w14:paraId="6BC1993D" w14:textId="77777777" w:rsidR="006859E2" w:rsidRPr="00163F2C" w:rsidRDefault="006859E2" w:rsidP="000E04E0">
            <w:pPr>
              <w:spacing w:line="240" w:lineRule="auto"/>
              <w:rPr>
                <w:szCs w:val="22"/>
                <w:lang w:val="lt-LT"/>
              </w:rPr>
            </w:pPr>
            <w:r w:rsidRPr="00163F2C">
              <w:rPr>
                <w:szCs w:val="22"/>
                <w:lang w:val="lt-LT"/>
              </w:rPr>
              <w:t>Kvėpavimo sistemos, krūtinės ląstos ir tarpuplaučio sutrikimai</w:t>
            </w:r>
          </w:p>
        </w:tc>
        <w:tc>
          <w:tcPr>
            <w:tcW w:w="732" w:type="pct"/>
          </w:tcPr>
          <w:p w14:paraId="7D20A20E" w14:textId="77777777" w:rsidR="006859E2" w:rsidRPr="00163F2C" w:rsidRDefault="006859E2" w:rsidP="000E04E0">
            <w:pPr>
              <w:spacing w:line="240" w:lineRule="auto"/>
              <w:rPr>
                <w:szCs w:val="22"/>
                <w:lang w:val="lt-LT"/>
              </w:rPr>
            </w:pPr>
            <w:r w:rsidRPr="00163F2C">
              <w:rPr>
                <w:szCs w:val="22"/>
                <w:lang w:val="lt-LT"/>
              </w:rPr>
              <w:t>Dusulys, kosulys</w:t>
            </w:r>
          </w:p>
        </w:tc>
        <w:tc>
          <w:tcPr>
            <w:tcW w:w="807" w:type="pct"/>
          </w:tcPr>
          <w:p w14:paraId="67F5FEAD" w14:textId="77777777" w:rsidR="006859E2" w:rsidRPr="00163F2C" w:rsidRDefault="006859E2" w:rsidP="000E04E0">
            <w:pPr>
              <w:spacing w:line="240" w:lineRule="auto"/>
              <w:rPr>
                <w:szCs w:val="22"/>
                <w:lang w:val="lt-LT"/>
              </w:rPr>
            </w:pPr>
            <w:r w:rsidRPr="00163F2C">
              <w:rPr>
                <w:szCs w:val="22"/>
                <w:lang w:val="lt-LT"/>
              </w:rPr>
              <w:t xml:space="preserve">Įtampos dusulys, kraujavimas iš nosies, nosiaryklės uždegimas, pabrinkę prienosiniai ančiai, pabrinkusi nosies gleivinė, rinitas, </w:t>
            </w:r>
            <w:r w:rsidRPr="00163F2C">
              <w:rPr>
                <w:szCs w:val="22"/>
                <w:lang w:val="lt-LT"/>
              </w:rPr>
              <w:lastRenderedPageBreak/>
              <w:t>skaudama ryklė</w:t>
            </w:r>
          </w:p>
        </w:tc>
        <w:tc>
          <w:tcPr>
            <w:tcW w:w="671" w:type="pct"/>
          </w:tcPr>
          <w:p w14:paraId="63381BF8" w14:textId="77777777" w:rsidR="006859E2" w:rsidRPr="00163F2C" w:rsidRDefault="006859E2" w:rsidP="000E04E0">
            <w:pPr>
              <w:spacing w:line="240" w:lineRule="auto"/>
              <w:rPr>
                <w:szCs w:val="22"/>
                <w:lang w:val="lt-LT"/>
              </w:rPr>
            </w:pPr>
            <w:r w:rsidRPr="00163F2C">
              <w:rPr>
                <w:szCs w:val="22"/>
                <w:lang w:val="lt-LT"/>
              </w:rPr>
              <w:lastRenderedPageBreak/>
              <w:t>Švokštimas</w:t>
            </w:r>
          </w:p>
        </w:tc>
        <w:tc>
          <w:tcPr>
            <w:tcW w:w="767" w:type="pct"/>
          </w:tcPr>
          <w:p w14:paraId="7A95F339" w14:textId="77777777" w:rsidR="006859E2" w:rsidRPr="00163F2C" w:rsidRDefault="006859E2" w:rsidP="000E04E0">
            <w:pPr>
              <w:spacing w:line="240" w:lineRule="auto"/>
              <w:rPr>
                <w:szCs w:val="22"/>
                <w:lang w:val="lt-LT"/>
              </w:rPr>
            </w:pPr>
            <w:r w:rsidRPr="00163F2C">
              <w:rPr>
                <w:szCs w:val="22"/>
                <w:lang w:val="lt-LT"/>
              </w:rPr>
              <w:t>Intersticinis pneumonitas, nuo kurio mirštama; plaučių embolija</w:t>
            </w:r>
          </w:p>
        </w:tc>
        <w:tc>
          <w:tcPr>
            <w:tcW w:w="577" w:type="pct"/>
          </w:tcPr>
          <w:p w14:paraId="65A0D4C1" w14:textId="77777777" w:rsidR="006859E2" w:rsidRPr="00163F2C" w:rsidRDefault="006859E2" w:rsidP="000E04E0">
            <w:pPr>
              <w:spacing w:line="240" w:lineRule="auto"/>
              <w:rPr>
                <w:szCs w:val="22"/>
                <w:lang w:val="lt-LT"/>
              </w:rPr>
            </w:pPr>
          </w:p>
        </w:tc>
        <w:tc>
          <w:tcPr>
            <w:tcW w:w="718" w:type="pct"/>
          </w:tcPr>
          <w:p w14:paraId="660EE47A" w14:textId="77777777" w:rsidR="006859E2" w:rsidRPr="00163F2C" w:rsidRDefault="006859E2" w:rsidP="000E04E0">
            <w:pPr>
              <w:spacing w:line="240" w:lineRule="auto"/>
              <w:rPr>
                <w:szCs w:val="22"/>
                <w:lang w:val="lt-LT"/>
              </w:rPr>
            </w:pPr>
          </w:p>
        </w:tc>
      </w:tr>
      <w:tr w:rsidR="006859E2" w:rsidRPr="00163F2C" w14:paraId="4C47D017" w14:textId="77777777" w:rsidTr="000E04E0">
        <w:tc>
          <w:tcPr>
            <w:tcW w:w="727" w:type="pct"/>
          </w:tcPr>
          <w:p w14:paraId="50F4AEBF" w14:textId="77777777" w:rsidR="006859E2" w:rsidRPr="00163F2C" w:rsidRDefault="006859E2" w:rsidP="000E04E0">
            <w:pPr>
              <w:spacing w:line="240" w:lineRule="auto"/>
              <w:rPr>
                <w:szCs w:val="22"/>
                <w:lang w:val="lt-LT"/>
              </w:rPr>
            </w:pPr>
            <w:r w:rsidRPr="00163F2C">
              <w:rPr>
                <w:szCs w:val="22"/>
                <w:lang w:val="lt-LT"/>
              </w:rPr>
              <w:t>Virškinimo trakto sutrikimai</w:t>
            </w:r>
          </w:p>
          <w:p w14:paraId="55E0B525" w14:textId="77777777" w:rsidR="006859E2" w:rsidRPr="00163F2C" w:rsidRDefault="006859E2" w:rsidP="000E04E0">
            <w:pPr>
              <w:spacing w:line="240" w:lineRule="auto"/>
              <w:rPr>
                <w:szCs w:val="22"/>
                <w:lang w:val="lt-LT"/>
              </w:rPr>
            </w:pPr>
          </w:p>
        </w:tc>
        <w:tc>
          <w:tcPr>
            <w:tcW w:w="732" w:type="pct"/>
          </w:tcPr>
          <w:p w14:paraId="28922B87" w14:textId="77777777" w:rsidR="006859E2" w:rsidRPr="00163F2C" w:rsidRDefault="006859E2" w:rsidP="000E04E0">
            <w:pPr>
              <w:spacing w:line="240" w:lineRule="auto"/>
              <w:rPr>
                <w:szCs w:val="22"/>
                <w:lang w:val="lt-LT"/>
              </w:rPr>
            </w:pPr>
            <w:r w:rsidRPr="00163F2C">
              <w:rPr>
                <w:szCs w:val="22"/>
                <w:lang w:val="lt-LT"/>
              </w:rPr>
              <w:t>Viduriavimas, pykinimas, pilvo skausmas</w:t>
            </w:r>
          </w:p>
        </w:tc>
        <w:tc>
          <w:tcPr>
            <w:tcW w:w="807" w:type="pct"/>
          </w:tcPr>
          <w:p w14:paraId="0A9CA0C7" w14:textId="77777777" w:rsidR="006859E2" w:rsidRPr="00163F2C" w:rsidRDefault="006859E2" w:rsidP="000E04E0">
            <w:pPr>
              <w:spacing w:line="240" w:lineRule="auto"/>
              <w:rPr>
                <w:szCs w:val="22"/>
                <w:lang w:val="lt-LT"/>
              </w:rPr>
            </w:pPr>
            <w:r w:rsidRPr="00163F2C">
              <w:rPr>
                <w:szCs w:val="22"/>
                <w:lang w:val="lt-LT"/>
              </w:rPr>
              <w:t>Vėmimas, dispepsija, sutrikęs rijimas, burnos išopėjimas, dantenų kraujavimas, liežuvio uždegimas, stomatitas, dujų kaupimasis žarnyne, vidurių užkietėjimas, burnos džiūvimas</w:t>
            </w:r>
          </w:p>
        </w:tc>
        <w:tc>
          <w:tcPr>
            <w:tcW w:w="671" w:type="pct"/>
          </w:tcPr>
          <w:p w14:paraId="35D0B7C1" w14:textId="77777777" w:rsidR="006859E2" w:rsidRPr="00163F2C" w:rsidRDefault="006859E2" w:rsidP="000E04E0">
            <w:pPr>
              <w:spacing w:line="240" w:lineRule="auto"/>
              <w:rPr>
                <w:szCs w:val="22"/>
                <w:lang w:val="lt-LT"/>
              </w:rPr>
            </w:pPr>
            <w:r w:rsidRPr="00163F2C">
              <w:rPr>
                <w:szCs w:val="22"/>
                <w:lang w:val="lt-LT"/>
              </w:rPr>
              <w:t>Kraujavimas iš virškinimo trakto, lūpos uždegimas, dantenų uždegimas</w:t>
            </w:r>
          </w:p>
        </w:tc>
        <w:tc>
          <w:tcPr>
            <w:tcW w:w="767" w:type="pct"/>
          </w:tcPr>
          <w:p w14:paraId="23262934" w14:textId="77777777" w:rsidR="006859E2" w:rsidRPr="00163F2C" w:rsidRDefault="006859E2" w:rsidP="000E04E0">
            <w:pPr>
              <w:spacing w:line="240" w:lineRule="auto"/>
              <w:rPr>
                <w:szCs w:val="22"/>
                <w:lang w:val="lt-LT"/>
              </w:rPr>
            </w:pPr>
            <w:r w:rsidRPr="00163F2C">
              <w:rPr>
                <w:szCs w:val="22"/>
                <w:lang w:val="lt-LT"/>
              </w:rPr>
              <w:t>Pepsinė opa, pankreatitas</w:t>
            </w:r>
          </w:p>
        </w:tc>
        <w:tc>
          <w:tcPr>
            <w:tcW w:w="577" w:type="pct"/>
          </w:tcPr>
          <w:p w14:paraId="0A076B50" w14:textId="77777777" w:rsidR="006859E2" w:rsidRPr="00163F2C" w:rsidRDefault="006859E2" w:rsidP="000E04E0">
            <w:pPr>
              <w:spacing w:line="240" w:lineRule="auto"/>
              <w:rPr>
                <w:szCs w:val="22"/>
                <w:lang w:val="lt-LT"/>
              </w:rPr>
            </w:pPr>
          </w:p>
        </w:tc>
        <w:tc>
          <w:tcPr>
            <w:tcW w:w="718" w:type="pct"/>
          </w:tcPr>
          <w:p w14:paraId="59AC911C" w14:textId="77777777" w:rsidR="006859E2" w:rsidRPr="00163F2C" w:rsidRDefault="006859E2" w:rsidP="000E04E0">
            <w:pPr>
              <w:spacing w:line="240" w:lineRule="auto"/>
              <w:rPr>
                <w:szCs w:val="22"/>
                <w:lang w:val="lt-LT"/>
              </w:rPr>
            </w:pPr>
            <w:r w:rsidRPr="00163F2C">
              <w:rPr>
                <w:szCs w:val="22"/>
                <w:lang w:val="lt-LT"/>
              </w:rPr>
              <w:t>Išeminis kolitas, opinis kolitas, liežuvio pigmentacija</w:t>
            </w:r>
          </w:p>
        </w:tc>
      </w:tr>
      <w:tr w:rsidR="006859E2" w:rsidRPr="00163F2C" w14:paraId="3C638B99" w14:textId="77777777" w:rsidTr="000E04E0">
        <w:tc>
          <w:tcPr>
            <w:tcW w:w="727" w:type="pct"/>
          </w:tcPr>
          <w:p w14:paraId="7A06D1ED" w14:textId="77777777" w:rsidR="006859E2" w:rsidRPr="00163F2C" w:rsidRDefault="006859E2" w:rsidP="000E04E0">
            <w:pPr>
              <w:spacing w:line="240" w:lineRule="auto"/>
              <w:rPr>
                <w:szCs w:val="22"/>
                <w:lang w:val="lt-LT"/>
              </w:rPr>
            </w:pPr>
            <w:r w:rsidRPr="00163F2C">
              <w:rPr>
                <w:szCs w:val="22"/>
                <w:lang w:val="lt-LT"/>
              </w:rPr>
              <w:t>Kepenų, tulžies pūslės ir latakų sutrikimai</w:t>
            </w:r>
          </w:p>
        </w:tc>
        <w:tc>
          <w:tcPr>
            <w:tcW w:w="732" w:type="pct"/>
          </w:tcPr>
          <w:p w14:paraId="72B06D8D" w14:textId="77777777" w:rsidR="006859E2" w:rsidRPr="00163F2C" w:rsidRDefault="006859E2" w:rsidP="000E04E0">
            <w:pPr>
              <w:spacing w:line="240" w:lineRule="auto"/>
              <w:rPr>
                <w:szCs w:val="22"/>
                <w:lang w:val="lt-LT"/>
              </w:rPr>
            </w:pPr>
          </w:p>
        </w:tc>
        <w:tc>
          <w:tcPr>
            <w:tcW w:w="807" w:type="pct"/>
          </w:tcPr>
          <w:p w14:paraId="7567AF2F" w14:textId="77777777" w:rsidR="006859E2" w:rsidRPr="00163F2C" w:rsidRDefault="006859E2" w:rsidP="000E04E0">
            <w:pPr>
              <w:spacing w:line="240" w:lineRule="auto"/>
              <w:rPr>
                <w:szCs w:val="22"/>
                <w:lang w:val="lt-LT"/>
              </w:rPr>
            </w:pPr>
          </w:p>
        </w:tc>
        <w:tc>
          <w:tcPr>
            <w:tcW w:w="671" w:type="pct"/>
          </w:tcPr>
          <w:p w14:paraId="25B88CBF" w14:textId="77777777" w:rsidR="006859E2" w:rsidRPr="00163F2C" w:rsidRDefault="006859E2" w:rsidP="000E04E0">
            <w:pPr>
              <w:spacing w:line="240" w:lineRule="auto"/>
              <w:rPr>
                <w:szCs w:val="22"/>
                <w:lang w:val="lt-LT"/>
              </w:rPr>
            </w:pPr>
            <w:r w:rsidRPr="00163F2C">
              <w:rPr>
                <w:szCs w:val="22"/>
                <w:lang w:val="lt-LT"/>
              </w:rPr>
              <w:t>Sutrikusi kepenų funkcija</w:t>
            </w:r>
          </w:p>
        </w:tc>
        <w:tc>
          <w:tcPr>
            <w:tcW w:w="767" w:type="pct"/>
          </w:tcPr>
          <w:p w14:paraId="33FC39CE" w14:textId="77777777" w:rsidR="006859E2" w:rsidRPr="00163F2C" w:rsidRDefault="006859E2" w:rsidP="000E04E0">
            <w:pPr>
              <w:spacing w:line="240" w:lineRule="auto"/>
              <w:rPr>
                <w:szCs w:val="22"/>
                <w:lang w:val="lt-LT"/>
              </w:rPr>
            </w:pPr>
            <w:r w:rsidRPr="00163F2C">
              <w:rPr>
                <w:szCs w:val="22"/>
                <w:lang w:val="lt-LT"/>
              </w:rPr>
              <w:t>Kepenų nepakankamumas, cholangitas, kepenų riebalinė infiltracija</w:t>
            </w:r>
          </w:p>
        </w:tc>
        <w:tc>
          <w:tcPr>
            <w:tcW w:w="577" w:type="pct"/>
          </w:tcPr>
          <w:p w14:paraId="6E425313" w14:textId="77777777" w:rsidR="006859E2" w:rsidRPr="00163F2C" w:rsidRDefault="006859E2" w:rsidP="000E04E0">
            <w:pPr>
              <w:spacing w:line="240" w:lineRule="auto"/>
              <w:rPr>
                <w:szCs w:val="22"/>
                <w:lang w:val="lt-LT"/>
              </w:rPr>
            </w:pPr>
          </w:p>
        </w:tc>
        <w:tc>
          <w:tcPr>
            <w:tcW w:w="718" w:type="pct"/>
          </w:tcPr>
          <w:p w14:paraId="0179E56F" w14:textId="77777777" w:rsidR="006859E2" w:rsidRPr="00163F2C" w:rsidRDefault="006859E2" w:rsidP="000E04E0">
            <w:pPr>
              <w:spacing w:line="240" w:lineRule="auto"/>
              <w:rPr>
                <w:szCs w:val="22"/>
                <w:lang w:val="lt-LT"/>
              </w:rPr>
            </w:pPr>
          </w:p>
        </w:tc>
      </w:tr>
      <w:tr w:rsidR="006859E2" w:rsidRPr="00163F2C" w14:paraId="3AFE0A31" w14:textId="77777777" w:rsidTr="000E04E0">
        <w:tc>
          <w:tcPr>
            <w:tcW w:w="727" w:type="pct"/>
          </w:tcPr>
          <w:p w14:paraId="51EF2FDE" w14:textId="77777777" w:rsidR="006859E2" w:rsidRPr="00163F2C" w:rsidRDefault="006859E2" w:rsidP="000E04E0">
            <w:pPr>
              <w:spacing w:line="240" w:lineRule="auto"/>
              <w:rPr>
                <w:szCs w:val="22"/>
                <w:lang w:val="lt-LT"/>
              </w:rPr>
            </w:pPr>
            <w:r w:rsidRPr="00163F2C">
              <w:rPr>
                <w:szCs w:val="22"/>
                <w:lang w:val="lt-LT"/>
              </w:rPr>
              <w:t>Odos ir poodinio audinio sutrikimai</w:t>
            </w:r>
          </w:p>
        </w:tc>
        <w:tc>
          <w:tcPr>
            <w:tcW w:w="732" w:type="pct"/>
          </w:tcPr>
          <w:p w14:paraId="600C414C" w14:textId="77777777" w:rsidR="006859E2" w:rsidRPr="00163F2C" w:rsidRDefault="006859E2" w:rsidP="000E04E0">
            <w:pPr>
              <w:spacing w:line="240" w:lineRule="auto"/>
              <w:rPr>
                <w:szCs w:val="22"/>
                <w:lang w:val="lt-LT"/>
              </w:rPr>
            </w:pPr>
            <w:r w:rsidRPr="00163F2C">
              <w:rPr>
                <w:szCs w:val="22"/>
                <w:lang w:val="lt-LT"/>
              </w:rPr>
              <w:t>Alopecija, odos uždegimas, niežėjimas, odos sausėjimas</w:t>
            </w:r>
          </w:p>
        </w:tc>
        <w:tc>
          <w:tcPr>
            <w:tcW w:w="807" w:type="pct"/>
          </w:tcPr>
          <w:p w14:paraId="5131DECB" w14:textId="77777777" w:rsidR="006859E2" w:rsidRPr="00163F2C" w:rsidRDefault="006859E2" w:rsidP="000E04E0">
            <w:pPr>
              <w:spacing w:line="240" w:lineRule="auto"/>
              <w:rPr>
                <w:szCs w:val="22"/>
                <w:lang w:val="lt-LT"/>
              </w:rPr>
            </w:pPr>
            <w:r w:rsidRPr="00163F2C">
              <w:rPr>
                <w:szCs w:val="22"/>
                <w:lang w:val="lt-LT"/>
              </w:rPr>
              <w:t>Bėrimas, padidėjęs prakaitavimas, psoriazė, dilgėlinė, egzema, odos pažeidimas, fotosensibili reakcija, prakaitavimas naktį</w:t>
            </w:r>
          </w:p>
        </w:tc>
        <w:tc>
          <w:tcPr>
            <w:tcW w:w="671" w:type="pct"/>
          </w:tcPr>
          <w:p w14:paraId="013CF7F4" w14:textId="77777777" w:rsidR="006859E2" w:rsidRPr="00163F2C" w:rsidRDefault="006859E2" w:rsidP="000E04E0">
            <w:pPr>
              <w:spacing w:line="240" w:lineRule="auto"/>
              <w:rPr>
                <w:szCs w:val="22"/>
                <w:lang w:val="lt-LT"/>
              </w:rPr>
            </w:pPr>
          </w:p>
        </w:tc>
        <w:tc>
          <w:tcPr>
            <w:tcW w:w="767" w:type="pct"/>
          </w:tcPr>
          <w:p w14:paraId="1B00F5D4" w14:textId="77777777" w:rsidR="006859E2" w:rsidRPr="00163F2C" w:rsidRDefault="006859E2" w:rsidP="000E04E0">
            <w:pPr>
              <w:spacing w:line="240" w:lineRule="auto"/>
              <w:rPr>
                <w:szCs w:val="22"/>
                <w:lang w:val="lt-LT"/>
              </w:rPr>
            </w:pPr>
          </w:p>
        </w:tc>
        <w:tc>
          <w:tcPr>
            <w:tcW w:w="577" w:type="pct"/>
          </w:tcPr>
          <w:p w14:paraId="0EE3839C" w14:textId="77777777" w:rsidR="006859E2" w:rsidRPr="00163F2C" w:rsidRDefault="006859E2" w:rsidP="000E04E0">
            <w:pPr>
              <w:spacing w:line="240" w:lineRule="auto"/>
              <w:rPr>
                <w:szCs w:val="22"/>
                <w:lang w:val="lt-LT"/>
              </w:rPr>
            </w:pPr>
            <w:r w:rsidRPr="00163F2C">
              <w:rPr>
                <w:szCs w:val="22"/>
                <w:lang w:val="lt-LT"/>
              </w:rPr>
              <w:t>Toksinė epidermio nekrolizė, Stivenso-Džonsono (</w:t>
            </w:r>
            <w:r w:rsidRPr="00163F2C">
              <w:rPr>
                <w:i/>
                <w:szCs w:val="22"/>
                <w:lang w:val="lt-LT"/>
              </w:rPr>
              <w:t>Stevens-Johnson</w:t>
            </w:r>
            <w:r w:rsidRPr="00163F2C">
              <w:rPr>
                <w:szCs w:val="22"/>
                <w:lang w:val="lt-LT"/>
              </w:rPr>
              <w:t>) sindromas, angioedema, daugiaformė raudonė (</w:t>
            </w:r>
            <w:r w:rsidRPr="00163F2C">
              <w:rPr>
                <w:i/>
                <w:szCs w:val="22"/>
                <w:lang w:val="lt-LT"/>
              </w:rPr>
              <w:t xml:space="preserve">Erythema </w:t>
            </w:r>
            <w:r w:rsidRPr="00163F2C">
              <w:rPr>
                <w:szCs w:val="22"/>
                <w:lang w:val="lt-LT"/>
              </w:rPr>
              <w:t>multiforme)</w:t>
            </w:r>
          </w:p>
        </w:tc>
        <w:tc>
          <w:tcPr>
            <w:tcW w:w="718" w:type="pct"/>
          </w:tcPr>
          <w:p w14:paraId="493CC27D" w14:textId="77777777" w:rsidR="006859E2" w:rsidRPr="00163F2C" w:rsidRDefault="006859E2" w:rsidP="000E04E0">
            <w:pPr>
              <w:spacing w:line="240" w:lineRule="auto"/>
              <w:rPr>
                <w:szCs w:val="22"/>
                <w:lang w:val="lt-LT"/>
              </w:rPr>
            </w:pPr>
          </w:p>
        </w:tc>
      </w:tr>
      <w:tr w:rsidR="006859E2" w:rsidRPr="00163F2C" w14:paraId="1FE9EDDD" w14:textId="77777777" w:rsidTr="000E04E0">
        <w:trPr>
          <w:trHeight w:val="306"/>
        </w:trPr>
        <w:tc>
          <w:tcPr>
            <w:tcW w:w="727" w:type="pct"/>
          </w:tcPr>
          <w:p w14:paraId="3ED9D49D" w14:textId="77777777" w:rsidR="006859E2" w:rsidRPr="00163F2C" w:rsidRDefault="006859E2" w:rsidP="000E04E0">
            <w:pPr>
              <w:spacing w:line="240" w:lineRule="auto"/>
              <w:rPr>
                <w:szCs w:val="22"/>
                <w:lang w:val="lt-LT"/>
              </w:rPr>
            </w:pPr>
            <w:r w:rsidRPr="00163F2C">
              <w:rPr>
                <w:szCs w:val="22"/>
                <w:lang w:val="lt-LT"/>
              </w:rPr>
              <w:t>Skeleto, raumenų ir jungiamojo audinio sutrikimai</w:t>
            </w:r>
          </w:p>
        </w:tc>
        <w:tc>
          <w:tcPr>
            <w:tcW w:w="732" w:type="pct"/>
          </w:tcPr>
          <w:p w14:paraId="45BE6A92" w14:textId="77777777" w:rsidR="006859E2" w:rsidRPr="00163F2C" w:rsidRDefault="006859E2" w:rsidP="000E04E0">
            <w:pPr>
              <w:spacing w:line="240" w:lineRule="auto"/>
              <w:rPr>
                <w:szCs w:val="22"/>
                <w:lang w:val="lt-LT"/>
              </w:rPr>
            </w:pPr>
            <w:r w:rsidRPr="00163F2C">
              <w:rPr>
                <w:szCs w:val="22"/>
                <w:lang w:val="lt-LT"/>
              </w:rPr>
              <w:t>Raumenų skausmas, sąnarių skausmas</w:t>
            </w:r>
          </w:p>
        </w:tc>
        <w:tc>
          <w:tcPr>
            <w:tcW w:w="807" w:type="pct"/>
          </w:tcPr>
          <w:p w14:paraId="350B2D38" w14:textId="77777777" w:rsidR="006859E2" w:rsidRPr="00163F2C" w:rsidRDefault="006859E2" w:rsidP="000E04E0">
            <w:pPr>
              <w:spacing w:line="240" w:lineRule="auto"/>
              <w:rPr>
                <w:szCs w:val="22"/>
                <w:lang w:val="lt-LT"/>
              </w:rPr>
            </w:pPr>
            <w:r w:rsidRPr="00163F2C">
              <w:rPr>
                <w:szCs w:val="22"/>
                <w:lang w:val="lt-LT"/>
              </w:rPr>
              <w:t>Nugaros skausmas, artritas, raumenų silpnumas, kaulų skausmas, sprando skausmas, skeleto raumenų skausmas, mėšlungis</w:t>
            </w:r>
          </w:p>
        </w:tc>
        <w:tc>
          <w:tcPr>
            <w:tcW w:w="671" w:type="pct"/>
          </w:tcPr>
          <w:p w14:paraId="08D29071" w14:textId="77777777" w:rsidR="006859E2" w:rsidRPr="00163F2C" w:rsidRDefault="006859E2" w:rsidP="000E04E0">
            <w:pPr>
              <w:spacing w:line="240" w:lineRule="auto"/>
              <w:rPr>
                <w:szCs w:val="22"/>
                <w:lang w:val="lt-LT"/>
              </w:rPr>
            </w:pPr>
          </w:p>
        </w:tc>
        <w:tc>
          <w:tcPr>
            <w:tcW w:w="767" w:type="pct"/>
          </w:tcPr>
          <w:p w14:paraId="10FC0363" w14:textId="77777777" w:rsidR="006859E2" w:rsidRPr="00163F2C" w:rsidRDefault="006859E2" w:rsidP="000E04E0">
            <w:pPr>
              <w:spacing w:line="240" w:lineRule="auto"/>
              <w:rPr>
                <w:szCs w:val="22"/>
                <w:lang w:val="lt-LT"/>
              </w:rPr>
            </w:pPr>
            <w:r w:rsidRPr="00163F2C">
              <w:rPr>
                <w:szCs w:val="22"/>
                <w:lang w:val="lt-LT"/>
              </w:rPr>
              <w:t>Miozitas</w:t>
            </w:r>
          </w:p>
        </w:tc>
        <w:tc>
          <w:tcPr>
            <w:tcW w:w="577" w:type="pct"/>
          </w:tcPr>
          <w:p w14:paraId="2F1AB99E" w14:textId="77777777" w:rsidR="006859E2" w:rsidRPr="00163F2C" w:rsidRDefault="006859E2" w:rsidP="000E04E0">
            <w:pPr>
              <w:spacing w:line="240" w:lineRule="auto"/>
              <w:rPr>
                <w:szCs w:val="22"/>
                <w:lang w:val="lt-LT"/>
              </w:rPr>
            </w:pPr>
          </w:p>
        </w:tc>
        <w:tc>
          <w:tcPr>
            <w:tcW w:w="718" w:type="pct"/>
          </w:tcPr>
          <w:p w14:paraId="2F4FB545" w14:textId="77777777" w:rsidR="006859E2" w:rsidRPr="00163F2C" w:rsidRDefault="006859E2" w:rsidP="000E04E0">
            <w:pPr>
              <w:spacing w:line="240" w:lineRule="auto"/>
              <w:rPr>
                <w:szCs w:val="22"/>
                <w:lang w:val="lt-LT"/>
              </w:rPr>
            </w:pPr>
            <w:r w:rsidRPr="00163F2C">
              <w:rPr>
                <w:szCs w:val="22"/>
                <w:lang w:val="lt-LT"/>
              </w:rPr>
              <w:t>Rabdomiolizė</w:t>
            </w:r>
          </w:p>
        </w:tc>
      </w:tr>
      <w:tr w:rsidR="006859E2" w:rsidRPr="00163F2C" w14:paraId="3ABD713B" w14:textId="77777777" w:rsidTr="000E04E0">
        <w:trPr>
          <w:trHeight w:val="306"/>
        </w:trPr>
        <w:tc>
          <w:tcPr>
            <w:tcW w:w="727" w:type="pct"/>
          </w:tcPr>
          <w:p w14:paraId="6C56E9EF" w14:textId="77777777" w:rsidR="006859E2" w:rsidRPr="00163F2C" w:rsidRDefault="006859E2" w:rsidP="000E04E0">
            <w:pPr>
              <w:spacing w:line="240" w:lineRule="auto"/>
              <w:rPr>
                <w:szCs w:val="22"/>
                <w:lang w:val="lt-LT"/>
              </w:rPr>
            </w:pPr>
            <w:r w:rsidRPr="00163F2C">
              <w:rPr>
                <w:szCs w:val="22"/>
                <w:lang w:val="lt-LT"/>
              </w:rPr>
              <w:t>Inkstų ir šlapimų takų sutrikimai</w:t>
            </w:r>
          </w:p>
        </w:tc>
        <w:tc>
          <w:tcPr>
            <w:tcW w:w="732" w:type="pct"/>
          </w:tcPr>
          <w:p w14:paraId="5D596DEF" w14:textId="77777777" w:rsidR="006859E2" w:rsidRPr="00163F2C" w:rsidRDefault="006859E2" w:rsidP="000E04E0">
            <w:pPr>
              <w:spacing w:line="240" w:lineRule="auto"/>
              <w:rPr>
                <w:szCs w:val="22"/>
                <w:lang w:val="lt-LT"/>
              </w:rPr>
            </w:pPr>
          </w:p>
        </w:tc>
        <w:tc>
          <w:tcPr>
            <w:tcW w:w="807" w:type="pct"/>
          </w:tcPr>
          <w:p w14:paraId="4ADB4A42" w14:textId="77777777" w:rsidR="006859E2" w:rsidRPr="00163F2C" w:rsidRDefault="006859E2" w:rsidP="000E04E0">
            <w:pPr>
              <w:spacing w:line="240" w:lineRule="auto"/>
              <w:rPr>
                <w:szCs w:val="22"/>
                <w:lang w:val="lt-LT"/>
              </w:rPr>
            </w:pPr>
          </w:p>
        </w:tc>
        <w:tc>
          <w:tcPr>
            <w:tcW w:w="671" w:type="pct"/>
          </w:tcPr>
          <w:p w14:paraId="59BC970C" w14:textId="77777777" w:rsidR="006859E2" w:rsidRPr="00163F2C" w:rsidRDefault="006859E2" w:rsidP="000E04E0">
            <w:pPr>
              <w:spacing w:line="240" w:lineRule="auto"/>
              <w:rPr>
                <w:szCs w:val="22"/>
                <w:lang w:val="lt-LT"/>
              </w:rPr>
            </w:pPr>
          </w:p>
        </w:tc>
        <w:tc>
          <w:tcPr>
            <w:tcW w:w="767" w:type="pct"/>
          </w:tcPr>
          <w:p w14:paraId="32FB95BB" w14:textId="77777777" w:rsidR="006859E2" w:rsidRPr="00163F2C" w:rsidRDefault="006859E2" w:rsidP="000E04E0">
            <w:pPr>
              <w:spacing w:line="240" w:lineRule="auto"/>
              <w:rPr>
                <w:szCs w:val="22"/>
                <w:lang w:val="lt-LT"/>
              </w:rPr>
            </w:pPr>
          </w:p>
        </w:tc>
        <w:tc>
          <w:tcPr>
            <w:tcW w:w="577" w:type="pct"/>
          </w:tcPr>
          <w:p w14:paraId="78ABEFC3" w14:textId="77777777" w:rsidR="006859E2" w:rsidRPr="00163F2C" w:rsidRDefault="006859E2" w:rsidP="000E04E0">
            <w:pPr>
              <w:spacing w:line="240" w:lineRule="auto"/>
              <w:rPr>
                <w:szCs w:val="22"/>
                <w:lang w:val="lt-LT"/>
              </w:rPr>
            </w:pPr>
          </w:p>
        </w:tc>
        <w:tc>
          <w:tcPr>
            <w:tcW w:w="718" w:type="pct"/>
          </w:tcPr>
          <w:p w14:paraId="7719FAF5" w14:textId="77777777" w:rsidR="006859E2" w:rsidRPr="00163F2C" w:rsidRDefault="006859E2" w:rsidP="000E04E0">
            <w:pPr>
              <w:spacing w:line="240" w:lineRule="auto"/>
              <w:rPr>
                <w:szCs w:val="22"/>
                <w:lang w:val="lt-LT"/>
              </w:rPr>
            </w:pPr>
            <w:r w:rsidRPr="00163F2C">
              <w:rPr>
                <w:szCs w:val="22"/>
                <w:lang w:val="lt-LT"/>
              </w:rPr>
              <w:t>Inkstų nepakankamumas, nefrozinis sindromas</w:t>
            </w:r>
          </w:p>
        </w:tc>
      </w:tr>
      <w:tr w:rsidR="006859E2" w:rsidRPr="00163F2C" w14:paraId="210D159F" w14:textId="77777777" w:rsidTr="000E04E0">
        <w:trPr>
          <w:trHeight w:val="306"/>
        </w:trPr>
        <w:tc>
          <w:tcPr>
            <w:tcW w:w="727" w:type="pct"/>
          </w:tcPr>
          <w:p w14:paraId="10ADB163" w14:textId="77777777" w:rsidR="006859E2" w:rsidRPr="00163F2C" w:rsidRDefault="006859E2" w:rsidP="000E04E0">
            <w:pPr>
              <w:spacing w:line="240" w:lineRule="auto"/>
              <w:rPr>
                <w:szCs w:val="22"/>
                <w:lang w:val="lt-LT"/>
              </w:rPr>
            </w:pPr>
            <w:r w:rsidRPr="00163F2C">
              <w:rPr>
                <w:szCs w:val="22"/>
                <w:lang w:val="lt-LT"/>
              </w:rPr>
              <w:lastRenderedPageBreak/>
              <w:t>Lytinės sistemos ir krūties sutrikimai</w:t>
            </w:r>
          </w:p>
        </w:tc>
        <w:tc>
          <w:tcPr>
            <w:tcW w:w="732" w:type="pct"/>
          </w:tcPr>
          <w:p w14:paraId="727AEB58" w14:textId="77777777" w:rsidR="006859E2" w:rsidRPr="00163F2C" w:rsidRDefault="006859E2" w:rsidP="000E04E0">
            <w:pPr>
              <w:spacing w:line="240" w:lineRule="auto"/>
              <w:rPr>
                <w:szCs w:val="22"/>
                <w:lang w:val="lt-LT"/>
              </w:rPr>
            </w:pPr>
          </w:p>
          <w:p w14:paraId="70A37AA3" w14:textId="77777777" w:rsidR="006859E2" w:rsidRPr="00163F2C" w:rsidRDefault="006859E2" w:rsidP="000E04E0">
            <w:pPr>
              <w:spacing w:line="240" w:lineRule="auto"/>
              <w:rPr>
                <w:szCs w:val="22"/>
                <w:lang w:val="lt-LT"/>
              </w:rPr>
            </w:pPr>
          </w:p>
          <w:p w14:paraId="4AA4C02B" w14:textId="77777777" w:rsidR="006859E2" w:rsidRPr="00163F2C" w:rsidRDefault="006859E2" w:rsidP="000E04E0">
            <w:pPr>
              <w:spacing w:line="240" w:lineRule="auto"/>
              <w:rPr>
                <w:szCs w:val="22"/>
                <w:lang w:val="lt-LT"/>
              </w:rPr>
            </w:pPr>
          </w:p>
          <w:p w14:paraId="2D6CFC53" w14:textId="77777777" w:rsidR="006859E2" w:rsidRPr="00163F2C" w:rsidRDefault="006859E2" w:rsidP="000E04E0">
            <w:pPr>
              <w:spacing w:line="240" w:lineRule="auto"/>
              <w:rPr>
                <w:szCs w:val="22"/>
                <w:lang w:val="lt-LT"/>
              </w:rPr>
            </w:pPr>
          </w:p>
          <w:p w14:paraId="4918D9AA" w14:textId="77777777" w:rsidR="006859E2" w:rsidRPr="00163F2C" w:rsidRDefault="006859E2" w:rsidP="000E04E0">
            <w:pPr>
              <w:spacing w:line="240" w:lineRule="auto"/>
              <w:rPr>
                <w:szCs w:val="22"/>
                <w:lang w:val="lt-LT"/>
              </w:rPr>
            </w:pPr>
          </w:p>
        </w:tc>
        <w:tc>
          <w:tcPr>
            <w:tcW w:w="807" w:type="pct"/>
          </w:tcPr>
          <w:p w14:paraId="59631C9B" w14:textId="77777777" w:rsidR="006859E2" w:rsidRPr="00163F2C" w:rsidRDefault="006859E2" w:rsidP="000E04E0">
            <w:pPr>
              <w:spacing w:line="240" w:lineRule="auto"/>
              <w:rPr>
                <w:szCs w:val="22"/>
                <w:lang w:val="lt-LT"/>
              </w:rPr>
            </w:pPr>
            <w:r w:rsidRPr="00163F2C">
              <w:rPr>
                <w:szCs w:val="22"/>
                <w:lang w:val="lt-LT"/>
              </w:rPr>
              <w:t>Lytinė bejėgystė</w:t>
            </w:r>
          </w:p>
        </w:tc>
        <w:tc>
          <w:tcPr>
            <w:tcW w:w="671" w:type="pct"/>
          </w:tcPr>
          <w:p w14:paraId="4A4D5BF2" w14:textId="77777777" w:rsidR="006859E2" w:rsidRPr="00163F2C" w:rsidRDefault="006859E2" w:rsidP="000E04E0">
            <w:pPr>
              <w:spacing w:line="240" w:lineRule="auto"/>
              <w:rPr>
                <w:szCs w:val="22"/>
                <w:lang w:val="lt-LT"/>
              </w:rPr>
            </w:pPr>
          </w:p>
        </w:tc>
        <w:tc>
          <w:tcPr>
            <w:tcW w:w="767" w:type="pct"/>
          </w:tcPr>
          <w:p w14:paraId="14CD3380" w14:textId="77777777" w:rsidR="006859E2" w:rsidRPr="00163F2C" w:rsidRDefault="006859E2" w:rsidP="000E04E0">
            <w:pPr>
              <w:spacing w:line="240" w:lineRule="auto"/>
              <w:rPr>
                <w:szCs w:val="22"/>
                <w:lang w:val="lt-LT"/>
              </w:rPr>
            </w:pPr>
          </w:p>
        </w:tc>
        <w:tc>
          <w:tcPr>
            <w:tcW w:w="577" w:type="pct"/>
          </w:tcPr>
          <w:p w14:paraId="1F3D6E26" w14:textId="77777777" w:rsidR="006859E2" w:rsidRPr="00163F2C" w:rsidRDefault="006859E2" w:rsidP="000E04E0">
            <w:pPr>
              <w:spacing w:line="240" w:lineRule="auto"/>
              <w:rPr>
                <w:szCs w:val="22"/>
                <w:lang w:val="lt-LT"/>
              </w:rPr>
            </w:pPr>
          </w:p>
        </w:tc>
        <w:tc>
          <w:tcPr>
            <w:tcW w:w="718" w:type="pct"/>
          </w:tcPr>
          <w:p w14:paraId="12B76792" w14:textId="77777777" w:rsidR="006859E2" w:rsidRPr="00163F2C" w:rsidRDefault="006859E2" w:rsidP="000E04E0">
            <w:pPr>
              <w:spacing w:line="240" w:lineRule="auto"/>
              <w:rPr>
                <w:szCs w:val="22"/>
                <w:lang w:val="lt-LT"/>
              </w:rPr>
            </w:pPr>
          </w:p>
        </w:tc>
      </w:tr>
      <w:tr w:rsidR="006859E2" w:rsidRPr="009952C6" w14:paraId="12BFA4CD" w14:textId="77777777" w:rsidTr="000E04E0">
        <w:trPr>
          <w:trHeight w:val="306"/>
        </w:trPr>
        <w:tc>
          <w:tcPr>
            <w:tcW w:w="727" w:type="pct"/>
          </w:tcPr>
          <w:p w14:paraId="0E03367A" w14:textId="77777777" w:rsidR="006859E2" w:rsidRPr="00163F2C" w:rsidRDefault="006859E2" w:rsidP="000E04E0">
            <w:pPr>
              <w:spacing w:line="240" w:lineRule="auto"/>
              <w:rPr>
                <w:szCs w:val="22"/>
                <w:lang w:val="lt-LT"/>
              </w:rPr>
            </w:pPr>
            <w:r w:rsidRPr="00163F2C">
              <w:rPr>
                <w:szCs w:val="22"/>
                <w:lang w:val="lt-LT"/>
              </w:rPr>
              <w:t>Bendrieji sutrikimai ir vartojimo vietos pažeidimai</w:t>
            </w:r>
          </w:p>
        </w:tc>
        <w:tc>
          <w:tcPr>
            <w:tcW w:w="732" w:type="pct"/>
          </w:tcPr>
          <w:p w14:paraId="2C4DA543" w14:textId="22E9189A" w:rsidR="006859E2" w:rsidRPr="00163F2C" w:rsidRDefault="006859E2" w:rsidP="00F72186">
            <w:pPr>
              <w:spacing w:line="240" w:lineRule="auto"/>
              <w:rPr>
                <w:szCs w:val="22"/>
                <w:lang w:val="lt-LT"/>
              </w:rPr>
            </w:pPr>
            <w:r w:rsidRPr="00163F2C">
              <w:rPr>
                <w:szCs w:val="22"/>
                <w:lang w:val="lt-LT"/>
              </w:rPr>
              <w:t>Karščiavimas, sustingimas, skausmas, astenija, nuovargis, irzlumas</w:t>
            </w:r>
          </w:p>
        </w:tc>
        <w:tc>
          <w:tcPr>
            <w:tcW w:w="807" w:type="pct"/>
          </w:tcPr>
          <w:p w14:paraId="39C9C4FF" w14:textId="77777777" w:rsidR="006859E2" w:rsidRPr="00163F2C" w:rsidRDefault="006859E2" w:rsidP="000E04E0">
            <w:pPr>
              <w:spacing w:line="240" w:lineRule="auto"/>
              <w:rPr>
                <w:szCs w:val="22"/>
                <w:lang w:val="lt-LT"/>
              </w:rPr>
            </w:pPr>
            <w:r w:rsidRPr="00163F2C">
              <w:rPr>
                <w:szCs w:val="22"/>
                <w:lang w:val="lt-LT"/>
              </w:rPr>
              <w:t>Krūtinės skausmas, į gripą panaši liga, negalavimas, letargija, karščio pylimas, troškulys</w:t>
            </w:r>
          </w:p>
        </w:tc>
        <w:tc>
          <w:tcPr>
            <w:tcW w:w="671" w:type="pct"/>
          </w:tcPr>
          <w:p w14:paraId="0C973352" w14:textId="77777777" w:rsidR="006859E2" w:rsidRPr="00163F2C" w:rsidRDefault="006859E2" w:rsidP="000E04E0">
            <w:pPr>
              <w:spacing w:line="240" w:lineRule="auto"/>
              <w:rPr>
                <w:szCs w:val="22"/>
                <w:lang w:val="lt-LT"/>
              </w:rPr>
            </w:pPr>
          </w:p>
        </w:tc>
        <w:tc>
          <w:tcPr>
            <w:tcW w:w="767" w:type="pct"/>
          </w:tcPr>
          <w:p w14:paraId="1F988B9C" w14:textId="77777777" w:rsidR="006859E2" w:rsidRPr="00163F2C" w:rsidRDefault="006859E2" w:rsidP="000E04E0">
            <w:pPr>
              <w:spacing w:line="240" w:lineRule="auto"/>
              <w:rPr>
                <w:szCs w:val="22"/>
                <w:lang w:val="lt-LT"/>
              </w:rPr>
            </w:pPr>
          </w:p>
        </w:tc>
        <w:tc>
          <w:tcPr>
            <w:tcW w:w="577" w:type="pct"/>
          </w:tcPr>
          <w:p w14:paraId="3A30A9B4" w14:textId="77777777" w:rsidR="006859E2" w:rsidRPr="00163F2C" w:rsidRDefault="006859E2" w:rsidP="000E04E0">
            <w:pPr>
              <w:spacing w:line="240" w:lineRule="auto"/>
              <w:rPr>
                <w:szCs w:val="22"/>
                <w:lang w:val="lt-LT"/>
              </w:rPr>
            </w:pPr>
          </w:p>
        </w:tc>
        <w:tc>
          <w:tcPr>
            <w:tcW w:w="718" w:type="pct"/>
          </w:tcPr>
          <w:p w14:paraId="77EB238C" w14:textId="77777777" w:rsidR="006859E2" w:rsidRPr="00163F2C" w:rsidRDefault="006859E2" w:rsidP="000E04E0">
            <w:pPr>
              <w:spacing w:line="240" w:lineRule="auto"/>
              <w:rPr>
                <w:szCs w:val="22"/>
                <w:lang w:val="lt-LT"/>
              </w:rPr>
            </w:pPr>
          </w:p>
        </w:tc>
      </w:tr>
      <w:tr w:rsidR="006859E2" w:rsidRPr="00163F2C" w14:paraId="69CE36BF" w14:textId="77777777" w:rsidTr="000E04E0">
        <w:trPr>
          <w:trHeight w:val="306"/>
        </w:trPr>
        <w:tc>
          <w:tcPr>
            <w:tcW w:w="727" w:type="pct"/>
          </w:tcPr>
          <w:p w14:paraId="5D221886" w14:textId="77777777" w:rsidR="006859E2" w:rsidRPr="00163F2C" w:rsidRDefault="006859E2" w:rsidP="000E04E0">
            <w:pPr>
              <w:spacing w:line="240" w:lineRule="auto"/>
              <w:rPr>
                <w:szCs w:val="22"/>
                <w:lang w:val="lt-LT"/>
              </w:rPr>
            </w:pPr>
            <w:r w:rsidRPr="00163F2C">
              <w:rPr>
                <w:szCs w:val="22"/>
                <w:lang w:val="lt-LT"/>
              </w:rPr>
              <w:t xml:space="preserve">Tyrimai </w:t>
            </w:r>
          </w:p>
        </w:tc>
        <w:tc>
          <w:tcPr>
            <w:tcW w:w="732" w:type="pct"/>
          </w:tcPr>
          <w:p w14:paraId="0013B489" w14:textId="77777777" w:rsidR="006859E2" w:rsidRPr="00163F2C" w:rsidRDefault="006859E2" w:rsidP="000E04E0">
            <w:pPr>
              <w:spacing w:line="240" w:lineRule="auto"/>
              <w:rPr>
                <w:szCs w:val="22"/>
                <w:lang w:val="lt-LT"/>
              </w:rPr>
            </w:pPr>
          </w:p>
        </w:tc>
        <w:tc>
          <w:tcPr>
            <w:tcW w:w="807" w:type="pct"/>
          </w:tcPr>
          <w:p w14:paraId="0F0195CF" w14:textId="77777777" w:rsidR="006859E2" w:rsidRPr="00163F2C" w:rsidRDefault="006859E2" w:rsidP="000E04E0">
            <w:pPr>
              <w:spacing w:line="240" w:lineRule="auto"/>
              <w:rPr>
                <w:szCs w:val="22"/>
                <w:lang w:val="lt-LT"/>
              </w:rPr>
            </w:pPr>
            <w:r w:rsidRPr="00163F2C">
              <w:rPr>
                <w:szCs w:val="22"/>
                <w:lang w:val="lt-LT"/>
              </w:rPr>
              <w:t>Sumažėjęs svoris</w:t>
            </w:r>
          </w:p>
        </w:tc>
        <w:tc>
          <w:tcPr>
            <w:tcW w:w="671" w:type="pct"/>
          </w:tcPr>
          <w:p w14:paraId="4ADCD5DB" w14:textId="77777777" w:rsidR="006859E2" w:rsidRPr="00163F2C" w:rsidRDefault="006859E2" w:rsidP="000E04E0">
            <w:pPr>
              <w:spacing w:line="240" w:lineRule="auto"/>
              <w:rPr>
                <w:szCs w:val="22"/>
                <w:lang w:val="lt-LT"/>
              </w:rPr>
            </w:pPr>
          </w:p>
        </w:tc>
        <w:tc>
          <w:tcPr>
            <w:tcW w:w="767" w:type="pct"/>
          </w:tcPr>
          <w:p w14:paraId="150507C6" w14:textId="77777777" w:rsidR="006859E2" w:rsidRPr="00163F2C" w:rsidRDefault="006859E2" w:rsidP="000E04E0">
            <w:pPr>
              <w:spacing w:line="240" w:lineRule="auto"/>
              <w:rPr>
                <w:szCs w:val="22"/>
                <w:lang w:val="lt-LT"/>
              </w:rPr>
            </w:pPr>
          </w:p>
        </w:tc>
        <w:tc>
          <w:tcPr>
            <w:tcW w:w="577" w:type="pct"/>
          </w:tcPr>
          <w:p w14:paraId="7D07F6B1" w14:textId="77777777" w:rsidR="006859E2" w:rsidRPr="00163F2C" w:rsidRDefault="006859E2" w:rsidP="000E04E0">
            <w:pPr>
              <w:spacing w:line="240" w:lineRule="auto"/>
              <w:rPr>
                <w:szCs w:val="22"/>
                <w:lang w:val="lt-LT"/>
              </w:rPr>
            </w:pPr>
          </w:p>
        </w:tc>
        <w:tc>
          <w:tcPr>
            <w:tcW w:w="718" w:type="pct"/>
          </w:tcPr>
          <w:p w14:paraId="358FD43F" w14:textId="77777777" w:rsidR="006859E2" w:rsidRPr="00163F2C" w:rsidRDefault="006859E2" w:rsidP="000E04E0">
            <w:pPr>
              <w:spacing w:line="240" w:lineRule="auto"/>
              <w:rPr>
                <w:szCs w:val="22"/>
                <w:lang w:val="lt-LT"/>
              </w:rPr>
            </w:pPr>
          </w:p>
        </w:tc>
      </w:tr>
      <w:tr w:rsidR="006859E2" w:rsidRPr="00163F2C" w14:paraId="7BC1F818" w14:textId="77777777" w:rsidTr="000E04E0">
        <w:trPr>
          <w:trHeight w:val="306"/>
        </w:trPr>
        <w:tc>
          <w:tcPr>
            <w:tcW w:w="727" w:type="pct"/>
          </w:tcPr>
          <w:p w14:paraId="271730A1" w14:textId="77777777" w:rsidR="006859E2" w:rsidRPr="00163F2C" w:rsidRDefault="006859E2" w:rsidP="000E04E0">
            <w:pPr>
              <w:spacing w:line="240" w:lineRule="auto"/>
              <w:rPr>
                <w:szCs w:val="22"/>
                <w:lang w:val="lt-LT"/>
              </w:rPr>
            </w:pPr>
            <w:r w:rsidRPr="00163F2C">
              <w:rPr>
                <w:szCs w:val="22"/>
                <w:lang w:val="lt-LT"/>
              </w:rPr>
              <w:t>Sužalojimai, apsinuodijimai ir procedūrų komplikacijos</w:t>
            </w:r>
          </w:p>
        </w:tc>
        <w:tc>
          <w:tcPr>
            <w:tcW w:w="732" w:type="pct"/>
          </w:tcPr>
          <w:p w14:paraId="3FB151E7" w14:textId="77777777" w:rsidR="006859E2" w:rsidRPr="00163F2C" w:rsidRDefault="006859E2" w:rsidP="000E04E0">
            <w:pPr>
              <w:spacing w:line="240" w:lineRule="auto"/>
              <w:rPr>
                <w:szCs w:val="22"/>
                <w:lang w:val="lt-LT"/>
              </w:rPr>
            </w:pPr>
          </w:p>
        </w:tc>
        <w:tc>
          <w:tcPr>
            <w:tcW w:w="807" w:type="pct"/>
          </w:tcPr>
          <w:p w14:paraId="109FD45A" w14:textId="77777777" w:rsidR="006859E2" w:rsidRPr="00163F2C" w:rsidRDefault="006859E2" w:rsidP="000E04E0">
            <w:pPr>
              <w:spacing w:line="240" w:lineRule="auto"/>
              <w:rPr>
                <w:szCs w:val="22"/>
                <w:lang w:val="lt-LT"/>
              </w:rPr>
            </w:pPr>
          </w:p>
        </w:tc>
        <w:tc>
          <w:tcPr>
            <w:tcW w:w="671" w:type="pct"/>
          </w:tcPr>
          <w:p w14:paraId="5EA23478" w14:textId="77777777" w:rsidR="006859E2" w:rsidRPr="00163F2C" w:rsidRDefault="006859E2" w:rsidP="000E04E0">
            <w:pPr>
              <w:spacing w:line="240" w:lineRule="auto"/>
              <w:rPr>
                <w:szCs w:val="22"/>
                <w:lang w:val="lt-LT"/>
              </w:rPr>
            </w:pPr>
          </w:p>
        </w:tc>
        <w:tc>
          <w:tcPr>
            <w:tcW w:w="767" w:type="pct"/>
          </w:tcPr>
          <w:p w14:paraId="0FC3CD24" w14:textId="77777777" w:rsidR="006859E2" w:rsidRPr="00163F2C" w:rsidRDefault="006859E2" w:rsidP="000E04E0">
            <w:pPr>
              <w:spacing w:line="240" w:lineRule="auto"/>
              <w:rPr>
                <w:szCs w:val="22"/>
                <w:lang w:val="lt-LT"/>
              </w:rPr>
            </w:pPr>
            <w:r w:rsidRPr="00163F2C">
              <w:rPr>
                <w:szCs w:val="22"/>
                <w:lang w:val="lt-LT"/>
              </w:rPr>
              <w:t>Vaistinės medžiagos perdozavimas</w:t>
            </w:r>
          </w:p>
        </w:tc>
        <w:tc>
          <w:tcPr>
            <w:tcW w:w="577" w:type="pct"/>
          </w:tcPr>
          <w:p w14:paraId="65A1A6FB" w14:textId="77777777" w:rsidR="006859E2" w:rsidRPr="00163F2C" w:rsidRDefault="006859E2" w:rsidP="000E04E0">
            <w:pPr>
              <w:spacing w:line="240" w:lineRule="auto"/>
              <w:rPr>
                <w:szCs w:val="22"/>
                <w:lang w:val="lt-LT"/>
              </w:rPr>
            </w:pPr>
          </w:p>
        </w:tc>
        <w:tc>
          <w:tcPr>
            <w:tcW w:w="718" w:type="pct"/>
          </w:tcPr>
          <w:p w14:paraId="058FE146" w14:textId="77777777" w:rsidR="006859E2" w:rsidRPr="00163F2C" w:rsidRDefault="006859E2" w:rsidP="000E04E0">
            <w:pPr>
              <w:spacing w:line="240" w:lineRule="auto"/>
              <w:rPr>
                <w:szCs w:val="22"/>
                <w:lang w:val="lt-LT"/>
              </w:rPr>
            </w:pPr>
          </w:p>
        </w:tc>
      </w:tr>
    </w:tbl>
    <w:p w14:paraId="5B579D5D" w14:textId="77777777" w:rsidR="006859E2" w:rsidRPr="00163F2C" w:rsidRDefault="006859E2" w:rsidP="006859E2">
      <w:pPr>
        <w:autoSpaceDE w:val="0"/>
        <w:autoSpaceDN w:val="0"/>
        <w:adjustRightInd w:val="0"/>
        <w:spacing w:line="240" w:lineRule="auto"/>
        <w:rPr>
          <w:szCs w:val="22"/>
          <w:lang w:val="lt-LT" w:eastAsia="de-AT"/>
        </w:rPr>
      </w:pPr>
    </w:p>
    <w:p w14:paraId="4B3CE14F" w14:textId="77777777" w:rsidR="006859E2" w:rsidRPr="00163F2C" w:rsidRDefault="006859E2" w:rsidP="006859E2">
      <w:pPr>
        <w:autoSpaceDE w:val="0"/>
        <w:autoSpaceDN w:val="0"/>
        <w:adjustRightInd w:val="0"/>
        <w:spacing w:line="240" w:lineRule="auto"/>
        <w:rPr>
          <w:b/>
          <w:szCs w:val="22"/>
          <w:lang w:val="lt-LT" w:eastAsia="de-AT"/>
        </w:rPr>
      </w:pPr>
      <w:r w:rsidRPr="00163F2C">
        <w:rPr>
          <w:b/>
          <w:szCs w:val="22"/>
          <w:lang w:val="lt-LT" w:eastAsia="de-AT"/>
        </w:rPr>
        <w:t>* Pastebėti poregistraciniu laikotarpiu.</w:t>
      </w:r>
    </w:p>
    <w:p w14:paraId="799C7C72" w14:textId="77777777" w:rsidR="006859E2" w:rsidRPr="00163F2C" w:rsidRDefault="006859E2" w:rsidP="006859E2">
      <w:pPr>
        <w:autoSpaceDE w:val="0"/>
        <w:autoSpaceDN w:val="0"/>
        <w:adjustRightInd w:val="0"/>
        <w:spacing w:line="240" w:lineRule="auto"/>
        <w:rPr>
          <w:szCs w:val="22"/>
          <w:lang w:val="lt-LT" w:eastAsia="de-AT"/>
        </w:rPr>
      </w:pPr>
    </w:p>
    <w:p w14:paraId="035F1F13" w14:textId="49F75469" w:rsidR="006859E2" w:rsidRPr="00163F2C" w:rsidRDefault="006859E2" w:rsidP="006859E2">
      <w:pPr>
        <w:spacing w:line="240" w:lineRule="auto"/>
        <w:rPr>
          <w:szCs w:val="22"/>
          <w:lang w:val="lt-LT"/>
        </w:rPr>
      </w:pPr>
      <w:r w:rsidRPr="00163F2C">
        <w:rPr>
          <w:szCs w:val="22"/>
          <w:lang w:val="lt-LT"/>
        </w:rPr>
        <w:t>Laboratorinių tyrimų rodmenys; Klinikinių tyrimų metu, kai ribavirino</w:t>
      </w:r>
      <w:r w:rsidR="00163F2C">
        <w:rPr>
          <w:szCs w:val="22"/>
          <w:lang w:val="lt-LT"/>
        </w:rPr>
        <w:t xml:space="preserve"> </w:t>
      </w:r>
      <w:r w:rsidRPr="00163F2C">
        <w:rPr>
          <w:szCs w:val="22"/>
          <w:lang w:val="lt-LT"/>
        </w:rPr>
        <w:t>vartota kartu su peginterferonu alfa-2a arba interferonu alfa-2a, dauguma nenormaliai pakitusių laboratorinių tyrimų rodmenų tapo normalūs pakeitus dozę (žr. 4.2 skyrių). Gydant peginterferono alfa-2a ir ribavirinoderiniu, iki 2 % pacientų padidėjo ALT aktyvumas, dėl to reikėjo keisti dozę arba nutraukti gydymą.</w:t>
      </w:r>
    </w:p>
    <w:p w14:paraId="7337C08A" w14:textId="77777777" w:rsidR="006859E2" w:rsidRPr="00163F2C" w:rsidRDefault="006859E2" w:rsidP="006859E2">
      <w:pPr>
        <w:spacing w:line="240" w:lineRule="auto"/>
        <w:rPr>
          <w:szCs w:val="22"/>
          <w:lang w:val="lt-LT"/>
        </w:rPr>
      </w:pPr>
    </w:p>
    <w:p w14:paraId="3CE26784" w14:textId="306E2B8E" w:rsidR="006859E2" w:rsidRPr="00163F2C" w:rsidRDefault="006859E2" w:rsidP="006859E2">
      <w:pPr>
        <w:spacing w:line="240" w:lineRule="auto"/>
        <w:rPr>
          <w:szCs w:val="22"/>
          <w:lang w:val="lt-LT"/>
        </w:rPr>
      </w:pPr>
      <w:r w:rsidRPr="00163F2C">
        <w:rPr>
          <w:szCs w:val="22"/>
          <w:lang w:val="lt-LT"/>
        </w:rPr>
        <w:t>Gydymo metu dozę apribojantis ribavirino toksiškumo požymis yra hemolizė. Pastebėta, kad iki 15 % pacientų, 48 savaites gydytų ribavirino1000/1200 mg ir peginterferono alfa-2a deriniu, taip pat iki 19 % pacientų, gydytų ribavirino</w:t>
      </w:r>
      <w:r w:rsidR="00163F2C">
        <w:rPr>
          <w:szCs w:val="22"/>
          <w:lang w:val="lt-LT"/>
        </w:rPr>
        <w:t xml:space="preserve"> </w:t>
      </w:r>
      <w:r w:rsidRPr="00163F2C">
        <w:rPr>
          <w:szCs w:val="22"/>
          <w:lang w:val="lt-LT"/>
        </w:rPr>
        <w:t>ir interferono alfa-2a deriniu, hemoglobino koncentracija sumažėjo iki &lt;10 g/dl. Kai kartu su peginterferonu alfa-2a 24 savaites vartota 800 mg ribavirinodozė, hemoglobino koncentracija iki &lt;10 g/dl sumažėjo 3 % pacientų. Dažniausiai hemoglobino sumažėja ankstyvuoju gydymo periodu; vėliau dėl tuo pat metu atsiradusio kompensacinio retikulocitų pagausėjimo tai išsilygina.</w:t>
      </w:r>
    </w:p>
    <w:p w14:paraId="54AA16AF" w14:textId="77777777" w:rsidR="006859E2" w:rsidRPr="00163F2C" w:rsidRDefault="006859E2" w:rsidP="006859E2">
      <w:pPr>
        <w:spacing w:line="240" w:lineRule="auto"/>
        <w:rPr>
          <w:szCs w:val="22"/>
          <w:lang w:val="lt-LT"/>
        </w:rPr>
      </w:pPr>
    </w:p>
    <w:p w14:paraId="1C350859" w14:textId="77777777" w:rsidR="006859E2" w:rsidRPr="00163F2C" w:rsidRDefault="006859E2" w:rsidP="006859E2">
      <w:pPr>
        <w:spacing w:line="240" w:lineRule="auto"/>
        <w:rPr>
          <w:szCs w:val="22"/>
          <w:lang w:val="lt-LT"/>
        </w:rPr>
      </w:pPr>
      <w:r w:rsidRPr="00163F2C">
        <w:rPr>
          <w:szCs w:val="22"/>
          <w:lang w:val="lt-LT"/>
        </w:rPr>
        <w:t>Dažniausiai anemija, leukopenija ir trombocitopenija buvo neryškios (I laipsnio pagal PSO). II laipsnio pagal PSO laboratorinių pokyčių pastebėta: hemoglobino (4 % pacientų), leukocitų (24 % pacientų) ir trombocitų (2 % pacientų). Vidutinė (absoliutus neutrofilų skaičius, ANS: 0,749-0,5 x 10</w:t>
      </w:r>
      <w:r w:rsidRPr="00163F2C">
        <w:rPr>
          <w:szCs w:val="22"/>
          <w:vertAlign w:val="superscript"/>
          <w:lang w:val="lt-LT"/>
        </w:rPr>
        <w:t>9</w:t>
      </w:r>
      <w:r w:rsidRPr="00163F2C">
        <w:rPr>
          <w:szCs w:val="22"/>
          <w:lang w:val="lt-LT"/>
        </w:rPr>
        <w:t>/l) ir ryški (ANS&lt;0,5 x 10</w:t>
      </w:r>
      <w:r w:rsidRPr="00163F2C">
        <w:rPr>
          <w:szCs w:val="22"/>
          <w:vertAlign w:val="superscript"/>
          <w:lang w:val="lt-LT"/>
        </w:rPr>
        <w:t>9</w:t>
      </w:r>
      <w:r w:rsidRPr="00163F2C">
        <w:rPr>
          <w:szCs w:val="22"/>
          <w:lang w:val="lt-LT"/>
        </w:rPr>
        <w:t>/l) neutropenija rasta 24 % (216 iš 887) ir 5 % (41 iš 887) pacientų, 48 savaites gydytų ribavirinopo 1000/1200 mg ir  peginterferono alfa-2a deriniu.</w:t>
      </w:r>
    </w:p>
    <w:p w14:paraId="398E10D4" w14:textId="77777777" w:rsidR="006859E2" w:rsidRPr="00163F2C" w:rsidRDefault="006859E2" w:rsidP="006859E2">
      <w:pPr>
        <w:spacing w:line="240" w:lineRule="auto"/>
        <w:rPr>
          <w:szCs w:val="22"/>
          <w:lang w:val="lt-LT"/>
        </w:rPr>
      </w:pPr>
    </w:p>
    <w:p w14:paraId="1A286E55" w14:textId="0D89BBDC" w:rsidR="006859E2" w:rsidRPr="00163F2C" w:rsidRDefault="006859E2" w:rsidP="006859E2">
      <w:pPr>
        <w:spacing w:line="240" w:lineRule="auto"/>
        <w:rPr>
          <w:szCs w:val="22"/>
          <w:lang w:val="lt-LT"/>
        </w:rPr>
      </w:pPr>
      <w:r w:rsidRPr="00163F2C">
        <w:rPr>
          <w:szCs w:val="22"/>
          <w:lang w:val="lt-LT"/>
        </w:rPr>
        <w:t>Pastebėta, kad kai kuriems pacientams, gydytiems ribavirino</w:t>
      </w:r>
      <w:r w:rsidR="00163F2C">
        <w:rPr>
          <w:szCs w:val="22"/>
          <w:lang w:val="lt-LT"/>
        </w:rPr>
        <w:t xml:space="preserve"> </w:t>
      </w:r>
      <w:r w:rsidRPr="00163F2C">
        <w:rPr>
          <w:szCs w:val="22"/>
          <w:lang w:val="lt-LT"/>
        </w:rPr>
        <w:t>ir peginterferono alfa-2a arba interferono alfa-2a deriniu, padidėjo šlapimo rūgšties ir netiesioginio bilirubino koncentracijos, kurios buvo susijusios su hemolize, bet, baigus gydyti, per 4 savaites jos vėl tapdavo tokios pat kaip prieš gydymą. Labai retai (2 pacientams iš 755) su tuo buvo susiję klinikiniai reiškiniai (ūminė podagra).</w:t>
      </w:r>
    </w:p>
    <w:p w14:paraId="1C1D7A23" w14:textId="77777777" w:rsidR="006859E2" w:rsidRPr="00163F2C" w:rsidRDefault="006859E2" w:rsidP="006859E2">
      <w:pPr>
        <w:spacing w:line="240" w:lineRule="auto"/>
        <w:rPr>
          <w:szCs w:val="22"/>
          <w:lang w:val="lt-LT"/>
        </w:rPr>
      </w:pPr>
    </w:p>
    <w:p w14:paraId="31E36097" w14:textId="77777777" w:rsidR="006859E2" w:rsidRPr="00163F2C" w:rsidRDefault="006859E2" w:rsidP="006859E2">
      <w:pPr>
        <w:spacing w:line="240" w:lineRule="auto"/>
        <w:rPr>
          <w:i/>
          <w:szCs w:val="22"/>
          <w:lang w:val="lt-LT"/>
        </w:rPr>
      </w:pPr>
      <w:r w:rsidRPr="00163F2C">
        <w:rPr>
          <w:i/>
          <w:szCs w:val="22"/>
          <w:lang w:val="lt-LT"/>
        </w:rPr>
        <w:t>ŽIV-HCV koinfekuotų pacientų laboratorinių tyrimų duomenys</w:t>
      </w:r>
    </w:p>
    <w:p w14:paraId="7AFD4C74" w14:textId="77777777" w:rsidR="006859E2" w:rsidRPr="00163F2C" w:rsidRDefault="006859E2" w:rsidP="006859E2">
      <w:pPr>
        <w:spacing w:line="240" w:lineRule="auto"/>
        <w:rPr>
          <w:i/>
          <w:szCs w:val="22"/>
          <w:lang w:val="lt-LT"/>
        </w:rPr>
      </w:pPr>
    </w:p>
    <w:p w14:paraId="626B08E8" w14:textId="77777777" w:rsidR="006859E2" w:rsidRPr="00163F2C" w:rsidRDefault="006859E2" w:rsidP="006859E2">
      <w:pPr>
        <w:spacing w:line="240" w:lineRule="auto"/>
        <w:rPr>
          <w:szCs w:val="22"/>
          <w:lang w:val="lt-LT"/>
        </w:rPr>
      </w:pPr>
      <w:r w:rsidRPr="00163F2C">
        <w:rPr>
          <w:szCs w:val="22"/>
          <w:lang w:val="lt-LT"/>
        </w:rPr>
        <w:t>Nors toksinis poveikis kraujodarai – neutropenija, trombocitopenija ir anemija – dažniau pasitaikė ŽIV-HCV koinfekuotiems pacientams, daugumai jų tai pavyko pašalinti pakeitus dozę ir pavartojus kraujodarą aktyvinančių faktorių; prieš laiką liautis gydyti reikėjo retai. Mažesnis nei 500 ląstelių/mm</w:t>
      </w:r>
      <w:r w:rsidRPr="00163F2C">
        <w:rPr>
          <w:szCs w:val="22"/>
          <w:vertAlign w:val="superscript"/>
          <w:lang w:val="lt-LT"/>
        </w:rPr>
        <w:t>3</w:t>
      </w:r>
      <w:r w:rsidRPr="00163F2C">
        <w:rPr>
          <w:szCs w:val="22"/>
          <w:lang w:val="lt-LT"/>
        </w:rPr>
        <w:t xml:space="preserve"> ANS nustatytas 13 % pacientų, kuriems taikyta peginterferono alfa-2a monoterapija, ir 11 % pacientų, gydytų vaistų deriniu. Mažesnis nei 50 000/mm</w:t>
      </w:r>
      <w:r w:rsidRPr="00163F2C">
        <w:rPr>
          <w:szCs w:val="22"/>
          <w:vertAlign w:val="superscript"/>
          <w:lang w:val="lt-LT"/>
        </w:rPr>
        <w:t>3</w:t>
      </w:r>
      <w:r w:rsidRPr="00163F2C">
        <w:rPr>
          <w:szCs w:val="22"/>
          <w:lang w:val="lt-LT"/>
        </w:rPr>
        <w:t xml:space="preserve"> trombocitų skaičius nustatytas 10 % pacientų, vartojusių vien peginterferono alfa-2a, ir 8 % pacientų, gydytų vaistų deriniu. Pranešama, kad anemija (hemoglobino &lt;10g/dl) nustatyta 7 % pacientų, kai taikyta peginterferono alfa-2a monoterapija, ir 14 % pacientų, gydytų vaistų deriniu.</w:t>
      </w:r>
    </w:p>
    <w:p w14:paraId="3F419568" w14:textId="77777777" w:rsidR="006859E2" w:rsidRPr="00163F2C" w:rsidRDefault="006859E2" w:rsidP="006859E2">
      <w:pPr>
        <w:keepNext/>
        <w:autoSpaceDE w:val="0"/>
        <w:autoSpaceDN w:val="0"/>
        <w:adjustRightInd w:val="0"/>
        <w:jc w:val="both"/>
        <w:rPr>
          <w:szCs w:val="22"/>
          <w:highlight w:val="yellow"/>
          <w:u w:val="single"/>
          <w:lang w:val="lt-LT" w:eastAsia="ja-JP"/>
        </w:rPr>
      </w:pPr>
    </w:p>
    <w:p w14:paraId="520D8A8D" w14:textId="77777777" w:rsidR="006859E2" w:rsidRPr="00163F2C" w:rsidRDefault="006859E2" w:rsidP="006859E2">
      <w:pPr>
        <w:autoSpaceDE w:val="0"/>
        <w:autoSpaceDN w:val="0"/>
        <w:adjustRightInd w:val="0"/>
        <w:jc w:val="both"/>
        <w:rPr>
          <w:u w:val="single"/>
          <w:lang w:val="lt-LT"/>
        </w:rPr>
      </w:pPr>
      <w:r w:rsidRPr="00163F2C">
        <w:rPr>
          <w:u w:val="single"/>
          <w:lang w:val="lt-LT"/>
        </w:rPr>
        <w:t>Pranešimas apie įtariamas nepageidaujamas reakcijas</w:t>
      </w:r>
    </w:p>
    <w:p w14:paraId="6C891FE8" w14:textId="77F88F28" w:rsidR="006859E2" w:rsidRPr="00163F2C" w:rsidRDefault="006859E2" w:rsidP="006859E2">
      <w:pPr>
        <w:autoSpaceDE w:val="0"/>
        <w:autoSpaceDN w:val="0"/>
        <w:adjustRightInd w:val="0"/>
        <w:jc w:val="both"/>
        <w:rPr>
          <w:lang w:val="lt-LT"/>
        </w:rPr>
      </w:pPr>
      <w:r w:rsidRPr="00163F2C">
        <w:rPr>
          <w:lang w:val="lt-LT"/>
        </w:rPr>
        <w:t xml:space="preserve">Svarbu pranešti apie įtariamas nepageidaujamas reakcijas, pastebėtas po vaistinio preparato </w:t>
      </w:r>
      <w:r w:rsidRPr="00163F2C">
        <w:rPr>
          <w:snapToGrid w:val="0"/>
          <w:szCs w:val="24"/>
          <w:lang w:val="lt-LT"/>
        </w:rPr>
        <w:t>registracijos</w:t>
      </w:r>
      <w:r w:rsidRPr="00163F2C">
        <w:rPr>
          <w:lang w:val="lt-LT"/>
        </w:rPr>
        <w:t>, nes tai leidžia nuolat stebėti vaistinio preparato naudos ir rizikos santykį.</w:t>
      </w:r>
      <w:r w:rsidR="00163F2C">
        <w:rPr>
          <w:lang w:val="lt-LT"/>
        </w:rPr>
        <w:t xml:space="preserve"> </w:t>
      </w:r>
      <w:r w:rsidRPr="00163F2C">
        <w:rPr>
          <w:lang w:val="lt-LT"/>
        </w:rPr>
        <w:t>Sveikatos priežiūros specialistai turi pranešti apie bet kokias įtariamas nepageidaujamas reakcijas, užpildę interneto svetainėje http://</w:t>
      </w:r>
      <w:hyperlink r:id="rId8" w:history="1">
        <w:r w:rsidRPr="00163F2C">
          <w:rPr>
            <w:rFonts w:eastAsia="SimSun"/>
            <w:color w:val="0000FF"/>
            <w:u w:val="single"/>
            <w:lang w:val="lt-LT"/>
          </w:rPr>
          <w:t>www.vvkt.lt</w:t>
        </w:r>
      </w:hyperlink>
      <w:r w:rsidRPr="00163F2C">
        <w:rPr>
          <w:lang w:val="lt-LT"/>
        </w:rPr>
        <w:t xml:space="preserve">/ esančią formą, ir </w:t>
      </w:r>
      <w:r w:rsidRPr="00163F2C">
        <w:rPr>
          <w:snapToGrid w:val="0"/>
          <w:szCs w:val="24"/>
          <w:lang w:val="lt-LT"/>
        </w:rPr>
        <w:t>pateikti</w:t>
      </w:r>
      <w:r w:rsidRPr="00163F2C">
        <w:rPr>
          <w:lang w:val="lt-LT"/>
        </w:rPr>
        <w:t xml:space="preserve"> ją Valstybinei vaistų kontrolės tarnybai prie Lietuvos Respublikos sveikatos apsaugos ministerijos</w:t>
      </w:r>
      <w:r w:rsidRPr="00163F2C">
        <w:rPr>
          <w:snapToGrid w:val="0"/>
          <w:szCs w:val="24"/>
          <w:lang w:val="lt-LT"/>
        </w:rPr>
        <w:t xml:space="preserve"> vienu iš šių būdų: raštu (adresu</w:t>
      </w:r>
      <w:r w:rsidRPr="00163F2C">
        <w:rPr>
          <w:lang w:val="lt-LT"/>
        </w:rPr>
        <w:t xml:space="preserve"> Žirmūnų g. 139A, LT 09120 Vilnius</w:t>
      </w:r>
      <w:r w:rsidRPr="00163F2C">
        <w:rPr>
          <w:snapToGrid w:val="0"/>
          <w:szCs w:val="24"/>
          <w:lang w:val="lt-LT"/>
        </w:rPr>
        <w:t>), faksu (nemokamu fakso numeriu (</w:t>
      </w:r>
      <w:r w:rsidRPr="00163F2C">
        <w:rPr>
          <w:lang w:val="lt-LT"/>
        </w:rPr>
        <w:t>8 800</w:t>
      </w:r>
      <w:r w:rsidRPr="00163F2C">
        <w:rPr>
          <w:snapToGrid w:val="0"/>
          <w:szCs w:val="24"/>
          <w:lang w:val="lt-LT"/>
        </w:rPr>
        <w:t>) 20 131), elektroniniu</w:t>
      </w:r>
      <w:r w:rsidRPr="00163F2C">
        <w:rPr>
          <w:lang w:val="lt-LT"/>
        </w:rPr>
        <w:t xml:space="preserve"> paštu</w:t>
      </w:r>
      <w:r w:rsidRPr="00163F2C">
        <w:rPr>
          <w:snapToGrid w:val="0"/>
          <w:szCs w:val="24"/>
          <w:lang w:val="lt-LT"/>
        </w:rPr>
        <w:t xml:space="preserve"> (adresu</w:t>
      </w:r>
      <w:r w:rsidRPr="00163F2C">
        <w:rPr>
          <w:lang w:val="lt-LT"/>
        </w:rPr>
        <w:t xml:space="preserve"> </w:t>
      </w:r>
      <w:hyperlink r:id="rId9" w:history="1">
        <w:r w:rsidRPr="00163F2C">
          <w:rPr>
            <w:rFonts w:eastAsia="SimSun"/>
            <w:color w:val="0000FF"/>
            <w:u w:val="single"/>
            <w:lang w:val="lt-LT"/>
          </w:rPr>
          <w:t>NepageidaujamaR@vvkt.lt</w:t>
        </w:r>
      </w:hyperlink>
      <w:r w:rsidRPr="00163F2C">
        <w:rPr>
          <w:snapToGrid w:val="0"/>
          <w:szCs w:val="24"/>
          <w:lang w:val="lt-LT"/>
        </w:rPr>
        <w:t>), per interneto svetainę (adresu http://www.vvkt.lt).</w:t>
      </w:r>
    </w:p>
    <w:p w14:paraId="6399FB91" w14:textId="77777777" w:rsidR="006859E2" w:rsidRPr="00163F2C" w:rsidRDefault="006859E2" w:rsidP="006859E2">
      <w:pPr>
        <w:spacing w:line="240" w:lineRule="auto"/>
        <w:rPr>
          <w:szCs w:val="22"/>
          <w:lang w:val="lt-LT" w:eastAsia="ja-JP"/>
        </w:rPr>
      </w:pPr>
    </w:p>
    <w:p w14:paraId="2554E649" w14:textId="77777777" w:rsidR="006859E2" w:rsidRPr="00163F2C" w:rsidRDefault="006859E2" w:rsidP="006859E2">
      <w:pPr>
        <w:spacing w:line="240" w:lineRule="auto"/>
        <w:rPr>
          <w:b/>
          <w:szCs w:val="22"/>
          <w:lang w:val="lt-LT" w:eastAsia="ja-JP"/>
        </w:rPr>
      </w:pPr>
      <w:r w:rsidRPr="00163F2C">
        <w:rPr>
          <w:b/>
          <w:szCs w:val="22"/>
          <w:lang w:val="lt-LT" w:eastAsia="ja-JP"/>
        </w:rPr>
        <w:t>4.9</w:t>
      </w:r>
      <w:r w:rsidRPr="00163F2C">
        <w:rPr>
          <w:b/>
          <w:szCs w:val="22"/>
          <w:lang w:val="lt-LT" w:eastAsia="ja-JP"/>
        </w:rPr>
        <w:tab/>
        <w:t>Perdozavimas</w:t>
      </w:r>
    </w:p>
    <w:p w14:paraId="4513349E" w14:textId="77777777" w:rsidR="006859E2" w:rsidRPr="00163F2C" w:rsidRDefault="006859E2" w:rsidP="006859E2">
      <w:pPr>
        <w:spacing w:line="240" w:lineRule="auto"/>
        <w:rPr>
          <w:szCs w:val="22"/>
          <w:highlight w:val="yellow"/>
          <w:lang w:val="lt-LT" w:eastAsia="ja-JP"/>
        </w:rPr>
      </w:pPr>
    </w:p>
    <w:p w14:paraId="0CD670C9" w14:textId="1598E021" w:rsidR="006859E2" w:rsidRPr="00163F2C" w:rsidRDefault="006859E2" w:rsidP="006859E2">
      <w:pPr>
        <w:spacing w:line="240" w:lineRule="auto"/>
        <w:rPr>
          <w:szCs w:val="22"/>
          <w:lang w:val="lt-LT"/>
        </w:rPr>
      </w:pPr>
      <w:r w:rsidRPr="00163F2C">
        <w:rPr>
          <w:szCs w:val="22"/>
          <w:lang w:val="lt-LT"/>
        </w:rPr>
        <w:t>Apie ribavirino</w:t>
      </w:r>
      <w:r w:rsidR="00163F2C">
        <w:rPr>
          <w:szCs w:val="22"/>
          <w:lang w:val="lt-LT"/>
        </w:rPr>
        <w:t xml:space="preserve"> </w:t>
      </w:r>
      <w:r w:rsidRPr="00163F2C">
        <w:rPr>
          <w:szCs w:val="22"/>
          <w:lang w:val="lt-LT"/>
        </w:rPr>
        <w:t>perdozavimo atvejus klinikinių tyrimų metu nepranešama. Žmonėms, suvartojusiems daugiau nei keturis kartus didesnes negu didžiausios rekomenduojamos dozes, pastebėta hipokalcemija ir hipomagnezemija. Daugeliu šių atvejų ribavirino vartota į veną. Kadangi ribavirino pasiskirstymo tūris yra didelis, hemodialize pašalinti reikšmingą ribavirino kiekį nėra efektyvu.</w:t>
      </w:r>
    </w:p>
    <w:p w14:paraId="19B18B44" w14:textId="77777777" w:rsidR="006859E2" w:rsidRPr="00163F2C" w:rsidRDefault="006859E2" w:rsidP="006859E2">
      <w:pPr>
        <w:spacing w:line="240" w:lineRule="auto"/>
        <w:rPr>
          <w:szCs w:val="22"/>
          <w:highlight w:val="yellow"/>
          <w:lang w:val="lt-LT" w:eastAsia="ja-JP"/>
        </w:rPr>
      </w:pPr>
    </w:p>
    <w:p w14:paraId="4B3864AD" w14:textId="77777777" w:rsidR="006859E2" w:rsidRPr="00163F2C" w:rsidRDefault="006859E2" w:rsidP="006859E2">
      <w:pPr>
        <w:spacing w:line="240" w:lineRule="auto"/>
        <w:rPr>
          <w:szCs w:val="22"/>
          <w:highlight w:val="yellow"/>
          <w:lang w:val="lt-LT" w:eastAsia="ja-JP"/>
        </w:rPr>
      </w:pPr>
    </w:p>
    <w:p w14:paraId="4D7B2ACC" w14:textId="77777777" w:rsidR="006859E2" w:rsidRPr="00163F2C" w:rsidRDefault="006859E2" w:rsidP="006859E2">
      <w:pPr>
        <w:spacing w:line="240" w:lineRule="auto"/>
        <w:ind w:left="567" w:hanging="567"/>
        <w:outlineLvl w:val="0"/>
        <w:rPr>
          <w:b/>
          <w:caps/>
          <w:kern w:val="28"/>
          <w:szCs w:val="22"/>
          <w:lang w:val="lt-LT" w:eastAsia="ja-JP"/>
        </w:rPr>
      </w:pPr>
      <w:r w:rsidRPr="00163F2C">
        <w:rPr>
          <w:b/>
          <w:caps/>
          <w:kern w:val="28"/>
          <w:szCs w:val="22"/>
          <w:lang w:val="lt-LT" w:eastAsia="ja-JP"/>
        </w:rPr>
        <w:t>5.</w:t>
      </w:r>
      <w:r w:rsidRPr="00163F2C">
        <w:rPr>
          <w:b/>
          <w:caps/>
          <w:kern w:val="28"/>
          <w:szCs w:val="22"/>
          <w:lang w:val="lt-LT" w:eastAsia="ja-JP"/>
        </w:rPr>
        <w:tab/>
      </w:r>
      <w:r w:rsidRPr="00163F2C">
        <w:rPr>
          <w:b/>
          <w:kern w:val="28"/>
          <w:szCs w:val="22"/>
          <w:lang w:val="lt-LT" w:eastAsia="ja-JP"/>
        </w:rPr>
        <w:t>FARMAKOLOGINĖS SAVYBĖS</w:t>
      </w:r>
    </w:p>
    <w:p w14:paraId="0925A7CF" w14:textId="77777777" w:rsidR="006859E2" w:rsidRPr="00163F2C" w:rsidRDefault="006859E2" w:rsidP="006859E2">
      <w:pPr>
        <w:spacing w:line="240" w:lineRule="auto"/>
        <w:rPr>
          <w:b/>
          <w:szCs w:val="22"/>
          <w:lang w:val="lt-LT" w:eastAsia="ja-JP"/>
        </w:rPr>
      </w:pPr>
    </w:p>
    <w:p w14:paraId="04A35F8F" w14:textId="77777777" w:rsidR="006859E2" w:rsidRPr="00163F2C" w:rsidRDefault="006859E2" w:rsidP="006859E2">
      <w:pPr>
        <w:spacing w:line="240" w:lineRule="auto"/>
        <w:ind w:left="567" w:hanging="567"/>
        <w:outlineLvl w:val="1"/>
        <w:rPr>
          <w:b/>
          <w:kern w:val="28"/>
          <w:szCs w:val="22"/>
          <w:lang w:val="lt-LT" w:eastAsia="ja-JP"/>
        </w:rPr>
      </w:pPr>
      <w:r w:rsidRPr="00163F2C">
        <w:rPr>
          <w:b/>
          <w:kern w:val="28"/>
          <w:szCs w:val="22"/>
          <w:lang w:val="lt-LT" w:eastAsia="ja-JP"/>
        </w:rPr>
        <w:t>5.1</w:t>
      </w:r>
      <w:r w:rsidRPr="00163F2C">
        <w:rPr>
          <w:b/>
          <w:kern w:val="28"/>
          <w:szCs w:val="22"/>
          <w:lang w:val="lt-LT" w:eastAsia="ja-JP"/>
        </w:rPr>
        <w:tab/>
        <w:t>Farmakodinaminės savybės</w:t>
      </w:r>
    </w:p>
    <w:p w14:paraId="0A959CA3" w14:textId="77777777" w:rsidR="006859E2" w:rsidRPr="00163F2C" w:rsidRDefault="006859E2" w:rsidP="006859E2">
      <w:pPr>
        <w:spacing w:line="240" w:lineRule="auto"/>
        <w:rPr>
          <w:szCs w:val="22"/>
          <w:highlight w:val="yellow"/>
          <w:lang w:val="lt-LT" w:eastAsia="ja-JP"/>
        </w:rPr>
      </w:pPr>
    </w:p>
    <w:p w14:paraId="28A6C8B9" w14:textId="77777777" w:rsidR="006859E2" w:rsidRPr="00163F2C" w:rsidRDefault="006859E2" w:rsidP="006859E2">
      <w:pPr>
        <w:spacing w:line="240" w:lineRule="auto"/>
        <w:rPr>
          <w:szCs w:val="22"/>
          <w:lang w:val="lt-LT"/>
        </w:rPr>
      </w:pPr>
      <w:r w:rsidRPr="00163F2C">
        <w:rPr>
          <w:szCs w:val="22"/>
          <w:lang w:val="lt-LT"/>
        </w:rPr>
        <w:t>Farmakoterapinė grupė – nukleozidai ir nukleotidai (išskyrus  – atvirkštinės transkriptazės inhibitorius), ATC kodas – J05AB04.</w:t>
      </w:r>
    </w:p>
    <w:p w14:paraId="216F1AD4" w14:textId="77777777" w:rsidR="006859E2" w:rsidRPr="00163F2C" w:rsidRDefault="006859E2" w:rsidP="006859E2">
      <w:pPr>
        <w:spacing w:line="240" w:lineRule="auto"/>
        <w:rPr>
          <w:szCs w:val="22"/>
          <w:lang w:val="lt-LT"/>
        </w:rPr>
      </w:pPr>
    </w:p>
    <w:p w14:paraId="3E6504A4" w14:textId="77777777" w:rsidR="006859E2" w:rsidRPr="00163F2C" w:rsidRDefault="006859E2" w:rsidP="006859E2">
      <w:pPr>
        <w:spacing w:line="240" w:lineRule="auto"/>
        <w:rPr>
          <w:szCs w:val="22"/>
          <w:lang w:val="lt-LT"/>
        </w:rPr>
      </w:pPr>
      <w:r w:rsidRPr="00163F2C">
        <w:rPr>
          <w:szCs w:val="22"/>
          <w:lang w:val="lt-LT"/>
        </w:rPr>
        <w:t>Veikimo mechanizmas</w:t>
      </w:r>
      <w:r w:rsidRPr="00163F2C">
        <w:rPr>
          <w:i/>
          <w:szCs w:val="22"/>
          <w:lang w:val="lt-LT"/>
        </w:rPr>
        <w:t>:</w:t>
      </w:r>
      <w:r w:rsidRPr="00163F2C">
        <w:rPr>
          <w:szCs w:val="22"/>
          <w:lang w:val="lt-LT"/>
        </w:rPr>
        <w:t xml:space="preserve">Ribavirinas yra sintetinis nukleozidų analogas, kuris </w:t>
      </w:r>
      <w:r w:rsidRPr="00163F2C">
        <w:rPr>
          <w:i/>
          <w:szCs w:val="22"/>
          <w:lang w:val="lt-LT"/>
        </w:rPr>
        <w:t>in vitro</w:t>
      </w:r>
      <w:r w:rsidRPr="00163F2C">
        <w:rPr>
          <w:szCs w:val="22"/>
          <w:lang w:val="lt-LT"/>
        </w:rPr>
        <w:t xml:space="preserve"> veikia kai kuriuos RNR ir DNR virusus. Kokiu būdu ribavirinasveikia HCV, nežinoma.</w:t>
      </w:r>
    </w:p>
    <w:p w14:paraId="446FE850" w14:textId="77777777" w:rsidR="006859E2" w:rsidRPr="00163F2C" w:rsidRDefault="006859E2" w:rsidP="006859E2">
      <w:pPr>
        <w:spacing w:line="240" w:lineRule="auto"/>
        <w:rPr>
          <w:szCs w:val="22"/>
          <w:lang w:val="lt-LT"/>
        </w:rPr>
      </w:pPr>
    </w:p>
    <w:p w14:paraId="14300BA6" w14:textId="24DB095D" w:rsidR="006859E2" w:rsidRPr="00163F2C" w:rsidRDefault="006859E2" w:rsidP="006859E2">
      <w:pPr>
        <w:spacing w:line="240" w:lineRule="auto"/>
        <w:rPr>
          <w:szCs w:val="22"/>
          <w:lang w:val="lt-LT"/>
        </w:rPr>
      </w:pPr>
      <w:r w:rsidRPr="00163F2C">
        <w:rPr>
          <w:szCs w:val="22"/>
          <w:lang w:val="lt-LT"/>
        </w:rPr>
        <w:t>Sergantiems hepatitu C pacientams, kurie vartodami po 180 µg peginterferono alfa-2a į gydymą reagavo, HCV RNR mažėjo dvifaziškai. Pacientams, kuriems pasiseka sukelti ilgalaikį atsaką, pirmoji mažėjimo fazė esti praėjus 24-36 valandoms po pirmosios peginterferono alfa-2a dozės; po to seka antroji mažėjimo fazė, kuri trunka sekančias 4-16 savaites. Ribavirinasper pirmąsias 4-6 savaites pacientų, gydomų ribavirino</w:t>
      </w:r>
      <w:r w:rsidR="00163F2C">
        <w:rPr>
          <w:szCs w:val="22"/>
          <w:lang w:val="lt-LT"/>
        </w:rPr>
        <w:t xml:space="preserve"> </w:t>
      </w:r>
      <w:r w:rsidRPr="00163F2C">
        <w:rPr>
          <w:szCs w:val="22"/>
          <w:lang w:val="lt-LT"/>
        </w:rPr>
        <w:t>ir pegiliuoto interferono alfa-2a arba interferono alfa deriniu, pradinei virusų kinetikai reikšmingo poveikio neturėjo.</w:t>
      </w:r>
    </w:p>
    <w:p w14:paraId="123B96D4" w14:textId="77777777" w:rsidR="006859E2" w:rsidRPr="00163F2C" w:rsidRDefault="006859E2" w:rsidP="006859E2">
      <w:pPr>
        <w:spacing w:line="240" w:lineRule="auto"/>
        <w:rPr>
          <w:szCs w:val="22"/>
          <w:lang w:val="lt-LT"/>
        </w:rPr>
      </w:pPr>
    </w:p>
    <w:p w14:paraId="13160D59" w14:textId="77777777" w:rsidR="006859E2" w:rsidRPr="00163F2C" w:rsidRDefault="006859E2" w:rsidP="006859E2">
      <w:pPr>
        <w:spacing w:line="240" w:lineRule="auto"/>
        <w:rPr>
          <w:szCs w:val="22"/>
          <w:lang w:val="lt-LT"/>
        </w:rPr>
      </w:pPr>
      <w:r w:rsidRPr="00163F2C">
        <w:rPr>
          <w:szCs w:val="22"/>
          <w:lang w:val="lt-LT"/>
        </w:rPr>
        <w:t>Keleto klinikinių tyrimų metu bandyta gydyti lėtinį hepatitą C vien geriamu ribavirinu. Šių tyrimų rezultatai parodė, kad ribavirino monoterapija, kai pacientai buvo gydomi 6-12 mėnesių ir 6 mėnesius stebimi, neturėjo jokio poveikio hepatitą sukeliančių virusų (HCV RNR) išnykimui, taip pat nepagerino kepenų histologinių pokyčių.</w:t>
      </w:r>
    </w:p>
    <w:p w14:paraId="500ACA00" w14:textId="77777777" w:rsidR="006859E2" w:rsidRPr="00163F2C" w:rsidRDefault="006859E2" w:rsidP="006859E2">
      <w:pPr>
        <w:spacing w:line="240" w:lineRule="auto"/>
        <w:rPr>
          <w:szCs w:val="22"/>
          <w:lang w:val="lt-LT"/>
        </w:rPr>
      </w:pPr>
    </w:p>
    <w:p w14:paraId="48F44475" w14:textId="77777777" w:rsidR="006859E2" w:rsidRPr="00163F2C" w:rsidRDefault="006859E2" w:rsidP="006859E2">
      <w:pPr>
        <w:keepNext/>
        <w:spacing w:line="240" w:lineRule="auto"/>
        <w:rPr>
          <w:i/>
          <w:szCs w:val="22"/>
          <w:lang w:val="lt-LT"/>
        </w:rPr>
      </w:pPr>
      <w:r w:rsidRPr="00163F2C">
        <w:rPr>
          <w:i/>
          <w:szCs w:val="22"/>
          <w:lang w:val="lt-LT"/>
        </w:rPr>
        <w:t>Klinikinis veiksmingumas ir saugumas</w:t>
      </w:r>
    </w:p>
    <w:p w14:paraId="5DF309E7" w14:textId="77777777" w:rsidR="006859E2" w:rsidRPr="00163F2C" w:rsidRDefault="006859E2" w:rsidP="006859E2">
      <w:pPr>
        <w:spacing w:line="240" w:lineRule="auto"/>
        <w:rPr>
          <w:u w:val="single"/>
          <w:lang w:val="lt-LT"/>
        </w:rPr>
      </w:pPr>
    </w:p>
    <w:p w14:paraId="4FCFD51C" w14:textId="77777777" w:rsidR="00237112" w:rsidRPr="00163F2C" w:rsidRDefault="00C81193" w:rsidP="00237112">
      <w:pPr>
        <w:spacing w:line="240" w:lineRule="auto"/>
        <w:rPr>
          <w:i/>
          <w:u w:val="single"/>
          <w:lang w:val="lt-LT"/>
        </w:rPr>
      </w:pPr>
      <w:r w:rsidRPr="00163F2C">
        <w:rPr>
          <w:i/>
          <w:u w:val="single"/>
          <w:lang w:val="lt-LT"/>
        </w:rPr>
        <w:t>Ribavirin</w:t>
      </w:r>
      <w:r w:rsidR="00237112" w:rsidRPr="00163F2C">
        <w:rPr>
          <w:i/>
          <w:u w:val="single"/>
          <w:lang w:val="lt-LT"/>
        </w:rPr>
        <w:t xml:space="preserve"> derinys su TVP</w:t>
      </w:r>
    </w:p>
    <w:p w14:paraId="732F661D" w14:textId="77777777" w:rsidR="00237112" w:rsidRPr="00163F2C" w:rsidRDefault="00237112" w:rsidP="00237112">
      <w:pPr>
        <w:spacing w:line="240" w:lineRule="auto"/>
        <w:rPr>
          <w:bCs/>
          <w:lang w:val="lt-LT"/>
        </w:rPr>
      </w:pPr>
    </w:p>
    <w:p w14:paraId="7C6D69A8" w14:textId="77777777" w:rsidR="00237112" w:rsidRPr="00163F2C" w:rsidRDefault="00237112" w:rsidP="00237112">
      <w:pPr>
        <w:spacing w:line="240" w:lineRule="auto"/>
        <w:rPr>
          <w:bCs/>
          <w:lang w:val="lt-LT"/>
        </w:rPr>
      </w:pPr>
      <w:r w:rsidRPr="00163F2C">
        <w:rPr>
          <w:bCs/>
          <w:lang w:val="lt-LT"/>
        </w:rPr>
        <w:t xml:space="preserve">Išsamų tokio derinio klinikinių duomenų aprašą rasite atitinkamo tiesiogiai veikiančio priešvirusinio (TVP) vaistinio preparato PCS. Šioje PCS yra išsamiai aprašytas tik Copegus skyrimas kartu su interferonu. </w:t>
      </w:r>
    </w:p>
    <w:p w14:paraId="0C7B4D71" w14:textId="77777777" w:rsidR="004A7B73" w:rsidRPr="00163F2C" w:rsidRDefault="004A7B73" w:rsidP="006859E2">
      <w:pPr>
        <w:spacing w:line="240" w:lineRule="auto"/>
        <w:rPr>
          <w:u w:val="single"/>
          <w:lang w:val="lt-LT"/>
        </w:rPr>
      </w:pPr>
    </w:p>
    <w:p w14:paraId="7156A1D1" w14:textId="77777777" w:rsidR="004A7B73" w:rsidRPr="00163F2C" w:rsidRDefault="004A7B73" w:rsidP="006859E2">
      <w:pPr>
        <w:spacing w:line="240" w:lineRule="auto"/>
        <w:rPr>
          <w:u w:val="single"/>
          <w:lang w:val="lt-LT"/>
        </w:rPr>
      </w:pPr>
      <w:r w:rsidRPr="00163F2C">
        <w:rPr>
          <w:i/>
          <w:lang w:val="lt-LT"/>
        </w:rPr>
        <w:t xml:space="preserve">Tyrimų rezultatai </w:t>
      </w:r>
      <w:r w:rsidRPr="00163F2C">
        <w:rPr>
          <w:i/>
          <w:iCs/>
          <w:lang w:val="lt-LT"/>
        </w:rPr>
        <w:t>gydant dar negydytus pacientus</w:t>
      </w:r>
    </w:p>
    <w:p w14:paraId="238AD0DA" w14:textId="77777777" w:rsidR="004A7B73" w:rsidRPr="00163F2C" w:rsidRDefault="004A7B73" w:rsidP="006859E2">
      <w:pPr>
        <w:spacing w:line="240" w:lineRule="auto"/>
        <w:rPr>
          <w:lang w:val="lt-LT"/>
        </w:rPr>
      </w:pPr>
      <w:r w:rsidRPr="00163F2C">
        <w:rPr>
          <w:lang w:val="lt-LT"/>
        </w:rPr>
        <w:t xml:space="preserve">Atliekant NV15801 tyrimą (gydytas 1 121 pacientas), palygintas 48 savaites trukusio gydymo peginterferono alfa-2a (po 180 mkg kartą per savaitę) ir Copegus (po 1000 arba 1200 mg per parą) derinio efektyvumas su peginterferono alfa-2a monoterapijos arba kombinuoto gydymo interferonu alfa-2b ir ribavirinu efektyvumu. Nustatyta, kad peginterferono alfa-2a ir Copegus derinys buvo ryškiai efektyvesnis negu interferono alfa-2b ir ribavirino derinys arba peginterferono alfa-2a monoterapija. </w:t>
      </w:r>
    </w:p>
    <w:p w14:paraId="1F7B13D6" w14:textId="77777777" w:rsidR="00C6351B" w:rsidRPr="00163F2C" w:rsidRDefault="00C6351B" w:rsidP="006859E2">
      <w:pPr>
        <w:spacing w:line="240" w:lineRule="auto"/>
        <w:rPr>
          <w:lang w:val="lt-LT"/>
        </w:rPr>
      </w:pPr>
    </w:p>
    <w:p w14:paraId="4FB4CE03" w14:textId="77777777" w:rsidR="00C6351B" w:rsidRPr="00163F2C" w:rsidRDefault="00C6351B" w:rsidP="00C6351B">
      <w:pPr>
        <w:spacing w:line="240" w:lineRule="auto"/>
        <w:rPr>
          <w:lang w:val="lt-LT"/>
        </w:rPr>
      </w:pPr>
      <w:r w:rsidRPr="00163F2C">
        <w:rPr>
          <w:lang w:val="lt-LT"/>
        </w:rPr>
        <w:t>Apie HCV monoinfekuotų gydymo režimus, gydymo trukmę ir tyrimo rezultatus žiūrėkite atitinkamai 5, 6. Virusologinis atsakas apibūdinamas kaip būklė, kai matuojant COBAS AMPLICOR</w:t>
      </w:r>
      <w:r w:rsidRPr="00163F2C">
        <w:rPr>
          <w:vertAlign w:val="superscript"/>
          <w:lang w:val="lt-LT"/>
        </w:rPr>
        <w:t>TM</w:t>
      </w:r>
      <w:r w:rsidRPr="00163F2C">
        <w:rPr>
          <w:lang w:val="lt-LT"/>
        </w:rPr>
        <w:t xml:space="preserve"> HCV testu, 2,0 variantu (susekimo ribos 100 kopijų/ml, ekvivalentiškų 50 tarptautinių vienetų/ml), HCV RNR neberandama, o ilgalaikis atsakas – kai praėjus maždaug 6 mėnesiams nuo gydymo pabaigos, vienas mėginys būna neigiamas.</w:t>
      </w:r>
    </w:p>
    <w:p w14:paraId="665017B0" w14:textId="77777777" w:rsidR="00C6351B" w:rsidRPr="00163F2C" w:rsidRDefault="00C6351B" w:rsidP="006859E2">
      <w:pPr>
        <w:spacing w:line="240" w:lineRule="auto"/>
        <w:rPr>
          <w:u w:val="single"/>
          <w:lang w:val="lt-LT"/>
        </w:rPr>
      </w:pPr>
      <w:r w:rsidRPr="00163F2C">
        <w:rPr>
          <w:u w:val="single"/>
          <w:lang w:val="lt-LT"/>
        </w:rPr>
        <w:t xml:space="preserve"> </w:t>
      </w:r>
    </w:p>
    <w:tbl>
      <w:tblPr>
        <w:tblW w:w="5000" w:type="pct"/>
        <w:tblLayout w:type="fixed"/>
        <w:tblLook w:val="0000" w:firstRow="0" w:lastRow="0" w:firstColumn="0" w:lastColumn="0" w:noHBand="0" w:noVBand="0"/>
      </w:tblPr>
      <w:tblGrid>
        <w:gridCol w:w="1952"/>
        <w:gridCol w:w="2508"/>
        <w:gridCol w:w="2370"/>
        <w:gridCol w:w="2231"/>
      </w:tblGrid>
      <w:tr w:rsidR="00C6351B" w:rsidRPr="00163F2C" w14:paraId="6CD9A424" w14:textId="77777777" w:rsidTr="000E04E0">
        <w:trPr>
          <w:trHeight w:val="350"/>
        </w:trPr>
        <w:tc>
          <w:tcPr>
            <w:tcW w:w="5000" w:type="pct"/>
            <w:gridSpan w:val="4"/>
            <w:tcBorders>
              <w:top w:val="single" w:sz="4" w:space="0" w:color="auto"/>
              <w:left w:val="single" w:sz="4" w:space="0" w:color="auto"/>
              <w:bottom w:val="single" w:sz="4" w:space="0" w:color="auto"/>
              <w:right w:val="single" w:sz="4" w:space="0" w:color="auto"/>
            </w:tcBorders>
          </w:tcPr>
          <w:p w14:paraId="29A9A989" w14:textId="77777777" w:rsidR="00C6351B" w:rsidRPr="00163F2C" w:rsidRDefault="00C6351B" w:rsidP="000E04E0">
            <w:pPr>
              <w:keepNext/>
              <w:spacing w:line="240" w:lineRule="auto"/>
              <w:ind w:left="1080" w:hanging="1080"/>
              <w:rPr>
                <w:b/>
                <w:color w:val="000000"/>
                <w:lang w:val="lt-LT"/>
              </w:rPr>
            </w:pPr>
            <w:r w:rsidRPr="00163F2C">
              <w:rPr>
                <w:b/>
                <w:lang w:val="lt-LT"/>
              </w:rPr>
              <w:t>5 lentelė.</w:t>
            </w:r>
            <w:r w:rsidRPr="00163F2C">
              <w:rPr>
                <w:b/>
                <w:lang w:val="lt-LT"/>
              </w:rPr>
              <w:tab/>
              <w:t>Visos populiacijos (įskaitant nesergančius ir sergančius kepenų ciroze pacientus) virusologinis atsakas</w:t>
            </w:r>
          </w:p>
        </w:tc>
      </w:tr>
      <w:tr w:rsidR="00C6351B" w:rsidRPr="00163F2C" w14:paraId="07FA34C4" w14:textId="77777777" w:rsidTr="000E04E0">
        <w:trPr>
          <w:trHeight w:val="350"/>
        </w:trPr>
        <w:tc>
          <w:tcPr>
            <w:tcW w:w="1077" w:type="pct"/>
            <w:tcBorders>
              <w:top w:val="single" w:sz="4" w:space="0" w:color="auto"/>
              <w:left w:val="single" w:sz="4" w:space="0" w:color="auto"/>
              <w:bottom w:val="single" w:sz="4" w:space="0" w:color="auto"/>
              <w:right w:val="single" w:sz="4" w:space="0" w:color="auto"/>
            </w:tcBorders>
          </w:tcPr>
          <w:p w14:paraId="747ADBD5" w14:textId="77777777" w:rsidR="00C6351B" w:rsidRPr="00163F2C" w:rsidRDefault="00C6351B" w:rsidP="000E04E0">
            <w:pPr>
              <w:keepNext/>
              <w:spacing w:line="240" w:lineRule="auto"/>
              <w:rPr>
                <w:lang w:val="lt-LT"/>
              </w:rPr>
            </w:pPr>
          </w:p>
        </w:tc>
        <w:tc>
          <w:tcPr>
            <w:tcW w:w="1384" w:type="pct"/>
            <w:tcBorders>
              <w:top w:val="single" w:sz="4" w:space="0" w:color="auto"/>
              <w:left w:val="single" w:sz="4" w:space="0" w:color="auto"/>
              <w:bottom w:val="single" w:sz="4" w:space="0" w:color="auto"/>
              <w:right w:val="single" w:sz="4" w:space="0" w:color="auto"/>
            </w:tcBorders>
          </w:tcPr>
          <w:p w14:paraId="285063CE" w14:textId="77777777" w:rsidR="00C6351B" w:rsidRPr="00163F2C" w:rsidRDefault="00C6351B" w:rsidP="000E04E0">
            <w:pPr>
              <w:keepNext/>
              <w:spacing w:line="240" w:lineRule="auto"/>
              <w:jc w:val="center"/>
              <w:rPr>
                <w:b/>
                <w:lang w:val="lt-LT"/>
              </w:rPr>
            </w:pPr>
          </w:p>
        </w:tc>
        <w:tc>
          <w:tcPr>
            <w:tcW w:w="2539" w:type="pct"/>
            <w:gridSpan w:val="2"/>
            <w:tcBorders>
              <w:top w:val="single" w:sz="4" w:space="0" w:color="auto"/>
              <w:left w:val="single" w:sz="4" w:space="0" w:color="auto"/>
              <w:bottom w:val="single" w:sz="4" w:space="0" w:color="auto"/>
              <w:right w:val="single" w:sz="4" w:space="0" w:color="auto"/>
            </w:tcBorders>
          </w:tcPr>
          <w:p w14:paraId="2F119F31" w14:textId="77777777" w:rsidR="00C6351B" w:rsidRPr="00163F2C" w:rsidRDefault="00C6351B" w:rsidP="000E04E0">
            <w:pPr>
              <w:keepNext/>
              <w:spacing w:line="240" w:lineRule="auto"/>
              <w:jc w:val="center"/>
              <w:rPr>
                <w:b/>
                <w:color w:val="000000"/>
                <w:lang w:val="lt-LT"/>
              </w:rPr>
            </w:pPr>
            <w:r w:rsidRPr="00163F2C">
              <w:rPr>
                <w:b/>
                <w:color w:val="000000"/>
                <w:lang w:val="lt-LT"/>
              </w:rPr>
              <w:t xml:space="preserve"> NV15801 tyrimas</w:t>
            </w:r>
          </w:p>
          <w:p w14:paraId="5214EDF8" w14:textId="77777777" w:rsidR="00C6351B" w:rsidRPr="00163F2C" w:rsidRDefault="00C6351B" w:rsidP="000E04E0">
            <w:pPr>
              <w:keepNext/>
              <w:spacing w:line="240" w:lineRule="auto"/>
              <w:rPr>
                <w:b/>
                <w:lang w:val="lt-LT"/>
              </w:rPr>
            </w:pPr>
          </w:p>
        </w:tc>
      </w:tr>
      <w:tr w:rsidR="00C6351B" w:rsidRPr="00163F2C" w14:paraId="169E3050" w14:textId="77777777" w:rsidTr="000E04E0">
        <w:tc>
          <w:tcPr>
            <w:tcW w:w="1077" w:type="pct"/>
            <w:tcBorders>
              <w:top w:val="single" w:sz="4" w:space="0" w:color="auto"/>
              <w:left w:val="single" w:sz="4" w:space="0" w:color="auto"/>
              <w:bottom w:val="single" w:sz="4" w:space="0" w:color="auto"/>
              <w:right w:val="single" w:sz="4" w:space="0" w:color="auto"/>
            </w:tcBorders>
          </w:tcPr>
          <w:p w14:paraId="24C6E55F" w14:textId="77777777" w:rsidR="00C6351B" w:rsidRPr="00163F2C" w:rsidRDefault="00C6351B" w:rsidP="000E04E0">
            <w:pPr>
              <w:keepNext/>
              <w:spacing w:line="240" w:lineRule="auto"/>
              <w:jc w:val="center"/>
              <w:rPr>
                <w:lang w:val="lt-LT"/>
              </w:rPr>
            </w:pPr>
          </w:p>
        </w:tc>
        <w:tc>
          <w:tcPr>
            <w:tcW w:w="1384" w:type="pct"/>
            <w:tcBorders>
              <w:top w:val="single" w:sz="4" w:space="0" w:color="auto"/>
              <w:left w:val="single" w:sz="4" w:space="0" w:color="auto"/>
              <w:bottom w:val="single" w:sz="4" w:space="0" w:color="auto"/>
              <w:right w:val="single" w:sz="4" w:space="0" w:color="auto"/>
            </w:tcBorders>
          </w:tcPr>
          <w:p w14:paraId="7D5A40C1" w14:textId="77777777" w:rsidR="00C6351B" w:rsidRPr="00163F2C" w:rsidRDefault="00C6351B" w:rsidP="000E04E0">
            <w:pPr>
              <w:keepNext/>
              <w:spacing w:line="240" w:lineRule="auto"/>
              <w:jc w:val="center"/>
              <w:rPr>
                <w:lang w:val="lt-LT"/>
              </w:rPr>
            </w:pPr>
          </w:p>
        </w:tc>
        <w:tc>
          <w:tcPr>
            <w:tcW w:w="1308" w:type="pct"/>
            <w:tcBorders>
              <w:top w:val="single" w:sz="4" w:space="0" w:color="auto"/>
              <w:left w:val="single" w:sz="4" w:space="0" w:color="auto"/>
              <w:bottom w:val="single" w:sz="4" w:space="0" w:color="auto"/>
              <w:right w:val="single" w:sz="4" w:space="0" w:color="auto"/>
            </w:tcBorders>
          </w:tcPr>
          <w:p w14:paraId="0A7324C0" w14:textId="77777777" w:rsidR="00C6351B" w:rsidRPr="00163F2C" w:rsidRDefault="00C6351B" w:rsidP="000E04E0">
            <w:pPr>
              <w:keepNext/>
              <w:spacing w:line="240" w:lineRule="auto"/>
              <w:jc w:val="center"/>
              <w:rPr>
                <w:color w:val="000000"/>
                <w:lang w:val="lt-LT"/>
              </w:rPr>
            </w:pPr>
            <w:r w:rsidRPr="00163F2C">
              <w:rPr>
                <w:color w:val="000000"/>
                <w:lang w:val="lt-LT"/>
              </w:rPr>
              <w:t>Copegus</w:t>
            </w:r>
          </w:p>
          <w:p w14:paraId="7E559E4E" w14:textId="77777777" w:rsidR="00C6351B" w:rsidRPr="00163F2C" w:rsidRDefault="00C6351B" w:rsidP="000E04E0">
            <w:pPr>
              <w:keepNext/>
              <w:spacing w:line="240" w:lineRule="auto"/>
              <w:jc w:val="center"/>
              <w:rPr>
                <w:color w:val="000000"/>
                <w:lang w:val="lt-LT"/>
              </w:rPr>
            </w:pPr>
            <w:r w:rsidRPr="00163F2C">
              <w:rPr>
                <w:color w:val="000000"/>
                <w:lang w:val="lt-LT"/>
              </w:rPr>
              <w:t>1000/1200</w:t>
            </w:r>
            <w:r w:rsidRPr="00163F2C">
              <w:rPr>
                <w:lang w:val="lt-LT"/>
              </w:rPr>
              <w:t> </w:t>
            </w:r>
            <w:r w:rsidRPr="00163F2C">
              <w:rPr>
                <w:color w:val="000000"/>
                <w:lang w:val="lt-LT"/>
              </w:rPr>
              <w:t>mg</w:t>
            </w:r>
          </w:p>
          <w:p w14:paraId="35A71E42" w14:textId="77777777" w:rsidR="00C6351B" w:rsidRPr="00163F2C" w:rsidRDefault="00C6351B" w:rsidP="000E04E0">
            <w:pPr>
              <w:keepNext/>
              <w:spacing w:line="240" w:lineRule="auto"/>
              <w:jc w:val="center"/>
              <w:rPr>
                <w:color w:val="000000"/>
                <w:lang w:val="lt-LT"/>
              </w:rPr>
            </w:pPr>
            <w:r w:rsidRPr="00163F2C">
              <w:rPr>
                <w:color w:val="000000"/>
                <w:lang w:val="lt-LT"/>
              </w:rPr>
              <w:t>ir</w:t>
            </w:r>
          </w:p>
          <w:p w14:paraId="674090A2" w14:textId="77777777" w:rsidR="00C6351B" w:rsidRPr="00163F2C" w:rsidRDefault="00C6351B" w:rsidP="000E04E0">
            <w:pPr>
              <w:keepNext/>
              <w:spacing w:line="240" w:lineRule="auto"/>
              <w:jc w:val="center"/>
              <w:rPr>
                <w:color w:val="000000"/>
                <w:lang w:val="lt-LT"/>
              </w:rPr>
            </w:pPr>
            <w:r w:rsidRPr="00163F2C">
              <w:rPr>
                <w:lang w:val="lt-LT"/>
              </w:rPr>
              <w:t>peginterferonas alfa-2a</w:t>
            </w:r>
          </w:p>
          <w:p w14:paraId="32F97BB5" w14:textId="77777777" w:rsidR="00C6351B" w:rsidRPr="00163F2C" w:rsidRDefault="00C6351B" w:rsidP="000E04E0">
            <w:pPr>
              <w:keepNext/>
              <w:spacing w:line="240" w:lineRule="auto"/>
              <w:jc w:val="center"/>
              <w:rPr>
                <w:lang w:val="lt-LT"/>
              </w:rPr>
            </w:pPr>
            <w:r w:rsidRPr="00163F2C">
              <w:rPr>
                <w:color w:val="000000"/>
                <w:lang w:val="lt-LT"/>
              </w:rPr>
              <w:t>180</w:t>
            </w:r>
            <w:r w:rsidRPr="00163F2C">
              <w:rPr>
                <w:lang w:val="lt-LT"/>
              </w:rPr>
              <w:t> </w:t>
            </w:r>
            <w:r w:rsidRPr="00163F2C">
              <w:rPr>
                <w:color w:val="000000"/>
                <w:lang w:val="lt-LT"/>
              </w:rPr>
              <w:t>mkg</w:t>
            </w:r>
          </w:p>
        </w:tc>
        <w:tc>
          <w:tcPr>
            <w:tcW w:w="1231" w:type="pct"/>
            <w:tcBorders>
              <w:top w:val="single" w:sz="4" w:space="0" w:color="auto"/>
              <w:left w:val="single" w:sz="4" w:space="0" w:color="auto"/>
              <w:bottom w:val="single" w:sz="4" w:space="0" w:color="auto"/>
              <w:right w:val="single" w:sz="4" w:space="0" w:color="auto"/>
            </w:tcBorders>
          </w:tcPr>
          <w:p w14:paraId="280B94F7" w14:textId="77777777" w:rsidR="00C6351B" w:rsidRPr="00163F2C" w:rsidRDefault="00C6351B" w:rsidP="000E04E0">
            <w:pPr>
              <w:keepNext/>
              <w:spacing w:line="240" w:lineRule="auto"/>
              <w:jc w:val="center"/>
              <w:rPr>
                <w:color w:val="000000"/>
                <w:lang w:val="lt-LT"/>
              </w:rPr>
            </w:pPr>
            <w:r w:rsidRPr="00163F2C">
              <w:rPr>
                <w:color w:val="000000"/>
                <w:lang w:val="lt-LT"/>
              </w:rPr>
              <w:t>Ribavirinas</w:t>
            </w:r>
          </w:p>
          <w:p w14:paraId="5F5E82C6" w14:textId="77777777" w:rsidR="00C6351B" w:rsidRPr="00163F2C" w:rsidRDefault="00C6351B" w:rsidP="000E04E0">
            <w:pPr>
              <w:keepNext/>
              <w:spacing w:line="240" w:lineRule="auto"/>
              <w:jc w:val="center"/>
              <w:rPr>
                <w:color w:val="000000"/>
                <w:lang w:val="lt-LT"/>
              </w:rPr>
            </w:pPr>
            <w:r w:rsidRPr="00163F2C">
              <w:rPr>
                <w:color w:val="000000"/>
                <w:lang w:val="lt-LT"/>
              </w:rPr>
              <w:t>1000/1200</w:t>
            </w:r>
            <w:r w:rsidRPr="00163F2C">
              <w:rPr>
                <w:lang w:val="lt-LT"/>
              </w:rPr>
              <w:t> </w:t>
            </w:r>
            <w:r w:rsidRPr="00163F2C">
              <w:rPr>
                <w:color w:val="000000"/>
                <w:lang w:val="lt-LT"/>
              </w:rPr>
              <w:t>mg</w:t>
            </w:r>
          </w:p>
          <w:p w14:paraId="47CBC4DD" w14:textId="77777777" w:rsidR="00C6351B" w:rsidRPr="00163F2C" w:rsidRDefault="00C6351B" w:rsidP="000E04E0">
            <w:pPr>
              <w:keepNext/>
              <w:spacing w:line="240" w:lineRule="auto"/>
              <w:jc w:val="center"/>
              <w:rPr>
                <w:color w:val="000000"/>
                <w:lang w:val="lt-LT"/>
              </w:rPr>
            </w:pPr>
            <w:r w:rsidRPr="00163F2C">
              <w:rPr>
                <w:color w:val="000000"/>
                <w:lang w:val="lt-LT"/>
              </w:rPr>
              <w:t xml:space="preserve">ir </w:t>
            </w:r>
          </w:p>
          <w:p w14:paraId="6F4C3171" w14:textId="77777777" w:rsidR="00C6351B" w:rsidRPr="00163F2C" w:rsidRDefault="00C6351B" w:rsidP="000E04E0">
            <w:pPr>
              <w:keepNext/>
              <w:spacing w:line="240" w:lineRule="auto"/>
              <w:jc w:val="center"/>
              <w:rPr>
                <w:color w:val="000000"/>
                <w:lang w:val="lt-LT"/>
              </w:rPr>
            </w:pPr>
            <w:r w:rsidRPr="00163F2C">
              <w:rPr>
                <w:color w:val="000000"/>
                <w:lang w:val="lt-LT"/>
              </w:rPr>
              <w:t>interferonas alfa-2b</w:t>
            </w:r>
          </w:p>
          <w:p w14:paraId="5911B01D" w14:textId="77777777" w:rsidR="00C6351B" w:rsidRPr="00163F2C" w:rsidRDefault="00C6351B" w:rsidP="000E04E0">
            <w:pPr>
              <w:keepNext/>
              <w:spacing w:line="240" w:lineRule="auto"/>
              <w:jc w:val="center"/>
              <w:rPr>
                <w:lang w:val="lt-LT"/>
              </w:rPr>
            </w:pPr>
            <w:r w:rsidRPr="00163F2C">
              <w:rPr>
                <w:color w:val="000000"/>
                <w:lang w:val="lt-LT"/>
              </w:rPr>
              <w:t>3</w:t>
            </w:r>
            <w:r w:rsidRPr="00163F2C">
              <w:rPr>
                <w:lang w:val="lt-LT"/>
              </w:rPr>
              <w:t> </w:t>
            </w:r>
            <w:r w:rsidRPr="00163F2C">
              <w:rPr>
                <w:color w:val="000000"/>
                <w:lang w:val="lt-LT"/>
              </w:rPr>
              <w:t>milijonai TV</w:t>
            </w:r>
          </w:p>
        </w:tc>
      </w:tr>
      <w:tr w:rsidR="00C6351B" w:rsidRPr="00163F2C" w14:paraId="2180E363" w14:textId="77777777" w:rsidTr="000E04E0">
        <w:tc>
          <w:tcPr>
            <w:tcW w:w="1077" w:type="pct"/>
            <w:tcBorders>
              <w:top w:val="single" w:sz="4" w:space="0" w:color="auto"/>
              <w:left w:val="single" w:sz="4" w:space="0" w:color="auto"/>
              <w:bottom w:val="single" w:sz="4" w:space="0" w:color="auto"/>
              <w:right w:val="single" w:sz="4" w:space="0" w:color="auto"/>
            </w:tcBorders>
          </w:tcPr>
          <w:p w14:paraId="4DB0367E" w14:textId="77777777" w:rsidR="00C6351B" w:rsidRPr="00163F2C" w:rsidRDefault="00C6351B" w:rsidP="000E04E0">
            <w:pPr>
              <w:keepNext/>
              <w:spacing w:line="240" w:lineRule="auto"/>
              <w:jc w:val="center"/>
              <w:rPr>
                <w:lang w:val="lt-LT"/>
              </w:rPr>
            </w:pPr>
          </w:p>
        </w:tc>
        <w:tc>
          <w:tcPr>
            <w:tcW w:w="1384" w:type="pct"/>
            <w:tcBorders>
              <w:top w:val="single" w:sz="4" w:space="0" w:color="auto"/>
              <w:left w:val="single" w:sz="4" w:space="0" w:color="auto"/>
              <w:bottom w:val="single" w:sz="4" w:space="0" w:color="auto"/>
              <w:right w:val="single" w:sz="4" w:space="0" w:color="auto"/>
            </w:tcBorders>
          </w:tcPr>
          <w:p w14:paraId="7C2759E9" w14:textId="77777777" w:rsidR="00C6351B" w:rsidRPr="00163F2C" w:rsidRDefault="00C6351B" w:rsidP="000E04E0">
            <w:pPr>
              <w:keepNext/>
              <w:spacing w:line="240" w:lineRule="auto"/>
              <w:jc w:val="center"/>
              <w:rPr>
                <w:lang w:val="lt-LT"/>
              </w:rPr>
            </w:pPr>
          </w:p>
        </w:tc>
        <w:tc>
          <w:tcPr>
            <w:tcW w:w="1308" w:type="pct"/>
            <w:tcBorders>
              <w:top w:val="single" w:sz="4" w:space="0" w:color="auto"/>
              <w:left w:val="single" w:sz="4" w:space="0" w:color="auto"/>
              <w:bottom w:val="single" w:sz="4" w:space="0" w:color="auto"/>
              <w:right w:val="single" w:sz="4" w:space="0" w:color="auto"/>
            </w:tcBorders>
          </w:tcPr>
          <w:p w14:paraId="0CB12D31" w14:textId="77777777" w:rsidR="00C6351B" w:rsidRPr="00163F2C" w:rsidRDefault="00C6351B" w:rsidP="000E04E0">
            <w:pPr>
              <w:keepNext/>
              <w:spacing w:line="240" w:lineRule="auto"/>
              <w:jc w:val="center"/>
              <w:rPr>
                <w:color w:val="000000"/>
                <w:lang w:val="lt-LT"/>
              </w:rPr>
            </w:pPr>
            <w:r w:rsidRPr="00163F2C">
              <w:rPr>
                <w:color w:val="000000"/>
                <w:lang w:val="lt-LT"/>
              </w:rPr>
              <w:t>(N = 453)</w:t>
            </w:r>
          </w:p>
          <w:p w14:paraId="041F79DC" w14:textId="77777777" w:rsidR="00C6351B" w:rsidRPr="00163F2C" w:rsidRDefault="00C6351B" w:rsidP="000E04E0">
            <w:pPr>
              <w:keepNext/>
              <w:spacing w:line="240" w:lineRule="auto"/>
              <w:jc w:val="center"/>
              <w:rPr>
                <w:lang w:val="lt-LT"/>
              </w:rPr>
            </w:pPr>
            <w:r w:rsidRPr="00163F2C">
              <w:rPr>
                <w:color w:val="000000"/>
                <w:lang w:val="lt-LT"/>
              </w:rPr>
              <w:t>48 savaitės</w:t>
            </w:r>
          </w:p>
        </w:tc>
        <w:tc>
          <w:tcPr>
            <w:tcW w:w="1231" w:type="pct"/>
            <w:tcBorders>
              <w:top w:val="single" w:sz="4" w:space="0" w:color="auto"/>
              <w:left w:val="single" w:sz="4" w:space="0" w:color="auto"/>
              <w:bottom w:val="single" w:sz="4" w:space="0" w:color="auto"/>
              <w:right w:val="single" w:sz="4" w:space="0" w:color="auto"/>
            </w:tcBorders>
          </w:tcPr>
          <w:p w14:paraId="4692A438" w14:textId="77777777" w:rsidR="00C6351B" w:rsidRPr="00163F2C" w:rsidRDefault="00C6351B" w:rsidP="000E04E0">
            <w:pPr>
              <w:keepNext/>
              <w:spacing w:line="240" w:lineRule="auto"/>
              <w:jc w:val="center"/>
              <w:rPr>
                <w:color w:val="000000"/>
                <w:lang w:val="lt-LT"/>
              </w:rPr>
            </w:pPr>
            <w:r w:rsidRPr="00163F2C">
              <w:rPr>
                <w:color w:val="000000"/>
                <w:lang w:val="lt-LT"/>
              </w:rPr>
              <w:t>(N = 444)</w:t>
            </w:r>
          </w:p>
          <w:p w14:paraId="02B2D423" w14:textId="77777777" w:rsidR="00C6351B" w:rsidRPr="00163F2C" w:rsidRDefault="00C6351B" w:rsidP="000E04E0">
            <w:pPr>
              <w:keepNext/>
              <w:spacing w:line="240" w:lineRule="auto"/>
              <w:jc w:val="center"/>
              <w:rPr>
                <w:lang w:val="lt-LT"/>
              </w:rPr>
            </w:pPr>
            <w:r w:rsidRPr="00163F2C">
              <w:rPr>
                <w:color w:val="000000"/>
                <w:lang w:val="lt-LT"/>
              </w:rPr>
              <w:t>48 savaitės</w:t>
            </w:r>
          </w:p>
        </w:tc>
      </w:tr>
      <w:tr w:rsidR="00C6351B" w:rsidRPr="00163F2C" w14:paraId="551A711A" w14:textId="77777777" w:rsidTr="000E04E0">
        <w:tc>
          <w:tcPr>
            <w:tcW w:w="1077" w:type="pct"/>
            <w:tcBorders>
              <w:top w:val="single" w:sz="4" w:space="0" w:color="auto"/>
              <w:left w:val="single" w:sz="4" w:space="0" w:color="auto"/>
              <w:bottom w:val="single" w:sz="4" w:space="0" w:color="auto"/>
              <w:right w:val="single" w:sz="4" w:space="0" w:color="auto"/>
            </w:tcBorders>
          </w:tcPr>
          <w:p w14:paraId="68A007EF" w14:textId="77777777" w:rsidR="00C6351B" w:rsidRPr="00163F2C" w:rsidRDefault="00C6351B" w:rsidP="000E04E0">
            <w:pPr>
              <w:keepNext/>
              <w:spacing w:line="240" w:lineRule="auto"/>
              <w:jc w:val="center"/>
              <w:rPr>
                <w:lang w:val="lt-LT"/>
              </w:rPr>
            </w:pPr>
            <w:r w:rsidRPr="00163F2C">
              <w:rPr>
                <w:lang w:val="lt-LT"/>
              </w:rPr>
              <w:t>Atsakas baigus gydyti</w:t>
            </w:r>
          </w:p>
        </w:tc>
        <w:tc>
          <w:tcPr>
            <w:tcW w:w="1384" w:type="pct"/>
            <w:tcBorders>
              <w:top w:val="single" w:sz="4" w:space="0" w:color="auto"/>
              <w:left w:val="single" w:sz="4" w:space="0" w:color="auto"/>
              <w:bottom w:val="single" w:sz="4" w:space="0" w:color="auto"/>
              <w:right w:val="single" w:sz="4" w:space="0" w:color="auto"/>
            </w:tcBorders>
          </w:tcPr>
          <w:p w14:paraId="5E5D4ACB" w14:textId="77777777" w:rsidR="00C6351B" w:rsidRPr="00163F2C" w:rsidRDefault="00C6351B" w:rsidP="000E04E0">
            <w:pPr>
              <w:keepNext/>
              <w:spacing w:line="240" w:lineRule="auto"/>
              <w:jc w:val="center"/>
              <w:rPr>
                <w:lang w:val="lt-LT"/>
              </w:rPr>
            </w:pPr>
          </w:p>
        </w:tc>
        <w:tc>
          <w:tcPr>
            <w:tcW w:w="1308" w:type="pct"/>
            <w:tcBorders>
              <w:top w:val="single" w:sz="4" w:space="0" w:color="auto"/>
              <w:left w:val="single" w:sz="4" w:space="0" w:color="auto"/>
              <w:bottom w:val="single" w:sz="4" w:space="0" w:color="auto"/>
              <w:right w:val="single" w:sz="4" w:space="0" w:color="auto"/>
            </w:tcBorders>
          </w:tcPr>
          <w:p w14:paraId="3C0B27F6" w14:textId="77777777" w:rsidR="00C6351B" w:rsidRPr="00163F2C" w:rsidRDefault="00C6351B" w:rsidP="000E04E0">
            <w:pPr>
              <w:keepNext/>
              <w:spacing w:line="240" w:lineRule="auto"/>
              <w:jc w:val="center"/>
              <w:rPr>
                <w:lang w:val="lt-LT"/>
              </w:rPr>
            </w:pPr>
            <w:r w:rsidRPr="00163F2C">
              <w:rPr>
                <w:lang w:val="lt-LT"/>
              </w:rPr>
              <w:t>69 %</w:t>
            </w:r>
          </w:p>
        </w:tc>
        <w:tc>
          <w:tcPr>
            <w:tcW w:w="1231" w:type="pct"/>
            <w:tcBorders>
              <w:top w:val="single" w:sz="4" w:space="0" w:color="auto"/>
              <w:left w:val="single" w:sz="4" w:space="0" w:color="auto"/>
              <w:bottom w:val="single" w:sz="4" w:space="0" w:color="auto"/>
              <w:right w:val="single" w:sz="4" w:space="0" w:color="auto"/>
            </w:tcBorders>
          </w:tcPr>
          <w:p w14:paraId="1308D685" w14:textId="77777777" w:rsidR="00C6351B" w:rsidRPr="00163F2C" w:rsidRDefault="00C6351B" w:rsidP="000E04E0">
            <w:pPr>
              <w:keepNext/>
              <w:spacing w:line="240" w:lineRule="auto"/>
              <w:jc w:val="center"/>
              <w:rPr>
                <w:lang w:val="lt-LT"/>
              </w:rPr>
            </w:pPr>
            <w:r w:rsidRPr="00163F2C">
              <w:rPr>
                <w:color w:val="000000"/>
                <w:lang w:val="lt-LT"/>
              </w:rPr>
              <w:t>52 %</w:t>
            </w:r>
          </w:p>
        </w:tc>
      </w:tr>
      <w:tr w:rsidR="00C6351B" w:rsidRPr="00163F2C" w14:paraId="00601755" w14:textId="77777777" w:rsidTr="000E04E0">
        <w:tc>
          <w:tcPr>
            <w:tcW w:w="1077" w:type="pct"/>
            <w:tcBorders>
              <w:top w:val="single" w:sz="4" w:space="0" w:color="auto"/>
              <w:left w:val="single" w:sz="4" w:space="0" w:color="auto"/>
              <w:bottom w:val="single" w:sz="4" w:space="0" w:color="auto"/>
              <w:right w:val="single" w:sz="4" w:space="0" w:color="auto"/>
            </w:tcBorders>
          </w:tcPr>
          <w:p w14:paraId="7271C28A" w14:textId="77777777" w:rsidR="00C6351B" w:rsidRPr="00163F2C" w:rsidRDefault="00C6351B" w:rsidP="000E04E0">
            <w:pPr>
              <w:keepNext/>
              <w:spacing w:line="240" w:lineRule="auto"/>
              <w:jc w:val="center"/>
              <w:rPr>
                <w:lang w:val="lt-LT"/>
              </w:rPr>
            </w:pPr>
            <w:r w:rsidRPr="00163F2C">
              <w:rPr>
                <w:lang w:val="lt-LT"/>
              </w:rPr>
              <w:t>Bendrasis tvarus atsakas</w:t>
            </w:r>
          </w:p>
        </w:tc>
        <w:tc>
          <w:tcPr>
            <w:tcW w:w="1384" w:type="pct"/>
            <w:tcBorders>
              <w:top w:val="single" w:sz="4" w:space="0" w:color="auto"/>
              <w:left w:val="single" w:sz="4" w:space="0" w:color="auto"/>
              <w:bottom w:val="single" w:sz="4" w:space="0" w:color="auto"/>
              <w:right w:val="single" w:sz="4" w:space="0" w:color="auto"/>
            </w:tcBorders>
          </w:tcPr>
          <w:p w14:paraId="11412F02" w14:textId="77777777" w:rsidR="00C6351B" w:rsidRPr="00163F2C" w:rsidRDefault="00C6351B" w:rsidP="000E04E0">
            <w:pPr>
              <w:keepNext/>
              <w:spacing w:line="240" w:lineRule="auto"/>
              <w:jc w:val="center"/>
              <w:rPr>
                <w:lang w:val="lt-LT"/>
              </w:rPr>
            </w:pPr>
          </w:p>
        </w:tc>
        <w:tc>
          <w:tcPr>
            <w:tcW w:w="1308" w:type="pct"/>
            <w:tcBorders>
              <w:top w:val="single" w:sz="4" w:space="0" w:color="auto"/>
              <w:left w:val="single" w:sz="4" w:space="0" w:color="auto"/>
              <w:bottom w:val="single" w:sz="4" w:space="0" w:color="auto"/>
              <w:right w:val="single" w:sz="4" w:space="0" w:color="auto"/>
            </w:tcBorders>
          </w:tcPr>
          <w:p w14:paraId="0CB51168" w14:textId="77777777" w:rsidR="00C6351B" w:rsidRPr="00163F2C" w:rsidRDefault="00C6351B" w:rsidP="000E04E0">
            <w:pPr>
              <w:keepNext/>
              <w:spacing w:line="240" w:lineRule="auto"/>
              <w:jc w:val="center"/>
              <w:rPr>
                <w:lang w:val="lt-LT"/>
              </w:rPr>
            </w:pPr>
            <w:r w:rsidRPr="00163F2C">
              <w:rPr>
                <w:lang w:val="lt-LT"/>
              </w:rPr>
              <w:t>54 %*</w:t>
            </w:r>
          </w:p>
        </w:tc>
        <w:tc>
          <w:tcPr>
            <w:tcW w:w="1231" w:type="pct"/>
            <w:tcBorders>
              <w:top w:val="single" w:sz="4" w:space="0" w:color="auto"/>
              <w:left w:val="single" w:sz="4" w:space="0" w:color="auto"/>
              <w:bottom w:val="single" w:sz="4" w:space="0" w:color="auto"/>
              <w:right w:val="single" w:sz="4" w:space="0" w:color="auto"/>
            </w:tcBorders>
          </w:tcPr>
          <w:p w14:paraId="196986AB" w14:textId="77777777" w:rsidR="00C6351B" w:rsidRPr="00163F2C" w:rsidRDefault="00C6351B" w:rsidP="000E04E0">
            <w:pPr>
              <w:keepNext/>
              <w:spacing w:line="240" w:lineRule="auto"/>
              <w:jc w:val="center"/>
              <w:rPr>
                <w:lang w:val="lt-LT"/>
              </w:rPr>
            </w:pPr>
            <w:r w:rsidRPr="00163F2C">
              <w:rPr>
                <w:color w:val="000000"/>
                <w:lang w:val="lt-LT"/>
              </w:rPr>
              <w:t>45 %*</w:t>
            </w:r>
          </w:p>
        </w:tc>
      </w:tr>
      <w:tr w:rsidR="00C6351B" w:rsidRPr="00163F2C" w14:paraId="1C4EB74D" w14:textId="77777777" w:rsidTr="000E04E0">
        <w:tc>
          <w:tcPr>
            <w:tcW w:w="5000" w:type="pct"/>
            <w:gridSpan w:val="4"/>
            <w:tcBorders>
              <w:top w:val="single" w:sz="4" w:space="0" w:color="auto"/>
            </w:tcBorders>
          </w:tcPr>
          <w:p w14:paraId="016BB6C1" w14:textId="77777777" w:rsidR="00C6351B" w:rsidRPr="00163F2C" w:rsidRDefault="00C6351B" w:rsidP="000E04E0">
            <w:pPr>
              <w:keepNext/>
              <w:spacing w:line="240" w:lineRule="auto"/>
              <w:rPr>
                <w:lang w:val="lt-LT"/>
              </w:rPr>
            </w:pPr>
            <w:r w:rsidRPr="00163F2C">
              <w:rPr>
                <w:lang w:val="lt-LT"/>
              </w:rPr>
              <w:t xml:space="preserve">*skirtumo 95 % pasikliautinasis intervalas - nuo 3 % iki 16 % , p reikšmė (stratifikuotas </w:t>
            </w:r>
            <w:r w:rsidRPr="00163F2C">
              <w:rPr>
                <w:i/>
                <w:lang w:val="lt-LT"/>
              </w:rPr>
              <w:t>Cochran-Mantel-Haenszel</w:t>
            </w:r>
            <w:r w:rsidRPr="00163F2C">
              <w:rPr>
                <w:lang w:val="lt-LT"/>
              </w:rPr>
              <w:t xml:space="preserve"> testas) = 0,003</w:t>
            </w:r>
          </w:p>
        </w:tc>
      </w:tr>
    </w:tbl>
    <w:p w14:paraId="12DAB4C4" w14:textId="77777777" w:rsidR="004A7B73" w:rsidRPr="00163F2C" w:rsidRDefault="004A7B73" w:rsidP="006859E2">
      <w:pPr>
        <w:spacing w:line="240" w:lineRule="auto"/>
        <w:rPr>
          <w:u w:val="single"/>
          <w:lang w:val="lt-LT"/>
        </w:rPr>
      </w:pPr>
    </w:p>
    <w:p w14:paraId="6B558D4E" w14:textId="77777777" w:rsidR="004A7B73" w:rsidRPr="00163F2C" w:rsidRDefault="00AE53C1" w:rsidP="006859E2">
      <w:pPr>
        <w:spacing w:line="240" w:lineRule="auto"/>
        <w:rPr>
          <w:u w:val="single"/>
          <w:lang w:val="lt-LT"/>
        </w:rPr>
      </w:pPr>
      <w:r w:rsidRPr="00163F2C">
        <w:rPr>
          <w:u w:val="single"/>
          <w:lang w:val="lt-LT"/>
        </w:rPr>
        <w:t>HCV monoinfekuotų pacientų, gydytų Copegus ir peginterferono alfa-2a deriniu, virusologinio atsako, atsižvelgiant į genotipą ir prieš gydymą esančią viremiją,  apibendrinimas pateiktas, atitinkamai, 6.</w:t>
      </w:r>
    </w:p>
    <w:p w14:paraId="4C1ADBD3" w14:textId="77777777" w:rsidR="00AE53C1" w:rsidRPr="00163F2C" w:rsidRDefault="00AE53C1" w:rsidP="006859E2">
      <w:pPr>
        <w:spacing w:line="240" w:lineRule="auto"/>
        <w:rPr>
          <w:u w:val="single"/>
          <w:lang w:val="lt-LT"/>
        </w:rPr>
      </w:pPr>
    </w:p>
    <w:p w14:paraId="3D701C79" w14:textId="77777777" w:rsidR="00AE53C1" w:rsidRPr="00163F2C" w:rsidRDefault="00AE53C1" w:rsidP="006859E2">
      <w:pPr>
        <w:spacing w:line="240" w:lineRule="auto"/>
        <w:rPr>
          <w:u w:val="single"/>
          <w:lang w:val="lt-LT"/>
        </w:rPr>
      </w:pPr>
    </w:p>
    <w:tbl>
      <w:tblPr>
        <w:tblW w:w="5019" w:type="pct"/>
        <w:tblLayout w:type="fixed"/>
        <w:tblLook w:val="0000" w:firstRow="0" w:lastRow="0" w:firstColumn="0" w:lastColumn="0" w:noHBand="0" w:noVBand="0"/>
      </w:tblPr>
      <w:tblGrid>
        <w:gridCol w:w="1391"/>
        <w:gridCol w:w="1210"/>
        <w:gridCol w:w="1235"/>
        <w:gridCol w:w="1251"/>
        <w:gridCol w:w="1350"/>
        <w:gridCol w:w="1239"/>
        <w:gridCol w:w="1419"/>
      </w:tblGrid>
      <w:tr w:rsidR="00AE53C1" w:rsidRPr="009952C6" w14:paraId="72584630" w14:textId="77777777" w:rsidTr="000E04E0">
        <w:tc>
          <w:tcPr>
            <w:tcW w:w="5000" w:type="pct"/>
            <w:gridSpan w:val="7"/>
            <w:tcBorders>
              <w:top w:val="single" w:sz="4" w:space="0" w:color="auto"/>
              <w:left w:val="single" w:sz="4" w:space="0" w:color="auto"/>
              <w:bottom w:val="single" w:sz="4" w:space="0" w:color="auto"/>
              <w:right w:val="single" w:sz="4" w:space="0" w:color="auto"/>
            </w:tcBorders>
          </w:tcPr>
          <w:p w14:paraId="11011A3D" w14:textId="77777777" w:rsidR="00AE53C1" w:rsidRPr="00163F2C" w:rsidRDefault="00AE53C1" w:rsidP="000E04E0">
            <w:pPr>
              <w:keepNext/>
              <w:keepLines/>
              <w:spacing w:line="240" w:lineRule="auto"/>
              <w:ind w:left="999" w:hanging="999"/>
              <w:rPr>
                <w:b/>
                <w:color w:val="000000"/>
                <w:lang w:val="lt-LT"/>
              </w:rPr>
            </w:pPr>
            <w:r w:rsidRPr="00163F2C">
              <w:rPr>
                <w:b/>
                <w:lang w:val="lt-LT"/>
              </w:rPr>
              <w:t>6 lentelė.</w:t>
            </w:r>
            <w:r w:rsidRPr="00163F2C">
              <w:rPr>
                <w:b/>
                <w:lang w:val="lt-LT"/>
              </w:rPr>
              <w:tab/>
              <w:t xml:space="preserve">Ilgalaikis virusologinis atsakas, atsižvelgiant į genotipą ir prieš gydymą esančios viremijos dydį, po gydymo Copegus ir </w:t>
            </w:r>
            <w:r w:rsidRPr="00163F2C">
              <w:rPr>
                <w:b/>
                <w:bCs/>
                <w:lang w:val="lt-LT"/>
              </w:rPr>
              <w:t>peginterferono alfa-2a deriniu</w:t>
            </w:r>
          </w:p>
        </w:tc>
      </w:tr>
      <w:tr w:rsidR="00AE53C1" w:rsidRPr="00163F2C" w14:paraId="1D024ECD" w14:textId="77777777" w:rsidTr="000E04E0">
        <w:tc>
          <w:tcPr>
            <w:tcW w:w="765" w:type="pct"/>
            <w:tcBorders>
              <w:top w:val="single" w:sz="4" w:space="0" w:color="auto"/>
              <w:left w:val="single" w:sz="4" w:space="0" w:color="auto"/>
              <w:bottom w:val="single" w:sz="4" w:space="0" w:color="auto"/>
              <w:right w:val="single" w:sz="4" w:space="0" w:color="auto"/>
            </w:tcBorders>
          </w:tcPr>
          <w:p w14:paraId="3F8989D6" w14:textId="77777777" w:rsidR="00AE53C1" w:rsidRPr="00163F2C" w:rsidRDefault="00AE53C1" w:rsidP="000E04E0">
            <w:pPr>
              <w:keepNext/>
              <w:keepLines/>
              <w:spacing w:line="240" w:lineRule="auto"/>
              <w:jc w:val="center"/>
              <w:rPr>
                <w:lang w:val="lt-LT"/>
              </w:rPr>
            </w:pPr>
          </w:p>
        </w:tc>
        <w:tc>
          <w:tcPr>
            <w:tcW w:w="2774" w:type="pct"/>
            <w:gridSpan w:val="4"/>
            <w:tcBorders>
              <w:top w:val="single" w:sz="4" w:space="0" w:color="auto"/>
              <w:left w:val="single" w:sz="4" w:space="0" w:color="auto"/>
              <w:bottom w:val="single" w:sz="4" w:space="0" w:color="auto"/>
              <w:right w:val="single" w:sz="4" w:space="0" w:color="auto"/>
            </w:tcBorders>
          </w:tcPr>
          <w:p w14:paraId="1A79ADE3" w14:textId="77777777" w:rsidR="00AE53C1" w:rsidRPr="00163F2C" w:rsidRDefault="00AE53C1" w:rsidP="000E04E0">
            <w:pPr>
              <w:spacing w:line="240" w:lineRule="auto"/>
              <w:jc w:val="center"/>
              <w:outlineLvl w:val="8"/>
              <w:rPr>
                <w:b/>
                <w:lang w:val="lt-LT"/>
              </w:rPr>
            </w:pPr>
          </w:p>
        </w:tc>
        <w:tc>
          <w:tcPr>
            <w:tcW w:w="1461" w:type="pct"/>
            <w:gridSpan w:val="2"/>
            <w:tcBorders>
              <w:top w:val="single" w:sz="4" w:space="0" w:color="auto"/>
              <w:left w:val="single" w:sz="4" w:space="0" w:color="auto"/>
              <w:bottom w:val="single" w:sz="4" w:space="0" w:color="auto"/>
              <w:right w:val="single" w:sz="4" w:space="0" w:color="auto"/>
            </w:tcBorders>
          </w:tcPr>
          <w:p w14:paraId="49109A75" w14:textId="77777777" w:rsidR="00AE53C1" w:rsidRPr="00163F2C" w:rsidRDefault="00AE53C1" w:rsidP="000E04E0">
            <w:pPr>
              <w:keepNext/>
              <w:keepLines/>
              <w:spacing w:line="240" w:lineRule="auto"/>
              <w:jc w:val="center"/>
              <w:rPr>
                <w:b/>
                <w:color w:val="000000"/>
                <w:lang w:val="lt-LT"/>
              </w:rPr>
            </w:pPr>
            <w:r w:rsidRPr="00163F2C">
              <w:rPr>
                <w:b/>
                <w:color w:val="000000"/>
                <w:lang w:val="lt-LT"/>
              </w:rPr>
              <w:t>NV15801 tyrimas</w:t>
            </w:r>
          </w:p>
        </w:tc>
      </w:tr>
      <w:tr w:rsidR="00AE53C1" w:rsidRPr="00163F2C" w14:paraId="55416B4E" w14:textId="77777777" w:rsidTr="000E04E0">
        <w:tc>
          <w:tcPr>
            <w:tcW w:w="765" w:type="pct"/>
            <w:tcBorders>
              <w:top w:val="single" w:sz="4" w:space="0" w:color="auto"/>
              <w:left w:val="single" w:sz="4" w:space="0" w:color="auto"/>
              <w:bottom w:val="single" w:sz="4" w:space="0" w:color="auto"/>
              <w:right w:val="single" w:sz="4" w:space="0" w:color="auto"/>
            </w:tcBorders>
          </w:tcPr>
          <w:p w14:paraId="7C95CF35" w14:textId="77777777" w:rsidR="00AE53C1" w:rsidRPr="00163F2C" w:rsidRDefault="00AE53C1" w:rsidP="000E04E0">
            <w:pPr>
              <w:keepNext/>
              <w:keepLines/>
              <w:spacing w:line="240" w:lineRule="auto"/>
              <w:jc w:val="center"/>
              <w:rPr>
                <w:lang w:val="lt-LT"/>
              </w:rPr>
            </w:pPr>
          </w:p>
        </w:tc>
        <w:tc>
          <w:tcPr>
            <w:tcW w:w="665" w:type="pct"/>
            <w:tcBorders>
              <w:top w:val="single" w:sz="4" w:space="0" w:color="auto"/>
              <w:left w:val="single" w:sz="4" w:space="0" w:color="auto"/>
              <w:bottom w:val="single" w:sz="4" w:space="0" w:color="auto"/>
              <w:right w:val="single" w:sz="4" w:space="0" w:color="auto"/>
            </w:tcBorders>
          </w:tcPr>
          <w:p w14:paraId="1A3B2210" w14:textId="77777777" w:rsidR="00AE53C1" w:rsidRPr="00163F2C" w:rsidRDefault="00AE53C1" w:rsidP="000E04E0">
            <w:pPr>
              <w:keepNext/>
              <w:keepLines/>
              <w:spacing w:line="240" w:lineRule="auto"/>
              <w:jc w:val="center"/>
              <w:rPr>
                <w:b/>
                <w:lang w:val="lt-LT"/>
              </w:rPr>
            </w:pPr>
          </w:p>
        </w:tc>
        <w:tc>
          <w:tcPr>
            <w:tcW w:w="679" w:type="pct"/>
            <w:tcBorders>
              <w:top w:val="single" w:sz="4" w:space="0" w:color="auto"/>
              <w:left w:val="single" w:sz="4" w:space="0" w:color="auto"/>
              <w:bottom w:val="single" w:sz="4" w:space="0" w:color="auto"/>
              <w:right w:val="single" w:sz="4" w:space="0" w:color="auto"/>
            </w:tcBorders>
          </w:tcPr>
          <w:p w14:paraId="69967263" w14:textId="77777777" w:rsidR="00AE53C1" w:rsidRPr="00163F2C" w:rsidRDefault="00AE53C1" w:rsidP="000E04E0">
            <w:pPr>
              <w:keepNext/>
              <w:keepLines/>
              <w:spacing w:line="240" w:lineRule="auto"/>
              <w:jc w:val="center"/>
              <w:rPr>
                <w:b/>
                <w:lang w:val="lt-LT"/>
              </w:rPr>
            </w:pPr>
          </w:p>
        </w:tc>
        <w:tc>
          <w:tcPr>
            <w:tcW w:w="688" w:type="pct"/>
            <w:tcBorders>
              <w:top w:val="single" w:sz="4" w:space="0" w:color="auto"/>
              <w:left w:val="single" w:sz="4" w:space="0" w:color="auto"/>
              <w:bottom w:val="single" w:sz="4" w:space="0" w:color="auto"/>
              <w:right w:val="single" w:sz="4" w:space="0" w:color="auto"/>
            </w:tcBorders>
          </w:tcPr>
          <w:p w14:paraId="4BAF311B" w14:textId="77777777" w:rsidR="00AE53C1" w:rsidRPr="00163F2C" w:rsidRDefault="00AE53C1" w:rsidP="000E04E0">
            <w:pPr>
              <w:keepNext/>
              <w:keepLines/>
              <w:spacing w:line="240" w:lineRule="auto"/>
              <w:jc w:val="center"/>
              <w:rPr>
                <w:b/>
                <w:lang w:val="lt-LT"/>
              </w:rPr>
            </w:pPr>
          </w:p>
        </w:tc>
        <w:tc>
          <w:tcPr>
            <w:tcW w:w="742" w:type="pct"/>
            <w:tcBorders>
              <w:top w:val="single" w:sz="4" w:space="0" w:color="auto"/>
              <w:left w:val="single" w:sz="4" w:space="0" w:color="auto"/>
              <w:bottom w:val="single" w:sz="4" w:space="0" w:color="auto"/>
              <w:right w:val="single" w:sz="4" w:space="0" w:color="auto"/>
            </w:tcBorders>
          </w:tcPr>
          <w:p w14:paraId="1AFBBD4A" w14:textId="77777777" w:rsidR="00AE53C1" w:rsidRPr="00163F2C" w:rsidRDefault="00AE53C1" w:rsidP="000E04E0">
            <w:pPr>
              <w:keepNext/>
              <w:keepLines/>
              <w:spacing w:line="240" w:lineRule="auto"/>
              <w:jc w:val="center"/>
              <w:rPr>
                <w:b/>
                <w:lang w:val="lt-LT"/>
              </w:rPr>
            </w:pPr>
          </w:p>
        </w:tc>
        <w:tc>
          <w:tcPr>
            <w:tcW w:w="681" w:type="pct"/>
            <w:tcBorders>
              <w:top w:val="single" w:sz="4" w:space="0" w:color="auto"/>
              <w:left w:val="single" w:sz="4" w:space="0" w:color="auto"/>
              <w:bottom w:val="single" w:sz="4" w:space="0" w:color="auto"/>
              <w:right w:val="single" w:sz="4" w:space="0" w:color="auto"/>
            </w:tcBorders>
          </w:tcPr>
          <w:p w14:paraId="4699899D" w14:textId="77777777" w:rsidR="00AE53C1" w:rsidRPr="00163F2C" w:rsidRDefault="00AE53C1" w:rsidP="000E04E0">
            <w:pPr>
              <w:keepNext/>
              <w:keepLines/>
              <w:spacing w:line="240" w:lineRule="auto"/>
              <w:jc w:val="center"/>
              <w:rPr>
                <w:b/>
                <w:color w:val="000000"/>
                <w:lang w:val="lt-LT"/>
              </w:rPr>
            </w:pPr>
            <w:r w:rsidRPr="00163F2C">
              <w:rPr>
                <w:b/>
                <w:color w:val="000000"/>
                <w:lang w:val="lt-LT"/>
              </w:rPr>
              <w:t>Copegus</w:t>
            </w:r>
          </w:p>
          <w:p w14:paraId="0B411BB0" w14:textId="77777777" w:rsidR="00AE53C1" w:rsidRPr="00163F2C" w:rsidRDefault="00AE53C1" w:rsidP="000E04E0">
            <w:pPr>
              <w:keepNext/>
              <w:keepLines/>
              <w:spacing w:line="240" w:lineRule="auto"/>
              <w:jc w:val="center"/>
              <w:rPr>
                <w:color w:val="000000"/>
                <w:lang w:val="lt-LT"/>
              </w:rPr>
            </w:pPr>
            <w:r w:rsidRPr="00163F2C">
              <w:rPr>
                <w:color w:val="000000"/>
                <w:lang w:val="lt-LT"/>
              </w:rPr>
              <w:t>1000/ 1200 mg</w:t>
            </w:r>
          </w:p>
          <w:p w14:paraId="5BCFE5A2" w14:textId="77777777" w:rsidR="00AE53C1" w:rsidRPr="00163F2C" w:rsidRDefault="00AE53C1" w:rsidP="000E04E0">
            <w:pPr>
              <w:keepNext/>
              <w:keepLines/>
              <w:spacing w:line="240" w:lineRule="auto"/>
              <w:jc w:val="center"/>
              <w:rPr>
                <w:color w:val="000000"/>
                <w:lang w:val="lt-LT"/>
              </w:rPr>
            </w:pPr>
            <w:r w:rsidRPr="00163F2C">
              <w:rPr>
                <w:color w:val="000000"/>
                <w:lang w:val="lt-LT"/>
              </w:rPr>
              <w:t>ir</w:t>
            </w:r>
          </w:p>
          <w:p w14:paraId="51A9689E" w14:textId="77777777" w:rsidR="00AE53C1" w:rsidRPr="00163F2C" w:rsidRDefault="00AE53C1" w:rsidP="000E04E0">
            <w:pPr>
              <w:keepNext/>
              <w:keepLines/>
              <w:spacing w:line="240" w:lineRule="auto"/>
              <w:jc w:val="center"/>
              <w:rPr>
                <w:b/>
                <w:color w:val="000000"/>
                <w:lang w:val="lt-LT"/>
              </w:rPr>
            </w:pPr>
            <w:r w:rsidRPr="00163F2C">
              <w:rPr>
                <w:b/>
                <w:color w:val="000000"/>
                <w:lang w:val="lt-LT"/>
              </w:rPr>
              <w:t>PEG-IFN alfa-2a</w:t>
            </w:r>
          </w:p>
          <w:p w14:paraId="6B1F5D66" w14:textId="77777777" w:rsidR="00AE53C1" w:rsidRPr="00163F2C" w:rsidRDefault="00AE53C1" w:rsidP="000E04E0">
            <w:pPr>
              <w:keepNext/>
              <w:keepLines/>
              <w:spacing w:line="240" w:lineRule="auto"/>
              <w:jc w:val="center"/>
              <w:rPr>
                <w:b/>
                <w:color w:val="000000"/>
                <w:lang w:val="lt-LT"/>
              </w:rPr>
            </w:pPr>
            <w:r w:rsidRPr="00163F2C">
              <w:rPr>
                <w:color w:val="000000"/>
                <w:lang w:val="lt-LT"/>
              </w:rPr>
              <w:t>180</w:t>
            </w:r>
            <w:r w:rsidRPr="00163F2C">
              <w:rPr>
                <w:lang w:val="lt-LT"/>
              </w:rPr>
              <w:t> </w:t>
            </w:r>
            <w:r w:rsidRPr="00163F2C">
              <w:rPr>
                <w:color w:val="000000"/>
                <w:lang w:val="lt-LT"/>
              </w:rPr>
              <w:t>mkg</w:t>
            </w:r>
          </w:p>
          <w:p w14:paraId="2D4EF064" w14:textId="77777777" w:rsidR="00AE53C1" w:rsidRPr="00163F2C" w:rsidRDefault="00AE53C1" w:rsidP="000E04E0">
            <w:pPr>
              <w:keepNext/>
              <w:keepLines/>
              <w:spacing w:line="240" w:lineRule="auto"/>
              <w:jc w:val="center"/>
              <w:rPr>
                <w:color w:val="000000"/>
                <w:lang w:val="lt-LT"/>
              </w:rPr>
            </w:pPr>
          </w:p>
          <w:p w14:paraId="4868FA2E" w14:textId="77777777" w:rsidR="00AE53C1" w:rsidRPr="00163F2C" w:rsidRDefault="00AE53C1" w:rsidP="000E04E0">
            <w:pPr>
              <w:keepNext/>
              <w:keepLines/>
              <w:spacing w:line="240" w:lineRule="auto"/>
              <w:jc w:val="center"/>
              <w:rPr>
                <w:color w:val="000000"/>
                <w:lang w:val="lt-LT"/>
              </w:rPr>
            </w:pPr>
            <w:r w:rsidRPr="00163F2C">
              <w:rPr>
                <w:color w:val="000000"/>
                <w:lang w:val="lt-LT"/>
              </w:rPr>
              <w:t>48 savaitės</w:t>
            </w:r>
          </w:p>
          <w:p w14:paraId="7E5285FB" w14:textId="77777777" w:rsidR="00AE53C1" w:rsidRPr="00163F2C" w:rsidRDefault="00AE53C1" w:rsidP="000E04E0">
            <w:pPr>
              <w:keepNext/>
              <w:keepLines/>
              <w:spacing w:line="240" w:lineRule="auto"/>
              <w:jc w:val="center"/>
              <w:rPr>
                <w:b/>
                <w:lang w:val="lt-LT"/>
              </w:rPr>
            </w:pPr>
          </w:p>
        </w:tc>
        <w:tc>
          <w:tcPr>
            <w:tcW w:w="779" w:type="pct"/>
            <w:tcBorders>
              <w:top w:val="single" w:sz="4" w:space="0" w:color="auto"/>
              <w:left w:val="single" w:sz="4" w:space="0" w:color="auto"/>
              <w:bottom w:val="single" w:sz="4" w:space="0" w:color="auto"/>
              <w:right w:val="single" w:sz="4" w:space="0" w:color="auto"/>
            </w:tcBorders>
          </w:tcPr>
          <w:p w14:paraId="3EEAF521" w14:textId="77777777" w:rsidR="00AE53C1" w:rsidRPr="00163F2C" w:rsidRDefault="00AE53C1" w:rsidP="000E04E0">
            <w:pPr>
              <w:keepNext/>
              <w:keepLines/>
              <w:spacing w:line="240" w:lineRule="auto"/>
              <w:jc w:val="center"/>
              <w:rPr>
                <w:b/>
                <w:color w:val="000000"/>
                <w:lang w:val="lt-LT"/>
              </w:rPr>
            </w:pPr>
            <w:r w:rsidRPr="00163F2C">
              <w:rPr>
                <w:b/>
                <w:color w:val="000000"/>
                <w:lang w:val="lt-LT"/>
              </w:rPr>
              <w:t>Ribavirinas</w:t>
            </w:r>
          </w:p>
          <w:p w14:paraId="56CAD212" w14:textId="77777777" w:rsidR="00AE53C1" w:rsidRPr="00163F2C" w:rsidRDefault="00AE53C1" w:rsidP="000E04E0">
            <w:pPr>
              <w:keepNext/>
              <w:keepLines/>
              <w:spacing w:line="240" w:lineRule="auto"/>
              <w:jc w:val="center"/>
              <w:rPr>
                <w:color w:val="000000"/>
                <w:lang w:val="lt-LT"/>
              </w:rPr>
            </w:pPr>
            <w:r w:rsidRPr="00163F2C">
              <w:rPr>
                <w:color w:val="000000"/>
                <w:lang w:val="lt-LT"/>
              </w:rPr>
              <w:t>1000/1200</w:t>
            </w:r>
            <w:r w:rsidRPr="00163F2C">
              <w:rPr>
                <w:lang w:val="lt-LT"/>
              </w:rPr>
              <w:t> </w:t>
            </w:r>
            <w:r w:rsidRPr="00163F2C">
              <w:rPr>
                <w:color w:val="000000"/>
                <w:lang w:val="lt-LT"/>
              </w:rPr>
              <w:t>mg</w:t>
            </w:r>
          </w:p>
          <w:p w14:paraId="3DE9E9A3" w14:textId="77777777" w:rsidR="00AE53C1" w:rsidRPr="00163F2C" w:rsidRDefault="00AE53C1" w:rsidP="000E04E0">
            <w:pPr>
              <w:keepNext/>
              <w:keepLines/>
              <w:spacing w:line="240" w:lineRule="auto"/>
              <w:jc w:val="center"/>
              <w:rPr>
                <w:color w:val="000000"/>
                <w:lang w:val="lt-LT"/>
              </w:rPr>
            </w:pPr>
          </w:p>
          <w:p w14:paraId="51B4D7AC" w14:textId="77777777" w:rsidR="00AE53C1" w:rsidRPr="00163F2C" w:rsidRDefault="00AE53C1" w:rsidP="000E04E0">
            <w:pPr>
              <w:keepNext/>
              <w:keepLines/>
              <w:spacing w:line="240" w:lineRule="auto"/>
              <w:jc w:val="center"/>
              <w:rPr>
                <w:color w:val="000000"/>
                <w:lang w:val="lt-LT"/>
              </w:rPr>
            </w:pPr>
            <w:r w:rsidRPr="00163F2C">
              <w:rPr>
                <w:color w:val="000000"/>
                <w:lang w:val="lt-LT"/>
              </w:rPr>
              <w:t>ir</w:t>
            </w:r>
          </w:p>
          <w:p w14:paraId="21C2C9F0" w14:textId="77777777" w:rsidR="00AE53C1" w:rsidRPr="00163F2C" w:rsidRDefault="00AE53C1" w:rsidP="000E04E0">
            <w:pPr>
              <w:keepNext/>
              <w:keepLines/>
              <w:spacing w:line="240" w:lineRule="auto"/>
              <w:jc w:val="center"/>
              <w:rPr>
                <w:b/>
                <w:color w:val="000000"/>
                <w:lang w:val="lt-LT"/>
              </w:rPr>
            </w:pPr>
            <w:r w:rsidRPr="00163F2C">
              <w:rPr>
                <w:b/>
                <w:color w:val="000000"/>
                <w:lang w:val="lt-LT"/>
              </w:rPr>
              <w:t>interferonas</w:t>
            </w:r>
          </w:p>
          <w:p w14:paraId="48C9B79B" w14:textId="77777777" w:rsidR="00AE53C1" w:rsidRPr="00163F2C" w:rsidRDefault="00AE53C1" w:rsidP="000E04E0">
            <w:pPr>
              <w:keepNext/>
              <w:keepLines/>
              <w:spacing w:line="240" w:lineRule="auto"/>
              <w:jc w:val="center"/>
              <w:rPr>
                <w:b/>
                <w:color w:val="000000"/>
                <w:lang w:val="lt-LT"/>
              </w:rPr>
            </w:pPr>
            <w:r w:rsidRPr="00163F2C">
              <w:rPr>
                <w:b/>
                <w:color w:val="000000"/>
                <w:lang w:val="lt-LT"/>
              </w:rPr>
              <w:t>alfa-2b</w:t>
            </w:r>
          </w:p>
          <w:p w14:paraId="7D9590B8" w14:textId="77777777" w:rsidR="00AE53C1" w:rsidRPr="00163F2C" w:rsidRDefault="00AE53C1" w:rsidP="000E04E0">
            <w:pPr>
              <w:keepNext/>
              <w:keepLines/>
              <w:spacing w:line="240" w:lineRule="auto"/>
              <w:jc w:val="center"/>
              <w:rPr>
                <w:color w:val="000000"/>
                <w:lang w:val="lt-LT"/>
              </w:rPr>
            </w:pPr>
            <w:r w:rsidRPr="00163F2C">
              <w:rPr>
                <w:color w:val="000000"/>
                <w:lang w:val="lt-LT"/>
              </w:rPr>
              <w:t>3</w:t>
            </w:r>
            <w:r w:rsidRPr="00163F2C">
              <w:rPr>
                <w:lang w:val="lt-LT"/>
              </w:rPr>
              <w:t> mln</w:t>
            </w:r>
            <w:r w:rsidRPr="00163F2C">
              <w:rPr>
                <w:color w:val="000000"/>
                <w:lang w:val="lt-LT"/>
              </w:rPr>
              <w:t xml:space="preserve"> TV</w:t>
            </w:r>
          </w:p>
          <w:p w14:paraId="6DDDD3C2" w14:textId="77777777" w:rsidR="00AE53C1" w:rsidRPr="00163F2C" w:rsidRDefault="00AE53C1" w:rsidP="000E04E0">
            <w:pPr>
              <w:keepNext/>
              <w:keepLines/>
              <w:spacing w:line="240" w:lineRule="auto"/>
              <w:jc w:val="center"/>
              <w:rPr>
                <w:color w:val="000000"/>
                <w:lang w:val="lt-LT"/>
              </w:rPr>
            </w:pPr>
          </w:p>
          <w:p w14:paraId="7211AF7C" w14:textId="77777777" w:rsidR="00AE53C1" w:rsidRPr="00163F2C" w:rsidRDefault="00AE53C1" w:rsidP="000E04E0">
            <w:pPr>
              <w:keepNext/>
              <w:keepLines/>
              <w:spacing w:line="240" w:lineRule="auto"/>
              <w:jc w:val="center"/>
              <w:rPr>
                <w:color w:val="000000"/>
                <w:lang w:val="lt-LT"/>
              </w:rPr>
            </w:pPr>
            <w:r w:rsidRPr="00163F2C">
              <w:rPr>
                <w:color w:val="000000"/>
                <w:lang w:val="lt-LT"/>
              </w:rPr>
              <w:t>48 savaitės</w:t>
            </w:r>
          </w:p>
          <w:p w14:paraId="2B862B8C" w14:textId="77777777" w:rsidR="00AE53C1" w:rsidRPr="00163F2C" w:rsidRDefault="00AE53C1" w:rsidP="000E04E0">
            <w:pPr>
              <w:keepNext/>
              <w:keepLines/>
              <w:spacing w:line="240" w:lineRule="auto"/>
              <w:ind w:firstLine="34"/>
              <w:jc w:val="center"/>
              <w:rPr>
                <w:b/>
                <w:lang w:val="lt-LT"/>
              </w:rPr>
            </w:pPr>
          </w:p>
        </w:tc>
      </w:tr>
      <w:tr w:rsidR="00AE53C1" w:rsidRPr="00163F2C" w14:paraId="3A2312F5" w14:textId="77777777" w:rsidTr="000E04E0">
        <w:tc>
          <w:tcPr>
            <w:tcW w:w="765" w:type="pct"/>
            <w:tcBorders>
              <w:top w:val="single" w:sz="4" w:space="0" w:color="auto"/>
              <w:left w:val="single" w:sz="4" w:space="0" w:color="auto"/>
              <w:bottom w:val="single" w:sz="4" w:space="0" w:color="auto"/>
              <w:right w:val="single" w:sz="4" w:space="0" w:color="auto"/>
            </w:tcBorders>
          </w:tcPr>
          <w:p w14:paraId="49BE7A2F" w14:textId="77777777" w:rsidR="00AE53C1" w:rsidRPr="00163F2C" w:rsidRDefault="00AE53C1" w:rsidP="000E04E0">
            <w:pPr>
              <w:keepNext/>
              <w:keepLines/>
              <w:spacing w:line="240" w:lineRule="auto"/>
              <w:rPr>
                <w:b/>
                <w:lang w:val="lt-LT"/>
              </w:rPr>
            </w:pPr>
            <w:r w:rsidRPr="00163F2C">
              <w:rPr>
                <w:b/>
                <w:lang w:val="lt-LT"/>
              </w:rPr>
              <w:t>Genotipas 1</w:t>
            </w:r>
          </w:p>
          <w:p w14:paraId="2B6237AA" w14:textId="77777777" w:rsidR="00AE53C1" w:rsidRPr="00163F2C" w:rsidRDefault="00AE53C1" w:rsidP="000E04E0">
            <w:pPr>
              <w:keepNext/>
              <w:keepLines/>
              <w:spacing w:line="240" w:lineRule="auto"/>
              <w:rPr>
                <w:b/>
                <w:lang w:val="lt-LT"/>
              </w:rPr>
            </w:pPr>
          </w:p>
          <w:p w14:paraId="71FE3F62" w14:textId="77777777" w:rsidR="00AE53C1" w:rsidRPr="00163F2C" w:rsidRDefault="00AE53C1" w:rsidP="000E04E0">
            <w:pPr>
              <w:keepNext/>
              <w:keepLines/>
              <w:spacing w:line="240" w:lineRule="auto"/>
              <w:rPr>
                <w:lang w:val="lt-LT"/>
              </w:rPr>
            </w:pPr>
            <w:r w:rsidRPr="00163F2C">
              <w:rPr>
                <w:lang w:val="lt-LT"/>
              </w:rPr>
              <w:t>Neryški viremija</w:t>
            </w:r>
          </w:p>
          <w:p w14:paraId="41D28F82" w14:textId="77777777" w:rsidR="00AE53C1" w:rsidRPr="00163F2C" w:rsidRDefault="00AE53C1" w:rsidP="000E04E0">
            <w:pPr>
              <w:keepNext/>
              <w:keepLines/>
              <w:spacing w:line="240" w:lineRule="auto"/>
              <w:rPr>
                <w:lang w:val="lt-LT"/>
              </w:rPr>
            </w:pPr>
          </w:p>
          <w:p w14:paraId="45D84046" w14:textId="77777777" w:rsidR="00AE53C1" w:rsidRPr="00163F2C" w:rsidRDefault="00AE53C1" w:rsidP="000E04E0">
            <w:pPr>
              <w:keepNext/>
              <w:keepLines/>
              <w:spacing w:line="240" w:lineRule="auto"/>
              <w:rPr>
                <w:lang w:val="lt-LT"/>
              </w:rPr>
            </w:pPr>
            <w:r w:rsidRPr="00163F2C">
              <w:rPr>
                <w:lang w:val="lt-LT"/>
              </w:rPr>
              <w:t>Ryški viremija</w:t>
            </w:r>
          </w:p>
          <w:p w14:paraId="1426934D" w14:textId="77777777" w:rsidR="00AE53C1" w:rsidRPr="00163F2C" w:rsidRDefault="00AE53C1" w:rsidP="000E04E0">
            <w:pPr>
              <w:keepNext/>
              <w:keepLines/>
              <w:spacing w:line="240" w:lineRule="auto"/>
              <w:rPr>
                <w:lang w:val="lt-LT"/>
              </w:rPr>
            </w:pPr>
          </w:p>
        </w:tc>
        <w:tc>
          <w:tcPr>
            <w:tcW w:w="665" w:type="pct"/>
            <w:tcBorders>
              <w:top w:val="single" w:sz="4" w:space="0" w:color="auto"/>
              <w:left w:val="single" w:sz="4" w:space="0" w:color="auto"/>
              <w:bottom w:val="single" w:sz="4" w:space="0" w:color="auto"/>
              <w:right w:val="single" w:sz="4" w:space="0" w:color="auto"/>
            </w:tcBorders>
          </w:tcPr>
          <w:p w14:paraId="26EDAA98" w14:textId="77777777" w:rsidR="00AE53C1" w:rsidRPr="00163F2C" w:rsidRDefault="00AE53C1" w:rsidP="000E04E0">
            <w:pPr>
              <w:keepNext/>
              <w:keepLines/>
              <w:spacing w:line="240" w:lineRule="auto"/>
              <w:rPr>
                <w:lang w:val="lt-LT"/>
              </w:rPr>
            </w:pPr>
          </w:p>
        </w:tc>
        <w:tc>
          <w:tcPr>
            <w:tcW w:w="679" w:type="pct"/>
            <w:tcBorders>
              <w:top w:val="single" w:sz="4" w:space="0" w:color="auto"/>
              <w:left w:val="single" w:sz="4" w:space="0" w:color="auto"/>
              <w:bottom w:val="single" w:sz="4" w:space="0" w:color="auto"/>
              <w:right w:val="single" w:sz="4" w:space="0" w:color="auto"/>
            </w:tcBorders>
          </w:tcPr>
          <w:p w14:paraId="06B656D9" w14:textId="77777777" w:rsidR="00AE53C1" w:rsidRPr="00163F2C" w:rsidRDefault="00AE53C1" w:rsidP="000E04E0">
            <w:pPr>
              <w:keepNext/>
              <w:keepLines/>
              <w:spacing w:line="240" w:lineRule="auto"/>
              <w:rPr>
                <w:lang w:val="lt-LT"/>
              </w:rPr>
            </w:pPr>
          </w:p>
        </w:tc>
        <w:tc>
          <w:tcPr>
            <w:tcW w:w="688" w:type="pct"/>
            <w:tcBorders>
              <w:top w:val="single" w:sz="4" w:space="0" w:color="auto"/>
              <w:left w:val="single" w:sz="4" w:space="0" w:color="auto"/>
              <w:bottom w:val="single" w:sz="4" w:space="0" w:color="auto"/>
              <w:right w:val="single" w:sz="4" w:space="0" w:color="auto"/>
            </w:tcBorders>
          </w:tcPr>
          <w:p w14:paraId="1C2E7D34" w14:textId="77777777" w:rsidR="00AE53C1" w:rsidRPr="00163F2C" w:rsidRDefault="00AE53C1" w:rsidP="000E04E0">
            <w:pPr>
              <w:keepNext/>
              <w:keepLines/>
              <w:spacing w:line="240" w:lineRule="auto"/>
              <w:rPr>
                <w:lang w:val="lt-LT"/>
              </w:rPr>
            </w:pPr>
          </w:p>
        </w:tc>
        <w:tc>
          <w:tcPr>
            <w:tcW w:w="742" w:type="pct"/>
            <w:tcBorders>
              <w:top w:val="single" w:sz="4" w:space="0" w:color="auto"/>
              <w:left w:val="single" w:sz="4" w:space="0" w:color="auto"/>
              <w:bottom w:val="single" w:sz="4" w:space="0" w:color="auto"/>
              <w:right w:val="single" w:sz="4" w:space="0" w:color="auto"/>
            </w:tcBorders>
          </w:tcPr>
          <w:p w14:paraId="3E85FA79" w14:textId="77777777" w:rsidR="00AE53C1" w:rsidRPr="00163F2C" w:rsidRDefault="00AE53C1" w:rsidP="000E04E0">
            <w:pPr>
              <w:keepNext/>
              <w:keepLines/>
              <w:spacing w:line="240" w:lineRule="auto"/>
              <w:rPr>
                <w:lang w:val="lt-LT"/>
              </w:rPr>
            </w:pPr>
          </w:p>
        </w:tc>
        <w:tc>
          <w:tcPr>
            <w:tcW w:w="681" w:type="pct"/>
            <w:tcBorders>
              <w:top w:val="single" w:sz="4" w:space="0" w:color="auto"/>
              <w:left w:val="single" w:sz="4" w:space="0" w:color="auto"/>
              <w:bottom w:val="single" w:sz="4" w:space="0" w:color="auto"/>
              <w:right w:val="single" w:sz="4" w:space="0" w:color="auto"/>
            </w:tcBorders>
          </w:tcPr>
          <w:p w14:paraId="34E6D1D8" w14:textId="77777777" w:rsidR="00AE53C1" w:rsidRPr="00163F2C" w:rsidRDefault="00AE53C1" w:rsidP="000E04E0">
            <w:pPr>
              <w:keepNext/>
              <w:keepLines/>
              <w:spacing w:line="240" w:lineRule="auto"/>
              <w:rPr>
                <w:lang w:val="lt-LT"/>
              </w:rPr>
            </w:pPr>
            <w:r w:rsidRPr="00163F2C">
              <w:rPr>
                <w:lang w:val="lt-LT"/>
              </w:rPr>
              <w:t>45 % (134/298)</w:t>
            </w:r>
          </w:p>
          <w:p w14:paraId="160D15CD" w14:textId="77777777" w:rsidR="00AE53C1" w:rsidRPr="00163F2C" w:rsidRDefault="00AE53C1" w:rsidP="000E04E0">
            <w:pPr>
              <w:keepNext/>
              <w:keepLines/>
              <w:spacing w:line="240" w:lineRule="auto"/>
              <w:rPr>
                <w:lang w:val="lt-LT"/>
              </w:rPr>
            </w:pPr>
            <w:r w:rsidRPr="00163F2C">
              <w:rPr>
                <w:lang w:val="lt-LT"/>
              </w:rPr>
              <w:t>53 % (61/115)</w:t>
            </w:r>
          </w:p>
          <w:p w14:paraId="0F0A1425" w14:textId="77777777" w:rsidR="00AE53C1" w:rsidRPr="00163F2C" w:rsidRDefault="00AE53C1" w:rsidP="000E04E0">
            <w:pPr>
              <w:keepNext/>
              <w:keepLines/>
              <w:spacing w:line="240" w:lineRule="auto"/>
              <w:rPr>
                <w:lang w:val="lt-LT"/>
              </w:rPr>
            </w:pPr>
          </w:p>
          <w:p w14:paraId="10B38B8A" w14:textId="77777777" w:rsidR="00AE53C1" w:rsidRPr="00163F2C" w:rsidRDefault="00AE53C1" w:rsidP="000E04E0">
            <w:pPr>
              <w:keepNext/>
              <w:keepLines/>
              <w:spacing w:line="240" w:lineRule="auto"/>
              <w:rPr>
                <w:lang w:val="lt-LT"/>
              </w:rPr>
            </w:pPr>
            <w:r w:rsidRPr="00163F2C">
              <w:rPr>
                <w:lang w:val="lt-LT"/>
              </w:rPr>
              <w:t>40 % (73/182)</w:t>
            </w:r>
          </w:p>
        </w:tc>
        <w:tc>
          <w:tcPr>
            <w:tcW w:w="779" w:type="pct"/>
            <w:tcBorders>
              <w:top w:val="single" w:sz="4" w:space="0" w:color="auto"/>
              <w:left w:val="single" w:sz="4" w:space="0" w:color="auto"/>
              <w:bottom w:val="single" w:sz="4" w:space="0" w:color="auto"/>
              <w:right w:val="single" w:sz="4" w:space="0" w:color="auto"/>
            </w:tcBorders>
          </w:tcPr>
          <w:p w14:paraId="52FCD42B" w14:textId="77777777" w:rsidR="00AE53C1" w:rsidRPr="00163F2C" w:rsidRDefault="00AE53C1" w:rsidP="000E04E0">
            <w:pPr>
              <w:keepNext/>
              <w:keepLines/>
              <w:spacing w:line="240" w:lineRule="auto"/>
              <w:rPr>
                <w:lang w:val="lt-LT"/>
              </w:rPr>
            </w:pPr>
            <w:r w:rsidRPr="00163F2C">
              <w:rPr>
                <w:lang w:val="lt-LT"/>
              </w:rPr>
              <w:t>36 % (103/285)</w:t>
            </w:r>
          </w:p>
          <w:p w14:paraId="486467D0" w14:textId="77777777" w:rsidR="00AE53C1" w:rsidRPr="00163F2C" w:rsidRDefault="00AE53C1" w:rsidP="000E04E0">
            <w:pPr>
              <w:keepNext/>
              <w:keepLines/>
              <w:spacing w:line="240" w:lineRule="auto"/>
              <w:rPr>
                <w:lang w:val="lt-LT"/>
              </w:rPr>
            </w:pPr>
            <w:r w:rsidRPr="00163F2C">
              <w:rPr>
                <w:lang w:val="lt-LT"/>
              </w:rPr>
              <w:t>44 % (41/94)</w:t>
            </w:r>
          </w:p>
          <w:p w14:paraId="4EEF6982" w14:textId="77777777" w:rsidR="00AE53C1" w:rsidRPr="00163F2C" w:rsidRDefault="00AE53C1" w:rsidP="000E04E0">
            <w:pPr>
              <w:keepNext/>
              <w:keepLines/>
              <w:spacing w:line="240" w:lineRule="auto"/>
              <w:rPr>
                <w:lang w:val="lt-LT"/>
              </w:rPr>
            </w:pPr>
          </w:p>
          <w:p w14:paraId="51AF7CFD" w14:textId="77777777" w:rsidR="00AE53C1" w:rsidRPr="00163F2C" w:rsidRDefault="00AE53C1" w:rsidP="000E04E0">
            <w:pPr>
              <w:keepNext/>
              <w:keepLines/>
              <w:spacing w:line="240" w:lineRule="auto"/>
              <w:rPr>
                <w:lang w:val="lt-LT"/>
              </w:rPr>
            </w:pPr>
          </w:p>
          <w:p w14:paraId="545ACACE" w14:textId="77777777" w:rsidR="00AE53C1" w:rsidRPr="00163F2C" w:rsidRDefault="00AE53C1" w:rsidP="000E04E0">
            <w:pPr>
              <w:keepNext/>
              <w:keepLines/>
              <w:spacing w:line="240" w:lineRule="auto"/>
              <w:rPr>
                <w:lang w:val="lt-LT"/>
              </w:rPr>
            </w:pPr>
            <w:r w:rsidRPr="00163F2C">
              <w:rPr>
                <w:lang w:val="lt-LT"/>
              </w:rPr>
              <w:t>33 % (62/189)</w:t>
            </w:r>
          </w:p>
        </w:tc>
      </w:tr>
      <w:tr w:rsidR="00AE53C1" w:rsidRPr="00163F2C" w14:paraId="5D84CB91" w14:textId="77777777" w:rsidTr="000E04E0">
        <w:tc>
          <w:tcPr>
            <w:tcW w:w="765" w:type="pct"/>
            <w:tcBorders>
              <w:top w:val="single" w:sz="4" w:space="0" w:color="auto"/>
              <w:left w:val="single" w:sz="4" w:space="0" w:color="auto"/>
              <w:bottom w:val="single" w:sz="4" w:space="0" w:color="auto"/>
              <w:right w:val="single" w:sz="4" w:space="0" w:color="auto"/>
            </w:tcBorders>
          </w:tcPr>
          <w:p w14:paraId="6E9B1DD6" w14:textId="77777777" w:rsidR="00AE53C1" w:rsidRPr="00163F2C" w:rsidRDefault="00AE53C1" w:rsidP="000E04E0">
            <w:pPr>
              <w:keepNext/>
              <w:keepLines/>
              <w:spacing w:line="240" w:lineRule="auto"/>
              <w:rPr>
                <w:b/>
                <w:lang w:val="lt-LT"/>
              </w:rPr>
            </w:pPr>
            <w:r w:rsidRPr="00163F2C">
              <w:rPr>
                <w:b/>
                <w:lang w:val="lt-LT"/>
              </w:rPr>
              <w:t>Genotipas 2 arba 3</w:t>
            </w:r>
          </w:p>
          <w:p w14:paraId="4FD49CF8" w14:textId="77777777" w:rsidR="00AE53C1" w:rsidRPr="00163F2C" w:rsidRDefault="00AE53C1" w:rsidP="000E04E0">
            <w:pPr>
              <w:keepNext/>
              <w:keepLines/>
              <w:spacing w:line="240" w:lineRule="auto"/>
              <w:rPr>
                <w:b/>
                <w:lang w:val="lt-LT"/>
              </w:rPr>
            </w:pPr>
          </w:p>
          <w:p w14:paraId="2A96A43F" w14:textId="77777777" w:rsidR="00AE53C1" w:rsidRPr="00163F2C" w:rsidRDefault="00AE53C1" w:rsidP="000E04E0">
            <w:pPr>
              <w:keepNext/>
              <w:keepLines/>
              <w:spacing w:line="240" w:lineRule="auto"/>
              <w:rPr>
                <w:lang w:val="lt-LT"/>
              </w:rPr>
            </w:pPr>
            <w:r w:rsidRPr="00163F2C">
              <w:rPr>
                <w:lang w:val="lt-LT"/>
              </w:rPr>
              <w:t>Neryški viremija</w:t>
            </w:r>
          </w:p>
          <w:p w14:paraId="7027C9AB" w14:textId="77777777" w:rsidR="00AE53C1" w:rsidRPr="00163F2C" w:rsidRDefault="00AE53C1" w:rsidP="000E04E0">
            <w:pPr>
              <w:keepNext/>
              <w:keepLines/>
              <w:spacing w:line="240" w:lineRule="auto"/>
              <w:rPr>
                <w:lang w:val="lt-LT"/>
              </w:rPr>
            </w:pPr>
          </w:p>
          <w:p w14:paraId="41709B95" w14:textId="77777777" w:rsidR="00AE53C1" w:rsidRPr="00163F2C" w:rsidRDefault="00AE53C1" w:rsidP="000E04E0">
            <w:pPr>
              <w:keepNext/>
              <w:keepLines/>
              <w:spacing w:line="240" w:lineRule="auto"/>
              <w:rPr>
                <w:lang w:val="lt-LT"/>
              </w:rPr>
            </w:pPr>
            <w:r w:rsidRPr="00163F2C">
              <w:rPr>
                <w:lang w:val="lt-LT"/>
              </w:rPr>
              <w:t>Ryški viremija</w:t>
            </w:r>
          </w:p>
          <w:p w14:paraId="180D83B7" w14:textId="77777777" w:rsidR="00AE53C1" w:rsidRPr="00163F2C" w:rsidRDefault="00AE53C1" w:rsidP="000E04E0">
            <w:pPr>
              <w:keepNext/>
              <w:keepLines/>
              <w:spacing w:line="240" w:lineRule="auto"/>
              <w:rPr>
                <w:b/>
                <w:lang w:val="lt-LT"/>
              </w:rPr>
            </w:pPr>
          </w:p>
        </w:tc>
        <w:tc>
          <w:tcPr>
            <w:tcW w:w="665" w:type="pct"/>
            <w:tcBorders>
              <w:top w:val="single" w:sz="4" w:space="0" w:color="auto"/>
              <w:left w:val="single" w:sz="4" w:space="0" w:color="auto"/>
              <w:bottom w:val="single" w:sz="4" w:space="0" w:color="auto"/>
              <w:right w:val="single" w:sz="4" w:space="0" w:color="auto"/>
            </w:tcBorders>
          </w:tcPr>
          <w:p w14:paraId="5982BC20" w14:textId="77777777" w:rsidR="00AE53C1" w:rsidRPr="00163F2C" w:rsidRDefault="00AE53C1" w:rsidP="000E04E0">
            <w:pPr>
              <w:keepNext/>
              <w:keepLines/>
              <w:spacing w:line="240" w:lineRule="auto"/>
              <w:rPr>
                <w:lang w:val="lt-LT"/>
              </w:rPr>
            </w:pPr>
          </w:p>
        </w:tc>
        <w:tc>
          <w:tcPr>
            <w:tcW w:w="679" w:type="pct"/>
            <w:tcBorders>
              <w:top w:val="single" w:sz="4" w:space="0" w:color="auto"/>
              <w:left w:val="single" w:sz="4" w:space="0" w:color="auto"/>
              <w:bottom w:val="single" w:sz="4" w:space="0" w:color="auto"/>
              <w:right w:val="single" w:sz="4" w:space="0" w:color="auto"/>
            </w:tcBorders>
          </w:tcPr>
          <w:p w14:paraId="0777FDC2" w14:textId="77777777" w:rsidR="00AE53C1" w:rsidRPr="00163F2C" w:rsidRDefault="00AE53C1" w:rsidP="000E04E0">
            <w:pPr>
              <w:keepNext/>
              <w:keepLines/>
              <w:spacing w:line="240" w:lineRule="auto"/>
              <w:rPr>
                <w:lang w:val="lt-LT"/>
              </w:rPr>
            </w:pPr>
          </w:p>
        </w:tc>
        <w:tc>
          <w:tcPr>
            <w:tcW w:w="688" w:type="pct"/>
            <w:tcBorders>
              <w:top w:val="single" w:sz="4" w:space="0" w:color="auto"/>
              <w:left w:val="single" w:sz="4" w:space="0" w:color="auto"/>
              <w:bottom w:val="single" w:sz="4" w:space="0" w:color="auto"/>
              <w:right w:val="single" w:sz="4" w:space="0" w:color="auto"/>
            </w:tcBorders>
          </w:tcPr>
          <w:p w14:paraId="214E9EB2" w14:textId="77777777" w:rsidR="00AE53C1" w:rsidRPr="00163F2C" w:rsidRDefault="00AE53C1" w:rsidP="000E04E0">
            <w:pPr>
              <w:keepNext/>
              <w:keepLines/>
              <w:spacing w:line="240" w:lineRule="auto"/>
              <w:rPr>
                <w:lang w:val="lt-LT"/>
              </w:rPr>
            </w:pPr>
          </w:p>
        </w:tc>
        <w:tc>
          <w:tcPr>
            <w:tcW w:w="742" w:type="pct"/>
            <w:tcBorders>
              <w:top w:val="single" w:sz="4" w:space="0" w:color="auto"/>
              <w:left w:val="single" w:sz="4" w:space="0" w:color="auto"/>
              <w:bottom w:val="single" w:sz="4" w:space="0" w:color="auto"/>
              <w:right w:val="single" w:sz="4" w:space="0" w:color="auto"/>
            </w:tcBorders>
          </w:tcPr>
          <w:p w14:paraId="602AD460" w14:textId="77777777" w:rsidR="00AE53C1" w:rsidRPr="00163F2C" w:rsidRDefault="00AE53C1" w:rsidP="000E04E0">
            <w:pPr>
              <w:keepNext/>
              <w:keepLines/>
              <w:spacing w:line="240" w:lineRule="auto"/>
              <w:rPr>
                <w:lang w:val="lt-LT"/>
              </w:rPr>
            </w:pPr>
          </w:p>
        </w:tc>
        <w:tc>
          <w:tcPr>
            <w:tcW w:w="681" w:type="pct"/>
            <w:tcBorders>
              <w:top w:val="single" w:sz="4" w:space="0" w:color="auto"/>
              <w:left w:val="single" w:sz="4" w:space="0" w:color="auto"/>
              <w:bottom w:val="single" w:sz="4" w:space="0" w:color="auto"/>
              <w:right w:val="single" w:sz="4" w:space="0" w:color="auto"/>
            </w:tcBorders>
          </w:tcPr>
          <w:p w14:paraId="66224C2D" w14:textId="77777777" w:rsidR="00AE53C1" w:rsidRPr="00163F2C" w:rsidRDefault="00AE53C1" w:rsidP="000E04E0">
            <w:pPr>
              <w:keepNext/>
              <w:keepLines/>
              <w:spacing w:line="240" w:lineRule="auto"/>
              <w:rPr>
                <w:lang w:val="lt-LT"/>
              </w:rPr>
            </w:pPr>
            <w:r w:rsidRPr="00163F2C">
              <w:rPr>
                <w:lang w:val="lt-LT"/>
              </w:rPr>
              <w:t>71 % (100/140)</w:t>
            </w:r>
          </w:p>
          <w:p w14:paraId="4CD14A5D" w14:textId="77777777" w:rsidR="00AE53C1" w:rsidRPr="00163F2C" w:rsidRDefault="00AE53C1" w:rsidP="000E04E0">
            <w:pPr>
              <w:keepNext/>
              <w:keepLines/>
              <w:spacing w:line="240" w:lineRule="auto"/>
              <w:rPr>
                <w:lang w:val="lt-LT"/>
              </w:rPr>
            </w:pPr>
          </w:p>
          <w:p w14:paraId="141EC0D5" w14:textId="77777777" w:rsidR="00AE53C1" w:rsidRPr="00163F2C" w:rsidRDefault="00AE53C1" w:rsidP="000E04E0">
            <w:pPr>
              <w:keepNext/>
              <w:keepLines/>
              <w:spacing w:line="240" w:lineRule="auto"/>
              <w:rPr>
                <w:lang w:val="lt-LT"/>
              </w:rPr>
            </w:pPr>
            <w:r w:rsidRPr="00163F2C">
              <w:rPr>
                <w:lang w:val="lt-LT"/>
              </w:rPr>
              <w:t>76 % (28/37)</w:t>
            </w:r>
          </w:p>
          <w:p w14:paraId="7AD86632" w14:textId="77777777" w:rsidR="00AE53C1" w:rsidRPr="00163F2C" w:rsidRDefault="00AE53C1" w:rsidP="000E04E0">
            <w:pPr>
              <w:keepNext/>
              <w:keepLines/>
              <w:spacing w:line="240" w:lineRule="auto"/>
              <w:rPr>
                <w:lang w:val="lt-LT"/>
              </w:rPr>
            </w:pPr>
          </w:p>
          <w:p w14:paraId="5AD57C8E" w14:textId="77777777" w:rsidR="00AE53C1" w:rsidRPr="00163F2C" w:rsidRDefault="00AE53C1" w:rsidP="000E04E0">
            <w:pPr>
              <w:keepNext/>
              <w:keepLines/>
              <w:spacing w:line="240" w:lineRule="auto"/>
              <w:rPr>
                <w:lang w:val="lt-LT"/>
              </w:rPr>
            </w:pPr>
            <w:r w:rsidRPr="00163F2C">
              <w:rPr>
                <w:lang w:val="lt-LT"/>
              </w:rPr>
              <w:t>70 % (72/103)</w:t>
            </w:r>
          </w:p>
        </w:tc>
        <w:tc>
          <w:tcPr>
            <w:tcW w:w="779" w:type="pct"/>
            <w:tcBorders>
              <w:top w:val="single" w:sz="4" w:space="0" w:color="auto"/>
              <w:left w:val="single" w:sz="4" w:space="0" w:color="auto"/>
              <w:bottom w:val="single" w:sz="4" w:space="0" w:color="auto"/>
              <w:right w:val="single" w:sz="4" w:space="0" w:color="auto"/>
            </w:tcBorders>
          </w:tcPr>
          <w:p w14:paraId="4B183F1C" w14:textId="77777777" w:rsidR="00AE53C1" w:rsidRPr="00163F2C" w:rsidRDefault="00AE53C1" w:rsidP="000E04E0">
            <w:pPr>
              <w:keepNext/>
              <w:keepLines/>
              <w:spacing w:line="240" w:lineRule="auto"/>
              <w:rPr>
                <w:lang w:val="lt-LT"/>
              </w:rPr>
            </w:pPr>
            <w:r w:rsidRPr="00163F2C">
              <w:rPr>
                <w:lang w:val="lt-LT"/>
              </w:rPr>
              <w:t>61 % (88/145)</w:t>
            </w:r>
          </w:p>
          <w:p w14:paraId="7C39E1BF" w14:textId="77777777" w:rsidR="00AE53C1" w:rsidRPr="00163F2C" w:rsidRDefault="00AE53C1" w:rsidP="000E04E0">
            <w:pPr>
              <w:keepNext/>
              <w:keepLines/>
              <w:spacing w:line="240" w:lineRule="auto"/>
              <w:rPr>
                <w:lang w:val="lt-LT"/>
              </w:rPr>
            </w:pPr>
          </w:p>
          <w:p w14:paraId="53964EA7" w14:textId="77777777" w:rsidR="00AE53C1" w:rsidRPr="00163F2C" w:rsidRDefault="00AE53C1" w:rsidP="000E04E0">
            <w:pPr>
              <w:keepNext/>
              <w:keepLines/>
              <w:spacing w:line="240" w:lineRule="auto"/>
              <w:rPr>
                <w:lang w:val="lt-LT"/>
              </w:rPr>
            </w:pPr>
          </w:p>
          <w:p w14:paraId="485436A8" w14:textId="77777777" w:rsidR="00AE53C1" w:rsidRPr="00163F2C" w:rsidRDefault="00AE53C1" w:rsidP="000E04E0">
            <w:pPr>
              <w:keepNext/>
              <w:keepLines/>
              <w:spacing w:line="240" w:lineRule="auto"/>
              <w:rPr>
                <w:lang w:val="lt-LT"/>
              </w:rPr>
            </w:pPr>
            <w:r w:rsidRPr="00163F2C">
              <w:rPr>
                <w:lang w:val="lt-LT"/>
              </w:rPr>
              <w:t>65 % (34/52)</w:t>
            </w:r>
          </w:p>
          <w:p w14:paraId="61C1AAA3" w14:textId="77777777" w:rsidR="00AE53C1" w:rsidRPr="00163F2C" w:rsidRDefault="00AE53C1" w:rsidP="000E04E0">
            <w:pPr>
              <w:keepNext/>
              <w:keepLines/>
              <w:spacing w:line="240" w:lineRule="auto"/>
              <w:rPr>
                <w:lang w:val="lt-LT"/>
              </w:rPr>
            </w:pPr>
          </w:p>
          <w:p w14:paraId="5DBC26B9" w14:textId="77777777" w:rsidR="00AE53C1" w:rsidRPr="00163F2C" w:rsidRDefault="00AE53C1" w:rsidP="000E04E0">
            <w:pPr>
              <w:keepNext/>
              <w:keepLines/>
              <w:spacing w:line="240" w:lineRule="auto"/>
              <w:rPr>
                <w:lang w:val="lt-LT"/>
              </w:rPr>
            </w:pPr>
          </w:p>
          <w:p w14:paraId="16267C8C" w14:textId="77777777" w:rsidR="00AE53C1" w:rsidRPr="00163F2C" w:rsidRDefault="00AE53C1" w:rsidP="000E04E0">
            <w:pPr>
              <w:keepNext/>
              <w:keepLines/>
              <w:spacing w:line="240" w:lineRule="auto"/>
              <w:rPr>
                <w:lang w:val="lt-LT"/>
              </w:rPr>
            </w:pPr>
            <w:r w:rsidRPr="00163F2C">
              <w:rPr>
                <w:lang w:val="lt-LT"/>
              </w:rPr>
              <w:t>58 % (54/93)</w:t>
            </w:r>
          </w:p>
        </w:tc>
      </w:tr>
      <w:tr w:rsidR="00AE53C1" w:rsidRPr="00163F2C" w14:paraId="4CDCED62" w14:textId="77777777" w:rsidTr="000E04E0">
        <w:tc>
          <w:tcPr>
            <w:tcW w:w="765" w:type="pct"/>
            <w:tcBorders>
              <w:top w:val="single" w:sz="4" w:space="0" w:color="auto"/>
              <w:left w:val="single" w:sz="4" w:space="0" w:color="auto"/>
              <w:bottom w:val="single" w:sz="4" w:space="0" w:color="auto"/>
              <w:right w:val="single" w:sz="4" w:space="0" w:color="auto"/>
            </w:tcBorders>
          </w:tcPr>
          <w:p w14:paraId="4A82692B" w14:textId="77777777" w:rsidR="00AE53C1" w:rsidRPr="00163F2C" w:rsidRDefault="00AE53C1" w:rsidP="000E04E0">
            <w:pPr>
              <w:keepNext/>
              <w:keepLines/>
              <w:spacing w:line="240" w:lineRule="auto"/>
              <w:rPr>
                <w:b/>
                <w:lang w:val="lt-LT"/>
              </w:rPr>
            </w:pPr>
            <w:r w:rsidRPr="00163F2C">
              <w:rPr>
                <w:b/>
                <w:lang w:val="lt-LT"/>
              </w:rPr>
              <w:t>Genotipas 4</w:t>
            </w:r>
          </w:p>
          <w:p w14:paraId="08097B41" w14:textId="77777777" w:rsidR="00AE53C1" w:rsidRPr="00163F2C" w:rsidRDefault="00AE53C1" w:rsidP="000E04E0">
            <w:pPr>
              <w:keepNext/>
              <w:keepLines/>
              <w:spacing w:line="240" w:lineRule="auto"/>
              <w:rPr>
                <w:lang w:val="lt-LT"/>
              </w:rPr>
            </w:pPr>
          </w:p>
        </w:tc>
        <w:tc>
          <w:tcPr>
            <w:tcW w:w="665" w:type="pct"/>
            <w:tcBorders>
              <w:top w:val="single" w:sz="4" w:space="0" w:color="auto"/>
              <w:left w:val="single" w:sz="4" w:space="0" w:color="auto"/>
              <w:bottom w:val="single" w:sz="4" w:space="0" w:color="auto"/>
              <w:right w:val="single" w:sz="4" w:space="0" w:color="auto"/>
            </w:tcBorders>
          </w:tcPr>
          <w:p w14:paraId="6ECA1DEA" w14:textId="77777777" w:rsidR="00AE53C1" w:rsidRPr="00163F2C" w:rsidRDefault="00AE53C1" w:rsidP="000E04E0">
            <w:pPr>
              <w:keepNext/>
              <w:keepLines/>
              <w:spacing w:line="240" w:lineRule="auto"/>
              <w:rPr>
                <w:lang w:val="lt-LT"/>
              </w:rPr>
            </w:pPr>
          </w:p>
        </w:tc>
        <w:tc>
          <w:tcPr>
            <w:tcW w:w="679" w:type="pct"/>
            <w:tcBorders>
              <w:top w:val="single" w:sz="4" w:space="0" w:color="auto"/>
              <w:left w:val="single" w:sz="4" w:space="0" w:color="auto"/>
              <w:bottom w:val="single" w:sz="4" w:space="0" w:color="auto"/>
              <w:right w:val="single" w:sz="4" w:space="0" w:color="auto"/>
            </w:tcBorders>
          </w:tcPr>
          <w:p w14:paraId="5AEA87C7" w14:textId="77777777" w:rsidR="00AE53C1" w:rsidRPr="00163F2C" w:rsidRDefault="00AE53C1" w:rsidP="000E04E0">
            <w:pPr>
              <w:keepNext/>
              <w:keepLines/>
              <w:spacing w:line="240" w:lineRule="auto"/>
              <w:rPr>
                <w:lang w:val="lt-LT"/>
              </w:rPr>
            </w:pPr>
          </w:p>
        </w:tc>
        <w:tc>
          <w:tcPr>
            <w:tcW w:w="688" w:type="pct"/>
            <w:tcBorders>
              <w:top w:val="single" w:sz="4" w:space="0" w:color="auto"/>
              <w:left w:val="single" w:sz="4" w:space="0" w:color="auto"/>
              <w:bottom w:val="single" w:sz="4" w:space="0" w:color="auto"/>
              <w:right w:val="single" w:sz="4" w:space="0" w:color="auto"/>
            </w:tcBorders>
          </w:tcPr>
          <w:p w14:paraId="7267BB2D" w14:textId="77777777" w:rsidR="00AE53C1" w:rsidRPr="00163F2C" w:rsidRDefault="00AE53C1" w:rsidP="000E04E0">
            <w:pPr>
              <w:keepNext/>
              <w:keepLines/>
              <w:spacing w:line="240" w:lineRule="auto"/>
              <w:rPr>
                <w:lang w:val="lt-LT"/>
              </w:rPr>
            </w:pPr>
          </w:p>
        </w:tc>
        <w:tc>
          <w:tcPr>
            <w:tcW w:w="742" w:type="pct"/>
            <w:tcBorders>
              <w:top w:val="single" w:sz="4" w:space="0" w:color="auto"/>
              <w:left w:val="single" w:sz="4" w:space="0" w:color="auto"/>
              <w:bottom w:val="single" w:sz="4" w:space="0" w:color="auto"/>
              <w:right w:val="single" w:sz="4" w:space="0" w:color="auto"/>
            </w:tcBorders>
          </w:tcPr>
          <w:p w14:paraId="10849E0B" w14:textId="77777777" w:rsidR="00AE53C1" w:rsidRPr="00163F2C" w:rsidRDefault="00AE53C1" w:rsidP="000E04E0">
            <w:pPr>
              <w:keepNext/>
              <w:keepLines/>
              <w:spacing w:line="240" w:lineRule="auto"/>
              <w:rPr>
                <w:lang w:val="lt-LT"/>
              </w:rPr>
            </w:pPr>
          </w:p>
        </w:tc>
        <w:tc>
          <w:tcPr>
            <w:tcW w:w="681" w:type="pct"/>
            <w:tcBorders>
              <w:top w:val="single" w:sz="4" w:space="0" w:color="auto"/>
              <w:left w:val="single" w:sz="4" w:space="0" w:color="auto"/>
              <w:bottom w:val="single" w:sz="4" w:space="0" w:color="auto"/>
              <w:right w:val="single" w:sz="4" w:space="0" w:color="auto"/>
            </w:tcBorders>
          </w:tcPr>
          <w:p w14:paraId="4AAFC6AA" w14:textId="77777777" w:rsidR="00AE53C1" w:rsidRPr="00163F2C" w:rsidRDefault="00AE53C1" w:rsidP="000E04E0">
            <w:pPr>
              <w:keepNext/>
              <w:keepLines/>
              <w:spacing w:line="240" w:lineRule="auto"/>
              <w:rPr>
                <w:lang w:val="lt-LT"/>
              </w:rPr>
            </w:pPr>
            <w:r w:rsidRPr="00163F2C">
              <w:rPr>
                <w:lang w:val="lt-LT"/>
              </w:rPr>
              <w:t>77 % (10/13)</w:t>
            </w:r>
          </w:p>
        </w:tc>
        <w:tc>
          <w:tcPr>
            <w:tcW w:w="779" w:type="pct"/>
            <w:tcBorders>
              <w:top w:val="single" w:sz="4" w:space="0" w:color="auto"/>
              <w:left w:val="single" w:sz="4" w:space="0" w:color="auto"/>
              <w:bottom w:val="single" w:sz="4" w:space="0" w:color="auto"/>
              <w:right w:val="single" w:sz="4" w:space="0" w:color="auto"/>
            </w:tcBorders>
          </w:tcPr>
          <w:p w14:paraId="54654A36" w14:textId="77777777" w:rsidR="00AE53C1" w:rsidRPr="00163F2C" w:rsidRDefault="00AE53C1" w:rsidP="000E04E0">
            <w:pPr>
              <w:keepNext/>
              <w:keepLines/>
              <w:spacing w:line="240" w:lineRule="auto"/>
              <w:rPr>
                <w:lang w:val="lt-LT"/>
              </w:rPr>
            </w:pPr>
            <w:r w:rsidRPr="00163F2C">
              <w:rPr>
                <w:lang w:val="lt-LT"/>
              </w:rPr>
              <w:t>45 % (5/11)</w:t>
            </w:r>
          </w:p>
        </w:tc>
      </w:tr>
    </w:tbl>
    <w:p w14:paraId="528B946E" w14:textId="77777777" w:rsidR="00AE53C1" w:rsidRPr="00163F2C" w:rsidRDefault="00AE53C1" w:rsidP="006859E2">
      <w:pPr>
        <w:spacing w:line="240" w:lineRule="auto"/>
        <w:rPr>
          <w:u w:val="single"/>
          <w:lang w:val="lt-LT"/>
        </w:rPr>
      </w:pPr>
    </w:p>
    <w:p w14:paraId="4FCA12E8" w14:textId="77777777" w:rsidR="006859E2" w:rsidRPr="00163F2C" w:rsidRDefault="00AE53C1" w:rsidP="006859E2">
      <w:pPr>
        <w:spacing w:line="240" w:lineRule="auto"/>
        <w:rPr>
          <w:i/>
          <w:szCs w:val="22"/>
          <w:lang w:val="lt-LT"/>
        </w:rPr>
      </w:pPr>
      <w:r w:rsidRPr="00163F2C">
        <w:rPr>
          <w:lang w:val="lt-LT"/>
        </w:rPr>
        <w:t xml:space="preserve">Neryški viremija = ≤ 800 000 TV/ml; ryški viremija = &gt; 800 000 TV/ml. </w:t>
      </w:r>
      <w:r w:rsidR="006859E2" w:rsidRPr="00163F2C">
        <w:rPr>
          <w:i/>
          <w:szCs w:val="22"/>
          <w:lang w:val="lt-LT"/>
        </w:rPr>
        <w:t>Ribavirinas derinant su interferonu alfa-2a</w:t>
      </w:r>
    </w:p>
    <w:p w14:paraId="16442B0C" w14:textId="77777777" w:rsidR="006859E2" w:rsidRPr="00163F2C" w:rsidRDefault="006859E2" w:rsidP="006859E2">
      <w:pPr>
        <w:spacing w:line="240" w:lineRule="auto"/>
        <w:rPr>
          <w:szCs w:val="22"/>
          <w:lang w:val="lt-LT"/>
        </w:rPr>
      </w:pPr>
    </w:p>
    <w:p w14:paraId="503419E4" w14:textId="77777777" w:rsidR="006859E2" w:rsidRPr="00163F2C" w:rsidRDefault="006859E2" w:rsidP="006859E2">
      <w:pPr>
        <w:spacing w:line="240" w:lineRule="auto"/>
        <w:rPr>
          <w:szCs w:val="22"/>
          <w:lang w:val="lt-LT"/>
        </w:rPr>
      </w:pPr>
      <w:r w:rsidRPr="00163F2C">
        <w:rPr>
          <w:szCs w:val="22"/>
          <w:lang w:val="lt-LT"/>
        </w:rPr>
        <w:t>Klinikinių tyrimų metu palygintas vien interferono alfa-2a ir jo derinio su geriamu ribavirinu gydomasis efektyvumas, gydant pacientus, kuriems virusologiškai, biochemiškai ir histologiškai patvirtintas lėtinis hepatitas C ir kurie anksčiau nebuvo gydyti arba kurių liga recidyvavo. Ilgalaikis biocheminis ir virusologinis atsakas, taip pat histologinių pokyčių pagerėjimas vertinti, praėjus šešiems mėnesiams po gydymo pabaigos.</w:t>
      </w:r>
    </w:p>
    <w:p w14:paraId="79D211F2" w14:textId="77777777" w:rsidR="006859E2" w:rsidRPr="00163F2C" w:rsidRDefault="006859E2" w:rsidP="006859E2">
      <w:pPr>
        <w:spacing w:line="240" w:lineRule="auto"/>
        <w:rPr>
          <w:szCs w:val="22"/>
          <w:lang w:val="lt-LT"/>
        </w:rPr>
      </w:pPr>
    </w:p>
    <w:p w14:paraId="0B07741E" w14:textId="77777777" w:rsidR="006859E2" w:rsidRPr="00163F2C" w:rsidRDefault="006859E2" w:rsidP="006859E2">
      <w:pPr>
        <w:spacing w:line="240" w:lineRule="auto"/>
        <w:rPr>
          <w:szCs w:val="22"/>
          <w:lang w:val="lt-LT"/>
        </w:rPr>
      </w:pPr>
      <w:r w:rsidRPr="00163F2C">
        <w:rPr>
          <w:szCs w:val="22"/>
          <w:lang w:val="lt-LT"/>
        </w:rPr>
        <w:t>Statistiškai reikšmingai 10 kartų (nuo 4 % iki 43 %; p &lt; 0,01) daugiau buvo stebėtas ilgalaikis virusologinis ir biocheminis atsakas, gydant pacientus, kurių liga recidyvavo (M23136; N = 99). Gydant vaistų deriniu, taip pat buvo palankesnis atsako dažnis, atsižvelgiant į HCV genotipą ir pradinę viremiją. Užsikrėtusius 1 genotipo HCV pacientus gydant vaistų deriniu ir vien interferonu (monoterapija), ilgalaikių reakcijų buvo atitinkamai 28 % ir 0 %, o užsikrėtusius ne 1 genotipo HCV – atitinkamai 58 % ir 8 %. Be to, nuo vaistų derinio labiau pagerėjo histologiniai pokyčiai. Tai patvirtinta palankiais (monoterapiją palyginus su vaistų derinio veiksmingumu – 6 % ir 48 %; p &lt; 0,04) mažo paskelbto klinikinio tyrimo duomenimis, kai anksčiau negydyti pacientai (N = 40) vartojo interferono alfa-2a (po 3 milijonus TV 3 kartus per savaitę) kartu su ribavirinu.</w:t>
      </w:r>
    </w:p>
    <w:p w14:paraId="37FE5879" w14:textId="77777777" w:rsidR="006859E2" w:rsidRPr="00163F2C" w:rsidRDefault="006859E2" w:rsidP="006859E2">
      <w:pPr>
        <w:spacing w:line="240" w:lineRule="auto"/>
        <w:rPr>
          <w:szCs w:val="22"/>
          <w:highlight w:val="yellow"/>
          <w:lang w:val="lt-LT" w:eastAsia="ja-JP"/>
        </w:rPr>
      </w:pPr>
    </w:p>
    <w:p w14:paraId="3394EEED" w14:textId="77777777" w:rsidR="006859E2" w:rsidRPr="00163F2C" w:rsidRDefault="006859E2" w:rsidP="006859E2">
      <w:pPr>
        <w:spacing w:line="240" w:lineRule="auto"/>
        <w:ind w:left="567" w:hanging="567"/>
        <w:outlineLvl w:val="1"/>
        <w:rPr>
          <w:b/>
          <w:kern w:val="28"/>
          <w:szCs w:val="22"/>
          <w:lang w:val="lt-LT" w:eastAsia="ja-JP"/>
        </w:rPr>
      </w:pPr>
      <w:r w:rsidRPr="00163F2C">
        <w:rPr>
          <w:b/>
          <w:kern w:val="28"/>
          <w:szCs w:val="22"/>
          <w:lang w:val="lt-LT" w:eastAsia="ja-JP"/>
        </w:rPr>
        <w:t>5.2</w:t>
      </w:r>
      <w:r w:rsidRPr="00163F2C">
        <w:rPr>
          <w:b/>
          <w:kern w:val="28"/>
          <w:szCs w:val="22"/>
          <w:lang w:val="lt-LT" w:eastAsia="ja-JP"/>
        </w:rPr>
        <w:tab/>
        <w:t>Farmakokinetinės savybės</w:t>
      </w:r>
    </w:p>
    <w:p w14:paraId="739ED32F" w14:textId="77777777" w:rsidR="006859E2" w:rsidRPr="00163F2C" w:rsidRDefault="006859E2" w:rsidP="006859E2">
      <w:pPr>
        <w:spacing w:line="240" w:lineRule="auto"/>
        <w:rPr>
          <w:szCs w:val="22"/>
          <w:highlight w:val="yellow"/>
          <w:lang w:val="lt-LT" w:eastAsia="ja-JP"/>
        </w:rPr>
      </w:pPr>
    </w:p>
    <w:p w14:paraId="2F18B127" w14:textId="77777777" w:rsidR="006859E2" w:rsidRPr="00163F2C" w:rsidRDefault="006859E2" w:rsidP="006859E2">
      <w:pPr>
        <w:spacing w:line="240" w:lineRule="auto"/>
        <w:rPr>
          <w:szCs w:val="22"/>
          <w:lang w:val="lt-LT"/>
        </w:rPr>
      </w:pPr>
      <w:r w:rsidRPr="00163F2C">
        <w:rPr>
          <w:szCs w:val="22"/>
          <w:lang w:val="lt-LT"/>
        </w:rPr>
        <w:lastRenderedPageBreak/>
        <w:t>Išgėrus vienkartinę ribavirinodozę, ribavirinas greitai rezorbuojamas (vidutinė T</w:t>
      </w:r>
      <w:r w:rsidRPr="00163F2C">
        <w:rPr>
          <w:szCs w:val="22"/>
          <w:vertAlign w:val="subscript"/>
          <w:lang w:val="lt-LT"/>
        </w:rPr>
        <w:t xml:space="preserve">max </w:t>
      </w:r>
      <w:r w:rsidRPr="00163F2C">
        <w:rPr>
          <w:szCs w:val="22"/>
          <w:lang w:val="lt-LT"/>
        </w:rPr>
        <w:t>= 1-2 valandos). Po vienkartinių ribavirinozių vidutinis galutinės fazės ribavirino pusinės eliminacijos periodas yra 140-160 valandų. Literatūros duomenimis, ribavirino absorbcija vyksta ekstensyviai; apie 10 % radioaktyviu elementu žymėtos dozės pašalinama su išmatomis. Tačiau matyt dėl ikisisteminio metabolizmo absoliutus biologinis prieinamumas yra apytikriai 45 % - 65 %. Po vienkartinių 200-1200 miligramų ribavirino dozių priklausomybė tarp dozės ir AUC</w:t>
      </w:r>
      <w:r w:rsidRPr="00163F2C">
        <w:rPr>
          <w:szCs w:val="22"/>
          <w:vertAlign w:val="subscript"/>
          <w:lang w:val="lt-LT"/>
        </w:rPr>
        <w:t>tf</w:t>
      </w:r>
      <w:r w:rsidRPr="00163F2C">
        <w:rPr>
          <w:szCs w:val="22"/>
          <w:lang w:val="lt-LT"/>
        </w:rPr>
        <w:t xml:space="preserve"> yra apytikriai linijinė. Po vienkartinės 600 miligramųribavirinodozės vidutinis menamas geriamo ribavirino klirensas yra 22-29 litrai per valandą. Išgerto ribavirinopasiskirstymo tūris yra apytikriai 4500 litrų. Ribavirinas su plazmos baltymais nesijungia.</w:t>
      </w:r>
    </w:p>
    <w:p w14:paraId="61510167" w14:textId="77777777" w:rsidR="006859E2" w:rsidRPr="00163F2C" w:rsidRDefault="006859E2" w:rsidP="006859E2">
      <w:pPr>
        <w:spacing w:line="240" w:lineRule="auto"/>
        <w:rPr>
          <w:szCs w:val="22"/>
          <w:lang w:val="lt-LT"/>
        </w:rPr>
      </w:pPr>
    </w:p>
    <w:p w14:paraId="7BAFBD42" w14:textId="77777777" w:rsidR="006859E2" w:rsidRPr="00163F2C" w:rsidRDefault="006859E2" w:rsidP="006859E2">
      <w:pPr>
        <w:spacing w:line="240" w:lineRule="auto"/>
        <w:rPr>
          <w:szCs w:val="22"/>
          <w:lang w:val="lt-LT"/>
        </w:rPr>
      </w:pPr>
      <w:r w:rsidRPr="00163F2C">
        <w:rPr>
          <w:szCs w:val="22"/>
          <w:lang w:val="lt-LT"/>
        </w:rPr>
        <w:t>Nustatyta, kad po išgertų vienkartinių ribavirino dozių ribavirino farmakokinetika atskirų žmonių ir to paties žmogaus organizme nėra pastovi (ir AUC ir C</w:t>
      </w:r>
      <w:r w:rsidRPr="00163F2C">
        <w:rPr>
          <w:szCs w:val="22"/>
          <w:vertAlign w:val="subscript"/>
          <w:lang w:val="lt-LT"/>
        </w:rPr>
        <w:t>max</w:t>
      </w:r>
      <w:r w:rsidRPr="00163F2C">
        <w:rPr>
          <w:szCs w:val="22"/>
          <w:lang w:val="lt-LT"/>
        </w:rPr>
        <w:t xml:space="preserve"> tam pačiam žmogui kinta </w:t>
      </w:r>
      <w:r w:rsidRPr="00163F2C">
        <w:rPr>
          <w:szCs w:val="22"/>
          <w:lang w:val="lt-LT"/>
        </w:rPr>
        <w:sym w:font="Symbol" w:char="F0A3"/>
      </w:r>
      <w:r w:rsidRPr="00163F2C">
        <w:rPr>
          <w:szCs w:val="22"/>
          <w:lang w:val="lt-LT"/>
        </w:rPr>
        <w:t xml:space="preserve"> 25 %), tai gali būti susiję su ekstensyviu ikisisteminiu metabolizmu ir vaisto pernešimu į kraują ir iš jo.</w:t>
      </w:r>
    </w:p>
    <w:p w14:paraId="1FFC7BF3" w14:textId="77777777" w:rsidR="006859E2" w:rsidRPr="00163F2C" w:rsidRDefault="006859E2" w:rsidP="006859E2">
      <w:pPr>
        <w:spacing w:line="240" w:lineRule="auto"/>
        <w:rPr>
          <w:szCs w:val="22"/>
          <w:lang w:val="lt-LT"/>
        </w:rPr>
      </w:pPr>
    </w:p>
    <w:p w14:paraId="342BCD34" w14:textId="77777777" w:rsidR="006859E2" w:rsidRPr="00163F2C" w:rsidRDefault="006859E2" w:rsidP="006859E2">
      <w:pPr>
        <w:spacing w:line="240" w:lineRule="auto"/>
        <w:rPr>
          <w:szCs w:val="22"/>
          <w:lang w:val="lt-LT"/>
        </w:rPr>
      </w:pPr>
      <w:r w:rsidRPr="00163F2C">
        <w:rPr>
          <w:szCs w:val="22"/>
          <w:lang w:val="lt-LT"/>
        </w:rPr>
        <w:t>Ribavirino transportas, išskyrus plazmą, plačiausiai ištirtas eritrocituose ir nustatyta, kad pirmiausia jis vyksta per e</w:t>
      </w:r>
      <w:r w:rsidRPr="00163F2C">
        <w:rPr>
          <w:szCs w:val="22"/>
          <w:vertAlign w:val="subscript"/>
          <w:lang w:val="lt-LT"/>
        </w:rPr>
        <w:t>s</w:t>
      </w:r>
      <w:r w:rsidRPr="00163F2C">
        <w:rPr>
          <w:szCs w:val="22"/>
          <w:lang w:val="lt-LT"/>
        </w:rPr>
        <w:t>-tipo balansuojantį nukleozidų pernešimą. Šis pernešimo tipas virtualiai būdingas visoms ląstelių rūšims ir galbūt dėl to ribavirinas pasižymi dideliu pasiskirstymo tūriu. Visame kraujyje ir plazmoje esančio ribavirino santykis yra 60:1; pernelyg daug ribavirino kraujyje būna dėl ribavirino nukleotidų kaupimosi eritrocituose.</w:t>
      </w:r>
    </w:p>
    <w:p w14:paraId="0F6C1903" w14:textId="77777777" w:rsidR="006859E2" w:rsidRPr="00163F2C" w:rsidRDefault="006859E2" w:rsidP="006859E2">
      <w:pPr>
        <w:spacing w:line="240" w:lineRule="auto"/>
        <w:rPr>
          <w:szCs w:val="22"/>
          <w:lang w:val="lt-LT"/>
        </w:rPr>
      </w:pPr>
    </w:p>
    <w:p w14:paraId="410848C1" w14:textId="77777777" w:rsidR="006859E2" w:rsidRPr="00163F2C" w:rsidRDefault="006859E2" w:rsidP="006859E2">
      <w:pPr>
        <w:spacing w:line="240" w:lineRule="auto"/>
        <w:rPr>
          <w:szCs w:val="22"/>
          <w:lang w:val="lt-LT"/>
        </w:rPr>
      </w:pPr>
      <w:r w:rsidRPr="00163F2C">
        <w:rPr>
          <w:szCs w:val="22"/>
          <w:lang w:val="lt-LT"/>
        </w:rPr>
        <w:t>Ribavirinas metabolizuojamas dviem būdais: 1) vykstant grįžtamajam fosforilinimui, 2) vykstant irimui, apimančiam dezriboksilinimą ir amido hidrolizę, dėl kurių susidaro triazolo karboksirūgšties metabolitas. Ir ribavirinas, ir abu jo triazolo karboksiamido bei triazolo karboksirūgšties metabolitai šalinami per inkstus.</w:t>
      </w:r>
    </w:p>
    <w:p w14:paraId="75DBE495" w14:textId="77777777" w:rsidR="006859E2" w:rsidRPr="00163F2C" w:rsidRDefault="006859E2" w:rsidP="006859E2">
      <w:pPr>
        <w:spacing w:line="240" w:lineRule="auto"/>
        <w:rPr>
          <w:szCs w:val="22"/>
          <w:lang w:val="lt-LT"/>
        </w:rPr>
      </w:pPr>
    </w:p>
    <w:p w14:paraId="0FDD2B7B" w14:textId="77777777" w:rsidR="006859E2" w:rsidRPr="00163F2C" w:rsidRDefault="006859E2" w:rsidP="006859E2">
      <w:pPr>
        <w:spacing w:line="240" w:lineRule="auto"/>
        <w:rPr>
          <w:szCs w:val="22"/>
          <w:lang w:val="lt-LT"/>
        </w:rPr>
      </w:pPr>
      <w:r w:rsidRPr="00163F2C">
        <w:rPr>
          <w:szCs w:val="22"/>
          <w:lang w:val="lt-LT"/>
        </w:rPr>
        <w:t>Literatūros duomenimis, vartojant kartotines ribavirino dozes, jis ekstensyviai kaupiasi plazmoje – tuomet jo AUC</w:t>
      </w:r>
      <w:r w:rsidRPr="00163F2C">
        <w:rPr>
          <w:szCs w:val="22"/>
          <w:vertAlign w:val="subscript"/>
          <w:lang w:val="lt-LT"/>
        </w:rPr>
        <w:t>12h</w:t>
      </w:r>
      <w:r w:rsidRPr="00163F2C">
        <w:rPr>
          <w:szCs w:val="22"/>
          <w:lang w:val="lt-LT"/>
        </w:rPr>
        <w:t xml:space="preserve"> yra 6 kartus didesnis, palyginti su vienkartinės dozės atitinkamais rodmenimis. Geriant po 600 mg du kartus per parą, pastovi koncentracija – vidutiniškai apie 2200 ng/ml – susidaro maždaug per 4 savaites. Nustojus vartoti vaisto, pusinės eliminacijos periodas buvo maždaug 300 valandų; tai tikriausiai atspindi lėtą eliminaciją iš kitų nei plazma audinių.</w:t>
      </w:r>
    </w:p>
    <w:p w14:paraId="32D9D132" w14:textId="77777777" w:rsidR="006859E2" w:rsidRPr="00163F2C" w:rsidRDefault="006859E2" w:rsidP="006859E2">
      <w:pPr>
        <w:spacing w:line="240" w:lineRule="auto"/>
        <w:rPr>
          <w:szCs w:val="22"/>
          <w:lang w:val="lt-LT"/>
        </w:rPr>
      </w:pPr>
    </w:p>
    <w:p w14:paraId="693B37E3" w14:textId="77777777" w:rsidR="006859E2" w:rsidRPr="00163F2C" w:rsidRDefault="006859E2" w:rsidP="006859E2">
      <w:pPr>
        <w:spacing w:line="240" w:lineRule="auto"/>
        <w:rPr>
          <w:szCs w:val="22"/>
          <w:lang w:val="lt-LT"/>
        </w:rPr>
      </w:pPr>
      <w:r w:rsidRPr="00163F2C">
        <w:rPr>
          <w:i/>
          <w:szCs w:val="22"/>
          <w:lang w:val="lt-LT"/>
        </w:rPr>
        <w:t>Maisto poveikis:</w:t>
      </w:r>
      <w:r w:rsidRPr="00163F2C">
        <w:rPr>
          <w:szCs w:val="22"/>
          <w:lang w:val="lt-LT"/>
        </w:rPr>
        <w:t>Išgertos vienkartinės 600 mg ribavirino dozės biologinis prieinamumas padidėjo, kai kartu buvo valgoma labai riebaus maisto. Kai ribavirinoišgerta valgant ypač riebius pusryčius, palyginti su išgertu nevalgius, organizmo ekspozicijos ribavirinui parametrai – AUC</w:t>
      </w:r>
      <w:r w:rsidRPr="00163F2C">
        <w:rPr>
          <w:szCs w:val="22"/>
          <w:vertAlign w:val="subscript"/>
          <w:lang w:val="lt-LT"/>
        </w:rPr>
        <w:t>(0-192h)</w:t>
      </w:r>
      <w:r w:rsidRPr="00163F2C">
        <w:rPr>
          <w:szCs w:val="22"/>
          <w:lang w:val="lt-LT"/>
        </w:rPr>
        <w:t xml:space="preserve"> ir C</w:t>
      </w:r>
      <w:r w:rsidRPr="00163F2C">
        <w:rPr>
          <w:szCs w:val="22"/>
          <w:vertAlign w:val="subscript"/>
          <w:lang w:val="lt-LT"/>
        </w:rPr>
        <w:t>max</w:t>
      </w:r>
      <w:r w:rsidRPr="00163F2C">
        <w:rPr>
          <w:szCs w:val="22"/>
          <w:lang w:val="lt-LT"/>
        </w:rPr>
        <w:t xml:space="preserve"> – padidėjo atitinkamai 42 % ir 66 %. Šių vienkartinės dozės tyrimų rezultatų klinikinė reikšmė nežinoma. Ekspozicija ribavirinui po kartotinių dozių, kai vaisto buvo geriama valgant, pacientų, vartojusių peginterferono alfa-2a kartu su ribavirinoir interferono alfa-2b kartu su ribavirinu, buvo panaši. Siekiant sudaryti optimalią ribavirino koncentraciją plazmoje, rekomenduojama vartoti ribavirino valgymo metu.</w:t>
      </w:r>
    </w:p>
    <w:p w14:paraId="1FDBFFAB" w14:textId="77777777" w:rsidR="006859E2" w:rsidRPr="00163F2C" w:rsidRDefault="006859E2" w:rsidP="006859E2">
      <w:pPr>
        <w:spacing w:line="240" w:lineRule="auto"/>
        <w:rPr>
          <w:szCs w:val="22"/>
          <w:lang w:val="lt-LT"/>
        </w:rPr>
      </w:pPr>
    </w:p>
    <w:p w14:paraId="55EC14CB" w14:textId="77777777" w:rsidR="006859E2" w:rsidRPr="00163F2C" w:rsidRDefault="006859E2" w:rsidP="006859E2">
      <w:pPr>
        <w:spacing w:line="240" w:lineRule="auto"/>
        <w:rPr>
          <w:szCs w:val="22"/>
          <w:lang w:val="lt-LT"/>
        </w:rPr>
      </w:pPr>
      <w:r w:rsidRPr="00163F2C">
        <w:rPr>
          <w:i/>
          <w:szCs w:val="22"/>
          <w:lang w:val="lt-LT"/>
        </w:rPr>
        <w:t xml:space="preserve">Sutrikusi inkstų funkcija: </w:t>
      </w:r>
      <w:r w:rsidRPr="00163F2C">
        <w:rPr>
          <w:szCs w:val="22"/>
          <w:lang w:val="lt-LT"/>
        </w:rPr>
        <w:t>Pacientų, kurių kreatinino klirensas yra 50 ml/min ir mažesnis, įskaitant GSIL sergančius ir nuolat dializuojamus pacientus, organizme ribavirino tariamasis klirensas yra mažesnis ir siekia maždaug 30 % klirenso pacientų, kurių inkstų veikla yra normali. Remiantis nedideliu tyrimu su pacientais, kuriems buvo vidutinio sunkumo ar sunkus inkstų nepakankamumas (kreatinino klirensas 50 ml/min ir mažesnis), ribavirinovartojusiais sumažintomis paros dozėmis, atitinkamai, po 600 mg ir 400 mg, ribavirino ekspozicija plazmoje (AUC) buvo didesnė, lyginant su įprastą ri</w:t>
      </w:r>
      <w:r w:rsidRPr="00163F2C">
        <w:rPr>
          <w:szCs w:val="22"/>
          <w:lang w:val="lt-LT"/>
        </w:rPr>
        <w:lastRenderedPageBreak/>
        <w:t>bavirinodozę vartojusiais pacientais, kurių inkstų veikla buvo normali (kreatinino klirensas &gt; 80 ml/min). GSIL sirgusiems ir nuolat dializuojamiems pacientams, vartojusiems 200 mg ribavirinoparos dozę, vidutinė ribavirino ekspozicija (AUC) siekė maždaug 80 % ekspozicijos įprastą 1000 mg ar 1200 mg ribavirinoparos dozę vartojusių pacientų, kurių inkstų veikla buvo normali, organizme. Hemodialize iš plazmos galima pašalinti maždaug 50 % ribavirino, nes dėl jo didelio pasiskirstymo tūrio hemodialize pašalinti reikšmingą ribavirino kiekį nėra efektyvu. Šiame tyrime tirtas dozes vartojusiems pacientams, kuriems buvo vidutinio sunkumo ar sunkus inkstų nepakankamumas, buvo stebėtas padidėjęs nepageidaujamų reakcijų į vaistą dažnis. Net jei ir reikėtų skirti mažesnę ribavirinodozę pacientams, kuriems yra reikšmingas inkstų funkcijos sutrikimas, apie ribavirinosaugumą ir veiksmingumą tokiems pacientams duomenų nepakanka, kad būtų galima siūlyti specifines dozės tikslinimo rekomendacijas (žr. 4.2 ir 4.4 skyrius).</w:t>
      </w:r>
    </w:p>
    <w:p w14:paraId="5CE68922" w14:textId="77777777" w:rsidR="006859E2" w:rsidRPr="00163F2C" w:rsidRDefault="006859E2" w:rsidP="006859E2">
      <w:pPr>
        <w:spacing w:line="240" w:lineRule="auto"/>
        <w:rPr>
          <w:b/>
          <w:szCs w:val="22"/>
          <w:lang w:val="lt-LT"/>
        </w:rPr>
      </w:pPr>
    </w:p>
    <w:p w14:paraId="1327D1F1" w14:textId="77777777" w:rsidR="006859E2" w:rsidRPr="00163F2C" w:rsidRDefault="006859E2" w:rsidP="006859E2">
      <w:pPr>
        <w:spacing w:line="240" w:lineRule="auto"/>
        <w:rPr>
          <w:szCs w:val="22"/>
          <w:lang w:val="lt-LT"/>
        </w:rPr>
      </w:pPr>
      <w:r w:rsidRPr="00163F2C">
        <w:rPr>
          <w:i/>
          <w:szCs w:val="22"/>
          <w:lang w:val="lt-LT"/>
        </w:rPr>
        <w:t>Sutrikusi kepenų funkcija:</w:t>
      </w:r>
      <w:r w:rsidRPr="00163F2C">
        <w:rPr>
          <w:szCs w:val="22"/>
          <w:lang w:val="lt-LT"/>
        </w:rPr>
        <w:t xml:space="preserve">Vienkartinių ribavirino dozių farmakokinetika, kai pacientų kepenų funkcija yra šiek tiek, vidutiniškai ar ryškiai sutrikusi (pagal </w:t>
      </w:r>
      <w:r w:rsidRPr="00163F2C">
        <w:rPr>
          <w:i/>
          <w:szCs w:val="22"/>
          <w:lang w:val="lt-LT"/>
        </w:rPr>
        <w:t>Child-Pugh</w:t>
      </w:r>
      <w:r w:rsidRPr="00163F2C">
        <w:rPr>
          <w:szCs w:val="22"/>
          <w:lang w:val="lt-LT"/>
        </w:rPr>
        <w:t xml:space="preserve"> klasifikaciją A, B, C laipsnis), panaši kaip kontrolinės grupės žmonių, kurių kepenų funkcija normali.</w:t>
      </w:r>
    </w:p>
    <w:p w14:paraId="79ADD64D" w14:textId="77777777" w:rsidR="006859E2" w:rsidRPr="00163F2C" w:rsidRDefault="006859E2" w:rsidP="006859E2">
      <w:pPr>
        <w:spacing w:line="240" w:lineRule="auto"/>
        <w:rPr>
          <w:szCs w:val="22"/>
          <w:lang w:val="lt-LT"/>
        </w:rPr>
      </w:pPr>
    </w:p>
    <w:p w14:paraId="1D033A51" w14:textId="77777777" w:rsidR="006859E2" w:rsidRPr="00163F2C" w:rsidRDefault="006859E2" w:rsidP="006859E2">
      <w:pPr>
        <w:spacing w:line="240" w:lineRule="auto"/>
        <w:rPr>
          <w:szCs w:val="22"/>
          <w:lang w:val="lt-LT"/>
        </w:rPr>
      </w:pPr>
      <w:r w:rsidRPr="00163F2C">
        <w:rPr>
          <w:i/>
          <w:szCs w:val="22"/>
          <w:lang w:val="lt-LT"/>
        </w:rPr>
        <w:t xml:space="preserve">Pagyvenę (vyresni nei 65 metų) pacientai: </w:t>
      </w:r>
      <w:r w:rsidRPr="00163F2C">
        <w:rPr>
          <w:szCs w:val="22"/>
          <w:lang w:val="lt-LT"/>
        </w:rPr>
        <w:t>Vaisto farmakokinetika pagyvenusių žmonių organizme specifiškai nebuvo įvertinta. Tačiau paskelbtais populiacijos farmakokinetinių tyrimų duomenimis, ne amžius, o inkstų funkcija buvo svarbiausias ribavirino kinetiką lemiantis veiksnys.</w:t>
      </w:r>
    </w:p>
    <w:p w14:paraId="1FE0F019" w14:textId="77777777" w:rsidR="006859E2" w:rsidRPr="00163F2C" w:rsidRDefault="006859E2" w:rsidP="006859E2">
      <w:pPr>
        <w:spacing w:line="240" w:lineRule="auto"/>
        <w:rPr>
          <w:szCs w:val="22"/>
          <w:lang w:val="lt-LT"/>
        </w:rPr>
      </w:pPr>
    </w:p>
    <w:p w14:paraId="1367AB2D" w14:textId="77777777" w:rsidR="006859E2" w:rsidRPr="00163F2C" w:rsidRDefault="006859E2" w:rsidP="006859E2">
      <w:pPr>
        <w:spacing w:line="240" w:lineRule="auto"/>
        <w:rPr>
          <w:szCs w:val="22"/>
          <w:lang w:val="lt-LT"/>
        </w:rPr>
      </w:pPr>
      <w:r w:rsidRPr="00163F2C">
        <w:rPr>
          <w:i/>
          <w:szCs w:val="22"/>
          <w:lang w:val="lt-LT"/>
        </w:rPr>
        <w:t xml:space="preserve">Jaunesni nei 18 metų pacientai: </w:t>
      </w:r>
      <w:r w:rsidRPr="00163F2C">
        <w:rPr>
          <w:szCs w:val="22"/>
          <w:lang w:val="lt-LT"/>
        </w:rPr>
        <w:t>Jaunesniems nei 18 metų pacientams ribavirino farmakokinetikos ypatumai įvertinti nevisiškai. Ribavirinokartu su peginterferonu alfa-2a arba interferonu alfa-2a skirtina tik 18 metų ir vyresnių pacientų lėtiniam hepatitui C gydyti.</w:t>
      </w:r>
    </w:p>
    <w:p w14:paraId="0B1EAAC1" w14:textId="77777777" w:rsidR="006859E2" w:rsidRPr="00163F2C" w:rsidRDefault="006859E2" w:rsidP="006859E2">
      <w:pPr>
        <w:spacing w:line="240" w:lineRule="auto"/>
        <w:rPr>
          <w:szCs w:val="22"/>
          <w:lang w:val="lt-LT"/>
        </w:rPr>
      </w:pPr>
    </w:p>
    <w:p w14:paraId="32895394" w14:textId="77777777" w:rsidR="006859E2" w:rsidRPr="00163F2C" w:rsidRDefault="006859E2" w:rsidP="006859E2">
      <w:pPr>
        <w:spacing w:line="240" w:lineRule="auto"/>
        <w:rPr>
          <w:szCs w:val="22"/>
          <w:lang w:val="lt-LT"/>
        </w:rPr>
      </w:pPr>
      <w:r w:rsidRPr="00163F2C">
        <w:rPr>
          <w:i/>
          <w:szCs w:val="22"/>
          <w:lang w:val="lt-LT"/>
        </w:rPr>
        <w:t>Populiacijos farmakokinetika:</w:t>
      </w:r>
      <w:r w:rsidRPr="00163F2C">
        <w:rPr>
          <w:szCs w:val="22"/>
          <w:lang w:val="lt-LT"/>
        </w:rPr>
        <w:t>Populiacijos farmakokinetikos analizė atlikta remiantis penkių klinikinių tyrimų metu nustatytomis vaisto koncentracijų plazmoje reikšmėmis. Nors kūno svoris ir rasė statistiškai keitė vienas kito klirenso modelį, bet kliniškai reikšmingas buvo tik kūno svorio poveikis. Klirensas didėjo kaip kūno svorio funkcija, ir buvo apskaičiuota, kad, kintant kūno svoriui nuo 44 iki 155 kg, jis kito nuo 17,7 iki 24,8 l/val. Kreatinino klirensas (net toks mažas kaip 34 ml/min.) ribavirino klirensui poveikio neturėjo.</w:t>
      </w:r>
    </w:p>
    <w:p w14:paraId="595827B6" w14:textId="77777777" w:rsidR="006859E2" w:rsidRPr="00163F2C" w:rsidRDefault="006859E2" w:rsidP="006859E2">
      <w:pPr>
        <w:spacing w:line="240" w:lineRule="auto"/>
        <w:rPr>
          <w:szCs w:val="22"/>
          <w:lang w:val="lt-LT"/>
        </w:rPr>
      </w:pPr>
    </w:p>
    <w:p w14:paraId="25F84DE1" w14:textId="77777777" w:rsidR="006859E2" w:rsidRPr="00163F2C" w:rsidRDefault="006859E2" w:rsidP="006859E2">
      <w:pPr>
        <w:spacing w:line="240" w:lineRule="auto"/>
        <w:rPr>
          <w:szCs w:val="22"/>
          <w:lang w:val="lt-LT"/>
        </w:rPr>
      </w:pPr>
      <w:r w:rsidRPr="00163F2C">
        <w:rPr>
          <w:i/>
          <w:szCs w:val="22"/>
          <w:lang w:val="lt-LT"/>
        </w:rPr>
        <w:t>Patekimas į sėklos skystį:</w:t>
      </w:r>
      <w:r w:rsidRPr="00163F2C">
        <w:rPr>
          <w:szCs w:val="22"/>
          <w:lang w:val="lt-LT"/>
        </w:rPr>
        <w:t>Buvo tirtas ribavirino patekimas į spermą. Ribavirino koncentracija sėklos skystyje yra maždaug du kartus didesnė nei serume. Vis dėlto moters sisteminė ekspozicija ribavirinu po lytinių santykių su gydomu pacientu yra apytikriai apskaičiuota ir, lyginant su terapine ribavirino koncentracija plazmoje, yra ypač maža.</w:t>
      </w:r>
    </w:p>
    <w:p w14:paraId="41D085A2" w14:textId="77777777" w:rsidR="006859E2" w:rsidRPr="00163F2C" w:rsidRDefault="006859E2" w:rsidP="006859E2">
      <w:pPr>
        <w:spacing w:line="240" w:lineRule="auto"/>
        <w:rPr>
          <w:szCs w:val="22"/>
          <w:lang w:val="lt-LT"/>
        </w:rPr>
      </w:pPr>
    </w:p>
    <w:p w14:paraId="77A369F8" w14:textId="77777777" w:rsidR="006859E2" w:rsidRPr="00163F2C" w:rsidRDefault="006859E2" w:rsidP="006859E2">
      <w:pPr>
        <w:keepNext/>
        <w:keepLines/>
        <w:spacing w:line="240" w:lineRule="auto"/>
        <w:ind w:left="567" w:hanging="567"/>
        <w:outlineLvl w:val="1"/>
        <w:rPr>
          <w:b/>
          <w:kern w:val="28"/>
          <w:szCs w:val="22"/>
          <w:lang w:val="lt-LT" w:eastAsia="ja-JP"/>
        </w:rPr>
      </w:pPr>
      <w:r w:rsidRPr="00163F2C">
        <w:rPr>
          <w:b/>
          <w:kern w:val="28"/>
          <w:szCs w:val="22"/>
          <w:lang w:val="lt-LT" w:eastAsia="ja-JP"/>
        </w:rPr>
        <w:t>5.3</w:t>
      </w:r>
      <w:r w:rsidRPr="00163F2C">
        <w:rPr>
          <w:b/>
          <w:kern w:val="28"/>
          <w:szCs w:val="22"/>
          <w:lang w:val="lt-LT" w:eastAsia="ja-JP"/>
        </w:rPr>
        <w:tab/>
        <w:t>Ikiklinikinių saugumo tyrimų duomenys</w:t>
      </w:r>
    </w:p>
    <w:p w14:paraId="5325524B" w14:textId="77777777" w:rsidR="006859E2" w:rsidRPr="00163F2C" w:rsidRDefault="006859E2" w:rsidP="006859E2">
      <w:pPr>
        <w:keepNext/>
        <w:keepLines/>
        <w:spacing w:line="240" w:lineRule="auto"/>
        <w:rPr>
          <w:szCs w:val="22"/>
          <w:highlight w:val="yellow"/>
          <w:lang w:val="lt-LT" w:eastAsia="ja-JP"/>
        </w:rPr>
      </w:pPr>
    </w:p>
    <w:p w14:paraId="59D2E32F" w14:textId="77777777" w:rsidR="006859E2" w:rsidRPr="00163F2C" w:rsidRDefault="006859E2" w:rsidP="006859E2">
      <w:pPr>
        <w:spacing w:line="240" w:lineRule="auto"/>
        <w:rPr>
          <w:szCs w:val="22"/>
          <w:lang w:val="lt-LT"/>
        </w:rPr>
      </w:pPr>
      <w:r w:rsidRPr="00163F2C">
        <w:rPr>
          <w:szCs w:val="22"/>
          <w:lang w:val="lt-LT"/>
        </w:rPr>
        <w:t>Ribavirinas veikia embriotoksiškai ir /arba teratogeniškai visas gyvūnų rūšis, kurioms šie poveikiai tirti, duodant daug mažesnes negu rekomenduojamas žmonėms dozes. Pastebėta kaukolės, gomurio, akių, žandikaulių, rankų ir kojų, skeleto ir virškinimo trakto anomalijų. Didėjant dozei, teratogeninis poveikis dažnėja ir sunkėja. Mažėja vaisių ir jauniklių išgyvenamumas.</w:t>
      </w:r>
    </w:p>
    <w:p w14:paraId="0A62570C" w14:textId="77777777" w:rsidR="006859E2" w:rsidRPr="00163F2C" w:rsidRDefault="006859E2" w:rsidP="006859E2">
      <w:pPr>
        <w:spacing w:line="240" w:lineRule="auto"/>
        <w:rPr>
          <w:szCs w:val="22"/>
          <w:lang w:val="lt-LT"/>
        </w:rPr>
      </w:pPr>
    </w:p>
    <w:p w14:paraId="79B21A15" w14:textId="77777777" w:rsidR="006859E2" w:rsidRPr="00163F2C" w:rsidRDefault="006859E2" w:rsidP="006859E2">
      <w:pPr>
        <w:spacing w:line="240" w:lineRule="auto"/>
        <w:rPr>
          <w:szCs w:val="22"/>
          <w:lang w:val="lt-LT"/>
        </w:rPr>
      </w:pPr>
      <w:r w:rsidRPr="00163F2C">
        <w:rPr>
          <w:szCs w:val="22"/>
          <w:lang w:val="lt-LT"/>
        </w:rPr>
        <w:lastRenderedPageBreak/>
        <w:t>Tiriant poveikį gyvūnams, tarp jų šunims ir beždžionėms, nustatyta, kad ribavirinas pirmiausia toksiškai veikia eritrocitus. Pradėjus duoti vaisto, netrukus atsiranda anemija, bet, kai vaisto nustojama duoti, ji greitai išnyksta. Hipoplazinė anemija pastebėta tik žiurkėms, kai poūmio tyrimo metu duotos didelės 160 mg/kg per parą dozės.</w:t>
      </w:r>
    </w:p>
    <w:p w14:paraId="409F96B5" w14:textId="77777777" w:rsidR="006859E2" w:rsidRPr="00163F2C" w:rsidRDefault="006859E2" w:rsidP="006859E2">
      <w:pPr>
        <w:spacing w:line="240" w:lineRule="auto"/>
        <w:rPr>
          <w:szCs w:val="22"/>
          <w:lang w:val="lt-LT"/>
        </w:rPr>
      </w:pPr>
    </w:p>
    <w:p w14:paraId="456579FE" w14:textId="77777777" w:rsidR="006859E2" w:rsidRPr="00163F2C" w:rsidRDefault="006859E2" w:rsidP="006859E2">
      <w:pPr>
        <w:spacing w:line="240" w:lineRule="auto"/>
        <w:rPr>
          <w:szCs w:val="22"/>
          <w:lang w:val="lt-LT"/>
        </w:rPr>
      </w:pPr>
      <w:r w:rsidRPr="00163F2C">
        <w:rPr>
          <w:szCs w:val="22"/>
          <w:lang w:val="lt-LT"/>
        </w:rPr>
        <w:t>Ribavirino toksiškumo tyrimų metu nuo kartotinių dozių sumažėjęs leukocitų ir (arba) limfocitų skaičius nuolat pastebėtas graužikams bei šunims ir laikinai – poūmio toksiškumo tyrimų metu – beždžionėms. Kartotinių dozių toksiškumo žiurkėms tyrimai parodė, kad sunyko užkrūčio liaukos limfoidinis audinys ir (arba) nuo užkrūčio liaukos priklausančios blužnies zonos (periarteriolių limfoidinis dangalas, baltoji pulpa) ir mezenteriniai limfmazgiai. Buvo pastebėta, kad nuo kartotinių ribavirino dozių šunims labiau išsiplėtė arba nekrozavo dvylikapirštės žarnos žarninės kriptos, taip pat atsirado plonųjų žarnų lėtinis uždegimas ir klubinės žarnos erozijų.</w:t>
      </w:r>
    </w:p>
    <w:p w14:paraId="6105CFC0" w14:textId="77777777" w:rsidR="006859E2" w:rsidRPr="00163F2C" w:rsidRDefault="006859E2" w:rsidP="006859E2">
      <w:pPr>
        <w:spacing w:line="240" w:lineRule="auto"/>
        <w:rPr>
          <w:szCs w:val="22"/>
          <w:lang w:val="lt-LT"/>
        </w:rPr>
      </w:pPr>
    </w:p>
    <w:p w14:paraId="36FFE7B8" w14:textId="77777777" w:rsidR="006859E2" w:rsidRPr="00163F2C" w:rsidRDefault="006859E2" w:rsidP="006859E2">
      <w:pPr>
        <w:spacing w:line="240" w:lineRule="auto"/>
        <w:rPr>
          <w:szCs w:val="22"/>
          <w:lang w:val="lt-LT"/>
        </w:rPr>
      </w:pPr>
      <w:r w:rsidRPr="00163F2C">
        <w:rPr>
          <w:szCs w:val="22"/>
          <w:lang w:val="lt-LT"/>
        </w:rPr>
        <w:t>Tiriant kartotinių ribavirino dozių pelėms sukeliamus sėklidžių ir spermos pokyčius, nustatyta, kad spermos anomalijų pasitaiko nuo dozių, kurios gyvūnams daug mažesnės nei gydomosios. Nustojus duoti vaisto, sėklidžių funkcija nuo ribavirino sukelto toksinio poveikio visiškai atsitaiso per vieną ar du spermatogenezės ciklus.</w:t>
      </w:r>
    </w:p>
    <w:p w14:paraId="1269580F" w14:textId="77777777" w:rsidR="006859E2" w:rsidRPr="00163F2C" w:rsidRDefault="006859E2" w:rsidP="006859E2">
      <w:pPr>
        <w:spacing w:line="240" w:lineRule="auto"/>
        <w:rPr>
          <w:szCs w:val="22"/>
          <w:lang w:val="lt-LT"/>
        </w:rPr>
      </w:pPr>
    </w:p>
    <w:p w14:paraId="6E640599" w14:textId="77777777" w:rsidR="006859E2" w:rsidRPr="00163F2C" w:rsidRDefault="006859E2" w:rsidP="006859E2">
      <w:pPr>
        <w:spacing w:line="240" w:lineRule="auto"/>
        <w:rPr>
          <w:szCs w:val="22"/>
          <w:lang w:val="lt-LT"/>
        </w:rPr>
      </w:pPr>
      <w:r w:rsidRPr="00163F2C">
        <w:rPr>
          <w:szCs w:val="22"/>
          <w:lang w:val="lt-LT"/>
        </w:rPr>
        <w:t xml:space="preserve">Genotoksiškumo tyrimai parodė, kad ribavirinas šiek tiek pasižymi genotoksiniu aktyvumu. Ribavirinas turėjo poveikį, atliekant </w:t>
      </w:r>
      <w:r w:rsidRPr="00163F2C">
        <w:rPr>
          <w:i/>
          <w:szCs w:val="22"/>
          <w:lang w:val="lt-LT"/>
        </w:rPr>
        <w:t>in vitro</w:t>
      </w:r>
      <w:r w:rsidRPr="00163F2C">
        <w:rPr>
          <w:szCs w:val="22"/>
          <w:lang w:val="lt-LT"/>
        </w:rPr>
        <w:t xml:space="preserve"> transformacijos bandinį. Genotoksinis aktyvumas pastebėtas, atliekant </w:t>
      </w:r>
      <w:r w:rsidRPr="00163F2C">
        <w:rPr>
          <w:i/>
          <w:szCs w:val="22"/>
          <w:lang w:val="lt-LT"/>
        </w:rPr>
        <w:t>in vivo</w:t>
      </w:r>
      <w:r w:rsidRPr="00163F2C">
        <w:rPr>
          <w:szCs w:val="22"/>
          <w:lang w:val="lt-LT"/>
        </w:rPr>
        <w:t xml:space="preserve"> jo poveikio pelių mikrobranduoliui bandymus. Dominantinio letalinio paveldimumo bandymo su žiurkėmis duomenys buvo neigiami; tai rodo, kad, jei žiurkėms atsiranda mutacijų, jos neperduodamos per patinų gametas. Gali būti, kad ribavirinas žmogų veikia kancerogeniškai.</w:t>
      </w:r>
    </w:p>
    <w:p w14:paraId="0E37A9BC" w14:textId="77777777" w:rsidR="006859E2" w:rsidRPr="00163F2C" w:rsidRDefault="006859E2" w:rsidP="006859E2">
      <w:pPr>
        <w:spacing w:line="240" w:lineRule="auto"/>
        <w:rPr>
          <w:szCs w:val="22"/>
          <w:lang w:val="lt-LT"/>
        </w:rPr>
      </w:pPr>
    </w:p>
    <w:p w14:paraId="08773B2F" w14:textId="77777777" w:rsidR="006859E2" w:rsidRPr="00163F2C" w:rsidRDefault="006859E2" w:rsidP="006859E2">
      <w:pPr>
        <w:spacing w:line="240" w:lineRule="auto"/>
        <w:rPr>
          <w:szCs w:val="22"/>
          <w:lang w:val="lt-LT"/>
        </w:rPr>
      </w:pPr>
      <w:r w:rsidRPr="00163F2C">
        <w:rPr>
          <w:szCs w:val="22"/>
          <w:lang w:val="lt-LT"/>
        </w:rPr>
        <w:t>Ribavirino ir peginterferono alfa-2a derinys beždžionėms kokio nors netikėto toksinio poveikio nesukėlė. Svarbiausias su gydymu susijęs pokytis buvo laikina lengva ar apysunkė anemija, kuri buvo sunkesnė už anemiją, sukeliamą kiekvienos šių medžiagų, kai jos vartojamos atskirai.</w:t>
      </w:r>
    </w:p>
    <w:p w14:paraId="61264227" w14:textId="77777777" w:rsidR="006859E2" w:rsidRPr="00163F2C" w:rsidRDefault="006859E2" w:rsidP="006859E2">
      <w:pPr>
        <w:spacing w:line="240" w:lineRule="auto"/>
        <w:rPr>
          <w:szCs w:val="22"/>
          <w:highlight w:val="yellow"/>
          <w:lang w:val="lt-LT" w:eastAsia="ja-JP"/>
        </w:rPr>
      </w:pPr>
    </w:p>
    <w:p w14:paraId="13C4C855" w14:textId="77777777" w:rsidR="006859E2" w:rsidRPr="00163F2C" w:rsidRDefault="006859E2" w:rsidP="006859E2">
      <w:pPr>
        <w:spacing w:line="240" w:lineRule="auto"/>
        <w:rPr>
          <w:szCs w:val="22"/>
          <w:highlight w:val="yellow"/>
          <w:lang w:val="lt-LT"/>
        </w:rPr>
      </w:pPr>
    </w:p>
    <w:p w14:paraId="7F462982" w14:textId="77777777" w:rsidR="006859E2" w:rsidRPr="00163F2C" w:rsidRDefault="006859E2" w:rsidP="006859E2">
      <w:pPr>
        <w:keepNext/>
        <w:keepLines/>
        <w:spacing w:line="240" w:lineRule="auto"/>
        <w:rPr>
          <w:b/>
          <w:szCs w:val="22"/>
          <w:lang w:val="lt-LT" w:eastAsia="ja-JP"/>
        </w:rPr>
      </w:pPr>
      <w:r w:rsidRPr="00163F2C">
        <w:rPr>
          <w:b/>
          <w:szCs w:val="22"/>
          <w:lang w:val="lt-LT" w:eastAsia="ja-JP"/>
        </w:rPr>
        <w:t>6.</w:t>
      </w:r>
      <w:r w:rsidRPr="00163F2C">
        <w:rPr>
          <w:b/>
          <w:szCs w:val="22"/>
          <w:lang w:val="lt-LT" w:eastAsia="ja-JP"/>
        </w:rPr>
        <w:tab/>
        <w:t>FARMACINĖ INFORMACIJA</w:t>
      </w:r>
    </w:p>
    <w:p w14:paraId="41B36F1D" w14:textId="77777777" w:rsidR="006859E2" w:rsidRPr="00163F2C" w:rsidRDefault="006859E2" w:rsidP="006859E2">
      <w:pPr>
        <w:keepNext/>
        <w:keepLines/>
        <w:spacing w:line="240" w:lineRule="auto"/>
        <w:rPr>
          <w:szCs w:val="22"/>
          <w:lang w:val="lt-LT" w:eastAsia="ja-JP"/>
        </w:rPr>
      </w:pPr>
    </w:p>
    <w:p w14:paraId="1BBA945D" w14:textId="77777777" w:rsidR="006859E2" w:rsidRPr="00163F2C" w:rsidRDefault="006859E2" w:rsidP="006859E2">
      <w:pPr>
        <w:keepNext/>
        <w:keepLines/>
        <w:spacing w:line="240" w:lineRule="auto"/>
        <w:ind w:left="567" w:hanging="567"/>
        <w:outlineLvl w:val="1"/>
        <w:rPr>
          <w:b/>
          <w:kern w:val="28"/>
          <w:szCs w:val="22"/>
          <w:lang w:val="lt-LT" w:eastAsia="ja-JP"/>
        </w:rPr>
      </w:pPr>
      <w:r w:rsidRPr="00163F2C">
        <w:rPr>
          <w:b/>
          <w:kern w:val="28"/>
          <w:szCs w:val="22"/>
          <w:lang w:val="lt-LT" w:eastAsia="ja-JP"/>
        </w:rPr>
        <w:t>6.1</w:t>
      </w:r>
      <w:r w:rsidRPr="00163F2C">
        <w:rPr>
          <w:b/>
          <w:kern w:val="28"/>
          <w:szCs w:val="22"/>
          <w:lang w:val="lt-LT" w:eastAsia="ja-JP"/>
        </w:rPr>
        <w:tab/>
        <w:t>Pagalbinių medžiagų sąrašas</w:t>
      </w:r>
    </w:p>
    <w:p w14:paraId="5FDA6BAE" w14:textId="77777777" w:rsidR="006859E2" w:rsidRPr="00163F2C" w:rsidRDefault="006859E2" w:rsidP="006859E2">
      <w:pPr>
        <w:pStyle w:val="Default"/>
        <w:rPr>
          <w:i/>
          <w:sz w:val="22"/>
          <w:szCs w:val="22"/>
          <w:lang w:val="lt-LT"/>
        </w:rPr>
      </w:pPr>
    </w:p>
    <w:p w14:paraId="5961DF61" w14:textId="77777777" w:rsidR="006859E2" w:rsidRPr="00163F2C" w:rsidRDefault="006859E2" w:rsidP="006859E2">
      <w:pPr>
        <w:pStyle w:val="Default"/>
        <w:rPr>
          <w:i/>
          <w:sz w:val="22"/>
          <w:szCs w:val="22"/>
          <w:highlight w:val="yellow"/>
          <w:lang w:val="lt-LT"/>
        </w:rPr>
      </w:pPr>
      <w:r w:rsidRPr="00163F2C">
        <w:rPr>
          <w:i/>
          <w:sz w:val="22"/>
          <w:szCs w:val="22"/>
          <w:u w:val="single"/>
          <w:lang w:val="lt-LT"/>
        </w:rPr>
        <w:t>Tabletės šerdis</w:t>
      </w:r>
    </w:p>
    <w:p w14:paraId="1AC37F08" w14:textId="77777777" w:rsidR="006859E2" w:rsidRPr="00163F2C" w:rsidRDefault="006859E2" w:rsidP="006859E2">
      <w:pPr>
        <w:pStyle w:val="Default"/>
        <w:rPr>
          <w:sz w:val="22"/>
          <w:szCs w:val="22"/>
          <w:lang w:val="lt-LT"/>
        </w:rPr>
      </w:pPr>
      <w:r w:rsidRPr="00163F2C">
        <w:rPr>
          <w:sz w:val="22"/>
          <w:szCs w:val="22"/>
          <w:lang w:val="lt-LT"/>
        </w:rPr>
        <w:t xml:space="preserve">Mikrokristalinė celiuliozė </w:t>
      </w:r>
    </w:p>
    <w:p w14:paraId="58ED13DF" w14:textId="77777777" w:rsidR="006859E2" w:rsidRPr="00163F2C" w:rsidRDefault="006859E2" w:rsidP="006859E2">
      <w:pPr>
        <w:pStyle w:val="Default"/>
        <w:rPr>
          <w:sz w:val="22"/>
          <w:szCs w:val="22"/>
          <w:lang w:val="lt-LT"/>
        </w:rPr>
      </w:pPr>
      <w:r w:rsidRPr="00163F2C">
        <w:rPr>
          <w:sz w:val="22"/>
          <w:szCs w:val="22"/>
          <w:lang w:val="lt-LT"/>
        </w:rPr>
        <w:t>Pregelifikuotas krakmolas (kukurūzų krakmolas)</w:t>
      </w:r>
    </w:p>
    <w:p w14:paraId="1A20342C" w14:textId="77777777" w:rsidR="006859E2" w:rsidRPr="00163F2C" w:rsidRDefault="006859E2" w:rsidP="006859E2">
      <w:pPr>
        <w:pStyle w:val="Default"/>
        <w:rPr>
          <w:sz w:val="22"/>
          <w:szCs w:val="22"/>
          <w:lang w:val="lt-LT"/>
        </w:rPr>
      </w:pPr>
      <w:r w:rsidRPr="00163F2C">
        <w:rPr>
          <w:sz w:val="22"/>
          <w:szCs w:val="22"/>
          <w:lang w:val="lt-LT"/>
        </w:rPr>
        <w:t>Karboksimetilkrakmolo A natrio druska</w:t>
      </w:r>
    </w:p>
    <w:p w14:paraId="607E2D83" w14:textId="77777777" w:rsidR="006859E2" w:rsidRPr="00163F2C" w:rsidRDefault="006859E2" w:rsidP="006859E2">
      <w:pPr>
        <w:pStyle w:val="Default"/>
        <w:rPr>
          <w:sz w:val="22"/>
          <w:szCs w:val="22"/>
          <w:lang w:val="lt-LT"/>
        </w:rPr>
      </w:pPr>
      <w:r w:rsidRPr="00163F2C">
        <w:rPr>
          <w:sz w:val="22"/>
          <w:szCs w:val="22"/>
          <w:lang w:val="lt-LT"/>
        </w:rPr>
        <w:t xml:space="preserve">Povidonas (K-30) </w:t>
      </w:r>
    </w:p>
    <w:p w14:paraId="63A4D6E6" w14:textId="77777777" w:rsidR="006859E2" w:rsidRPr="00163F2C" w:rsidRDefault="006859E2" w:rsidP="006859E2">
      <w:pPr>
        <w:spacing w:line="240" w:lineRule="auto"/>
        <w:rPr>
          <w:szCs w:val="22"/>
          <w:lang w:val="lt-LT"/>
        </w:rPr>
      </w:pPr>
      <w:r w:rsidRPr="00163F2C">
        <w:rPr>
          <w:szCs w:val="22"/>
          <w:lang w:val="lt-LT"/>
        </w:rPr>
        <w:t xml:space="preserve">Koloidinis bevandenis silicio dioksidas </w:t>
      </w:r>
    </w:p>
    <w:p w14:paraId="45D52D5D" w14:textId="77777777" w:rsidR="006859E2" w:rsidRPr="00163F2C" w:rsidRDefault="006859E2" w:rsidP="006859E2">
      <w:pPr>
        <w:spacing w:line="240" w:lineRule="auto"/>
        <w:rPr>
          <w:szCs w:val="22"/>
          <w:highlight w:val="yellow"/>
          <w:lang w:val="lt-LT"/>
        </w:rPr>
      </w:pPr>
      <w:r w:rsidRPr="00163F2C">
        <w:rPr>
          <w:szCs w:val="22"/>
          <w:lang w:val="lt-LT"/>
        </w:rPr>
        <w:t>Magnio stearatas</w:t>
      </w:r>
    </w:p>
    <w:p w14:paraId="1E3A33A3" w14:textId="77777777" w:rsidR="006859E2" w:rsidRPr="00163F2C" w:rsidRDefault="006859E2" w:rsidP="006859E2">
      <w:pPr>
        <w:spacing w:line="240" w:lineRule="auto"/>
        <w:rPr>
          <w:szCs w:val="22"/>
          <w:highlight w:val="yellow"/>
          <w:lang w:val="lt-LT"/>
        </w:rPr>
      </w:pPr>
    </w:p>
    <w:p w14:paraId="39DBA871" w14:textId="77777777" w:rsidR="006859E2" w:rsidRPr="00163F2C" w:rsidRDefault="006859E2" w:rsidP="006859E2">
      <w:pPr>
        <w:spacing w:line="240" w:lineRule="auto"/>
        <w:rPr>
          <w:i/>
          <w:szCs w:val="22"/>
          <w:lang w:val="lt-LT"/>
        </w:rPr>
      </w:pPr>
      <w:r w:rsidRPr="00163F2C">
        <w:rPr>
          <w:i/>
          <w:szCs w:val="22"/>
          <w:u w:val="single"/>
          <w:lang w:val="lt-LT" w:eastAsia="ja-JP"/>
        </w:rPr>
        <w:t>Tabletės plėvelė</w:t>
      </w:r>
    </w:p>
    <w:p w14:paraId="3AD9C1AE" w14:textId="77777777" w:rsidR="006859E2" w:rsidRPr="00163F2C" w:rsidRDefault="006859E2" w:rsidP="006859E2">
      <w:pPr>
        <w:spacing w:line="240" w:lineRule="auto"/>
        <w:rPr>
          <w:szCs w:val="22"/>
          <w:lang w:val="lt-LT"/>
        </w:rPr>
      </w:pPr>
      <w:r w:rsidRPr="00163F2C">
        <w:rPr>
          <w:szCs w:val="22"/>
          <w:lang w:val="lt-LT"/>
        </w:rPr>
        <w:t xml:space="preserve">HPMC 2910/ hipromeliozė (15cP) (E464) </w:t>
      </w:r>
    </w:p>
    <w:p w14:paraId="4EE806C1" w14:textId="77777777" w:rsidR="006859E2" w:rsidRPr="00163F2C" w:rsidRDefault="006859E2" w:rsidP="006859E2">
      <w:pPr>
        <w:spacing w:line="240" w:lineRule="auto"/>
        <w:rPr>
          <w:szCs w:val="22"/>
          <w:lang w:val="lt-LT"/>
        </w:rPr>
      </w:pPr>
      <w:r w:rsidRPr="00163F2C">
        <w:rPr>
          <w:szCs w:val="22"/>
          <w:lang w:val="lt-LT"/>
        </w:rPr>
        <w:t>Titano dioksidas (E171)</w:t>
      </w:r>
    </w:p>
    <w:p w14:paraId="3657EC16" w14:textId="77777777" w:rsidR="006859E2" w:rsidRPr="00163F2C" w:rsidRDefault="006859E2" w:rsidP="006859E2">
      <w:pPr>
        <w:spacing w:line="240" w:lineRule="auto"/>
        <w:rPr>
          <w:szCs w:val="22"/>
          <w:lang w:val="lt-LT"/>
        </w:rPr>
      </w:pPr>
      <w:r w:rsidRPr="00163F2C">
        <w:rPr>
          <w:szCs w:val="22"/>
          <w:lang w:val="lt-LT"/>
        </w:rPr>
        <w:t>Triacetinas (E1518)</w:t>
      </w:r>
    </w:p>
    <w:p w14:paraId="6608D6E4" w14:textId="77777777" w:rsidR="006859E2" w:rsidRPr="00163F2C" w:rsidRDefault="006859E2" w:rsidP="006859E2">
      <w:pPr>
        <w:spacing w:line="240" w:lineRule="auto"/>
        <w:rPr>
          <w:szCs w:val="22"/>
          <w:lang w:val="lt-LT"/>
        </w:rPr>
      </w:pPr>
      <w:r w:rsidRPr="00163F2C">
        <w:rPr>
          <w:szCs w:val="22"/>
          <w:lang w:val="lt-LT" w:eastAsia="ja-JP"/>
        </w:rPr>
        <w:t>Raudonasis geležies oksidas</w:t>
      </w:r>
      <w:r w:rsidRPr="00163F2C">
        <w:rPr>
          <w:szCs w:val="22"/>
          <w:lang w:val="lt-LT"/>
        </w:rPr>
        <w:t>(E172)</w:t>
      </w:r>
    </w:p>
    <w:p w14:paraId="7C28CCEE" w14:textId="77777777" w:rsidR="006859E2" w:rsidRPr="00163F2C" w:rsidRDefault="006859E2" w:rsidP="006859E2">
      <w:pPr>
        <w:spacing w:line="240" w:lineRule="auto"/>
        <w:rPr>
          <w:szCs w:val="22"/>
          <w:lang w:val="lt-LT"/>
        </w:rPr>
      </w:pPr>
      <w:r w:rsidRPr="00163F2C">
        <w:rPr>
          <w:szCs w:val="22"/>
          <w:lang w:val="lt-LT"/>
        </w:rPr>
        <w:t>Geltonasis geležies oksidas (E172)</w:t>
      </w:r>
    </w:p>
    <w:p w14:paraId="444ABA13" w14:textId="77777777" w:rsidR="006859E2" w:rsidRPr="00163F2C" w:rsidRDefault="006859E2" w:rsidP="006859E2">
      <w:pPr>
        <w:spacing w:line="240" w:lineRule="auto"/>
        <w:rPr>
          <w:szCs w:val="22"/>
          <w:lang w:val="lt-LT"/>
        </w:rPr>
      </w:pPr>
      <w:r w:rsidRPr="00163F2C">
        <w:rPr>
          <w:szCs w:val="22"/>
          <w:lang w:val="lt-LT"/>
        </w:rPr>
        <w:t xml:space="preserve">Etilceliuliozės (10cP) (E462) </w:t>
      </w:r>
    </w:p>
    <w:p w14:paraId="01D14F3C" w14:textId="77777777" w:rsidR="006859E2" w:rsidRPr="00163F2C" w:rsidRDefault="006859E2" w:rsidP="006859E2">
      <w:pPr>
        <w:keepNext/>
        <w:keepLines/>
        <w:spacing w:line="240" w:lineRule="auto"/>
        <w:rPr>
          <w:szCs w:val="22"/>
          <w:highlight w:val="yellow"/>
          <w:lang w:val="lt-LT" w:eastAsia="ja-JP"/>
        </w:rPr>
      </w:pPr>
    </w:p>
    <w:p w14:paraId="55D96C97" w14:textId="77777777" w:rsidR="006859E2" w:rsidRPr="00163F2C" w:rsidRDefault="006859E2" w:rsidP="006859E2">
      <w:pPr>
        <w:keepNext/>
        <w:tabs>
          <w:tab w:val="left" w:pos="2835"/>
        </w:tabs>
        <w:spacing w:line="240" w:lineRule="auto"/>
        <w:outlineLvl w:val="3"/>
        <w:rPr>
          <w:b/>
          <w:kern w:val="28"/>
          <w:szCs w:val="22"/>
          <w:lang w:val="lt-LT" w:eastAsia="ja-JP"/>
        </w:rPr>
      </w:pPr>
      <w:r w:rsidRPr="00163F2C">
        <w:rPr>
          <w:b/>
          <w:kern w:val="28"/>
          <w:szCs w:val="22"/>
          <w:lang w:val="lt-LT" w:eastAsia="ja-JP"/>
        </w:rPr>
        <w:t>6.2</w:t>
      </w:r>
      <w:r w:rsidRPr="00163F2C">
        <w:rPr>
          <w:b/>
          <w:kern w:val="28"/>
          <w:szCs w:val="22"/>
          <w:lang w:val="lt-LT" w:eastAsia="ja-JP"/>
        </w:rPr>
        <w:tab/>
        <w:t>Nesuderinamumas</w:t>
      </w:r>
    </w:p>
    <w:p w14:paraId="1127B4C0" w14:textId="77777777" w:rsidR="006859E2" w:rsidRPr="00163F2C" w:rsidRDefault="006859E2" w:rsidP="006859E2">
      <w:pPr>
        <w:spacing w:line="240" w:lineRule="auto"/>
        <w:rPr>
          <w:szCs w:val="22"/>
          <w:lang w:val="lt-LT" w:eastAsia="ja-JP"/>
        </w:rPr>
      </w:pPr>
    </w:p>
    <w:p w14:paraId="3B4DF6B4" w14:textId="77777777" w:rsidR="006859E2" w:rsidRPr="00163F2C" w:rsidRDefault="006859E2" w:rsidP="006859E2">
      <w:pPr>
        <w:spacing w:line="240" w:lineRule="auto"/>
        <w:rPr>
          <w:szCs w:val="22"/>
          <w:lang w:val="lt-LT" w:eastAsia="ja-JP"/>
        </w:rPr>
      </w:pPr>
      <w:r w:rsidRPr="00163F2C">
        <w:rPr>
          <w:szCs w:val="22"/>
          <w:lang w:val="lt-LT" w:eastAsia="ja-JP"/>
        </w:rPr>
        <w:t>Duomenys nebūtini.</w:t>
      </w:r>
    </w:p>
    <w:p w14:paraId="38FE1FC6" w14:textId="77777777" w:rsidR="006859E2" w:rsidRPr="00163F2C" w:rsidRDefault="006859E2" w:rsidP="006859E2">
      <w:pPr>
        <w:spacing w:line="240" w:lineRule="auto"/>
        <w:rPr>
          <w:szCs w:val="22"/>
          <w:lang w:val="lt-LT" w:eastAsia="ja-JP"/>
        </w:rPr>
      </w:pPr>
    </w:p>
    <w:p w14:paraId="0815B43E" w14:textId="77777777" w:rsidR="006859E2" w:rsidRPr="00163F2C" w:rsidRDefault="006859E2" w:rsidP="006859E2">
      <w:pPr>
        <w:spacing w:line="240" w:lineRule="auto"/>
        <w:ind w:left="567" w:hanging="567"/>
        <w:outlineLvl w:val="1"/>
        <w:rPr>
          <w:b/>
          <w:kern w:val="28"/>
          <w:szCs w:val="22"/>
          <w:lang w:val="lt-LT" w:eastAsia="ja-JP"/>
        </w:rPr>
      </w:pPr>
      <w:r w:rsidRPr="00163F2C">
        <w:rPr>
          <w:b/>
          <w:kern w:val="28"/>
          <w:szCs w:val="22"/>
          <w:lang w:val="lt-LT" w:eastAsia="ja-JP"/>
        </w:rPr>
        <w:t>6.3</w:t>
      </w:r>
      <w:r w:rsidRPr="00163F2C">
        <w:rPr>
          <w:b/>
          <w:kern w:val="28"/>
          <w:szCs w:val="22"/>
          <w:lang w:val="lt-LT" w:eastAsia="ja-JP"/>
        </w:rPr>
        <w:tab/>
        <w:t>Tinkamumo laikas</w:t>
      </w:r>
    </w:p>
    <w:p w14:paraId="43B062AC" w14:textId="77777777" w:rsidR="006859E2" w:rsidRPr="00163F2C" w:rsidRDefault="006859E2" w:rsidP="006859E2">
      <w:pPr>
        <w:spacing w:line="240" w:lineRule="auto"/>
        <w:rPr>
          <w:szCs w:val="22"/>
          <w:lang w:val="lt-LT" w:eastAsia="ja-JP"/>
        </w:rPr>
      </w:pPr>
    </w:p>
    <w:p w14:paraId="60C64A82" w14:textId="77777777" w:rsidR="006859E2" w:rsidRPr="00163F2C" w:rsidRDefault="006859E2" w:rsidP="006859E2">
      <w:pPr>
        <w:spacing w:line="240" w:lineRule="auto"/>
        <w:rPr>
          <w:szCs w:val="22"/>
          <w:lang w:val="lt-LT" w:eastAsia="ja-JP"/>
        </w:rPr>
      </w:pPr>
      <w:r w:rsidRPr="00163F2C">
        <w:rPr>
          <w:szCs w:val="22"/>
          <w:lang w:val="lt-LT" w:eastAsia="ja-JP"/>
        </w:rPr>
        <w:t>2 metai.</w:t>
      </w:r>
    </w:p>
    <w:p w14:paraId="322537E4" w14:textId="77777777" w:rsidR="006859E2" w:rsidRPr="00163F2C" w:rsidRDefault="006859E2" w:rsidP="006859E2">
      <w:pPr>
        <w:spacing w:line="240" w:lineRule="auto"/>
        <w:rPr>
          <w:szCs w:val="22"/>
          <w:highlight w:val="yellow"/>
          <w:lang w:val="lt-LT" w:eastAsia="ja-JP"/>
        </w:rPr>
      </w:pPr>
    </w:p>
    <w:p w14:paraId="58DDF76D" w14:textId="77777777" w:rsidR="006859E2" w:rsidRPr="00163F2C" w:rsidRDefault="006859E2" w:rsidP="006859E2">
      <w:pPr>
        <w:spacing w:line="240" w:lineRule="auto"/>
        <w:ind w:left="567" w:hanging="567"/>
        <w:outlineLvl w:val="1"/>
        <w:rPr>
          <w:b/>
          <w:kern w:val="28"/>
          <w:szCs w:val="22"/>
          <w:lang w:val="lt-LT" w:eastAsia="ja-JP"/>
        </w:rPr>
      </w:pPr>
      <w:r w:rsidRPr="00163F2C">
        <w:rPr>
          <w:b/>
          <w:kern w:val="28"/>
          <w:szCs w:val="22"/>
          <w:lang w:val="lt-LT" w:eastAsia="ja-JP"/>
        </w:rPr>
        <w:t>6.4</w:t>
      </w:r>
      <w:r w:rsidRPr="00163F2C">
        <w:rPr>
          <w:b/>
          <w:kern w:val="28"/>
          <w:szCs w:val="22"/>
          <w:lang w:val="lt-LT" w:eastAsia="ja-JP"/>
        </w:rPr>
        <w:tab/>
        <w:t>Specialios laikymo sąlygos</w:t>
      </w:r>
    </w:p>
    <w:p w14:paraId="5669E305" w14:textId="77777777" w:rsidR="006859E2" w:rsidRPr="00163F2C" w:rsidRDefault="006859E2" w:rsidP="006859E2">
      <w:pPr>
        <w:spacing w:line="240" w:lineRule="auto"/>
        <w:rPr>
          <w:szCs w:val="22"/>
          <w:lang w:val="lt-LT" w:eastAsia="ja-JP"/>
        </w:rPr>
      </w:pPr>
    </w:p>
    <w:p w14:paraId="3737092A" w14:textId="77777777" w:rsidR="006859E2" w:rsidRPr="00163F2C" w:rsidRDefault="006859E2" w:rsidP="006859E2">
      <w:pPr>
        <w:spacing w:line="240" w:lineRule="auto"/>
        <w:rPr>
          <w:szCs w:val="22"/>
          <w:lang w:val="lt-LT" w:eastAsia="ja-JP"/>
        </w:rPr>
      </w:pPr>
      <w:r w:rsidRPr="00163F2C">
        <w:rPr>
          <w:szCs w:val="22"/>
          <w:lang w:val="lt-LT" w:eastAsia="ja-JP"/>
        </w:rPr>
        <w:t>Šiam vaistiniam preparatui specialių laikymo sąlygų nereikia.</w:t>
      </w:r>
    </w:p>
    <w:p w14:paraId="55675BA2" w14:textId="77777777" w:rsidR="006859E2" w:rsidRPr="00163F2C" w:rsidRDefault="006859E2" w:rsidP="006859E2">
      <w:pPr>
        <w:spacing w:line="240" w:lineRule="auto"/>
        <w:rPr>
          <w:szCs w:val="22"/>
          <w:lang w:val="lt-LT" w:eastAsia="ja-JP"/>
        </w:rPr>
      </w:pPr>
    </w:p>
    <w:p w14:paraId="79334BB6" w14:textId="77777777" w:rsidR="006859E2" w:rsidRPr="00163F2C" w:rsidRDefault="006859E2" w:rsidP="006859E2">
      <w:pPr>
        <w:spacing w:line="240" w:lineRule="auto"/>
        <w:ind w:left="567" w:hanging="567"/>
        <w:outlineLvl w:val="1"/>
        <w:rPr>
          <w:b/>
          <w:kern w:val="28"/>
          <w:szCs w:val="22"/>
          <w:lang w:val="lt-LT" w:eastAsia="ja-JP"/>
        </w:rPr>
      </w:pPr>
      <w:r w:rsidRPr="00163F2C">
        <w:rPr>
          <w:b/>
          <w:kern w:val="28"/>
          <w:szCs w:val="22"/>
          <w:lang w:val="lt-LT" w:eastAsia="ja-JP"/>
        </w:rPr>
        <w:t>6.5</w:t>
      </w:r>
      <w:r w:rsidRPr="00163F2C">
        <w:rPr>
          <w:b/>
          <w:kern w:val="28"/>
          <w:szCs w:val="22"/>
          <w:lang w:val="lt-LT" w:eastAsia="ja-JP"/>
        </w:rPr>
        <w:tab/>
        <w:t>Talpyklės pobūdis ir jos turinys</w:t>
      </w:r>
    </w:p>
    <w:p w14:paraId="3FEC7A9B" w14:textId="77777777" w:rsidR="006859E2" w:rsidRPr="00163F2C" w:rsidRDefault="006859E2" w:rsidP="006859E2">
      <w:pPr>
        <w:spacing w:line="240" w:lineRule="auto"/>
        <w:rPr>
          <w:szCs w:val="22"/>
          <w:highlight w:val="yellow"/>
          <w:lang w:val="lt-LT" w:eastAsia="ja-JP"/>
        </w:rPr>
      </w:pPr>
    </w:p>
    <w:p w14:paraId="6E285EF4" w14:textId="77777777" w:rsidR="006859E2" w:rsidRPr="00163F2C" w:rsidRDefault="006859E2" w:rsidP="006859E2">
      <w:pPr>
        <w:spacing w:line="240" w:lineRule="auto"/>
        <w:rPr>
          <w:szCs w:val="22"/>
          <w:lang w:val="lt-LT" w:eastAsia="ja-JP"/>
        </w:rPr>
      </w:pPr>
      <w:r w:rsidRPr="00163F2C">
        <w:rPr>
          <w:szCs w:val="22"/>
          <w:lang w:val="lt-LT" w:eastAsia="ja-JP"/>
        </w:rPr>
        <w:t>Ribavirin Aurobindo plėvele dengtos tabletės tiekiamos skaidriosePVC - aliuminio folijos lizdinėse plokštelėse ir DTPE buteliukuose su polipropileno uždoriu.</w:t>
      </w:r>
    </w:p>
    <w:p w14:paraId="1DCF9DE5" w14:textId="77777777" w:rsidR="006859E2" w:rsidRPr="00163F2C" w:rsidRDefault="006859E2" w:rsidP="006859E2">
      <w:pPr>
        <w:spacing w:line="240" w:lineRule="auto"/>
        <w:rPr>
          <w:szCs w:val="22"/>
          <w:lang w:val="lt-LT" w:eastAsia="ja-JP"/>
        </w:rPr>
      </w:pPr>
    </w:p>
    <w:p w14:paraId="40E9195B" w14:textId="77777777" w:rsidR="006859E2" w:rsidRPr="00163F2C" w:rsidRDefault="006859E2" w:rsidP="006859E2">
      <w:pPr>
        <w:spacing w:line="240" w:lineRule="auto"/>
        <w:rPr>
          <w:szCs w:val="22"/>
          <w:lang w:val="lt-LT" w:eastAsia="ja-JP"/>
        </w:rPr>
      </w:pPr>
      <w:r w:rsidRPr="00163F2C">
        <w:rPr>
          <w:i/>
          <w:szCs w:val="22"/>
          <w:lang w:val="lt-LT" w:eastAsia="ja-JP"/>
        </w:rPr>
        <w:t>Pakuotės dydžiai</w:t>
      </w:r>
      <w:r w:rsidRPr="00163F2C">
        <w:rPr>
          <w:szCs w:val="22"/>
          <w:lang w:val="lt-LT" w:eastAsia="ja-JP"/>
        </w:rPr>
        <w:t>:</w:t>
      </w:r>
    </w:p>
    <w:p w14:paraId="497E969E" w14:textId="77777777" w:rsidR="006859E2" w:rsidRPr="00163F2C" w:rsidRDefault="006859E2" w:rsidP="006859E2">
      <w:pPr>
        <w:spacing w:line="240" w:lineRule="auto"/>
        <w:rPr>
          <w:szCs w:val="22"/>
          <w:lang w:val="lt-LT" w:eastAsia="ja-JP"/>
        </w:rPr>
      </w:pPr>
      <w:r w:rsidRPr="00163F2C">
        <w:rPr>
          <w:szCs w:val="22"/>
          <w:u w:val="single"/>
          <w:lang w:val="lt-LT" w:eastAsia="ja-JP"/>
        </w:rPr>
        <w:t>lizdinių plokštelių pakuotės</w:t>
      </w:r>
      <w:r w:rsidRPr="00163F2C">
        <w:rPr>
          <w:i/>
          <w:szCs w:val="22"/>
          <w:lang w:val="lt-LT" w:eastAsia="ja-JP"/>
        </w:rPr>
        <w:t xml:space="preserve">: </w:t>
      </w:r>
      <w:r w:rsidRPr="00163F2C">
        <w:rPr>
          <w:szCs w:val="22"/>
          <w:lang w:val="lt-LT" w:eastAsia="ja-JP"/>
        </w:rPr>
        <w:t>14, 20, 28, 42, 56, 84, 112, 140 ir 168 plėvele dengtos tabletės;</w:t>
      </w:r>
    </w:p>
    <w:p w14:paraId="18650E15" w14:textId="77777777" w:rsidR="006859E2" w:rsidRPr="00163F2C" w:rsidRDefault="006859E2" w:rsidP="006859E2">
      <w:pPr>
        <w:spacing w:line="240" w:lineRule="auto"/>
        <w:rPr>
          <w:i/>
          <w:szCs w:val="22"/>
          <w:lang w:val="lt-LT" w:eastAsia="ja-JP"/>
        </w:rPr>
      </w:pPr>
      <w:r w:rsidRPr="00163F2C">
        <w:rPr>
          <w:szCs w:val="22"/>
          <w:u w:val="single"/>
          <w:lang w:val="lt-LT" w:eastAsia="ja-JP"/>
        </w:rPr>
        <w:t>DTPE buteliukų pakuotės</w:t>
      </w:r>
      <w:r w:rsidRPr="00163F2C">
        <w:rPr>
          <w:i/>
          <w:szCs w:val="22"/>
          <w:lang w:val="lt-LT" w:eastAsia="ja-JP"/>
        </w:rPr>
        <w:t>:</w:t>
      </w:r>
      <w:r w:rsidRPr="00163F2C">
        <w:rPr>
          <w:szCs w:val="22"/>
          <w:lang w:val="lt-LT" w:eastAsia="ja-JP"/>
        </w:rPr>
        <w:t xml:space="preserve"> 28, 42, 56, 112, 168 ir 500 plėvele dengtų tablečių.</w:t>
      </w:r>
    </w:p>
    <w:p w14:paraId="77D9F792" w14:textId="77777777" w:rsidR="006859E2" w:rsidRPr="00163F2C" w:rsidRDefault="006859E2" w:rsidP="006859E2">
      <w:pPr>
        <w:spacing w:line="240" w:lineRule="auto"/>
        <w:rPr>
          <w:szCs w:val="22"/>
          <w:lang w:val="lt-LT" w:eastAsia="ja-JP"/>
        </w:rPr>
      </w:pPr>
    </w:p>
    <w:p w14:paraId="7FFB81DD" w14:textId="77777777" w:rsidR="006859E2" w:rsidRPr="00163F2C" w:rsidRDefault="006859E2" w:rsidP="006859E2">
      <w:pPr>
        <w:ind w:left="567" w:hanging="567"/>
        <w:rPr>
          <w:szCs w:val="22"/>
          <w:lang w:val="lt-LT"/>
        </w:rPr>
      </w:pPr>
      <w:r w:rsidRPr="00163F2C">
        <w:rPr>
          <w:szCs w:val="22"/>
          <w:lang w:val="lt-LT"/>
        </w:rPr>
        <w:t>Gali būti tiekiamos ne visų dydžių pakuotės.</w:t>
      </w:r>
    </w:p>
    <w:p w14:paraId="6EB1F5CA" w14:textId="77777777" w:rsidR="006859E2" w:rsidRPr="00163F2C" w:rsidRDefault="006859E2" w:rsidP="006859E2">
      <w:pPr>
        <w:spacing w:line="240" w:lineRule="auto"/>
        <w:rPr>
          <w:szCs w:val="22"/>
          <w:highlight w:val="yellow"/>
          <w:lang w:val="lt-LT" w:eastAsia="ja-JP"/>
        </w:rPr>
      </w:pPr>
    </w:p>
    <w:p w14:paraId="3C2F45FC" w14:textId="77777777" w:rsidR="006859E2" w:rsidRPr="00163F2C" w:rsidRDefault="006859E2" w:rsidP="006859E2">
      <w:pPr>
        <w:keepNext/>
        <w:keepLines/>
        <w:spacing w:line="240" w:lineRule="auto"/>
        <w:ind w:left="567" w:hanging="567"/>
        <w:outlineLvl w:val="1"/>
        <w:rPr>
          <w:b/>
          <w:kern w:val="28"/>
          <w:szCs w:val="22"/>
          <w:lang w:val="lt-LT" w:eastAsia="ja-JP"/>
        </w:rPr>
      </w:pPr>
      <w:r w:rsidRPr="00163F2C">
        <w:rPr>
          <w:b/>
          <w:kern w:val="28"/>
          <w:szCs w:val="22"/>
          <w:lang w:val="lt-LT" w:eastAsia="ja-JP"/>
        </w:rPr>
        <w:t>6.6</w:t>
      </w:r>
      <w:r w:rsidRPr="00163F2C">
        <w:rPr>
          <w:b/>
          <w:kern w:val="28"/>
          <w:szCs w:val="22"/>
          <w:lang w:val="lt-LT" w:eastAsia="ja-JP"/>
        </w:rPr>
        <w:tab/>
      </w:r>
      <w:r w:rsidRPr="00163F2C">
        <w:rPr>
          <w:b/>
          <w:color w:val="000000"/>
          <w:kern w:val="28"/>
          <w:szCs w:val="22"/>
          <w:lang w:val="lt-LT" w:eastAsia="ja-JP"/>
        </w:rPr>
        <w:t>Specialūs reikalavimai atliekoms tvarkyti</w:t>
      </w:r>
    </w:p>
    <w:p w14:paraId="7C9CBB45" w14:textId="77777777" w:rsidR="006859E2" w:rsidRPr="00163F2C" w:rsidRDefault="006859E2" w:rsidP="006859E2">
      <w:pPr>
        <w:keepNext/>
        <w:keepLines/>
        <w:spacing w:line="240" w:lineRule="auto"/>
        <w:rPr>
          <w:szCs w:val="22"/>
          <w:lang w:val="lt-LT" w:eastAsia="ja-JP"/>
        </w:rPr>
      </w:pPr>
    </w:p>
    <w:p w14:paraId="23C94765" w14:textId="77777777" w:rsidR="006859E2" w:rsidRPr="00163F2C" w:rsidRDefault="006859E2" w:rsidP="006859E2">
      <w:pPr>
        <w:keepNext/>
        <w:keepLines/>
        <w:spacing w:line="240" w:lineRule="auto"/>
        <w:rPr>
          <w:szCs w:val="22"/>
          <w:lang w:val="lt-LT" w:eastAsia="ja-JP"/>
        </w:rPr>
      </w:pPr>
      <w:r w:rsidRPr="00163F2C">
        <w:rPr>
          <w:szCs w:val="22"/>
          <w:lang w:val="lt-LT" w:eastAsia="ja-JP"/>
        </w:rPr>
        <w:t>Nesuvartotą vaistinį preparatą ar atliekas reikia tvarkyti laikantis vietinių reikalavimų.</w:t>
      </w:r>
    </w:p>
    <w:p w14:paraId="7BC4B4F2" w14:textId="77777777" w:rsidR="006859E2" w:rsidRPr="00163F2C" w:rsidRDefault="006859E2" w:rsidP="006859E2">
      <w:pPr>
        <w:spacing w:line="240" w:lineRule="auto"/>
        <w:rPr>
          <w:szCs w:val="22"/>
          <w:lang w:val="lt-LT" w:eastAsia="ja-JP"/>
        </w:rPr>
      </w:pPr>
    </w:p>
    <w:p w14:paraId="445E9E27" w14:textId="77777777" w:rsidR="006859E2" w:rsidRPr="00163F2C" w:rsidRDefault="006859E2" w:rsidP="006859E2">
      <w:pPr>
        <w:spacing w:line="240" w:lineRule="auto"/>
        <w:rPr>
          <w:szCs w:val="22"/>
          <w:lang w:val="lt-LT" w:eastAsia="ja-JP"/>
        </w:rPr>
      </w:pPr>
    </w:p>
    <w:p w14:paraId="7CE609EB" w14:textId="77777777" w:rsidR="006859E2" w:rsidRPr="00163F2C" w:rsidRDefault="006859E2" w:rsidP="006859E2">
      <w:pPr>
        <w:spacing w:line="240" w:lineRule="auto"/>
        <w:ind w:left="567" w:hanging="567"/>
        <w:outlineLvl w:val="0"/>
        <w:rPr>
          <w:b/>
          <w:caps/>
          <w:kern w:val="28"/>
          <w:szCs w:val="22"/>
          <w:lang w:val="lt-LT" w:eastAsia="ja-JP"/>
        </w:rPr>
      </w:pPr>
      <w:r w:rsidRPr="00163F2C">
        <w:rPr>
          <w:b/>
          <w:caps/>
          <w:kern w:val="28"/>
          <w:szCs w:val="22"/>
          <w:lang w:val="lt-LT" w:eastAsia="ja-JP"/>
        </w:rPr>
        <w:t>7.</w:t>
      </w:r>
      <w:r w:rsidRPr="00163F2C">
        <w:rPr>
          <w:b/>
          <w:caps/>
          <w:kern w:val="28"/>
          <w:szCs w:val="22"/>
          <w:lang w:val="lt-LT" w:eastAsia="ja-JP"/>
        </w:rPr>
        <w:tab/>
        <w:t>REGISTRUOTOJAS</w:t>
      </w:r>
    </w:p>
    <w:p w14:paraId="20176EB7" w14:textId="77777777" w:rsidR="006859E2" w:rsidRPr="00163F2C" w:rsidRDefault="006859E2" w:rsidP="006859E2">
      <w:pPr>
        <w:spacing w:line="240" w:lineRule="auto"/>
        <w:rPr>
          <w:szCs w:val="22"/>
          <w:lang w:val="lt-LT" w:eastAsia="ja-JP"/>
        </w:rPr>
      </w:pPr>
    </w:p>
    <w:p w14:paraId="3DFF1D26" w14:textId="77777777" w:rsidR="006859E2" w:rsidRPr="00163F2C" w:rsidRDefault="006859E2" w:rsidP="006859E2">
      <w:pPr>
        <w:spacing w:line="240" w:lineRule="auto"/>
        <w:rPr>
          <w:bCs/>
          <w:szCs w:val="22"/>
          <w:lang w:val="lt-LT"/>
        </w:rPr>
      </w:pPr>
      <w:r w:rsidRPr="00163F2C">
        <w:rPr>
          <w:bCs/>
          <w:szCs w:val="22"/>
          <w:lang w:val="lt-LT"/>
        </w:rPr>
        <w:t>Aurobindo Pharma (Malta) Limited</w:t>
      </w:r>
    </w:p>
    <w:p w14:paraId="7F0E1D42" w14:textId="77777777" w:rsidR="006859E2" w:rsidRPr="00163F2C" w:rsidRDefault="006859E2" w:rsidP="006859E2">
      <w:pPr>
        <w:spacing w:line="240" w:lineRule="auto"/>
        <w:rPr>
          <w:bCs/>
          <w:szCs w:val="22"/>
          <w:lang w:val="lt-LT"/>
        </w:rPr>
      </w:pPr>
      <w:r w:rsidRPr="00163F2C">
        <w:rPr>
          <w:bCs/>
          <w:szCs w:val="22"/>
          <w:lang w:val="lt-LT"/>
        </w:rPr>
        <w:t xml:space="preserve">Vault 14, Level 2, Valletta Waterfront </w:t>
      </w:r>
    </w:p>
    <w:p w14:paraId="5B8560BD" w14:textId="77777777" w:rsidR="006859E2" w:rsidRPr="00163F2C" w:rsidRDefault="006859E2" w:rsidP="006859E2">
      <w:pPr>
        <w:spacing w:line="240" w:lineRule="auto"/>
        <w:rPr>
          <w:bCs/>
          <w:szCs w:val="22"/>
          <w:lang w:val="lt-LT"/>
        </w:rPr>
      </w:pPr>
      <w:r w:rsidRPr="00163F2C">
        <w:rPr>
          <w:bCs/>
          <w:szCs w:val="22"/>
          <w:lang w:val="lt-LT"/>
        </w:rPr>
        <w:t>Floriana FRN 1913</w:t>
      </w:r>
    </w:p>
    <w:p w14:paraId="26DD24ED" w14:textId="77777777" w:rsidR="006859E2" w:rsidRPr="00163F2C" w:rsidRDefault="006859E2" w:rsidP="006859E2">
      <w:pPr>
        <w:spacing w:line="240" w:lineRule="auto"/>
        <w:rPr>
          <w:szCs w:val="22"/>
          <w:lang w:val="lt-LT"/>
        </w:rPr>
      </w:pPr>
      <w:r w:rsidRPr="00163F2C">
        <w:rPr>
          <w:bCs/>
          <w:szCs w:val="22"/>
          <w:lang w:val="lt-LT"/>
        </w:rPr>
        <w:t>Malta</w:t>
      </w:r>
    </w:p>
    <w:p w14:paraId="0CDE7204" w14:textId="77777777" w:rsidR="006859E2" w:rsidRPr="00163F2C" w:rsidRDefault="006859E2" w:rsidP="006859E2">
      <w:pPr>
        <w:spacing w:line="240" w:lineRule="auto"/>
        <w:rPr>
          <w:szCs w:val="22"/>
          <w:lang w:val="lt-LT" w:eastAsia="ja-JP"/>
        </w:rPr>
      </w:pPr>
    </w:p>
    <w:p w14:paraId="4CC8B5BB" w14:textId="77777777" w:rsidR="006859E2" w:rsidRPr="00163F2C" w:rsidRDefault="006859E2" w:rsidP="006859E2">
      <w:pPr>
        <w:spacing w:line="240" w:lineRule="auto"/>
        <w:rPr>
          <w:szCs w:val="22"/>
          <w:lang w:val="lt-LT" w:eastAsia="ja-JP"/>
        </w:rPr>
      </w:pPr>
    </w:p>
    <w:p w14:paraId="4AF09C34" w14:textId="77777777" w:rsidR="006859E2" w:rsidRPr="00163F2C" w:rsidRDefault="006859E2" w:rsidP="006859E2">
      <w:pPr>
        <w:keepNext/>
        <w:keepLines/>
        <w:spacing w:line="240" w:lineRule="auto"/>
        <w:ind w:left="567" w:hanging="567"/>
        <w:outlineLvl w:val="0"/>
        <w:rPr>
          <w:b/>
          <w:caps/>
          <w:kern w:val="28"/>
          <w:szCs w:val="22"/>
          <w:lang w:val="lt-LT" w:eastAsia="ja-JP"/>
        </w:rPr>
      </w:pPr>
      <w:r w:rsidRPr="00163F2C">
        <w:rPr>
          <w:b/>
          <w:caps/>
          <w:kern w:val="28"/>
          <w:szCs w:val="22"/>
          <w:lang w:val="lt-LT" w:eastAsia="ja-JP"/>
        </w:rPr>
        <w:t>8.</w:t>
      </w:r>
      <w:r w:rsidRPr="00163F2C">
        <w:rPr>
          <w:b/>
          <w:caps/>
          <w:kern w:val="28"/>
          <w:szCs w:val="22"/>
          <w:lang w:val="lt-LT" w:eastAsia="ja-JP"/>
        </w:rPr>
        <w:tab/>
        <w:t xml:space="preserve">REGISTRACIJOS </w:t>
      </w:r>
      <w:r w:rsidRPr="00163F2C">
        <w:rPr>
          <w:b/>
          <w:szCs w:val="22"/>
          <w:lang w:val="lt-LT"/>
        </w:rPr>
        <w:t xml:space="preserve">PAŽYMĖJIMO </w:t>
      </w:r>
      <w:r w:rsidRPr="00163F2C">
        <w:rPr>
          <w:b/>
          <w:caps/>
          <w:kern w:val="28"/>
          <w:szCs w:val="22"/>
          <w:lang w:val="lt-LT" w:eastAsia="ja-JP"/>
        </w:rPr>
        <w:t>NUMERiS (-IAI)</w:t>
      </w:r>
    </w:p>
    <w:p w14:paraId="0BA5457E" w14:textId="77777777" w:rsidR="006859E2" w:rsidRPr="00163F2C" w:rsidRDefault="006859E2" w:rsidP="006859E2">
      <w:pPr>
        <w:keepNext/>
        <w:keepLines/>
        <w:spacing w:line="240" w:lineRule="auto"/>
        <w:rPr>
          <w:lang w:val="lt-LT"/>
        </w:rPr>
      </w:pPr>
    </w:p>
    <w:p w14:paraId="5E67BB01" w14:textId="77777777" w:rsidR="006859E2" w:rsidRPr="00163F2C" w:rsidRDefault="006859E2" w:rsidP="006859E2">
      <w:pPr>
        <w:rPr>
          <w:bCs/>
          <w:u w:val="single"/>
          <w:lang w:val="lt-LT"/>
        </w:rPr>
      </w:pPr>
      <w:r w:rsidRPr="00163F2C">
        <w:rPr>
          <w:bCs/>
          <w:u w:val="single"/>
          <w:lang w:val="lt-LT"/>
        </w:rPr>
        <w:t>Lizdinė plokštelė:</w:t>
      </w:r>
    </w:p>
    <w:p w14:paraId="4C7DF319" w14:textId="77777777" w:rsidR="006859E2" w:rsidRPr="00163F2C" w:rsidRDefault="006859E2" w:rsidP="006859E2">
      <w:pPr>
        <w:rPr>
          <w:bCs/>
          <w:lang w:val="lt-LT"/>
        </w:rPr>
      </w:pPr>
      <w:r w:rsidRPr="00163F2C">
        <w:rPr>
          <w:bCs/>
          <w:lang w:val="lt-LT"/>
        </w:rPr>
        <w:t xml:space="preserve">N14 - LT/1/15/3679/001 </w:t>
      </w:r>
    </w:p>
    <w:p w14:paraId="16E3E8D7" w14:textId="77777777" w:rsidR="006859E2" w:rsidRPr="00163F2C" w:rsidRDefault="006859E2" w:rsidP="006859E2">
      <w:pPr>
        <w:rPr>
          <w:bCs/>
          <w:lang w:val="lt-LT"/>
        </w:rPr>
      </w:pPr>
      <w:r w:rsidRPr="00163F2C">
        <w:rPr>
          <w:bCs/>
          <w:lang w:val="lt-LT"/>
        </w:rPr>
        <w:t xml:space="preserve">N20 - LT/1/15/3679/002 </w:t>
      </w:r>
    </w:p>
    <w:p w14:paraId="40684304" w14:textId="77777777" w:rsidR="006859E2" w:rsidRPr="00163F2C" w:rsidRDefault="006859E2" w:rsidP="006859E2">
      <w:pPr>
        <w:rPr>
          <w:bCs/>
          <w:lang w:val="lt-LT"/>
        </w:rPr>
      </w:pPr>
      <w:r w:rsidRPr="00163F2C">
        <w:rPr>
          <w:bCs/>
          <w:lang w:val="lt-LT"/>
        </w:rPr>
        <w:t xml:space="preserve">N28 - LT/1/15/3679/003 </w:t>
      </w:r>
    </w:p>
    <w:p w14:paraId="7ADFD228" w14:textId="77777777" w:rsidR="006859E2" w:rsidRPr="00163F2C" w:rsidRDefault="006859E2" w:rsidP="006859E2">
      <w:pPr>
        <w:rPr>
          <w:bCs/>
          <w:lang w:val="lt-LT"/>
        </w:rPr>
      </w:pPr>
      <w:r w:rsidRPr="00163F2C">
        <w:rPr>
          <w:bCs/>
          <w:lang w:val="lt-LT"/>
        </w:rPr>
        <w:t xml:space="preserve">N42 - LT/1/15/3679/004 </w:t>
      </w:r>
    </w:p>
    <w:p w14:paraId="778E4356" w14:textId="77777777" w:rsidR="006859E2" w:rsidRPr="00163F2C" w:rsidRDefault="006859E2" w:rsidP="006859E2">
      <w:pPr>
        <w:rPr>
          <w:bCs/>
          <w:lang w:val="lt-LT"/>
        </w:rPr>
      </w:pPr>
      <w:r w:rsidRPr="00163F2C">
        <w:rPr>
          <w:bCs/>
          <w:lang w:val="lt-LT"/>
        </w:rPr>
        <w:t xml:space="preserve">N56 - LT/1/15/3679/005 </w:t>
      </w:r>
    </w:p>
    <w:p w14:paraId="27BA2F5B" w14:textId="77777777" w:rsidR="006859E2" w:rsidRPr="00163F2C" w:rsidRDefault="006859E2" w:rsidP="006859E2">
      <w:pPr>
        <w:rPr>
          <w:bCs/>
          <w:lang w:val="lt-LT"/>
        </w:rPr>
      </w:pPr>
      <w:r w:rsidRPr="00163F2C">
        <w:rPr>
          <w:bCs/>
          <w:lang w:val="lt-LT"/>
        </w:rPr>
        <w:t xml:space="preserve">N84 - LT/1/15/3679/006 </w:t>
      </w:r>
    </w:p>
    <w:p w14:paraId="2CB78C4D" w14:textId="77777777" w:rsidR="006859E2" w:rsidRPr="00163F2C" w:rsidRDefault="006859E2" w:rsidP="006859E2">
      <w:pPr>
        <w:rPr>
          <w:bCs/>
          <w:lang w:val="lt-LT"/>
        </w:rPr>
      </w:pPr>
      <w:r w:rsidRPr="00163F2C">
        <w:rPr>
          <w:bCs/>
          <w:lang w:val="lt-LT"/>
        </w:rPr>
        <w:t xml:space="preserve">N112 - LT/1/15/3679/007 </w:t>
      </w:r>
    </w:p>
    <w:p w14:paraId="188E4270" w14:textId="77777777" w:rsidR="006859E2" w:rsidRPr="00163F2C" w:rsidRDefault="006859E2" w:rsidP="006859E2">
      <w:pPr>
        <w:rPr>
          <w:bCs/>
          <w:lang w:val="lt-LT"/>
        </w:rPr>
      </w:pPr>
      <w:r w:rsidRPr="00163F2C">
        <w:rPr>
          <w:bCs/>
          <w:lang w:val="lt-LT"/>
        </w:rPr>
        <w:t xml:space="preserve">N140 - LT/1/15/3679/008 </w:t>
      </w:r>
    </w:p>
    <w:p w14:paraId="24977BB6" w14:textId="77777777" w:rsidR="006859E2" w:rsidRPr="00163F2C" w:rsidRDefault="006859E2" w:rsidP="006859E2">
      <w:pPr>
        <w:rPr>
          <w:bCs/>
          <w:lang w:val="lt-LT"/>
        </w:rPr>
      </w:pPr>
      <w:r w:rsidRPr="00163F2C">
        <w:rPr>
          <w:bCs/>
          <w:lang w:val="lt-LT"/>
        </w:rPr>
        <w:t xml:space="preserve">N168 - LT/1/15/3679/009 </w:t>
      </w:r>
    </w:p>
    <w:p w14:paraId="6271B15C" w14:textId="77777777" w:rsidR="006859E2" w:rsidRPr="00163F2C" w:rsidRDefault="006859E2" w:rsidP="006859E2">
      <w:pPr>
        <w:rPr>
          <w:bCs/>
          <w:u w:val="single"/>
          <w:lang w:val="lt-LT"/>
        </w:rPr>
      </w:pPr>
      <w:r w:rsidRPr="00163F2C">
        <w:rPr>
          <w:bCs/>
          <w:u w:val="single"/>
          <w:lang w:val="lt-LT"/>
        </w:rPr>
        <w:t>Buteliukas:</w:t>
      </w:r>
    </w:p>
    <w:p w14:paraId="3EADF1C3" w14:textId="77777777" w:rsidR="006859E2" w:rsidRPr="00163F2C" w:rsidRDefault="006859E2" w:rsidP="006859E2">
      <w:pPr>
        <w:rPr>
          <w:bCs/>
          <w:lang w:val="lt-LT"/>
        </w:rPr>
      </w:pPr>
      <w:r w:rsidRPr="00163F2C">
        <w:rPr>
          <w:bCs/>
          <w:lang w:val="lt-LT"/>
        </w:rPr>
        <w:t xml:space="preserve">N28 - LT/1/15/3679/010 </w:t>
      </w:r>
    </w:p>
    <w:p w14:paraId="3220896D" w14:textId="77777777" w:rsidR="006859E2" w:rsidRPr="00163F2C" w:rsidRDefault="006859E2" w:rsidP="006859E2">
      <w:pPr>
        <w:rPr>
          <w:bCs/>
          <w:lang w:val="lt-LT"/>
        </w:rPr>
      </w:pPr>
      <w:r w:rsidRPr="00163F2C">
        <w:rPr>
          <w:bCs/>
          <w:lang w:val="lt-LT"/>
        </w:rPr>
        <w:t xml:space="preserve">N42 - LT/1/15/3679/011 </w:t>
      </w:r>
    </w:p>
    <w:p w14:paraId="2544EE4B" w14:textId="77777777" w:rsidR="006859E2" w:rsidRPr="00163F2C" w:rsidRDefault="006859E2" w:rsidP="006859E2">
      <w:pPr>
        <w:rPr>
          <w:bCs/>
          <w:lang w:val="lt-LT"/>
        </w:rPr>
      </w:pPr>
      <w:r w:rsidRPr="00163F2C">
        <w:rPr>
          <w:bCs/>
          <w:lang w:val="lt-LT"/>
        </w:rPr>
        <w:lastRenderedPageBreak/>
        <w:t xml:space="preserve">N56 - LT/1/15/3679/012 </w:t>
      </w:r>
    </w:p>
    <w:p w14:paraId="607688F6" w14:textId="77777777" w:rsidR="006859E2" w:rsidRPr="00163F2C" w:rsidRDefault="006859E2" w:rsidP="006859E2">
      <w:pPr>
        <w:rPr>
          <w:bCs/>
          <w:lang w:val="lt-LT"/>
        </w:rPr>
      </w:pPr>
      <w:r w:rsidRPr="00163F2C">
        <w:rPr>
          <w:bCs/>
          <w:lang w:val="lt-LT"/>
        </w:rPr>
        <w:t xml:space="preserve">N112 - LT/1/15/3679/013 </w:t>
      </w:r>
    </w:p>
    <w:p w14:paraId="3E713DC7" w14:textId="77777777" w:rsidR="006859E2" w:rsidRPr="00163F2C" w:rsidRDefault="006859E2" w:rsidP="006859E2">
      <w:pPr>
        <w:rPr>
          <w:bCs/>
          <w:lang w:val="lt-LT"/>
        </w:rPr>
      </w:pPr>
      <w:r w:rsidRPr="00163F2C">
        <w:rPr>
          <w:bCs/>
          <w:lang w:val="lt-LT"/>
        </w:rPr>
        <w:t xml:space="preserve">N168 - LT/1/15/3679/014 </w:t>
      </w:r>
    </w:p>
    <w:p w14:paraId="195BD12A" w14:textId="77777777" w:rsidR="006859E2" w:rsidRPr="00163F2C" w:rsidRDefault="006859E2" w:rsidP="006859E2">
      <w:pPr>
        <w:rPr>
          <w:bCs/>
          <w:lang w:val="lt-LT"/>
        </w:rPr>
      </w:pPr>
      <w:r w:rsidRPr="00163F2C">
        <w:rPr>
          <w:bCs/>
          <w:lang w:val="lt-LT"/>
        </w:rPr>
        <w:t xml:space="preserve">N500 - LT/1/15/3679/015 </w:t>
      </w:r>
    </w:p>
    <w:p w14:paraId="7273F1E0" w14:textId="77777777" w:rsidR="006859E2" w:rsidRPr="00163F2C" w:rsidRDefault="006859E2" w:rsidP="006859E2">
      <w:pPr>
        <w:tabs>
          <w:tab w:val="clear" w:pos="567"/>
        </w:tabs>
        <w:spacing w:line="240" w:lineRule="auto"/>
        <w:rPr>
          <w:szCs w:val="22"/>
          <w:lang w:val="lt-LT" w:eastAsia="ja-JP"/>
        </w:rPr>
      </w:pPr>
    </w:p>
    <w:p w14:paraId="6513125D" w14:textId="77777777" w:rsidR="006859E2" w:rsidRPr="00163F2C" w:rsidRDefault="006859E2" w:rsidP="006859E2">
      <w:pPr>
        <w:spacing w:line="240" w:lineRule="auto"/>
        <w:rPr>
          <w:szCs w:val="22"/>
          <w:lang w:val="lt-LT" w:eastAsia="ja-JP"/>
        </w:rPr>
      </w:pPr>
    </w:p>
    <w:p w14:paraId="27B45A85" w14:textId="77777777" w:rsidR="006859E2" w:rsidRPr="00163F2C" w:rsidRDefault="006859E2" w:rsidP="006859E2">
      <w:pPr>
        <w:spacing w:line="240" w:lineRule="auto"/>
        <w:ind w:left="567" w:hanging="567"/>
        <w:outlineLvl w:val="0"/>
        <w:rPr>
          <w:b/>
          <w:caps/>
          <w:kern w:val="28"/>
          <w:szCs w:val="22"/>
          <w:lang w:val="lt-LT" w:eastAsia="ja-JP"/>
        </w:rPr>
      </w:pPr>
      <w:r w:rsidRPr="00163F2C">
        <w:rPr>
          <w:b/>
          <w:caps/>
          <w:kern w:val="28"/>
          <w:szCs w:val="22"/>
          <w:lang w:val="lt-LT" w:eastAsia="ja-JP"/>
        </w:rPr>
        <w:t>9.</w:t>
      </w:r>
      <w:r w:rsidRPr="00163F2C">
        <w:rPr>
          <w:b/>
          <w:caps/>
          <w:kern w:val="28"/>
          <w:szCs w:val="22"/>
          <w:lang w:val="lt-LT" w:eastAsia="ja-JP"/>
        </w:rPr>
        <w:tab/>
        <w:t>REGISTRAVIMO / PERREGISTRAVIMO DATA</w:t>
      </w:r>
    </w:p>
    <w:p w14:paraId="4D0166E6" w14:textId="77777777" w:rsidR="006859E2" w:rsidRPr="00163F2C" w:rsidRDefault="006859E2" w:rsidP="006859E2">
      <w:pPr>
        <w:spacing w:line="240" w:lineRule="auto"/>
        <w:ind w:left="567" w:hanging="567"/>
        <w:outlineLvl w:val="0"/>
        <w:rPr>
          <w:b/>
          <w:caps/>
          <w:kern w:val="28"/>
          <w:szCs w:val="22"/>
          <w:lang w:val="lt-LT" w:eastAsia="ja-JP"/>
        </w:rPr>
      </w:pPr>
    </w:p>
    <w:p w14:paraId="49D56371" w14:textId="77777777" w:rsidR="006859E2" w:rsidRPr="00163F2C" w:rsidRDefault="006859E2" w:rsidP="006859E2">
      <w:pPr>
        <w:tabs>
          <w:tab w:val="clear" w:pos="567"/>
        </w:tabs>
        <w:spacing w:line="240" w:lineRule="auto"/>
        <w:rPr>
          <w:b/>
          <w:caps/>
          <w:kern w:val="28"/>
          <w:szCs w:val="22"/>
          <w:lang w:val="lt-LT" w:eastAsia="ja-JP"/>
        </w:rPr>
      </w:pPr>
      <w:r w:rsidRPr="00163F2C">
        <w:rPr>
          <w:snapToGrid w:val="0"/>
          <w:szCs w:val="24"/>
          <w:lang w:val="lt-LT"/>
        </w:rPr>
        <w:t>Registravimo data 2015 m. vasario mėn. 12 d.</w:t>
      </w:r>
    </w:p>
    <w:p w14:paraId="1A54B062" w14:textId="77777777" w:rsidR="006859E2" w:rsidRPr="00163F2C" w:rsidRDefault="006859E2" w:rsidP="006859E2">
      <w:pPr>
        <w:spacing w:line="240" w:lineRule="auto"/>
        <w:ind w:left="567" w:hanging="567"/>
        <w:outlineLvl w:val="0"/>
        <w:rPr>
          <w:b/>
          <w:caps/>
          <w:kern w:val="28"/>
          <w:lang w:val="lt-LT"/>
        </w:rPr>
      </w:pPr>
    </w:p>
    <w:p w14:paraId="3DFF5A45" w14:textId="77777777" w:rsidR="006859E2" w:rsidRPr="00163F2C" w:rsidRDefault="006859E2" w:rsidP="006859E2">
      <w:pPr>
        <w:spacing w:line="240" w:lineRule="auto"/>
        <w:ind w:left="567" w:hanging="567"/>
        <w:outlineLvl w:val="0"/>
        <w:rPr>
          <w:b/>
          <w:caps/>
          <w:kern w:val="28"/>
          <w:lang w:val="lt-LT"/>
        </w:rPr>
      </w:pPr>
    </w:p>
    <w:p w14:paraId="0836EB87" w14:textId="77777777" w:rsidR="006859E2" w:rsidRPr="00163F2C" w:rsidRDefault="006859E2" w:rsidP="006859E2">
      <w:pPr>
        <w:spacing w:line="240" w:lineRule="auto"/>
        <w:ind w:left="567" w:hanging="567"/>
        <w:outlineLvl w:val="0"/>
        <w:rPr>
          <w:b/>
          <w:caps/>
          <w:kern w:val="28"/>
          <w:lang w:val="lt-LT"/>
        </w:rPr>
      </w:pPr>
      <w:r w:rsidRPr="00163F2C">
        <w:rPr>
          <w:b/>
          <w:caps/>
          <w:kern w:val="28"/>
          <w:lang w:val="lt-LT"/>
        </w:rPr>
        <w:t>10.</w:t>
      </w:r>
      <w:r w:rsidRPr="00163F2C">
        <w:rPr>
          <w:b/>
          <w:caps/>
          <w:kern w:val="28"/>
          <w:lang w:val="lt-LT"/>
        </w:rPr>
        <w:tab/>
        <w:t>TEKSTO PERŽIŪROS DATA</w:t>
      </w:r>
    </w:p>
    <w:p w14:paraId="3DF64115" w14:textId="77777777" w:rsidR="006859E2" w:rsidRPr="00163F2C" w:rsidRDefault="006859E2" w:rsidP="006859E2">
      <w:pPr>
        <w:spacing w:line="240" w:lineRule="auto"/>
        <w:rPr>
          <w:lang w:val="lt-LT"/>
        </w:rPr>
      </w:pPr>
    </w:p>
    <w:p w14:paraId="2B2B8E75" w14:textId="673EC808" w:rsidR="006859E2" w:rsidRDefault="005B57EC" w:rsidP="006859E2">
      <w:pPr>
        <w:spacing w:line="240" w:lineRule="auto"/>
        <w:rPr>
          <w:lang w:val="lt-LT"/>
        </w:rPr>
      </w:pPr>
      <w:r w:rsidRPr="00163F2C">
        <w:rPr>
          <w:lang w:val="lt-LT"/>
        </w:rPr>
        <w:t xml:space="preserve"> </w:t>
      </w:r>
      <w:r w:rsidR="001A7BBB">
        <w:rPr>
          <w:lang w:val="lt-LT"/>
        </w:rPr>
        <w:t>2017 m. lapkričio 10 d.</w:t>
      </w:r>
    </w:p>
    <w:p w14:paraId="6E8CC7C6" w14:textId="77777777" w:rsidR="001A7BBB" w:rsidRPr="00163F2C" w:rsidRDefault="001A7BBB" w:rsidP="006859E2">
      <w:pPr>
        <w:spacing w:line="240" w:lineRule="auto"/>
        <w:rPr>
          <w:highlight w:val="yellow"/>
          <w:lang w:val="lt-LT"/>
        </w:rPr>
      </w:pPr>
    </w:p>
    <w:p w14:paraId="4104F173" w14:textId="77777777" w:rsidR="006859E2" w:rsidRPr="00163F2C" w:rsidRDefault="006859E2" w:rsidP="006859E2">
      <w:pPr>
        <w:tabs>
          <w:tab w:val="clear" w:pos="567"/>
          <w:tab w:val="left" w:pos="5954"/>
          <w:tab w:val="left" w:pos="6237"/>
          <w:tab w:val="left" w:pos="6663"/>
          <w:tab w:val="left" w:pos="6946"/>
        </w:tabs>
        <w:spacing w:line="240" w:lineRule="auto"/>
        <w:rPr>
          <w:rFonts w:eastAsia="SimSun"/>
          <w:szCs w:val="22"/>
          <w:lang w:val="lt-LT"/>
        </w:rPr>
      </w:pPr>
      <w:r w:rsidRPr="00163F2C">
        <w:rPr>
          <w:rFonts w:eastAsia="SimSun"/>
          <w:szCs w:val="22"/>
          <w:lang w:val="lt-LT"/>
        </w:rPr>
        <w:t>Išsami informacija apie šį vaistinį preparatą pateikiama Valstybinės vaistų kontrolės tarnybos prie Lietuvos Respublikos sveikatos apsaugos ministerijos tinklalapyje</w:t>
      </w:r>
      <w:hyperlink r:id="rId10" w:history="1">
        <w:r w:rsidRPr="00163F2C">
          <w:rPr>
            <w:rFonts w:eastAsia="SimSun"/>
            <w:color w:val="0000FF"/>
            <w:szCs w:val="22"/>
            <w:u w:val="single"/>
            <w:lang w:val="lt-LT"/>
          </w:rPr>
          <w:t>http://www.vvkt.lt</w:t>
        </w:r>
      </w:hyperlink>
    </w:p>
    <w:p w14:paraId="75AFA589" w14:textId="77777777" w:rsidR="006859E2" w:rsidRPr="00163F2C" w:rsidRDefault="006859E2" w:rsidP="006859E2">
      <w:pPr>
        <w:spacing w:line="240" w:lineRule="auto"/>
        <w:rPr>
          <w:highlight w:val="yellow"/>
          <w:lang w:val="lt-LT"/>
        </w:rPr>
      </w:pPr>
    </w:p>
    <w:p w14:paraId="1E6602BE" w14:textId="77777777" w:rsidR="006859E2" w:rsidRPr="00163F2C" w:rsidRDefault="006859E2" w:rsidP="006859E2">
      <w:pPr>
        <w:spacing w:line="240" w:lineRule="auto"/>
        <w:rPr>
          <w:highlight w:val="yellow"/>
          <w:lang w:val="lt-LT"/>
        </w:rPr>
      </w:pPr>
    </w:p>
    <w:p w14:paraId="4A83F08A" w14:textId="77777777" w:rsidR="006859E2" w:rsidRPr="00163F2C" w:rsidRDefault="006859E2" w:rsidP="006859E2">
      <w:pPr>
        <w:spacing w:line="240" w:lineRule="auto"/>
        <w:ind w:left="567" w:hanging="567"/>
        <w:rPr>
          <w:szCs w:val="22"/>
          <w:highlight w:val="yellow"/>
          <w:lang w:val="lt-LT"/>
        </w:rPr>
      </w:pPr>
    </w:p>
    <w:p w14:paraId="42AFBCD8" w14:textId="77777777" w:rsidR="006859E2" w:rsidRPr="00163F2C" w:rsidRDefault="006859E2" w:rsidP="006859E2">
      <w:pPr>
        <w:spacing w:line="240" w:lineRule="auto"/>
        <w:ind w:left="567" w:hanging="567"/>
        <w:rPr>
          <w:szCs w:val="22"/>
          <w:highlight w:val="yellow"/>
          <w:lang w:val="lt-LT"/>
        </w:rPr>
      </w:pPr>
    </w:p>
    <w:p w14:paraId="6AEC74B8" w14:textId="77777777" w:rsidR="006859E2" w:rsidRPr="00163F2C" w:rsidRDefault="006859E2" w:rsidP="006859E2">
      <w:pPr>
        <w:spacing w:line="240" w:lineRule="auto"/>
        <w:ind w:left="567" w:hanging="567"/>
        <w:rPr>
          <w:szCs w:val="22"/>
          <w:highlight w:val="yellow"/>
          <w:lang w:val="lt-LT"/>
        </w:rPr>
      </w:pPr>
    </w:p>
    <w:p w14:paraId="0C46B746" w14:textId="77777777" w:rsidR="006859E2" w:rsidRPr="00163F2C" w:rsidRDefault="006859E2" w:rsidP="006859E2">
      <w:pPr>
        <w:spacing w:line="240" w:lineRule="auto"/>
        <w:ind w:left="567" w:hanging="567"/>
        <w:rPr>
          <w:szCs w:val="22"/>
          <w:highlight w:val="yellow"/>
          <w:lang w:val="lt-LT"/>
        </w:rPr>
      </w:pPr>
    </w:p>
    <w:p w14:paraId="0FF1B8CC" w14:textId="77777777" w:rsidR="006859E2" w:rsidRPr="00163F2C" w:rsidRDefault="006859E2" w:rsidP="006859E2">
      <w:pPr>
        <w:spacing w:line="240" w:lineRule="auto"/>
        <w:ind w:left="567" w:hanging="567"/>
        <w:rPr>
          <w:szCs w:val="22"/>
          <w:highlight w:val="yellow"/>
          <w:lang w:val="lt-LT"/>
        </w:rPr>
      </w:pPr>
    </w:p>
    <w:p w14:paraId="474B1EB5" w14:textId="77777777" w:rsidR="006859E2" w:rsidRPr="00163F2C" w:rsidRDefault="006859E2" w:rsidP="006859E2">
      <w:pPr>
        <w:spacing w:line="240" w:lineRule="auto"/>
        <w:ind w:left="567" w:hanging="567"/>
        <w:rPr>
          <w:szCs w:val="22"/>
          <w:highlight w:val="yellow"/>
          <w:lang w:val="lt-LT"/>
        </w:rPr>
      </w:pPr>
    </w:p>
    <w:p w14:paraId="27E5F33A" w14:textId="77777777" w:rsidR="006859E2" w:rsidRPr="00163F2C" w:rsidRDefault="006859E2" w:rsidP="006859E2">
      <w:pPr>
        <w:spacing w:line="240" w:lineRule="auto"/>
        <w:ind w:left="567" w:hanging="567"/>
        <w:rPr>
          <w:szCs w:val="22"/>
          <w:highlight w:val="yellow"/>
          <w:lang w:val="lt-LT"/>
        </w:rPr>
      </w:pPr>
    </w:p>
    <w:p w14:paraId="3BB0BA02" w14:textId="77777777" w:rsidR="006859E2" w:rsidRPr="00163F2C" w:rsidRDefault="006859E2" w:rsidP="006859E2">
      <w:pPr>
        <w:spacing w:line="240" w:lineRule="auto"/>
        <w:ind w:left="567" w:hanging="567"/>
        <w:rPr>
          <w:szCs w:val="22"/>
          <w:highlight w:val="yellow"/>
          <w:lang w:val="lt-LT"/>
        </w:rPr>
      </w:pPr>
    </w:p>
    <w:p w14:paraId="05DCB293" w14:textId="77777777" w:rsidR="006859E2" w:rsidRPr="00163F2C" w:rsidRDefault="006859E2" w:rsidP="006859E2">
      <w:pPr>
        <w:spacing w:line="240" w:lineRule="auto"/>
        <w:ind w:left="567" w:hanging="567"/>
        <w:rPr>
          <w:szCs w:val="22"/>
          <w:highlight w:val="yellow"/>
          <w:lang w:val="lt-LT"/>
        </w:rPr>
      </w:pPr>
    </w:p>
    <w:p w14:paraId="7EBB6EB1" w14:textId="77777777" w:rsidR="006859E2" w:rsidRPr="00163F2C" w:rsidRDefault="006859E2" w:rsidP="006859E2">
      <w:pPr>
        <w:spacing w:line="240" w:lineRule="auto"/>
        <w:ind w:left="567" w:hanging="567"/>
        <w:rPr>
          <w:szCs w:val="22"/>
          <w:highlight w:val="yellow"/>
          <w:lang w:val="lt-LT"/>
        </w:rPr>
      </w:pPr>
    </w:p>
    <w:p w14:paraId="77926C77" w14:textId="77777777" w:rsidR="006859E2" w:rsidRPr="00163F2C" w:rsidRDefault="006859E2" w:rsidP="006859E2">
      <w:pPr>
        <w:spacing w:line="240" w:lineRule="auto"/>
        <w:ind w:left="567" w:hanging="567"/>
        <w:rPr>
          <w:szCs w:val="22"/>
          <w:highlight w:val="yellow"/>
          <w:lang w:val="lt-LT"/>
        </w:rPr>
      </w:pPr>
    </w:p>
    <w:p w14:paraId="47580E49" w14:textId="77777777" w:rsidR="006859E2" w:rsidRPr="00163F2C" w:rsidRDefault="006859E2" w:rsidP="006859E2">
      <w:pPr>
        <w:spacing w:line="240" w:lineRule="auto"/>
        <w:ind w:left="567" w:hanging="567"/>
        <w:rPr>
          <w:szCs w:val="22"/>
          <w:highlight w:val="yellow"/>
          <w:lang w:val="lt-LT"/>
        </w:rPr>
      </w:pPr>
    </w:p>
    <w:p w14:paraId="1828E681" w14:textId="77777777" w:rsidR="006859E2" w:rsidRPr="00163F2C" w:rsidRDefault="006859E2" w:rsidP="006859E2">
      <w:pPr>
        <w:spacing w:line="240" w:lineRule="auto"/>
        <w:ind w:left="567" w:hanging="567"/>
        <w:rPr>
          <w:szCs w:val="22"/>
          <w:highlight w:val="yellow"/>
          <w:lang w:val="lt-LT"/>
        </w:rPr>
      </w:pPr>
    </w:p>
    <w:p w14:paraId="741FB07C" w14:textId="77777777" w:rsidR="006859E2" w:rsidRPr="00163F2C" w:rsidRDefault="006859E2" w:rsidP="006859E2">
      <w:pPr>
        <w:spacing w:line="240" w:lineRule="auto"/>
        <w:ind w:left="567" w:hanging="567"/>
        <w:rPr>
          <w:szCs w:val="22"/>
          <w:lang w:val="lt-LT"/>
        </w:rPr>
      </w:pPr>
    </w:p>
    <w:p w14:paraId="7EC28C24" w14:textId="77777777" w:rsidR="006859E2" w:rsidRPr="00163F2C" w:rsidRDefault="006859E2" w:rsidP="006859E2">
      <w:pPr>
        <w:pStyle w:val="TTEMEASMCA"/>
        <w:rPr>
          <w:lang w:val="lt-LT"/>
        </w:rPr>
      </w:pPr>
    </w:p>
    <w:p w14:paraId="08872E1A" w14:textId="77777777" w:rsidR="006859E2" w:rsidRPr="00163F2C" w:rsidRDefault="006859E2" w:rsidP="006859E2">
      <w:pPr>
        <w:pStyle w:val="TTEMEASMCA"/>
        <w:rPr>
          <w:lang w:val="lt-LT"/>
        </w:rPr>
      </w:pPr>
    </w:p>
    <w:p w14:paraId="45005A03" w14:textId="77777777" w:rsidR="006859E2" w:rsidRPr="00163F2C" w:rsidRDefault="006859E2" w:rsidP="006859E2">
      <w:pPr>
        <w:pStyle w:val="TTEMEASMCA"/>
        <w:rPr>
          <w:lang w:val="lt-LT"/>
        </w:rPr>
      </w:pPr>
    </w:p>
    <w:p w14:paraId="3989F244" w14:textId="77777777" w:rsidR="006859E2" w:rsidRPr="00163F2C" w:rsidRDefault="006859E2" w:rsidP="006859E2">
      <w:pPr>
        <w:pStyle w:val="TTEMEASMCA"/>
        <w:rPr>
          <w:lang w:val="lt-LT"/>
        </w:rPr>
      </w:pPr>
    </w:p>
    <w:p w14:paraId="7C1FF7FC" w14:textId="77777777" w:rsidR="006859E2" w:rsidRPr="00163F2C" w:rsidRDefault="006859E2" w:rsidP="006859E2">
      <w:pPr>
        <w:pStyle w:val="TTEMEASMCA"/>
        <w:rPr>
          <w:lang w:val="lt-LT"/>
        </w:rPr>
      </w:pPr>
    </w:p>
    <w:p w14:paraId="71798437" w14:textId="77777777" w:rsidR="006859E2" w:rsidRPr="00163F2C" w:rsidRDefault="006859E2" w:rsidP="006859E2">
      <w:pPr>
        <w:pStyle w:val="TTEMEASMCA"/>
        <w:rPr>
          <w:lang w:val="lt-LT"/>
        </w:rPr>
      </w:pPr>
    </w:p>
    <w:p w14:paraId="5DD233FB" w14:textId="77777777" w:rsidR="006859E2" w:rsidRPr="00163F2C" w:rsidRDefault="006859E2" w:rsidP="006859E2">
      <w:pPr>
        <w:pStyle w:val="TTEMEASMCA"/>
        <w:rPr>
          <w:lang w:val="lt-LT"/>
        </w:rPr>
      </w:pPr>
    </w:p>
    <w:p w14:paraId="642103B7" w14:textId="77777777" w:rsidR="006859E2" w:rsidRPr="00163F2C" w:rsidRDefault="006859E2" w:rsidP="006859E2">
      <w:pPr>
        <w:pStyle w:val="TTEMEASMCA"/>
        <w:rPr>
          <w:lang w:val="lt-LT"/>
        </w:rPr>
      </w:pPr>
      <w:r w:rsidRPr="00163F2C">
        <w:rPr>
          <w:lang w:val="lt-LT"/>
        </w:rPr>
        <w:t>II PRIEDAS</w:t>
      </w:r>
    </w:p>
    <w:p w14:paraId="61987405" w14:textId="77777777" w:rsidR="006859E2" w:rsidRPr="00163F2C" w:rsidRDefault="006859E2" w:rsidP="006859E2">
      <w:pPr>
        <w:pStyle w:val="TTEMEASMCA"/>
        <w:rPr>
          <w:lang w:val="lt-LT"/>
        </w:rPr>
      </w:pPr>
    </w:p>
    <w:p w14:paraId="30A7DD47" w14:textId="77777777" w:rsidR="006859E2" w:rsidRPr="00163F2C" w:rsidRDefault="006859E2" w:rsidP="006859E2">
      <w:pPr>
        <w:pStyle w:val="TTEMEASMCA"/>
        <w:rPr>
          <w:lang w:val="lt-LT"/>
        </w:rPr>
      </w:pPr>
      <w:r w:rsidRPr="00163F2C">
        <w:rPr>
          <w:lang w:val="lt-LT"/>
        </w:rPr>
        <w:t xml:space="preserve"> REGISTRACIJOS SĄLYGOS</w:t>
      </w:r>
    </w:p>
    <w:p w14:paraId="32E0B121" w14:textId="77777777" w:rsidR="006859E2" w:rsidRPr="00163F2C" w:rsidRDefault="006859E2" w:rsidP="006859E2">
      <w:pPr>
        <w:pStyle w:val="BTEMEASMCA"/>
      </w:pPr>
    </w:p>
    <w:p w14:paraId="70F80BA3" w14:textId="77777777" w:rsidR="006859E2" w:rsidRPr="00163F2C" w:rsidRDefault="006859E2" w:rsidP="006859E2">
      <w:pPr>
        <w:tabs>
          <w:tab w:val="left" w:pos="1701"/>
        </w:tabs>
        <w:ind w:left="1701" w:right="567" w:hanging="567"/>
        <w:rPr>
          <w:b/>
          <w:snapToGrid w:val="0"/>
          <w:szCs w:val="22"/>
          <w:lang w:val="lt-LT"/>
        </w:rPr>
      </w:pPr>
      <w:r w:rsidRPr="00163F2C">
        <w:rPr>
          <w:b/>
          <w:snapToGrid w:val="0"/>
          <w:szCs w:val="22"/>
          <w:lang w:val="lt-LT"/>
        </w:rPr>
        <w:t>A.</w:t>
      </w:r>
      <w:r w:rsidRPr="00163F2C">
        <w:rPr>
          <w:b/>
          <w:snapToGrid w:val="0"/>
          <w:szCs w:val="22"/>
          <w:lang w:val="lt-LT"/>
        </w:rPr>
        <w:tab/>
        <w:t>GAMINTOJAS (-AI), ATSAKINGAS (-I) UŽ SERIJŲ IŠLEIDIMĄ</w:t>
      </w:r>
    </w:p>
    <w:p w14:paraId="76E36572" w14:textId="77777777" w:rsidR="006859E2" w:rsidRPr="00163F2C" w:rsidRDefault="006859E2" w:rsidP="006859E2">
      <w:pPr>
        <w:tabs>
          <w:tab w:val="left" w:pos="1701"/>
        </w:tabs>
        <w:ind w:left="567" w:right="567" w:hanging="567"/>
        <w:rPr>
          <w:snapToGrid w:val="0"/>
          <w:szCs w:val="22"/>
          <w:lang w:val="lt-LT"/>
        </w:rPr>
      </w:pPr>
    </w:p>
    <w:p w14:paraId="0CB7C2B9" w14:textId="77777777" w:rsidR="006859E2" w:rsidRPr="00163F2C" w:rsidRDefault="006859E2" w:rsidP="006859E2">
      <w:pPr>
        <w:tabs>
          <w:tab w:val="left" w:pos="1701"/>
        </w:tabs>
        <w:ind w:left="1701" w:right="567" w:hanging="567"/>
        <w:rPr>
          <w:b/>
          <w:snapToGrid w:val="0"/>
          <w:szCs w:val="22"/>
          <w:lang w:val="lt-LT"/>
        </w:rPr>
      </w:pPr>
      <w:r w:rsidRPr="00163F2C">
        <w:rPr>
          <w:b/>
          <w:snapToGrid w:val="0"/>
          <w:szCs w:val="22"/>
          <w:lang w:val="lt-LT"/>
        </w:rPr>
        <w:t>B.</w:t>
      </w:r>
      <w:r w:rsidRPr="00163F2C">
        <w:rPr>
          <w:b/>
          <w:snapToGrid w:val="0"/>
          <w:szCs w:val="22"/>
          <w:lang w:val="lt-LT"/>
        </w:rPr>
        <w:tab/>
        <w:t>TIEKIMO IR VARTOJIMO SĄLYGOS AR APRIBOJIMAI</w:t>
      </w:r>
    </w:p>
    <w:p w14:paraId="00B5F3E0" w14:textId="77777777" w:rsidR="006859E2" w:rsidRPr="00163F2C" w:rsidRDefault="006859E2" w:rsidP="006859E2">
      <w:pPr>
        <w:pStyle w:val="BTEMEASMCA"/>
      </w:pPr>
    </w:p>
    <w:p w14:paraId="5F59827C" w14:textId="77777777" w:rsidR="006859E2" w:rsidRPr="00163F2C" w:rsidRDefault="006859E2" w:rsidP="006859E2">
      <w:pPr>
        <w:pStyle w:val="PI-1EMEASMCA"/>
      </w:pPr>
      <w:r w:rsidRPr="00163F2C">
        <w:rPr>
          <w:highlight w:val="yellow"/>
        </w:rPr>
        <w:br w:type="page"/>
      </w:r>
      <w:r w:rsidRPr="00163F2C">
        <w:lastRenderedPageBreak/>
        <w:t>A.</w:t>
      </w:r>
      <w:r w:rsidRPr="00163F2C">
        <w:tab/>
        <w:t>GAMINTOJAS (-AI), ATSAKINGAS (-I) UŽ SERIJŲ IŠLEIDIMĄ</w:t>
      </w:r>
    </w:p>
    <w:p w14:paraId="07EFAC0A" w14:textId="77777777" w:rsidR="006859E2" w:rsidRPr="00163F2C" w:rsidRDefault="006859E2" w:rsidP="006859E2">
      <w:pPr>
        <w:pStyle w:val="BTEMEASMCA"/>
      </w:pPr>
    </w:p>
    <w:p w14:paraId="10A7A42C" w14:textId="77777777" w:rsidR="006859E2" w:rsidRPr="00163F2C" w:rsidRDefault="006859E2" w:rsidP="006859E2">
      <w:pPr>
        <w:jc w:val="both"/>
        <w:rPr>
          <w:snapToGrid w:val="0"/>
          <w:szCs w:val="22"/>
          <w:lang w:val="lt-LT"/>
        </w:rPr>
      </w:pPr>
      <w:r w:rsidRPr="00163F2C">
        <w:rPr>
          <w:snapToGrid w:val="0"/>
          <w:szCs w:val="22"/>
          <w:u w:val="single"/>
          <w:lang w:val="lt-LT"/>
        </w:rPr>
        <w:t>Gamintojo (-ų), atsakingo (-ų) už serijų išleidimą, pavadinimas (-ai) ir adresas (-ai)</w:t>
      </w:r>
    </w:p>
    <w:p w14:paraId="0A51E9BB" w14:textId="77777777" w:rsidR="006859E2" w:rsidRPr="00163F2C" w:rsidRDefault="006859E2" w:rsidP="006859E2">
      <w:pPr>
        <w:autoSpaceDE w:val="0"/>
        <w:autoSpaceDN w:val="0"/>
        <w:adjustRightInd w:val="0"/>
        <w:rPr>
          <w:szCs w:val="22"/>
          <w:lang w:val="lt-LT"/>
        </w:rPr>
      </w:pPr>
    </w:p>
    <w:p w14:paraId="038051D3" w14:textId="77777777" w:rsidR="006859E2" w:rsidRPr="00163F2C" w:rsidRDefault="006859E2" w:rsidP="006859E2">
      <w:pPr>
        <w:autoSpaceDE w:val="0"/>
        <w:autoSpaceDN w:val="0"/>
        <w:adjustRightInd w:val="0"/>
        <w:rPr>
          <w:szCs w:val="22"/>
          <w:lang w:val="lt-LT"/>
        </w:rPr>
      </w:pPr>
      <w:r w:rsidRPr="00163F2C">
        <w:rPr>
          <w:szCs w:val="22"/>
          <w:lang w:val="lt-LT"/>
        </w:rPr>
        <w:t>APL Swift Services (Malta) Limited</w:t>
      </w:r>
    </w:p>
    <w:p w14:paraId="6CCFC98A" w14:textId="77777777" w:rsidR="006859E2" w:rsidRPr="00163F2C" w:rsidRDefault="006859E2" w:rsidP="006859E2">
      <w:pPr>
        <w:autoSpaceDE w:val="0"/>
        <w:autoSpaceDN w:val="0"/>
        <w:adjustRightInd w:val="0"/>
        <w:rPr>
          <w:szCs w:val="22"/>
          <w:lang w:val="lt-LT"/>
        </w:rPr>
      </w:pPr>
      <w:r w:rsidRPr="00163F2C">
        <w:rPr>
          <w:szCs w:val="22"/>
          <w:lang w:val="lt-LT"/>
        </w:rPr>
        <w:t>HF26, Hal Far Industrial Estate</w:t>
      </w:r>
    </w:p>
    <w:p w14:paraId="7A73B4AE" w14:textId="77777777" w:rsidR="006859E2" w:rsidRPr="00163F2C" w:rsidRDefault="006859E2" w:rsidP="006859E2">
      <w:pPr>
        <w:autoSpaceDE w:val="0"/>
        <w:autoSpaceDN w:val="0"/>
        <w:adjustRightInd w:val="0"/>
        <w:rPr>
          <w:szCs w:val="22"/>
          <w:lang w:val="lt-LT"/>
        </w:rPr>
      </w:pPr>
      <w:r w:rsidRPr="00163F2C">
        <w:rPr>
          <w:szCs w:val="22"/>
          <w:lang w:val="lt-LT"/>
        </w:rPr>
        <w:t>Hal Far, Birzebbugia, BBG 3000</w:t>
      </w:r>
    </w:p>
    <w:p w14:paraId="43E779A9" w14:textId="77777777" w:rsidR="006859E2" w:rsidRPr="00163F2C" w:rsidRDefault="006859E2" w:rsidP="006859E2">
      <w:pPr>
        <w:autoSpaceDE w:val="0"/>
        <w:autoSpaceDN w:val="0"/>
        <w:adjustRightInd w:val="0"/>
        <w:rPr>
          <w:szCs w:val="22"/>
          <w:lang w:val="lt-LT"/>
        </w:rPr>
      </w:pPr>
      <w:r w:rsidRPr="00163F2C">
        <w:rPr>
          <w:szCs w:val="22"/>
          <w:lang w:val="lt-LT"/>
        </w:rPr>
        <w:t>Malta</w:t>
      </w:r>
    </w:p>
    <w:p w14:paraId="22332B60" w14:textId="77777777" w:rsidR="006859E2" w:rsidRPr="00163F2C" w:rsidRDefault="006859E2" w:rsidP="006859E2">
      <w:pPr>
        <w:numPr>
          <w:ilvl w:val="12"/>
          <w:numId w:val="0"/>
        </w:numPr>
        <w:ind w:right="-2"/>
        <w:rPr>
          <w:szCs w:val="22"/>
          <w:lang w:val="lt-LT"/>
        </w:rPr>
      </w:pPr>
    </w:p>
    <w:p w14:paraId="2013D9B1" w14:textId="77777777" w:rsidR="006859E2" w:rsidRPr="00163F2C" w:rsidRDefault="006859E2" w:rsidP="006859E2">
      <w:pPr>
        <w:numPr>
          <w:ilvl w:val="12"/>
          <w:numId w:val="0"/>
        </w:numPr>
        <w:ind w:right="-2"/>
        <w:rPr>
          <w:szCs w:val="22"/>
          <w:lang w:val="lt-LT"/>
        </w:rPr>
      </w:pPr>
      <w:r w:rsidRPr="00163F2C">
        <w:rPr>
          <w:szCs w:val="22"/>
          <w:lang w:val="lt-LT"/>
        </w:rPr>
        <w:t>arba</w:t>
      </w:r>
      <w:r w:rsidRPr="00163F2C">
        <w:rPr>
          <w:szCs w:val="22"/>
          <w:lang w:val="lt-LT"/>
        </w:rPr>
        <w:br/>
      </w:r>
    </w:p>
    <w:p w14:paraId="349330A5" w14:textId="77777777" w:rsidR="006859E2" w:rsidRPr="00163F2C" w:rsidRDefault="006859E2" w:rsidP="006859E2">
      <w:pPr>
        <w:rPr>
          <w:szCs w:val="22"/>
          <w:lang w:val="lt-LT"/>
        </w:rPr>
      </w:pPr>
      <w:r w:rsidRPr="00163F2C">
        <w:rPr>
          <w:szCs w:val="22"/>
          <w:lang w:val="lt-LT"/>
        </w:rPr>
        <w:t xml:space="preserve">Milpharm Limited </w:t>
      </w:r>
    </w:p>
    <w:p w14:paraId="0DBDFF83" w14:textId="77777777" w:rsidR="006859E2" w:rsidRPr="00163F2C" w:rsidRDefault="006859E2" w:rsidP="006859E2">
      <w:pPr>
        <w:rPr>
          <w:szCs w:val="22"/>
          <w:lang w:val="lt-LT"/>
        </w:rPr>
      </w:pPr>
      <w:r w:rsidRPr="00163F2C">
        <w:rPr>
          <w:szCs w:val="22"/>
          <w:lang w:val="lt-LT"/>
        </w:rPr>
        <w:t>Ares Block, Odyssey Business Park</w:t>
      </w:r>
    </w:p>
    <w:p w14:paraId="4D0008B3" w14:textId="77777777" w:rsidR="006859E2" w:rsidRPr="00163F2C" w:rsidRDefault="006859E2" w:rsidP="006859E2">
      <w:pPr>
        <w:rPr>
          <w:szCs w:val="22"/>
          <w:lang w:val="lt-LT"/>
        </w:rPr>
      </w:pPr>
      <w:r w:rsidRPr="00163F2C">
        <w:rPr>
          <w:szCs w:val="22"/>
          <w:lang w:val="lt-LT"/>
        </w:rPr>
        <w:t>West End Road</w:t>
      </w:r>
    </w:p>
    <w:p w14:paraId="155A9924" w14:textId="77777777" w:rsidR="006859E2" w:rsidRPr="00163F2C" w:rsidRDefault="006859E2" w:rsidP="006859E2">
      <w:pPr>
        <w:rPr>
          <w:szCs w:val="22"/>
          <w:lang w:val="lt-LT"/>
        </w:rPr>
      </w:pPr>
      <w:r w:rsidRPr="00163F2C">
        <w:rPr>
          <w:szCs w:val="22"/>
          <w:lang w:val="lt-LT"/>
        </w:rPr>
        <w:t>Ruislip HA4 6QD</w:t>
      </w:r>
    </w:p>
    <w:p w14:paraId="4FB1B2F3" w14:textId="77777777" w:rsidR="006859E2" w:rsidRPr="00163F2C" w:rsidRDefault="006859E2" w:rsidP="006859E2">
      <w:pPr>
        <w:rPr>
          <w:szCs w:val="22"/>
          <w:lang w:val="lt-LT"/>
        </w:rPr>
      </w:pPr>
      <w:r w:rsidRPr="00163F2C">
        <w:rPr>
          <w:szCs w:val="22"/>
          <w:lang w:val="lt-LT"/>
        </w:rPr>
        <w:t>Jungtinė Karalystė</w:t>
      </w:r>
    </w:p>
    <w:p w14:paraId="6F2AE8F2" w14:textId="77777777" w:rsidR="006859E2" w:rsidRPr="00163F2C" w:rsidRDefault="006859E2" w:rsidP="006859E2">
      <w:pPr>
        <w:rPr>
          <w:szCs w:val="22"/>
          <w:lang w:val="lt-LT"/>
        </w:rPr>
      </w:pPr>
    </w:p>
    <w:p w14:paraId="5C376F7E" w14:textId="77777777" w:rsidR="006859E2" w:rsidRPr="00163F2C" w:rsidRDefault="006859E2" w:rsidP="006859E2">
      <w:pPr>
        <w:rPr>
          <w:szCs w:val="22"/>
          <w:lang w:val="lt-LT"/>
        </w:rPr>
      </w:pPr>
      <w:r w:rsidRPr="00163F2C">
        <w:rPr>
          <w:szCs w:val="22"/>
          <w:lang w:val="lt-LT"/>
        </w:rPr>
        <w:t>arba</w:t>
      </w:r>
    </w:p>
    <w:p w14:paraId="55BD1E0C" w14:textId="77777777" w:rsidR="006859E2" w:rsidRPr="00163F2C" w:rsidRDefault="006859E2" w:rsidP="006859E2">
      <w:pPr>
        <w:pStyle w:val="BTEMEASMCA"/>
      </w:pPr>
    </w:p>
    <w:p w14:paraId="53369411" w14:textId="77777777" w:rsidR="006859E2" w:rsidRPr="00163F2C" w:rsidRDefault="006859E2" w:rsidP="006859E2">
      <w:pPr>
        <w:rPr>
          <w:color w:val="000000"/>
          <w:szCs w:val="22"/>
          <w:lang w:val="lt-LT"/>
        </w:rPr>
      </w:pPr>
      <w:r w:rsidRPr="00163F2C">
        <w:rPr>
          <w:color w:val="000000"/>
          <w:szCs w:val="22"/>
          <w:lang w:val="lt-LT"/>
        </w:rPr>
        <w:t>Arrow Génériques</w:t>
      </w:r>
    </w:p>
    <w:p w14:paraId="6FDB249E" w14:textId="77777777" w:rsidR="006859E2" w:rsidRPr="00163F2C" w:rsidRDefault="006859E2" w:rsidP="006859E2">
      <w:pPr>
        <w:rPr>
          <w:color w:val="000000"/>
          <w:szCs w:val="22"/>
          <w:lang w:val="lt-LT"/>
        </w:rPr>
      </w:pPr>
      <w:r w:rsidRPr="00163F2C">
        <w:rPr>
          <w:color w:val="000000"/>
          <w:szCs w:val="22"/>
          <w:lang w:val="lt-LT"/>
        </w:rPr>
        <w:t>26 avenue Tony Garnier</w:t>
      </w:r>
    </w:p>
    <w:p w14:paraId="4518B670" w14:textId="77777777" w:rsidR="006859E2" w:rsidRPr="00163F2C" w:rsidRDefault="006859E2" w:rsidP="006859E2">
      <w:pPr>
        <w:rPr>
          <w:color w:val="000000"/>
          <w:szCs w:val="22"/>
          <w:lang w:val="lt-LT"/>
        </w:rPr>
      </w:pPr>
      <w:r w:rsidRPr="00163F2C">
        <w:rPr>
          <w:color w:val="000000"/>
          <w:szCs w:val="22"/>
          <w:lang w:val="lt-LT"/>
        </w:rPr>
        <w:t>69007 Lyon</w:t>
      </w:r>
    </w:p>
    <w:p w14:paraId="601BB609" w14:textId="77777777" w:rsidR="006859E2" w:rsidRPr="00163F2C" w:rsidRDefault="006859E2" w:rsidP="006859E2">
      <w:pPr>
        <w:rPr>
          <w:szCs w:val="22"/>
          <w:lang w:val="lt-LT"/>
        </w:rPr>
      </w:pPr>
      <w:r w:rsidRPr="00163F2C">
        <w:rPr>
          <w:szCs w:val="22"/>
          <w:lang w:val="lt-LT"/>
        </w:rPr>
        <w:t>Prancūzija</w:t>
      </w:r>
    </w:p>
    <w:p w14:paraId="22235ED3" w14:textId="77777777" w:rsidR="006859E2" w:rsidRPr="00163F2C" w:rsidRDefault="006859E2" w:rsidP="006859E2">
      <w:pPr>
        <w:pStyle w:val="BTEMEASMCA"/>
      </w:pPr>
    </w:p>
    <w:p w14:paraId="41F9792D" w14:textId="77777777" w:rsidR="006859E2" w:rsidRPr="00163F2C" w:rsidRDefault="006859E2" w:rsidP="006859E2">
      <w:pPr>
        <w:pStyle w:val="BTEMEASMCA"/>
      </w:pPr>
      <w:r w:rsidRPr="00163F2C">
        <w:t>Su pakuote pateikiamame lapelyje nurodomas gamintojo, atsakingo už konkrečios serijos išleidimą, pavadinimas ir adresas.</w:t>
      </w:r>
    </w:p>
    <w:p w14:paraId="1AAA99DA" w14:textId="77777777" w:rsidR="006859E2" w:rsidRPr="00163F2C" w:rsidRDefault="006859E2" w:rsidP="006859E2">
      <w:pPr>
        <w:pStyle w:val="BTEMEASMCA"/>
      </w:pPr>
    </w:p>
    <w:p w14:paraId="1DDD0641" w14:textId="77777777" w:rsidR="006859E2" w:rsidRPr="00163F2C" w:rsidRDefault="006859E2" w:rsidP="006859E2">
      <w:pPr>
        <w:rPr>
          <w:snapToGrid w:val="0"/>
          <w:szCs w:val="22"/>
          <w:lang w:val="lt-LT"/>
        </w:rPr>
      </w:pPr>
    </w:p>
    <w:p w14:paraId="4345BF15" w14:textId="77777777" w:rsidR="006859E2" w:rsidRPr="00163F2C" w:rsidRDefault="006859E2" w:rsidP="006859E2">
      <w:pPr>
        <w:ind w:left="567" w:hanging="567"/>
        <w:rPr>
          <w:snapToGrid w:val="0"/>
          <w:szCs w:val="22"/>
          <w:lang w:val="lt-LT"/>
        </w:rPr>
      </w:pPr>
      <w:r w:rsidRPr="00163F2C">
        <w:rPr>
          <w:b/>
          <w:snapToGrid w:val="0"/>
          <w:szCs w:val="22"/>
          <w:lang w:val="lt-LT"/>
        </w:rPr>
        <w:t>B.</w:t>
      </w:r>
      <w:r w:rsidRPr="00163F2C">
        <w:rPr>
          <w:b/>
          <w:snapToGrid w:val="0"/>
          <w:szCs w:val="22"/>
          <w:lang w:val="lt-LT"/>
        </w:rPr>
        <w:tab/>
        <w:t>TIEKIMO IR VARTOJIMO SĄLYGOS AR APRIBOJIMAI</w:t>
      </w:r>
    </w:p>
    <w:p w14:paraId="65C06FCE" w14:textId="77777777" w:rsidR="006859E2" w:rsidRPr="00163F2C" w:rsidRDefault="006859E2" w:rsidP="006859E2">
      <w:pPr>
        <w:rPr>
          <w:snapToGrid w:val="0"/>
          <w:szCs w:val="22"/>
          <w:lang w:val="lt-LT"/>
        </w:rPr>
      </w:pPr>
    </w:p>
    <w:p w14:paraId="228E103F" w14:textId="77777777" w:rsidR="006859E2" w:rsidRPr="00163F2C" w:rsidRDefault="006859E2" w:rsidP="006859E2">
      <w:pPr>
        <w:rPr>
          <w:snapToGrid w:val="0"/>
          <w:szCs w:val="22"/>
          <w:lang w:val="lt-LT"/>
        </w:rPr>
      </w:pPr>
      <w:r w:rsidRPr="00163F2C">
        <w:rPr>
          <w:snapToGrid w:val="0"/>
          <w:szCs w:val="22"/>
          <w:lang w:val="lt-LT"/>
        </w:rPr>
        <w:t>Receptinis vaistinis preparatas.</w:t>
      </w:r>
    </w:p>
    <w:p w14:paraId="3F1215A2" w14:textId="77777777" w:rsidR="006859E2" w:rsidRPr="00163F2C" w:rsidRDefault="006859E2" w:rsidP="006859E2">
      <w:pPr>
        <w:pStyle w:val="TTEMEASMCA"/>
        <w:ind w:left="0" w:firstLine="0"/>
        <w:jc w:val="left"/>
        <w:rPr>
          <w:highlight w:val="yellow"/>
          <w:lang w:val="lt-LT"/>
        </w:rPr>
      </w:pPr>
      <w:r w:rsidRPr="00163F2C">
        <w:rPr>
          <w:highlight w:val="yellow"/>
          <w:lang w:val="lt-LT"/>
        </w:rPr>
        <w:br w:type="page"/>
      </w:r>
    </w:p>
    <w:p w14:paraId="33D4AC0A" w14:textId="77777777" w:rsidR="006859E2" w:rsidRPr="00163F2C" w:rsidRDefault="006859E2" w:rsidP="006859E2">
      <w:pPr>
        <w:spacing w:line="240" w:lineRule="auto"/>
        <w:ind w:left="567" w:hanging="567"/>
        <w:rPr>
          <w:szCs w:val="22"/>
          <w:highlight w:val="yellow"/>
          <w:lang w:val="lt-LT"/>
        </w:rPr>
      </w:pPr>
    </w:p>
    <w:p w14:paraId="00D8BA5A" w14:textId="77777777" w:rsidR="006859E2" w:rsidRPr="00163F2C" w:rsidRDefault="006859E2" w:rsidP="006859E2">
      <w:pPr>
        <w:spacing w:line="240" w:lineRule="auto"/>
        <w:ind w:left="567" w:hanging="567"/>
        <w:rPr>
          <w:szCs w:val="22"/>
          <w:highlight w:val="yellow"/>
          <w:lang w:val="lt-LT"/>
        </w:rPr>
      </w:pPr>
    </w:p>
    <w:p w14:paraId="1571C373" w14:textId="77777777" w:rsidR="006859E2" w:rsidRPr="00163F2C" w:rsidRDefault="006859E2" w:rsidP="006859E2">
      <w:pPr>
        <w:spacing w:line="240" w:lineRule="auto"/>
        <w:ind w:left="567" w:hanging="567"/>
        <w:rPr>
          <w:szCs w:val="22"/>
          <w:highlight w:val="yellow"/>
          <w:lang w:val="lt-LT"/>
        </w:rPr>
      </w:pPr>
    </w:p>
    <w:p w14:paraId="4863C175" w14:textId="77777777" w:rsidR="006859E2" w:rsidRPr="00163F2C" w:rsidRDefault="006859E2" w:rsidP="006859E2">
      <w:pPr>
        <w:spacing w:line="240" w:lineRule="auto"/>
        <w:ind w:left="567" w:hanging="567"/>
        <w:rPr>
          <w:szCs w:val="22"/>
          <w:highlight w:val="yellow"/>
          <w:lang w:val="lt-LT"/>
        </w:rPr>
      </w:pPr>
    </w:p>
    <w:p w14:paraId="36019110" w14:textId="77777777" w:rsidR="006859E2" w:rsidRPr="00163F2C" w:rsidRDefault="006859E2" w:rsidP="006859E2">
      <w:pPr>
        <w:spacing w:line="240" w:lineRule="auto"/>
        <w:ind w:left="567" w:hanging="567"/>
        <w:rPr>
          <w:szCs w:val="22"/>
          <w:highlight w:val="yellow"/>
          <w:lang w:val="lt-LT"/>
        </w:rPr>
      </w:pPr>
    </w:p>
    <w:p w14:paraId="7526F604" w14:textId="77777777" w:rsidR="006859E2" w:rsidRPr="00163F2C" w:rsidRDefault="006859E2" w:rsidP="006859E2">
      <w:pPr>
        <w:spacing w:line="240" w:lineRule="auto"/>
        <w:ind w:left="567" w:hanging="567"/>
        <w:rPr>
          <w:szCs w:val="22"/>
          <w:highlight w:val="yellow"/>
          <w:lang w:val="lt-LT"/>
        </w:rPr>
      </w:pPr>
    </w:p>
    <w:p w14:paraId="72B8E42C" w14:textId="77777777" w:rsidR="006859E2" w:rsidRPr="00163F2C" w:rsidRDefault="006859E2" w:rsidP="006859E2">
      <w:pPr>
        <w:spacing w:line="240" w:lineRule="auto"/>
        <w:ind w:left="567" w:hanging="567"/>
        <w:rPr>
          <w:szCs w:val="22"/>
          <w:highlight w:val="yellow"/>
          <w:lang w:val="lt-LT"/>
        </w:rPr>
      </w:pPr>
    </w:p>
    <w:p w14:paraId="3A165B67" w14:textId="77777777" w:rsidR="006859E2" w:rsidRPr="00163F2C" w:rsidRDefault="006859E2" w:rsidP="006859E2">
      <w:pPr>
        <w:spacing w:line="240" w:lineRule="auto"/>
        <w:ind w:left="567" w:hanging="567"/>
        <w:rPr>
          <w:szCs w:val="22"/>
          <w:highlight w:val="yellow"/>
          <w:lang w:val="lt-LT"/>
        </w:rPr>
      </w:pPr>
    </w:p>
    <w:p w14:paraId="06BD5C28" w14:textId="77777777" w:rsidR="006859E2" w:rsidRPr="00163F2C" w:rsidRDefault="006859E2" w:rsidP="006859E2">
      <w:pPr>
        <w:spacing w:line="240" w:lineRule="auto"/>
        <w:ind w:left="567" w:hanging="567"/>
        <w:rPr>
          <w:szCs w:val="22"/>
          <w:highlight w:val="yellow"/>
          <w:lang w:val="lt-LT"/>
        </w:rPr>
      </w:pPr>
    </w:p>
    <w:p w14:paraId="298526ED" w14:textId="77777777" w:rsidR="006859E2" w:rsidRPr="00163F2C" w:rsidRDefault="006859E2" w:rsidP="006859E2">
      <w:pPr>
        <w:spacing w:line="240" w:lineRule="auto"/>
        <w:ind w:left="567" w:hanging="567"/>
        <w:rPr>
          <w:szCs w:val="22"/>
          <w:highlight w:val="yellow"/>
          <w:lang w:val="lt-LT"/>
        </w:rPr>
      </w:pPr>
    </w:p>
    <w:p w14:paraId="74331501" w14:textId="77777777" w:rsidR="006859E2" w:rsidRPr="00163F2C" w:rsidRDefault="006859E2" w:rsidP="006859E2">
      <w:pPr>
        <w:spacing w:line="240" w:lineRule="auto"/>
        <w:ind w:left="567" w:hanging="567"/>
        <w:rPr>
          <w:szCs w:val="22"/>
          <w:highlight w:val="yellow"/>
          <w:lang w:val="lt-LT"/>
        </w:rPr>
      </w:pPr>
    </w:p>
    <w:p w14:paraId="66B9CF6E" w14:textId="77777777" w:rsidR="006859E2" w:rsidRPr="00163F2C" w:rsidRDefault="006859E2" w:rsidP="006859E2">
      <w:pPr>
        <w:spacing w:line="240" w:lineRule="auto"/>
        <w:ind w:left="567" w:hanging="567"/>
        <w:rPr>
          <w:szCs w:val="22"/>
          <w:highlight w:val="yellow"/>
          <w:lang w:val="lt-LT"/>
        </w:rPr>
      </w:pPr>
    </w:p>
    <w:p w14:paraId="0157A9C6" w14:textId="77777777" w:rsidR="006859E2" w:rsidRPr="00163F2C" w:rsidRDefault="006859E2" w:rsidP="006859E2">
      <w:pPr>
        <w:spacing w:line="240" w:lineRule="auto"/>
        <w:ind w:left="567" w:hanging="567"/>
        <w:rPr>
          <w:szCs w:val="22"/>
          <w:highlight w:val="yellow"/>
          <w:lang w:val="lt-LT"/>
        </w:rPr>
      </w:pPr>
    </w:p>
    <w:p w14:paraId="1B18B93E" w14:textId="77777777" w:rsidR="006859E2" w:rsidRPr="00163F2C" w:rsidRDefault="006859E2" w:rsidP="006859E2">
      <w:pPr>
        <w:spacing w:line="240" w:lineRule="auto"/>
        <w:ind w:left="567" w:hanging="567"/>
        <w:rPr>
          <w:szCs w:val="22"/>
          <w:highlight w:val="yellow"/>
          <w:lang w:val="lt-LT"/>
        </w:rPr>
      </w:pPr>
    </w:p>
    <w:p w14:paraId="1E874EBA" w14:textId="77777777" w:rsidR="006859E2" w:rsidRPr="00163F2C" w:rsidRDefault="006859E2" w:rsidP="006859E2">
      <w:pPr>
        <w:spacing w:line="240" w:lineRule="auto"/>
        <w:ind w:left="567" w:hanging="567"/>
        <w:rPr>
          <w:szCs w:val="22"/>
          <w:highlight w:val="yellow"/>
          <w:lang w:val="lt-LT"/>
        </w:rPr>
      </w:pPr>
    </w:p>
    <w:p w14:paraId="47E3F453" w14:textId="77777777" w:rsidR="006859E2" w:rsidRPr="00163F2C" w:rsidRDefault="006859E2" w:rsidP="006859E2">
      <w:pPr>
        <w:spacing w:line="240" w:lineRule="auto"/>
        <w:ind w:left="567" w:hanging="567"/>
        <w:rPr>
          <w:szCs w:val="22"/>
          <w:highlight w:val="yellow"/>
          <w:lang w:val="lt-LT"/>
        </w:rPr>
      </w:pPr>
    </w:p>
    <w:p w14:paraId="0F20DF92" w14:textId="77777777" w:rsidR="006859E2" w:rsidRPr="00163F2C" w:rsidRDefault="006859E2" w:rsidP="006859E2">
      <w:pPr>
        <w:spacing w:line="240" w:lineRule="auto"/>
        <w:ind w:left="567" w:hanging="567"/>
        <w:rPr>
          <w:szCs w:val="22"/>
          <w:highlight w:val="yellow"/>
          <w:lang w:val="lt-LT"/>
        </w:rPr>
      </w:pPr>
    </w:p>
    <w:p w14:paraId="7B2DA3E0" w14:textId="77777777" w:rsidR="006859E2" w:rsidRPr="00163F2C" w:rsidRDefault="006859E2" w:rsidP="006859E2">
      <w:pPr>
        <w:spacing w:line="240" w:lineRule="auto"/>
        <w:ind w:left="567" w:hanging="567"/>
        <w:rPr>
          <w:szCs w:val="22"/>
          <w:highlight w:val="yellow"/>
          <w:lang w:val="lt-LT"/>
        </w:rPr>
      </w:pPr>
    </w:p>
    <w:p w14:paraId="20F4BF4A" w14:textId="77777777" w:rsidR="006859E2" w:rsidRPr="00163F2C" w:rsidRDefault="006859E2" w:rsidP="006859E2">
      <w:pPr>
        <w:spacing w:line="240" w:lineRule="auto"/>
        <w:ind w:left="567" w:hanging="567"/>
        <w:rPr>
          <w:szCs w:val="22"/>
          <w:highlight w:val="yellow"/>
          <w:lang w:val="lt-LT"/>
        </w:rPr>
      </w:pPr>
    </w:p>
    <w:p w14:paraId="685B378C" w14:textId="77777777" w:rsidR="006859E2" w:rsidRPr="00163F2C" w:rsidRDefault="006859E2" w:rsidP="006859E2">
      <w:pPr>
        <w:spacing w:line="240" w:lineRule="auto"/>
        <w:ind w:left="567" w:hanging="567"/>
        <w:rPr>
          <w:szCs w:val="22"/>
          <w:highlight w:val="yellow"/>
          <w:lang w:val="lt-LT"/>
        </w:rPr>
      </w:pPr>
    </w:p>
    <w:p w14:paraId="0E6EE282" w14:textId="77777777" w:rsidR="006859E2" w:rsidRPr="00163F2C" w:rsidRDefault="006859E2" w:rsidP="006859E2">
      <w:pPr>
        <w:spacing w:line="240" w:lineRule="auto"/>
        <w:ind w:left="567" w:hanging="567"/>
        <w:jc w:val="center"/>
        <w:rPr>
          <w:b/>
          <w:szCs w:val="22"/>
          <w:lang w:val="lt-LT"/>
        </w:rPr>
      </w:pPr>
    </w:p>
    <w:p w14:paraId="4EF4573D" w14:textId="77777777" w:rsidR="006859E2" w:rsidRPr="00163F2C" w:rsidRDefault="006859E2" w:rsidP="006859E2">
      <w:pPr>
        <w:spacing w:line="240" w:lineRule="auto"/>
        <w:ind w:left="567" w:hanging="567"/>
        <w:jc w:val="center"/>
        <w:rPr>
          <w:b/>
          <w:szCs w:val="22"/>
          <w:lang w:val="lt-LT"/>
        </w:rPr>
      </w:pPr>
    </w:p>
    <w:p w14:paraId="0EC399FA" w14:textId="77777777" w:rsidR="006859E2" w:rsidRPr="00163F2C" w:rsidRDefault="006859E2" w:rsidP="006859E2">
      <w:pPr>
        <w:spacing w:line="240" w:lineRule="auto"/>
        <w:ind w:left="567" w:hanging="567"/>
        <w:jc w:val="center"/>
        <w:rPr>
          <w:b/>
          <w:szCs w:val="22"/>
          <w:lang w:val="lt-LT"/>
        </w:rPr>
      </w:pPr>
      <w:r w:rsidRPr="00163F2C">
        <w:rPr>
          <w:b/>
          <w:szCs w:val="22"/>
          <w:lang w:val="lt-LT"/>
        </w:rPr>
        <w:t>III PRIEDAS</w:t>
      </w:r>
    </w:p>
    <w:p w14:paraId="00F6C4FF" w14:textId="77777777" w:rsidR="006859E2" w:rsidRPr="00163F2C" w:rsidRDefault="006859E2" w:rsidP="006859E2">
      <w:pPr>
        <w:spacing w:line="240" w:lineRule="auto"/>
        <w:ind w:left="567" w:hanging="567"/>
        <w:jc w:val="center"/>
        <w:rPr>
          <w:b/>
          <w:szCs w:val="22"/>
          <w:lang w:val="lt-LT"/>
        </w:rPr>
      </w:pPr>
    </w:p>
    <w:p w14:paraId="15F00E75" w14:textId="77777777" w:rsidR="006859E2" w:rsidRPr="00163F2C" w:rsidRDefault="006859E2" w:rsidP="006859E2">
      <w:pPr>
        <w:spacing w:line="240" w:lineRule="auto"/>
        <w:ind w:left="567" w:hanging="567"/>
        <w:jc w:val="center"/>
        <w:rPr>
          <w:b/>
          <w:szCs w:val="22"/>
          <w:lang w:val="lt-LT"/>
        </w:rPr>
      </w:pPr>
      <w:r w:rsidRPr="00163F2C">
        <w:rPr>
          <w:b/>
          <w:szCs w:val="22"/>
          <w:lang w:val="lt-LT"/>
        </w:rPr>
        <w:t>ŽENKLINIMAS IR PAKUOTĖS LAPELIS</w:t>
      </w:r>
    </w:p>
    <w:p w14:paraId="35674B3D" w14:textId="77777777" w:rsidR="006859E2" w:rsidRPr="00163F2C" w:rsidRDefault="006859E2" w:rsidP="006859E2">
      <w:pPr>
        <w:spacing w:line="240" w:lineRule="auto"/>
        <w:ind w:left="567" w:hanging="567"/>
        <w:rPr>
          <w:szCs w:val="22"/>
          <w:lang w:val="lt-LT"/>
        </w:rPr>
      </w:pPr>
      <w:r w:rsidRPr="00163F2C">
        <w:rPr>
          <w:szCs w:val="22"/>
          <w:lang w:val="lt-LT"/>
        </w:rPr>
        <w:br w:type="page"/>
      </w:r>
    </w:p>
    <w:p w14:paraId="56BE32FF" w14:textId="77777777" w:rsidR="006859E2" w:rsidRPr="00163F2C" w:rsidRDefault="006859E2" w:rsidP="006859E2">
      <w:pPr>
        <w:spacing w:line="240" w:lineRule="auto"/>
        <w:ind w:left="567" w:hanging="567"/>
        <w:rPr>
          <w:szCs w:val="22"/>
          <w:highlight w:val="yellow"/>
          <w:lang w:val="lt-LT"/>
        </w:rPr>
      </w:pPr>
    </w:p>
    <w:p w14:paraId="59B73BE6" w14:textId="77777777" w:rsidR="006859E2" w:rsidRPr="00163F2C" w:rsidRDefault="006859E2" w:rsidP="006859E2">
      <w:pPr>
        <w:spacing w:line="240" w:lineRule="auto"/>
        <w:ind w:left="567" w:hanging="567"/>
        <w:rPr>
          <w:szCs w:val="22"/>
          <w:highlight w:val="yellow"/>
          <w:lang w:val="lt-LT"/>
        </w:rPr>
      </w:pPr>
    </w:p>
    <w:p w14:paraId="6581C988" w14:textId="77777777" w:rsidR="006859E2" w:rsidRPr="00163F2C" w:rsidRDefault="006859E2" w:rsidP="006859E2">
      <w:pPr>
        <w:spacing w:line="240" w:lineRule="auto"/>
        <w:ind w:left="567" w:hanging="567"/>
        <w:rPr>
          <w:szCs w:val="22"/>
          <w:highlight w:val="yellow"/>
          <w:lang w:val="lt-LT"/>
        </w:rPr>
      </w:pPr>
    </w:p>
    <w:p w14:paraId="3F1D6496" w14:textId="77777777" w:rsidR="006859E2" w:rsidRPr="00163F2C" w:rsidRDefault="006859E2" w:rsidP="006859E2">
      <w:pPr>
        <w:spacing w:line="240" w:lineRule="auto"/>
        <w:ind w:left="567" w:hanging="567"/>
        <w:rPr>
          <w:szCs w:val="22"/>
          <w:highlight w:val="yellow"/>
          <w:lang w:val="lt-LT"/>
        </w:rPr>
      </w:pPr>
    </w:p>
    <w:p w14:paraId="65A8A3D5" w14:textId="77777777" w:rsidR="006859E2" w:rsidRPr="00163F2C" w:rsidRDefault="006859E2" w:rsidP="006859E2">
      <w:pPr>
        <w:spacing w:line="240" w:lineRule="auto"/>
        <w:ind w:left="567" w:hanging="567"/>
        <w:rPr>
          <w:szCs w:val="22"/>
          <w:highlight w:val="yellow"/>
          <w:lang w:val="lt-LT"/>
        </w:rPr>
      </w:pPr>
    </w:p>
    <w:p w14:paraId="11A21E50" w14:textId="77777777" w:rsidR="006859E2" w:rsidRPr="00163F2C" w:rsidRDefault="006859E2" w:rsidP="006859E2">
      <w:pPr>
        <w:spacing w:line="240" w:lineRule="auto"/>
        <w:ind w:left="567" w:hanging="567"/>
        <w:rPr>
          <w:szCs w:val="22"/>
          <w:highlight w:val="yellow"/>
          <w:lang w:val="lt-LT"/>
        </w:rPr>
      </w:pPr>
    </w:p>
    <w:p w14:paraId="1371A72D" w14:textId="77777777" w:rsidR="006859E2" w:rsidRPr="00163F2C" w:rsidRDefault="006859E2" w:rsidP="006859E2">
      <w:pPr>
        <w:spacing w:line="240" w:lineRule="auto"/>
        <w:ind w:left="567" w:hanging="567"/>
        <w:rPr>
          <w:szCs w:val="22"/>
          <w:highlight w:val="yellow"/>
          <w:lang w:val="lt-LT"/>
        </w:rPr>
      </w:pPr>
    </w:p>
    <w:p w14:paraId="0A272119" w14:textId="77777777" w:rsidR="006859E2" w:rsidRPr="00163F2C" w:rsidRDefault="006859E2" w:rsidP="006859E2">
      <w:pPr>
        <w:spacing w:line="240" w:lineRule="auto"/>
        <w:ind w:left="567" w:hanging="567"/>
        <w:rPr>
          <w:szCs w:val="22"/>
          <w:highlight w:val="yellow"/>
          <w:lang w:val="lt-LT"/>
        </w:rPr>
      </w:pPr>
    </w:p>
    <w:p w14:paraId="1A2D74F5" w14:textId="77777777" w:rsidR="006859E2" w:rsidRPr="00163F2C" w:rsidRDefault="006859E2" w:rsidP="006859E2">
      <w:pPr>
        <w:spacing w:line="240" w:lineRule="auto"/>
        <w:ind w:left="567" w:hanging="567"/>
        <w:rPr>
          <w:szCs w:val="22"/>
          <w:highlight w:val="yellow"/>
          <w:lang w:val="lt-LT"/>
        </w:rPr>
      </w:pPr>
    </w:p>
    <w:p w14:paraId="5CEC894F" w14:textId="77777777" w:rsidR="006859E2" w:rsidRPr="00163F2C" w:rsidRDefault="006859E2" w:rsidP="006859E2">
      <w:pPr>
        <w:spacing w:line="240" w:lineRule="auto"/>
        <w:ind w:left="567" w:hanging="567"/>
        <w:rPr>
          <w:szCs w:val="22"/>
          <w:highlight w:val="yellow"/>
          <w:lang w:val="lt-LT"/>
        </w:rPr>
      </w:pPr>
    </w:p>
    <w:p w14:paraId="795C7F47" w14:textId="77777777" w:rsidR="006859E2" w:rsidRPr="00163F2C" w:rsidRDefault="006859E2" w:rsidP="006859E2">
      <w:pPr>
        <w:spacing w:line="240" w:lineRule="auto"/>
        <w:ind w:left="567" w:hanging="567"/>
        <w:rPr>
          <w:szCs w:val="22"/>
          <w:highlight w:val="yellow"/>
          <w:lang w:val="lt-LT"/>
        </w:rPr>
      </w:pPr>
    </w:p>
    <w:p w14:paraId="6C8BAFFD" w14:textId="77777777" w:rsidR="006859E2" w:rsidRPr="00163F2C" w:rsidRDefault="006859E2" w:rsidP="006859E2">
      <w:pPr>
        <w:spacing w:line="240" w:lineRule="auto"/>
        <w:ind w:left="567" w:hanging="567"/>
        <w:rPr>
          <w:szCs w:val="22"/>
          <w:highlight w:val="yellow"/>
          <w:lang w:val="lt-LT"/>
        </w:rPr>
      </w:pPr>
    </w:p>
    <w:p w14:paraId="45EB7E03" w14:textId="77777777" w:rsidR="006859E2" w:rsidRPr="00163F2C" w:rsidRDefault="006859E2" w:rsidP="006859E2">
      <w:pPr>
        <w:spacing w:line="240" w:lineRule="auto"/>
        <w:ind w:left="567" w:hanging="567"/>
        <w:rPr>
          <w:szCs w:val="22"/>
          <w:highlight w:val="yellow"/>
          <w:lang w:val="lt-LT"/>
        </w:rPr>
      </w:pPr>
    </w:p>
    <w:p w14:paraId="764E11BA" w14:textId="77777777" w:rsidR="006859E2" w:rsidRPr="00163F2C" w:rsidRDefault="006859E2" w:rsidP="006859E2">
      <w:pPr>
        <w:spacing w:line="240" w:lineRule="auto"/>
        <w:ind w:left="567" w:hanging="567"/>
        <w:rPr>
          <w:szCs w:val="22"/>
          <w:highlight w:val="yellow"/>
          <w:lang w:val="lt-LT"/>
        </w:rPr>
      </w:pPr>
    </w:p>
    <w:p w14:paraId="2C0B0834" w14:textId="77777777" w:rsidR="006859E2" w:rsidRPr="00163F2C" w:rsidRDefault="006859E2" w:rsidP="006859E2">
      <w:pPr>
        <w:spacing w:line="240" w:lineRule="auto"/>
        <w:ind w:left="567" w:hanging="567"/>
        <w:rPr>
          <w:szCs w:val="22"/>
          <w:highlight w:val="yellow"/>
          <w:lang w:val="lt-LT"/>
        </w:rPr>
      </w:pPr>
    </w:p>
    <w:p w14:paraId="3E4681A4" w14:textId="77777777" w:rsidR="006859E2" w:rsidRPr="00163F2C" w:rsidRDefault="006859E2" w:rsidP="006859E2">
      <w:pPr>
        <w:spacing w:line="240" w:lineRule="auto"/>
        <w:ind w:left="567" w:hanging="567"/>
        <w:rPr>
          <w:szCs w:val="22"/>
          <w:highlight w:val="yellow"/>
          <w:lang w:val="lt-LT"/>
        </w:rPr>
      </w:pPr>
    </w:p>
    <w:p w14:paraId="31E846BF" w14:textId="77777777" w:rsidR="006859E2" w:rsidRPr="00163F2C" w:rsidRDefault="006859E2" w:rsidP="006859E2">
      <w:pPr>
        <w:spacing w:line="240" w:lineRule="auto"/>
        <w:ind w:left="567" w:hanging="567"/>
        <w:rPr>
          <w:szCs w:val="22"/>
          <w:highlight w:val="yellow"/>
          <w:lang w:val="lt-LT"/>
        </w:rPr>
      </w:pPr>
    </w:p>
    <w:p w14:paraId="36EEE2E1" w14:textId="77777777" w:rsidR="006859E2" w:rsidRPr="00163F2C" w:rsidRDefault="006859E2" w:rsidP="006859E2">
      <w:pPr>
        <w:spacing w:line="240" w:lineRule="auto"/>
        <w:ind w:left="567" w:hanging="567"/>
        <w:rPr>
          <w:szCs w:val="22"/>
          <w:highlight w:val="yellow"/>
          <w:lang w:val="lt-LT"/>
        </w:rPr>
      </w:pPr>
    </w:p>
    <w:p w14:paraId="0582B53F" w14:textId="77777777" w:rsidR="006859E2" w:rsidRPr="00163F2C" w:rsidRDefault="006859E2" w:rsidP="006859E2">
      <w:pPr>
        <w:spacing w:line="240" w:lineRule="auto"/>
        <w:ind w:left="567" w:hanging="567"/>
        <w:rPr>
          <w:szCs w:val="22"/>
          <w:highlight w:val="yellow"/>
          <w:lang w:val="lt-LT"/>
        </w:rPr>
      </w:pPr>
    </w:p>
    <w:p w14:paraId="026FEDC2" w14:textId="77777777" w:rsidR="006859E2" w:rsidRPr="00163F2C" w:rsidRDefault="006859E2" w:rsidP="006859E2">
      <w:pPr>
        <w:spacing w:line="240" w:lineRule="auto"/>
        <w:ind w:left="567" w:hanging="567"/>
        <w:rPr>
          <w:szCs w:val="22"/>
          <w:highlight w:val="yellow"/>
          <w:lang w:val="lt-LT"/>
        </w:rPr>
      </w:pPr>
    </w:p>
    <w:p w14:paraId="1B00E3FA" w14:textId="77777777" w:rsidR="006859E2" w:rsidRPr="00163F2C" w:rsidRDefault="006859E2" w:rsidP="006859E2">
      <w:pPr>
        <w:spacing w:line="240" w:lineRule="auto"/>
        <w:ind w:left="567" w:hanging="567"/>
        <w:rPr>
          <w:szCs w:val="22"/>
          <w:highlight w:val="yellow"/>
          <w:lang w:val="lt-LT"/>
        </w:rPr>
      </w:pPr>
    </w:p>
    <w:p w14:paraId="0C369FA7" w14:textId="77777777" w:rsidR="006859E2" w:rsidRPr="00163F2C" w:rsidRDefault="006859E2" w:rsidP="006859E2">
      <w:pPr>
        <w:spacing w:line="240" w:lineRule="auto"/>
        <w:ind w:left="567" w:hanging="567"/>
        <w:rPr>
          <w:szCs w:val="22"/>
          <w:highlight w:val="yellow"/>
          <w:lang w:val="lt-LT"/>
        </w:rPr>
      </w:pPr>
    </w:p>
    <w:p w14:paraId="26978C22" w14:textId="77777777" w:rsidR="006859E2" w:rsidRPr="00163F2C" w:rsidRDefault="006859E2" w:rsidP="006859E2">
      <w:pPr>
        <w:spacing w:line="240" w:lineRule="auto"/>
        <w:ind w:left="567" w:hanging="567"/>
        <w:jc w:val="center"/>
        <w:rPr>
          <w:b/>
          <w:szCs w:val="22"/>
          <w:lang w:val="lt-LT"/>
        </w:rPr>
      </w:pPr>
      <w:r w:rsidRPr="00163F2C">
        <w:rPr>
          <w:b/>
          <w:szCs w:val="22"/>
          <w:lang w:val="lt-LT"/>
        </w:rPr>
        <w:t>A. ŽENKLINIMAS</w:t>
      </w:r>
    </w:p>
    <w:p w14:paraId="1EE7AC40"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rPr>
          <w:b/>
          <w:caps/>
          <w:szCs w:val="22"/>
          <w:lang w:val="lt-LT"/>
        </w:rPr>
      </w:pPr>
      <w:r w:rsidRPr="00163F2C">
        <w:rPr>
          <w:szCs w:val="22"/>
          <w:lang w:val="lt-LT"/>
        </w:rPr>
        <w:br w:type="page"/>
      </w:r>
      <w:r w:rsidRPr="00163F2C">
        <w:rPr>
          <w:b/>
          <w:caps/>
          <w:szCs w:val="22"/>
          <w:lang w:val="lt-LT"/>
        </w:rPr>
        <w:lastRenderedPageBreak/>
        <w:t xml:space="preserve">Informacija ant </w:t>
      </w:r>
      <w:r w:rsidRPr="00163F2C">
        <w:rPr>
          <w:b/>
          <w:bCs/>
          <w:szCs w:val="22"/>
          <w:lang w:val="lt-LT"/>
        </w:rPr>
        <w:t>IŠORINĖS</w:t>
      </w:r>
      <w:r w:rsidRPr="00163F2C">
        <w:rPr>
          <w:b/>
          <w:caps/>
          <w:szCs w:val="22"/>
          <w:lang w:val="lt-LT"/>
        </w:rPr>
        <w:t>pakuotės</w:t>
      </w:r>
    </w:p>
    <w:p w14:paraId="38C7DA0F"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p>
    <w:p w14:paraId="66053DE0"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szCs w:val="22"/>
          <w:lang w:val="lt-LT"/>
        </w:rPr>
        <w:t>KARTONO DĖŽUTĖ</w:t>
      </w:r>
    </w:p>
    <w:p w14:paraId="72239EB4" w14:textId="77777777" w:rsidR="006859E2" w:rsidRPr="00163F2C" w:rsidRDefault="006859E2" w:rsidP="006859E2">
      <w:pPr>
        <w:spacing w:line="240" w:lineRule="auto"/>
        <w:ind w:left="567" w:hanging="567"/>
        <w:rPr>
          <w:szCs w:val="22"/>
          <w:highlight w:val="yellow"/>
          <w:lang w:val="lt-LT"/>
        </w:rPr>
      </w:pPr>
    </w:p>
    <w:p w14:paraId="5B8C418C" w14:textId="77777777" w:rsidR="006859E2" w:rsidRPr="00163F2C" w:rsidRDefault="006859E2" w:rsidP="006859E2">
      <w:pPr>
        <w:spacing w:line="240" w:lineRule="auto"/>
        <w:ind w:left="567" w:hanging="567"/>
        <w:rPr>
          <w:szCs w:val="22"/>
          <w:highlight w:val="yellow"/>
          <w:lang w:val="lt-LT"/>
        </w:rPr>
      </w:pPr>
    </w:p>
    <w:p w14:paraId="2EBB6FE7"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1.</w:t>
      </w:r>
      <w:r w:rsidRPr="00163F2C">
        <w:rPr>
          <w:b/>
          <w:caps/>
          <w:szCs w:val="22"/>
          <w:lang w:val="lt-LT"/>
        </w:rPr>
        <w:tab/>
        <w:t>vaistinio preparato pavadinimas</w:t>
      </w:r>
    </w:p>
    <w:p w14:paraId="67C0B4CD" w14:textId="77777777" w:rsidR="006859E2" w:rsidRPr="00163F2C" w:rsidRDefault="006859E2" w:rsidP="006859E2">
      <w:pPr>
        <w:spacing w:line="240" w:lineRule="auto"/>
        <w:ind w:left="567" w:hanging="567"/>
        <w:rPr>
          <w:szCs w:val="22"/>
          <w:lang w:val="lt-LT"/>
        </w:rPr>
      </w:pPr>
    </w:p>
    <w:p w14:paraId="66E50C0A" w14:textId="77777777" w:rsidR="006859E2" w:rsidRPr="00163F2C" w:rsidRDefault="006859E2" w:rsidP="006859E2">
      <w:pPr>
        <w:spacing w:line="240" w:lineRule="auto"/>
        <w:ind w:left="567" w:hanging="567"/>
        <w:rPr>
          <w:szCs w:val="22"/>
          <w:lang w:val="lt-LT"/>
        </w:rPr>
      </w:pPr>
      <w:r w:rsidRPr="00163F2C">
        <w:rPr>
          <w:szCs w:val="22"/>
          <w:lang w:val="lt-LT"/>
        </w:rPr>
        <w:t>Ribavirin Aurobindo 200 mg plėvele dengtos tabletės</w:t>
      </w:r>
    </w:p>
    <w:p w14:paraId="7C0BC73A" w14:textId="77777777" w:rsidR="006859E2" w:rsidRPr="00163F2C" w:rsidRDefault="006859E2" w:rsidP="006859E2">
      <w:pPr>
        <w:spacing w:line="240" w:lineRule="auto"/>
        <w:ind w:left="567" w:hanging="567"/>
        <w:rPr>
          <w:szCs w:val="22"/>
          <w:lang w:val="lt-LT"/>
        </w:rPr>
      </w:pPr>
    </w:p>
    <w:p w14:paraId="6AE6F5FA" w14:textId="77777777" w:rsidR="006859E2" w:rsidRPr="00163F2C" w:rsidRDefault="006859E2" w:rsidP="006859E2">
      <w:pPr>
        <w:spacing w:line="240" w:lineRule="auto"/>
        <w:rPr>
          <w:szCs w:val="22"/>
          <w:lang w:val="lt-LT"/>
        </w:rPr>
      </w:pPr>
      <w:r w:rsidRPr="00163F2C">
        <w:rPr>
          <w:szCs w:val="22"/>
          <w:lang w:val="lt-LT"/>
        </w:rPr>
        <w:t>Ribavirinum</w:t>
      </w:r>
    </w:p>
    <w:p w14:paraId="3977660A" w14:textId="77777777" w:rsidR="006859E2" w:rsidRPr="00163F2C" w:rsidRDefault="006859E2" w:rsidP="006859E2">
      <w:pPr>
        <w:spacing w:line="240" w:lineRule="auto"/>
        <w:ind w:left="567" w:hanging="567"/>
        <w:rPr>
          <w:szCs w:val="22"/>
          <w:lang w:val="lt-LT"/>
        </w:rPr>
      </w:pPr>
    </w:p>
    <w:p w14:paraId="34926EF7" w14:textId="77777777" w:rsidR="006859E2" w:rsidRPr="00163F2C" w:rsidRDefault="006859E2" w:rsidP="006859E2">
      <w:pPr>
        <w:spacing w:line="240" w:lineRule="auto"/>
        <w:ind w:left="567" w:hanging="567"/>
        <w:rPr>
          <w:szCs w:val="22"/>
          <w:lang w:val="lt-LT"/>
        </w:rPr>
      </w:pPr>
    </w:p>
    <w:p w14:paraId="70B7D1B2"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2.</w:t>
      </w:r>
      <w:r w:rsidRPr="00163F2C">
        <w:rPr>
          <w:b/>
          <w:caps/>
          <w:szCs w:val="22"/>
          <w:lang w:val="lt-LT"/>
        </w:rPr>
        <w:tab/>
      </w:r>
      <w:r w:rsidRPr="00163F2C">
        <w:rPr>
          <w:b/>
          <w:szCs w:val="24"/>
          <w:lang w:val="lt-LT"/>
        </w:rPr>
        <w:t>VEIKLIOJI (-IOS) MEDŽIAGA (-OS) IR JOS (-Ų) KIEKIS (-IAI)</w:t>
      </w:r>
    </w:p>
    <w:p w14:paraId="56F47CF1" w14:textId="77777777" w:rsidR="006859E2" w:rsidRPr="00163F2C" w:rsidRDefault="006859E2" w:rsidP="006859E2">
      <w:pPr>
        <w:spacing w:line="240" w:lineRule="auto"/>
        <w:ind w:left="567" w:hanging="567"/>
        <w:rPr>
          <w:caps/>
          <w:szCs w:val="22"/>
          <w:lang w:val="lt-LT"/>
        </w:rPr>
      </w:pPr>
    </w:p>
    <w:p w14:paraId="7C6A1D50" w14:textId="77777777" w:rsidR="006859E2" w:rsidRPr="00163F2C" w:rsidRDefault="006859E2" w:rsidP="006859E2">
      <w:pPr>
        <w:spacing w:line="240" w:lineRule="auto"/>
        <w:rPr>
          <w:szCs w:val="22"/>
          <w:lang w:val="lt-LT" w:eastAsia="ja-JP"/>
        </w:rPr>
      </w:pPr>
      <w:r w:rsidRPr="00163F2C">
        <w:rPr>
          <w:szCs w:val="22"/>
          <w:lang w:val="lt-LT" w:eastAsia="ja-JP"/>
        </w:rPr>
        <w:t>Kiekvienoje plėvele dengtoje tabletėje yra 200 mg ribavirino.</w:t>
      </w:r>
    </w:p>
    <w:p w14:paraId="0DF37842" w14:textId="77777777" w:rsidR="006859E2" w:rsidRPr="00163F2C" w:rsidRDefault="006859E2" w:rsidP="006859E2">
      <w:pPr>
        <w:spacing w:line="240" w:lineRule="auto"/>
        <w:rPr>
          <w:szCs w:val="22"/>
          <w:highlight w:val="yellow"/>
          <w:lang w:val="lt-LT" w:eastAsia="ja-JP"/>
        </w:rPr>
      </w:pPr>
    </w:p>
    <w:p w14:paraId="5059288F" w14:textId="77777777" w:rsidR="006859E2" w:rsidRPr="00163F2C" w:rsidRDefault="006859E2" w:rsidP="006859E2">
      <w:pPr>
        <w:spacing w:line="240" w:lineRule="auto"/>
        <w:rPr>
          <w:szCs w:val="22"/>
          <w:highlight w:val="yellow"/>
          <w:lang w:val="lt-LT" w:eastAsia="ja-JP"/>
        </w:rPr>
      </w:pPr>
    </w:p>
    <w:p w14:paraId="0775D2B7"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3.</w:t>
      </w:r>
      <w:r w:rsidRPr="00163F2C">
        <w:rPr>
          <w:b/>
          <w:caps/>
          <w:szCs w:val="22"/>
          <w:lang w:val="lt-LT"/>
        </w:rPr>
        <w:tab/>
        <w:t>pagalbinių medžiagų sąrašas</w:t>
      </w:r>
    </w:p>
    <w:p w14:paraId="4E216503" w14:textId="77777777" w:rsidR="006859E2" w:rsidRPr="00163F2C" w:rsidRDefault="006859E2" w:rsidP="006859E2">
      <w:pPr>
        <w:spacing w:line="240" w:lineRule="auto"/>
        <w:rPr>
          <w:caps/>
          <w:szCs w:val="22"/>
          <w:lang w:val="lt-LT"/>
        </w:rPr>
      </w:pPr>
    </w:p>
    <w:p w14:paraId="722CF635" w14:textId="77777777" w:rsidR="006859E2" w:rsidRPr="00163F2C" w:rsidRDefault="006859E2" w:rsidP="006859E2">
      <w:pPr>
        <w:spacing w:line="240" w:lineRule="auto"/>
        <w:rPr>
          <w:caps/>
          <w:szCs w:val="22"/>
          <w:lang w:val="lt-LT"/>
        </w:rPr>
      </w:pPr>
    </w:p>
    <w:p w14:paraId="41EE5274"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4.</w:t>
      </w:r>
      <w:r w:rsidRPr="00163F2C">
        <w:rPr>
          <w:b/>
          <w:caps/>
          <w:szCs w:val="22"/>
          <w:lang w:val="lt-LT"/>
        </w:rPr>
        <w:tab/>
        <w:t>FARMACINĖ forma ir KIEKIS PAKUOTĖJE</w:t>
      </w:r>
    </w:p>
    <w:p w14:paraId="6EDE0813" w14:textId="77777777" w:rsidR="006859E2" w:rsidRPr="00163F2C" w:rsidRDefault="006859E2" w:rsidP="006859E2">
      <w:pPr>
        <w:spacing w:line="240" w:lineRule="auto"/>
        <w:ind w:left="567" w:hanging="567"/>
        <w:rPr>
          <w:caps/>
          <w:szCs w:val="22"/>
          <w:lang w:val="lt-LT"/>
        </w:rPr>
      </w:pPr>
    </w:p>
    <w:p w14:paraId="56E8BC3C" w14:textId="77777777" w:rsidR="006859E2" w:rsidRPr="00163F2C" w:rsidRDefault="006859E2" w:rsidP="006859E2">
      <w:pPr>
        <w:rPr>
          <w:color w:val="000033"/>
          <w:szCs w:val="22"/>
          <w:lang w:val="lt-LT"/>
        </w:rPr>
      </w:pPr>
      <w:r w:rsidRPr="00163F2C">
        <w:rPr>
          <w:color w:val="000033"/>
          <w:szCs w:val="22"/>
          <w:lang w:val="lt-LT"/>
        </w:rPr>
        <w:t>Plėvele dengta tabletė</w:t>
      </w:r>
    </w:p>
    <w:p w14:paraId="398A230A" w14:textId="77777777" w:rsidR="006859E2" w:rsidRPr="00163F2C" w:rsidRDefault="006859E2" w:rsidP="006859E2">
      <w:pPr>
        <w:suppressLineNumbers/>
        <w:tabs>
          <w:tab w:val="clear" w:pos="567"/>
        </w:tabs>
        <w:rPr>
          <w:szCs w:val="22"/>
          <w:lang w:val="lt-LT"/>
        </w:rPr>
      </w:pPr>
    </w:p>
    <w:p w14:paraId="036EF6ED" w14:textId="77777777" w:rsidR="006859E2" w:rsidRPr="00163F2C" w:rsidRDefault="006859E2" w:rsidP="006859E2">
      <w:pPr>
        <w:pStyle w:val="Sraopastraipa"/>
        <w:ind w:left="0"/>
        <w:rPr>
          <w:b/>
          <w:sz w:val="22"/>
          <w:szCs w:val="22"/>
          <w:u w:val="single"/>
          <w:lang w:val="lt-LT"/>
        </w:rPr>
      </w:pPr>
      <w:r w:rsidRPr="00163F2C">
        <w:rPr>
          <w:b/>
          <w:sz w:val="22"/>
          <w:szCs w:val="22"/>
          <w:u w:val="single"/>
          <w:lang w:val="lt-LT"/>
        </w:rPr>
        <w:t xml:space="preserve">Lizdinių plokštelių pakuotė: </w:t>
      </w:r>
    </w:p>
    <w:p w14:paraId="53038FBA" w14:textId="77777777" w:rsidR="006859E2" w:rsidRPr="00163F2C" w:rsidRDefault="006859E2" w:rsidP="006859E2">
      <w:pPr>
        <w:tabs>
          <w:tab w:val="clear" w:pos="567"/>
        </w:tabs>
        <w:autoSpaceDE w:val="0"/>
        <w:autoSpaceDN w:val="0"/>
        <w:adjustRightInd w:val="0"/>
        <w:spacing w:line="240" w:lineRule="auto"/>
        <w:rPr>
          <w:szCs w:val="22"/>
          <w:lang w:val="lt-LT"/>
        </w:rPr>
      </w:pPr>
      <w:r w:rsidRPr="00163F2C">
        <w:rPr>
          <w:szCs w:val="22"/>
          <w:lang w:val="lt-LT"/>
        </w:rPr>
        <w:t>14</w:t>
      </w:r>
      <w:r w:rsidRPr="00163F2C">
        <w:rPr>
          <w:iCs/>
          <w:szCs w:val="22"/>
          <w:lang w:val="lt-LT"/>
        </w:rPr>
        <w:t>plėvele dengtų tablečių</w:t>
      </w:r>
    </w:p>
    <w:p w14:paraId="4AADC429" w14:textId="77777777" w:rsidR="006859E2" w:rsidRPr="00163F2C" w:rsidRDefault="006859E2" w:rsidP="006859E2">
      <w:pPr>
        <w:tabs>
          <w:tab w:val="clear" w:pos="567"/>
        </w:tabs>
        <w:autoSpaceDE w:val="0"/>
        <w:autoSpaceDN w:val="0"/>
        <w:adjustRightInd w:val="0"/>
        <w:spacing w:line="240" w:lineRule="auto"/>
        <w:rPr>
          <w:iCs/>
          <w:szCs w:val="22"/>
          <w:highlight w:val="lightGray"/>
          <w:lang w:val="lt-LT"/>
        </w:rPr>
      </w:pPr>
      <w:r w:rsidRPr="00163F2C">
        <w:rPr>
          <w:szCs w:val="22"/>
          <w:highlight w:val="lightGray"/>
          <w:lang w:val="lt-LT"/>
        </w:rPr>
        <w:t xml:space="preserve">20 </w:t>
      </w:r>
      <w:r w:rsidRPr="00163F2C">
        <w:rPr>
          <w:iCs/>
          <w:szCs w:val="22"/>
          <w:highlight w:val="lightGray"/>
          <w:lang w:val="lt-LT"/>
        </w:rPr>
        <w:t>plėvele dengtų tablečių</w:t>
      </w:r>
    </w:p>
    <w:p w14:paraId="074B40D3" w14:textId="77777777" w:rsidR="006859E2" w:rsidRPr="00163F2C" w:rsidRDefault="006859E2" w:rsidP="006859E2">
      <w:pPr>
        <w:tabs>
          <w:tab w:val="clear" w:pos="567"/>
        </w:tabs>
        <w:autoSpaceDE w:val="0"/>
        <w:autoSpaceDN w:val="0"/>
        <w:adjustRightInd w:val="0"/>
        <w:spacing w:line="240" w:lineRule="auto"/>
        <w:rPr>
          <w:szCs w:val="22"/>
          <w:highlight w:val="lightGray"/>
          <w:lang w:val="lt-LT"/>
        </w:rPr>
      </w:pPr>
      <w:r w:rsidRPr="00163F2C">
        <w:rPr>
          <w:szCs w:val="22"/>
          <w:highlight w:val="lightGray"/>
          <w:lang w:val="lt-LT"/>
        </w:rPr>
        <w:t xml:space="preserve">28 </w:t>
      </w:r>
      <w:r w:rsidRPr="00163F2C">
        <w:rPr>
          <w:iCs/>
          <w:szCs w:val="22"/>
          <w:highlight w:val="lightGray"/>
          <w:lang w:val="lt-LT"/>
        </w:rPr>
        <w:t>plėvele dengtos tabletės</w:t>
      </w:r>
    </w:p>
    <w:p w14:paraId="6D028FA7" w14:textId="77777777" w:rsidR="006859E2" w:rsidRPr="00163F2C" w:rsidRDefault="006859E2" w:rsidP="006859E2">
      <w:pPr>
        <w:tabs>
          <w:tab w:val="clear" w:pos="567"/>
        </w:tabs>
        <w:autoSpaceDE w:val="0"/>
        <w:autoSpaceDN w:val="0"/>
        <w:adjustRightInd w:val="0"/>
        <w:spacing w:line="240" w:lineRule="auto"/>
        <w:rPr>
          <w:szCs w:val="22"/>
          <w:highlight w:val="lightGray"/>
          <w:lang w:val="lt-LT"/>
        </w:rPr>
      </w:pPr>
      <w:r w:rsidRPr="00163F2C">
        <w:rPr>
          <w:szCs w:val="22"/>
          <w:highlight w:val="lightGray"/>
          <w:lang w:val="lt-LT"/>
        </w:rPr>
        <w:t xml:space="preserve">42 </w:t>
      </w:r>
      <w:r w:rsidRPr="00163F2C">
        <w:rPr>
          <w:iCs/>
          <w:szCs w:val="22"/>
          <w:highlight w:val="lightGray"/>
          <w:lang w:val="lt-LT"/>
        </w:rPr>
        <w:t>plėvele dengtos tabletės</w:t>
      </w:r>
    </w:p>
    <w:p w14:paraId="164DF1EE" w14:textId="77777777" w:rsidR="006859E2" w:rsidRPr="00163F2C" w:rsidRDefault="006859E2" w:rsidP="006859E2">
      <w:pPr>
        <w:tabs>
          <w:tab w:val="clear" w:pos="567"/>
        </w:tabs>
        <w:autoSpaceDE w:val="0"/>
        <w:autoSpaceDN w:val="0"/>
        <w:adjustRightInd w:val="0"/>
        <w:spacing w:line="240" w:lineRule="auto"/>
        <w:rPr>
          <w:szCs w:val="22"/>
          <w:highlight w:val="lightGray"/>
          <w:lang w:val="lt-LT"/>
        </w:rPr>
      </w:pPr>
      <w:r w:rsidRPr="00163F2C">
        <w:rPr>
          <w:szCs w:val="22"/>
          <w:highlight w:val="lightGray"/>
          <w:lang w:val="lt-LT"/>
        </w:rPr>
        <w:t xml:space="preserve">56 </w:t>
      </w:r>
      <w:r w:rsidRPr="00163F2C">
        <w:rPr>
          <w:iCs/>
          <w:szCs w:val="22"/>
          <w:highlight w:val="lightGray"/>
          <w:lang w:val="lt-LT"/>
        </w:rPr>
        <w:t>plėvele dengtos tabletės</w:t>
      </w:r>
    </w:p>
    <w:p w14:paraId="4746FF78" w14:textId="77777777" w:rsidR="006859E2" w:rsidRPr="00163F2C" w:rsidRDefault="006859E2" w:rsidP="006859E2">
      <w:pPr>
        <w:tabs>
          <w:tab w:val="clear" w:pos="567"/>
        </w:tabs>
        <w:autoSpaceDE w:val="0"/>
        <w:autoSpaceDN w:val="0"/>
        <w:adjustRightInd w:val="0"/>
        <w:spacing w:line="240" w:lineRule="auto"/>
        <w:rPr>
          <w:iCs/>
          <w:szCs w:val="22"/>
          <w:highlight w:val="lightGray"/>
          <w:lang w:val="lt-LT"/>
        </w:rPr>
      </w:pPr>
      <w:r w:rsidRPr="00163F2C">
        <w:rPr>
          <w:szCs w:val="22"/>
          <w:highlight w:val="lightGray"/>
          <w:lang w:val="lt-LT"/>
        </w:rPr>
        <w:t xml:space="preserve">84 </w:t>
      </w:r>
      <w:r w:rsidRPr="00163F2C">
        <w:rPr>
          <w:iCs/>
          <w:szCs w:val="22"/>
          <w:highlight w:val="lightGray"/>
          <w:lang w:val="lt-LT"/>
        </w:rPr>
        <w:t>plėvele dengtos tabletės</w:t>
      </w:r>
    </w:p>
    <w:p w14:paraId="09C3676D" w14:textId="77777777" w:rsidR="006859E2" w:rsidRPr="00163F2C" w:rsidRDefault="006859E2" w:rsidP="006859E2">
      <w:pPr>
        <w:tabs>
          <w:tab w:val="clear" w:pos="567"/>
        </w:tabs>
        <w:autoSpaceDE w:val="0"/>
        <w:autoSpaceDN w:val="0"/>
        <w:adjustRightInd w:val="0"/>
        <w:spacing w:line="240" w:lineRule="auto"/>
        <w:rPr>
          <w:szCs w:val="22"/>
          <w:highlight w:val="lightGray"/>
          <w:lang w:val="lt-LT"/>
        </w:rPr>
      </w:pPr>
      <w:r w:rsidRPr="00163F2C">
        <w:rPr>
          <w:szCs w:val="22"/>
          <w:highlight w:val="lightGray"/>
          <w:lang w:val="lt-LT"/>
        </w:rPr>
        <w:t xml:space="preserve">112 </w:t>
      </w:r>
      <w:r w:rsidRPr="00163F2C">
        <w:rPr>
          <w:iCs/>
          <w:szCs w:val="22"/>
          <w:highlight w:val="lightGray"/>
          <w:lang w:val="lt-LT"/>
        </w:rPr>
        <w:t>plėvele dengtų tablečių</w:t>
      </w:r>
    </w:p>
    <w:p w14:paraId="2863895B" w14:textId="77777777" w:rsidR="006859E2" w:rsidRPr="00163F2C" w:rsidRDefault="006859E2" w:rsidP="006859E2">
      <w:pPr>
        <w:tabs>
          <w:tab w:val="clear" w:pos="567"/>
        </w:tabs>
        <w:autoSpaceDE w:val="0"/>
        <w:autoSpaceDN w:val="0"/>
        <w:adjustRightInd w:val="0"/>
        <w:spacing w:line="240" w:lineRule="auto"/>
        <w:rPr>
          <w:iCs/>
          <w:szCs w:val="22"/>
          <w:highlight w:val="lightGray"/>
          <w:lang w:val="lt-LT"/>
        </w:rPr>
      </w:pPr>
      <w:r w:rsidRPr="00163F2C">
        <w:rPr>
          <w:szCs w:val="22"/>
          <w:highlight w:val="lightGray"/>
          <w:lang w:val="lt-LT"/>
        </w:rPr>
        <w:t xml:space="preserve">140 </w:t>
      </w:r>
      <w:r w:rsidRPr="00163F2C">
        <w:rPr>
          <w:iCs/>
          <w:szCs w:val="22"/>
          <w:highlight w:val="lightGray"/>
          <w:lang w:val="lt-LT"/>
        </w:rPr>
        <w:t>plėvele dengtų tablečių</w:t>
      </w:r>
    </w:p>
    <w:p w14:paraId="0D9929D9" w14:textId="77777777" w:rsidR="006859E2" w:rsidRPr="00163F2C" w:rsidRDefault="006859E2" w:rsidP="006859E2">
      <w:pPr>
        <w:tabs>
          <w:tab w:val="clear" w:pos="567"/>
        </w:tabs>
        <w:autoSpaceDE w:val="0"/>
        <w:autoSpaceDN w:val="0"/>
        <w:adjustRightInd w:val="0"/>
        <w:spacing w:line="240" w:lineRule="auto"/>
        <w:rPr>
          <w:szCs w:val="22"/>
          <w:lang w:val="lt-LT"/>
        </w:rPr>
      </w:pPr>
      <w:r w:rsidRPr="00163F2C">
        <w:rPr>
          <w:szCs w:val="22"/>
          <w:highlight w:val="lightGray"/>
          <w:lang w:val="lt-LT"/>
        </w:rPr>
        <w:t xml:space="preserve">168 </w:t>
      </w:r>
      <w:r w:rsidRPr="00163F2C">
        <w:rPr>
          <w:iCs/>
          <w:szCs w:val="22"/>
          <w:highlight w:val="lightGray"/>
          <w:lang w:val="lt-LT"/>
        </w:rPr>
        <w:t>plėvele dengtos tabletės</w:t>
      </w:r>
    </w:p>
    <w:p w14:paraId="47E72FBD" w14:textId="77777777" w:rsidR="006859E2" w:rsidRPr="00163F2C" w:rsidRDefault="006859E2" w:rsidP="006859E2">
      <w:pPr>
        <w:tabs>
          <w:tab w:val="clear" w:pos="567"/>
        </w:tabs>
        <w:autoSpaceDE w:val="0"/>
        <w:autoSpaceDN w:val="0"/>
        <w:adjustRightInd w:val="0"/>
        <w:spacing w:line="240" w:lineRule="auto"/>
        <w:rPr>
          <w:szCs w:val="22"/>
          <w:lang w:val="lt-LT"/>
        </w:rPr>
      </w:pPr>
    </w:p>
    <w:p w14:paraId="0B1F518F" w14:textId="77777777" w:rsidR="006859E2" w:rsidRPr="00163F2C" w:rsidRDefault="006859E2" w:rsidP="006859E2">
      <w:pPr>
        <w:tabs>
          <w:tab w:val="clear" w:pos="567"/>
        </w:tabs>
        <w:autoSpaceDE w:val="0"/>
        <w:autoSpaceDN w:val="0"/>
        <w:adjustRightInd w:val="0"/>
        <w:spacing w:line="240" w:lineRule="auto"/>
        <w:rPr>
          <w:b/>
          <w:szCs w:val="22"/>
          <w:u w:val="single"/>
          <w:lang w:val="lt-LT"/>
        </w:rPr>
      </w:pPr>
      <w:r w:rsidRPr="00163F2C">
        <w:rPr>
          <w:b/>
          <w:szCs w:val="22"/>
          <w:u w:val="single"/>
          <w:lang w:val="lt-LT"/>
        </w:rPr>
        <w:t xml:space="preserve">DTPE buteliukų pakuotė: </w:t>
      </w:r>
    </w:p>
    <w:p w14:paraId="4B88A401" w14:textId="77777777" w:rsidR="006859E2" w:rsidRPr="00163F2C" w:rsidRDefault="006859E2" w:rsidP="006859E2">
      <w:pPr>
        <w:tabs>
          <w:tab w:val="clear" w:pos="567"/>
        </w:tabs>
        <w:autoSpaceDE w:val="0"/>
        <w:autoSpaceDN w:val="0"/>
        <w:adjustRightInd w:val="0"/>
        <w:spacing w:line="240" w:lineRule="auto"/>
        <w:rPr>
          <w:szCs w:val="22"/>
          <w:lang w:val="lt-LT"/>
        </w:rPr>
      </w:pPr>
      <w:r w:rsidRPr="00163F2C">
        <w:rPr>
          <w:szCs w:val="22"/>
          <w:lang w:val="lt-LT"/>
        </w:rPr>
        <w:t xml:space="preserve">28 </w:t>
      </w:r>
      <w:r w:rsidRPr="00163F2C">
        <w:rPr>
          <w:iCs/>
          <w:szCs w:val="22"/>
          <w:lang w:val="lt-LT"/>
        </w:rPr>
        <w:t>plėvele dengtos tabletės</w:t>
      </w:r>
    </w:p>
    <w:p w14:paraId="54089806" w14:textId="77777777" w:rsidR="006859E2" w:rsidRPr="00163F2C" w:rsidRDefault="006859E2" w:rsidP="006859E2">
      <w:pPr>
        <w:tabs>
          <w:tab w:val="clear" w:pos="567"/>
        </w:tabs>
        <w:autoSpaceDE w:val="0"/>
        <w:autoSpaceDN w:val="0"/>
        <w:adjustRightInd w:val="0"/>
        <w:spacing w:line="240" w:lineRule="auto"/>
        <w:rPr>
          <w:szCs w:val="22"/>
          <w:highlight w:val="lightGray"/>
          <w:lang w:val="lt-LT"/>
        </w:rPr>
      </w:pPr>
      <w:r w:rsidRPr="00163F2C">
        <w:rPr>
          <w:szCs w:val="22"/>
          <w:highlight w:val="lightGray"/>
          <w:lang w:val="lt-LT"/>
        </w:rPr>
        <w:t xml:space="preserve">42 </w:t>
      </w:r>
      <w:r w:rsidRPr="00163F2C">
        <w:rPr>
          <w:iCs/>
          <w:szCs w:val="22"/>
          <w:highlight w:val="lightGray"/>
          <w:lang w:val="lt-LT"/>
        </w:rPr>
        <w:t>plėvele dengtos tabletės</w:t>
      </w:r>
    </w:p>
    <w:p w14:paraId="68BCF9F7" w14:textId="77777777" w:rsidR="006859E2" w:rsidRPr="00163F2C" w:rsidRDefault="006859E2" w:rsidP="006859E2">
      <w:pPr>
        <w:tabs>
          <w:tab w:val="clear" w:pos="567"/>
        </w:tabs>
        <w:autoSpaceDE w:val="0"/>
        <w:autoSpaceDN w:val="0"/>
        <w:adjustRightInd w:val="0"/>
        <w:spacing w:line="240" w:lineRule="auto"/>
        <w:rPr>
          <w:szCs w:val="22"/>
          <w:highlight w:val="lightGray"/>
          <w:lang w:val="lt-LT"/>
        </w:rPr>
      </w:pPr>
      <w:r w:rsidRPr="00163F2C">
        <w:rPr>
          <w:szCs w:val="22"/>
          <w:highlight w:val="lightGray"/>
          <w:lang w:val="lt-LT"/>
        </w:rPr>
        <w:t xml:space="preserve">56 </w:t>
      </w:r>
      <w:r w:rsidRPr="00163F2C">
        <w:rPr>
          <w:iCs/>
          <w:szCs w:val="22"/>
          <w:highlight w:val="lightGray"/>
          <w:lang w:val="lt-LT"/>
        </w:rPr>
        <w:t>plėvele dengtos tabletės</w:t>
      </w:r>
    </w:p>
    <w:p w14:paraId="34CE6620" w14:textId="77777777" w:rsidR="006859E2" w:rsidRPr="00163F2C" w:rsidRDefault="006859E2" w:rsidP="006859E2">
      <w:pPr>
        <w:tabs>
          <w:tab w:val="clear" w:pos="567"/>
        </w:tabs>
        <w:autoSpaceDE w:val="0"/>
        <w:autoSpaceDN w:val="0"/>
        <w:adjustRightInd w:val="0"/>
        <w:spacing w:line="240" w:lineRule="auto"/>
        <w:rPr>
          <w:iCs/>
          <w:szCs w:val="22"/>
          <w:highlight w:val="lightGray"/>
          <w:lang w:val="lt-LT"/>
        </w:rPr>
      </w:pPr>
      <w:r w:rsidRPr="00163F2C">
        <w:rPr>
          <w:szCs w:val="22"/>
          <w:highlight w:val="lightGray"/>
          <w:lang w:val="lt-LT"/>
        </w:rPr>
        <w:t xml:space="preserve">112 </w:t>
      </w:r>
      <w:r w:rsidRPr="00163F2C">
        <w:rPr>
          <w:iCs/>
          <w:szCs w:val="22"/>
          <w:highlight w:val="lightGray"/>
          <w:lang w:val="lt-LT"/>
        </w:rPr>
        <w:t>plėvele dengtų tablečių</w:t>
      </w:r>
    </w:p>
    <w:p w14:paraId="6D30BAF4" w14:textId="77777777" w:rsidR="006859E2" w:rsidRPr="00163F2C" w:rsidRDefault="006859E2" w:rsidP="006859E2">
      <w:pPr>
        <w:tabs>
          <w:tab w:val="clear" w:pos="567"/>
        </w:tabs>
        <w:autoSpaceDE w:val="0"/>
        <w:autoSpaceDN w:val="0"/>
        <w:adjustRightInd w:val="0"/>
        <w:spacing w:line="240" w:lineRule="auto"/>
        <w:rPr>
          <w:szCs w:val="22"/>
          <w:highlight w:val="lightGray"/>
          <w:lang w:val="lt-LT"/>
        </w:rPr>
      </w:pPr>
      <w:r w:rsidRPr="00163F2C">
        <w:rPr>
          <w:szCs w:val="22"/>
          <w:highlight w:val="lightGray"/>
          <w:lang w:val="lt-LT"/>
        </w:rPr>
        <w:t xml:space="preserve">168 </w:t>
      </w:r>
      <w:r w:rsidRPr="00163F2C">
        <w:rPr>
          <w:iCs/>
          <w:szCs w:val="22"/>
          <w:highlight w:val="lightGray"/>
          <w:lang w:val="lt-LT"/>
        </w:rPr>
        <w:t>plėvele dengtos tabletės</w:t>
      </w:r>
    </w:p>
    <w:p w14:paraId="018120F9" w14:textId="77777777" w:rsidR="006859E2" w:rsidRPr="00163F2C" w:rsidRDefault="006859E2" w:rsidP="006859E2">
      <w:pPr>
        <w:tabs>
          <w:tab w:val="clear" w:pos="567"/>
        </w:tabs>
        <w:autoSpaceDE w:val="0"/>
        <w:autoSpaceDN w:val="0"/>
        <w:adjustRightInd w:val="0"/>
        <w:spacing w:line="240" w:lineRule="auto"/>
        <w:rPr>
          <w:iCs/>
          <w:szCs w:val="22"/>
          <w:lang w:val="lt-LT"/>
        </w:rPr>
      </w:pPr>
      <w:r w:rsidRPr="00163F2C">
        <w:rPr>
          <w:iCs/>
          <w:szCs w:val="22"/>
          <w:highlight w:val="lightGray"/>
          <w:lang w:val="lt-LT"/>
        </w:rPr>
        <w:t>500 plėvele dengtų tablečių</w:t>
      </w:r>
    </w:p>
    <w:p w14:paraId="51DAAD86" w14:textId="77777777" w:rsidR="006859E2" w:rsidRPr="00163F2C" w:rsidRDefault="006859E2" w:rsidP="006859E2">
      <w:pPr>
        <w:spacing w:line="240" w:lineRule="auto"/>
        <w:ind w:left="567" w:hanging="567"/>
        <w:rPr>
          <w:caps/>
          <w:szCs w:val="22"/>
          <w:highlight w:val="yellow"/>
          <w:lang w:val="lt-LT"/>
        </w:rPr>
      </w:pPr>
    </w:p>
    <w:p w14:paraId="4D3FC8F1" w14:textId="77777777" w:rsidR="006859E2" w:rsidRPr="00163F2C" w:rsidRDefault="006859E2" w:rsidP="006859E2">
      <w:pPr>
        <w:spacing w:line="240" w:lineRule="auto"/>
        <w:ind w:left="567" w:hanging="567"/>
        <w:rPr>
          <w:caps/>
          <w:szCs w:val="22"/>
          <w:highlight w:val="yellow"/>
          <w:lang w:val="lt-LT"/>
        </w:rPr>
      </w:pPr>
    </w:p>
    <w:p w14:paraId="230CB3FF"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5.</w:t>
      </w:r>
      <w:r w:rsidRPr="00163F2C">
        <w:rPr>
          <w:b/>
          <w:caps/>
          <w:szCs w:val="22"/>
          <w:lang w:val="lt-LT"/>
        </w:rPr>
        <w:tab/>
        <w:t>vartojimo METODAS IR būdas (-Ai)</w:t>
      </w:r>
    </w:p>
    <w:p w14:paraId="39620D70" w14:textId="77777777" w:rsidR="006859E2" w:rsidRPr="00163F2C" w:rsidRDefault="006859E2" w:rsidP="006859E2">
      <w:pPr>
        <w:spacing w:line="240" w:lineRule="auto"/>
        <w:ind w:left="567" w:hanging="567"/>
        <w:rPr>
          <w:caps/>
          <w:szCs w:val="22"/>
          <w:lang w:val="lt-LT"/>
        </w:rPr>
      </w:pPr>
    </w:p>
    <w:p w14:paraId="01AA4653" w14:textId="77777777" w:rsidR="006859E2" w:rsidRPr="00163F2C" w:rsidRDefault="006859E2" w:rsidP="006859E2">
      <w:pPr>
        <w:spacing w:line="240" w:lineRule="auto"/>
        <w:ind w:left="567" w:hanging="567"/>
        <w:rPr>
          <w:szCs w:val="22"/>
          <w:lang w:val="lt-LT"/>
        </w:rPr>
      </w:pPr>
      <w:r w:rsidRPr="00163F2C">
        <w:rPr>
          <w:szCs w:val="22"/>
          <w:lang w:val="lt-LT"/>
        </w:rPr>
        <w:t>Vartoti per burną.</w:t>
      </w:r>
    </w:p>
    <w:p w14:paraId="7C58A050" w14:textId="77777777" w:rsidR="006859E2" w:rsidRPr="00163F2C" w:rsidRDefault="006859E2" w:rsidP="006859E2">
      <w:pPr>
        <w:spacing w:line="240" w:lineRule="auto"/>
        <w:ind w:left="567" w:hanging="567"/>
        <w:rPr>
          <w:szCs w:val="22"/>
          <w:lang w:val="lt-LT"/>
        </w:rPr>
      </w:pPr>
      <w:r w:rsidRPr="00163F2C">
        <w:rPr>
          <w:szCs w:val="22"/>
          <w:lang w:val="lt-LT"/>
        </w:rPr>
        <w:t>Prieš vartojimą perskaitykite pakuotės lapelį.</w:t>
      </w:r>
    </w:p>
    <w:p w14:paraId="6F0B05D0" w14:textId="77777777" w:rsidR="006859E2" w:rsidRPr="00163F2C" w:rsidRDefault="006859E2" w:rsidP="006859E2">
      <w:pPr>
        <w:spacing w:line="240" w:lineRule="auto"/>
        <w:ind w:left="567" w:hanging="567"/>
        <w:rPr>
          <w:caps/>
          <w:szCs w:val="22"/>
          <w:lang w:val="lt-LT"/>
        </w:rPr>
      </w:pPr>
    </w:p>
    <w:p w14:paraId="14EADF65" w14:textId="77777777" w:rsidR="006859E2" w:rsidRPr="00163F2C" w:rsidRDefault="006859E2" w:rsidP="006859E2">
      <w:pPr>
        <w:spacing w:line="240" w:lineRule="auto"/>
        <w:ind w:left="567" w:hanging="567"/>
        <w:rPr>
          <w:caps/>
          <w:szCs w:val="22"/>
          <w:lang w:val="lt-LT"/>
        </w:rPr>
      </w:pPr>
    </w:p>
    <w:p w14:paraId="1188EFA6"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lastRenderedPageBreak/>
        <w:t>6.</w:t>
      </w:r>
      <w:r w:rsidRPr="00163F2C">
        <w:rPr>
          <w:b/>
          <w:caps/>
          <w:szCs w:val="22"/>
          <w:lang w:val="lt-LT"/>
        </w:rPr>
        <w:tab/>
      </w:r>
      <w:r w:rsidRPr="00163F2C">
        <w:rPr>
          <w:b/>
          <w:bCs/>
          <w:szCs w:val="22"/>
          <w:lang w:val="lt-LT"/>
        </w:rPr>
        <w:t>SPECIALUS ĮSPĖJIMAS, KAD VAISTINĮ PREPARATĄ BŪTINA LAIKYTI VAIKAMS NEPASTEBIMOJE IR NEPASIEKIAMOJE VIETOJE</w:t>
      </w:r>
    </w:p>
    <w:p w14:paraId="4D5E717F" w14:textId="77777777" w:rsidR="006859E2" w:rsidRPr="00163F2C" w:rsidRDefault="006859E2" w:rsidP="006859E2">
      <w:pPr>
        <w:spacing w:line="240" w:lineRule="auto"/>
        <w:ind w:left="567" w:hanging="567"/>
        <w:rPr>
          <w:szCs w:val="22"/>
          <w:lang w:val="lt-LT"/>
        </w:rPr>
      </w:pPr>
    </w:p>
    <w:p w14:paraId="3B34E5D6" w14:textId="77777777" w:rsidR="006859E2" w:rsidRPr="00163F2C" w:rsidRDefault="006859E2" w:rsidP="006859E2">
      <w:pPr>
        <w:spacing w:line="240" w:lineRule="auto"/>
        <w:ind w:left="567" w:hanging="567"/>
        <w:rPr>
          <w:szCs w:val="22"/>
          <w:lang w:val="lt-LT"/>
        </w:rPr>
      </w:pPr>
      <w:r w:rsidRPr="00163F2C">
        <w:rPr>
          <w:szCs w:val="22"/>
          <w:lang w:val="lt-LT"/>
        </w:rPr>
        <w:t>Laikyti vaikams nepastebimoje ir nepasiekiamoje vietoje.</w:t>
      </w:r>
    </w:p>
    <w:p w14:paraId="77620E44" w14:textId="77777777" w:rsidR="006859E2" w:rsidRPr="00163F2C" w:rsidRDefault="006859E2" w:rsidP="006859E2">
      <w:pPr>
        <w:spacing w:line="240" w:lineRule="auto"/>
        <w:ind w:left="567" w:hanging="567"/>
        <w:rPr>
          <w:szCs w:val="22"/>
          <w:lang w:val="lt-LT"/>
        </w:rPr>
      </w:pPr>
    </w:p>
    <w:p w14:paraId="07CA4A81" w14:textId="77777777" w:rsidR="006859E2" w:rsidRPr="00163F2C" w:rsidRDefault="006859E2" w:rsidP="006859E2">
      <w:pPr>
        <w:spacing w:line="240" w:lineRule="auto"/>
        <w:ind w:left="567" w:hanging="567"/>
        <w:rPr>
          <w:szCs w:val="22"/>
          <w:lang w:val="lt-LT"/>
        </w:rPr>
      </w:pPr>
    </w:p>
    <w:p w14:paraId="7698FDD1"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7.</w:t>
      </w:r>
      <w:r w:rsidRPr="00163F2C">
        <w:rPr>
          <w:b/>
          <w:caps/>
          <w:szCs w:val="22"/>
          <w:lang w:val="lt-LT"/>
        </w:rPr>
        <w:tab/>
        <w:t>kitas (-I) specialus (-ŪS) Įspėjimas (-AI) (jei reikia)</w:t>
      </w:r>
    </w:p>
    <w:p w14:paraId="664E3BA7" w14:textId="77777777" w:rsidR="006859E2" w:rsidRPr="00163F2C" w:rsidRDefault="006859E2" w:rsidP="006859E2">
      <w:pPr>
        <w:spacing w:line="240" w:lineRule="auto"/>
        <w:ind w:left="567" w:hanging="567"/>
        <w:rPr>
          <w:caps/>
          <w:szCs w:val="22"/>
          <w:lang w:val="lt-LT"/>
        </w:rPr>
      </w:pPr>
    </w:p>
    <w:p w14:paraId="625351E7" w14:textId="77777777" w:rsidR="006859E2" w:rsidRPr="00163F2C" w:rsidRDefault="006859E2" w:rsidP="006859E2">
      <w:pPr>
        <w:spacing w:line="240" w:lineRule="auto"/>
        <w:ind w:left="567" w:hanging="567"/>
        <w:rPr>
          <w:caps/>
          <w:szCs w:val="22"/>
          <w:lang w:val="lt-LT"/>
        </w:rPr>
      </w:pPr>
    </w:p>
    <w:p w14:paraId="3179FBC3"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8.</w:t>
      </w:r>
      <w:r w:rsidRPr="00163F2C">
        <w:rPr>
          <w:b/>
          <w:caps/>
          <w:szCs w:val="22"/>
          <w:lang w:val="lt-LT"/>
        </w:rPr>
        <w:tab/>
        <w:t>tinkamumo laikas</w:t>
      </w:r>
    </w:p>
    <w:p w14:paraId="2FBC3072" w14:textId="77777777" w:rsidR="006859E2" w:rsidRPr="00163F2C" w:rsidRDefault="006859E2" w:rsidP="006859E2">
      <w:pPr>
        <w:spacing w:line="240" w:lineRule="auto"/>
        <w:ind w:left="567" w:hanging="567"/>
        <w:rPr>
          <w:szCs w:val="22"/>
          <w:lang w:val="lt-LT"/>
        </w:rPr>
      </w:pPr>
    </w:p>
    <w:p w14:paraId="619B5FA0" w14:textId="77777777" w:rsidR="006859E2" w:rsidRPr="00163F2C" w:rsidRDefault="006859E2" w:rsidP="006859E2">
      <w:pPr>
        <w:ind w:left="567" w:right="-2" w:hanging="567"/>
        <w:rPr>
          <w:szCs w:val="22"/>
          <w:lang w:val="lt-LT"/>
        </w:rPr>
      </w:pPr>
      <w:r w:rsidRPr="00163F2C">
        <w:rPr>
          <w:szCs w:val="22"/>
          <w:lang w:val="lt-LT"/>
        </w:rPr>
        <w:t>Tinka iki {mm/MMMM}</w:t>
      </w:r>
    </w:p>
    <w:p w14:paraId="20B071A4" w14:textId="77777777" w:rsidR="006859E2" w:rsidRPr="00163F2C" w:rsidRDefault="006859E2" w:rsidP="006859E2">
      <w:pPr>
        <w:spacing w:line="240" w:lineRule="auto"/>
        <w:ind w:left="567" w:hanging="567"/>
        <w:rPr>
          <w:szCs w:val="22"/>
          <w:lang w:val="lt-LT"/>
        </w:rPr>
      </w:pPr>
    </w:p>
    <w:p w14:paraId="2C04655D" w14:textId="77777777" w:rsidR="006859E2" w:rsidRPr="00163F2C" w:rsidRDefault="006859E2" w:rsidP="006859E2">
      <w:pPr>
        <w:spacing w:line="240" w:lineRule="auto"/>
        <w:ind w:left="567" w:hanging="567"/>
        <w:rPr>
          <w:szCs w:val="22"/>
          <w:lang w:val="lt-LT"/>
        </w:rPr>
      </w:pPr>
    </w:p>
    <w:p w14:paraId="3FB170E2"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9.</w:t>
      </w:r>
      <w:r w:rsidRPr="00163F2C">
        <w:rPr>
          <w:b/>
          <w:caps/>
          <w:szCs w:val="22"/>
          <w:lang w:val="lt-LT"/>
        </w:rPr>
        <w:tab/>
        <w:t>SPECIALIOS laikymo sąlygos</w:t>
      </w:r>
    </w:p>
    <w:p w14:paraId="15446E9D" w14:textId="77777777" w:rsidR="006859E2" w:rsidRPr="00163F2C" w:rsidRDefault="006859E2" w:rsidP="006859E2">
      <w:pPr>
        <w:spacing w:line="240" w:lineRule="auto"/>
        <w:rPr>
          <w:szCs w:val="22"/>
          <w:lang w:val="lt-LT"/>
        </w:rPr>
      </w:pPr>
    </w:p>
    <w:p w14:paraId="7D542EB6" w14:textId="77777777" w:rsidR="006859E2" w:rsidRPr="00163F2C" w:rsidRDefault="006859E2" w:rsidP="006859E2">
      <w:pPr>
        <w:spacing w:line="240" w:lineRule="auto"/>
        <w:ind w:left="567" w:hanging="567"/>
        <w:rPr>
          <w:szCs w:val="22"/>
          <w:highlight w:val="yellow"/>
          <w:lang w:val="lt-LT"/>
        </w:rPr>
      </w:pPr>
    </w:p>
    <w:p w14:paraId="2190E65E"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10.</w:t>
      </w:r>
      <w:r w:rsidRPr="00163F2C">
        <w:rPr>
          <w:b/>
          <w:caps/>
          <w:szCs w:val="22"/>
          <w:lang w:val="lt-LT"/>
        </w:rPr>
        <w:tab/>
        <w:t xml:space="preserve">specialios atsargumo priemonės </w:t>
      </w:r>
      <w:r w:rsidRPr="00163F2C">
        <w:rPr>
          <w:b/>
          <w:szCs w:val="22"/>
          <w:lang w:val="lt-LT"/>
        </w:rPr>
        <w:t xml:space="preserve">DĖL NESUVARTOTO </w:t>
      </w:r>
      <w:r w:rsidRPr="00163F2C">
        <w:rPr>
          <w:b/>
          <w:bCs/>
          <w:szCs w:val="22"/>
          <w:lang w:val="lt-LT"/>
        </w:rPr>
        <w:t xml:space="preserve">VAISTINIO PREPARATO AR JO ATLIEKŲ </w:t>
      </w:r>
      <w:r w:rsidRPr="00163F2C">
        <w:rPr>
          <w:b/>
          <w:szCs w:val="22"/>
          <w:lang w:val="lt-LT"/>
        </w:rPr>
        <w:t>TVARKYMO</w:t>
      </w:r>
      <w:r w:rsidRPr="00163F2C">
        <w:rPr>
          <w:b/>
          <w:caps/>
          <w:szCs w:val="22"/>
          <w:lang w:val="lt-LT"/>
        </w:rPr>
        <w:t xml:space="preserve"> (jei reikia)</w:t>
      </w:r>
    </w:p>
    <w:p w14:paraId="4EE26D81" w14:textId="77777777" w:rsidR="006859E2" w:rsidRPr="00163F2C" w:rsidRDefault="006859E2" w:rsidP="006859E2">
      <w:pPr>
        <w:spacing w:line="240" w:lineRule="auto"/>
        <w:ind w:left="567" w:hanging="567"/>
        <w:rPr>
          <w:caps/>
          <w:szCs w:val="22"/>
          <w:lang w:val="lt-LT"/>
        </w:rPr>
      </w:pPr>
    </w:p>
    <w:p w14:paraId="5F8FC108" w14:textId="77777777" w:rsidR="006859E2" w:rsidRPr="00163F2C" w:rsidRDefault="006859E2" w:rsidP="006859E2">
      <w:pPr>
        <w:spacing w:line="240" w:lineRule="auto"/>
        <w:ind w:left="567" w:hanging="567"/>
        <w:rPr>
          <w:caps/>
          <w:szCs w:val="22"/>
          <w:lang w:val="lt-LT"/>
        </w:rPr>
      </w:pPr>
    </w:p>
    <w:p w14:paraId="28ED4193"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11.</w:t>
      </w:r>
      <w:r w:rsidRPr="00163F2C">
        <w:rPr>
          <w:b/>
          <w:caps/>
          <w:szCs w:val="22"/>
          <w:lang w:val="lt-LT"/>
        </w:rPr>
        <w:tab/>
        <w:t>REGISTRUOTOJO pavadinimas ir adresas</w:t>
      </w:r>
    </w:p>
    <w:p w14:paraId="30F96CEF" w14:textId="77777777" w:rsidR="006859E2" w:rsidRPr="00163F2C" w:rsidRDefault="006859E2" w:rsidP="006859E2">
      <w:pPr>
        <w:spacing w:line="240" w:lineRule="auto"/>
        <w:ind w:left="567" w:hanging="567"/>
        <w:rPr>
          <w:caps/>
          <w:szCs w:val="22"/>
          <w:lang w:val="lt-LT"/>
        </w:rPr>
      </w:pPr>
    </w:p>
    <w:p w14:paraId="6BD4E011" w14:textId="77777777" w:rsidR="006859E2" w:rsidRPr="00163F2C" w:rsidRDefault="006859E2" w:rsidP="006859E2">
      <w:pPr>
        <w:spacing w:line="240" w:lineRule="auto"/>
        <w:rPr>
          <w:bCs/>
          <w:szCs w:val="22"/>
          <w:lang w:val="lt-LT"/>
        </w:rPr>
      </w:pPr>
      <w:r w:rsidRPr="00163F2C">
        <w:rPr>
          <w:bCs/>
          <w:szCs w:val="22"/>
          <w:lang w:val="lt-LT"/>
        </w:rPr>
        <w:t>Aurobindo Pharma (Malta) Limited</w:t>
      </w:r>
    </w:p>
    <w:p w14:paraId="60A4E4CF" w14:textId="77777777" w:rsidR="006859E2" w:rsidRPr="00163F2C" w:rsidRDefault="006859E2" w:rsidP="006859E2">
      <w:pPr>
        <w:spacing w:line="240" w:lineRule="auto"/>
        <w:rPr>
          <w:bCs/>
          <w:szCs w:val="22"/>
          <w:lang w:val="lt-LT"/>
        </w:rPr>
      </w:pPr>
      <w:r w:rsidRPr="00163F2C">
        <w:rPr>
          <w:bCs/>
          <w:szCs w:val="22"/>
          <w:lang w:val="lt-LT"/>
        </w:rPr>
        <w:t xml:space="preserve">Vault 14, Level 2, Valletta Waterfront </w:t>
      </w:r>
    </w:p>
    <w:p w14:paraId="30EAC420" w14:textId="77777777" w:rsidR="006859E2" w:rsidRPr="00163F2C" w:rsidRDefault="006859E2" w:rsidP="006859E2">
      <w:pPr>
        <w:spacing w:line="240" w:lineRule="auto"/>
        <w:rPr>
          <w:bCs/>
          <w:szCs w:val="22"/>
          <w:lang w:val="lt-LT"/>
        </w:rPr>
      </w:pPr>
      <w:r w:rsidRPr="00163F2C">
        <w:rPr>
          <w:bCs/>
          <w:szCs w:val="22"/>
          <w:lang w:val="lt-LT"/>
        </w:rPr>
        <w:t>Floriana FRN 1913</w:t>
      </w:r>
    </w:p>
    <w:p w14:paraId="3972BAD2" w14:textId="77777777" w:rsidR="006859E2" w:rsidRPr="00163F2C" w:rsidRDefault="006859E2" w:rsidP="006859E2">
      <w:pPr>
        <w:spacing w:line="240" w:lineRule="auto"/>
        <w:rPr>
          <w:szCs w:val="22"/>
          <w:lang w:val="lt-LT"/>
        </w:rPr>
      </w:pPr>
      <w:r w:rsidRPr="00163F2C">
        <w:rPr>
          <w:bCs/>
          <w:szCs w:val="22"/>
          <w:lang w:val="lt-LT"/>
        </w:rPr>
        <w:t>Malta</w:t>
      </w:r>
    </w:p>
    <w:p w14:paraId="0175D0CD" w14:textId="77777777" w:rsidR="006859E2" w:rsidRPr="00163F2C" w:rsidRDefault="006859E2" w:rsidP="006859E2">
      <w:pPr>
        <w:spacing w:line="240" w:lineRule="auto"/>
        <w:ind w:left="567" w:hanging="567"/>
        <w:rPr>
          <w:caps/>
          <w:szCs w:val="22"/>
          <w:lang w:val="lt-LT"/>
        </w:rPr>
      </w:pPr>
    </w:p>
    <w:p w14:paraId="1FD7F907" w14:textId="77777777" w:rsidR="006859E2" w:rsidRPr="00163F2C" w:rsidRDefault="006859E2" w:rsidP="006859E2">
      <w:pPr>
        <w:spacing w:line="240" w:lineRule="auto"/>
        <w:ind w:left="567" w:hanging="567"/>
        <w:rPr>
          <w:caps/>
          <w:szCs w:val="22"/>
          <w:lang w:val="lt-LT"/>
        </w:rPr>
      </w:pPr>
    </w:p>
    <w:p w14:paraId="3B794FFF"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12.</w:t>
      </w:r>
      <w:r w:rsidRPr="00163F2C">
        <w:rPr>
          <w:b/>
          <w:caps/>
          <w:szCs w:val="22"/>
          <w:lang w:val="lt-LT"/>
        </w:rPr>
        <w:tab/>
      </w:r>
      <w:r w:rsidRPr="00163F2C">
        <w:rPr>
          <w:b/>
          <w:szCs w:val="22"/>
          <w:lang w:val="lt-LT"/>
        </w:rPr>
        <w:t>REGISTRACIJOSPAŽYMĖJIMO</w:t>
      </w:r>
      <w:r w:rsidRPr="00163F2C">
        <w:rPr>
          <w:b/>
          <w:caps/>
          <w:szCs w:val="22"/>
          <w:lang w:val="lt-LT"/>
        </w:rPr>
        <w:t>numeris (-IAI)</w:t>
      </w:r>
    </w:p>
    <w:p w14:paraId="37FEAF6F" w14:textId="77777777" w:rsidR="006859E2" w:rsidRPr="00163F2C" w:rsidRDefault="006859E2" w:rsidP="006859E2">
      <w:pPr>
        <w:spacing w:line="240" w:lineRule="auto"/>
        <w:ind w:left="567" w:hanging="567"/>
        <w:rPr>
          <w:szCs w:val="22"/>
          <w:lang w:val="lt-LT"/>
        </w:rPr>
      </w:pPr>
    </w:p>
    <w:p w14:paraId="409D038D" w14:textId="77777777" w:rsidR="006859E2" w:rsidRPr="00163F2C" w:rsidRDefault="006859E2" w:rsidP="006859E2">
      <w:pPr>
        <w:rPr>
          <w:bCs/>
          <w:u w:val="single"/>
          <w:lang w:val="lt-LT"/>
        </w:rPr>
      </w:pPr>
      <w:r w:rsidRPr="00163F2C">
        <w:rPr>
          <w:bCs/>
          <w:u w:val="single"/>
          <w:lang w:val="lt-LT"/>
        </w:rPr>
        <w:t>Lizdinė plokštelė:</w:t>
      </w:r>
    </w:p>
    <w:p w14:paraId="629E03F9" w14:textId="77777777" w:rsidR="006859E2" w:rsidRPr="00163F2C" w:rsidRDefault="006859E2" w:rsidP="006859E2">
      <w:pPr>
        <w:rPr>
          <w:bCs/>
          <w:lang w:val="lt-LT"/>
        </w:rPr>
      </w:pPr>
      <w:r w:rsidRPr="00163F2C">
        <w:rPr>
          <w:bCs/>
          <w:lang w:val="lt-LT"/>
        </w:rPr>
        <w:t xml:space="preserve">N14 - LT/1/15/3679/001 </w:t>
      </w:r>
    </w:p>
    <w:p w14:paraId="630B59CC" w14:textId="77777777" w:rsidR="006859E2" w:rsidRPr="00163F2C" w:rsidRDefault="006859E2" w:rsidP="006859E2">
      <w:pPr>
        <w:rPr>
          <w:bCs/>
          <w:lang w:val="lt-LT"/>
        </w:rPr>
      </w:pPr>
      <w:r w:rsidRPr="00163F2C">
        <w:rPr>
          <w:bCs/>
          <w:lang w:val="lt-LT"/>
        </w:rPr>
        <w:t xml:space="preserve">N20 - LT/1/15/3679/002 </w:t>
      </w:r>
    </w:p>
    <w:p w14:paraId="4580C7FE" w14:textId="77777777" w:rsidR="006859E2" w:rsidRPr="00163F2C" w:rsidRDefault="006859E2" w:rsidP="006859E2">
      <w:pPr>
        <w:rPr>
          <w:bCs/>
          <w:lang w:val="lt-LT"/>
        </w:rPr>
      </w:pPr>
      <w:r w:rsidRPr="00163F2C">
        <w:rPr>
          <w:bCs/>
          <w:lang w:val="lt-LT"/>
        </w:rPr>
        <w:t xml:space="preserve">N28 - LT/1/15/3679/003 </w:t>
      </w:r>
    </w:p>
    <w:p w14:paraId="78852FCA" w14:textId="77777777" w:rsidR="006859E2" w:rsidRPr="00163F2C" w:rsidRDefault="006859E2" w:rsidP="006859E2">
      <w:pPr>
        <w:rPr>
          <w:bCs/>
          <w:lang w:val="lt-LT"/>
        </w:rPr>
      </w:pPr>
      <w:r w:rsidRPr="00163F2C">
        <w:rPr>
          <w:bCs/>
          <w:lang w:val="lt-LT"/>
        </w:rPr>
        <w:t xml:space="preserve">N42 - LT/1/15/3679/004 </w:t>
      </w:r>
    </w:p>
    <w:p w14:paraId="28875464" w14:textId="77777777" w:rsidR="006859E2" w:rsidRPr="00163F2C" w:rsidRDefault="006859E2" w:rsidP="006859E2">
      <w:pPr>
        <w:rPr>
          <w:bCs/>
          <w:lang w:val="lt-LT"/>
        </w:rPr>
      </w:pPr>
      <w:r w:rsidRPr="00163F2C">
        <w:rPr>
          <w:bCs/>
          <w:lang w:val="lt-LT"/>
        </w:rPr>
        <w:t xml:space="preserve">N56 - LT/1/15/3679/005 </w:t>
      </w:r>
    </w:p>
    <w:p w14:paraId="6ABD4B7B" w14:textId="77777777" w:rsidR="006859E2" w:rsidRPr="00163F2C" w:rsidRDefault="006859E2" w:rsidP="006859E2">
      <w:pPr>
        <w:rPr>
          <w:bCs/>
          <w:lang w:val="lt-LT"/>
        </w:rPr>
      </w:pPr>
      <w:r w:rsidRPr="00163F2C">
        <w:rPr>
          <w:bCs/>
          <w:lang w:val="lt-LT"/>
        </w:rPr>
        <w:t xml:space="preserve">N84 - LT/1/15/3679/006 </w:t>
      </w:r>
    </w:p>
    <w:p w14:paraId="7B058EA3" w14:textId="77777777" w:rsidR="006859E2" w:rsidRPr="00163F2C" w:rsidRDefault="006859E2" w:rsidP="006859E2">
      <w:pPr>
        <w:rPr>
          <w:bCs/>
          <w:lang w:val="lt-LT"/>
        </w:rPr>
      </w:pPr>
      <w:r w:rsidRPr="00163F2C">
        <w:rPr>
          <w:bCs/>
          <w:lang w:val="lt-LT"/>
        </w:rPr>
        <w:t xml:space="preserve">N112 - LT/1/15/3679/007 </w:t>
      </w:r>
    </w:p>
    <w:p w14:paraId="1F3E0511" w14:textId="77777777" w:rsidR="006859E2" w:rsidRPr="00163F2C" w:rsidRDefault="006859E2" w:rsidP="006859E2">
      <w:pPr>
        <w:rPr>
          <w:bCs/>
          <w:lang w:val="lt-LT"/>
        </w:rPr>
      </w:pPr>
      <w:r w:rsidRPr="00163F2C">
        <w:rPr>
          <w:bCs/>
          <w:lang w:val="lt-LT"/>
        </w:rPr>
        <w:t xml:space="preserve">N140 - LT/1/15/3679/008 </w:t>
      </w:r>
    </w:p>
    <w:p w14:paraId="29552EC6" w14:textId="77777777" w:rsidR="006859E2" w:rsidRPr="00163F2C" w:rsidRDefault="006859E2" w:rsidP="006859E2">
      <w:pPr>
        <w:rPr>
          <w:bCs/>
          <w:lang w:val="lt-LT"/>
        </w:rPr>
      </w:pPr>
      <w:r w:rsidRPr="00163F2C">
        <w:rPr>
          <w:bCs/>
          <w:lang w:val="lt-LT"/>
        </w:rPr>
        <w:t xml:space="preserve">N168 - LT/1/15/3679/009 </w:t>
      </w:r>
    </w:p>
    <w:p w14:paraId="43F0345A" w14:textId="77777777" w:rsidR="006859E2" w:rsidRPr="00163F2C" w:rsidRDefault="006859E2" w:rsidP="006859E2">
      <w:pPr>
        <w:rPr>
          <w:bCs/>
          <w:u w:val="single"/>
          <w:lang w:val="lt-LT"/>
        </w:rPr>
      </w:pPr>
      <w:r w:rsidRPr="00163F2C">
        <w:rPr>
          <w:bCs/>
          <w:u w:val="single"/>
          <w:lang w:val="lt-LT"/>
        </w:rPr>
        <w:t>Buteliukas:</w:t>
      </w:r>
    </w:p>
    <w:p w14:paraId="7115330A" w14:textId="77777777" w:rsidR="006859E2" w:rsidRPr="00163F2C" w:rsidRDefault="006859E2" w:rsidP="006859E2">
      <w:pPr>
        <w:rPr>
          <w:bCs/>
          <w:lang w:val="lt-LT"/>
        </w:rPr>
      </w:pPr>
      <w:r w:rsidRPr="00163F2C">
        <w:rPr>
          <w:bCs/>
          <w:lang w:val="lt-LT"/>
        </w:rPr>
        <w:t xml:space="preserve">N28 - LT/1/15/3679/010 </w:t>
      </w:r>
    </w:p>
    <w:p w14:paraId="5553F85F" w14:textId="77777777" w:rsidR="006859E2" w:rsidRPr="00163F2C" w:rsidRDefault="006859E2" w:rsidP="006859E2">
      <w:pPr>
        <w:rPr>
          <w:bCs/>
          <w:lang w:val="lt-LT"/>
        </w:rPr>
      </w:pPr>
      <w:r w:rsidRPr="00163F2C">
        <w:rPr>
          <w:bCs/>
          <w:lang w:val="lt-LT"/>
        </w:rPr>
        <w:t xml:space="preserve">N42 - LT/1/15/3679/011 </w:t>
      </w:r>
    </w:p>
    <w:p w14:paraId="116C4A87" w14:textId="77777777" w:rsidR="006859E2" w:rsidRPr="00163F2C" w:rsidRDefault="006859E2" w:rsidP="006859E2">
      <w:pPr>
        <w:rPr>
          <w:bCs/>
          <w:lang w:val="lt-LT"/>
        </w:rPr>
      </w:pPr>
      <w:r w:rsidRPr="00163F2C">
        <w:rPr>
          <w:bCs/>
          <w:lang w:val="lt-LT"/>
        </w:rPr>
        <w:t xml:space="preserve">N56 - LT/1/15/3679/012 </w:t>
      </w:r>
    </w:p>
    <w:p w14:paraId="0273D3BF" w14:textId="77777777" w:rsidR="006859E2" w:rsidRPr="00163F2C" w:rsidRDefault="006859E2" w:rsidP="006859E2">
      <w:pPr>
        <w:rPr>
          <w:bCs/>
          <w:lang w:val="lt-LT"/>
        </w:rPr>
      </w:pPr>
      <w:r w:rsidRPr="00163F2C">
        <w:rPr>
          <w:bCs/>
          <w:lang w:val="lt-LT"/>
        </w:rPr>
        <w:t xml:space="preserve">N112 - LT/1/15/3679/013 </w:t>
      </w:r>
    </w:p>
    <w:p w14:paraId="308EEA6E" w14:textId="77777777" w:rsidR="006859E2" w:rsidRPr="00163F2C" w:rsidRDefault="006859E2" w:rsidP="006859E2">
      <w:pPr>
        <w:rPr>
          <w:bCs/>
          <w:lang w:val="lt-LT"/>
        </w:rPr>
      </w:pPr>
      <w:r w:rsidRPr="00163F2C">
        <w:rPr>
          <w:bCs/>
          <w:lang w:val="lt-LT"/>
        </w:rPr>
        <w:t xml:space="preserve">N168 - LT/1/15/3679/014 </w:t>
      </w:r>
    </w:p>
    <w:p w14:paraId="75C43F99" w14:textId="77777777" w:rsidR="006859E2" w:rsidRPr="00163F2C" w:rsidRDefault="006859E2" w:rsidP="006859E2">
      <w:pPr>
        <w:rPr>
          <w:bCs/>
          <w:lang w:val="lt-LT"/>
        </w:rPr>
      </w:pPr>
      <w:r w:rsidRPr="00163F2C">
        <w:rPr>
          <w:bCs/>
          <w:lang w:val="lt-LT"/>
        </w:rPr>
        <w:t xml:space="preserve">N500 - LT/1/15/3679/015 </w:t>
      </w:r>
    </w:p>
    <w:p w14:paraId="04C8C5EC" w14:textId="77777777" w:rsidR="006859E2" w:rsidRPr="00163F2C" w:rsidRDefault="006859E2" w:rsidP="006859E2">
      <w:pPr>
        <w:spacing w:line="240" w:lineRule="auto"/>
        <w:ind w:left="567" w:hanging="567"/>
        <w:rPr>
          <w:szCs w:val="22"/>
          <w:lang w:val="lt-LT"/>
        </w:rPr>
      </w:pPr>
    </w:p>
    <w:p w14:paraId="255DB398" w14:textId="77777777" w:rsidR="006859E2" w:rsidRPr="00163F2C" w:rsidRDefault="006859E2" w:rsidP="006859E2">
      <w:pPr>
        <w:spacing w:line="240" w:lineRule="auto"/>
        <w:ind w:left="567" w:hanging="567"/>
        <w:rPr>
          <w:szCs w:val="22"/>
          <w:lang w:val="lt-LT"/>
        </w:rPr>
      </w:pPr>
    </w:p>
    <w:p w14:paraId="16BFA54A"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13.</w:t>
      </w:r>
      <w:r w:rsidRPr="00163F2C">
        <w:rPr>
          <w:b/>
          <w:caps/>
          <w:szCs w:val="22"/>
          <w:lang w:val="lt-LT"/>
        </w:rPr>
        <w:tab/>
        <w:t>serijos numeris</w:t>
      </w:r>
    </w:p>
    <w:p w14:paraId="5134BDE8" w14:textId="77777777" w:rsidR="006859E2" w:rsidRPr="00163F2C" w:rsidRDefault="006859E2" w:rsidP="006859E2">
      <w:pPr>
        <w:spacing w:line="240" w:lineRule="auto"/>
        <w:ind w:left="567" w:hanging="567"/>
        <w:rPr>
          <w:szCs w:val="22"/>
          <w:lang w:val="lt-LT"/>
        </w:rPr>
      </w:pPr>
    </w:p>
    <w:p w14:paraId="6F6645B2" w14:textId="77777777" w:rsidR="006859E2" w:rsidRPr="00163F2C" w:rsidRDefault="006859E2" w:rsidP="006859E2">
      <w:pPr>
        <w:spacing w:line="240" w:lineRule="auto"/>
        <w:ind w:left="567" w:hanging="567"/>
        <w:rPr>
          <w:szCs w:val="22"/>
          <w:lang w:val="lt-LT"/>
        </w:rPr>
      </w:pPr>
      <w:r w:rsidRPr="00163F2C">
        <w:rPr>
          <w:szCs w:val="22"/>
          <w:lang w:val="lt-LT"/>
        </w:rPr>
        <w:t>Serija:</w:t>
      </w:r>
    </w:p>
    <w:p w14:paraId="418CA464" w14:textId="77777777" w:rsidR="006859E2" w:rsidRPr="00163F2C" w:rsidRDefault="006859E2" w:rsidP="006859E2">
      <w:pPr>
        <w:spacing w:line="240" w:lineRule="auto"/>
        <w:ind w:left="567" w:hanging="567"/>
        <w:rPr>
          <w:szCs w:val="22"/>
          <w:highlight w:val="yellow"/>
          <w:lang w:val="lt-LT"/>
        </w:rPr>
      </w:pPr>
    </w:p>
    <w:p w14:paraId="4B8B6B5E" w14:textId="77777777" w:rsidR="006859E2" w:rsidRPr="00163F2C" w:rsidRDefault="006859E2" w:rsidP="006859E2">
      <w:pPr>
        <w:spacing w:line="240" w:lineRule="auto"/>
        <w:ind w:left="567" w:hanging="567"/>
        <w:rPr>
          <w:szCs w:val="22"/>
          <w:highlight w:val="yellow"/>
          <w:lang w:val="lt-LT"/>
        </w:rPr>
      </w:pPr>
    </w:p>
    <w:p w14:paraId="3EA2C339"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14.</w:t>
      </w:r>
      <w:r w:rsidRPr="00163F2C">
        <w:rPr>
          <w:b/>
          <w:caps/>
          <w:szCs w:val="22"/>
          <w:lang w:val="lt-LT"/>
        </w:rPr>
        <w:tab/>
      </w:r>
      <w:r w:rsidRPr="00163F2C">
        <w:rPr>
          <w:b/>
          <w:szCs w:val="22"/>
          <w:lang w:val="lt-LT"/>
        </w:rPr>
        <w:t>PARDAVIMO (IŠDAVIMO)</w:t>
      </w:r>
      <w:r w:rsidRPr="00163F2C">
        <w:rPr>
          <w:b/>
          <w:caps/>
          <w:szCs w:val="22"/>
          <w:lang w:val="lt-LT"/>
        </w:rPr>
        <w:t xml:space="preserve"> tvarka</w:t>
      </w:r>
    </w:p>
    <w:p w14:paraId="052845E4" w14:textId="77777777" w:rsidR="006859E2" w:rsidRPr="00163F2C" w:rsidRDefault="006859E2" w:rsidP="006859E2">
      <w:pPr>
        <w:spacing w:line="240" w:lineRule="auto"/>
        <w:ind w:left="567" w:hanging="567"/>
        <w:rPr>
          <w:szCs w:val="22"/>
          <w:lang w:val="lt-LT"/>
        </w:rPr>
      </w:pPr>
    </w:p>
    <w:p w14:paraId="750DE9AE" w14:textId="77777777" w:rsidR="006859E2" w:rsidRPr="00163F2C" w:rsidRDefault="006859E2" w:rsidP="006859E2">
      <w:pPr>
        <w:spacing w:line="240" w:lineRule="auto"/>
        <w:ind w:left="567" w:hanging="567"/>
        <w:rPr>
          <w:szCs w:val="22"/>
          <w:lang w:val="lt-LT"/>
        </w:rPr>
      </w:pPr>
      <w:r w:rsidRPr="00163F2C">
        <w:rPr>
          <w:szCs w:val="22"/>
          <w:lang w:val="lt-LT"/>
        </w:rPr>
        <w:t>Receptinis vaistinis preparatas.</w:t>
      </w:r>
    </w:p>
    <w:p w14:paraId="31CABEB5" w14:textId="77777777" w:rsidR="006859E2" w:rsidRPr="00163F2C" w:rsidRDefault="006859E2" w:rsidP="006859E2">
      <w:pPr>
        <w:spacing w:line="240" w:lineRule="auto"/>
        <w:ind w:left="567" w:hanging="567"/>
        <w:rPr>
          <w:szCs w:val="22"/>
          <w:lang w:val="lt-LT"/>
        </w:rPr>
      </w:pPr>
    </w:p>
    <w:p w14:paraId="4A030164" w14:textId="77777777" w:rsidR="006859E2" w:rsidRPr="00163F2C" w:rsidRDefault="006859E2" w:rsidP="006859E2">
      <w:pPr>
        <w:spacing w:line="240" w:lineRule="auto"/>
        <w:ind w:left="567" w:hanging="567"/>
        <w:rPr>
          <w:szCs w:val="22"/>
          <w:lang w:val="lt-LT"/>
        </w:rPr>
      </w:pPr>
    </w:p>
    <w:p w14:paraId="705938C9"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15.</w:t>
      </w:r>
      <w:r w:rsidRPr="00163F2C">
        <w:rPr>
          <w:b/>
          <w:caps/>
          <w:szCs w:val="22"/>
          <w:lang w:val="lt-LT"/>
        </w:rPr>
        <w:tab/>
        <w:t>vartojimo instrukcijA</w:t>
      </w:r>
    </w:p>
    <w:p w14:paraId="29E46098" w14:textId="77777777" w:rsidR="006859E2" w:rsidRPr="00163F2C" w:rsidRDefault="006859E2" w:rsidP="006859E2">
      <w:pPr>
        <w:spacing w:line="240" w:lineRule="auto"/>
        <w:rPr>
          <w:b/>
          <w:szCs w:val="22"/>
          <w:lang w:val="lt-LT"/>
        </w:rPr>
      </w:pPr>
    </w:p>
    <w:p w14:paraId="395A7E83" w14:textId="77777777" w:rsidR="006859E2" w:rsidRPr="00163F2C" w:rsidRDefault="006859E2" w:rsidP="006859E2">
      <w:pPr>
        <w:spacing w:line="240" w:lineRule="auto"/>
        <w:ind w:left="567" w:hanging="567"/>
        <w:rPr>
          <w:szCs w:val="22"/>
          <w:lang w:val="lt-LT"/>
        </w:rPr>
      </w:pPr>
    </w:p>
    <w:p w14:paraId="5FB43284"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63F2C">
        <w:rPr>
          <w:b/>
          <w:szCs w:val="22"/>
          <w:lang w:val="lt-LT"/>
        </w:rPr>
        <w:t>16.</w:t>
      </w:r>
      <w:r w:rsidRPr="00163F2C">
        <w:rPr>
          <w:b/>
          <w:szCs w:val="22"/>
          <w:lang w:val="lt-LT"/>
        </w:rPr>
        <w:tab/>
        <w:t>INFORMACIJA BRAILIO RAŠTU</w:t>
      </w:r>
    </w:p>
    <w:p w14:paraId="1F02E45F" w14:textId="77777777" w:rsidR="006859E2" w:rsidRPr="00163F2C" w:rsidRDefault="006859E2" w:rsidP="006859E2">
      <w:pPr>
        <w:spacing w:line="240" w:lineRule="auto"/>
        <w:rPr>
          <w:szCs w:val="22"/>
          <w:highlight w:val="yellow"/>
          <w:lang w:val="lt-LT"/>
        </w:rPr>
      </w:pPr>
    </w:p>
    <w:p w14:paraId="4CFFD200" w14:textId="77777777" w:rsidR="006859E2" w:rsidRPr="00163F2C" w:rsidRDefault="006859E2" w:rsidP="006859E2">
      <w:pPr>
        <w:rPr>
          <w:szCs w:val="22"/>
          <w:lang w:val="lt-LT"/>
        </w:rPr>
      </w:pPr>
      <w:r w:rsidRPr="00163F2C">
        <w:rPr>
          <w:szCs w:val="22"/>
          <w:lang w:val="lt-LT"/>
        </w:rPr>
        <w:t>Ribavirin Aurobindo 200 mg plėvele dengtos tabletės</w:t>
      </w:r>
    </w:p>
    <w:p w14:paraId="0D281A67" w14:textId="77777777" w:rsidR="006859E2" w:rsidRPr="00163F2C" w:rsidRDefault="006859E2" w:rsidP="006859E2">
      <w:pPr>
        <w:spacing w:line="240" w:lineRule="auto"/>
        <w:ind w:left="567" w:hanging="567"/>
        <w:rPr>
          <w:szCs w:val="22"/>
          <w:highlight w:val="yellow"/>
          <w:lang w:val="lt-LT"/>
        </w:rPr>
      </w:pPr>
    </w:p>
    <w:p w14:paraId="56899112" w14:textId="77777777" w:rsidR="006859E2" w:rsidRPr="00163F2C" w:rsidRDefault="006859E2" w:rsidP="006859E2">
      <w:pPr>
        <w:rPr>
          <w:b/>
          <w:szCs w:val="22"/>
          <w:lang w:val="lt-LT"/>
        </w:rPr>
      </w:pPr>
      <w:r w:rsidRPr="00163F2C">
        <w:rPr>
          <w:szCs w:val="22"/>
          <w:highlight w:val="yellow"/>
          <w:lang w:val="lt-LT"/>
        </w:rPr>
        <w:br w:type="page"/>
      </w:r>
    </w:p>
    <w:p w14:paraId="768F4D75"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163F2C">
        <w:rPr>
          <w:b/>
          <w:caps/>
          <w:szCs w:val="22"/>
          <w:lang w:val="lt-LT"/>
        </w:rPr>
        <w:lastRenderedPageBreak/>
        <w:t xml:space="preserve">Minimali informacija ant </w:t>
      </w:r>
      <w:r w:rsidRPr="00163F2C">
        <w:rPr>
          <w:b/>
          <w:szCs w:val="22"/>
          <w:lang w:val="lt-LT"/>
        </w:rPr>
        <w:t>LIZDINIŲ PLOKŠTELIŲ ARBA DVISLUOKSNIŲ</w:t>
      </w:r>
    </w:p>
    <w:p w14:paraId="729B6D3F"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szCs w:val="22"/>
          <w:lang w:val="lt-LT"/>
        </w:rPr>
        <w:t>JUOSTELIŲ</w:t>
      </w:r>
    </w:p>
    <w:p w14:paraId="4FBB11E2"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p>
    <w:p w14:paraId="56A9D8A7" w14:textId="77777777" w:rsidR="006859E2" w:rsidRPr="00163F2C" w:rsidRDefault="006859E2" w:rsidP="006859E2">
      <w:pPr>
        <w:pStyle w:val="PI-1labEMEASMCA"/>
        <w:rPr>
          <w:noProof w:val="0"/>
        </w:rPr>
      </w:pPr>
      <w:r w:rsidRPr="00163F2C">
        <w:rPr>
          <w:noProof w:val="0"/>
        </w:rPr>
        <w:t>LIZDINĖ PLOKŠTELĖ</w:t>
      </w:r>
    </w:p>
    <w:p w14:paraId="4CE9586E" w14:textId="77777777" w:rsidR="006859E2" w:rsidRPr="00163F2C" w:rsidRDefault="006859E2" w:rsidP="006859E2">
      <w:pPr>
        <w:spacing w:line="240" w:lineRule="auto"/>
        <w:ind w:left="567" w:hanging="567"/>
        <w:rPr>
          <w:caps/>
          <w:szCs w:val="22"/>
          <w:lang w:val="lt-LT"/>
        </w:rPr>
      </w:pPr>
    </w:p>
    <w:p w14:paraId="2EF26507" w14:textId="77777777" w:rsidR="006859E2" w:rsidRPr="00163F2C" w:rsidRDefault="006859E2" w:rsidP="006859E2">
      <w:pPr>
        <w:spacing w:line="240" w:lineRule="auto"/>
        <w:ind w:left="567" w:hanging="567"/>
        <w:rPr>
          <w:caps/>
          <w:szCs w:val="22"/>
          <w:lang w:val="lt-LT"/>
        </w:rPr>
      </w:pPr>
    </w:p>
    <w:p w14:paraId="241A9B0E"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1.</w:t>
      </w:r>
      <w:r w:rsidRPr="00163F2C">
        <w:rPr>
          <w:b/>
          <w:caps/>
          <w:szCs w:val="22"/>
          <w:lang w:val="lt-LT"/>
        </w:rPr>
        <w:tab/>
        <w:t>Vaistinio preparato pavadinimas ir vartojimo būdas</w:t>
      </w:r>
    </w:p>
    <w:p w14:paraId="2BBB35F0" w14:textId="77777777" w:rsidR="006859E2" w:rsidRPr="00163F2C" w:rsidRDefault="006859E2" w:rsidP="006859E2">
      <w:pPr>
        <w:spacing w:line="240" w:lineRule="auto"/>
        <w:ind w:left="567" w:hanging="567"/>
        <w:rPr>
          <w:szCs w:val="22"/>
          <w:lang w:val="lt-LT"/>
        </w:rPr>
      </w:pPr>
    </w:p>
    <w:p w14:paraId="48110776" w14:textId="77777777" w:rsidR="006859E2" w:rsidRPr="00163F2C" w:rsidRDefault="006859E2" w:rsidP="006859E2">
      <w:pPr>
        <w:spacing w:line="240" w:lineRule="auto"/>
        <w:ind w:left="567" w:hanging="567"/>
        <w:rPr>
          <w:szCs w:val="22"/>
          <w:lang w:val="lt-LT"/>
        </w:rPr>
      </w:pPr>
      <w:r w:rsidRPr="00163F2C">
        <w:rPr>
          <w:szCs w:val="22"/>
          <w:lang w:val="lt-LT"/>
        </w:rPr>
        <w:t>Ribavirin Aurobindo 200 mg plėvele dengtos tabletės</w:t>
      </w:r>
    </w:p>
    <w:p w14:paraId="50581A73" w14:textId="77777777" w:rsidR="006859E2" w:rsidRPr="00163F2C" w:rsidRDefault="006859E2" w:rsidP="006859E2">
      <w:pPr>
        <w:spacing w:line="240" w:lineRule="auto"/>
        <w:ind w:left="567" w:hanging="567"/>
        <w:rPr>
          <w:szCs w:val="22"/>
          <w:lang w:val="lt-LT"/>
        </w:rPr>
      </w:pPr>
    </w:p>
    <w:p w14:paraId="5EFB8CC9" w14:textId="77777777" w:rsidR="006859E2" w:rsidRPr="00163F2C" w:rsidRDefault="006859E2" w:rsidP="006859E2">
      <w:pPr>
        <w:spacing w:line="240" w:lineRule="auto"/>
        <w:rPr>
          <w:szCs w:val="22"/>
          <w:lang w:val="lt-LT"/>
        </w:rPr>
      </w:pPr>
      <w:r w:rsidRPr="00163F2C">
        <w:rPr>
          <w:szCs w:val="22"/>
          <w:lang w:val="lt-LT"/>
        </w:rPr>
        <w:t>Ribavirinum</w:t>
      </w:r>
    </w:p>
    <w:p w14:paraId="7354E125" w14:textId="77777777" w:rsidR="006859E2" w:rsidRPr="00163F2C" w:rsidRDefault="006859E2" w:rsidP="006859E2">
      <w:pPr>
        <w:spacing w:line="240" w:lineRule="auto"/>
        <w:rPr>
          <w:szCs w:val="22"/>
          <w:lang w:val="lt-LT"/>
        </w:rPr>
      </w:pPr>
    </w:p>
    <w:p w14:paraId="1A4E3863" w14:textId="77777777" w:rsidR="006859E2" w:rsidRPr="00163F2C" w:rsidRDefault="006859E2" w:rsidP="006859E2">
      <w:pPr>
        <w:spacing w:line="240" w:lineRule="auto"/>
        <w:rPr>
          <w:szCs w:val="22"/>
          <w:lang w:val="lt-LT"/>
        </w:rPr>
      </w:pPr>
    </w:p>
    <w:p w14:paraId="45D5EFD4"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szCs w:val="22"/>
          <w:lang w:val="lt-LT"/>
        </w:rPr>
        <w:t>2.</w:t>
      </w:r>
      <w:r w:rsidRPr="00163F2C">
        <w:rPr>
          <w:b/>
          <w:szCs w:val="22"/>
          <w:lang w:val="lt-LT"/>
        </w:rPr>
        <w:tab/>
      </w:r>
      <w:r w:rsidRPr="00163F2C">
        <w:rPr>
          <w:b/>
          <w:caps/>
          <w:szCs w:val="22"/>
          <w:lang w:val="lt-LT"/>
        </w:rPr>
        <w:t>vartojimo metodas</w:t>
      </w:r>
    </w:p>
    <w:p w14:paraId="3B5E64E5" w14:textId="77777777" w:rsidR="006859E2" w:rsidRPr="00163F2C" w:rsidRDefault="006859E2" w:rsidP="006859E2">
      <w:pPr>
        <w:spacing w:line="240" w:lineRule="auto"/>
        <w:ind w:left="567" w:hanging="567"/>
        <w:rPr>
          <w:szCs w:val="22"/>
          <w:lang w:val="lt-LT"/>
        </w:rPr>
      </w:pPr>
    </w:p>
    <w:p w14:paraId="2F51669B" w14:textId="77777777" w:rsidR="006859E2" w:rsidRPr="00163F2C" w:rsidRDefault="006859E2" w:rsidP="006859E2">
      <w:pPr>
        <w:spacing w:line="240" w:lineRule="auto"/>
        <w:rPr>
          <w:bCs/>
          <w:szCs w:val="22"/>
          <w:lang w:val="lt-LT"/>
        </w:rPr>
      </w:pPr>
      <w:r w:rsidRPr="00163F2C">
        <w:rPr>
          <w:bCs/>
          <w:szCs w:val="22"/>
          <w:lang w:val="lt-LT"/>
        </w:rPr>
        <w:t>Aurobindo Pharma (Malta) Limited</w:t>
      </w:r>
    </w:p>
    <w:p w14:paraId="60DA11BD" w14:textId="77777777" w:rsidR="006859E2" w:rsidRPr="00163F2C" w:rsidRDefault="006859E2" w:rsidP="006859E2">
      <w:pPr>
        <w:spacing w:line="240" w:lineRule="auto"/>
        <w:ind w:left="567" w:hanging="567"/>
        <w:rPr>
          <w:szCs w:val="22"/>
          <w:lang w:val="lt-LT"/>
        </w:rPr>
      </w:pPr>
    </w:p>
    <w:p w14:paraId="28E759CD" w14:textId="77777777" w:rsidR="006859E2" w:rsidRPr="00163F2C" w:rsidRDefault="006859E2" w:rsidP="006859E2">
      <w:pPr>
        <w:spacing w:line="240" w:lineRule="auto"/>
        <w:ind w:left="567" w:hanging="567"/>
        <w:rPr>
          <w:szCs w:val="22"/>
          <w:lang w:val="lt-LT"/>
        </w:rPr>
      </w:pPr>
    </w:p>
    <w:p w14:paraId="4E6CD4A7"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szCs w:val="22"/>
          <w:lang w:val="lt-LT"/>
        </w:rPr>
        <w:t>3.</w:t>
      </w:r>
      <w:r w:rsidRPr="00163F2C">
        <w:rPr>
          <w:b/>
          <w:szCs w:val="22"/>
          <w:lang w:val="lt-LT"/>
        </w:rPr>
        <w:tab/>
      </w:r>
      <w:r w:rsidRPr="00163F2C">
        <w:rPr>
          <w:b/>
          <w:caps/>
          <w:szCs w:val="22"/>
          <w:lang w:val="lt-LT"/>
        </w:rPr>
        <w:t>tinkamumo laikas</w:t>
      </w:r>
    </w:p>
    <w:p w14:paraId="4026F9F0" w14:textId="77777777" w:rsidR="006859E2" w:rsidRPr="00163F2C" w:rsidRDefault="006859E2" w:rsidP="006859E2">
      <w:pPr>
        <w:spacing w:line="240" w:lineRule="auto"/>
        <w:ind w:left="567" w:hanging="567"/>
        <w:rPr>
          <w:szCs w:val="22"/>
          <w:lang w:val="lt-LT"/>
        </w:rPr>
      </w:pPr>
    </w:p>
    <w:p w14:paraId="324F3BEA" w14:textId="77777777" w:rsidR="006859E2" w:rsidRPr="00163F2C" w:rsidRDefault="006859E2" w:rsidP="006859E2">
      <w:pPr>
        <w:spacing w:line="240" w:lineRule="auto"/>
        <w:ind w:left="567" w:hanging="567"/>
        <w:rPr>
          <w:szCs w:val="22"/>
          <w:lang w:val="lt-LT"/>
        </w:rPr>
      </w:pPr>
      <w:r w:rsidRPr="00163F2C">
        <w:rPr>
          <w:szCs w:val="22"/>
          <w:lang w:val="lt-LT"/>
        </w:rPr>
        <w:t>EXP {mm/MMMM}</w:t>
      </w:r>
    </w:p>
    <w:p w14:paraId="24BA3DAD" w14:textId="77777777" w:rsidR="006859E2" w:rsidRPr="00163F2C" w:rsidRDefault="006859E2" w:rsidP="006859E2">
      <w:pPr>
        <w:spacing w:line="240" w:lineRule="auto"/>
        <w:ind w:left="567" w:hanging="567"/>
        <w:rPr>
          <w:szCs w:val="22"/>
          <w:lang w:val="lt-LT"/>
        </w:rPr>
      </w:pPr>
    </w:p>
    <w:p w14:paraId="17DCDC22" w14:textId="77777777" w:rsidR="006859E2" w:rsidRPr="00163F2C" w:rsidRDefault="006859E2" w:rsidP="006859E2">
      <w:pPr>
        <w:spacing w:line="240" w:lineRule="auto"/>
        <w:ind w:left="567" w:hanging="567"/>
        <w:rPr>
          <w:szCs w:val="22"/>
          <w:lang w:val="lt-LT"/>
        </w:rPr>
      </w:pPr>
    </w:p>
    <w:p w14:paraId="0EF5C65E"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4.</w:t>
      </w:r>
      <w:r w:rsidRPr="00163F2C">
        <w:rPr>
          <w:b/>
          <w:caps/>
          <w:szCs w:val="22"/>
          <w:lang w:val="lt-LT"/>
        </w:rPr>
        <w:tab/>
        <w:t>serijos numeris</w:t>
      </w:r>
    </w:p>
    <w:p w14:paraId="05C7B89A" w14:textId="77777777" w:rsidR="006859E2" w:rsidRPr="00163F2C" w:rsidRDefault="006859E2" w:rsidP="006859E2">
      <w:pPr>
        <w:spacing w:line="240" w:lineRule="auto"/>
        <w:ind w:left="567" w:hanging="567"/>
        <w:rPr>
          <w:szCs w:val="22"/>
          <w:lang w:val="lt-LT"/>
        </w:rPr>
      </w:pPr>
    </w:p>
    <w:p w14:paraId="5A01A51D" w14:textId="77777777" w:rsidR="006859E2" w:rsidRPr="00163F2C" w:rsidRDefault="006859E2" w:rsidP="006859E2">
      <w:pPr>
        <w:spacing w:line="240" w:lineRule="auto"/>
        <w:ind w:left="567" w:hanging="567"/>
        <w:rPr>
          <w:szCs w:val="22"/>
          <w:lang w:val="lt-LT"/>
        </w:rPr>
      </w:pPr>
      <w:r w:rsidRPr="00163F2C">
        <w:rPr>
          <w:szCs w:val="22"/>
          <w:lang w:val="lt-LT"/>
        </w:rPr>
        <w:t>Lot:</w:t>
      </w:r>
    </w:p>
    <w:p w14:paraId="0C283A15" w14:textId="77777777" w:rsidR="006859E2" w:rsidRPr="00163F2C" w:rsidRDefault="006859E2" w:rsidP="006859E2">
      <w:pPr>
        <w:spacing w:line="240" w:lineRule="auto"/>
        <w:ind w:left="567" w:hanging="567"/>
        <w:rPr>
          <w:szCs w:val="22"/>
          <w:lang w:val="lt-LT"/>
        </w:rPr>
      </w:pPr>
    </w:p>
    <w:p w14:paraId="7E48E45C" w14:textId="77777777" w:rsidR="006859E2" w:rsidRPr="00163F2C" w:rsidRDefault="006859E2" w:rsidP="006859E2">
      <w:pPr>
        <w:spacing w:line="240" w:lineRule="auto"/>
        <w:ind w:left="567" w:hanging="567"/>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859E2" w:rsidRPr="00163F2C" w14:paraId="7E0BD9E9" w14:textId="77777777" w:rsidTr="000E04E0">
        <w:tc>
          <w:tcPr>
            <w:tcW w:w="9287" w:type="dxa"/>
          </w:tcPr>
          <w:p w14:paraId="4D6D881F" w14:textId="77777777" w:rsidR="006859E2" w:rsidRPr="00163F2C" w:rsidRDefault="006859E2" w:rsidP="000E04E0">
            <w:pPr>
              <w:tabs>
                <w:tab w:val="left" w:pos="142"/>
              </w:tabs>
              <w:spacing w:line="240" w:lineRule="auto"/>
              <w:ind w:left="567" w:hanging="567"/>
              <w:rPr>
                <w:b/>
                <w:szCs w:val="22"/>
                <w:lang w:val="lt-LT"/>
              </w:rPr>
            </w:pPr>
            <w:r w:rsidRPr="00163F2C">
              <w:rPr>
                <w:b/>
                <w:szCs w:val="22"/>
                <w:lang w:val="lt-LT"/>
              </w:rPr>
              <w:t>5.</w:t>
            </w:r>
            <w:r w:rsidRPr="00163F2C">
              <w:rPr>
                <w:b/>
                <w:szCs w:val="22"/>
                <w:lang w:val="lt-LT"/>
              </w:rPr>
              <w:tab/>
              <w:t>KITA</w:t>
            </w:r>
          </w:p>
        </w:tc>
      </w:tr>
    </w:tbl>
    <w:p w14:paraId="27B3B8E1" w14:textId="77777777" w:rsidR="006859E2" w:rsidRPr="00163F2C" w:rsidRDefault="006859E2" w:rsidP="006859E2">
      <w:pPr>
        <w:spacing w:line="240" w:lineRule="auto"/>
        <w:ind w:right="113"/>
        <w:rPr>
          <w:szCs w:val="22"/>
          <w:lang w:val="lt-LT"/>
        </w:rPr>
      </w:pPr>
    </w:p>
    <w:p w14:paraId="34C865AF" w14:textId="77777777" w:rsidR="006859E2" w:rsidRPr="00163F2C" w:rsidRDefault="006859E2" w:rsidP="006859E2">
      <w:pPr>
        <w:spacing w:line="240" w:lineRule="auto"/>
        <w:ind w:right="113"/>
        <w:rPr>
          <w:szCs w:val="22"/>
          <w:highlight w:val="yellow"/>
          <w:lang w:val="lt-LT"/>
        </w:rPr>
      </w:pPr>
    </w:p>
    <w:p w14:paraId="06F1AB2B" w14:textId="77777777" w:rsidR="006859E2" w:rsidRPr="00163F2C" w:rsidRDefault="006859E2" w:rsidP="006859E2">
      <w:pPr>
        <w:spacing w:line="240" w:lineRule="auto"/>
        <w:ind w:right="113"/>
        <w:rPr>
          <w:szCs w:val="22"/>
          <w:highlight w:val="yellow"/>
          <w:lang w:val="lt-LT"/>
        </w:rPr>
      </w:pPr>
    </w:p>
    <w:p w14:paraId="004033C4" w14:textId="77777777" w:rsidR="006859E2" w:rsidRPr="00163F2C" w:rsidRDefault="006859E2" w:rsidP="006859E2">
      <w:pPr>
        <w:spacing w:line="240" w:lineRule="auto"/>
        <w:ind w:right="113"/>
        <w:rPr>
          <w:szCs w:val="22"/>
          <w:highlight w:val="yellow"/>
          <w:lang w:val="lt-LT"/>
        </w:rPr>
      </w:pPr>
    </w:p>
    <w:p w14:paraId="3A0EA0F3" w14:textId="77777777" w:rsidR="006859E2" w:rsidRPr="00163F2C" w:rsidRDefault="006859E2" w:rsidP="006859E2">
      <w:pPr>
        <w:pStyle w:val="PI-1labEMEASMCA"/>
        <w:tabs>
          <w:tab w:val="left" w:pos="567"/>
        </w:tabs>
        <w:rPr>
          <w:noProof w:val="0"/>
        </w:rPr>
      </w:pPr>
      <w:r w:rsidRPr="00163F2C">
        <w:rPr>
          <w:noProof w:val="0"/>
          <w:highlight w:val="yellow"/>
        </w:rPr>
        <w:br w:type="page"/>
      </w:r>
      <w:r w:rsidRPr="00163F2C">
        <w:rPr>
          <w:noProof w:val="0"/>
        </w:rPr>
        <w:lastRenderedPageBreak/>
        <w:t>INFORMACIJA ANT VIDINĖSPAKUOTĖS</w:t>
      </w:r>
    </w:p>
    <w:p w14:paraId="5E414D57" w14:textId="77777777" w:rsidR="006859E2" w:rsidRPr="00163F2C" w:rsidRDefault="006859E2" w:rsidP="006859E2">
      <w:pPr>
        <w:pStyle w:val="PI-1labEMEASMCA"/>
        <w:tabs>
          <w:tab w:val="left" w:pos="567"/>
        </w:tabs>
        <w:rPr>
          <w:noProof w:val="0"/>
        </w:rPr>
      </w:pPr>
    </w:p>
    <w:p w14:paraId="0A40DA46" w14:textId="77777777" w:rsidR="006859E2" w:rsidRPr="00163F2C" w:rsidRDefault="006859E2" w:rsidP="006859E2">
      <w:pPr>
        <w:pBdr>
          <w:top w:val="single" w:sz="4" w:space="1" w:color="auto"/>
          <w:left w:val="single" w:sz="4" w:space="4" w:color="auto"/>
          <w:bottom w:val="single" w:sz="4" w:space="1" w:color="auto"/>
          <w:right w:val="single" w:sz="4" w:space="4" w:color="auto"/>
        </w:pBdr>
        <w:rPr>
          <w:b/>
          <w:szCs w:val="22"/>
          <w:lang w:val="lt-LT"/>
        </w:rPr>
      </w:pPr>
      <w:r w:rsidRPr="00163F2C">
        <w:rPr>
          <w:b/>
          <w:szCs w:val="22"/>
          <w:lang w:val="lt-LT"/>
        </w:rPr>
        <w:t>BUTELIUKO ETIKETĖ</w:t>
      </w:r>
    </w:p>
    <w:p w14:paraId="750276D5" w14:textId="77777777" w:rsidR="006859E2" w:rsidRPr="00163F2C" w:rsidRDefault="006859E2" w:rsidP="006859E2">
      <w:pPr>
        <w:pStyle w:val="BTEMEASMCA"/>
      </w:pPr>
    </w:p>
    <w:p w14:paraId="7A95CD8D" w14:textId="77777777" w:rsidR="006859E2" w:rsidRPr="00163F2C" w:rsidRDefault="006859E2" w:rsidP="006859E2">
      <w:pPr>
        <w:spacing w:line="240" w:lineRule="auto"/>
        <w:ind w:left="567" w:hanging="567"/>
        <w:rPr>
          <w:szCs w:val="22"/>
          <w:lang w:val="lt-LT"/>
        </w:rPr>
      </w:pPr>
      <w:r w:rsidRPr="00163F2C">
        <w:rPr>
          <w:szCs w:val="22"/>
          <w:lang w:val="lt-LT"/>
        </w:rPr>
        <w:t>Ribavirin Aurobindo 200 mg plėvele dengtos tabletės</w:t>
      </w:r>
    </w:p>
    <w:p w14:paraId="5FFB83F2" w14:textId="77777777" w:rsidR="006859E2" w:rsidRPr="00163F2C" w:rsidRDefault="006859E2" w:rsidP="006859E2">
      <w:pPr>
        <w:spacing w:line="240" w:lineRule="auto"/>
        <w:ind w:left="567" w:hanging="567"/>
        <w:rPr>
          <w:szCs w:val="22"/>
          <w:lang w:val="lt-LT"/>
        </w:rPr>
      </w:pPr>
    </w:p>
    <w:p w14:paraId="4F01C024" w14:textId="77777777" w:rsidR="006859E2" w:rsidRPr="00163F2C" w:rsidRDefault="006859E2" w:rsidP="006859E2">
      <w:pPr>
        <w:spacing w:line="240" w:lineRule="auto"/>
        <w:rPr>
          <w:szCs w:val="22"/>
          <w:lang w:val="lt-LT"/>
        </w:rPr>
      </w:pPr>
      <w:r w:rsidRPr="00163F2C">
        <w:rPr>
          <w:szCs w:val="22"/>
          <w:lang w:val="lt-LT"/>
        </w:rPr>
        <w:t>Ribavirinum</w:t>
      </w:r>
    </w:p>
    <w:p w14:paraId="11350E21" w14:textId="77777777" w:rsidR="006859E2" w:rsidRPr="00163F2C" w:rsidRDefault="006859E2" w:rsidP="006859E2">
      <w:pPr>
        <w:spacing w:line="240" w:lineRule="auto"/>
        <w:ind w:left="567" w:hanging="567"/>
        <w:rPr>
          <w:szCs w:val="22"/>
          <w:lang w:val="lt-LT"/>
        </w:rPr>
      </w:pPr>
    </w:p>
    <w:p w14:paraId="3B6BD4CA" w14:textId="77777777" w:rsidR="006859E2" w:rsidRPr="00163F2C" w:rsidRDefault="006859E2" w:rsidP="006859E2">
      <w:pPr>
        <w:spacing w:line="240" w:lineRule="auto"/>
        <w:ind w:left="567" w:hanging="567"/>
        <w:rPr>
          <w:szCs w:val="22"/>
          <w:lang w:val="lt-LT"/>
        </w:rPr>
      </w:pPr>
    </w:p>
    <w:p w14:paraId="32CF2A31"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2.</w:t>
      </w:r>
      <w:r w:rsidRPr="00163F2C">
        <w:rPr>
          <w:b/>
          <w:caps/>
          <w:szCs w:val="22"/>
          <w:lang w:val="lt-LT"/>
        </w:rPr>
        <w:tab/>
      </w:r>
      <w:r w:rsidRPr="00163F2C">
        <w:rPr>
          <w:b/>
          <w:szCs w:val="24"/>
          <w:lang w:val="lt-LT"/>
        </w:rPr>
        <w:t>VEIKLIOJI (-IOS) MEDŽIAGA (-OS) IR JOS (-Ų) KIEKIS (-IAI)</w:t>
      </w:r>
    </w:p>
    <w:p w14:paraId="5092675A" w14:textId="77777777" w:rsidR="006859E2" w:rsidRPr="00163F2C" w:rsidRDefault="006859E2" w:rsidP="006859E2">
      <w:pPr>
        <w:spacing w:line="240" w:lineRule="auto"/>
        <w:ind w:left="567" w:hanging="567"/>
        <w:rPr>
          <w:caps/>
          <w:szCs w:val="22"/>
          <w:lang w:val="lt-LT"/>
        </w:rPr>
      </w:pPr>
    </w:p>
    <w:p w14:paraId="1B93C176" w14:textId="77777777" w:rsidR="006859E2" w:rsidRPr="00163F2C" w:rsidRDefault="006859E2" w:rsidP="006859E2">
      <w:pPr>
        <w:spacing w:line="240" w:lineRule="auto"/>
        <w:rPr>
          <w:szCs w:val="22"/>
          <w:lang w:val="lt-LT" w:eastAsia="ja-JP"/>
        </w:rPr>
      </w:pPr>
      <w:r w:rsidRPr="00163F2C">
        <w:rPr>
          <w:szCs w:val="22"/>
          <w:lang w:val="lt-LT" w:eastAsia="ja-JP"/>
        </w:rPr>
        <w:t>Kiekvienoje plėvele dengtoje tabletėje yra 200 mg ribavirino.</w:t>
      </w:r>
    </w:p>
    <w:p w14:paraId="0E719693" w14:textId="77777777" w:rsidR="006859E2" w:rsidRPr="00163F2C" w:rsidRDefault="006859E2" w:rsidP="006859E2">
      <w:pPr>
        <w:spacing w:line="240" w:lineRule="auto"/>
        <w:rPr>
          <w:szCs w:val="22"/>
          <w:highlight w:val="yellow"/>
          <w:lang w:val="lt-LT" w:eastAsia="ja-JP"/>
        </w:rPr>
      </w:pPr>
    </w:p>
    <w:p w14:paraId="36AA3C8D" w14:textId="77777777" w:rsidR="006859E2" w:rsidRPr="00163F2C" w:rsidRDefault="006859E2" w:rsidP="006859E2">
      <w:pPr>
        <w:spacing w:line="240" w:lineRule="auto"/>
        <w:rPr>
          <w:szCs w:val="22"/>
          <w:highlight w:val="yellow"/>
          <w:lang w:val="lt-LT" w:eastAsia="ja-JP"/>
        </w:rPr>
      </w:pPr>
    </w:p>
    <w:p w14:paraId="3BE1BB13"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3.</w:t>
      </w:r>
      <w:r w:rsidRPr="00163F2C">
        <w:rPr>
          <w:b/>
          <w:caps/>
          <w:szCs w:val="22"/>
          <w:lang w:val="lt-LT"/>
        </w:rPr>
        <w:tab/>
        <w:t>pagalbinių medžiagų sąrašas</w:t>
      </w:r>
    </w:p>
    <w:p w14:paraId="5DD2972D" w14:textId="77777777" w:rsidR="006859E2" w:rsidRPr="00163F2C" w:rsidRDefault="006859E2" w:rsidP="006859E2">
      <w:pPr>
        <w:spacing w:line="240" w:lineRule="auto"/>
        <w:rPr>
          <w:caps/>
          <w:szCs w:val="22"/>
          <w:lang w:val="lt-LT"/>
        </w:rPr>
      </w:pPr>
    </w:p>
    <w:p w14:paraId="72FE79ED" w14:textId="77777777" w:rsidR="006859E2" w:rsidRPr="00163F2C" w:rsidRDefault="006859E2" w:rsidP="006859E2">
      <w:pPr>
        <w:spacing w:line="240" w:lineRule="auto"/>
        <w:rPr>
          <w:caps/>
          <w:szCs w:val="22"/>
          <w:lang w:val="lt-LT"/>
        </w:rPr>
      </w:pPr>
    </w:p>
    <w:p w14:paraId="27987E79"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4.</w:t>
      </w:r>
      <w:r w:rsidRPr="00163F2C">
        <w:rPr>
          <w:b/>
          <w:caps/>
          <w:szCs w:val="22"/>
          <w:lang w:val="lt-LT"/>
        </w:rPr>
        <w:tab/>
        <w:t>FARMACINĖ forma ir KIEKIS PAKUOTĖJE</w:t>
      </w:r>
    </w:p>
    <w:p w14:paraId="2038A7B9" w14:textId="77777777" w:rsidR="006859E2" w:rsidRPr="00163F2C" w:rsidRDefault="006859E2" w:rsidP="006859E2">
      <w:pPr>
        <w:spacing w:line="240" w:lineRule="auto"/>
        <w:ind w:left="567" w:hanging="567"/>
        <w:rPr>
          <w:caps/>
          <w:szCs w:val="22"/>
          <w:lang w:val="lt-LT"/>
        </w:rPr>
      </w:pPr>
    </w:p>
    <w:p w14:paraId="38872DCA" w14:textId="77777777" w:rsidR="006859E2" w:rsidRPr="00163F2C" w:rsidRDefault="006859E2" w:rsidP="006859E2">
      <w:pPr>
        <w:rPr>
          <w:color w:val="000033"/>
          <w:szCs w:val="22"/>
          <w:lang w:val="lt-LT"/>
        </w:rPr>
      </w:pPr>
      <w:r w:rsidRPr="00163F2C">
        <w:rPr>
          <w:color w:val="000033"/>
          <w:szCs w:val="22"/>
          <w:lang w:val="lt-LT"/>
        </w:rPr>
        <w:t>Plėvele dengta tabletė</w:t>
      </w:r>
    </w:p>
    <w:p w14:paraId="34F46019" w14:textId="77777777" w:rsidR="006859E2" w:rsidRPr="00163F2C" w:rsidRDefault="006859E2" w:rsidP="006859E2">
      <w:pPr>
        <w:suppressLineNumbers/>
        <w:tabs>
          <w:tab w:val="clear" w:pos="567"/>
        </w:tabs>
        <w:rPr>
          <w:szCs w:val="22"/>
          <w:lang w:val="lt-LT"/>
        </w:rPr>
      </w:pPr>
    </w:p>
    <w:p w14:paraId="1E175E06" w14:textId="77777777" w:rsidR="006859E2" w:rsidRPr="00163F2C" w:rsidRDefault="006859E2" w:rsidP="006859E2">
      <w:pPr>
        <w:tabs>
          <w:tab w:val="clear" w:pos="567"/>
        </w:tabs>
        <w:autoSpaceDE w:val="0"/>
        <w:autoSpaceDN w:val="0"/>
        <w:adjustRightInd w:val="0"/>
        <w:spacing w:line="240" w:lineRule="auto"/>
        <w:rPr>
          <w:szCs w:val="22"/>
          <w:lang w:val="lt-LT"/>
        </w:rPr>
      </w:pPr>
      <w:r w:rsidRPr="00163F2C">
        <w:rPr>
          <w:szCs w:val="22"/>
          <w:lang w:val="lt-LT"/>
        </w:rPr>
        <w:t xml:space="preserve">28 </w:t>
      </w:r>
      <w:r w:rsidRPr="00163F2C">
        <w:rPr>
          <w:iCs/>
          <w:szCs w:val="22"/>
          <w:lang w:val="lt-LT"/>
        </w:rPr>
        <w:t>plėvele dengtos tabletės</w:t>
      </w:r>
    </w:p>
    <w:p w14:paraId="017ED5D7" w14:textId="77777777" w:rsidR="006859E2" w:rsidRPr="00163F2C" w:rsidRDefault="006859E2" w:rsidP="006859E2">
      <w:pPr>
        <w:tabs>
          <w:tab w:val="clear" w:pos="567"/>
        </w:tabs>
        <w:autoSpaceDE w:val="0"/>
        <w:autoSpaceDN w:val="0"/>
        <w:adjustRightInd w:val="0"/>
        <w:spacing w:line="240" w:lineRule="auto"/>
        <w:rPr>
          <w:szCs w:val="22"/>
          <w:highlight w:val="lightGray"/>
          <w:lang w:val="lt-LT"/>
        </w:rPr>
      </w:pPr>
      <w:r w:rsidRPr="00163F2C">
        <w:rPr>
          <w:szCs w:val="22"/>
          <w:highlight w:val="lightGray"/>
          <w:lang w:val="lt-LT"/>
        </w:rPr>
        <w:t xml:space="preserve">42 </w:t>
      </w:r>
      <w:r w:rsidRPr="00163F2C">
        <w:rPr>
          <w:iCs/>
          <w:szCs w:val="22"/>
          <w:highlight w:val="lightGray"/>
          <w:lang w:val="lt-LT"/>
        </w:rPr>
        <w:t>plėvele dengtos tabletės</w:t>
      </w:r>
    </w:p>
    <w:p w14:paraId="79DE3B6B" w14:textId="77777777" w:rsidR="006859E2" w:rsidRPr="00163F2C" w:rsidRDefault="006859E2" w:rsidP="006859E2">
      <w:pPr>
        <w:tabs>
          <w:tab w:val="clear" w:pos="567"/>
        </w:tabs>
        <w:autoSpaceDE w:val="0"/>
        <w:autoSpaceDN w:val="0"/>
        <w:adjustRightInd w:val="0"/>
        <w:spacing w:line="240" w:lineRule="auto"/>
        <w:rPr>
          <w:szCs w:val="22"/>
          <w:highlight w:val="lightGray"/>
          <w:lang w:val="lt-LT"/>
        </w:rPr>
      </w:pPr>
      <w:r w:rsidRPr="00163F2C">
        <w:rPr>
          <w:szCs w:val="22"/>
          <w:highlight w:val="lightGray"/>
          <w:lang w:val="lt-LT"/>
        </w:rPr>
        <w:t xml:space="preserve">56 </w:t>
      </w:r>
      <w:r w:rsidRPr="00163F2C">
        <w:rPr>
          <w:iCs/>
          <w:szCs w:val="22"/>
          <w:highlight w:val="lightGray"/>
          <w:lang w:val="lt-LT"/>
        </w:rPr>
        <w:t>plėvele dengtos tabletės</w:t>
      </w:r>
    </w:p>
    <w:p w14:paraId="5D9A7F6B" w14:textId="77777777" w:rsidR="006859E2" w:rsidRPr="00163F2C" w:rsidRDefault="006859E2" w:rsidP="006859E2">
      <w:pPr>
        <w:tabs>
          <w:tab w:val="clear" w:pos="567"/>
        </w:tabs>
        <w:autoSpaceDE w:val="0"/>
        <w:autoSpaceDN w:val="0"/>
        <w:adjustRightInd w:val="0"/>
        <w:spacing w:line="240" w:lineRule="auto"/>
        <w:rPr>
          <w:iCs/>
          <w:szCs w:val="22"/>
          <w:highlight w:val="lightGray"/>
          <w:lang w:val="lt-LT"/>
        </w:rPr>
      </w:pPr>
      <w:r w:rsidRPr="00163F2C">
        <w:rPr>
          <w:szCs w:val="22"/>
          <w:highlight w:val="lightGray"/>
          <w:lang w:val="lt-LT"/>
        </w:rPr>
        <w:t xml:space="preserve">112 </w:t>
      </w:r>
      <w:r w:rsidRPr="00163F2C">
        <w:rPr>
          <w:iCs/>
          <w:szCs w:val="22"/>
          <w:highlight w:val="lightGray"/>
          <w:lang w:val="lt-LT"/>
        </w:rPr>
        <w:t>plėvele dengtų tablečių</w:t>
      </w:r>
    </w:p>
    <w:p w14:paraId="0B170185" w14:textId="77777777" w:rsidR="006859E2" w:rsidRPr="00163F2C" w:rsidRDefault="006859E2" w:rsidP="006859E2">
      <w:pPr>
        <w:tabs>
          <w:tab w:val="clear" w:pos="567"/>
        </w:tabs>
        <w:autoSpaceDE w:val="0"/>
        <w:autoSpaceDN w:val="0"/>
        <w:adjustRightInd w:val="0"/>
        <w:spacing w:line="240" w:lineRule="auto"/>
        <w:rPr>
          <w:szCs w:val="22"/>
          <w:highlight w:val="lightGray"/>
          <w:lang w:val="lt-LT"/>
        </w:rPr>
      </w:pPr>
      <w:r w:rsidRPr="00163F2C">
        <w:rPr>
          <w:szCs w:val="22"/>
          <w:highlight w:val="lightGray"/>
          <w:lang w:val="lt-LT"/>
        </w:rPr>
        <w:t xml:space="preserve">168 </w:t>
      </w:r>
      <w:r w:rsidRPr="00163F2C">
        <w:rPr>
          <w:iCs/>
          <w:szCs w:val="22"/>
          <w:highlight w:val="lightGray"/>
          <w:lang w:val="lt-LT"/>
        </w:rPr>
        <w:t>plėvele dengtos tabletės</w:t>
      </w:r>
    </w:p>
    <w:p w14:paraId="0CA1F009" w14:textId="77777777" w:rsidR="006859E2" w:rsidRPr="00163F2C" w:rsidRDefault="006859E2" w:rsidP="006859E2">
      <w:pPr>
        <w:tabs>
          <w:tab w:val="clear" w:pos="567"/>
        </w:tabs>
        <w:autoSpaceDE w:val="0"/>
        <w:autoSpaceDN w:val="0"/>
        <w:adjustRightInd w:val="0"/>
        <w:spacing w:line="240" w:lineRule="auto"/>
        <w:rPr>
          <w:iCs/>
          <w:szCs w:val="22"/>
          <w:lang w:val="lt-LT"/>
        </w:rPr>
      </w:pPr>
      <w:r w:rsidRPr="00163F2C">
        <w:rPr>
          <w:iCs/>
          <w:szCs w:val="22"/>
          <w:highlight w:val="lightGray"/>
          <w:lang w:val="lt-LT"/>
        </w:rPr>
        <w:t>500 plėvele dengtų tablečių</w:t>
      </w:r>
    </w:p>
    <w:p w14:paraId="3B823CE5" w14:textId="77777777" w:rsidR="006859E2" w:rsidRPr="00163F2C" w:rsidRDefault="006859E2" w:rsidP="006859E2">
      <w:pPr>
        <w:spacing w:line="240" w:lineRule="auto"/>
        <w:ind w:left="567" w:hanging="567"/>
        <w:rPr>
          <w:caps/>
          <w:szCs w:val="22"/>
          <w:highlight w:val="yellow"/>
          <w:lang w:val="lt-LT"/>
        </w:rPr>
      </w:pPr>
    </w:p>
    <w:p w14:paraId="0E66FCCE" w14:textId="77777777" w:rsidR="006859E2" w:rsidRPr="00163F2C" w:rsidRDefault="006859E2" w:rsidP="006859E2">
      <w:pPr>
        <w:spacing w:line="240" w:lineRule="auto"/>
        <w:ind w:left="567" w:hanging="567"/>
        <w:rPr>
          <w:caps/>
          <w:szCs w:val="22"/>
          <w:highlight w:val="yellow"/>
          <w:lang w:val="lt-LT"/>
        </w:rPr>
      </w:pPr>
    </w:p>
    <w:p w14:paraId="1FFD159F"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5.</w:t>
      </w:r>
      <w:r w:rsidRPr="00163F2C">
        <w:rPr>
          <w:b/>
          <w:caps/>
          <w:szCs w:val="22"/>
          <w:lang w:val="lt-LT"/>
        </w:rPr>
        <w:tab/>
        <w:t>vartojimo METODAS IR būdas (-Ai)</w:t>
      </w:r>
    </w:p>
    <w:p w14:paraId="4B3343BC" w14:textId="77777777" w:rsidR="006859E2" w:rsidRPr="00163F2C" w:rsidRDefault="006859E2" w:rsidP="006859E2">
      <w:pPr>
        <w:spacing w:line="240" w:lineRule="auto"/>
        <w:ind w:left="567" w:hanging="567"/>
        <w:rPr>
          <w:caps/>
          <w:szCs w:val="22"/>
          <w:lang w:val="lt-LT"/>
        </w:rPr>
      </w:pPr>
    </w:p>
    <w:p w14:paraId="08BA6E60" w14:textId="77777777" w:rsidR="006859E2" w:rsidRPr="00163F2C" w:rsidRDefault="006859E2" w:rsidP="006859E2">
      <w:pPr>
        <w:spacing w:line="240" w:lineRule="auto"/>
        <w:ind w:left="567" w:hanging="567"/>
        <w:rPr>
          <w:szCs w:val="22"/>
          <w:lang w:val="lt-LT"/>
        </w:rPr>
      </w:pPr>
      <w:r w:rsidRPr="00163F2C">
        <w:rPr>
          <w:szCs w:val="22"/>
          <w:lang w:val="lt-LT"/>
        </w:rPr>
        <w:t>Vartoti per burną.</w:t>
      </w:r>
    </w:p>
    <w:p w14:paraId="7328FBA4" w14:textId="77777777" w:rsidR="006859E2" w:rsidRPr="00163F2C" w:rsidRDefault="006859E2" w:rsidP="006859E2">
      <w:pPr>
        <w:spacing w:line="240" w:lineRule="auto"/>
        <w:ind w:left="567" w:hanging="567"/>
        <w:rPr>
          <w:szCs w:val="22"/>
          <w:lang w:val="lt-LT"/>
        </w:rPr>
      </w:pPr>
      <w:r w:rsidRPr="00163F2C">
        <w:rPr>
          <w:szCs w:val="22"/>
          <w:lang w:val="lt-LT"/>
        </w:rPr>
        <w:t>Prieš vartojimą perskaitykite pakuotės lapelį.</w:t>
      </w:r>
    </w:p>
    <w:p w14:paraId="064AA736" w14:textId="77777777" w:rsidR="006859E2" w:rsidRPr="00163F2C" w:rsidRDefault="006859E2" w:rsidP="006859E2">
      <w:pPr>
        <w:spacing w:line="240" w:lineRule="auto"/>
        <w:ind w:left="567" w:hanging="567"/>
        <w:rPr>
          <w:caps/>
          <w:szCs w:val="22"/>
          <w:lang w:val="lt-LT"/>
        </w:rPr>
      </w:pPr>
    </w:p>
    <w:p w14:paraId="78FD73FE" w14:textId="77777777" w:rsidR="006859E2" w:rsidRPr="00163F2C" w:rsidRDefault="006859E2" w:rsidP="006859E2">
      <w:pPr>
        <w:spacing w:line="240" w:lineRule="auto"/>
        <w:ind w:left="567" w:hanging="567"/>
        <w:rPr>
          <w:caps/>
          <w:szCs w:val="22"/>
          <w:lang w:val="lt-LT"/>
        </w:rPr>
      </w:pPr>
    </w:p>
    <w:p w14:paraId="2E57CC03"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6.</w:t>
      </w:r>
      <w:r w:rsidRPr="00163F2C">
        <w:rPr>
          <w:b/>
          <w:caps/>
          <w:szCs w:val="22"/>
          <w:lang w:val="lt-LT"/>
        </w:rPr>
        <w:tab/>
      </w:r>
      <w:r w:rsidRPr="00163F2C">
        <w:rPr>
          <w:b/>
          <w:bCs/>
          <w:szCs w:val="22"/>
          <w:lang w:val="lt-LT"/>
        </w:rPr>
        <w:t>SPECIALUS ĮSPĖJIMAS, KAD VAISTINĮ PREPARATĄ BŪTINA LAIKYTI VAIKAMS NEPASTEBIMOJE IR NEPASIEKIAMOJE VIETOJE</w:t>
      </w:r>
    </w:p>
    <w:p w14:paraId="793A68ED" w14:textId="77777777" w:rsidR="006859E2" w:rsidRPr="00163F2C" w:rsidRDefault="006859E2" w:rsidP="006859E2">
      <w:pPr>
        <w:spacing w:line="240" w:lineRule="auto"/>
        <w:ind w:left="567" w:hanging="567"/>
        <w:rPr>
          <w:szCs w:val="22"/>
          <w:lang w:val="lt-LT"/>
        </w:rPr>
      </w:pPr>
    </w:p>
    <w:p w14:paraId="50D84422" w14:textId="77777777" w:rsidR="006859E2" w:rsidRPr="00163F2C" w:rsidRDefault="006859E2" w:rsidP="006859E2">
      <w:pPr>
        <w:spacing w:line="240" w:lineRule="auto"/>
        <w:ind w:left="567" w:hanging="567"/>
        <w:rPr>
          <w:szCs w:val="22"/>
          <w:lang w:val="lt-LT"/>
        </w:rPr>
      </w:pPr>
      <w:r w:rsidRPr="00163F2C">
        <w:rPr>
          <w:szCs w:val="22"/>
          <w:lang w:val="lt-LT"/>
        </w:rPr>
        <w:t>Laikyti vaikams nepastebimoje ir nepasiekiamoje vietoje.</w:t>
      </w:r>
    </w:p>
    <w:p w14:paraId="13BAA5E5" w14:textId="77777777" w:rsidR="006859E2" w:rsidRPr="00163F2C" w:rsidRDefault="006859E2" w:rsidP="006859E2">
      <w:pPr>
        <w:spacing w:line="240" w:lineRule="auto"/>
        <w:ind w:left="567" w:hanging="567"/>
        <w:rPr>
          <w:szCs w:val="22"/>
          <w:lang w:val="lt-LT"/>
        </w:rPr>
      </w:pPr>
    </w:p>
    <w:p w14:paraId="7A7AF7FD" w14:textId="77777777" w:rsidR="006859E2" w:rsidRPr="00163F2C" w:rsidRDefault="006859E2" w:rsidP="006859E2">
      <w:pPr>
        <w:spacing w:line="240" w:lineRule="auto"/>
        <w:ind w:left="567" w:hanging="567"/>
        <w:rPr>
          <w:szCs w:val="22"/>
          <w:lang w:val="lt-LT"/>
        </w:rPr>
      </w:pPr>
    </w:p>
    <w:p w14:paraId="5A888EC8"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7.</w:t>
      </w:r>
      <w:r w:rsidRPr="00163F2C">
        <w:rPr>
          <w:b/>
          <w:caps/>
          <w:szCs w:val="22"/>
          <w:lang w:val="lt-LT"/>
        </w:rPr>
        <w:tab/>
        <w:t>kitas (-I) specialus (-ŪS) Įspėjimas (-AI) (jei reikia)</w:t>
      </w:r>
    </w:p>
    <w:p w14:paraId="43DA81D2" w14:textId="77777777" w:rsidR="006859E2" w:rsidRPr="00163F2C" w:rsidRDefault="006859E2" w:rsidP="006859E2">
      <w:pPr>
        <w:spacing w:line="240" w:lineRule="auto"/>
        <w:ind w:left="567" w:hanging="567"/>
        <w:rPr>
          <w:caps/>
          <w:szCs w:val="22"/>
          <w:lang w:val="lt-LT"/>
        </w:rPr>
      </w:pPr>
    </w:p>
    <w:p w14:paraId="30B33619" w14:textId="77777777" w:rsidR="006859E2" w:rsidRPr="00163F2C" w:rsidRDefault="006859E2" w:rsidP="006859E2">
      <w:pPr>
        <w:spacing w:line="240" w:lineRule="auto"/>
        <w:ind w:left="567" w:hanging="567"/>
        <w:rPr>
          <w:caps/>
          <w:szCs w:val="22"/>
          <w:lang w:val="lt-LT"/>
        </w:rPr>
      </w:pPr>
    </w:p>
    <w:p w14:paraId="662F2AA1"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8.</w:t>
      </w:r>
      <w:r w:rsidRPr="00163F2C">
        <w:rPr>
          <w:b/>
          <w:caps/>
          <w:szCs w:val="22"/>
          <w:lang w:val="lt-LT"/>
        </w:rPr>
        <w:tab/>
        <w:t>tinkamumo laikas</w:t>
      </w:r>
    </w:p>
    <w:p w14:paraId="3A83629E" w14:textId="77777777" w:rsidR="006859E2" w:rsidRPr="00163F2C" w:rsidRDefault="006859E2" w:rsidP="006859E2">
      <w:pPr>
        <w:spacing w:line="240" w:lineRule="auto"/>
        <w:ind w:left="567" w:hanging="567"/>
        <w:rPr>
          <w:szCs w:val="22"/>
          <w:lang w:val="lt-LT"/>
        </w:rPr>
      </w:pPr>
    </w:p>
    <w:p w14:paraId="5D6B121A" w14:textId="77777777" w:rsidR="006859E2" w:rsidRPr="00163F2C" w:rsidRDefault="006859E2" w:rsidP="006859E2">
      <w:pPr>
        <w:ind w:left="567" w:right="-2" w:hanging="567"/>
        <w:rPr>
          <w:szCs w:val="22"/>
          <w:lang w:val="lt-LT"/>
        </w:rPr>
      </w:pPr>
      <w:r w:rsidRPr="00163F2C">
        <w:rPr>
          <w:szCs w:val="22"/>
          <w:lang w:val="lt-LT"/>
        </w:rPr>
        <w:t>Tinka iki {mm/MMMM}</w:t>
      </w:r>
    </w:p>
    <w:p w14:paraId="6FA24CF4" w14:textId="77777777" w:rsidR="006859E2" w:rsidRPr="00163F2C" w:rsidRDefault="006859E2" w:rsidP="006859E2">
      <w:pPr>
        <w:spacing w:line="240" w:lineRule="auto"/>
        <w:ind w:left="567" w:hanging="567"/>
        <w:rPr>
          <w:szCs w:val="22"/>
          <w:lang w:val="lt-LT"/>
        </w:rPr>
      </w:pPr>
    </w:p>
    <w:p w14:paraId="406F20DB" w14:textId="77777777" w:rsidR="006859E2" w:rsidRPr="00163F2C" w:rsidRDefault="006859E2" w:rsidP="006859E2">
      <w:pPr>
        <w:spacing w:line="240" w:lineRule="auto"/>
        <w:ind w:left="567" w:hanging="567"/>
        <w:rPr>
          <w:szCs w:val="22"/>
          <w:lang w:val="lt-LT"/>
        </w:rPr>
      </w:pPr>
    </w:p>
    <w:p w14:paraId="024C40E9"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9.</w:t>
      </w:r>
      <w:r w:rsidRPr="00163F2C">
        <w:rPr>
          <w:b/>
          <w:caps/>
          <w:szCs w:val="22"/>
          <w:lang w:val="lt-LT"/>
        </w:rPr>
        <w:tab/>
        <w:t>SPECIALIOS laikymo sąlygos</w:t>
      </w:r>
    </w:p>
    <w:p w14:paraId="4262EBD5" w14:textId="77777777" w:rsidR="006859E2" w:rsidRPr="00163F2C" w:rsidRDefault="006859E2" w:rsidP="006859E2">
      <w:pPr>
        <w:spacing w:line="240" w:lineRule="auto"/>
        <w:rPr>
          <w:szCs w:val="22"/>
          <w:lang w:val="lt-LT"/>
        </w:rPr>
      </w:pPr>
    </w:p>
    <w:p w14:paraId="67FE2544" w14:textId="77777777" w:rsidR="006859E2" w:rsidRPr="00163F2C" w:rsidRDefault="006859E2" w:rsidP="006859E2">
      <w:pPr>
        <w:spacing w:line="240" w:lineRule="auto"/>
        <w:ind w:left="567" w:hanging="567"/>
        <w:rPr>
          <w:szCs w:val="22"/>
          <w:highlight w:val="yellow"/>
          <w:lang w:val="lt-LT"/>
        </w:rPr>
      </w:pPr>
    </w:p>
    <w:p w14:paraId="1BE89F36"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10.</w:t>
      </w:r>
      <w:r w:rsidRPr="00163F2C">
        <w:rPr>
          <w:b/>
          <w:caps/>
          <w:szCs w:val="22"/>
          <w:lang w:val="lt-LT"/>
        </w:rPr>
        <w:tab/>
        <w:t xml:space="preserve">specialios atsargumo priemonės </w:t>
      </w:r>
      <w:r w:rsidRPr="00163F2C">
        <w:rPr>
          <w:b/>
          <w:szCs w:val="22"/>
          <w:lang w:val="lt-LT"/>
        </w:rPr>
        <w:t xml:space="preserve">DĖL NESUVARTOTO </w:t>
      </w:r>
      <w:r w:rsidRPr="00163F2C">
        <w:rPr>
          <w:b/>
          <w:bCs/>
          <w:szCs w:val="22"/>
          <w:lang w:val="lt-LT"/>
        </w:rPr>
        <w:t xml:space="preserve">VAISTINIO PREPARATO AR JO ATLIEKŲ </w:t>
      </w:r>
      <w:r w:rsidRPr="00163F2C">
        <w:rPr>
          <w:b/>
          <w:szCs w:val="22"/>
          <w:lang w:val="lt-LT"/>
        </w:rPr>
        <w:t>TVARKYMO</w:t>
      </w:r>
      <w:r w:rsidRPr="00163F2C">
        <w:rPr>
          <w:b/>
          <w:caps/>
          <w:szCs w:val="22"/>
          <w:lang w:val="lt-LT"/>
        </w:rPr>
        <w:t xml:space="preserve"> (jei reikia)</w:t>
      </w:r>
    </w:p>
    <w:p w14:paraId="4630979C" w14:textId="77777777" w:rsidR="006859E2" w:rsidRPr="00163F2C" w:rsidRDefault="006859E2" w:rsidP="006859E2">
      <w:pPr>
        <w:spacing w:line="240" w:lineRule="auto"/>
        <w:ind w:left="567" w:hanging="567"/>
        <w:rPr>
          <w:caps/>
          <w:szCs w:val="22"/>
          <w:lang w:val="lt-LT"/>
        </w:rPr>
      </w:pPr>
    </w:p>
    <w:p w14:paraId="51350FF7" w14:textId="77777777" w:rsidR="006859E2" w:rsidRPr="00163F2C" w:rsidRDefault="006859E2" w:rsidP="006859E2">
      <w:pPr>
        <w:spacing w:line="240" w:lineRule="auto"/>
        <w:ind w:left="567" w:hanging="567"/>
        <w:rPr>
          <w:caps/>
          <w:szCs w:val="22"/>
          <w:lang w:val="lt-LT"/>
        </w:rPr>
      </w:pPr>
    </w:p>
    <w:p w14:paraId="7BB25DD4"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11.</w:t>
      </w:r>
      <w:r w:rsidRPr="00163F2C">
        <w:rPr>
          <w:b/>
          <w:caps/>
          <w:szCs w:val="22"/>
          <w:lang w:val="lt-LT"/>
        </w:rPr>
        <w:tab/>
        <w:t>REGISTRUOTOJO pavadinimas ir adresas</w:t>
      </w:r>
    </w:p>
    <w:p w14:paraId="04C68BD3" w14:textId="77777777" w:rsidR="006859E2" w:rsidRPr="00163F2C" w:rsidRDefault="006859E2" w:rsidP="006859E2">
      <w:pPr>
        <w:spacing w:line="240" w:lineRule="auto"/>
        <w:ind w:left="567" w:hanging="567"/>
        <w:rPr>
          <w:caps/>
          <w:szCs w:val="22"/>
          <w:lang w:val="lt-LT"/>
        </w:rPr>
      </w:pPr>
    </w:p>
    <w:p w14:paraId="4FEED03A" w14:textId="77777777" w:rsidR="006859E2" w:rsidRPr="00163F2C" w:rsidRDefault="006859E2" w:rsidP="006859E2">
      <w:pPr>
        <w:spacing w:line="240" w:lineRule="auto"/>
        <w:rPr>
          <w:bCs/>
          <w:szCs w:val="22"/>
          <w:lang w:val="lt-LT"/>
        </w:rPr>
      </w:pPr>
      <w:r w:rsidRPr="00163F2C">
        <w:rPr>
          <w:bCs/>
          <w:szCs w:val="22"/>
          <w:lang w:val="lt-LT"/>
        </w:rPr>
        <w:t>Aurobindo Pharma (Malta) Limited</w:t>
      </w:r>
    </w:p>
    <w:p w14:paraId="17B73237" w14:textId="77777777" w:rsidR="006859E2" w:rsidRPr="00163F2C" w:rsidRDefault="006859E2" w:rsidP="006859E2">
      <w:pPr>
        <w:spacing w:line="240" w:lineRule="auto"/>
        <w:rPr>
          <w:bCs/>
          <w:szCs w:val="22"/>
          <w:lang w:val="lt-LT"/>
        </w:rPr>
      </w:pPr>
      <w:r w:rsidRPr="00163F2C">
        <w:rPr>
          <w:bCs/>
          <w:szCs w:val="22"/>
          <w:lang w:val="lt-LT"/>
        </w:rPr>
        <w:t xml:space="preserve">Vault 14, Level 2, Valletta Waterfront </w:t>
      </w:r>
    </w:p>
    <w:p w14:paraId="6A0E2618" w14:textId="77777777" w:rsidR="006859E2" w:rsidRPr="00163F2C" w:rsidRDefault="006859E2" w:rsidP="006859E2">
      <w:pPr>
        <w:spacing w:line="240" w:lineRule="auto"/>
        <w:rPr>
          <w:bCs/>
          <w:szCs w:val="22"/>
          <w:lang w:val="lt-LT"/>
        </w:rPr>
      </w:pPr>
      <w:r w:rsidRPr="00163F2C">
        <w:rPr>
          <w:bCs/>
          <w:szCs w:val="22"/>
          <w:lang w:val="lt-LT"/>
        </w:rPr>
        <w:t>Floriana FRN 1913</w:t>
      </w:r>
    </w:p>
    <w:p w14:paraId="3BD856D0" w14:textId="77777777" w:rsidR="006859E2" w:rsidRPr="00163F2C" w:rsidRDefault="006859E2" w:rsidP="006859E2">
      <w:pPr>
        <w:spacing w:line="240" w:lineRule="auto"/>
        <w:rPr>
          <w:szCs w:val="22"/>
          <w:lang w:val="lt-LT"/>
        </w:rPr>
      </w:pPr>
      <w:r w:rsidRPr="00163F2C">
        <w:rPr>
          <w:bCs/>
          <w:szCs w:val="22"/>
          <w:lang w:val="lt-LT"/>
        </w:rPr>
        <w:t>Malta</w:t>
      </w:r>
    </w:p>
    <w:p w14:paraId="75873935" w14:textId="77777777" w:rsidR="006859E2" w:rsidRPr="00163F2C" w:rsidRDefault="006859E2" w:rsidP="006859E2">
      <w:pPr>
        <w:spacing w:line="240" w:lineRule="auto"/>
        <w:ind w:left="567" w:hanging="567"/>
        <w:rPr>
          <w:caps/>
          <w:szCs w:val="22"/>
          <w:lang w:val="lt-LT"/>
        </w:rPr>
      </w:pPr>
    </w:p>
    <w:p w14:paraId="5FAAA9AD" w14:textId="77777777" w:rsidR="006859E2" w:rsidRPr="00163F2C" w:rsidRDefault="006859E2" w:rsidP="006859E2">
      <w:pPr>
        <w:spacing w:line="240" w:lineRule="auto"/>
        <w:ind w:left="567" w:hanging="567"/>
        <w:rPr>
          <w:caps/>
          <w:szCs w:val="22"/>
          <w:lang w:val="lt-LT"/>
        </w:rPr>
      </w:pPr>
    </w:p>
    <w:p w14:paraId="313C42C4"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12.</w:t>
      </w:r>
      <w:r w:rsidRPr="00163F2C">
        <w:rPr>
          <w:b/>
          <w:caps/>
          <w:szCs w:val="22"/>
          <w:lang w:val="lt-LT"/>
        </w:rPr>
        <w:tab/>
      </w:r>
      <w:r w:rsidRPr="00163F2C">
        <w:rPr>
          <w:b/>
          <w:szCs w:val="22"/>
          <w:lang w:val="lt-LT"/>
        </w:rPr>
        <w:t>REGISTRACIJOS PAŽYMĖJIMO</w:t>
      </w:r>
      <w:r w:rsidRPr="00163F2C">
        <w:rPr>
          <w:b/>
          <w:caps/>
          <w:szCs w:val="22"/>
          <w:lang w:val="lt-LT"/>
        </w:rPr>
        <w:t>numeris (-IAI)</w:t>
      </w:r>
    </w:p>
    <w:p w14:paraId="6FDA28C6" w14:textId="77777777" w:rsidR="006859E2" w:rsidRPr="00163F2C" w:rsidRDefault="006859E2" w:rsidP="006859E2">
      <w:pPr>
        <w:spacing w:line="240" w:lineRule="auto"/>
        <w:ind w:left="567" w:hanging="567"/>
        <w:rPr>
          <w:szCs w:val="22"/>
          <w:lang w:val="lt-LT"/>
        </w:rPr>
      </w:pPr>
    </w:p>
    <w:p w14:paraId="1F5B3063" w14:textId="77777777" w:rsidR="006859E2" w:rsidRPr="00163F2C" w:rsidRDefault="006859E2" w:rsidP="006859E2">
      <w:pPr>
        <w:rPr>
          <w:bCs/>
          <w:lang w:val="lt-LT"/>
        </w:rPr>
      </w:pPr>
      <w:r w:rsidRPr="00163F2C">
        <w:rPr>
          <w:bCs/>
          <w:lang w:val="lt-LT"/>
        </w:rPr>
        <w:t xml:space="preserve">N28 - LT/1/15/3679/010 </w:t>
      </w:r>
    </w:p>
    <w:p w14:paraId="085C1491" w14:textId="77777777" w:rsidR="006859E2" w:rsidRPr="00163F2C" w:rsidRDefault="006859E2" w:rsidP="006859E2">
      <w:pPr>
        <w:rPr>
          <w:bCs/>
          <w:lang w:val="lt-LT"/>
        </w:rPr>
      </w:pPr>
      <w:r w:rsidRPr="00163F2C">
        <w:rPr>
          <w:bCs/>
          <w:lang w:val="lt-LT"/>
        </w:rPr>
        <w:t xml:space="preserve">N42 - LT/1/15/3679/011 </w:t>
      </w:r>
    </w:p>
    <w:p w14:paraId="4F8DC6E8" w14:textId="77777777" w:rsidR="006859E2" w:rsidRPr="00163F2C" w:rsidRDefault="006859E2" w:rsidP="006859E2">
      <w:pPr>
        <w:rPr>
          <w:bCs/>
          <w:lang w:val="lt-LT"/>
        </w:rPr>
      </w:pPr>
      <w:r w:rsidRPr="00163F2C">
        <w:rPr>
          <w:bCs/>
          <w:lang w:val="lt-LT"/>
        </w:rPr>
        <w:t xml:space="preserve">N56 - LT/1/15/3679/012 </w:t>
      </w:r>
    </w:p>
    <w:p w14:paraId="0D149005" w14:textId="77777777" w:rsidR="006859E2" w:rsidRPr="00163F2C" w:rsidRDefault="006859E2" w:rsidP="006859E2">
      <w:pPr>
        <w:rPr>
          <w:bCs/>
          <w:lang w:val="lt-LT"/>
        </w:rPr>
      </w:pPr>
      <w:r w:rsidRPr="00163F2C">
        <w:rPr>
          <w:bCs/>
          <w:lang w:val="lt-LT"/>
        </w:rPr>
        <w:t xml:space="preserve">N112 - LT/1/15/3679/013 </w:t>
      </w:r>
    </w:p>
    <w:p w14:paraId="68E5CC35" w14:textId="77777777" w:rsidR="006859E2" w:rsidRPr="00163F2C" w:rsidRDefault="006859E2" w:rsidP="006859E2">
      <w:pPr>
        <w:rPr>
          <w:bCs/>
          <w:lang w:val="lt-LT"/>
        </w:rPr>
      </w:pPr>
      <w:r w:rsidRPr="00163F2C">
        <w:rPr>
          <w:bCs/>
          <w:lang w:val="lt-LT"/>
        </w:rPr>
        <w:t xml:space="preserve">N168 - LT/1/15/3679/014 </w:t>
      </w:r>
    </w:p>
    <w:p w14:paraId="52D7F687" w14:textId="77777777" w:rsidR="006859E2" w:rsidRPr="00163F2C" w:rsidRDefault="006859E2" w:rsidP="006859E2">
      <w:pPr>
        <w:spacing w:line="240" w:lineRule="auto"/>
        <w:ind w:left="567" w:hanging="567"/>
        <w:rPr>
          <w:lang w:val="lt-LT"/>
        </w:rPr>
      </w:pPr>
      <w:r w:rsidRPr="00163F2C">
        <w:rPr>
          <w:bCs/>
          <w:lang w:val="lt-LT"/>
        </w:rPr>
        <w:t xml:space="preserve">N500 - LT/1/15/3679/015 </w:t>
      </w:r>
    </w:p>
    <w:p w14:paraId="42197AC0" w14:textId="77777777" w:rsidR="006859E2" w:rsidRPr="00163F2C" w:rsidRDefault="006859E2" w:rsidP="006859E2">
      <w:pPr>
        <w:spacing w:line="240" w:lineRule="auto"/>
        <w:ind w:left="567" w:hanging="567"/>
        <w:rPr>
          <w:b/>
          <w:lang w:val="lt-LT"/>
        </w:rPr>
      </w:pPr>
    </w:p>
    <w:p w14:paraId="6686EC31" w14:textId="77777777" w:rsidR="006859E2" w:rsidRPr="00163F2C" w:rsidRDefault="006859E2" w:rsidP="006859E2">
      <w:pPr>
        <w:spacing w:line="240" w:lineRule="auto"/>
        <w:ind w:left="567" w:hanging="567"/>
        <w:rPr>
          <w:szCs w:val="22"/>
          <w:lang w:val="lt-LT"/>
        </w:rPr>
      </w:pPr>
    </w:p>
    <w:p w14:paraId="612008D6"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13.</w:t>
      </w:r>
      <w:r w:rsidRPr="00163F2C">
        <w:rPr>
          <w:b/>
          <w:caps/>
          <w:szCs w:val="22"/>
          <w:lang w:val="lt-LT"/>
        </w:rPr>
        <w:tab/>
        <w:t>serijos numeris</w:t>
      </w:r>
    </w:p>
    <w:p w14:paraId="24FFEF4F" w14:textId="77777777" w:rsidR="006859E2" w:rsidRPr="00163F2C" w:rsidRDefault="006859E2" w:rsidP="006859E2">
      <w:pPr>
        <w:spacing w:line="240" w:lineRule="auto"/>
        <w:ind w:left="567" w:hanging="567"/>
        <w:rPr>
          <w:szCs w:val="22"/>
          <w:lang w:val="lt-LT"/>
        </w:rPr>
      </w:pPr>
    </w:p>
    <w:p w14:paraId="098C5CF4" w14:textId="77777777" w:rsidR="006859E2" w:rsidRPr="00163F2C" w:rsidRDefault="006859E2" w:rsidP="006859E2">
      <w:pPr>
        <w:spacing w:line="240" w:lineRule="auto"/>
        <w:ind w:left="567" w:hanging="567"/>
        <w:rPr>
          <w:szCs w:val="22"/>
          <w:lang w:val="lt-LT"/>
        </w:rPr>
      </w:pPr>
      <w:r w:rsidRPr="00163F2C">
        <w:rPr>
          <w:szCs w:val="22"/>
          <w:lang w:val="lt-LT"/>
        </w:rPr>
        <w:t xml:space="preserve">Serija: </w:t>
      </w:r>
    </w:p>
    <w:p w14:paraId="68D6B968" w14:textId="77777777" w:rsidR="006859E2" w:rsidRPr="00163F2C" w:rsidRDefault="006859E2" w:rsidP="006859E2">
      <w:pPr>
        <w:spacing w:line="240" w:lineRule="auto"/>
        <w:ind w:left="567" w:hanging="567"/>
        <w:rPr>
          <w:szCs w:val="22"/>
          <w:highlight w:val="yellow"/>
          <w:lang w:val="lt-LT"/>
        </w:rPr>
      </w:pPr>
    </w:p>
    <w:p w14:paraId="1093B089" w14:textId="77777777" w:rsidR="006859E2" w:rsidRPr="00163F2C" w:rsidRDefault="006859E2" w:rsidP="006859E2">
      <w:pPr>
        <w:spacing w:line="240" w:lineRule="auto"/>
        <w:ind w:left="567" w:hanging="567"/>
        <w:rPr>
          <w:szCs w:val="22"/>
          <w:highlight w:val="yellow"/>
          <w:lang w:val="lt-LT"/>
        </w:rPr>
      </w:pPr>
    </w:p>
    <w:p w14:paraId="0CE844E0"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63F2C">
        <w:rPr>
          <w:b/>
          <w:caps/>
          <w:szCs w:val="22"/>
          <w:lang w:val="lt-LT"/>
        </w:rPr>
        <w:t>14.</w:t>
      </w:r>
      <w:r w:rsidRPr="00163F2C">
        <w:rPr>
          <w:b/>
          <w:caps/>
          <w:szCs w:val="22"/>
          <w:lang w:val="lt-LT"/>
        </w:rPr>
        <w:tab/>
      </w:r>
      <w:r w:rsidRPr="00163F2C">
        <w:rPr>
          <w:b/>
          <w:szCs w:val="22"/>
          <w:lang w:val="lt-LT"/>
        </w:rPr>
        <w:t>PARDAVIMO (IŠDAVIMO)</w:t>
      </w:r>
      <w:r w:rsidRPr="00163F2C">
        <w:rPr>
          <w:b/>
          <w:caps/>
          <w:szCs w:val="22"/>
          <w:lang w:val="lt-LT"/>
        </w:rPr>
        <w:t xml:space="preserve"> tvarka</w:t>
      </w:r>
    </w:p>
    <w:p w14:paraId="45A6F554" w14:textId="77777777" w:rsidR="006859E2" w:rsidRPr="00163F2C" w:rsidRDefault="006859E2" w:rsidP="006859E2">
      <w:pPr>
        <w:spacing w:line="240" w:lineRule="auto"/>
        <w:ind w:left="567" w:hanging="567"/>
        <w:rPr>
          <w:szCs w:val="22"/>
          <w:lang w:val="lt-LT"/>
        </w:rPr>
      </w:pPr>
    </w:p>
    <w:p w14:paraId="311E7AF2" w14:textId="77777777" w:rsidR="006859E2" w:rsidRPr="00163F2C" w:rsidRDefault="006859E2" w:rsidP="006859E2">
      <w:pPr>
        <w:spacing w:line="240" w:lineRule="auto"/>
        <w:ind w:left="567" w:hanging="567"/>
        <w:rPr>
          <w:szCs w:val="22"/>
          <w:lang w:val="lt-LT"/>
        </w:rPr>
      </w:pPr>
      <w:r w:rsidRPr="00163F2C">
        <w:rPr>
          <w:szCs w:val="22"/>
          <w:lang w:val="lt-LT"/>
        </w:rPr>
        <w:t>Receptinis vaistinis preparatas.</w:t>
      </w:r>
    </w:p>
    <w:p w14:paraId="795F712C" w14:textId="77777777" w:rsidR="006859E2" w:rsidRPr="00163F2C" w:rsidRDefault="006859E2" w:rsidP="006859E2">
      <w:pPr>
        <w:spacing w:line="240" w:lineRule="auto"/>
        <w:ind w:left="567" w:hanging="567"/>
        <w:rPr>
          <w:szCs w:val="22"/>
          <w:lang w:val="lt-LT"/>
        </w:rPr>
      </w:pPr>
    </w:p>
    <w:p w14:paraId="5D85AE54" w14:textId="77777777" w:rsidR="006859E2" w:rsidRPr="00163F2C" w:rsidRDefault="006859E2" w:rsidP="006859E2">
      <w:pPr>
        <w:spacing w:line="240" w:lineRule="auto"/>
        <w:ind w:left="567" w:hanging="567"/>
        <w:rPr>
          <w:szCs w:val="22"/>
          <w:lang w:val="lt-LT"/>
        </w:rPr>
      </w:pPr>
    </w:p>
    <w:p w14:paraId="6C7DA467" w14:textId="77777777" w:rsidR="006859E2" w:rsidRPr="00163F2C" w:rsidRDefault="006859E2" w:rsidP="006859E2">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163F2C">
        <w:rPr>
          <w:b/>
          <w:caps/>
          <w:lang w:val="lt-LT"/>
        </w:rPr>
        <w:t>15.</w:t>
      </w:r>
      <w:r w:rsidRPr="00163F2C">
        <w:rPr>
          <w:b/>
          <w:caps/>
          <w:lang w:val="lt-LT"/>
        </w:rPr>
        <w:tab/>
        <w:t>vartojimo instrukcijA</w:t>
      </w:r>
    </w:p>
    <w:p w14:paraId="2B190618" w14:textId="77777777" w:rsidR="006859E2" w:rsidRPr="00163F2C" w:rsidRDefault="006859E2" w:rsidP="006859E2">
      <w:pPr>
        <w:spacing w:line="240" w:lineRule="auto"/>
        <w:rPr>
          <w:b/>
          <w:lang w:val="lt-LT"/>
        </w:rPr>
      </w:pPr>
    </w:p>
    <w:p w14:paraId="7A0B982A" w14:textId="77777777" w:rsidR="006859E2" w:rsidRPr="00163F2C" w:rsidRDefault="006859E2" w:rsidP="006859E2">
      <w:pPr>
        <w:pStyle w:val="BTEMEASMCA"/>
        <w:rPr>
          <w:highlight w:val="yellow"/>
        </w:rPr>
      </w:pPr>
    </w:p>
    <w:p w14:paraId="29D96E1B" w14:textId="77777777" w:rsidR="006859E2" w:rsidRPr="00163F2C" w:rsidRDefault="006859E2" w:rsidP="006859E2">
      <w:pPr>
        <w:pBdr>
          <w:top w:val="single" w:sz="4" w:space="1" w:color="auto"/>
          <w:left w:val="single" w:sz="4" w:space="4" w:color="auto"/>
          <w:bottom w:val="single" w:sz="4" w:space="0" w:color="auto"/>
          <w:right w:val="single" w:sz="4" w:space="4" w:color="auto"/>
        </w:pBdr>
        <w:rPr>
          <w:szCs w:val="22"/>
          <w:lang w:val="lt-LT"/>
        </w:rPr>
      </w:pPr>
      <w:r w:rsidRPr="00163F2C">
        <w:rPr>
          <w:b/>
          <w:snapToGrid w:val="0"/>
          <w:szCs w:val="22"/>
          <w:lang w:val="lt-LT"/>
        </w:rPr>
        <w:t>16.</w:t>
      </w:r>
      <w:r w:rsidRPr="00163F2C">
        <w:rPr>
          <w:b/>
          <w:snapToGrid w:val="0"/>
          <w:szCs w:val="22"/>
          <w:lang w:val="lt-LT"/>
        </w:rPr>
        <w:tab/>
        <w:t>INFORMACIJA BRAILIO RAŠTU</w:t>
      </w:r>
    </w:p>
    <w:p w14:paraId="1561DC8D" w14:textId="77777777" w:rsidR="006859E2" w:rsidRPr="00163F2C" w:rsidRDefault="006859E2" w:rsidP="006859E2">
      <w:pPr>
        <w:rPr>
          <w:snapToGrid w:val="0"/>
          <w:szCs w:val="22"/>
          <w:lang w:val="lt-LT"/>
        </w:rPr>
      </w:pPr>
    </w:p>
    <w:p w14:paraId="6656BF6C" w14:textId="77777777" w:rsidR="006859E2" w:rsidRPr="00163F2C" w:rsidRDefault="006859E2" w:rsidP="006859E2">
      <w:pPr>
        <w:spacing w:line="240" w:lineRule="auto"/>
        <w:ind w:right="113"/>
        <w:rPr>
          <w:szCs w:val="22"/>
          <w:highlight w:val="yellow"/>
          <w:lang w:val="lt-LT"/>
        </w:rPr>
      </w:pPr>
      <w:r w:rsidRPr="00163F2C">
        <w:rPr>
          <w:szCs w:val="22"/>
          <w:highlight w:val="yellow"/>
          <w:lang w:val="lt-LT"/>
        </w:rPr>
        <w:br w:type="page"/>
      </w:r>
    </w:p>
    <w:p w14:paraId="28FA86E6" w14:textId="77777777" w:rsidR="006859E2" w:rsidRPr="00163F2C" w:rsidRDefault="006859E2" w:rsidP="006859E2">
      <w:pPr>
        <w:spacing w:line="240" w:lineRule="auto"/>
        <w:ind w:right="113"/>
        <w:rPr>
          <w:szCs w:val="22"/>
          <w:highlight w:val="yellow"/>
          <w:lang w:val="lt-LT"/>
        </w:rPr>
      </w:pPr>
    </w:p>
    <w:p w14:paraId="2E15F847" w14:textId="77777777" w:rsidR="006859E2" w:rsidRPr="00163F2C" w:rsidRDefault="006859E2" w:rsidP="006859E2">
      <w:pPr>
        <w:spacing w:line="240" w:lineRule="auto"/>
        <w:ind w:right="113"/>
        <w:rPr>
          <w:szCs w:val="22"/>
          <w:highlight w:val="yellow"/>
          <w:lang w:val="lt-LT"/>
        </w:rPr>
      </w:pPr>
    </w:p>
    <w:p w14:paraId="1BE283A7" w14:textId="77777777" w:rsidR="006859E2" w:rsidRPr="00163F2C" w:rsidRDefault="006859E2" w:rsidP="006859E2">
      <w:pPr>
        <w:spacing w:line="240" w:lineRule="auto"/>
        <w:ind w:right="113"/>
        <w:rPr>
          <w:szCs w:val="22"/>
          <w:highlight w:val="yellow"/>
          <w:lang w:val="lt-LT"/>
        </w:rPr>
      </w:pPr>
    </w:p>
    <w:p w14:paraId="5BE1588F" w14:textId="77777777" w:rsidR="006859E2" w:rsidRPr="00163F2C" w:rsidRDefault="006859E2" w:rsidP="006859E2">
      <w:pPr>
        <w:spacing w:line="240" w:lineRule="auto"/>
        <w:ind w:right="113"/>
        <w:rPr>
          <w:szCs w:val="22"/>
          <w:highlight w:val="yellow"/>
          <w:lang w:val="lt-LT"/>
        </w:rPr>
      </w:pPr>
    </w:p>
    <w:p w14:paraId="6F0F5D4F" w14:textId="77777777" w:rsidR="006859E2" w:rsidRPr="00163F2C" w:rsidRDefault="006859E2" w:rsidP="006859E2">
      <w:pPr>
        <w:spacing w:line="240" w:lineRule="auto"/>
        <w:ind w:right="113"/>
        <w:rPr>
          <w:szCs w:val="22"/>
          <w:highlight w:val="yellow"/>
          <w:lang w:val="lt-LT"/>
        </w:rPr>
      </w:pPr>
    </w:p>
    <w:p w14:paraId="3B7B871A" w14:textId="77777777" w:rsidR="006859E2" w:rsidRPr="00163F2C" w:rsidRDefault="006859E2" w:rsidP="006859E2">
      <w:pPr>
        <w:ind w:left="567" w:hanging="567"/>
        <w:rPr>
          <w:szCs w:val="22"/>
          <w:highlight w:val="yellow"/>
          <w:lang w:val="lt-LT"/>
        </w:rPr>
      </w:pPr>
    </w:p>
    <w:p w14:paraId="0CFABD66" w14:textId="77777777" w:rsidR="006859E2" w:rsidRPr="00163F2C" w:rsidRDefault="006859E2" w:rsidP="006859E2">
      <w:pPr>
        <w:spacing w:line="240" w:lineRule="auto"/>
        <w:jc w:val="center"/>
        <w:rPr>
          <w:b/>
          <w:szCs w:val="22"/>
          <w:highlight w:val="yellow"/>
          <w:lang w:val="lt-LT" w:eastAsia="ja-JP"/>
        </w:rPr>
      </w:pPr>
    </w:p>
    <w:p w14:paraId="0A40BA70" w14:textId="77777777" w:rsidR="006859E2" w:rsidRPr="00163F2C" w:rsidRDefault="006859E2" w:rsidP="006859E2">
      <w:pPr>
        <w:spacing w:line="240" w:lineRule="auto"/>
        <w:jc w:val="center"/>
        <w:rPr>
          <w:b/>
          <w:szCs w:val="22"/>
          <w:highlight w:val="yellow"/>
          <w:lang w:val="lt-LT" w:eastAsia="ja-JP"/>
        </w:rPr>
      </w:pPr>
    </w:p>
    <w:p w14:paraId="703D1FFE" w14:textId="77777777" w:rsidR="006859E2" w:rsidRPr="00163F2C" w:rsidRDefault="006859E2" w:rsidP="006859E2">
      <w:pPr>
        <w:spacing w:line="240" w:lineRule="auto"/>
        <w:jc w:val="center"/>
        <w:rPr>
          <w:b/>
          <w:szCs w:val="22"/>
          <w:highlight w:val="yellow"/>
          <w:lang w:val="lt-LT" w:eastAsia="ja-JP"/>
        </w:rPr>
      </w:pPr>
    </w:p>
    <w:p w14:paraId="74015426" w14:textId="77777777" w:rsidR="006859E2" w:rsidRPr="00163F2C" w:rsidRDefault="006859E2" w:rsidP="006859E2">
      <w:pPr>
        <w:spacing w:line="240" w:lineRule="auto"/>
        <w:jc w:val="center"/>
        <w:rPr>
          <w:b/>
          <w:szCs w:val="22"/>
          <w:highlight w:val="yellow"/>
          <w:lang w:val="lt-LT" w:eastAsia="ja-JP"/>
        </w:rPr>
      </w:pPr>
    </w:p>
    <w:p w14:paraId="72061FD3" w14:textId="77777777" w:rsidR="006859E2" w:rsidRPr="00163F2C" w:rsidRDefault="006859E2" w:rsidP="006859E2">
      <w:pPr>
        <w:spacing w:line="240" w:lineRule="auto"/>
        <w:jc w:val="center"/>
        <w:rPr>
          <w:szCs w:val="22"/>
          <w:highlight w:val="yellow"/>
          <w:lang w:val="lt-LT"/>
        </w:rPr>
      </w:pPr>
    </w:p>
    <w:p w14:paraId="6FFFE2C0" w14:textId="77777777" w:rsidR="006859E2" w:rsidRPr="00163F2C" w:rsidRDefault="006859E2" w:rsidP="006859E2">
      <w:pPr>
        <w:spacing w:line="240" w:lineRule="auto"/>
        <w:jc w:val="center"/>
        <w:rPr>
          <w:b/>
          <w:szCs w:val="22"/>
          <w:highlight w:val="yellow"/>
          <w:lang w:val="lt-LT" w:eastAsia="ja-JP"/>
        </w:rPr>
      </w:pPr>
    </w:p>
    <w:p w14:paraId="46AADEC1" w14:textId="77777777" w:rsidR="006859E2" w:rsidRPr="00163F2C" w:rsidRDefault="006859E2" w:rsidP="006859E2">
      <w:pPr>
        <w:spacing w:line="240" w:lineRule="auto"/>
        <w:jc w:val="center"/>
        <w:rPr>
          <w:b/>
          <w:szCs w:val="22"/>
          <w:highlight w:val="yellow"/>
          <w:lang w:val="lt-LT" w:eastAsia="ja-JP"/>
        </w:rPr>
      </w:pPr>
    </w:p>
    <w:p w14:paraId="24306775" w14:textId="77777777" w:rsidR="006859E2" w:rsidRPr="00163F2C" w:rsidRDefault="006859E2" w:rsidP="006859E2">
      <w:pPr>
        <w:spacing w:line="240" w:lineRule="auto"/>
        <w:jc w:val="center"/>
        <w:rPr>
          <w:b/>
          <w:szCs w:val="22"/>
          <w:highlight w:val="yellow"/>
          <w:lang w:val="lt-LT" w:eastAsia="ja-JP"/>
        </w:rPr>
      </w:pPr>
    </w:p>
    <w:p w14:paraId="6FFDC912" w14:textId="77777777" w:rsidR="006859E2" w:rsidRPr="00163F2C" w:rsidRDefault="006859E2" w:rsidP="006859E2">
      <w:pPr>
        <w:spacing w:line="240" w:lineRule="auto"/>
        <w:jc w:val="center"/>
        <w:rPr>
          <w:b/>
          <w:szCs w:val="22"/>
          <w:highlight w:val="yellow"/>
          <w:lang w:val="lt-LT" w:eastAsia="ja-JP"/>
        </w:rPr>
      </w:pPr>
    </w:p>
    <w:p w14:paraId="7617A202" w14:textId="77777777" w:rsidR="006859E2" w:rsidRPr="00163F2C" w:rsidRDefault="006859E2" w:rsidP="006859E2">
      <w:pPr>
        <w:spacing w:line="240" w:lineRule="auto"/>
        <w:jc w:val="center"/>
        <w:rPr>
          <w:b/>
          <w:szCs w:val="22"/>
          <w:highlight w:val="yellow"/>
          <w:lang w:val="lt-LT" w:eastAsia="ja-JP"/>
        </w:rPr>
      </w:pPr>
    </w:p>
    <w:p w14:paraId="03AF2B47" w14:textId="77777777" w:rsidR="006859E2" w:rsidRPr="00163F2C" w:rsidRDefault="006859E2" w:rsidP="006859E2">
      <w:pPr>
        <w:spacing w:line="240" w:lineRule="auto"/>
        <w:jc w:val="center"/>
        <w:rPr>
          <w:b/>
          <w:szCs w:val="22"/>
          <w:highlight w:val="yellow"/>
          <w:lang w:val="lt-LT" w:eastAsia="ja-JP"/>
        </w:rPr>
      </w:pPr>
    </w:p>
    <w:p w14:paraId="721C02B4" w14:textId="77777777" w:rsidR="006859E2" w:rsidRPr="00163F2C" w:rsidRDefault="006859E2" w:rsidP="006859E2">
      <w:pPr>
        <w:spacing w:line="240" w:lineRule="auto"/>
        <w:jc w:val="center"/>
        <w:rPr>
          <w:b/>
          <w:szCs w:val="22"/>
          <w:highlight w:val="yellow"/>
          <w:lang w:val="lt-LT" w:eastAsia="ja-JP"/>
        </w:rPr>
      </w:pPr>
    </w:p>
    <w:p w14:paraId="37A0B145" w14:textId="77777777" w:rsidR="006859E2" w:rsidRPr="00163F2C" w:rsidRDefault="006859E2" w:rsidP="006859E2">
      <w:pPr>
        <w:spacing w:line="240" w:lineRule="auto"/>
        <w:jc w:val="center"/>
        <w:rPr>
          <w:b/>
          <w:szCs w:val="22"/>
          <w:highlight w:val="yellow"/>
          <w:lang w:val="lt-LT" w:eastAsia="ja-JP"/>
        </w:rPr>
      </w:pPr>
    </w:p>
    <w:p w14:paraId="2ABD83E7" w14:textId="77777777" w:rsidR="006859E2" w:rsidRPr="00163F2C" w:rsidRDefault="006859E2" w:rsidP="006859E2">
      <w:pPr>
        <w:spacing w:line="240" w:lineRule="auto"/>
        <w:jc w:val="center"/>
        <w:rPr>
          <w:b/>
          <w:szCs w:val="22"/>
          <w:highlight w:val="yellow"/>
          <w:lang w:val="lt-LT"/>
        </w:rPr>
      </w:pPr>
    </w:p>
    <w:p w14:paraId="4379F49B" w14:textId="77777777" w:rsidR="006859E2" w:rsidRPr="00163F2C" w:rsidRDefault="006859E2" w:rsidP="006859E2">
      <w:pPr>
        <w:spacing w:line="240" w:lineRule="auto"/>
        <w:jc w:val="center"/>
        <w:rPr>
          <w:b/>
          <w:szCs w:val="22"/>
          <w:highlight w:val="yellow"/>
          <w:lang w:val="lt-LT"/>
        </w:rPr>
      </w:pPr>
    </w:p>
    <w:p w14:paraId="38A9C749" w14:textId="77777777" w:rsidR="006859E2" w:rsidRPr="00163F2C" w:rsidRDefault="006859E2" w:rsidP="006859E2">
      <w:pPr>
        <w:spacing w:line="240" w:lineRule="auto"/>
        <w:jc w:val="center"/>
        <w:rPr>
          <w:b/>
          <w:szCs w:val="22"/>
          <w:highlight w:val="yellow"/>
          <w:lang w:val="lt-LT"/>
        </w:rPr>
      </w:pPr>
    </w:p>
    <w:p w14:paraId="644F015A" w14:textId="77777777" w:rsidR="006859E2" w:rsidRPr="00163F2C" w:rsidRDefault="006859E2" w:rsidP="006859E2">
      <w:pPr>
        <w:spacing w:line="240" w:lineRule="auto"/>
        <w:ind w:left="567" w:hanging="567"/>
        <w:jc w:val="center"/>
        <w:rPr>
          <w:b/>
          <w:caps/>
          <w:szCs w:val="22"/>
          <w:lang w:val="lt-LT" w:eastAsia="ja-JP"/>
        </w:rPr>
      </w:pPr>
      <w:r w:rsidRPr="00163F2C">
        <w:rPr>
          <w:b/>
          <w:caps/>
          <w:szCs w:val="22"/>
          <w:lang w:val="lt-LT" w:eastAsia="ja-JP"/>
        </w:rPr>
        <w:t>B. PAKUOTĖS lapelis</w:t>
      </w:r>
    </w:p>
    <w:p w14:paraId="45F3BEA0" w14:textId="77777777" w:rsidR="006859E2" w:rsidRPr="00163F2C" w:rsidRDefault="006859E2" w:rsidP="006859E2">
      <w:pPr>
        <w:spacing w:line="240" w:lineRule="auto"/>
        <w:ind w:left="360"/>
        <w:jc w:val="center"/>
        <w:rPr>
          <w:b/>
          <w:caps/>
          <w:szCs w:val="22"/>
          <w:highlight w:val="yellow"/>
          <w:lang w:val="lt-LT" w:eastAsia="ja-JP"/>
        </w:rPr>
      </w:pPr>
      <w:r w:rsidRPr="00163F2C">
        <w:rPr>
          <w:szCs w:val="22"/>
          <w:highlight w:val="yellow"/>
          <w:lang w:val="lt-LT" w:eastAsia="ja-JP"/>
        </w:rPr>
        <w:br w:type="page"/>
      </w:r>
      <w:r w:rsidRPr="00163F2C">
        <w:rPr>
          <w:b/>
          <w:szCs w:val="22"/>
          <w:lang w:val="lt-LT"/>
        </w:rPr>
        <w:lastRenderedPageBreak/>
        <w:t>Pakuotės lapelis:informacija pacientui</w:t>
      </w:r>
    </w:p>
    <w:p w14:paraId="32E4CD4D" w14:textId="77777777" w:rsidR="006859E2" w:rsidRPr="00163F2C" w:rsidRDefault="006859E2" w:rsidP="006859E2">
      <w:pPr>
        <w:spacing w:line="240" w:lineRule="auto"/>
        <w:ind w:left="360"/>
        <w:jc w:val="center"/>
        <w:rPr>
          <w:b/>
          <w:caps/>
          <w:szCs w:val="22"/>
          <w:highlight w:val="yellow"/>
          <w:lang w:val="lt-LT" w:eastAsia="ja-JP"/>
        </w:rPr>
      </w:pPr>
    </w:p>
    <w:p w14:paraId="0EA4E043" w14:textId="77777777" w:rsidR="006859E2" w:rsidRPr="00163F2C" w:rsidRDefault="006859E2" w:rsidP="006859E2">
      <w:pPr>
        <w:spacing w:line="240" w:lineRule="auto"/>
        <w:ind w:left="360"/>
        <w:jc w:val="center"/>
        <w:rPr>
          <w:b/>
          <w:highlight w:val="yellow"/>
          <w:lang w:val="lt-LT"/>
        </w:rPr>
      </w:pPr>
      <w:r w:rsidRPr="00163F2C">
        <w:rPr>
          <w:b/>
          <w:szCs w:val="22"/>
          <w:lang w:val="lt-LT"/>
        </w:rPr>
        <w:t>Ribavirin Aurobindo 200 mg plėvele dengtos tabletės</w:t>
      </w:r>
    </w:p>
    <w:p w14:paraId="663C2349" w14:textId="77777777" w:rsidR="006859E2" w:rsidRPr="00163F2C" w:rsidRDefault="006859E2" w:rsidP="006859E2">
      <w:pPr>
        <w:spacing w:line="240" w:lineRule="auto"/>
        <w:jc w:val="center"/>
        <w:rPr>
          <w:lang w:val="lt-LT"/>
        </w:rPr>
      </w:pPr>
      <w:r w:rsidRPr="00163F2C">
        <w:rPr>
          <w:lang w:val="lt-LT"/>
        </w:rPr>
        <w:t>Ribavirinas</w:t>
      </w:r>
    </w:p>
    <w:p w14:paraId="2C228329" w14:textId="77777777" w:rsidR="006859E2" w:rsidRPr="00163F2C" w:rsidRDefault="006859E2" w:rsidP="006859E2">
      <w:pPr>
        <w:spacing w:line="240" w:lineRule="auto"/>
        <w:rPr>
          <w:highlight w:val="yellow"/>
          <w:lang w:val="lt-LT"/>
        </w:rPr>
      </w:pPr>
    </w:p>
    <w:p w14:paraId="430E74FD" w14:textId="77777777" w:rsidR="006859E2" w:rsidRPr="00163F2C" w:rsidRDefault="006859E2" w:rsidP="006859E2">
      <w:pPr>
        <w:tabs>
          <w:tab w:val="clear" w:pos="567"/>
          <w:tab w:val="left" w:pos="0"/>
        </w:tabs>
        <w:suppressAutoHyphens/>
        <w:spacing w:line="240" w:lineRule="auto"/>
        <w:rPr>
          <w:lang w:val="lt-LT"/>
        </w:rPr>
      </w:pPr>
      <w:r w:rsidRPr="00163F2C">
        <w:rPr>
          <w:b/>
          <w:lang w:val="lt-LT"/>
        </w:rPr>
        <w:t xml:space="preserve">Atidžiai perskaitykite visą šį lapelį, prieš pradėdami vartoti vaistą, nes jame pateikiama </w:t>
      </w:r>
      <w:r w:rsidRPr="00163F2C">
        <w:rPr>
          <w:b/>
          <w:szCs w:val="22"/>
          <w:lang w:val="lt-LT"/>
        </w:rPr>
        <w:t>Jumssvarbi</w:t>
      </w:r>
      <w:r w:rsidRPr="00163F2C">
        <w:rPr>
          <w:b/>
          <w:lang w:val="lt-LT"/>
        </w:rPr>
        <w:t xml:space="preserve"> informacija.</w:t>
      </w:r>
    </w:p>
    <w:p w14:paraId="1CAAF77D" w14:textId="77777777" w:rsidR="006859E2" w:rsidRPr="00163F2C" w:rsidRDefault="006859E2" w:rsidP="006859E2">
      <w:pPr>
        <w:numPr>
          <w:ilvl w:val="0"/>
          <w:numId w:val="2"/>
        </w:numPr>
        <w:tabs>
          <w:tab w:val="clear" w:pos="567"/>
        </w:tabs>
        <w:spacing w:line="240" w:lineRule="auto"/>
        <w:rPr>
          <w:lang w:val="lt-LT"/>
        </w:rPr>
      </w:pPr>
      <w:r w:rsidRPr="00163F2C">
        <w:rPr>
          <w:lang w:val="lt-LT"/>
        </w:rPr>
        <w:t>Neišmeskite šio lapelio, nes vėl gali prireikti jį perskaityti.</w:t>
      </w:r>
    </w:p>
    <w:p w14:paraId="65E52743" w14:textId="77777777" w:rsidR="006859E2" w:rsidRPr="00163F2C" w:rsidRDefault="006859E2" w:rsidP="006859E2">
      <w:pPr>
        <w:numPr>
          <w:ilvl w:val="0"/>
          <w:numId w:val="2"/>
        </w:numPr>
        <w:tabs>
          <w:tab w:val="clear" w:pos="567"/>
        </w:tabs>
        <w:spacing w:line="240" w:lineRule="auto"/>
        <w:rPr>
          <w:lang w:val="lt-LT"/>
        </w:rPr>
      </w:pPr>
      <w:r w:rsidRPr="00163F2C">
        <w:rPr>
          <w:lang w:val="lt-LT"/>
        </w:rPr>
        <w:t>Jeigu kiltų daugiau klausimų, kreipkitės į gydytoją arba vaistininką.</w:t>
      </w:r>
    </w:p>
    <w:p w14:paraId="23201FAA" w14:textId="77777777" w:rsidR="006859E2" w:rsidRPr="00163F2C" w:rsidRDefault="006859E2" w:rsidP="006859E2">
      <w:pPr>
        <w:numPr>
          <w:ilvl w:val="0"/>
          <w:numId w:val="2"/>
        </w:numPr>
        <w:tabs>
          <w:tab w:val="clear" w:pos="567"/>
        </w:tabs>
        <w:spacing w:line="240" w:lineRule="auto"/>
        <w:rPr>
          <w:szCs w:val="22"/>
          <w:lang w:val="lt-LT" w:eastAsia="ja-JP"/>
        </w:rPr>
      </w:pPr>
      <w:r w:rsidRPr="00163F2C">
        <w:rPr>
          <w:szCs w:val="22"/>
          <w:lang w:val="lt-LT" w:eastAsia="ja-JP"/>
        </w:rPr>
        <w:t>Šis vaistas skirtas tik Jums, todėl kitiems žmonėms jo duoti negalima. Vaistas gali jiems pakenkti (net tiems, kurių ligos požymiai yra tokie patys kaip Jūsų).</w:t>
      </w:r>
    </w:p>
    <w:p w14:paraId="226B8CEF" w14:textId="77777777" w:rsidR="006859E2" w:rsidRPr="00163F2C" w:rsidRDefault="006859E2" w:rsidP="006859E2">
      <w:pPr>
        <w:numPr>
          <w:ilvl w:val="0"/>
          <w:numId w:val="2"/>
        </w:numPr>
        <w:tabs>
          <w:tab w:val="clear" w:pos="567"/>
        </w:tabs>
        <w:spacing w:line="240" w:lineRule="auto"/>
        <w:rPr>
          <w:szCs w:val="22"/>
          <w:lang w:val="lt-LT" w:eastAsia="ja-JP"/>
        </w:rPr>
      </w:pPr>
      <w:r w:rsidRPr="00163F2C">
        <w:rPr>
          <w:szCs w:val="22"/>
          <w:lang w:val="lt-LT" w:eastAsia="ja-JP"/>
        </w:rPr>
        <w:t>Jeigu pasireiškė šalutinis poveikis (net jeigu jis šiame lapelyje nenurodytas), kreipkitės į gydytoją arba vaistininką. Žr. 4 skyrių.</w:t>
      </w:r>
    </w:p>
    <w:p w14:paraId="130A6DF1" w14:textId="77777777" w:rsidR="006859E2" w:rsidRPr="00163F2C" w:rsidRDefault="006859E2" w:rsidP="006859E2">
      <w:pPr>
        <w:spacing w:line="240" w:lineRule="auto"/>
        <w:ind w:right="-2"/>
        <w:rPr>
          <w:szCs w:val="22"/>
          <w:highlight w:val="yellow"/>
          <w:lang w:val="lt-LT" w:eastAsia="ja-JP"/>
        </w:rPr>
      </w:pPr>
    </w:p>
    <w:p w14:paraId="1228641C" w14:textId="77777777" w:rsidR="006859E2" w:rsidRPr="00163F2C" w:rsidRDefault="006859E2" w:rsidP="006859E2">
      <w:pPr>
        <w:keepNext/>
        <w:tabs>
          <w:tab w:val="left" w:pos="2835"/>
        </w:tabs>
        <w:spacing w:line="240" w:lineRule="auto"/>
        <w:outlineLvl w:val="3"/>
        <w:rPr>
          <w:b/>
          <w:szCs w:val="22"/>
          <w:lang w:val="lt-LT" w:eastAsia="ja-JP"/>
        </w:rPr>
      </w:pPr>
      <w:r w:rsidRPr="00163F2C">
        <w:rPr>
          <w:b/>
          <w:szCs w:val="22"/>
          <w:lang w:val="lt-LT" w:eastAsia="ja-JP"/>
        </w:rPr>
        <w:t>Apie ką rašoma šiame lapelyje?</w:t>
      </w:r>
    </w:p>
    <w:p w14:paraId="32954A6F" w14:textId="77777777" w:rsidR="006859E2" w:rsidRPr="00163F2C" w:rsidRDefault="006859E2" w:rsidP="006859E2">
      <w:pPr>
        <w:numPr>
          <w:ilvl w:val="0"/>
          <w:numId w:val="5"/>
        </w:numPr>
        <w:tabs>
          <w:tab w:val="clear" w:pos="567"/>
          <w:tab w:val="clear" w:pos="720"/>
          <w:tab w:val="num" w:pos="360"/>
        </w:tabs>
        <w:spacing w:line="240" w:lineRule="auto"/>
        <w:ind w:left="567" w:hanging="567"/>
        <w:rPr>
          <w:szCs w:val="22"/>
          <w:lang w:val="lt-LT" w:eastAsia="ja-JP"/>
        </w:rPr>
      </w:pPr>
      <w:r w:rsidRPr="00163F2C">
        <w:rPr>
          <w:szCs w:val="22"/>
          <w:lang w:val="lt-LT" w:eastAsia="ja-JP"/>
        </w:rPr>
        <w:t xml:space="preserve">Kas yra </w:t>
      </w:r>
      <w:r w:rsidRPr="00163F2C">
        <w:rPr>
          <w:szCs w:val="22"/>
          <w:lang w:val="lt-LT"/>
        </w:rPr>
        <w:t>Ribavirin Aurobindo</w:t>
      </w:r>
      <w:r w:rsidRPr="00163F2C">
        <w:rPr>
          <w:szCs w:val="22"/>
          <w:lang w:val="lt-LT" w:eastAsia="ja-JP"/>
        </w:rPr>
        <w:t xml:space="preserve"> ir kam jis vartojamas</w:t>
      </w:r>
    </w:p>
    <w:p w14:paraId="24554A02" w14:textId="77777777" w:rsidR="006859E2" w:rsidRPr="00163F2C" w:rsidRDefault="006859E2" w:rsidP="006859E2">
      <w:pPr>
        <w:numPr>
          <w:ilvl w:val="0"/>
          <w:numId w:val="5"/>
        </w:numPr>
        <w:tabs>
          <w:tab w:val="clear" w:pos="567"/>
          <w:tab w:val="clear" w:pos="720"/>
          <w:tab w:val="num" w:pos="360"/>
        </w:tabs>
        <w:spacing w:line="240" w:lineRule="auto"/>
        <w:ind w:left="567" w:hanging="567"/>
        <w:rPr>
          <w:szCs w:val="22"/>
          <w:lang w:val="lt-LT" w:eastAsia="ja-JP"/>
        </w:rPr>
      </w:pPr>
      <w:r w:rsidRPr="00163F2C">
        <w:rPr>
          <w:szCs w:val="22"/>
          <w:lang w:val="lt-LT" w:eastAsia="ja-JP"/>
        </w:rPr>
        <w:t xml:space="preserve">Kas žinotina prieš vartojant </w:t>
      </w:r>
      <w:r w:rsidRPr="00163F2C">
        <w:rPr>
          <w:szCs w:val="22"/>
          <w:lang w:val="lt-LT"/>
        </w:rPr>
        <w:t>Ribavirin Aurobindo</w:t>
      </w:r>
    </w:p>
    <w:p w14:paraId="770505B7" w14:textId="77777777" w:rsidR="006859E2" w:rsidRPr="00163F2C" w:rsidRDefault="006859E2" w:rsidP="006859E2">
      <w:pPr>
        <w:numPr>
          <w:ilvl w:val="0"/>
          <w:numId w:val="5"/>
        </w:numPr>
        <w:tabs>
          <w:tab w:val="clear" w:pos="567"/>
          <w:tab w:val="clear" w:pos="720"/>
          <w:tab w:val="num" w:pos="360"/>
        </w:tabs>
        <w:spacing w:line="240" w:lineRule="auto"/>
        <w:ind w:left="567" w:hanging="567"/>
        <w:rPr>
          <w:szCs w:val="22"/>
          <w:lang w:val="lt-LT" w:eastAsia="ja-JP"/>
        </w:rPr>
      </w:pPr>
      <w:r w:rsidRPr="00163F2C">
        <w:rPr>
          <w:szCs w:val="22"/>
          <w:lang w:val="lt-LT" w:eastAsia="ja-JP"/>
        </w:rPr>
        <w:t xml:space="preserve">Kaip vartoti </w:t>
      </w:r>
      <w:r w:rsidRPr="00163F2C">
        <w:rPr>
          <w:szCs w:val="22"/>
          <w:lang w:val="lt-LT"/>
        </w:rPr>
        <w:t>Ribavirin Aurobindo</w:t>
      </w:r>
    </w:p>
    <w:p w14:paraId="16B93944" w14:textId="77777777" w:rsidR="006859E2" w:rsidRPr="00163F2C" w:rsidRDefault="006859E2" w:rsidP="006859E2">
      <w:pPr>
        <w:numPr>
          <w:ilvl w:val="0"/>
          <w:numId w:val="5"/>
        </w:numPr>
        <w:tabs>
          <w:tab w:val="clear" w:pos="567"/>
          <w:tab w:val="clear" w:pos="720"/>
          <w:tab w:val="num" w:pos="360"/>
        </w:tabs>
        <w:spacing w:line="240" w:lineRule="auto"/>
        <w:ind w:left="567" w:hanging="567"/>
        <w:rPr>
          <w:szCs w:val="22"/>
          <w:lang w:val="lt-LT" w:eastAsia="ja-JP"/>
        </w:rPr>
      </w:pPr>
      <w:r w:rsidRPr="00163F2C">
        <w:rPr>
          <w:szCs w:val="22"/>
          <w:lang w:val="lt-LT" w:eastAsia="ja-JP"/>
        </w:rPr>
        <w:t>Galimas šalutinis poveikis</w:t>
      </w:r>
    </w:p>
    <w:p w14:paraId="5AD69BE0" w14:textId="77777777" w:rsidR="006859E2" w:rsidRPr="00163F2C" w:rsidRDefault="006859E2" w:rsidP="006859E2">
      <w:pPr>
        <w:numPr>
          <w:ilvl w:val="0"/>
          <w:numId w:val="5"/>
        </w:numPr>
        <w:tabs>
          <w:tab w:val="clear" w:pos="567"/>
          <w:tab w:val="clear" w:pos="720"/>
          <w:tab w:val="num" w:pos="360"/>
        </w:tabs>
        <w:spacing w:line="240" w:lineRule="auto"/>
        <w:ind w:left="567" w:hanging="567"/>
        <w:rPr>
          <w:szCs w:val="22"/>
          <w:lang w:val="lt-LT" w:eastAsia="ja-JP"/>
        </w:rPr>
      </w:pPr>
      <w:r w:rsidRPr="00163F2C">
        <w:rPr>
          <w:szCs w:val="22"/>
          <w:lang w:val="lt-LT" w:eastAsia="ja-JP"/>
        </w:rPr>
        <w:t xml:space="preserve">Kaip laikyti </w:t>
      </w:r>
      <w:r w:rsidRPr="00163F2C">
        <w:rPr>
          <w:szCs w:val="22"/>
          <w:lang w:val="lt-LT"/>
        </w:rPr>
        <w:t>Ribavirin Aurobindo</w:t>
      </w:r>
    </w:p>
    <w:p w14:paraId="7626C6B9" w14:textId="77777777" w:rsidR="006859E2" w:rsidRPr="00163F2C" w:rsidRDefault="006859E2" w:rsidP="006859E2">
      <w:pPr>
        <w:numPr>
          <w:ilvl w:val="0"/>
          <w:numId w:val="5"/>
        </w:numPr>
        <w:tabs>
          <w:tab w:val="clear" w:pos="567"/>
          <w:tab w:val="clear" w:pos="720"/>
          <w:tab w:val="num" w:pos="360"/>
        </w:tabs>
        <w:spacing w:line="240" w:lineRule="auto"/>
        <w:ind w:left="567" w:hanging="567"/>
        <w:rPr>
          <w:szCs w:val="22"/>
          <w:lang w:val="lt-LT" w:eastAsia="ja-JP"/>
        </w:rPr>
      </w:pPr>
      <w:r w:rsidRPr="00163F2C">
        <w:rPr>
          <w:szCs w:val="22"/>
          <w:lang w:val="lt-LT" w:eastAsia="ja-JP"/>
        </w:rPr>
        <w:t>Pakuotės turinys ir kita informacija</w:t>
      </w:r>
    </w:p>
    <w:p w14:paraId="48A2AC0E" w14:textId="77777777" w:rsidR="006859E2" w:rsidRPr="00163F2C" w:rsidRDefault="006859E2" w:rsidP="006859E2">
      <w:pPr>
        <w:spacing w:line="240" w:lineRule="auto"/>
        <w:rPr>
          <w:b/>
          <w:szCs w:val="22"/>
          <w:lang w:val="lt-LT" w:eastAsia="ja-JP"/>
        </w:rPr>
      </w:pPr>
    </w:p>
    <w:p w14:paraId="23AF70E0" w14:textId="77777777" w:rsidR="006859E2" w:rsidRPr="00163F2C" w:rsidRDefault="006859E2" w:rsidP="006859E2">
      <w:pPr>
        <w:spacing w:line="240" w:lineRule="auto"/>
        <w:rPr>
          <w:b/>
          <w:szCs w:val="22"/>
          <w:lang w:val="lt-LT" w:eastAsia="ja-JP"/>
        </w:rPr>
      </w:pPr>
    </w:p>
    <w:p w14:paraId="1C8A0869" w14:textId="77777777" w:rsidR="006859E2" w:rsidRPr="00163F2C" w:rsidRDefault="006859E2" w:rsidP="006859E2">
      <w:pPr>
        <w:numPr>
          <w:ilvl w:val="3"/>
          <w:numId w:val="5"/>
        </w:numPr>
        <w:tabs>
          <w:tab w:val="clear" w:pos="567"/>
          <w:tab w:val="clear" w:pos="2880"/>
          <w:tab w:val="num" w:pos="720"/>
        </w:tabs>
        <w:spacing w:line="240" w:lineRule="auto"/>
        <w:ind w:left="720" w:right="-2" w:hanging="720"/>
        <w:rPr>
          <w:b/>
          <w:szCs w:val="22"/>
          <w:lang w:val="lt-LT" w:eastAsia="ja-JP"/>
        </w:rPr>
      </w:pPr>
      <w:r w:rsidRPr="00163F2C">
        <w:rPr>
          <w:b/>
          <w:szCs w:val="22"/>
          <w:lang w:val="lt-LT" w:eastAsia="ja-JP"/>
        </w:rPr>
        <w:t>Kas yra Ribavirin Aurobindoir kam jis vartojamas</w:t>
      </w:r>
    </w:p>
    <w:p w14:paraId="76715F1C" w14:textId="77777777" w:rsidR="006859E2" w:rsidRPr="00163F2C" w:rsidRDefault="006859E2" w:rsidP="006859E2">
      <w:pPr>
        <w:spacing w:line="240" w:lineRule="auto"/>
        <w:rPr>
          <w:b/>
          <w:szCs w:val="22"/>
          <w:highlight w:val="yellow"/>
          <w:lang w:val="lt-LT" w:eastAsia="ja-JP"/>
        </w:rPr>
      </w:pPr>
    </w:p>
    <w:p w14:paraId="765AB37F" w14:textId="77777777" w:rsidR="006859E2" w:rsidRPr="00163F2C" w:rsidRDefault="006859E2" w:rsidP="006859E2">
      <w:pPr>
        <w:spacing w:line="240" w:lineRule="auto"/>
        <w:rPr>
          <w:szCs w:val="22"/>
          <w:lang w:val="lt-LT"/>
        </w:rPr>
      </w:pPr>
      <w:r w:rsidRPr="00163F2C">
        <w:rPr>
          <w:szCs w:val="22"/>
          <w:lang w:val="lt-LT"/>
        </w:rPr>
        <w:t xml:space="preserve">Ribavirinas, kuris yra </w:t>
      </w:r>
      <w:r w:rsidRPr="00163F2C">
        <w:rPr>
          <w:lang w:val="lt-LT"/>
        </w:rPr>
        <w:t>Ribavirin Aurobindo</w:t>
      </w:r>
      <w:r w:rsidRPr="00163F2C">
        <w:rPr>
          <w:szCs w:val="22"/>
          <w:lang w:val="lt-LT"/>
        </w:rPr>
        <w:t>veiklioji virusus veikianti medžiaga, slopina daugelio virusų tipų, tarp jų hepatito C virusų,(galinčių sukelti kepenų infekcinę ligą, vadinamą hepatitu C),  dauginimąsi.</w:t>
      </w:r>
    </w:p>
    <w:p w14:paraId="10A518EF" w14:textId="77777777" w:rsidR="006859E2" w:rsidRPr="00163F2C" w:rsidRDefault="006859E2" w:rsidP="006859E2">
      <w:pPr>
        <w:spacing w:line="240" w:lineRule="auto"/>
        <w:rPr>
          <w:szCs w:val="22"/>
          <w:lang w:val="lt-LT"/>
        </w:rPr>
      </w:pPr>
    </w:p>
    <w:p w14:paraId="28BA3DCD" w14:textId="77777777" w:rsidR="006859E2" w:rsidRPr="00163F2C" w:rsidRDefault="006859E2" w:rsidP="006859E2">
      <w:pPr>
        <w:spacing w:line="240" w:lineRule="auto"/>
        <w:rPr>
          <w:szCs w:val="22"/>
          <w:lang w:val="lt-LT"/>
        </w:rPr>
      </w:pPr>
      <w:r w:rsidRPr="00163F2C">
        <w:rPr>
          <w:szCs w:val="22"/>
          <w:lang w:val="lt-LT"/>
        </w:rPr>
        <w:t xml:space="preserve">Ribavirin Aurobindo vartojama kartu su kitais vaistais kai kurioms lėtinio hepatito C formoms gydytiišskyrus peginterferono alfa-2a </w:t>
      </w:r>
      <w:r w:rsidRPr="00163F2C">
        <w:rPr>
          <w:lang w:val="lt-LT"/>
        </w:rPr>
        <w:t xml:space="preserve">ir </w:t>
      </w:r>
      <w:r w:rsidRPr="00163F2C">
        <w:rPr>
          <w:szCs w:val="22"/>
          <w:lang w:val="lt-LT"/>
        </w:rPr>
        <w:t>peginterferono alfa-2b</w:t>
      </w:r>
    </w:p>
    <w:p w14:paraId="0BE1A510" w14:textId="77777777" w:rsidR="006859E2" w:rsidRPr="00163F2C" w:rsidRDefault="006859E2" w:rsidP="006859E2">
      <w:pPr>
        <w:spacing w:line="240" w:lineRule="auto"/>
        <w:rPr>
          <w:szCs w:val="22"/>
          <w:lang w:val="lt-LT"/>
        </w:rPr>
      </w:pPr>
      <w:r w:rsidRPr="00163F2C">
        <w:rPr>
          <w:szCs w:val="22"/>
          <w:lang w:val="lt-LT"/>
        </w:rPr>
        <w:t>Ribavirin Aurobindo vartojamas tik kartu su kitais hepatitui C gydyti skirtais vaistaisišskyrus peginterferono</w:t>
      </w:r>
      <w:r w:rsidRPr="00163F2C">
        <w:rPr>
          <w:lang w:val="lt-LT"/>
        </w:rPr>
        <w:t xml:space="preserve"> alfa-2a</w:t>
      </w:r>
      <w:r w:rsidRPr="00163F2C">
        <w:rPr>
          <w:szCs w:val="22"/>
          <w:lang w:val="lt-LT"/>
        </w:rPr>
        <w:t xml:space="preserve"> irpeginterferono alfa-2b. Vieną Ribavirin Aurobindo vartoti draudžiama.</w:t>
      </w:r>
    </w:p>
    <w:p w14:paraId="6A860424" w14:textId="77777777" w:rsidR="006859E2" w:rsidRPr="00163F2C" w:rsidRDefault="006859E2" w:rsidP="006859E2">
      <w:pPr>
        <w:spacing w:line="240" w:lineRule="auto"/>
        <w:rPr>
          <w:szCs w:val="22"/>
          <w:lang w:val="lt-LT"/>
        </w:rPr>
      </w:pPr>
    </w:p>
    <w:p w14:paraId="3259D529" w14:textId="77777777" w:rsidR="006859E2" w:rsidRPr="00163F2C" w:rsidRDefault="006859E2" w:rsidP="006859E2">
      <w:pPr>
        <w:spacing w:line="240" w:lineRule="auto"/>
        <w:rPr>
          <w:szCs w:val="22"/>
          <w:highlight w:val="yellow"/>
          <w:lang w:val="lt-LT" w:eastAsia="ja-JP"/>
        </w:rPr>
      </w:pPr>
      <w:r w:rsidRPr="00163F2C">
        <w:rPr>
          <w:szCs w:val="22"/>
          <w:lang w:val="lt-LT"/>
        </w:rPr>
        <w:t>Be to, perskaitykite kitųkartu su Ribavirin Aurobindo vartojamų vaistų pakuočių lapeliusišskyrus peginterferono</w:t>
      </w:r>
      <w:r w:rsidRPr="00163F2C">
        <w:rPr>
          <w:lang w:val="lt-LT"/>
        </w:rPr>
        <w:t xml:space="preserve"> alfa-2a</w:t>
      </w:r>
      <w:r w:rsidRPr="00163F2C">
        <w:rPr>
          <w:szCs w:val="22"/>
          <w:lang w:val="lt-LT"/>
        </w:rPr>
        <w:t xml:space="preserve"> irpeginterferono</w:t>
      </w:r>
      <w:r w:rsidRPr="00163F2C">
        <w:rPr>
          <w:lang w:val="lt-LT"/>
        </w:rPr>
        <w:t xml:space="preserve"> alfa-</w:t>
      </w:r>
      <w:r w:rsidRPr="00163F2C">
        <w:rPr>
          <w:szCs w:val="22"/>
          <w:lang w:val="lt-LT"/>
        </w:rPr>
        <w:t>2b.</w:t>
      </w:r>
    </w:p>
    <w:p w14:paraId="3B5357F1" w14:textId="77777777" w:rsidR="006859E2" w:rsidRPr="00163F2C" w:rsidRDefault="006859E2" w:rsidP="006859E2">
      <w:pPr>
        <w:spacing w:line="240" w:lineRule="auto"/>
        <w:rPr>
          <w:szCs w:val="22"/>
          <w:highlight w:val="yellow"/>
          <w:lang w:val="lt-LT" w:eastAsia="ja-JP"/>
        </w:rPr>
      </w:pPr>
    </w:p>
    <w:p w14:paraId="07618E6C" w14:textId="77777777" w:rsidR="006859E2" w:rsidRPr="00163F2C" w:rsidRDefault="006859E2" w:rsidP="006859E2">
      <w:pPr>
        <w:numPr>
          <w:ilvl w:val="3"/>
          <w:numId w:val="5"/>
        </w:numPr>
        <w:tabs>
          <w:tab w:val="clear" w:pos="567"/>
          <w:tab w:val="clear" w:pos="2880"/>
          <w:tab w:val="num" w:pos="720"/>
        </w:tabs>
        <w:spacing w:line="240" w:lineRule="auto"/>
        <w:ind w:left="720" w:right="-2" w:hanging="720"/>
        <w:rPr>
          <w:szCs w:val="22"/>
          <w:lang w:val="lt-LT" w:eastAsia="ja-JP"/>
        </w:rPr>
      </w:pPr>
      <w:r w:rsidRPr="00163F2C">
        <w:rPr>
          <w:b/>
          <w:szCs w:val="22"/>
          <w:lang w:val="lt-LT" w:eastAsia="ja-JP"/>
        </w:rPr>
        <w:t>Kas žinotina prieš vartojant Ribavirin Aurobindo</w:t>
      </w:r>
    </w:p>
    <w:p w14:paraId="44A17EDB" w14:textId="77777777" w:rsidR="006859E2" w:rsidRPr="00163F2C" w:rsidRDefault="006859E2" w:rsidP="006859E2">
      <w:pPr>
        <w:spacing w:line="240" w:lineRule="auto"/>
        <w:ind w:right="-2"/>
        <w:rPr>
          <w:szCs w:val="22"/>
          <w:lang w:val="lt-LT" w:eastAsia="ja-JP"/>
        </w:rPr>
      </w:pPr>
    </w:p>
    <w:p w14:paraId="028C6530" w14:textId="77777777" w:rsidR="006859E2" w:rsidRPr="00163F2C" w:rsidRDefault="006859E2" w:rsidP="006859E2">
      <w:pPr>
        <w:spacing w:line="240" w:lineRule="auto"/>
        <w:rPr>
          <w:szCs w:val="22"/>
          <w:lang w:val="lt-LT" w:eastAsia="ja-JP"/>
        </w:rPr>
      </w:pPr>
      <w:r w:rsidRPr="00163F2C">
        <w:rPr>
          <w:b/>
          <w:szCs w:val="22"/>
          <w:lang w:val="lt-LT" w:eastAsia="ja-JP"/>
        </w:rPr>
        <w:t>Ribavirin Aurobindovartoti negalima:</w:t>
      </w:r>
    </w:p>
    <w:p w14:paraId="5F129CCE" w14:textId="77777777" w:rsidR="006859E2" w:rsidRPr="00163F2C" w:rsidRDefault="006859E2" w:rsidP="006859E2">
      <w:pPr>
        <w:numPr>
          <w:ilvl w:val="0"/>
          <w:numId w:val="26"/>
        </w:numPr>
        <w:tabs>
          <w:tab w:val="clear" w:pos="567"/>
        </w:tabs>
        <w:spacing w:line="240" w:lineRule="auto"/>
        <w:rPr>
          <w:szCs w:val="22"/>
          <w:lang w:val="lt-LT" w:eastAsia="ja-JP"/>
        </w:rPr>
      </w:pPr>
      <w:r w:rsidRPr="00163F2C">
        <w:rPr>
          <w:szCs w:val="22"/>
          <w:lang w:val="lt-LT" w:eastAsia="ja-JP"/>
        </w:rPr>
        <w:t xml:space="preserve">jeigu yra alergija ribavirinui arba bet kuriai pagalbinei šio vaisto medžiagai (jos išvardytos 6 skyriuje); </w:t>
      </w:r>
    </w:p>
    <w:p w14:paraId="681677C8" w14:textId="77777777" w:rsidR="006859E2" w:rsidRPr="00163F2C" w:rsidRDefault="006859E2" w:rsidP="006859E2">
      <w:pPr>
        <w:numPr>
          <w:ilvl w:val="0"/>
          <w:numId w:val="26"/>
        </w:numPr>
        <w:tabs>
          <w:tab w:val="clear" w:pos="567"/>
          <w:tab w:val="left" w:pos="360"/>
        </w:tabs>
        <w:spacing w:line="240" w:lineRule="auto"/>
        <w:rPr>
          <w:szCs w:val="22"/>
          <w:lang w:val="lt-LT"/>
        </w:rPr>
      </w:pPr>
      <w:r w:rsidRPr="00163F2C">
        <w:rPr>
          <w:szCs w:val="22"/>
          <w:lang w:val="lt-LT"/>
        </w:rPr>
        <w:t>jeigu esate nėščia ar krūtimi maitinate kūdikį (žr. skyrių “Nėštumas, žindymo laikotarpis ir vaisingumas”),</w:t>
      </w:r>
    </w:p>
    <w:p w14:paraId="40FE288B" w14:textId="77777777" w:rsidR="006859E2" w:rsidRPr="00163F2C" w:rsidRDefault="006859E2" w:rsidP="006859E2">
      <w:pPr>
        <w:numPr>
          <w:ilvl w:val="0"/>
          <w:numId w:val="26"/>
        </w:numPr>
        <w:tabs>
          <w:tab w:val="clear" w:pos="567"/>
          <w:tab w:val="left" w:pos="360"/>
        </w:tabs>
        <w:spacing w:line="240" w:lineRule="auto"/>
        <w:rPr>
          <w:szCs w:val="22"/>
          <w:lang w:val="lt-LT"/>
        </w:rPr>
      </w:pPr>
      <w:r w:rsidRPr="00163F2C">
        <w:rPr>
          <w:szCs w:val="22"/>
          <w:lang w:val="lt-LT"/>
        </w:rPr>
        <w:t>jeigu turėjote širdies priepuolį arba per paskutiniuosius šešis mėnesius Jus kamavo kokia nors kita sunki širdies liga,</w:t>
      </w:r>
    </w:p>
    <w:p w14:paraId="7166441F" w14:textId="77777777" w:rsidR="006859E2" w:rsidRPr="00163F2C" w:rsidRDefault="006859E2" w:rsidP="006859E2">
      <w:pPr>
        <w:numPr>
          <w:ilvl w:val="0"/>
          <w:numId w:val="26"/>
        </w:numPr>
        <w:tabs>
          <w:tab w:val="clear" w:pos="567"/>
          <w:tab w:val="left" w:pos="360"/>
        </w:tabs>
        <w:spacing w:line="240" w:lineRule="auto"/>
        <w:rPr>
          <w:szCs w:val="22"/>
          <w:lang w:val="lt-LT"/>
        </w:rPr>
      </w:pPr>
      <w:r w:rsidRPr="00163F2C">
        <w:rPr>
          <w:szCs w:val="22"/>
          <w:lang w:val="lt-LT"/>
        </w:rPr>
        <w:t>jeigu Jums yra kraujo sutrikimas, toks kaip pjautuvo pavidalo ląstelių anemija ar talasemija,(raudonųjų kraujo kūnelių susilpnėjimas ir suirimas).</w:t>
      </w:r>
    </w:p>
    <w:p w14:paraId="7B503B1D" w14:textId="77777777" w:rsidR="006859E2" w:rsidRPr="00163F2C" w:rsidRDefault="006859E2" w:rsidP="006859E2">
      <w:pPr>
        <w:spacing w:line="240" w:lineRule="auto"/>
        <w:ind w:left="567" w:hanging="567"/>
        <w:rPr>
          <w:szCs w:val="22"/>
          <w:lang w:val="lt-LT"/>
        </w:rPr>
      </w:pPr>
    </w:p>
    <w:p w14:paraId="4FF8D06E" w14:textId="77777777" w:rsidR="006859E2" w:rsidRPr="00163F2C" w:rsidRDefault="006859E2" w:rsidP="006859E2">
      <w:pPr>
        <w:spacing w:line="240" w:lineRule="auto"/>
        <w:ind w:right="-2"/>
        <w:rPr>
          <w:szCs w:val="22"/>
          <w:lang w:val="lt-LT"/>
        </w:rPr>
      </w:pPr>
      <w:r w:rsidRPr="00163F2C">
        <w:rPr>
          <w:szCs w:val="22"/>
          <w:lang w:val="lt-LT"/>
        </w:rPr>
        <w:t>Be to, perskaitykite kitų kartu su Ribavirin Aurobindo vartojamų vaistų pakuočių lapelius.</w:t>
      </w:r>
    </w:p>
    <w:p w14:paraId="1760E068" w14:textId="77777777" w:rsidR="006859E2" w:rsidRPr="00163F2C" w:rsidRDefault="006859E2" w:rsidP="006859E2">
      <w:pPr>
        <w:spacing w:line="240" w:lineRule="auto"/>
        <w:ind w:right="-2"/>
        <w:rPr>
          <w:szCs w:val="22"/>
          <w:lang w:val="lt-LT"/>
        </w:rPr>
      </w:pPr>
      <w:r w:rsidRPr="00163F2C">
        <w:rPr>
          <w:szCs w:val="22"/>
          <w:lang w:val="lt-LT"/>
        </w:rPr>
        <w:lastRenderedPageBreak/>
        <w:t>Jeigu sergate pažengusia kepenų liga (pvz., Jūsų oda yra pageltusi, o pilve yra susikaupę pernelyg daug skysčio), nevartokite Ribavirin Aurobindo kartu suvaistais, vadinamais interferonu arba pegiliuotu interferonu.</w:t>
      </w:r>
    </w:p>
    <w:p w14:paraId="7A8DC474" w14:textId="77777777" w:rsidR="006859E2" w:rsidRPr="00163F2C" w:rsidRDefault="006859E2" w:rsidP="006859E2">
      <w:pPr>
        <w:spacing w:line="240" w:lineRule="auto"/>
        <w:ind w:right="-2"/>
        <w:rPr>
          <w:szCs w:val="22"/>
          <w:highlight w:val="yellow"/>
          <w:lang w:val="lt-LT" w:eastAsia="ja-JP"/>
        </w:rPr>
      </w:pPr>
    </w:p>
    <w:p w14:paraId="2BB68BB4" w14:textId="77777777" w:rsidR="006859E2" w:rsidRPr="00163F2C" w:rsidRDefault="006859E2" w:rsidP="006859E2">
      <w:pPr>
        <w:keepNext/>
        <w:tabs>
          <w:tab w:val="left" w:pos="2835"/>
        </w:tabs>
        <w:spacing w:line="240" w:lineRule="auto"/>
        <w:outlineLvl w:val="3"/>
        <w:rPr>
          <w:b/>
          <w:szCs w:val="22"/>
          <w:lang w:val="lt-LT" w:eastAsia="ja-JP"/>
        </w:rPr>
      </w:pPr>
      <w:r w:rsidRPr="00163F2C">
        <w:rPr>
          <w:b/>
          <w:szCs w:val="22"/>
          <w:lang w:val="lt-LT" w:eastAsia="ja-JP"/>
        </w:rPr>
        <w:t>Įspėjimai ir atsargumo priemonės</w:t>
      </w:r>
    </w:p>
    <w:p w14:paraId="151A5215" w14:textId="77777777" w:rsidR="006859E2" w:rsidRPr="00163F2C" w:rsidRDefault="006859E2" w:rsidP="006859E2">
      <w:pPr>
        <w:spacing w:line="240" w:lineRule="auto"/>
        <w:ind w:right="-2"/>
        <w:rPr>
          <w:szCs w:val="22"/>
          <w:lang w:val="lt-LT" w:eastAsia="ja-JP"/>
        </w:rPr>
      </w:pPr>
      <w:r w:rsidRPr="00163F2C">
        <w:rPr>
          <w:szCs w:val="22"/>
          <w:lang w:val="lt-LT"/>
        </w:rPr>
        <w:t>Pasitarkite su gydytoju arba vaistininku, prieš pradėdami vartoti Ribavirin Aurobindo.</w:t>
      </w:r>
    </w:p>
    <w:p w14:paraId="2DCBB35E" w14:textId="77777777" w:rsidR="006859E2" w:rsidRPr="00163F2C" w:rsidRDefault="006859E2" w:rsidP="006859E2">
      <w:pPr>
        <w:numPr>
          <w:ilvl w:val="12"/>
          <w:numId w:val="0"/>
        </w:numPr>
        <w:spacing w:line="240" w:lineRule="auto"/>
        <w:ind w:right="-2"/>
        <w:rPr>
          <w:b/>
          <w:szCs w:val="22"/>
          <w:highlight w:val="yellow"/>
          <w:lang w:val="lt-LT" w:eastAsia="ja-JP"/>
        </w:rPr>
      </w:pPr>
    </w:p>
    <w:p w14:paraId="7AACD86A" w14:textId="77777777" w:rsidR="006859E2" w:rsidRPr="00163F2C" w:rsidRDefault="006859E2" w:rsidP="006859E2">
      <w:pPr>
        <w:numPr>
          <w:ilvl w:val="0"/>
          <w:numId w:val="27"/>
        </w:numPr>
        <w:tabs>
          <w:tab w:val="clear" w:pos="567"/>
          <w:tab w:val="left" w:pos="360"/>
        </w:tabs>
        <w:spacing w:line="240" w:lineRule="auto"/>
        <w:ind w:left="360"/>
        <w:rPr>
          <w:szCs w:val="22"/>
          <w:lang w:val="lt-LT"/>
        </w:rPr>
      </w:pPr>
      <w:r w:rsidRPr="00163F2C">
        <w:rPr>
          <w:szCs w:val="22"/>
          <w:lang w:val="lt-LT"/>
        </w:rPr>
        <w:t>Jeigu esate vaisingo amžiaus moteris (žr. skyrių “Nėštumas, žindymo laikotarpis ir vaisingumas”).</w:t>
      </w:r>
    </w:p>
    <w:p w14:paraId="53F74E59" w14:textId="77777777" w:rsidR="006859E2" w:rsidRPr="00163F2C" w:rsidRDefault="006859E2" w:rsidP="006859E2">
      <w:pPr>
        <w:numPr>
          <w:ilvl w:val="0"/>
          <w:numId w:val="27"/>
        </w:numPr>
        <w:tabs>
          <w:tab w:val="left" w:pos="360"/>
        </w:tabs>
        <w:spacing w:line="240" w:lineRule="auto"/>
        <w:ind w:left="360"/>
        <w:rPr>
          <w:szCs w:val="22"/>
          <w:lang w:val="lt-LT"/>
        </w:rPr>
      </w:pPr>
      <w:r w:rsidRPr="00163F2C">
        <w:rPr>
          <w:szCs w:val="22"/>
          <w:lang w:val="lt-LT"/>
        </w:rPr>
        <w:t>Jeigu esate vyras ir Jūsų partnerė yra vaisingo amžiaus moteris (žr. skyrių “Nėštumas, žindymo laikotarpis ir vaisingumas”).</w:t>
      </w:r>
    </w:p>
    <w:p w14:paraId="51857F47" w14:textId="77777777" w:rsidR="006859E2" w:rsidRPr="00163F2C" w:rsidRDefault="006859E2" w:rsidP="006859E2">
      <w:pPr>
        <w:numPr>
          <w:ilvl w:val="0"/>
          <w:numId w:val="27"/>
        </w:numPr>
        <w:tabs>
          <w:tab w:val="left" w:pos="360"/>
        </w:tabs>
        <w:spacing w:line="240" w:lineRule="auto"/>
        <w:ind w:left="360"/>
        <w:rPr>
          <w:szCs w:val="22"/>
          <w:lang w:val="lt-LT"/>
        </w:rPr>
      </w:pPr>
      <w:r w:rsidRPr="00163F2C">
        <w:rPr>
          <w:szCs w:val="22"/>
          <w:lang w:val="lt-LT"/>
        </w:rPr>
        <w:t>Jeigu turite skundų dėl širdies veiklos. Šiuo atveju Jus reikės nuolat atidžiai stebėti. Rekomenduojama prieš gydymą ir jo metu registruoti elektrokardiogramą (EKG).</w:t>
      </w:r>
    </w:p>
    <w:p w14:paraId="0970A38F" w14:textId="77777777" w:rsidR="006859E2" w:rsidRPr="00163F2C" w:rsidRDefault="006859E2" w:rsidP="006859E2">
      <w:pPr>
        <w:numPr>
          <w:ilvl w:val="0"/>
          <w:numId w:val="27"/>
        </w:numPr>
        <w:tabs>
          <w:tab w:val="left" w:pos="360"/>
        </w:tabs>
        <w:spacing w:line="240" w:lineRule="auto"/>
        <w:ind w:left="360"/>
        <w:rPr>
          <w:szCs w:val="22"/>
          <w:lang w:val="lt-LT"/>
        </w:rPr>
      </w:pPr>
      <w:r w:rsidRPr="00163F2C">
        <w:rPr>
          <w:szCs w:val="22"/>
          <w:lang w:val="lt-LT"/>
        </w:rPr>
        <w:t>Jeigu atsiranda širdies veiklos sutrikimų kartu su dideliu nuovargiu. Tai gali būti dėl Ribavirin Aurobindo sukeltos mažakraujystės.</w:t>
      </w:r>
    </w:p>
    <w:p w14:paraId="413F537B" w14:textId="77777777" w:rsidR="006859E2" w:rsidRPr="00163F2C" w:rsidRDefault="006859E2" w:rsidP="006859E2">
      <w:pPr>
        <w:numPr>
          <w:ilvl w:val="0"/>
          <w:numId w:val="27"/>
        </w:numPr>
        <w:tabs>
          <w:tab w:val="left" w:pos="360"/>
        </w:tabs>
        <w:spacing w:line="240" w:lineRule="auto"/>
        <w:ind w:left="360"/>
        <w:rPr>
          <w:szCs w:val="22"/>
          <w:lang w:val="lt-LT"/>
        </w:rPr>
      </w:pPr>
      <w:r w:rsidRPr="00163F2C">
        <w:rPr>
          <w:szCs w:val="22"/>
          <w:lang w:val="lt-LT"/>
        </w:rPr>
        <w:t>Jeigu kada nors sirgote mažakraujyste (bendrai, mažakraujystės rizika didesnė moterims nei vyrams).</w:t>
      </w:r>
    </w:p>
    <w:p w14:paraId="357267CE" w14:textId="77777777" w:rsidR="006859E2" w:rsidRPr="00163F2C" w:rsidRDefault="006859E2" w:rsidP="006859E2">
      <w:pPr>
        <w:numPr>
          <w:ilvl w:val="0"/>
          <w:numId w:val="27"/>
        </w:numPr>
        <w:tabs>
          <w:tab w:val="left" w:pos="360"/>
        </w:tabs>
        <w:spacing w:line="240" w:lineRule="auto"/>
        <w:ind w:left="360"/>
        <w:rPr>
          <w:szCs w:val="22"/>
          <w:lang w:val="lt-LT"/>
        </w:rPr>
      </w:pPr>
      <w:r w:rsidRPr="00163F2C">
        <w:rPr>
          <w:szCs w:val="22"/>
          <w:lang w:val="lt-LT"/>
        </w:rPr>
        <w:t xml:space="preserve">Jeigu turite skundų dėl inkstų veiklos. Gali prireikti mažinti Ribavirin Aurobindo dozę  </w:t>
      </w:r>
    </w:p>
    <w:p w14:paraId="010526AD" w14:textId="77777777" w:rsidR="006859E2" w:rsidRPr="00163F2C" w:rsidRDefault="006859E2" w:rsidP="006859E2">
      <w:pPr>
        <w:numPr>
          <w:ilvl w:val="0"/>
          <w:numId w:val="27"/>
        </w:numPr>
        <w:tabs>
          <w:tab w:val="left" w:pos="360"/>
        </w:tabs>
        <w:spacing w:line="240" w:lineRule="auto"/>
        <w:ind w:left="360"/>
        <w:rPr>
          <w:szCs w:val="22"/>
          <w:lang w:val="lt-LT"/>
        </w:rPr>
      </w:pPr>
      <w:r w:rsidRPr="00163F2C">
        <w:rPr>
          <w:szCs w:val="22"/>
          <w:lang w:val="lt-LT"/>
        </w:rPr>
        <w:t>Jeigu Jums buvo persodintas organas (kepenys ar inkstas) arba artimiausioje ateityje planuojama atlikti organo persodinimo operaciją.</w:t>
      </w:r>
    </w:p>
    <w:p w14:paraId="3DA97059" w14:textId="77777777" w:rsidR="006859E2" w:rsidRPr="00163F2C" w:rsidRDefault="006859E2" w:rsidP="006859E2">
      <w:pPr>
        <w:numPr>
          <w:ilvl w:val="0"/>
          <w:numId w:val="27"/>
        </w:numPr>
        <w:tabs>
          <w:tab w:val="left" w:pos="360"/>
        </w:tabs>
        <w:spacing w:line="240" w:lineRule="auto"/>
        <w:ind w:left="360"/>
        <w:rPr>
          <w:szCs w:val="22"/>
          <w:lang w:val="lt-LT"/>
        </w:rPr>
      </w:pPr>
      <w:r w:rsidRPr="00163F2C">
        <w:rPr>
          <w:szCs w:val="22"/>
          <w:lang w:val="lt-LT"/>
        </w:rPr>
        <w:t xml:space="preserve">Jeigu atsiranda alerginės reakcijos simptomų, tokių kaip pasunkėjęs kvėpavimas, švokštimas, staiga pabrinkusi oda ir gleivinės, niežulys ar bėrimai. Nedelsdami nustokite vartoti </w:t>
      </w:r>
      <w:r w:rsidRPr="00163F2C">
        <w:rPr>
          <w:lang w:val="lt-LT"/>
        </w:rPr>
        <w:t xml:space="preserve">Ribavirin Aurobindo </w:t>
      </w:r>
      <w:r w:rsidRPr="00163F2C">
        <w:rPr>
          <w:szCs w:val="22"/>
          <w:lang w:val="lt-LT"/>
        </w:rPr>
        <w:t>ir tuoj pat ieškokite medicininės pagalbos.</w:t>
      </w:r>
    </w:p>
    <w:p w14:paraId="2847D456" w14:textId="77777777" w:rsidR="006859E2" w:rsidRPr="00163F2C" w:rsidRDefault="006859E2" w:rsidP="006859E2">
      <w:pPr>
        <w:numPr>
          <w:ilvl w:val="0"/>
          <w:numId w:val="27"/>
        </w:numPr>
        <w:tabs>
          <w:tab w:val="left" w:pos="360"/>
        </w:tabs>
        <w:spacing w:line="240" w:lineRule="auto"/>
        <w:ind w:left="360"/>
        <w:rPr>
          <w:szCs w:val="22"/>
          <w:lang w:val="lt-LT"/>
        </w:rPr>
      </w:pPr>
      <w:r w:rsidRPr="00163F2C">
        <w:rPr>
          <w:szCs w:val="22"/>
          <w:lang w:val="lt-LT"/>
        </w:rPr>
        <w:t>Jeigu kada nors sirgote depresija arba gydymosi RibavirinAurobindo preparatu metu atsiranda simptomų, susijusių su depresija (pvz., liūdesys, prislėgta nuotaika ir t.t.) (žr. 4 skyrių).</w:t>
      </w:r>
    </w:p>
    <w:p w14:paraId="66A9A98D" w14:textId="77777777" w:rsidR="006859E2" w:rsidRPr="00163F2C" w:rsidRDefault="006859E2" w:rsidP="006859E2">
      <w:pPr>
        <w:numPr>
          <w:ilvl w:val="0"/>
          <w:numId w:val="27"/>
        </w:numPr>
        <w:tabs>
          <w:tab w:val="left" w:pos="360"/>
        </w:tabs>
        <w:spacing w:line="240" w:lineRule="auto"/>
        <w:ind w:left="360"/>
        <w:rPr>
          <w:szCs w:val="22"/>
          <w:lang w:val="lt-LT"/>
        </w:rPr>
      </w:pPr>
      <w:r w:rsidRPr="00163F2C">
        <w:rPr>
          <w:szCs w:val="22"/>
          <w:lang w:val="lt-LT"/>
        </w:rPr>
        <w:t>Jeigu esate suaugęs pacientas, piktnaudžiaujantis arba praeityje piktnaudžiavęs psichiką veikiančiomis medžiagomis (pvz., alkoholiu ar narkotikais).</w:t>
      </w:r>
    </w:p>
    <w:p w14:paraId="15DA7CE9" w14:textId="77777777" w:rsidR="006859E2" w:rsidRPr="00163F2C" w:rsidRDefault="006859E2" w:rsidP="006859E2">
      <w:pPr>
        <w:numPr>
          <w:ilvl w:val="0"/>
          <w:numId w:val="27"/>
        </w:numPr>
        <w:tabs>
          <w:tab w:val="clear" w:pos="567"/>
          <w:tab w:val="left" w:pos="360"/>
        </w:tabs>
        <w:spacing w:line="240" w:lineRule="auto"/>
        <w:ind w:left="360"/>
        <w:rPr>
          <w:szCs w:val="22"/>
          <w:lang w:val="lt-LT"/>
        </w:rPr>
      </w:pPr>
      <w:r w:rsidRPr="00163F2C">
        <w:rPr>
          <w:szCs w:val="22"/>
          <w:lang w:val="lt-LT"/>
        </w:rPr>
        <w:t>Jeigu esate jaunesni nei 18 metų. RibavirinAurobindo ir peginterferono alfa-2a arba interferono alfa-2a derinio veiksmingumas ir saugumas jaunesniems nei 18 metų pacientams įvertintas nepakankamai.</w:t>
      </w:r>
    </w:p>
    <w:p w14:paraId="79F6C5B1" w14:textId="77777777" w:rsidR="006859E2" w:rsidRPr="00163F2C" w:rsidRDefault="006859E2" w:rsidP="006859E2">
      <w:pPr>
        <w:numPr>
          <w:ilvl w:val="0"/>
          <w:numId w:val="27"/>
        </w:numPr>
        <w:tabs>
          <w:tab w:val="left" w:pos="360"/>
        </w:tabs>
        <w:spacing w:line="240" w:lineRule="auto"/>
        <w:ind w:left="360"/>
        <w:rPr>
          <w:szCs w:val="22"/>
          <w:lang w:val="lt-LT"/>
        </w:rPr>
      </w:pPr>
      <w:r w:rsidRPr="00163F2C">
        <w:rPr>
          <w:szCs w:val="22"/>
          <w:lang w:val="lt-LT"/>
        </w:rPr>
        <w:t>Jeigu esate dar užsikrėtę ŽIV ir gydotės bet kokiu vaistiniu preparatu nuo ŽIV.</w:t>
      </w:r>
    </w:p>
    <w:p w14:paraId="0B0B0958" w14:textId="77777777" w:rsidR="006859E2" w:rsidRPr="00163F2C" w:rsidRDefault="006859E2" w:rsidP="006859E2">
      <w:pPr>
        <w:numPr>
          <w:ilvl w:val="0"/>
          <w:numId w:val="27"/>
        </w:numPr>
        <w:tabs>
          <w:tab w:val="left" w:pos="360"/>
        </w:tabs>
        <w:spacing w:line="240" w:lineRule="auto"/>
        <w:ind w:left="360"/>
        <w:rPr>
          <w:szCs w:val="22"/>
          <w:lang w:val="lt-LT"/>
        </w:rPr>
      </w:pPr>
      <w:r w:rsidRPr="00163F2C">
        <w:rPr>
          <w:szCs w:val="22"/>
          <w:lang w:val="lt-LT"/>
        </w:rPr>
        <w:t>Jeigu Jūsų ankstesnis gydymas nuo hepatito C nutrauktas dėl mažakraujystės ar mažo kraujo kūnelių skaičiaus.</w:t>
      </w:r>
    </w:p>
    <w:p w14:paraId="41723A21" w14:textId="77777777" w:rsidR="006859E2" w:rsidRPr="00163F2C" w:rsidRDefault="006859E2" w:rsidP="006859E2">
      <w:pPr>
        <w:spacing w:line="240" w:lineRule="auto"/>
        <w:rPr>
          <w:szCs w:val="22"/>
          <w:lang w:val="lt-LT"/>
        </w:rPr>
      </w:pPr>
    </w:p>
    <w:p w14:paraId="562CD090" w14:textId="77777777" w:rsidR="006859E2" w:rsidRPr="00163F2C" w:rsidRDefault="006859E2" w:rsidP="006859E2">
      <w:pPr>
        <w:spacing w:line="240" w:lineRule="auto"/>
        <w:rPr>
          <w:szCs w:val="22"/>
          <w:lang w:val="lt-LT"/>
        </w:rPr>
      </w:pPr>
      <w:r w:rsidRPr="00163F2C">
        <w:rPr>
          <w:szCs w:val="22"/>
          <w:lang w:val="lt-LT"/>
        </w:rPr>
        <w:t>Prieš gydymą Ribavirin Aurobindo preparatu būtina visiems pacientams ištirti inkstų veiklą. Prieš pradedant gydyti Ribavirin Aurobindo preparatu gydytojas taip pat būtinai turi ištirti Jūsų kraują. Kraujo tyrimai turi būti kartojami po 2 ir 4 gydymo savaičių, vėliau - taip dažnai kaip, gydytojo nuomone, tai būtina.</w:t>
      </w:r>
    </w:p>
    <w:p w14:paraId="104A1695" w14:textId="77777777" w:rsidR="006859E2" w:rsidRPr="00163F2C" w:rsidRDefault="006859E2" w:rsidP="006859E2">
      <w:pPr>
        <w:spacing w:line="240" w:lineRule="auto"/>
        <w:rPr>
          <w:szCs w:val="22"/>
          <w:lang w:val="lt-LT"/>
        </w:rPr>
      </w:pPr>
    </w:p>
    <w:p w14:paraId="055105AF" w14:textId="77777777" w:rsidR="006859E2" w:rsidRPr="00163F2C" w:rsidRDefault="006859E2" w:rsidP="006859E2">
      <w:pPr>
        <w:spacing w:line="240" w:lineRule="auto"/>
        <w:rPr>
          <w:szCs w:val="22"/>
          <w:lang w:val="lt-LT"/>
        </w:rPr>
      </w:pPr>
      <w:r w:rsidRPr="00163F2C">
        <w:rPr>
          <w:szCs w:val="22"/>
          <w:lang w:val="lt-LT"/>
        </w:rPr>
        <w:t xml:space="preserve">Jeigu esate vaisingo amžiau moteris, Jums būtina prieš gydymosi </w:t>
      </w:r>
      <w:r w:rsidRPr="00163F2C">
        <w:rPr>
          <w:lang w:val="lt-LT"/>
        </w:rPr>
        <w:t xml:space="preserve">Ribavirin Aurobindo </w:t>
      </w:r>
      <w:r w:rsidRPr="00163F2C">
        <w:rPr>
          <w:szCs w:val="22"/>
          <w:lang w:val="lt-LT"/>
        </w:rPr>
        <w:t>preparatu pradžią, gydymosi juo metu ir 4 mėnesius po gydymo kiekvieną mėnesį daryti nėštumo nustatymo mėginį (žr. skyrių “Nėštumas,žindymo laikotarpisir vaisingumas”).</w:t>
      </w:r>
    </w:p>
    <w:p w14:paraId="1053BCDB" w14:textId="77777777" w:rsidR="006859E2" w:rsidRPr="00163F2C" w:rsidRDefault="006859E2" w:rsidP="006859E2">
      <w:pPr>
        <w:spacing w:line="240" w:lineRule="auto"/>
        <w:rPr>
          <w:szCs w:val="22"/>
          <w:lang w:val="lt-LT"/>
        </w:rPr>
      </w:pPr>
    </w:p>
    <w:p w14:paraId="7780CC76" w14:textId="77777777" w:rsidR="006859E2" w:rsidRPr="00163F2C" w:rsidRDefault="006859E2" w:rsidP="006859E2">
      <w:pPr>
        <w:spacing w:line="240" w:lineRule="auto"/>
        <w:rPr>
          <w:szCs w:val="22"/>
          <w:lang w:val="lt-LT"/>
        </w:rPr>
      </w:pPr>
      <w:r w:rsidRPr="00163F2C">
        <w:rPr>
          <w:szCs w:val="22"/>
          <w:lang w:val="lt-LT"/>
        </w:rPr>
        <w:t>Žemiau išvardinti sunkūs šalutiniai poveikiai yra susiję visų pirma su Ribavirin Aurobindo vartojimu kartu su interferonu alfa-2a arba peginterferonu alfa-2a, o daugiau informacijos apie šias saugumo problemas rasite šių vaistų pakuotės lapeliuose:</w:t>
      </w:r>
    </w:p>
    <w:p w14:paraId="2330BFD5" w14:textId="77777777" w:rsidR="006859E2" w:rsidRPr="00163F2C" w:rsidRDefault="006859E2" w:rsidP="006859E2">
      <w:pPr>
        <w:spacing w:line="240" w:lineRule="auto"/>
        <w:ind w:left="567" w:hanging="567"/>
        <w:rPr>
          <w:szCs w:val="22"/>
          <w:lang w:val="lt-LT"/>
        </w:rPr>
      </w:pPr>
      <w:r w:rsidRPr="00163F2C">
        <w:rPr>
          <w:szCs w:val="22"/>
          <w:lang w:val="lt-LT"/>
        </w:rPr>
        <w:t>•</w:t>
      </w:r>
      <w:r w:rsidRPr="00163F2C">
        <w:rPr>
          <w:szCs w:val="22"/>
          <w:lang w:val="lt-LT"/>
        </w:rPr>
        <w:tab/>
        <w:t xml:space="preserve">Poveikis psichikai ir centrinei nervų sistemai (pavyzdžiui, depresija, mintys apie savižudybę, bandymas nusižudyti, agresyvus elgesys ir t. t.). Pastebėję, kad Jus </w:t>
      </w:r>
      <w:r w:rsidRPr="00163F2C">
        <w:rPr>
          <w:szCs w:val="22"/>
          <w:lang w:val="lt-LT"/>
        </w:rPr>
        <w:lastRenderedPageBreak/>
        <w:t>kamuoja depresija, turite minčių apie savižudybę ar pasikeitė Jūsų elgesys, būtinai kreipkitės pagalbos. Jūs galbūt norėsite paprašyti šeimos nario ar artimo draugo, kad jis padėtų Jums išlikti budriems įvertinant depresijos požymius ar Jūsų elgesio pokyčius;</w:t>
      </w:r>
    </w:p>
    <w:p w14:paraId="203C16B0" w14:textId="77777777" w:rsidR="006859E2" w:rsidRPr="00163F2C" w:rsidRDefault="006859E2" w:rsidP="006859E2">
      <w:pPr>
        <w:spacing w:line="240" w:lineRule="auto"/>
        <w:rPr>
          <w:szCs w:val="22"/>
          <w:lang w:val="lt-LT"/>
        </w:rPr>
      </w:pPr>
      <w:r w:rsidRPr="00163F2C">
        <w:rPr>
          <w:szCs w:val="22"/>
          <w:lang w:val="lt-LT"/>
        </w:rPr>
        <w:t>•</w:t>
      </w:r>
      <w:r w:rsidRPr="00163F2C">
        <w:rPr>
          <w:szCs w:val="22"/>
          <w:lang w:val="lt-LT"/>
        </w:rPr>
        <w:tab/>
        <w:t>Sunkus akių sutrikimas;</w:t>
      </w:r>
    </w:p>
    <w:p w14:paraId="3C3F1C47" w14:textId="77777777" w:rsidR="006859E2" w:rsidRPr="00163F2C" w:rsidRDefault="006859E2" w:rsidP="006859E2">
      <w:pPr>
        <w:tabs>
          <w:tab w:val="clear" w:pos="567"/>
          <w:tab w:val="left" w:pos="540"/>
        </w:tabs>
        <w:spacing w:line="240" w:lineRule="auto"/>
        <w:ind w:left="540" w:hanging="540"/>
        <w:rPr>
          <w:szCs w:val="22"/>
          <w:lang w:val="lt-LT"/>
        </w:rPr>
      </w:pPr>
      <w:r w:rsidRPr="00163F2C">
        <w:rPr>
          <w:szCs w:val="22"/>
          <w:lang w:val="lt-LT"/>
        </w:rPr>
        <w:t>•</w:t>
      </w:r>
      <w:r w:rsidRPr="00163F2C">
        <w:rPr>
          <w:szCs w:val="22"/>
          <w:lang w:val="lt-LT"/>
        </w:rPr>
        <w:tab/>
        <w:t>Dantų ir periodonto sutrikimai. Ribavirin Aurobindo kartu su peginterferonu alfa-2a gydytiems  pacientams yra pastebėta dantų ir dantenų sutrikimų. Jūs turite kruopščiai valytis dantis du kartus per parą ir reguliariai juos tikrintis. Be to, kai kurie pacientai gali vemti. Jeigu Jums pasitaikytų ši  reakcija, būtinai po to kruopščiai praskalaukite burną.</w:t>
      </w:r>
    </w:p>
    <w:p w14:paraId="5C2CAE6D" w14:textId="77777777" w:rsidR="006859E2" w:rsidRPr="00163F2C" w:rsidRDefault="006859E2" w:rsidP="006859E2">
      <w:pPr>
        <w:spacing w:line="240" w:lineRule="auto"/>
        <w:rPr>
          <w:szCs w:val="22"/>
          <w:lang w:val="lt-LT"/>
        </w:rPr>
      </w:pPr>
      <w:r w:rsidRPr="00163F2C">
        <w:rPr>
          <w:szCs w:val="22"/>
          <w:lang w:val="lt-LT"/>
        </w:rPr>
        <w:t>•</w:t>
      </w:r>
      <w:r w:rsidRPr="00163F2C">
        <w:rPr>
          <w:szCs w:val="22"/>
          <w:lang w:val="lt-LT"/>
        </w:rPr>
        <w:tab/>
        <w:t>Vaikų ir paauglių augimo slopinimas, kuris kai kuriems pacientams gali būti negrįžtamas.</w:t>
      </w:r>
    </w:p>
    <w:p w14:paraId="392C753F" w14:textId="77777777" w:rsidR="006859E2" w:rsidRPr="00163F2C" w:rsidRDefault="006859E2" w:rsidP="006859E2">
      <w:pPr>
        <w:spacing w:line="240" w:lineRule="auto"/>
        <w:rPr>
          <w:szCs w:val="22"/>
          <w:lang w:val="lt-LT"/>
        </w:rPr>
      </w:pPr>
    </w:p>
    <w:p w14:paraId="799AD012" w14:textId="77777777" w:rsidR="006859E2" w:rsidRPr="00163F2C" w:rsidRDefault="006859E2" w:rsidP="006859E2">
      <w:pPr>
        <w:spacing w:line="240" w:lineRule="auto"/>
        <w:ind w:right="-2"/>
        <w:rPr>
          <w:b/>
          <w:i/>
          <w:szCs w:val="22"/>
          <w:highlight w:val="yellow"/>
          <w:lang w:val="lt-LT" w:eastAsia="ja-JP"/>
        </w:rPr>
      </w:pPr>
    </w:p>
    <w:p w14:paraId="432D28BE" w14:textId="77777777" w:rsidR="006859E2" w:rsidRPr="00163F2C" w:rsidRDefault="006859E2" w:rsidP="006859E2">
      <w:pPr>
        <w:spacing w:line="240" w:lineRule="auto"/>
        <w:jc w:val="both"/>
        <w:rPr>
          <w:szCs w:val="22"/>
          <w:lang w:val="lt-LT" w:eastAsia="ja-JP"/>
        </w:rPr>
      </w:pPr>
      <w:r w:rsidRPr="00163F2C">
        <w:rPr>
          <w:b/>
          <w:szCs w:val="22"/>
          <w:lang w:val="lt-LT" w:eastAsia="ja-JP"/>
        </w:rPr>
        <w:t>Kiti vaistai ir Ribavirin Aurobindo</w:t>
      </w:r>
    </w:p>
    <w:p w14:paraId="3680D192" w14:textId="77777777" w:rsidR="006859E2" w:rsidRPr="00163F2C" w:rsidRDefault="006859E2" w:rsidP="006859E2">
      <w:pPr>
        <w:spacing w:line="240" w:lineRule="auto"/>
        <w:ind w:right="-2"/>
        <w:rPr>
          <w:szCs w:val="22"/>
          <w:lang w:val="lt-LT" w:eastAsia="ja-JP"/>
        </w:rPr>
      </w:pPr>
      <w:r w:rsidRPr="00163F2C">
        <w:rPr>
          <w:szCs w:val="22"/>
          <w:lang w:val="lt-LT" w:eastAsia="ja-JP"/>
        </w:rPr>
        <w:t>Jeigu vartojate ar neseniai vartojote kitų vaistų (įskaitant įsigytus be recepto) arba dėl to nesate tikri, apie tai pasakykite gydytojui arba vaistininkui.</w:t>
      </w:r>
    </w:p>
    <w:p w14:paraId="06F4B1FF" w14:textId="77777777" w:rsidR="006859E2" w:rsidRPr="00163F2C" w:rsidRDefault="006859E2" w:rsidP="006859E2">
      <w:pPr>
        <w:spacing w:line="240" w:lineRule="auto"/>
        <w:ind w:right="-2"/>
        <w:rPr>
          <w:szCs w:val="22"/>
          <w:lang w:val="lt-LT" w:eastAsia="ja-JP"/>
        </w:rPr>
      </w:pPr>
    </w:p>
    <w:p w14:paraId="745D42F3" w14:textId="77777777" w:rsidR="006859E2" w:rsidRPr="00163F2C" w:rsidRDefault="006859E2" w:rsidP="006859E2">
      <w:pPr>
        <w:spacing w:line="240" w:lineRule="auto"/>
        <w:ind w:right="-2"/>
        <w:rPr>
          <w:szCs w:val="22"/>
          <w:lang w:val="lt-LT"/>
        </w:rPr>
      </w:pPr>
      <w:r w:rsidRPr="00163F2C">
        <w:rPr>
          <w:szCs w:val="22"/>
          <w:lang w:val="lt-LT" w:eastAsia="ja-JP"/>
        </w:rPr>
        <w:t>Pacientams</w:t>
      </w:r>
      <w:r w:rsidRPr="00163F2C">
        <w:rPr>
          <w:szCs w:val="22"/>
          <w:lang w:val="lt-LT"/>
        </w:rPr>
        <w:t>, kurie dar užsikrėtę ir ŽIV: pasakykite savo gydytojui, jei Jūs gydotės vaistais nuo ŽIV.</w:t>
      </w:r>
    </w:p>
    <w:p w14:paraId="38DE50C6" w14:textId="77777777" w:rsidR="006859E2" w:rsidRPr="00163F2C" w:rsidRDefault="006859E2" w:rsidP="006859E2">
      <w:pPr>
        <w:spacing w:line="240" w:lineRule="auto"/>
        <w:ind w:right="-2"/>
        <w:rPr>
          <w:szCs w:val="22"/>
          <w:lang w:val="lt-LT"/>
        </w:rPr>
      </w:pPr>
    </w:p>
    <w:p w14:paraId="43CD965E" w14:textId="77777777" w:rsidR="006859E2" w:rsidRPr="00163F2C" w:rsidRDefault="006859E2" w:rsidP="006859E2">
      <w:pPr>
        <w:spacing w:line="240" w:lineRule="auto"/>
        <w:ind w:right="-2"/>
        <w:rPr>
          <w:szCs w:val="22"/>
          <w:lang w:val="lt-LT"/>
        </w:rPr>
      </w:pPr>
      <w:r w:rsidRPr="00163F2C">
        <w:rPr>
          <w:szCs w:val="22"/>
          <w:lang w:val="lt-LT"/>
        </w:rPr>
        <w:t>Su labai aktyviais antiretrovirusiniais vaistais (LAARV), kuriais gydoma ŽIV, yra susiję šalutiniai poveikiai - pieno rūgšties acidozė (organizme daugėja pieno rūgšties, dėl to rūgštėja kraujas) ir pablogėjusi kepenų veikla. Jei Jūs vartojate LAARV, peginterferono alfa-2a arba interferono alfa-2a ir papildomai pradėsite vartoti Ribavirin Aurobindo, gali didėti pieno rūgšties acidozės ar kepenų veiklos nepakankamumo pavojus. Jūsų gydytojas nuolat stebės, ar neatsirado šių šalutinių reiškinių požymių ar simptomų.</w:t>
      </w:r>
    </w:p>
    <w:p w14:paraId="410E7734" w14:textId="77777777" w:rsidR="006859E2" w:rsidRPr="00163F2C" w:rsidRDefault="006859E2" w:rsidP="006859E2">
      <w:pPr>
        <w:spacing w:line="240" w:lineRule="auto"/>
        <w:ind w:left="360"/>
        <w:rPr>
          <w:szCs w:val="22"/>
          <w:lang w:val="lt-LT"/>
        </w:rPr>
      </w:pPr>
    </w:p>
    <w:p w14:paraId="62FFE4AC" w14:textId="77777777" w:rsidR="006859E2" w:rsidRPr="00163F2C" w:rsidRDefault="006859E2" w:rsidP="006859E2">
      <w:pPr>
        <w:spacing w:line="240" w:lineRule="auto"/>
        <w:ind w:right="-2"/>
        <w:rPr>
          <w:szCs w:val="22"/>
          <w:lang w:val="lt-LT"/>
        </w:rPr>
      </w:pPr>
      <w:r w:rsidRPr="00163F2C">
        <w:rPr>
          <w:szCs w:val="22"/>
          <w:lang w:val="lt-LT"/>
        </w:rPr>
        <w:t>Jeigu vartojate zidovudino ar stavudino, nes esate užsikrėtę ŽIV arba sergate AIDS, Ribavirin Aurobindo gali susilpninti šių vaistų poveikį. Todėl reguliariai bus tiriamas Jūsų kraujas, norint įsitikinti, kad ŽIV infekcija nestiprėja. Jeigu ji stiprėtų, gydytojas gali nuspęsti nutraukti Jūsų gydymą Ribavirin Aurobindo preparatu. Be to, pacientams, kurie vartoja zidovudino kartu su Ribavirin Aurobindo ir alfa interferonais, yra padidėjusi anemijos atsiradimo rizika.</w:t>
      </w:r>
    </w:p>
    <w:p w14:paraId="0DF49213" w14:textId="77777777" w:rsidR="006859E2" w:rsidRPr="00163F2C" w:rsidRDefault="006859E2" w:rsidP="006859E2">
      <w:pPr>
        <w:spacing w:line="240" w:lineRule="auto"/>
        <w:ind w:left="360"/>
        <w:rPr>
          <w:szCs w:val="22"/>
          <w:lang w:val="lt-LT"/>
        </w:rPr>
      </w:pPr>
    </w:p>
    <w:p w14:paraId="7A94927B" w14:textId="77777777" w:rsidR="006859E2" w:rsidRPr="00163F2C" w:rsidRDefault="006859E2" w:rsidP="006859E2">
      <w:pPr>
        <w:spacing w:line="240" w:lineRule="auto"/>
        <w:ind w:right="-2"/>
        <w:rPr>
          <w:szCs w:val="22"/>
          <w:lang w:val="lt-LT"/>
        </w:rPr>
      </w:pPr>
      <w:r w:rsidRPr="00163F2C">
        <w:rPr>
          <w:szCs w:val="22"/>
          <w:lang w:val="lt-LT"/>
        </w:rPr>
        <w:t>Ribavirin Aurobindo ir didanozino (kuriuo gydoma ŽIV) kartu vartoti nerekomenduojama. Kai kuris šalutinis didanozino poveikis (pvz., kepenų pažeidimas, plaštakų ir (arba) pėdų dilgčiojimas bei skausmingumas, kasos uždegimas) gali pasitaikyti daug dažniau.</w:t>
      </w:r>
    </w:p>
    <w:p w14:paraId="30C45FA3" w14:textId="77777777" w:rsidR="006859E2" w:rsidRPr="00163F2C" w:rsidRDefault="006859E2" w:rsidP="006859E2">
      <w:pPr>
        <w:spacing w:line="240" w:lineRule="auto"/>
        <w:ind w:left="360"/>
        <w:rPr>
          <w:szCs w:val="22"/>
          <w:lang w:val="lt-LT"/>
        </w:rPr>
      </w:pPr>
    </w:p>
    <w:p w14:paraId="7895B9DE" w14:textId="77777777" w:rsidR="006859E2" w:rsidRPr="00163F2C" w:rsidRDefault="006859E2" w:rsidP="006859E2">
      <w:pPr>
        <w:spacing w:line="240" w:lineRule="auto"/>
        <w:ind w:right="-2"/>
        <w:rPr>
          <w:szCs w:val="22"/>
          <w:lang w:val="lt-LT"/>
        </w:rPr>
      </w:pPr>
      <w:r w:rsidRPr="00163F2C">
        <w:rPr>
          <w:szCs w:val="22"/>
          <w:lang w:val="lt-LT"/>
        </w:rPr>
        <w:t>Pacientams, kurie vartoja azatioprino kartu su Ribavirin Aurobindoir peginterferonu, yra padidėjusi sunkių kraujo sutrikimų atsiradimo rizika.</w:t>
      </w:r>
    </w:p>
    <w:p w14:paraId="230868B2" w14:textId="77777777" w:rsidR="006859E2" w:rsidRPr="00163F2C" w:rsidRDefault="006859E2" w:rsidP="006859E2">
      <w:pPr>
        <w:spacing w:line="240" w:lineRule="auto"/>
        <w:ind w:left="360"/>
        <w:rPr>
          <w:szCs w:val="22"/>
          <w:lang w:val="lt-LT"/>
        </w:rPr>
      </w:pPr>
    </w:p>
    <w:p w14:paraId="14A52FA3" w14:textId="77777777" w:rsidR="006859E2" w:rsidRPr="00163F2C" w:rsidRDefault="006859E2" w:rsidP="006859E2">
      <w:pPr>
        <w:spacing w:line="240" w:lineRule="auto"/>
        <w:ind w:left="360"/>
        <w:rPr>
          <w:szCs w:val="22"/>
          <w:lang w:val="lt-LT"/>
        </w:rPr>
      </w:pPr>
    </w:p>
    <w:p w14:paraId="202131D2" w14:textId="77777777" w:rsidR="006859E2" w:rsidRPr="00163F2C" w:rsidRDefault="006859E2" w:rsidP="006859E2">
      <w:pPr>
        <w:spacing w:line="240" w:lineRule="auto"/>
        <w:rPr>
          <w:lang w:val="lt-LT"/>
        </w:rPr>
      </w:pPr>
      <w:r w:rsidRPr="00163F2C">
        <w:rPr>
          <w:lang w:val="lt-LT"/>
        </w:rPr>
        <w:t>Be to, perskaitykite kitų kartu su Ribavirin Aurobindo vartojamų vaistų pakuočių lapelius.</w:t>
      </w:r>
    </w:p>
    <w:p w14:paraId="34810235" w14:textId="77777777" w:rsidR="006859E2" w:rsidRPr="00163F2C" w:rsidRDefault="006859E2" w:rsidP="006859E2">
      <w:pPr>
        <w:spacing w:line="240" w:lineRule="auto"/>
        <w:ind w:left="360"/>
        <w:rPr>
          <w:szCs w:val="22"/>
          <w:lang w:val="lt-LT"/>
        </w:rPr>
      </w:pPr>
    </w:p>
    <w:p w14:paraId="543E7894" w14:textId="77777777" w:rsidR="006859E2" w:rsidRPr="00163F2C" w:rsidRDefault="006859E2" w:rsidP="006859E2">
      <w:pPr>
        <w:spacing w:line="240" w:lineRule="auto"/>
        <w:ind w:right="-2"/>
        <w:rPr>
          <w:szCs w:val="22"/>
          <w:lang w:val="lt-LT"/>
        </w:rPr>
      </w:pPr>
      <w:r w:rsidRPr="00163F2C">
        <w:rPr>
          <w:szCs w:val="22"/>
          <w:lang w:val="lt-LT"/>
        </w:rPr>
        <w:t>Ribavirino gali išlikti Jūsų organizme iki 2 mėnesių, todėl prieš pradėdami gydytis bet kuriuo kitu šiame lapelyje paminėtu vaistu turite pasitarti su gydytoju arba vaistininku.</w:t>
      </w:r>
    </w:p>
    <w:p w14:paraId="7BA4B0FC" w14:textId="77777777" w:rsidR="006859E2" w:rsidRPr="00163F2C" w:rsidRDefault="006859E2" w:rsidP="006859E2">
      <w:pPr>
        <w:spacing w:line="240" w:lineRule="auto"/>
        <w:rPr>
          <w:szCs w:val="22"/>
          <w:highlight w:val="yellow"/>
          <w:lang w:val="lt-LT" w:eastAsia="ja-JP"/>
        </w:rPr>
      </w:pPr>
    </w:p>
    <w:p w14:paraId="7826B0F9" w14:textId="77777777" w:rsidR="006859E2" w:rsidRPr="00163F2C" w:rsidRDefault="006859E2" w:rsidP="006859E2">
      <w:pPr>
        <w:spacing w:line="240" w:lineRule="auto"/>
        <w:ind w:right="-2"/>
        <w:rPr>
          <w:szCs w:val="22"/>
          <w:lang w:val="lt-LT" w:eastAsia="ja-JP"/>
        </w:rPr>
      </w:pPr>
      <w:r w:rsidRPr="00163F2C">
        <w:rPr>
          <w:b/>
          <w:szCs w:val="22"/>
          <w:lang w:val="lt-LT" w:eastAsia="ja-JP"/>
        </w:rPr>
        <w:t>Ribavirin Aurobindo vartojimas su maistu ir gėrimais</w:t>
      </w:r>
    </w:p>
    <w:p w14:paraId="7F60435A" w14:textId="77777777" w:rsidR="006859E2" w:rsidRPr="00163F2C" w:rsidRDefault="006859E2" w:rsidP="006859E2">
      <w:pPr>
        <w:spacing w:line="240" w:lineRule="auto"/>
        <w:rPr>
          <w:szCs w:val="22"/>
          <w:lang w:val="lt-LT"/>
        </w:rPr>
      </w:pPr>
      <w:r w:rsidRPr="00163F2C">
        <w:rPr>
          <w:szCs w:val="22"/>
          <w:lang w:val="lt-LT"/>
        </w:rPr>
        <w:lastRenderedPageBreak/>
        <w:t>Ribavirin Aurobindo plėvele dengtos tabletės paprastai geriamos du kartus per dieną valgant (rytą ir vakare) ir jas reikia nuryti nekramtytas.</w:t>
      </w:r>
    </w:p>
    <w:p w14:paraId="2B04E07D" w14:textId="77777777" w:rsidR="006859E2" w:rsidRPr="00163F2C" w:rsidRDefault="006859E2" w:rsidP="006859E2">
      <w:pPr>
        <w:spacing w:line="240" w:lineRule="auto"/>
        <w:ind w:right="-2"/>
        <w:rPr>
          <w:szCs w:val="22"/>
          <w:highlight w:val="yellow"/>
          <w:lang w:val="lt-LT" w:eastAsia="ja-JP"/>
        </w:rPr>
      </w:pPr>
    </w:p>
    <w:p w14:paraId="7524DA92" w14:textId="77777777" w:rsidR="006859E2" w:rsidRPr="00163F2C" w:rsidRDefault="006859E2" w:rsidP="006859E2">
      <w:pPr>
        <w:spacing w:line="240" w:lineRule="auto"/>
        <w:rPr>
          <w:b/>
          <w:szCs w:val="22"/>
          <w:lang w:val="lt-LT" w:eastAsia="ja-JP"/>
        </w:rPr>
      </w:pPr>
      <w:r w:rsidRPr="00163F2C">
        <w:rPr>
          <w:b/>
          <w:szCs w:val="22"/>
          <w:lang w:val="lt-LT" w:eastAsia="ja-JP"/>
        </w:rPr>
        <w:t>Nėštumas, žindymo laikotarpis ir vaisingumas</w:t>
      </w:r>
    </w:p>
    <w:p w14:paraId="21E217F7" w14:textId="77777777" w:rsidR="006859E2" w:rsidRPr="00163F2C" w:rsidRDefault="006859E2" w:rsidP="006859E2">
      <w:pPr>
        <w:spacing w:line="240" w:lineRule="auto"/>
        <w:rPr>
          <w:szCs w:val="22"/>
          <w:lang w:val="lt-LT"/>
        </w:rPr>
      </w:pPr>
    </w:p>
    <w:p w14:paraId="79BE1B32" w14:textId="77777777" w:rsidR="006859E2" w:rsidRPr="00163F2C" w:rsidRDefault="006859E2" w:rsidP="006859E2">
      <w:pPr>
        <w:spacing w:line="240" w:lineRule="auto"/>
        <w:rPr>
          <w:szCs w:val="22"/>
          <w:lang w:val="lt-LT"/>
        </w:rPr>
      </w:pPr>
      <w:r w:rsidRPr="00163F2C">
        <w:rPr>
          <w:szCs w:val="22"/>
          <w:lang w:val="lt-LT"/>
        </w:rPr>
        <w:t xml:space="preserve">Ribavirin Aurobindo gali būti labai žalingas negimusiam kūdikiui; jis gali sukelti apsigimimų. Todėl, jeigu Jūs esate </w:t>
      </w:r>
      <w:r w:rsidRPr="00163F2C">
        <w:rPr>
          <w:b/>
          <w:szCs w:val="22"/>
          <w:lang w:val="lt-LT"/>
        </w:rPr>
        <w:t>pacientė moteris</w:t>
      </w:r>
      <w:r w:rsidRPr="00163F2C">
        <w:rPr>
          <w:szCs w:val="22"/>
          <w:lang w:val="lt-LT"/>
        </w:rPr>
        <w:t xml:space="preserve">, labai svarbu, kad nepastotumėte gydymosi metu ir 4 mėnesius po gydymosi. Ribavirin Aurobindo gali pažeisti spermą ir pakenkti gemalui (negimusiam kūdikiui). Todėl, jeigu Jūs esate </w:t>
      </w:r>
      <w:r w:rsidRPr="00163F2C">
        <w:rPr>
          <w:b/>
          <w:szCs w:val="22"/>
          <w:lang w:val="lt-LT"/>
        </w:rPr>
        <w:t>pacientas vyras</w:t>
      </w:r>
      <w:r w:rsidRPr="00163F2C">
        <w:rPr>
          <w:szCs w:val="22"/>
          <w:lang w:val="lt-LT"/>
        </w:rPr>
        <w:t>, labai svarbu, kad Jūsų partnerė nepastotų Jūsų gydymosi metu ir 7 mėnesius baigus Jūsų gydymą.</w:t>
      </w:r>
    </w:p>
    <w:p w14:paraId="0D263D69" w14:textId="77777777" w:rsidR="006859E2" w:rsidRPr="00163F2C" w:rsidRDefault="006859E2" w:rsidP="006859E2">
      <w:pPr>
        <w:spacing w:line="240" w:lineRule="auto"/>
        <w:rPr>
          <w:szCs w:val="22"/>
          <w:lang w:val="lt-LT"/>
        </w:rPr>
      </w:pPr>
    </w:p>
    <w:p w14:paraId="0F0E9C85" w14:textId="77777777" w:rsidR="006859E2" w:rsidRPr="00163F2C" w:rsidRDefault="006859E2" w:rsidP="006859E2">
      <w:pPr>
        <w:spacing w:line="240" w:lineRule="auto"/>
        <w:rPr>
          <w:szCs w:val="22"/>
          <w:lang w:val="lt-LT"/>
        </w:rPr>
      </w:pPr>
      <w:r w:rsidRPr="00163F2C">
        <w:rPr>
          <w:szCs w:val="22"/>
          <w:lang w:val="lt-LT"/>
        </w:rPr>
        <w:t xml:space="preserve">Jeigu esate vaisingo amžiaus </w:t>
      </w:r>
      <w:r w:rsidRPr="00163F2C">
        <w:rPr>
          <w:b/>
          <w:szCs w:val="22"/>
          <w:lang w:val="lt-LT"/>
        </w:rPr>
        <w:t>moteris</w:t>
      </w:r>
      <w:r w:rsidRPr="00163F2C">
        <w:rPr>
          <w:szCs w:val="22"/>
          <w:lang w:val="lt-LT"/>
        </w:rPr>
        <w:t xml:space="preserve">, kuri gydoma Ribavirin Aurobindo preparatu, būtina, kad Jūsų nėštumo nustatymo mėginys būtų neigiamas prieš pradedant gydytis Ribavirin Aurobindo, kiekvieną mėnesį gydymosi metu ir 4 mėnesius po gydymosi. Jūs būtinai turite naudoti veiksmingą kontracepcijos priemonę Jūsų gydymosi metu ir 4 mėnesius baigus gydytis. Tai galite aptarti su savo gydytoju. Jeigu Ribavirin Aurobindo preparatu gydomas Jūsų partneris vyras, prašom skaityti skirsnį “Jeigu esate </w:t>
      </w:r>
      <w:r w:rsidRPr="00163F2C">
        <w:rPr>
          <w:b/>
          <w:szCs w:val="22"/>
          <w:lang w:val="lt-LT"/>
        </w:rPr>
        <w:t>vyras</w:t>
      </w:r>
      <w:r w:rsidRPr="00163F2C">
        <w:rPr>
          <w:szCs w:val="22"/>
          <w:lang w:val="lt-LT"/>
        </w:rPr>
        <w:t>”.</w:t>
      </w:r>
    </w:p>
    <w:p w14:paraId="3E9756B6" w14:textId="77777777" w:rsidR="006859E2" w:rsidRPr="00163F2C" w:rsidRDefault="006859E2" w:rsidP="006859E2">
      <w:pPr>
        <w:spacing w:line="240" w:lineRule="auto"/>
        <w:rPr>
          <w:szCs w:val="22"/>
          <w:lang w:val="lt-LT"/>
        </w:rPr>
      </w:pPr>
    </w:p>
    <w:p w14:paraId="4EE64707" w14:textId="77777777" w:rsidR="006859E2" w:rsidRPr="00163F2C" w:rsidRDefault="006859E2" w:rsidP="006859E2">
      <w:pPr>
        <w:spacing w:line="240" w:lineRule="auto"/>
        <w:rPr>
          <w:szCs w:val="22"/>
          <w:lang w:val="lt-LT"/>
        </w:rPr>
      </w:pPr>
      <w:r w:rsidRPr="00163F2C">
        <w:rPr>
          <w:szCs w:val="22"/>
          <w:lang w:val="lt-LT"/>
        </w:rPr>
        <w:t xml:space="preserve">Jeigu esate </w:t>
      </w:r>
      <w:r w:rsidRPr="00163F2C">
        <w:rPr>
          <w:b/>
          <w:szCs w:val="22"/>
          <w:lang w:val="lt-LT"/>
        </w:rPr>
        <w:t>vyras</w:t>
      </w:r>
      <w:r w:rsidRPr="00163F2C">
        <w:rPr>
          <w:szCs w:val="22"/>
          <w:lang w:val="lt-LT"/>
        </w:rPr>
        <w:t xml:space="preserve">, kuris vartoja Ribavirin Aurobindo, Jums negalima turėti lytinių santykių su nėščia moterimi, nebent naudojate prezervatyvą. Tai sumažina galimybę ribavirinui patekti į moters organizmą. Jeigu Jūsų partnerė nėra nėščia, bet yra vaisingo amžiaus moteris, ji būtinai turi daryti nėštumo mėginį kiekvieną mėnesį Jūsų gydymosi metu ir 7 mėnesius po gydymo pabaigos. Jūs arba Jūsų partnerė būtinai turi naudoti veiksmingą kontracepcijos priemonę Jūsų gydymosi metu ir 7 mėnesius baigus gydymą. Tai galite aptarti su savo gydytoju. Jeigu Jūsų partnerė moteris gydoma Ribavirin Aurobindo preparatu, skaitykite skirsnį “Jeigu esate </w:t>
      </w:r>
      <w:r w:rsidRPr="00163F2C">
        <w:rPr>
          <w:b/>
          <w:szCs w:val="22"/>
          <w:lang w:val="lt-LT"/>
        </w:rPr>
        <w:t>moteris</w:t>
      </w:r>
      <w:r w:rsidRPr="00163F2C">
        <w:rPr>
          <w:szCs w:val="22"/>
          <w:lang w:val="lt-LT"/>
        </w:rPr>
        <w:t>”.</w:t>
      </w:r>
    </w:p>
    <w:p w14:paraId="733FB93F" w14:textId="77777777" w:rsidR="006859E2" w:rsidRPr="00163F2C" w:rsidRDefault="006859E2" w:rsidP="006859E2">
      <w:pPr>
        <w:spacing w:line="240" w:lineRule="auto"/>
        <w:rPr>
          <w:szCs w:val="22"/>
          <w:lang w:val="lt-LT"/>
        </w:rPr>
      </w:pPr>
    </w:p>
    <w:p w14:paraId="6EB2A0B1" w14:textId="77777777" w:rsidR="006859E2" w:rsidRPr="00163F2C" w:rsidRDefault="006859E2" w:rsidP="006859E2">
      <w:pPr>
        <w:spacing w:line="240" w:lineRule="auto"/>
        <w:rPr>
          <w:szCs w:val="22"/>
          <w:highlight w:val="yellow"/>
          <w:lang w:val="lt-LT" w:eastAsia="ja-JP"/>
        </w:rPr>
      </w:pPr>
      <w:r w:rsidRPr="00163F2C">
        <w:rPr>
          <w:szCs w:val="22"/>
          <w:lang w:val="lt-LT"/>
        </w:rPr>
        <w:t>Ar Ribavirin Aurobindo patenka į moters pieną, nežinoma. Kadangi Ribavirin Aurobindo gali pažeisti kūdikį, jį vartojant kūdikio žindyti negalima. Jeigu gydymas Ribavirin Aurobindo preparatu būtinas, kūdikį žindyti reikia liautis.</w:t>
      </w:r>
    </w:p>
    <w:p w14:paraId="55CB9B6A" w14:textId="77777777" w:rsidR="006859E2" w:rsidRPr="00163F2C" w:rsidRDefault="006859E2" w:rsidP="006859E2">
      <w:pPr>
        <w:spacing w:line="240" w:lineRule="auto"/>
        <w:rPr>
          <w:szCs w:val="22"/>
          <w:highlight w:val="yellow"/>
          <w:lang w:val="lt-LT" w:eastAsia="ja-JP"/>
        </w:rPr>
      </w:pPr>
    </w:p>
    <w:p w14:paraId="7F1607BF" w14:textId="77777777" w:rsidR="006859E2" w:rsidRPr="00163F2C" w:rsidRDefault="006859E2" w:rsidP="006859E2">
      <w:pPr>
        <w:spacing w:line="240" w:lineRule="auto"/>
        <w:ind w:right="-2"/>
        <w:rPr>
          <w:b/>
          <w:szCs w:val="22"/>
          <w:lang w:val="lt-LT" w:eastAsia="ja-JP"/>
        </w:rPr>
      </w:pPr>
      <w:r w:rsidRPr="00163F2C">
        <w:rPr>
          <w:b/>
          <w:szCs w:val="22"/>
          <w:lang w:val="lt-LT" w:eastAsia="ja-JP"/>
        </w:rPr>
        <w:t>Vairavimas ir mechanizmų valdymas</w:t>
      </w:r>
    </w:p>
    <w:p w14:paraId="0B342D37" w14:textId="77777777" w:rsidR="006859E2" w:rsidRPr="00163F2C" w:rsidRDefault="006859E2" w:rsidP="006859E2">
      <w:pPr>
        <w:spacing w:line="240" w:lineRule="auto"/>
        <w:rPr>
          <w:szCs w:val="22"/>
          <w:lang w:val="lt-LT"/>
        </w:rPr>
      </w:pPr>
      <w:r w:rsidRPr="00163F2C">
        <w:rPr>
          <w:szCs w:val="22"/>
          <w:lang w:val="lt-LT"/>
        </w:rPr>
        <w:t xml:space="preserve">Ribavirin Aurobindo Jūsų gebėjimą vairuoti ir valdyti mechanizmus veikia nereikšmingai. </w:t>
      </w:r>
    </w:p>
    <w:p w14:paraId="6BB75026" w14:textId="77777777" w:rsidR="006859E2" w:rsidRPr="00163F2C" w:rsidRDefault="006859E2" w:rsidP="006859E2">
      <w:pPr>
        <w:spacing w:line="240" w:lineRule="auto"/>
        <w:rPr>
          <w:szCs w:val="22"/>
          <w:lang w:val="lt-LT"/>
        </w:rPr>
      </w:pPr>
    </w:p>
    <w:p w14:paraId="728AB258" w14:textId="77777777" w:rsidR="006859E2" w:rsidRPr="00163F2C" w:rsidRDefault="006859E2" w:rsidP="006859E2">
      <w:pPr>
        <w:spacing w:line="240" w:lineRule="auto"/>
        <w:ind w:right="-2"/>
        <w:rPr>
          <w:szCs w:val="22"/>
          <w:highlight w:val="yellow"/>
          <w:lang w:val="lt-LT" w:eastAsia="ja-JP"/>
        </w:rPr>
      </w:pPr>
      <w:r w:rsidRPr="00163F2C">
        <w:rPr>
          <w:szCs w:val="22"/>
          <w:lang w:val="lt-LT"/>
        </w:rPr>
        <w:t>Tačiau kiti kartu su Ribavirin Aurobindo vartojami vaistai tokį poveikį gali turėti. Perskaitykite kitų kartu su Ribavirin Aurobindo vartojamų vaistų pakuočių lapelius.</w:t>
      </w:r>
    </w:p>
    <w:p w14:paraId="4DE8D394" w14:textId="77777777" w:rsidR="006859E2" w:rsidRPr="00163F2C" w:rsidRDefault="006859E2" w:rsidP="006859E2">
      <w:pPr>
        <w:spacing w:line="240" w:lineRule="auto"/>
        <w:ind w:right="-2"/>
        <w:rPr>
          <w:b/>
          <w:szCs w:val="22"/>
          <w:highlight w:val="yellow"/>
          <w:lang w:val="lt-LT" w:eastAsia="ja-JP"/>
        </w:rPr>
      </w:pPr>
    </w:p>
    <w:p w14:paraId="7809A71C" w14:textId="77777777" w:rsidR="006859E2" w:rsidRPr="00163F2C" w:rsidRDefault="006859E2" w:rsidP="006859E2">
      <w:pPr>
        <w:numPr>
          <w:ilvl w:val="3"/>
          <w:numId w:val="5"/>
        </w:numPr>
        <w:tabs>
          <w:tab w:val="clear" w:pos="567"/>
          <w:tab w:val="clear" w:pos="2880"/>
          <w:tab w:val="num" w:pos="720"/>
        </w:tabs>
        <w:spacing w:line="240" w:lineRule="auto"/>
        <w:ind w:left="720" w:right="-2" w:hanging="720"/>
        <w:rPr>
          <w:b/>
          <w:szCs w:val="22"/>
          <w:lang w:val="lt-LT" w:eastAsia="ja-JP"/>
        </w:rPr>
      </w:pPr>
      <w:r w:rsidRPr="00163F2C">
        <w:rPr>
          <w:b/>
          <w:szCs w:val="22"/>
          <w:lang w:val="lt-LT" w:eastAsia="ja-JP"/>
        </w:rPr>
        <w:t>Kaip vartoti Ribavirin Aurobindo</w:t>
      </w:r>
    </w:p>
    <w:p w14:paraId="255CCEEA" w14:textId="77777777" w:rsidR="006859E2" w:rsidRPr="00163F2C" w:rsidRDefault="006859E2" w:rsidP="006859E2">
      <w:pPr>
        <w:keepNext/>
        <w:keepLines/>
        <w:spacing w:line="240" w:lineRule="auto"/>
        <w:rPr>
          <w:color w:val="FF0000"/>
          <w:szCs w:val="22"/>
          <w:lang w:val="lt-LT" w:eastAsia="ja-JP"/>
        </w:rPr>
      </w:pPr>
    </w:p>
    <w:p w14:paraId="747AB6A7" w14:textId="77777777" w:rsidR="006859E2" w:rsidRPr="00163F2C" w:rsidRDefault="006859E2" w:rsidP="006859E2">
      <w:pPr>
        <w:keepNext/>
        <w:keepLines/>
        <w:spacing w:line="240" w:lineRule="auto"/>
        <w:rPr>
          <w:color w:val="FF0000"/>
          <w:szCs w:val="22"/>
          <w:lang w:val="lt-LT" w:eastAsia="ja-JP"/>
        </w:rPr>
      </w:pPr>
      <w:r w:rsidRPr="00163F2C">
        <w:rPr>
          <w:szCs w:val="22"/>
          <w:lang w:val="lt-LT" w:eastAsia="ja-JP"/>
        </w:rPr>
        <w:t>Visada vartokite šį vaistą tiksliai kaip nurodė gydytojas</w:t>
      </w:r>
      <w:r w:rsidRPr="00163F2C">
        <w:rPr>
          <w:szCs w:val="22"/>
          <w:lang w:val="lt-LT"/>
        </w:rPr>
        <w:t>arba vaistininkas</w:t>
      </w:r>
      <w:r w:rsidRPr="00163F2C">
        <w:rPr>
          <w:szCs w:val="22"/>
          <w:lang w:val="lt-LT" w:eastAsia="ja-JP"/>
        </w:rPr>
        <w:t>. Jeigu abejojate, kreipkitės į gydytoją arba vaistininką.Gydytojas parinks Jums tinkamą dozę, atsižvelgdamas į Jūsų kūno svorį ir viruso tipą</w:t>
      </w:r>
      <w:r w:rsidRPr="00163F2C">
        <w:rPr>
          <w:color w:val="FF0000"/>
          <w:szCs w:val="22"/>
          <w:lang w:val="lt-LT" w:eastAsia="ja-JP"/>
        </w:rPr>
        <w:t>.</w:t>
      </w:r>
    </w:p>
    <w:p w14:paraId="22BE2818" w14:textId="77777777" w:rsidR="006859E2" w:rsidRPr="00163F2C" w:rsidRDefault="006859E2" w:rsidP="006859E2">
      <w:pPr>
        <w:spacing w:line="240" w:lineRule="auto"/>
        <w:rPr>
          <w:szCs w:val="22"/>
          <w:lang w:val="lt-LT" w:eastAsia="ja-JP"/>
        </w:rPr>
      </w:pPr>
    </w:p>
    <w:p w14:paraId="7414EB45" w14:textId="77777777" w:rsidR="006859E2" w:rsidRPr="00163F2C" w:rsidRDefault="006859E2" w:rsidP="006859E2">
      <w:pPr>
        <w:tabs>
          <w:tab w:val="clear" w:pos="567"/>
          <w:tab w:val="left" w:pos="360"/>
        </w:tabs>
        <w:spacing w:line="240" w:lineRule="auto"/>
        <w:ind w:left="567" w:hanging="567"/>
        <w:rPr>
          <w:szCs w:val="22"/>
          <w:lang w:val="lt-LT" w:eastAsia="ja-JP"/>
        </w:rPr>
      </w:pPr>
      <w:r w:rsidRPr="00163F2C">
        <w:rPr>
          <w:szCs w:val="22"/>
          <w:lang w:val="lt-LT" w:eastAsia="ja-JP"/>
        </w:rPr>
        <w:t>Rekomenduojamoji dozėsvyruoja nuo 800 mg iki 1200 mg per parą ir priklauso nuo kitų vaistų</w:t>
      </w:r>
      <w:r w:rsidRPr="00163F2C">
        <w:rPr>
          <w:szCs w:val="22"/>
          <w:lang w:val="lt-LT"/>
        </w:rPr>
        <w:t>išskyrus peginterferono alfa-2a ir peginterferono alfa-2b</w:t>
      </w:r>
      <w:r w:rsidRPr="00163F2C">
        <w:rPr>
          <w:szCs w:val="22"/>
          <w:lang w:val="lt-LT" w:eastAsia="ja-JP"/>
        </w:rPr>
        <w:t>, kuriuos Jūs vartojate kartu su Ribavirin Aurobindo:-</w:t>
      </w:r>
      <w:r w:rsidRPr="00163F2C">
        <w:rPr>
          <w:szCs w:val="22"/>
          <w:lang w:val="lt-LT" w:eastAsia="ja-JP"/>
        </w:rPr>
        <w:tab/>
        <w:t>800 mg per parą: gerkite Ribavirin Aurobindo 200 mg 2 tabletes rytą ir 2 tabletes vakare;</w:t>
      </w:r>
    </w:p>
    <w:p w14:paraId="6192AC00" w14:textId="77777777" w:rsidR="006859E2" w:rsidRPr="00163F2C" w:rsidRDefault="006859E2" w:rsidP="006859E2">
      <w:pPr>
        <w:tabs>
          <w:tab w:val="clear" w:pos="567"/>
          <w:tab w:val="left" w:pos="360"/>
        </w:tabs>
        <w:spacing w:line="240" w:lineRule="auto"/>
        <w:ind w:left="567" w:hanging="567"/>
        <w:rPr>
          <w:szCs w:val="22"/>
          <w:lang w:val="lt-LT" w:eastAsia="ja-JP"/>
        </w:rPr>
      </w:pPr>
      <w:r w:rsidRPr="00163F2C">
        <w:rPr>
          <w:szCs w:val="22"/>
          <w:lang w:val="lt-LT" w:eastAsia="ja-JP"/>
        </w:rPr>
        <w:t>-</w:t>
      </w:r>
      <w:r w:rsidRPr="00163F2C">
        <w:rPr>
          <w:szCs w:val="22"/>
          <w:lang w:val="lt-LT" w:eastAsia="ja-JP"/>
        </w:rPr>
        <w:tab/>
        <w:t>1000 mg per parą:  gerkite Ribavirin Aurobindo 200 mg 2 tabletes rytą ir 3 tabletes vakare;</w:t>
      </w:r>
    </w:p>
    <w:p w14:paraId="52DD789B" w14:textId="77777777" w:rsidR="006859E2" w:rsidRPr="00163F2C" w:rsidRDefault="006859E2" w:rsidP="006859E2">
      <w:pPr>
        <w:tabs>
          <w:tab w:val="clear" w:pos="567"/>
          <w:tab w:val="left" w:pos="360"/>
        </w:tabs>
        <w:spacing w:line="240" w:lineRule="auto"/>
        <w:ind w:left="567" w:hanging="567"/>
        <w:rPr>
          <w:szCs w:val="22"/>
          <w:lang w:val="lt-LT" w:eastAsia="ja-JP"/>
        </w:rPr>
      </w:pPr>
      <w:r w:rsidRPr="00163F2C">
        <w:rPr>
          <w:szCs w:val="22"/>
          <w:lang w:val="lt-LT" w:eastAsia="ja-JP"/>
        </w:rPr>
        <w:lastRenderedPageBreak/>
        <w:t>-</w:t>
      </w:r>
      <w:r w:rsidRPr="00163F2C">
        <w:rPr>
          <w:szCs w:val="22"/>
          <w:lang w:val="lt-LT" w:eastAsia="ja-JP"/>
        </w:rPr>
        <w:tab/>
        <w:t>1200 mg per parą:  gerkite Ribavirin Aurobindo 200 mg 3 tabletes rytą ir 3 tabletes vakare;</w:t>
      </w:r>
    </w:p>
    <w:p w14:paraId="1568AEC6" w14:textId="77777777" w:rsidR="006859E2" w:rsidRPr="00163F2C" w:rsidRDefault="006859E2" w:rsidP="006859E2">
      <w:pPr>
        <w:spacing w:line="240" w:lineRule="auto"/>
        <w:rPr>
          <w:szCs w:val="22"/>
          <w:lang w:val="lt-LT" w:eastAsia="ja-JP"/>
        </w:rPr>
      </w:pPr>
    </w:p>
    <w:p w14:paraId="6C059AF3" w14:textId="77777777" w:rsidR="006859E2" w:rsidRPr="00163F2C" w:rsidRDefault="006859E2" w:rsidP="006859E2">
      <w:pPr>
        <w:spacing w:line="240" w:lineRule="auto"/>
        <w:rPr>
          <w:szCs w:val="22"/>
          <w:lang w:val="lt-LT" w:eastAsia="ja-JP"/>
        </w:rPr>
      </w:pPr>
      <w:r w:rsidRPr="00163F2C">
        <w:rPr>
          <w:szCs w:val="22"/>
          <w:lang w:val="lt-LT" w:eastAsia="ja-JP"/>
        </w:rPr>
        <w:t xml:space="preserve">Jeigu vartojate vaistų derinį, laikykitės dozavimo režimo </w:t>
      </w:r>
      <w:r w:rsidRPr="00163F2C">
        <w:rPr>
          <w:szCs w:val="22"/>
          <w:lang w:val="lt-LT"/>
        </w:rPr>
        <w:t>išskyrus peginterferono alfa-2a ir peginterferono alfa-2b</w:t>
      </w:r>
      <w:r w:rsidRPr="00163F2C">
        <w:rPr>
          <w:szCs w:val="22"/>
          <w:lang w:val="lt-LT" w:eastAsia="ja-JP"/>
        </w:rPr>
        <w:t>, kurį nurodė Jūsų gydytojas ir taip pat perskaitykite kitų vaistų pakuočių lapelius</w:t>
      </w:r>
      <w:r w:rsidRPr="00163F2C">
        <w:rPr>
          <w:szCs w:val="22"/>
          <w:lang w:val="lt-LT"/>
        </w:rPr>
        <w:t>išskyrus peginterferono alfa-2a ir peginterferono alfa-2b</w:t>
      </w:r>
      <w:r w:rsidRPr="00163F2C">
        <w:rPr>
          <w:szCs w:val="22"/>
          <w:lang w:val="lt-LT" w:eastAsia="ja-JP"/>
        </w:rPr>
        <w:t>.</w:t>
      </w:r>
    </w:p>
    <w:p w14:paraId="2E163EE2" w14:textId="77777777" w:rsidR="006859E2" w:rsidRPr="00163F2C" w:rsidRDefault="006859E2" w:rsidP="006859E2">
      <w:pPr>
        <w:spacing w:line="240" w:lineRule="auto"/>
        <w:rPr>
          <w:szCs w:val="22"/>
          <w:lang w:val="lt-LT" w:eastAsia="ja-JP"/>
        </w:rPr>
      </w:pPr>
    </w:p>
    <w:p w14:paraId="26773F71" w14:textId="77777777" w:rsidR="006859E2" w:rsidRPr="00163F2C" w:rsidRDefault="006859E2" w:rsidP="006859E2">
      <w:pPr>
        <w:spacing w:line="240" w:lineRule="auto"/>
        <w:rPr>
          <w:szCs w:val="22"/>
          <w:lang w:val="lt-LT"/>
        </w:rPr>
      </w:pPr>
      <w:r w:rsidRPr="00163F2C">
        <w:rPr>
          <w:szCs w:val="22"/>
          <w:lang w:val="lt-LT"/>
        </w:rPr>
        <w:t>Tabletes nurykite nekramtytas ir vartokite jas valgant.</w:t>
      </w:r>
    </w:p>
    <w:p w14:paraId="47C995A3" w14:textId="77777777" w:rsidR="006859E2" w:rsidRPr="00163F2C" w:rsidRDefault="006859E2" w:rsidP="006859E2">
      <w:pPr>
        <w:spacing w:line="240" w:lineRule="auto"/>
        <w:rPr>
          <w:szCs w:val="22"/>
          <w:lang w:val="lt-LT"/>
        </w:rPr>
      </w:pPr>
    </w:p>
    <w:p w14:paraId="1B7E61EA" w14:textId="77777777" w:rsidR="006859E2" w:rsidRPr="00163F2C" w:rsidRDefault="006859E2" w:rsidP="006859E2">
      <w:pPr>
        <w:spacing w:line="240" w:lineRule="auto"/>
        <w:rPr>
          <w:szCs w:val="22"/>
          <w:lang w:val="lt-LT"/>
        </w:rPr>
      </w:pPr>
      <w:r w:rsidRPr="00163F2C">
        <w:rPr>
          <w:szCs w:val="22"/>
          <w:lang w:val="lt-LT"/>
        </w:rPr>
        <w:t>Kadangi ribavirinas yra teratogeniškas (gali sukelti negimusio kūdikio nenormalumų), su tabletėmis reikia elgtis atsargiai -</w:t>
      </w:r>
      <w:r w:rsidRPr="00163F2C">
        <w:rPr>
          <w:lang w:val="lt-LT"/>
        </w:rPr>
        <w:t xml:space="preserve"> jų negalima laužyti ar </w:t>
      </w:r>
      <w:r w:rsidRPr="00163F2C">
        <w:rPr>
          <w:szCs w:val="22"/>
          <w:lang w:val="lt-LT"/>
        </w:rPr>
        <w:t>traiškyti. Jeigu netyčia palietėte aplūžusias tabletes, visas kūno vietas, kuriomis prisilietėte prie tablečių, kruopščiai nuplaukite vandeniu su muilu. Jeigu kiek nors tablečių miltelių pateko į akis, rūpestingai išplaukite jas steriliu arba, jei sterilaus neturite, paprastu vandeniu.</w:t>
      </w:r>
    </w:p>
    <w:p w14:paraId="5A7EFD5C" w14:textId="77777777" w:rsidR="006859E2" w:rsidRPr="00163F2C" w:rsidRDefault="006859E2" w:rsidP="006859E2">
      <w:pPr>
        <w:spacing w:line="240" w:lineRule="auto"/>
        <w:rPr>
          <w:szCs w:val="22"/>
          <w:lang w:val="lt-LT"/>
        </w:rPr>
      </w:pPr>
    </w:p>
    <w:p w14:paraId="54CAAAD5" w14:textId="77777777" w:rsidR="006859E2" w:rsidRPr="00163F2C" w:rsidRDefault="006859E2" w:rsidP="006859E2">
      <w:pPr>
        <w:spacing w:line="240" w:lineRule="auto"/>
        <w:rPr>
          <w:lang w:val="lt-LT"/>
        </w:rPr>
      </w:pPr>
      <w:r w:rsidRPr="00163F2C">
        <w:rPr>
          <w:lang w:val="lt-LT"/>
        </w:rPr>
        <w:t xml:space="preserve">Kiek laiko turėsite vartoti Ribavirin Aurobindo plėvele dengtas tabletes, priklauso nuo viruso, kuriuo Jūs užsikrėtę except peginterferon alfa-2a and </w:t>
      </w:r>
      <w:r w:rsidRPr="00163F2C">
        <w:rPr>
          <w:bCs/>
          <w:color w:val="000000"/>
          <w:shd w:val="clear" w:color="auto" w:fill="FFFFFF"/>
          <w:lang w:val="lt-LT"/>
        </w:rPr>
        <w:t>peginterferon alfa-2b</w:t>
      </w:r>
      <w:r w:rsidRPr="00163F2C">
        <w:rPr>
          <w:lang w:val="lt-LT"/>
        </w:rPr>
        <w:t xml:space="preserve">, tipo, kito vaisto, kuriuo dar esate gydomas, </w:t>
      </w:r>
      <w:r w:rsidRPr="00163F2C">
        <w:rPr>
          <w:bCs/>
          <w:lang w:val="lt-LT"/>
        </w:rPr>
        <w:t>atsako į gydymą ir nuo to, ar jau buvote anksčiau gydytas</w:t>
      </w:r>
      <w:r w:rsidRPr="00163F2C">
        <w:rPr>
          <w:lang w:val="lt-LT"/>
        </w:rPr>
        <w:t>. Prašome pasitarti su gydytoju ir gydytis jo rekomenduotą laiką.</w:t>
      </w:r>
    </w:p>
    <w:p w14:paraId="7E08833E" w14:textId="77777777" w:rsidR="006859E2" w:rsidRPr="00163F2C" w:rsidRDefault="006859E2" w:rsidP="006859E2">
      <w:pPr>
        <w:spacing w:line="240" w:lineRule="auto"/>
        <w:rPr>
          <w:szCs w:val="22"/>
          <w:lang w:val="lt-LT"/>
        </w:rPr>
      </w:pPr>
    </w:p>
    <w:p w14:paraId="279FE7DF" w14:textId="77777777" w:rsidR="006859E2" w:rsidRPr="00163F2C" w:rsidRDefault="006859E2" w:rsidP="006859E2">
      <w:pPr>
        <w:spacing w:line="240" w:lineRule="auto"/>
        <w:rPr>
          <w:szCs w:val="22"/>
          <w:lang w:val="lt-LT"/>
        </w:rPr>
      </w:pPr>
      <w:r w:rsidRPr="00163F2C">
        <w:rPr>
          <w:szCs w:val="22"/>
          <w:lang w:val="lt-LT"/>
        </w:rPr>
        <w:t>Jeigu Jums daugiau nei 65 metai, prieš Ribavirin Aurobindo vartojimą turite pasitarti su gydytoju.</w:t>
      </w:r>
    </w:p>
    <w:p w14:paraId="3C8F23B7" w14:textId="77777777" w:rsidR="006859E2" w:rsidRPr="00163F2C" w:rsidRDefault="006859E2" w:rsidP="006859E2">
      <w:pPr>
        <w:spacing w:line="240" w:lineRule="auto"/>
        <w:rPr>
          <w:szCs w:val="22"/>
          <w:lang w:val="lt-LT"/>
        </w:rPr>
      </w:pPr>
    </w:p>
    <w:p w14:paraId="5A59E4D1" w14:textId="77777777" w:rsidR="006859E2" w:rsidRPr="00163F2C" w:rsidRDefault="006859E2" w:rsidP="006859E2">
      <w:pPr>
        <w:spacing w:line="240" w:lineRule="auto"/>
        <w:rPr>
          <w:szCs w:val="22"/>
          <w:lang w:val="lt-LT"/>
        </w:rPr>
      </w:pPr>
      <w:r w:rsidRPr="00163F2C">
        <w:rPr>
          <w:szCs w:val="22"/>
          <w:lang w:val="lt-LT"/>
        </w:rPr>
        <w:t>Jeigu Jums atrodo, kad Ribavirin Aurobindo veikia pernelyg stipriai arba pernelyg silpnai, pasakykite gydytojui arba vaistininkui.</w:t>
      </w:r>
    </w:p>
    <w:p w14:paraId="45AC0EC0" w14:textId="77777777" w:rsidR="006859E2" w:rsidRPr="00163F2C" w:rsidRDefault="006859E2" w:rsidP="006859E2">
      <w:pPr>
        <w:spacing w:line="240" w:lineRule="auto"/>
        <w:rPr>
          <w:szCs w:val="22"/>
          <w:lang w:val="lt-LT"/>
        </w:rPr>
      </w:pPr>
    </w:p>
    <w:p w14:paraId="74BEBA02" w14:textId="77777777" w:rsidR="006859E2" w:rsidRPr="00163F2C" w:rsidRDefault="006859E2" w:rsidP="006859E2">
      <w:pPr>
        <w:spacing w:line="240" w:lineRule="auto"/>
        <w:rPr>
          <w:szCs w:val="22"/>
          <w:lang w:val="lt-LT"/>
        </w:rPr>
      </w:pPr>
      <w:r w:rsidRPr="00163F2C">
        <w:rPr>
          <w:szCs w:val="22"/>
          <w:lang w:val="lt-LT"/>
        </w:rPr>
        <w:t>Jeigu šalutinis poveikis atsiranda gydymo metu, gydytojas gali patikslinti vaisto dozę arba išvis nutraukti gydymą.</w:t>
      </w:r>
    </w:p>
    <w:p w14:paraId="53F2CBE5" w14:textId="77777777" w:rsidR="006859E2" w:rsidRPr="00163F2C" w:rsidRDefault="006859E2" w:rsidP="006859E2">
      <w:pPr>
        <w:spacing w:line="240" w:lineRule="auto"/>
        <w:rPr>
          <w:szCs w:val="22"/>
          <w:lang w:val="lt-LT"/>
        </w:rPr>
      </w:pPr>
    </w:p>
    <w:p w14:paraId="2485030F" w14:textId="77777777" w:rsidR="006859E2" w:rsidRPr="00163F2C" w:rsidRDefault="006859E2" w:rsidP="006859E2">
      <w:pPr>
        <w:tabs>
          <w:tab w:val="center" w:pos="4153"/>
          <w:tab w:val="right" w:pos="8306"/>
        </w:tabs>
        <w:spacing w:line="240" w:lineRule="auto"/>
        <w:rPr>
          <w:szCs w:val="22"/>
          <w:lang w:val="lt-LT" w:eastAsia="ja-JP"/>
        </w:rPr>
      </w:pPr>
      <w:r w:rsidRPr="00163F2C">
        <w:rPr>
          <w:szCs w:val="22"/>
          <w:lang w:val="lt-LT" w:eastAsia="ja-JP"/>
        </w:rPr>
        <w:t>Be to, perskaitykite kitų su Ribavirin Aurobindo hepatitui C gydyti vartojamų vaistų pakuočių lapelius</w:t>
      </w:r>
      <w:r w:rsidRPr="00163F2C">
        <w:rPr>
          <w:szCs w:val="22"/>
          <w:lang w:val="lt-LT"/>
        </w:rPr>
        <w:t>išskyrus peginterferono alfa-2a irpeginterferono alfa-2b</w:t>
      </w:r>
      <w:r w:rsidRPr="00163F2C">
        <w:rPr>
          <w:szCs w:val="22"/>
          <w:lang w:val="lt-LT" w:eastAsia="ja-JP"/>
        </w:rPr>
        <w:t>.</w:t>
      </w:r>
    </w:p>
    <w:p w14:paraId="1DD31B63" w14:textId="77777777" w:rsidR="006859E2" w:rsidRPr="00163F2C" w:rsidRDefault="006859E2" w:rsidP="006859E2">
      <w:pPr>
        <w:tabs>
          <w:tab w:val="center" w:pos="4153"/>
          <w:tab w:val="right" w:pos="8306"/>
        </w:tabs>
        <w:spacing w:line="240" w:lineRule="auto"/>
        <w:rPr>
          <w:szCs w:val="22"/>
          <w:highlight w:val="yellow"/>
          <w:lang w:val="lt-LT" w:eastAsia="ja-JP"/>
        </w:rPr>
      </w:pPr>
    </w:p>
    <w:p w14:paraId="46CE5CA3" w14:textId="77777777" w:rsidR="006859E2" w:rsidRPr="00163F2C" w:rsidRDefault="006859E2" w:rsidP="006859E2">
      <w:pPr>
        <w:spacing w:line="240" w:lineRule="auto"/>
        <w:ind w:right="-2"/>
        <w:rPr>
          <w:szCs w:val="22"/>
          <w:lang w:val="lt-LT" w:eastAsia="ja-JP"/>
        </w:rPr>
      </w:pPr>
      <w:r w:rsidRPr="00163F2C">
        <w:rPr>
          <w:b/>
          <w:szCs w:val="22"/>
          <w:lang w:val="lt-LT" w:eastAsia="ja-JP"/>
        </w:rPr>
        <w:t>Ką daryti pavartojus per didelę Ribavirin Aurobindo dozę?</w:t>
      </w:r>
    </w:p>
    <w:p w14:paraId="75C4B17A" w14:textId="77777777" w:rsidR="006859E2" w:rsidRPr="00163F2C" w:rsidRDefault="006859E2" w:rsidP="006859E2">
      <w:pPr>
        <w:spacing w:line="240" w:lineRule="auto"/>
        <w:rPr>
          <w:szCs w:val="22"/>
          <w:lang w:val="lt-LT"/>
        </w:rPr>
      </w:pPr>
      <w:r w:rsidRPr="00163F2C">
        <w:rPr>
          <w:szCs w:val="22"/>
          <w:lang w:val="lt-LT"/>
        </w:rPr>
        <w:t>Kiek galima greičiau kreipkitės į gydytoją arba vaistininką.</w:t>
      </w:r>
    </w:p>
    <w:p w14:paraId="15D9947A" w14:textId="77777777" w:rsidR="006859E2" w:rsidRPr="00163F2C" w:rsidRDefault="006859E2" w:rsidP="006859E2">
      <w:pPr>
        <w:spacing w:line="240" w:lineRule="auto"/>
        <w:rPr>
          <w:szCs w:val="22"/>
          <w:lang w:val="lt-LT" w:eastAsia="ja-JP"/>
        </w:rPr>
      </w:pPr>
    </w:p>
    <w:p w14:paraId="5721C93C" w14:textId="77777777" w:rsidR="006859E2" w:rsidRPr="00163F2C" w:rsidRDefault="006859E2" w:rsidP="006859E2">
      <w:pPr>
        <w:spacing w:line="240" w:lineRule="auto"/>
        <w:ind w:right="-2"/>
        <w:rPr>
          <w:szCs w:val="22"/>
          <w:lang w:val="lt-LT" w:eastAsia="ja-JP"/>
        </w:rPr>
      </w:pPr>
      <w:r w:rsidRPr="00163F2C">
        <w:rPr>
          <w:b/>
          <w:szCs w:val="22"/>
          <w:lang w:val="lt-LT" w:eastAsia="ja-JP"/>
        </w:rPr>
        <w:t>Pamiršus pavartoti Ribavirin Aurobindo</w:t>
      </w:r>
    </w:p>
    <w:p w14:paraId="4631F67C" w14:textId="77777777" w:rsidR="006859E2" w:rsidRPr="00163F2C" w:rsidRDefault="006859E2" w:rsidP="006859E2">
      <w:pPr>
        <w:spacing w:line="240" w:lineRule="auto"/>
        <w:rPr>
          <w:szCs w:val="22"/>
          <w:lang w:val="lt-LT"/>
        </w:rPr>
      </w:pPr>
      <w:r w:rsidRPr="00163F2C">
        <w:rPr>
          <w:szCs w:val="22"/>
          <w:lang w:val="lt-LT"/>
        </w:rPr>
        <w:t>Negalima vartoti dvigubos dozės, norint kompensuoti praleistą dozę.</w:t>
      </w:r>
    </w:p>
    <w:p w14:paraId="05C9DE46" w14:textId="77777777" w:rsidR="006859E2" w:rsidRPr="00163F2C" w:rsidRDefault="006859E2" w:rsidP="006859E2">
      <w:pPr>
        <w:spacing w:line="240" w:lineRule="auto"/>
        <w:rPr>
          <w:szCs w:val="22"/>
          <w:lang w:val="lt-LT"/>
        </w:rPr>
      </w:pPr>
    </w:p>
    <w:p w14:paraId="2C60D422" w14:textId="77777777" w:rsidR="006859E2" w:rsidRPr="00163F2C" w:rsidRDefault="006859E2" w:rsidP="006859E2">
      <w:pPr>
        <w:spacing w:line="240" w:lineRule="auto"/>
        <w:ind w:right="-2"/>
        <w:rPr>
          <w:szCs w:val="22"/>
          <w:lang w:val="lt-LT"/>
        </w:rPr>
      </w:pPr>
      <w:r w:rsidRPr="00163F2C">
        <w:rPr>
          <w:szCs w:val="22"/>
          <w:lang w:val="lt-LT"/>
        </w:rPr>
        <w:t>Jeigu pamiršote išgerti vieną dozę, kai tik prisiminsite ją išgerkite ir sekančią dozę gerkite įprastu laiku</w:t>
      </w:r>
    </w:p>
    <w:p w14:paraId="19B6F8BE" w14:textId="77777777" w:rsidR="006859E2" w:rsidRPr="00163F2C" w:rsidRDefault="006859E2" w:rsidP="006859E2">
      <w:pPr>
        <w:spacing w:line="240" w:lineRule="auto"/>
        <w:ind w:right="-2"/>
        <w:rPr>
          <w:szCs w:val="22"/>
          <w:lang w:val="lt-LT" w:eastAsia="ja-JP"/>
        </w:rPr>
      </w:pPr>
    </w:p>
    <w:p w14:paraId="1B714314" w14:textId="77777777" w:rsidR="006859E2" w:rsidRPr="00163F2C" w:rsidRDefault="006859E2" w:rsidP="006859E2">
      <w:pPr>
        <w:spacing w:line="240" w:lineRule="auto"/>
        <w:ind w:right="-2"/>
        <w:rPr>
          <w:b/>
          <w:szCs w:val="22"/>
          <w:lang w:val="lt-LT" w:eastAsia="ja-JP"/>
        </w:rPr>
      </w:pPr>
      <w:r w:rsidRPr="00163F2C">
        <w:rPr>
          <w:b/>
          <w:szCs w:val="22"/>
          <w:lang w:val="lt-LT" w:eastAsia="ja-JP"/>
        </w:rPr>
        <w:t>Nustojus vartoti Ribavirin Aurobindo</w:t>
      </w:r>
    </w:p>
    <w:p w14:paraId="632716A1" w14:textId="77777777" w:rsidR="006859E2" w:rsidRPr="00163F2C" w:rsidRDefault="006859E2" w:rsidP="006859E2">
      <w:pPr>
        <w:spacing w:line="240" w:lineRule="auto"/>
        <w:rPr>
          <w:szCs w:val="22"/>
          <w:lang w:val="lt-LT"/>
        </w:rPr>
      </w:pPr>
      <w:r w:rsidRPr="00163F2C">
        <w:rPr>
          <w:lang w:val="lt-LT"/>
        </w:rPr>
        <w:t xml:space="preserve">Tik gydytojas gali nuspręsti, kada gydymą reikia užbaigti. </w:t>
      </w:r>
      <w:r w:rsidRPr="00163F2C">
        <w:rPr>
          <w:szCs w:val="22"/>
          <w:lang w:val="lt-LT"/>
        </w:rPr>
        <w:t>Niekada nenutraukite gydymo savo nuožiūra, nes liga, nuo kurios Jūs gydoma(s), gali vėl pasireikšti ar pablogėti.</w:t>
      </w:r>
    </w:p>
    <w:p w14:paraId="6D9BF973" w14:textId="77777777" w:rsidR="006859E2" w:rsidRPr="00163F2C" w:rsidRDefault="006859E2" w:rsidP="006859E2">
      <w:pPr>
        <w:spacing w:line="240" w:lineRule="auto"/>
        <w:rPr>
          <w:szCs w:val="22"/>
          <w:lang w:val="lt-LT"/>
        </w:rPr>
      </w:pPr>
    </w:p>
    <w:p w14:paraId="13BD9E40" w14:textId="77777777" w:rsidR="006859E2" w:rsidRPr="00163F2C" w:rsidRDefault="006859E2" w:rsidP="006859E2">
      <w:pPr>
        <w:spacing w:line="240" w:lineRule="auto"/>
        <w:ind w:right="-2"/>
        <w:rPr>
          <w:szCs w:val="22"/>
          <w:lang w:val="lt-LT" w:eastAsia="ja-JP"/>
        </w:rPr>
      </w:pPr>
      <w:r w:rsidRPr="00163F2C">
        <w:rPr>
          <w:szCs w:val="22"/>
          <w:lang w:val="lt-LT" w:eastAsia="ja-JP"/>
        </w:rPr>
        <w:t>Jeigu kiltų daugiau klausimų dėl šio vaisto vartojimo, kreipkitės į gydytoją arba vaistininką.</w:t>
      </w:r>
    </w:p>
    <w:p w14:paraId="6C6CBF42" w14:textId="77777777" w:rsidR="006859E2" w:rsidRPr="00163F2C" w:rsidRDefault="006859E2" w:rsidP="006859E2">
      <w:pPr>
        <w:spacing w:line="240" w:lineRule="auto"/>
        <w:ind w:right="-2"/>
        <w:rPr>
          <w:szCs w:val="22"/>
          <w:highlight w:val="yellow"/>
          <w:lang w:val="lt-LT" w:eastAsia="ja-JP"/>
        </w:rPr>
      </w:pPr>
    </w:p>
    <w:p w14:paraId="22F24828" w14:textId="77777777" w:rsidR="006859E2" w:rsidRPr="00163F2C" w:rsidRDefault="006859E2" w:rsidP="006859E2">
      <w:pPr>
        <w:spacing w:line="240" w:lineRule="auto"/>
        <w:ind w:left="567" w:right="-2" w:hanging="567"/>
        <w:rPr>
          <w:b/>
          <w:szCs w:val="22"/>
          <w:lang w:val="lt-LT" w:eastAsia="ja-JP"/>
        </w:rPr>
      </w:pPr>
    </w:p>
    <w:p w14:paraId="43C6DFB4" w14:textId="77777777" w:rsidR="006859E2" w:rsidRPr="00163F2C" w:rsidRDefault="006859E2" w:rsidP="006859E2">
      <w:pPr>
        <w:numPr>
          <w:ilvl w:val="3"/>
          <w:numId w:val="5"/>
        </w:numPr>
        <w:tabs>
          <w:tab w:val="clear" w:pos="567"/>
          <w:tab w:val="clear" w:pos="2880"/>
          <w:tab w:val="num" w:pos="720"/>
        </w:tabs>
        <w:spacing w:line="240" w:lineRule="auto"/>
        <w:ind w:left="720" w:right="-2" w:hanging="720"/>
        <w:rPr>
          <w:szCs w:val="22"/>
          <w:lang w:val="lt-LT" w:eastAsia="ja-JP"/>
        </w:rPr>
      </w:pPr>
      <w:r w:rsidRPr="00163F2C">
        <w:rPr>
          <w:b/>
          <w:szCs w:val="22"/>
          <w:lang w:val="lt-LT" w:eastAsia="ja-JP"/>
        </w:rPr>
        <w:t>Galimas šalutinis poveikis</w:t>
      </w:r>
    </w:p>
    <w:p w14:paraId="3F80C692" w14:textId="77777777" w:rsidR="006859E2" w:rsidRPr="00163F2C" w:rsidRDefault="006859E2" w:rsidP="006859E2">
      <w:pPr>
        <w:spacing w:line="240" w:lineRule="auto"/>
        <w:ind w:right="-29"/>
        <w:rPr>
          <w:szCs w:val="22"/>
          <w:lang w:val="lt-LT" w:eastAsia="ja-JP"/>
        </w:rPr>
      </w:pPr>
    </w:p>
    <w:p w14:paraId="4A4EA222" w14:textId="77777777" w:rsidR="006859E2" w:rsidRPr="00163F2C" w:rsidRDefault="006859E2" w:rsidP="006859E2">
      <w:pPr>
        <w:spacing w:line="240" w:lineRule="auto"/>
        <w:ind w:right="-29"/>
        <w:rPr>
          <w:szCs w:val="22"/>
          <w:lang w:val="lt-LT" w:eastAsia="ja-JP"/>
        </w:rPr>
      </w:pPr>
      <w:r w:rsidRPr="00163F2C">
        <w:rPr>
          <w:szCs w:val="22"/>
          <w:lang w:val="lt-LT" w:eastAsia="ja-JP"/>
        </w:rPr>
        <w:lastRenderedPageBreak/>
        <w:t>Šis vaistas, kaip ir visi kiti, gali sukelti šalutinį poveikį, nors jis pasireiškia ne visiems žmonėms.</w:t>
      </w:r>
    </w:p>
    <w:p w14:paraId="45AEDD0D" w14:textId="77777777" w:rsidR="006859E2" w:rsidRPr="00163F2C" w:rsidRDefault="006859E2" w:rsidP="006859E2">
      <w:pPr>
        <w:spacing w:line="240" w:lineRule="auto"/>
        <w:ind w:right="-29"/>
        <w:rPr>
          <w:szCs w:val="22"/>
          <w:highlight w:val="yellow"/>
          <w:lang w:val="lt-LT" w:eastAsia="ja-JP"/>
        </w:rPr>
      </w:pPr>
    </w:p>
    <w:p w14:paraId="6063085F" w14:textId="77777777" w:rsidR="006859E2" w:rsidRPr="00163F2C" w:rsidRDefault="006859E2" w:rsidP="006859E2">
      <w:pPr>
        <w:spacing w:line="240" w:lineRule="auto"/>
        <w:ind w:left="567" w:right="-29" w:hanging="567"/>
        <w:rPr>
          <w:highlight w:val="yellow"/>
          <w:lang w:val="lt-LT"/>
        </w:rPr>
      </w:pPr>
    </w:p>
    <w:p w14:paraId="52451DBF" w14:textId="77777777" w:rsidR="006859E2" w:rsidRPr="00163F2C" w:rsidRDefault="006859E2" w:rsidP="006859E2">
      <w:pPr>
        <w:spacing w:line="240" w:lineRule="auto"/>
        <w:rPr>
          <w:szCs w:val="22"/>
          <w:lang w:val="lt-LT"/>
        </w:rPr>
      </w:pPr>
      <w:r w:rsidRPr="00163F2C">
        <w:rPr>
          <w:szCs w:val="22"/>
          <w:lang w:val="lt-LT"/>
        </w:rPr>
        <w:t>Gydymo metu gydytojas reguliariai paims Jūsų kraujo, norėdamas stebėti baltųjų kraujo kūnelių (ląstelių, kurios kovoja su infekcija), raudonųjų kraujo kūnelių (kurie perneša deguonį), trombocitų (kurie skatina kraują krešėti), kepenų veiklos ar kitų laboratorinių tyrimų rodmenų pokyčius.</w:t>
      </w:r>
    </w:p>
    <w:p w14:paraId="4092FE2E" w14:textId="77777777" w:rsidR="006859E2" w:rsidRPr="00163F2C" w:rsidRDefault="006859E2" w:rsidP="006859E2">
      <w:pPr>
        <w:spacing w:line="240" w:lineRule="auto"/>
        <w:rPr>
          <w:szCs w:val="22"/>
          <w:lang w:val="lt-LT"/>
        </w:rPr>
      </w:pPr>
    </w:p>
    <w:p w14:paraId="622E03B9" w14:textId="77777777" w:rsidR="006859E2" w:rsidRPr="00163F2C" w:rsidRDefault="006859E2" w:rsidP="006859E2">
      <w:pPr>
        <w:spacing w:line="240" w:lineRule="auto"/>
        <w:rPr>
          <w:szCs w:val="22"/>
          <w:lang w:val="lt-LT"/>
        </w:rPr>
      </w:pPr>
      <w:r w:rsidRPr="00163F2C">
        <w:rPr>
          <w:szCs w:val="22"/>
          <w:lang w:val="lt-LT"/>
        </w:rPr>
        <w:t>Informacijos apie kitų kartu su Ribavirin Aurobindo vartojamų vaistų šalutinį poveikį taip pat rasite šių vaistų pakuočių lapeliuose.</w:t>
      </w:r>
    </w:p>
    <w:p w14:paraId="1A51C852" w14:textId="77777777" w:rsidR="006859E2" w:rsidRPr="00163F2C" w:rsidRDefault="006859E2" w:rsidP="006859E2">
      <w:pPr>
        <w:spacing w:line="240" w:lineRule="auto"/>
        <w:rPr>
          <w:szCs w:val="22"/>
          <w:lang w:val="lt-LT"/>
        </w:rPr>
      </w:pPr>
    </w:p>
    <w:p w14:paraId="4E7EABC8" w14:textId="77777777" w:rsidR="006859E2" w:rsidRPr="00163F2C" w:rsidRDefault="006859E2" w:rsidP="006859E2">
      <w:pPr>
        <w:spacing w:line="240" w:lineRule="auto"/>
        <w:rPr>
          <w:szCs w:val="22"/>
          <w:lang w:val="lt-LT"/>
        </w:rPr>
      </w:pPr>
      <w:r w:rsidRPr="00163F2C">
        <w:rPr>
          <w:szCs w:val="22"/>
          <w:lang w:val="lt-LT"/>
        </w:rPr>
        <w:t>Šiame skyriuje išvardyti šalutiniai poveikiai buvo pastebėti daugiausia Ribavirin Aurobindo vartojant kartu su interferonu alfa-2a arba peginterferonu alfa-2a.</w:t>
      </w:r>
    </w:p>
    <w:p w14:paraId="6C91081F" w14:textId="77777777" w:rsidR="006859E2" w:rsidRPr="00163F2C" w:rsidRDefault="006859E2" w:rsidP="006859E2">
      <w:pPr>
        <w:spacing w:line="240" w:lineRule="auto"/>
        <w:rPr>
          <w:szCs w:val="22"/>
          <w:lang w:val="lt-LT"/>
        </w:rPr>
      </w:pPr>
    </w:p>
    <w:p w14:paraId="12F17FC1" w14:textId="77777777" w:rsidR="006859E2" w:rsidRPr="00163F2C" w:rsidRDefault="006859E2" w:rsidP="006859E2">
      <w:pPr>
        <w:spacing w:line="240" w:lineRule="auto"/>
        <w:rPr>
          <w:szCs w:val="22"/>
          <w:lang w:val="lt-LT"/>
        </w:rPr>
      </w:pPr>
      <w:r w:rsidRPr="00163F2C">
        <w:rPr>
          <w:szCs w:val="22"/>
          <w:lang w:val="lt-LT"/>
        </w:rPr>
        <w:t>Nedelsdami kreipkitės į gydytoją, jeigu pastebėjote, kad atsirado bet kuris šių šalutinių poveikių: stiprus krūtinės skausmas; nepaliaujamas kosulys; nereguliarus širdies plakimas; sutrikęs kvėpavimas; sumišimas; depresija; stiprus skrandžio skausmas; kraujas išmatose (arba juodos, deguto spalvos išmatos); stiprus kraujavimas iš nosies; karščiavimas ar šaltkrėtis; sutrikęs regėjimas. Šie šalutiniai poveikiai gali būti sunkūs ir Jums gali prireikti skubios medicininės pagalbos.</w:t>
      </w:r>
    </w:p>
    <w:p w14:paraId="55BED791" w14:textId="77777777" w:rsidR="006859E2" w:rsidRPr="00163F2C" w:rsidRDefault="006859E2" w:rsidP="006859E2">
      <w:pPr>
        <w:spacing w:line="240" w:lineRule="auto"/>
        <w:rPr>
          <w:szCs w:val="22"/>
          <w:lang w:val="lt-LT"/>
        </w:rPr>
      </w:pPr>
      <w:r w:rsidRPr="00163F2C">
        <w:rPr>
          <w:szCs w:val="22"/>
          <w:lang w:val="lt-LT"/>
        </w:rPr>
        <w:tab/>
      </w:r>
      <w:r w:rsidRPr="00163F2C">
        <w:rPr>
          <w:szCs w:val="22"/>
          <w:lang w:val="lt-LT"/>
        </w:rPr>
        <w:tab/>
      </w:r>
      <w:r w:rsidRPr="00163F2C">
        <w:rPr>
          <w:szCs w:val="22"/>
          <w:lang w:val="lt-LT"/>
        </w:rPr>
        <w:tab/>
      </w:r>
      <w:r w:rsidRPr="00163F2C">
        <w:rPr>
          <w:szCs w:val="22"/>
          <w:lang w:val="lt-LT"/>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1"/>
        <w:gridCol w:w="6120"/>
      </w:tblGrid>
      <w:tr w:rsidR="006859E2" w:rsidRPr="009952C6" w14:paraId="3CF1A1D2" w14:textId="77777777" w:rsidTr="000E04E0">
        <w:tc>
          <w:tcPr>
            <w:tcW w:w="9243" w:type="dxa"/>
            <w:gridSpan w:val="2"/>
          </w:tcPr>
          <w:p w14:paraId="1560C852" w14:textId="77777777" w:rsidR="006859E2" w:rsidRPr="00163F2C" w:rsidRDefault="006859E2" w:rsidP="000E04E0">
            <w:pPr>
              <w:spacing w:line="240" w:lineRule="auto"/>
              <w:rPr>
                <w:b/>
                <w:szCs w:val="22"/>
                <w:lang w:val="lt-LT"/>
              </w:rPr>
            </w:pPr>
            <w:r w:rsidRPr="00163F2C">
              <w:rPr>
                <w:b/>
                <w:szCs w:val="22"/>
                <w:lang w:val="lt-LT"/>
              </w:rPr>
              <w:t>Labai dažnas (gali pasireikšti dažniau kaip 1 iš 10 žmonių) šalutinis poveikis, vartojant pegiliuoto interferono ir ribavirino derinį, yra:</w:t>
            </w:r>
          </w:p>
        </w:tc>
      </w:tr>
      <w:tr w:rsidR="006859E2" w:rsidRPr="009952C6" w14:paraId="1F582C9A" w14:textId="77777777" w:rsidTr="000E04E0">
        <w:tc>
          <w:tcPr>
            <w:tcW w:w="2988" w:type="dxa"/>
          </w:tcPr>
          <w:p w14:paraId="1CD9B954" w14:textId="77777777" w:rsidR="006859E2" w:rsidRPr="00163F2C" w:rsidRDefault="006859E2" w:rsidP="000E04E0">
            <w:pPr>
              <w:spacing w:line="240" w:lineRule="auto"/>
              <w:rPr>
                <w:szCs w:val="22"/>
                <w:lang w:val="lt-LT"/>
              </w:rPr>
            </w:pPr>
            <w:r w:rsidRPr="00163F2C">
              <w:rPr>
                <w:szCs w:val="22"/>
                <w:lang w:val="lt-LT"/>
              </w:rPr>
              <w:t>Kraujo sutrikimai:</w:t>
            </w:r>
          </w:p>
        </w:tc>
        <w:tc>
          <w:tcPr>
            <w:tcW w:w="6255" w:type="dxa"/>
          </w:tcPr>
          <w:p w14:paraId="67A77C4B" w14:textId="77777777" w:rsidR="006859E2" w:rsidRPr="00163F2C" w:rsidRDefault="006859E2" w:rsidP="000E04E0">
            <w:pPr>
              <w:spacing w:line="240" w:lineRule="auto"/>
              <w:rPr>
                <w:szCs w:val="22"/>
                <w:lang w:val="lt-LT"/>
              </w:rPr>
            </w:pPr>
            <w:r w:rsidRPr="00163F2C">
              <w:rPr>
                <w:szCs w:val="22"/>
                <w:lang w:val="lt-LT"/>
              </w:rPr>
              <w:t>anemija (mažas raudonųjų kraujo kūnelių skaičius), neutropenija (mažas baltųjų kraujo kūnelių skaičius).</w:t>
            </w:r>
          </w:p>
        </w:tc>
      </w:tr>
      <w:tr w:rsidR="006859E2" w:rsidRPr="00163F2C" w14:paraId="644CE4C7" w14:textId="77777777" w:rsidTr="000E04E0">
        <w:tc>
          <w:tcPr>
            <w:tcW w:w="2988" w:type="dxa"/>
          </w:tcPr>
          <w:p w14:paraId="14B3E43E" w14:textId="77777777" w:rsidR="006859E2" w:rsidRPr="00163F2C" w:rsidRDefault="006859E2" w:rsidP="000E04E0">
            <w:pPr>
              <w:spacing w:line="240" w:lineRule="auto"/>
              <w:rPr>
                <w:szCs w:val="22"/>
                <w:lang w:val="lt-LT"/>
              </w:rPr>
            </w:pPr>
            <w:r w:rsidRPr="00163F2C">
              <w:rPr>
                <w:szCs w:val="22"/>
                <w:lang w:val="lt-LT"/>
              </w:rPr>
              <w:t>Metabolizmo sutrikimai:</w:t>
            </w:r>
          </w:p>
        </w:tc>
        <w:tc>
          <w:tcPr>
            <w:tcW w:w="6255" w:type="dxa"/>
          </w:tcPr>
          <w:p w14:paraId="5447DF43" w14:textId="77777777" w:rsidR="006859E2" w:rsidRPr="00163F2C" w:rsidRDefault="006859E2" w:rsidP="000E04E0">
            <w:pPr>
              <w:spacing w:line="240" w:lineRule="auto"/>
              <w:rPr>
                <w:szCs w:val="22"/>
                <w:lang w:val="lt-LT"/>
              </w:rPr>
            </w:pPr>
            <w:r w:rsidRPr="00163F2C">
              <w:rPr>
                <w:szCs w:val="22"/>
                <w:lang w:val="lt-LT"/>
              </w:rPr>
              <w:t>prastas apetitas.</w:t>
            </w:r>
          </w:p>
        </w:tc>
      </w:tr>
      <w:tr w:rsidR="006859E2" w:rsidRPr="00163F2C" w14:paraId="29A9A916" w14:textId="77777777" w:rsidTr="000E04E0">
        <w:trPr>
          <w:trHeight w:val="350"/>
        </w:trPr>
        <w:tc>
          <w:tcPr>
            <w:tcW w:w="2988" w:type="dxa"/>
          </w:tcPr>
          <w:p w14:paraId="74F1A585" w14:textId="77777777" w:rsidR="006859E2" w:rsidRPr="00163F2C" w:rsidRDefault="006859E2" w:rsidP="000E04E0">
            <w:pPr>
              <w:spacing w:line="240" w:lineRule="auto"/>
              <w:rPr>
                <w:szCs w:val="22"/>
                <w:lang w:val="lt-LT"/>
              </w:rPr>
            </w:pPr>
            <w:r w:rsidRPr="00163F2C">
              <w:rPr>
                <w:szCs w:val="22"/>
                <w:lang w:val="lt-LT"/>
              </w:rPr>
              <w:t>Psichikos sutrikimas:</w:t>
            </w:r>
          </w:p>
        </w:tc>
        <w:tc>
          <w:tcPr>
            <w:tcW w:w="6255" w:type="dxa"/>
          </w:tcPr>
          <w:p w14:paraId="7567C97D" w14:textId="77777777" w:rsidR="006859E2" w:rsidRPr="00163F2C" w:rsidRDefault="006859E2" w:rsidP="000E04E0">
            <w:pPr>
              <w:spacing w:line="240" w:lineRule="auto"/>
              <w:rPr>
                <w:szCs w:val="22"/>
                <w:lang w:val="lt-LT"/>
              </w:rPr>
            </w:pPr>
            <w:r w:rsidRPr="00163F2C">
              <w:rPr>
                <w:szCs w:val="22"/>
                <w:lang w:val="lt-LT"/>
              </w:rPr>
              <w:t>depresija (prislėgta nuotaika, bloga nuomonė apie save ar beviltiškumo jausmas), nemiga.</w:t>
            </w:r>
          </w:p>
        </w:tc>
      </w:tr>
      <w:tr w:rsidR="006859E2" w:rsidRPr="00163F2C" w14:paraId="450BB0E3" w14:textId="77777777" w:rsidTr="000E04E0">
        <w:tc>
          <w:tcPr>
            <w:tcW w:w="2988" w:type="dxa"/>
          </w:tcPr>
          <w:p w14:paraId="6CC88163" w14:textId="77777777" w:rsidR="006859E2" w:rsidRPr="00163F2C" w:rsidRDefault="006859E2" w:rsidP="000E04E0">
            <w:pPr>
              <w:spacing w:line="240" w:lineRule="auto"/>
              <w:rPr>
                <w:szCs w:val="22"/>
                <w:lang w:val="lt-LT"/>
              </w:rPr>
            </w:pPr>
            <w:r w:rsidRPr="00163F2C">
              <w:rPr>
                <w:szCs w:val="22"/>
                <w:lang w:val="lt-LT"/>
              </w:rPr>
              <w:t>Nervų sistemos sutrikimai:</w:t>
            </w:r>
          </w:p>
        </w:tc>
        <w:tc>
          <w:tcPr>
            <w:tcW w:w="6255" w:type="dxa"/>
          </w:tcPr>
          <w:p w14:paraId="6318AF58" w14:textId="77777777" w:rsidR="006859E2" w:rsidRPr="00163F2C" w:rsidRDefault="006859E2" w:rsidP="000E04E0">
            <w:pPr>
              <w:spacing w:line="240" w:lineRule="auto"/>
              <w:rPr>
                <w:szCs w:val="22"/>
                <w:lang w:val="lt-LT"/>
              </w:rPr>
            </w:pPr>
            <w:r w:rsidRPr="00163F2C">
              <w:rPr>
                <w:szCs w:val="22"/>
                <w:lang w:val="lt-LT"/>
              </w:rPr>
              <w:t>galvos skausmas, sutrikęs dėmesio koncentravimas ir svaigulys.</w:t>
            </w:r>
          </w:p>
        </w:tc>
      </w:tr>
      <w:tr w:rsidR="006859E2" w:rsidRPr="00163F2C" w14:paraId="04AAF376" w14:textId="77777777" w:rsidTr="000E04E0">
        <w:tc>
          <w:tcPr>
            <w:tcW w:w="2988" w:type="dxa"/>
          </w:tcPr>
          <w:p w14:paraId="6C8DE036" w14:textId="77777777" w:rsidR="006859E2" w:rsidRPr="00163F2C" w:rsidRDefault="006859E2" w:rsidP="000E04E0">
            <w:pPr>
              <w:spacing w:line="240" w:lineRule="auto"/>
              <w:rPr>
                <w:szCs w:val="22"/>
                <w:lang w:val="lt-LT"/>
              </w:rPr>
            </w:pPr>
            <w:r w:rsidRPr="00163F2C">
              <w:rPr>
                <w:szCs w:val="22"/>
                <w:lang w:val="lt-LT"/>
              </w:rPr>
              <w:t>Kvėpavimo sistemos sutrikimai:</w:t>
            </w:r>
          </w:p>
        </w:tc>
        <w:tc>
          <w:tcPr>
            <w:tcW w:w="6255" w:type="dxa"/>
          </w:tcPr>
          <w:p w14:paraId="19DF591A" w14:textId="77777777" w:rsidR="006859E2" w:rsidRPr="00163F2C" w:rsidRDefault="006859E2" w:rsidP="000E04E0">
            <w:pPr>
              <w:spacing w:line="240" w:lineRule="auto"/>
              <w:rPr>
                <w:szCs w:val="22"/>
                <w:lang w:val="lt-LT"/>
              </w:rPr>
            </w:pPr>
            <w:r w:rsidRPr="00163F2C">
              <w:rPr>
                <w:szCs w:val="22"/>
                <w:lang w:val="lt-LT"/>
              </w:rPr>
              <w:t>kosulys, dusulys.</w:t>
            </w:r>
          </w:p>
          <w:p w14:paraId="2869FA10" w14:textId="77777777" w:rsidR="006859E2" w:rsidRPr="00163F2C" w:rsidRDefault="006859E2" w:rsidP="000E04E0">
            <w:pPr>
              <w:spacing w:line="240" w:lineRule="auto"/>
              <w:rPr>
                <w:szCs w:val="22"/>
                <w:lang w:val="lt-LT"/>
              </w:rPr>
            </w:pPr>
          </w:p>
        </w:tc>
      </w:tr>
      <w:tr w:rsidR="006859E2" w:rsidRPr="00163F2C" w14:paraId="42D1CA26" w14:textId="77777777" w:rsidTr="000E04E0">
        <w:tc>
          <w:tcPr>
            <w:tcW w:w="2988" w:type="dxa"/>
          </w:tcPr>
          <w:p w14:paraId="2D4A9976" w14:textId="77777777" w:rsidR="006859E2" w:rsidRPr="00163F2C" w:rsidRDefault="006859E2" w:rsidP="000E04E0">
            <w:pPr>
              <w:spacing w:line="240" w:lineRule="auto"/>
              <w:rPr>
                <w:szCs w:val="22"/>
                <w:lang w:val="lt-LT"/>
              </w:rPr>
            </w:pPr>
            <w:r w:rsidRPr="00163F2C">
              <w:rPr>
                <w:szCs w:val="22"/>
                <w:lang w:val="lt-LT"/>
              </w:rPr>
              <w:t xml:space="preserve">Virškinimo trakto sutrikimai:     </w:t>
            </w:r>
          </w:p>
        </w:tc>
        <w:tc>
          <w:tcPr>
            <w:tcW w:w="6255" w:type="dxa"/>
          </w:tcPr>
          <w:p w14:paraId="21EE020F" w14:textId="77777777" w:rsidR="006859E2" w:rsidRPr="00163F2C" w:rsidRDefault="006859E2" w:rsidP="000E04E0">
            <w:pPr>
              <w:spacing w:line="240" w:lineRule="auto"/>
              <w:rPr>
                <w:szCs w:val="22"/>
                <w:lang w:val="lt-LT"/>
              </w:rPr>
            </w:pPr>
            <w:r w:rsidRPr="00163F2C">
              <w:rPr>
                <w:szCs w:val="22"/>
                <w:lang w:val="lt-LT"/>
              </w:rPr>
              <w:t>viduriavimas, pykinimas, pilvo skausmas.</w:t>
            </w:r>
          </w:p>
        </w:tc>
      </w:tr>
      <w:tr w:rsidR="006859E2" w:rsidRPr="009952C6" w14:paraId="1CF7F34F" w14:textId="77777777" w:rsidTr="000E04E0">
        <w:tc>
          <w:tcPr>
            <w:tcW w:w="2988" w:type="dxa"/>
          </w:tcPr>
          <w:p w14:paraId="0544DF56" w14:textId="77777777" w:rsidR="006859E2" w:rsidRPr="00163F2C" w:rsidRDefault="006859E2" w:rsidP="000E04E0">
            <w:pPr>
              <w:spacing w:line="240" w:lineRule="auto"/>
              <w:rPr>
                <w:szCs w:val="22"/>
                <w:lang w:val="lt-LT"/>
              </w:rPr>
            </w:pPr>
            <w:r w:rsidRPr="00163F2C">
              <w:rPr>
                <w:szCs w:val="22"/>
                <w:lang w:val="lt-LT"/>
              </w:rPr>
              <w:t xml:space="preserve">Odos sutrikimai:       </w:t>
            </w:r>
          </w:p>
        </w:tc>
        <w:tc>
          <w:tcPr>
            <w:tcW w:w="6255" w:type="dxa"/>
          </w:tcPr>
          <w:p w14:paraId="3E389D51" w14:textId="77777777" w:rsidR="006859E2" w:rsidRPr="00163F2C" w:rsidRDefault="006859E2" w:rsidP="000E04E0">
            <w:pPr>
              <w:spacing w:line="240" w:lineRule="auto"/>
              <w:rPr>
                <w:szCs w:val="22"/>
                <w:lang w:val="lt-LT"/>
              </w:rPr>
            </w:pPr>
            <w:r w:rsidRPr="00163F2C">
              <w:rPr>
                <w:szCs w:val="22"/>
                <w:lang w:val="lt-LT"/>
              </w:rPr>
              <w:t>plaukų slinkimas ir odos reakcijos (įskaitant niežulį, odos uždegimą ir odos sausėjimą).</w:t>
            </w:r>
          </w:p>
        </w:tc>
      </w:tr>
      <w:tr w:rsidR="006859E2" w:rsidRPr="00163F2C" w14:paraId="438B37A1" w14:textId="77777777" w:rsidTr="000E04E0">
        <w:tc>
          <w:tcPr>
            <w:tcW w:w="2988" w:type="dxa"/>
          </w:tcPr>
          <w:p w14:paraId="6F3DF118" w14:textId="77777777" w:rsidR="006859E2" w:rsidRPr="00163F2C" w:rsidRDefault="006859E2" w:rsidP="000E04E0">
            <w:pPr>
              <w:spacing w:line="240" w:lineRule="auto"/>
              <w:rPr>
                <w:szCs w:val="22"/>
                <w:lang w:val="lt-LT"/>
              </w:rPr>
            </w:pPr>
            <w:r w:rsidRPr="00163F2C">
              <w:rPr>
                <w:szCs w:val="22"/>
                <w:lang w:val="lt-LT"/>
              </w:rPr>
              <w:t>Skeleto raumenų sutrikimai:</w:t>
            </w:r>
          </w:p>
        </w:tc>
        <w:tc>
          <w:tcPr>
            <w:tcW w:w="6255" w:type="dxa"/>
          </w:tcPr>
          <w:p w14:paraId="365705ED" w14:textId="77777777" w:rsidR="006859E2" w:rsidRPr="00163F2C" w:rsidRDefault="006859E2" w:rsidP="000E04E0">
            <w:pPr>
              <w:spacing w:line="240" w:lineRule="auto"/>
              <w:rPr>
                <w:szCs w:val="22"/>
                <w:lang w:val="lt-LT"/>
              </w:rPr>
            </w:pPr>
            <w:r w:rsidRPr="00163F2C">
              <w:rPr>
                <w:szCs w:val="22"/>
                <w:lang w:val="lt-LT"/>
              </w:rPr>
              <w:t>sąnarių ir raumenų skausmas.</w:t>
            </w:r>
          </w:p>
        </w:tc>
      </w:tr>
      <w:tr w:rsidR="006859E2" w:rsidRPr="009952C6" w14:paraId="52F4FDCF" w14:textId="77777777" w:rsidTr="000E04E0">
        <w:tc>
          <w:tcPr>
            <w:tcW w:w="2988" w:type="dxa"/>
          </w:tcPr>
          <w:p w14:paraId="4EE1EFDB" w14:textId="77777777" w:rsidR="006859E2" w:rsidRPr="00163F2C" w:rsidRDefault="006859E2" w:rsidP="000E04E0">
            <w:pPr>
              <w:spacing w:line="240" w:lineRule="auto"/>
              <w:rPr>
                <w:szCs w:val="22"/>
                <w:lang w:val="lt-LT"/>
              </w:rPr>
            </w:pPr>
            <w:r w:rsidRPr="00163F2C">
              <w:rPr>
                <w:szCs w:val="22"/>
                <w:lang w:val="lt-LT"/>
              </w:rPr>
              <w:t>Bendrieji sutrikimai:</w:t>
            </w:r>
          </w:p>
        </w:tc>
        <w:tc>
          <w:tcPr>
            <w:tcW w:w="6255" w:type="dxa"/>
          </w:tcPr>
          <w:p w14:paraId="4CBB92A1" w14:textId="77777777" w:rsidR="006859E2" w:rsidRPr="00163F2C" w:rsidRDefault="006859E2" w:rsidP="000E04E0">
            <w:pPr>
              <w:spacing w:line="240" w:lineRule="auto"/>
              <w:rPr>
                <w:szCs w:val="22"/>
                <w:lang w:val="lt-LT"/>
              </w:rPr>
            </w:pPr>
            <w:r w:rsidRPr="00163F2C">
              <w:rPr>
                <w:szCs w:val="22"/>
                <w:lang w:val="lt-LT"/>
              </w:rPr>
              <w:t>karščiavimas, silpnumas, nuovargis, drebulys, šaltkrėtis, skausmas, ir padidėjęs jaudrumas (tampa lengva nuliūdinti).</w:t>
            </w:r>
          </w:p>
        </w:tc>
      </w:tr>
    </w:tbl>
    <w:p w14:paraId="1BB9C771" w14:textId="77777777" w:rsidR="006859E2" w:rsidRPr="00163F2C" w:rsidRDefault="006859E2" w:rsidP="006859E2">
      <w:pPr>
        <w:spacing w:line="240" w:lineRule="auto"/>
        <w:ind w:left="2835" w:hanging="2835"/>
        <w:rPr>
          <w:szCs w:val="22"/>
          <w:lang w:val="lt-LT"/>
        </w:rPr>
      </w:pPr>
    </w:p>
    <w:p w14:paraId="4124FA57" w14:textId="77777777" w:rsidR="006859E2" w:rsidRPr="00163F2C" w:rsidRDefault="006859E2" w:rsidP="006859E2">
      <w:pPr>
        <w:spacing w:line="240" w:lineRule="auto"/>
        <w:ind w:left="2835" w:hanging="2835"/>
        <w:rPr>
          <w:szCs w:val="22"/>
          <w:lang w:val="lt-LT"/>
        </w:rPr>
      </w:pPr>
      <w:r w:rsidRPr="00163F2C">
        <w:rPr>
          <w:szCs w:val="22"/>
          <w:lang w:val="lt-LT"/>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118"/>
      </w:tblGrid>
      <w:tr w:rsidR="006859E2" w:rsidRPr="009952C6" w14:paraId="42F1722C" w14:textId="77777777" w:rsidTr="000E04E0">
        <w:tc>
          <w:tcPr>
            <w:tcW w:w="9243" w:type="dxa"/>
            <w:gridSpan w:val="2"/>
          </w:tcPr>
          <w:p w14:paraId="42A4AF9A" w14:textId="77777777" w:rsidR="006859E2" w:rsidRPr="00163F2C" w:rsidRDefault="006859E2" w:rsidP="000E04E0">
            <w:pPr>
              <w:spacing w:line="240" w:lineRule="auto"/>
              <w:rPr>
                <w:b/>
                <w:szCs w:val="22"/>
                <w:lang w:val="lt-LT"/>
              </w:rPr>
            </w:pPr>
            <w:r w:rsidRPr="00163F2C">
              <w:rPr>
                <w:b/>
                <w:szCs w:val="22"/>
                <w:lang w:val="lt-LT"/>
              </w:rPr>
              <w:t>Dažnas (gali pasireikšti ne dažniau kaip 1 iš 10 žmonių) šalutinis poveikis, vartojant pegiliuoto alfa interferono ir ribavirino derinį, yra:</w:t>
            </w:r>
          </w:p>
        </w:tc>
      </w:tr>
      <w:tr w:rsidR="006859E2" w:rsidRPr="009952C6" w14:paraId="600BAFFC" w14:textId="77777777" w:rsidTr="000E04E0">
        <w:tc>
          <w:tcPr>
            <w:tcW w:w="2988" w:type="dxa"/>
          </w:tcPr>
          <w:p w14:paraId="43B5E9E9" w14:textId="77777777" w:rsidR="006859E2" w:rsidRPr="00163F2C" w:rsidRDefault="006859E2" w:rsidP="000E04E0">
            <w:pPr>
              <w:spacing w:line="240" w:lineRule="auto"/>
              <w:rPr>
                <w:szCs w:val="22"/>
                <w:lang w:val="lt-LT"/>
              </w:rPr>
            </w:pPr>
            <w:r w:rsidRPr="00163F2C">
              <w:rPr>
                <w:szCs w:val="22"/>
                <w:lang w:val="lt-LT"/>
              </w:rPr>
              <w:t>Infekcijos:</w:t>
            </w:r>
          </w:p>
        </w:tc>
        <w:tc>
          <w:tcPr>
            <w:tcW w:w="6255" w:type="dxa"/>
          </w:tcPr>
          <w:p w14:paraId="34DB6703" w14:textId="77777777" w:rsidR="006859E2" w:rsidRPr="00163F2C" w:rsidRDefault="006859E2" w:rsidP="000E04E0">
            <w:pPr>
              <w:spacing w:line="240" w:lineRule="auto"/>
              <w:rPr>
                <w:szCs w:val="22"/>
                <w:lang w:val="lt-LT"/>
              </w:rPr>
            </w:pPr>
            <w:r w:rsidRPr="00163F2C">
              <w:rPr>
                <w:szCs w:val="22"/>
                <w:lang w:val="lt-LT"/>
              </w:rPr>
              <w:t>viršutinių kvėpavimo takų infekcinės ligos, bronchitas, burnos grybelinė infekcija ir pūslelinė (dažna pasikartojanti virusinė infekcija, kuri pažeidžia lūpas, burną).</w:t>
            </w:r>
          </w:p>
        </w:tc>
      </w:tr>
      <w:tr w:rsidR="006859E2" w:rsidRPr="009952C6" w14:paraId="41AA8DC1" w14:textId="77777777" w:rsidTr="000E04E0">
        <w:tc>
          <w:tcPr>
            <w:tcW w:w="2988" w:type="dxa"/>
          </w:tcPr>
          <w:p w14:paraId="3B6B44D8" w14:textId="77777777" w:rsidR="006859E2" w:rsidRPr="00163F2C" w:rsidRDefault="006859E2" w:rsidP="000E04E0">
            <w:pPr>
              <w:spacing w:line="240" w:lineRule="auto"/>
              <w:rPr>
                <w:szCs w:val="22"/>
                <w:lang w:val="lt-LT"/>
              </w:rPr>
            </w:pPr>
            <w:r w:rsidRPr="00163F2C">
              <w:rPr>
                <w:szCs w:val="22"/>
                <w:lang w:val="lt-LT"/>
              </w:rPr>
              <w:t>Kraujo sutrikimai:</w:t>
            </w:r>
          </w:p>
        </w:tc>
        <w:tc>
          <w:tcPr>
            <w:tcW w:w="6255" w:type="dxa"/>
          </w:tcPr>
          <w:p w14:paraId="1D3CD455" w14:textId="77777777" w:rsidR="006859E2" w:rsidRPr="00163F2C" w:rsidRDefault="006859E2" w:rsidP="000E04E0">
            <w:pPr>
              <w:spacing w:line="240" w:lineRule="auto"/>
              <w:rPr>
                <w:szCs w:val="22"/>
                <w:lang w:val="lt-LT"/>
              </w:rPr>
            </w:pPr>
            <w:r w:rsidRPr="00163F2C">
              <w:rPr>
                <w:szCs w:val="22"/>
                <w:lang w:val="lt-LT"/>
              </w:rPr>
              <w:t>sumažėjęs trombocitų (skatinančių kraują krešėti) skaičius ir padidėję limfmazgiai.</w:t>
            </w:r>
          </w:p>
        </w:tc>
      </w:tr>
      <w:tr w:rsidR="006859E2" w:rsidRPr="00163F2C" w14:paraId="5277CE1D" w14:textId="77777777" w:rsidTr="000E04E0">
        <w:trPr>
          <w:trHeight w:val="350"/>
        </w:trPr>
        <w:tc>
          <w:tcPr>
            <w:tcW w:w="2988" w:type="dxa"/>
          </w:tcPr>
          <w:p w14:paraId="470D0CE4" w14:textId="77777777" w:rsidR="006859E2" w:rsidRPr="00163F2C" w:rsidRDefault="006859E2" w:rsidP="000E04E0">
            <w:pPr>
              <w:spacing w:line="240" w:lineRule="auto"/>
              <w:rPr>
                <w:szCs w:val="22"/>
                <w:lang w:val="lt-LT"/>
              </w:rPr>
            </w:pPr>
            <w:r w:rsidRPr="00163F2C">
              <w:rPr>
                <w:szCs w:val="22"/>
                <w:lang w:val="lt-LT"/>
              </w:rPr>
              <w:t>Endokrininiai sutrikimai:</w:t>
            </w:r>
          </w:p>
        </w:tc>
        <w:tc>
          <w:tcPr>
            <w:tcW w:w="6255" w:type="dxa"/>
          </w:tcPr>
          <w:p w14:paraId="5AB45042" w14:textId="77777777" w:rsidR="006859E2" w:rsidRPr="00163F2C" w:rsidRDefault="006859E2" w:rsidP="000E04E0">
            <w:pPr>
              <w:spacing w:line="240" w:lineRule="auto"/>
              <w:rPr>
                <w:szCs w:val="22"/>
                <w:lang w:val="lt-LT"/>
              </w:rPr>
            </w:pPr>
            <w:r w:rsidRPr="00163F2C">
              <w:rPr>
                <w:szCs w:val="22"/>
                <w:lang w:val="lt-LT"/>
              </w:rPr>
              <w:t>sustiprėjusi ir susilpnėjusi skydliaukės veikla.</w:t>
            </w:r>
          </w:p>
        </w:tc>
      </w:tr>
      <w:tr w:rsidR="006859E2" w:rsidRPr="00163F2C" w14:paraId="07C3C97F" w14:textId="77777777" w:rsidTr="000E04E0">
        <w:tc>
          <w:tcPr>
            <w:tcW w:w="2988" w:type="dxa"/>
          </w:tcPr>
          <w:p w14:paraId="592B1C14" w14:textId="77777777" w:rsidR="006859E2" w:rsidRPr="00163F2C" w:rsidRDefault="006859E2" w:rsidP="000E04E0">
            <w:pPr>
              <w:spacing w:line="240" w:lineRule="auto"/>
              <w:rPr>
                <w:szCs w:val="22"/>
                <w:lang w:val="lt-LT"/>
              </w:rPr>
            </w:pPr>
            <w:r w:rsidRPr="00163F2C">
              <w:rPr>
                <w:szCs w:val="22"/>
                <w:lang w:val="lt-LT"/>
              </w:rPr>
              <w:t>Psichikos sutrikimai:</w:t>
            </w:r>
          </w:p>
        </w:tc>
        <w:tc>
          <w:tcPr>
            <w:tcW w:w="6255" w:type="dxa"/>
          </w:tcPr>
          <w:p w14:paraId="65E11A88" w14:textId="77777777" w:rsidR="006859E2" w:rsidRPr="00163F2C" w:rsidRDefault="006859E2" w:rsidP="000E04E0">
            <w:pPr>
              <w:spacing w:line="240" w:lineRule="auto"/>
              <w:rPr>
                <w:szCs w:val="22"/>
                <w:lang w:val="lt-LT"/>
              </w:rPr>
            </w:pPr>
            <w:r w:rsidRPr="00163F2C">
              <w:rPr>
                <w:szCs w:val="22"/>
                <w:lang w:val="lt-LT"/>
              </w:rPr>
              <w:t>nuotaikos ar emocijų pokyčiai, nerimas, agresija, nervuotumas, susilpnėjęs lytinis potraukis.</w:t>
            </w:r>
          </w:p>
        </w:tc>
      </w:tr>
      <w:tr w:rsidR="006859E2" w:rsidRPr="009952C6" w14:paraId="240C01FC" w14:textId="77777777" w:rsidTr="000E04E0">
        <w:tc>
          <w:tcPr>
            <w:tcW w:w="2988" w:type="dxa"/>
          </w:tcPr>
          <w:p w14:paraId="7D15CACD" w14:textId="77777777" w:rsidR="006859E2" w:rsidRPr="00163F2C" w:rsidRDefault="006859E2" w:rsidP="000E04E0">
            <w:pPr>
              <w:spacing w:line="240" w:lineRule="auto"/>
              <w:rPr>
                <w:szCs w:val="22"/>
                <w:lang w:val="lt-LT"/>
              </w:rPr>
            </w:pPr>
          </w:p>
          <w:p w14:paraId="4812071E" w14:textId="77777777" w:rsidR="006859E2" w:rsidRPr="00163F2C" w:rsidRDefault="006859E2" w:rsidP="000E04E0">
            <w:pPr>
              <w:spacing w:line="240" w:lineRule="auto"/>
              <w:rPr>
                <w:szCs w:val="22"/>
                <w:lang w:val="lt-LT"/>
              </w:rPr>
            </w:pPr>
            <w:r w:rsidRPr="00163F2C">
              <w:rPr>
                <w:szCs w:val="22"/>
                <w:lang w:val="lt-LT"/>
              </w:rPr>
              <w:t>Nervų sistemos sutrikimai:</w:t>
            </w:r>
          </w:p>
        </w:tc>
        <w:tc>
          <w:tcPr>
            <w:tcW w:w="6255" w:type="dxa"/>
          </w:tcPr>
          <w:p w14:paraId="76A7F26C" w14:textId="77777777" w:rsidR="006859E2" w:rsidRPr="00163F2C" w:rsidRDefault="006859E2" w:rsidP="000E04E0">
            <w:pPr>
              <w:spacing w:line="240" w:lineRule="auto"/>
              <w:rPr>
                <w:szCs w:val="22"/>
                <w:lang w:val="lt-LT"/>
              </w:rPr>
            </w:pPr>
            <w:r w:rsidRPr="00163F2C">
              <w:rPr>
                <w:szCs w:val="22"/>
                <w:lang w:val="lt-LT"/>
              </w:rPr>
              <w:t>pablogėjusi atmintis, apalpimas, susilpnėjusi raumenų jėga, migrena, sustingimas, dilgčiojimo, deginimo pojūtis, drebulys, skonio pojūčio pokyčiai, košmarai, mieguistumas.</w:t>
            </w:r>
          </w:p>
        </w:tc>
      </w:tr>
      <w:tr w:rsidR="006859E2" w:rsidRPr="009952C6" w14:paraId="09D7FF42" w14:textId="77777777" w:rsidTr="000E04E0">
        <w:tc>
          <w:tcPr>
            <w:tcW w:w="2988" w:type="dxa"/>
          </w:tcPr>
          <w:p w14:paraId="7BB4F7FC" w14:textId="77777777" w:rsidR="006859E2" w:rsidRPr="00163F2C" w:rsidRDefault="006859E2" w:rsidP="000E04E0">
            <w:pPr>
              <w:spacing w:line="240" w:lineRule="auto"/>
              <w:rPr>
                <w:szCs w:val="22"/>
                <w:lang w:val="lt-LT"/>
              </w:rPr>
            </w:pPr>
            <w:r w:rsidRPr="00163F2C">
              <w:rPr>
                <w:szCs w:val="22"/>
                <w:lang w:val="lt-LT"/>
              </w:rPr>
              <w:t>Akių sutrikimai:</w:t>
            </w:r>
          </w:p>
        </w:tc>
        <w:tc>
          <w:tcPr>
            <w:tcW w:w="6255" w:type="dxa"/>
          </w:tcPr>
          <w:p w14:paraId="689A7DC6" w14:textId="77777777" w:rsidR="006859E2" w:rsidRPr="00163F2C" w:rsidRDefault="006859E2" w:rsidP="000E04E0">
            <w:pPr>
              <w:spacing w:line="240" w:lineRule="auto"/>
              <w:rPr>
                <w:szCs w:val="22"/>
                <w:lang w:val="lt-LT"/>
              </w:rPr>
            </w:pPr>
            <w:r w:rsidRPr="00163F2C">
              <w:rPr>
                <w:szCs w:val="22"/>
                <w:lang w:val="lt-LT"/>
              </w:rPr>
              <w:t>miglotas regėjimas, akių skausmas, akių uždegimas ir akių džiūvimas.</w:t>
            </w:r>
          </w:p>
        </w:tc>
      </w:tr>
      <w:tr w:rsidR="006859E2" w:rsidRPr="00163F2C" w14:paraId="17E2BA0F" w14:textId="77777777" w:rsidTr="000E04E0">
        <w:tc>
          <w:tcPr>
            <w:tcW w:w="2988" w:type="dxa"/>
          </w:tcPr>
          <w:p w14:paraId="3E6830C9" w14:textId="77777777" w:rsidR="006859E2" w:rsidRPr="00163F2C" w:rsidRDefault="006859E2" w:rsidP="000E04E0">
            <w:pPr>
              <w:spacing w:line="240" w:lineRule="auto"/>
              <w:rPr>
                <w:szCs w:val="22"/>
                <w:lang w:val="lt-LT"/>
              </w:rPr>
            </w:pPr>
            <w:r w:rsidRPr="00163F2C">
              <w:rPr>
                <w:szCs w:val="22"/>
                <w:lang w:val="lt-LT"/>
              </w:rPr>
              <w:lastRenderedPageBreak/>
              <w:t>Ausų sutrikimai:</w:t>
            </w:r>
          </w:p>
        </w:tc>
        <w:tc>
          <w:tcPr>
            <w:tcW w:w="6255" w:type="dxa"/>
          </w:tcPr>
          <w:p w14:paraId="3E24767F" w14:textId="77777777" w:rsidR="006859E2" w:rsidRPr="00163F2C" w:rsidRDefault="006859E2" w:rsidP="000E04E0">
            <w:pPr>
              <w:spacing w:line="240" w:lineRule="auto"/>
              <w:rPr>
                <w:lang w:val="lt-LT"/>
              </w:rPr>
            </w:pPr>
            <w:r w:rsidRPr="00163F2C">
              <w:rPr>
                <w:lang w:val="lt-LT"/>
              </w:rPr>
              <w:t>kambario sukimosi pojūtis, ausies skausmas</w:t>
            </w:r>
            <w:r w:rsidRPr="00163F2C">
              <w:rPr>
                <w:szCs w:val="22"/>
                <w:lang w:val="lt-LT"/>
              </w:rPr>
              <w:t>, skambėjimas ausyse</w:t>
            </w:r>
            <w:r w:rsidRPr="00163F2C">
              <w:rPr>
                <w:lang w:val="lt-LT"/>
              </w:rPr>
              <w:t>.</w:t>
            </w:r>
          </w:p>
        </w:tc>
      </w:tr>
      <w:tr w:rsidR="006859E2" w:rsidRPr="00163F2C" w14:paraId="62178B9D" w14:textId="77777777" w:rsidTr="000E04E0">
        <w:tc>
          <w:tcPr>
            <w:tcW w:w="2988" w:type="dxa"/>
          </w:tcPr>
          <w:p w14:paraId="700895B5" w14:textId="77777777" w:rsidR="006859E2" w:rsidRPr="00163F2C" w:rsidRDefault="006859E2" w:rsidP="000E04E0">
            <w:pPr>
              <w:spacing w:line="240" w:lineRule="auto"/>
              <w:rPr>
                <w:szCs w:val="22"/>
                <w:lang w:val="lt-LT"/>
              </w:rPr>
            </w:pPr>
            <w:r w:rsidRPr="00163F2C">
              <w:rPr>
                <w:szCs w:val="22"/>
                <w:lang w:val="lt-LT"/>
              </w:rPr>
              <w:t>Širdies sutrikimai:</w:t>
            </w:r>
          </w:p>
        </w:tc>
        <w:tc>
          <w:tcPr>
            <w:tcW w:w="6255" w:type="dxa"/>
          </w:tcPr>
          <w:p w14:paraId="14642CCE" w14:textId="77777777" w:rsidR="006859E2" w:rsidRPr="00163F2C" w:rsidRDefault="006859E2" w:rsidP="000E04E0">
            <w:pPr>
              <w:spacing w:line="240" w:lineRule="auto"/>
              <w:rPr>
                <w:szCs w:val="22"/>
                <w:lang w:val="lt-LT"/>
              </w:rPr>
            </w:pPr>
            <w:r w:rsidRPr="00163F2C">
              <w:rPr>
                <w:szCs w:val="22"/>
                <w:lang w:val="lt-LT"/>
              </w:rPr>
              <w:t>greitas širdies ritmas, širdies susitraukimų pulsacija, rankų ir kojų tinimas.</w:t>
            </w:r>
          </w:p>
        </w:tc>
      </w:tr>
      <w:tr w:rsidR="006859E2" w:rsidRPr="00163F2C" w14:paraId="333364BA" w14:textId="77777777" w:rsidTr="000E04E0">
        <w:tc>
          <w:tcPr>
            <w:tcW w:w="2988" w:type="dxa"/>
          </w:tcPr>
          <w:p w14:paraId="3C53E964" w14:textId="77777777" w:rsidR="006859E2" w:rsidRPr="00163F2C" w:rsidRDefault="006859E2" w:rsidP="000E04E0">
            <w:pPr>
              <w:spacing w:line="240" w:lineRule="auto"/>
              <w:rPr>
                <w:szCs w:val="22"/>
                <w:lang w:val="lt-LT"/>
              </w:rPr>
            </w:pPr>
            <w:r w:rsidRPr="00163F2C">
              <w:rPr>
                <w:szCs w:val="22"/>
                <w:lang w:val="lt-LT"/>
              </w:rPr>
              <w:t>Kraujagyslių sutrikimai:</w:t>
            </w:r>
          </w:p>
        </w:tc>
        <w:tc>
          <w:tcPr>
            <w:tcW w:w="6255" w:type="dxa"/>
          </w:tcPr>
          <w:p w14:paraId="7A2D759F" w14:textId="77777777" w:rsidR="006859E2" w:rsidRPr="00163F2C" w:rsidRDefault="006859E2" w:rsidP="000E04E0">
            <w:pPr>
              <w:spacing w:line="240" w:lineRule="auto"/>
              <w:rPr>
                <w:lang w:val="lt-LT"/>
              </w:rPr>
            </w:pPr>
            <w:r w:rsidRPr="00163F2C">
              <w:rPr>
                <w:szCs w:val="22"/>
                <w:lang w:val="lt-LT"/>
              </w:rPr>
              <w:t xml:space="preserve">karščio pylimas, </w:t>
            </w:r>
            <w:r w:rsidRPr="00163F2C">
              <w:rPr>
                <w:lang w:val="lt-LT"/>
              </w:rPr>
              <w:t>kraujospūdžio sumažėjimas.</w:t>
            </w:r>
          </w:p>
          <w:p w14:paraId="3D063BDD" w14:textId="77777777" w:rsidR="006859E2" w:rsidRPr="00163F2C" w:rsidRDefault="006859E2" w:rsidP="000E04E0">
            <w:pPr>
              <w:spacing w:line="240" w:lineRule="auto"/>
              <w:rPr>
                <w:szCs w:val="22"/>
                <w:lang w:val="lt-LT"/>
              </w:rPr>
            </w:pPr>
          </w:p>
        </w:tc>
      </w:tr>
      <w:tr w:rsidR="006859E2" w:rsidRPr="009952C6" w14:paraId="3BAE7404" w14:textId="77777777" w:rsidTr="000E04E0">
        <w:tc>
          <w:tcPr>
            <w:tcW w:w="2988" w:type="dxa"/>
          </w:tcPr>
          <w:p w14:paraId="55AC0C6F" w14:textId="77777777" w:rsidR="006859E2" w:rsidRPr="00163F2C" w:rsidRDefault="006859E2" w:rsidP="000E04E0">
            <w:pPr>
              <w:spacing w:line="240" w:lineRule="auto"/>
              <w:rPr>
                <w:szCs w:val="22"/>
                <w:lang w:val="lt-LT"/>
              </w:rPr>
            </w:pPr>
            <w:r w:rsidRPr="00163F2C">
              <w:rPr>
                <w:szCs w:val="22"/>
                <w:lang w:val="lt-LT"/>
              </w:rPr>
              <w:t>Kvėpavimo sistemos sutrikimai:</w:t>
            </w:r>
          </w:p>
        </w:tc>
        <w:tc>
          <w:tcPr>
            <w:tcW w:w="6255" w:type="dxa"/>
          </w:tcPr>
          <w:p w14:paraId="4465E87F" w14:textId="77777777" w:rsidR="006859E2" w:rsidRPr="00163F2C" w:rsidRDefault="006859E2" w:rsidP="000E04E0">
            <w:pPr>
              <w:spacing w:line="240" w:lineRule="auto"/>
              <w:rPr>
                <w:szCs w:val="22"/>
                <w:lang w:val="lt-LT"/>
              </w:rPr>
            </w:pPr>
            <w:r w:rsidRPr="00163F2C">
              <w:rPr>
                <w:szCs w:val="22"/>
                <w:lang w:val="lt-LT"/>
              </w:rPr>
              <w:t>dusulys fizinio krūvio metu, kraujavimas iš nosies, nosies ir ryklės uždegimas, nosies ir prienosių ančių (oru užpildytų ertmių, esančių galvos ir veido kauluose) infekcijos, sloga, skaudama ryklė.</w:t>
            </w:r>
          </w:p>
          <w:p w14:paraId="149538BD" w14:textId="77777777" w:rsidR="006859E2" w:rsidRPr="00163F2C" w:rsidRDefault="006859E2" w:rsidP="000E04E0">
            <w:pPr>
              <w:spacing w:line="240" w:lineRule="auto"/>
              <w:rPr>
                <w:szCs w:val="22"/>
                <w:lang w:val="lt-LT"/>
              </w:rPr>
            </w:pPr>
          </w:p>
        </w:tc>
      </w:tr>
      <w:tr w:rsidR="006859E2" w:rsidRPr="009952C6" w14:paraId="3804E57E" w14:textId="77777777" w:rsidTr="000E04E0">
        <w:tc>
          <w:tcPr>
            <w:tcW w:w="2988" w:type="dxa"/>
          </w:tcPr>
          <w:p w14:paraId="2EA590A0" w14:textId="77777777" w:rsidR="006859E2" w:rsidRPr="00163F2C" w:rsidRDefault="006859E2" w:rsidP="000E04E0">
            <w:pPr>
              <w:spacing w:line="240" w:lineRule="auto"/>
              <w:rPr>
                <w:szCs w:val="22"/>
                <w:lang w:val="lt-LT"/>
              </w:rPr>
            </w:pPr>
            <w:r w:rsidRPr="00163F2C">
              <w:rPr>
                <w:szCs w:val="22"/>
                <w:lang w:val="lt-LT"/>
              </w:rPr>
              <w:t>Virškinimo trakto sutrikimai:</w:t>
            </w:r>
          </w:p>
        </w:tc>
        <w:tc>
          <w:tcPr>
            <w:tcW w:w="6255" w:type="dxa"/>
          </w:tcPr>
          <w:p w14:paraId="20AA156E" w14:textId="77777777" w:rsidR="006859E2" w:rsidRPr="00163F2C" w:rsidRDefault="006859E2" w:rsidP="000E04E0">
            <w:pPr>
              <w:spacing w:line="240" w:lineRule="auto"/>
              <w:rPr>
                <w:szCs w:val="22"/>
                <w:lang w:val="lt-LT"/>
              </w:rPr>
            </w:pPr>
            <w:r w:rsidRPr="00163F2C">
              <w:rPr>
                <w:szCs w:val="22"/>
                <w:lang w:val="lt-LT"/>
              </w:rPr>
              <w:t>vėmimas, sutrikęs virškinimas, pasunkėjęs rijimas, burnos opėjimas, kraujuojančios dantenos, liežuvio ir burnos gleivinės uždegimas, dujų kaupimasis (pernelyg didelis oro ir dujų kiekis) žarnyne, vidurių užkietėjimas, burnos džiūvimas.</w:t>
            </w:r>
          </w:p>
        </w:tc>
      </w:tr>
      <w:tr w:rsidR="006859E2" w:rsidRPr="009952C6" w14:paraId="5C30D6C3" w14:textId="77777777" w:rsidTr="000E04E0">
        <w:tc>
          <w:tcPr>
            <w:tcW w:w="2988" w:type="dxa"/>
          </w:tcPr>
          <w:p w14:paraId="2EE4E605" w14:textId="77777777" w:rsidR="006859E2" w:rsidRPr="00163F2C" w:rsidRDefault="006859E2" w:rsidP="000E04E0">
            <w:pPr>
              <w:spacing w:line="240" w:lineRule="auto"/>
              <w:rPr>
                <w:szCs w:val="22"/>
                <w:lang w:val="lt-LT"/>
              </w:rPr>
            </w:pPr>
            <w:r w:rsidRPr="00163F2C">
              <w:rPr>
                <w:szCs w:val="22"/>
                <w:lang w:val="lt-LT"/>
              </w:rPr>
              <w:t>Odos sutrikimai:</w:t>
            </w:r>
          </w:p>
        </w:tc>
        <w:tc>
          <w:tcPr>
            <w:tcW w:w="6255" w:type="dxa"/>
          </w:tcPr>
          <w:p w14:paraId="1E592017" w14:textId="77777777" w:rsidR="006859E2" w:rsidRPr="00163F2C" w:rsidRDefault="006859E2" w:rsidP="000E04E0">
            <w:pPr>
              <w:spacing w:line="240" w:lineRule="auto"/>
              <w:rPr>
                <w:szCs w:val="22"/>
                <w:lang w:val="lt-LT"/>
              </w:rPr>
            </w:pPr>
            <w:r w:rsidRPr="00163F2C">
              <w:rPr>
                <w:szCs w:val="22"/>
                <w:lang w:val="lt-LT"/>
              </w:rPr>
              <w:t>bėrimas, padidėjęs prakaitavimas, žvynelinė (psoriazė), dilgėlinė, egzema, padidėjęs jautrumas saulės spinduliams, prakaitavimas naktį.</w:t>
            </w:r>
          </w:p>
        </w:tc>
      </w:tr>
      <w:tr w:rsidR="006859E2" w:rsidRPr="009952C6" w14:paraId="319D4E96" w14:textId="77777777" w:rsidTr="000E04E0">
        <w:tc>
          <w:tcPr>
            <w:tcW w:w="2988" w:type="dxa"/>
          </w:tcPr>
          <w:p w14:paraId="58ABF0D2" w14:textId="77777777" w:rsidR="006859E2" w:rsidRPr="00163F2C" w:rsidRDefault="006859E2" w:rsidP="000E04E0">
            <w:pPr>
              <w:spacing w:line="240" w:lineRule="auto"/>
              <w:rPr>
                <w:szCs w:val="22"/>
                <w:lang w:val="lt-LT"/>
              </w:rPr>
            </w:pPr>
            <w:r w:rsidRPr="00163F2C">
              <w:rPr>
                <w:szCs w:val="22"/>
                <w:lang w:val="lt-LT"/>
              </w:rPr>
              <w:t>Skeleto ir raumenų sutrikimai:</w:t>
            </w:r>
          </w:p>
        </w:tc>
        <w:tc>
          <w:tcPr>
            <w:tcW w:w="6255" w:type="dxa"/>
          </w:tcPr>
          <w:p w14:paraId="57429D67" w14:textId="77777777" w:rsidR="006859E2" w:rsidRPr="00163F2C" w:rsidRDefault="006859E2" w:rsidP="000E04E0">
            <w:pPr>
              <w:spacing w:line="240" w:lineRule="auto"/>
              <w:rPr>
                <w:szCs w:val="22"/>
                <w:lang w:val="lt-LT"/>
              </w:rPr>
            </w:pPr>
            <w:r w:rsidRPr="00163F2C">
              <w:rPr>
                <w:szCs w:val="22"/>
                <w:lang w:val="lt-LT"/>
              </w:rPr>
              <w:t>nugaros skausmas, sąnarių uždegimas, raumenų silpnumas, kaulų skausmas, sprando skausmas, raumenų skausmas, mėšlungiai.</w:t>
            </w:r>
          </w:p>
        </w:tc>
      </w:tr>
      <w:tr w:rsidR="006859E2" w:rsidRPr="00163F2C" w14:paraId="794E0CF3" w14:textId="77777777" w:rsidTr="000E04E0">
        <w:tc>
          <w:tcPr>
            <w:tcW w:w="2988" w:type="dxa"/>
          </w:tcPr>
          <w:p w14:paraId="7ADCA5FB" w14:textId="77777777" w:rsidR="006859E2" w:rsidRPr="00163F2C" w:rsidRDefault="006859E2" w:rsidP="000E04E0">
            <w:pPr>
              <w:spacing w:line="240" w:lineRule="auto"/>
              <w:rPr>
                <w:szCs w:val="22"/>
                <w:lang w:val="lt-LT"/>
              </w:rPr>
            </w:pPr>
            <w:r w:rsidRPr="00163F2C">
              <w:rPr>
                <w:szCs w:val="22"/>
                <w:lang w:val="lt-LT"/>
              </w:rPr>
              <w:t>Lytinės sistemos sutrikimai:</w:t>
            </w:r>
          </w:p>
        </w:tc>
        <w:tc>
          <w:tcPr>
            <w:tcW w:w="6255" w:type="dxa"/>
          </w:tcPr>
          <w:p w14:paraId="7DD8980C" w14:textId="77777777" w:rsidR="006859E2" w:rsidRPr="00163F2C" w:rsidRDefault="006859E2" w:rsidP="000E04E0">
            <w:pPr>
              <w:spacing w:line="240" w:lineRule="auto"/>
              <w:rPr>
                <w:szCs w:val="22"/>
                <w:lang w:val="lt-LT"/>
              </w:rPr>
            </w:pPr>
            <w:r w:rsidRPr="00163F2C">
              <w:rPr>
                <w:szCs w:val="22"/>
                <w:lang w:val="lt-LT"/>
              </w:rPr>
              <w:t>impotencija (lytinė bejėgystė).</w:t>
            </w:r>
          </w:p>
        </w:tc>
      </w:tr>
      <w:tr w:rsidR="006859E2" w:rsidRPr="009952C6" w14:paraId="0AA032E3" w14:textId="77777777" w:rsidTr="000E04E0">
        <w:tc>
          <w:tcPr>
            <w:tcW w:w="2988" w:type="dxa"/>
          </w:tcPr>
          <w:p w14:paraId="4253CB93" w14:textId="77777777" w:rsidR="006859E2" w:rsidRPr="00163F2C" w:rsidRDefault="006859E2" w:rsidP="000E04E0">
            <w:pPr>
              <w:spacing w:line="240" w:lineRule="auto"/>
              <w:rPr>
                <w:szCs w:val="22"/>
                <w:lang w:val="lt-LT"/>
              </w:rPr>
            </w:pPr>
            <w:r w:rsidRPr="00163F2C">
              <w:rPr>
                <w:szCs w:val="22"/>
                <w:lang w:val="lt-LT"/>
              </w:rPr>
              <w:t>Bendrieji sutrikimai:</w:t>
            </w:r>
          </w:p>
        </w:tc>
        <w:tc>
          <w:tcPr>
            <w:tcW w:w="6255" w:type="dxa"/>
          </w:tcPr>
          <w:p w14:paraId="23B5A5A3" w14:textId="77777777" w:rsidR="006859E2" w:rsidRPr="00163F2C" w:rsidRDefault="006859E2" w:rsidP="000E04E0">
            <w:pPr>
              <w:spacing w:line="240" w:lineRule="auto"/>
              <w:rPr>
                <w:szCs w:val="22"/>
                <w:lang w:val="lt-LT"/>
              </w:rPr>
            </w:pPr>
            <w:r w:rsidRPr="00163F2C">
              <w:rPr>
                <w:szCs w:val="22"/>
                <w:lang w:val="lt-LT"/>
              </w:rPr>
              <w:t>krūtinės skausmas, į gripą panašus susirgimas, negalavimas, letargija (panaši į ilgą miegą būsena), karščio pylimai, troškulys, sumažėjęs svoris.</w:t>
            </w:r>
          </w:p>
        </w:tc>
      </w:tr>
    </w:tbl>
    <w:p w14:paraId="3ECCEBAF" w14:textId="77777777" w:rsidR="006859E2" w:rsidRPr="00163F2C" w:rsidRDefault="006859E2" w:rsidP="006859E2">
      <w:pPr>
        <w:spacing w:line="240" w:lineRule="auto"/>
        <w:rPr>
          <w:szCs w:val="22"/>
          <w:lang w:val="lt-LT"/>
        </w:rPr>
      </w:pPr>
    </w:p>
    <w:p w14:paraId="567A5B69" w14:textId="77777777" w:rsidR="006859E2" w:rsidRPr="00163F2C" w:rsidRDefault="006859E2" w:rsidP="006859E2">
      <w:pPr>
        <w:spacing w:line="240" w:lineRule="auto"/>
        <w:rPr>
          <w:szCs w:val="22"/>
          <w:lang w:val="lt-LT"/>
        </w:rPr>
      </w:pPr>
      <w:r w:rsidRPr="00163F2C">
        <w:rPr>
          <w:szCs w:val="22"/>
          <w:lang w:val="lt-LT"/>
        </w:rPr>
        <w:tab/>
      </w:r>
      <w:r w:rsidRPr="00163F2C">
        <w:rPr>
          <w:szCs w:val="22"/>
          <w:lang w:val="lt-LT"/>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118"/>
      </w:tblGrid>
      <w:tr w:rsidR="006859E2" w:rsidRPr="009952C6" w14:paraId="5315A7AA" w14:textId="77777777" w:rsidTr="000E04E0">
        <w:tc>
          <w:tcPr>
            <w:tcW w:w="9243" w:type="dxa"/>
            <w:gridSpan w:val="2"/>
          </w:tcPr>
          <w:p w14:paraId="2F11A5E2" w14:textId="77777777" w:rsidR="006859E2" w:rsidRPr="00163F2C" w:rsidRDefault="006859E2" w:rsidP="000E04E0">
            <w:pPr>
              <w:spacing w:line="240" w:lineRule="auto"/>
              <w:rPr>
                <w:b/>
                <w:szCs w:val="22"/>
                <w:lang w:val="lt-LT"/>
              </w:rPr>
            </w:pPr>
            <w:r w:rsidRPr="00163F2C">
              <w:rPr>
                <w:b/>
                <w:szCs w:val="22"/>
                <w:lang w:val="lt-LT"/>
              </w:rPr>
              <w:t>Nedažnas (gali pasireikšti ne dažniau kaip 1 iš 100 žmonių) šalutinis poveikis, vartojant pegiliuoto alfa interferono ir ribavirino derinį, yra:</w:t>
            </w:r>
          </w:p>
        </w:tc>
      </w:tr>
      <w:tr w:rsidR="006859E2" w:rsidRPr="009952C6" w14:paraId="34277CDD" w14:textId="77777777" w:rsidTr="000E04E0">
        <w:tc>
          <w:tcPr>
            <w:tcW w:w="2988" w:type="dxa"/>
          </w:tcPr>
          <w:p w14:paraId="00CE196D" w14:textId="77777777" w:rsidR="006859E2" w:rsidRPr="00163F2C" w:rsidRDefault="006859E2" w:rsidP="000E04E0">
            <w:pPr>
              <w:spacing w:line="240" w:lineRule="auto"/>
              <w:rPr>
                <w:szCs w:val="22"/>
                <w:lang w:val="lt-LT"/>
              </w:rPr>
            </w:pPr>
            <w:r w:rsidRPr="00163F2C">
              <w:rPr>
                <w:szCs w:val="22"/>
                <w:lang w:val="lt-LT"/>
              </w:rPr>
              <w:t>Infekcijos:</w:t>
            </w:r>
          </w:p>
        </w:tc>
        <w:tc>
          <w:tcPr>
            <w:tcW w:w="6255" w:type="dxa"/>
          </w:tcPr>
          <w:p w14:paraId="7DB216F4" w14:textId="77777777" w:rsidR="006859E2" w:rsidRPr="00163F2C" w:rsidRDefault="006859E2" w:rsidP="000E04E0">
            <w:pPr>
              <w:spacing w:line="240" w:lineRule="auto"/>
              <w:rPr>
                <w:szCs w:val="22"/>
                <w:lang w:val="lt-LT"/>
              </w:rPr>
            </w:pPr>
            <w:r w:rsidRPr="00163F2C">
              <w:rPr>
                <w:szCs w:val="22"/>
                <w:lang w:val="lt-LT"/>
              </w:rPr>
              <w:t>apatinių kvėpavimo takų infekcijos, šlapimo takų infekcija, odos infekcija.</w:t>
            </w:r>
          </w:p>
        </w:tc>
      </w:tr>
      <w:tr w:rsidR="006859E2" w:rsidRPr="009952C6" w14:paraId="4BAAB235" w14:textId="77777777" w:rsidTr="000E04E0">
        <w:tc>
          <w:tcPr>
            <w:tcW w:w="2988" w:type="dxa"/>
          </w:tcPr>
          <w:p w14:paraId="69EDF0CA" w14:textId="77777777" w:rsidR="006859E2" w:rsidRPr="00163F2C" w:rsidRDefault="006859E2" w:rsidP="000E04E0">
            <w:pPr>
              <w:spacing w:line="240" w:lineRule="auto"/>
              <w:rPr>
                <w:szCs w:val="22"/>
                <w:lang w:val="lt-LT"/>
              </w:rPr>
            </w:pPr>
          </w:p>
        </w:tc>
        <w:tc>
          <w:tcPr>
            <w:tcW w:w="6255" w:type="dxa"/>
          </w:tcPr>
          <w:p w14:paraId="683B72A9" w14:textId="77777777" w:rsidR="006859E2" w:rsidRPr="00163F2C" w:rsidRDefault="006859E2" w:rsidP="000E04E0">
            <w:pPr>
              <w:spacing w:line="240" w:lineRule="auto"/>
              <w:rPr>
                <w:szCs w:val="22"/>
                <w:lang w:val="lt-LT"/>
              </w:rPr>
            </w:pPr>
          </w:p>
        </w:tc>
      </w:tr>
      <w:tr w:rsidR="006859E2" w:rsidRPr="009952C6" w14:paraId="306DD8D8" w14:textId="77777777" w:rsidTr="000E04E0">
        <w:trPr>
          <w:trHeight w:val="350"/>
        </w:trPr>
        <w:tc>
          <w:tcPr>
            <w:tcW w:w="2988" w:type="dxa"/>
          </w:tcPr>
          <w:p w14:paraId="6E837BE9" w14:textId="77777777" w:rsidR="006859E2" w:rsidRPr="00163F2C" w:rsidRDefault="006859E2" w:rsidP="000E04E0">
            <w:pPr>
              <w:spacing w:line="240" w:lineRule="auto"/>
              <w:rPr>
                <w:szCs w:val="22"/>
                <w:lang w:val="lt-LT"/>
              </w:rPr>
            </w:pPr>
            <w:r w:rsidRPr="00163F2C">
              <w:rPr>
                <w:szCs w:val="22"/>
                <w:lang w:val="lt-LT"/>
              </w:rPr>
              <w:t>Imuninės sistemos sutrikimai:</w:t>
            </w:r>
          </w:p>
        </w:tc>
        <w:tc>
          <w:tcPr>
            <w:tcW w:w="6255" w:type="dxa"/>
          </w:tcPr>
          <w:p w14:paraId="45357F9F" w14:textId="77777777" w:rsidR="006859E2" w:rsidRPr="00163F2C" w:rsidRDefault="006859E2" w:rsidP="000E04E0">
            <w:pPr>
              <w:spacing w:line="240" w:lineRule="auto"/>
              <w:rPr>
                <w:szCs w:val="22"/>
                <w:lang w:val="lt-LT"/>
              </w:rPr>
            </w:pPr>
            <w:r w:rsidRPr="00163F2C">
              <w:rPr>
                <w:szCs w:val="22"/>
                <w:lang w:val="lt-LT"/>
              </w:rPr>
              <w:t>sarkoidozė (uždegimo apimti audinių plotai po visą kūną), skydliaukės uždegimas.</w:t>
            </w:r>
          </w:p>
        </w:tc>
      </w:tr>
      <w:tr w:rsidR="006859E2" w:rsidRPr="00163F2C" w14:paraId="250314EA" w14:textId="77777777" w:rsidTr="000E04E0">
        <w:tc>
          <w:tcPr>
            <w:tcW w:w="2988" w:type="dxa"/>
          </w:tcPr>
          <w:p w14:paraId="0124A765" w14:textId="77777777" w:rsidR="006859E2" w:rsidRPr="00163F2C" w:rsidRDefault="006859E2" w:rsidP="000E04E0">
            <w:pPr>
              <w:spacing w:line="240" w:lineRule="auto"/>
              <w:rPr>
                <w:szCs w:val="22"/>
                <w:lang w:val="lt-LT"/>
              </w:rPr>
            </w:pPr>
            <w:r w:rsidRPr="00163F2C">
              <w:rPr>
                <w:szCs w:val="22"/>
                <w:lang w:val="lt-LT"/>
              </w:rPr>
              <w:t>Endokrininiai sutrikimai:</w:t>
            </w:r>
          </w:p>
        </w:tc>
        <w:tc>
          <w:tcPr>
            <w:tcW w:w="6255" w:type="dxa"/>
          </w:tcPr>
          <w:p w14:paraId="763687C2" w14:textId="77777777" w:rsidR="006859E2" w:rsidRPr="00163F2C" w:rsidRDefault="006859E2" w:rsidP="000E04E0">
            <w:pPr>
              <w:spacing w:line="240" w:lineRule="auto"/>
              <w:rPr>
                <w:szCs w:val="22"/>
                <w:lang w:val="lt-LT"/>
              </w:rPr>
            </w:pPr>
            <w:r w:rsidRPr="00163F2C">
              <w:rPr>
                <w:szCs w:val="22"/>
                <w:lang w:val="lt-LT"/>
              </w:rPr>
              <w:t>cukrinis diabetas (padidėjęs cukraus kiekis kraujyje).</w:t>
            </w:r>
          </w:p>
        </w:tc>
      </w:tr>
      <w:tr w:rsidR="006859E2" w:rsidRPr="00163F2C" w14:paraId="7151CB70" w14:textId="77777777" w:rsidTr="000E04E0">
        <w:tc>
          <w:tcPr>
            <w:tcW w:w="2988" w:type="dxa"/>
          </w:tcPr>
          <w:p w14:paraId="0246288F" w14:textId="77777777" w:rsidR="006859E2" w:rsidRPr="00163F2C" w:rsidRDefault="006859E2" w:rsidP="000E04E0">
            <w:pPr>
              <w:spacing w:line="240" w:lineRule="auto"/>
              <w:rPr>
                <w:szCs w:val="22"/>
                <w:lang w:val="lt-LT"/>
              </w:rPr>
            </w:pPr>
            <w:r w:rsidRPr="00163F2C">
              <w:rPr>
                <w:szCs w:val="22"/>
                <w:lang w:val="lt-LT"/>
              </w:rPr>
              <w:t>Metabolizmo sutrikimai:</w:t>
            </w:r>
          </w:p>
        </w:tc>
        <w:tc>
          <w:tcPr>
            <w:tcW w:w="6255" w:type="dxa"/>
          </w:tcPr>
          <w:p w14:paraId="588E975E" w14:textId="77777777" w:rsidR="006859E2" w:rsidRPr="00163F2C" w:rsidRDefault="006859E2" w:rsidP="000E04E0">
            <w:pPr>
              <w:spacing w:line="240" w:lineRule="auto"/>
              <w:rPr>
                <w:szCs w:val="22"/>
                <w:lang w:val="lt-LT"/>
              </w:rPr>
            </w:pPr>
            <w:r w:rsidRPr="00163F2C">
              <w:rPr>
                <w:szCs w:val="22"/>
                <w:lang w:val="lt-LT"/>
              </w:rPr>
              <w:t>dehidracija.</w:t>
            </w:r>
          </w:p>
        </w:tc>
      </w:tr>
      <w:tr w:rsidR="006859E2" w:rsidRPr="00163F2C" w14:paraId="7020980F" w14:textId="77777777" w:rsidTr="000E04E0">
        <w:tc>
          <w:tcPr>
            <w:tcW w:w="2988" w:type="dxa"/>
          </w:tcPr>
          <w:p w14:paraId="69F673CF" w14:textId="77777777" w:rsidR="006859E2" w:rsidRPr="00163F2C" w:rsidRDefault="006859E2" w:rsidP="000E04E0">
            <w:pPr>
              <w:spacing w:line="240" w:lineRule="auto"/>
              <w:rPr>
                <w:szCs w:val="22"/>
                <w:lang w:val="lt-LT"/>
              </w:rPr>
            </w:pPr>
            <w:r w:rsidRPr="00163F2C">
              <w:rPr>
                <w:szCs w:val="22"/>
                <w:lang w:val="lt-LT"/>
              </w:rPr>
              <w:t>Psichikos sutrikimai:</w:t>
            </w:r>
          </w:p>
        </w:tc>
        <w:tc>
          <w:tcPr>
            <w:tcW w:w="6255" w:type="dxa"/>
          </w:tcPr>
          <w:p w14:paraId="2EC5AA3C" w14:textId="77777777" w:rsidR="006859E2" w:rsidRPr="00163F2C" w:rsidRDefault="006859E2" w:rsidP="000E04E0">
            <w:pPr>
              <w:spacing w:line="240" w:lineRule="auto"/>
              <w:rPr>
                <w:szCs w:val="22"/>
                <w:lang w:val="lt-LT"/>
              </w:rPr>
            </w:pPr>
            <w:r w:rsidRPr="00163F2C">
              <w:rPr>
                <w:szCs w:val="22"/>
                <w:lang w:val="lt-LT"/>
              </w:rPr>
              <w:t>mintys apie savižudybę, haliucinacijos (nenormalus suvokimas), pyktis.</w:t>
            </w:r>
          </w:p>
        </w:tc>
      </w:tr>
      <w:tr w:rsidR="006859E2" w:rsidRPr="009952C6" w14:paraId="7EF0DF65" w14:textId="77777777" w:rsidTr="000E04E0">
        <w:tc>
          <w:tcPr>
            <w:tcW w:w="2988" w:type="dxa"/>
          </w:tcPr>
          <w:p w14:paraId="2D76769B" w14:textId="77777777" w:rsidR="006859E2" w:rsidRPr="00163F2C" w:rsidRDefault="006859E2" w:rsidP="000E04E0">
            <w:pPr>
              <w:spacing w:line="240" w:lineRule="auto"/>
              <w:rPr>
                <w:szCs w:val="22"/>
                <w:lang w:val="lt-LT"/>
              </w:rPr>
            </w:pPr>
            <w:r w:rsidRPr="00163F2C">
              <w:rPr>
                <w:szCs w:val="22"/>
                <w:lang w:val="lt-LT"/>
              </w:rPr>
              <w:t>Nervų sistemos sutrikimai:</w:t>
            </w:r>
          </w:p>
        </w:tc>
        <w:tc>
          <w:tcPr>
            <w:tcW w:w="6255" w:type="dxa"/>
          </w:tcPr>
          <w:p w14:paraId="34B0D53A" w14:textId="77777777" w:rsidR="006859E2" w:rsidRPr="00163F2C" w:rsidRDefault="006859E2" w:rsidP="000E04E0">
            <w:pPr>
              <w:spacing w:line="240" w:lineRule="auto"/>
              <w:rPr>
                <w:szCs w:val="22"/>
                <w:lang w:val="lt-LT"/>
              </w:rPr>
            </w:pPr>
            <w:r w:rsidRPr="00163F2C">
              <w:rPr>
                <w:szCs w:val="22"/>
                <w:lang w:val="lt-LT"/>
              </w:rPr>
              <w:t>periferinė neuropatija (galūnes įnervuojančių nervų veiklos sutrikimas).</w:t>
            </w:r>
          </w:p>
        </w:tc>
      </w:tr>
      <w:tr w:rsidR="006859E2" w:rsidRPr="009952C6" w14:paraId="3F756D3C" w14:textId="77777777" w:rsidTr="000E04E0">
        <w:tc>
          <w:tcPr>
            <w:tcW w:w="2988" w:type="dxa"/>
          </w:tcPr>
          <w:p w14:paraId="79B710E9" w14:textId="77777777" w:rsidR="006859E2" w:rsidRPr="00163F2C" w:rsidRDefault="006859E2" w:rsidP="000E04E0">
            <w:pPr>
              <w:spacing w:line="240" w:lineRule="auto"/>
              <w:rPr>
                <w:szCs w:val="22"/>
                <w:lang w:val="lt-LT"/>
              </w:rPr>
            </w:pPr>
            <w:r w:rsidRPr="00163F2C">
              <w:rPr>
                <w:szCs w:val="22"/>
                <w:lang w:val="lt-LT"/>
              </w:rPr>
              <w:t>Akių sutrikimai:</w:t>
            </w:r>
          </w:p>
        </w:tc>
        <w:tc>
          <w:tcPr>
            <w:tcW w:w="6255" w:type="dxa"/>
          </w:tcPr>
          <w:p w14:paraId="7F10B825" w14:textId="77777777" w:rsidR="006859E2" w:rsidRPr="00163F2C" w:rsidRDefault="006859E2" w:rsidP="000E04E0">
            <w:pPr>
              <w:spacing w:line="240" w:lineRule="auto"/>
              <w:rPr>
                <w:szCs w:val="22"/>
                <w:lang w:val="lt-LT"/>
              </w:rPr>
            </w:pPr>
            <w:r w:rsidRPr="00163F2C">
              <w:rPr>
                <w:szCs w:val="22"/>
                <w:lang w:val="lt-LT"/>
              </w:rPr>
              <w:t>kraujo išsiliejimas į tinklainę (užpakalinę akies dalį).</w:t>
            </w:r>
          </w:p>
        </w:tc>
      </w:tr>
      <w:tr w:rsidR="006859E2" w:rsidRPr="00163F2C" w14:paraId="3ABE99AB" w14:textId="77777777" w:rsidTr="000E04E0">
        <w:tc>
          <w:tcPr>
            <w:tcW w:w="2988" w:type="dxa"/>
          </w:tcPr>
          <w:p w14:paraId="16EC7223" w14:textId="77777777" w:rsidR="006859E2" w:rsidRPr="00163F2C" w:rsidRDefault="006859E2" w:rsidP="000E04E0">
            <w:pPr>
              <w:spacing w:line="240" w:lineRule="auto"/>
              <w:rPr>
                <w:szCs w:val="22"/>
                <w:lang w:val="lt-LT"/>
              </w:rPr>
            </w:pPr>
            <w:r w:rsidRPr="00163F2C">
              <w:rPr>
                <w:szCs w:val="22"/>
                <w:lang w:val="lt-LT"/>
              </w:rPr>
              <w:t>Ausų ir labirintų sutrikimai:</w:t>
            </w:r>
          </w:p>
        </w:tc>
        <w:tc>
          <w:tcPr>
            <w:tcW w:w="6255" w:type="dxa"/>
          </w:tcPr>
          <w:p w14:paraId="07E36C4E" w14:textId="77777777" w:rsidR="006859E2" w:rsidRPr="00163F2C" w:rsidRDefault="006859E2" w:rsidP="000E04E0">
            <w:pPr>
              <w:spacing w:line="240" w:lineRule="auto"/>
              <w:rPr>
                <w:szCs w:val="22"/>
                <w:lang w:val="lt-LT"/>
              </w:rPr>
            </w:pPr>
            <w:r w:rsidRPr="00163F2C">
              <w:rPr>
                <w:szCs w:val="22"/>
                <w:lang w:val="lt-LT"/>
              </w:rPr>
              <w:t>apkurtimas.</w:t>
            </w:r>
          </w:p>
        </w:tc>
      </w:tr>
      <w:tr w:rsidR="006859E2" w:rsidRPr="00163F2C" w14:paraId="52BF2A09" w14:textId="77777777" w:rsidTr="000E04E0">
        <w:tc>
          <w:tcPr>
            <w:tcW w:w="2988" w:type="dxa"/>
          </w:tcPr>
          <w:p w14:paraId="3D1A0AD7" w14:textId="77777777" w:rsidR="006859E2" w:rsidRPr="00163F2C" w:rsidRDefault="006859E2" w:rsidP="000E04E0">
            <w:pPr>
              <w:spacing w:line="240" w:lineRule="auto"/>
              <w:rPr>
                <w:szCs w:val="22"/>
                <w:lang w:val="lt-LT"/>
              </w:rPr>
            </w:pPr>
            <w:r w:rsidRPr="00163F2C">
              <w:rPr>
                <w:szCs w:val="22"/>
                <w:lang w:val="lt-LT"/>
              </w:rPr>
              <w:t>Kraujagyslių sutrikimai:</w:t>
            </w:r>
          </w:p>
        </w:tc>
        <w:tc>
          <w:tcPr>
            <w:tcW w:w="6255" w:type="dxa"/>
          </w:tcPr>
          <w:p w14:paraId="2B1EAC27" w14:textId="77777777" w:rsidR="006859E2" w:rsidRPr="00163F2C" w:rsidRDefault="006859E2" w:rsidP="000E04E0">
            <w:pPr>
              <w:spacing w:line="240" w:lineRule="auto"/>
              <w:rPr>
                <w:szCs w:val="22"/>
                <w:lang w:val="lt-LT"/>
              </w:rPr>
            </w:pPr>
            <w:r w:rsidRPr="00163F2C">
              <w:rPr>
                <w:szCs w:val="22"/>
                <w:lang w:val="lt-LT"/>
              </w:rPr>
              <w:t>padidėjęs kraujospūdis.</w:t>
            </w:r>
          </w:p>
        </w:tc>
      </w:tr>
      <w:tr w:rsidR="006859E2" w:rsidRPr="00163F2C" w14:paraId="2BDF15DA" w14:textId="77777777" w:rsidTr="000E04E0">
        <w:tc>
          <w:tcPr>
            <w:tcW w:w="2988" w:type="dxa"/>
          </w:tcPr>
          <w:p w14:paraId="0ABC7B42" w14:textId="77777777" w:rsidR="006859E2" w:rsidRPr="00163F2C" w:rsidRDefault="006859E2" w:rsidP="000E04E0">
            <w:pPr>
              <w:spacing w:line="240" w:lineRule="auto"/>
              <w:rPr>
                <w:szCs w:val="22"/>
                <w:lang w:val="lt-LT"/>
              </w:rPr>
            </w:pPr>
            <w:r w:rsidRPr="00163F2C">
              <w:rPr>
                <w:szCs w:val="22"/>
                <w:lang w:val="lt-LT"/>
              </w:rPr>
              <w:t>Kvėpavimo sistemos sutrikimai:</w:t>
            </w:r>
          </w:p>
        </w:tc>
        <w:tc>
          <w:tcPr>
            <w:tcW w:w="6255" w:type="dxa"/>
          </w:tcPr>
          <w:p w14:paraId="7BD13A3C" w14:textId="77777777" w:rsidR="006859E2" w:rsidRPr="00163F2C" w:rsidRDefault="006859E2" w:rsidP="000E04E0">
            <w:pPr>
              <w:spacing w:line="240" w:lineRule="auto"/>
              <w:rPr>
                <w:szCs w:val="22"/>
                <w:lang w:val="lt-LT"/>
              </w:rPr>
            </w:pPr>
            <w:r w:rsidRPr="00163F2C">
              <w:rPr>
                <w:szCs w:val="22"/>
                <w:lang w:val="lt-LT"/>
              </w:rPr>
              <w:t>švokštimas.</w:t>
            </w:r>
          </w:p>
          <w:p w14:paraId="24B416E5" w14:textId="77777777" w:rsidR="006859E2" w:rsidRPr="00163F2C" w:rsidRDefault="006859E2" w:rsidP="000E04E0">
            <w:pPr>
              <w:spacing w:line="240" w:lineRule="auto"/>
              <w:rPr>
                <w:szCs w:val="22"/>
                <w:lang w:val="lt-LT"/>
              </w:rPr>
            </w:pPr>
          </w:p>
        </w:tc>
      </w:tr>
      <w:tr w:rsidR="006859E2" w:rsidRPr="009952C6" w14:paraId="6EDF14D8" w14:textId="77777777" w:rsidTr="000E04E0">
        <w:tc>
          <w:tcPr>
            <w:tcW w:w="2988" w:type="dxa"/>
          </w:tcPr>
          <w:p w14:paraId="28560AB0" w14:textId="77777777" w:rsidR="006859E2" w:rsidRPr="00163F2C" w:rsidRDefault="006859E2" w:rsidP="000E04E0">
            <w:pPr>
              <w:spacing w:line="240" w:lineRule="auto"/>
              <w:rPr>
                <w:szCs w:val="22"/>
                <w:lang w:val="lt-LT"/>
              </w:rPr>
            </w:pPr>
            <w:r w:rsidRPr="00163F2C">
              <w:rPr>
                <w:szCs w:val="22"/>
                <w:lang w:val="lt-LT"/>
              </w:rPr>
              <w:t>Virškinimo trakto sutrikimai:</w:t>
            </w:r>
          </w:p>
        </w:tc>
        <w:tc>
          <w:tcPr>
            <w:tcW w:w="6255" w:type="dxa"/>
          </w:tcPr>
          <w:p w14:paraId="07E4C826" w14:textId="77777777" w:rsidR="006859E2" w:rsidRPr="00163F2C" w:rsidRDefault="006859E2" w:rsidP="000E04E0">
            <w:pPr>
              <w:spacing w:line="240" w:lineRule="auto"/>
              <w:rPr>
                <w:szCs w:val="22"/>
                <w:lang w:val="lt-LT"/>
              </w:rPr>
            </w:pPr>
            <w:r w:rsidRPr="00163F2C">
              <w:rPr>
                <w:szCs w:val="22"/>
                <w:lang w:val="lt-LT"/>
              </w:rPr>
              <w:t>kraujavimas iš virškinimo trakto, lūpų uždegimas, dantenų uždegimas.</w:t>
            </w:r>
          </w:p>
        </w:tc>
      </w:tr>
      <w:tr w:rsidR="006859E2" w:rsidRPr="00163F2C" w14:paraId="625F426E" w14:textId="77777777" w:rsidTr="000E04E0">
        <w:tc>
          <w:tcPr>
            <w:tcW w:w="2988" w:type="dxa"/>
          </w:tcPr>
          <w:p w14:paraId="7F2FA7C3" w14:textId="77777777" w:rsidR="006859E2" w:rsidRPr="00163F2C" w:rsidRDefault="006859E2" w:rsidP="000E04E0">
            <w:pPr>
              <w:spacing w:line="240" w:lineRule="auto"/>
              <w:rPr>
                <w:szCs w:val="22"/>
                <w:lang w:val="lt-LT"/>
              </w:rPr>
            </w:pPr>
            <w:r w:rsidRPr="00163F2C">
              <w:rPr>
                <w:szCs w:val="22"/>
                <w:lang w:val="lt-LT"/>
              </w:rPr>
              <w:t>Kepenų sutrikimai:</w:t>
            </w:r>
          </w:p>
        </w:tc>
        <w:tc>
          <w:tcPr>
            <w:tcW w:w="6255" w:type="dxa"/>
          </w:tcPr>
          <w:p w14:paraId="6243E96F" w14:textId="77777777" w:rsidR="006859E2" w:rsidRPr="00163F2C" w:rsidRDefault="006859E2" w:rsidP="000E04E0">
            <w:pPr>
              <w:spacing w:line="240" w:lineRule="auto"/>
              <w:rPr>
                <w:szCs w:val="22"/>
                <w:lang w:val="lt-LT"/>
              </w:rPr>
            </w:pPr>
            <w:r w:rsidRPr="00163F2C">
              <w:rPr>
                <w:szCs w:val="22"/>
                <w:lang w:val="lt-LT"/>
              </w:rPr>
              <w:t>sutrikusi kepenų veikla.</w:t>
            </w:r>
          </w:p>
        </w:tc>
      </w:tr>
    </w:tbl>
    <w:p w14:paraId="7B846081" w14:textId="77777777" w:rsidR="006859E2" w:rsidRPr="00163F2C" w:rsidRDefault="006859E2" w:rsidP="006859E2">
      <w:pPr>
        <w:spacing w:line="240" w:lineRule="auto"/>
        <w:rPr>
          <w:szCs w:val="22"/>
          <w:lang w:val="lt-LT"/>
        </w:rPr>
      </w:pPr>
    </w:p>
    <w:p w14:paraId="2077404F" w14:textId="77777777" w:rsidR="006859E2" w:rsidRPr="00163F2C" w:rsidRDefault="006859E2" w:rsidP="006859E2">
      <w:pPr>
        <w:spacing w:line="240" w:lineRule="auto"/>
        <w:rPr>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118"/>
      </w:tblGrid>
      <w:tr w:rsidR="006859E2" w:rsidRPr="009952C6" w14:paraId="5F8EAFB1" w14:textId="77777777" w:rsidTr="000E04E0">
        <w:tc>
          <w:tcPr>
            <w:tcW w:w="9243" w:type="dxa"/>
            <w:gridSpan w:val="2"/>
          </w:tcPr>
          <w:p w14:paraId="19EACB87" w14:textId="77777777" w:rsidR="006859E2" w:rsidRPr="00163F2C" w:rsidRDefault="006859E2" w:rsidP="000E04E0">
            <w:pPr>
              <w:spacing w:line="240" w:lineRule="auto"/>
              <w:rPr>
                <w:b/>
                <w:szCs w:val="22"/>
                <w:lang w:val="lt-LT"/>
              </w:rPr>
            </w:pPr>
            <w:r w:rsidRPr="00163F2C">
              <w:rPr>
                <w:b/>
                <w:szCs w:val="22"/>
                <w:lang w:val="lt-LT"/>
              </w:rPr>
              <w:t>Retas (gali pasireikšti ne dažniau kaip 1 iš 1000 žmonių) šalutinis poveikis, vartojant pegiliuoto alfa interferono ir ribavirino derinį, yra:</w:t>
            </w:r>
          </w:p>
        </w:tc>
      </w:tr>
      <w:tr w:rsidR="006859E2" w:rsidRPr="00163F2C" w14:paraId="4BCA9D3A" w14:textId="77777777" w:rsidTr="000E04E0">
        <w:tc>
          <w:tcPr>
            <w:tcW w:w="2988" w:type="dxa"/>
          </w:tcPr>
          <w:p w14:paraId="7FF6F53C" w14:textId="77777777" w:rsidR="006859E2" w:rsidRPr="00163F2C" w:rsidRDefault="006859E2" w:rsidP="000E04E0">
            <w:pPr>
              <w:spacing w:line="240" w:lineRule="auto"/>
              <w:rPr>
                <w:szCs w:val="22"/>
                <w:lang w:val="lt-LT"/>
              </w:rPr>
            </w:pPr>
            <w:r w:rsidRPr="00163F2C">
              <w:rPr>
                <w:szCs w:val="22"/>
                <w:lang w:val="lt-LT"/>
              </w:rPr>
              <w:t>Infekcijos:</w:t>
            </w:r>
          </w:p>
        </w:tc>
        <w:tc>
          <w:tcPr>
            <w:tcW w:w="6255" w:type="dxa"/>
          </w:tcPr>
          <w:p w14:paraId="402AFA21" w14:textId="77777777" w:rsidR="006859E2" w:rsidRPr="00163F2C" w:rsidRDefault="006859E2" w:rsidP="000E04E0">
            <w:pPr>
              <w:spacing w:line="240" w:lineRule="auto"/>
              <w:rPr>
                <w:szCs w:val="22"/>
                <w:lang w:val="lt-LT"/>
              </w:rPr>
            </w:pPr>
            <w:r w:rsidRPr="00163F2C">
              <w:rPr>
                <w:szCs w:val="22"/>
                <w:lang w:val="lt-LT"/>
              </w:rPr>
              <w:t>širdies infekcija, išorinės ausies infekcija.</w:t>
            </w:r>
          </w:p>
        </w:tc>
      </w:tr>
      <w:tr w:rsidR="006859E2" w:rsidRPr="009952C6" w14:paraId="07C96F1F" w14:textId="77777777" w:rsidTr="000E04E0">
        <w:tc>
          <w:tcPr>
            <w:tcW w:w="2988" w:type="dxa"/>
          </w:tcPr>
          <w:p w14:paraId="36FEA0B9" w14:textId="77777777" w:rsidR="006859E2" w:rsidRPr="00163F2C" w:rsidRDefault="006859E2" w:rsidP="000E04E0">
            <w:pPr>
              <w:spacing w:line="240" w:lineRule="auto"/>
              <w:rPr>
                <w:szCs w:val="22"/>
                <w:lang w:val="lt-LT"/>
              </w:rPr>
            </w:pPr>
            <w:r w:rsidRPr="00163F2C">
              <w:rPr>
                <w:szCs w:val="22"/>
                <w:lang w:val="lt-LT"/>
              </w:rPr>
              <w:t>Kraujo sutrikimai:</w:t>
            </w:r>
          </w:p>
        </w:tc>
        <w:tc>
          <w:tcPr>
            <w:tcW w:w="6255" w:type="dxa"/>
          </w:tcPr>
          <w:p w14:paraId="6168AD33" w14:textId="77777777" w:rsidR="006859E2" w:rsidRPr="00163F2C" w:rsidRDefault="006859E2" w:rsidP="000E04E0">
            <w:pPr>
              <w:spacing w:line="240" w:lineRule="auto"/>
              <w:rPr>
                <w:szCs w:val="22"/>
                <w:lang w:val="lt-LT"/>
              </w:rPr>
            </w:pPr>
            <w:r w:rsidRPr="00163F2C">
              <w:rPr>
                <w:szCs w:val="22"/>
                <w:lang w:val="lt-LT"/>
              </w:rPr>
              <w:t>labai sumažėjęs raudonųjų kraujo kūnelių, baltųjų kraujo kūnelių ir trombocitų skaičius.</w:t>
            </w:r>
          </w:p>
        </w:tc>
      </w:tr>
      <w:tr w:rsidR="006859E2" w:rsidRPr="009952C6" w14:paraId="4956B0B6" w14:textId="77777777" w:rsidTr="000E04E0">
        <w:trPr>
          <w:trHeight w:val="350"/>
        </w:trPr>
        <w:tc>
          <w:tcPr>
            <w:tcW w:w="2988" w:type="dxa"/>
          </w:tcPr>
          <w:p w14:paraId="55B8B9D3" w14:textId="77777777" w:rsidR="006859E2" w:rsidRPr="00163F2C" w:rsidRDefault="006859E2" w:rsidP="000E04E0">
            <w:pPr>
              <w:spacing w:line="240" w:lineRule="auto"/>
              <w:rPr>
                <w:szCs w:val="22"/>
                <w:lang w:val="lt-LT"/>
              </w:rPr>
            </w:pPr>
            <w:r w:rsidRPr="00163F2C">
              <w:rPr>
                <w:szCs w:val="22"/>
                <w:lang w:val="lt-LT"/>
              </w:rPr>
              <w:t>Imuninės sistemos sutrikimai:</w:t>
            </w:r>
          </w:p>
        </w:tc>
        <w:tc>
          <w:tcPr>
            <w:tcW w:w="6255" w:type="dxa"/>
          </w:tcPr>
          <w:p w14:paraId="2ABDAB05" w14:textId="77777777" w:rsidR="006859E2" w:rsidRPr="00163F2C" w:rsidRDefault="006859E2" w:rsidP="000E04E0">
            <w:pPr>
              <w:spacing w:line="240" w:lineRule="auto"/>
              <w:rPr>
                <w:szCs w:val="22"/>
                <w:lang w:val="lt-LT"/>
              </w:rPr>
            </w:pPr>
            <w:r w:rsidRPr="00163F2C">
              <w:rPr>
                <w:szCs w:val="22"/>
                <w:lang w:val="lt-LT"/>
              </w:rPr>
              <w:t>sunki alerginė reakcija, sisteminė raudonoji vilkligė (liga, kai kūną pažeidžia jo paties ląstelės), reumatoidinis artritas (autoimuninė liga).</w:t>
            </w:r>
          </w:p>
        </w:tc>
      </w:tr>
      <w:tr w:rsidR="006859E2" w:rsidRPr="009952C6" w14:paraId="3A00E164" w14:textId="77777777" w:rsidTr="000E04E0">
        <w:tc>
          <w:tcPr>
            <w:tcW w:w="2988" w:type="dxa"/>
          </w:tcPr>
          <w:p w14:paraId="1DC6246A" w14:textId="77777777" w:rsidR="006859E2" w:rsidRPr="00163F2C" w:rsidRDefault="006859E2" w:rsidP="000E04E0">
            <w:pPr>
              <w:spacing w:line="240" w:lineRule="auto"/>
              <w:rPr>
                <w:szCs w:val="22"/>
                <w:lang w:val="lt-LT"/>
              </w:rPr>
            </w:pPr>
            <w:r w:rsidRPr="00163F2C">
              <w:rPr>
                <w:szCs w:val="22"/>
                <w:lang w:val="lt-LT"/>
              </w:rPr>
              <w:lastRenderedPageBreak/>
              <w:t>Psichikos sutrikimai:</w:t>
            </w:r>
          </w:p>
        </w:tc>
        <w:tc>
          <w:tcPr>
            <w:tcW w:w="6255" w:type="dxa"/>
          </w:tcPr>
          <w:p w14:paraId="556FB85E" w14:textId="77777777" w:rsidR="006859E2" w:rsidRPr="00163F2C" w:rsidRDefault="006859E2" w:rsidP="000E04E0">
            <w:pPr>
              <w:spacing w:line="240" w:lineRule="auto"/>
              <w:rPr>
                <w:szCs w:val="22"/>
                <w:lang w:val="lt-LT"/>
              </w:rPr>
            </w:pPr>
            <w:r w:rsidRPr="00163F2C">
              <w:rPr>
                <w:szCs w:val="22"/>
                <w:lang w:val="lt-LT"/>
              </w:rPr>
              <w:t>savižudybė, psichoziniai sutrikimai (sunkūs asmenybės pažeidimai ir pablogėjusi įprasta socialinė veikla).</w:t>
            </w:r>
          </w:p>
        </w:tc>
      </w:tr>
      <w:tr w:rsidR="006859E2" w:rsidRPr="009952C6" w14:paraId="24040048" w14:textId="77777777" w:rsidTr="000E04E0">
        <w:tc>
          <w:tcPr>
            <w:tcW w:w="2988" w:type="dxa"/>
          </w:tcPr>
          <w:p w14:paraId="4ED37ABD" w14:textId="77777777" w:rsidR="006859E2" w:rsidRPr="00163F2C" w:rsidRDefault="006859E2" w:rsidP="000E04E0">
            <w:pPr>
              <w:spacing w:line="240" w:lineRule="auto"/>
              <w:rPr>
                <w:szCs w:val="22"/>
                <w:lang w:val="lt-LT"/>
              </w:rPr>
            </w:pPr>
            <w:r w:rsidRPr="00163F2C">
              <w:rPr>
                <w:szCs w:val="22"/>
                <w:lang w:val="lt-LT"/>
              </w:rPr>
              <w:t>Nervų sistemos sutrikimai:</w:t>
            </w:r>
          </w:p>
        </w:tc>
        <w:tc>
          <w:tcPr>
            <w:tcW w:w="6255" w:type="dxa"/>
          </w:tcPr>
          <w:p w14:paraId="22189475" w14:textId="77777777" w:rsidR="006859E2" w:rsidRPr="00163F2C" w:rsidRDefault="006859E2" w:rsidP="000E04E0">
            <w:pPr>
              <w:spacing w:line="240" w:lineRule="auto"/>
              <w:rPr>
                <w:szCs w:val="22"/>
                <w:lang w:val="lt-LT"/>
              </w:rPr>
            </w:pPr>
            <w:r w:rsidRPr="00163F2C">
              <w:rPr>
                <w:szCs w:val="22"/>
                <w:lang w:val="lt-LT"/>
              </w:rPr>
              <w:t>koma (gili ilgalaikė būklė be sąmonės), priepuoliai, veidinio nervo paralyžius.</w:t>
            </w:r>
          </w:p>
        </w:tc>
      </w:tr>
      <w:tr w:rsidR="006859E2" w:rsidRPr="00163F2C" w14:paraId="774F944F" w14:textId="77777777" w:rsidTr="000E04E0">
        <w:tc>
          <w:tcPr>
            <w:tcW w:w="2988" w:type="dxa"/>
          </w:tcPr>
          <w:p w14:paraId="488B9157" w14:textId="77777777" w:rsidR="006859E2" w:rsidRPr="00163F2C" w:rsidRDefault="006859E2" w:rsidP="000E04E0">
            <w:pPr>
              <w:spacing w:line="240" w:lineRule="auto"/>
              <w:rPr>
                <w:szCs w:val="22"/>
                <w:lang w:val="lt-LT"/>
              </w:rPr>
            </w:pPr>
            <w:r w:rsidRPr="00163F2C">
              <w:rPr>
                <w:szCs w:val="22"/>
                <w:lang w:val="lt-LT"/>
              </w:rPr>
              <w:t>Akių sutrikimai:</w:t>
            </w:r>
          </w:p>
        </w:tc>
        <w:tc>
          <w:tcPr>
            <w:tcW w:w="6255" w:type="dxa"/>
          </w:tcPr>
          <w:p w14:paraId="2D537F83" w14:textId="77777777" w:rsidR="006859E2" w:rsidRPr="00163F2C" w:rsidRDefault="006859E2" w:rsidP="000E04E0">
            <w:pPr>
              <w:spacing w:line="240" w:lineRule="auto"/>
              <w:rPr>
                <w:szCs w:val="22"/>
                <w:lang w:val="lt-LT"/>
              </w:rPr>
            </w:pPr>
            <w:r w:rsidRPr="00163F2C">
              <w:rPr>
                <w:szCs w:val="22"/>
                <w:lang w:val="lt-LT"/>
              </w:rPr>
              <w:t>regos nervo uždegimas ir pabrinkimas, tinklainės uždegimas, ragenos opėjimas.</w:t>
            </w:r>
          </w:p>
        </w:tc>
      </w:tr>
      <w:tr w:rsidR="006859E2" w:rsidRPr="009952C6" w14:paraId="5DEFD83F" w14:textId="77777777" w:rsidTr="000E04E0">
        <w:tc>
          <w:tcPr>
            <w:tcW w:w="2988" w:type="dxa"/>
          </w:tcPr>
          <w:p w14:paraId="42F9A518" w14:textId="77777777" w:rsidR="006859E2" w:rsidRPr="00163F2C" w:rsidRDefault="006859E2" w:rsidP="000E04E0">
            <w:pPr>
              <w:spacing w:line="240" w:lineRule="auto"/>
              <w:rPr>
                <w:szCs w:val="22"/>
                <w:lang w:val="lt-LT"/>
              </w:rPr>
            </w:pPr>
            <w:r w:rsidRPr="00163F2C">
              <w:rPr>
                <w:szCs w:val="22"/>
                <w:lang w:val="lt-LT"/>
              </w:rPr>
              <w:t>Širdies sutrikimai:</w:t>
            </w:r>
          </w:p>
        </w:tc>
        <w:tc>
          <w:tcPr>
            <w:tcW w:w="6255" w:type="dxa"/>
          </w:tcPr>
          <w:p w14:paraId="7E3F5013" w14:textId="77777777" w:rsidR="006859E2" w:rsidRPr="00163F2C" w:rsidRDefault="006859E2" w:rsidP="000E04E0">
            <w:pPr>
              <w:spacing w:line="240" w:lineRule="auto"/>
              <w:rPr>
                <w:szCs w:val="22"/>
                <w:lang w:val="lt-LT"/>
              </w:rPr>
            </w:pPr>
            <w:r w:rsidRPr="00163F2C">
              <w:rPr>
                <w:szCs w:val="22"/>
                <w:lang w:val="lt-LT"/>
              </w:rPr>
              <w:t>širdies priepuolis, širdies veiklos nepakankamumas, širdies skausmas, greitas širdies ritmas, širdies ritmo sutrikimai arba širdiplėvės uždegimas.</w:t>
            </w:r>
          </w:p>
        </w:tc>
      </w:tr>
      <w:tr w:rsidR="006859E2" w:rsidRPr="009952C6" w14:paraId="75B53749" w14:textId="77777777" w:rsidTr="000E04E0">
        <w:tc>
          <w:tcPr>
            <w:tcW w:w="2988" w:type="dxa"/>
          </w:tcPr>
          <w:p w14:paraId="5547BFBA" w14:textId="77777777" w:rsidR="006859E2" w:rsidRPr="00163F2C" w:rsidRDefault="006859E2" w:rsidP="000E04E0">
            <w:pPr>
              <w:spacing w:line="240" w:lineRule="auto"/>
              <w:rPr>
                <w:szCs w:val="22"/>
                <w:lang w:val="lt-LT"/>
              </w:rPr>
            </w:pPr>
            <w:r w:rsidRPr="00163F2C">
              <w:rPr>
                <w:szCs w:val="22"/>
                <w:lang w:val="lt-LT"/>
              </w:rPr>
              <w:t>Kraujagyslių sutrikimai:</w:t>
            </w:r>
          </w:p>
        </w:tc>
        <w:tc>
          <w:tcPr>
            <w:tcW w:w="6255" w:type="dxa"/>
          </w:tcPr>
          <w:p w14:paraId="3C93306A" w14:textId="77777777" w:rsidR="006859E2" w:rsidRPr="00163F2C" w:rsidRDefault="006859E2" w:rsidP="000E04E0">
            <w:pPr>
              <w:spacing w:line="240" w:lineRule="auto"/>
              <w:rPr>
                <w:szCs w:val="22"/>
                <w:lang w:val="lt-LT"/>
              </w:rPr>
            </w:pPr>
            <w:r w:rsidRPr="00163F2C">
              <w:rPr>
                <w:szCs w:val="22"/>
                <w:lang w:val="lt-LT"/>
              </w:rPr>
              <w:t>kraujo išsiliejimas į smegenis, vaskulitas (kraujagyslių uždegimas).</w:t>
            </w:r>
          </w:p>
        </w:tc>
      </w:tr>
      <w:tr w:rsidR="006859E2" w:rsidRPr="009952C6" w14:paraId="483D5EF1" w14:textId="77777777" w:rsidTr="000E04E0">
        <w:tc>
          <w:tcPr>
            <w:tcW w:w="2988" w:type="dxa"/>
          </w:tcPr>
          <w:p w14:paraId="4416D11F" w14:textId="77777777" w:rsidR="006859E2" w:rsidRPr="00163F2C" w:rsidRDefault="006859E2" w:rsidP="000E04E0">
            <w:pPr>
              <w:spacing w:line="240" w:lineRule="auto"/>
              <w:rPr>
                <w:szCs w:val="22"/>
                <w:lang w:val="lt-LT"/>
              </w:rPr>
            </w:pPr>
            <w:r w:rsidRPr="00163F2C">
              <w:rPr>
                <w:szCs w:val="22"/>
                <w:lang w:val="lt-LT"/>
              </w:rPr>
              <w:t>Kvėpavimo sistemos sutrikimai:</w:t>
            </w:r>
          </w:p>
        </w:tc>
        <w:tc>
          <w:tcPr>
            <w:tcW w:w="6255" w:type="dxa"/>
          </w:tcPr>
          <w:p w14:paraId="3A6177CA" w14:textId="77777777" w:rsidR="006859E2" w:rsidRPr="00163F2C" w:rsidRDefault="006859E2" w:rsidP="000E04E0">
            <w:pPr>
              <w:spacing w:line="240" w:lineRule="auto"/>
              <w:rPr>
                <w:szCs w:val="22"/>
                <w:lang w:val="lt-LT"/>
              </w:rPr>
            </w:pPr>
            <w:r w:rsidRPr="00163F2C">
              <w:rPr>
                <w:szCs w:val="22"/>
                <w:lang w:val="lt-LT"/>
              </w:rPr>
              <w:t>intersticinė pneumonija (plaučių uždegimas, nuo kurio mirštama), kraujo krešuliai plaučiuose.</w:t>
            </w:r>
          </w:p>
        </w:tc>
      </w:tr>
      <w:tr w:rsidR="006859E2" w:rsidRPr="00163F2C" w14:paraId="069F437E" w14:textId="77777777" w:rsidTr="000E04E0">
        <w:tc>
          <w:tcPr>
            <w:tcW w:w="2988" w:type="dxa"/>
          </w:tcPr>
          <w:p w14:paraId="7570263A" w14:textId="77777777" w:rsidR="006859E2" w:rsidRPr="00163F2C" w:rsidRDefault="006859E2" w:rsidP="000E04E0">
            <w:pPr>
              <w:spacing w:line="240" w:lineRule="auto"/>
              <w:rPr>
                <w:szCs w:val="22"/>
                <w:lang w:val="lt-LT"/>
              </w:rPr>
            </w:pPr>
            <w:r w:rsidRPr="00163F2C">
              <w:rPr>
                <w:szCs w:val="22"/>
                <w:lang w:val="lt-LT"/>
              </w:rPr>
              <w:t>Virškinimo trakto sutrikimai:</w:t>
            </w:r>
          </w:p>
        </w:tc>
        <w:tc>
          <w:tcPr>
            <w:tcW w:w="6255" w:type="dxa"/>
          </w:tcPr>
          <w:p w14:paraId="6A7787BD" w14:textId="77777777" w:rsidR="006859E2" w:rsidRPr="00163F2C" w:rsidRDefault="006859E2" w:rsidP="000E04E0">
            <w:pPr>
              <w:spacing w:line="240" w:lineRule="auto"/>
              <w:rPr>
                <w:szCs w:val="22"/>
                <w:lang w:val="lt-LT"/>
              </w:rPr>
            </w:pPr>
            <w:r w:rsidRPr="00163F2C">
              <w:rPr>
                <w:szCs w:val="22"/>
                <w:lang w:val="lt-LT"/>
              </w:rPr>
              <w:t>skrandžio opa, kasos uždegimas.</w:t>
            </w:r>
          </w:p>
        </w:tc>
      </w:tr>
      <w:tr w:rsidR="006859E2" w:rsidRPr="009952C6" w14:paraId="28D7718B" w14:textId="77777777" w:rsidTr="000E04E0">
        <w:tc>
          <w:tcPr>
            <w:tcW w:w="2988" w:type="dxa"/>
          </w:tcPr>
          <w:p w14:paraId="26ECE67B" w14:textId="77777777" w:rsidR="006859E2" w:rsidRPr="00163F2C" w:rsidRDefault="006859E2" w:rsidP="000E04E0">
            <w:pPr>
              <w:spacing w:line="240" w:lineRule="auto"/>
              <w:rPr>
                <w:szCs w:val="22"/>
                <w:lang w:val="lt-LT"/>
              </w:rPr>
            </w:pPr>
            <w:r w:rsidRPr="00163F2C">
              <w:rPr>
                <w:szCs w:val="22"/>
                <w:lang w:val="lt-LT"/>
              </w:rPr>
              <w:t>Kepenų sutrikimai:</w:t>
            </w:r>
          </w:p>
        </w:tc>
        <w:tc>
          <w:tcPr>
            <w:tcW w:w="6255" w:type="dxa"/>
          </w:tcPr>
          <w:p w14:paraId="6952CEE1" w14:textId="77777777" w:rsidR="006859E2" w:rsidRPr="00163F2C" w:rsidRDefault="006859E2" w:rsidP="000E04E0">
            <w:pPr>
              <w:spacing w:line="240" w:lineRule="auto"/>
              <w:rPr>
                <w:szCs w:val="22"/>
                <w:lang w:val="lt-LT"/>
              </w:rPr>
            </w:pPr>
            <w:r w:rsidRPr="00163F2C">
              <w:rPr>
                <w:szCs w:val="22"/>
                <w:lang w:val="lt-LT"/>
              </w:rPr>
              <w:t>kepenų veiklos nepakankamumas, tulžies latako uždegimas, kepenų riebalinė infiltracija.</w:t>
            </w:r>
          </w:p>
        </w:tc>
      </w:tr>
      <w:tr w:rsidR="006859E2" w:rsidRPr="00163F2C" w14:paraId="70EF8C9B" w14:textId="77777777" w:rsidTr="000E04E0">
        <w:tc>
          <w:tcPr>
            <w:tcW w:w="2988" w:type="dxa"/>
          </w:tcPr>
          <w:p w14:paraId="6C2BB93C" w14:textId="77777777" w:rsidR="006859E2" w:rsidRPr="00163F2C" w:rsidRDefault="006859E2" w:rsidP="000E04E0">
            <w:pPr>
              <w:spacing w:line="240" w:lineRule="auto"/>
              <w:rPr>
                <w:szCs w:val="22"/>
                <w:lang w:val="lt-LT"/>
              </w:rPr>
            </w:pPr>
            <w:r w:rsidRPr="00163F2C">
              <w:rPr>
                <w:szCs w:val="22"/>
                <w:lang w:val="lt-LT"/>
              </w:rPr>
              <w:t>Skeleto ir raumenų sutrikimai:</w:t>
            </w:r>
          </w:p>
        </w:tc>
        <w:tc>
          <w:tcPr>
            <w:tcW w:w="6255" w:type="dxa"/>
          </w:tcPr>
          <w:p w14:paraId="646E2789" w14:textId="77777777" w:rsidR="006859E2" w:rsidRPr="00163F2C" w:rsidRDefault="006859E2" w:rsidP="000E04E0">
            <w:pPr>
              <w:spacing w:line="240" w:lineRule="auto"/>
              <w:rPr>
                <w:szCs w:val="22"/>
                <w:lang w:val="lt-LT"/>
              </w:rPr>
            </w:pPr>
            <w:r w:rsidRPr="00163F2C">
              <w:rPr>
                <w:szCs w:val="22"/>
                <w:lang w:val="lt-LT"/>
              </w:rPr>
              <w:t>raumenų uždegimas.</w:t>
            </w:r>
          </w:p>
        </w:tc>
      </w:tr>
      <w:tr w:rsidR="006859E2" w:rsidRPr="00163F2C" w14:paraId="654E9A63" w14:textId="77777777" w:rsidTr="000E04E0">
        <w:tc>
          <w:tcPr>
            <w:tcW w:w="2988" w:type="dxa"/>
          </w:tcPr>
          <w:p w14:paraId="30F20E58" w14:textId="77777777" w:rsidR="006859E2" w:rsidRPr="00163F2C" w:rsidRDefault="006859E2" w:rsidP="000E04E0">
            <w:pPr>
              <w:spacing w:line="240" w:lineRule="auto"/>
              <w:rPr>
                <w:szCs w:val="22"/>
                <w:lang w:val="lt-LT"/>
              </w:rPr>
            </w:pPr>
            <w:r w:rsidRPr="00163F2C">
              <w:rPr>
                <w:szCs w:val="22"/>
                <w:lang w:val="lt-LT"/>
              </w:rPr>
              <w:t>Sužalojimai ar apsinuodijimai</w:t>
            </w:r>
          </w:p>
        </w:tc>
        <w:tc>
          <w:tcPr>
            <w:tcW w:w="6255" w:type="dxa"/>
          </w:tcPr>
          <w:p w14:paraId="511D1F82" w14:textId="77777777" w:rsidR="006859E2" w:rsidRPr="00163F2C" w:rsidRDefault="006859E2" w:rsidP="000E04E0">
            <w:pPr>
              <w:spacing w:line="240" w:lineRule="auto"/>
              <w:rPr>
                <w:szCs w:val="22"/>
                <w:lang w:val="lt-LT"/>
              </w:rPr>
            </w:pPr>
            <w:r w:rsidRPr="00163F2C">
              <w:rPr>
                <w:szCs w:val="22"/>
                <w:lang w:val="lt-LT"/>
              </w:rPr>
              <w:t>veikliosios medžiagos perdozavimas.</w:t>
            </w:r>
          </w:p>
        </w:tc>
      </w:tr>
    </w:tbl>
    <w:p w14:paraId="1385B1D7" w14:textId="77777777" w:rsidR="006859E2" w:rsidRPr="00163F2C" w:rsidRDefault="006859E2" w:rsidP="006859E2">
      <w:pPr>
        <w:spacing w:line="240" w:lineRule="auto"/>
        <w:ind w:firstLine="567"/>
        <w:rPr>
          <w:szCs w:val="22"/>
          <w:lang w:val="lt-LT"/>
        </w:rPr>
      </w:pPr>
    </w:p>
    <w:p w14:paraId="0B0451D6" w14:textId="77777777" w:rsidR="006859E2" w:rsidRPr="00163F2C" w:rsidRDefault="006859E2" w:rsidP="006859E2">
      <w:pPr>
        <w:spacing w:line="240" w:lineRule="auto"/>
        <w:ind w:firstLine="567"/>
        <w:rPr>
          <w:szCs w:val="22"/>
          <w:lang w:val="lt-LT"/>
        </w:rPr>
      </w:pPr>
    </w:p>
    <w:p w14:paraId="3FC43238" w14:textId="77777777" w:rsidR="006859E2" w:rsidRPr="00163F2C" w:rsidRDefault="006859E2" w:rsidP="006859E2">
      <w:pPr>
        <w:spacing w:line="240" w:lineRule="auto"/>
        <w:ind w:firstLine="567"/>
        <w:rPr>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5"/>
        <w:gridCol w:w="6126"/>
      </w:tblGrid>
      <w:tr w:rsidR="006859E2" w:rsidRPr="009952C6" w14:paraId="4FBB52D8" w14:textId="77777777" w:rsidTr="000E04E0">
        <w:tc>
          <w:tcPr>
            <w:tcW w:w="9243" w:type="dxa"/>
            <w:gridSpan w:val="2"/>
          </w:tcPr>
          <w:p w14:paraId="64C76003" w14:textId="77777777" w:rsidR="006859E2" w:rsidRPr="00163F2C" w:rsidRDefault="006859E2" w:rsidP="000E04E0">
            <w:pPr>
              <w:spacing w:line="240" w:lineRule="auto"/>
              <w:rPr>
                <w:b/>
                <w:szCs w:val="22"/>
                <w:lang w:val="lt-LT"/>
              </w:rPr>
            </w:pPr>
            <w:r w:rsidRPr="00163F2C">
              <w:rPr>
                <w:b/>
                <w:szCs w:val="22"/>
                <w:lang w:val="lt-LT"/>
              </w:rPr>
              <w:t>Labai retas (gali pasireikšti ne dažniau kaip 1 iš 10 000 žmonių) šalutinis poveikis, vartojant pegiliuoto alfa interferono ir ribavirino derinį, yra:</w:t>
            </w:r>
          </w:p>
        </w:tc>
      </w:tr>
      <w:tr w:rsidR="006859E2" w:rsidRPr="009952C6" w14:paraId="54EF92D9" w14:textId="77777777" w:rsidTr="000E04E0">
        <w:tc>
          <w:tcPr>
            <w:tcW w:w="2988" w:type="dxa"/>
          </w:tcPr>
          <w:p w14:paraId="6065F6B1" w14:textId="77777777" w:rsidR="006859E2" w:rsidRPr="00163F2C" w:rsidRDefault="006859E2" w:rsidP="000E04E0">
            <w:pPr>
              <w:spacing w:line="240" w:lineRule="auto"/>
              <w:rPr>
                <w:szCs w:val="22"/>
                <w:lang w:val="lt-LT"/>
              </w:rPr>
            </w:pPr>
            <w:r w:rsidRPr="00163F2C">
              <w:rPr>
                <w:szCs w:val="22"/>
                <w:lang w:val="lt-LT"/>
              </w:rPr>
              <w:t>Kraujo sutrikimai:</w:t>
            </w:r>
          </w:p>
        </w:tc>
        <w:tc>
          <w:tcPr>
            <w:tcW w:w="6255" w:type="dxa"/>
          </w:tcPr>
          <w:p w14:paraId="42B5D66B" w14:textId="77777777" w:rsidR="006859E2" w:rsidRPr="00163F2C" w:rsidRDefault="006859E2" w:rsidP="000E04E0">
            <w:pPr>
              <w:spacing w:line="240" w:lineRule="auto"/>
              <w:rPr>
                <w:szCs w:val="22"/>
                <w:lang w:val="lt-LT"/>
              </w:rPr>
            </w:pPr>
            <w:r w:rsidRPr="00163F2C">
              <w:rPr>
                <w:szCs w:val="22"/>
                <w:lang w:val="lt-LT"/>
              </w:rPr>
              <w:t>aplazinę anemiją (nepakankamumo iš  kaulų čiulpų raudonųjų kraujo kūnelių gamyba, baltųjų kraujo ląstelių ir trombocitais).</w:t>
            </w:r>
          </w:p>
        </w:tc>
      </w:tr>
      <w:tr w:rsidR="006859E2" w:rsidRPr="009952C6" w14:paraId="504599A4" w14:textId="77777777" w:rsidTr="000E04E0">
        <w:tc>
          <w:tcPr>
            <w:tcW w:w="2988" w:type="dxa"/>
          </w:tcPr>
          <w:p w14:paraId="05E16FB8" w14:textId="77777777" w:rsidR="006859E2" w:rsidRPr="00163F2C" w:rsidRDefault="006859E2" w:rsidP="000E04E0">
            <w:pPr>
              <w:spacing w:line="240" w:lineRule="auto"/>
              <w:rPr>
                <w:szCs w:val="22"/>
                <w:lang w:val="lt-LT"/>
              </w:rPr>
            </w:pPr>
            <w:r w:rsidRPr="00163F2C">
              <w:rPr>
                <w:szCs w:val="22"/>
                <w:lang w:val="lt-LT"/>
              </w:rPr>
              <w:t>Imuninės sistemos sutrikimai:</w:t>
            </w:r>
          </w:p>
        </w:tc>
        <w:tc>
          <w:tcPr>
            <w:tcW w:w="6255" w:type="dxa"/>
          </w:tcPr>
          <w:p w14:paraId="34879400" w14:textId="77777777" w:rsidR="006859E2" w:rsidRPr="00163F2C" w:rsidRDefault="006859E2" w:rsidP="000E04E0">
            <w:pPr>
              <w:spacing w:line="240" w:lineRule="auto"/>
              <w:rPr>
                <w:szCs w:val="22"/>
                <w:lang w:val="lt-LT"/>
              </w:rPr>
            </w:pPr>
            <w:r w:rsidRPr="00163F2C">
              <w:rPr>
                <w:szCs w:val="22"/>
                <w:lang w:val="lt-LT"/>
              </w:rPr>
              <w:t>idiopatinė (arba trombinė) trombocitopeninė purpura (greičiau atsiranda kraujosruvų (mėlynių), kraujavimas, sumažėja trombocitų skaičius, išryškėja mažakraujystė ir ypatingas silpnumas).</w:t>
            </w:r>
          </w:p>
        </w:tc>
      </w:tr>
      <w:tr w:rsidR="006859E2" w:rsidRPr="00163F2C" w14:paraId="3E5CBD72" w14:textId="77777777" w:rsidTr="000E04E0">
        <w:tc>
          <w:tcPr>
            <w:tcW w:w="2988" w:type="dxa"/>
          </w:tcPr>
          <w:p w14:paraId="19241A06" w14:textId="77777777" w:rsidR="006859E2" w:rsidRPr="00163F2C" w:rsidRDefault="006859E2" w:rsidP="000E04E0">
            <w:pPr>
              <w:spacing w:line="240" w:lineRule="auto"/>
              <w:rPr>
                <w:szCs w:val="22"/>
                <w:lang w:val="lt-LT"/>
              </w:rPr>
            </w:pPr>
            <w:r w:rsidRPr="00163F2C">
              <w:rPr>
                <w:szCs w:val="22"/>
                <w:lang w:val="lt-LT"/>
              </w:rPr>
              <w:t>Akių sutrikimai:</w:t>
            </w:r>
          </w:p>
        </w:tc>
        <w:tc>
          <w:tcPr>
            <w:tcW w:w="6255" w:type="dxa"/>
          </w:tcPr>
          <w:p w14:paraId="19070BCF" w14:textId="77777777" w:rsidR="006859E2" w:rsidRPr="00163F2C" w:rsidRDefault="006859E2" w:rsidP="000E04E0">
            <w:pPr>
              <w:spacing w:line="240" w:lineRule="auto"/>
              <w:rPr>
                <w:szCs w:val="22"/>
                <w:lang w:val="lt-LT"/>
              </w:rPr>
            </w:pPr>
            <w:r w:rsidRPr="00163F2C">
              <w:rPr>
                <w:szCs w:val="22"/>
                <w:lang w:val="lt-LT"/>
              </w:rPr>
              <w:t>regėjimo netekimas.</w:t>
            </w:r>
          </w:p>
        </w:tc>
      </w:tr>
      <w:tr w:rsidR="00EC0AB7" w:rsidRPr="00163F2C" w14:paraId="7B071997" w14:textId="77777777" w:rsidTr="000E04E0">
        <w:tc>
          <w:tcPr>
            <w:tcW w:w="2988" w:type="dxa"/>
          </w:tcPr>
          <w:p w14:paraId="06DC8F91" w14:textId="77777777" w:rsidR="00EC0AB7" w:rsidRPr="00163F2C" w:rsidRDefault="00EC0AB7" w:rsidP="00EC0AB7">
            <w:pPr>
              <w:spacing w:line="240" w:lineRule="auto"/>
              <w:rPr>
                <w:szCs w:val="22"/>
                <w:lang w:val="lt-LT"/>
              </w:rPr>
            </w:pPr>
            <w:r w:rsidRPr="00163F2C">
              <w:rPr>
                <w:lang w:val="lt-LT"/>
              </w:rPr>
              <w:t xml:space="preserve">Nervų sistemos sutrikimai: </w:t>
            </w:r>
          </w:p>
        </w:tc>
        <w:tc>
          <w:tcPr>
            <w:tcW w:w="6255" w:type="dxa"/>
          </w:tcPr>
          <w:p w14:paraId="567C5649" w14:textId="77777777" w:rsidR="00EC0AB7" w:rsidRPr="00163F2C" w:rsidRDefault="00EC0AB7" w:rsidP="000E04E0">
            <w:pPr>
              <w:spacing w:line="240" w:lineRule="auto"/>
              <w:rPr>
                <w:szCs w:val="22"/>
                <w:lang w:val="lt-LT"/>
              </w:rPr>
            </w:pPr>
            <w:r w:rsidRPr="00163F2C">
              <w:rPr>
                <w:lang w:val="lt-LT"/>
              </w:rPr>
              <w:t>insultas.</w:t>
            </w:r>
          </w:p>
        </w:tc>
      </w:tr>
      <w:tr w:rsidR="006859E2" w:rsidRPr="009952C6" w14:paraId="663C5408" w14:textId="77777777" w:rsidTr="000E04E0">
        <w:trPr>
          <w:trHeight w:val="350"/>
        </w:trPr>
        <w:tc>
          <w:tcPr>
            <w:tcW w:w="2988" w:type="dxa"/>
          </w:tcPr>
          <w:p w14:paraId="5A6DA559" w14:textId="77777777" w:rsidR="006859E2" w:rsidRPr="00163F2C" w:rsidRDefault="006859E2" w:rsidP="000E04E0">
            <w:pPr>
              <w:spacing w:line="240" w:lineRule="auto"/>
              <w:rPr>
                <w:szCs w:val="22"/>
                <w:lang w:val="lt-LT"/>
              </w:rPr>
            </w:pPr>
            <w:r w:rsidRPr="00163F2C">
              <w:rPr>
                <w:szCs w:val="22"/>
                <w:lang w:val="lt-LT"/>
              </w:rPr>
              <w:t>Odos sutrikimai:</w:t>
            </w:r>
          </w:p>
        </w:tc>
        <w:tc>
          <w:tcPr>
            <w:tcW w:w="6255" w:type="dxa"/>
          </w:tcPr>
          <w:p w14:paraId="3B6D2BF6" w14:textId="77777777" w:rsidR="006859E2" w:rsidRPr="00163F2C" w:rsidRDefault="006859E2" w:rsidP="000E04E0">
            <w:pPr>
              <w:spacing w:line="240" w:lineRule="auto"/>
              <w:rPr>
                <w:szCs w:val="22"/>
                <w:lang w:val="lt-LT"/>
              </w:rPr>
            </w:pPr>
            <w:r w:rsidRPr="00163F2C">
              <w:rPr>
                <w:szCs w:val="22"/>
                <w:lang w:val="lt-LT"/>
              </w:rPr>
              <w:t>toksinė epidermio nekrolizė / Stivenso-Džonsono (</w:t>
            </w:r>
            <w:r w:rsidRPr="00163F2C">
              <w:rPr>
                <w:i/>
                <w:szCs w:val="22"/>
                <w:lang w:val="lt-LT"/>
              </w:rPr>
              <w:t>Stevens-Johnson</w:t>
            </w:r>
            <w:r w:rsidRPr="00163F2C">
              <w:rPr>
                <w:szCs w:val="22"/>
                <w:lang w:val="lt-LT"/>
              </w:rPr>
              <w:t>) sindromas / daugiaformė raudonė (eritema) (įvairūs daugiau ar mažiau sunkūs bėrimai, kurie gali būti susiję su pūslėmis burnos, nosies, akių ir kitose gleivinėse), angioedema (odos ir gleivinių pabrinkimas).</w:t>
            </w:r>
          </w:p>
        </w:tc>
      </w:tr>
    </w:tbl>
    <w:p w14:paraId="3370A4AD" w14:textId="77777777" w:rsidR="006859E2" w:rsidRPr="00163F2C" w:rsidRDefault="006859E2" w:rsidP="006859E2">
      <w:pPr>
        <w:spacing w:line="240" w:lineRule="auto"/>
        <w:rPr>
          <w:szCs w:val="22"/>
          <w:lang w:val="lt-LT"/>
        </w:rPr>
      </w:pPr>
    </w:p>
    <w:p w14:paraId="036A5EA9" w14:textId="77777777" w:rsidR="006859E2" w:rsidRPr="00163F2C" w:rsidRDefault="006859E2" w:rsidP="006859E2">
      <w:pPr>
        <w:spacing w:line="240" w:lineRule="auto"/>
        <w:rPr>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7"/>
        <w:gridCol w:w="6124"/>
      </w:tblGrid>
      <w:tr w:rsidR="006859E2" w:rsidRPr="00163F2C" w14:paraId="772D9D43" w14:textId="77777777" w:rsidTr="000E04E0">
        <w:tc>
          <w:tcPr>
            <w:tcW w:w="9243" w:type="dxa"/>
            <w:gridSpan w:val="2"/>
          </w:tcPr>
          <w:p w14:paraId="22BE3CC2" w14:textId="77777777" w:rsidR="006859E2" w:rsidRPr="00163F2C" w:rsidRDefault="006859E2" w:rsidP="000E04E0">
            <w:pPr>
              <w:autoSpaceDE w:val="0"/>
              <w:autoSpaceDN w:val="0"/>
              <w:adjustRightInd w:val="0"/>
              <w:spacing w:line="240" w:lineRule="auto"/>
              <w:rPr>
                <w:b/>
                <w:szCs w:val="22"/>
                <w:lang w:val="lt-LT" w:eastAsia="de-AT"/>
              </w:rPr>
            </w:pPr>
            <w:r w:rsidRPr="00163F2C">
              <w:rPr>
                <w:b/>
                <w:szCs w:val="22"/>
                <w:lang w:val="lt-LT" w:eastAsia="de-AT"/>
              </w:rPr>
              <w:t>Nepageidaujami reiškiniai, kurių dažnis nežinomas:</w:t>
            </w:r>
          </w:p>
        </w:tc>
      </w:tr>
      <w:tr w:rsidR="006859E2" w:rsidRPr="009952C6" w14:paraId="7239E3DA" w14:textId="77777777" w:rsidTr="000E04E0">
        <w:tc>
          <w:tcPr>
            <w:tcW w:w="2988" w:type="dxa"/>
          </w:tcPr>
          <w:p w14:paraId="2BF71BC9" w14:textId="77777777" w:rsidR="006859E2" w:rsidRPr="00163F2C" w:rsidRDefault="006859E2" w:rsidP="000E04E0">
            <w:pPr>
              <w:spacing w:line="240" w:lineRule="auto"/>
              <w:rPr>
                <w:szCs w:val="22"/>
                <w:highlight w:val="yellow"/>
                <w:lang w:val="lt-LT"/>
              </w:rPr>
            </w:pPr>
            <w:r w:rsidRPr="00163F2C">
              <w:rPr>
                <w:szCs w:val="22"/>
                <w:lang w:val="lt-LT"/>
              </w:rPr>
              <w:t>Kraujo sutrikimai:</w:t>
            </w:r>
          </w:p>
        </w:tc>
        <w:tc>
          <w:tcPr>
            <w:tcW w:w="6255" w:type="dxa"/>
          </w:tcPr>
          <w:p w14:paraId="41F1BF04" w14:textId="77777777" w:rsidR="006859E2" w:rsidRPr="00163F2C" w:rsidRDefault="006859E2" w:rsidP="000E04E0">
            <w:pPr>
              <w:spacing w:line="240" w:lineRule="auto"/>
              <w:rPr>
                <w:szCs w:val="22"/>
                <w:lang w:val="lt-LT"/>
              </w:rPr>
            </w:pPr>
            <w:r w:rsidRPr="00163F2C">
              <w:rPr>
                <w:szCs w:val="22"/>
                <w:lang w:val="lt-LT"/>
              </w:rPr>
              <w:t>gryna raudonųjų kraujo kūnelių aplazija (sunki anemijos forma, kai raudonųjų kraujo kūnelių gamyba yra sumažėjusi ar išvis nevyksta); ji gali pasireikšti tokiais simptomais, kaip didelio nuovargio pojūtis ir energijos stoka.</w:t>
            </w:r>
          </w:p>
        </w:tc>
      </w:tr>
      <w:tr w:rsidR="006859E2" w:rsidRPr="00163F2C" w14:paraId="398197A3" w14:textId="77777777" w:rsidTr="000E04E0">
        <w:tc>
          <w:tcPr>
            <w:tcW w:w="2988" w:type="dxa"/>
          </w:tcPr>
          <w:p w14:paraId="31E71583" w14:textId="77777777" w:rsidR="006859E2" w:rsidRPr="00163F2C" w:rsidRDefault="006859E2" w:rsidP="000E04E0">
            <w:pPr>
              <w:spacing w:line="240" w:lineRule="auto"/>
              <w:rPr>
                <w:szCs w:val="22"/>
                <w:lang w:val="lt-LT"/>
              </w:rPr>
            </w:pPr>
            <w:r w:rsidRPr="00163F2C">
              <w:rPr>
                <w:szCs w:val="22"/>
                <w:lang w:val="lt-LT"/>
              </w:rPr>
              <w:t>Imuninės sistemos sutrikimai:</w:t>
            </w:r>
          </w:p>
        </w:tc>
        <w:tc>
          <w:tcPr>
            <w:tcW w:w="6255" w:type="dxa"/>
          </w:tcPr>
          <w:p w14:paraId="09310B0D" w14:textId="77777777" w:rsidR="006859E2" w:rsidRPr="00163F2C" w:rsidRDefault="006859E2" w:rsidP="000E04E0">
            <w:pPr>
              <w:spacing w:line="240" w:lineRule="auto"/>
              <w:rPr>
                <w:szCs w:val="22"/>
                <w:lang w:val="lt-LT"/>
              </w:rPr>
            </w:pPr>
            <w:r w:rsidRPr="00163F2C">
              <w:rPr>
                <w:szCs w:val="22"/>
                <w:lang w:val="lt-LT"/>
              </w:rPr>
              <w:t xml:space="preserve">persodintų kepenų ar inksto atmetimo reakcija, </w:t>
            </w:r>
            <w:r w:rsidRPr="00163F2C">
              <w:rPr>
                <w:i/>
                <w:szCs w:val="22"/>
                <w:lang w:val="lt-LT"/>
              </w:rPr>
              <w:t>Vogt Koyangi Harad</w:t>
            </w:r>
            <w:r w:rsidRPr="00163F2C">
              <w:rPr>
                <w:szCs w:val="22"/>
                <w:lang w:val="lt-LT"/>
              </w:rPr>
              <w:t>a sindromas-reta liga, pasireiškianti klausos ir regos praradimu, bei odos pigmentacija.</w:t>
            </w:r>
          </w:p>
        </w:tc>
      </w:tr>
      <w:tr w:rsidR="006859E2" w:rsidRPr="009952C6" w14:paraId="76D998E4" w14:textId="77777777" w:rsidTr="000E04E0">
        <w:tc>
          <w:tcPr>
            <w:tcW w:w="2988" w:type="dxa"/>
          </w:tcPr>
          <w:p w14:paraId="3BA31E9C" w14:textId="77777777" w:rsidR="006859E2" w:rsidRPr="00163F2C" w:rsidRDefault="006859E2" w:rsidP="000E04E0">
            <w:pPr>
              <w:spacing w:line="240" w:lineRule="auto"/>
              <w:rPr>
                <w:szCs w:val="22"/>
                <w:lang w:val="lt-LT"/>
              </w:rPr>
            </w:pPr>
            <w:r w:rsidRPr="00163F2C">
              <w:rPr>
                <w:szCs w:val="22"/>
                <w:lang w:val="lt-LT"/>
              </w:rPr>
              <w:t>Psichikos sutrikimai:</w:t>
            </w:r>
          </w:p>
        </w:tc>
        <w:tc>
          <w:tcPr>
            <w:tcW w:w="6255" w:type="dxa"/>
          </w:tcPr>
          <w:p w14:paraId="7BDA0AB4" w14:textId="77777777" w:rsidR="006859E2" w:rsidRPr="00163F2C" w:rsidRDefault="006859E2" w:rsidP="000E04E0">
            <w:pPr>
              <w:spacing w:line="240" w:lineRule="auto"/>
              <w:rPr>
                <w:szCs w:val="22"/>
                <w:lang w:val="lt-LT" w:eastAsia="de-AT"/>
              </w:rPr>
            </w:pPr>
            <w:r w:rsidRPr="00163F2C">
              <w:rPr>
                <w:szCs w:val="22"/>
                <w:lang w:val="lt-LT"/>
              </w:rPr>
              <w:t>manija (nenormaliai pakilios nuotaikos epizodai) ir bipoliniai sutrikimai (nenormaliai pakilios nuotaikos epizodai, besikaitaliojantys su liūdesiu ar beviltiškumu).</w:t>
            </w:r>
          </w:p>
        </w:tc>
      </w:tr>
      <w:tr w:rsidR="006859E2" w:rsidRPr="00163F2C" w14:paraId="7FD20807" w14:textId="77777777" w:rsidTr="000E04E0">
        <w:trPr>
          <w:trHeight w:val="350"/>
        </w:trPr>
        <w:tc>
          <w:tcPr>
            <w:tcW w:w="2988" w:type="dxa"/>
          </w:tcPr>
          <w:p w14:paraId="14CB6CA0" w14:textId="77777777" w:rsidR="006859E2" w:rsidRPr="00163F2C" w:rsidRDefault="006859E2" w:rsidP="000E04E0">
            <w:pPr>
              <w:spacing w:line="240" w:lineRule="auto"/>
              <w:rPr>
                <w:szCs w:val="22"/>
                <w:lang w:val="lt-LT"/>
              </w:rPr>
            </w:pPr>
            <w:r w:rsidRPr="00163F2C">
              <w:rPr>
                <w:szCs w:val="22"/>
                <w:lang w:val="lt-LT" w:eastAsia="de-AT"/>
              </w:rPr>
              <w:t>Akių sutrikimai:</w:t>
            </w:r>
          </w:p>
        </w:tc>
        <w:tc>
          <w:tcPr>
            <w:tcW w:w="6255" w:type="dxa"/>
          </w:tcPr>
          <w:p w14:paraId="5B12EB19" w14:textId="77777777" w:rsidR="006859E2" w:rsidRPr="00163F2C" w:rsidRDefault="006859E2" w:rsidP="000E04E0">
            <w:pPr>
              <w:autoSpaceDE w:val="0"/>
              <w:autoSpaceDN w:val="0"/>
              <w:adjustRightInd w:val="0"/>
              <w:spacing w:line="240" w:lineRule="auto"/>
              <w:rPr>
                <w:szCs w:val="22"/>
                <w:lang w:val="lt-LT" w:eastAsia="de-AT"/>
              </w:rPr>
            </w:pPr>
            <w:r w:rsidRPr="00163F2C">
              <w:rPr>
                <w:szCs w:val="22"/>
                <w:lang w:val="lt-LT" w:eastAsia="de-AT"/>
              </w:rPr>
              <w:t>reta tinklainės atšokimo forma, kai į tinklainę patenka skysčio.</w:t>
            </w:r>
          </w:p>
        </w:tc>
      </w:tr>
      <w:tr w:rsidR="001B0FA6" w:rsidRPr="009952C6" w14:paraId="0B95AEAE" w14:textId="77777777" w:rsidTr="000E04E0">
        <w:trPr>
          <w:trHeight w:val="350"/>
        </w:trPr>
        <w:tc>
          <w:tcPr>
            <w:tcW w:w="2988" w:type="dxa"/>
          </w:tcPr>
          <w:p w14:paraId="378AEE9A" w14:textId="77777777" w:rsidR="001B0FA6" w:rsidRPr="00163F2C" w:rsidRDefault="001B0FA6" w:rsidP="000E04E0">
            <w:pPr>
              <w:spacing w:line="240" w:lineRule="auto"/>
              <w:rPr>
                <w:szCs w:val="22"/>
                <w:lang w:val="lt-LT" w:eastAsia="de-AT"/>
              </w:rPr>
            </w:pPr>
            <w:r w:rsidRPr="00163F2C">
              <w:rPr>
                <w:szCs w:val="22"/>
                <w:lang w:val="lt-LT" w:eastAsia="de-AT"/>
              </w:rPr>
              <w:t>Virškinimo trakto sutrikimai:</w:t>
            </w:r>
          </w:p>
        </w:tc>
        <w:tc>
          <w:tcPr>
            <w:tcW w:w="6255" w:type="dxa"/>
          </w:tcPr>
          <w:p w14:paraId="67F05FBC" w14:textId="77777777" w:rsidR="001B0FA6" w:rsidRPr="00163F2C" w:rsidRDefault="001B0FA6" w:rsidP="000E04E0">
            <w:pPr>
              <w:autoSpaceDE w:val="0"/>
              <w:autoSpaceDN w:val="0"/>
              <w:adjustRightInd w:val="0"/>
              <w:spacing w:line="240" w:lineRule="auto"/>
              <w:rPr>
                <w:szCs w:val="22"/>
                <w:lang w:val="lt-LT" w:eastAsia="de-AT"/>
              </w:rPr>
            </w:pPr>
            <w:r w:rsidRPr="00163F2C">
              <w:rPr>
                <w:szCs w:val="22"/>
                <w:lang w:val="lt-LT" w:eastAsia="de-AT"/>
              </w:rPr>
              <w:t>išeminis kolitas (nepakankama kraujotaka storojoje žarnoje), opinis kolitas (storosios žarnos uždegimas, sąlygojant išopėjimą, dėl ko atsiranda viduriavimas), liežuvio spalvos pokyčiai.</w:t>
            </w:r>
          </w:p>
        </w:tc>
      </w:tr>
      <w:tr w:rsidR="006859E2" w:rsidRPr="00163F2C" w14:paraId="036E36E0" w14:textId="77777777" w:rsidTr="000E04E0">
        <w:trPr>
          <w:trHeight w:val="350"/>
        </w:trPr>
        <w:tc>
          <w:tcPr>
            <w:tcW w:w="2988" w:type="dxa"/>
          </w:tcPr>
          <w:p w14:paraId="085AF499" w14:textId="77777777" w:rsidR="006859E2" w:rsidRPr="00163F2C" w:rsidRDefault="006859E2" w:rsidP="000E04E0">
            <w:pPr>
              <w:spacing w:line="240" w:lineRule="auto"/>
              <w:rPr>
                <w:szCs w:val="22"/>
                <w:lang w:val="lt-LT" w:eastAsia="de-AT"/>
              </w:rPr>
            </w:pPr>
            <w:r w:rsidRPr="00163F2C">
              <w:rPr>
                <w:szCs w:val="22"/>
                <w:lang w:val="lt-LT"/>
              </w:rPr>
              <w:t>Skeleto ir raumenų sutrikimai:</w:t>
            </w:r>
          </w:p>
        </w:tc>
        <w:tc>
          <w:tcPr>
            <w:tcW w:w="6255" w:type="dxa"/>
          </w:tcPr>
          <w:p w14:paraId="24664B94" w14:textId="77777777" w:rsidR="006859E2" w:rsidRPr="00163F2C" w:rsidRDefault="006859E2" w:rsidP="000E04E0">
            <w:pPr>
              <w:spacing w:line="240" w:lineRule="auto"/>
              <w:rPr>
                <w:szCs w:val="22"/>
                <w:lang w:val="lt-LT"/>
              </w:rPr>
            </w:pPr>
            <w:r w:rsidRPr="00163F2C">
              <w:rPr>
                <w:szCs w:val="22"/>
                <w:lang w:val="lt-LT"/>
              </w:rPr>
              <w:t>sunkus raumenų pažeidimas ir skausmas.</w:t>
            </w:r>
          </w:p>
        </w:tc>
      </w:tr>
      <w:tr w:rsidR="006859E2" w:rsidRPr="00163F2C" w14:paraId="4FA4EA0C" w14:textId="77777777" w:rsidTr="000E04E0">
        <w:trPr>
          <w:trHeight w:val="350"/>
        </w:trPr>
        <w:tc>
          <w:tcPr>
            <w:tcW w:w="2988" w:type="dxa"/>
          </w:tcPr>
          <w:p w14:paraId="363BD524" w14:textId="77777777" w:rsidR="006859E2" w:rsidRPr="00163F2C" w:rsidRDefault="006859E2" w:rsidP="000E04E0">
            <w:pPr>
              <w:spacing w:line="240" w:lineRule="auto"/>
              <w:rPr>
                <w:szCs w:val="22"/>
                <w:lang w:val="lt-LT" w:eastAsia="de-AT"/>
              </w:rPr>
            </w:pPr>
            <w:r w:rsidRPr="00163F2C">
              <w:rPr>
                <w:szCs w:val="22"/>
                <w:lang w:val="lt-LT"/>
              </w:rPr>
              <w:lastRenderedPageBreak/>
              <w:t>Inkstų sutrikimai:</w:t>
            </w:r>
          </w:p>
        </w:tc>
        <w:tc>
          <w:tcPr>
            <w:tcW w:w="6255" w:type="dxa"/>
          </w:tcPr>
          <w:p w14:paraId="306C8E89" w14:textId="77777777" w:rsidR="006859E2" w:rsidRPr="00163F2C" w:rsidRDefault="006859E2" w:rsidP="000E04E0">
            <w:pPr>
              <w:spacing w:line="240" w:lineRule="auto"/>
              <w:rPr>
                <w:szCs w:val="22"/>
                <w:lang w:val="lt-LT"/>
              </w:rPr>
            </w:pPr>
            <w:r w:rsidRPr="00163F2C">
              <w:rPr>
                <w:szCs w:val="22"/>
                <w:lang w:val="lt-LT"/>
              </w:rPr>
              <w:t>inkstai nustoja tinkamai veikę, kiti inkstų ligas rodantys nusiskundimai.</w:t>
            </w:r>
          </w:p>
        </w:tc>
      </w:tr>
    </w:tbl>
    <w:p w14:paraId="04B3A4C1" w14:textId="77777777" w:rsidR="006859E2" w:rsidRPr="00163F2C" w:rsidRDefault="006859E2" w:rsidP="006859E2">
      <w:pPr>
        <w:spacing w:line="240" w:lineRule="auto"/>
        <w:rPr>
          <w:szCs w:val="22"/>
          <w:lang w:val="lt-LT"/>
        </w:rPr>
      </w:pPr>
    </w:p>
    <w:p w14:paraId="7AC44425" w14:textId="77777777" w:rsidR="006859E2" w:rsidRPr="00163F2C" w:rsidRDefault="006859E2" w:rsidP="006859E2">
      <w:pPr>
        <w:spacing w:line="240" w:lineRule="auto"/>
        <w:rPr>
          <w:szCs w:val="22"/>
          <w:lang w:val="lt-LT"/>
        </w:rPr>
      </w:pPr>
      <w:r w:rsidRPr="00163F2C">
        <w:rPr>
          <w:szCs w:val="22"/>
          <w:lang w:val="lt-LT"/>
        </w:rPr>
        <w:t>Jeigu Jūs esate užsikrėtę abiem virusais - ir HCV, ir ŽIV bei gydomi LAARV (labai aktyviais antiretrovirusiniais vaistais), papildomai prie peginterferono alfa-2a arba interferono alfa-2a paskirtas ribavirinogali sukelti mirtiną kepenų veiklos nepakankamumą, periferinę neuropatiją (plaštakų ar pėdų sustingimą, dilgčiojimą ar skausmą), kasos uždegimą (galimi simptomai - skrandžio skausmas, pykinimas ir vėmimas), pieno rūgšties acidozę (padidėjusį pieno rūgšties kiekį organizme, dėl ko rūgštėja kraujas), gripą, plaučių uždegimą, afekto labilumą (nuotaikos kitimus), apatiją (letargiją), ryklės ir gerklų skausmą (užpakalinės burnos pusės ir ryklės skausmą), cheilitą (lūpų džiūvimą ir įtrūkimus), įgytą lipodistrofiją (riebalų padaugėjimą viršutinėje nugaros ir sprando srityje) ir chromaturiją (šlapimo spalvos pakitimą).</w:t>
      </w:r>
    </w:p>
    <w:p w14:paraId="56773CF2" w14:textId="77777777" w:rsidR="006859E2" w:rsidRPr="00163F2C" w:rsidRDefault="006859E2" w:rsidP="006859E2">
      <w:pPr>
        <w:spacing w:line="240" w:lineRule="auto"/>
        <w:rPr>
          <w:szCs w:val="22"/>
          <w:lang w:val="lt-LT"/>
        </w:rPr>
      </w:pPr>
    </w:p>
    <w:p w14:paraId="3769F358" w14:textId="77777777" w:rsidR="006859E2" w:rsidRPr="00163F2C" w:rsidRDefault="006859E2" w:rsidP="006859E2">
      <w:pPr>
        <w:spacing w:line="240" w:lineRule="auto"/>
        <w:rPr>
          <w:szCs w:val="22"/>
          <w:lang w:val="lt-LT"/>
        </w:rPr>
      </w:pPr>
      <w:r w:rsidRPr="00163F2C">
        <w:rPr>
          <w:szCs w:val="22"/>
          <w:lang w:val="lt-LT"/>
        </w:rPr>
        <w:t>Jei pasireiškia stiprus šalutinis poveikis arba pastebėjote šiame lapelyje nenurodytą šalutinį poveikį, pasakykite gydytojui arba vaistininkui</w:t>
      </w:r>
    </w:p>
    <w:p w14:paraId="76A9523A" w14:textId="77777777" w:rsidR="006859E2" w:rsidRPr="00163F2C" w:rsidRDefault="006859E2" w:rsidP="006859E2">
      <w:pPr>
        <w:spacing w:line="240" w:lineRule="auto"/>
        <w:rPr>
          <w:szCs w:val="22"/>
          <w:lang w:val="lt-LT"/>
        </w:rPr>
      </w:pPr>
    </w:p>
    <w:p w14:paraId="58C4846A" w14:textId="77777777" w:rsidR="006859E2" w:rsidRPr="00163F2C" w:rsidRDefault="006859E2" w:rsidP="006859E2">
      <w:pPr>
        <w:spacing w:line="240" w:lineRule="auto"/>
        <w:ind w:right="-2"/>
        <w:rPr>
          <w:b/>
          <w:szCs w:val="22"/>
          <w:lang w:val="lt-LT"/>
        </w:rPr>
      </w:pPr>
    </w:p>
    <w:p w14:paraId="0618AE67" w14:textId="77777777" w:rsidR="006859E2" w:rsidRPr="00163F2C" w:rsidRDefault="006859E2" w:rsidP="006859E2">
      <w:pPr>
        <w:keepNext/>
        <w:spacing w:line="240" w:lineRule="auto"/>
        <w:rPr>
          <w:b/>
          <w:snapToGrid w:val="0"/>
          <w:szCs w:val="22"/>
          <w:lang w:val="lt-LT"/>
        </w:rPr>
      </w:pPr>
      <w:r w:rsidRPr="00163F2C">
        <w:rPr>
          <w:b/>
          <w:snapToGrid w:val="0"/>
          <w:szCs w:val="22"/>
          <w:lang w:val="lt-LT"/>
        </w:rPr>
        <w:t>Pranešimas apie šalutinį poveikį</w:t>
      </w:r>
    </w:p>
    <w:p w14:paraId="7BE75B5D" w14:textId="77777777" w:rsidR="006859E2" w:rsidRPr="00163F2C" w:rsidRDefault="006859E2" w:rsidP="006859E2">
      <w:pPr>
        <w:spacing w:line="240" w:lineRule="auto"/>
        <w:ind w:right="-2"/>
        <w:rPr>
          <w:szCs w:val="22"/>
          <w:lang w:val="lt-LT"/>
        </w:rPr>
      </w:pPr>
      <w:r w:rsidRPr="00163F2C">
        <w:rPr>
          <w:szCs w:val="22"/>
          <w:lang w:val="lt-LT" w:eastAsia="ja-JP"/>
        </w:rPr>
        <w:t xml:space="preserve">Jeigu pasireiškė šalutinis poveikis, įskaitant šiame lapelyje nenurodytą, pasakykite gydytojui arba vaistininkui. </w:t>
      </w:r>
      <w:r w:rsidRPr="00163F2C">
        <w:rPr>
          <w:szCs w:val="22"/>
          <w:lang w:val="lt-LT"/>
        </w:rP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w:t>
      </w:r>
      <w:hyperlink r:id="rId11" w:history="1">
        <w:r w:rsidRPr="00163F2C">
          <w:rPr>
            <w:rStyle w:val="Hipersaitas"/>
            <w:szCs w:val="22"/>
            <w:lang w:val="lt-LT"/>
          </w:rPr>
          <w:t>http://www.vvkt.lt</w:t>
        </w:r>
      </w:hyperlink>
      <w:r w:rsidRPr="00163F2C">
        <w:rPr>
          <w:szCs w:val="22"/>
          <w:lang w:val="lt-LT"/>
        </w:rPr>
        <w:t>).</w:t>
      </w:r>
    </w:p>
    <w:p w14:paraId="75A8F698" w14:textId="77777777" w:rsidR="006859E2" w:rsidRPr="00163F2C" w:rsidRDefault="006859E2" w:rsidP="006859E2">
      <w:pPr>
        <w:spacing w:line="240" w:lineRule="auto"/>
        <w:ind w:right="-2"/>
        <w:rPr>
          <w:highlight w:val="yellow"/>
          <w:lang w:val="lt-LT"/>
        </w:rPr>
      </w:pPr>
      <w:r w:rsidRPr="00163F2C">
        <w:rPr>
          <w:szCs w:val="22"/>
          <w:lang w:val="lt-LT"/>
        </w:rPr>
        <w:t>Pranešdami apie šalutinį poveikį galite mums padėti gauti daugiau informacijos apie šio vaisto saugumą.</w:t>
      </w:r>
    </w:p>
    <w:p w14:paraId="6E091024" w14:textId="77777777" w:rsidR="006859E2" w:rsidRPr="00163F2C" w:rsidRDefault="006859E2" w:rsidP="006859E2">
      <w:pPr>
        <w:spacing w:line="240" w:lineRule="auto"/>
        <w:ind w:right="-2"/>
        <w:rPr>
          <w:szCs w:val="22"/>
          <w:highlight w:val="yellow"/>
          <w:lang w:val="lt-LT" w:eastAsia="ja-JP"/>
        </w:rPr>
      </w:pPr>
    </w:p>
    <w:p w14:paraId="6CBD16B5" w14:textId="77777777" w:rsidR="006859E2" w:rsidRPr="00163F2C" w:rsidRDefault="006859E2" w:rsidP="006859E2">
      <w:pPr>
        <w:numPr>
          <w:ilvl w:val="3"/>
          <w:numId w:val="5"/>
        </w:numPr>
        <w:tabs>
          <w:tab w:val="clear" w:pos="567"/>
          <w:tab w:val="clear" w:pos="2880"/>
          <w:tab w:val="num" w:pos="720"/>
        </w:tabs>
        <w:spacing w:line="240" w:lineRule="auto"/>
        <w:ind w:left="720" w:right="-2" w:hanging="720"/>
        <w:rPr>
          <w:szCs w:val="22"/>
          <w:lang w:val="lt-LT" w:eastAsia="ja-JP"/>
        </w:rPr>
      </w:pPr>
      <w:r w:rsidRPr="00163F2C">
        <w:rPr>
          <w:b/>
          <w:szCs w:val="22"/>
          <w:lang w:val="lt-LT" w:eastAsia="ja-JP"/>
        </w:rPr>
        <w:t>Kaip laikyti Ribavirin Aurobindo</w:t>
      </w:r>
    </w:p>
    <w:p w14:paraId="2D1D11AB" w14:textId="77777777" w:rsidR="006859E2" w:rsidRPr="00163F2C" w:rsidRDefault="006859E2" w:rsidP="006859E2">
      <w:pPr>
        <w:spacing w:line="240" w:lineRule="auto"/>
        <w:ind w:right="-2"/>
        <w:rPr>
          <w:szCs w:val="22"/>
          <w:lang w:val="lt-LT" w:eastAsia="ja-JP"/>
        </w:rPr>
      </w:pPr>
    </w:p>
    <w:p w14:paraId="4F3BA6F6" w14:textId="77777777" w:rsidR="006859E2" w:rsidRPr="00163F2C" w:rsidRDefault="006859E2" w:rsidP="006859E2">
      <w:pPr>
        <w:spacing w:line="240" w:lineRule="auto"/>
        <w:ind w:right="-2"/>
        <w:rPr>
          <w:szCs w:val="22"/>
          <w:lang w:val="lt-LT"/>
        </w:rPr>
      </w:pPr>
      <w:r w:rsidRPr="00163F2C">
        <w:rPr>
          <w:szCs w:val="22"/>
          <w:lang w:val="lt-LT"/>
        </w:rPr>
        <w:t>Šį vaistą laikykite vaikams nepastebimoje ir nepasiekiamoje vietoje.</w:t>
      </w:r>
    </w:p>
    <w:p w14:paraId="3E80FD0A" w14:textId="77777777" w:rsidR="006859E2" w:rsidRPr="00163F2C" w:rsidRDefault="006859E2" w:rsidP="006859E2">
      <w:pPr>
        <w:spacing w:line="240" w:lineRule="auto"/>
        <w:ind w:right="-2"/>
        <w:rPr>
          <w:szCs w:val="22"/>
          <w:highlight w:val="yellow"/>
          <w:lang w:val="lt-LT" w:eastAsia="ja-JP"/>
        </w:rPr>
      </w:pPr>
    </w:p>
    <w:p w14:paraId="75784205" w14:textId="77777777" w:rsidR="006859E2" w:rsidRPr="00163F2C" w:rsidRDefault="006859E2" w:rsidP="006859E2">
      <w:pPr>
        <w:spacing w:line="240" w:lineRule="auto"/>
        <w:ind w:right="-2"/>
        <w:rPr>
          <w:szCs w:val="22"/>
          <w:lang w:val="lt-LT" w:eastAsia="ja-JP"/>
        </w:rPr>
      </w:pPr>
      <w:r w:rsidRPr="00163F2C">
        <w:rPr>
          <w:szCs w:val="22"/>
          <w:lang w:val="lt-LT" w:eastAsia="ja-JP"/>
        </w:rPr>
        <w:t>Ant dėžutės, lizdinės plokštelės ir buteliuko etiketės po „Tinka iki/EXP“ nurodytam tinkamumo laikui pasibaigus, šio vaisto vartoti negalima. Vaistas tinkamas vartoti iki paskutinės nurodyto mėnesio dienos.</w:t>
      </w:r>
    </w:p>
    <w:p w14:paraId="2189AE68" w14:textId="77777777" w:rsidR="006859E2" w:rsidRPr="00163F2C" w:rsidRDefault="006859E2" w:rsidP="006859E2">
      <w:pPr>
        <w:spacing w:line="240" w:lineRule="auto"/>
        <w:ind w:right="-2"/>
        <w:rPr>
          <w:szCs w:val="22"/>
          <w:highlight w:val="yellow"/>
          <w:lang w:val="lt-LT" w:eastAsia="ja-JP"/>
        </w:rPr>
      </w:pPr>
    </w:p>
    <w:p w14:paraId="39F49789" w14:textId="77777777" w:rsidR="006859E2" w:rsidRPr="00163F2C" w:rsidRDefault="006859E2" w:rsidP="006859E2">
      <w:pPr>
        <w:spacing w:line="240" w:lineRule="auto"/>
        <w:ind w:right="-2"/>
        <w:rPr>
          <w:szCs w:val="22"/>
          <w:lang w:val="lt-LT" w:eastAsia="ja-JP"/>
        </w:rPr>
      </w:pPr>
      <w:r w:rsidRPr="00163F2C">
        <w:rPr>
          <w:szCs w:val="22"/>
          <w:lang w:val="lt-LT" w:eastAsia="ja-JP"/>
        </w:rPr>
        <w:t>Šiam vaistiniam preparatui specialių laikymo sąlygų nereikia.</w:t>
      </w:r>
    </w:p>
    <w:p w14:paraId="77662EBE" w14:textId="77777777" w:rsidR="006859E2" w:rsidRPr="00163F2C" w:rsidRDefault="006859E2" w:rsidP="006859E2">
      <w:pPr>
        <w:spacing w:line="240" w:lineRule="auto"/>
        <w:ind w:right="-2"/>
        <w:rPr>
          <w:szCs w:val="22"/>
          <w:highlight w:val="yellow"/>
          <w:lang w:val="lt-LT" w:eastAsia="ja-JP"/>
        </w:rPr>
      </w:pPr>
    </w:p>
    <w:p w14:paraId="261C3645" w14:textId="77777777" w:rsidR="006859E2" w:rsidRPr="00163F2C" w:rsidRDefault="006859E2" w:rsidP="006859E2">
      <w:pPr>
        <w:spacing w:line="240" w:lineRule="auto"/>
        <w:ind w:right="-2"/>
        <w:rPr>
          <w:szCs w:val="22"/>
          <w:lang w:val="lt-LT" w:eastAsia="ja-JP"/>
        </w:rPr>
      </w:pPr>
      <w:r w:rsidRPr="00163F2C">
        <w:rPr>
          <w:szCs w:val="22"/>
          <w:lang w:val="lt-LT" w:eastAsia="ja-JP"/>
        </w:rPr>
        <w:t>Vaistų negalima išmesti į kanalizaciją arba su buitinėmis atliekomis. Kaip išmesti nereikalingus vaistus, klauskite vaistininko. Šios priemonės padės apsaugoti aplinką.</w:t>
      </w:r>
    </w:p>
    <w:p w14:paraId="235AC9AA" w14:textId="77777777" w:rsidR="006859E2" w:rsidRPr="00163F2C" w:rsidRDefault="006859E2" w:rsidP="006859E2">
      <w:pPr>
        <w:spacing w:line="240" w:lineRule="auto"/>
        <w:rPr>
          <w:szCs w:val="22"/>
          <w:highlight w:val="yellow"/>
          <w:lang w:val="lt-LT" w:eastAsia="ja-JP"/>
        </w:rPr>
      </w:pPr>
    </w:p>
    <w:p w14:paraId="6CF73501" w14:textId="77777777" w:rsidR="006859E2" w:rsidRPr="00163F2C" w:rsidRDefault="006859E2" w:rsidP="006859E2">
      <w:pPr>
        <w:spacing w:line="240" w:lineRule="auto"/>
        <w:ind w:right="-2"/>
        <w:rPr>
          <w:szCs w:val="22"/>
          <w:highlight w:val="yellow"/>
          <w:lang w:val="lt-LT" w:eastAsia="ja-JP"/>
        </w:rPr>
      </w:pPr>
    </w:p>
    <w:p w14:paraId="62B954AF" w14:textId="77777777" w:rsidR="006859E2" w:rsidRPr="00163F2C" w:rsidRDefault="006859E2" w:rsidP="006859E2">
      <w:pPr>
        <w:numPr>
          <w:ilvl w:val="3"/>
          <w:numId w:val="5"/>
        </w:numPr>
        <w:tabs>
          <w:tab w:val="clear" w:pos="567"/>
          <w:tab w:val="clear" w:pos="2880"/>
          <w:tab w:val="num" w:pos="720"/>
        </w:tabs>
        <w:spacing w:line="240" w:lineRule="auto"/>
        <w:ind w:left="720" w:right="-2" w:hanging="720"/>
        <w:rPr>
          <w:b/>
          <w:szCs w:val="22"/>
          <w:lang w:val="lt-LT" w:eastAsia="ja-JP"/>
        </w:rPr>
      </w:pPr>
      <w:r w:rsidRPr="00163F2C">
        <w:rPr>
          <w:b/>
          <w:szCs w:val="22"/>
          <w:lang w:val="lt-LT" w:eastAsia="ja-JP"/>
        </w:rPr>
        <w:t>Pakuotės turinys ir kita informacija</w:t>
      </w:r>
    </w:p>
    <w:p w14:paraId="7AF29802" w14:textId="77777777" w:rsidR="006859E2" w:rsidRPr="00163F2C" w:rsidRDefault="006859E2" w:rsidP="006859E2">
      <w:pPr>
        <w:keepNext/>
        <w:keepLines/>
        <w:spacing w:line="240" w:lineRule="auto"/>
        <w:ind w:left="567" w:hanging="567"/>
        <w:rPr>
          <w:szCs w:val="22"/>
          <w:lang w:val="lt-LT" w:eastAsia="ja-JP"/>
        </w:rPr>
      </w:pPr>
    </w:p>
    <w:p w14:paraId="47BE8E25" w14:textId="77777777" w:rsidR="006859E2" w:rsidRPr="00163F2C" w:rsidRDefault="006859E2" w:rsidP="006859E2">
      <w:pPr>
        <w:keepNext/>
        <w:keepLines/>
        <w:numPr>
          <w:ilvl w:val="12"/>
          <w:numId w:val="0"/>
        </w:numPr>
        <w:spacing w:line="240" w:lineRule="auto"/>
        <w:outlineLvl w:val="4"/>
        <w:rPr>
          <w:b/>
          <w:szCs w:val="22"/>
          <w:lang w:val="lt-LT" w:eastAsia="ja-JP"/>
        </w:rPr>
      </w:pPr>
      <w:r w:rsidRPr="00163F2C">
        <w:rPr>
          <w:b/>
          <w:szCs w:val="22"/>
          <w:lang w:val="lt-LT" w:eastAsia="ja-JP"/>
        </w:rPr>
        <w:t>Ribavirin Aurobindo sudėtis</w:t>
      </w:r>
    </w:p>
    <w:p w14:paraId="7460005F" w14:textId="77777777" w:rsidR="006859E2" w:rsidRPr="00163F2C" w:rsidRDefault="006859E2" w:rsidP="006859E2">
      <w:pPr>
        <w:keepNext/>
        <w:keepLines/>
        <w:numPr>
          <w:ilvl w:val="12"/>
          <w:numId w:val="0"/>
        </w:numPr>
        <w:spacing w:line="240" w:lineRule="auto"/>
        <w:rPr>
          <w:szCs w:val="22"/>
          <w:highlight w:val="yellow"/>
          <w:lang w:val="lt-LT" w:eastAsia="ja-JP"/>
        </w:rPr>
      </w:pPr>
    </w:p>
    <w:p w14:paraId="21FB4209" w14:textId="77777777" w:rsidR="006859E2" w:rsidRPr="00163F2C" w:rsidRDefault="006859E2" w:rsidP="006859E2">
      <w:pPr>
        <w:numPr>
          <w:ilvl w:val="0"/>
          <w:numId w:val="19"/>
        </w:numPr>
        <w:tabs>
          <w:tab w:val="clear" w:pos="567"/>
          <w:tab w:val="left" w:pos="360"/>
        </w:tabs>
        <w:spacing w:line="240" w:lineRule="auto"/>
        <w:ind w:left="360"/>
        <w:rPr>
          <w:szCs w:val="22"/>
          <w:lang w:val="lt-LT" w:eastAsia="ja-JP"/>
        </w:rPr>
      </w:pPr>
      <w:r w:rsidRPr="00163F2C">
        <w:rPr>
          <w:szCs w:val="22"/>
          <w:lang w:val="lt-LT" w:eastAsia="ja-JP"/>
        </w:rPr>
        <w:t xml:space="preserve">Veiklioji medžiaga yra ribavirinas. </w:t>
      </w:r>
    </w:p>
    <w:p w14:paraId="3F21211F" w14:textId="77777777" w:rsidR="006859E2" w:rsidRPr="00163F2C" w:rsidRDefault="006859E2" w:rsidP="006859E2">
      <w:pPr>
        <w:tabs>
          <w:tab w:val="clear" w:pos="567"/>
        </w:tabs>
        <w:spacing w:line="240" w:lineRule="auto"/>
        <w:rPr>
          <w:szCs w:val="22"/>
          <w:lang w:val="lt-LT" w:eastAsia="ja-JP"/>
        </w:rPr>
      </w:pPr>
      <w:r w:rsidRPr="00163F2C">
        <w:rPr>
          <w:szCs w:val="22"/>
          <w:lang w:val="lt-LT" w:eastAsia="ja-JP"/>
        </w:rPr>
        <w:t>Kiekvienoje plėvele dengtoje tabletėje yra 200 mg ribavirino.</w:t>
      </w:r>
    </w:p>
    <w:p w14:paraId="75007188" w14:textId="77777777" w:rsidR="006859E2" w:rsidRPr="00163F2C" w:rsidRDefault="006859E2" w:rsidP="006859E2">
      <w:pPr>
        <w:tabs>
          <w:tab w:val="clear" w:pos="567"/>
        </w:tabs>
        <w:spacing w:line="240" w:lineRule="auto"/>
        <w:rPr>
          <w:szCs w:val="22"/>
          <w:lang w:val="lt-LT" w:eastAsia="ja-JP"/>
        </w:rPr>
      </w:pPr>
    </w:p>
    <w:p w14:paraId="2D10755B" w14:textId="77777777" w:rsidR="006859E2" w:rsidRPr="00163F2C" w:rsidRDefault="006859E2" w:rsidP="006859E2">
      <w:pPr>
        <w:numPr>
          <w:ilvl w:val="0"/>
          <w:numId w:val="2"/>
        </w:numPr>
        <w:tabs>
          <w:tab w:val="clear" w:pos="567"/>
        </w:tabs>
        <w:spacing w:line="240" w:lineRule="auto"/>
        <w:rPr>
          <w:szCs w:val="22"/>
          <w:lang w:val="lt-LT" w:eastAsia="ja-JP"/>
        </w:rPr>
      </w:pPr>
      <w:r w:rsidRPr="00163F2C">
        <w:rPr>
          <w:szCs w:val="22"/>
          <w:lang w:val="lt-LT" w:eastAsia="ja-JP"/>
        </w:rPr>
        <w:lastRenderedPageBreak/>
        <w:t xml:space="preserve">Pagalbinės medžiagos yra </w:t>
      </w:r>
    </w:p>
    <w:p w14:paraId="6B72DCC7" w14:textId="77777777" w:rsidR="006859E2" w:rsidRPr="00163F2C" w:rsidRDefault="006859E2" w:rsidP="006859E2">
      <w:pPr>
        <w:pStyle w:val="Default"/>
        <w:rPr>
          <w:sz w:val="22"/>
          <w:szCs w:val="22"/>
          <w:lang w:val="lt-LT"/>
        </w:rPr>
      </w:pPr>
      <w:r w:rsidRPr="00163F2C">
        <w:rPr>
          <w:i/>
          <w:sz w:val="22"/>
          <w:szCs w:val="22"/>
          <w:u w:val="single"/>
          <w:lang w:val="lt-LT"/>
        </w:rPr>
        <w:t>Tabletės šerdis</w:t>
      </w:r>
      <w:r w:rsidRPr="00163F2C">
        <w:rPr>
          <w:i/>
          <w:sz w:val="22"/>
          <w:szCs w:val="22"/>
          <w:lang w:val="lt-LT"/>
        </w:rPr>
        <w:t xml:space="preserve">: </w:t>
      </w:r>
      <w:r w:rsidRPr="00163F2C">
        <w:rPr>
          <w:sz w:val="22"/>
          <w:szCs w:val="22"/>
          <w:lang w:val="lt-LT"/>
        </w:rPr>
        <w:t>mikrokristalinė celiuliozė, pregelifikuotas krakmolas (kukurūzų krakmolas), karboksimetilkrakmolo A natrio druska, povidonas (K-30), koloidinis bevandenis silicio dioksidas, magnio stearatas</w:t>
      </w:r>
    </w:p>
    <w:p w14:paraId="308CAB64" w14:textId="77777777" w:rsidR="006859E2" w:rsidRPr="00163F2C" w:rsidRDefault="006859E2" w:rsidP="006859E2">
      <w:pPr>
        <w:spacing w:line="240" w:lineRule="auto"/>
        <w:ind w:left="360"/>
        <w:rPr>
          <w:szCs w:val="22"/>
          <w:highlight w:val="yellow"/>
          <w:lang w:val="lt-LT"/>
        </w:rPr>
      </w:pPr>
    </w:p>
    <w:p w14:paraId="1F97E0CA" w14:textId="77777777" w:rsidR="006859E2" w:rsidRPr="00163F2C" w:rsidRDefault="006859E2" w:rsidP="006859E2">
      <w:pPr>
        <w:spacing w:line="240" w:lineRule="auto"/>
        <w:rPr>
          <w:szCs w:val="22"/>
          <w:lang w:val="lt-LT"/>
        </w:rPr>
      </w:pPr>
      <w:r w:rsidRPr="00163F2C">
        <w:rPr>
          <w:i/>
          <w:szCs w:val="22"/>
          <w:u w:val="single"/>
          <w:lang w:val="lt-LT" w:eastAsia="ja-JP"/>
        </w:rPr>
        <w:t>Tabletės plėvelė</w:t>
      </w:r>
      <w:r w:rsidRPr="00163F2C">
        <w:rPr>
          <w:i/>
          <w:szCs w:val="22"/>
          <w:lang w:val="lt-LT"/>
        </w:rPr>
        <w:t xml:space="preserve">: </w:t>
      </w:r>
      <w:r w:rsidRPr="00163F2C">
        <w:rPr>
          <w:szCs w:val="22"/>
          <w:lang w:val="lt-LT"/>
        </w:rPr>
        <w:t>HPMC 2910/ hipromeliozė (15cP) (E464), titano dioksidas (E171), triacetinas (E1518), r</w:t>
      </w:r>
      <w:r w:rsidRPr="00163F2C">
        <w:rPr>
          <w:szCs w:val="22"/>
          <w:lang w:val="lt-LT" w:eastAsia="ja-JP"/>
        </w:rPr>
        <w:t>audonasis geležies oksidas</w:t>
      </w:r>
      <w:r w:rsidRPr="00163F2C">
        <w:rPr>
          <w:szCs w:val="22"/>
          <w:lang w:val="lt-LT"/>
        </w:rPr>
        <w:t xml:space="preserve">(E172), geltonasis geležies oksidas (E172), etilceliuliozė (10cP) (E462). </w:t>
      </w:r>
    </w:p>
    <w:p w14:paraId="20976779" w14:textId="77777777" w:rsidR="006859E2" w:rsidRPr="00163F2C" w:rsidRDefault="006859E2" w:rsidP="006859E2">
      <w:pPr>
        <w:tabs>
          <w:tab w:val="clear" w:pos="567"/>
        </w:tabs>
        <w:spacing w:line="240" w:lineRule="auto"/>
        <w:rPr>
          <w:szCs w:val="22"/>
          <w:lang w:val="lt-LT" w:eastAsia="ja-JP"/>
        </w:rPr>
      </w:pPr>
    </w:p>
    <w:p w14:paraId="6B69485F" w14:textId="77777777" w:rsidR="006859E2" w:rsidRPr="00163F2C" w:rsidRDefault="006859E2" w:rsidP="006859E2">
      <w:pPr>
        <w:spacing w:line="240" w:lineRule="auto"/>
        <w:rPr>
          <w:b/>
          <w:szCs w:val="22"/>
          <w:lang w:val="lt-LT" w:eastAsia="ja-JP"/>
        </w:rPr>
      </w:pPr>
      <w:r w:rsidRPr="00163F2C">
        <w:rPr>
          <w:b/>
          <w:szCs w:val="22"/>
          <w:lang w:val="lt-LT" w:eastAsia="ja-JP"/>
        </w:rPr>
        <w:t>Ribavirin Aurobindo išvaizda ir kiekis pakuotėje</w:t>
      </w:r>
    </w:p>
    <w:p w14:paraId="410A664A" w14:textId="77777777" w:rsidR="006859E2" w:rsidRPr="00163F2C" w:rsidRDefault="006859E2" w:rsidP="006859E2">
      <w:pPr>
        <w:rPr>
          <w:szCs w:val="22"/>
          <w:lang w:val="lt-LT"/>
        </w:rPr>
      </w:pPr>
      <w:r w:rsidRPr="00163F2C">
        <w:rPr>
          <w:szCs w:val="22"/>
          <w:lang w:val="lt-LT"/>
        </w:rPr>
        <w:t>Plėvele dengta tabletė</w:t>
      </w:r>
      <w:r w:rsidRPr="00163F2C">
        <w:rPr>
          <w:szCs w:val="22"/>
          <w:lang w:val="lt-LT" w:eastAsia="ja-JP"/>
        </w:rPr>
        <w:t>.</w:t>
      </w:r>
    </w:p>
    <w:p w14:paraId="4702EF70" w14:textId="77777777" w:rsidR="006859E2" w:rsidRPr="00163F2C" w:rsidRDefault="006859E2" w:rsidP="006859E2">
      <w:pPr>
        <w:spacing w:line="240" w:lineRule="auto"/>
        <w:rPr>
          <w:szCs w:val="22"/>
          <w:highlight w:val="yellow"/>
          <w:lang w:val="lt-LT"/>
        </w:rPr>
      </w:pPr>
    </w:p>
    <w:p w14:paraId="56A86B43" w14:textId="77777777" w:rsidR="006859E2" w:rsidRPr="00163F2C" w:rsidRDefault="006859E2" w:rsidP="006859E2">
      <w:pPr>
        <w:pStyle w:val="Sraopastraipa"/>
        <w:ind w:left="0"/>
        <w:rPr>
          <w:sz w:val="22"/>
          <w:szCs w:val="22"/>
          <w:lang w:val="lt-LT" w:eastAsia="en-US"/>
        </w:rPr>
      </w:pPr>
      <w:r w:rsidRPr="00163F2C">
        <w:rPr>
          <w:sz w:val="22"/>
          <w:szCs w:val="22"/>
          <w:lang w:val="lt-LT" w:eastAsia="en-US"/>
        </w:rPr>
        <w:t xml:space="preserve">Šviesiai rožinės spalvos, kapsulė formos plėvele dengtos tabletės su “F” raide, išgraviruota vienoje pusėje, ir skaičiumi “10” – kitoje pusėje. </w:t>
      </w:r>
    </w:p>
    <w:p w14:paraId="1627BF6F" w14:textId="77777777" w:rsidR="006859E2" w:rsidRPr="00163F2C" w:rsidRDefault="006859E2" w:rsidP="006859E2">
      <w:pPr>
        <w:pStyle w:val="Sraopastraipa"/>
        <w:ind w:left="0"/>
        <w:rPr>
          <w:sz w:val="22"/>
          <w:szCs w:val="22"/>
          <w:highlight w:val="yellow"/>
          <w:lang w:val="lt-LT"/>
        </w:rPr>
      </w:pPr>
    </w:p>
    <w:p w14:paraId="0DE7D3DA" w14:textId="77777777" w:rsidR="006859E2" w:rsidRPr="00163F2C" w:rsidRDefault="006859E2" w:rsidP="006859E2">
      <w:pPr>
        <w:spacing w:line="240" w:lineRule="auto"/>
        <w:rPr>
          <w:szCs w:val="22"/>
          <w:lang w:val="lt-LT" w:eastAsia="ja-JP"/>
        </w:rPr>
      </w:pPr>
      <w:r w:rsidRPr="00163F2C">
        <w:rPr>
          <w:szCs w:val="22"/>
          <w:lang w:val="lt-LT" w:eastAsia="ja-JP"/>
        </w:rPr>
        <w:t>Ribavirin Aurobindo plėvele dengtos tabletės tiekiamos skaidriosePVC - aliuminio folijos lizdinėse plokštelėse ir DTPE buteliukuose su polipropileno uždoriu.</w:t>
      </w:r>
    </w:p>
    <w:p w14:paraId="11B71376" w14:textId="77777777" w:rsidR="006859E2" w:rsidRPr="00163F2C" w:rsidRDefault="006859E2" w:rsidP="006859E2">
      <w:pPr>
        <w:spacing w:line="240" w:lineRule="auto"/>
        <w:rPr>
          <w:szCs w:val="22"/>
          <w:lang w:val="lt-LT" w:eastAsia="ja-JP"/>
        </w:rPr>
      </w:pPr>
    </w:p>
    <w:p w14:paraId="3772515C" w14:textId="77777777" w:rsidR="006859E2" w:rsidRPr="00163F2C" w:rsidRDefault="006859E2" w:rsidP="006859E2">
      <w:pPr>
        <w:spacing w:line="240" w:lineRule="auto"/>
        <w:rPr>
          <w:i/>
          <w:szCs w:val="22"/>
          <w:lang w:val="lt-LT" w:eastAsia="ja-JP"/>
        </w:rPr>
      </w:pPr>
      <w:r w:rsidRPr="00163F2C">
        <w:rPr>
          <w:i/>
          <w:szCs w:val="22"/>
          <w:lang w:val="lt-LT" w:eastAsia="ja-JP"/>
        </w:rPr>
        <w:t>Pakuotės dydžiai:</w:t>
      </w:r>
    </w:p>
    <w:p w14:paraId="37A818CE" w14:textId="77777777" w:rsidR="006859E2" w:rsidRPr="00163F2C" w:rsidRDefault="006859E2" w:rsidP="006859E2">
      <w:pPr>
        <w:spacing w:line="240" w:lineRule="auto"/>
        <w:rPr>
          <w:szCs w:val="22"/>
          <w:lang w:val="lt-LT" w:eastAsia="ja-JP"/>
        </w:rPr>
      </w:pPr>
      <w:r w:rsidRPr="00163F2C">
        <w:rPr>
          <w:szCs w:val="22"/>
          <w:u w:val="single"/>
          <w:lang w:val="lt-LT" w:eastAsia="ja-JP"/>
        </w:rPr>
        <w:t>lizdinių plokštelių pakuotės</w:t>
      </w:r>
      <w:r w:rsidRPr="00163F2C">
        <w:rPr>
          <w:i/>
          <w:szCs w:val="22"/>
          <w:lang w:val="lt-LT" w:eastAsia="ja-JP"/>
        </w:rPr>
        <w:t xml:space="preserve">: </w:t>
      </w:r>
      <w:r w:rsidRPr="00163F2C">
        <w:rPr>
          <w:szCs w:val="22"/>
          <w:lang w:val="lt-LT" w:eastAsia="ja-JP"/>
        </w:rPr>
        <w:t>14, 20, 28, 42, 56, 84, 112, 140 ir 168 plėvele dengtos tabletės;</w:t>
      </w:r>
    </w:p>
    <w:p w14:paraId="46CC5D45" w14:textId="77777777" w:rsidR="006859E2" w:rsidRPr="00163F2C" w:rsidRDefault="006859E2" w:rsidP="006859E2">
      <w:pPr>
        <w:spacing w:line="240" w:lineRule="auto"/>
        <w:rPr>
          <w:i/>
          <w:szCs w:val="22"/>
          <w:lang w:val="lt-LT" w:eastAsia="ja-JP"/>
        </w:rPr>
      </w:pPr>
      <w:r w:rsidRPr="00163F2C">
        <w:rPr>
          <w:szCs w:val="22"/>
          <w:u w:val="single"/>
          <w:lang w:val="lt-LT" w:eastAsia="ja-JP"/>
        </w:rPr>
        <w:t>DTPE buteliukų pakuotės</w:t>
      </w:r>
      <w:r w:rsidRPr="00163F2C">
        <w:rPr>
          <w:i/>
          <w:szCs w:val="22"/>
          <w:lang w:val="lt-LT" w:eastAsia="ja-JP"/>
        </w:rPr>
        <w:t>:</w:t>
      </w:r>
      <w:r w:rsidRPr="00163F2C">
        <w:rPr>
          <w:szCs w:val="22"/>
          <w:lang w:val="lt-LT" w:eastAsia="ja-JP"/>
        </w:rPr>
        <w:t>28, 42, 56, 112, 168 ir 500 plėvele dengtų tablečių.</w:t>
      </w:r>
    </w:p>
    <w:p w14:paraId="2922F004" w14:textId="77777777" w:rsidR="006859E2" w:rsidRPr="00163F2C" w:rsidRDefault="006859E2" w:rsidP="006859E2">
      <w:pPr>
        <w:spacing w:line="240" w:lineRule="auto"/>
        <w:rPr>
          <w:szCs w:val="22"/>
          <w:lang w:val="lt-LT" w:eastAsia="ja-JP"/>
        </w:rPr>
      </w:pPr>
    </w:p>
    <w:p w14:paraId="3C5E9C06" w14:textId="77777777" w:rsidR="006859E2" w:rsidRPr="00163F2C" w:rsidRDefault="006859E2" w:rsidP="006859E2">
      <w:pPr>
        <w:ind w:left="567" w:hanging="567"/>
        <w:rPr>
          <w:szCs w:val="22"/>
          <w:lang w:val="lt-LT"/>
        </w:rPr>
      </w:pPr>
      <w:r w:rsidRPr="00163F2C">
        <w:rPr>
          <w:szCs w:val="22"/>
          <w:lang w:val="lt-LT"/>
        </w:rPr>
        <w:t>Gali būti tiekiamos ne visų dydžių pakuotės.</w:t>
      </w:r>
    </w:p>
    <w:p w14:paraId="14947277" w14:textId="77777777" w:rsidR="006859E2" w:rsidRPr="00163F2C" w:rsidRDefault="006859E2" w:rsidP="006859E2">
      <w:pPr>
        <w:spacing w:line="240" w:lineRule="auto"/>
        <w:rPr>
          <w:szCs w:val="22"/>
          <w:highlight w:val="yellow"/>
          <w:lang w:val="lt-LT" w:eastAsia="ja-JP"/>
        </w:rPr>
      </w:pPr>
    </w:p>
    <w:p w14:paraId="1DF8025E" w14:textId="77777777" w:rsidR="006859E2" w:rsidRPr="00163F2C" w:rsidRDefault="006859E2" w:rsidP="006859E2">
      <w:pPr>
        <w:spacing w:line="240" w:lineRule="auto"/>
        <w:rPr>
          <w:szCs w:val="22"/>
          <w:lang w:val="lt-LT" w:eastAsia="ja-JP"/>
        </w:rPr>
      </w:pPr>
      <w:r w:rsidRPr="00163F2C">
        <w:rPr>
          <w:b/>
          <w:szCs w:val="22"/>
          <w:lang w:val="lt-LT" w:eastAsia="ja-JP"/>
        </w:rPr>
        <w:t>Registruotojas ir gamintojas</w:t>
      </w:r>
    </w:p>
    <w:p w14:paraId="4E7FA065" w14:textId="77777777" w:rsidR="006859E2" w:rsidRPr="00163F2C" w:rsidRDefault="006859E2" w:rsidP="006859E2">
      <w:pPr>
        <w:spacing w:line="240" w:lineRule="auto"/>
        <w:rPr>
          <w:szCs w:val="22"/>
          <w:lang w:val="lt-LT" w:eastAsia="ja-JP"/>
        </w:rPr>
      </w:pPr>
    </w:p>
    <w:p w14:paraId="11393124" w14:textId="77777777" w:rsidR="006859E2" w:rsidRPr="00163F2C" w:rsidRDefault="006859E2" w:rsidP="006859E2">
      <w:pPr>
        <w:autoSpaceDE w:val="0"/>
        <w:autoSpaceDN w:val="0"/>
        <w:adjustRightInd w:val="0"/>
        <w:spacing w:line="240" w:lineRule="auto"/>
        <w:rPr>
          <w:szCs w:val="22"/>
          <w:u w:val="single"/>
          <w:lang w:val="lt-LT" w:eastAsia="ja-JP"/>
        </w:rPr>
      </w:pPr>
      <w:r w:rsidRPr="00163F2C">
        <w:rPr>
          <w:szCs w:val="22"/>
          <w:u w:val="single"/>
          <w:lang w:val="lt-LT" w:eastAsia="ja-JP"/>
        </w:rPr>
        <w:t>Registruotojas</w:t>
      </w:r>
    </w:p>
    <w:p w14:paraId="5A1EDB83" w14:textId="77777777" w:rsidR="006859E2" w:rsidRPr="00163F2C" w:rsidRDefault="006859E2" w:rsidP="006859E2">
      <w:pPr>
        <w:autoSpaceDE w:val="0"/>
        <w:autoSpaceDN w:val="0"/>
        <w:adjustRightInd w:val="0"/>
        <w:spacing w:line="240" w:lineRule="auto"/>
        <w:rPr>
          <w:color w:val="000000"/>
          <w:szCs w:val="22"/>
          <w:lang w:val="lt-LT"/>
        </w:rPr>
      </w:pPr>
      <w:r w:rsidRPr="00163F2C">
        <w:rPr>
          <w:color w:val="000000"/>
          <w:szCs w:val="22"/>
          <w:lang w:val="lt-LT"/>
        </w:rPr>
        <w:t>Aurobindo Pharma (Malta) Limited</w:t>
      </w:r>
    </w:p>
    <w:p w14:paraId="6CD81B96" w14:textId="77777777" w:rsidR="006859E2" w:rsidRPr="00163F2C" w:rsidRDefault="006859E2" w:rsidP="006859E2">
      <w:pPr>
        <w:autoSpaceDE w:val="0"/>
        <w:autoSpaceDN w:val="0"/>
        <w:adjustRightInd w:val="0"/>
        <w:spacing w:line="240" w:lineRule="auto"/>
        <w:rPr>
          <w:color w:val="000000"/>
          <w:szCs w:val="22"/>
          <w:lang w:val="lt-LT"/>
        </w:rPr>
      </w:pPr>
      <w:r w:rsidRPr="00163F2C">
        <w:rPr>
          <w:color w:val="000000"/>
          <w:szCs w:val="22"/>
          <w:lang w:val="lt-LT"/>
        </w:rPr>
        <w:t xml:space="preserve">Vault 14, Level 2, Valletta Waterfront </w:t>
      </w:r>
    </w:p>
    <w:p w14:paraId="39A73205" w14:textId="77777777" w:rsidR="006859E2" w:rsidRPr="00163F2C" w:rsidRDefault="006859E2" w:rsidP="006859E2">
      <w:pPr>
        <w:autoSpaceDE w:val="0"/>
        <w:autoSpaceDN w:val="0"/>
        <w:adjustRightInd w:val="0"/>
        <w:spacing w:line="240" w:lineRule="auto"/>
        <w:rPr>
          <w:color w:val="000000"/>
          <w:szCs w:val="22"/>
          <w:lang w:val="lt-LT"/>
        </w:rPr>
      </w:pPr>
      <w:r w:rsidRPr="00163F2C">
        <w:rPr>
          <w:color w:val="000000"/>
          <w:szCs w:val="22"/>
          <w:lang w:val="lt-LT"/>
        </w:rPr>
        <w:t>Floriana FRN 1913</w:t>
      </w:r>
    </w:p>
    <w:p w14:paraId="5E36AC47" w14:textId="77777777" w:rsidR="006859E2" w:rsidRPr="00163F2C" w:rsidRDefault="006859E2" w:rsidP="006859E2">
      <w:pPr>
        <w:autoSpaceDE w:val="0"/>
        <w:autoSpaceDN w:val="0"/>
        <w:adjustRightInd w:val="0"/>
        <w:spacing w:line="240" w:lineRule="auto"/>
        <w:rPr>
          <w:color w:val="000000"/>
          <w:szCs w:val="22"/>
          <w:lang w:val="lt-LT"/>
        </w:rPr>
      </w:pPr>
      <w:r w:rsidRPr="00163F2C">
        <w:rPr>
          <w:color w:val="000000"/>
          <w:szCs w:val="22"/>
          <w:lang w:val="lt-LT"/>
        </w:rPr>
        <w:t>Malta</w:t>
      </w:r>
    </w:p>
    <w:p w14:paraId="727BFE0D" w14:textId="77777777" w:rsidR="006859E2" w:rsidRPr="00163F2C" w:rsidRDefault="006859E2" w:rsidP="006859E2">
      <w:pPr>
        <w:spacing w:line="240" w:lineRule="auto"/>
        <w:rPr>
          <w:szCs w:val="22"/>
          <w:lang w:val="lt-LT" w:eastAsia="ja-JP"/>
        </w:rPr>
      </w:pPr>
    </w:p>
    <w:p w14:paraId="19CE25E5" w14:textId="77777777" w:rsidR="006859E2" w:rsidRPr="00163F2C" w:rsidRDefault="006859E2" w:rsidP="006859E2">
      <w:pPr>
        <w:spacing w:line="240" w:lineRule="auto"/>
        <w:rPr>
          <w:szCs w:val="22"/>
          <w:u w:val="single"/>
          <w:lang w:val="lt-LT" w:eastAsia="ja-JP"/>
        </w:rPr>
      </w:pPr>
      <w:r w:rsidRPr="00163F2C">
        <w:rPr>
          <w:szCs w:val="22"/>
          <w:u w:val="single"/>
          <w:lang w:val="lt-LT" w:eastAsia="ja-JP"/>
        </w:rPr>
        <w:t xml:space="preserve">Gamintojas </w:t>
      </w:r>
    </w:p>
    <w:p w14:paraId="14908EB2" w14:textId="77777777" w:rsidR="006859E2" w:rsidRPr="00163F2C" w:rsidRDefault="006859E2" w:rsidP="006859E2">
      <w:pPr>
        <w:autoSpaceDE w:val="0"/>
        <w:autoSpaceDN w:val="0"/>
        <w:adjustRightInd w:val="0"/>
        <w:spacing w:line="240" w:lineRule="auto"/>
        <w:rPr>
          <w:color w:val="000000"/>
          <w:szCs w:val="22"/>
          <w:lang w:val="lt-LT"/>
        </w:rPr>
      </w:pPr>
      <w:r w:rsidRPr="00163F2C">
        <w:rPr>
          <w:color w:val="000000"/>
          <w:szCs w:val="22"/>
          <w:lang w:val="lt-LT"/>
        </w:rPr>
        <w:t>APL Swift Services (Malta) Limited</w:t>
      </w:r>
    </w:p>
    <w:p w14:paraId="08BF079A" w14:textId="77777777" w:rsidR="006859E2" w:rsidRPr="00163F2C" w:rsidRDefault="006859E2" w:rsidP="006859E2">
      <w:pPr>
        <w:autoSpaceDE w:val="0"/>
        <w:autoSpaceDN w:val="0"/>
        <w:adjustRightInd w:val="0"/>
        <w:spacing w:line="240" w:lineRule="auto"/>
        <w:rPr>
          <w:color w:val="000000"/>
          <w:szCs w:val="22"/>
          <w:lang w:val="lt-LT"/>
        </w:rPr>
      </w:pPr>
      <w:r w:rsidRPr="00163F2C">
        <w:rPr>
          <w:color w:val="000000"/>
          <w:szCs w:val="22"/>
          <w:lang w:val="lt-LT"/>
        </w:rPr>
        <w:t>HF26, Hal Far Industrial Estate</w:t>
      </w:r>
    </w:p>
    <w:p w14:paraId="2393569E" w14:textId="77777777" w:rsidR="006859E2" w:rsidRPr="00163F2C" w:rsidRDefault="006859E2" w:rsidP="006859E2">
      <w:pPr>
        <w:autoSpaceDE w:val="0"/>
        <w:autoSpaceDN w:val="0"/>
        <w:adjustRightInd w:val="0"/>
        <w:spacing w:line="240" w:lineRule="auto"/>
        <w:rPr>
          <w:color w:val="000000"/>
          <w:szCs w:val="22"/>
          <w:lang w:val="lt-LT"/>
        </w:rPr>
      </w:pPr>
      <w:r w:rsidRPr="00163F2C">
        <w:rPr>
          <w:color w:val="000000"/>
          <w:szCs w:val="22"/>
          <w:lang w:val="lt-LT"/>
        </w:rPr>
        <w:t>Hal Far, Birzebbugia, BBG 3000</w:t>
      </w:r>
    </w:p>
    <w:p w14:paraId="666EC3A9" w14:textId="77777777" w:rsidR="006859E2" w:rsidRPr="00163F2C" w:rsidRDefault="006859E2" w:rsidP="006859E2">
      <w:pPr>
        <w:autoSpaceDE w:val="0"/>
        <w:autoSpaceDN w:val="0"/>
        <w:adjustRightInd w:val="0"/>
        <w:spacing w:line="240" w:lineRule="auto"/>
        <w:rPr>
          <w:color w:val="000000"/>
          <w:szCs w:val="22"/>
          <w:lang w:val="lt-LT"/>
        </w:rPr>
      </w:pPr>
      <w:r w:rsidRPr="00163F2C">
        <w:rPr>
          <w:color w:val="000000"/>
          <w:szCs w:val="22"/>
          <w:lang w:val="lt-LT"/>
        </w:rPr>
        <w:t>Malta</w:t>
      </w:r>
    </w:p>
    <w:p w14:paraId="4255298C" w14:textId="77777777" w:rsidR="006859E2" w:rsidRPr="00163F2C" w:rsidRDefault="006859E2" w:rsidP="006859E2">
      <w:pPr>
        <w:autoSpaceDE w:val="0"/>
        <w:autoSpaceDN w:val="0"/>
        <w:adjustRightInd w:val="0"/>
        <w:spacing w:line="240" w:lineRule="auto"/>
        <w:rPr>
          <w:color w:val="000000"/>
          <w:szCs w:val="22"/>
          <w:highlight w:val="yellow"/>
          <w:lang w:val="lt-LT"/>
        </w:rPr>
      </w:pPr>
    </w:p>
    <w:p w14:paraId="5827C310" w14:textId="77777777" w:rsidR="006859E2" w:rsidRPr="00163F2C" w:rsidRDefault="006859E2" w:rsidP="006859E2">
      <w:pPr>
        <w:autoSpaceDE w:val="0"/>
        <w:autoSpaceDN w:val="0"/>
        <w:adjustRightInd w:val="0"/>
        <w:spacing w:line="240" w:lineRule="auto"/>
        <w:rPr>
          <w:color w:val="000000"/>
          <w:szCs w:val="22"/>
          <w:lang w:val="lt-LT"/>
        </w:rPr>
      </w:pPr>
      <w:r w:rsidRPr="00163F2C">
        <w:rPr>
          <w:color w:val="000000"/>
          <w:szCs w:val="22"/>
          <w:lang w:val="lt-LT"/>
        </w:rPr>
        <w:t>arba</w:t>
      </w:r>
    </w:p>
    <w:p w14:paraId="0873298A" w14:textId="77777777" w:rsidR="006859E2" w:rsidRPr="00163F2C" w:rsidRDefault="006859E2" w:rsidP="006859E2">
      <w:pPr>
        <w:autoSpaceDE w:val="0"/>
        <w:autoSpaceDN w:val="0"/>
        <w:adjustRightInd w:val="0"/>
        <w:spacing w:line="240" w:lineRule="auto"/>
        <w:rPr>
          <w:color w:val="000000"/>
          <w:szCs w:val="22"/>
          <w:lang w:val="lt-LT"/>
        </w:rPr>
      </w:pPr>
    </w:p>
    <w:p w14:paraId="450D35C0" w14:textId="77777777" w:rsidR="006859E2" w:rsidRPr="00163F2C" w:rsidRDefault="006859E2" w:rsidP="006859E2">
      <w:pPr>
        <w:autoSpaceDE w:val="0"/>
        <w:autoSpaceDN w:val="0"/>
        <w:adjustRightInd w:val="0"/>
        <w:spacing w:line="240" w:lineRule="auto"/>
        <w:rPr>
          <w:color w:val="000000"/>
          <w:szCs w:val="22"/>
          <w:lang w:val="lt-LT"/>
        </w:rPr>
      </w:pPr>
      <w:r w:rsidRPr="00163F2C">
        <w:rPr>
          <w:color w:val="000000"/>
          <w:szCs w:val="22"/>
          <w:lang w:val="lt-LT"/>
        </w:rPr>
        <w:t xml:space="preserve">Milpharm Limited </w:t>
      </w:r>
    </w:p>
    <w:p w14:paraId="26D3DD72" w14:textId="77777777" w:rsidR="006859E2" w:rsidRPr="00163F2C" w:rsidRDefault="006859E2" w:rsidP="006859E2">
      <w:pPr>
        <w:autoSpaceDE w:val="0"/>
        <w:autoSpaceDN w:val="0"/>
        <w:adjustRightInd w:val="0"/>
        <w:spacing w:line="240" w:lineRule="auto"/>
        <w:rPr>
          <w:color w:val="000000"/>
          <w:szCs w:val="22"/>
          <w:lang w:val="lt-LT"/>
        </w:rPr>
      </w:pPr>
      <w:r w:rsidRPr="00163F2C">
        <w:rPr>
          <w:color w:val="000000"/>
          <w:szCs w:val="22"/>
          <w:lang w:val="lt-LT"/>
        </w:rPr>
        <w:t>Ares Block, Odyssey Business Park</w:t>
      </w:r>
    </w:p>
    <w:p w14:paraId="28E317F6" w14:textId="77777777" w:rsidR="006859E2" w:rsidRPr="00163F2C" w:rsidRDefault="006859E2" w:rsidP="006859E2">
      <w:pPr>
        <w:autoSpaceDE w:val="0"/>
        <w:autoSpaceDN w:val="0"/>
        <w:adjustRightInd w:val="0"/>
        <w:spacing w:line="240" w:lineRule="auto"/>
        <w:rPr>
          <w:color w:val="000000"/>
          <w:szCs w:val="22"/>
          <w:lang w:val="lt-LT"/>
        </w:rPr>
      </w:pPr>
      <w:r w:rsidRPr="00163F2C">
        <w:rPr>
          <w:color w:val="000000"/>
          <w:szCs w:val="22"/>
          <w:lang w:val="lt-LT"/>
        </w:rPr>
        <w:t>West End Road</w:t>
      </w:r>
    </w:p>
    <w:p w14:paraId="2B1AFF07" w14:textId="77777777" w:rsidR="006859E2" w:rsidRPr="00163F2C" w:rsidRDefault="006859E2" w:rsidP="006859E2">
      <w:pPr>
        <w:autoSpaceDE w:val="0"/>
        <w:autoSpaceDN w:val="0"/>
        <w:adjustRightInd w:val="0"/>
        <w:spacing w:line="240" w:lineRule="auto"/>
        <w:rPr>
          <w:color w:val="000000"/>
          <w:szCs w:val="22"/>
          <w:lang w:val="lt-LT"/>
        </w:rPr>
      </w:pPr>
      <w:r w:rsidRPr="00163F2C">
        <w:rPr>
          <w:color w:val="000000"/>
          <w:szCs w:val="22"/>
          <w:lang w:val="lt-LT"/>
        </w:rPr>
        <w:t>Ruislip HA4 6QD</w:t>
      </w:r>
    </w:p>
    <w:p w14:paraId="45B66E08" w14:textId="77777777" w:rsidR="006859E2" w:rsidRPr="00163F2C" w:rsidRDefault="006859E2" w:rsidP="006859E2">
      <w:pPr>
        <w:spacing w:line="240" w:lineRule="auto"/>
        <w:jc w:val="both"/>
        <w:rPr>
          <w:szCs w:val="22"/>
          <w:lang w:val="lt-LT"/>
        </w:rPr>
      </w:pPr>
      <w:r w:rsidRPr="00163F2C">
        <w:rPr>
          <w:szCs w:val="22"/>
          <w:lang w:val="lt-LT"/>
        </w:rPr>
        <w:t>Jungtinė Karalystė</w:t>
      </w:r>
    </w:p>
    <w:p w14:paraId="02A8157B" w14:textId="77777777" w:rsidR="006859E2" w:rsidRPr="00163F2C" w:rsidRDefault="006859E2" w:rsidP="006859E2">
      <w:pPr>
        <w:spacing w:line="240" w:lineRule="auto"/>
        <w:jc w:val="both"/>
        <w:rPr>
          <w:szCs w:val="22"/>
          <w:lang w:val="lt-LT"/>
        </w:rPr>
      </w:pPr>
    </w:p>
    <w:p w14:paraId="054CCABB" w14:textId="77777777" w:rsidR="006859E2" w:rsidRPr="00163F2C" w:rsidRDefault="006859E2" w:rsidP="006859E2">
      <w:pPr>
        <w:spacing w:line="240" w:lineRule="auto"/>
        <w:jc w:val="both"/>
        <w:rPr>
          <w:szCs w:val="22"/>
          <w:lang w:val="lt-LT"/>
        </w:rPr>
      </w:pPr>
      <w:r w:rsidRPr="00163F2C">
        <w:rPr>
          <w:szCs w:val="22"/>
          <w:lang w:val="lt-LT"/>
        </w:rPr>
        <w:t>arba</w:t>
      </w:r>
    </w:p>
    <w:p w14:paraId="6E0A2081" w14:textId="77777777" w:rsidR="006859E2" w:rsidRPr="00163F2C" w:rsidRDefault="006859E2" w:rsidP="006859E2">
      <w:pPr>
        <w:spacing w:line="240" w:lineRule="auto"/>
        <w:jc w:val="both"/>
        <w:rPr>
          <w:szCs w:val="22"/>
          <w:lang w:val="lt-LT"/>
        </w:rPr>
      </w:pPr>
    </w:p>
    <w:p w14:paraId="158DEB05" w14:textId="77777777" w:rsidR="006859E2" w:rsidRPr="00163F2C" w:rsidRDefault="006859E2" w:rsidP="006859E2">
      <w:pPr>
        <w:tabs>
          <w:tab w:val="left" w:pos="6222"/>
        </w:tabs>
        <w:rPr>
          <w:color w:val="000000"/>
          <w:szCs w:val="22"/>
          <w:lang w:val="lt-LT"/>
        </w:rPr>
      </w:pPr>
      <w:r w:rsidRPr="00163F2C">
        <w:rPr>
          <w:color w:val="000000"/>
          <w:szCs w:val="22"/>
          <w:lang w:val="lt-LT"/>
        </w:rPr>
        <w:t>Arrow Génériques</w:t>
      </w:r>
      <w:r w:rsidRPr="00163F2C">
        <w:rPr>
          <w:color w:val="000000"/>
          <w:szCs w:val="22"/>
          <w:lang w:val="lt-LT"/>
        </w:rPr>
        <w:tab/>
      </w:r>
    </w:p>
    <w:p w14:paraId="007DD43F" w14:textId="77777777" w:rsidR="006859E2" w:rsidRPr="00163F2C" w:rsidRDefault="006859E2" w:rsidP="006859E2">
      <w:pPr>
        <w:rPr>
          <w:color w:val="000000"/>
          <w:szCs w:val="22"/>
          <w:lang w:val="lt-LT"/>
        </w:rPr>
      </w:pPr>
      <w:r w:rsidRPr="00163F2C">
        <w:rPr>
          <w:color w:val="000000"/>
          <w:szCs w:val="22"/>
          <w:lang w:val="lt-LT"/>
        </w:rPr>
        <w:t>26 avenue Tony Garnier</w:t>
      </w:r>
    </w:p>
    <w:p w14:paraId="7644158D" w14:textId="77777777" w:rsidR="006859E2" w:rsidRPr="00163F2C" w:rsidRDefault="006859E2" w:rsidP="006859E2">
      <w:pPr>
        <w:rPr>
          <w:color w:val="000000"/>
          <w:szCs w:val="22"/>
          <w:lang w:val="lt-LT"/>
        </w:rPr>
      </w:pPr>
      <w:r w:rsidRPr="00163F2C">
        <w:rPr>
          <w:color w:val="000000"/>
          <w:szCs w:val="22"/>
          <w:lang w:val="lt-LT"/>
        </w:rPr>
        <w:t>69007 Lyon</w:t>
      </w:r>
    </w:p>
    <w:p w14:paraId="2CFBC9EC" w14:textId="77777777" w:rsidR="006859E2" w:rsidRPr="00163F2C" w:rsidRDefault="006859E2" w:rsidP="006859E2">
      <w:pPr>
        <w:rPr>
          <w:lang w:val="lt-LT"/>
        </w:rPr>
      </w:pPr>
      <w:r w:rsidRPr="00163F2C">
        <w:rPr>
          <w:szCs w:val="22"/>
          <w:lang w:val="lt-LT"/>
        </w:rPr>
        <w:t>Prancūzija</w:t>
      </w:r>
    </w:p>
    <w:p w14:paraId="527E1FF3" w14:textId="77777777" w:rsidR="006859E2" w:rsidRPr="00163F2C" w:rsidRDefault="006859E2" w:rsidP="006859E2">
      <w:pPr>
        <w:rPr>
          <w:lang w:val="lt-LT"/>
        </w:rPr>
      </w:pPr>
    </w:p>
    <w:p w14:paraId="4B9C967A" w14:textId="77777777" w:rsidR="006859E2" w:rsidRPr="00163F2C" w:rsidRDefault="006859E2" w:rsidP="006859E2">
      <w:pPr>
        <w:spacing w:line="240" w:lineRule="auto"/>
        <w:jc w:val="both"/>
        <w:rPr>
          <w:szCs w:val="22"/>
          <w:highlight w:val="yellow"/>
          <w:lang w:val="lt-LT"/>
        </w:rPr>
      </w:pPr>
    </w:p>
    <w:p w14:paraId="5145A10F" w14:textId="77777777" w:rsidR="006859E2" w:rsidRPr="00163F2C" w:rsidRDefault="006859E2" w:rsidP="006859E2">
      <w:pPr>
        <w:numPr>
          <w:ilvl w:val="12"/>
          <w:numId w:val="0"/>
        </w:numPr>
        <w:ind w:right="-2"/>
        <w:rPr>
          <w:snapToGrid w:val="0"/>
          <w:lang w:val="lt-LT"/>
        </w:rPr>
      </w:pPr>
      <w:r w:rsidRPr="00163F2C">
        <w:rPr>
          <w:b/>
          <w:snapToGrid w:val="0"/>
          <w:lang w:val="lt-LT"/>
        </w:rPr>
        <w:t>Šis vaistinis preparatas EEE valstybėse narėse registruotas tokiais pavadinimais</w:t>
      </w:r>
      <w:r w:rsidRPr="00163F2C">
        <w:rPr>
          <w:snapToGrid w:val="0"/>
          <w:lang w:val="lt-LT"/>
        </w:rPr>
        <w:t>:</w:t>
      </w:r>
    </w:p>
    <w:p w14:paraId="77409503" w14:textId="77777777" w:rsidR="006859E2" w:rsidRPr="00163F2C" w:rsidRDefault="006859E2" w:rsidP="006859E2">
      <w:pPr>
        <w:pStyle w:val="Default"/>
        <w:rPr>
          <w:sz w:val="22"/>
          <w:szCs w:val="22"/>
          <w:lang w:val="lt-LT"/>
        </w:rPr>
      </w:pPr>
      <w:r w:rsidRPr="00163F2C">
        <w:rPr>
          <w:sz w:val="22"/>
          <w:szCs w:val="22"/>
          <w:lang w:val="lt-LT"/>
        </w:rPr>
        <w:t>Kipras:</w:t>
      </w:r>
      <w:r w:rsidRPr="00163F2C">
        <w:rPr>
          <w:sz w:val="22"/>
          <w:szCs w:val="22"/>
          <w:lang w:val="lt-LT"/>
        </w:rPr>
        <w:tab/>
      </w:r>
      <w:r w:rsidRPr="00163F2C">
        <w:rPr>
          <w:sz w:val="22"/>
          <w:szCs w:val="22"/>
          <w:lang w:val="lt-LT"/>
        </w:rPr>
        <w:tab/>
      </w:r>
      <w:r w:rsidRPr="00163F2C">
        <w:rPr>
          <w:sz w:val="22"/>
          <w:szCs w:val="22"/>
          <w:lang w:val="lt-LT"/>
        </w:rPr>
        <w:tab/>
        <w:t>Ribavirin Aurobindo 200 mg επικαλυμμένα με λεπτό υμένιο δισκία</w:t>
      </w:r>
    </w:p>
    <w:p w14:paraId="03A188C2" w14:textId="77777777" w:rsidR="006859E2" w:rsidRPr="00163F2C" w:rsidRDefault="006859E2" w:rsidP="006859E2">
      <w:pPr>
        <w:pStyle w:val="Default"/>
        <w:rPr>
          <w:sz w:val="22"/>
          <w:szCs w:val="22"/>
          <w:lang w:val="lt-LT"/>
        </w:rPr>
      </w:pPr>
      <w:r w:rsidRPr="00163F2C">
        <w:rPr>
          <w:sz w:val="22"/>
          <w:szCs w:val="22"/>
          <w:lang w:val="lt-LT"/>
        </w:rPr>
        <w:t>Čekija:</w:t>
      </w:r>
      <w:r w:rsidRPr="00163F2C">
        <w:rPr>
          <w:sz w:val="22"/>
          <w:szCs w:val="22"/>
          <w:lang w:val="lt-LT"/>
        </w:rPr>
        <w:tab/>
      </w:r>
      <w:r w:rsidRPr="00163F2C">
        <w:rPr>
          <w:sz w:val="22"/>
          <w:szCs w:val="22"/>
          <w:lang w:val="lt-LT"/>
        </w:rPr>
        <w:tab/>
      </w:r>
      <w:r w:rsidRPr="00163F2C">
        <w:rPr>
          <w:sz w:val="22"/>
          <w:szCs w:val="22"/>
          <w:lang w:val="lt-LT"/>
        </w:rPr>
        <w:tab/>
        <w:t>Ribavirin Aurobindo 200 mg potahované tablety</w:t>
      </w:r>
    </w:p>
    <w:p w14:paraId="670826E8" w14:textId="30D4C7B7" w:rsidR="006859E2" w:rsidRPr="00163F2C" w:rsidRDefault="006859E2" w:rsidP="006859E2">
      <w:pPr>
        <w:pStyle w:val="Default"/>
        <w:rPr>
          <w:sz w:val="22"/>
          <w:szCs w:val="22"/>
          <w:lang w:val="lt-LT"/>
        </w:rPr>
      </w:pPr>
      <w:r w:rsidRPr="00163F2C">
        <w:rPr>
          <w:sz w:val="22"/>
          <w:szCs w:val="22"/>
          <w:lang w:val="lt-LT"/>
        </w:rPr>
        <w:t>Vokietija:</w:t>
      </w:r>
      <w:r w:rsidRPr="00163F2C">
        <w:rPr>
          <w:sz w:val="22"/>
          <w:szCs w:val="22"/>
          <w:lang w:val="lt-LT"/>
        </w:rPr>
        <w:tab/>
      </w:r>
      <w:r w:rsidRPr="00163F2C">
        <w:rPr>
          <w:sz w:val="22"/>
          <w:szCs w:val="22"/>
          <w:lang w:val="lt-LT"/>
        </w:rPr>
        <w:tab/>
        <w:t>Ribavirin Aurobindo 200 mg Filmtabletten</w:t>
      </w:r>
    </w:p>
    <w:p w14:paraId="3EC98778" w14:textId="65A93075" w:rsidR="006859E2" w:rsidRPr="00163F2C" w:rsidRDefault="006859E2" w:rsidP="006859E2">
      <w:pPr>
        <w:pStyle w:val="Default"/>
        <w:rPr>
          <w:sz w:val="22"/>
          <w:szCs w:val="22"/>
          <w:lang w:val="lt-LT"/>
        </w:rPr>
      </w:pPr>
      <w:r w:rsidRPr="00163F2C">
        <w:rPr>
          <w:sz w:val="22"/>
          <w:szCs w:val="22"/>
          <w:lang w:val="lt-LT"/>
        </w:rPr>
        <w:t>Prancūzija</w:t>
      </w:r>
      <w:r w:rsidR="00336C1F" w:rsidRPr="00163F2C">
        <w:rPr>
          <w:sz w:val="22"/>
          <w:szCs w:val="22"/>
          <w:lang w:val="lt-LT"/>
        </w:rPr>
        <w:t>:</w:t>
      </w:r>
      <w:r w:rsidR="00336C1F" w:rsidRPr="00163F2C">
        <w:rPr>
          <w:sz w:val="22"/>
          <w:szCs w:val="22"/>
          <w:lang w:val="lt-LT"/>
        </w:rPr>
        <w:tab/>
      </w:r>
      <w:r w:rsidR="00336C1F" w:rsidRPr="00163F2C">
        <w:rPr>
          <w:sz w:val="22"/>
          <w:szCs w:val="22"/>
          <w:lang w:val="lt-LT"/>
        </w:rPr>
        <w:tab/>
      </w:r>
      <w:r w:rsidRPr="00163F2C">
        <w:rPr>
          <w:sz w:val="22"/>
          <w:szCs w:val="22"/>
          <w:lang w:val="lt-LT"/>
        </w:rPr>
        <w:t>RIBAVIRINE ARROW 200 mg, comprimé pelliculé</w:t>
      </w:r>
    </w:p>
    <w:p w14:paraId="545EE3BB" w14:textId="26B4F556" w:rsidR="006859E2" w:rsidRPr="00163F2C" w:rsidRDefault="006859E2" w:rsidP="006859E2">
      <w:pPr>
        <w:pStyle w:val="Default"/>
        <w:rPr>
          <w:sz w:val="22"/>
          <w:szCs w:val="22"/>
          <w:lang w:val="lt-LT"/>
        </w:rPr>
      </w:pPr>
      <w:r w:rsidRPr="00163F2C">
        <w:rPr>
          <w:sz w:val="22"/>
          <w:szCs w:val="22"/>
          <w:lang w:val="lt-LT"/>
        </w:rPr>
        <w:t>Lietuva:</w:t>
      </w:r>
      <w:r w:rsidRPr="00163F2C">
        <w:rPr>
          <w:sz w:val="22"/>
          <w:szCs w:val="22"/>
          <w:lang w:val="lt-LT"/>
        </w:rPr>
        <w:tab/>
      </w:r>
      <w:r w:rsidRPr="00163F2C">
        <w:rPr>
          <w:sz w:val="22"/>
          <w:szCs w:val="22"/>
          <w:lang w:val="lt-LT"/>
        </w:rPr>
        <w:tab/>
        <w:t>Ribavirin Aurobindo 200 mg plėvele dengtos tabletės</w:t>
      </w:r>
    </w:p>
    <w:p w14:paraId="57534E4E" w14:textId="5EC86602" w:rsidR="006859E2" w:rsidRPr="00163F2C" w:rsidRDefault="00336C1F" w:rsidP="006859E2">
      <w:pPr>
        <w:pStyle w:val="Default"/>
        <w:rPr>
          <w:sz w:val="22"/>
          <w:szCs w:val="22"/>
          <w:lang w:val="lt-LT"/>
        </w:rPr>
      </w:pPr>
      <w:r w:rsidRPr="00163F2C">
        <w:rPr>
          <w:sz w:val="22"/>
          <w:szCs w:val="22"/>
          <w:lang w:val="lt-LT"/>
        </w:rPr>
        <w:t>Portugalija:</w:t>
      </w:r>
      <w:r w:rsidRPr="00163F2C">
        <w:rPr>
          <w:sz w:val="22"/>
          <w:szCs w:val="22"/>
          <w:lang w:val="lt-LT"/>
        </w:rPr>
        <w:tab/>
      </w:r>
      <w:r w:rsidRPr="00163F2C">
        <w:rPr>
          <w:sz w:val="22"/>
          <w:szCs w:val="22"/>
          <w:lang w:val="lt-LT"/>
        </w:rPr>
        <w:tab/>
      </w:r>
      <w:r w:rsidR="006859E2" w:rsidRPr="00163F2C">
        <w:rPr>
          <w:sz w:val="22"/>
          <w:szCs w:val="22"/>
          <w:lang w:val="lt-LT"/>
        </w:rPr>
        <w:t xml:space="preserve">Ribavirina Aurobindo  </w:t>
      </w:r>
    </w:p>
    <w:p w14:paraId="31EFEA37" w14:textId="48FE51DD" w:rsidR="006859E2" w:rsidRPr="00163F2C" w:rsidRDefault="006859E2" w:rsidP="006859E2">
      <w:pPr>
        <w:pStyle w:val="Default"/>
        <w:rPr>
          <w:sz w:val="22"/>
          <w:szCs w:val="22"/>
          <w:lang w:val="lt-LT"/>
        </w:rPr>
      </w:pPr>
      <w:r w:rsidRPr="00163F2C">
        <w:rPr>
          <w:sz w:val="22"/>
          <w:szCs w:val="22"/>
          <w:lang w:val="lt-LT"/>
        </w:rPr>
        <w:t>Rumunija:</w:t>
      </w:r>
      <w:r w:rsidRPr="00163F2C">
        <w:rPr>
          <w:sz w:val="22"/>
          <w:szCs w:val="22"/>
          <w:lang w:val="lt-LT"/>
        </w:rPr>
        <w:tab/>
      </w:r>
      <w:r w:rsidRPr="00163F2C">
        <w:rPr>
          <w:sz w:val="22"/>
          <w:szCs w:val="22"/>
          <w:lang w:val="lt-LT"/>
        </w:rPr>
        <w:tab/>
        <w:t>Ribavirină Aurobindo 200 mg comprimate filmate</w:t>
      </w:r>
    </w:p>
    <w:p w14:paraId="5BF91EB0" w14:textId="77777777" w:rsidR="006859E2" w:rsidRPr="00163F2C" w:rsidRDefault="006859E2" w:rsidP="006859E2">
      <w:pPr>
        <w:pStyle w:val="Default"/>
        <w:rPr>
          <w:sz w:val="22"/>
          <w:szCs w:val="22"/>
          <w:lang w:val="lt-LT"/>
        </w:rPr>
      </w:pPr>
      <w:r w:rsidRPr="00163F2C">
        <w:rPr>
          <w:sz w:val="22"/>
          <w:szCs w:val="22"/>
          <w:lang w:val="lt-LT"/>
        </w:rPr>
        <w:t>Jungtinė Karalystė:</w:t>
      </w:r>
      <w:r w:rsidRPr="00163F2C">
        <w:rPr>
          <w:sz w:val="22"/>
          <w:szCs w:val="22"/>
          <w:lang w:val="lt-LT"/>
        </w:rPr>
        <w:tab/>
        <w:t>Ribavirin 200 mg film-coated tablets</w:t>
      </w:r>
    </w:p>
    <w:p w14:paraId="7F1B368D" w14:textId="77777777" w:rsidR="006859E2" w:rsidRPr="00163F2C" w:rsidRDefault="006859E2" w:rsidP="006859E2">
      <w:pPr>
        <w:spacing w:line="240" w:lineRule="auto"/>
        <w:ind w:left="567" w:hanging="567"/>
        <w:rPr>
          <w:b/>
          <w:szCs w:val="22"/>
          <w:lang w:val="lt-LT" w:eastAsia="ja-JP"/>
        </w:rPr>
      </w:pPr>
    </w:p>
    <w:p w14:paraId="5208BFA6" w14:textId="33C4C4F8" w:rsidR="006859E2" w:rsidRPr="00163F2C" w:rsidRDefault="006859E2" w:rsidP="006859E2">
      <w:pPr>
        <w:spacing w:line="240" w:lineRule="auto"/>
        <w:ind w:left="567" w:hanging="567"/>
        <w:rPr>
          <w:szCs w:val="22"/>
          <w:lang w:val="lt-LT"/>
        </w:rPr>
      </w:pPr>
      <w:r w:rsidRPr="00163F2C">
        <w:rPr>
          <w:b/>
          <w:szCs w:val="22"/>
          <w:lang w:val="lt-LT" w:eastAsia="ja-JP"/>
        </w:rPr>
        <w:t xml:space="preserve">Šis pakuotės lapelis paskutinį kartą peržiūrėtas </w:t>
      </w:r>
      <w:r w:rsidR="001A7BBB">
        <w:rPr>
          <w:b/>
          <w:szCs w:val="22"/>
          <w:lang w:val="lt-LT" w:eastAsia="ja-JP"/>
        </w:rPr>
        <w:t>2017-11-10.</w:t>
      </w:r>
    </w:p>
    <w:p w14:paraId="34AD2A08" w14:textId="77777777" w:rsidR="006859E2" w:rsidRPr="00163F2C" w:rsidRDefault="006859E2" w:rsidP="006859E2">
      <w:pPr>
        <w:rPr>
          <w:szCs w:val="22"/>
          <w:lang w:val="lt-LT"/>
        </w:rPr>
      </w:pPr>
    </w:p>
    <w:p w14:paraId="72324FDE" w14:textId="77777777" w:rsidR="006859E2" w:rsidRPr="00163F2C" w:rsidRDefault="006859E2" w:rsidP="006859E2">
      <w:pPr>
        <w:numPr>
          <w:ilvl w:val="12"/>
          <w:numId w:val="0"/>
        </w:numPr>
        <w:spacing w:line="240" w:lineRule="auto"/>
        <w:ind w:right="-2"/>
        <w:rPr>
          <w:snapToGrid w:val="0"/>
          <w:szCs w:val="24"/>
          <w:lang w:val="lt-LT"/>
        </w:rPr>
      </w:pPr>
      <w:r w:rsidRPr="00163F2C">
        <w:rPr>
          <w:snapToGrid w:val="0"/>
          <w:lang w:val="lt-LT"/>
        </w:rPr>
        <w:t xml:space="preserve">Išsami informacija apie šį </w:t>
      </w:r>
      <w:r w:rsidRPr="00163F2C">
        <w:rPr>
          <w:snapToGrid w:val="0"/>
          <w:szCs w:val="24"/>
          <w:lang w:val="lt-LT"/>
        </w:rPr>
        <w:t>vaistą</w:t>
      </w:r>
      <w:r w:rsidRPr="00163F2C">
        <w:rPr>
          <w:snapToGrid w:val="0"/>
          <w:lang w:val="lt-LT"/>
        </w:rPr>
        <w:t xml:space="preserve"> pateikiama Valstybinės vaistų kontrolės tarnybos prie Lietuvos Respublikos sveikatos apsaugos ministerijos tinklalapyje</w:t>
      </w:r>
      <w:hyperlink r:id="rId12" w:history="1">
        <w:r w:rsidRPr="00163F2C">
          <w:rPr>
            <w:rFonts w:eastAsia="SimSun"/>
            <w:snapToGrid w:val="0"/>
            <w:color w:val="0000FF"/>
            <w:u w:val="single"/>
            <w:lang w:val="lt-LT"/>
          </w:rPr>
          <w:t>http://www.vvkt.lt/</w:t>
        </w:r>
      </w:hyperlink>
      <w:r w:rsidRPr="00163F2C">
        <w:rPr>
          <w:snapToGrid w:val="0"/>
          <w:lang w:val="lt-LT"/>
        </w:rPr>
        <w:t>.</w:t>
      </w:r>
    </w:p>
    <w:p w14:paraId="0F2EE51F" w14:textId="77777777" w:rsidR="006859E2" w:rsidRPr="00163F2C" w:rsidRDefault="006859E2" w:rsidP="006859E2">
      <w:pPr>
        <w:rPr>
          <w:szCs w:val="22"/>
          <w:lang w:val="lt-LT"/>
        </w:rPr>
      </w:pPr>
    </w:p>
    <w:p w14:paraId="15189847" w14:textId="77777777" w:rsidR="009E45E2" w:rsidRPr="0045771F" w:rsidRDefault="009E45E2">
      <w:pPr>
        <w:rPr>
          <w:b/>
          <w:lang w:val="lt-LT"/>
        </w:rPr>
      </w:pPr>
      <w:bookmarkStart w:id="0" w:name="_GoBack"/>
      <w:bookmarkEnd w:id="0"/>
      <w:permStart w:id="383785465" w:edGrp="everyone"/>
      <w:permEnd w:id="383785465"/>
    </w:p>
    <w:sectPr w:rsidR="009E45E2" w:rsidRPr="0045771F" w:rsidSect="00335B96">
      <w:headerReference w:type="default" r:id="rId13"/>
      <w:footerReference w:type="default" r:id="rId14"/>
      <w:headerReference w:type="first" r:id="rId15"/>
      <w:footerReference w:type="first" r:id="rId16"/>
      <w:endnotePr>
        <w:numFmt w:val="decimal"/>
      </w:endnotePr>
      <w:pgSz w:w="11907" w:h="16839"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B2601" w14:textId="77777777" w:rsidR="004B27C0" w:rsidRDefault="004B27C0" w:rsidP="0045771F">
      <w:pPr>
        <w:spacing w:line="240" w:lineRule="auto"/>
      </w:pPr>
      <w:r>
        <w:separator/>
      </w:r>
    </w:p>
  </w:endnote>
  <w:endnote w:type="continuationSeparator" w:id="0">
    <w:p w14:paraId="291DC258" w14:textId="77777777" w:rsidR="004B27C0" w:rsidRDefault="004B27C0" w:rsidP="0045771F">
      <w:pPr>
        <w:spacing w:line="240" w:lineRule="auto"/>
      </w:pPr>
      <w:r>
        <w:continuationSeparator/>
      </w:r>
    </w:p>
  </w:endnote>
  <w:endnote w:type="continuationNotice" w:id="1">
    <w:p w14:paraId="4A58A9E1" w14:textId="77777777" w:rsidR="004B27C0" w:rsidRDefault="004B27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F5BB4" w14:textId="77777777" w:rsidR="00B34AFA" w:rsidRPr="005004D2" w:rsidRDefault="00B34AFA" w:rsidP="005004D2">
    <w:pPr>
      <w:pStyle w:val="Porat"/>
      <w:jc w:val="right"/>
      <w:rPr>
        <w:rFonts w:ascii="Times New Roman" w:hAnsi="Times New Roman"/>
        <w:b/>
        <w:bCs/>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6AF5D" w14:textId="77777777" w:rsidR="00B34AFA" w:rsidRPr="005004D2" w:rsidRDefault="00B34AFA" w:rsidP="005004D2">
    <w:pPr>
      <w:pStyle w:val="Porat"/>
      <w:jc w:val="right"/>
      <w:rPr>
        <w:rFonts w:ascii="Times New Roman" w:hAnsi="Times New Roman"/>
        <w:b/>
        <w:b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954CB" w14:textId="77777777" w:rsidR="004B27C0" w:rsidRDefault="004B27C0" w:rsidP="0045771F">
      <w:pPr>
        <w:spacing w:line="240" w:lineRule="auto"/>
      </w:pPr>
      <w:r>
        <w:separator/>
      </w:r>
    </w:p>
  </w:footnote>
  <w:footnote w:type="continuationSeparator" w:id="0">
    <w:p w14:paraId="2DC1B17F" w14:textId="77777777" w:rsidR="004B27C0" w:rsidRDefault="004B27C0" w:rsidP="0045771F">
      <w:pPr>
        <w:spacing w:line="240" w:lineRule="auto"/>
      </w:pPr>
      <w:r>
        <w:continuationSeparator/>
      </w:r>
    </w:p>
  </w:footnote>
  <w:footnote w:type="continuationNotice" w:id="1">
    <w:p w14:paraId="2C0808D7" w14:textId="77777777" w:rsidR="004B27C0" w:rsidRDefault="004B27C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6903E" w14:textId="77777777" w:rsidR="00B34AFA" w:rsidRPr="005004D2" w:rsidRDefault="00B34AFA" w:rsidP="005004D2">
    <w:pPr>
      <w:pStyle w:val="Antrats"/>
      <w:jc w:val="right"/>
      <w:rPr>
        <w:rFonts w:ascii="Times New Roman" w:hAnsi="Times New Roman"/>
        <w:b/>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562B7" w14:textId="77777777" w:rsidR="00B34AFA" w:rsidRPr="005004D2" w:rsidRDefault="00B34AFA" w:rsidP="005004D2">
    <w:pPr>
      <w:pStyle w:val="Antrats"/>
      <w:jc w:val="right"/>
      <w:rPr>
        <w:rFonts w:ascii="Times New Roman" w:hAnsi="Times New Roman"/>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C184F"/>
    <w:multiLevelType w:val="hybridMultilevel"/>
    <w:tmpl w:val="9A36A6AC"/>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 w15:restartNumberingAfterBreak="0">
    <w:nsid w:val="04167086"/>
    <w:multiLevelType w:val="hybridMultilevel"/>
    <w:tmpl w:val="24FE8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24778"/>
    <w:multiLevelType w:val="hybridMultilevel"/>
    <w:tmpl w:val="0132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F092C"/>
    <w:multiLevelType w:val="singleLevel"/>
    <w:tmpl w:val="1C1CC8FA"/>
    <w:lvl w:ilvl="0">
      <w:numFmt w:val="bullet"/>
      <w:lvlText w:val="-"/>
      <w:lvlJc w:val="left"/>
      <w:pPr>
        <w:tabs>
          <w:tab w:val="num" w:pos="360"/>
        </w:tabs>
        <w:ind w:left="360" w:hanging="360"/>
      </w:pPr>
      <w:rPr>
        <w:rFonts w:hint="default"/>
      </w:rPr>
    </w:lvl>
  </w:abstractNum>
  <w:abstractNum w:abstractNumId="5" w15:restartNumberingAfterBreak="0">
    <w:nsid w:val="102C2641"/>
    <w:multiLevelType w:val="hybridMultilevel"/>
    <w:tmpl w:val="4CA268D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 w15:restartNumberingAfterBreak="0">
    <w:nsid w:val="12880EB2"/>
    <w:multiLevelType w:val="hybridMultilevel"/>
    <w:tmpl w:val="D97ACB4E"/>
    <w:lvl w:ilvl="0" w:tplc="D8969F3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95386"/>
    <w:multiLevelType w:val="hybridMultilevel"/>
    <w:tmpl w:val="F7788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EB41D2"/>
    <w:multiLevelType w:val="multilevel"/>
    <w:tmpl w:val="34840AE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C35601B"/>
    <w:multiLevelType w:val="singleLevel"/>
    <w:tmpl w:val="FFFFFFFF"/>
    <w:lvl w:ilvl="0">
      <w:start w:val="1"/>
      <w:numFmt w:val="bullet"/>
      <w:lvlText w:val="-"/>
      <w:legacy w:legacy="1" w:legacySpace="0" w:legacyIndent="360"/>
      <w:lvlJc w:val="left"/>
      <w:pPr>
        <w:ind w:left="360" w:hanging="360"/>
      </w:pPr>
    </w:lvl>
  </w:abstractNum>
  <w:abstractNum w:abstractNumId="10" w15:restartNumberingAfterBreak="0">
    <w:nsid w:val="1C994991"/>
    <w:multiLevelType w:val="hybridMultilevel"/>
    <w:tmpl w:val="F740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32328C8"/>
    <w:multiLevelType w:val="hybridMultilevel"/>
    <w:tmpl w:val="7DDAAE86"/>
    <w:lvl w:ilvl="0" w:tplc="04270019">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247B45A6"/>
    <w:multiLevelType w:val="hybridMultilevel"/>
    <w:tmpl w:val="5A444276"/>
    <w:lvl w:ilvl="0" w:tplc="608C3888">
      <w:start w:val="1"/>
      <w:numFmt w:val="bullet"/>
      <w:lvlText w:val=""/>
      <w:lvlJc w:val="left"/>
      <w:pPr>
        <w:tabs>
          <w:tab w:val="num" w:pos="720"/>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7129B9"/>
    <w:multiLevelType w:val="hybridMultilevel"/>
    <w:tmpl w:val="D6C4B18C"/>
    <w:lvl w:ilvl="0" w:tplc="0226CC2A">
      <w:start w:val="1"/>
      <w:numFmt w:val="bullet"/>
      <w:lvlText w:val=""/>
      <w:lvlJc w:val="left"/>
      <w:pPr>
        <w:tabs>
          <w:tab w:val="num" w:pos="720"/>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D21628"/>
    <w:multiLevelType w:val="hybridMultilevel"/>
    <w:tmpl w:val="69541A70"/>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6" w15:restartNumberingAfterBreak="0">
    <w:nsid w:val="31B65D7A"/>
    <w:multiLevelType w:val="singleLevel"/>
    <w:tmpl w:val="FFFFFFFF"/>
    <w:lvl w:ilvl="0">
      <w:start w:val="1"/>
      <w:numFmt w:val="bullet"/>
      <w:lvlText w:val="-"/>
      <w:legacy w:legacy="1" w:legacySpace="0" w:legacyIndent="360"/>
      <w:lvlJc w:val="left"/>
      <w:pPr>
        <w:ind w:left="360" w:hanging="360"/>
      </w:pPr>
    </w:lvl>
  </w:abstractNum>
  <w:abstractNum w:abstractNumId="17"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rPr>
    </w:lvl>
  </w:abstractNum>
  <w:abstractNum w:abstractNumId="18" w15:restartNumberingAfterBreak="0">
    <w:nsid w:val="354F475C"/>
    <w:multiLevelType w:val="hybridMultilevel"/>
    <w:tmpl w:val="3112E618"/>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FD11D7"/>
    <w:multiLevelType w:val="hybridMultilevel"/>
    <w:tmpl w:val="0D4EAD6C"/>
    <w:lvl w:ilvl="0" w:tplc="2400556C">
      <w:start w:val="1"/>
      <w:numFmt w:val="bullet"/>
      <w:lvlText w:val=""/>
      <w:lvlJc w:val="left"/>
      <w:pPr>
        <w:tabs>
          <w:tab w:val="num" w:pos="720"/>
        </w:tabs>
        <w:ind w:left="720" w:hanging="363"/>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204432"/>
    <w:multiLevelType w:val="hybridMultilevel"/>
    <w:tmpl w:val="D5E0A0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277918"/>
    <w:multiLevelType w:val="hybridMultilevel"/>
    <w:tmpl w:val="A48285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B7B0A2C"/>
    <w:multiLevelType w:val="hybridMultilevel"/>
    <w:tmpl w:val="CF6CF872"/>
    <w:lvl w:ilvl="0" w:tplc="78060EBA">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71794D"/>
    <w:multiLevelType w:val="hybridMultilevel"/>
    <w:tmpl w:val="0B16C36C"/>
    <w:lvl w:ilvl="0" w:tplc="3B0C88E4">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40229"/>
    <w:multiLevelType w:val="singleLevel"/>
    <w:tmpl w:val="FFFFFFFF"/>
    <w:lvl w:ilvl="0">
      <w:start w:val="1"/>
      <w:numFmt w:val="bullet"/>
      <w:lvlText w:val="-"/>
      <w:legacy w:legacy="1" w:legacySpace="0" w:legacyIndent="360"/>
      <w:lvlJc w:val="left"/>
      <w:pPr>
        <w:ind w:left="360" w:hanging="360"/>
      </w:pPr>
    </w:lvl>
  </w:abstractNum>
  <w:abstractNum w:abstractNumId="25" w15:restartNumberingAfterBreak="0">
    <w:nsid w:val="712909AC"/>
    <w:multiLevelType w:val="hybridMultilevel"/>
    <w:tmpl w:val="65C821AE"/>
    <w:lvl w:ilvl="0" w:tplc="78060EBA">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4"/>
  </w:num>
  <w:num w:numId="3">
    <w:abstractNumId w:val="9"/>
  </w:num>
  <w:num w:numId="4">
    <w:abstractNumId w:val="1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7"/>
    <w:lvlOverride w:ilvl="0">
      <w:startOverride w:val="2"/>
    </w:lvlOverride>
  </w:num>
  <w:num w:numId="8">
    <w:abstractNumId w:val="0"/>
    <w:lvlOverride w:ilvl="0">
      <w:lvl w:ilvl="0">
        <w:numFmt w:val="bullet"/>
        <w:lvlText w:val="-"/>
        <w:legacy w:legacy="1" w:legacySpace="0" w:legacyIndent="360"/>
        <w:lvlJc w:val="left"/>
        <w:pPr>
          <w:ind w:left="360" w:hanging="360"/>
        </w:pPr>
      </w:lvl>
    </w:lvlOverride>
  </w:num>
  <w:num w:numId="9">
    <w:abstractNumId w:val="25"/>
  </w:num>
  <w:num w:numId="10">
    <w:abstractNumId w:val="3"/>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1"/>
  </w:num>
  <w:num w:numId="16">
    <w:abstractNumId w:val="18"/>
  </w:num>
  <w:num w:numId="17">
    <w:abstractNumId w:val="12"/>
  </w:num>
  <w:num w:numId="18">
    <w:abstractNumId w:val="1"/>
  </w:num>
  <w:num w:numId="19">
    <w:abstractNumId w:val="6"/>
  </w:num>
  <w:num w:numId="20">
    <w:abstractNumId w:val="14"/>
  </w:num>
  <w:num w:numId="21">
    <w:abstractNumId w:val="23"/>
  </w:num>
  <w:num w:numId="22">
    <w:abstractNumId w:val="0"/>
    <w:lvlOverride w:ilvl="0">
      <w:lvl w:ilvl="0">
        <w:start w:val="4"/>
        <w:numFmt w:val="bullet"/>
        <w:lvlText w:val="-"/>
        <w:legacy w:legacy="1" w:legacySpace="0" w:legacyIndent="583"/>
        <w:lvlJc w:val="left"/>
        <w:pPr>
          <w:ind w:left="583" w:hanging="583"/>
        </w:pPr>
        <w:rPr>
          <w:b/>
        </w:rPr>
      </w:lvl>
    </w:lvlOverride>
  </w:num>
  <w:num w:numId="23">
    <w:abstractNumId w:val="19"/>
  </w:num>
  <w:num w:numId="24">
    <w:abstractNumId w:val="13"/>
  </w:num>
  <w:num w:numId="25">
    <w:abstractNumId w:val="10"/>
  </w:num>
  <w:num w:numId="26">
    <w:abstractNumId w:val="7"/>
  </w:num>
  <w:num w:numId="27">
    <w:abstractNumId w:val="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aV9c2+1oWSK2KcFRw3HDYDE2mKwW6BMDo4paZ0BskVTnSj4dMgAKdXhdrcVkNNietvKnsWsKeRKaov3hw0o7bw==" w:salt="CJ3PiPMPACK4uPWogn02Tw=="/>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9E2"/>
    <w:rsid w:val="00001EF3"/>
    <w:rsid w:val="0000407D"/>
    <w:rsid w:val="00005392"/>
    <w:rsid w:val="00006896"/>
    <w:rsid w:val="00007130"/>
    <w:rsid w:val="00007445"/>
    <w:rsid w:val="00007ED2"/>
    <w:rsid w:val="00010360"/>
    <w:rsid w:val="00010C6D"/>
    <w:rsid w:val="00010CA0"/>
    <w:rsid w:val="000131C2"/>
    <w:rsid w:val="00021A90"/>
    <w:rsid w:val="0002263E"/>
    <w:rsid w:val="00022CDA"/>
    <w:rsid w:val="00026569"/>
    <w:rsid w:val="00026E0C"/>
    <w:rsid w:val="00027E02"/>
    <w:rsid w:val="00030DE5"/>
    <w:rsid w:val="00031351"/>
    <w:rsid w:val="00040AE1"/>
    <w:rsid w:val="0004236E"/>
    <w:rsid w:val="000425D4"/>
    <w:rsid w:val="00044EB1"/>
    <w:rsid w:val="000469F9"/>
    <w:rsid w:val="0005043C"/>
    <w:rsid w:val="000505BD"/>
    <w:rsid w:val="00050C13"/>
    <w:rsid w:val="00051B84"/>
    <w:rsid w:val="00052271"/>
    <w:rsid w:val="000534DA"/>
    <w:rsid w:val="000577A8"/>
    <w:rsid w:val="00060C4C"/>
    <w:rsid w:val="00062044"/>
    <w:rsid w:val="000630EB"/>
    <w:rsid w:val="00067D17"/>
    <w:rsid w:val="00067FBD"/>
    <w:rsid w:val="00073944"/>
    <w:rsid w:val="00076A9A"/>
    <w:rsid w:val="00076D8F"/>
    <w:rsid w:val="00081144"/>
    <w:rsid w:val="000849F0"/>
    <w:rsid w:val="000861C3"/>
    <w:rsid w:val="00086B32"/>
    <w:rsid w:val="00091735"/>
    <w:rsid w:val="00093647"/>
    <w:rsid w:val="000A22FD"/>
    <w:rsid w:val="000A64F8"/>
    <w:rsid w:val="000B12E6"/>
    <w:rsid w:val="000B43F1"/>
    <w:rsid w:val="000B4B00"/>
    <w:rsid w:val="000C0344"/>
    <w:rsid w:val="000C122A"/>
    <w:rsid w:val="000C1403"/>
    <w:rsid w:val="000C3A5B"/>
    <w:rsid w:val="000C3EA2"/>
    <w:rsid w:val="000C6447"/>
    <w:rsid w:val="000C7AFA"/>
    <w:rsid w:val="000C7F5B"/>
    <w:rsid w:val="000D3F72"/>
    <w:rsid w:val="000D48AC"/>
    <w:rsid w:val="000E0E18"/>
    <w:rsid w:val="000E35A0"/>
    <w:rsid w:val="000E3CD6"/>
    <w:rsid w:val="000E3E5E"/>
    <w:rsid w:val="000E512E"/>
    <w:rsid w:val="000E634C"/>
    <w:rsid w:val="000E6590"/>
    <w:rsid w:val="000F1E90"/>
    <w:rsid w:val="000F335D"/>
    <w:rsid w:val="000F5F77"/>
    <w:rsid w:val="000F73E5"/>
    <w:rsid w:val="000F7C0F"/>
    <w:rsid w:val="001007E6"/>
    <w:rsid w:val="0010125B"/>
    <w:rsid w:val="00102CDB"/>
    <w:rsid w:val="00103A61"/>
    <w:rsid w:val="001052E2"/>
    <w:rsid w:val="0010656D"/>
    <w:rsid w:val="00106739"/>
    <w:rsid w:val="00113894"/>
    <w:rsid w:val="00114708"/>
    <w:rsid w:val="00114827"/>
    <w:rsid w:val="00114890"/>
    <w:rsid w:val="0011540C"/>
    <w:rsid w:val="00120317"/>
    <w:rsid w:val="001209C3"/>
    <w:rsid w:val="001239AF"/>
    <w:rsid w:val="00126C1A"/>
    <w:rsid w:val="00127216"/>
    <w:rsid w:val="00130179"/>
    <w:rsid w:val="00133DE7"/>
    <w:rsid w:val="00134586"/>
    <w:rsid w:val="00134992"/>
    <w:rsid w:val="00137032"/>
    <w:rsid w:val="00137B38"/>
    <w:rsid w:val="00140AF6"/>
    <w:rsid w:val="00141334"/>
    <w:rsid w:val="00143A6A"/>
    <w:rsid w:val="001443DA"/>
    <w:rsid w:val="00147B0F"/>
    <w:rsid w:val="001505CA"/>
    <w:rsid w:val="00150B74"/>
    <w:rsid w:val="001537A0"/>
    <w:rsid w:val="00154420"/>
    <w:rsid w:val="00156957"/>
    <w:rsid w:val="00161A91"/>
    <w:rsid w:val="00163F11"/>
    <w:rsid w:val="00163F29"/>
    <w:rsid w:val="00163F2C"/>
    <w:rsid w:val="00165691"/>
    <w:rsid w:val="0016594D"/>
    <w:rsid w:val="00167629"/>
    <w:rsid w:val="001705EC"/>
    <w:rsid w:val="00170A65"/>
    <w:rsid w:val="0017751D"/>
    <w:rsid w:val="00185256"/>
    <w:rsid w:val="0018533B"/>
    <w:rsid w:val="00185498"/>
    <w:rsid w:val="00190671"/>
    <w:rsid w:val="001908BA"/>
    <w:rsid w:val="00193353"/>
    <w:rsid w:val="001940E8"/>
    <w:rsid w:val="00195302"/>
    <w:rsid w:val="0019540B"/>
    <w:rsid w:val="00197B32"/>
    <w:rsid w:val="001A13CE"/>
    <w:rsid w:val="001A299D"/>
    <w:rsid w:val="001A3AD3"/>
    <w:rsid w:val="001A4543"/>
    <w:rsid w:val="001A5641"/>
    <w:rsid w:val="001A7BBB"/>
    <w:rsid w:val="001B0FA6"/>
    <w:rsid w:val="001B1AA7"/>
    <w:rsid w:val="001B32B7"/>
    <w:rsid w:val="001B390C"/>
    <w:rsid w:val="001B463B"/>
    <w:rsid w:val="001B5703"/>
    <w:rsid w:val="001B6078"/>
    <w:rsid w:val="001C0411"/>
    <w:rsid w:val="001C0512"/>
    <w:rsid w:val="001C1E6E"/>
    <w:rsid w:val="001C1F89"/>
    <w:rsid w:val="001C47B7"/>
    <w:rsid w:val="001C7925"/>
    <w:rsid w:val="001D26FE"/>
    <w:rsid w:val="001D29E6"/>
    <w:rsid w:val="001D2E6E"/>
    <w:rsid w:val="001D4BD9"/>
    <w:rsid w:val="001D6608"/>
    <w:rsid w:val="001E2269"/>
    <w:rsid w:val="001E281E"/>
    <w:rsid w:val="001E46A0"/>
    <w:rsid w:val="001E4A28"/>
    <w:rsid w:val="001E5307"/>
    <w:rsid w:val="001E7E69"/>
    <w:rsid w:val="001F017D"/>
    <w:rsid w:val="001F457E"/>
    <w:rsid w:val="001F517A"/>
    <w:rsid w:val="00200971"/>
    <w:rsid w:val="002011B0"/>
    <w:rsid w:val="00202BF7"/>
    <w:rsid w:val="00204E30"/>
    <w:rsid w:val="002058A1"/>
    <w:rsid w:val="00205B3F"/>
    <w:rsid w:val="00205D7E"/>
    <w:rsid w:val="00206AE2"/>
    <w:rsid w:val="0021087C"/>
    <w:rsid w:val="00211F4D"/>
    <w:rsid w:val="0021477B"/>
    <w:rsid w:val="002153F5"/>
    <w:rsid w:val="0021551C"/>
    <w:rsid w:val="002168E6"/>
    <w:rsid w:val="00223EE4"/>
    <w:rsid w:val="002276EB"/>
    <w:rsid w:val="0023035B"/>
    <w:rsid w:val="00232029"/>
    <w:rsid w:val="002324B3"/>
    <w:rsid w:val="00232797"/>
    <w:rsid w:val="002363AE"/>
    <w:rsid w:val="00237112"/>
    <w:rsid w:val="002410CE"/>
    <w:rsid w:val="00241358"/>
    <w:rsid w:val="00241F61"/>
    <w:rsid w:val="0024239F"/>
    <w:rsid w:val="00244429"/>
    <w:rsid w:val="0024487C"/>
    <w:rsid w:val="002449FB"/>
    <w:rsid w:val="00246821"/>
    <w:rsid w:val="00246C7F"/>
    <w:rsid w:val="0025054E"/>
    <w:rsid w:val="0025211D"/>
    <w:rsid w:val="00252609"/>
    <w:rsid w:val="0025655A"/>
    <w:rsid w:val="002577FE"/>
    <w:rsid w:val="002623A3"/>
    <w:rsid w:val="00263C1B"/>
    <w:rsid w:val="00265ACF"/>
    <w:rsid w:val="002666EF"/>
    <w:rsid w:val="00270434"/>
    <w:rsid w:val="00271631"/>
    <w:rsid w:val="002723F0"/>
    <w:rsid w:val="002745E6"/>
    <w:rsid w:val="00275918"/>
    <w:rsid w:val="00277339"/>
    <w:rsid w:val="00282188"/>
    <w:rsid w:val="002826DD"/>
    <w:rsid w:val="00284186"/>
    <w:rsid w:val="002866F0"/>
    <w:rsid w:val="002901E8"/>
    <w:rsid w:val="0029367E"/>
    <w:rsid w:val="0029721A"/>
    <w:rsid w:val="002A09C2"/>
    <w:rsid w:val="002A267F"/>
    <w:rsid w:val="002A2D06"/>
    <w:rsid w:val="002A4F75"/>
    <w:rsid w:val="002B365C"/>
    <w:rsid w:val="002B576F"/>
    <w:rsid w:val="002B57B9"/>
    <w:rsid w:val="002B5B27"/>
    <w:rsid w:val="002B61A9"/>
    <w:rsid w:val="002B6CBC"/>
    <w:rsid w:val="002B776A"/>
    <w:rsid w:val="002C0E04"/>
    <w:rsid w:val="002C1E4B"/>
    <w:rsid w:val="002C2BF8"/>
    <w:rsid w:val="002C35D1"/>
    <w:rsid w:val="002C5146"/>
    <w:rsid w:val="002C5734"/>
    <w:rsid w:val="002C5D5C"/>
    <w:rsid w:val="002C775C"/>
    <w:rsid w:val="002D0911"/>
    <w:rsid w:val="002D0CB0"/>
    <w:rsid w:val="002D13CD"/>
    <w:rsid w:val="002D1E2E"/>
    <w:rsid w:val="002D23A8"/>
    <w:rsid w:val="002D5E18"/>
    <w:rsid w:val="002D6D29"/>
    <w:rsid w:val="002D7697"/>
    <w:rsid w:val="002D7F6A"/>
    <w:rsid w:val="002E08C4"/>
    <w:rsid w:val="002E71AC"/>
    <w:rsid w:val="002F049C"/>
    <w:rsid w:val="002F133C"/>
    <w:rsid w:val="002F25F3"/>
    <w:rsid w:val="002F28F9"/>
    <w:rsid w:val="002F3809"/>
    <w:rsid w:val="002F4A36"/>
    <w:rsid w:val="002F5128"/>
    <w:rsid w:val="002F55E8"/>
    <w:rsid w:val="002F7A34"/>
    <w:rsid w:val="003009FE"/>
    <w:rsid w:val="00301B3B"/>
    <w:rsid w:val="0030296F"/>
    <w:rsid w:val="00304DF5"/>
    <w:rsid w:val="0030590F"/>
    <w:rsid w:val="0031220F"/>
    <w:rsid w:val="003146BC"/>
    <w:rsid w:val="00315988"/>
    <w:rsid w:val="00316620"/>
    <w:rsid w:val="003205E1"/>
    <w:rsid w:val="0032118F"/>
    <w:rsid w:val="0032416D"/>
    <w:rsid w:val="00325C71"/>
    <w:rsid w:val="00330FBC"/>
    <w:rsid w:val="00331F0F"/>
    <w:rsid w:val="0033253A"/>
    <w:rsid w:val="00332A44"/>
    <w:rsid w:val="00335029"/>
    <w:rsid w:val="00335B96"/>
    <w:rsid w:val="00336C1F"/>
    <w:rsid w:val="00337025"/>
    <w:rsid w:val="00337720"/>
    <w:rsid w:val="0034005B"/>
    <w:rsid w:val="00344288"/>
    <w:rsid w:val="00344DE4"/>
    <w:rsid w:val="003452C1"/>
    <w:rsid w:val="003505CB"/>
    <w:rsid w:val="003541F0"/>
    <w:rsid w:val="00360912"/>
    <w:rsid w:val="003621F2"/>
    <w:rsid w:val="00371F93"/>
    <w:rsid w:val="00374A89"/>
    <w:rsid w:val="00374FAA"/>
    <w:rsid w:val="003765C9"/>
    <w:rsid w:val="003812A7"/>
    <w:rsid w:val="003814F2"/>
    <w:rsid w:val="003839F4"/>
    <w:rsid w:val="003848EB"/>
    <w:rsid w:val="00385A24"/>
    <w:rsid w:val="003919B2"/>
    <w:rsid w:val="00397DB1"/>
    <w:rsid w:val="003A51E4"/>
    <w:rsid w:val="003B02C8"/>
    <w:rsid w:val="003B1AAE"/>
    <w:rsid w:val="003B1E21"/>
    <w:rsid w:val="003B3D77"/>
    <w:rsid w:val="003B41C9"/>
    <w:rsid w:val="003B5990"/>
    <w:rsid w:val="003C2ACB"/>
    <w:rsid w:val="003C55F2"/>
    <w:rsid w:val="003D1F59"/>
    <w:rsid w:val="003D2332"/>
    <w:rsid w:val="003E012D"/>
    <w:rsid w:val="003E355A"/>
    <w:rsid w:val="003E45E8"/>
    <w:rsid w:val="003E5CE6"/>
    <w:rsid w:val="003F055E"/>
    <w:rsid w:val="003F0950"/>
    <w:rsid w:val="003F1563"/>
    <w:rsid w:val="003F7669"/>
    <w:rsid w:val="003F796D"/>
    <w:rsid w:val="00400AB9"/>
    <w:rsid w:val="00404816"/>
    <w:rsid w:val="00405E1B"/>
    <w:rsid w:val="00406AC5"/>
    <w:rsid w:val="0040715F"/>
    <w:rsid w:val="00407832"/>
    <w:rsid w:val="004104AF"/>
    <w:rsid w:val="00413B4A"/>
    <w:rsid w:val="00413DF9"/>
    <w:rsid w:val="004140BC"/>
    <w:rsid w:val="00415440"/>
    <w:rsid w:val="00417557"/>
    <w:rsid w:val="00422065"/>
    <w:rsid w:val="0042501B"/>
    <w:rsid w:val="00427A1A"/>
    <w:rsid w:val="00430943"/>
    <w:rsid w:val="00432175"/>
    <w:rsid w:val="00433659"/>
    <w:rsid w:val="00434050"/>
    <w:rsid w:val="00437F96"/>
    <w:rsid w:val="00443815"/>
    <w:rsid w:val="0044526D"/>
    <w:rsid w:val="004457E1"/>
    <w:rsid w:val="00446F3E"/>
    <w:rsid w:val="0044707E"/>
    <w:rsid w:val="0045310E"/>
    <w:rsid w:val="0045771F"/>
    <w:rsid w:val="004626FE"/>
    <w:rsid w:val="00464ECB"/>
    <w:rsid w:val="0046534A"/>
    <w:rsid w:val="00467084"/>
    <w:rsid w:val="00470C00"/>
    <w:rsid w:val="00472C87"/>
    <w:rsid w:val="00473A49"/>
    <w:rsid w:val="00474B8A"/>
    <w:rsid w:val="0047697C"/>
    <w:rsid w:val="004813F5"/>
    <w:rsid w:val="004851B3"/>
    <w:rsid w:val="00486284"/>
    <w:rsid w:val="00490A4D"/>
    <w:rsid w:val="0049168F"/>
    <w:rsid w:val="00492B18"/>
    <w:rsid w:val="0049333B"/>
    <w:rsid w:val="004943E5"/>
    <w:rsid w:val="00494655"/>
    <w:rsid w:val="00494875"/>
    <w:rsid w:val="00494F60"/>
    <w:rsid w:val="00496805"/>
    <w:rsid w:val="004A06FE"/>
    <w:rsid w:val="004A07EE"/>
    <w:rsid w:val="004A0B5F"/>
    <w:rsid w:val="004A1B03"/>
    <w:rsid w:val="004A5069"/>
    <w:rsid w:val="004A558C"/>
    <w:rsid w:val="004A68C6"/>
    <w:rsid w:val="004A7B73"/>
    <w:rsid w:val="004B0C90"/>
    <w:rsid w:val="004B1446"/>
    <w:rsid w:val="004B1CD7"/>
    <w:rsid w:val="004B27C0"/>
    <w:rsid w:val="004C1D19"/>
    <w:rsid w:val="004C3C37"/>
    <w:rsid w:val="004C582F"/>
    <w:rsid w:val="004C5EFC"/>
    <w:rsid w:val="004C6E82"/>
    <w:rsid w:val="004C7064"/>
    <w:rsid w:val="004D53AB"/>
    <w:rsid w:val="004D632B"/>
    <w:rsid w:val="004D72BA"/>
    <w:rsid w:val="004D77CA"/>
    <w:rsid w:val="004E0196"/>
    <w:rsid w:val="004E06C8"/>
    <w:rsid w:val="004E1045"/>
    <w:rsid w:val="004E45A9"/>
    <w:rsid w:val="004E4D97"/>
    <w:rsid w:val="004E5418"/>
    <w:rsid w:val="004E7757"/>
    <w:rsid w:val="004E7B26"/>
    <w:rsid w:val="004F03F6"/>
    <w:rsid w:val="004F2714"/>
    <w:rsid w:val="004F2837"/>
    <w:rsid w:val="004F5471"/>
    <w:rsid w:val="004F7CFA"/>
    <w:rsid w:val="005004D2"/>
    <w:rsid w:val="00501021"/>
    <w:rsid w:val="005011BF"/>
    <w:rsid w:val="005022DB"/>
    <w:rsid w:val="0050331A"/>
    <w:rsid w:val="00507BD0"/>
    <w:rsid w:val="00513749"/>
    <w:rsid w:val="005145AF"/>
    <w:rsid w:val="00516283"/>
    <w:rsid w:val="00516EC0"/>
    <w:rsid w:val="00517E02"/>
    <w:rsid w:val="0052031B"/>
    <w:rsid w:val="005208C9"/>
    <w:rsid w:val="00520F0D"/>
    <w:rsid w:val="00521F11"/>
    <w:rsid w:val="00522788"/>
    <w:rsid w:val="00524DEE"/>
    <w:rsid w:val="00526834"/>
    <w:rsid w:val="00526CFD"/>
    <w:rsid w:val="00532B8C"/>
    <w:rsid w:val="00534259"/>
    <w:rsid w:val="00534430"/>
    <w:rsid w:val="00534724"/>
    <w:rsid w:val="005372C8"/>
    <w:rsid w:val="005400E2"/>
    <w:rsid w:val="00541700"/>
    <w:rsid w:val="005425BA"/>
    <w:rsid w:val="0054291D"/>
    <w:rsid w:val="0054374F"/>
    <w:rsid w:val="00546205"/>
    <w:rsid w:val="00547410"/>
    <w:rsid w:val="00550932"/>
    <w:rsid w:val="005524E8"/>
    <w:rsid w:val="00553D21"/>
    <w:rsid w:val="00555FC7"/>
    <w:rsid w:val="00556DB7"/>
    <w:rsid w:val="00561CEE"/>
    <w:rsid w:val="00562988"/>
    <w:rsid w:val="0056769B"/>
    <w:rsid w:val="00567DCB"/>
    <w:rsid w:val="005722E7"/>
    <w:rsid w:val="005733C0"/>
    <w:rsid w:val="005738AC"/>
    <w:rsid w:val="005769FC"/>
    <w:rsid w:val="00580005"/>
    <w:rsid w:val="005808F3"/>
    <w:rsid w:val="00580F92"/>
    <w:rsid w:val="00581628"/>
    <w:rsid w:val="00582162"/>
    <w:rsid w:val="005864C3"/>
    <w:rsid w:val="005866D7"/>
    <w:rsid w:val="0058773C"/>
    <w:rsid w:val="005879B6"/>
    <w:rsid w:val="00591769"/>
    <w:rsid w:val="00594B6C"/>
    <w:rsid w:val="005A099B"/>
    <w:rsid w:val="005A1143"/>
    <w:rsid w:val="005A28FD"/>
    <w:rsid w:val="005A4EC4"/>
    <w:rsid w:val="005A5D34"/>
    <w:rsid w:val="005A6D78"/>
    <w:rsid w:val="005B0247"/>
    <w:rsid w:val="005B0B87"/>
    <w:rsid w:val="005B12F9"/>
    <w:rsid w:val="005B2326"/>
    <w:rsid w:val="005B4B5B"/>
    <w:rsid w:val="005B4F8D"/>
    <w:rsid w:val="005B57EC"/>
    <w:rsid w:val="005C298D"/>
    <w:rsid w:val="005C4203"/>
    <w:rsid w:val="005C632D"/>
    <w:rsid w:val="005D04D9"/>
    <w:rsid w:val="005D2D71"/>
    <w:rsid w:val="005D5948"/>
    <w:rsid w:val="005D5BA1"/>
    <w:rsid w:val="005D79A7"/>
    <w:rsid w:val="005D7B0E"/>
    <w:rsid w:val="005E0B0A"/>
    <w:rsid w:val="005E3D0A"/>
    <w:rsid w:val="005E516E"/>
    <w:rsid w:val="005E6DCF"/>
    <w:rsid w:val="005F3B85"/>
    <w:rsid w:val="005F49D5"/>
    <w:rsid w:val="005F5A7F"/>
    <w:rsid w:val="005F6691"/>
    <w:rsid w:val="005F6B02"/>
    <w:rsid w:val="005F70DF"/>
    <w:rsid w:val="005F7B5B"/>
    <w:rsid w:val="005F7B78"/>
    <w:rsid w:val="00600C37"/>
    <w:rsid w:val="00602328"/>
    <w:rsid w:val="006049AB"/>
    <w:rsid w:val="00606454"/>
    <w:rsid w:val="00607091"/>
    <w:rsid w:val="00607470"/>
    <w:rsid w:val="00607B79"/>
    <w:rsid w:val="00610B88"/>
    <w:rsid w:val="006124F5"/>
    <w:rsid w:val="00612891"/>
    <w:rsid w:val="00612A14"/>
    <w:rsid w:val="006145EB"/>
    <w:rsid w:val="00615B57"/>
    <w:rsid w:val="00616BCA"/>
    <w:rsid w:val="00623AF5"/>
    <w:rsid w:val="00623F6F"/>
    <w:rsid w:val="00623F74"/>
    <w:rsid w:val="00624389"/>
    <w:rsid w:val="00626FA5"/>
    <w:rsid w:val="006329EF"/>
    <w:rsid w:val="00633B4A"/>
    <w:rsid w:val="006352A2"/>
    <w:rsid w:val="006354B5"/>
    <w:rsid w:val="00635F1A"/>
    <w:rsid w:val="00640C5C"/>
    <w:rsid w:val="0064249E"/>
    <w:rsid w:val="00642E0C"/>
    <w:rsid w:val="0064342D"/>
    <w:rsid w:val="00646660"/>
    <w:rsid w:val="00646DD1"/>
    <w:rsid w:val="00652CED"/>
    <w:rsid w:val="00653C6D"/>
    <w:rsid w:val="00654413"/>
    <w:rsid w:val="0065460F"/>
    <w:rsid w:val="00655CF6"/>
    <w:rsid w:val="00657341"/>
    <w:rsid w:val="006615CE"/>
    <w:rsid w:val="00665C6B"/>
    <w:rsid w:val="0066764D"/>
    <w:rsid w:val="00667C69"/>
    <w:rsid w:val="00667F50"/>
    <w:rsid w:val="006705D8"/>
    <w:rsid w:val="00671A3B"/>
    <w:rsid w:val="00672F75"/>
    <w:rsid w:val="00673394"/>
    <w:rsid w:val="00673B04"/>
    <w:rsid w:val="006774D8"/>
    <w:rsid w:val="00680660"/>
    <w:rsid w:val="00680A33"/>
    <w:rsid w:val="00681552"/>
    <w:rsid w:val="00681E9C"/>
    <w:rsid w:val="00683AD5"/>
    <w:rsid w:val="00684136"/>
    <w:rsid w:val="006859E2"/>
    <w:rsid w:val="0068732A"/>
    <w:rsid w:val="00690B2B"/>
    <w:rsid w:val="006A5FCF"/>
    <w:rsid w:val="006B144F"/>
    <w:rsid w:val="006B1B0A"/>
    <w:rsid w:val="006B2EAE"/>
    <w:rsid w:val="006B4696"/>
    <w:rsid w:val="006B4D7B"/>
    <w:rsid w:val="006B4E14"/>
    <w:rsid w:val="006B61E0"/>
    <w:rsid w:val="006B7089"/>
    <w:rsid w:val="006B7F5B"/>
    <w:rsid w:val="006C1969"/>
    <w:rsid w:val="006C3B44"/>
    <w:rsid w:val="006C4057"/>
    <w:rsid w:val="006C487E"/>
    <w:rsid w:val="006C5957"/>
    <w:rsid w:val="006C7042"/>
    <w:rsid w:val="006C7183"/>
    <w:rsid w:val="006D0C5C"/>
    <w:rsid w:val="006D1A7A"/>
    <w:rsid w:val="006D2117"/>
    <w:rsid w:val="006D238C"/>
    <w:rsid w:val="006D370C"/>
    <w:rsid w:val="006D4042"/>
    <w:rsid w:val="006D420D"/>
    <w:rsid w:val="006D4B8D"/>
    <w:rsid w:val="006D5BAF"/>
    <w:rsid w:val="006D61A8"/>
    <w:rsid w:val="006D7AE1"/>
    <w:rsid w:val="006E1D55"/>
    <w:rsid w:val="006E3602"/>
    <w:rsid w:val="006E56F2"/>
    <w:rsid w:val="006E592C"/>
    <w:rsid w:val="006E6CF9"/>
    <w:rsid w:val="006F113B"/>
    <w:rsid w:val="006F15EE"/>
    <w:rsid w:val="00701511"/>
    <w:rsid w:val="00702398"/>
    <w:rsid w:val="00702407"/>
    <w:rsid w:val="0070736F"/>
    <w:rsid w:val="007148B5"/>
    <w:rsid w:val="00717BE6"/>
    <w:rsid w:val="0072138A"/>
    <w:rsid w:val="00723D03"/>
    <w:rsid w:val="00726A64"/>
    <w:rsid w:val="0073462E"/>
    <w:rsid w:val="00735517"/>
    <w:rsid w:val="00736741"/>
    <w:rsid w:val="00736E50"/>
    <w:rsid w:val="00737B33"/>
    <w:rsid w:val="00737BDE"/>
    <w:rsid w:val="00740181"/>
    <w:rsid w:val="00740BF7"/>
    <w:rsid w:val="00741524"/>
    <w:rsid w:val="0074359E"/>
    <w:rsid w:val="0074428C"/>
    <w:rsid w:val="00747EC9"/>
    <w:rsid w:val="00750620"/>
    <w:rsid w:val="00753BD7"/>
    <w:rsid w:val="0075732D"/>
    <w:rsid w:val="007601F6"/>
    <w:rsid w:val="00760F87"/>
    <w:rsid w:val="00761EF5"/>
    <w:rsid w:val="0076729A"/>
    <w:rsid w:val="00772C59"/>
    <w:rsid w:val="00775B03"/>
    <w:rsid w:val="00777769"/>
    <w:rsid w:val="00777CCF"/>
    <w:rsid w:val="0078133F"/>
    <w:rsid w:val="007823D8"/>
    <w:rsid w:val="00782C4B"/>
    <w:rsid w:val="00783656"/>
    <w:rsid w:val="0078389D"/>
    <w:rsid w:val="00783FD2"/>
    <w:rsid w:val="00784BC5"/>
    <w:rsid w:val="007867DA"/>
    <w:rsid w:val="00790EDE"/>
    <w:rsid w:val="00791D02"/>
    <w:rsid w:val="00793C46"/>
    <w:rsid w:val="007A0377"/>
    <w:rsid w:val="007A2D0E"/>
    <w:rsid w:val="007A3508"/>
    <w:rsid w:val="007A4E3E"/>
    <w:rsid w:val="007A55FC"/>
    <w:rsid w:val="007B1522"/>
    <w:rsid w:val="007C06AA"/>
    <w:rsid w:val="007C1DCC"/>
    <w:rsid w:val="007C214B"/>
    <w:rsid w:val="007C2AB4"/>
    <w:rsid w:val="007D16DA"/>
    <w:rsid w:val="007D1F35"/>
    <w:rsid w:val="007D1FBA"/>
    <w:rsid w:val="007D23D5"/>
    <w:rsid w:val="007D34B3"/>
    <w:rsid w:val="007D434C"/>
    <w:rsid w:val="007D6D2D"/>
    <w:rsid w:val="007E3614"/>
    <w:rsid w:val="007E443D"/>
    <w:rsid w:val="007E455D"/>
    <w:rsid w:val="007E5F99"/>
    <w:rsid w:val="007E67D6"/>
    <w:rsid w:val="007F0798"/>
    <w:rsid w:val="007F3E65"/>
    <w:rsid w:val="007F4924"/>
    <w:rsid w:val="007F676B"/>
    <w:rsid w:val="00800870"/>
    <w:rsid w:val="008019B1"/>
    <w:rsid w:val="00801ADA"/>
    <w:rsid w:val="00802D33"/>
    <w:rsid w:val="00804A70"/>
    <w:rsid w:val="00804EB8"/>
    <w:rsid w:val="00805851"/>
    <w:rsid w:val="008061B7"/>
    <w:rsid w:val="00806AE8"/>
    <w:rsid w:val="00807FE4"/>
    <w:rsid w:val="00811A65"/>
    <w:rsid w:val="00811AB1"/>
    <w:rsid w:val="00812EEE"/>
    <w:rsid w:val="0081407C"/>
    <w:rsid w:val="0081471D"/>
    <w:rsid w:val="00816250"/>
    <w:rsid w:val="00816C66"/>
    <w:rsid w:val="008200C4"/>
    <w:rsid w:val="008225F4"/>
    <w:rsid w:val="00824186"/>
    <w:rsid w:val="00827338"/>
    <w:rsid w:val="008277F9"/>
    <w:rsid w:val="00831EFC"/>
    <w:rsid w:val="0083282A"/>
    <w:rsid w:val="00834201"/>
    <w:rsid w:val="008356A0"/>
    <w:rsid w:val="00835B28"/>
    <w:rsid w:val="00837BF4"/>
    <w:rsid w:val="008406E2"/>
    <w:rsid w:val="00841AB1"/>
    <w:rsid w:val="00841C92"/>
    <w:rsid w:val="00844511"/>
    <w:rsid w:val="0084507A"/>
    <w:rsid w:val="008450DB"/>
    <w:rsid w:val="0084546B"/>
    <w:rsid w:val="00845670"/>
    <w:rsid w:val="00853E61"/>
    <w:rsid w:val="00855198"/>
    <w:rsid w:val="0085565C"/>
    <w:rsid w:val="008572D9"/>
    <w:rsid w:val="00857871"/>
    <w:rsid w:val="008613B2"/>
    <w:rsid w:val="00867429"/>
    <w:rsid w:val="00876526"/>
    <w:rsid w:val="008769C2"/>
    <w:rsid w:val="00880279"/>
    <w:rsid w:val="00880341"/>
    <w:rsid w:val="00880EE8"/>
    <w:rsid w:val="00882B73"/>
    <w:rsid w:val="0088333B"/>
    <w:rsid w:val="008836C2"/>
    <w:rsid w:val="00885062"/>
    <w:rsid w:val="00887749"/>
    <w:rsid w:val="00887CC8"/>
    <w:rsid w:val="00891784"/>
    <w:rsid w:val="00892571"/>
    <w:rsid w:val="00894965"/>
    <w:rsid w:val="00896A68"/>
    <w:rsid w:val="00896F33"/>
    <w:rsid w:val="008A0357"/>
    <w:rsid w:val="008A1996"/>
    <w:rsid w:val="008A346C"/>
    <w:rsid w:val="008A6A7C"/>
    <w:rsid w:val="008A7C5A"/>
    <w:rsid w:val="008B1645"/>
    <w:rsid w:val="008B230F"/>
    <w:rsid w:val="008B502D"/>
    <w:rsid w:val="008C24B6"/>
    <w:rsid w:val="008C6893"/>
    <w:rsid w:val="008C6CFB"/>
    <w:rsid w:val="008C7C73"/>
    <w:rsid w:val="008D02D9"/>
    <w:rsid w:val="008D083F"/>
    <w:rsid w:val="008D121B"/>
    <w:rsid w:val="008D46EE"/>
    <w:rsid w:val="008D6739"/>
    <w:rsid w:val="008D6FD4"/>
    <w:rsid w:val="008E29C4"/>
    <w:rsid w:val="008E5978"/>
    <w:rsid w:val="008F31AE"/>
    <w:rsid w:val="008F4179"/>
    <w:rsid w:val="008F4466"/>
    <w:rsid w:val="008F45AD"/>
    <w:rsid w:val="00901228"/>
    <w:rsid w:val="00901DC5"/>
    <w:rsid w:val="009025D5"/>
    <w:rsid w:val="009033A8"/>
    <w:rsid w:val="0090555A"/>
    <w:rsid w:val="0090649A"/>
    <w:rsid w:val="00906875"/>
    <w:rsid w:val="00906A54"/>
    <w:rsid w:val="0091072D"/>
    <w:rsid w:val="00911C74"/>
    <w:rsid w:val="00915EA6"/>
    <w:rsid w:val="0092096B"/>
    <w:rsid w:val="00926591"/>
    <w:rsid w:val="0093106B"/>
    <w:rsid w:val="0093374A"/>
    <w:rsid w:val="009347BD"/>
    <w:rsid w:val="0093608A"/>
    <w:rsid w:val="009367E3"/>
    <w:rsid w:val="00937923"/>
    <w:rsid w:val="00941944"/>
    <w:rsid w:val="009460A7"/>
    <w:rsid w:val="009521CB"/>
    <w:rsid w:val="00953A7B"/>
    <w:rsid w:val="00954B9B"/>
    <w:rsid w:val="00954DF4"/>
    <w:rsid w:val="00960456"/>
    <w:rsid w:val="00962267"/>
    <w:rsid w:val="009623D3"/>
    <w:rsid w:val="00964219"/>
    <w:rsid w:val="009676A3"/>
    <w:rsid w:val="00967836"/>
    <w:rsid w:val="00970094"/>
    <w:rsid w:val="00970E96"/>
    <w:rsid w:val="00970F70"/>
    <w:rsid w:val="009720F2"/>
    <w:rsid w:val="00974AEE"/>
    <w:rsid w:val="00976585"/>
    <w:rsid w:val="009767ED"/>
    <w:rsid w:val="00981E7C"/>
    <w:rsid w:val="00984DE0"/>
    <w:rsid w:val="00985021"/>
    <w:rsid w:val="00986230"/>
    <w:rsid w:val="00986D35"/>
    <w:rsid w:val="00987B20"/>
    <w:rsid w:val="00990307"/>
    <w:rsid w:val="00990DA3"/>
    <w:rsid w:val="00991011"/>
    <w:rsid w:val="0099341A"/>
    <w:rsid w:val="0099472E"/>
    <w:rsid w:val="00994A3D"/>
    <w:rsid w:val="009952C6"/>
    <w:rsid w:val="00995365"/>
    <w:rsid w:val="009961CD"/>
    <w:rsid w:val="00996382"/>
    <w:rsid w:val="00996D69"/>
    <w:rsid w:val="00997289"/>
    <w:rsid w:val="009A240D"/>
    <w:rsid w:val="009A2434"/>
    <w:rsid w:val="009A2E3F"/>
    <w:rsid w:val="009A4398"/>
    <w:rsid w:val="009A5000"/>
    <w:rsid w:val="009A6B6E"/>
    <w:rsid w:val="009A75F5"/>
    <w:rsid w:val="009B14C4"/>
    <w:rsid w:val="009B1A00"/>
    <w:rsid w:val="009B48DE"/>
    <w:rsid w:val="009B6EC4"/>
    <w:rsid w:val="009C08B5"/>
    <w:rsid w:val="009C4ED8"/>
    <w:rsid w:val="009C4EEF"/>
    <w:rsid w:val="009D1A5F"/>
    <w:rsid w:val="009D2AE7"/>
    <w:rsid w:val="009D43BA"/>
    <w:rsid w:val="009D7DF6"/>
    <w:rsid w:val="009D7F95"/>
    <w:rsid w:val="009E1A9D"/>
    <w:rsid w:val="009E21F4"/>
    <w:rsid w:val="009E45E2"/>
    <w:rsid w:val="009E46CB"/>
    <w:rsid w:val="009F0625"/>
    <w:rsid w:val="009F2A9C"/>
    <w:rsid w:val="009F46EF"/>
    <w:rsid w:val="00A03B4F"/>
    <w:rsid w:val="00A04D77"/>
    <w:rsid w:val="00A05668"/>
    <w:rsid w:val="00A11B31"/>
    <w:rsid w:val="00A12689"/>
    <w:rsid w:val="00A12C2F"/>
    <w:rsid w:val="00A13526"/>
    <w:rsid w:val="00A1729A"/>
    <w:rsid w:val="00A20993"/>
    <w:rsid w:val="00A215DC"/>
    <w:rsid w:val="00A25B13"/>
    <w:rsid w:val="00A34C4A"/>
    <w:rsid w:val="00A42F7D"/>
    <w:rsid w:val="00A43581"/>
    <w:rsid w:val="00A43ECC"/>
    <w:rsid w:val="00A45BC7"/>
    <w:rsid w:val="00A475F2"/>
    <w:rsid w:val="00A50657"/>
    <w:rsid w:val="00A51EB9"/>
    <w:rsid w:val="00A542FD"/>
    <w:rsid w:val="00A60F15"/>
    <w:rsid w:val="00A62132"/>
    <w:rsid w:val="00A6737D"/>
    <w:rsid w:val="00A72605"/>
    <w:rsid w:val="00A72637"/>
    <w:rsid w:val="00A72D61"/>
    <w:rsid w:val="00A73069"/>
    <w:rsid w:val="00A731B8"/>
    <w:rsid w:val="00A7703C"/>
    <w:rsid w:val="00A81D2A"/>
    <w:rsid w:val="00A822C3"/>
    <w:rsid w:val="00A85AC2"/>
    <w:rsid w:val="00A91AAE"/>
    <w:rsid w:val="00A92530"/>
    <w:rsid w:val="00A9334D"/>
    <w:rsid w:val="00AA0296"/>
    <w:rsid w:val="00AA2CA5"/>
    <w:rsid w:val="00AA3E11"/>
    <w:rsid w:val="00AA5E96"/>
    <w:rsid w:val="00AA696E"/>
    <w:rsid w:val="00AB7F11"/>
    <w:rsid w:val="00AC1DB7"/>
    <w:rsid w:val="00AC37BA"/>
    <w:rsid w:val="00AC3E7C"/>
    <w:rsid w:val="00AC45CE"/>
    <w:rsid w:val="00AC6F7F"/>
    <w:rsid w:val="00AC720D"/>
    <w:rsid w:val="00AD489C"/>
    <w:rsid w:val="00AE2E1B"/>
    <w:rsid w:val="00AE53C1"/>
    <w:rsid w:val="00AE750C"/>
    <w:rsid w:val="00AF0A54"/>
    <w:rsid w:val="00AF2579"/>
    <w:rsid w:val="00AF4DC6"/>
    <w:rsid w:val="00AF6FE6"/>
    <w:rsid w:val="00AF759B"/>
    <w:rsid w:val="00B0177E"/>
    <w:rsid w:val="00B0256D"/>
    <w:rsid w:val="00B02B79"/>
    <w:rsid w:val="00B055D7"/>
    <w:rsid w:val="00B0742A"/>
    <w:rsid w:val="00B10BB0"/>
    <w:rsid w:val="00B11642"/>
    <w:rsid w:val="00B12E98"/>
    <w:rsid w:val="00B24B88"/>
    <w:rsid w:val="00B26547"/>
    <w:rsid w:val="00B31490"/>
    <w:rsid w:val="00B31AEC"/>
    <w:rsid w:val="00B333B6"/>
    <w:rsid w:val="00B34AFA"/>
    <w:rsid w:val="00B3703D"/>
    <w:rsid w:val="00B4025B"/>
    <w:rsid w:val="00B407FA"/>
    <w:rsid w:val="00B44A7A"/>
    <w:rsid w:val="00B50067"/>
    <w:rsid w:val="00B54697"/>
    <w:rsid w:val="00B54AFE"/>
    <w:rsid w:val="00B54B9E"/>
    <w:rsid w:val="00B572A8"/>
    <w:rsid w:val="00B60AFD"/>
    <w:rsid w:val="00B61ADC"/>
    <w:rsid w:val="00B628B3"/>
    <w:rsid w:val="00B62BF3"/>
    <w:rsid w:val="00B62D14"/>
    <w:rsid w:val="00B63919"/>
    <w:rsid w:val="00B6422A"/>
    <w:rsid w:val="00B67804"/>
    <w:rsid w:val="00B67DB5"/>
    <w:rsid w:val="00B67EAE"/>
    <w:rsid w:val="00B70943"/>
    <w:rsid w:val="00B73B18"/>
    <w:rsid w:val="00B7572A"/>
    <w:rsid w:val="00B77807"/>
    <w:rsid w:val="00B80D3A"/>
    <w:rsid w:val="00B824CD"/>
    <w:rsid w:val="00B8522D"/>
    <w:rsid w:val="00B87360"/>
    <w:rsid w:val="00B933CA"/>
    <w:rsid w:val="00B93404"/>
    <w:rsid w:val="00B9364D"/>
    <w:rsid w:val="00B96BD7"/>
    <w:rsid w:val="00B9752C"/>
    <w:rsid w:val="00B97AD4"/>
    <w:rsid w:val="00BA2B48"/>
    <w:rsid w:val="00BA43D9"/>
    <w:rsid w:val="00BA5984"/>
    <w:rsid w:val="00BA5EA8"/>
    <w:rsid w:val="00BB17B4"/>
    <w:rsid w:val="00BB3CC8"/>
    <w:rsid w:val="00BB6E27"/>
    <w:rsid w:val="00BC073C"/>
    <w:rsid w:val="00BC1966"/>
    <w:rsid w:val="00BC3BA6"/>
    <w:rsid w:val="00BC3BEF"/>
    <w:rsid w:val="00BC6232"/>
    <w:rsid w:val="00BC631A"/>
    <w:rsid w:val="00BC6CE4"/>
    <w:rsid w:val="00BD3667"/>
    <w:rsid w:val="00BD4B38"/>
    <w:rsid w:val="00BD6F6B"/>
    <w:rsid w:val="00BD7FBE"/>
    <w:rsid w:val="00BE1665"/>
    <w:rsid w:val="00BE201D"/>
    <w:rsid w:val="00BE3313"/>
    <w:rsid w:val="00BE45C0"/>
    <w:rsid w:val="00BE59E8"/>
    <w:rsid w:val="00BE7F6A"/>
    <w:rsid w:val="00BF19CB"/>
    <w:rsid w:val="00BF5187"/>
    <w:rsid w:val="00BF5A82"/>
    <w:rsid w:val="00BF5D1E"/>
    <w:rsid w:val="00C006C7"/>
    <w:rsid w:val="00C0115F"/>
    <w:rsid w:val="00C01901"/>
    <w:rsid w:val="00C023FB"/>
    <w:rsid w:val="00C03038"/>
    <w:rsid w:val="00C05250"/>
    <w:rsid w:val="00C05F89"/>
    <w:rsid w:val="00C06DB3"/>
    <w:rsid w:val="00C10513"/>
    <w:rsid w:val="00C11462"/>
    <w:rsid w:val="00C11FC4"/>
    <w:rsid w:val="00C12F7F"/>
    <w:rsid w:val="00C14F7F"/>
    <w:rsid w:val="00C17A0A"/>
    <w:rsid w:val="00C2107C"/>
    <w:rsid w:val="00C226E6"/>
    <w:rsid w:val="00C25B80"/>
    <w:rsid w:val="00C3388D"/>
    <w:rsid w:val="00C33AB4"/>
    <w:rsid w:val="00C341E5"/>
    <w:rsid w:val="00C37D25"/>
    <w:rsid w:val="00C40D92"/>
    <w:rsid w:val="00C427DD"/>
    <w:rsid w:val="00C42847"/>
    <w:rsid w:val="00C44227"/>
    <w:rsid w:val="00C44D66"/>
    <w:rsid w:val="00C45076"/>
    <w:rsid w:val="00C467E6"/>
    <w:rsid w:val="00C46D0D"/>
    <w:rsid w:val="00C50DEF"/>
    <w:rsid w:val="00C51F07"/>
    <w:rsid w:val="00C537CE"/>
    <w:rsid w:val="00C53ACC"/>
    <w:rsid w:val="00C56ECE"/>
    <w:rsid w:val="00C57BE3"/>
    <w:rsid w:val="00C627FF"/>
    <w:rsid w:val="00C6351B"/>
    <w:rsid w:val="00C6352F"/>
    <w:rsid w:val="00C63771"/>
    <w:rsid w:val="00C662E8"/>
    <w:rsid w:val="00C6699A"/>
    <w:rsid w:val="00C6730A"/>
    <w:rsid w:val="00C676B5"/>
    <w:rsid w:val="00C7194F"/>
    <w:rsid w:val="00C73552"/>
    <w:rsid w:val="00C73BDB"/>
    <w:rsid w:val="00C740A8"/>
    <w:rsid w:val="00C76468"/>
    <w:rsid w:val="00C76568"/>
    <w:rsid w:val="00C77DA1"/>
    <w:rsid w:val="00C80A64"/>
    <w:rsid w:val="00C81193"/>
    <w:rsid w:val="00C815C0"/>
    <w:rsid w:val="00C81D3A"/>
    <w:rsid w:val="00C82EF0"/>
    <w:rsid w:val="00C87775"/>
    <w:rsid w:val="00C93B00"/>
    <w:rsid w:val="00C93BB9"/>
    <w:rsid w:val="00C9428C"/>
    <w:rsid w:val="00C943B0"/>
    <w:rsid w:val="00C94B8F"/>
    <w:rsid w:val="00C954EB"/>
    <w:rsid w:val="00C96C7F"/>
    <w:rsid w:val="00C9794D"/>
    <w:rsid w:val="00CA37E1"/>
    <w:rsid w:val="00CA5BB1"/>
    <w:rsid w:val="00CA5D34"/>
    <w:rsid w:val="00CA6359"/>
    <w:rsid w:val="00CA78A2"/>
    <w:rsid w:val="00CB1477"/>
    <w:rsid w:val="00CB28D8"/>
    <w:rsid w:val="00CC28C3"/>
    <w:rsid w:val="00CC35AF"/>
    <w:rsid w:val="00CC6957"/>
    <w:rsid w:val="00CD098F"/>
    <w:rsid w:val="00CD10F7"/>
    <w:rsid w:val="00CD3DD3"/>
    <w:rsid w:val="00CD68B6"/>
    <w:rsid w:val="00CD69DD"/>
    <w:rsid w:val="00CD758F"/>
    <w:rsid w:val="00CD75EE"/>
    <w:rsid w:val="00CE0896"/>
    <w:rsid w:val="00CE2C97"/>
    <w:rsid w:val="00CE44BB"/>
    <w:rsid w:val="00CE4B1A"/>
    <w:rsid w:val="00CE4DEC"/>
    <w:rsid w:val="00CE4EB2"/>
    <w:rsid w:val="00CE55F2"/>
    <w:rsid w:val="00CE57AA"/>
    <w:rsid w:val="00CF37A3"/>
    <w:rsid w:val="00CF51CA"/>
    <w:rsid w:val="00CF7A13"/>
    <w:rsid w:val="00D0397D"/>
    <w:rsid w:val="00D03DCD"/>
    <w:rsid w:val="00D05EA9"/>
    <w:rsid w:val="00D075C0"/>
    <w:rsid w:val="00D1692C"/>
    <w:rsid w:val="00D17232"/>
    <w:rsid w:val="00D23717"/>
    <w:rsid w:val="00D24A9F"/>
    <w:rsid w:val="00D24EE2"/>
    <w:rsid w:val="00D2678C"/>
    <w:rsid w:val="00D26C5C"/>
    <w:rsid w:val="00D30742"/>
    <w:rsid w:val="00D32BFC"/>
    <w:rsid w:val="00D35322"/>
    <w:rsid w:val="00D36A71"/>
    <w:rsid w:val="00D37B85"/>
    <w:rsid w:val="00D4011F"/>
    <w:rsid w:val="00D41916"/>
    <w:rsid w:val="00D43772"/>
    <w:rsid w:val="00D452CE"/>
    <w:rsid w:val="00D45D9B"/>
    <w:rsid w:val="00D47B6A"/>
    <w:rsid w:val="00D47F55"/>
    <w:rsid w:val="00D50771"/>
    <w:rsid w:val="00D50FFE"/>
    <w:rsid w:val="00D536A3"/>
    <w:rsid w:val="00D564EA"/>
    <w:rsid w:val="00D56D54"/>
    <w:rsid w:val="00D57869"/>
    <w:rsid w:val="00D60F63"/>
    <w:rsid w:val="00D65416"/>
    <w:rsid w:val="00D729C0"/>
    <w:rsid w:val="00D80487"/>
    <w:rsid w:val="00D83207"/>
    <w:rsid w:val="00D84D92"/>
    <w:rsid w:val="00D85BBC"/>
    <w:rsid w:val="00D8640B"/>
    <w:rsid w:val="00D87CBB"/>
    <w:rsid w:val="00D90551"/>
    <w:rsid w:val="00D93EEB"/>
    <w:rsid w:val="00D94604"/>
    <w:rsid w:val="00DA1A97"/>
    <w:rsid w:val="00DA310A"/>
    <w:rsid w:val="00DA35B4"/>
    <w:rsid w:val="00DA393E"/>
    <w:rsid w:val="00DA5748"/>
    <w:rsid w:val="00DA5818"/>
    <w:rsid w:val="00DA598E"/>
    <w:rsid w:val="00DB1602"/>
    <w:rsid w:val="00DB1763"/>
    <w:rsid w:val="00DB2769"/>
    <w:rsid w:val="00DB281C"/>
    <w:rsid w:val="00DB4BFC"/>
    <w:rsid w:val="00DB4D5F"/>
    <w:rsid w:val="00DB66DD"/>
    <w:rsid w:val="00DB6905"/>
    <w:rsid w:val="00DC4B92"/>
    <w:rsid w:val="00DC580E"/>
    <w:rsid w:val="00DC671C"/>
    <w:rsid w:val="00DD1F86"/>
    <w:rsid w:val="00DD585E"/>
    <w:rsid w:val="00DD78DB"/>
    <w:rsid w:val="00DE14DD"/>
    <w:rsid w:val="00DE49CF"/>
    <w:rsid w:val="00DF21A2"/>
    <w:rsid w:val="00DF272C"/>
    <w:rsid w:val="00DF479B"/>
    <w:rsid w:val="00DF55C8"/>
    <w:rsid w:val="00DF6AD6"/>
    <w:rsid w:val="00DF6F15"/>
    <w:rsid w:val="00E01722"/>
    <w:rsid w:val="00E06737"/>
    <w:rsid w:val="00E078E4"/>
    <w:rsid w:val="00E11229"/>
    <w:rsid w:val="00E1196D"/>
    <w:rsid w:val="00E12C4E"/>
    <w:rsid w:val="00E223F3"/>
    <w:rsid w:val="00E24794"/>
    <w:rsid w:val="00E25732"/>
    <w:rsid w:val="00E2611B"/>
    <w:rsid w:val="00E26E06"/>
    <w:rsid w:val="00E309D0"/>
    <w:rsid w:val="00E34350"/>
    <w:rsid w:val="00E41C70"/>
    <w:rsid w:val="00E44131"/>
    <w:rsid w:val="00E45A3F"/>
    <w:rsid w:val="00E45B99"/>
    <w:rsid w:val="00E47792"/>
    <w:rsid w:val="00E526B1"/>
    <w:rsid w:val="00E5280F"/>
    <w:rsid w:val="00E52D3D"/>
    <w:rsid w:val="00E5393D"/>
    <w:rsid w:val="00E53ED4"/>
    <w:rsid w:val="00E5417A"/>
    <w:rsid w:val="00E554DD"/>
    <w:rsid w:val="00E55D84"/>
    <w:rsid w:val="00E615A8"/>
    <w:rsid w:val="00E63B3C"/>
    <w:rsid w:val="00E64DC4"/>
    <w:rsid w:val="00E64E3C"/>
    <w:rsid w:val="00E670E8"/>
    <w:rsid w:val="00E7367D"/>
    <w:rsid w:val="00E73DD6"/>
    <w:rsid w:val="00E74AB9"/>
    <w:rsid w:val="00E81BEC"/>
    <w:rsid w:val="00E81F55"/>
    <w:rsid w:val="00E82171"/>
    <w:rsid w:val="00E82DF4"/>
    <w:rsid w:val="00E82DF8"/>
    <w:rsid w:val="00E83B77"/>
    <w:rsid w:val="00E85873"/>
    <w:rsid w:val="00E8620D"/>
    <w:rsid w:val="00E8628E"/>
    <w:rsid w:val="00E925CC"/>
    <w:rsid w:val="00E94231"/>
    <w:rsid w:val="00E97855"/>
    <w:rsid w:val="00EA3D9A"/>
    <w:rsid w:val="00EA4E97"/>
    <w:rsid w:val="00EA6387"/>
    <w:rsid w:val="00EA70B9"/>
    <w:rsid w:val="00EA7B88"/>
    <w:rsid w:val="00EB7291"/>
    <w:rsid w:val="00EC0083"/>
    <w:rsid w:val="00EC031F"/>
    <w:rsid w:val="00EC0AB7"/>
    <w:rsid w:val="00EC6720"/>
    <w:rsid w:val="00EC68ED"/>
    <w:rsid w:val="00EC7B50"/>
    <w:rsid w:val="00ED1F3B"/>
    <w:rsid w:val="00ED4A24"/>
    <w:rsid w:val="00ED5E02"/>
    <w:rsid w:val="00ED7A36"/>
    <w:rsid w:val="00EE26A3"/>
    <w:rsid w:val="00EE2AB5"/>
    <w:rsid w:val="00EE33C0"/>
    <w:rsid w:val="00EE52DF"/>
    <w:rsid w:val="00EE5D5E"/>
    <w:rsid w:val="00EF31AA"/>
    <w:rsid w:val="00EF533D"/>
    <w:rsid w:val="00F029B6"/>
    <w:rsid w:val="00F07E36"/>
    <w:rsid w:val="00F11C2C"/>
    <w:rsid w:val="00F163C4"/>
    <w:rsid w:val="00F2083C"/>
    <w:rsid w:val="00F21768"/>
    <w:rsid w:val="00F223BF"/>
    <w:rsid w:val="00F22E40"/>
    <w:rsid w:val="00F2503C"/>
    <w:rsid w:val="00F2515E"/>
    <w:rsid w:val="00F32263"/>
    <w:rsid w:val="00F32717"/>
    <w:rsid w:val="00F332D8"/>
    <w:rsid w:val="00F34532"/>
    <w:rsid w:val="00F34FD4"/>
    <w:rsid w:val="00F408D6"/>
    <w:rsid w:val="00F42CEA"/>
    <w:rsid w:val="00F43AC1"/>
    <w:rsid w:val="00F44CEA"/>
    <w:rsid w:val="00F47AA0"/>
    <w:rsid w:val="00F47D9E"/>
    <w:rsid w:val="00F5078E"/>
    <w:rsid w:val="00F52036"/>
    <w:rsid w:val="00F525E1"/>
    <w:rsid w:val="00F527E5"/>
    <w:rsid w:val="00F52F8E"/>
    <w:rsid w:val="00F55446"/>
    <w:rsid w:val="00F57812"/>
    <w:rsid w:val="00F61419"/>
    <w:rsid w:val="00F61FCB"/>
    <w:rsid w:val="00F621BF"/>
    <w:rsid w:val="00F631A8"/>
    <w:rsid w:val="00F651E7"/>
    <w:rsid w:val="00F67047"/>
    <w:rsid w:val="00F714C9"/>
    <w:rsid w:val="00F72186"/>
    <w:rsid w:val="00F73869"/>
    <w:rsid w:val="00F74D52"/>
    <w:rsid w:val="00F81A9B"/>
    <w:rsid w:val="00F828FF"/>
    <w:rsid w:val="00F8376C"/>
    <w:rsid w:val="00F84D7B"/>
    <w:rsid w:val="00F91789"/>
    <w:rsid w:val="00F93B42"/>
    <w:rsid w:val="00F96B2D"/>
    <w:rsid w:val="00FA213B"/>
    <w:rsid w:val="00FA52ED"/>
    <w:rsid w:val="00FB0B4B"/>
    <w:rsid w:val="00FB26AB"/>
    <w:rsid w:val="00FB294D"/>
    <w:rsid w:val="00FB356D"/>
    <w:rsid w:val="00FB35F7"/>
    <w:rsid w:val="00FB3BEB"/>
    <w:rsid w:val="00FB4398"/>
    <w:rsid w:val="00FB5647"/>
    <w:rsid w:val="00FB59F0"/>
    <w:rsid w:val="00FB5A21"/>
    <w:rsid w:val="00FB65F5"/>
    <w:rsid w:val="00FB6789"/>
    <w:rsid w:val="00FB6B79"/>
    <w:rsid w:val="00FB6EE8"/>
    <w:rsid w:val="00FB788B"/>
    <w:rsid w:val="00FB7EF3"/>
    <w:rsid w:val="00FC09CD"/>
    <w:rsid w:val="00FC23BF"/>
    <w:rsid w:val="00FC5755"/>
    <w:rsid w:val="00FD2BF6"/>
    <w:rsid w:val="00FD629E"/>
    <w:rsid w:val="00FD6C83"/>
    <w:rsid w:val="00FD753F"/>
    <w:rsid w:val="00FD7596"/>
    <w:rsid w:val="00FE1068"/>
    <w:rsid w:val="00FE13D1"/>
    <w:rsid w:val="00FE308D"/>
    <w:rsid w:val="00FE42AD"/>
    <w:rsid w:val="00FE4680"/>
    <w:rsid w:val="00FE571A"/>
    <w:rsid w:val="00FE7B5A"/>
    <w:rsid w:val="00FF07ED"/>
    <w:rsid w:val="00FF0D56"/>
    <w:rsid w:val="00FF1CA9"/>
    <w:rsid w:val="00FF2821"/>
    <w:rsid w:val="00FF5AB4"/>
    <w:rsid w:val="00FF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F54E"/>
  <w15:docId w15:val="{A128BC53-6B20-4C58-9109-83727B43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59E2"/>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6859E2"/>
    <w:pPr>
      <w:spacing w:before="240" w:after="120"/>
      <w:ind w:left="357" w:hanging="357"/>
      <w:outlineLvl w:val="0"/>
    </w:pPr>
    <w:rPr>
      <w:b/>
      <w:caps/>
      <w:sz w:val="26"/>
    </w:rPr>
  </w:style>
  <w:style w:type="paragraph" w:styleId="Antrat2">
    <w:name w:val="heading 2"/>
    <w:basedOn w:val="prastasis"/>
    <w:next w:val="prastasis"/>
    <w:link w:val="Antrat2Diagrama"/>
    <w:qFormat/>
    <w:rsid w:val="006859E2"/>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6859E2"/>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6859E2"/>
    <w:pPr>
      <w:keepNext/>
      <w:jc w:val="both"/>
      <w:outlineLvl w:val="3"/>
    </w:pPr>
    <w:rPr>
      <w:b/>
      <w:noProof/>
    </w:rPr>
  </w:style>
  <w:style w:type="paragraph" w:styleId="Antrat5">
    <w:name w:val="heading 5"/>
    <w:basedOn w:val="prastasis"/>
    <w:next w:val="prastasis"/>
    <w:link w:val="Antrat5Diagrama"/>
    <w:qFormat/>
    <w:rsid w:val="006859E2"/>
    <w:pPr>
      <w:keepNext/>
      <w:jc w:val="both"/>
      <w:outlineLvl w:val="4"/>
    </w:pPr>
    <w:rPr>
      <w:noProof/>
    </w:rPr>
  </w:style>
  <w:style w:type="paragraph" w:styleId="Antrat6">
    <w:name w:val="heading 6"/>
    <w:basedOn w:val="prastasis"/>
    <w:next w:val="prastasis"/>
    <w:link w:val="Antrat6Diagrama"/>
    <w:qFormat/>
    <w:rsid w:val="006859E2"/>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6859E2"/>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6859E2"/>
    <w:pPr>
      <w:keepNext/>
      <w:ind w:left="567" w:hanging="567"/>
      <w:jc w:val="both"/>
      <w:outlineLvl w:val="7"/>
    </w:pPr>
    <w:rPr>
      <w:b/>
      <w:i/>
    </w:rPr>
  </w:style>
  <w:style w:type="paragraph" w:styleId="Antrat9">
    <w:name w:val="heading 9"/>
    <w:basedOn w:val="prastasis"/>
    <w:next w:val="prastasis"/>
    <w:link w:val="Antrat9Diagrama"/>
    <w:qFormat/>
    <w:rsid w:val="006859E2"/>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859E2"/>
    <w:rPr>
      <w:rFonts w:ascii="Times New Roman" w:eastAsia="Times New Roman" w:hAnsi="Times New Roman" w:cs="Times New Roman"/>
      <w:b/>
      <w:caps/>
      <w:sz w:val="26"/>
      <w:szCs w:val="20"/>
      <w:lang w:val="en-GB"/>
    </w:rPr>
  </w:style>
  <w:style w:type="character" w:customStyle="1" w:styleId="Antrat2Diagrama">
    <w:name w:val="Antraštė 2 Diagrama"/>
    <w:basedOn w:val="Numatytasispastraiposriftas"/>
    <w:link w:val="Antrat2"/>
    <w:rsid w:val="006859E2"/>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6859E2"/>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rsid w:val="006859E2"/>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6859E2"/>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6859E2"/>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6859E2"/>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6859E2"/>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6859E2"/>
    <w:rPr>
      <w:rFonts w:ascii="Times New Roman" w:eastAsia="Times New Roman" w:hAnsi="Times New Roman" w:cs="Times New Roman"/>
      <w:b/>
      <w:i/>
      <w:szCs w:val="20"/>
      <w:lang w:val="en-GB"/>
    </w:rPr>
  </w:style>
  <w:style w:type="paragraph" w:styleId="Antrats">
    <w:name w:val="header"/>
    <w:basedOn w:val="prastasis"/>
    <w:link w:val="AntratsDiagrama"/>
    <w:rsid w:val="006859E2"/>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6859E2"/>
    <w:rPr>
      <w:rFonts w:ascii="Helvetica" w:eastAsia="Times New Roman" w:hAnsi="Helvetica" w:cs="Times New Roman"/>
      <w:sz w:val="20"/>
      <w:szCs w:val="20"/>
      <w:lang w:val="en-GB"/>
    </w:rPr>
  </w:style>
  <w:style w:type="paragraph" w:styleId="Porat">
    <w:name w:val="footer"/>
    <w:basedOn w:val="prastasis"/>
    <w:link w:val="PoratDiagrama"/>
    <w:uiPriority w:val="99"/>
    <w:rsid w:val="006859E2"/>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uiPriority w:val="99"/>
    <w:rsid w:val="006859E2"/>
    <w:rPr>
      <w:rFonts w:ascii="Helvetica" w:eastAsia="Times New Roman" w:hAnsi="Helvetica" w:cs="Times New Roman"/>
      <w:sz w:val="16"/>
      <w:szCs w:val="20"/>
      <w:lang w:val="en-GB"/>
    </w:rPr>
  </w:style>
  <w:style w:type="character" w:styleId="Puslapionumeris">
    <w:name w:val="page number"/>
    <w:basedOn w:val="Numatytasispastraiposriftas"/>
    <w:rsid w:val="006859E2"/>
  </w:style>
  <w:style w:type="paragraph" w:styleId="Pagrindiniotekstotrauka">
    <w:name w:val="Body Text Indent"/>
    <w:basedOn w:val="prastasis"/>
    <w:link w:val="PagrindiniotekstotraukaDiagrama"/>
    <w:rsid w:val="006859E2"/>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6859E2"/>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6859E2"/>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rsid w:val="006859E2"/>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6859E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rsid w:val="006859E2"/>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6859E2"/>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6859E2"/>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6859E2"/>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rsid w:val="006859E2"/>
    <w:rPr>
      <w:rFonts w:ascii="Times New Roman" w:eastAsia="Times New Roman" w:hAnsi="Times New Roman" w:cs="Times New Roman"/>
      <w:b/>
      <w:bCs/>
      <w:color w:val="0000FF"/>
      <w:u w:val="single"/>
      <w:lang w:val="en-GB"/>
    </w:rPr>
  </w:style>
  <w:style w:type="character" w:styleId="Komentaronuoroda">
    <w:name w:val="annotation reference"/>
    <w:semiHidden/>
    <w:rsid w:val="006859E2"/>
    <w:rPr>
      <w:sz w:val="16"/>
      <w:szCs w:val="16"/>
    </w:rPr>
  </w:style>
  <w:style w:type="paragraph" w:styleId="Komentarotekstas">
    <w:name w:val="annotation text"/>
    <w:basedOn w:val="prastasis"/>
    <w:link w:val="KomentarotekstasDiagrama"/>
    <w:semiHidden/>
    <w:rsid w:val="006859E2"/>
    <w:rPr>
      <w:sz w:val="20"/>
    </w:rPr>
  </w:style>
  <w:style w:type="character" w:customStyle="1" w:styleId="KomentarotekstasDiagrama">
    <w:name w:val="Komentaro tekstas Diagrama"/>
    <w:basedOn w:val="Numatytasispastraiposriftas"/>
    <w:link w:val="Komentarotekstas"/>
    <w:semiHidden/>
    <w:rsid w:val="006859E2"/>
    <w:rPr>
      <w:rFonts w:ascii="Times New Roman" w:eastAsia="Times New Roman" w:hAnsi="Times New Roman" w:cs="Times New Roman"/>
      <w:sz w:val="20"/>
      <w:szCs w:val="20"/>
      <w:lang w:val="en-GB"/>
    </w:rPr>
  </w:style>
  <w:style w:type="paragraph" w:customStyle="1" w:styleId="EMEAEnBodyText">
    <w:name w:val="EMEA En Body Text"/>
    <w:basedOn w:val="prastasis"/>
    <w:rsid w:val="006859E2"/>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6859E2"/>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6859E2"/>
    <w:rPr>
      <w:rFonts w:ascii="Tahoma" w:eastAsia="Times New Roman" w:hAnsi="Tahoma" w:cs="Tahoma"/>
      <w:szCs w:val="20"/>
      <w:shd w:val="clear" w:color="auto" w:fill="000080"/>
      <w:lang w:val="en-GB"/>
    </w:rPr>
  </w:style>
  <w:style w:type="character" w:styleId="Hipersaitas">
    <w:name w:val="Hyperlink"/>
    <w:rsid w:val="006859E2"/>
    <w:rPr>
      <w:color w:val="0000FF"/>
      <w:u w:val="single"/>
    </w:rPr>
  </w:style>
  <w:style w:type="paragraph" w:customStyle="1" w:styleId="AHeader1">
    <w:name w:val="AHeader 1"/>
    <w:basedOn w:val="prastasis"/>
    <w:rsid w:val="006859E2"/>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rsid w:val="006859E2"/>
    <w:pPr>
      <w:numPr>
        <w:ilvl w:val="1"/>
      </w:numPr>
      <w:tabs>
        <w:tab w:val="clear" w:pos="709"/>
        <w:tab w:val="num" w:pos="360"/>
      </w:tabs>
    </w:pPr>
    <w:rPr>
      <w:sz w:val="22"/>
    </w:rPr>
  </w:style>
  <w:style w:type="paragraph" w:customStyle="1" w:styleId="AHeader3">
    <w:name w:val="AHeader 3"/>
    <w:basedOn w:val="AHeader2"/>
    <w:rsid w:val="006859E2"/>
    <w:pPr>
      <w:numPr>
        <w:ilvl w:val="2"/>
      </w:numPr>
      <w:tabs>
        <w:tab w:val="clear" w:pos="1276"/>
        <w:tab w:val="num" w:pos="360"/>
      </w:tabs>
    </w:pPr>
  </w:style>
  <w:style w:type="paragraph" w:customStyle="1" w:styleId="AHeader2abc">
    <w:name w:val="AHeader 2 abc"/>
    <w:basedOn w:val="AHeader3"/>
    <w:rsid w:val="006859E2"/>
    <w:pPr>
      <w:numPr>
        <w:ilvl w:val="3"/>
      </w:numPr>
      <w:tabs>
        <w:tab w:val="clear" w:pos="1276"/>
        <w:tab w:val="num" w:pos="360"/>
      </w:tabs>
      <w:jc w:val="both"/>
    </w:pPr>
    <w:rPr>
      <w:b w:val="0"/>
      <w:bCs w:val="0"/>
    </w:rPr>
  </w:style>
  <w:style w:type="paragraph" w:customStyle="1" w:styleId="AHeader3abc">
    <w:name w:val="AHeader 3 abc"/>
    <w:basedOn w:val="AHeader2abc"/>
    <w:rsid w:val="006859E2"/>
    <w:pPr>
      <w:numPr>
        <w:ilvl w:val="4"/>
      </w:numPr>
      <w:tabs>
        <w:tab w:val="clear" w:pos="1701"/>
        <w:tab w:val="num" w:pos="360"/>
      </w:tabs>
    </w:pPr>
  </w:style>
  <w:style w:type="paragraph" w:styleId="Pagrindiniotekstotrauka3">
    <w:name w:val="Body Text Indent 3"/>
    <w:basedOn w:val="prastasis"/>
    <w:link w:val="Pagrindiniotekstotrauka3Diagrama"/>
    <w:rsid w:val="006859E2"/>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rsid w:val="006859E2"/>
    <w:rPr>
      <w:rFonts w:ascii="Times New Roman" w:eastAsia="Times New Roman" w:hAnsi="Times New Roman" w:cs="Times New Roman"/>
      <w:szCs w:val="21"/>
      <w:lang w:val="en-GB"/>
    </w:rPr>
  </w:style>
  <w:style w:type="character" w:styleId="Perirtashipersaitas">
    <w:name w:val="FollowedHyperlink"/>
    <w:rsid w:val="006859E2"/>
    <w:rPr>
      <w:color w:val="800080"/>
      <w:u w:val="single"/>
    </w:rPr>
  </w:style>
  <w:style w:type="paragraph" w:customStyle="1" w:styleId="Default">
    <w:name w:val="Default"/>
    <w:rsid w:val="006859E2"/>
    <w:pPr>
      <w:autoSpaceDE w:val="0"/>
      <w:autoSpaceDN w:val="0"/>
      <w:adjustRightInd w:val="0"/>
      <w:spacing w:after="0" w:line="240" w:lineRule="auto"/>
    </w:pPr>
    <w:rPr>
      <w:rFonts w:ascii="Times New Roman" w:eastAsia="Times New Roman" w:hAnsi="Times New Roman" w:cs="Times New Roman"/>
      <w:sz w:val="20"/>
      <w:szCs w:val="20"/>
    </w:rPr>
  </w:style>
  <w:style w:type="paragraph" w:styleId="Debesliotekstas">
    <w:name w:val="Balloon Text"/>
    <w:basedOn w:val="prastasis"/>
    <w:link w:val="DebesliotekstasDiagrama"/>
    <w:semiHidden/>
    <w:rsid w:val="006859E2"/>
    <w:rPr>
      <w:rFonts w:ascii="Tahoma" w:hAnsi="Tahoma"/>
      <w:sz w:val="16"/>
      <w:szCs w:val="16"/>
    </w:rPr>
  </w:style>
  <w:style w:type="character" w:customStyle="1" w:styleId="DebesliotekstasDiagrama">
    <w:name w:val="Debesėlio tekstas Diagrama"/>
    <w:basedOn w:val="Numatytasispastraiposriftas"/>
    <w:link w:val="Debesliotekstas"/>
    <w:semiHidden/>
    <w:rsid w:val="006859E2"/>
    <w:rPr>
      <w:rFonts w:ascii="Tahoma" w:eastAsia="Times New Roman" w:hAnsi="Tahoma" w:cs="Times New Roman"/>
      <w:sz w:val="16"/>
      <w:szCs w:val="16"/>
      <w:lang w:val="en-GB"/>
    </w:rPr>
  </w:style>
  <w:style w:type="paragraph" w:styleId="Komentarotema">
    <w:name w:val="annotation subject"/>
    <w:basedOn w:val="Komentarotekstas"/>
    <w:next w:val="Komentarotekstas"/>
    <w:link w:val="KomentarotemaDiagrama"/>
    <w:semiHidden/>
    <w:rsid w:val="006859E2"/>
    <w:rPr>
      <w:b/>
      <w:bCs/>
    </w:rPr>
  </w:style>
  <w:style w:type="character" w:customStyle="1" w:styleId="KomentarotemaDiagrama">
    <w:name w:val="Komentaro tema Diagrama"/>
    <w:basedOn w:val="KomentarotekstasDiagrama"/>
    <w:link w:val="Komentarotema"/>
    <w:semiHidden/>
    <w:rsid w:val="006859E2"/>
    <w:rPr>
      <w:rFonts w:ascii="Times New Roman" w:eastAsia="Times New Roman" w:hAnsi="Times New Roman" w:cs="Times New Roman"/>
      <w:b/>
      <w:bCs/>
      <w:sz w:val="20"/>
      <w:szCs w:val="20"/>
      <w:lang w:val="en-GB"/>
    </w:rPr>
  </w:style>
  <w:style w:type="character" w:customStyle="1" w:styleId="longtext">
    <w:name w:val="long_text"/>
    <w:basedOn w:val="Numatytasispastraiposriftas"/>
    <w:rsid w:val="006859E2"/>
  </w:style>
  <w:style w:type="paragraph" w:styleId="Sraopastraipa">
    <w:name w:val="List Paragraph"/>
    <w:basedOn w:val="prastasis"/>
    <w:uiPriority w:val="34"/>
    <w:qFormat/>
    <w:rsid w:val="006859E2"/>
    <w:pPr>
      <w:tabs>
        <w:tab w:val="clear" w:pos="567"/>
      </w:tabs>
      <w:spacing w:line="240" w:lineRule="auto"/>
      <w:ind w:left="720"/>
      <w:contextualSpacing/>
    </w:pPr>
    <w:rPr>
      <w:sz w:val="24"/>
      <w:szCs w:val="24"/>
      <w:lang w:val="pt-PT" w:eastAsia="pt-PT"/>
    </w:rPr>
  </w:style>
  <w:style w:type="character" w:customStyle="1" w:styleId="hps">
    <w:name w:val="hps"/>
    <w:basedOn w:val="Numatytasispastraiposriftas"/>
    <w:rsid w:val="006859E2"/>
  </w:style>
  <w:style w:type="table" w:styleId="Lentelstinklelis">
    <w:name w:val="Table Grid"/>
    <w:basedOn w:val="prastojilentel"/>
    <w:rsid w:val="006859E2"/>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nhideWhenUsed/>
    <w:rsid w:val="006859E2"/>
    <w:pPr>
      <w:tabs>
        <w:tab w:val="clear" w:pos="567"/>
      </w:tabs>
      <w:spacing w:before="100" w:beforeAutospacing="1" w:after="100" w:afterAutospacing="1" w:line="240" w:lineRule="auto"/>
    </w:pPr>
    <w:rPr>
      <w:sz w:val="24"/>
      <w:szCs w:val="24"/>
      <w:lang w:val="en-US"/>
    </w:rPr>
  </w:style>
  <w:style w:type="character" w:customStyle="1" w:styleId="apple-converted-space">
    <w:name w:val="apple-converted-space"/>
    <w:basedOn w:val="Numatytasispastraiposriftas"/>
    <w:rsid w:val="006859E2"/>
  </w:style>
  <w:style w:type="paragraph" w:customStyle="1" w:styleId="CM6">
    <w:name w:val="CM6"/>
    <w:basedOn w:val="Default"/>
    <w:next w:val="Default"/>
    <w:rsid w:val="006859E2"/>
    <w:pPr>
      <w:widowControl w:val="0"/>
      <w:spacing w:line="260" w:lineRule="atLeast"/>
    </w:pPr>
    <w:rPr>
      <w:sz w:val="24"/>
      <w:szCs w:val="24"/>
    </w:rPr>
  </w:style>
  <w:style w:type="numbering" w:customStyle="1" w:styleId="Sraonra1">
    <w:name w:val="Sąrašo nėra1"/>
    <w:next w:val="Sraonra"/>
    <w:uiPriority w:val="99"/>
    <w:semiHidden/>
    <w:unhideWhenUsed/>
    <w:rsid w:val="006859E2"/>
  </w:style>
  <w:style w:type="numbering" w:customStyle="1" w:styleId="Sraonra11">
    <w:name w:val="Sąrašo nėra11"/>
    <w:next w:val="Sraonra"/>
    <w:semiHidden/>
    <w:rsid w:val="006859E2"/>
  </w:style>
  <w:style w:type="paragraph" w:styleId="Dokumentoinaostekstas">
    <w:name w:val="endnote text"/>
    <w:basedOn w:val="prastasis"/>
    <w:next w:val="prastasis"/>
    <w:link w:val="DokumentoinaostekstasDiagrama"/>
    <w:rsid w:val="006859E2"/>
    <w:pPr>
      <w:tabs>
        <w:tab w:val="clear" w:pos="567"/>
      </w:tabs>
      <w:spacing w:line="240" w:lineRule="auto"/>
    </w:pPr>
    <w:rPr>
      <w:rFonts w:eastAsia="Calibri"/>
      <w:lang w:eastAsia="ja-JP"/>
    </w:rPr>
  </w:style>
  <w:style w:type="character" w:customStyle="1" w:styleId="DokumentoinaostekstasDiagrama">
    <w:name w:val="Dokumento išnašos tekstas Diagrama"/>
    <w:basedOn w:val="Numatytasispastraiposriftas"/>
    <w:link w:val="Dokumentoinaostekstas"/>
    <w:rsid w:val="006859E2"/>
    <w:rPr>
      <w:rFonts w:ascii="Times New Roman" w:eastAsia="Calibri" w:hAnsi="Times New Roman" w:cs="Times New Roman"/>
      <w:szCs w:val="20"/>
      <w:lang w:val="en-GB" w:eastAsia="ja-JP"/>
    </w:rPr>
  </w:style>
  <w:style w:type="paragraph" w:customStyle="1" w:styleId="Text">
    <w:name w:val="Text"/>
    <w:rsid w:val="006859E2"/>
    <w:pPr>
      <w:suppressAutoHyphens/>
      <w:spacing w:after="0" w:line="240" w:lineRule="auto"/>
    </w:pPr>
    <w:rPr>
      <w:rFonts w:ascii="Arial" w:eastAsia="Calibri" w:hAnsi="Arial" w:cs="Times New Roman"/>
      <w:sz w:val="20"/>
      <w:szCs w:val="20"/>
      <w:lang w:val="en-GB" w:eastAsia="ja-JP"/>
    </w:rPr>
  </w:style>
  <w:style w:type="character" w:styleId="Grietas">
    <w:name w:val="Strong"/>
    <w:qFormat/>
    <w:rsid w:val="006859E2"/>
    <w:rPr>
      <w:b/>
    </w:rPr>
  </w:style>
  <w:style w:type="paragraph" w:customStyle="1" w:styleId="TextTi10">
    <w:name w:val="Text:Ti10"/>
    <w:basedOn w:val="prastasis"/>
    <w:link w:val="TextTi10Char"/>
    <w:rsid w:val="006859E2"/>
    <w:pPr>
      <w:tabs>
        <w:tab w:val="clear" w:pos="567"/>
      </w:tabs>
      <w:spacing w:line="240" w:lineRule="auto"/>
    </w:pPr>
    <w:rPr>
      <w:rFonts w:eastAsia="Calibri"/>
      <w:sz w:val="20"/>
      <w:lang w:val="lt-LT" w:eastAsia="ja-JP"/>
    </w:rPr>
  </w:style>
  <w:style w:type="character" w:customStyle="1" w:styleId="TextTi10Char">
    <w:name w:val="Text:Ti10 Char"/>
    <w:link w:val="TextTi10"/>
    <w:locked/>
    <w:rsid w:val="006859E2"/>
    <w:rPr>
      <w:rFonts w:ascii="Times New Roman" w:eastAsia="Calibri" w:hAnsi="Times New Roman" w:cs="Times New Roman"/>
      <w:sz w:val="20"/>
      <w:szCs w:val="20"/>
      <w:lang w:val="lt-LT" w:eastAsia="ja-JP"/>
    </w:rPr>
  </w:style>
  <w:style w:type="paragraph" w:styleId="Betarp">
    <w:name w:val="No Spacing"/>
    <w:uiPriority w:val="1"/>
    <w:qFormat/>
    <w:rsid w:val="006859E2"/>
    <w:pPr>
      <w:spacing w:after="0" w:line="240" w:lineRule="auto"/>
    </w:pPr>
    <w:rPr>
      <w:rFonts w:ascii="Calibri" w:eastAsia="Calibri" w:hAnsi="Calibri" w:cs="Times New Roman"/>
    </w:rPr>
  </w:style>
  <w:style w:type="paragraph" w:customStyle="1" w:styleId="BTEMEASMCA">
    <w:name w:val="BT EMEA_SMCA"/>
    <w:basedOn w:val="prastasis"/>
    <w:link w:val="BTEMEASMCAChar"/>
    <w:autoRedefine/>
    <w:rsid w:val="006859E2"/>
    <w:pPr>
      <w:spacing w:line="240" w:lineRule="auto"/>
    </w:pPr>
    <w:rPr>
      <w:iCs/>
      <w:szCs w:val="22"/>
      <w:lang w:val="lt-LT"/>
    </w:rPr>
  </w:style>
  <w:style w:type="character" w:customStyle="1" w:styleId="BTEMEASMCAChar">
    <w:name w:val="BT EMEA_SMCA Char"/>
    <w:link w:val="BTEMEASMCA"/>
    <w:rsid w:val="006859E2"/>
    <w:rPr>
      <w:rFonts w:ascii="Times New Roman" w:eastAsia="Times New Roman" w:hAnsi="Times New Roman" w:cs="Times New Roman"/>
      <w:iCs/>
      <w:lang w:val="lt-LT"/>
    </w:rPr>
  </w:style>
  <w:style w:type="paragraph" w:customStyle="1" w:styleId="TTEMEASMCA">
    <w:name w:val="TT EMEA_SMCA"/>
    <w:basedOn w:val="Antrat1"/>
    <w:link w:val="TTEMEASMCAChar"/>
    <w:autoRedefine/>
    <w:rsid w:val="006859E2"/>
    <w:pPr>
      <w:spacing w:before="0" w:after="0" w:line="240" w:lineRule="auto"/>
      <w:ind w:left="567" w:hanging="567"/>
      <w:jc w:val="center"/>
    </w:pPr>
    <w:rPr>
      <w:sz w:val="22"/>
      <w:szCs w:val="22"/>
    </w:rPr>
  </w:style>
  <w:style w:type="character" w:customStyle="1" w:styleId="TTEMEASMCAChar">
    <w:name w:val="TT EMEA_SMCA Char"/>
    <w:link w:val="TTEMEASMCA"/>
    <w:rsid w:val="006859E2"/>
    <w:rPr>
      <w:rFonts w:ascii="Times New Roman" w:eastAsia="Times New Roman" w:hAnsi="Times New Roman" w:cs="Times New Roman"/>
      <w:b/>
      <w:caps/>
      <w:lang w:val="en-GB"/>
    </w:rPr>
  </w:style>
  <w:style w:type="paragraph" w:customStyle="1" w:styleId="PI-1EMEASMCA">
    <w:name w:val="PI-1 EMEA_SMCA"/>
    <w:basedOn w:val="Antrat2"/>
    <w:autoRedefine/>
    <w:rsid w:val="006859E2"/>
    <w:pPr>
      <w:spacing w:before="0" w:after="0" w:line="240" w:lineRule="auto"/>
      <w:ind w:left="567" w:hanging="567"/>
    </w:pPr>
    <w:rPr>
      <w:rFonts w:ascii="Times New Roman" w:hAnsi="Times New Roman"/>
      <w:i w:val="0"/>
      <w:sz w:val="22"/>
      <w:szCs w:val="22"/>
      <w:lang w:val="lt-LT"/>
    </w:rPr>
  </w:style>
  <w:style w:type="paragraph" w:customStyle="1" w:styleId="PI-1labEMEASMCA">
    <w:name w:val="PI-1_lab EMEA_SMCA"/>
    <w:basedOn w:val="prastasis"/>
    <w:link w:val="PI-1labEMEASMCAChar"/>
    <w:autoRedefine/>
    <w:rsid w:val="006859E2"/>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bCs/>
      <w:noProof/>
      <w:szCs w:val="22"/>
      <w:lang w:val="lt-LT"/>
    </w:rPr>
  </w:style>
  <w:style w:type="character" w:customStyle="1" w:styleId="PI-1labEMEASMCAChar">
    <w:name w:val="PI-1_lab EMEA_SMCA Char"/>
    <w:link w:val="PI-1labEMEASMCA"/>
    <w:rsid w:val="006859E2"/>
    <w:rPr>
      <w:rFonts w:ascii="Times New Roman" w:eastAsia="Times New Roman" w:hAnsi="Times New Roman" w:cs="Times New Roman"/>
      <w:b/>
      <w:bCs/>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585828">
      <w:bodyDiv w:val="1"/>
      <w:marLeft w:val="0"/>
      <w:marRight w:val="0"/>
      <w:marTop w:val="0"/>
      <w:marBottom w:val="0"/>
      <w:divBdr>
        <w:top w:val="none" w:sz="0" w:space="0" w:color="auto"/>
        <w:left w:val="none" w:sz="0" w:space="0" w:color="auto"/>
        <w:bottom w:val="none" w:sz="0" w:space="0" w:color="auto"/>
        <w:right w:val="none" w:sz="0" w:space="0" w:color="auto"/>
      </w:divBdr>
    </w:div>
    <w:div w:id="179177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2973E-9AE4-4B83-90C6-23398448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53349</Words>
  <Characters>30410</Characters>
  <Application>Microsoft Office Word</Application>
  <DocSecurity>8</DocSecurity>
  <Lines>253</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Harischandra Prasad Hamsa</dc:creator>
  <cp:lastModifiedBy>Albina Burkauskaitė</cp:lastModifiedBy>
  <cp:revision>3</cp:revision>
  <dcterms:created xsi:type="dcterms:W3CDTF">2017-11-13T12:12:00Z</dcterms:created>
  <dcterms:modified xsi:type="dcterms:W3CDTF">2017-11-13T12:13:00Z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CURRENT,1.9</vt:lpwstr>
  </property>
  <property fmtid="{D5CDD505-2E9C-101B-9397-08002B2CF9AE}" pid="30" name="DM_Subject">
    <vt:lpwstr>General-EMA/53548/2010</vt:lpwstr>
  </property>
  <property fmtid="{D5CDD505-2E9C-101B-9397-08002B2CF9AE}" pid="31" name="DM_Name">
    <vt:lpwstr>Hreferralspctracken</vt:lpwstr>
  </property>
  <property fmtid="{D5CDD505-2E9C-101B-9397-08002B2CF9AE}" pid="32" name="DM_Creation_Date">
    <vt:lpwstr>24/10/2011 15:33:54</vt:lpwstr>
  </property>
  <property fmtid="{D5CDD505-2E9C-101B-9397-08002B2CF9AE}" pid="33" name="DM_Modify_Date">
    <vt:lpwstr>24/10/2011 15:33:54</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EMA/230591/2011</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tracked</vt:lpwstr>
  </property>
  <property fmtid="{D5CDD505-2E9C-101B-9397-08002B2CF9AE}" pid="40" name="DM_emea_doc_ref_id">
    <vt:lpwstr>EMA/230591/2011</vt:lpwstr>
  </property>
  <property fmtid="{D5CDD505-2E9C-101B-9397-08002B2CF9AE}" pid="41" name="DM_Modifer_Name">
    <vt:lpwstr>Espinasse Claire</vt:lpwstr>
  </property>
  <property fmtid="{D5CDD505-2E9C-101B-9397-08002B2CF9AE}" pid="42" name="DM_Modified_Date">
    <vt:lpwstr>24/10/2011 15:33:54</vt:lpwstr>
  </property>
</Properties>
</file>