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7D0C" w14:textId="77777777" w:rsidR="00BD5458" w:rsidRPr="006259F7" w:rsidRDefault="00BD5458" w:rsidP="00BD5458">
      <w:pPr>
        <w:outlineLvl w:val="0"/>
        <w:rPr>
          <w:b/>
        </w:rPr>
      </w:pPr>
    </w:p>
    <w:p w14:paraId="178B17E5" w14:textId="77777777" w:rsidR="00BD5458" w:rsidRPr="006259F7" w:rsidRDefault="00BD5458" w:rsidP="00BD5458">
      <w:pPr>
        <w:outlineLvl w:val="0"/>
        <w:rPr>
          <w:b/>
        </w:rPr>
      </w:pPr>
    </w:p>
    <w:p w14:paraId="4E205A32" w14:textId="77777777" w:rsidR="00BD5458" w:rsidRPr="006259F7" w:rsidRDefault="00BD5458" w:rsidP="00BD5458">
      <w:pPr>
        <w:outlineLvl w:val="0"/>
        <w:rPr>
          <w:b/>
        </w:rPr>
      </w:pPr>
    </w:p>
    <w:p w14:paraId="4A311E3C" w14:textId="77777777" w:rsidR="00BD5458" w:rsidRPr="006259F7" w:rsidRDefault="00BD5458" w:rsidP="00BD5458">
      <w:pPr>
        <w:outlineLvl w:val="0"/>
        <w:rPr>
          <w:b/>
        </w:rPr>
      </w:pPr>
    </w:p>
    <w:p w14:paraId="5961B71E" w14:textId="77777777" w:rsidR="00BD5458" w:rsidRPr="006259F7" w:rsidRDefault="00BD5458" w:rsidP="00BD5458">
      <w:pPr>
        <w:tabs>
          <w:tab w:val="left" w:pos="-1440"/>
          <w:tab w:val="left" w:pos="-720"/>
        </w:tabs>
        <w:rPr>
          <w:b/>
        </w:rPr>
      </w:pPr>
    </w:p>
    <w:p w14:paraId="14BAD324" w14:textId="77777777" w:rsidR="00BD5458" w:rsidRPr="006259F7" w:rsidRDefault="00BD5458" w:rsidP="00BD5458">
      <w:pPr>
        <w:tabs>
          <w:tab w:val="left" w:pos="-1440"/>
          <w:tab w:val="left" w:pos="-720"/>
        </w:tabs>
        <w:rPr>
          <w:b/>
        </w:rPr>
      </w:pPr>
    </w:p>
    <w:p w14:paraId="5E42CC5D" w14:textId="77777777" w:rsidR="00BD5458" w:rsidRPr="006259F7" w:rsidRDefault="00BD5458" w:rsidP="00BD5458">
      <w:pPr>
        <w:tabs>
          <w:tab w:val="left" w:pos="-1440"/>
          <w:tab w:val="left" w:pos="-720"/>
        </w:tabs>
        <w:rPr>
          <w:b/>
        </w:rPr>
      </w:pPr>
    </w:p>
    <w:p w14:paraId="43A70625" w14:textId="77777777" w:rsidR="00BD5458" w:rsidRPr="006259F7" w:rsidRDefault="00BD5458" w:rsidP="00BD5458">
      <w:pPr>
        <w:tabs>
          <w:tab w:val="left" w:pos="-1440"/>
          <w:tab w:val="left" w:pos="-720"/>
        </w:tabs>
        <w:rPr>
          <w:b/>
        </w:rPr>
      </w:pPr>
    </w:p>
    <w:p w14:paraId="79A384AB" w14:textId="77777777" w:rsidR="00BD5458" w:rsidRPr="006259F7" w:rsidRDefault="00BD5458" w:rsidP="00BD5458">
      <w:pPr>
        <w:tabs>
          <w:tab w:val="left" w:pos="-1440"/>
          <w:tab w:val="left" w:pos="-720"/>
        </w:tabs>
        <w:rPr>
          <w:b/>
        </w:rPr>
      </w:pPr>
    </w:p>
    <w:p w14:paraId="11257C0D" w14:textId="77777777" w:rsidR="00BD5458" w:rsidRPr="006259F7" w:rsidRDefault="00BD5458" w:rsidP="00BD5458">
      <w:pPr>
        <w:tabs>
          <w:tab w:val="left" w:pos="-1440"/>
          <w:tab w:val="left" w:pos="-720"/>
        </w:tabs>
        <w:rPr>
          <w:b/>
        </w:rPr>
      </w:pPr>
    </w:p>
    <w:p w14:paraId="6614AFCC" w14:textId="77777777" w:rsidR="00BD5458" w:rsidRPr="006259F7" w:rsidRDefault="00BD5458" w:rsidP="00BD5458">
      <w:pPr>
        <w:tabs>
          <w:tab w:val="left" w:pos="-1440"/>
          <w:tab w:val="left" w:pos="-720"/>
        </w:tabs>
        <w:rPr>
          <w:b/>
        </w:rPr>
      </w:pPr>
    </w:p>
    <w:p w14:paraId="42A92456" w14:textId="77777777" w:rsidR="00BD5458" w:rsidRPr="006259F7" w:rsidRDefault="00BD5458" w:rsidP="00BD5458">
      <w:pPr>
        <w:tabs>
          <w:tab w:val="left" w:pos="-1440"/>
          <w:tab w:val="left" w:pos="-720"/>
        </w:tabs>
        <w:rPr>
          <w:b/>
        </w:rPr>
      </w:pPr>
    </w:p>
    <w:p w14:paraId="6DE3E16A" w14:textId="77777777" w:rsidR="00BD5458" w:rsidRPr="006259F7" w:rsidRDefault="00BD5458" w:rsidP="00BD5458">
      <w:pPr>
        <w:tabs>
          <w:tab w:val="left" w:pos="-1440"/>
          <w:tab w:val="left" w:pos="-720"/>
        </w:tabs>
        <w:rPr>
          <w:b/>
        </w:rPr>
      </w:pPr>
    </w:p>
    <w:p w14:paraId="5A4B881B" w14:textId="77777777" w:rsidR="00BD5458" w:rsidRPr="006259F7" w:rsidRDefault="00BD5458" w:rsidP="00BD5458">
      <w:pPr>
        <w:tabs>
          <w:tab w:val="left" w:pos="-1440"/>
          <w:tab w:val="left" w:pos="-720"/>
        </w:tabs>
        <w:rPr>
          <w:b/>
        </w:rPr>
      </w:pPr>
    </w:p>
    <w:p w14:paraId="1EB16387" w14:textId="77777777" w:rsidR="00BD5458" w:rsidRPr="006259F7" w:rsidRDefault="00BD5458" w:rsidP="00BD5458">
      <w:pPr>
        <w:tabs>
          <w:tab w:val="left" w:pos="-1440"/>
          <w:tab w:val="left" w:pos="-720"/>
        </w:tabs>
        <w:rPr>
          <w:b/>
        </w:rPr>
      </w:pPr>
    </w:p>
    <w:p w14:paraId="16440537" w14:textId="77777777" w:rsidR="00BD5458" w:rsidRPr="006259F7" w:rsidRDefault="00BD5458" w:rsidP="00BD5458">
      <w:pPr>
        <w:tabs>
          <w:tab w:val="left" w:pos="-1440"/>
          <w:tab w:val="left" w:pos="-720"/>
        </w:tabs>
        <w:rPr>
          <w:b/>
        </w:rPr>
      </w:pPr>
    </w:p>
    <w:p w14:paraId="4A88DA48" w14:textId="77777777" w:rsidR="00BD5458" w:rsidRPr="006259F7" w:rsidRDefault="00BD5458" w:rsidP="00BD5458">
      <w:pPr>
        <w:tabs>
          <w:tab w:val="left" w:pos="-1440"/>
          <w:tab w:val="left" w:pos="-720"/>
        </w:tabs>
        <w:rPr>
          <w:b/>
        </w:rPr>
      </w:pPr>
    </w:p>
    <w:p w14:paraId="7F2AEB0C" w14:textId="77777777" w:rsidR="00BD5458" w:rsidRPr="006259F7" w:rsidRDefault="00BD5458" w:rsidP="00BD5458">
      <w:pPr>
        <w:tabs>
          <w:tab w:val="left" w:pos="-1440"/>
          <w:tab w:val="left" w:pos="-720"/>
        </w:tabs>
        <w:rPr>
          <w:b/>
        </w:rPr>
      </w:pPr>
    </w:p>
    <w:p w14:paraId="2C8824F8" w14:textId="77777777" w:rsidR="00BD5458" w:rsidRPr="006259F7" w:rsidRDefault="00BD5458" w:rsidP="00BD5458">
      <w:pPr>
        <w:tabs>
          <w:tab w:val="left" w:pos="-1440"/>
          <w:tab w:val="left" w:pos="-720"/>
        </w:tabs>
        <w:rPr>
          <w:b/>
        </w:rPr>
      </w:pPr>
    </w:p>
    <w:p w14:paraId="7DFF1070" w14:textId="77777777" w:rsidR="00BD5458" w:rsidRPr="006259F7" w:rsidRDefault="00BD5458" w:rsidP="00BD5458">
      <w:pPr>
        <w:tabs>
          <w:tab w:val="left" w:pos="-1440"/>
          <w:tab w:val="left" w:pos="-720"/>
        </w:tabs>
        <w:rPr>
          <w:b/>
        </w:rPr>
      </w:pPr>
    </w:p>
    <w:p w14:paraId="3D268A6E" w14:textId="77777777" w:rsidR="00BD5458" w:rsidRPr="006259F7" w:rsidRDefault="00BD5458" w:rsidP="00BD5458">
      <w:pPr>
        <w:tabs>
          <w:tab w:val="left" w:pos="-1440"/>
          <w:tab w:val="left" w:pos="-720"/>
        </w:tabs>
        <w:rPr>
          <w:b/>
        </w:rPr>
      </w:pPr>
    </w:p>
    <w:p w14:paraId="0A996D9D" w14:textId="77777777" w:rsidR="00BD5458" w:rsidRPr="006259F7" w:rsidRDefault="00BD5458" w:rsidP="00BD5458">
      <w:pPr>
        <w:tabs>
          <w:tab w:val="left" w:pos="-1440"/>
          <w:tab w:val="left" w:pos="-720"/>
        </w:tabs>
        <w:rPr>
          <w:b/>
        </w:rPr>
      </w:pPr>
    </w:p>
    <w:p w14:paraId="3B0ED6BC" w14:textId="77777777" w:rsidR="00BD5458" w:rsidRPr="006259F7" w:rsidRDefault="00BD5458" w:rsidP="00BD5458">
      <w:pPr>
        <w:spacing w:line="240" w:lineRule="auto"/>
        <w:jc w:val="center"/>
        <w:rPr>
          <w:b/>
        </w:rPr>
      </w:pPr>
    </w:p>
    <w:p w14:paraId="4350B4B3" w14:textId="77777777" w:rsidR="00BD5458" w:rsidRPr="006259F7" w:rsidRDefault="00BD5458" w:rsidP="00BD5458">
      <w:pPr>
        <w:spacing w:line="240" w:lineRule="auto"/>
        <w:jc w:val="center"/>
        <w:rPr>
          <w:b/>
        </w:rPr>
      </w:pPr>
      <w:r w:rsidRPr="006259F7">
        <w:rPr>
          <w:b/>
        </w:rPr>
        <w:t>I PRIEDAS</w:t>
      </w:r>
    </w:p>
    <w:p w14:paraId="0A311F08" w14:textId="77777777" w:rsidR="00BD5458" w:rsidRPr="006259F7" w:rsidRDefault="00BD5458" w:rsidP="00BD5458">
      <w:pPr>
        <w:spacing w:line="240" w:lineRule="auto"/>
        <w:jc w:val="center"/>
        <w:rPr>
          <w:b/>
        </w:rPr>
      </w:pPr>
    </w:p>
    <w:p w14:paraId="19802DE1" w14:textId="77777777" w:rsidR="00BD5458" w:rsidRPr="006259F7" w:rsidRDefault="00BD5458" w:rsidP="00BD5458">
      <w:pPr>
        <w:tabs>
          <w:tab w:val="left" w:pos="-1440"/>
          <w:tab w:val="left" w:pos="-720"/>
        </w:tabs>
        <w:spacing w:line="240" w:lineRule="auto"/>
        <w:jc w:val="center"/>
      </w:pPr>
      <w:r w:rsidRPr="006259F7">
        <w:rPr>
          <w:b/>
        </w:rPr>
        <w:t>PREPARATO CHARAKTERISTIKŲ SANTRAUKA</w:t>
      </w:r>
    </w:p>
    <w:p w14:paraId="656CDE83" w14:textId="77777777" w:rsidR="00BD5458" w:rsidRPr="006259F7" w:rsidRDefault="00BD5458" w:rsidP="00BD5458">
      <w:pPr>
        <w:tabs>
          <w:tab w:val="left" w:pos="540"/>
        </w:tabs>
        <w:spacing w:line="240" w:lineRule="auto"/>
        <w:jc w:val="both"/>
        <w:rPr>
          <w:b/>
        </w:rPr>
      </w:pPr>
      <w:r w:rsidRPr="006259F7">
        <w:br w:type="page"/>
      </w:r>
      <w:r w:rsidRPr="006259F7">
        <w:rPr>
          <w:b/>
        </w:rPr>
        <w:lastRenderedPageBreak/>
        <w:t>1.</w:t>
      </w:r>
      <w:r w:rsidRPr="006259F7">
        <w:rPr>
          <w:b/>
        </w:rPr>
        <w:tab/>
        <w:t>VAISTINIO PREPARATO PAVADINIMAS</w:t>
      </w:r>
    </w:p>
    <w:p w14:paraId="1CA13643" w14:textId="77777777" w:rsidR="00BD5458" w:rsidRPr="006259F7" w:rsidRDefault="00BD5458" w:rsidP="00BD5458">
      <w:pPr>
        <w:jc w:val="both"/>
      </w:pPr>
    </w:p>
    <w:p w14:paraId="6FAB66AD" w14:textId="77777777" w:rsidR="00BD5458" w:rsidRPr="006259F7" w:rsidRDefault="00BD5458" w:rsidP="00BD5458">
      <w:pPr>
        <w:spacing w:line="240" w:lineRule="auto"/>
        <w:rPr>
          <w:highlight w:val="lightGray"/>
        </w:rPr>
      </w:pPr>
      <w:bookmarkStart w:id="0" w:name="_GoBack"/>
      <w:r w:rsidRPr="006259F7">
        <w:t xml:space="preserve">Viacoram </w:t>
      </w:r>
      <w:bookmarkEnd w:id="0"/>
      <w:r w:rsidRPr="006259F7">
        <w:t>3,5 mg / 2,5 mg tabletės</w:t>
      </w:r>
    </w:p>
    <w:p w14:paraId="1D8EFFD9" w14:textId="77777777" w:rsidR="00BD5458" w:rsidRPr="006259F7" w:rsidRDefault="00BD5458" w:rsidP="00BD5458">
      <w:pPr>
        <w:spacing w:line="240" w:lineRule="auto"/>
        <w:rPr>
          <w:highlight w:val="lightGray"/>
        </w:rPr>
      </w:pPr>
      <w:r w:rsidRPr="006259F7">
        <w:rPr>
          <w:highlight w:val="lightGray"/>
        </w:rPr>
        <w:t>Viacoram 7 mg / 5 mg tabletės</w:t>
      </w:r>
    </w:p>
    <w:p w14:paraId="11F9EB32" w14:textId="77777777" w:rsidR="00BD5458" w:rsidRPr="006259F7" w:rsidRDefault="00BD5458" w:rsidP="00BD5458">
      <w:pPr>
        <w:spacing w:line="240" w:lineRule="auto"/>
      </w:pPr>
      <w:r w:rsidRPr="006259F7" w:rsidDel="00BD0605">
        <w:rPr>
          <w:highlight w:val="darkGray"/>
        </w:rPr>
        <w:t xml:space="preserve"> </w:t>
      </w:r>
    </w:p>
    <w:p w14:paraId="3BC09BF4" w14:textId="77777777" w:rsidR="00BD5458" w:rsidRPr="006259F7" w:rsidRDefault="00BD5458" w:rsidP="00BD5458">
      <w:pPr>
        <w:spacing w:line="240" w:lineRule="auto"/>
      </w:pPr>
    </w:p>
    <w:p w14:paraId="672BC1B8" w14:textId="77777777" w:rsidR="00BD5458" w:rsidRPr="006259F7" w:rsidRDefault="00BD5458" w:rsidP="00BD5458">
      <w:pPr>
        <w:spacing w:line="240" w:lineRule="auto"/>
        <w:rPr>
          <w:b/>
        </w:rPr>
      </w:pPr>
      <w:r w:rsidRPr="006259F7">
        <w:rPr>
          <w:b/>
        </w:rPr>
        <w:t>2.</w:t>
      </w:r>
      <w:r w:rsidRPr="006259F7">
        <w:rPr>
          <w:b/>
        </w:rPr>
        <w:tab/>
        <w:t>KOKYBINĖ IR KIEKYBINĖ SUDĖTIS</w:t>
      </w:r>
    </w:p>
    <w:p w14:paraId="14B3A722" w14:textId="77777777" w:rsidR="00BD5458" w:rsidRPr="006259F7" w:rsidRDefault="00BD5458" w:rsidP="00BD5458">
      <w:pPr>
        <w:spacing w:line="240" w:lineRule="auto"/>
      </w:pPr>
    </w:p>
    <w:p w14:paraId="4B1F7D6C" w14:textId="45167575" w:rsidR="00BD5458" w:rsidRPr="006259F7" w:rsidRDefault="0049738C" w:rsidP="00BD5458">
      <w:pPr>
        <w:spacing w:line="240" w:lineRule="auto"/>
      </w:pPr>
      <w:r>
        <w:t>Kiekv</w:t>
      </w:r>
      <w:r w:rsidR="00BD5458" w:rsidRPr="006259F7">
        <w:t>ienoje tabletėje yra 2,378 mg perindoprilio, atitinkančio 3,5 mg perindoprilio arginino ir 3,4675 mg amlodipino besilato, atitinkančio 2,5 mg amlodipino.</w:t>
      </w:r>
    </w:p>
    <w:p w14:paraId="121B694F" w14:textId="09A4F51B" w:rsidR="00BD5458" w:rsidRPr="006259F7" w:rsidRDefault="0049738C" w:rsidP="00BD5458">
      <w:pPr>
        <w:spacing w:line="240" w:lineRule="auto"/>
        <w:rPr>
          <w:highlight w:val="lightGray"/>
        </w:rPr>
      </w:pPr>
      <w:r>
        <w:rPr>
          <w:highlight w:val="lightGray"/>
        </w:rPr>
        <w:t>Kiekv</w:t>
      </w:r>
      <w:r w:rsidR="00BD5458" w:rsidRPr="006259F7">
        <w:rPr>
          <w:highlight w:val="lightGray"/>
        </w:rPr>
        <w:t>ienoje tabletėje yra 4,756 mg perindoprilio, atitinkančio 7 mg perindoprilio arginino ir 6,935 mg amlodipino besilato, atitinkančio 5 mg amlodipino.</w:t>
      </w:r>
    </w:p>
    <w:p w14:paraId="40A3C3B5" w14:textId="77777777" w:rsidR="00BD5458" w:rsidRPr="006259F7" w:rsidRDefault="00BD5458" w:rsidP="00BD5458">
      <w:pPr>
        <w:spacing w:line="240" w:lineRule="auto"/>
      </w:pPr>
      <w:r w:rsidRPr="006259F7" w:rsidDel="00BD0605">
        <w:rPr>
          <w:highlight w:val="darkGray"/>
        </w:rPr>
        <w:t xml:space="preserve"> </w:t>
      </w:r>
    </w:p>
    <w:p w14:paraId="6597BF95" w14:textId="77777777" w:rsidR="00BD5458" w:rsidRPr="006259F7" w:rsidRDefault="00BD5458" w:rsidP="00BD5458">
      <w:r w:rsidRPr="006259F7">
        <w:rPr>
          <w:u w:val="single"/>
        </w:rPr>
        <w:t>Pagalbinė medžiaga, kurios poveikis žinomas:</w:t>
      </w:r>
      <w:r w:rsidRPr="006259F7">
        <w:t xml:space="preserve"> 31,62 mg laktozės monohidrato.</w:t>
      </w:r>
    </w:p>
    <w:p w14:paraId="099DA640" w14:textId="77777777" w:rsidR="00BD5458" w:rsidRPr="006259F7" w:rsidRDefault="00BD5458" w:rsidP="00BD5458">
      <w:r w:rsidRPr="006259F7">
        <w:rPr>
          <w:highlight w:val="lightGray"/>
          <w:u w:val="single"/>
        </w:rPr>
        <w:t>Pagalbinė medžiaga, kurios poveikis žinomas:</w:t>
      </w:r>
      <w:r w:rsidRPr="006259F7">
        <w:rPr>
          <w:highlight w:val="lightGray"/>
        </w:rPr>
        <w:t xml:space="preserve"> 63,23 mg laktozės monohidrato.</w:t>
      </w:r>
    </w:p>
    <w:p w14:paraId="7FFFA709" w14:textId="77777777" w:rsidR="00BD5458" w:rsidRPr="006259F7" w:rsidRDefault="00BD5458" w:rsidP="00BD5458">
      <w:pPr>
        <w:spacing w:line="240" w:lineRule="auto"/>
      </w:pPr>
    </w:p>
    <w:p w14:paraId="0DB7F08B" w14:textId="77777777" w:rsidR="00BD5458" w:rsidRPr="006259F7" w:rsidRDefault="00BD5458" w:rsidP="00BD5458">
      <w:pPr>
        <w:spacing w:line="240" w:lineRule="auto"/>
      </w:pPr>
      <w:r w:rsidRPr="006259F7">
        <w:t>Visos pagalbinės medžiagos išvardytos 6.1 skyriuje.</w:t>
      </w:r>
    </w:p>
    <w:p w14:paraId="6493CA1A" w14:textId="77777777" w:rsidR="00BD5458" w:rsidRPr="006259F7" w:rsidRDefault="00BD5458" w:rsidP="00BD5458">
      <w:pPr>
        <w:spacing w:line="240" w:lineRule="auto"/>
      </w:pPr>
    </w:p>
    <w:p w14:paraId="14BD3DD6" w14:textId="77777777" w:rsidR="00BD5458" w:rsidRPr="006259F7" w:rsidRDefault="00BD5458" w:rsidP="00BD5458">
      <w:pPr>
        <w:spacing w:line="240" w:lineRule="auto"/>
      </w:pPr>
    </w:p>
    <w:p w14:paraId="3AF9EDEB" w14:textId="77777777" w:rsidR="00BD5458" w:rsidRPr="006259F7" w:rsidRDefault="00BD5458" w:rsidP="00BD5458">
      <w:pPr>
        <w:keepNext/>
        <w:spacing w:line="240" w:lineRule="auto"/>
        <w:rPr>
          <w:b/>
        </w:rPr>
      </w:pPr>
      <w:r w:rsidRPr="006259F7">
        <w:rPr>
          <w:b/>
        </w:rPr>
        <w:t>3.</w:t>
      </w:r>
      <w:r w:rsidRPr="006259F7">
        <w:rPr>
          <w:b/>
        </w:rPr>
        <w:tab/>
        <w:t>FARMACINĖ FORMA</w:t>
      </w:r>
    </w:p>
    <w:p w14:paraId="21292C89" w14:textId="77777777" w:rsidR="00BD5458" w:rsidRPr="006259F7" w:rsidRDefault="00BD5458" w:rsidP="00BD5458">
      <w:pPr>
        <w:spacing w:line="240" w:lineRule="auto"/>
      </w:pPr>
    </w:p>
    <w:p w14:paraId="439E4748" w14:textId="77777777" w:rsidR="00BD5458" w:rsidRPr="006259F7" w:rsidRDefault="00BD5458" w:rsidP="00BD5458">
      <w:pPr>
        <w:spacing w:line="240" w:lineRule="auto"/>
      </w:pPr>
      <w:r w:rsidRPr="006259F7">
        <w:t>Tabletė.</w:t>
      </w:r>
    </w:p>
    <w:p w14:paraId="2A2161E2" w14:textId="77777777" w:rsidR="00BD5458" w:rsidRPr="006259F7" w:rsidRDefault="00BD5458" w:rsidP="00BD5458">
      <w:pPr>
        <w:spacing w:line="240" w:lineRule="auto"/>
      </w:pPr>
      <w:r w:rsidRPr="006259F7">
        <w:t>Balta apvali 5 mm skersmens tabletė.</w:t>
      </w:r>
    </w:p>
    <w:p w14:paraId="5DB4F4F0" w14:textId="77777777" w:rsidR="00BD5458" w:rsidRPr="006259F7" w:rsidRDefault="00BD5458" w:rsidP="00BD5458">
      <w:pPr>
        <w:spacing w:line="240" w:lineRule="auto"/>
        <w:rPr>
          <w:highlight w:val="lightGray"/>
        </w:rPr>
      </w:pPr>
      <w:r w:rsidRPr="006259F7">
        <w:rPr>
          <w:highlight w:val="lightGray"/>
        </w:rPr>
        <w:t xml:space="preserve">Balta apvali 6 mm skersmens tabletė, kurios vienoje pusėje išraižyta </w:t>
      </w:r>
      <w:r w:rsidRPr="006259F7">
        <w:rPr>
          <w:noProof/>
          <w:highlight w:val="lightGray"/>
          <w:lang w:eastAsia="lt-LT"/>
        </w:rPr>
        <w:drawing>
          <wp:inline distT="0" distB="0" distL="0" distR="0" wp14:anchorId="787A45A8" wp14:editId="05CF376B">
            <wp:extent cx="228600" cy="13335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b="25484"/>
                    <a:stretch>
                      <a:fillRect/>
                    </a:stretch>
                  </pic:blipFill>
                  <pic:spPr bwMode="auto">
                    <a:xfrm>
                      <a:off x="0" y="0"/>
                      <a:ext cx="228600" cy="133350"/>
                    </a:xfrm>
                    <a:prstGeom prst="rect">
                      <a:avLst/>
                    </a:prstGeom>
                    <a:noFill/>
                    <a:ln>
                      <a:noFill/>
                    </a:ln>
                  </pic:spPr>
                </pic:pic>
              </a:graphicData>
            </a:graphic>
          </wp:inline>
        </w:drawing>
      </w:r>
      <w:r w:rsidRPr="006259F7">
        <w:rPr>
          <w:highlight w:val="lightGray"/>
        </w:rPr>
        <w:t>.</w:t>
      </w:r>
    </w:p>
    <w:p w14:paraId="0225933A" w14:textId="77777777" w:rsidR="00BD5458" w:rsidRPr="006259F7" w:rsidRDefault="00BD5458" w:rsidP="00BD5458">
      <w:pPr>
        <w:spacing w:line="240" w:lineRule="auto"/>
      </w:pPr>
    </w:p>
    <w:p w14:paraId="768DCB18" w14:textId="77777777" w:rsidR="00BD5458" w:rsidRPr="006259F7" w:rsidRDefault="00BD5458" w:rsidP="00BD5458">
      <w:pPr>
        <w:spacing w:line="240" w:lineRule="auto"/>
      </w:pPr>
    </w:p>
    <w:p w14:paraId="38B54C4F" w14:textId="77777777" w:rsidR="00BD5458" w:rsidRPr="006259F7" w:rsidRDefault="00BD5458" w:rsidP="00BD5458">
      <w:pPr>
        <w:spacing w:line="240" w:lineRule="auto"/>
        <w:rPr>
          <w:b/>
        </w:rPr>
      </w:pPr>
      <w:r w:rsidRPr="006259F7">
        <w:rPr>
          <w:b/>
          <w:caps/>
        </w:rPr>
        <w:t>4.</w:t>
      </w:r>
      <w:r w:rsidRPr="006259F7">
        <w:rPr>
          <w:b/>
          <w:caps/>
        </w:rPr>
        <w:tab/>
      </w:r>
      <w:r w:rsidRPr="006259F7">
        <w:rPr>
          <w:b/>
        </w:rPr>
        <w:t>KLINIKINĖ INFORMACIJA</w:t>
      </w:r>
    </w:p>
    <w:p w14:paraId="1E3D5588" w14:textId="77777777" w:rsidR="00BD5458" w:rsidRPr="006259F7" w:rsidRDefault="00BD5458" w:rsidP="00BD5458">
      <w:pPr>
        <w:spacing w:line="240" w:lineRule="auto"/>
      </w:pPr>
    </w:p>
    <w:p w14:paraId="32070C49" w14:textId="77777777" w:rsidR="00BD5458" w:rsidRPr="006259F7" w:rsidRDefault="00BD5458" w:rsidP="00BD5458">
      <w:pPr>
        <w:spacing w:line="240" w:lineRule="auto"/>
        <w:rPr>
          <w:b/>
        </w:rPr>
      </w:pPr>
      <w:r w:rsidRPr="006259F7">
        <w:rPr>
          <w:b/>
        </w:rPr>
        <w:t>4.1</w:t>
      </w:r>
      <w:r w:rsidRPr="006259F7">
        <w:rPr>
          <w:b/>
        </w:rPr>
        <w:tab/>
        <w:t>Terapinės indikacijos</w:t>
      </w:r>
    </w:p>
    <w:p w14:paraId="536F2A1B" w14:textId="77777777" w:rsidR="00BD5458" w:rsidRPr="006259F7" w:rsidRDefault="00BD5458" w:rsidP="00BD5458"/>
    <w:p w14:paraId="6AAF22A0" w14:textId="77777777" w:rsidR="00BD5458" w:rsidRPr="006259F7" w:rsidRDefault="00BD5458" w:rsidP="00BD5458">
      <w:pPr>
        <w:tabs>
          <w:tab w:val="decimal" w:pos="426"/>
          <w:tab w:val="decimal" w:pos="709"/>
        </w:tabs>
        <w:spacing w:line="240" w:lineRule="auto"/>
      </w:pPr>
      <w:r w:rsidRPr="006259F7">
        <w:t xml:space="preserve">Viacoram skirtas suaugusiųjų pirminės arterinės hipertenzijos gydymui. </w:t>
      </w:r>
    </w:p>
    <w:p w14:paraId="5BD045A4" w14:textId="77777777" w:rsidR="00BD5458" w:rsidRPr="006259F7" w:rsidRDefault="00BD5458" w:rsidP="00BD5458">
      <w:pPr>
        <w:tabs>
          <w:tab w:val="decimal" w:pos="426"/>
          <w:tab w:val="decimal" w:pos="709"/>
        </w:tabs>
        <w:spacing w:line="240" w:lineRule="auto"/>
        <w:rPr>
          <w:u w:val="single"/>
        </w:rPr>
      </w:pPr>
    </w:p>
    <w:p w14:paraId="600C8589" w14:textId="77777777" w:rsidR="00BD5458" w:rsidRPr="006259F7" w:rsidRDefault="00BD5458" w:rsidP="00BD5458">
      <w:pPr>
        <w:spacing w:line="240" w:lineRule="auto"/>
        <w:rPr>
          <w:b/>
        </w:rPr>
      </w:pPr>
      <w:r w:rsidRPr="006259F7">
        <w:rPr>
          <w:b/>
        </w:rPr>
        <w:t>4.2</w:t>
      </w:r>
      <w:r w:rsidRPr="006259F7">
        <w:rPr>
          <w:b/>
        </w:rPr>
        <w:tab/>
        <w:t>Dozavimas ir vartojimo metodas</w:t>
      </w:r>
    </w:p>
    <w:p w14:paraId="5B6BB441" w14:textId="77777777" w:rsidR="00BD5458" w:rsidRPr="006259F7" w:rsidRDefault="00BD5458" w:rsidP="00BD5458">
      <w:pPr>
        <w:tabs>
          <w:tab w:val="decimal" w:pos="426"/>
          <w:tab w:val="decimal" w:pos="709"/>
        </w:tabs>
        <w:spacing w:line="240" w:lineRule="auto"/>
      </w:pPr>
    </w:p>
    <w:p w14:paraId="4DEF197F" w14:textId="77777777" w:rsidR="00BD5458" w:rsidRPr="006259F7" w:rsidRDefault="00BD5458" w:rsidP="00BD5458">
      <w:pPr>
        <w:pStyle w:val="BTuEMEASMCA"/>
      </w:pPr>
      <w:r w:rsidRPr="006259F7">
        <w:t>Dozavimas</w:t>
      </w:r>
    </w:p>
    <w:p w14:paraId="68B20EF3" w14:textId="77777777" w:rsidR="00BD5458" w:rsidRPr="006259F7" w:rsidRDefault="00BD5458" w:rsidP="00BD5458">
      <w:pPr>
        <w:spacing w:line="240" w:lineRule="auto"/>
      </w:pPr>
      <w:r w:rsidRPr="006259F7">
        <w:t>Vaistinis preparatas vartojamas per burną.</w:t>
      </w:r>
    </w:p>
    <w:p w14:paraId="11F47D1C" w14:textId="77777777" w:rsidR="00BD5458" w:rsidRPr="006259F7" w:rsidRDefault="00BD5458" w:rsidP="00BD5458">
      <w:pPr>
        <w:spacing w:line="240" w:lineRule="auto"/>
      </w:pPr>
    </w:p>
    <w:p w14:paraId="6B70662C" w14:textId="77777777" w:rsidR="00BD5458" w:rsidRPr="006259F7" w:rsidRDefault="00BD5458" w:rsidP="00BD5458">
      <w:pPr>
        <w:spacing w:line="240" w:lineRule="auto"/>
      </w:pPr>
      <w:r w:rsidRPr="006259F7">
        <w:t>Viacoram 3,5 mg / 2,5 mg skiriamas kaip pirmojo pasirinkimo vaistinis preparatas pacientams, kuriems diagnozuota arterinė hipertenzija.</w:t>
      </w:r>
    </w:p>
    <w:p w14:paraId="520C9F5E" w14:textId="77777777" w:rsidR="00BD5458" w:rsidRPr="006259F7" w:rsidRDefault="00BD5458" w:rsidP="00BD5458">
      <w:pPr>
        <w:spacing w:line="240" w:lineRule="auto"/>
      </w:pPr>
      <w:r w:rsidRPr="006259F7">
        <w:t>Rekomenduojama pradinė Viacoram dozė yra 3,5 mg / 2,5 mg vieną kartą per parą kasdien.</w:t>
      </w:r>
    </w:p>
    <w:p w14:paraId="494ABCE1" w14:textId="77777777" w:rsidR="00BD5458" w:rsidRPr="006259F7" w:rsidRDefault="00BD5458" w:rsidP="00BD5458">
      <w:pPr>
        <w:spacing w:line="240" w:lineRule="auto"/>
      </w:pPr>
    </w:p>
    <w:p w14:paraId="533CD483" w14:textId="185BB9FE" w:rsidR="00BD5458" w:rsidRPr="006259F7" w:rsidRDefault="00BD5458" w:rsidP="00BD5458">
      <w:pPr>
        <w:spacing w:line="240" w:lineRule="auto"/>
      </w:pPr>
      <w:r w:rsidRPr="006259F7">
        <w:t xml:space="preserve">Po mažiausiai keturių gydymo savaičių dozę galima padidinti iki 7 mg/5 mg vieną kartą per parą kasdien pacientams, kurių kraujospūdis nepakankamai </w:t>
      </w:r>
      <w:r w:rsidR="00696404">
        <w:t>sureguliuotas</w:t>
      </w:r>
      <w:r w:rsidRPr="006259F7">
        <w:t xml:space="preserve"> Viacoram 3,5 mg / 2,5 mg doze.</w:t>
      </w:r>
    </w:p>
    <w:p w14:paraId="5FB17816" w14:textId="77777777" w:rsidR="00BD5458" w:rsidRPr="006259F7" w:rsidRDefault="00BD5458" w:rsidP="00BD5458">
      <w:pPr>
        <w:keepNext/>
        <w:jc w:val="both"/>
        <w:outlineLvl w:val="8"/>
      </w:pPr>
    </w:p>
    <w:p w14:paraId="3658BD4F" w14:textId="11FB0D0F" w:rsidR="00BD5458" w:rsidRPr="002F4E34" w:rsidRDefault="00BD5458" w:rsidP="00BD5458">
      <w:pPr>
        <w:keepNext/>
        <w:jc w:val="both"/>
        <w:outlineLvl w:val="8"/>
        <w:rPr>
          <w:b/>
          <w:bCs/>
          <w:i/>
        </w:rPr>
      </w:pPr>
      <w:r w:rsidRPr="002F4E34">
        <w:rPr>
          <w:b/>
          <w:bCs/>
          <w:i/>
        </w:rPr>
        <w:t xml:space="preserve">Ypatingos </w:t>
      </w:r>
      <w:r w:rsidR="00B53A88">
        <w:rPr>
          <w:b/>
          <w:bCs/>
          <w:i/>
        </w:rPr>
        <w:t>populiacijos</w:t>
      </w:r>
    </w:p>
    <w:p w14:paraId="056346F6" w14:textId="77777777" w:rsidR="00BD5458" w:rsidRPr="006259F7" w:rsidRDefault="00BD5458" w:rsidP="00BD5458">
      <w:pPr>
        <w:rPr>
          <w:i/>
        </w:rPr>
      </w:pPr>
      <w:r w:rsidRPr="006259F7">
        <w:rPr>
          <w:i/>
          <w:color w:val="000000"/>
        </w:rPr>
        <w:t>Pacientai, kurių inkstų funkcija sutrikusi (žr. 4.3, 4.4 ir 5.2 skyrius)</w:t>
      </w:r>
    </w:p>
    <w:p w14:paraId="4CA5F4E1" w14:textId="6730AC5F" w:rsidR="00BD5458" w:rsidRPr="006259F7" w:rsidRDefault="00BD5458" w:rsidP="00BD5458">
      <w:pPr>
        <w:spacing w:line="240" w:lineRule="auto"/>
      </w:pPr>
      <w:r w:rsidRPr="006259F7">
        <w:t xml:space="preserve">Viacoram negalima skirti pacientams, kuriems yra sunkus inkstų funkcijos </w:t>
      </w:r>
      <w:r w:rsidR="001E549D">
        <w:t>sutrikimas</w:t>
      </w:r>
      <w:r w:rsidRPr="006259F7">
        <w:t xml:space="preserve"> (kreatinino klirensui esant mažesniam kaip 30 ml/min.) (žr. 4.3 skyrių).</w:t>
      </w:r>
    </w:p>
    <w:p w14:paraId="15B02758" w14:textId="4492A072" w:rsidR="00BD5458" w:rsidRPr="006259F7" w:rsidRDefault="00BD5458" w:rsidP="00BD5458">
      <w:pPr>
        <w:spacing w:line="240" w:lineRule="auto"/>
      </w:pPr>
      <w:r w:rsidRPr="006259F7">
        <w:t xml:space="preserve">Pacientams, kuriems yra vidutinis inkstų funkcijos </w:t>
      </w:r>
      <w:r w:rsidR="001E549D">
        <w:t>sutrikimas</w:t>
      </w:r>
      <w:r w:rsidRPr="006259F7">
        <w:t xml:space="preserve"> (kreatinino klirensas tarp 30 ml/min. ir 60 ml/min.) pradinė rekomenduojama Viacoram dozė yra 3,5 mg / 2,5 mg kas antrą parą. Pacientams, kurių kraujospūdis </w:t>
      </w:r>
      <w:r w:rsidR="008B3E6E">
        <w:t>sureguliuotas</w:t>
      </w:r>
      <w:r w:rsidRPr="006259F7">
        <w:t xml:space="preserve"> nepakankamai, 3,5 mg / 2,5 mg Viacoram dozę galima vartoti vieną kartą per parą kasdien. Jei reikia, pacientams, kurių kraujospūdis </w:t>
      </w:r>
      <w:r w:rsidR="00B76DE7">
        <w:t>sureguliuotas</w:t>
      </w:r>
      <w:r w:rsidRPr="006259F7">
        <w:t xml:space="preserve"> nepakankamai, dozę galima padidinti. Įprastai pacientams reikia reguliariai sekti kreatinino ir kalio koncentracijas (žr. 4.4 ir 5.2 skyrius).</w:t>
      </w:r>
    </w:p>
    <w:p w14:paraId="21E21903" w14:textId="77777777" w:rsidR="00BD5458" w:rsidRPr="006259F7" w:rsidRDefault="00BD5458" w:rsidP="00BD5458">
      <w:pPr>
        <w:spacing w:line="240" w:lineRule="auto"/>
      </w:pPr>
    </w:p>
    <w:p w14:paraId="79E64AD9" w14:textId="77777777" w:rsidR="00BD5458" w:rsidRPr="006259F7" w:rsidRDefault="00BD5458" w:rsidP="00BD5458">
      <w:pPr>
        <w:spacing w:line="240" w:lineRule="auto"/>
        <w:rPr>
          <w:i/>
        </w:rPr>
      </w:pPr>
      <w:r w:rsidRPr="006259F7">
        <w:rPr>
          <w:i/>
          <w:color w:val="000000"/>
        </w:rPr>
        <w:t>Pacientai, kurių kepenų funkcija sutrikusi</w:t>
      </w:r>
      <w:r w:rsidRPr="006259F7">
        <w:rPr>
          <w:i/>
        </w:rPr>
        <w:t xml:space="preserve"> (žr. 4.4 ir 5.2 skyrius)</w:t>
      </w:r>
    </w:p>
    <w:p w14:paraId="12D260F8" w14:textId="77777777" w:rsidR="00BD5458" w:rsidRPr="006259F7" w:rsidRDefault="00BD5458" w:rsidP="00BD5458">
      <w:pPr>
        <w:autoSpaceDE w:val="0"/>
        <w:autoSpaceDN w:val="0"/>
        <w:adjustRightInd w:val="0"/>
        <w:spacing w:line="240" w:lineRule="auto"/>
      </w:pPr>
      <w:r w:rsidRPr="006259F7">
        <w:t>Viacoram skiriant pacientams, kuriems yra sunkus kepenų funkcijos sutrikimas, būtinas atsargumas.</w:t>
      </w:r>
    </w:p>
    <w:p w14:paraId="2BDEC091" w14:textId="77777777" w:rsidR="00BD5458" w:rsidRPr="006259F7" w:rsidRDefault="00BD5458" w:rsidP="00BD5458"/>
    <w:p w14:paraId="1B8E568A" w14:textId="77777777" w:rsidR="00BD5458" w:rsidRPr="006259F7" w:rsidRDefault="00BD5458" w:rsidP="00BD5458">
      <w:pPr>
        <w:autoSpaceDE w:val="0"/>
        <w:autoSpaceDN w:val="0"/>
        <w:adjustRightInd w:val="0"/>
        <w:spacing w:line="240" w:lineRule="auto"/>
        <w:rPr>
          <w:color w:val="000000"/>
        </w:rPr>
      </w:pPr>
      <w:r w:rsidRPr="006259F7">
        <w:rPr>
          <w:i/>
          <w:color w:val="000000"/>
        </w:rPr>
        <w:t>Senyvi pacientai (žr. 4.4 ir 5.2 skyrius)</w:t>
      </w:r>
    </w:p>
    <w:p w14:paraId="3E9ABA22" w14:textId="77777777" w:rsidR="00BD5458" w:rsidRPr="006259F7" w:rsidRDefault="00BD5458" w:rsidP="00BD5458">
      <w:pPr>
        <w:autoSpaceDE w:val="0"/>
        <w:autoSpaceDN w:val="0"/>
        <w:adjustRightInd w:val="0"/>
        <w:spacing w:line="240" w:lineRule="auto"/>
        <w:rPr>
          <w:color w:val="000000"/>
        </w:rPr>
      </w:pPr>
      <w:r w:rsidRPr="006259F7">
        <w:rPr>
          <w:color w:val="000000"/>
        </w:rPr>
        <w:t>Viacoram saugumas ir veiksmingumas senyviems pacientams yra nustatytas. Gydymas turi būti pradėtas atsargiai, atsižvelgiant į inkstų funkciją.</w:t>
      </w:r>
    </w:p>
    <w:p w14:paraId="50E38790" w14:textId="77777777" w:rsidR="00BD5458" w:rsidRPr="006259F7" w:rsidRDefault="00BD5458" w:rsidP="00BD5458">
      <w:pPr>
        <w:autoSpaceDE w:val="0"/>
        <w:autoSpaceDN w:val="0"/>
        <w:adjustRightInd w:val="0"/>
        <w:spacing w:line="240" w:lineRule="auto"/>
        <w:rPr>
          <w:color w:val="000000"/>
        </w:rPr>
      </w:pPr>
      <w:r w:rsidRPr="006259F7">
        <w:rPr>
          <w:color w:val="000000"/>
        </w:rPr>
        <w:t xml:space="preserve">Pradėjus gydymą, prieš didinant dozę, būtina stebėti inkstų funkciją, ypač 75 metų ir vyresniems pacientams. </w:t>
      </w:r>
      <w:r w:rsidRPr="006259F7">
        <w:t>Įprastai pacientams reikia reguliariai sekti kreatinino ir kalio koncentracijas.</w:t>
      </w:r>
    </w:p>
    <w:p w14:paraId="43D477A7" w14:textId="77777777" w:rsidR="00BD5458" w:rsidRPr="006259F7" w:rsidRDefault="00BD5458" w:rsidP="00BD5458">
      <w:pPr>
        <w:autoSpaceDE w:val="0"/>
        <w:autoSpaceDN w:val="0"/>
        <w:adjustRightInd w:val="0"/>
        <w:spacing w:line="240" w:lineRule="auto"/>
      </w:pPr>
    </w:p>
    <w:p w14:paraId="48FF216D" w14:textId="77777777" w:rsidR="00BD5458" w:rsidRPr="006259F7" w:rsidRDefault="00BD5458" w:rsidP="00BD5458">
      <w:pPr>
        <w:spacing w:line="240" w:lineRule="auto"/>
        <w:rPr>
          <w:i/>
        </w:rPr>
      </w:pPr>
      <w:r w:rsidRPr="006259F7">
        <w:rPr>
          <w:i/>
        </w:rPr>
        <w:t>Vaikų populiacija</w:t>
      </w:r>
    </w:p>
    <w:p w14:paraId="7EB231AE" w14:textId="77777777" w:rsidR="00BD5458" w:rsidRPr="006259F7" w:rsidRDefault="00BD5458" w:rsidP="00BD5458">
      <w:r w:rsidRPr="006259F7">
        <w:t xml:space="preserve">Viacoram saugumas ir veiksmingumas jaunesniems kaip 18 metų vaikams ir paaugliams dar neištirti. Duomenų nėra. </w:t>
      </w:r>
    </w:p>
    <w:p w14:paraId="1528CD4F" w14:textId="77777777" w:rsidR="00BD5458" w:rsidRPr="002F4E34" w:rsidRDefault="00BD5458" w:rsidP="00BD5458">
      <w:pPr>
        <w:rPr>
          <w:i/>
        </w:rPr>
      </w:pPr>
    </w:p>
    <w:p w14:paraId="59591528" w14:textId="77777777" w:rsidR="00BD5458" w:rsidRPr="002F4E34" w:rsidRDefault="00BD5458" w:rsidP="00BD5458">
      <w:pPr>
        <w:rPr>
          <w:i/>
        </w:rPr>
      </w:pPr>
      <w:r w:rsidRPr="002F4E34">
        <w:rPr>
          <w:i/>
        </w:rPr>
        <w:t>Vartojimo metodas</w:t>
      </w:r>
    </w:p>
    <w:p w14:paraId="498D87FB" w14:textId="77777777" w:rsidR="00BD5458" w:rsidRPr="006259F7" w:rsidRDefault="00BD5458" w:rsidP="00BD5458">
      <w:pPr>
        <w:spacing w:line="240" w:lineRule="auto"/>
      </w:pPr>
      <w:r w:rsidRPr="006259F7">
        <w:t>Vartojama po vieną Viacoram tabletę vieną kartą per parą, patartina ryte, prieš valgį.</w:t>
      </w:r>
    </w:p>
    <w:p w14:paraId="55A689F7" w14:textId="77777777" w:rsidR="00BD5458" w:rsidRPr="006259F7" w:rsidRDefault="00BD5458" w:rsidP="00BD5458"/>
    <w:p w14:paraId="7107A424" w14:textId="77777777" w:rsidR="00BD5458" w:rsidRPr="00796997" w:rsidRDefault="00BD5458" w:rsidP="00796997">
      <w:pPr>
        <w:pStyle w:val="Sraopastraipa"/>
        <w:numPr>
          <w:ilvl w:val="1"/>
          <w:numId w:val="23"/>
        </w:numPr>
        <w:spacing w:line="240" w:lineRule="auto"/>
        <w:rPr>
          <w:b/>
        </w:rPr>
      </w:pPr>
      <w:r w:rsidRPr="00796997">
        <w:rPr>
          <w:b/>
        </w:rPr>
        <w:t>Kontraindikacijos</w:t>
      </w:r>
    </w:p>
    <w:p w14:paraId="4D30E9FF" w14:textId="77777777" w:rsidR="00BD5458" w:rsidRPr="006259F7" w:rsidRDefault="00BD5458" w:rsidP="00BD5458">
      <w:pPr>
        <w:spacing w:line="240" w:lineRule="auto"/>
        <w:rPr>
          <w:b/>
        </w:rPr>
      </w:pPr>
    </w:p>
    <w:p w14:paraId="688DAB49" w14:textId="77777777" w:rsidR="00796997" w:rsidRDefault="00BD5458" w:rsidP="00796997">
      <w:pPr>
        <w:pStyle w:val="Sraopastraipa"/>
        <w:numPr>
          <w:ilvl w:val="0"/>
          <w:numId w:val="22"/>
        </w:numPr>
        <w:spacing w:line="240" w:lineRule="auto"/>
      </w:pPr>
      <w:r w:rsidRPr="006259F7">
        <w:t>Padidėjęs jautrumas veikliosioms medžiagoms, AKF inhibitor</w:t>
      </w:r>
      <w:r w:rsidR="00796997">
        <w:t>iams, dihidropiridinų dariniams </w:t>
      </w:r>
      <w:r w:rsidRPr="006259F7">
        <w:t>arba bet kuriai 6.1 skyriuje nurodytai pagalbinei medžiagai;</w:t>
      </w:r>
    </w:p>
    <w:p w14:paraId="1DF0EC95" w14:textId="77777777" w:rsidR="00A46F70" w:rsidRDefault="00BD5458" w:rsidP="00796997">
      <w:pPr>
        <w:pStyle w:val="Sraopastraipa"/>
        <w:numPr>
          <w:ilvl w:val="0"/>
          <w:numId w:val="22"/>
        </w:numPr>
        <w:spacing w:line="240" w:lineRule="auto"/>
      </w:pPr>
      <w:r w:rsidRPr="006259F7">
        <w:t xml:space="preserve">sunkus inkstų funkcijos nepakankamumas (žr. 4.2 ir 4.4 skyrius); </w:t>
      </w:r>
    </w:p>
    <w:p w14:paraId="3EB0DA88" w14:textId="48221266" w:rsidR="00BD5458" w:rsidRPr="006259F7" w:rsidRDefault="00BD5458" w:rsidP="00796997">
      <w:pPr>
        <w:pStyle w:val="Sraopastraipa"/>
        <w:numPr>
          <w:ilvl w:val="0"/>
          <w:numId w:val="22"/>
        </w:numPr>
        <w:spacing w:line="240" w:lineRule="auto"/>
      </w:pPr>
      <w:r w:rsidRPr="006259F7">
        <w:t>kada nors buvusi angio</w:t>
      </w:r>
      <w:r w:rsidR="002F2CBA">
        <w:t>neurozinė edema</w:t>
      </w:r>
      <w:r w:rsidRPr="006259F7">
        <w:t>, susijusi su gydymu AKF inhibitoriais;</w:t>
      </w:r>
    </w:p>
    <w:p w14:paraId="21BC7B69" w14:textId="5E28BCDA" w:rsidR="00BD5458" w:rsidRPr="006259F7" w:rsidRDefault="00BD5458" w:rsidP="00796997">
      <w:pPr>
        <w:pStyle w:val="Sraopastraipa"/>
        <w:numPr>
          <w:ilvl w:val="0"/>
          <w:numId w:val="22"/>
        </w:numPr>
        <w:spacing w:line="240" w:lineRule="auto"/>
      </w:pPr>
      <w:r w:rsidRPr="006259F7">
        <w:t>paveldėta arba idiopatinė angio</w:t>
      </w:r>
      <w:r w:rsidR="002F2CBA">
        <w:t>neurozinė edema</w:t>
      </w:r>
      <w:r w:rsidRPr="006259F7">
        <w:t>;</w:t>
      </w:r>
    </w:p>
    <w:p w14:paraId="56D7231D" w14:textId="77777777" w:rsidR="00796997" w:rsidRDefault="00BD5458" w:rsidP="00796997">
      <w:pPr>
        <w:pStyle w:val="Sraopastraipa"/>
        <w:numPr>
          <w:ilvl w:val="0"/>
          <w:numId w:val="22"/>
        </w:numPr>
        <w:spacing w:line="240" w:lineRule="auto"/>
      </w:pPr>
      <w:r w:rsidRPr="006259F7">
        <w:t>antrasis ir trečiasis nėštumo trimestrai (žr. 4.4 ir 4.6 skyrius);</w:t>
      </w:r>
    </w:p>
    <w:p w14:paraId="166B03AD" w14:textId="77777777" w:rsidR="00BD5458" w:rsidRPr="006259F7" w:rsidRDefault="00BD5458" w:rsidP="00796997">
      <w:pPr>
        <w:pStyle w:val="Sraopastraipa"/>
        <w:numPr>
          <w:ilvl w:val="0"/>
          <w:numId w:val="22"/>
        </w:numPr>
        <w:spacing w:line="240" w:lineRule="auto"/>
      </w:pPr>
      <w:r w:rsidRPr="006259F7">
        <w:t>sunki hipotenzija;</w:t>
      </w:r>
    </w:p>
    <w:p w14:paraId="2278CC28" w14:textId="77777777" w:rsidR="00BD5458" w:rsidRPr="006259F7" w:rsidRDefault="00BD5458" w:rsidP="00796997">
      <w:pPr>
        <w:pStyle w:val="Sraopastraipa"/>
        <w:numPr>
          <w:ilvl w:val="0"/>
          <w:numId w:val="22"/>
        </w:numPr>
        <w:tabs>
          <w:tab w:val="left" w:pos="0"/>
        </w:tabs>
        <w:spacing w:line="240" w:lineRule="auto"/>
      </w:pPr>
      <w:r w:rsidRPr="006259F7">
        <w:t>šokas, įskaitant kardiogeninį šoką;</w:t>
      </w:r>
    </w:p>
    <w:p w14:paraId="0F3CD8E0" w14:textId="77777777" w:rsidR="00BD5458" w:rsidRPr="006259F7" w:rsidRDefault="00BD5458" w:rsidP="00796997">
      <w:pPr>
        <w:pStyle w:val="Sraopastraipa"/>
        <w:numPr>
          <w:ilvl w:val="0"/>
          <w:numId w:val="22"/>
        </w:numPr>
        <w:tabs>
          <w:tab w:val="left" w:pos="0"/>
        </w:tabs>
        <w:spacing w:line="240" w:lineRule="auto"/>
      </w:pPr>
      <w:r w:rsidRPr="006259F7">
        <w:t>kairiojo skilvelio išvarymo trakto obstrukcija (pvz., didelio laipsnio aortos stenozė);</w:t>
      </w:r>
    </w:p>
    <w:p w14:paraId="2C58C1A6" w14:textId="77777777" w:rsidR="00BD5458" w:rsidRPr="006259F7" w:rsidRDefault="00BD5458" w:rsidP="00796997">
      <w:pPr>
        <w:pStyle w:val="Sraopastraipa"/>
        <w:numPr>
          <w:ilvl w:val="0"/>
          <w:numId w:val="22"/>
        </w:numPr>
        <w:tabs>
          <w:tab w:val="left" w:pos="0"/>
        </w:tabs>
        <w:spacing w:line="240" w:lineRule="auto"/>
      </w:pPr>
      <w:r w:rsidRPr="006259F7">
        <w:t>hemodinamiškai nestabilus širdies nepakankamumas po ūminio miokardo infarkto;</w:t>
      </w:r>
    </w:p>
    <w:p w14:paraId="6409C097" w14:textId="77777777" w:rsidR="00BD5458" w:rsidRPr="006259F7" w:rsidRDefault="00BD5458" w:rsidP="00796997">
      <w:pPr>
        <w:pStyle w:val="Sraopastraipa"/>
        <w:numPr>
          <w:ilvl w:val="0"/>
          <w:numId w:val="22"/>
        </w:numPr>
        <w:tabs>
          <w:tab w:val="left" w:pos="0"/>
        </w:tabs>
        <w:spacing w:line="240" w:lineRule="auto"/>
      </w:pPr>
      <w:r w:rsidRPr="006259F7">
        <w:t>Viacoram vartojimas kartu su aliskirenu pacientams, sergantiems cukriniu diabetu arba esant inkstų nepakankamumui (GFG &lt; 60 ml/min./1,73 m</w:t>
      </w:r>
      <w:r w:rsidRPr="00796997">
        <w:rPr>
          <w:vertAlign w:val="superscript"/>
        </w:rPr>
        <w:t>2</w:t>
      </w:r>
      <w:r w:rsidRPr="006259F7">
        <w:t>) (žr. 4.5 ir 5.1 skyrius);</w:t>
      </w:r>
    </w:p>
    <w:p w14:paraId="652E3F0A" w14:textId="77777777" w:rsidR="00BD5458" w:rsidRPr="006259F7" w:rsidRDefault="00BD5458" w:rsidP="00796997">
      <w:pPr>
        <w:pStyle w:val="Sraopastraipa"/>
        <w:numPr>
          <w:ilvl w:val="0"/>
          <w:numId w:val="22"/>
        </w:numPr>
        <w:tabs>
          <w:tab w:val="left" w:pos="0"/>
        </w:tabs>
        <w:spacing w:line="240" w:lineRule="auto"/>
      </w:pPr>
      <w:r w:rsidRPr="006259F7">
        <w:t>ekstrakorporinis gydymas, kuriam vykstant kraujas kontaktuo</w:t>
      </w:r>
      <w:r w:rsidR="00796997">
        <w:t>ja su neigiamą krūvį turinčiais </w:t>
      </w:r>
      <w:r w:rsidRPr="006259F7">
        <w:t>paviršiais (žr. 4.5 skyrių);</w:t>
      </w:r>
    </w:p>
    <w:p w14:paraId="3A3548D6" w14:textId="77777777" w:rsidR="00BD5458" w:rsidRDefault="00BD5458" w:rsidP="00796997">
      <w:pPr>
        <w:pStyle w:val="Sraopastraipa"/>
        <w:numPr>
          <w:ilvl w:val="0"/>
          <w:numId w:val="22"/>
        </w:numPr>
        <w:tabs>
          <w:tab w:val="left" w:pos="0"/>
        </w:tabs>
        <w:spacing w:line="240" w:lineRule="auto"/>
      </w:pPr>
      <w:r w:rsidRPr="006259F7">
        <w:t>reikšminga abipusė inkstų arterijų stenozė arba inkstų arter</w:t>
      </w:r>
      <w:r w:rsidR="00796997">
        <w:t>ijos stenozė esant vieninteliam </w:t>
      </w:r>
      <w:r w:rsidRPr="006259F7">
        <w:t>veikiančiam inkstui (žr. 4.4 skyrių)</w:t>
      </w:r>
      <w:r w:rsidR="006B1CF8">
        <w:t>;</w:t>
      </w:r>
    </w:p>
    <w:p w14:paraId="29380A4B" w14:textId="77777777" w:rsidR="006B1CF8" w:rsidRPr="00796997" w:rsidRDefault="00533C60" w:rsidP="00796997">
      <w:pPr>
        <w:pStyle w:val="Sraopastraipa"/>
        <w:numPr>
          <w:ilvl w:val="0"/>
          <w:numId w:val="22"/>
        </w:numPr>
        <w:rPr>
          <w:snapToGrid w:val="0"/>
        </w:rPr>
      </w:pPr>
      <w:r>
        <w:t>v</w:t>
      </w:r>
      <w:r w:rsidR="006B1CF8">
        <w:t xml:space="preserve">artojimas kartu su </w:t>
      </w:r>
      <w:r w:rsidR="00DF113D">
        <w:t xml:space="preserve">sakubitrilo ir </w:t>
      </w:r>
      <w:r w:rsidR="006B1CF8">
        <w:t>valsartan</w:t>
      </w:r>
      <w:r w:rsidR="00DF113D">
        <w:t>o derini</w:t>
      </w:r>
      <w:r w:rsidR="006B1CF8">
        <w:t>u</w:t>
      </w:r>
      <w:r w:rsidR="0010696F">
        <w:t xml:space="preserve">. Perindoprilis negali būti pradėtas skirti anksčiau nei 36 valandos po paskutinės sakubitrilo </w:t>
      </w:r>
      <w:r w:rsidR="00DF113D">
        <w:t xml:space="preserve">ir </w:t>
      </w:r>
      <w:r w:rsidR="0010696F">
        <w:t>valsartano derinio dozės suvartojimo</w:t>
      </w:r>
      <w:r w:rsidR="006B1CF8">
        <w:t xml:space="preserve"> (</w:t>
      </w:r>
      <w:r w:rsidR="006B1CF8" w:rsidRPr="004613D4">
        <w:t xml:space="preserve">žr. </w:t>
      </w:r>
      <w:r w:rsidR="006B1CF8">
        <w:t xml:space="preserve">4.4 ir </w:t>
      </w:r>
      <w:r w:rsidR="006B1CF8" w:rsidRPr="004613D4">
        <w:t>4.5 skyrius</w:t>
      </w:r>
      <w:r w:rsidR="006B1CF8">
        <w:t>).</w:t>
      </w:r>
    </w:p>
    <w:p w14:paraId="65EF9CD6" w14:textId="77777777" w:rsidR="00BD5458" w:rsidRPr="006259F7" w:rsidRDefault="00BD5458" w:rsidP="00BD5458"/>
    <w:p w14:paraId="3460A36C" w14:textId="77777777" w:rsidR="00BD5458" w:rsidRPr="006259F7" w:rsidRDefault="00BD5458" w:rsidP="00BD5458">
      <w:pPr>
        <w:spacing w:line="240" w:lineRule="auto"/>
        <w:rPr>
          <w:b/>
        </w:rPr>
      </w:pPr>
      <w:r w:rsidRPr="006259F7">
        <w:rPr>
          <w:b/>
        </w:rPr>
        <w:t>4.4</w:t>
      </w:r>
      <w:r w:rsidRPr="006259F7">
        <w:rPr>
          <w:b/>
        </w:rPr>
        <w:tab/>
        <w:t>Specialūs įspėjimai ir atsargumo priemonės</w:t>
      </w:r>
    </w:p>
    <w:p w14:paraId="7A6A2C5D" w14:textId="77777777" w:rsidR="00BD5458" w:rsidRPr="006259F7" w:rsidRDefault="00BD5458" w:rsidP="00BD5458">
      <w:pPr>
        <w:keepNext/>
        <w:spacing w:line="240" w:lineRule="auto"/>
        <w:rPr>
          <w:b/>
        </w:rPr>
      </w:pPr>
    </w:p>
    <w:p w14:paraId="5634EC96" w14:textId="77777777" w:rsidR="00BD5458" w:rsidRDefault="00BD5458" w:rsidP="00BD5458">
      <w:pPr>
        <w:spacing w:line="240" w:lineRule="auto"/>
        <w:rPr>
          <w:u w:val="single"/>
        </w:rPr>
      </w:pPr>
      <w:r w:rsidRPr="006259F7">
        <w:rPr>
          <w:u w:val="single"/>
        </w:rPr>
        <w:t>Specialūs įspėjimai</w:t>
      </w:r>
    </w:p>
    <w:p w14:paraId="4765199F" w14:textId="77777777" w:rsidR="00533C60" w:rsidRPr="00E377B1" w:rsidRDefault="00533C60" w:rsidP="00BD5458">
      <w:pPr>
        <w:spacing w:line="240" w:lineRule="auto"/>
        <w:rPr>
          <w:i/>
        </w:rPr>
      </w:pPr>
    </w:p>
    <w:p w14:paraId="0C94CE85" w14:textId="5BE1E351" w:rsidR="00BD5458" w:rsidRPr="002F4E34" w:rsidRDefault="00BD5458" w:rsidP="00BD5458">
      <w:pPr>
        <w:spacing w:line="240" w:lineRule="auto"/>
        <w:rPr>
          <w:i/>
        </w:rPr>
      </w:pPr>
      <w:r w:rsidRPr="002F4E34">
        <w:rPr>
          <w:i/>
        </w:rPr>
        <w:t xml:space="preserve">Padidėjęs jautrumas ir </w:t>
      </w:r>
      <w:r w:rsidR="002F2CBA">
        <w:rPr>
          <w:i/>
        </w:rPr>
        <w:t>angioneurozinė edema</w:t>
      </w:r>
    </w:p>
    <w:p w14:paraId="43C36B0E" w14:textId="680CCA40" w:rsidR="00BD5458" w:rsidRDefault="00BD5458" w:rsidP="00BD5458">
      <w:pPr>
        <w:spacing w:line="240" w:lineRule="auto"/>
      </w:pPr>
      <w:r w:rsidRPr="006259F7">
        <w:t xml:space="preserve">Retais atvejais pacientams, gydytiems AKF inhibitoriais, įskaitant perindoprilį, pasireiškė veido, galūnių, lūpų, gleivinių, liežuvio, balso plyšio ir (arba) gerklų </w:t>
      </w:r>
      <w:r w:rsidR="002F2CBA">
        <w:t>angioneurozinė edema</w:t>
      </w:r>
      <w:r w:rsidRPr="006259F7">
        <w:t xml:space="preserve"> (žr. 4.8 skyrių). Angio</w:t>
      </w:r>
      <w:r w:rsidR="002F2CBA">
        <w:t>neurozinė edema</w:t>
      </w:r>
      <w:r w:rsidRPr="006259F7">
        <w:t xml:space="preserve"> gali atsirasti bet kuriuo gydymo momentu. Tokiais atvejais reik</w:t>
      </w:r>
      <w:r w:rsidR="001D238C">
        <w:t>ia</w:t>
      </w:r>
      <w:r w:rsidRPr="006259F7">
        <w:t xml:space="preserve"> nedelsiant nutraukti Viacoram vartojimą ir pradėti atitinkamą būklės stebėjimą, kuris turėtų būti tęsiamas, kol visiškai išnyks simptomai. Tik veido ir lūpų paburkimas paprastai praeina negydomas, tačiau norint palengvinti simptomus galima pavartoti antihistamininių preparatų.</w:t>
      </w:r>
    </w:p>
    <w:p w14:paraId="3AEECE67" w14:textId="77777777" w:rsidR="00533C60" w:rsidRPr="006259F7" w:rsidRDefault="00533C60" w:rsidP="00BD5458">
      <w:pPr>
        <w:spacing w:line="240" w:lineRule="auto"/>
      </w:pPr>
    </w:p>
    <w:p w14:paraId="767128D8" w14:textId="1020A213" w:rsidR="00BD5458" w:rsidRDefault="00BD5458" w:rsidP="00BD5458">
      <w:pPr>
        <w:spacing w:line="240" w:lineRule="auto"/>
      </w:pPr>
      <w:r w:rsidRPr="006259F7">
        <w:t>Angio</w:t>
      </w:r>
      <w:r w:rsidR="002F2CBA">
        <w:t>neurozinė edema</w:t>
      </w:r>
      <w:r w:rsidRPr="006259F7">
        <w:t>, susijusi su gerklų paburkimu, gali baigtis mirtimi. Jeigu paburksta liežuvis, balso plyšys arba gerklos, dėl ko gali užsikimšti oro takai, reik</w:t>
      </w:r>
      <w:r w:rsidR="000D4FB2">
        <w:t>ia</w:t>
      </w:r>
      <w:r w:rsidRPr="006259F7">
        <w:t xml:space="preserve"> nedelsiant </w:t>
      </w:r>
      <w:r w:rsidR="00894CFA">
        <w:t>suteikti skubiąją medicinos pagalbą</w:t>
      </w:r>
      <w:r w:rsidRPr="006259F7">
        <w:t xml:space="preserve">. Tuo tikslu </w:t>
      </w:r>
      <w:r w:rsidR="00DE2AAA">
        <w:t>gali prireikti</w:t>
      </w:r>
      <w:r w:rsidRPr="006259F7">
        <w:t xml:space="preserve"> suleisti adrenalino ir (arba) kvėpavimo takus palaikyti atvirus. Pacientą tur</w:t>
      </w:r>
      <w:r w:rsidR="00DE2AAA">
        <w:t>i</w:t>
      </w:r>
      <w:r w:rsidRPr="006259F7">
        <w:t xml:space="preserve"> atidžiai stebėti gydytojai, kol simptomai visiškai išnyks ir būklė ilgesnį laiką išliks stabili.</w:t>
      </w:r>
    </w:p>
    <w:p w14:paraId="6E38E818" w14:textId="77777777" w:rsidR="00533C60" w:rsidRPr="006259F7" w:rsidRDefault="00533C60" w:rsidP="00BD5458">
      <w:pPr>
        <w:spacing w:line="240" w:lineRule="auto"/>
      </w:pPr>
    </w:p>
    <w:p w14:paraId="182CC3DA" w14:textId="5E01A610" w:rsidR="00BD5458" w:rsidRPr="006259F7" w:rsidRDefault="00BD5458" w:rsidP="00BD5458">
      <w:pPr>
        <w:spacing w:line="240" w:lineRule="auto"/>
      </w:pPr>
      <w:r w:rsidRPr="006259F7">
        <w:t>Pacientams, kuriems kada nors yra buvusi angio</w:t>
      </w:r>
      <w:r w:rsidR="002F2CBA">
        <w:t>neurozinė edema</w:t>
      </w:r>
      <w:r w:rsidRPr="006259F7">
        <w:t>, nesusijusi su gydymu AKF inhibitoriais, gali būti didesnė rizika pasireikšti angio</w:t>
      </w:r>
      <w:r w:rsidR="002F2CBA">
        <w:t>neurozinei edemai</w:t>
      </w:r>
      <w:r w:rsidRPr="006259F7">
        <w:t xml:space="preserve"> vartojant Viacoram (žr. 4.3 skyrių).</w:t>
      </w:r>
    </w:p>
    <w:p w14:paraId="086241AA" w14:textId="5A5FC71D" w:rsidR="00BD5458" w:rsidRPr="006259F7" w:rsidRDefault="00BD5458" w:rsidP="00BD5458">
      <w:r w:rsidRPr="006259F7">
        <w:lastRenderedPageBreak/>
        <w:t>Retais atvejais pacientams, gydytiems AKF inhibitoriais, pasireiškė žarnyno angio</w:t>
      </w:r>
      <w:r w:rsidR="002F2CBA">
        <w:t>neurozinė edema</w:t>
      </w:r>
      <w:r w:rsidRPr="006259F7">
        <w:t>. Šie pacientai juto pilvo skausmą (esant pykinimui ar vėmimui arba jų nesant); kai kuriais atvejais prieš tai nebuvo veido angio</w:t>
      </w:r>
      <w:r w:rsidR="002F2CBA">
        <w:t>neurozinės edemos</w:t>
      </w:r>
      <w:r w:rsidRPr="006259F7">
        <w:t>, o C-1 esterazės koncentracija buvo normali. Angio</w:t>
      </w:r>
      <w:r w:rsidR="002F2CBA">
        <w:t>neurozinė edema</w:t>
      </w:r>
      <w:r w:rsidRPr="006259F7">
        <w:t xml:space="preserve"> diagnozuojama atliekant pilvo KT ar ultragarsinį tyrimą arba nustatoma operacijos metu, o jos simptomai praeina nustojus vartoti AKF inhibitorių. Jeigu AKF inhibitorių vartojantiems pacientams pasireiškia pilvo skausmas, atliekant diferencinę diagnostiką reikia nepamiršti ir žarnyno angio</w:t>
      </w:r>
      <w:r w:rsidR="002F2CBA">
        <w:t>neurozinės edemos</w:t>
      </w:r>
      <w:r w:rsidRPr="006259F7">
        <w:t xml:space="preserve"> (žr. 4.8 skyrių). </w:t>
      </w:r>
    </w:p>
    <w:p w14:paraId="3C7DC477" w14:textId="77777777" w:rsidR="00BD5458" w:rsidRPr="008751C7" w:rsidRDefault="00BD5458" w:rsidP="00BD5458">
      <w:pPr>
        <w:tabs>
          <w:tab w:val="left" w:pos="0"/>
        </w:tabs>
        <w:spacing w:line="240" w:lineRule="auto"/>
        <w:outlineLvl w:val="0"/>
      </w:pPr>
    </w:p>
    <w:p w14:paraId="3FE6DB6D" w14:textId="5E23D4E8" w:rsidR="0010696F" w:rsidRPr="0010696F" w:rsidRDefault="006B1CF8" w:rsidP="006B1CF8">
      <w:pPr>
        <w:tabs>
          <w:tab w:val="left" w:pos="0"/>
        </w:tabs>
        <w:autoSpaceDE w:val="0"/>
        <w:autoSpaceDN w:val="0"/>
        <w:adjustRightInd w:val="0"/>
        <w:spacing w:line="240" w:lineRule="auto"/>
        <w:rPr>
          <w:iCs/>
          <w:lang w:eastAsia="en-GB"/>
        </w:rPr>
      </w:pPr>
      <w:r w:rsidRPr="007573B2">
        <w:rPr>
          <w:lang w:eastAsia="en-GB"/>
        </w:rPr>
        <w:t xml:space="preserve">Perindoprilio negalima vartoti </w:t>
      </w:r>
      <w:r w:rsidR="00425D7C">
        <w:rPr>
          <w:lang w:eastAsia="en-GB"/>
        </w:rPr>
        <w:t>deriniu</w:t>
      </w:r>
      <w:r w:rsidRPr="007573B2">
        <w:rPr>
          <w:lang w:eastAsia="en-GB"/>
        </w:rPr>
        <w:t xml:space="preserve"> su sakubitril</w:t>
      </w:r>
      <w:r w:rsidR="00425D7C">
        <w:rPr>
          <w:lang w:eastAsia="en-GB"/>
        </w:rPr>
        <w:t>u/</w:t>
      </w:r>
      <w:r w:rsidRPr="007573B2">
        <w:rPr>
          <w:lang w:eastAsia="en-GB"/>
        </w:rPr>
        <w:t>valsartan</w:t>
      </w:r>
      <w:r w:rsidR="00425D7C">
        <w:rPr>
          <w:lang w:eastAsia="en-GB"/>
        </w:rPr>
        <w:t>u</w:t>
      </w:r>
      <w:r w:rsidR="00533C60">
        <w:rPr>
          <w:lang w:eastAsia="en-GB"/>
        </w:rPr>
        <w:t xml:space="preserve"> </w:t>
      </w:r>
      <w:r w:rsidRPr="007573B2">
        <w:rPr>
          <w:lang w:eastAsia="en-GB"/>
        </w:rPr>
        <w:t xml:space="preserve">dėl padidėjusios angioneurozinės edemos rizikos (žr. 4.3 skyrių). Sakubitrilo </w:t>
      </w:r>
      <w:r w:rsidR="00533C60">
        <w:rPr>
          <w:lang w:eastAsia="en-GB"/>
        </w:rPr>
        <w:t>ir</w:t>
      </w:r>
      <w:r w:rsidRPr="007573B2">
        <w:rPr>
          <w:lang w:eastAsia="en-GB"/>
        </w:rPr>
        <w:t xml:space="preserve"> valsartano </w:t>
      </w:r>
      <w:r w:rsidR="00533C60">
        <w:rPr>
          <w:lang w:eastAsia="en-GB"/>
        </w:rPr>
        <w:t xml:space="preserve">derinio </w:t>
      </w:r>
      <w:r w:rsidRPr="007573B2">
        <w:rPr>
          <w:lang w:eastAsia="en-GB"/>
        </w:rPr>
        <w:t>negalima pradėti vartoti tol, kol nepraėjo 36</w:t>
      </w:r>
      <w:r>
        <w:rPr>
          <w:lang w:eastAsia="en-GB"/>
        </w:rPr>
        <w:t> </w:t>
      </w:r>
      <w:r w:rsidRPr="007573B2">
        <w:rPr>
          <w:lang w:eastAsia="en-GB"/>
        </w:rPr>
        <w:t xml:space="preserve">valandos po paskutinės perindoprilio dozės suvartojimo. Nutraukus sakubitrilo </w:t>
      </w:r>
      <w:r w:rsidR="00533C60">
        <w:rPr>
          <w:lang w:eastAsia="en-GB"/>
        </w:rPr>
        <w:t>ir</w:t>
      </w:r>
      <w:r w:rsidRPr="007573B2">
        <w:rPr>
          <w:lang w:eastAsia="en-GB"/>
        </w:rPr>
        <w:t xml:space="preserve"> valsartano</w:t>
      </w:r>
      <w:r w:rsidR="00533C60">
        <w:rPr>
          <w:lang w:eastAsia="en-GB"/>
        </w:rPr>
        <w:t xml:space="preserve"> derinio</w:t>
      </w:r>
      <w:r w:rsidRPr="007573B2">
        <w:rPr>
          <w:lang w:eastAsia="en-GB"/>
        </w:rPr>
        <w:t xml:space="preserve"> vartojimą, gydymo perindopriliu negalima pradėti tol, kol nepraėjo 36 valandos po paskutinės sakubitrilo </w:t>
      </w:r>
      <w:r w:rsidR="00533C60">
        <w:rPr>
          <w:lang w:eastAsia="en-GB"/>
        </w:rPr>
        <w:t>ir</w:t>
      </w:r>
      <w:r w:rsidRPr="007573B2">
        <w:rPr>
          <w:lang w:eastAsia="en-GB"/>
        </w:rPr>
        <w:t xml:space="preserve"> valsartano</w:t>
      </w:r>
      <w:r w:rsidR="00533C60">
        <w:rPr>
          <w:lang w:eastAsia="en-GB"/>
        </w:rPr>
        <w:t xml:space="preserve"> derinio</w:t>
      </w:r>
      <w:r w:rsidRPr="007573B2">
        <w:rPr>
          <w:lang w:eastAsia="en-GB"/>
        </w:rPr>
        <w:t xml:space="preserve"> dozės suvartojimo (žr. 4.3 ir 4.5 skyrius).</w:t>
      </w:r>
      <w:r w:rsidR="0010696F">
        <w:rPr>
          <w:lang w:eastAsia="en-GB"/>
        </w:rPr>
        <w:t xml:space="preserve"> AKF inhibitorius vartojant kartu su </w:t>
      </w:r>
      <w:r w:rsidR="008D4DC4">
        <w:rPr>
          <w:lang w:eastAsia="en-GB"/>
        </w:rPr>
        <w:t>NEP inhibitoriais (pvz. r</w:t>
      </w:r>
      <w:r w:rsidR="0010696F">
        <w:rPr>
          <w:lang w:eastAsia="en-GB"/>
        </w:rPr>
        <w:t>acekadotriliu</w:t>
      </w:r>
      <w:r w:rsidR="008D4DC4">
        <w:rPr>
          <w:lang w:eastAsia="en-GB"/>
        </w:rPr>
        <w:t>)</w:t>
      </w:r>
      <w:r w:rsidR="0010696F">
        <w:rPr>
          <w:lang w:eastAsia="en-GB"/>
        </w:rPr>
        <w:t xml:space="preserve">, </w:t>
      </w:r>
      <w:r w:rsidR="006745FC">
        <w:rPr>
          <w:lang w:eastAsia="en-GB"/>
        </w:rPr>
        <w:t xml:space="preserve">žinduolių rapamicino taikinio (angl. </w:t>
      </w:r>
      <w:r w:rsidR="006745FC" w:rsidRPr="004A30F7">
        <w:rPr>
          <w:i/>
          <w:lang w:eastAsia="en-GB"/>
        </w:rPr>
        <w:t>Mechanistic Target of Rapamycin</w:t>
      </w:r>
      <w:r w:rsidR="006745FC">
        <w:rPr>
          <w:lang w:eastAsia="en-GB"/>
        </w:rPr>
        <w:t xml:space="preserve">, </w:t>
      </w:r>
      <w:r w:rsidR="0010696F">
        <w:rPr>
          <w:lang w:eastAsia="en-GB"/>
        </w:rPr>
        <w:t>mTOR</w:t>
      </w:r>
      <w:r w:rsidR="006745FC">
        <w:rPr>
          <w:lang w:eastAsia="en-GB"/>
        </w:rPr>
        <w:t>)</w:t>
      </w:r>
      <w:r w:rsidR="0010696F">
        <w:rPr>
          <w:lang w:eastAsia="en-GB"/>
        </w:rPr>
        <w:t xml:space="preserve"> inhibitoriais </w:t>
      </w:r>
      <w:r w:rsidR="0010696F" w:rsidRPr="00341B49">
        <w:rPr>
          <w:lang w:eastAsia="en-GB"/>
        </w:rPr>
        <w:t>(</w:t>
      </w:r>
      <w:r w:rsidR="0010696F" w:rsidRPr="002F4E34">
        <w:rPr>
          <w:iCs/>
          <w:lang w:eastAsia="en-GB"/>
        </w:rPr>
        <w:t xml:space="preserve">pvz.: sirolimuzu, everolimuzu, temsirolimuzu) ir gliptinais (pvz.: linagliptinu, saksagliptinu, sitagliptinu, vildagliptinu) </w:t>
      </w:r>
      <w:r w:rsidR="0010696F" w:rsidRPr="00341B49">
        <w:rPr>
          <w:lang w:eastAsia="en-GB"/>
        </w:rPr>
        <w:t>gali būti didesnė angioneurozinės edemos (pvz.: kvėpavimo takų ir liežuvio patinimo su kvėpavimo sutrikimu arba be kvėpavimo sutrikimo) atsiradimo rizika (žr. 4.5 skyrių).</w:t>
      </w:r>
      <w:r w:rsidR="00341B49" w:rsidRPr="00341B49">
        <w:rPr>
          <w:lang w:eastAsia="en-GB"/>
        </w:rPr>
        <w:t xml:space="preserve"> Reikia imtis atsargumo priemonių pradedant gydymą racekadotriliu, mTOR inhibitoriais (</w:t>
      </w:r>
      <w:r w:rsidR="00341B49" w:rsidRPr="002F4E34">
        <w:rPr>
          <w:iCs/>
          <w:lang w:eastAsia="en-GB"/>
        </w:rPr>
        <w:t xml:space="preserve">pvz.: sirolimuzu, everolimuzu, temsirolimuzu) ir gliptinais (pvz.: linagliptinu, saksagliptinu, sitagliptinu, vildagliptinu) pacientams, kurie jau vartoja AKF inhibitorius. </w:t>
      </w:r>
    </w:p>
    <w:p w14:paraId="167CC868" w14:textId="77777777" w:rsidR="0010696F" w:rsidRDefault="0010696F" w:rsidP="006B1CF8">
      <w:pPr>
        <w:tabs>
          <w:tab w:val="left" w:pos="0"/>
        </w:tabs>
        <w:autoSpaceDE w:val="0"/>
        <w:autoSpaceDN w:val="0"/>
        <w:adjustRightInd w:val="0"/>
        <w:spacing w:line="240" w:lineRule="auto"/>
        <w:rPr>
          <w:lang w:eastAsia="en-GB"/>
        </w:rPr>
      </w:pPr>
    </w:p>
    <w:p w14:paraId="4C20EF29" w14:textId="77777777" w:rsidR="006B1CF8" w:rsidRDefault="006B1CF8" w:rsidP="006B1CF8">
      <w:pPr>
        <w:tabs>
          <w:tab w:val="left" w:pos="0"/>
        </w:tabs>
        <w:autoSpaceDE w:val="0"/>
        <w:autoSpaceDN w:val="0"/>
        <w:adjustRightInd w:val="0"/>
        <w:spacing w:line="240" w:lineRule="auto"/>
        <w:rPr>
          <w:lang w:eastAsia="en-GB"/>
        </w:rPr>
      </w:pPr>
      <w:r w:rsidRPr="00E377B1">
        <w:rPr>
          <w:lang w:eastAsia="en-GB"/>
        </w:rPr>
        <w:t>Todėl prieš pradedant gydyti NEP inhibitoriais (pvz., racekadotriliu) pacientus, kurie vartoja perindoprilį, reikia atidžiai įvertinti naudos ir rizikos santykį.</w:t>
      </w:r>
    </w:p>
    <w:p w14:paraId="2683C645" w14:textId="77777777" w:rsidR="00712435" w:rsidRPr="00E377B1" w:rsidRDefault="00712435" w:rsidP="006B1CF8">
      <w:pPr>
        <w:tabs>
          <w:tab w:val="left" w:pos="0"/>
        </w:tabs>
        <w:autoSpaceDE w:val="0"/>
        <w:autoSpaceDN w:val="0"/>
        <w:adjustRightInd w:val="0"/>
        <w:spacing w:line="240" w:lineRule="auto"/>
        <w:rPr>
          <w:lang w:eastAsia="en-GB"/>
        </w:rPr>
      </w:pPr>
    </w:p>
    <w:p w14:paraId="285A1EC2" w14:textId="77777777" w:rsidR="006B1CF8" w:rsidRPr="002F4E34" w:rsidRDefault="006B1CF8" w:rsidP="006B1CF8">
      <w:pPr>
        <w:keepNext/>
        <w:keepLines/>
        <w:spacing w:line="240" w:lineRule="auto"/>
        <w:rPr>
          <w:i/>
          <w:snapToGrid w:val="0"/>
        </w:rPr>
      </w:pPr>
      <w:r w:rsidRPr="002F4E34">
        <w:rPr>
          <w:i/>
          <w:snapToGrid w:val="0"/>
        </w:rPr>
        <w:t>Anafilak</w:t>
      </w:r>
      <w:r w:rsidR="00533C60" w:rsidRPr="002F4E34">
        <w:rPr>
          <w:i/>
          <w:snapToGrid w:val="0"/>
        </w:rPr>
        <w:t>s</w:t>
      </w:r>
      <w:r w:rsidRPr="002F4E34">
        <w:rPr>
          <w:i/>
          <w:snapToGrid w:val="0"/>
        </w:rPr>
        <w:t>inės reakcijos mažo tankio lipoproteinų (MTL) aferezės metu</w:t>
      </w:r>
    </w:p>
    <w:p w14:paraId="245ABC37" w14:textId="77777777" w:rsidR="006B1CF8" w:rsidRDefault="006B1CF8" w:rsidP="006B1CF8">
      <w:pPr>
        <w:spacing w:line="240" w:lineRule="auto"/>
        <w:rPr>
          <w:snapToGrid w:val="0"/>
        </w:rPr>
      </w:pPr>
      <w:r w:rsidRPr="00DE378B">
        <w:rPr>
          <w:snapToGrid w:val="0"/>
        </w:rPr>
        <w:t>AKF inhibitoriais gyd</w:t>
      </w:r>
      <w:r w:rsidR="00533C60">
        <w:rPr>
          <w:snapToGrid w:val="0"/>
        </w:rPr>
        <w:t>omie</w:t>
      </w:r>
      <w:r w:rsidRPr="00DE378B">
        <w:rPr>
          <w:snapToGrid w:val="0"/>
        </w:rPr>
        <w:t>ms pacientams atliekant MTL aferezę dekstrano sulfatu, retais atvejais pasireiškė gyvybei pavojingos anafilak</w:t>
      </w:r>
      <w:r w:rsidR="00533C60">
        <w:rPr>
          <w:snapToGrid w:val="0"/>
        </w:rPr>
        <w:t>s</w:t>
      </w:r>
      <w:r w:rsidRPr="00DE378B">
        <w:rPr>
          <w:snapToGrid w:val="0"/>
        </w:rPr>
        <w:t>inės reakcijos. Tokių reakcijų buvo išvengta laikinai pertraukus gydymą AKF inhibitoriumi prieš kiekvieną aferezės seansą.</w:t>
      </w:r>
    </w:p>
    <w:p w14:paraId="47F34540" w14:textId="77777777" w:rsidR="006B1CF8" w:rsidRPr="00DE378B" w:rsidRDefault="006B1CF8" w:rsidP="006B1CF8">
      <w:pPr>
        <w:spacing w:line="240" w:lineRule="auto"/>
        <w:rPr>
          <w:snapToGrid w:val="0"/>
        </w:rPr>
      </w:pPr>
    </w:p>
    <w:p w14:paraId="5AB475B9" w14:textId="77777777" w:rsidR="00BD5458" w:rsidRPr="002F4E34" w:rsidRDefault="00533C60" w:rsidP="00BD5458">
      <w:pPr>
        <w:spacing w:line="240" w:lineRule="auto"/>
        <w:rPr>
          <w:i/>
        </w:rPr>
      </w:pPr>
      <w:r w:rsidRPr="002F4E34">
        <w:rPr>
          <w:i/>
        </w:rPr>
        <w:t xml:space="preserve">Anafilaksinės </w:t>
      </w:r>
      <w:r w:rsidR="00BD5458" w:rsidRPr="002F4E34">
        <w:rPr>
          <w:i/>
        </w:rPr>
        <w:t>reakcijos atliekant desensibilizaciją</w:t>
      </w:r>
    </w:p>
    <w:p w14:paraId="5815335D" w14:textId="77777777" w:rsidR="00BD5458" w:rsidRDefault="00BD5458" w:rsidP="00BD5458">
      <w:pPr>
        <w:spacing w:line="240" w:lineRule="auto"/>
      </w:pPr>
      <w:r w:rsidRPr="006259F7">
        <w:t xml:space="preserve">Pacientams, vartojantiems AKF inhibitorių desensibilizacijos (pvz., nuo plėviasparnių nuodų) metu, pasireiškė </w:t>
      </w:r>
      <w:r w:rsidR="00533C60" w:rsidRPr="006259F7">
        <w:t>anafilak</w:t>
      </w:r>
      <w:r w:rsidR="00533C60">
        <w:t>s</w:t>
      </w:r>
      <w:r w:rsidR="00533C60" w:rsidRPr="006259F7">
        <w:t xml:space="preserve">inių </w:t>
      </w:r>
      <w:r w:rsidRPr="006259F7">
        <w:t>reakcijų. Tie patys pacientai šių reakcijų išvengė, laikinai nutraukę AKF inhibitorių vartojimą, tačiau reakcijos vėl pasireiškė netyčia pavartojus AKF inhibitorių.</w:t>
      </w:r>
    </w:p>
    <w:p w14:paraId="40606BF9" w14:textId="77777777" w:rsidR="006B1CF8" w:rsidRDefault="006B1CF8" w:rsidP="00BD5458">
      <w:pPr>
        <w:spacing w:line="240" w:lineRule="auto"/>
      </w:pPr>
    </w:p>
    <w:p w14:paraId="4E1B0C98" w14:textId="77777777" w:rsidR="006B1CF8" w:rsidRPr="002F4E34" w:rsidRDefault="006B1CF8" w:rsidP="006B1CF8">
      <w:pPr>
        <w:spacing w:line="240" w:lineRule="auto"/>
        <w:jc w:val="both"/>
        <w:rPr>
          <w:i/>
          <w:snapToGrid w:val="0"/>
        </w:rPr>
      </w:pPr>
      <w:r w:rsidRPr="002F4E34">
        <w:rPr>
          <w:i/>
          <w:snapToGrid w:val="0"/>
        </w:rPr>
        <w:t>Pacientai, kuriems atliekamos hemodializės</w:t>
      </w:r>
    </w:p>
    <w:p w14:paraId="7EBEF496" w14:textId="77777777" w:rsidR="006B1CF8" w:rsidRPr="00DE378B" w:rsidRDefault="006B1CF8" w:rsidP="006B1CF8">
      <w:pPr>
        <w:rPr>
          <w:snapToGrid w:val="0"/>
        </w:rPr>
      </w:pPr>
      <w:r w:rsidRPr="00DE378B">
        <w:rPr>
          <w:snapToGrid w:val="0"/>
        </w:rPr>
        <w:t>Buvo pranešta apie anafilak</w:t>
      </w:r>
      <w:r w:rsidR="00533C60">
        <w:rPr>
          <w:snapToGrid w:val="0"/>
        </w:rPr>
        <w:t>s</w:t>
      </w:r>
      <w:r w:rsidRPr="00DE378B">
        <w:rPr>
          <w:snapToGrid w:val="0"/>
        </w:rPr>
        <w:t>ines reakcijas pacientams, kuriems vartojant AKF inhibitorių, buvo atliekamos dializės naudojant didelio laidumo membranas. Apsvarsčius, tokiems pacientams dializei reikia naudoti kitokias membranas arba juos gydyti kitos grupės antihipertenziniais vaistiniais preparatais.</w:t>
      </w:r>
    </w:p>
    <w:p w14:paraId="7EBA28BB" w14:textId="77777777" w:rsidR="00BD5458" w:rsidRPr="006259F7" w:rsidRDefault="00BD5458" w:rsidP="00BD5458">
      <w:pPr>
        <w:spacing w:line="240" w:lineRule="auto"/>
        <w:rPr>
          <w:i/>
          <w:u w:val="single"/>
        </w:rPr>
      </w:pPr>
    </w:p>
    <w:p w14:paraId="46B99315" w14:textId="77777777" w:rsidR="00BD5458" w:rsidRPr="002F4E34" w:rsidRDefault="00BD5458" w:rsidP="00BD5458">
      <w:pPr>
        <w:keepNext/>
        <w:spacing w:line="240" w:lineRule="auto"/>
        <w:rPr>
          <w:i/>
        </w:rPr>
      </w:pPr>
      <w:r w:rsidRPr="002F4E34">
        <w:rPr>
          <w:i/>
        </w:rPr>
        <w:t>Neutropenija, agranulocitozė, trombocitopenija ir anemija</w:t>
      </w:r>
    </w:p>
    <w:p w14:paraId="584C5DED" w14:textId="1A992158" w:rsidR="00BD5458" w:rsidRPr="006259F7" w:rsidRDefault="00BD5458" w:rsidP="00BD5458">
      <w:pPr>
        <w:spacing w:line="240" w:lineRule="auto"/>
      </w:pPr>
      <w:r w:rsidRPr="006259F7">
        <w:t>Yra duomenų, kad pacientams, vartojantiems AKF inhibitorių, pasitaikė neutropenijos, agranulocitozės, trombocitopenijos ir anemijos atvejų. Pacientams, kurių inkstų funkcija normali ir nėra kitų komplikuojančių veiksnių, neutropenija atsiranda retai. Ypač atsargiai Viacoram tur</w:t>
      </w:r>
      <w:r w:rsidR="00BC1E1D">
        <w:t>i</w:t>
      </w:r>
      <w:r w:rsidRPr="006259F7">
        <w:t xml:space="preserve"> vartoti pacientai, sergantys kolageninėmis kraujagyslių ligomis (kolagenozėmis), gydomi imunosupresiniais vaist</w:t>
      </w:r>
      <w:r w:rsidR="00533C60">
        <w:t>ini</w:t>
      </w:r>
      <w:r w:rsidRPr="006259F7">
        <w:t>ais</w:t>
      </w:r>
      <w:r w:rsidR="00533C60">
        <w:t xml:space="preserve"> preparatais</w:t>
      </w:r>
      <w:r w:rsidRPr="006259F7">
        <w:t xml:space="preserve">, vartojantys alopurinolį ar prokainamidą arba esant šių komplikuojančių veiksnių deriniui, ypač jeigu jau sutrikusi inkstų funkcija. Kai kurie iš šių pacientų susirgo sunkiomis infekcijomis, kurios keletu atvejų buvo atsparios intensyviam gydymui antibiotikais. Jei tokie pacientai vartoja Viacoram, patartina </w:t>
      </w:r>
      <w:r w:rsidR="00221607">
        <w:t>periodiškai</w:t>
      </w:r>
      <w:r w:rsidRPr="006259F7">
        <w:t xml:space="preserve"> stebėti baltųjų kraujo kūnelių skaičių, o pacientams nurodyti, kad praneštų apie bet kokį infekcijos požymį (pvz., gerklės skausmą, karščiavimą).</w:t>
      </w:r>
    </w:p>
    <w:p w14:paraId="04BC2A03" w14:textId="77777777" w:rsidR="00BD5458" w:rsidRPr="006259F7" w:rsidRDefault="00BD5458" w:rsidP="00BD5458">
      <w:pPr>
        <w:spacing w:line="240" w:lineRule="auto"/>
      </w:pPr>
    </w:p>
    <w:p w14:paraId="41A4718F" w14:textId="77777777" w:rsidR="00BD5458" w:rsidRPr="002F4E34" w:rsidRDefault="00BD5458" w:rsidP="00BD5458">
      <w:pPr>
        <w:tabs>
          <w:tab w:val="clear" w:pos="567"/>
        </w:tabs>
        <w:spacing w:line="240" w:lineRule="auto"/>
        <w:ind w:left="567" w:hanging="567"/>
        <w:outlineLvl w:val="0"/>
        <w:rPr>
          <w:i/>
        </w:rPr>
      </w:pPr>
      <w:r w:rsidRPr="002F4E34">
        <w:rPr>
          <w:i/>
        </w:rPr>
        <w:t>Dviguba renino, angiotenzino ir aldosterono sistemos (RAAS) blokada</w:t>
      </w:r>
    </w:p>
    <w:p w14:paraId="5CA544D4" w14:textId="77777777" w:rsidR="00BD5458" w:rsidRPr="006259F7" w:rsidRDefault="00BD5458" w:rsidP="00BD5458">
      <w:pPr>
        <w:tabs>
          <w:tab w:val="clear" w:pos="567"/>
        </w:tabs>
        <w:spacing w:line="240" w:lineRule="auto"/>
        <w:outlineLvl w:val="0"/>
      </w:pPr>
      <w:r w:rsidRPr="006259F7">
        <w:t>Yra įrodymų, kad, kartu vartojant AKF inhibitorių, angiotenzino II receptorių blokatorius arba aliskireną, padidėja hipotenzijos, hiperkalemijos ir inkstų funkcijos sutrikimo (įskaitant ūminį inkstų funkcijos nepakankamumą) rizika. Todėl dviguba RAAS blokada, derinant AKF inhibitorius, angiotenzino II receptorių blokatorius arba aliskireną, nerekomenduojama</w:t>
      </w:r>
      <w:r w:rsidR="000C2D32">
        <w:t xml:space="preserve"> (žr. </w:t>
      </w:r>
      <w:r w:rsidR="000C2D32">
        <w:rPr>
          <w:lang w:val="en-US"/>
        </w:rPr>
        <w:t>4.5 ir 5.1 skyrius)</w:t>
      </w:r>
      <w:r w:rsidRPr="006259F7">
        <w:t>.</w:t>
      </w:r>
    </w:p>
    <w:p w14:paraId="4B4E569A" w14:textId="77777777" w:rsidR="00BD5458" w:rsidRPr="006259F7" w:rsidRDefault="00BD5458" w:rsidP="00BD5458">
      <w:pPr>
        <w:tabs>
          <w:tab w:val="clear" w:pos="567"/>
        </w:tabs>
        <w:spacing w:line="240" w:lineRule="auto"/>
        <w:outlineLvl w:val="0"/>
      </w:pPr>
      <w:r w:rsidRPr="006259F7">
        <w:lastRenderedPageBreak/>
        <w:t xml:space="preserve">Jeigu manoma, kad gydymas dviguba blokada yra tikrai reikalingas, jį galima skirti tik prižiūrint specialistams, dažnai atidžiai stebint paciento inkstų funkciją, elektrolitų koncentraciją ir kraujospūdį. </w:t>
      </w:r>
    </w:p>
    <w:p w14:paraId="175D26C4" w14:textId="7FA0F1F9" w:rsidR="00BD5458" w:rsidRPr="006259F7" w:rsidRDefault="00BD5458" w:rsidP="00BD5458">
      <w:pPr>
        <w:spacing w:line="240" w:lineRule="auto"/>
      </w:pPr>
      <w:r w:rsidRPr="006259F7">
        <w:t xml:space="preserve">AKF inhibitorių ir angiotenzino II receptorių blokatorių </w:t>
      </w:r>
      <w:r w:rsidR="00B13028">
        <w:t xml:space="preserve">derinio </w:t>
      </w:r>
      <w:r w:rsidRPr="006259F7">
        <w:t>negalima vartoti pacientams, sergantiems diabetine nefropatija.</w:t>
      </w:r>
    </w:p>
    <w:p w14:paraId="6BA4F85B" w14:textId="77777777" w:rsidR="00BD5458" w:rsidRPr="006259F7" w:rsidRDefault="00BD5458" w:rsidP="00BD5458">
      <w:pPr>
        <w:keepNext/>
        <w:spacing w:line="240" w:lineRule="auto"/>
        <w:outlineLvl w:val="5"/>
      </w:pPr>
    </w:p>
    <w:p w14:paraId="32D89C04" w14:textId="77777777" w:rsidR="00BD5458" w:rsidRPr="002F4E34" w:rsidRDefault="00BD5458" w:rsidP="00BD5458">
      <w:pPr>
        <w:keepNext/>
        <w:spacing w:line="240" w:lineRule="auto"/>
        <w:outlineLvl w:val="5"/>
        <w:rPr>
          <w:i/>
          <w:iCs/>
        </w:rPr>
      </w:pPr>
      <w:r w:rsidRPr="002F4E34">
        <w:rPr>
          <w:i/>
          <w:iCs/>
        </w:rPr>
        <w:t>Pirminis hiperaldosteronizmas</w:t>
      </w:r>
    </w:p>
    <w:p w14:paraId="3AE62117" w14:textId="77777777" w:rsidR="00BD5458" w:rsidRPr="006259F7" w:rsidRDefault="00BD5458" w:rsidP="00BD5458">
      <w:pPr>
        <w:spacing w:line="240" w:lineRule="auto"/>
      </w:pPr>
      <w:r w:rsidRPr="006259F7">
        <w:t>Pacientams, sergantiems pirminiu hiperaldosteronizmu, paprastai nebus stebimas atsakas į gydymą antihipertenziniais preparatais, kurie slopina renino ir angiotenzino sistemą. Todėl tokiais atvejais šio preparato skirti nerekomenduojama.</w:t>
      </w:r>
    </w:p>
    <w:p w14:paraId="29904ED1" w14:textId="77777777" w:rsidR="00BD5458" w:rsidRPr="006259F7" w:rsidRDefault="00BD5458" w:rsidP="00BD5458">
      <w:pPr>
        <w:spacing w:line="240" w:lineRule="auto"/>
      </w:pPr>
    </w:p>
    <w:p w14:paraId="202C6B24" w14:textId="77777777" w:rsidR="00BD5458" w:rsidRPr="002F4E34" w:rsidRDefault="00BD5458" w:rsidP="00BD5458">
      <w:r w:rsidRPr="002F4E34">
        <w:rPr>
          <w:i/>
        </w:rPr>
        <w:t>Nėštumas</w:t>
      </w:r>
      <w:r w:rsidRPr="002F4E34">
        <w:t xml:space="preserve"> </w:t>
      </w:r>
    </w:p>
    <w:p w14:paraId="6316F4EE" w14:textId="77777777" w:rsidR="00BD5458" w:rsidRPr="006259F7" w:rsidRDefault="00BD5458" w:rsidP="00BD5458">
      <w:r w:rsidRPr="006259F7">
        <w:t xml:space="preserve">Nėščių moterų pradėti gydyti Viacoram negalima. Išskyrus atvejus, kai tolesnis gydymas Viacoram yra būtinas, pastoti planuojančioms moterims juos reikia keisti kitokiais antihipertenziniais vaistiniais preparatais, kurių vartojimo saugumas nėštumo metu ištirtas. Nustačius nėštumą, gydymą Viacoram būtina nedelsiant nutraukti ir, jei reikia, skirti kitokį tinkamą gydymą (žr. 4.3 ir 4.6 skyrius). </w:t>
      </w:r>
    </w:p>
    <w:p w14:paraId="02BF38CA" w14:textId="77777777" w:rsidR="00BD5458" w:rsidRPr="006259F7" w:rsidRDefault="00BD5458" w:rsidP="00BD5458">
      <w:pPr>
        <w:spacing w:line="240" w:lineRule="auto"/>
        <w:rPr>
          <w:i/>
          <w:u w:val="single"/>
        </w:rPr>
      </w:pPr>
    </w:p>
    <w:p w14:paraId="7CF24730" w14:textId="77777777" w:rsidR="00BD5458" w:rsidRPr="002F4E34" w:rsidRDefault="00BD5458" w:rsidP="00BD5458">
      <w:pPr>
        <w:spacing w:line="240" w:lineRule="auto"/>
        <w:rPr>
          <w:i/>
        </w:rPr>
      </w:pPr>
      <w:r w:rsidRPr="002F4E34">
        <w:rPr>
          <w:i/>
          <w:color w:val="000000"/>
        </w:rPr>
        <w:t>Pacientai, kurių inkstų funkcija sutrikusi</w:t>
      </w:r>
    </w:p>
    <w:p w14:paraId="75A20A47" w14:textId="4C43BACC" w:rsidR="00BD5458" w:rsidRPr="006259F7" w:rsidRDefault="00BD5458" w:rsidP="00BD5458">
      <w:r w:rsidRPr="006259F7">
        <w:t>Viacoram kontraindikuo</w:t>
      </w:r>
      <w:r w:rsidR="00FD4843">
        <w:t>tinas</w:t>
      </w:r>
      <w:r w:rsidRPr="006259F7">
        <w:t xml:space="preserve"> pacientams, kuriems yra sunkus inkstų funkcijos </w:t>
      </w:r>
      <w:r w:rsidR="00FD4843">
        <w:t>sutrikimas</w:t>
      </w:r>
      <w:r w:rsidRPr="006259F7">
        <w:t xml:space="preserve"> (kai kreatinino klirensas mažesnis kaip 30 ml/min.) (žr. 4.3 skyrių).</w:t>
      </w:r>
    </w:p>
    <w:p w14:paraId="647130B7" w14:textId="133E461E" w:rsidR="00BD5458" w:rsidRPr="006259F7" w:rsidRDefault="00BD5458" w:rsidP="00BD5458">
      <w:pPr>
        <w:spacing w:line="240" w:lineRule="auto"/>
      </w:pPr>
      <w:r w:rsidRPr="006259F7">
        <w:t xml:space="preserve">Pacientams, kuriems yra vidutinis inkstų funkcijos </w:t>
      </w:r>
      <w:r w:rsidR="00FD4843">
        <w:t>sutrikimas</w:t>
      </w:r>
      <w:r w:rsidRPr="006259F7">
        <w:t xml:space="preserve"> (kreatinino klirensas tarp 30 ml/min. ir 60 ml/min.)</w:t>
      </w:r>
      <w:r w:rsidR="00FD4843">
        <w:t>,</w:t>
      </w:r>
      <w:r w:rsidRPr="006259F7">
        <w:t xml:space="preserve"> pradinė rekomenduojama Viacoram dozė yra 3,5 mg/2,5 mg kas antrą </w:t>
      </w:r>
      <w:r w:rsidR="00FD4843">
        <w:t>parą</w:t>
      </w:r>
      <w:r w:rsidRPr="006259F7">
        <w:t xml:space="preserve"> (žr. 4.2 skyrių). Šiems pacientams įprasta procedūra yra stebėti kalio ir kreatinino koncentraciją (žr. 4.2 ir 5.2 skyrius).</w:t>
      </w:r>
    </w:p>
    <w:p w14:paraId="6566BE1C" w14:textId="77777777" w:rsidR="00BD5458" w:rsidRPr="006259F7" w:rsidRDefault="00BD5458" w:rsidP="00BD5458">
      <w:pPr>
        <w:spacing w:line="240" w:lineRule="auto"/>
      </w:pPr>
      <w:r w:rsidRPr="006259F7">
        <w:t>Kai kuriems AKF inhibitorių vartojantiems pacientams, sergantiems abipuse inkstų arterijų stenoze ar vienintelio inksto arterijos stenoze, buvo nustatytas šlapalo koncentracijos kraujyje ir kreatinino koncentracijos kraujo serume padidėjimas, paprastai laikinas, išnykstantis nutraukus gydymą. Tai ypač tikėtina pacientui sergant inkstų funkcijos nepakankamumu. Jei kartu yra ir renovaskulinė hipertenzija, sunkios hipotenzijos ir inkstų funkcijos nepakankamumo rizika didesnė. Kai kuriems hipertenzija sergantiems pacientams, kuriems anksčiau nebuvo pastebėta inkstų kraujagyslių ligų požymių, padidėja šlapalo koncentracija kraujyje ir kreatinino koncentracija kraujo serume. Paprastai šie pokyčiai būna nedideli ir laikini, ypač kai perindoprilis vartojamas kartu su diuretiku. Tai labiau būdinga pacientams, kuriems jau sutrikusi inkstų funkcija.</w:t>
      </w:r>
    </w:p>
    <w:p w14:paraId="31982C03" w14:textId="77777777" w:rsidR="00BD5458" w:rsidRPr="006259F7" w:rsidRDefault="00BD5458" w:rsidP="00BD5458">
      <w:pPr>
        <w:spacing w:line="240" w:lineRule="auto"/>
      </w:pPr>
      <w:r w:rsidRPr="006259F7">
        <w:t>Pacientai, kuriems yra inkstų funkcijos nepakankamumas, gali vartoti normalią amlodipino dozę. Amlodipino koncentracijos kraujo plazmoje pokyčiai nėra susiję su inkstų pažeidimo laipsniu. Amlodipinas dializės būdu nepasišalina.</w:t>
      </w:r>
    </w:p>
    <w:p w14:paraId="35DD41E3" w14:textId="77777777" w:rsidR="00BD5458" w:rsidRPr="006259F7" w:rsidRDefault="00BD5458" w:rsidP="00BD5458">
      <w:pPr>
        <w:spacing w:line="240" w:lineRule="auto"/>
        <w:rPr>
          <w:i/>
          <w:u w:val="single"/>
        </w:rPr>
      </w:pPr>
    </w:p>
    <w:p w14:paraId="0435704B" w14:textId="77777777" w:rsidR="00BD5458" w:rsidRPr="002F4E34" w:rsidRDefault="00BD5458" w:rsidP="00BD5458">
      <w:pPr>
        <w:spacing w:line="240" w:lineRule="auto"/>
        <w:rPr>
          <w:i/>
        </w:rPr>
      </w:pPr>
      <w:r w:rsidRPr="002F4E34">
        <w:rPr>
          <w:i/>
        </w:rPr>
        <w:t>Inkstų transplantacija</w:t>
      </w:r>
    </w:p>
    <w:p w14:paraId="1121A406" w14:textId="77777777" w:rsidR="00BD5458" w:rsidRPr="006259F7" w:rsidRDefault="00BD5458" w:rsidP="00BD5458">
      <w:pPr>
        <w:spacing w:line="240" w:lineRule="auto"/>
      </w:pPr>
      <w:r w:rsidRPr="006259F7">
        <w:t>Kadangi nėra Viacoram skyrimo pacientams, kuriems neseniai atlikta inkstų transplantacija, patirties, šiais atvejais gydymas Viacoram nerekomenduojamas.</w:t>
      </w:r>
    </w:p>
    <w:p w14:paraId="529E2530" w14:textId="77777777" w:rsidR="00BD5458" w:rsidRPr="006259F7" w:rsidRDefault="00BD5458" w:rsidP="00BD5458">
      <w:pPr>
        <w:spacing w:line="240" w:lineRule="auto"/>
        <w:rPr>
          <w:u w:val="single"/>
        </w:rPr>
      </w:pPr>
    </w:p>
    <w:p w14:paraId="18058652" w14:textId="77777777" w:rsidR="00BD5458" w:rsidRPr="002F4E34" w:rsidRDefault="00BD5458" w:rsidP="00BD5458">
      <w:pPr>
        <w:tabs>
          <w:tab w:val="left" w:pos="0"/>
        </w:tabs>
        <w:spacing w:line="240" w:lineRule="auto"/>
        <w:rPr>
          <w:i/>
        </w:rPr>
      </w:pPr>
      <w:r w:rsidRPr="002F4E34">
        <w:rPr>
          <w:i/>
        </w:rPr>
        <w:t>Renovaskulinė hipertenzija</w:t>
      </w:r>
    </w:p>
    <w:p w14:paraId="26FEB023" w14:textId="77777777" w:rsidR="00BD5458" w:rsidRPr="006259F7" w:rsidRDefault="00BD5458" w:rsidP="00BD5458">
      <w:pPr>
        <w:tabs>
          <w:tab w:val="left" w:pos="0"/>
          <w:tab w:val="left" w:pos="284"/>
        </w:tabs>
        <w:spacing w:line="240" w:lineRule="auto"/>
      </w:pPr>
      <w:r w:rsidRPr="006259F7">
        <w:t xml:space="preserve">Yra padidėjusi hipotenzijos ir inkstų funkcijos nepakankamumo rizika tuomet, kai pacientai su abiejų inkstų arterijų stenoze arba vienintelio funkcionuojančio inksto </w:t>
      </w:r>
      <w:r w:rsidR="00BE4F8E">
        <w:t xml:space="preserve">arterijos </w:t>
      </w:r>
      <w:r w:rsidRPr="006259F7">
        <w:t>stenoze gydomi AKF inhibitoriais (žr. 4.3 skyrių). Tam įtakos gali turėti gydymas diuretikais. Inkstų funkcijos nepakankamumas gali atsirasti esant tik minimaliems kreatinino koncentracijos kraujo serume pokyčiams net ir pacientams, kuriems yra vienos inkstų arterijos stenozė.</w:t>
      </w:r>
    </w:p>
    <w:p w14:paraId="13B7F8F9" w14:textId="77777777" w:rsidR="00BD5458" w:rsidRPr="006259F7" w:rsidRDefault="00BD5458" w:rsidP="00BD5458">
      <w:pPr>
        <w:spacing w:line="240" w:lineRule="auto"/>
        <w:rPr>
          <w:u w:val="single"/>
        </w:rPr>
      </w:pPr>
    </w:p>
    <w:p w14:paraId="13D71C29" w14:textId="57149EA6" w:rsidR="00BD5458" w:rsidRPr="002F4E34" w:rsidRDefault="00BD5458" w:rsidP="00BD5458">
      <w:pPr>
        <w:spacing w:line="240" w:lineRule="auto"/>
        <w:rPr>
          <w:i/>
        </w:rPr>
      </w:pPr>
      <w:r w:rsidRPr="002F4E34">
        <w:rPr>
          <w:i/>
          <w:color w:val="000000"/>
        </w:rPr>
        <w:t>Pacienta</w:t>
      </w:r>
      <w:r w:rsidR="00907FB1">
        <w:rPr>
          <w:i/>
          <w:color w:val="000000"/>
        </w:rPr>
        <w:t>i</w:t>
      </w:r>
      <w:r w:rsidRPr="002F4E34">
        <w:rPr>
          <w:i/>
          <w:color w:val="000000"/>
        </w:rPr>
        <w:t>, kurių kepenų funkcija sutrikusi</w:t>
      </w:r>
    </w:p>
    <w:p w14:paraId="3E60111C" w14:textId="4D173785" w:rsidR="00BD5458" w:rsidRPr="006259F7" w:rsidRDefault="00BD5458" w:rsidP="00BD5458">
      <w:pPr>
        <w:spacing w:line="240" w:lineRule="auto"/>
      </w:pPr>
      <w:r w:rsidRPr="006259F7">
        <w:t>Retais atvejais AKF inhibitoriai buvo susiję su sindromu, kuris prasideda cholestazine gelta ir progresuoja iki žaibinės kepenų nekrozės ir (kartais) mirties. Šio sindromo mechanizmas nėra aiškus. Pacientai, kuriems vartojant Viacoram atsirado gelta ar žymiai padidėjo kepenų fermentų aktyvumas, tur</w:t>
      </w:r>
      <w:r w:rsidR="00750170">
        <w:t>i</w:t>
      </w:r>
      <w:r w:rsidRPr="006259F7">
        <w:t xml:space="preserve"> nebevartoti Viacoram ir būti atitinkamai stebimi gydytojų (žr. 4.8 skyrių).</w:t>
      </w:r>
    </w:p>
    <w:p w14:paraId="067D2C34" w14:textId="77777777" w:rsidR="00BD5458" w:rsidRPr="006259F7" w:rsidRDefault="00BD5458" w:rsidP="00BD5458">
      <w:pPr>
        <w:spacing w:line="240" w:lineRule="auto"/>
        <w:rPr>
          <w:u w:val="single"/>
        </w:rPr>
      </w:pPr>
      <w:r w:rsidRPr="006259F7">
        <w:t>Pacientams, kurių kepenų funkcija yra sutrikusi, amlodipino pusinės eliminacijos laikas pailgėja, o koncentracijos ploto po kreive (</w:t>
      </w:r>
      <w:r w:rsidR="00A85856">
        <w:t xml:space="preserve">angl. </w:t>
      </w:r>
      <w:r w:rsidR="00A85856" w:rsidRPr="004A30F7">
        <w:rPr>
          <w:i/>
        </w:rPr>
        <w:t>area under curve</w:t>
      </w:r>
      <w:r w:rsidR="00A85856">
        <w:t xml:space="preserve">, </w:t>
      </w:r>
      <w:r w:rsidRPr="006259F7">
        <w:t>AUC) rodmenys yra didesni.</w:t>
      </w:r>
    </w:p>
    <w:p w14:paraId="0B156FE1" w14:textId="77777777" w:rsidR="00BD5458" w:rsidRPr="006259F7" w:rsidRDefault="00BD5458" w:rsidP="00BD5458">
      <w:pPr>
        <w:spacing w:line="240" w:lineRule="auto"/>
        <w:rPr>
          <w:u w:val="single"/>
        </w:rPr>
      </w:pPr>
    </w:p>
    <w:p w14:paraId="5071CBED" w14:textId="77777777" w:rsidR="00BD5458" w:rsidRPr="002F4E34" w:rsidRDefault="00BD5458" w:rsidP="00BD5458">
      <w:pPr>
        <w:spacing w:line="240" w:lineRule="auto"/>
        <w:rPr>
          <w:i/>
        </w:rPr>
      </w:pPr>
      <w:r w:rsidRPr="002F4E34">
        <w:rPr>
          <w:i/>
          <w:color w:val="000000"/>
        </w:rPr>
        <w:t>Senyvi pacientai</w:t>
      </w:r>
    </w:p>
    <w:p w14:paraId="38A91DFD" w14:textId="77777777" w:rsidR="00BD5458" w:rsidRPr="006259F7" w:rsidRDefault="00BD5458" w:rsidP="00BD5458">
      <w:pPr>
        <w:spacing w:line="240" w:lineRule="auto"/>
      </w:pPr>
      <w:r w:rsidRPr="006259F7">
        <w:lastRenderedPageBreak/>
        <w:t>Senyviems pacientams pradėti gydymą ir dozę didinti reikia atsargiai, atsižvelgiant į jų inkstų funkciją.</w:t>
      </w:r>
    </w:p>
    <w:p w14:paraId="4AF0330C" w14:textId="77777777" w:rsidR="00BD5458" w:rsidRPr="006259F7" w:rsidRDefault="00BD5458" w:rsidP="00BD5458">
      <w:pPr>
        <w:spacing w:line="240" w:lineRule="auto"/>
      </w:pPr>
      <w:r w:rsidRPr="006259F7">
        <w:t>Prieš didinant preparato dozę reikia stebėti inkstų funkciją. Todėl įprastai pacientams reikia reguliariai sekti kalio ir kreatinino koncentracijas (žr. 4.2 ir 5.2 skyrius).</w:t>
      </w:r>
    </w:p>
    <w:p w14:paraId="7BE33FC7" w14:textId="77777777" w:rsidR="00BD5458" w:rsidRPr="006259F7" w:rsidRDefault="00BD5458" w:rsidP="00BD5458">
      <w:pPr>
        <w:spacing w:line="240" w:lineRule="auto"/>
        <w:rPr>
          <w:i/>
          <w:u w:val="single"/>
        </w:rPr>
      </w:pPr>
    </w:p>
    <w:p w14:paraId="5812AF20" w14:textId="77777777" w:rsidR="00BD5458" w:rsidRPr="006259F7" w:rsidRDefault="00BD5458" w:rsidP="00BD5458">
      <w:pPr>
        <w:spacing w:line="240" w:lineRule="auto"/>
        <w:rPr>
          <w:i/>
          <w:u w:val="single"/>
        </w:rPr>
      </w:pPr>
      <w:r w:rsidRPr="006259F7">
        <w:rPr>
          <w:u w:val="single"/>
        </w:rPr>
        <w:t>Atsargumo priemonės</w:t>
      </w:r>
    </w:p>
    <w:p w14:paraId="5FD545F3" w14:textId="77777777" w:rsidR="00BD5458" w:rsidRPr="00E377B1" w:rsidRDefault="00BD5458" w:rsidP="00BD5458">
      <w:pPr>
        <w:tabs>
          <w:tab w:val="left" w:pos="0"/>
          <w:tab w:val="left" w:pos="284"/>
        </w:tabs>
        <w:spacing w:line="240" w:lineRule="auto"/>
        <w:rPr>
          <w:i/>
        </w:rPr>
      </w:pPr>
      <w:r w:rsidRPr="002F4E34">
        <w:rPr>
          <w:i/>
        </w:rPr>
        <w:t>Hipertenzinė krizė</w:t>
      </w:r>
    </w:p>
    <w:p w14:paraId="13E967A0" w14:textId="77777777" w:rsidR="00BD5458" w:rsidRPr="006259F7" w:rsidRDefault="00BD5458" w:rsidP="00BD5458">
      <w:pPr>
        <w:tabs>
          <w:tab w:val="left" w:pos="0"/>
          <w:tab w:val="left" w:pos="284"/>
        </w:tabs>
        <w:spacing w:line="240" w:lineRule="auto"/>
      </w:pPr>
      <w:r w:rsidRPr="006259F7">
        <w:t>Amlodipino saugumas ir veiksmingumas, gydant hipertenzinę krizę, nėra nustatyti.</w:t>
      </w:r>
    </w:p>
    <w:p w14:paraId="7C3931A0" w14:textId="77777777" w:rsidR="00BD5458" w:rsidRPr="002F4E34" w:rsidRDefault="00BD5458" w:rsidP="00BD5458">
      <w:pPr>
        <w:spacing w:line="240" w:lineRule="auto"/>
        <w:rPr>
          <w:i/>
        </w:rPr>
      </w:pPr>
    </w:p>
    <w:p w14:paraId="3931B26C" w14:textId="77777777" w:rsidR="00BD5458" w:rsidRPr="002F4E34" w:rsidRDefault="00BD5458" w:rsidP="00BD5458">
      <w:pPr>
        <w:spacing w:line="240" w:lineRule="auto"/>
        <w:rPr>
          <w:i/>
        </w:rPr>
      </w:pPr>
      <w:r w:rsidRPr="002F4E34">
        <w:rPr>
          <w:i/>
        </w:rPr>
        <w:t>Pacientai, sergantys širdies nepakankamumu</w:t>
      </w:r>
    </w:p>
    <w:p w14:paraId="4296B745" w14:textId="77777777" w:rsidR="00BD5458" w:rsidRPr="006259F7" w:rsidRDefault="00BD5458" w:rsidP="00BD5458">
      <w:pPr>
        <w:spacing w:line="240" w:lineRule="auto"/>
      </w:pPr>
      <w:r w:rsidRPr="006259F7">
        <w:t>Pacientus, kuriems yra širdies nepakankamumas, reikia gydyti atsargiai.</w:t>
      </w:r>
    </w:p>
    <w:p w14:paraId="2B01AA55" w14:textId="77777777" w:rsidR="00BD5458" w:rsidRPr="006259F7" w:rsidRDefault="00BD5458" w:rsidP="00BD5458">
      <w:pPr>
        <w:spacing w:line="240" w:lineRule="auto"/>
      </w:pPr>
      <w:r w:rsidRPr="006259F7">
        <w:t>Pacientai, kuriems yra stazinis širdies nepakankamumas, Viacoram turi vartoti atsargiai, nes amlodipinas gali padidinti širdies ir kraujagyslių sutrikimų riziką ir mirštamumą nuo jų ateityje.</w:t>
      </w:r>
    </w:p>
    <w:p w14:paraId="79F057AA" w14:textId="77777777" w:rsidR="00BD5458" w:rsidRPr="006259F7" w:rsidRDefault="00BD5458" w:rsidP="00BD5458">
      <w:pPr>
        <w:spacing w:line="240" w:lineRule="auto"/>
      </w:pPr>
    </w:p>
    <w:p w14:paraId="14601E54" w14:textId="77777777" w:rsidR="00BD5458" w:rsidRPr="002F4E34" w:rsidRDefault="00BD5458" w:rsidP="00BD5458">
      <w:pPr>
        <w:spacing w:line="240" w:lineRule="auto"/>
        <w:rPr>
          <w:i/>
        </w:rPr>
      </w:pPr>
      <w:r w:rsidRPr="002F4E34">
        <w:rPr>
          <w:i/>
        </w:rPr>
        <w:t>Hipotenzija</w:t>
      </w:r>
    </w:p>
    <w:p w14:paraId="467842E0" w14:textId="0EB9D4C4" w:rsidR="00BD5458" w:rsidRPr="006259F7" w:rsidRDefault="00BD5458" w:rsidP="00BD5458">
      <w:pPr>
        <w:spacing w:line="240" w:lineRule="auto"/>
      </w:pPr>
      <w:r w:rsidRPr="006259F7">
        <w:t>Dėl AKF inhibitorių gali staiga kristi kraujospūdis. Simptominė hipotenzija retai pasireiškia pacientams, kuriems yra nekomplikuota hipertenzija, ir dažniau būna asmenims, kurių kraujo tūris yra sumažėjęs, pvz., dėl diuretikų vartojimo, mažiau vartojant druskos, atliekant dializę, dėl viduriavimo ar vėmimo, taip pat sergant sunkia nuo renino priklausoma hipertenzija (žr. 4.5 ir 4.8 skyrius). Gydant Viacoram pacientus, kuriems yra didelė simptominės hipotenzijos rizika, reik</w:t>
      </w:r>
      <w:r w:rsidR="00FF5D65">
        <w:t>ia</w:t>
      </w:r>
      <w:r w:rsidRPr="006259F7">
        <w:t xml:space="preserve"> atidžiai stebėti kraujospūdį, inkstų funkciją ir kalio koncentraciją kraujo serume. </w:t>
      </w:r>
    </w:p>
    <w:p w14:paraId="0EAA545C" w14:textId="0A2428D1" w:rsidR="00BD5458" w:rsidRPr="006259F7" w:rsidRDefault="00BD5458" w:rsidP="00BD5458">
      <w:r w:rsidRPr="006259F7">
        <w:t xml:space="preserve">Panašiai dėmesį reikia atkreipti į išemine širdies liga ar smegenų kraujagyslių liga sergančius pacientus, kuriems </w:t>
      </w:r>
      <w:r w:rsidR="005F452B">
        <w:t xml:space="preserve">per didelis </w:t>
      </w:r>
      <w:r w:rsidRPr="006259F7">
        <w:t xml:space="preserve">kraujospūdžio sumažėjimas gali sąlygoti miokardo infarktą ar </w:t>
      </w:r>
      <w:r w:rsidR="00DF583E">
        <w:t>galvos smegenų kraujotakos sutrikimą</w:t>
      </w:r>
      <w:r w:rsidRPr="006259F7">
        <w:t xml:space="preserve">. </w:t>
      </w:r>
    </w:p>
    <w:p w14:paraId="3772FDC0" w14:textId="77777777" w:rsidR="00BD5458" w:rsidRPr="006259F7" w:rsidRDefault="00BD5458" w:rsidP="00BD5458">
      <w:pPr>
        <w:spacing w:line="240" w:lineRule="auto"/>
      </w:pPr>
    </w:p>
    <w:p w14:paraId="517D8EA8" w14:textId="283E8396" w:rsidR="00BD5458" w:rsidRPr="006259F7" w:rsidRDefault="00BD5458" w:rsidP="00BD5458">
      <w:pPr>
        <w:spacing w:line="240" w:lineRule="auto"/>
      </w:pPr>
      <w:r w:rsidRPr="006259F7">
        <w:t>Jei pasireiškia hipotenzija, pacientą reik</w:t>
      </w:r>
      <w:r w:rsidR="005F452B">
        <w:t>ia</w:t>
      </w:r>
      <w:r w:rsidRPr="006259F7">
        <w:t xml:space="preserve"> paguldyti aukštielninką, jei reikia – skirti intraveninę natrio chlorido 9 mg/ml (0,9 %) infuziją. Laikina hipotenzija nėra kontraindikacija vėliau vartoti vaistinį preparatą: jį galima vartoti, kai tik padidėja kraujospūdis, padidinus kraujo tūrį.</w:t>
      </w:r>
    </w:p>
    <w:p w14:paraId="58D6B00D" w14:textId="77777777" w:rsidR="00BD5458" w:rsidRPr="006259F7" w:rsidRDefault="00BD5458" w:rsidP="00BD5458">
      <w:pPr>
        <w:spacing w:line="240" w:lineRule="auto"/>
      </w:pPr>
    </w:p>
    <w:p w14:paraId="3F2CC794" w14:textId="77777777" w:rsidR="00BD5458" w:rsidRPr="002F4E34" w:rsidRDefault="00BD5458" w:rsidP="00BD5458">
      <w:pPr>
        <w:spacing w:line="240" w:lineRule="auto"/>
        <w:rPr>
          <w:i/>
        </w:rPr>
      </w:pPr>
      <w:r w:rsidRPr="002F4E34">
        <w:rPr>
          <w:i/>
        </w:rPr>
        <w:t>Aortos ir mitralinio vožtuvo stenozė ir hipertrofinė kardiomiopatija</w:t>
      </w:r>
    </w:p>
    <w:p w14:paraId="33F13EF9" w14:textId="014AEB09" w:rsidR="00BD5458" w:rsidRPr="006259F7" w:rsidRDefault="00BD5458" w:rsidP="00BD5458">
      <w:pPr>
        <w:spacing w:line="240" w:lineRule="auto"/>
      </w:pPr>
      <w:r w:rsidRPr="006259F7">
        <w:t>AKF inhibitorių reik</w:t>
      </w:r>
      <w:r w:rsidR="00726622">
        <w:t>ia</w:t>
      </w:r>
      <w:r w:rsidRPr="006259F7">
        <w:t xml:space="preserve"> atsargiai skirti pacientams, kuriems yra mitralinio vožtuvo stenozė ir sutrikęs nutekėjimas iš kairiojo skilvelio, pvz., aortos stenozė ar hipertrofinė kardiomiopatija.</w:t>
      </w:r>
    </w:p>
    <w:p w14:paraId="4909B7DD" w14:textId="77777777" w:rsidR="00BD5458" w:rsidRPr="006259F7" w:rsidRDefault="00BD5458" w:rsidP="00BD5458">
      <w:pPr>
        <w:spacing w:line="240" w:lineRule="auto"/>
      </w:pPr>
    </w:p>
    <w:p w14:paraId="14DF7839" w14:textId="77777777" w:rsidR="00BD5458" w:rsidRPr="002F4E34" w:rsidRDefault="00BD5458" w:rsidP="00BD5458">
      <w:pPr>
        <w:spacing w:line="240" w:lineRule="auto"/>
        <w:rPr>
          <w:i/>
        </w:rPr>
      </w:pPr>
      <w:r w:rsidRPr="002F4E34">
        <w:rPr>
          <w:i/>
        </w:rPr>
        <w:t>Rasė</w:t>
      </w:r>
    </w:p>
    <w:p w14:paraId="5C13DB80" w14:textId="77777777" w:rsidR="00BD5458" w:rsidRPr="006259F7" w:rsidRDefault="00BD5458" w:rsidP="00BD5458">
      <w:pPr>
        <w:spacing w:line="240" w:lineRule="auto"/>
      </w:pPr>
      <w:r w:rsidRPr="006259F7">
        <w:t>AKF inhibitoriai juodaodžiams pacientams angio</w:t>
      </w:r>
      <w:r w:rsidR="00726622">
        <w:t xml:space="preserve">neurozinę </w:t>
      </w:r>
      <w:r w:rsidRPr="006259F7">
        <w:t>edemą sukelia dažniau, palyginti su ne</w:t>
      </w:r>
      <w:r w:rsidR="00726622">
        <w:t xml:space="preserve"> </w:t>
      </w:r>
      <w:r w:rsidRPr="006259F7">
        <w:t>juodaodžiais.</w:t>
      </w:r>
    </w:p>
    <w:p w14:paraId="00D8B191" w14:textId="32276E12" w:rsidR="00BD5458" w:rsidRPr="006259F7" w:rsidRDefault="00BD5458" w:rsidP="00BD5458">
      <w:pPr>
        <w:spacing w:line="240" w:lineRule="auto"/>
      </w:pPr>
      <w:r w:rsidRPr="006259F7">
        <w:t>AKF inhibitoriai juodaodžiams kraujospūdį gali mažinti ne taip veiksmingai kaip ne</w:t>
      </w:r>
      <w:r w:rsidR="00726622">
        <w:t xml:space="preserve"> </w:t>
      </w:r>
      <w:r w:rsidRPr="006259F7">
        <w:t>juodaodžiams, tikriausiai dėl to, kad hipertenzija sergantiems juodaodžiams dažniau pasitaiko būklės, kai yra mažas renino kiekis.</w:t>
      </w:r>
    </w:p>
    <w:p w14:paraId="1420C904" w14:textId="77777777" w:rsidR="00BD5458" w:rsidRPr="006259F7" w:rsidRDefault="00BD5458" w:rsidP="00BD5458">
      <w:pPr>
        <w:spacing w:line="240" w:lineRule="auto"/>
      </w:pPr>
    </w:p>
    <w:p w14:paraId="48CC60EA" w14:textId="77777777" w:rsidR="00BD5458" w:rsidRPr="002F4E34" w:rsidRDefault="00BD5458" w:rsidP="00BD5458">
      <w:pPr>
        <w:spacing w:line="240" w:lineRule="auto"/>
        <w:rPr>
          <w:i/>
        </w:rPr>
      </w:pPr>
      <w:r w:rsidRPr="002F4E34">
        <w:rPr>
          <w:i/>
        </w:rPr>
        <w:t>Kosulys</w:t>
      </w:r>
    </w:p>
    <w:p w14:paraId="63AEDAC4" w14:textId="2DB66C0D" w:rsidR="00BD5458" w:rsidRPr="006259F7" w:rsidRDefault="00BD5458" w:rsidP="00BD5458">
      <w:pPr>
        <w:spacing w:line="240" w:lineRule="auto"/>
      </w:pPr>
      <w:r w:rsidRPr="006259F7">
        <w:t>Yra duomenų, kad vartojant Viacoram atsiranda kosulys. Kosulys apibūdinamas kaip neproduktyvus, nuolatinis ir išnykstantis nutraukus gydymą AKF inhibitoriais. Į AKF inhibitorių sukeltą kosulį reik</w:t>
      </w:r>
      <w:r w:rsidR="00BA374B">
        <w:t>ia</w:t>
      </w:r>
      <w:r w:rsidRPr="006259F7">
        <w:t xml:space="preserve"> atsižvelgti atliekant kosulio diferencinę diagnostiką.</w:t>
      </w:r>
    </w:p>
    <w:p w14:paraId="460B8CFC" w14:textId="77777777" w:rsidR="00BD5458" w:rsidRPr="006259F7" w:rsidRDefault="00BD5458" w:rsidP="00BD5458">
      <w:pPr>
        <w:spacing w:line="240" w:lineRule="auto"/>
      </w:pPr>
    </w:p>
    <w:p w14:paraId="442C7C15" w14:textId="77777777" w:rsidR="00BD5458" w:rsidRPr="002F4E34" w:rsidRDefault="00BD5458" w:rsidP="00BD5458">
      <w:pPr>
        <w:spacing w:line="240" w:lineRule="auto"/>
        <w:rPr>
          <w:i/>
        </w:rPr>
      </w:pPr>
      <w:r w:rsidRPr="002F4E34">
        <w:rPr>
          <w:i/>
        </w:rPr>
        <w:t>Operacija ir nejautra</w:t>
      </w:r>
    </w:p>
    <w:p w14:paraId="79A117FA" w14:textId="4A5C06F3" w:rsidR="00BD5458" w:rsidRPr="006259F7" w:rsidRDefault="00BD5458" w:rsidP="00BD5458">
      <w:pPr>
        <w:spacing w:line="240" w:lineRule="auto"/>
      </w:pPr>
      <w:r w:rsidRPr="006259F7">
        <w:t>Pacientams, kuriems atliekamos didelės operacijos ar nejautrai taikomi preparatai, sukeliantys hipotenziją, perindoprilis gali užblokuoti angiotenzino II susidarymą dėl kompensacinio renino atsipalaidavimo. Likus parai iki operacijos, gydymą Viacoram reik</w:t>
      </w:r>
      <w:r w:rsidR="00B50C0A">
        <w:t>ia</w:t>
      </w:r>
      <w:r w:rsidRPr="006259F7">
        <w:t xml:space="preserve"> nutraukti. Jei pasireiškia hipotenzija ir manoma, kad ją sukėlė šis mechanizmas, ją koreguoti galima didinant kraujo tūrį.</w:t>
      </w:r>
    </w:p>
    <w:p w14:paraId="3421D6AB" w14:textId="77777777" w:rsidR="00BD5458" w:rsidRPr="006259F7" w:rsidRDefault="00BD5458" w:rsidP="00BD5458">
      <w:pPr>
        <w:spacing w:line="240" w:lineRule="auto"/>
        <w:rPr>
          <w:u w:val="single"/>
        </w:rPr>
      </w:pPr>
    </w:p>
    <w:p w14:paraId="113539E9" w14:textId="77777777" w:rsidR="00BD5458" w:rsidRPr="002F4E34" w:rsidRDefault="00BD5458" w:rsidP="00BD5458">
      <w:pPr>
        <w:spacing w:line="240" w:lineRule="auto"/>
        <w:rPr>
          <w:i/>
        </w:rPr>
      </w:pPr>
      <w:r w:rsidRPr="002F4E34">
        <w:rPr>
          <w:i/>
        </w:rPr>
        <w:t>Hiperkalemija</w:t>
      </w:r>
    </w:p>
    <w:p w14:paraId="41FB66AD" w14:textId="5F8A5AC5" w:rsidR="00BD5458" w:rsidRPr="006259F7" w:rsidRDefault="00BD5458" w:rsidP="00BD5458">
      <w:r w:rsidRPr="006259F7">
        <w:t xml:space="preserve">Pastebėta, kad kai kuriems pacientams, gydomiems AKF inhibitoriais, įskaitant perindoprilį, padidėja kalio koncentracija kraujo serume. Rizikos faktoriai hiperkalemijai atsirasti yra inkstų nepakankamumas, inkstų funkcijos pablogėjimas, amžius (&gt; 70 metų), cukrinis diabetas, gretutinės būklės, ypač dehidratacija, ūminė širdies dekompensacija, metabolinė acidozė ir kartu vartojami kalį tausojantys diuretikai (pvz., spironolaktonas, eplerenonas, triamterenas ar amiloridas, vartojami po </w:t>
      </w:r>
      <w:r w:rsidRPr="006259F7">
        <w:lastRenderedPageBreak/>
        <w:t>vieną ar deriniais vienas su kitu), kalio papildai ar druskos pakaitalai, kuriuose yra kalio; arba kitų vaist</w:t>
      </w:r>
      <w:r w:rsidR="00533C60">
        <w:t>ini</w:t>
      </w:r>
      <w:r w:rsidRPr="006259F7">
        <w:t>ų</w:t>
      </w:r>
      <w:r w:rsidR="00C74B23">
        <w:t xml:space="preserve"> </w:t>
      </w:r>
      <w:r w:rsidR="00533C60">
        <w:t>preparatų,</w:t>
      </w:r>
      <w:r w:rsidRPr="006259F7">
        <w:t xml:space="preserve"> didinančių kalio koncentraciją serume (pvz., heparino, kitų AKF inhibitorių, angiotenzino-II antagonistų, acetilsalicilo rūgšties </w:t>
      </w:r>
      <w:r w:rsidRPr="006259F7">
        <w:sym w:font="Symbol" w:char="F0B3"/>
      </w:r>
      <w:r w:rsidRPr="006259F7">
        <w:t xml:space="preserve"> 3 g per parą, COX-2 inhibitorių ir neselektyvių NVNU, imunosupresinių preparatų, tokių kaip ciklosporinas ar takrolimas, trimetoprim</w:t>
      </w:r>
      <w:r w:rsidR="00EC264C">
        <w:t>o</w:t>
      </w:r>
      <w:r w:rsidR="00DC0D65">
        <w:t xml:space="preserve"> ir kotrimoksazol</w:t>
      </w:r>
      <w:r w:rsidR="00EC264C">
        <w:t>o</w:t>
      </w:r>
      <w:r w:rsidR="00DC0D65">
        <w:t>, kuris dar žinomas kaip tr</w:t>
      </w:r>
      <w:r w:rsidR="00DC0D65" w:rsidRPr="00B22B75">
        <w:rPr>
          <w:lang w:eastAsia="en-GB"/>
        </w:rPr>
        <w:t>imetoprim</w:t>
      </w:r>
      <w:r w:rsidR="00533C60">
        <w:rPr>
          <w:lang w:eastAsia="en-GB"/>
        </w:rPr>
        <w:t xml:space="preserve">o ir </w:t>
      </w:r>
      <w:r w:rsidR="00DC0D65" w:rsidRPr="00B22B75">
        <w:rPr>
          <w:lang w:eastAsia="en-GB"/>
        </w:rPr>
        <w:t xml:space="preserve"> sulfametoksazol</w:t>
      </w:r>
      <w:r w:rsidR="00533C60">
        <w:rPr>
          <w:lang w:eastAsia="en-GB"/>
        </w:rPr>
        <w:t>o derinys</w:t>
      </w:r>
      <w:r w:rsidRPr="006259F7">
        <w:t>), vartojimas. Jeigu kalio papildai, kalį tausojantys diuretikai arba druskos pakaitalai, kuriuose yra kalio, vartojami esant sutrikusiai inkstų funkcijai, kalio koncentracija kraujo serume gali gerokai padidėti. Hiperkalemija gali sukelti pavojingas, kartais mirtinas aritmijas. Jeigu galvojama, kad pacientui tinka kartu vartoti Viacoram ir kurį nors pirmiau minėtą preparatą, tuos preparatus reikia vartoti atsargiai ir dažnai tikrinti kalio koncentraciją serume (žr. 4.5 skyrių).</w:t>
      </w:r>
    </w:p>
    <w:p w14:paraId="649EDC2D" w14:textId="77777777" w:rsidR="00BD5458" w:rsidRPr="006259F7" w:rsidRDefault="00BD5458" w:rsidP="00BD5458">
      <w:pPr>
        <w:spacing w:line="240" w:lineRule="auto"/>
        <w:rPr>
          <w:i/>
        </w:rPr>
      </w:pPr>
    </w:p>
    <w:p w14:paraId="3D71A8AD" w14:textId="77777777" w:rsidR="00BD5458" w:rsidRPr="002F4E34" w:rsidRDefault="00BD5458" w:rsidP="00BD5458">
      <w:pPr>
        <w:spacing w:line="240" w:lineRule="auto"/>
        <w:rPr>
          <w:i/>
        </w:rPr>
      </w:pPr>
      <w:r w:rsidRPr="002F4E34">
        <w:rPr>
          <w:i/>
        </w:rPr>
        <w:t>Cukriniu diabetu sergantys pacientai</w:t>
      </w:r>
    </w:p>
    <w:p w14:paraId="4C60D821" w14:textId="15ACE66A" w:rsidR="00BD5458" w:rsidRPr="006259F7" w:rsidRDefault="00BD5458" w:rsidP="00BD5458">
      <w:pPr>
        <w:spacing w:line="240" w:lineRule="auto"/>
      </w:pPr>
      <w:r w:rsidRPr="006259F7">
        <w:t>Cukriniu diabetu sergantiems pacientams, kurie vartoja geriamuosius vaistus nuo diabeto arba insuliną, reik</w:t>
      </w:r>
      <w:r w:rsidR="009E672F">
        <w:t>ia</w:t>
      </w:r>
      <w:r w:rsidRPr="006259F7">
        <w:t xml:space="preserve"> atidžiai </w:t>
      </w:r>
      <w:r w:rsidR="009E672F">
        <w:t>reguliuoti</w:t>
      </w:r>
      <w:r w:rsidRPr="006259F7">
        <w:t xml:space="preserve"> glikemiją pirmąjį gydymosi Viacoram mėnesį (žr. 4.5 skyrių). </w:t>
      </w:r>
    </w:p>
    <w:p w14:paraId="3A503751" w14:textId="77777777" w:rsidR="00BD5458" w:rsidRPr="006259F7" w:rsidRDefault="00BD5458" w:rsidP="00BD5458">
      <w:pPr>
        <w:spacing w:line="240" w:lineRule="auto"/>
      </w:pPr>
    </w:p>
    <w:p w14:paraId="3266E349" w14:textId="77777777" w:rsidR="00BD5458" w:rsidRPr="002F4E34" w:rsidRDefault="00BD5458" w:rsidP="00BD5458">
      <w:pPr>
        <w:spacing w:line="240" w:lineRule="auto"/>
        <w:rPr>
          <w:i/>
        </w:rPr>
      </w:pPr>
      <w:r w:rsidRPr="002F4E34">
        <w:rPr>
          <w:i/>
        </w:rPr>
        <w:t>Kalį tausojantys vaistai, kalio papildai ar druskos pakaitalai, kuriuose yra kalio</w:t>
      </w:r>
    </w:p>
    <w:p w14:paraId="302A3E96" w14:textId="77777777" w:rsidR="00BD5458" w:rsidRPr="006259F7" w:rsidRDefault="00BD5458" w:rsidP="00BD5458">
      <w:pPr>
        <w:spacing w:line="240" w:lineRule="auto"/>
      </w:pPr>
      <w:r w:rsidRPr="006259F7">
        <w:t>Nerekomenduojama tuo pat metu vartoti Viacoram ir kalį tausojančių vaistų, kalio papildų ar druskos pakaitalų, kuriuose yra kalio (žr. 4.5 skyrių).</w:t>
      </w:r>
    </w:p>
    <w:p w14:paraId="5FAFDCE1" w14:textId="77777777" w:rsidR="00BD5458" w:rsidRPr="006259F7" w:rsidRDefault="00BD5458" w:rsidP="00BD5458">
      <w:pPr>
        <w:spacing w:line="240" w:lineRule="auto"/>
        <w:rPr>
          <w:u w:val="single"/>
        </w:rPr>
      </w:pPr>
    </w:p>
    <w:p w14:paraId="78B97C27" w14:textId="77777777" w:rsidR="00BD5458" w:rsidRPr="002F4E34" w:rsidRDefault="00BD5458" w:rsidP="00BD5458">
      <w:pPr>
        <w:spacing w:line="240" w:lineRule="auto"/>
      </w:pPr>
      <w:r w:rsidRPr="002F4E34">
        <w:rPr>
          <w:i/>
        </w:rPr>
        <w:t>Pagalbinės medžiagos</w:t>
      </w:r>
    </w:p>
    <w:p w14:paraId="7EDCCAE4" w14:textId="77777777" w:rsidR="00BD5458" w:rsidRDefault="00BD5458" w:rsidP="00BD5458">
      <w:pPr>
        <w:spacing w:line="240" w:lineRule="auto"/>
      </w:pPr>
      <w:r w:rsidRPr="006259F7">
        <w:t xml:space="preserve">Vaistiniame preparate yra laktozės. </w:t>
      </w:r>
      <w:r w:rsidR="00C84D88">
        <w:t xml:space="preserve"> Šio vaistinio preparato negalima vartoti pacientams, kuriems nustatytas retas paveldimas sutrikimas – galaktozės netoleravimas, visiškas laktazės stygius arba gliukozės ir galaktozės malabsorbcija. </w:t>
      </w:r>
    </w:p>
    <w:p w14:paraId="77608E3A" w14:textId="77777777" w:rsidR="00475A7D" w:rsidRPr="006259F7" w:rsidRDefault="00475A7D" w:rsidP="00BD5458">
      <w:pPr>
        <w:spacing w:line="240" w:lineRule="auto"/>
        <w:rPr>
          <w:u w:val="single"/>
        </w:rPr>
      </w:pPr>
    </w:p>
    <w:p w14:paraId="4E3D3B95" w14:textId="77777777" w:rsidR="00BD5458" w:rsidRPr="006259F7" w:rsidRDefault="00BD5458" w:rsidP="00BD5458">
      <w:pPr>
        <w:spacing w:line="240" w:lineRule="auto"/>
        <w:rPr>
          <w:b/>
        </w:rPr>
      </w:pPr>
      <w:r w:rsidRPr="006259F7">
        <w:rPr>
          <w:b/>
        </w:rPr>
        <w:t>4.5</w:t>
      </w:r>
      <w:r w:rsidRPr="006259F7">
        <w:rPr>
          <w:b/>
        </w:rPr>
        <w:tab/>
        <w:t>Sąveika su kitais vaistiniais preparatais ir kitokia sąveika</w:t>
      </w:r>
    </w:p>
    <w:p w14:paraId="1E23AE5B" w14:textId="77777777" w:rsidR="00BD5458" w:rsidRPr="00F27F37" w:rsidRDefault="00BD5458" w:rsidP="00BD5458">
      <w:pPr>
        <w:spacing w:line="240" w:lineRule="auto"/>
        <w:rPr>
          <w:b/>
        </w:rPr>
      </w:pPr>
    </w:p>
    <w:p w14:paraId="59E489C3" w14:textId="77777777" w:rsidR="006B1CF8" w:rsidRPr="002F4E34" w:rsidRDefault="006B1CF8" w:rsidP="006B1CF8">
      <w:pPr>
        <w:spacing w:line="240" w:lineRule="auto"/>
        <w:jc w:val="both"/>
        <w:rPr>
          <w:b/>
          <w:bCs/>
          <w:i/>
          <w:iCs/>
          <w:u w:val="single"/>
        </w:rPr>
      </w:pPr>
      <w:r w:rsidRPr="002F4E34">
        <w:rPr>
          <w:b/>
          <w:bCs/>
          <w:i/>
          <w:iCs/>
          <w:u w:val="single"/>
        </w:rPr>
        <w:t>Kartu vartojami AKF inhibitoriai ir angiotenzino receptorių blokatoriai</w:t>
      </w:r>
    </w:p>
    <w:p w14:paraId="2F85DA3A" w14:textId="77777777" w:rsidR="00BD5458" w:rsidRPr="006259F7" w:rsidRDefault="00BD5458" w:rsidP="00BD5458">
      <w:pPr>
        <w:spacing w:line="240" w:lineRule="auto"/>
      </w:pPr>
      <w:r w:rsidRPr="006259F7">
        <w:t xml:space="preserve">Klinikinių tyrimų duomenys parodė, kad dviguba RAAS blokada, derinant AKF inhibitorius, angiotenzino II receptorių blokatorius arba aliskireną, yra susijusi su didesne tokių nepageidaujamų poveikių kaip hipotenzija, hiperkalemija ir susilpnėjusi inkstų funkcija (įskaitant ūminį inkstų funkcijos nepakankamumą) rizika, palyginti su vieno RAAS veikiančio preparato vartojimu (žr. 4.3, 4.4 ir 5.1 skyrius). </w:t>
      </w:r>
    </w:p>
    <w:p w14:paraId="3D11BB7C" w14:textId="77777777" w:rsidR="00BD5458" w:rsidRDefault="00BD5458" w:rsidP="00BD5458">
      <w:pPr>
        <w:spacing w:line="240" w:lineRule="auto"/>
        <w:rPr>
          <w:i/>
          <w:u w:val="single"/>
        </w:rPr>
      </w:pPr>
    </w:p>
    <w:p w14:paraId="6C526AC5" w14:textId="77777777" w:rsidR="00341B49" w:rsidRPr="002F4E34" w:rsidRDefault="00341B49" w:rsidP="00BD5458">
      <w:pPr>
        <w:spacing w:line="240" w:lineRule="auto"/>
        <w:rPr>
          <w:b/>
          <w:bCs/>
          <w:i/>
          <w:u w:val="single"/>
        </w:rPr>
      </w:pPr>
      <w:r w:rsidRPr="002F4E34">
        <w:rPr>
          <w:b/>
          <w:bCs/>
          <w:i/>
          <w:u w:val="single"/>
        </w:rPr>
        <w:t>Vaistiniai preparatai, didina</w:t>
      </w:r>
      <w:r w:rsidR="00F27F37">
        <w:rPr>
          <w:b/>
          <w:bCs/>
          <w:i/>
          <w:u w:val="single"/>
        </w:rPr>
        <w:t>n</w:t>
      </w:r>
      <w:r w:rsidRPr="002F4E34">
        <w:rPr>
          <w:b/>
          <w:bCs/>
          <w:i/>
          <w:u w:val="single"/>
        </w:rPr>
        <w:t>tys angioneurozinės edemos riziką.</w:t>
      </w:r>
    </w:p>
    <w:p w14:paraId="30D708E5" w14:textId="2510409C" w:rsidR="00341B49" w:rsidRDefault="00E9730B" w:rsidP="00BD5458">
      <w:pPr>
        <w:spacing w:line="240" w:lineRule="auto"/>
        <w:rPr>
          <w:lang w:eastAsia="en-GB"/>
        </w:rPr>
      </w:pPr>
      <w:r>
        <w:rPr>
          <w:lang w:eastAsia="en-GB"/>
        </w:rPr>
        <w:t>AKF inhibitorių</w:t>
      </w:r>
      <w:r w:rsidRPr="007573B2">
        <w:rPr>
          <w:lang w:eastAsia="en-GB"/>
        </w:rPr>
        <w:t xml:space="preserve"> negalima vartoti ka</w:t>
      </w:r>
      <w:r>
        <w:rPr>
          <w:lang w:eastAsia="en-GB"/>
        </w:rPr>
        <w:t xml:space="preserve">rtu su sakubitrilo ir valsartano deriniu, nes gali padidėti angioneurozinės edemos rizika </w:t>
      </w:r>
      <w:r w:rsidRPr="007573B2">
        <w:rPr>
          <w:lang w:eastAsia="en-GB"/>
        </w:rPr>
        <w:t>(žr. 4.3 ir 4.</w:t>
      </w:r>
      <w:r w:rsidR="00645FFC">
        <w:rPr>
          <w:lang w:val="en-US" w:eastAsia="en-GB"/>
        </w:rPr>
        <w:t>4</w:t>
      </w:r>
      <w:r w:rsidRPr="007573B2">
        <w:rPr>
          <w:lang w:eastAsia="en-GB"/>
        </w:rPr>
        <w:t xml:space="preserve"> skyrius</w:t>
      </w:r>
      <w:r w:rsidR="008D4DC4">
        <w:rPr>
          <w:lang w:eastAsia="en-GB"/>
        </w:rPr>
        <w:t>).</w:t>
      </w:r>
    </w:p>
    <w:p w14:paraId="447D0073" w14:textId="77777777" w:rsidR="00E9730B" w:rsidRDefault="00E9730B" w:rsidP="00BD5458">
      <w:pPr>
        <w:spacing w:line="240" w:lineRule="auto"/>
        <w:rPr>
          <w:lang w:eastAsia="en-GB"/>
        </w:rPr>
      </w:pPr>
      <w:r>
        <w:rPr>
          <w:lang w:eastAsia="en-GB"/>
        </w:rPr>
        <w:t xml:space="preserve">AKF inhibitorius vartojant kartu su racekadotriliu, mTOR inhibitoriais </w:t>
      </w:r>
      <w:r w:rsidRPr="00341B49">
        <w:rPr>
          <w:lang w:eastAsia="en-GB"/>
        </w:rPr>
        <w:t>(</w:t>
      </w:r>
      <w:r w:rsidRPr="003D625E">
        <w:rPr>
          <w:iCs/>
          <w:lang w:eastAsia="en-GB"/>
        </w:rPr>
        <w:t xml:space="preserve">pvz.: sirolimuzu, everolimuzu, temsirolimuzu) ir gliptinais (pvz.: linagliptinu, saksagliptinu, sitagliptinu, vildagliptinu) </w:t>
      </w:r>
      <w:r w:rsidRPr="00341B49">
        <w:rPr>
          <w:lang w:eastAsia="en-GB"/>
        </w:rPr>
        <w:t xml:space="preserve">gali būti </w:t>
      </w:r>
      <w:r w:rsidRPr="003D625E">
        <w:rPr>
          <w:lang w:eastAsia="en-GB"/>
        </w:rPr>
        <w:t>didesnė angioneurozinės edemos atsiradimo rizika (žr. 4.</w:t>
      </w:r>
      <w:r>
        <w:rPr>
          <w:lang w:eastAsia="en-GB"/>
        </w:rPr>
        <w:t>4</w:t>
      </w:r>
      <w:r w:rsidRPr="003D625E">
        <w:rPr>
          <w:lang w:eastAsia="en-GB"/>
        </w:rPr>
        <w:t> skyrių).</w:t>
      </w:r>
    </w:p>
    <w:p w14:paraId="0A870BA8" w14:textId="77777777" w:rsidR="00E9730B" w:rsidRPr="002F4E34" w:rsidRDefault="00E9730B" w:rsidP="00BD5458">
      <w:pPr>
        <w:spacing w:line="240" w:lineRule="auto"/>
        <w:rPr>
          <w:iCs/>
        </w:rPr>
      </w:pPr>
    </w:p>
    <w:p w14:paraId="79D6D144" w14:textId="77777777" w:rsidR="00BD5458" w:rsidRPr="002F4E34" w:rsidRDefault="00BD5458" w:rsidP="00BD5458">
      <w:pPr>
        <w:spacing w:line="240" w:lineRule="auto"/>
        <w:rPr>
          <w:b/>
          <w:bCs/>
          <w:i/>
          <w:iCs/>
          <w:u w:val="single"/>
        </w:rPr>
      </w:pPr>
      <w:r w:rsidRPr="002F4E34">
        <w:rPr>
          <w:b/>
          <w:bCs/>
          <w:i/>
          <w:iCs/>
          <w:u w:val="single"/>
        </w:rPr>
        <w:t>Vaistiniai preparatai, sukeliantys hiperkalemiją</w:t>
      </w:r>
    </w:p>
    <w:p w14:paraId="41272878" w14:textId="7B8B5AD0" w:rsidR="00BD5458" w:rsidRPr="006259F7" w:rsidRDefault="00BD5458" w:rsidP="00BD5458">
      <w:r w:rsidRPr="006259F7">
        <w:t>Kai kurie vaistiniai preparatai ar preparatų klasės gali padidinti hiperkalemijos riziką: aliskirenas, kalio druskos, kalį tausojantys diuretikai, AKF inhibitoriai, angiotenzino II receptorių antagonistai, NVNU, heparinai, imunosupresiniai preparatai, pavyzdžiui, ciklosporinas ar takrolimuzas, trimetoprimas</w:t>
      </w:r>
      <w:r w:rsidR="00B11C9C">
        <w:t xml:space="preserve"> ir</w:t>
      </w:r>
      <w:r w:rsidRPr="008751C7">
        <w:t xml:space="preserve"> </w:t>
      </w:r>
      <w:r w:rsidR="00B11C9C">
        <w:t>kotrimoksazolas (tr</w:t>
      </w:r>
      <w:r w:rsidR="00B11C9C" w:rsidRPr="00B22B75">
        <w:t>imetoprim</w:t>
      </w:r>
      <w:r w:rsidR="00533C60">
        <w:t>o ir</w:t>
      </w:r>
      <w:r w:rsidR="00B11C9C" w:rsidRPr="00B22B75">
        <w:t xml:space="preserve"> sulfametoksazol</w:t>
      </w:r>
      <w:r w:rsidR="00533C60">
        <w:t>o derinys</w:t>
      </w:r>
      <w:r w:rsidR="00B11C9C">
        <w:t>)</w:t>
      </w:r>
      <w:r w:rsidR="00533C60" w:rsidRPr="008751C7" w:rsidDel="00533C60">
        <w:t xml:space="preserve"> </w:t>
      </w:r>
      <w:r w:rsidRPr="008751C7">
        <w:t>.</w:t>
      </w:r>
      <w:r w:rsidRPr="006259F7">
        <w:t xml:space="preserve"> Šių vaistinių preparatų derinys su Viacoram didina hiperkalemijos riziką</w:t>
      </w:r>
      <w:r w:rsidR="006B1CF8">
        <w:t xml:space="preserve"> (žr. 4</w:t>
      </w:r>
      <w:r w:rsidRPr="006259F7">
        <w:t>.</w:t>
      </w:r>
      <w:r w:rsidR="006B1CF8">
        <w:t xml:space="preserve">4 skyrių). </w:t>
      </w:r>
      <w:r w:rsidR="00E9730B" w:rsidRPr="006259F7">
        <w:t xml:space="preserve">Viacoram vartoti </w:t>
      </w:r>
      <w:r w:rsidR="00127058">
        <w:t>deriniu</w:t>
      </w:r>
      <w:r w:rsidR="00E9730B" w:rsidRPr="006259F7">
        <w:t xml:space="preserve"> su pirmiau minėtais </w:t>
      </w:r>
      <w:r w:rsidR="00DF113D">
        <w:t xml:space="preserve">vaistiniais </w:t>
      </w:r>
      <w:r w:rsidR="00E9730B" w:rsidRPr="006259F7">
        <w:t>preparatais nerekomenduojama</w:t>
      </w:r>
      <w:r w:rsidR="00E9730B">
        <w:t xml:space="preserve">. </w:t>
      </w:r>
      <w:r w:rsidR="00E9730B" w:rsidRPr="006259F7">
        <w:t xml:space="preserve">Jeigu vis dėlto šių </w:t>
      </w:r>
      <w:r w:rsidR="00DF113D">
        <w:t xml:space="preserve">vaistinių </w:t>
      </w:r>
      <w:r w:rsidR="00E9730B" w:rsidRPr="006259F7">
        <w:t xml:space="preserve">preparatų derinys būtinas, jų reikia vartoti atsargiai ir dažnai </w:t>
      </w:r>
      <w:r w:rsidR="00DF113D">
        <w:t>stebėti</w:t>
      </w:r>
      <w:r w:rsidR="00DF113D" w:rsidRPr="006259F7">
        <w:t xml:space="preserve"> </w:t>
      </w:r>
      <w:r w:rsidR="00E9730B" w:rsidRPr="006259F7">
        <w:t>kalio kiekį kraujo serume.</w:t>
      </w:r>
    </w:p>
    <w:p w14:paraId="16486CB9" w14:textId="77777777" w:rsidR="00BD5458" w:rsidRPr="006259F7" w:rsidRDefault="00BD5458" w:rsidP="00BD5458">
      <w:pPr>
        <w:spacing w:line="240" w:lineRule="auto"/>
      </w:pPr>
    </w:p>
    <w:p w14:paraId="737FA29C" w14:textId="2C27DBF8" w:rsidR="00BD5458" w:rsidRPr="002F4E34" w:rsidRDefault="00BD5458" w:rsidP="00BD5458">
      <w:pPr>
        <w:spacing w:line="240" w:lineRule="auto"/>
        <w:rPr>
          <w:b/>
          <w:bCs/>
          <w:i/>
          <w:iCs/>
          <w:u w:val="single"/>
        </w:rPr>
      </w:pPr>
      <w:r w:rsidRPr="002F4E34">
        <w:rPr>
          <w:b/>
          <w:bCs/>
          <w:i/>
          <w:iCs/>
          <w:u w:val="single"/>
        </w:rPr>
        <w:t xml:space="preserve">Kartu vartoti </w:t>
      </w:r>
      <w:r w:rsidR="009919E3">
        <w:rPr>
          <w:b/>
          <w:bCs/>
          <w:i/>
          <w:iCs/>
          <w:u w:val="single"/>
        </w:rPr>
        <w:t xml:space="preserve">draudžiama </w:t>
      </w:r>
      <w:r w:rsidRPr="002F4E34">
        <w:rPr>
          <w:b/>
          <w:bCs/>
          <w:i/>
          <w:iCs/>
          <w:u w:val="single"/>
        </w:rPr>
        <w:t xml:space="preserve"> (žr. 4.3 skyrių)</w:t>
      </w:r>
    </w:p>
    <w:p w14:paraId="028E3DBA" w14:textId="77777777" w:rsidR="00BD5458" w:rsidRPr="00950405" w:rsidRDefault="00BD5458" w:rsidP="00BD5458">
      <w:pPr>
        <w:rPr>
          <w:u w:val="single"/>
        </w:rPr>
      </w:pPr>
      <w:r w:rsidRPr="00950405">
        <w:rPr>
          <w:u w:val="single"/>
        </w:rPr>
        <w:t>Aliskirenas</w:t>
      </w:r>
    </w:p>
    <w:p w14:paraId="25E2B036" w14:textId="77777777" w:rsidR="00BD5458" w:rsidRPr="006259F7" w:rsidRDefault="00BD5458" w:rsidP="00BD5458">
      <w:r w:rsidRPr="006259F7">
        <w:t xml:space="preserve">Pacientams, sergantiems </w:t>
      </w:r>
      <w:r w:rsidR="009919E3">
        <w:t xml:space="preserve">cukriniu </w:t>
      </w:r>
      <w:r w:rsidRPr="006259F7">
        <w:t>diabetu arba esant sutrikusiai inkstų funkcijai, padidėja hiperkalemijos rizika, pablogėja inkstų funkcija, padidėja sergamumas širdies ir kraujagyslių sistemos ligomis bei mirštamumas nuo jų.</w:t>
      </w:r>
    </w:p>
    <w:p w14:paraId="048EBE79" w14:textId="77777777" w:rsidR="00BD5458" w:rsidRPr="006259F7" w:rsidRDefault="00BD5458" w:rsidP="00BD5458">
      <w:pPr>
        <w:spacing w:line="240" w:lineRule="auto"/>
      </w:pPr>
    </w:p>
    <w:p w14:paraId="732DCA92" w14:textId="77777777" w:rsidR="00BD5458" w:rsidRPr="00C105E7" w:rsidRDefault="00BD5458" w:rsidP="00BD5458">
      <w:pPr>
        <w:autoSpaceDE w:val="0"/>
        <w:autoSpaceDN w:val="0"/>
        <w:adjustRightInd w:val="0"/>
        <w:spacing w:line="240" w:lineRule="auto"/>
        <w:rPr>
          <w:u w:val="single"/>
        </w:rPr>
      </w:pPr>
      <w:r w:rsidRPr="00C105E7">
        <w:rPr>
          <w:u w:val="single"/>
        </w:rPr>
        <w:t>Ekstrakorporinis gydymas</w:t>
      </w:r>
    </w:p>
    <w:p w14:paraId="3EC14018" w14:textId="6FE09573" w:rsidR="00BD5458" w:rsidRDefault="00BD5458" w:rsidP="00BD5458">
      <w:pPr>
        <w:spacing w:line="240" w:lineRule="auto"/>
      </w:pPr>
      <w:r w:rsidRPr="006259F7">
        <w:lastRenderedPageBreak/>
        <w:t xml:space="preserve">Nepatariama taikyti gydymo Viacoram kartu su ekstrakorporiniu gydymu, kurio metu kraujas kontaktuoja su neigiamą krūvį turinčiais paviršiais, tai yra taikant dializę arba hemofiltraciją, naudojant tam tikras didelio laidumo membranas (pvz., poliakrilnitrilo membranas) bei </w:t>
      </w:r>
      <w:r w:rsidR="00D61619">
        <w:t>mažo</w:t>
      </w:r>
      <w:r w:rsidRPr="006259F7">
        <w:t xml:space="preserve"> tankio lipoproteinų aferezę su dekstrano sulfatu, nes yra didesnė sunkių anafila</w:t>
      </w:r>
      <w:r w:rsidR="003E39DB">
        <w:t>ksinių</w:t>
      </w:r>
      <w:r w:rsidRPr="006259F7">
        <w:t xml:space="preserve"> reakcijų rizika (žr. 4.3 skyrių). Jeigu būtina taikyti tokį gydymą, reik</w:t>
      </w:r>
      <w:r w:rsidR="003E39DB">
        <w:t>ia</w:t>
      </w:r>
      <w:r w:rsidRPr="006259F7">
        <w:t xml:space="preserve"> apsvarstyti kitokio tipo membranos taikymo dializei galimybę arba kitos klasės antihipertenzinio preparato skyrimo galimybę.</w:t>
      </w:r>
    </w:p>
    <w:p w14:paraId="16C4B8B4" w14:textId="77777777" w:rsidR="006B1CF8" w:rsidRDefault="006B1CF8" w:rsidP="00BD5458">
      <w:pPr>
        <w:spacing w:line="240" w:lineRule="auto"/>
      </w:pPr>
    </w:p>
    <w:p w14:paraId="13EE9F05" w14:textId="77777777" w:rsidR="00BD5458" w:rsidRDefault="00B11C9C" w:rsidP="00BD5458">
      <w:pPr>
        <w:spacing w:line="240" w:lineRule="auto"/>
        <w:rPr>
          <w:i/>
        </w:rPr>
      </w:pPr>
      <w:r>
        <w:rPr>
          <w:u w:val="single"/>
        </w:rPr>
        <w:t>Sakubitrilas/valsartanas</w:t>
      </w:r>
    </w:p>
    <w:p w14:paraId="44573D30" w14:textId="77777777" w:rsidR="006B1CF8" w:rsidRDefault="006B1CF8" w:rsidP="00BD5458">
      <w:pPr>
        <w:spacing w:line="240" w:lineRule="auto"/>
        <w:rPr>
          <w:lang w:eastAsia="en-GB"/>
        </w:rPr>
      </w:pPr>
      <w:r w:rsidRPr="007573B2">
        <w:rPr>
          <w:lang w:eastAsia="en-GB"/>
        </w:rPr>
        <w:t>Perindoprilio negalima vartoti ka</w:t>
      </w:r>
      <w:r w:rsidR="00950405">
        <w:rPr>
          <w:lang w:eastAsia="en-GB"/>
        </w:rPr>
        <w:t>rtu su sakubitril</w:t>
      </w:r>
      <w:r w:rsidR="00533C60">
        <w:rPr>
          <w:lang w:eastAsia="en-GB"/>
        </w:rPr>
        <w:t>o</w:t>
      </w:r>
      <w:r w:rsidR="00E9730B">
        <w:rPr>
          <w:lang w:eastAsia="en-GB"/>
        </w:rPr>
        <w:t xml:space="preserve"> </w:t>
      </w:r>
      <w:r w:rsidR="00533C60">
        <w:rPr>
          <w:lang w:eastAsia="en-GB"/>
        </w:rPr>
        <w:t>ir</w:t>
      </w:r>
      <w:r w:rsidR="00950405">
        <w:rPr>
          <w:lang w:eastAsia="en-GB"/>
        </w:rPr>
        <w:t xml:space="preserve"> valsartan</w:t>
      </w:r>
      <w:r w:rsidR="00533C60">
        <w:rPr>
          <w:lang w:eastAsia="en-GB"/>
        </w:rPr>
        <w:t>o derini</w:t>
      </w:r>
      <w:r w:rsidR="00950405">
        <w:rPr>
          <w:lang w:eastAsia="en-GB"/>
        </w:rPr>
        <w:t xml:space="preserve">u, nes kartu slopinant nepriliziną (NEP) ir AKF gali padidėti </w:t>
      </w:r>
      <w:r w:rsidRPr="007573B2">
        <w:rPr>
          <w:lang w:eastAsia="en-GB"/>
        </w:rPr>
        <w:t>angioneurozinės edemos rizik</w:t>
      </w:r>
      <w:r w:rsidR="00950405">
        <w:rPr>
          <w:lang w:eastAsia="en-GB"/>
        </w:rPr>
        <w:t>a</w:t>
      </w:r>
      <w:r w:rsidRPr="007573B2">
        <w:rPr>
          <w:lang w:eastAsia="en-GB"/>
        </w:rPr>
        <w:t xml:space="preserve">. Sakubitrilo </w:t>
      </w:r>
      <w:r w:rsidR="00533C60">
        <w:rPr>
          <w:lang w:eastAsia="en-GB"/>
        </w:rPr>
        <w:t>ir</w:t>
      </w:r>
      <w:r w:rsidRPr="007573B2">
        <w:rPr>
          <w:lang w:eastAsia="en-GB"/>
        </w:rPr>
        <w:t xml:space="preserve"> valsartano </w:t>
      </w:r>
      <w:r w:rsidR="00533C60">
        <w:rPr>
          <w:lang w:eastAsia="en-GB"/>
        </w:rPr>
        <w:t xml:space="preserve">derinio </w:t>
      </w:r>
      <w:r w:rsidRPr="007573B2">
        <w:rPr>
          <w:lang w:eastAsia="en-GB"/>
        </w:rPr>
        <w:t>negalima pradėti vartoti tol, kol nepraėjo 36</w:t>
      </w:r>
      <w:r>
        <w:rPr>
          <w:lang w:eastAsia="en-GB"/>
        </w:rPr>
        <w:t> </w:t>
      </w:r>
      <w:r w:rsidRPr="007573B2">
        <w:rPr>
          <w:lang w:eastAsia="en-GB"/>
        </w:rPr>
        <w:t xml:space="preserve">valandos po paskutinės perindoprilio dozės suvartojimo. Nutraukus sakubitrilo </w:t>
      </w:r>
      <w:r w:rsidR="00533C60">
        <w:rPr>
          <w:lang w:eastAsia="en-GB"/>
        </w:rPr>
        <w:t>ir</w:t>
      </w:r>
      <w:r w:rsidRPr="007573B2">
        <w:rPr>
          <w:lang w:eastAsia="en-GB"/>
        </w:rPr>
        <w:t xml:space="preserve"> valsartano </w:t>
      </w:r>
      <w:r w:rsidR="00533C60">
        <w:rPr>
          <w:lang w:eastAsia="en-GB"/>
        </w:rPr>
        <w:t xml:space="preserve">derinio </w:t>
      </w:r>
      <w:r w:rsidRPr="007573B2">
        <w:rPr>
          <w:lang w:eastAsia="en-GB"/>
        </w:rPr>
        <w:t xml:space="preserve">vartojimą, gydymo perindopriliu negalima pradėti tol, kol nepraėjo 36 valandos po paskutinės sakubitrilo </w:t>
      </w:r>
      <w:r w:rsidR="00533C60">
        <w:rPr>
          <w:lang w:eastAsia="en-GB"/>
        </w:rPr>
        <w:t>ir</w:t>
      </w:r>
      <w:r w:rsidRPr="007573B2">
        <w:rPr>
          <w:lang w:eastAsia="en-GB"/>
        </w:rPr>
        <w:t xml:space="preserve"> valsartano</w:t>
      </w:r>
      <w:r w:rsidR="00533C60">
        <w:rPr>
          <w:lang w:eastAsia="en-GB"/>
        </w:rPr>
        <w:t xml:space="preserve"> derinio</w:t>
      </w:r>
      <w:r w:rsidRPr="007573B2">
        <w:rPr>
          <w:lang w:eastAsia="en-GB"/>
        </w:rPr>
        <w:t xml:space="preserve"> dozės suvartojimo (žr. 4.3 ir 4.</w:t>
      </w:r>
      <w:r w:rsidR="00950405">
        <w:rPr>
          <w:lang w:eastAsia="en-GB"/>
        </w:rPr>
        <w:t>4</w:t>
      </w:r>
      <w:r w:rsidRPr="007573B2">
        <w:rPr>
          <w:lang w:eastAsia="en-GB"/>
        </w:rPr>
        <w:t xml:space="preserve"> skyrius). </w:t>
      </w:r>
    </w:p>
    <w:p w14:paraId="61D32105" w14:textId="77777777" w:rsidR="006B1CF8" w:rsidRPr="006259F7" w:rsidRDefault="006B1CF8" w:rsidP="00BD5458">
      <w:pPr>
        <w:spacing w:line="240" w:lineRule="auto"/>
        <w:rPr>
          <w:i/>
        </w:rPr>
      </w:pPr>
    </w:p>
    <w:p w14:paraId="7BA69AB3" w14:textId="77777777" w:rsidR="00BD5458" w:rsidRPr="006259F7" w:rsidRDefault="00BD5458" w:rsidP="00BD5458">
      <w:pPr>
        <w:spacing w:line="240" w:lineRule="auto"/>
      </w:pPr>
      <w:r w:rsidRPr="006259F7">
        <w:rPr>
          <w:u w:val="single"/>
        </w:rPr>
        <w:t>Kartu vartoti nerekomenduojama (žr. 4.4 skyrių)</w:t>
      </w:r>
    </w:p>
    <w:p w14:paraId="4189B5B8" w14:textId="77777777" w:rsidR="00BD5458" w:rsidRPr="006259F7" w:rsidRDefault="00BD5458" w:rsidP="00BD5458">
      <w:pPr>
        <w:autoSpaceDE w:val="0"/>
        <w:autoSpaceDN w:val="0"/>
        <w:adjustRightInd w:val="0"/>
        <w:spacing w:line="240" w:lineRule="auto"/>
      </w:pPr>
      <w:r w:rsidRPr="006259F7">
        <w:t>Estramustinas</w:t>
      </w:r>
    </w:p>
    <w:p w14:paraId="5B0D34E0" w14:textId="15D25710" w:rsidR="00BD5458" w:rsidRPr="006259F7" w:rsidRDefault="00BD5458" w:rsidP="00BD5458">
      <w:pPr>
        <w:tabs>
          <w:tab w:val="left" w:pos="0"/>
        </w:tabs>
        <w:spacing w:line="240" w:lineRule="auto"/>
      </w:pPr>
      <w:r w:rsidRPr="006259F7">
        <w:t>Padidėjusi šalutinių reiškinių, pvz., angioneurozinės edemos, rizika.</w:t>
      </w:r>
    </w:p>
    <w:p w14:paraId="24B257D5" w14:textId="77777777" w:rsidR="00BD5458" w:rsidRPr="006259F7" w:rsidRDefault="00BD5458" w:rsidP="00BD5458">
      <w:pPr>
        <w:spacing w:line="240" w:lineRule="auto"/>
        <w:rPr>
          <w:i/>
        </w:rPr>
      </w:pPr>
    </w:p>
    <w:p w14:paraId="68E053C7" w14:textId="77777777" w:rsidR="00BD5458" w:rsidRPr="006259F7" w:rsidRDefault="00BD5458" w:rsidP="00BD5458">
      <w:pPr>
        <w:spacing w:line="240" w:lineRule="auto"/>
        <w:rPr>
          <w:u w:val="single"/>
        </w:rPr>
      </w:pPr>
      <w:r w:rsidRPr="006259F7">
        <w:rPr>
          <w:u w:val="single"/>
        </w:rPr>
        <w:t>Kalį tausojantys diuretikai (pvz., triamterenas, amiloridas), kalis (druskų pavidalu)</w:t>
      </w:r>
    </w:p>
    <w:p w14:paraId="00FAEB7D" w14:textId="77777777" w:rsidR="00BD5458" w:rsidRPr="006259F7" w:rsidRDefault="00BD5458" w:rsidP="00BD5458">
      <w:pPr>
        <w:tabs>
          <w:tab w:val="left" w:pos="0"/>
        </w:tabs>
        <w:spacing w:line="240" w:lineRule="auto"/>
      </w:pPr>
      <w:r w:rsidRPr="006259F7">
        <w:t>Hiperkalemija (galimai mirtina), ypač esant inkstų funkcijos sutrikimui (sinerginis hiperkaleminis poveikis). AKF inhibitorių draudžiama vartoti kartu su hiperkalemiją sukeliančiomis medžiagomis, nebent hipokalemijos atveju.</w:t>
      </w:r>
    </w:p>
    <w:p w14:paraId="3528C6FE" w14:textId="052F2F97" w:rsidR="00BD5458" w:rsidRPr="006259F7" w:rsidRDefault="00BD5458" w:rsidP="00BD5458">
      <w:pPr>
        <w:tabs>
          <w:tab w:val="left" w:pos="0"/>
        </w:tabs>
        <w:spacing w:line="240" w:lineRule="auto"/>
      </w:pPr>
      <w:r w:rsidRPr="006259F7">
        <w:t xml:space="preserve">Viacoram vartoti </w:t>
      </w:r>
      <w:r w:rsidR="00E65A51">
        <w:t>deriniu</w:t>
      </w:r>
      <w:r w:rsidRPr="006259F7">
        <w:t xml:space="preserve"> su pirmiau minėtais preparatais nerekomenduojama (žr. 4.4 skyrių). Jeigu vis dėlto šių preparatų derinys būtinas, jų reikia vartoti atsargiai ir dažnai </w:t>
      </w:r>
      <w:r w:rsidR="00E15125">
        <w:t>tikrinti</w:t>
      </w:r>
      <w:r w:rsidRPr="006259F7">
        <w:t xml:space="preserve"> kalio kiekį kraujo serume. Apie spironolaktono vartojimą, esant širdies funkcijos nepakankamumui, žr. toliau. </w:t>
      </w:r>
    </w:p>
    <w:p w14:paraId="7866DB08" w14:textId="77777777" w:rsidR="00BD5458" w:rsidRPr="006259F7" w:rsidRDefault="00BD5458" w:rsidP="00BD5458">
      <w:pPr>
        <w:tabs>
          <w:tab w:val="left" w:pos="0"/>
        </w:tabs>
        <w:spacing w:line="240" w:lineRule="auto"/>
        <w:rPr>
          <w:i/>
        </w:rPr>
      </w:pPr>
    </w:p>
    <w:p w14:paraId="1CEDC8AB" w14:textId="77777777" w:rsidR="00BD5458" w:rsidRPr="002F4E34" w:rsidRDefault="00BD5458" w:rsidP="00BD5458">
      <w:pPr>
        <w:autoSpaceDE w:val="0"/>
        <w:autoSpaceDN w:val="0"/>
        <w:adjustRightInd w:val="0"/>
        <w:spacing w:line="240" w:lineRule="auto"/>
        <w:rPr>
          <w:u w:val="single"/>
        </w:rPr>
      </w:pPr>
      <w:r w:rsidRPr="002F4E34">
        <w:rPr>
          <w:u w:val="single"/>
        </w:rPr>
        <w:t>Litis</w:t>
      </w:r>
    </w:p>
    <w:p w14:paraId="693802A3" w14:textId="7E41647B" w:rsidR="00BD5458" w:rsidRPr="006259F7" w:rsidRDefault="00BD5458" w:rsidP="00BD5458">
      <w:pPr>
        <w:tabs>
          <w:tab w:val="left" w:pos="0"/>
        </w:tabs>
        <w:spacing w:line="240" w:lineRule="auto"/>
      </w:pPr>
      <w:r w:rsidRPr="006259F7">
        <w:t>Aprašyta, kad litį ir AKF inhibitorius vartojant tuo pačiu metu, laikinai padidėja ličio koncentracija kraujo serume ir jo toksiškumas. Viacoram vartoti kartu su ličiu nerekomenduojama. Jeigu tai būtina, reik</w:t>
      </w:r>
      <w:r w:rsidR="00AA18FA">
        <w:t>ia</w:t>
      </w:r>
      <w:r w:rsidRPr="006259F7">
        <w:t xml:space="preserve"> atidžiai stebėti ličio koncentraciją kraujo serume (žr. 4.4 skyrių).</w:t>
      </w:r>
    </w:p>
    <w:p w14:paraId="24CA2219" w14:textId="77777777" w:rsidR="00BD5458" w:rsidRPr="006259F7" w:rsidRDefault="00BD5458" w:rsidP="00BD5458">
      <w:pPr>
        <w:tabs>
          <w:tab w:val="left" w:pos="0"/>
        </w:tabs>
        <w:spacing w:line="240" w:lineRule="auto"/>
      </w:pPr>
    </w:p>
    <w:p w14:paraId="798AEEB9" w14:textId="77777777" w:rsidR="00BD5458" w:rsidRPr="002F4E34" w:rsidRDefault="00BD5458" w:rsidP="00BD5458">
      <w:pPr>
        <w:autoSpaceDE w:val="0"/>
        <w:autoSpaceDN w:val="0"/>
        <w:adjustRightInd w:val="0"/>
        <w:spacing w:line="240" w:lineRule="auto"/>
        <w:rPr>
          <w:u w:val="single"/>
        </w:rPr>
      </w:pPr>
      <w:r w:rsidRPr="002F4E34">
        <w:rPr>
          <w:u w:val="single"/>
        </w:rPr>
        <w:t>Dantrolenas (infuzija)</w:t>
      </w:r>
    </w:p>
    <w:p w14:paraId="61F520A6" w14:textId="0FE9C08F" w:rsidR="00BD5458" w:rsidRPr="006259F7" w:rsidRDefault="00BD5458" w:rsidP="00BD5458">
      <w:pPr>
        <w:tabs>
          <w:tab w:val="left" w:pos="0"/>
        </w:tabs>
        <w:spacing w:line="240" w:lineRule="auto"/>
      </w:pPr>
      <w:r w:rsidRPr="006259F7">
        <w:t xml:space="preserve">Gyvūnams buvo stebima mirtinas skilvelių virpėjimas bei širdies ir kraujagyslių kolapsas, susijęs su hiperkalemija po verapamilio ir intraveninio dantroleno skyrimo. Dėl hiperkalemijos rizikos rekomenduojama vengti skirti Viacoram, kuriame yra kalcio kanalų blokatoriaus amlodipino, pacientams, kuriems </w:t>
      </w:r>
      <w:r w:rsidR="00AA22B0">
        <w:t>tikėtina</w:t>
      </w:r>
      <w:r w:rsidRPr="006259F7">
        <w:t xml:space="preserve"> piktybinė hipertermija, bei piktybinės hipertermijos gydymo metu.</w:t>
      </w:r>
    </w:p>
    <w:p w14:paraId="13F25A72" w14:textId="77777777" w:rsidR="00BD5458" w:rsidRPr="006259F7" w:rsidRDefault="00BD5458" w:rsidP="00BD5458"/>
    <w:p w14:paraId="53848E98" w14:textId="77777777" w:rsidR="00BD5458" w:rsidRPr="002F4E34" w:rsidRDefault="00BD5458" w:rsidP="00BD5458">
      <w:pPr>
        <w:autoSpaceDE w:val="0"/>
        <w:autoSpaceDN w:val="0"/>
        <w:adjustRightInd w:val="0"/>
        <w:spacing w:line="240" w:lineRule="auto"/>
        <w:rPr>
          <w:b/>
          <w:bCs/>
          <w:i/>
          <w:iCs/>
          <w:u w:val="single"/>
        </w:rPr>
      </w:pPr>
      <w:r w:rsidRPr="002F4E34">
        <w:rPr>
          <w:b/>
          <w:bCs/>
          <w:i/>
          <w:iCs/>
          <w:u w:val="single"/>
        </w:rPr>
        <w:t>Kartu vartojant būtina ypatinga priežiūra</w:t>
      </w:r>
    </w:p>
    <w:p w14:paraId="1F5F4C7D" w14:textId="77777777" w:rsidR="00BD5458" w:rsidRPr="006259F7" w:rsidRDefault="00BD5458" w:rsidP="00BD5458">
      <w:pPr>
        <w:autoSpaceDE w:val="0"/>
        <w:autoSpaceDN w:val="0"/>
        <w:adjustRightInd w:val="0"/>
        <w:spacing w:line="240" w:lineRule="auto"/>
      </w:pPr>
    </w:p>
    <w:p w14:paraId="26062723" w14:textId="77777777" w:rsidR="00BD5458" w:rsidRPr="002F4E34" w:rsidRDefault="00BD5458" w:rsidP="00BD5458">
      <w:pPr>
        <w:tabs>
          <w:tab w:val="left" w:pos="0"/>
        </w:tabs>
        <w:spacing w:line="240" w:lineRule="auto"/>
        <w:rPr>
          <w:iCs/>
          <w:u w:val="single"/>
        </w:rPr>
      </w:pPr>
      <w:r w:rsidRPr="002F4E34">
        <w:rPr>
          <w:iCs/>
          <w:u w:val="single"/>
        </w:rPr>
        <w:t xml:space="preserve">Vaistai nuo </w:t>
      </w:r>
      <w:r w:rsidR="00AA22B0">
        <w:rPr>
          <w:iCs/>
          <w:u w:val="single"/>
        </w:rPr>
        <w:t xml:space="preserve">cukrinio </w:t>
      </w:r>
      <w:r w:rsidRPr="002F4E34">
        <w:rPr>
          <w:iCs/>
          <w:u w:val="single"/>
        </w:rPr>
        <w:t>diabeto (insulinas, geriamieji hipoglikeminiai preparatai)</w:t>
      </w:r>
    </w:p>
    <w:p w14:paraId="55182761" w14:textId="158CE613" w:rsidR="00BD5458" w:rsidRPr="006259F7" w:rsidRDefault="00BD5458" w:rsidP="00BD5458">
      <w:pPr>
        <w:spacing w:line="240" w:lineRule="auto"/>
        <w:rPr>
          <w:i/>
          <w:u w:val="single"/>
        </w:rPr>
      </w:pPr>
      <w:r w:rsidRPr="006259F7">
        <w:t>Epidemiologinių tyrimų duomenimis, kartu vartojant AKF inhibitorių ir preparatų nuo cukrinio diabeto (insulinų, geriamųjų hipoglikeminių preparatų) gali sustiprėti gliukozės koncentraciją kraujyje mažinantis poveikis</w:t>
      </w:r>
      <w:r w:rsidR="00BB06F6">
        <w:t xml:space="preserve"> ir iškilti hipoglikemijos rizika</w:t>
      </w:r>
      <w:r w:rsidRPr="006259F7">
        <w:t>. Didesnė tikimybė, kad šis fenomenas pasireikš pirmąsias kombinuoto gydymo savaites bei pacientams, kuri</w:t>
      </w:r>
      <w:r w:rsidR="00F81D3F">
        <w:t>ų inkstų funkcija sutrikusi</w:t>
      </w:r>
      <w:r w:rsidRPr="006259F7">
        <w:t>.</w:t>
      </w:r>
    </w:p>
    <w:p w14:paraId="1AABA0E3" w14:textId="77777777" w:rsidR="00BD5458" w:rsidRPr="006259F7" w:rsidRDefault="00BD5458" w:rsidP="00BD5458">
      <w:pPr>
        <w:autoSpaceDE w:val="0"/>
        <w:autoSpaceDN w:val="0"/>
        <w:adjustRightInd w:val="0"/>
        <w:spacing w:line="240" w:lineRule="auto"/>
      </w:pPr>
    </w:p>
    <w:p w14:paraId="4547E67A" w14:textId="77777777" w:rsidR="00BD5458" w:rsidRPr="002F4E34" w:rsidRDefault="00BD5458" w:rsidP="00BD5458">
      <w:pPr>
        <w:autoSpaceDE w:val="0"/>
        <w:autoSpaceDN w:val="0"/>
        <w:adjustRightInd w:val="0"/>
        <w:spacing w:line="240" w:lineRule="auto"/>
        <w:rPr>
          <w:u w:val="single"/>
        </w:rPr>
      </w:pPr>
      <w:r w:rsidRPr="002F4E34">
        <w:rPr>
          <w:u w:val="single"/>
        </w:rPr>
        <w:t>Baklofenas</w:t>
      </w:r>
    </w:p>
    <w:p w14:paraId="7261B121" w14:textId="59631C40" w:rsidR="00BD5458" w:rsidRPr="006259F7" w:rsidRDefault="00BD5458" w:rsidP="00BD5458">
      <w:pPr>
        <w:autoSpaceDE w:val="0"/>
        <w:autoSpaceDN w:val="0"/>
        <w:adjustRightInd w:val="0"/>
        <w:spacing w:line="240" w:lineRule="auto"/>
      </w:pPr>
      <w:r w:rsidRPr="006259F7">
        <w:t>Sustiprėja antihipertenzinis poveikis. Būtina stebėti kraujospūdį ir prireikus koreguoti antihipertenzinių vaist</w:t>
      </w:r>
      <w:r w:rsidR="00F81D3F">
        <w:t>inių preparatų</w:t>
      </w:r>
      <w:r w:rsidRPr="006259F7">
        <w:t xml:space="preserve"> dozę.</w:t>
      </w:r>
    </w:p>
    <w:p w14:paraId="28D544E3" w14:textId="77777777" w:rsidR="00BD5458" w:rsidRPr="006259F7" w:rsidRDefault="00BD5458" w:rsidP="00BD5458">
      <w:pPr>
        <w:autoSpaceDE w:val="0"/>
        <w:autoSpaceDN w:val="0"/>
        <w:adjustRightInd w:val="0"/>
        <w:spacing w:line="240" w:lineRule="auto"/>
      </w:pPr>
    </w:p>
    <w:p w14:paraId="18C082B9" w14:textId="77777777" w:rsidR="00BD5458" w:rsidRPr="002F4E34" w:rsidRDefault="00BD5458" w:rsidP="00BD5458">
      <w:pPr>
        <w:autoSpaceDE w:val="0"/>
        <w:autoSpaceDN w:val="0"/>
        <w:adjustRightInd w:val="0"/>
        <w:spacing w:line="240" w:lineRule="auto"/>
        <w:rPr>
          <w:iCs/>
          <w:u w:val="single"/>
        </w:rPr>
      </w:pPr>
      <w:r w:rsidRPr="002F4E34">
        <w:rPr>
          <w:iCs/>
          <w:u w:val="single"/>
        </w:rPr>
        <w:t>Kalio netausojantys diuretikai</w:t>
      </w:r>
    </w:p>
    <w:p w14:paraId="2C63A6E9" w14:textId="77777777" w:rsidR="00BD5458" w:rsidRPr="006259F7" w:rsidRDefault="00BD5458" w:rsidP="00BD5458">
      <w:r w:rsidRPr="006259F7">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Viacoram.</w:t>
      </w:r>
    </w:p>
    <w:p w14:paraId="0606F8DD" w14:textId="77777777" w:rsidR="00BD5458" w:rsidRPr="006259F7" w:rsidRDefault="00BD5458" w:rsidP="00BD5458">
      <w:r w:rsidRPr="006259F7">
        <w:t>Esant arterinei hipertenzijai, jei anksčiau skirtas gydymas diuretikais sukėlė druskos ar kraujo tūrio stoką, prieš pradedant gydymą Viacoram būtina nutraukti diuretiko vartojimą – tokiu atveju vėliau galima skirti kalio netausojančio diuretiko.</w:t>
      </w:r>
    </w:p>
    <w:p w14:paraId="5485DCF2" w14:textId="77777777" w:rsidR="00BD5458" w:rsidRPr="006259F7" w:rsidRDefault="00BD5458" w:rsidP="00BD5458">
      <w:pPr>
        <w:autoSpaceDE w:val="0"/>
        <w:autoSpaceDN w:val="0"/>
        <w:adjustRightInd w:val="0"/>
        <w:spacing w:line="240" w:lineRule="auto"/>
      </w:pPr>
      <w:r w:rsidRPr="006259F7">
        <w:lastRenderedPageBreak/>
        <w:t>Pirmąsias kelias gydymo Viacoram savaites būtina stebėti inkstų funkciją (kreatinino koncentraciją).</w:t>
      </w:r>
    </w:p>
    <w:p w14:paraId="2E7A25A1" w14:textId="77777777" w:rsidR="00BD5458" w:rsidRPr="006259F7" w:rsidRDefault="00BD5458" w:rsidP="00BD5458">
      <w:pPr>
        <w:autoSpaceDE w:val="0"/>
        <w:autoSpaceDN w:val="0"/>
        <w:adjustRightInd w:val="0"/>
        <w:spacing w:line="240" w:lineRule="auto"/>
      </w:pPr>
    </w:p>
    <w:p w14:paraId="1F0252AE" w14:textId="77777777" w:rsidR="00BD5458" w:rsidRPr="002F4E34" w:rsidRDefault="00BD5458" w:rsidP="00BD5458">
      <w:pPr>
        <w:autoSpaceDE w:val="0"/>
        <w:autoSpaceDN w:val="0"/>
        <w:adjustRightInd w:val="0"/>
        <w:spacing w:line="240" w:lineRule="auto"/>
        <w:rPr>
          <w:iCs/>
          <w:u w:val="single"/>
        </w:rPr>
      </w:pPr>
      <w:r w:rsidRPr="002F4E34">
        <w:rPr>
          <w:iCs/>
          <w:u w:val="single"/>
        </w:rPr>
        <w:t>Kalį tausojantys diuretikai (eplerenonas, spironolaktonas)</w:t>
      </w:r>
    </w:p>
    <w:p w14:paraId="372A91BD" w14:textId="77777777" w:rsidR="00BD5458" w:rsidRPr="006259F7" w:rsidRDefault="00BD5458" w:rsidP="00BD5458">
      <w:r w:rsidRPr="006259F7">
        <w:t>Kai eplerenono ar spironolaktono vartojama nuo 12,5 mg iki 50 mg per parą dozėmis, kartu vartojant mažas AKF inhibitorių dozes, gydant II–IV klasių (pagal NYHA) širdies funkcijos nepakankamumą, kai išmetimo frakcija &lt; 40 %, anksčiau vartojus AKF inhibitorių ir kilpinių diuretikų, yra hiperkalemijos, galimai mirtinos, rizika, ypač jeigu nestebima, kaip pacientai laikosi šio derinio vartojimo rekomendacijų.</w:t>
      </w:r>
    </w:p>
    <w:p w14:paraId="7725BFCC" w14:textId="77777777" w:rsidR="00BD5458" w:rsidRPr="006259F7" w:rsidRDefault="00BD5458" w:rsidP="00BD5458">
      <w:r w:rsidRPr="006259F7">
        <w:t>Prieš pradėdami gydymą šiuo deriniu patikrinkite, ar nėra hiperkalemijos ir inkstų funkcijos sutrikimo.</w:t>
      </w:r>
    </w:p>
    <w:p w14:paraId="7E3BE187" w14:textId="77777777" w:rsidR="00BD5458" w:rsidRPr="006259F7" w:rsidRDefault="00BD5458" w:rsidP="00BD5458">
      <w:pPr>
        <w:autoSpaceDE w:val="0"/>
        <w:autoSpaceDN w:val="0"/>
        <w:adjustRightInd w:val="0"/>
        <w:spacing w:line="240" w:lineRule="auto"/>
      </w:pPr>
      <w:r w:rsidRPr="006259F7">
        <w:t xml:space="preserve">Pirmąjį gydymo mėnesį rekomenduojamas atidus kalio ir kreatinino </w:t>
      </w:r>
      <w:r w:rsidR="00AB7E0A">
        <w:t xml:space="preserve">koncentracijų </w:t>
      </w:r>
      <w:r w:rsidRPr="006259F7">
        <w:t>kraujyje stebėjimas kartą per savaitę gydymo pradžioje ir kartą per mėnesį – vėliau.</w:t>
      </w:r>
    </w:p>
    <w:p w14:paraId="5A47F1F3" w14:textId="77777777" w:rsidR="00BD5458" w:rsidRPr="006259F7" w:rsidRDefault="00BD5458" w:rsidP="00BD5458">
      <w:pPr>
        <w:autoSpaceDE w:val="0"/>
        <w:autoSpaceDN w:val="0"/>
        <w:adjustRightInd w:val="0"/>
        <w:spacing w:line="240" w:lineRule="auto"/>
      </w:pPr>
    </w:p>
    <w:p w14:paraId="1519E580" w14:textId="77777777" w:rsidR="00BD5458" w:rsidRPr="002F4E34" w:rsidRDefault="00BD5458" w:rsidP="00BD5458">
      <w:pPr>
        <w:autoSpaceDE w:val="0"/>
        <w:autoSpaceDN w:val="0"/>
        <w:adjustRightInd w:val="0"/>
        <w:spacing w:line="240" w:lineRule="auto"/>
        <w:rPr>
          <w:iCs/>
          <w:u w:val="single"/>
        </w:rPr>
      </w:pPr>
      <w:r w:rsidRPr="002F4E34">
        <w:rPr>
          <w:iCs/>
          <w:u w:val="single"/>
        </w:rPr>
        <w:t xml:space="preserve">Nesteroidiniai vaistai nuo uždegimo (NVNU), įskaitant aspiriną </w:t>
      </w:r>
      <w:r w:rsidRPr="002F4E34">
        <w:rPr>
          <w:iCs/>
          <w:u w:val="single"/>
        </w:rPr>
        <w:sym w:font="Symbol" w:char="00B3"/>
      </w:r>
      <w:r w:rsidRPr="002F4E34">
        <w:rPr>
          <w:iCs/>
          <w:u w:val="single"/>
        </w:rPr>
        <w:t xml:space="preserve"> 3 g per parą</w:t>
      </w:r>
    </w:p>
    <w:p w14:paraId="1D861A65" w14:textId="77777777" w:rsidR="00BD5458" w:rsidRDefault="00BD5458" w:rsidP="00BD5458">
      <w:r w:rsidRPr="006259F7">
        <w:t xml:space="preserve">AKF inhibitorių vartojant kartu su nesteroidiniais </w:t>
      </w:r>
      <w:r w:rsidRPr="001F1B92">
        <w:t>vaistais</w:t>
      </w:r>
      <w:r w:rsidRPr="006259F7">
        <w:t xml:space="preserve"> nuo uždegimo (acetilsalicilo rūgšties dozėmis nuo uždegimo, COX-2 inhibitoriais ir neselektyviais </w:t>
      </w:r>
      <w:r w:rsidRPr="001F1B92">
        <w:t>NVNU</w:t>
      </w:r>
      <w:r w:rsidRPr="006259F7">
        <w:t xml:space="preserve">), gali sumažėti jų kraujospūdį mažinantis poveikis. Kartu vartojant Viacoram ir </w:t>
      </w:r>
      <w:r w:rsidRPr="001F1B92">
        <w:t>NVNU</w:t>
      </w:r>
      <w:r w:rsidRPr="006259F7">
        <w:t xml:space="preserve">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3CAF65B0" w14:textId="77777777" w:rsidR="00E9730B" w:rsidRDefault="00E9730B" w:rsidP="00BD5458"/>
    <w:p w14:paraId="2FDCF857" w14:textId="77777777" w:rsidR="00E9730B" w:rsidRDefault="00E9730B" w:rsidP="00BD5458">
      <w:pPr>
        <w:rPr>
          <w:u w:val="single"/>
        </w:rPr>
      </w:pPr>
      <w:r w:rsidRPr="002F4E34">
        <w:rPr>
          <w:u w:val="single"/>
        </w:rPr>
        <w:t>Ciklosporinas</w:t>
      </w:r>
    </w:p>
    <w:p w14:paraId="4B2FEE8E" w14:textId="77777777" w:rsidR="00E9730B" w:rsidRDefault="00E9730B" w:rsidP="00BD5458">
      <w:r w:rsidRPr="002F4E34">
        <w:t xml:space="preserve">AKF </w:t>
      </w:r>
      <w:r w:rsidR="00DF113D" w:rsidRPr="002F4E34">
        <w:t>inhibitori</w:t>
      </w:r>
      <w:r w:rsidR="00DF113D">
        <w:t>ų</w:t>
      </w:r>
      <w:r w:rsidR="00DF113D" w:rsidRPr="002F4E34">
        <w:t xml:space="preserve"> </w:t>
      </w:r>
      <w:r w:rsidRPr="002F4E34">
        <w:t xml:space="preserve">vartojant su ciklosporinu gali </w:t>
      </w:r>
      <w:r w:rsidR="00DF113D" w:rsidRPr="002F4E34">
        <w:t>p</w:t>
      </w:r>
      <w:r w:rsidR="00DF113D">
        <w:t>asireikšti</w:t>
      </w:r>
      <w:r w:rsidR="00DF113D" w:rsidRPr="002F4E34">
        <w:t xml:space="preserve"> </w:t>
      </w:r>
      <w:r w:rsidRPr="002F4E34">
        <w:t>h</w:t>
      </w:r>
      <w:r>
        <w:t>i</w:t>
      </w:r>
      <w:r w:rsidRPr="002F4E34">
        <w:t>perkalemij</w:t>
      </w:r>
      <w:r w:rsidR="00DF113D">
        <w:t>a</w:t>
      </w:r>
      <w:r w:rsidRPr="002F4E34">
        <w:t xml:space="preserve">. Rekomenduojama </w:t>
      </w:r>
      <w:r w:rsidR="00DF113D">
        <w:t>stebėti</w:t>
      </w:r>
      <w:r w:rsidR="00DF113D" w:rsidRPr="00E9730B">
        <w:t xml:space="preserve"> </w:t>
      </w:r>
      <w:r w:rsidRPr="00E9730B">
        <w:t xml:space="preserve">kalio </w:t>
      </w:r>
      <w:r w:rsidR="00DF113D" w:rsidRPr="00E9730B">
        <w:t>k</w:t>
      </w:r>
      <w:r w:rsidR="00DF113D">
        <w:t>oncentraciją</w:t>
      </w:r>
      <w:r w:rsidR="00DF113D" w:rsidRPr="00E9730B">
        <w:t xml:space="preserve"> </w:t>
      </w:r>
      <w:r w:rsidRPr="00E9730B">
        <w:t>kraujo serume.</w:t>
      </w:r>
    </w:p>
    <w:p w14:paraId="08DFAC55" w14:textId="77777777" w:rsidR="00E9730B" w:rsidRDefault="00E9730B" w:rsidP="00BD5458"/>
    <w:p w14:paraId="07E2FE31" w14:textId="77777777" w:rsidR="00E9730B" w:rsidRPr="00E9730B" w:rsidRDefault="00E9730B" w:rsidP="00BD5458">
      <w:pPr>
        <w:rPr>
          <w:u w:val="single"/>
        </w:rPr>
      </w:pPr>
      <w:r w:rsidRPr="002F4E34">
        <w:rPr>
          <w:u w:val="single"/>
        </w:rPr>
        <w:t>Heparinas</w:t>
      </w:r>
    </w:p>
    <w:p w14:paraId="2A3E51F4" w14:textId="77777777" w:rsidR="00E9730B" w:rsidRDefault="00E9730B" w:rsidP="00E9730B">
      <w:r w:rsidRPr="003D625E">
        <w:t xml:space="preserve">AKF </w:t>
      </w:r>
      <w:r w:rsidR="00DF113D" w:rsidRPr="003D625E">
        <w:t>inhibitori</w:t>
      </w:r>
      <w:r w:rsidR="00DF113D">
        <w:t>ų</w:t>
      </w:r>
      <w:r w:rsidR="00DF113D" w:rsidRPr="003D625E">
        <w:t xml:space="preserve"> </w:t>
      </w:r>
      <w:r w:rsidRPr="003D625E">
        <w:t xml:space="preserve">vartojant su </w:t>
      </w:r>
      <w:r>
        <w:t>heparinu</w:t>
      </w:r>
      <w:r w:rsidRPr="003D625E">
        <w:t xml:space="preserve"> gali </w:t>
      </w:r>
      <w:r w:rsidR="00DF113D" w:rsidRPr="003D625E">
        <w:t>pa</w:t>
      </w:r>
      <w:r w:rsidR="00DF113D">
        <w:t>sireikšti</w:t>
      </w:r>
      <w:r w:rsidR="00DF113D" w:rsidRPr="003D625E">
        <w:t xml:space="preserve"> </w:t>
      </w:r>
      <w:r w:rsidRPr="003D625E">
        <w:t>h</w:t>
      </w:r>
      <w:r>
        <w:t>i</w:t>
      </w:r>
      <w:r w:rsidRPr="003D625E">
        <w:t xml:space="preserve">perkalemija. Rekomenduojama </w:t>
      </w:r>
      <w:r w:rsidR="00DF113D">
        <w:t>stebėti</w:t>
      </w:r>
      <w:r w:rsidR="00DF113D" w:rsidRPr="003D625E">
        <w:t xml:space="preserve"> </w:t>
      </w:r>
      <w:r w:rsidRPr="003D625E">
        <w:t xml:space="preserve">kalio </w:t>
      </w:r>
      <w:r w:rsidR="00DF113D" w:rsidRPr="003D625E">
        <w:t>k</w:t>
      </w:r>
      <w:r w:rsidR="00DF113D">
        <w:t>oncentraciją</w:t>
      </w:r>
      <w:r w:rsidR="00DF113D" w:rsidRPr="003D625E">
        <w:t xml:space="preserve"> </w:t>
      </w:r>
      <w:r w:rsidRPr="003D625E">
        <w:t>kraujo serume.</w:t>
      </w:r>
    </w:p>
    <w:p w14:paraId="33DAC14D" w14:textId="77777777" w:rsidR="00E9730B" w:rsidRDefault="00E9730B" w:rsidP="00E9730B"/>
    <w:p w14:paraId="6A3681A2" w14:textId="77777777" w:rsidR="00B11C9C" w:rsidRPr="002F4E34" w:rsidRDefault="00B11C9C" w:rsidP="00B11C9C">
      <w:pPr>
        <w:rPr>
          <w:u w:val="single"/>
        </w:rPr>
      </w:pPr>
      <w:r w:rsidRPr="002F4E34">
        <w:rPr>
          <w:u w:val="single"/>
        </w:rPr>
        <w:t>Racekadotrilis</w:t>
      </w:r>
    </w:p>
    <w:p w14:paraId="48181BD0" w14:textId="77777777" w:rsidR="00B11C9C" w:rsidRDefault="00B11C9C" w:rsidP="00B11C9C">
      <w:pPr>
        <w:rPr>
          <w:iCs/>
        </w:rPr>
      </w:pPr>
      <w:r w:rsidRPr="008F5F04">
        <w:rPr>
          <w:iCs/>
        </w:rPr>
        <w:t>Žinoma, kad AKF inhibitoriai (pvz., perindoprilis) sukelia angio</w:t>
      </w:r>
      <w:r w:rsidR="00300A3D">
        <w:rPr>
          <w:iCs/>
        </w:rPr>
        <w:t xml:space="preserve">neurozinę </w:t>
      </w:r>
      <w:r w:rsidRPr="008F5F04">
        <w:rPr>
          <w:iCs/>
        </w:rPr>
        <w:t>edemą. Ši rizika gali būti didesnė vartojant kartu racekadotrilį (vaistinis preparatas viduriavimui stabdyti)</w:t>
      </w:r>
      <w:r w:rsidR="00533C60">
        <w:rPr>
          <w:iCs/>
        </w:rPr>
        <w:t xml:space="preserve"> (žr. 4.4 skyrių)</w:t>
      </w:r>
      <w:r w:rsidRPr="008F5F04">
        <w:rPr>
          <w:iCs/>
        </w:rPr>
        <w:t>.</w:t>
      </w:r>
    </w:p>
    <w:p w14:paraId="5FEFCCFB" w14:textId="77777777" w:rsidR="00B11C9C" w:rsidRPr="008F5F04" w:rsidRDefault="00B11C9C" w:rsidP="00B11C9C">
      <w:pPr>
        <w:rPr>
          <w:iCs/>
        </w:rPr>
      </w:pPr>
    </w:p>
    <w:p w14:paraId="0D97B1E5" w14:textId="77777777" w:rsidR="00950405" w:rsidRPr="002F4E34" w:rsidRDefault="00950405" w:rsidP="00950405">
      <w:pPr>
        <w:spacing w:line="240" w:lineRule="auto"/>
        <w:rPr>
          <w:iCs/>
          <w:u w:val="single"/>
        </w:rPr>
      </w:pPr>
      <w:r w:rsidRPr="002F4E34">
        <w:rPr>
          <w:iCs/>
          <w:u w:val="single"/>
        </w:rPr>
        <w:t>mTOR inhibitoriai (pvz.: sirolimuzas, everolimuzas, temsirolimuzas)</w:t>
      </w:r>
    </w:p>
    <w:p w14:paraId="0F906993" w14:textId="4A3FA9AD" w:rsidR="00950405" w:rsidRPr="008751C7" w:rsidRDefault="00950405" w:rsidP="00950405">
      <w:pPr>
        <w:spacing w:line="240" w:lineRule="auto"/>
        <w:rPr>
          <w:bCs/>
          <w:i/>
        </w:rPr>
      </w:pPr>
      <w:r w:rsidRPr="008751C7">
        <w:rPr>
          <w:bCs/>
          <w:iCs/>
        </w:rPr>
        <w:t>Pacientams, gydomiems kartu mTOR inhibitoriais, gali būti didesnė angioneurozinės edemos rizika (žr. 4.4 skyrių).</w:t>
      </w:r>
    </w:p>
    <w:p w14:paraId="322ED58A" w14:textId="77777777" w:rsidR="00BD5458" w:rsidRDefault="00BD5458" w:rsidP="00BD5458"/>
    <w:p w14:paraId="49C2DE42" w14:textId="77777777" w:rsidR="00E9730B" w:rsidRDefault="00E9730B" w:rsidP="00BD5458">
      <w:pPr>
        <w:rPr>
          <w:u w:val="single"/>
        </w:rPr>
      </w:pPr>
      <w:r w:rsidRPr="002F4E34">
        <w:rPr>
          <w:u w:val="single"/>
        </w:rPr>
        <w:t>Gliptinai</w:t>
      </w:r>
      <w:r>
        <w:rPr>
          <w:u w:val="single"/>
        </w:rPr>
        <w:t xml:space="preserve"> (pvz.: linagliptinas, saksagliptinas, sitagliptinas, vildagliptinas)</w:t>
      </w:r>
    </w:p>
    <w:p w14:paraId="53D55C9F" w14:textId="075D374E" w:rsidR="00E9730B" w:rsidRDefault="00651BD5" w:rsidP="00BD5458">
      <w:r w:rsidRPr="002F4E34">
        <w:t xml:space="preserve">Pacientams, kartu vartojantiems AKF </w:t>
      </w:r>
      <w:r w:rsidR="00DF113D" w:rsidRPr="002F4E34">
        <w:t>inhibitori</w:t>
      </w:r>
      <w:r w:rsidR="00DF113D">
        <w:t>ų</w:t>
      </w:r>
      <w:r w:rsidRPr="002F4E34">
        <w:t xml:space="preserve">, dėl gliptinų sumažinto dipeptidilpeptidazės IV (DPP-IV) aktyvumo, gali padidėti angioneurozinės edemos rizika. </w:t>
      </w:r>
    </w:p>
    <w:p w14:paraId="3B4F2703" w14:textId="77777777" w:rsidR="00E9730B" w:rsidRPr="006259F7" w:rsidRDefault="00E9730B" w:rsidP="00BD5458"/>
    <w:p w14:paraId="66988377" w14:textId="77777777" w:rsidR="00BD5458" w:rsidRPr="006259F7" w:rsidRDefault="00BD5458" w:rsidP="00BD5458">
      <w:pPr>
        <w:rPr>
          <w:i/>
          <w:u w:val="single"/>
        </w:rPr>
      </w:pPr>
      <w:r w:rsidRPr="002F4E34">
        <w:rPr>
          <w:iCs/>
          <w:u w:val="single"/>
        </w:rPr>
        <w:t>CYP3A4 induktoria</w:t>
      </w:r>
      <w:r w:rsidRPr="003A3654">
        <w:rPr>
          <w:u w:val="single"/>
        </w:rPr>
        <w:t>i</w:t>
      </w:r>
    </w:p>
    <w:p w14:paraId="03F86338" w14:textId="77777777" w:rsidR="005375AF" w:rsidRDefault="003D4093" w:rsidP="00BD5458">
      <w:pPr>
        <w:rPr>
          <w:lang w:val="en-US" w:eastAsia="lt-LT"/>
        </w:rPr>
      </w:pPr>
      <w:r>
        <w:rPr>
          <w:lang w:val="en-US"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8F5404">
        <w:rPr>
          <w:i/>
          <w:lang w:val="en-US" w:eastAsia="lt-LT"/>
        </w:rPr>
        <w:t xml:space="preserve">[Hypericum perforatum] </w:t>
      </w:r>
      <w:r>
        <w:rPr>
          <w:lang w:val="en-US" w:eastAsia="lt-LT"/>
        </w:rPr>
        <w:t>preparatų).</w:t>
      </w:r>
    </w:p>
    <w:p w14:paraId="6B031FE7" w14:textId="77777777" w:rsidR="005375AF" w:rsidRDefault="005375AF" w:rsidP="00BD5458">
      <w:pPr>
        <w:rPr>
          <w:lang w:val="en-US" w:eastAsia="lt-LT"/>
        </w:rPr>
      </w:pPr>
    </w:p>
    <w:p w14:paraId="71EBC279" w14:textId="77777777" w:rsidR="00BD5458" w:rsidRPr="002F4E34" w:rsidRDefault="00BD5458" w:rsidP="00BD5458">
      <w:pPr>
        <w:rPr>
          <w:iCs/>
          <w:u w:val="single"/>
        </w:rPr>
      </w:pPr>
      <w:r w:rsidRPr="002F4E34">
        <w:rPr>
          <w:iCs/>
          <w:u w:val="single"/>
        </w:rPr>
        <w:t>CYP3A4 inhibitoriai</w:t>
      </w:r>
    </w:p>
    <w:p w14:paraId="7C9088F9" w14:textId="77777777" w:rsidR="00BD5458" w:rsidRPr="006259F7" w:rsidRDefault="00BD5458" w:rsidP="00BD5458">
      <w:r w:rsidRPr="006259F7">
        <w:t>Kartu su amlodipinu vartojant stiprių ar vidutinio stiprumo CYP3A4 inhibitorių (proteazių inhibitorių, azolinių priešgrybelinių preparatų, makrolidų, pavyzdžiui, eritromicino ar klaritromicino, verapamilio ar diltiazemo) gali reikšmingai padidėti amlodipino koncentracija plazmoje. Kliniškai šie farmakokinetikos ypatumai gali būti ryškesni senyvo amžiaus pacientams. Taigi gali prireikti klinikinio stebėjimo ir Viacoram dozės koregavimo.</w:t>
      </w:r>
    </w:p>
    <w:p w14:paraId="4FE3C3C0" w14:textId="77777777" w:rsidR="00BD5458" w:rsidRPr="006259F7" w:rsidRDefault="00BD5458" w:rsidP="00BD5458"/>
    <w:p w14:paraId="6FD96A00" w14:textId="77777777" w:rsidR="00BD5458" w:rsidRPr="008751C7" w:rsidRDefault="00BD5458" w:rsidP="00BD5458">
      <w:pPr>
        <w:rPr>
          <w:iCs/>
        </w:rPr>
      </w:pPr>
      <w:r w:rsidRPr="008751C7">
        <w:rPr>
          <w:iCs/>
        </w:rPr>
        <w:t>Padidėja hipotenzijos rizika pacientams, vartojantiems klaritromiciną kartu su amlodipinu. Rekomenduojama atidžiai stebėti pacientus amlodipino vartojimo kartu su klaritromicinu metu.</w:t>
      </w:r>
    </w:p>
    <w:p w14:paraId="02C46642" w14:textId="77777777" w:rsidR="00BD5458" w:rsidRPr="008751C7" w:rsidRDefault="00BD5458" w:rsidP="00BD5458">
      <w:pPr>
        <w:rPr>
          <w:iCs/>
        </w:rPr>
      </w:pPr>
    </w:p>
    <w:p w14:paraId="4393A6F3" w14:textId="77777777" w:rsidR="00BD5458" w:rsidRPr="002F4E34" w:rsidRDefault="00BD5458" w:rsidP="00BD5458">
      <w:pPr>
        <w:spacing w:line="240" w:lineRule="auto"/>
        <w:rPr>
          <w:b/>
          <w:bCs/>
          <w:i/>
          <w:iCs/>
          <w:u w:val="single"/>
        </w:rPr>
      </w:pPr>
      <w:r w:rsidRPr="002F4E34">
        <w:rPr>
          <w:b/>
          <w:bCs/>
          <w:i/>
          <w:iCs/>
          <w:u w:val="single"/>
        </w:rPr>
        <w:t>Kartu vartojant būtina tam tikra priežiūra</w:t>
      </w:r>
    </w:p>
    <w:p w14:paraId="1278A23B" w14:textId="77777777" w:rsidR="002E1D97" w:rsidRPr="006259F7" w:rsidRDefault="002E1D97" w:rsidP="00BD5458">
      <w:pPr>
        <w:spacing w:line="240" w:lineRule="auto"/>
        <w:rPr>
          <w:i/>
          <w:u w:val="single"/>
        </w:rPr>
      </w:pPr>
    </w:p>
    <w:p w14:paraId="38F475C5" w14:textId="342EE71D" w:rsidR="00BD5458" w:rsidRPr="002F4E34" w:rsidRDefault="00BD5458" w:rsidP="00BD5458">
      <w:pPr>
        <w:rPr>
          <w:iCs/>
          <w:u w:val="single"/>
        </w:rPr>
      </w:pPr>
      <w:r w:rsidRPr="002F4E34">
        <w:rPr>
          <w:iCs/>
          <w:u w:val="single"/>
        </w:rPr>
        <w:t>Antihipertenziniai vaist</w:t>
      </w:r>
      <w:r w:rsidR="005966BE">
        <w:rPr>
          <w:iCs/>
          <w:u w:val="single"/>
        </w:rPr>
        <w:t>iniai preparatai</w:t>
      </w:r>
      <w:r w:rsidRPr="002F4E34">
        <w:rPr>
          <w:iCs/>
          <w:u w:val="single"/>
        </w:rPr>
        <w:t xml:space="preserve"> (pvz., beta adrenoblokatoriai) ir kraujagysles plečiantys vaist</w:t>
      </w:r>
      <w:r w:rsidR="005966BE">
        <w:rPr>
          <w:iCs/>
          <w:u w:val="single"/>
        </w:rPr>
        <w:t>iniai preparatai</w:t>
      </w:r>
    </w:p>
    <w:p w14:paraId="1556D339" w14:textId="715B2F94" w:rsidR="00BD5458" w:rsidRPr="006259F7" w:rsidRDefault="00BD5458" w:rsidP="00BD5458">
      <w:pPr>
        <w:spacing w:line="240" w:lineRule="auto"/>
      </w:pPr>
      <w:r w:rsidRPr="006259F7">
        <w:t>Šiuos vaist</w:t>
      </w:r>
      <w:r w:rsidR="005966BE">
        <w:t>inius preparatus</w:t>
      </w:r>
      <w:r w:rsidRPr="006259F7">
        <w:t xml:space="preserve"> vartojant kartu gali sustiprėti Viacoram kraujo spaudimą mažinantis poveikis. Vartojant kartu su nitroglicerinu ir kitais nitratais ar kitais kraujagysles plečiančiais vaist</w:t>
      </w:r>
      <w:r w:rsidR="005966BE">
        <w:t>iniais preparatais</w:t>
      </w:r>
      <w:r w:rsidRPr="006259F7">
        <w:t>, gali dar labiau sumažėti kraujo spaudimas, todėl juos reikia vartoti atsargiai.</w:t>
      </w:r>
    </w:p>
    <w:p w14:paraId="3EF1DE37" w14:textId="77777777" w:rsidR="00BD5458" w:rsidRPr="006259F7" w:rsidRDefault="00BD5458" w:rsidP="00BD5458">
      <w:pPr>
        <w:spacing w:line="240" w:lineRule="auto"/>
        <w:rPr>
          <w:i/>
          <w:u w:val="single"/>
        </w:rPr>
      </w:pPr>
    </w:p>
    <w:p w14:paraId="5FE6B9C6" w14:textId="523D2971" w:rsidR="00BD5458" w:rsidRPr="002F4E34" w:rsidRDefault="00BD5458" w:rsidP="00BD5458">
      <w:pPr>
        <w:spacing w:line="240" w:lineRule="auto"/>
        <w:rPr>
          <w:iCs/>
          <w:u w:val="single"/>
        </w:rPr>
      </w:pPr>
      <w:r w:rsidRPr="002F4E34">
        <w:rPr>
          <w:iCs/>
          <w:u w:val="single"/>
        </w:rPr>
        <w:t>Tricikliai antidepresantai, antipsichoziniai vaist</w:t>
      </w:r>
      <w:r w:rsidR="00365327">
        <w:rPr>
          <w:iCs/>
          <w:u w:val="single"/>
        </w:rPr>
        <w:t>iniai preparatai</w:t>
      </w:r>
      <w:r w:rsidRPr="002F4E34">
        <w:rPr>
          <w:iCs/>
          <w:u w:val="single"/>
        </w:rPr>
        <w:t xml:space="preserve"> ir anestetikai</w:t>
      </w:r>
    </w:p>
    <w:p w14:paraId="3171B9F2" w14:textId="0F6BA474" w:rsidR="00BD5458" w:rsidRPr="006259F7" w:rsidRDefault="00BD5458" w:rsidP="00BD5458">
      <w:pPr>
        <w:spacing w:line="240" w:lineRule="auto"/>
      </w:pPr>
      <w:r w:rsidRPr="006259F7">
        <w:t>Kartu su Viacoram vartojant tam tikrų anestetikų, triciklių antidepresantų ir antipsichozinių vaist</w:t>
      </w:r>
      <w:r w:rsidR="00365327">
        <w:t>inių preparatų</w:t>
      </w:r>
      <w:r w:rsidRPr="006259F7">
        <w:t>, gali pernelyg stipriai sumažėti kraujospūdis.</w:t>
      </w:r>
    </w:p>
    <w:p w14:paraId="72F74AA8" w14:textId="77777777" w:rsidR="00BD5458" w:rsidRPr="006259F7" w:rsidRDefault="00BD5458" w:rsidP="00BD5458">
      <w:pPr>
        <w:spacing w:line="240" w:lineRule="auto"/>
      </w:pPr>
    </w:p>
    <w:p w14:paraId="13F815C1" w14:textId="77777777" w:rsidR="00BD5458" w:rsidRPr="002F4E34" w:rsidRDefault="00BD5458" w:rsidP="00BD5458">
      <w:pPr>
        <w:autoSpaceDE w:val="0"/>
        <w:autoSpaceDN w:val="0"/>
        <w:adjustRightInd w:val="0"/>
        <w:spacing w:line="240" w:lineRule="auto"/>
        <w:rPr>
          <w:iCs/>
          <w:u w:val="single"/>
        </w:rPr>
      </w:pPr>
      <w:r w:rsidRPr="002F4E34">
        <w:rPr>
          <w:iCs/>
          <w:u w:val="single"/>
        </w:rPr>
        <w:t>Simpatomimetikai</w:t>
      </w:r>
    </w:p>
    <w:p w14:paraId="2F67575E" w14:textId="77777777" w:rsidR="00BD5458" w:rsidRPr="006259F7" w:rsidRDefault="00BD5458" w:rsidP="00BD5458">
      <w:pPr>
        <w:spacing w:line="240" w:lineRule="auto"/>
      </w:pPr>
      <w:r w:rsidRPr="006259F7">
        <w:t>Simpatomimetikai gali susilpninti antihipertenzinį Viacoram poveikį.</w:t>
      </w:r>
    </w:p>
    <w:p w14:paraId="2A8F8B37" w14:textId="77777777" w:rsidR="00BD5458" w:rsidRPr="006259F7" w:rsidRDefault="00BD5458" w:rsidP="00BD5458">
      <w:pPr>
        <w:spacing w:line="240" w:lineRule="auto"/>
      </w:pPr>
    </w:p>
    <w:p w14:paraId="5FDC7D31" w14:textId="77777777" w:rsidR="00BD5458" w:rsidRPr="002F4E34" w:rsidRDefault="00BD5458" w:rsidP="00BD5458">
      <w:pPr>
        <w:autoSpaceDE w:val="0"/>
        <w:autoSpaceDN w:val="0"/>
        <w:adjustRightInd w:val="0"/>
        <w:spacing w:line="240" w:lineRule="auto"/>
        <w:rPr>
          <w:iCs/>
          <w:u w:val="single"/>
        </w:rPr>
      </w:pPr>
      <w:r w:rsidRPr="002F4E34">
        <w:rPr>
          <w:iCs/>
          <w:u w:val="single"/>
        </w:rPr>
        <w:t xml:space="preserve">Kortikosteroidai, tetrakozaktidas </w:t>
      </w:r>
    </w:p>
    <w:p w14:paraId="28BBB431" w14:textId="77777777" w:rsidR="00BD5458" w:rsidRPr="006259F7" w:rsidRDefault="00BD5458" w:rsidP="00BD5458">
      <w:pPr>
        <w:spacing w:line="240" w:lineRule="auto"/>
      </w:pPr>
      <w:r w:rsidRPr="006259F7">
        <w:t>Sumažėja antihipertenzinis poveikis (kortikosteroidai sulaiko druskas ir vandenį).</w:t>
      </w:r>
    </w:p>
    <w:p w14:paraId="43FC8B26" w14:textId="77777777" w:rsidR="00BD5458" w:rsidRPr="006259F7" w:rsidRDefault="00BD5458" w:rsidP="00BD5458">
      <w:pPr>
        <w:spacing w:line="240" w:lineRule="auto"/>
      </w:pPr>
    </w:p>
    <w:p w14:paraId="4A73185B" w14:textId="77777777" w:rsidR="00BD5458" w:rsidRPr="002F4E34" w:rsidRDefault="00BD5458" w:rsidP="00BD5458">
      <w:pPr>
        <w:autoSpaceDE w:val="0"/>
        <w:autoSpaceDN w:val="0"/>
        <w:adjustRightInd w:val="0"/>
        <w:spacing w:line="240" w:lineRule="auto"/>
        <w:rPr>
          <w:iCs/>
          <w:u w:val="single"/>
        </w:rPr>
      </w:pPr>
      <w:r w:rsidRPr="002F4E34">
        <w:rPr>
          <w:iCs/>
          <w:u w:val="single"/>
        </w:rPr>
        <w:t>Alfa adrenoblokatoriai (prazozinas, alfuzozinas, doksazosinas, tamsulozinas, terazozinas)</w:t>
      </w:r>
    </w:p>
    <w:p w14:paraId="3C7A35F2" w14:textId="77777777" w:rsidR="00BD5458" w:rsidRPr="006259F7" w:rsidRDefault="00BD5458" w:rsidP="00BD5458">
      <w:pPr>
        <w:spacing w:line="240" w:lineRule="auto"/>
      </w:pPr>
      <w:r w:rsidRPr="006259F7">
        <w:t>Sustiprėja antihipertenzinis poveikis ir padidėja ortostatinės hipotenzijos pavojus.</w:t>
      </w:r>
    </w:p>
    <w:p w14:paraId="37746B6B" w14:textId="77777777" w:rsidR="00BD5458" w:rsidRPr="006259F7" w:rsidRDefault="00BD5458" w:rsidP="00BD5458">
      <w:pPr>
        <w:spacing w:line="240" w:lineRule="auto"/>
      </w:pPr>
    </w:p>
    <w:p w14:paraId="0849ADEF" w14:textId="77777777" w:rsidR="00BD5458" w:rsidRPr="002F4E34" w:rsidRDefault="00BD5458" w:rsidP="00BD5458">
      <w:pPr>
        <w:autoSpaceDE w:val="0"/>
        <w:autoSpaceDN w:val="0"/>
        <w:adjustRightInd w:val="0"/>
        <w:spacing w:line="240" w:lineRule="auto"/>
        <w:rPr>
          <w:iCs/>
          <w:u w:val="single"/>
        </w:rPr>
      </w:pPr>
      <w:r w:rsidRPr="002F4E34">
        <w:rPr>
          <w:iCs/>
          <w:u w:val="single"/>
        </w:rPr>
        <w:t>Amifostinas</w:t>
      </w:r>
    </w:p>
    <w:p w14:paraId="0DA256EF" w14:textId="77777777" w:rsidR="00BD5458" w:rsidRPr="006259F7" w:rsidRDefault="00BD5458" w:rsidP="00BD5458">
      <w:pPr>
        <w:spacing w:line="240" w:lineRule="auto"/>
      </w:pPr>
      <w:r w:rsidRPr="006259F7">
        <w:t>Gali sustiprinti amlodipino antihipertenzinį poveikį.</w:t>
      </w:r>
    </w:p>
    <w:p w14:paraId="27EDCFA4" w14:textId="77777777" w:rsidR="00BD5458" w:rsidRPr="006259F7" w:rsidRDefault="00BD5458" w:rsidP="00BD5458">
      <w:pPr>
        <w:spacing w:line="240" w:lineRule="auto"/>
        <w:rPr>
          <w:i/>
          <w:u w:val="single"/>
        </w:rPr>
      </w:pPr>
    </w:p>
    <w:p w14:paraId="69437E9F" w14:textId="77777777" w:rsidR="00BD5458" w:rsidRPr="002F4E34" w:rsidRDefault="00BD5458" w:rsidP="00BD5458">
      <w:pPr>
        <w:autoSpaceDE w:val="0"/>
        <w:autoSpaceDN w:val="0"/>
        <w:adjustRightInd w:val="0"/>
        <w:spacing w:line="240" w:lineRule="auto"/>
        <w:rPr>
          <w:iCs/>
          <w:u w:val="single"/>
        </w:rPr>
      </w:pPr>
      <w:r w:rsidRPr="002F4E34">
        <w:rPr>
          <w:iCs/>
          <w:u w:val="single"/>
        </w:rPr>
        <w:t>Aukso preparatai</w:t>
      </w:r>
    </w:p>
    <w:p w14:paraId="5D5D94DE" w14:textId="77777777" w:rsidR="00BD5458" w:rsidRPr="006259F7" w:rsidRDefault="00BD5458" w:rsidP="00BD5458">
      <w:r w:rsidRPr="006259F7">
        <w:t xml:space="preserve">Pacientams, kurie gydomi injekciniais aukso preparatais (natrio aurotiomalatu) ir kartu vartoja AKF inhibitorių, įskaitant perindoprilį, retais atvejais pasireiškia nitritoidinės reakcijos (simptomai: veido paraudimas, pykinimas, vėmimas ir hipotenzija). </w:t>
      </w:r>
    </w:p>
    <w:p w14:paraId="6A24F332" w14:textId="77777777" w:rsidR="00BD5458" w:rsidRPr="006259F7" w:rsidRDefault="00BD5458" w:rsidP="00BD5458">
      <w:pPr>
        <w:spacing w:line="240" w:lineRule="auto"/>
      </w:pPr>
    </w:p>
    <w:p w14:paraId="2692AA3F" w14:textId="77777777" w:rsidR="00BD5458" w:rsidRPr="002F4E34" w:rsidRDefault="00BD5458" w:rsidP="00BD5458">
      <w:pPr>
        <w:spacing w:line="240" w:lineRule="auto"/>
        <w:rPr>
          <w:iCs/>
          <w:u w:val="single"/>
        </w:rPr>
      </w:pPr>
      <w:r w:rsidRPr="002F4E34">
        <w:rPr>
          <w:iCs/>
          <w:u w:val="single"/>
        </w:rPr>
        <w:t>Greipfrutai</w:t>
      </w:r>
    </w:p>
    <w:p w14:paraId="6399E7A2" w14:textId="5B354AAA" w:rsidR="00BD5458" w:rsidRPr="006259F7" w:rsidRDefault="00BD5458" w:rsidP="00BD5458">
      <w:r w:rsidRPr="006259F7">
        <w:t xml:space="preserve">Viacoram vartoti kartu su greipfrutais ar greipfrutų sultimis nerekomenduojama, nes kai kuriems pacientams dėl to gali padidėti amlodipino biologinis </w:t>
      </w:r>
      <w:r w:rsidR="00AD5B8D">
        <w:t>prieinamumas</w:t>
      </w:r>
      <w:r w:rsidRPr="006259F7">
        <w:t xml:space="preserve">, </w:t>
      </w:r>
      <w:r w:rsidR="000E1DE0">
        <w:t>todėl</w:t>
      </w:r>
      <w:r w:rsidRPr="006259F7">
        <w:t xml:space="preserve"> gali sustiprėti kraujo spaudimą mažinantis poveikis.</w:t>
      </w:r>
    </w:p>
    <w:p w14:paraId="22582D43" w14:textId="77777777" w:rsidR="00BD5458" w:rsidRPr="006259F7" w:rsidRDefault="00BD5458" w:rsidP="00BD5458">
      <w:pPr>
        <w:ind w:left="567" w:hanging="567"/>
      </w:pPr>
    </w:p>
    <w:p w14:paraId="2BCD1D09" w14:textId="77777777" w:rsidR="00BD5458" w:rsidRPr="002F4E34" w:rsidRDefault="00BD5458" w:rsidP="00BD5458">
      <w:pPr>
        <w:spacing w:line="240" w:lineRule="auto"/>
        <w:rPr>
          <w:iCs/>
          <w:u w:val="single"/>
        </w:rPr>
      </w:pPr>
      <w:r w:rsidRPr="002F4E34">
        <w:rPr>
          <w:iCs/>
          <w:u w:val="single"/>
        </w:rPr>
        <w:t>Takrolimuzas</w:t>
      </w:r>
    </w:p>
    <w:p w14:paraId="76DFB6DC" w14:textId="267E4782" w:rsidR="00BD5458" w:rsidRDefault="00BD5458" w:rsidP="00BD5458">
      <w:r w:rsidRPr="008751C7">
        <w:t>Kyla kartu su amlodipinu vartojamo takrolimuzo koncentracij</w:t>
      </w:r>
      <w:r w:rsidR="00B141A8">
        <w:t>os</w:t>
      </w:r>
      <w:r w:rsidRPr="008751C7">
        <w:t xml:space="preserve"> kraujyje padidėjimo rizika. Norint išvengti takrolimuzo toksinio poveikio, takrolimuzu gydomiems pacientams, vartojantiems amlodipiną, reikia matuoti takrolimuzo koncentracijas kraujyje ir, jeigu reikia, keisti takrolimuzo dozę.</w:t>
      </w:r>
    </w:p>
    <w:p w14:paraId="7F7718E5" w14:textId="77777777" w:rsidR="003D4093" w:rsidRDefault="003D4093" w:rsidP="00BD5458"/>
    <w:p w14:paraId="1702F684" w14:textId="1DDDB00D" w:rsidR="003D4093" w:rsidRPr="002F4E34" w:rsidRDefault="003D4093" w:rsidP="003D4093">
      <w:pPr>
        <w:rPr>
          <w:iCs/>
          <w:u w:val="single"/>
        </w:rPr>
      </w:pPr>
      <w:r w:rsidRPr="002F4E34">
        <w:rPr>
          <w:iCs/>
          <w:u w:val="single"/>
        </w:rPr>
        <w:t>mTOR inhibitoriai</w:t>
      </w:r>
    </w:p>
    <w:p w14:paraId="67B7DA07" w14:textId="77777777" w:rsidR="003D4093" w:rsidRDefault="003D4093" w:rsidP="003D4093">
      <w:r>
        <w:t>mTOR inhibitoriai, tokie kaip sirolimuzas, temsirolimuza</w:t>
      </w:r>
      <w:r w:rsidR="00C84D88">
        <w:t>s</w:t>
      </w:r>
      <w:r>
        <w:t xml:space="preserve"> ir everolimuzas</w:t>
      </w:r>
      <w:r w:rsidR="006745FC">
        <w:t>,</w:t>
      </w:r>
      <w:r>
        <w:t xml:space="preserve"> yra CYP3A substratai. Amlodipinas yra silpnas CYP3A inhibitorius. Amlodipinas, vartojamas kartu su mTOR inhibitoriais, gali padidinti mTOR inhibitorių koncentraciją.  </w:t>
      </w:r>
    </w:p>
    <w:p w14:paraId="1334219A" w14:textId="77777777" w:rsidR="003D4093" w:rsidRDefault="003D4093" w:rsidP="00BD5458">
      <w:pPr>
        <w:spacing w:line="240" w:lineRule="auto"/>
        <w:rPr>
          <w:i/>
          <w:u w:val="single"/>
        </w:rPr>
      </w:pPr>
    </w:p>
    <w:p w14:paraId="51F9C95E" w14:textId="77777777" w:rsidR="00BD5458" w:rsidRPr="002F4E34" w:rsidRDefault="00BD5458" w:rsidP="00BD5458">
      <w:pPr>
        <w:spacing w:line="240" w:lineRule="auto"/>
        <w:rPr>
          <w:iCs/>
          <w:u w:val="single"/>
        </w:rPr>
      </w:pPr>
      <w:r w:rsidRPr="002F4E34">
        <w:rPr>
          <w:iCs/>
          <w:u w:val="single"/>
        </w:rPr>
        <w:t>Ciklosporinas</w:t>
      </w:r>
    </w:p>
    <w:p w14:paraId="76AEEC5E" w14:textId="5CB7B0CC" w:rsidR="00BD5458" w:rsidRPr="008751C7" w:rsidRDefault="00BD5458" w:rsidP="00BD5458">
      <w:r w:rsidRPr="008751C7">
        <w:t xml:space="preserve">Ciklosporino ir amlodipino sąveikos tyrimų su sveikais savanoriais ar kitomis populiacijomis neatlikta, išskyrus pacientus po inkstų persodinimo, kuriems buvo išmatuotos didesnės mažiausiosios ciklosporino koncentracijos (vidutiniškai 0 % </w:t>
      </w:r>
      <w:r w:rsidRPr="008751C7">
        <w:noBreakHyphen/>
        <w:t xml:space="preserve"> 40 %). Pacientams, kuriems buvo persodinti inkstai, vartojantiems amlodipiną, reikia apgalvotai matuoti ciklosporino koncentracij</w:t>
      </w:r>
      <w:r w:rsidR="00AC28EA">
        <w:t>ą</w:t>
      </w:r>
      <w:r w:rsidRPr="008751C7">
        <w:t xml:space="preserve"> ir, prireikus, mažinti ciklosporino dozę.</w:t>
      </w:r>
    </w:p>
    <w:p w14:paraId="2FAECE75" w14:textId="77777777" w:rsidR="00BD5458" w:rsidRPr="008751C7" w:rsidRDefault="00BD5458" w:rsidP="00BD5458">
      <w:pPr>
        <w:ind w:left="567" w:hanging="567"/>
      </w:pPr>
    </w:p>
    <w:p w14:paraId="60331F2A" w14:textId="77777777" w:rsidR="00BD5458" w:rsidRPr="006259F7" w:rsidRDefault="00BD5458" w:rsidP="00BD5458">
      <w:pPr>
        <w:spacing w:line="240" w:lineRule="auto"/>
        <w:rPr>
          <w:b/>
        </w:rPr>
      </w:pPr>
      <w:r w:rsidRPr="006259F7">
        <w:rPr>
          <w:b/>
        </w:rPr>
        <w:t>4.6</w:t>
      </w:r>
      <w:r w:rsidRPr="006259F7">
        <w:rPr>
          <w:b/>
        </w:rPr>
        <w:tab/>
        <w:t>Vaisingumas, nėštumo ir žindymo laikotarpis</w:t>
      </w:r>
    </w:p>
    <w:p w14:paraId="243F8519" w14:textId="77777777" w:rsidR="00BD5458" w:rsidRPr="006259F7" w:rsidRDefault="00BD5458" w:rsidP="00BD5458"/>
    <w:p w14:paraId="33E1C6B5" w14:textId="77777777" w:rsidR="00BD5458" w:rsidRPr="006259F7" w:rsidRDefault="00BD5458" w:rsidP="00BD5458">
      <w:r w:rsidRPr="006259F7">
        <w:lastRenderedPageBreak/>
        <w:t>Atsižvelgiant į šio sudėtinio vaistinio preparato sudedamųjų dalių poveikį nėštumo ir žindymo laikotarpiu, Viacoram nerekomenduojama vartoti pirmąjį nėštumo trimestrą. Viacoram draudžiama vartoti antrąjį ir trečiajį nėštumo trimestrus.</w:t>
      </w:r>
    </w:p>
    <w:p w14:paraId="7790D130" w14:textId="0E06664B" w:rsidR="00BD5458" w:rsidRPr="006259F7" w:rsidRDefault="00BD5458" w:rsidP="00BD5458">
      <w:r w:rsidRPr="006259F7">
        <w:t xml:space="preserve">Viacoram nerekomenduojama vartoti žindymo laikotarpiu. Toliau reikia nuspręsti, nustoti žindyti ar nustoti vartoti </w:t>
      </w:r>
      <w:r w:rsidR="00DD47B5">
        <w:t>Viacoram</w:t>
      </w:r>
      <w:r w:rsidRPr="006259F7">
        <w:t xml:space="preserve">, atsižvelgiant į tai, kiek svarbus šis gydymas motinai. </w:t>
      </w:r>
    </w:p>
    <w:p w14:paraId="09B60A90" w14:textId="77777777" w:rsidR="00BD5458" w:rsidRPr="006259F7" w:rsidRDefault="00BD5458" w:rsidP="00BD5458"/>
    <w:p w14:paraId="27BFEDFC" w14:textId="77777777" w:rsidR="00BD5458" w:rsidRPr="002F4E34" w:rsidRDefault="00BD5458" w:rsidP="00BD5458">
      <w:pPr>
        <w:spacing w:line="240" w:lineRule="auto"/>
        <w:rPr>
          <w:b/>
          <w:bCs/>
          <w:i/>
          <w:u w:val="single"/>
        </w:rPr>
      </w:pPr>
      <w:r w:rsidRPr="002F4E34">
        <w:rPr>
          <w:b/>
          <w:bCs/>
          <w:u w:val="single"/>
        </w:rPr>
        <w:t>Nėštumas</w:t>
      </w:r>
    </w:p>
    <w:p w14:paraId="0919B4D1" w14:textId="77777777" w:rsidR="00BD5458" w:rsidRPr="006259F7" w:rsidRDefault="00BD5458" w:rsidP="00BD5458">
      <w:pPr>
        <w:spacing w:line="240" w:lineRule="auto"/>
      </w:pPr>
      <w:r w:rsidRPr="006259F7">
        <w:rPr>
          <w:i/>
          <w:u w:val="single"/>
        </w:rPr>
        <w:t>Perindoprilis</w:t>
      </w:r>
    </w:p>
    <w:p w14:paraId="3A3A685A" w14:textId="77777777" w:rsidR="00BD5458" w:rsidRPr="006259F7" w:rsidRDefault="00BD5458" w:rsidP="00BD5458">
      <w:pPr>
        <w:pBdr>
          <w:top w:val="single" w:sz="4" w:space="1" w:color="auto"/>
          <w:left w:val="single" w:sz="4" w:space="4" w:color="auto"/>
          <w:bottom w:val="single" w:sz="4" w:space="1" w:color="auto"/>
          <w:right w:val="single" w:sz="4" w:space="4" w:color="auto"/>
        </w:pBdr>
        <w:jc w:val="both"/>
      </w:pPr>
      <w:r w:rsidRPr="006259F7">
        <w:t>Pirmąjį nėštumo trimestrą AKF inhibitorių vartoti nerekomenduojama (žr. 4.4 skyrių). Antrąjį ir trečiąjį nėštumo trimestrus jų vartoti draudžiama (žr. 4.3 ir 4.4 skyrius).</w:t>
      </w:r>
    </w:p>
    <w:p w14:paraId="6DC227E6" w14:textId="77777777" w:rsidR="00BD5458" w:rsidRPr="006259F7" w:rsidRDefault="00BD5458" w:rsidP="00BD5458">
      <w:pPr>
        <w:spacing w:line="240" w:lineRule="auto"/>
      </w:pPr>
    </w:p>
    <w:p w14:paraId="4C818F46" w14:textId="77777777" w:rsidR="00BD5458" w:rsidRPr="006259F7" w:rsidRDefault="00BD5458" w:rsidP="00BD5458">
      <w:pPr>
        <w:spacing w:line="240" w:lineRule="auto"/>
      </w:pPr>
      <w:r w:rsidRPr="006259F7">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21625FDA" w14:textId="77777777" w:rsidR="00BD5458" w:rsidRPr="006259F7" w:rsidRDefault="00BD5458" w:rsidP="00BD5458">
      <w:pPr>
        <w:jc w:val="both"/>
      </w:pPr>
      <w:r w:rsidRPr="006259F7">
        <w:t>Žinoma, kad antrąjį ir trečiąjį nėštumo trimestrus vartojami AKF inhibitoriai sukelia toksinį poveikį žmogaus vaisiui (inkstų funkcijos susilpnėjimą, oligohidramnioną, kaukolės kaulėjimo sulėtėjimą) ir naujagimiui (inkstų nepakankamumą, hipotenziją, hiperkalemiją) (žr. 5.3 skyrių).</w:t>
      </w:r>
    </w:p>
    <w:p w14:paraId="5603E57E" w14:textId="77777777" w:rsidR="00BD5458" w:rsidRPr="006259F7" w:rsidRDefault="00BD5458" w:rsidP="00BD5458">
      <w:r w:rsidRPr="006259F7">
        <w:t>Jeigu AKF inhibitoriaus buvo vartota nuo antrojo nėštumo trimestro, rekomenduojama atlikti ultragarsinį inkstų funkcijos ir kaukolės tyrimą.</w:t>
      </w:r>
    </w:p>
    <w:p w14:paraId="6E87EE8F" w14:textId="77777777" w:rsidR="00BD5458" w:rsidRPr="006259F7" w:rsidRDefault="00BD5458" w:rsidP="00BD5458">
      <w:pPr>
        <w:spacing w:line="240" w:lineRule="auto"/>
      </w:pPr>
      <w:r w:rsidRPr="006259F7">
        <w:t xml:space="preserve">Naujagimius, kurių motinos vartojo AKF inhibitorių, reikia atidžiai stebėti dėl hipotenzijos (žr. 4.3 ir 4.4 skyrius). </w:t>
      </w:r>
    </w:p>
    <w:p w14:paraId="6FD7D158" w14:textId="77777777" w:rsidR="00BD5458" w:rsidRPr="006259F7" w:rsidRDefault="00BD5458" w:rsidP="00BD5458"/>
    <w:p w14:paraId="4586FE4D" w14:textId="77777777" w:rsidR="00BD5458" w:rsidRPr="006259F7" w:rsidRDefault="00BD5458" w:rsidP="00BD5458">
      <w:pPr>
        <w:rPr>
          <w:i/>
          <w:u w:val="single"/>
        </w:rPr>
      </w:pPr>
      <w:r w:rsidRPr="006259F7">
        <w:rPr>
          <w:i/>
          <w:u w:val="single"/>
        </w:rPr>
        <w:t>Amlodipinas</w:t>
      </w:r>
    </w:p>
    <w:p w14:paraId="66D6A803" w14:textId="77777777" w:rsidR="00BD5458" w:rsidRPr="006259F7" w:rsidRDefault="00BD5458" w:rsidP="00BD5458">
      <w:r w:rsidRPr="006259F7">
        <w:t>Ar saugu amlodipiną vartoti nėštumo metu, nenustatyta.</w:t>
      </w:r>
    </w:p>
    <w:p w14:paraId="53F86556" w14:textId="77777777" w:rsidR="00BD5458" w:rsidRPr="006259F7" w:rsidRDefault="00BD5458" w:rsidP="00BD5458">
      <w:pPr>
        <w:autoSpaceDE w:val="0"/>
        <w:autoSpaceDN w:val="0"/>
        <w:adjustRightInd w:val="0"/>
        <w:spacing w:line="240" w:lineRule="auto"/>
      </w:pPr>
      <w:r w:rsidRPr="006259F7">
        <w:t>Skiriant dideles dozes, tyrimuose su gyvūnais buvo stebimas toksinis poveikis reprodukcijai (žr. 5.3 skyrių). Preparatą vartoti nėštumo metu rekomenduojama tik tuomet, kai nėra saugesnių alternatyvų ir kai pati liga sukelia didesnę riziką motinai ir vaisiui.</w:t>
      </w:r>
    </w:p>
    <w:p w14:paraId="7B5483CF" w14:textId="77777777" w:rsidR="00BD5458" w:rsidRPr="006259F7" w:rsidRDefault="00BD5458" w:rsidP="00BD5458"/>
    <w:p w14:paraId="745187CB" w14:textId="77777777" w:rsidR="00BD5458" w:rsidRPr="002F4E34" w:rsidRDefault="00BD5458" w:rsidP="00BD5458">
      <w:pPr>
        <w:autoSpaceDE w:val="0"/>
        <w:autoSpaceDN w:val="0"/>
        <w:adjustRightInd w:val="0"/>
        <w:spacing w:line="240" w:lineRule="auto"/>
        <w:rPr>
          <w:b/>
          <w:bCs/>
          <w:u w:val="single"/>
        </w:rPr>
      </w:pPr>
      <w:r w:rsidRPr="002F4E34">
        <w:rPr>
          <w:b/>
          <w:bCs/>
          <w:u w:val="single"/>
        </w:rPr>
        <w:t>Žindymas</w:t>
      </w:r>
    </w:p>
    <w:p w14:paraId="76D370A7" w14:textId="77777777" w:rsidR="00BD5458" w:rsidRPr="006259F7" w:rsidRDefault="00BD5458" w:rsidP="00BD5458">
      <w:pPr>
        <w:rPr>
          <w:i/>
          <w:u w:val="single"/>
        </w:rPr>
      </w:pPr>
      <w:r w:rsidRPr="006259F7">
        <w:rPr>
          <w:i/>
          <w:u w:val="single"/>
        </w:rPr>
        <w:t>Perindoprilis</w:t>
      </w:r>
    </w:p>
    <w:p w14:paraId="2895A4E4" w14:textId="268EF91B" w:rsidR="00BD5458" w:rsidRPr="006259F7" w:rsidRDefault="00BD5458" w:rsidP="00BD5458">
      <w:r w:rsidRPr="006259F7">
        <w:t>Kadangi nėra informacijos apie perindoprilio vartojimą žindymo metu, perindoprilio</w:t>
      </w:r>
      <w:r w:rsidRPr="006259F7">
        <w:rPr>
          <w:i/>
        </w:rPr>
        <w:t xml:space="preserve"> </w:t>
      </w:r>
      <w:r w:rsidRPr="006259F7">
        <w:t>vartoti nerekomenduojama. Alternatyvus gydymas vaist</w:t>
      </w:r>
      <w:r w:rsidR="00906979">
        <w:t>iniu preparatu</w:t>
      </w:r>
      <w:r w:rsidRPr="006259F7">
        <w:t xml:space="preserve">, geriau ištirtu dėl saugumo žindymo metu, yra tinkamesnis, ypač žindant naujagimius bei prieš laiką gimusius kūdikius. </w:t>
      </w:r>
    </w:p>
    <w:p w14:paraId="0FE379CD" w14:textId="77777777" w:rsidR="00BD5458" w:rsidRPr="006259F7" w:rsidRDefault="00BD5458" w:rsidP="00BD5458"/>
    <w:p w14:paraId="24C45F14" w14:textId="77777777" w:rsidR="00BD5458" w:rsidRPr="006259F7" w:rsidRDefault="00BD5458" w:rsidP="00BD5458">
      <w:pPr>
        <w:rPr>
          <w:i/>
          <w:u w:val="single"/>
        </w:rPr>
      </w:pPr>
      <w:r w:rsidRPr="006259F7">
        <w:rPr>
          <w:i/>
          <w:u w:val="single"/>
        </w:rPr>
        <w:t>Amlodipinas</w:t>
      </w:r>
    </w:p>
    <w:p w14:paraId="1C803F2F" w14:textId="77777777" w:rsidR="003D4093" w:rsidRDefault="003D4093" w:rsidP="003D4093">
      <w:pPr>
        <w:autoSpaceDE w:val="0"/>
        <w:autoSpaceDN w:val="0"/>
        <w:adjustRightInd w:val="0"/>
        <w:spacing w:line="240" w:lineRule="auto"/>
        <w:rPr>
          <w:lang w:val="en-US" w:eastAsia="lt-LT"/>
        </w:rPr>
      </w:pPr>
      <w:r>
        <w:rPr>
          <w:lang w:val="en-US" w:eastAsia="lt-LT"/>
        </w:rPr>
        <w:t>Amlodipinas išsiskiria į motinos pieną. Apskaičiuota motinos suvartotos dozės dalis, kurią gauna</w:t>
      </w:r>
      <w:r w:rsidR="00C84D88">
        <w:rPr>
          <w:lang w:val="en-US" w:eastAsia="lt-LT"/>
        </w:rPr>
        <w:t xml:space="preserve"> </w:t>
      </w:r>
      <w:r>
        <w:rPr>
          <w:lang w:val="en-US" w:eastAsia="lt-LT"/>
        </w:rPr>
        <w:t>kūdikis, atitinka 3–7 % intervalą tarp kvartilių, o maksimalią dozę sudaro 15 %. Amlodipino poveikis</w:t>
      </w:r>
    </w:p>
    <w:p w14:paraId="7F04BB66" w14:textId="77777777" w:rsidR="00BD5458" w:rsidRPr="006259F7" w:rsidRDefault="003D4093" w:rsidP="003D4093">
      <w:pPr>
        <w:spacing w:line="240" w:lineRule="auto"/>
      </w:pPr>
      <w:r>
        <w:rPr>
          <w:lang w:val="en-US" w:eastAsia="lt-LT"/>
        </w:rPr>
        <w:t>kūdikiams nežinomas.</w:t>
      </w:r>
      <w:r w:rsidRPr="008F5F04">
        <w:t xml:space="preserve"> </w:t>
      </w:r>
      <w:r w:rsidR="00BD5458" w:rsidRPr="006259F7">
        <w:t>Tęsti ar nutraukti žindymą arba tęsti ar nutraukti gydymą amlodipinu, reikia nuspręsti atsižvelgiant į galimą žindymo naudą kūdikiui ir gydymo amlodipinu naudą žindančiai motinai.</w:t>
      </w:r>
    </w:p>
    <w:p w14:paraId="73962346" w14:textId="77777777" w:rsidR="00BD5458" w:rsidRPr="006259F7" w:rsidRDefault="00BD5458" w:rsidP="00BD5458">
      <w:pPr>
        <w:spacing w:line="240" w:lineRule="auto"/>
      </w:pPr>
    </w:p>
    <w:p w14:paraId="61D431EF" w14:textId="77777777" w:rsidR="00BD5458" w:rsidRPr="002F4E34" w:rsidRDefault="00BD5458" w:rsidP="00BD5458">
      <w:pPr>
        <w:autoSpaceDE w:val="0"/>
        <w:autoSpaceDN w:val="0"/>
        <w:adjustRightInd w:val="0"/>
        <w:spacing w:line="240" w:lineRule="auto"/>
        <w:rPr>
          <w:b/>
          <w:bCs/>
          <w:u w:val="single"/>
        </w:rPr>
      </w:pPr>
      <w:r w:rsidRPr="002F4E34">
        <w:rPr>
          <w:b/>
          <w:bCs/>
          <w:u w:val="single"/>
        </w:rPr>
        <w:t>Vaisingumas</w:t>
      </w:r>
    </w:p>
    <w:p w14:paraId="248C8142" w14:textId="77777777" w:rsidR="00BD5458" w:rsidRPr="006259F7" w:rsidRDefault="00BD5458" w:rsidP="00BD5458">
      <w:pPr>
        <w:spacing w:line="240" w:lineRule="auto"/>
        <w:rPr>
          <w:i/>
          <w:u w:val="single"/>
        </w:rPr>
      </w:pPr>
      <w:r w:rsidRPr="006259F7">
        <w:rPr>
          <w:i/>
          <w:u w:val="single"/>
        </w:rPr>
        <w:t>Perindoprilis</w:t>
      </w:r>
    </w:p>
    <w:p w14:paraId="3D4775E0" w14:textId="55F73A94" w:rsidR="00BD5458" w:rsidRPr="006259F7" w:rsidRDefault="00BD5458" w:rsidP="00BD5458">
      <w:pPr>
        <w:spacing w:line="240" w:lineRule="auto"/>
      </w:pPr>
      <w:r w:rsidRPr="006259F7">
        <w:t>Nebuvo nustatyta jokio poveikio su reprodukcija</w:t>
      </w:r>
      <w:r w:rsidR="00F619A7">
        <w:t>i</w:t>
      </w:r>
      <w:r w:rsidRPr="006259F7">
        <w:t xml:space="preserve"> ar vaisingumui.</w:t>
      </w:r>
    </w:p>
    <w:p w14:paraId="7981F55A" w14:textId="77777777" w:rsidR="00BD5458" w:rsidRPr="006259F7" w:rsidRDefault="00BD5458" w:rsidP="00BD5458">
      <w:pPr>
        <w:spacing w:line="240" w:lineRule="auto"/>
      </w:pPr>
    </w:p>
    <w:p w14:paraId="09AE7BE1" w14:textId="77777777" w:rsidR="00BD5458" w:rsidRPr="006259F7" w:rsidRDefault="00BD5458" w:rsidP="00BD5458">
      <w:pPr>
        <w:spacing w:line="240" w:lineRule="auto"/>
        <w:rPr>
          <w:i/>
          <w:u w:val="single"/>
        </w:rPr>
      </w:pPr>
      <w:r w:rsidRPr="006259F7">
        <w:rPr>
          <w:i/>
          <w:u w:val="single"/>
        </w:rPr>
        <w:t>Amlodipinas</w:t>
      </w:r>
    </w:p>
    <w:p w14:paraId="05D315B9" w14:textId="77777777" w:rsidR="00BD5458" w:rsidRPr="006259F7" w:rsidRDefault="00BD5458" w:rsidP="00BD5458">
      <w:pPr>
        <w:spacing w:line="240" w:lineRule="auto"/>
      </w:pPr>
      <w:r w:rsidRPr="006259F7">
        <w:t>Gydant kalcio kanalų blokatoriais kai kuriems pacientams stebėti grįžtamieji spermatozoido galvutės biocheminiai pakitimai. Klinikinių duomenų, susijusių su potencialiu poveikiu vaisingumui, nepakanka. Viename tyrime su žiurkėmis buvo nustatytas šalutinis poveikis patinėliams (žr. 5.3 skyrių).</w:t>
      </w:r>
    </w:p>
    <w:p w14:paraId="0DF5096A" w14:textId="77777777" w:rsidR="00BD5458" w:rsidRPr="006259F7" w:rsidRDefault="00BD5458" w:rsidP="00BD5458">
      <w:pPr>
        <w:spacing w:line="240" w:lineRule="auto"/>
      </w:pPr>
    </w:p>
    <w:p w14:paraId="0C76EB9F" w14:textId="77777777" w:rsidR="00BD5458" w:rsidRPr="006259F7" w:rsidRDefault="00BD5458" w:rsidP="00BD5458">
      <w:pPr>
        <w:spacing w:line="240" w:lineRule="auto"/>
        <w:rPr>
          <w:b/>
        </w:rPr>
      </w:pPr>
      <w:r w:rsidRPr="006259F7">
        <w:rPr>
          <w:b/>
        </w:rPr>
        <w:t>4.7</w:t>
      </w:r>
      <w:r w:rsidRPr="006259F7">
        <w:rPr>
          <w:b/>
        </w:rPr>
        <w:tab/>
        <w:t>Poveikis gebėjimui vairuoti ir valdyti mechanizmus</w:t>
      </w:r>
    </w:p>
    <w:p w14:paraId="4939EA82" w14:textId="77777777" w:rsidR="00BD5458" w:rsidRPr="006259F7" w:rsidRDefault="00BD5458" w:rsidP="00BD5458">
      <w:pPr>
        <w:spacing w:line="240" w:lineRule="auto"/>
      </w:pPr>
    </w:p>
    <w:p w14:paraId="4DE65C76" w14:textId="77777777" w:rsidR="00BD5458" w:rsidRPr="006259F7" w:rsidRDefault="00BD5458" w:rsidP="00BD5458">
      <w:pPr>
        <w:spacing w:line="240" w:lineRule="auto"/>
      </w:pPr>
      <w:r w:rsidRPr="006259F7">
        <w:lastRenderedPageBreak/>
        <w:t xml:space="preserve">Viacoram poveikis gebėjimui vairuoti ir valdyti mechanizmus netirtas. </w:t>
      </w:r>
    </w:p>
    <w:p w14:paraId="1975EF8A" w14:textId="77777777" w:rsidR="00BD5458" w:rsidRPr="006259F7" w:rsidRDefault="00BD5458" w:rsidP="00BD5458">
      <w:pPr>
        <w:spacing w:line="240" w:lineRule="auto"/>
      </w:pPr>
    </w:p>
    <w:p w14:paraId="5C733E59" w14:textId="088F1B55" w:rsidR="00BD5458" w:rsidRPr="006259F7" w:rsidRDefault="00BD5458" w:rsidP="00BD5458">
      <w:pPr>
        <w:spacing w:line="240" w:lineRule="auto"/>
      </w:pPr>
      <w:r w:rsidRPr="006259F7">
        <w:t xml:space="preserve">Perindoprilis ir amlodipinas gali silpnai ar vidutiniškai veikti gebėjimą vairuoti ir valdyti mechanizmus. Jei preparatą vartojantiems pacientams pasireiškia galvos </w:t>
      </w:r>
      <w:r w:rsidR="004406A4">
        <w:t>svaigulys</w:t>
      </w:r>
      <w:r w:rsidRPr="006259F7">
        <w:t xml:space="preserve"> ar skausmas, nuovargis, išsekimas arba pykinimas, gebėjimas reaguoti gali sutrikti. </w:t>
      </w:r>
    </w:p>
    <w:p w14:paraId="4C2BC588" w14:textId="77777777" w:rsidR="00BD5458" w:rsidRPr="006259F7" w:rsidRDefault="00BD5458" w:rsidP="00BD5458">
      <w:pPr>
        <w:spacing w:line="240" w:lineRule="auto"/>
      </w:pPr>
      <w:r w:rsidRPr="006259F7">
        <w:t>Rekomenduojama imtis atsargumo priemonių, ypač gydymo Viacoram pradžioje.</w:t>
      </w:r>
    </w:p>
    <w:p w14:paraId="4645CD25" w14:textId="77777777" w:rsidR="00BD5458" w:rsidRPr="006259F7" w:rsidRDefault="00BD5458" w:rsidP="00BD5458">
      <w:pPr>
        <w:spacing w:line="240" w:lineRule="auto"/>
      </w:pPr>
    </w:p>
    <w:p w14:paraId="7EDBDD01" w14:textId="77777777" w:rsidR="00BD5458" w:rsidRPr="006259F7" w:rsidRDefault="00BD5458" w:rsidP="00BD5458">
      <w:pPr>
        <w:spacing w:line="240" w:lineRule="auto"/>
        <w:rPr>
          <w:b/>
        </w:rPr>
      </w:pPr>
      <w:r w:rsidRPr="006259F7">
        <w:rPr>
          <w:b/>
        </w:rPr>
        <w:t>4.8</w:t>
      </w:r>
      <w:r w:rsidRPr="006259F7">
        <w:rPr>
          <w:b/>
        </w:rPr>
        <w:tab/>
        <w:t>Nepageidaujamas poveikis</w:t>
      </w:r>
    </w:p>
    <w:p w14:paraId="53BA6407" w14:textId="77777777" w:rsidR="00BD5458" w:rsidRPr="006259F7" w:rsidRDefault="00BD5458" w:rsidP="00BD5458">
      <w:pPr>
        <w:spacing w:line="240" w:lineRule="auto"/>
      </w:pPr>
    </w:p>
    <w:p w14:paraId="309C3357" w14:textId="77777777" w:rsidR="00BD5458" w:rsidRPr="002F4E34" w:rsidRDefault="00BD5458" w:rsidP="00BD5458">
      <w:pPr>
        <w:autoSpaceDE w:val="0"/>
        <w:autoSpaceDN w:val="0"/>
        <w:adjustRightInd w:val="0"/>
        <w:spacing w:line="240" w:lineRule="auto"/>
        <w:rPr>
          <w:u w:val="single"/>
        </w:rPr>
      </w:pPr>
      <w:r w:rsidRPr="002F4E34">
        <w:rPr>
          <w:u w:val="single"/>
        </w:rPr>
        <w:t>Bendra nepageidaujamų reakcijų santrauka</w:t>
      </w:r>
    </w:p>
    <w:p w14:paraId="736A5F6D" w14:textId="77777777" w:rsidR="00BD5458" w:rsidRPr="006259F7" w:rsidRDefault="00BD5458" w:rsidP="00BD5458">
      <w:pPr>
        <w:spacing w:line="240" w:lineRule="auto"/>
      </w:pPr>
      <w:r w:rsidRPr="006259F7">
        <w:t>Viacoram saugumo profilis buvo tiriamas 6 mėnesių trukmės kontroliuojamame tyrime, kuriame dalyvavo 1 771 pacientas, iš kurių 887 vartojo Viacoram, 6 savaičių trukmės kontroliuojamame tyrime, kuriame dalyvavo 837 pacientai, iš kurių 279 vartojo Viacoram, ir 8 savaičių placebu kontroliuojamame tyrime, kuriame dalyvavo 1581 pacientas, iš kurių 249 vartojo Viacoram.</w:t>
      </w:r>
    </w:p>
    <w:p w14:paraId="52DBDC19" w14:textId="77777777" w:rsidR="00BD5458" w:rsidRPr="006259F7" w:rsidRDefault="00BD5458" w:rsidP="00BD5458">
      <w:pPr>
        <w:spacing w:line="240" w:lineRule="auto"/>
      </w:pPr>
    </w:p>
    <w:p w14:paraId="57977C87" w14:textId="77777777" w:rsidR="00BD5458" w:rsidRPr="006259F7" w:rsidRDefault="00BD5458" w:rsidP="00BD5458">
      <w:pPr>
        <w:spacing w:line="240" w:lineRule="auto"/>
      </w:pPr>
      <w:r w:rsidRPr="006259F7">
        <w:t>Šiuose klinikiniuose tyrimuose nebuvo nustatyta jokių reikšmingų naujų nepageidaujamų reakcijų vartojant sudedamąjį preparatą, palyginti su žinomu atskirų monokomponentų poveikiu.</w:t>
      </w:r>
    </w:p>
    <w:p w14:paraId="699131E3" w14:textId="77777777" w:rsidR="00BD5458" w:rsidRPr="006259F7" w:rsidRDefault="00BD5458" w:rsidP="00BD5458">
      <w:pPr>
        <w:spacing w:line="240" w:lineRule="auto"/>
      </w:pPr>
    </w:p>
    <w:p w14:paraId="0233D26C" w14:textId="75183E01" w:rsidR="00BD5458" w:rsidRPr="006259F7" w:rsidRDefault="00BD5458" w:rsidP="00BD5458">
      <w:pPr>
        <w:spacing w:line="240" w:lineRule="auto"/>
      </w:pPr>
      <w:r w:rsidRPr="006259F7">
        <w:t xml:space="preserve">Klinikinių tyrimų metu dažniausiai buvo aprašytos šios nepageidaujamos reakcijos: galvos </w:t>
      </w:r>
      <w:r w:rsidR="006D066A">
        <w:t>svaigulys</w:t>
      </w:r>
      <w:r w:rsidRPr="006259F7">
        <w:t>, kosulys ir edema.</w:t>
      </w:r>
    </w:p>
    <w:p w14:paraId="191C1D81" w14:textId="77777777" w:rsidR="00BD5458" w:rsidRPr="006259F7" w:rsidRDefault="00BD5458" w:rsidP="00BD5458">
      <w:pPr>
        <w:spacing w:line="240" w:lineRule="auto"/>
      </w:pPr>
    </w:p>
    <w:p w14:paraId="66A48E0B" w14:textId="77777777" w:rsidR="00BD5458" w:rsidRPr="006259F7" w:rsidRDefault="00BD5458" w:rsidP="00BD5458">
      <w:pPr>
        <w:spacing w:line="240" w:lineRule="auto"/>
      </w:pPr>
      <w:r w:rsidRPr="006259F7">
        <w:t>Nepageidaujamos vaistų reakcijos, anksčiau aprašytos atskirų Viacoram komponentų (perindoprilio ir amlodipino) klinikiniuose tyrimuose ir (arba) iš pranešimų preparatams jau patekus į rinką, išvardytos toliau pateiktoje lentelėje, kadangi jų gali atsirasti vartojant fiksuotų dozių derinio preparatą.</w:t>
      </w:r>
    </w:p>
    <w:p w14:paraId="51EA24F8" w14:textId="77777777" w:rsidR="00BD5458" w:rsidRPr="006259F7" w:rsidRDefault="00BD5458" w:rsidP="00BD5458">
      <w:pPr>
        <w:spacing w:line="240" w:lineRule="auto"/>
      </w:pPr>
    </w:p>
    <w:p w14:paraId="1E992A4B" w14:textId="77777777" w:rsidR="00BD5458" w:rsidRPr="002F4E34" w:rsidRDefault="00BD5458" w:rsidP="00BD5458">
      <w:pPr>
        <w:autoSpaceDE w:val="0"/>
        <w:autoSpaceDN w:val="0"/>
        <w:adjustRightInd w:val="0"/>
        <w:spacing w:line="240" w:lineRule="auto"/>
        <w:rPr>
          <w:u w:val="single"/>
        </w:rPr>
      </w:pPr>
      <w:r w:rsidRPr="002F4E34">
        <w:rPr>
          <w:u w:val="single"/>
        </w:rPr>
        <w:t>Nepageidaujamų reakcijų santrauka lentelėje</w:t>
      </w:r>
    </w:p>
    <w:p w14:paraId="74F83DCF" w14:textId="3E0F9A0F" w:rsidR="00BD5458" w:rsidRPr="006259F7" w:rsidRDefault="00BD5458" w:rsidP="00BD5458">
      <w:pPr>
        <w:spacing w:line="240" w:lineRule="auto"/>
      </w:pPr>
      <w:r w:rsidRPr="006259F7">
        <w:t>Toliau aprašyti nepageidaujami poveikiai pastebėti gydymo Viacoram, atskirai vartojant perindoprilio arba amlodipino, metu ir suskirstyti naudojantis MedDRA klasifikacija pagal organų sistem</w:t>
      </w:r>
      <w:r w:rsidR="00736DA8">
        <w:t>ų klases</w:t>
      </w:r>
      <w:r w:rsidRPr="006259F7">
        <w:t xml:space="preserve"> ir dažnį: labai dažni (≥ 1/10), dažni (nuo ≥ 1/100 iki &lt; 1/10), nedažni (nuo ≥ 1/1 000 iki &lt; 1/100), reti (nuo ≥ 1/10 000 iki &lt; 1/1000), labai reti (&lt; 1/10 000) ir dažnis nežinomas (negali būti apskaičiuotas pagal turimus duomenis).</w:t>
      </w:r>
    </w:p>
    <w:p w14:paraId="726821BC" w14:textId="77777777" w:rsidR="00BD5458" w:rsidRPr="006259F7" w:rsidRDefault="00BD5458" w:rsidP="00BD5458">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698"/>
        <w:gridCol w:w="1618"/>
        <w:gridCol w:w="1390"/>
        <w:gridCol w:w="1375"/>
      </w:tblGrid>
      <w:tr w:rsidR="00BD5458" w:rsidRPr="007000A9" w14:paraId="3FF0621D" w14:textId="77777777" w:rsidTr="005D13A6">
        <w:trPr>
          <w:cantSplit/>
          <w:tblHeader/>
          <w:jc w:val="center"/>
        </w:trPr>
        <w:tc>
          <w:tcPr>
            <w:tcW w:w="1093" w:type="pct"/>
          </w:tcPr>
          <w:p w14:paraId="1FE32D19" w14:textId="77777777" w:rsidR="00BD5458" w:rsidRPr="006259F7" w:rsidRDefault="00BD5458" w:rsidP="006B1CF8">
            <w:pPr>
              <w:spacing w:before="120"/>
              <w:jc w:val="center"/>
              <w:rPr>
                <w:b/>
              </w:rPr>
            </w:pPr>
            <w:r w:rsidRPr="006259F7">
              <w:rPr>
                <w:b/>
              </w:rPr>
              <w:t>MedDRA</w:t>
            </w:r>
          </w:p>
          <w:p w14:paraId="6945DF09" w14:textId="77777777" w:rsidR="00BD5458" w:rsidRPr="006259F7" w:rsidRDefault="00BD5458" w:rsidP="006B1CF8">
            <w:pPr>
              <w:spacing w:before="120"/>
              <w:jc w:val="center"/>
              <w:rPr>
                <w:b/>
              </w:rPr>
            </w:pPr>
            <w:r w:rsidRPr="006259F7">
              <w:rPr>
                <w:b/>
              </w:rPr>
              <w:t>Organų sistemų klasės</w:t>
            </w:r>
          </w:p>
        </w:tc>
        <w:tc>
          <w:tcPr>
            <w:tcW w:w="1489" w:type="pct"/>
          </w:tcPr>
          <w:p w14:paraId="388A5CFF" w14:textId="77777777" w:rsidR="00BD5458" w:rsidRPr="006259F7" w:rsidRDefault="00BD5458" w:rsidP="006B1CF8">
            <w:pPr>
              <w:spacing w:before="120"/>
              <w:jc w:val="center"/>
              <w:rPr>
                <w:b/>
              </w:rPr>
            </w:pPr>
            <w:r w:rsidRPr="006259F7">
              <w:rPr>
                <w:b/>
              </w:rPr>
              <w:t>Nepageidaujami poveikiai</w:t>
            </w:r>
          </w:p>
        </w:tc>
        <w:tc>
          <w:tcPr>
            <w:tcW w:w="2419" w:type="pct"/>
            <w:gridSpan w:val="3"/>
          </w:tcPr>
          <w:p w14:paraId="2F1E7EBA" w14:textId="77777777" w:rsidR="00BD5458" w:rsidRPr="006259F7" w:rsidRDefault="00BD5458" w:rsidP="006B1CF8">
            <w:pPr>
              <w:spacing w:before="120"/>
              <w:jc w:val="center"/>
              <w:rPr>
                <w:b/>
              </w:rPr>
            </w:pPr>
            <w:r w:rsidRPr="006259F7">
              <w:rPr>
                <w:b/>
              </w:rPr>
              <w:t xml:space="preserve">Dažnis </w:t>
            </w:r>
          </w:p>
        </w:tc>
      </w:tr>
      <w:tr w:rsidR="00BD5458" w:rsidRPr="007000A9" w14:paraId="32B04D2F" w14:textId="77777777" w:rsidTr="005D13A6">
        <w:trPr>
          <w:cantSplit/>
          <w:trHeight w:val="371"/>
          <w:tblHeader/>
          <w:jc w:val="center"/>
        </w:trPr>
        <w:tc>
          <w:tcPr>
            <w:tcW w:w="1093" w:type="pct"/>
          </w:tcPr>
          <w:p w14:paraId="03F0C363" w14:textId="77777777" w:rsidR="00BD5458" w:rsidRPr="006259F7" w:rsidRDefault="00BD5458" w:rsidP="006B1CF8">
            <w:pPr>
              <w:spacing w:before="120"/>
            </w:pPr>
          </w:p>
        </w:tc>
        <w:tc>
          <w:tcPr>
            <w:tcW w:w="1489" w:type="pct"/>
            <w:tcBorders>
              <w:bottom w:val="single" w:sz="4" w:space="0" w:color="auto"/>
            </w:tcBorders>
          </w:tcPr>
          <w:p w14:paraId="46846011" w14:textId="77777777" w:rsidR="00BD5458" w:rsidRPr="006259F7" w:rsidRDefault="00BD5458" w:rsidP="006B1CF8">
            <w:pPr>
              <w:spacing w:before="120"/>
            </w:pPr>
          </w:p>
        </w:tc>
        <w:tc>
          <w:tcPr>
            <w:tcW w:w="893" w:type="pct"/>
            <w:tcBorders>
              <w:bottom w:val="single" w:sz="4" w:space="0" w:color="auto"/>
            </w:tcBorders>
          </w:tcPr>
          <w:p w14:paraId="5F66415E" w14:textId="77777777" w:rsidR="00BD5458" w:rsidRPr="006259F7" w:rsidRDefault="00BD5458" w:rsidP="006B1CF8">
            <w:pPr>
              <w:spacing w:before="120"/>
              <w:jc w:val="center"/>
              <w:rPr>
                <w:b/>
              </w:rPr>
            </w:pPr>
            <w:r w:rsidRPr="006259F7">
              <w:rPr>
                <w:b/>
              </w:rPr>
              <w:t>Viacoram (perindoprilis ir amlodipinas)</w:t>
            </w:r>
          </w:p>
        </w:tc>
        <w:tc>
          <w:tcPr>
            <w:tcW w:w="767" w:type="pct"/>
            <w:tcBorders>
              <w:bottom w:val="single" w:sz="4" w:space="0" w:color="auto"/>
            </w:tcBorders>
          </w:tcPr>
          <w:p w14:paraId="70E6A124" w14:textId="77777777" w:rsidR="00BD5458" w:rsidRPr="006259F7" w:rsidRDefault="00BD5458" w:rsidP="006B1CF8">
            <w:pPr>
              <w:spacing w:before="120"/>
              <w:jc w:val="center"/>
              <w:rPr>
                <w:b/>
              </w:rPr>
            </w:pPr>
            <w:r w:rsidRPr="006259F7">
              <w:rPr>
                <w:b/>
              </w:rPr>
              <w:t>Amlodipinas</w:t>
            </w:r>
          </w:p>
        </w:tc>
        <w:tc>
          <w:tcPr>
            <w:tcW w:w="759" w:type="pct"/>
            <w:tcBorders>
              <w:bottom w:val="single" w:sz="4" w:space="0" w:color="auto"/>
            </w:tcBorders>
          </w:tcPr>
          <w:p w14:paraId="5AC0D4CB" w14:textId="77777777" w:rsidR="00BD5458" w:rsidRPr="006259F7" w:rsidRDefault="00BD5458" w:rsidP="006B1CF8">
            <w:pPr>
              <w:spacing w:before="120"/>
              <w:rPr>
                <w:b/>
              </w:rPr>
            </w:pPr>
            <w:r w:rsidRPr="006259F7">
              <w:rPr>
                <w:b/>
              </w:rPr>
              <w:t xml:space="preserve">Perindoprilis </w:t>
            </w:r>
          </w:p>
        </w:tc>
      </w:tr>
      <w:tr w:rsidR="00BD5458" w:rsidRPr="007000A9" w14:paraId="31A61F4F" w14:textId="77777777" w:rsidTr="005D13A6">
        <w:trPr>
          <w:cantSplit/>
          <w:trHeight w:val="278"/>
          <w:jc w:val="center"/>
        </w:trPr>
        <w:tc>
          <w:tcPr>
            <w:tcW w:w="1093" w:type="pct"/>
          </w:tcPr>
          <w:p w14:paraId="308DCAF5" w14:textId="77777777" w:rsidR="00BD5458" w:rsidRPr="006259F7" w:rsidRDefault="00BD5458" w:rsidP="006B1CF8">
            <w:pPr>
              <w:spacing w:before="120"/>
              <w:rPr>
                <w:b/>
              </w:rPr>
            </w:pPr>
            <w:r w:rsidRPr="006259F7">
              <w:rPr>
                <w:b/>
              </w:rPr>
              <w:t>Infekcijos ir infestacijos</w:t>
            </w:r>
          </w:p>
        </w:tc>
        <w:tc>
          <w:tcPr>
            <w:tcW w:w="1489" w:type="pct"/>
          </w:tcPr>
          <w:p w14:paraId="4AAFEC66" w14:textId="77777777" w:rsidR="00BD5458" w:rsidRPr="006259F7" w:rsidRDefault="00BD5458" w:rsidP="006B1CF8">
            <w:pPr>
              <w:spacing w:before="120"/>
            </w:pPr>
            <w:r w:rsidRPr="006259F7">
              <w:t>Sloga</w:t>
            </w:r>
          </w:p>
        </w:tc>
        <w:tc>
          <w:tcPr>
            <w:tcW w:w="893" w:type="pct"/>
          </w:tcPr>
          <w:p w14:paraId="5A0CE543" w14:textId="77777777" w:rsidR="00BD5458" w:rsidRPr="006259F7" w:rsidRDefault="00BD5458" w:rsidP="006B1CF8">
            <w:pPr>
              <w:spacing w:before="120"/>
              <w:jc w:val="center"/>
            </w:pPr>
            <w:r w:rsidRPr="006259F7">
              <w:t>-</w:t>
            </w:r>
          </w:p>
        </w:tc>
        <w:tc>
          <w:tcPr>
            <w:tcW w:w="767" w:type="pct"/>
          </w:tcPr>
          <w:p w14:paraId="3BC41DDF" w14:textId="77777777" w:rsidR="00BD5458" w:rsidRPr="006259F7" w:rsidRDefault="00BD5458" w:rsidP="006B1CF8">
            <w:pPr>
              <w:spacing w:before="120"/>
              <w:jc w:val="center"/>
            </w:pPr>
            <w:r w:rsidRPr="006259F7">
              <w:t>Nedažni</w:t>
            </w:r>
          </w:p>
        </w:tc>
        <w:tc>
          <w:tcPr>
            <w:tcW w:w="759" w:type="pct"/>
          </w:tcPr>
          <w:p w14:paraId="6DBAC861" w14:textId="77777777" w:rsidR="00BD5458" w:rsidRPr="006259F7" w:rsidRDefault="00BD5458" w:rsidP="006B1CF8">
            <w:pPr>
              <w:spacing w:before="120"/>
              <w:jc w:val="center"/>
            </w:pPr>
            <w:r w:rsidRPr="006259F7">
              <w:t>Labai reti</w:t>
            </w:r>
          </w:p>
        </w:tc>
      </w:tr>
      <w:tr w:rsidR="00BD5458" w:rsidRPr="007000A9" w14:paraId="37B75546" w14:textId="77777777" w:rsidTr="005D13A6">
        <w:trPr>
          <w:cantSplit/>
          <w:trHeight w:val="278"/>
          <w:jc w:val="center"/>
        </w:trPr>
        <w:tc>
          <w:tcPr>
            <w:tcW w:w="1093" w:type="pct"/>
            <w:vMerge w:val="restart"/>
          </w:tcPr>
          <w:p w14:paraId="4D0BED18" w14:textId="77777777" w:rsidR="00BD5458" w:rsidRPr="006259F7" w:rsidRDefault="00BD5458" w:rsidP="006B1CF8">
            <w:pPr>
              <w:spacing w:before="120"/>
              <w:rPr>
                <w:b/>
              </w:rPr>
            </w:pPr>
            <w:r w:rsidRPr="006259F7">
              <w:rPr>
                <w:b/>
              </w:rPr>
              <w:t xml:space="preserve">Kraujo ir limfinės sistemos sutrikimai </w:t>
            </w:r>
          </w:p>
        </w:tc>
        <w:tc>
          <w:tcPr>
            <w:tcW w:w="1489" w:type="pct"/>
          </w:tcPr>
          <w:p w14:paraId="5D9391ED" w14:textId="77777777" w:rsidR="00BD5458" w:rsidRPr="006259F7" w:rsidRDefault="00BD5458" w:rsidP="006B1CF8">
            <w:pPr>
              <w:spacing w:before="120"/>
            </w:pPr>
            <w:r w:rsidRPr="006259F7">
              <w:t>Eozinofilija</w:t>
            </w:r>
          </w:p>
        </w:tc>
        <w:tc>
          <w:tcPr>
            <w:tcW w:w="893" w:type="pct"/>
          </w:tcPr>
          <w:p w14:paraId="015213A2" w14:textId="77777777" w:rsidR="00BD5458" w:rsidRPr="006259F7" w:rsidRDefault="00BD5458" w:rsidP="006B1CF8">
            <w:pPr>
              <w:spacing w:before="120"/>
              <w:jc w:val="center"/>
            </w:pPr>
            <w:r w:rsidRPr="006259F7">
              <w:t>-</w:t>
            </w:r>
          </w:p>
        </w:tc>
        <w:tc>
          <w:tcPr>
            <w:tcW w:w="767" w:type="pct"/>
          </w:tcPr>
          <w:p w14:paraId="44C7DBDC" w14:textId="77777777" w:rsidR="00BD5458" w:rsidRPr="006259F7" w:rsidRDefault="00BD5458" w:rsidP="006B1CF8">
            <w:pPr>
              <w:spacing w:before="120"/>
              <w:jc w:val="center"/>
            </w:pPr>
            <w:r w:rsidRPr="006259F7">
              <w:t>-</w:t>
            </w:r>
          </w:p>
        </w:tc>
        <w:tc>
          <w:tcPr>
            <w:tcW w:w="759" w:type="pct"/>
          </w:tcPr>
          <w:p w14:paraId="424A4EA1" w14:textId="77777777" w:rsidR="00BD5458" w:rsidRPr="006259F7" w:rsidRDefault="00BD5458" w:rsidP="006B1CF8">
            <w:pPr>
              <w:spacing w:before="120"/>
              <w:jc w:val="center"/>
            </w:pPr>
            <w:r w:rsidRPr="006259F7">
              <w:t xml:space="preserve">Nedažni* </w:t>
            </w:r>
          </w:p>
        </w:tc>
      </w:tr>
      <w:tr w:rsidR="00BD5458" w:rsidRPr="007000A9" w14:paraId="51887E6C" w14:textId="77777777" w:rsidTr="005D13A6">
        <w:trPr>
          <w:cantSplit/>
          <w:trHeight w:val="278"/>
          <w:jc w:val="center"/>
        </w:trPr>
        <w:tc>
          <w:tcPr>
            <w:tcW w:w="1093" w:type="pct"/>
            <w:vMerge/>
          </w:tcPr>
          <w:p w14:paraId="0F4F2FA8" w14:textId="77777777" w:rsidR="00BD5458" w:rsidRPr="006259F7" w:rsidRDefault="00BD5458" w:rsidP="006B1CF8">
            <w:pPr>
              <w:spacing w:before="120"/>
              <w:rPr>
                <w:b/>
              </w:rPr>
            </w:pPr>
          </w:p>
        </w:tc>
        <w:tc>
          <w:tcPr>
            <w:tcW w:w="1489" w:type="pct"/>
          </w:tcPr>
          <w:p w14:paraId="6BE3EF9C" w14:textId="77777777" w:rsidR="00BD5458" w:rsidRPr="006259F7" w:rsidRDefault="00BD5458" w:rsidP="006B1CF8">
            <w:pPr>
              <w:spacing w:before="120"/>
            </w:pPr>
            <w:r w:rsidRPr="006259F7">
              <w:t>Leukopenija ir neutropenija (žr. 4.4 skyrių)</w:t>
            </w:r>
          </w:p>
        </w:tc>
        <w:tc>
          <w:tcPr>
            <w:tcW w:w="893" w:type="pct"/>
          </w:tcPr>
          <w:p w14:paraId="226C1AA0" w14:textId="77777777" w:rsidR="00BD5458" w:rsidRPr="006259F7" w:rsidRDefault="00BD5458" w:rsidP="006B1CF8">
            <w:pPr>
              <w:spacing w:before="120"/>
              <w:jc w:val="center"/>
            </w:pPr>
            <w:r w:rsidRPr="006259F7">
              <w:t>-</w:t>
            </w:r>
          </w:p>
        </w:tc>
        <w:tc>
          <w:tcPr>
            <w:tcW w:w="767" w:type="pct"/>
          </w:tcPr>
          <w:p w14:paraId="284635C8" w14:textId="77777777" w:rsidR="00BD5458" w:rsidRPr="006259F7" w:rsidRDefault="00BD5458" w:rsidP="006B1CF8">
            <w:pPr>
              <w:spacing w:before="120"/>
              <w:jc w:val="center"/>
            </w:pPr>
            <w:r w:rsidRPr="006259F7">
              <w:t xml:space="preserve">Labai reti </w:t>
            </w:r>
          </w:p>
        </w:tc>
        <w:tc>
          <w:tcPr>
            <w:tcW w:w="759" w:type="pct"/>
          </w:tcPr>
          <w:p w14:paraId="288A0257" w14:textId="77777777" w:rsidR="00BD5458" w:rsidRPr="006259F7" w:rsidRDefault="00BD5458" w:rsidP="006B1CF8">
            <w:pPr>
              <w:spacing w:before="120"/>
              <w:jc w:val="center"/>
            </w:pPr>
            <w:r w:rsidRPr="006259F7">
              <w:t>Labai reti</w:t>
            </w:r>
          </w:p>
        </w:tc>
      </w:tr>
      <w:tr w:rsidR="00BD5458" w:rsidRPr="007000A9" w14:paraId="3E145861" w14:textId="77777777" w:rsidTr="005D13A6">
        <w:trPr>
          <w:cantSplit/>
          <w:trHeight w:val="278"/>
          <w:jc w:val="center"/>
        </w:trPr>
        <w:tc>
          <w:tcPr>
            <w:tcW w:w="1093" w:type="pct"/>
            <w:vMerge/>
          </w:tcPr>
          <w:p w14:paraId="7C66E5A0" w14:textId="77777777" w:rsidR="00BD5458" w:rsidRPr="006259F7" w:rsidRDefault="00BD5458" w:rsidP="006B1CF8">
            <w:pPr>
              <w:spacing w:before="120"/>
            </w:pPr>
          </w:p>
        </w:tc>
        <w:tc>
          <w:tcPr>
            <w:tcW w:w="1489" w:type="pct"/>
          </w:tcPr>
          <w:p w14:paraId="128416A6" w14:textId="77777777" w:rsidR="00BD5458" w:rsidRPr="006259F7" w:rsidRDefault="00BD5458" w:rsidP="006B1CF8">
            <w:pPr>
              <w:spacing w:before="120"/>
            </w:pPr>
            <w:r w:rsidRPr="006259F7">
              <w:t>Agranulocitozė ar pancitopenija (žr. 4.4 skyrių)</w:t>
            </w:r>
          </w:p>
        </w:tc>
        <w:tc>
          <w:tcPr>
            <w:tcW w:w="893" w:type="pct"/>
          </w:tcPr>
          <w:p w14:paraId="7065AAF4" w14:textId="77777777" w:rsidR="00BD5458" w:rsidRPr="006259F7" w:rsidRDefault="00BD5458" w:rsidP="006B1CF8">
            <w:pPr>
              <w:spacing w:before="120"/>
              <w:jc w:val="center"/>
            </w:pPr>
            <w:r w:rsidRPr="006259F7">
              <w:t>-</w:t>
            </w:r>
          </w:p>
        </w:tc>
        <w:tc>
          <w:tcPr>
            <w:tcW w:w="767" w:type="pct"/>
          </w:tcPr>
          <w:p w14:paraId="075C4BE1" w14:textId="77777777" w:rsidR="00BD5458" w:rsidRPr="006259F7" w:rsidRDefault="00BD5458" w:rsidP="006B1CF8">
            <w:pPr>
              <w:spacing w:before="120"/>
              <w:jc w:val="center"/>
            </w:pPr>
            <w:r w:rsidRPr="006259F7">
              <w:t>-</w:t>
            </w:r>
          </w:p>
        </w:tc>
        <w:tc>
          <w:tcPr>
            <w:tcW w:w="759" w:type="pct"/>
          </w:tcPr>
          <w:p w14:paraId="7AD7A651" w14:textId="77777777" w:rsidR="00BD5458" w:rsidRPr="006259F7" w:rsidRDefault="00BD5458" w:rsidP="006B1CF8">
            <w:pPr>
              <w:spacing w:before="120"/>
              <w:jc w:val="center"/>
            </w:pPr>
            <w:r w:rsidRPr="006259F7">
              <w:t>Labai reti</w:t>
            </w:r>
          </w:p>
        </w:tc>
      </w:tr>
      <w:tr w:rsidR="00BD5458" w:rsidRPr="007000A9" w14:paraId="258BEC9F" w14:textId="77777777" w:rsidTr="005D13A6">
        <w:trPr>
          <w:cantSplit/>
          <w:trHeight w:val="277"/>
          <w:jc w:val="center"/>
        </w:trPr>
        <w:tc>
          <w:tcPr>
            <w:tcW w:w="1093" w:type="pct"/>
            <w:vMerge/>
          </w:tcPr>
          <w:p w14:paraId="2D8F4AE5" w14:textId="77777777" w:rsidR="00BD5458" w:rsidRPr="006259F7" w:rsidRDefault="00BD5458" w:rsidP="006B1CF8">
            <w:pPr>
              <w:spacing w:before="120"/>
            </w:pPr>
          </w:p>
        </w:tc>
        <w:tc>
          <w:tcPr>
            <w:tcW w:w="1489" w:type="pct"/>
          </w:tcPr>
          <w:p w14:paraId="6D38FBDF" w14:textId="77777777" w:rsidR="00BD5458" w:rsidRPr="006259F7" w:rsidRDefault="00BD5458" w:rsidP="006B1CF8">
            <w:pPr>
              <w:spacing w:before="120"/>
            </w:pPr>
            <w:r w:rsidRPr="006259F7">
              <w:t>Trombocitopenija (žr. 4.4 skyrių)</w:t>
            </w:r>
          </w:p>
        </w:tc>
        <w:tc>
          <w:tcPr>
            <w:tcW w:w="893" w:type="pct"/>
          </w:tcPr>
          <w:p w14:paraId="3E237B32" w14:textId="77777777" w:rsidR="00BD5458" w:rsidRPr="006259F7" w:rsidRDefault="00BD5458" w:rsidP="006B1CF8">
            <w:pPr>
              <w:spacing w:before="120"/>
              <w:jc w:val="center"/>
            </w:pPr>
            <w:r w:rsidRPr="006259F7">
              <w:t>-</w:t>
            </w:r>
          </w:p>
        </w:tc>
        <w:tc>
          <w:tcPr>
            <w:tcW w:w="767" w:type="pct"/>
          </w:tcPr>
          <w:p w14:paraId="7239F744" w14:textId="77777777" w:rsidR="00BD5458" w:rsidRPr="006259F7" w:rsidRDefault="00BD5458" w:rsidP="006B1CF8">
            <w:pPr>
              <w:spacing w:before="120"/>
              <w:jc w:val="center"/>
            </w:pPr>
            <w:r w:rsidRPr="006259F7">
              <w:t>Labai reti</w:t>
            </w:r>
          </w:p>
        </w:tc>
        <w:tc>
          <w:tcPr>
            <w:tcW w:w="759" w:type="pct"/>
          </w:tcPr>
          <w:p w14:paraId="34CFDE32" w14:textId="77777777" w:rsidR="00BD5458" w:rsidRPr="006259F7" w:rsidRDefault="00BD5458" w:rsidP="006B1CF8">
            <w:pPr>
              <w:spacing w:before="120"/>
              <w:jc w:val="center"/>
            </w:pPr>
            <w:r w:rsidRPr="006259F7">
              <w:t>Labai reti</w:t>
            </w:r>
          </w:p>
        </w:tc>
      </w:tr>
      <w:tr w:rsidR="00BD5458" w:rsidRPr="007000A9" w14:paraId="4C9682A9" w14:textId="77777777" w:rsidTr="005D13A6">
        <w:trPr>
          <w:cantSplit/>
          <w:trHeight w:val="277"/>
          <w:jc w:val="center"/>
        </w:trPr>
        <w:tc>
          <w:tcPr>
            <w:tcW w:w="1093" w:type="pct"/>
            <w:vMerge/>
          </w:tcPr>
          <w:p w14:paraId="04015C0B" w14:textId="77777777" w:rsidR="00BD5458" w:rsidRPr="006259F7" w:rsidRDefault="00BD5458" w:rsidP="006B1CF8">
            <w:pPr>
              <w:spacing w:before="120"/>
            </w:pPr>
          </w:p>
        </w:tc>
        <w:tc>
          <w:tcPr>
            <w:tcW w:w="1489" w:type="pct"/>
          </w:tcPr>
          <w:p w14:paraId="4334C206" w14:textId="77777777" w:rsidR="00BD5458" w:rsidRPr="006259F7" w:rsidRDefault="00BD5458" w:rsidP="006B1CF8">
            <w:pPr>
              <w:spacing w:before="120"/>
            </w:pPr>
            <w:r w:rsidRPr="006259F7">
              <w:t>Hemolizinė anemija pacientams su įgimta G-6PDH stoka (žr. 4.4 skyrių)</w:t>
            </w:r>
          </w:p>
        </w:tc>
        <w:tc>
          <w:tcPr>
            <w:tcW w:w="893" w:type="pct"/>
          </w:tcPr>
          <w:p w14:paraId="5A044A94" w14:textId="77777777" w:rsidR="00BD5458" w:rsidRPr="006259F7" w:rsidRDefault="00BD5458" w:rsidP="006B1CF8">
            <w:pPr>
              <w:spacing w:before="120"/>
              <w:jc w:val="center"/>
            </w:pPr>
            <w:r w:rsidRPr="006259F7">
              <w:t>-</w:t>
            </w:r>
          </w:p>
        </w:tc>
        <w:tc>
          <w:tcPr>
            <w:tcW w:w="767" w:type="pct"/>
          </w:tcPr>
          <w:p w14:paraId="71ADE6E8" w14:textId="77777777" w:rsidR="00BD5458" w:rsidRPr="006259F7" w:rsidRDefault="00BD5458" w:rsidP="006B1CF8">
            <w:pPr>
              <w:spacing w:before="120"/>
              <w:jc w:val="center"/>
            </w:pPr>
            <w:r w:rsidRPr="006259F7">
              <w:t>-</w:t>
            </w:r>
          </w:p>
        </w:tc>
        <w:tc>
          <w:tcPr>
            <w:tcW w:w="759" w:type="pct"/>
          </w:tcPr>
          <w:p w14:paraId="378035A3" w14:textId="77777777" w:rsidR="00BD5458" w:rsidRPr="006259F7" w:rsidRDefault="00BD5458" w:rsidP="006B1CF8">
            <w:pPr>
              <w:spacing w:before="120"/>
              <w:jc w:val="center"/>
            </w:pPr>
            <w:r w:rsidRPr="006259F7">
              <w:t>Labai reti</w:t>
            </w:r>
          </w:p>
        </w:tc>
      </w:tr>
      <w:tr w:rsidR="00BD5458" w:rsidRPr="007000A9" w14:paraId="2E81A67E" w14:textId="77777777" w:rsidTr="005D13A6">
        <w:trPr>
          <w:jc w:val="center"/>
        </w:trPr>
        <w:tc>
          <w:tcPr>
            <w:tcW w:w="1093" w:type="pct"/>
          </w:tcPr>
          <w:p w14:paraId="451F5C12" w14:textId="77777777" w:rsidR="00BD5458" w:rsidRPr="006259F7" w:rsidRDefault="00BD5458" w:rsidP="006B1CF8">
            <w:pPr>
              <w:spacing w:before="120"/>
              <w:rPr>
                <w:b/>
              </w:rPr>
            </w:pPr>
            <w:r w:rsidRPr="006259F7">
              <w:rPr>
                <w:b/>
              </w:rPr>
              <w:lastRenderedPageBreak/>
              <w:t>Imuninės sistemos sutrikimai</w:t>
            </w:r>
          </w:p>
        </w:tc>
        <w:tc>
          <w:tcPr>
            <w:tcW w:w="1489" w:type="pct"/>
          </w:tcPr>
          <w:p w14:paraId="5F1BEDBD" w14:textId="77777777" w:rsidR="00BD5458" w:rsidRPr="006259F7" w:rsidRDefault="00BD5458" w:rsidP="006B1CF8">
            <w:pPr>
              <w:spacing w:before="120"/>
            </w:pPr>
            <w:r w:rsidRPr="006259F7">
              <w:t xml:space="preserve">Padidėjusio jautrumo reakcijos </w:t>
            </w:r>
          </w:p>
        </w:tc>
        <w:tc>
          <w:tcPr>
            <w:tcW w:w="893" w:type="pct"/>
          </w:tcPr>
          <w:p w14:paraId="4D7C4546" w14:textId="77777777" w:rsidR="00BD5458" w:rsidRPr="006259F7" w:rsidRDefault="00BD5458" w:rsidP="006B1CF8">
            <w:pPr>
              <w:spacing w:before="120"/>
              <w:jc w:val="center"/>
            </w:pPr>
            <w:r w:rsidRPr="006259F7">
              <w:t>-</w:t>
            </w:r>
          </w:p>
        </w:tc>
        <w:tc>
          <w:tcPr>
            <w:tcW w:w="767" w:type="pct"/>
          </w:tcPr>
          <w:p w14:paraId="337A7190" w14:textId="77777777" w:rsidR="00BD5458" w:rsidRPr="006259F7" w:rsidRDefault="00BD5458" w:rsidP="006B1CF8">
            <w:pPr>
              <w:spacing w:before="120"/>
              <w:jc w:val="center"/>
            </w:pPr>
            <w:r w:rsidRPr="006259F7">
              <w:t>Labai reti</w:t>
            </w:r>
          </w:p>
        </w:tc>
        <w:tc>
          <w:tcPr>
            <w:tcW w:w="759" w:type="pct"/>
          </w:tcPr>
          <w:p w14:paraId="7B6360B3" w14:textId="77777777" w:rsidR="00BD5458" w:rsidRPr="006259F7" w:rsidRDefault="00BD5458" w:rsidP="006B1CF8">
            <w:pPr>
              <w:spacing w:before="120"/>
              <w:jc w:val="center"/>
            </w:pPr>
            <w:r w:rsidRPr="006259F7">
              <w:t xml:space="preserve">Nedažni  </w:t>
            </w:r>
          </w:p>
        </w:tc>
      </w:tr>
      <w:tr w:rsidR="005D13A6" w:rsidRPr="007000A9" w14:paraId="3D29DED8" w14:textId="77777777" w:rsidTr="005D13A6">
        <w:trPr>
          <w:jc w:val="center"/>
        </w:trPr>
        <w:tc>
          <w:tcPr>
            <w:tcW w:w="1093" w:type="pct"/>
          </w:tcPr>
          <w:p w14:paraId="5932C19B" w14:textId="63128F18" w:rsidR="005D13A6" w:rsidRPr="006259F7" w:rsidRDefault="005D13A6" w:rsidP="005D13A6">
            <w:pPr>
              <w:spacing w:before="120"/>
              <w:rPr>
                <w:b/>
              </w:rPr>
            </w:pPr>
            <w:r w:rsidRPr="009C1B66">
              <w:rPr>
                <w:b/>
              </w:rPr>
              <w:t>Endokrinin</w:t>
            </w:r>
            <w:r>
              <w:rPr>
                <w:b/>
              </w:rPr>
              <w:t>iai</w:t>
            </w:r>
            <w:r w:rsidRPr="009C1B66">
              <w:rPr>
                <w:b/>
              </w:rPr>
              <w:t xml:space="preserve"> sutrikimai</w:t>
            </w:r>
          </w:p>
        </w:tc>
        <w:tc>
          <w:tcPr>
            <w:tcW w:w="1489" w:type="pct"/>
          </w:tcPr>
          <w:p w14:paraId="0B3A4ED3" w14:textId="5A088939" w:rsidR="005D13A6" w:rsidRPr="006259F7" w:rsidRDefault="005D13A6" w:rsidP="005D13A6">
            <w:pPr>
              <w:spacing w:before="120"/>
            </w:pPr>
            <w:r>
              <w:rPr>
                <w:kern w:val="32"/>
              </w:rPr>
              <w:t>Sutrikusios</w:t>
            </w:r>
            <w:r w:rsidRPr="00EF159E">
              <w:rPr>
                <w:kern w:val="32"/>
              </w:rPr>
              <w:t xml:space="preserve"> antidiure</w:t>
            </w:r>
            <w:r>
              <w:rPr>
                <w:kern w:val="32"/>
              </w:rPr>
              <w:t>z</w:t>
            </w:r>
            <w:r w:rsidRPr="00EF159E">
              <w:rPr>
                <w:kern w:val="32"/>
              </w:rPr>
              <w:t>inio hormono sekrecijos sindromas (</w:t>
            </w:r>
            <w:r>
              <w:rPr>
                <w:kern w:val="32"/>
              </w:rPr>
              <w:t>SAHSS</w:t>
            </w:r>
            <w:r w:rsidRPr="00EF159E">
              <w:rPr>
                <w:kern w:val="32"/>
              </w:rPr>
              <w:t>)</w:t>
            </w:r>
          </w:p>
        </w:tc>
        <w:tc>
          <w:tcPr>
            <w:tcW w:w="893" w:type="pct"/>
          </w:tcPr>
          <w:p w14:paraId="56EE9D43" w14:textId="560D65DB" w:rsidR="005D13A6" w:rsidRPr="006259F7" w:rsidRDefault="005D13A6" w:rsidP="005D13A6">
            <w:pPr>
              <w:spacing w:before="120"/>
              <w:jc w:val="center"/>
            </w:pPr>
            <w:r>
              <w:t>-</w:t>
            </w:r>
          </w:p>
        </w:tc>
        <w:tc>
          <w:tcPr>
            <w:tcW w:w="767" w:type="pct"/>
          </w:tcPr>
          <w:p w14:paraId="1B13FE6A" w14:textId="5B096CBB" w:rsidR="005D13A6" w:rsidRPr="006259F7" w:rsidRDefault="005D13A6" w:rsidP="005D13A6">
            <w:pPr>
              <w:spacing w:before="120"/>
              <w:jc w:val="center"/>
            </w:pPr>
            <w:r>
              <w:t>-</w:t>
            </w:r>
          </w:p>
        </w:tc>
        <w:tc>
          <w:tcPr>
            <w:tcW w:w="759" w:type="pct"/>
          </w:tcPr>
          <w:p w14:paraId="6913F1A3" w14:textId="2BDD2E6A" w:rsidR="005D13A6" w:rsidRPr="006259F7" w:rsidRDefault="005D13A6" w:rsidP="005D13A6">
            <w:pPr>
              <w:spacing w:before="120"/>
              <w:jc w:val="center"/>
            </w:pPr>
            <w:r>
              <w:t>Reti</w:t>
            </w:r>
          </w:p>
        </w:tc>
      </w:tr>
      <w:tr w:rsidR="005D13A6" w:rsidRPr="007000A9" w14:paraId="466321BB"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3EDD062B" w14:textId="77777777" w:rsidR="005D13A6" w:rsidRPr="006259F7" w:rsidRDefault="005D13A6" w:rsidP="005D13A6">
            <w:pPr>
              <w:spacing w:before="120"/>
              <w:rPr>
                <w:b/>
              </w:rPr>
            </w:pPr>
            <w:r w:rsidRPr="006259F7">
              <w:rPr>
                <w:b/>
              </w:rPr>
              <w:t>Metabolizmo ir mitybos sutrikimai</w:t>
            </w:r>
          </w:p>
        </w:tc>
        <w:tc>
          <w:tcPr>
            <w:tcW w:w="1489" w:type="pct"/>
            <w:tcBorders>
              <w:top w:val="single" w:sz="4" w:space="0" w:color="auto"/>
              <w:left w:val="single" w:sz="4" w:space="0" w:color="auto"/>
              <w:bottom w:val="single" w:sz="4" w:space="0" w:color="auto"/>
              <w:right w:val="single" w:sz="4" w:space="0" w:color="auto"/>
            </w:tcBorders>
          </w:tcPr>
          <w:p w14:paraId="404263A8" w14:textId="77777777" w:rsidR="005D13A6" w:rsidRPr="006259F7" w:rsidRDefault="005D13A6" w:rsidP="005D13A6">
            <w:pPr>
              <w:spacing w:before="120"/>
            </w:pPr>
            <w:r w:rsidRPr="006259F7">
              <w:t>Hiperkalemija (žr. 4.4 skyrių)</w:t>
            </w:r>
          </w:p>
        </w:tc>
        <w:tc>
          <w:tcPr>
            <w:tcW w:w="893" w:type="pct"/>
            <w:tcBorders>
              <w:top w:val="single" w:sz="4" w:space="0" w:color="auto"/>
              <w:left w:val="single" w:sz="4" w:space="0" w:color="auto"/>
              <w:bottom w:val="single" w:sz="4" w:space="0" w:color="auto"/>
              <w:right w:val="single" w:sz="4" w:space="0" w:color="auto"/>
            </w:tcBorders>
          </w:tcPr>
          <w:p w14:paraId="4DF5FB2C" w14:textId="77777777" w:rsidR="005D13A6" w:rsidRPr="006259F7" w:rsidRDefault="005D13A6" w:rsidP="005D13A6">
            <w:pPr>
              <w:spacing w:before="120"/>
              <w:jc w:val="center"/>
            </w:pPr>
            <w:r w:rsidRPr="006259F7">
              <w:t>Nedažni</w:t>
            </w:r>
          </w:p>
        </w:tc>
        <w:tc>
          <w:tcPr>
            <w:tcW w:w="767" w:type="pct"/>
            <w:tcBorders>
              <w:top w:val="single" w:sz="4" w:space="0" w:color="auto"/>
              <w:left w:val="single" w:sz="4" w:space="0" w:color="auto"/>
              <w:bottom w:val="single" w:sz="4" w:space="0" w:color="auto"/>
              <w:right w:val="single" w:sz="4" w:space="0" w:color="auto"/>
            </w:tcBorders>
          </w:tcPr>
          <w:p w14:paraId="70B1AA56"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AE09FE6" w14:textId="77777777" w:rsidR="005D13A6" w:rsidRPr="006259F7" w:rsidRDefault="005D13A6" w:rsidP="005D13A6">
            <w:pPr>
              <w:spacing w:before="120"/>
              <w:jc w:val="center"/>
            </w:pPr>
            <w:r w:rsidRPr="006259F7">
              <w:t>Nedažni*</w:t>
            </w:r>
          </w:p>
        </w:tc>
      </w:tr>
      <w:tr w:rsidR="005D13A6" w:rsidRPr="007000A9" w14:paraId="7D5EF481" w14:textId="77777777" w:rsidTr="005D13A6">
        <w:trPr>
          <w:cantSplit/>
          <w:jc w:val="center"/>
        </w:trPr>
        <w:tc>
          <w:tcPr>
            <w:tcW w:w="1093" w:type="pct"/>
            <w:vMerge/>
            <w:tcBorders>
              <w:left w:val="single" w:sz="4" w:space="0" w:color="auto"/>
              <w:right w:val="single" w:sz="4" w:space="0" w:color="auto"/>
            </w:tcBorders>
          </w:tcPr>
          <w:p w14:paraId="6411E16B"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D01A196" w14:textId="77777777" w:rsidR="005D13A6" w:rsidRPr="006259F7" w:rsidRDefault="005D13A6" w:rsidP="005D13A6">
            <w:pPr>
              <w:spacing w:before="120"/>
            </w:pPr>
            <w:r w:rsidRPr="006259F7">
              <w:t xml:space="preserve">Hiperglikemija </w:t>
            </w:r>
          </w:p>
        </w:tc>
        <w:tc>
          <w:tcPr>
            <w:tcW w:w="893" w:type="pct"/>
            <w:tcBorders>
              <w:top w:val="single" w:sz="4" w:space="0" w:color="auto"/>
              <w:left w:val="single" w:sz="4" w:space="0" w:color="auto"/>
              <w:bottom w:val="single" w:sz="4" w:space="0" w:color="auto"/>
              <w:right w:val="single" w:sz="4" w:space="0" w:color="auto"/>
            </w:tcBorders>
          </w:tcPr>
          <w:p w14:paraId="62A0B78E" w14:textId="77777777" w:rsidR="005D13A6" w:rsidRPr="006259F7" w:rsidRDefault="005D13A6" w:rsidP="005D13A6">
            <w:pPr>
              <w:spacing w:before="120"/>
              <w:jc w:val="center"/>
            </w:pPr>
            <w:r w:rsidRPr="006259F7">
              <w:t>Nedažni</w:t>
            </w:r>
          </w:p>
        </w:tc>
        <w:tc>
          <w:tcPr>
            <w:tcW w:w="767" w:type="pct"/>
            <w:tcBorders>
              <w:top w:val="single" w:sz="4" w:space="0" w:color="auto"/>
              <w:left w:val="single" w:sz="4" w:space="0" w:color="auto"/>
              <w:bottom w:val="single" w:sz="4" w:space="0" w:color="auto"/>
              <w:right w:val="single" w:sz="4" w:space="0" w:color="auto"/>
            </w:tcBorders>
          </w:tcPr>
          <w:p w14:paraId="4AAEA80A"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29715F3A" w14:textId="77777777" w:rsidR="005D13A6" w:rsidRPr="006259F7" w:rsidRDefault="005D13A6" w:rsidP="005D13A6">
            <w:pPr>
              <w:spacing w:before="120"/>
              <w:jc w:val="center"/>
            </w:pPr>
            <w:r w:rsidRPr="006259F7">
              <w:t>-</w:t>
            </w:r>
          </w:p>
        </w:tc>
      </w:tr>
      <w:tr w:rsidR="005D13A6" w:rsidRPr="007000A9" w14:paraId="159C1703" w14:textId="77777777" w:rsidTr="005D13A6">
        <w:trPr>
          <w:cantSplit/>
          <w:jc w:val="center"/>
        </w:trPr>
        <w:tc>
          <w:tcPr>
            <w:tcW w:w="1093" w:type="pct"/>
            <w:vMerge/>
            <w:tcBorders>
              <w:left w:val="single" w:sz="4" w:space="0" w:color="auto"/>
              <w:bottom w:val="single" w:sz="4" w:space="0" w:color="auto"/>
              <w:right w:val="single" w:sz="4" w:space="0" w:color="auto"/>
            </w:tcBorders>
          </w:tcPr>
          <w:p w14:paraId="3ED70129"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95444F4" w14:textId="77777777" w:rsidR="005D13A6" w:rsidRPr="006259F7" w:rsidRDefault="005D13A6" w:rsidP="005D13A6">
            <w:pPr>
              <w:spacing w:before="120"/>
            </w:pPr>
            <w:r w:rsidRPr="006259F7">
              <w:t>Hiponatremija</w:t>
            </w:r>
          </w:p>
        </w:tc>
        <w:tc>
          <w:tcPr>
            <w:tcW w:w="893" w:type="pct"/>
            <w:tcBorders>
              <w:top w:val="single" w:sz="4" w:space="0" w:color="auto"/>
              <w:left w:val="single" w:sz="4" w:space="0" w:color="auto"/>
              <w:bottom w:val="single" w:sz="4" w:space="0" w:color="auto"/>
              <w:right w:val="single" w:sz="4" w:space="0" w:color="auto"/>
            </w:tcBorders>
          </w:tcPr>
          <w:p w14:paraId="10E63449"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A70A0B8"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7DD2A8A1" w14:textId="77777777" w:rsidR="005D13A6" w:rsidRPr="006259F7" w:rsidRDefault="005D13A6" w:rsidP="005D13A6">
            <w:pPr>
              <w:spacing w:before="120"/>
              <w:jc w:val="center"/>
            </w:pPr>
            <w:r w:rsidRPr="006259F7">
              <w:t>Nedažni*</w:t>
            </w:r>
          </w:p>
        </w:tc>
      </w:tr>
      <w:tr w:rsidR="005D13A6" w:rsidRPr="007000A9" w14:paraId="2A5CEFFD" w14:textId="77777777" w:rsidTr="005D13A6">
        <w:trPr>
          <w:cantSplit/>
          <w:jc w:val="center"/>
        </w:trPr>
        <w:tc>
          <w:tcPr>
            <w:tcW w:w="1093" w:type="pct"/>
            <w:vMerge/>
            <w:tcBorders>
              <w:left w:val="single" w:sz="4" w:space="0" w:color="auto"/>
              <w:bottom w:val="single" w:sz="4" w:space="0" w:color="auto"/>
              <w:right w:val="single" w:sz="4" w:space="0" w:color="auto"/>
            </w:tcBorders>
          </w:tcPr>
          <w:p w14:paraId="202B7E9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FA36E85" w14:textId="77777777" w:rsidR="005D13A6" w:rsidRPr="006259F7" w:rsidRDefault="005D13A6" w:rsidP="005D13A6">
            <w:pPr>
              <w:spacing w:before="120"/>
            </w:pPr>
            <w:r w:rsidRPr="006259F7">
              <w:t>Hipoglikemija (žr. 4.4 ir 4.5 skyrius)</w:t>
            </w:r>
          </w:p>
        </w:tc>
        <w:tc>
          <w:tcPr>
            <w:tcW w:w="893" w:type="pct"/>
            <w:tcBorders>
              <w:top w:val="single" w:sz="4" w:space="0" w:color="auto"/>
              <w:left w:val="single" w:sz="4" w:space="0" w:color="auto"/>
              <w:bottom w:val="single" w:sz="4" w:space="0" w:color="auto"/>
              <w:right w:val="single" w:sz="4" w:space="0" w:color="auto"/>
            </w:tcBorders>
          </w:tcPr>
          <w:p w14:paraId="7BD3C91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6D68353"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E78C650" w14:textId="77777777" w:rsidR="005D13A6" w:rsidRPr="006259F7" w:rsidRDefault="005D13A6" w:rsidP="005D13A6">
            <w:pPr>
              <w:spacing w:before="120"/>
              <w:jc w:val="center"/>
            </w:pPr>
            <w:r w:rsidRPr="006259F7">
              <w:t>Nedažni*</w:t>
            </w:r>
          </w:p>
        </w:tc>
      </w:tr>
      <w:tr w:rsidR="005D13A6" w:rsidRPr="007000A9" w14:paraId="1349116F"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4A6F7961" w14:textId="77777777" w:rsidR="005D13A6" w:rsidRPr="006259F7" w:rsidRDefault="005D13A6" w:rsidP="005D13A6">
            <w:pPr>
              <w:spacing w:before="120"/>
              <w:rPr>
                <w:b/>
              </w:rPr>
            </w:pPr>
            <w:r w:rsidRPr="006259F7">
              <w:rPr>
                <w:b/>
              </w:rPr>
              <w:t xml:space="preserve">Psichikos sutrikimai </w:t>
            </w:r>
          </w:p>
        </w:tc>
        <w:tc>
          <w:tcPr>
            <w:tcW w:w="1489" w:type="pct"/>
            <w:tcBorders>
              <w:top w:val="single" w:sz="4" w:space="0" w:color="auto"/>
              <w:left w:val="single" w:sz="4" w:space="0" w:color="auto"/>
              <w:bottom w:val="single" w:sz="4" w:space="0" w:color="auto"/>
              <w:right w:val="single" w:sz="4" w:space="0" w:color="auto"/>
            </w:tcBorders>
          </w:tcPr>
          <w:p w14:paraId="3190481E" w14:textId="77777777" w:rsidR="005D13A6" w:rsidRPr="006259F7" w:rsidRDefault="005D13A6" w:rsidP="005D13A6">
            <w:pPr>
              <w:spacing w:before="120"/>
            </w:pPr>
            <w:r w:rsidRPr="006259F7">
              <w:t>Nuotaikos sutrikimai (įskaitant nerimą)</w:t>
            </w:r>
          </w:p>
        </w:tc>
        <w:tc>
          <w:tcPr>
            <w:tcW w:w="893" w:type="pct"/>
            <w:tcBorders>
              <w:top w:val="single" w:sz="4" w:space="0" w:color="auto"/>
              <w:left w:val="single" w:sz="4" w:space="0" w:color="auto"/>
              <w:bottom w:val="single" w:sz="4" w:space="0" w:color="auto"/>
              <w:right w:val="single" w:sz="4" w:space="0" w:color="auto"/>
            </w:tcBorders>
          </w:tcPr>
          <w:p w14:paraId="072B847D"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B865DDE"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5CCBD8CD" w14:textId="77777777" w:rsidR="005D13A6" w:rsidRPr="006259F7" w:rsidRDefault="005D13A6" w:rsidP="005D13A6">
            <w:pPr>
              <w:spacing w:before="120"/>
              <w:jc w:val="center"/>
            </w:pPr>
            <w:r w:rsidRPr="006259F7">
              <w:t>Nedažni</w:t>
            </w:r>
          </w:p>
        </w:tc>
      </w:tr>
      <w:tr w:rsidR="005D13A6" w:rsidRPr="007000A9" w14:paraId="2E9958BC" w14:textId="77777777" w:rsidTr="005D13A6">
        <w:trPr>
          <w:cantSplit/>
          <w:jc w:val="center"/>
        </w:trPr>
        <w:tc>
          <w:tcPr>
            <w:tcW w:w="1093" w:type="pct"/>
            <w:vMerge/>
            <w:tcBorders>
              <w:left w:val="single" w:sz="4" w:space="0" w:color="auto"/>
              <w:right w:val="single" w:sz="4" w:space="0" w:color="auto"/>
            </w:tcBorders>
          </w:tcPr>
          <w:p w14:paraId="752E847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49C014D" w14:textId="77777777" w:rsidR="005D13A6" w:rsidRPr="006259F7" w:rsidRDefault="005D13A6" w:rsidP="005D13A6">
            <w:pPr>
              <w:spacing w:before="120"/>
            </w:pPr>
            <w:r w:rsidRPr="006259F7">
              <w:t xml:space="preserve">Nemiga </w:t>
            </w:r>
          </w:p>
        </w:tc>
        <w:tc>
          <w:tcPr>
            <w:tcW w:w="893" w:type="pct"/>
            <w:tcBorders>
              <w:top w:val="single" w:sz="4" w:space="0" w:color="auto"/>
              <w:left w:val="single" w:sz="4" w:space="0" w:color="auto"/>
              <w:bottom w:val="single" w:sz="4" w:space="0" w:color="auto"/>
              <w:right w:val="single" w:sz="4" w:space="0" w:color="auto"/>
            </w:tcBorders>
          </w:tcPr>
          <w:p w14:paraId="3FEAB26D"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9CBD611"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0BE0152F" w14:textId="77777777" w:rsidR="005D13A6" w:rsidRPr="006259F7" w:rsidRDefault="005D13A6" w:rsidP="005D13A6">
            <w:pPr>
              <w:spacing w:before="120"/>
              <w:jc w:val="center"/>
            </w:pPr>
            <w:r w:rsidRPr="006259F7">
              <w:t>-</w:t>
            </w:r>
          </w:p>
        </w:tc>
      </w:tr>
      <w:tr w:rsidR="005D13A6" w:rsidRPr="007000A9" w14:paraId="049708DB" w14:textId="77777777" w:rsidTr="005D13A6">
        <w:trPr>
          <w:cantSplit/>
          <w:jc w:val="center"/>
        </w:trPr>
        <w:tc>
          <w:tcPr>
            <w:tcW w:w="1093" w:type="pct"/>
            <w:vMerge/>
            <w:tcBorders>
              <w:left w:val="single" w:sz="4" w:space="0" w:color="auto"/>
              <w:right w:val="single" w:sz="4" w:space="0" w:color="auto"/>
            </w:tcBorders>
          </w:tcPr>
          <w:p w14:paraId="4BEDE1AA"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FF70787" w14:textId="77777777" w:rsidR="005D13A6" w:rsidRPr="006259F7" w:rsidRDefault="005D13A6" w:rsidP="005D13A6">
            <w:pPr>
              <w:spacing w:before="120"/>
            </w:pPr>
            <w:r w:rsidRPr="006259F7">
              <w:t>Depresija</w:t>
            </w:r>
          </w:p>
        </w:tc>
        <w:tc>
          <w:tcPr>
            <w:tcW w:w="893" w:type="pct"/>
            <w:tcBorders>
              <w:top w:val="single" w:sz="4" w:space="0" w:color="auto"/>
              <w:left w:val="single" w:sz="4" w:space="0" w:color="auto"/>
              <w:bottom w:val="single" w:sz="4" w:space="0" w:color="auto"/>
              <w:right w:val="single" w:sz="4" w:space="0" w:color="auto"/>
            </w:tcBorders>
          </w:tcPr>
          <w:p w14:paraId="42E8BEE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5F07D4E"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26040DED" w14:textId="10FA13EA" w:rsidR="005D13A6" w:rsidRPr="006259F7" w:rsidRDefault="005D13A6" w:rsidP="005D13A6">
            <w:pPr>
              <w:spacing w:before="120"/>
              <w:jc w:val="center"/>
            </w:pPr>
            <w:r w:rsidRPr="006259F7">
              <w:t>Nedažn</w:t>
            </w:r>
            <w:r>
              <w:t>i*</w:t>
            </w:r>
          </w:p>
        </w:tc>
      </w:tr>
      <w:tr w:rsidR="005D13A6" w:rsidRPr="007000A9" w14:paraId="28AA28A6" w14:textId="77777777" w:rsidTr="005D13A6">
        <w:trPr>
          <w:cantSplit/>
          <w:jc w:val="center"/>
        </w:trPr>
        <w:tc>
          <w:tcPr>
            <w:tcW w:w="1093" w:type="pct"/>
            <w:vMerge/>
            <w:tcBorders>
              <w:left w:val="single" w:sz="4" w:space="0" w:color="auto"/>
              <w:right w:val="single" w:sz="4" w:space="0" w:color="auto"/>
            </w:tcBorders>
          </w:tcPr>
          <w:p w14:paraId="313B5F2D"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DBEFBDE" w14:textId="77777777" w:rsidR="005D13A6" w:rsidRPr="006259F7" w:rsidRDefault="005D13A6" w:rsidP="005D13A6">
            <w:pPr>
              <w:spacing w:before="120"/>
            </w:pPr>
            <w:r w:rsidRPr="006259F7">
              <w:t>Miego sutrikimai</w:t>
            </w:r>
          </w:p>
        </w:tc>
        <w:tc>
          <w:tcPr>
            <w:tcW w:w="893" w:type="pct"/>
            <w:tcBorders>
              <w:top w:val="single" w:sz="4" w:space="0" w:color="auto"/>
              <w:left w:val="single" w:sz="4" w:space="0" w:color="auto"/>
              <w:bottom w:val="single" w:sz="4" w:space="0" w:color="auto"/>
              <w:right w:val="single" w:sz="4" w:space="0" w:color="auto"/>
            </w:tcBorders>
          </w:tcPr>
          <w:p w14:paraId="32D1482B"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1CA6F44"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E1B4EC7" w14:textId="77777777" w:rsidR="005D13A6" w:rsidRPr="006259F7" w:rsidRDefault="005D13A6" w:rsidP="005D13A6">
            <w:pPr>
              <w:spacing w:before="120"/>
              <w:jc w:val="center"/>
            </w:pPr>
            <w:r w:rsidRPr="006259F7">
              <w:t>Nedažni</w:t>
            </w:r>
          </w:p>
        </w:tc>
      </w:tr>
      <w:tr w:rsidR="005D13A6" w:rsidRPr="007000A9" w14:paraId="502959C1" w14:textId="77777777" w:rsidTr="005D13A6">
        <w:trPr>
          <w:cantSplit/>
          <w:jc w:val="center"/>
        </w:trPr>
        <w:tc>
          <w:tcPr>
            <w:tcW w:w="1093" w:type="pct"/>
            <w:vMerge/>
            <w:tcBorders>
              <w:left w:val="single" w:sz="4" w:space="0" w:color="auto"/>
              <w:bottom w:val="single" w:sz="4" w:space="0" w:color="auto"/>
              <w:right w:val="single" w:sz="4" w:space="0" w:color="auto"/>
            </w:tcBorders>
          </w:tcPr>
          <w:p w14:paraId="22E621A0"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1A4CF3D" w14:textId="77777777" w:rsidR="005D13A6" w:rsidRPr="006259F7" w:rsidRDefault="005D13A6" w:rsidP="005D13A6">
            <w:pPr>
              <w:spacing w:before="120"/>
            </w:pPr>
            <w:r w:rsidRPr="006259F7">
              <w:t xml:space="preserve">Sumišimas </w:t>
            </w:r>
          </w:p>
        </w:tc>
        <w:tc>
          <w:tcPr>
            <w:tcW w:w="893" w:type="pct"/>
            <w:tcBorders>
              <w:top w:val="single" w:sz="4" w:space="0" w:color="auto"/>
              <w:left w:val="single" w:sz="4" w:space="0" w:color="auto"/>
              <w:bottom w:val="single" w:sz="4" w:space="0" w:color="auto"/>
              <w:right w:val="single" w:sz="4" w:space="0" w:color="auto"/>
            </w:tcBorders>
          </w:tcPr>
          <w:p w14:paraId="5AAF4860" w14:textId="77777777" w:rsidR="005D13A6" w:rsidRPr="006259F7" w:rsidRDefault="005D13A6" w:rsidP="005D13A6">
            <w:pPr>
              <w:spacing w:before="120"/>
              <w:jc w:val="center"/>
            </w:pPr>
          </w:p>
        </w:tc>
        <w:tc>
          <w:tcPr>
            <w:tcW w:w="767" w:type="pct"/>
            <w:tcBorders>
              <w:top w:val="single" w:sz="4" w:space="0" w:color="auto"/>
              <w:left w:val="single" w:sz="4" w:space="0" w:color="auto"/>
              <w:bottom w:val="single" w:sz="4" w:space="0" w:color="auto"/>
              <w:right w:val="single" w:sz="4" w:space="0" w:color="auto"/>
            </w:tcBorders>
          </w:tcPr>
          <w:p w14:paraId="11787666" w14:textId="77777777" w:rsidR="005D13A6" w:rsidRPr="006259F7" w:rsidRDefault="005D13A6" w:rsidP="005D13A6">
            <w:pPr>
              <w:spacing w:before="120"/>
              <w:jc w:val="center"/>
            </w:pPr>
            <w:r w:rsidRPr="006259F7">
              <w:t>Reti</w:t>
            </w:r>
          </w:p>
        </w:tc>
        <w:tc>
          <w:tcPr>
            <w:tcW w:w="759" w:type="pct"/>
            <w:tcBorders>
              <w:top w:val="single" w:sz="4" w:space="0" w:color="auto"/>
              <w:left w:val="single" w:sz="4" w:space="0" w:color="auto"/>
              <w:bottom w:val="single" w:sz="4" w:space="0" w:color="auto"/>
              <w:right w:val="single" w:sz="4" w:space="0" w:color="auto"/>
            </w:tcBorders>
          </w:tcPr>
          <w:p w14:paraId="5562F3A1" w14:textId="77777777" w:rsidR="005D13A6" w:rsidRPr="006259F7" w:rsidRDefault="005D13A6" w:rsidP="005D13A6">
            <w:pPr>
              <w:spacing w:before="120"/>
              <w:jc w:val="center"/>
            </w:pPr>
            <w:r w:rsidRPr="006259F7">
              <w:t>Labai reti</w:t>
            </w:r>
          </w:p>
        </w:tc>
      </w:tr>
      <w:tr w:rsidR="005D13A6" w:rsidRPr="007000A9" w14:paraId="21FF5BCE"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5D651B07" w14:textId="77777777" w:rsidR="005D13A6" w:rsidRPr="006259F7" w:rsidRDefault="005D13A6" w:rsidP="005D13A6">
            <w:pPr>
              <w:spacing w:before="120"/>
              <w:rPr>
                <w:b/>
              </w:rPr>
            </w:pPr>
            <w:r w:rsidRPr="006259F7">
              <w:rPr>
                <w:b/>
              </w:rPr>
              <w:t>Nervų sistemos sutrikimai</w:t>
            </w:r>
          </w:p>
        </w:tc>
        <w:tc>
          <w:tcPr>
            <w:tcW w:w="1489" w:type="pct"/>
            <w:tcBorders>
              <w:top w:val="single" w:sz="4" w:space="0" w:color="auto"/>
              <w:left w:val="single" w:sz="4" w:space="0" w:color="auto"/>
              <w:bottom w:val="single" w:sz="4" w:space="0" w:color="auto"/>
              <w:right w:val="single" w:sz="4" w:space="0" w:color="auto"/>
            </w:tcBorders>
          </w:tcPr>
          <w:p w14:paraId="0ACAB430" w14:textId="77777777" w:rsidR="005D13A6" w:rsidRPr="006259F7" w:rsidRDefault="005D13A6" w:rsidP="005D13A6">
            <w:pPr>
              <w:spacing w:before="120"/>
            </w:pPr>
            <w:r w:rsidRPr="006259F7">
              <w:t>Svaigulys (ypatingai gydymo pradžioje)</w:t>
            </w:r>
          </w:p>
        </w:tc>
        <w:tc>
          <w:tcPr>
            <w:tcW w:w="893" w:type="pct"/>
            <w:tcBorders>
              <w:top w:val="single" w:sz="4" w:space="0" w:color="auto"/>
              <w:left w:val="single" w:sz="4" w:space="0" w:color="auto"/>
              <w:bottom w:val="single" w:sz="4" w:space="0" w:color="auto"/>
              <w:right w:val="single" w:sz="4" w:space="0" w:color="auto"/>
            </w:tcBorders>
          </w:tcPr>
          <w:p w14:paraId="1D6F4458" w14:textId="77777777" w:rsidR="005D13A6" w:rsidRPr="006259F7" w:rsidRDefault="005D13A6" w:rsidP="005D13A6">
            <w:pPr>
              <w:spacing w:before="120"/>
              <w:jc w:val="center"/>
            </w:pPr>
            <w:r w:rsidRPr="006259F7">
              <w:t>Dažni</w:t>
            </w:r>
          </w:p>
        </w:tc>
        <w:tc>
          <w:tcPr>
            <w:tcW w:w="767" w:type="pct"/>
            <w:tcBorders>
              <w:top w:val="single" w:sz="4" w:space="0" w:color="auto"/>
              <w:left w:val="single" w:sz="4" w:space="0" w:color="auto"/>
              <w:bottom w:val="single" w:sz="4" w:space="0" w:color="auto"/>
              <w:right w:val="single" w:sz="4" w:space="0" w:color="auto"/>
            </w:tcBorders>
          </w:tcPr>
          <w:p w14:paraId="509DB291" w14:textId="77777777" w:rsidR="005D13A6" w:rsidRPr="006259F7" w:rsidRDefault="005D13A6" w:rsidP="005D13A6">
            <w:pPr>
              <w:spacing w:before="120"/>
              <w:jc w:val="center"/>
            </w:pPr>
            <w:r w:rsidRPr="006259F7">
              <w:t xml:space="preserve">Dažni </w:t>
            </w:r>
          </w:p>
        </w:tc>
        <w:tc>
          <w:tcPr>
            <w:tcW w:w="759" w:type="pct"/>
            <w:tcBorders>
              <w:top w:val="single" w:sz="4" w:space="0" w:color="auto"/>
              <w:left w:val="single" w:sz="4" w:space="0" w:color="auto"/>
              <w:bottom w:val="single" w:sz="4" w:space="0" w:color="auto"/>
              <w:right w:val="single" w:sz="4" w:space="0" w:color="auto"/>
            </w:tcBorders>
          </w:tcPr>
          <w:p w14:paraId="4CD85345" w14:textId="77777777" w:rsidR="005D13A6" w:rsidRPr="006259F7" w:rsidRDefault="005D13A6" w:rsidP="005D13A6">
            <w:pPr>
              <w:spacing w:before="120"/>
              <w:jc w:val="center"/>
            </w:pPr>
            <w:r w:rsidRPr="006259F7">
              <w:t xml:space="preserve">Dažni </w:t>
            </w:r>
          </w:p>
        </w:tc>
      </w:tr>
      <w:tr w:rsidR="005D13A6" w:rsidRPr="007000A9" w14:paraId="00F105CF" w14:textId="77777777" w:rsidTr="005D13A6">
        <w:trPr>
          <w:cantSplit/>
          <w:jc w:val="center"/>
        </w:trPr>
        <w:tc>
          <w:tcPr>
            <w:tcW w:w="1093" w:type="pct"/>
            <w:vMerge/>
            <w:tcBorders>
              <w:left w:val="single" w:sz="4" w:space="0" w:color="auto"/>
              <w:right w:val="single" w:sz="4" w:space="0" w:color="auto"/>
            </w:tcBorders>
          </w:tcPr>
          <w:p w14:paraId="5C71AA3A"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F9C5C59" w14:textId="77777777" w:rsidR="005D13A6" w:rsidRPr="006259F7" w:rsidRDefault="005D13A6" w:rsidP="005D13A6">
            <w:pPr>
              <w:spacing w:before="120"/>
            </w:pPr>
            <w:r w:rsidRPr="006259F7">
              <w:t>Galvos skausmas (ypatingai gydymo pradžioje)</w:t>
            </w:r>
          </w:p>
        </w:tc>
        <w:tc>
          <w:tcPr>
            <w:tcW w:w="893" w:type="pct"/>
            <w:tcBorders>
              <w:top w:val="single" w:sz="4" w:space="0" w:color="auto"/>
              <w:left w:val="single" w:sz="4" w:space="0" w:color="auto"/>
              <w:bottom w:val="single" w:sz="4" w:space="0" w:color="auto"/>
              <w:right w:val="single" w:sz="4" w:space="0" w:color="auto"/>
            </w:tcBorders>
          </w:tcPr>
          <w:p w14:paraId="7C8F7DAC"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7D52A4B" w14:textId="77777777" w:rsidR="005D13A6" w:rsidRPr="006259F7" w:rsidRDefault="005D13A6" w:rsidP="005D13A6">
            <w:pPr>
              <w:spacing w:before="120"/>
              <w:jc w:val="center"/>
            </w:pPr>
            <w:r w:rsidRPr="006259F7">
              <w:t xml:space="preserve">Dažni </w:t>
            </w:r>
          </w:p>
        </w:tc>
        <w:tc>
          <w:tcPr>
            <w:tcW w:w="759" w:type="pct"/>
            <w:tcBorders>
              <w:top w:val="single" w:sz="4" w:space="0" w:color="auto"/>
              <w:left w:val="single" w:sz="4" w:space="0" w:color="auto"/>
              <w:bottom w:val="single" w:sz="4" w:space="0" w:color="auto"/>
              <w:right w:val="single" w:sz="4" w:space="0" w:color="auto"/>
            </w:tcBorders>
          </w:tcPr>
          <w:p w14:paraId="37C44DFF" w14:textId="77777777" w:rsidR="005D13A6" w:rsidRPr="006259F7" w:rsidRDefault="005D13A6" w:rsidP="005D13A6">
            <w:pPr>
              <w:spacing w:before="120"/>
              <w:jc w:val="center"/>
            </w:pPr>
            <w:r w:rsidRPr="006259F7">
              <w:t xml:space="preserve">Dažni </w:t>
            </w:r>
          </w:p>
        </w:tc>
      </w:tr>
      <w:tr w:rsidR="005D13A6" w:rsidRPr="007000A9" w14:paraId="29153CC4" w14:textId="77777777" w:rsidTr="005D13A6">
        <w:trPr>
          <w:cantSplit/>
          <w:jc w:val="center"/>
        </w:trPr>
        <w:tc>
          <w:tcPr>
            <w:tcW w:w="1093" w:type="pct"/>
            <w:vMerge/>
            <w:tcBorders>
              <w:left w:val="single" w:sz="4" w:space="0" w:color="auto"/>
              <w:right w:val="single" w:sz="4" w:space="0" w:color="auto"/>
            </w:tcBorders>
          </w:tcPr>
          <w:p w14:paraId="3978855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F9FCB05" w14:textId="77777777" w:rsidR="005D13A6" w:rsidRPr="006259F7" w:rsidRDefault="005D13A6" w:rsidP="005D13A6">
            <w:pPr>
              <w:spacing w:before="120"/>
            </w:pPr>
            <w:r w:rsidRPr="006259F7">
              <w:t>Mieguistumas (ypatingai gydymo pradžioje)</w:t>
            </w:r>
          </w:p>
        </w:tc>
        <w:tc>
          <w:tcPr>
            <w:tcW w:w="893" w:type="pct"/>
            <w:tcBorders>
              <w:top w:val="single" w:sz="4" w:space="0" w:color="auto"/>
              <w:left w:val="single" w:sz="4" w:space="0" w:color="auto"/>
              <w:bottom w:val="single" w:sz="4" w:space="0" w:color="auto"/>
              <w:right w:val="single" w:sz="4" w:space="0" w:color="auto"/>
            </w:tcBorders>
          </w:tcPr>
          <w:p w14:paraId="103C6C84"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91BB46E" w14:textId="77777777" w:rsidR="005D13A6" w:rsidRPr="006259F7" w:rsidRDefault="005D13A6" w:rsidP="005D13A6">
            <w:pPr>
              <w:spacing w:before="120"/>
              <w:jc w:val="center"/>
            </w:pPr>
            <w:r w:rsidRPr="006259F7">
              <w:t xml:space="preserve">Dažni </w:t>
            </w:r>
          </w:p>
        </w:tc>
        <w:tc>
          <w:tcPr>
            <w:tcW w:w="759" w:type="pct"/>
            <w:tcBorders>
              <w:top w:val="single" w:sz="4" w:space="0" w:color="auto"/>
              <w:left w:val="single" w:sz="4" w:space="0" w:color="auto"/>
              <w:bottom w:val="single" w:sz="4" w:space="0" w:color="auto"/>
              <w:right w:val="single" w:sz="4" w:space="0" w:color="auto"/>
            </w:tcBorders>
          </w:tcPr>
          <w:p w14:paraId="36E5CDCF" w14:textId="77777777" w:rsidR="005D13A6" w:rsidRPr="006259F7" w:rsidRDefault="005D13A6" w:rsidP="005D13A6">
            <w:pPr>
              <w:spacing w:before="120"/>
              <w:jc w:val="center"/>
            </w:pPr>
            <w:r w:rsidRPr="006259F7">
              <w:t>Nedažni*</w:t>
            </w:r>
          </w:p>
        </w:tc>
      </w:tr>
      <w:tr w:rsidR="005D13A6" w:rsidRPr="007000A9" w14:paraId="3A218900" w14:textId="77777777" w:rsidTr="005D13A6">
        <w:trPr>
          <w:cantSplit/>
          <w:jc w:val="center"/>
        </w:trPr>
        <w:tc>
          <w:tcPr>
            <w:tcW w:w="1093" w:type="pct"/>
            <w:vMerge/>
            <w:tcBorders>
              <w:left w:val="single" w:sz="4" w:space="0" w:color="auto"/>
              <w:right w:val="single" w:sz="4" w:space="0" w:color="auto"/>
            </w:tcBorders>
          </w:tcPr>
          <w:p w14:paraId="2EC8F86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EED7E85" w14:textId="77777777" w:rsidR="005D13A6" w:rsidRPr="006259F7" w:rsidRDefault="005D13A6" w:rsidP="005D13A6">
            <w:pPr>
              <w:spacing w:before="120"/>
            </w:pPr>
            <w:r w:rsidRPr="006259F7">
              <w:t>Skonio pojūčio sutrikimas (disgeuzija)</w:t>
            </w:r>
          </w:p>
        </w:tc>
        <w:tc>
          <w:tcPr>
            <w:tcW w:w="893" w:type="pct"/>
            <w:tcBorders>
              <w:top w:val="single" w:sz="4" w:space="0" w:color="auto"/>
              <w:left w:val="single" w:sz="4" w:space="0" w:color="auto"/>
              <w:bottom w:val="single" w:sz="4" w:space="0" w:color="auto"/>
              <w:right w:val="single" w:sz="4" w:space="0" w:color="auto"/>
            </w:tcBorders>
          </w:tcPr>
          <w:p w14:paraId="281BB9FE"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ABAFA8C" w14:textId="77777777" w:rsidR="005D13A6" w:rsidRPr="006259F7" w:rsidRDefault="005D13A6" w:rsidP="005D13A6">
            <w:pPr>
              <w:spacing w:before="120"/>
              <w:jc w:val="center"/>
            </w:pPr>
            <w:r w:rsidRPr="006259F7">
              <w:t xml:space="preserve">Nedažni </w:t>
            </w:r>
          </w:p>
        </w:tc>
        <w:tc>
          <w:tcPr>
            <w:tcW w:w="759" w:type="pct"/>
            <w:tcBorders>
              <w:top w:val="single" w:sz="4" w:space="0" w:color="auto"/>
              <w:left w:val="single" w:sz="4" w:space="0" w:color="auto"/>
              <w:bottom w:val="single" w:sz="4" w:space="0" w:color="auto"/>
              <w:right w:val="single" w:sz="4" w:space="0" w:color="auto"/>
            </w:tcBorders>
          </w:tcPr>
          <w:p w14:paraId="022AAC52" w14:textId="77777777" w:rsidR="005D13A6" w:rsidRPr="006259F7" w:rsidRDefault="005D13A6" w:rsidP="005D13A6">
            <w:pPr>
              <w:spacing w:before="120"/>
              <w:jc w:val="center"/>
            </w:pPr>
            <w:r w:rsidRPr="006259F7">
              <w:t>Dažni</w:t>
            </w:r>
          </w:p>
        </w:tc>
      </w:tr>
      <w:tr w:rsidR="005D13A6" w:rsidRPr="007000A9" w14:paraId="1424505E" w14:textId="77777777" w:rsidTr="005D13A6">
        <w:trPr>
          <w:cantSplit/>
          <w:jc w:val="center"/>
        </w:trPr>
        <w:tc>
          <w:tcPr>
            <w:tcW w:w="1093" w:type="pct"/>
            <w:vMerge/>
            <w:tcBorders>
              <w:left w:val="single" w:sz="4" w:space="0" w:color="auto"/>
              <w:right w:val="single" w:sz="4" w:space="0" w:color="auto"/>
            </w:tcBorders>
          </w:tcPr>
          <w:p w14:paraId="33919C3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422EB4E" w14:textId="77777777" w:rsidR="005D13A6" w:rsidRPr="006259F7" w:rsidRDefault="005D13A6" w:rsidP="005D13A6">
            <w:pPr>
              <w:spacing w:before="120"/>
            </w:pPr>
            <w:r w:rsidRPr="006259F7">
              <w:t>Parestezija</w:t>
            </w:r>
          </w:p>
        </w:tc>
        <w:tc>
          <w:tcPr>
            <w:tcW w:w="893" w:type="pct"/>
            <w:tcBorders>
              <w:top w:val="single" w:sz="4" w:space="0" w:color="auto"/>
              <w:left w:val="single" w:sz="4" w:space="0" w:color="auto"/>
              <w:bottom w:val="single" w:sz="4" w:space="0" w:color="auto"/>
              <w:right w:val="single" w:sz="4" w:space="0" w:color="auto"/>
            </w:tcBorders>
          </w:tcPr>
          <w:p w14:paraId="7AA9FCCE" w14:textId="77777777" w:rsidR="005D13A6" w:rsidRPr="006259F7" w:rsidRDefault="005D13A6" w:rsidP="005D13A6">
            <w:pPr>
              <w:spacing w:before="120"/>
              <w:jc w:val="center"/>
            </w:pPr>
          </w:p>
        </w:tc>
        <w:tc>
          <w:tcPr>
            <w:tcW w:w="767" w:type="pct"/>
            <w:tcBorders>
              <w:top w:val="single" w:sz="4" w:space="0" w:color="auto"/>
              <w:left w:val="single" w:sz="4" w:space="0" w:color="auto"/>
              <w:bottom w:val="single" w:sz="4" w:space="0" w:color="auto"/>
              <w:right w:val="single" w:sz="4" w:space="0" w:color="auto"/>
            </w:tcBorders>
          </w:tcPr>
          <w:p w14:paraId="66545336"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4C091981" w14:textId="77777777" w:rsidR="005D13A6" w:rsidRPr="006259F7" w:rsidRDefault="005D13A6" w:rsidP="005D13A6">
            <w:pPr>
              <w:spacing w:before="120"/>
              <w:jc w:val="center"/>
            </w:pPr>
            <w:r w:rsidRPr="006259F7">
              <w:t>Dažni</w:t>
            </w:r>
          </w:p>
        </w:tc>
      </w:tr>
      <w:tr w:rsidR="005D13A6" w:rsidRPr="007000A9" w14:paraId="7796BEED" w14:textId="77777777" w:rsidTr="005D13A6">
        <w:trPr>
          <w:cantSplit/>
          <w:jc w:val="center"/>
        </w:trPr>
        <w:tc>
          <w:tcPr>
            <w:tcW w:w="1093" w:type="pct"/>
            <w:vMerge/>
            <w:tcBorders>
              <w:left w:val="single" w:sz="4" w:space="0" w:color="auto"/>
              <w:right w:val="single" w:sz="4" w:space="0" w:color="auto"/>
            </w:tcBorders>
          </w:tcPr>
          <w:p w14:paraId="502BEC35"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01180B9" w14:textId="77777777" w:rsidR="005D13A6" w:rsidRPr="006259F7" w:rsidRDefault="005D13A6" w:rsidP="005D13A6">
            <w:pPr>
              <w:spacing w:before="120"/>
            </w:pPr>
            <w:r w:rsidRPr="006259F7">
              <w:t>Sinkopė</w:t>
            </w:r>
          </w:p>
        </w:tc>
        <w:tc>
          <w:tcPr>
            <w:tcW w:w="893" w:type="pct"/>
            <w:tcBorders>
              <w:top w:val="single" w:sz="4" w:space="0" w:color="auto"/>
              <w:left w:val="single" w:sz="4" w:space="0" w:color="auto"/>
              <w:bottom w:val="single" w:sz="4" w:space="0" w:color="auto"/>
              <w:right w:val="single" w:sz="4" w:space="0" w:color="auto"/>
            </w:tcBorders>
          </w:tcPr>
          <w:p w14:paraId="7A842061"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9DB2E03"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2880FDD6" w14:textId="77777777" w:rsidR="005D13A6" w:rsidRPr="006259F7" w:rsidRDefault="005D13A6" w:rsidP="005D13A6">
            <w:pPr>
              <w:spacing w:before="120"/>
              <w:jc w:val="center"/>
            </w:pPr>
            <w:r w:rsidRPr="006259F7">
              <w:t>Nedažni*</w:t>
            </w:r>
          </w:p>
        </w:tc>
      </w:tr>
      <w:tr w:rsidR="005D13A6" w:rsidRPr="007000A9" w14:paraId="2B3015BB" w14:textId="77777777" w:rsidTr="005D13A6">
        <w:trPr>
          <w:cantSplit/>
          <w:jc w:val="center"/>
        </w:trPr>
        <w:tc>
          <w:tcPr>
            <w:tcW w:w="1093" w:type="pct"/>
            <w:vMerge/>
            <w:tcBorders>
              <w:left w:val="single" w:sz="4" w:space="0" w:color="auto"/>
              <w:right w:val="single" w:sz="4" w:space="0" w:color="auto"/>
            </w:tcBorders>
          </w:tcPr>
          <w:p w14:paraId="6D276F2C"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CE0EC8A" w14:textId="77777777" w:rsidR="005D13A6" w:rsidRPr="006259F7" w:rsidRDefault="005D13A6" w:rsidP="005D13A6">
            <w:pPr>
              <w:spacing w:before="120"/>
            </w:pPr>
            <w:r w:rsidRPr="006259F7">
              <w:t>Hipestezija</w:t>
            </w:r>
          </w:p>
        </w:tc>
        <w:tc>
          <w:tcPr>
            <w:tcW w:w="893" w:type="pct"/>
            <w:tcBorders>
              <w:top w:val="single" w:sz="4" w:space="0" w:color="auto"/>
              <w:left w:val="single" w:sz="4" w:space="0" w:color="auto"/>
              <w:bottom w:val="single" w:sz="4" w:space="0" w:color="auto"/>
              <w:right w:val="single" w:sz="4" w:space="0" w:color="auto"/>
            </w:tcBorders>
          </w:tcPr>
          <w:p w14:paraId="7BDF1FD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9D5F777"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60836114" w14:textId="77777777" w:rsidR="005D13A6" w:rsidRPr="006259F7" w:rsidRDefault="005D13A6" w:rsidP="005D13A6">
            <w:pPr>
              <w:spacing w:before="120"/>
              <w:jc w:val="center"/>
            </w:pPr>
            <w:r w:rsidRPr="006259F7">
              <w:t>-</w:t>
            </w:r>
          </w:p>
        </w:tc>
      </w:tr>
      <w:tr w:rsidR="005D13A6" w:rsidRPr="007000A9" w14:paraId="0E1A6030" w14:textId="77777777" w:rsidTr="005D13A6">
        <w:trPr>
          <w:cantSplit/>
          <w:jc w:val="center"/>
        </w:trPr>
        <w:tc>
          <w:tcPr>
            <w:tcW w:w="1093" w:type="pct"/>
            <w:vMerge/>
            <w:tcBorders>
              <w:left w:val="single" w:sz="4" w:space="0" w:color="auto"/>
              <w:right w:val="single" w:sz="4" w:space="0" w:color="auto"/>
            </w:tcBorders>
          </w:tcPr>
          <w:p w14:paraId="6EBE7C20"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CACC59F" w14:textId="77777777" w:rsidR="005D13A6" w:rsidRPr="006259F7" w:rsidRDefault="005D13A6" w:rsidP="005D13A6">
            <w:pPr>
              <w:spacing w:before="120"/>
            </w:pPr>
            <w:r w:rsidRPr="006259F7">
              <w:t xml:space="preserve">Drebulys </w:t>
            </w:r>
          </w:p>
        </w:tc>
        <w:tc>
          <w:tcPr>
            <w:tcW w:w="893" w:type="pct"/>
            <w:tcBorders>
              <w:top w:val="single" w:sz="4" w:space="0" w:color="auto"/>
              <w:left w:val="single" w:sz="4" w:space="0" w:color="auto"/>
              <w:bottom w:val="single" w:sz="4" w:space="0" w:color="auto"/>
              <w:right w:val="single" w:sz="4" w:space="0" w:color="auto"/>
            </w:tcBorders>
          </w:tcPr>
          <w:p w14:paraId="2B26311E"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33702E5"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2076F179" w14:textId="77777777" w:rsidR="005D13A6" w:rsidRPr="006259F7" w:rsidRDefault="005D13A6" w:rsidP="005D13A6">
            <w:pPr>
              <w:spacing w:before="120"/>
              <w:jc w:val="center"/>
            </w:pPr>
            <w:r w:rsidRPr="006259F7">
              <w:t>-</w:t>
            </w:r>
          </w:p>
        </w:tc>
      </w:tr>
      <w:tr w:rsidR="005D13A6" w:rsidRPr="007000A9" w14:paraId="279D5074" w14:textId="77777777" w:rsidTr="005D13A6">
        <w:trPr>
          <w:cantSplit/>
          <w:jc w:val="center"/>
        </w:trPr>
        <w:tc>
          <w:tcPr>
            <w:tcW w:w="1093" w:type="pct"/>
            <w:vMerge/>
            <w:tcBorders>
              <w:left w:val="single" w:sz="4" w:space="0" w:color="auto"/>
              <w:right w:val="single" w:sz="4" w:space="0" w:color="auto"/>
            </w:tcBorders>
          </w:tcPr>
          <w:p w14:paraId="24E8D1E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2C8604F" w14:textId="77777777" w:rsidR="005D13A6" w:rsidRPr="006259F7" w:rsidRDefault="005D13A6" w:rsidP="005D13A6">
            <w:pPr>
              <w:spacing w:before="120"/>
            </w:pPr>
            <w:r w:rsidRPr="006259F7">
              <w:t>Hipertonija</w:t>
            </w:r>
          </w:p>
        </w:tc>
        <w:tc>
          <w:tcPr>
            <w:tcW w:w="893" w:type="pct"/>
            <w:tcBorders>
              <w:top w:val="single" w:sz="4" w:space="0" w:color="auto"/>
              <w:left w:val="single" w:sz="4" w:space="0" w:color="auto"/>
              <w:bottom w:val="single" w:sz="4" w:space="0" w:color="auto"/>
              <w:right w:val="single" w:sz="4" w:space="0" w:color="auto"/>
            </w:tcBorders>
          </w:tcPr>
          <w:p w14:paraId="2C2379B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800173F"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6688C292" w14:textId="77777777" w:rsidR="005D13A6" w:rsidRPr="006259F7" w:rsidRDefault="005D13A6" w:rsidP="005D13A6">
            <w:pPr>
              <w:spacing w:before="120"/>
              <w:jc w:val="center"/>
            </w:pPr>
            <w:r w:rsidRPr="006259F7">
              <w:t>-</w:t>
            </w:r>
          </w:p>
        </w:tc>
      </w:tr>
      <w:tr w:rsidR="005D13A6" w:rsidRPr="007000A9" w14:paraId="77DD3B0E" w14:textId="77777777" w:rsidTr="005D13A6">
        <w:trPr>
          <w:cantSplit/>
          <w:jc w:val="center"/>
        </w:trPr>
        <w:tc>
          <w:tcPr>
            <w:tcW w:w="1093" w:type="pct"/>
            <w:vMerge/>
            <w:tcBorders>
              <w:left w:val="single" w:sz="4" w:space="0" w:color="auto"/>
              <w:right w:val="single" w:sz="4" w:space="0" w:color="auto"/>
            </w:tcBorders>
          </w:tcPr>
          <w:p w14:paraId="59243DD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E64664C" w14:textId="77777777" w:rsidR="005D13A6" w:rsidRPr="006259F7" w:rsidRDefault="005D13A6" w:rsidP="005D13A6">
            <w:pPr>
              <w:spacing w:before="120"/>
            </w:pPr>
            <w:r w:rsidRPr="006259F7">
              <w:t>Periferinė neuropatija</w:t>
            </w:r>
          </w:p>
        </w:tc>
        <w:tc>
          <w:tcPr>
            <w:tcW w:w="893" w:type="pct"/>
            <w:tcBorders>
              <w:top w:val="single" w:sz="4" w:space="0" w:color="auto"/>
              <w:left w:val="single" w:sz="4" w:space="0" w:color="auto"/>
              <w:bottom w:val="single" w:sz="4" w:space="0" w:color="auto"/>
              <w:right w:val="single" w:sz="4" w:space="0" w:color="auto"/>
            </w:tcBorders>
          </w:tcPr>
          <w:p w14:paraId="4CB5569D"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3C8992E"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21A952E1" w14:textId="77777777" w:rsidR="005D13A6" w:rsidRPr="006259F7" w:rsidRDefault="005D13A6" w:rsidP="005D13A6">
            <w:pPr>
              <w:spacing w:before="120"/>
              <w:jc w:val="center"/>
            </w:pPr>
            <w:r w:rsidRPr="006259F7">
              <w:t>-</w:t>
            </w:r>
          </w:p>
        </w:tc>
      </w:tr>
      <w:tr w:rsidR="005D13A6" w:rsidRPr="007000A9" w14:paraId="18E186B0" w14:textId="77777777" w:rsidTr="005D13A6">
        <w:trPr>
          <w:cantSplit/>
          <w:jc w:val="center"/>
        </w:trPr>
        <w:tc>
          <w:tcPr>
            <w:tcW w:w="1093" w:type="pct"/>
            <w:vMerge/>
            <w:tcBorders>
              <w:left w:val="single" w:sz="4" w:space="0" w:color="auto"/>
              <w:bottom w:val="single" w:sz="4" w:space="0" w:color="auto"/>
              <w:right w:val="single" w:sz="4" w:space="0" w:color="auto"/>
            </w:tcBorders>
          </w:tcPr>
          <w:p w14:paraId="7D2F8690"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34A3388" w14:textId="77777777" w:rsidR="005D13A6" w:rsidRPr="006259F7" w:rsidRDefault="005D13A6" w:rsidP="005D13A6">
            <w:pPr>
              <w:spacing w:before="120"/>
            </w:pPr>
            <w:r w:rsidRPr="006259F7">
              <w:t>Galvos smegenų kraujotakos sutrikimas, galimai antrinis dėl pernelyg stipriai nukritusio kraujospūdžio didelę riziką turintiems pacientams (žr. 4.4 skyrių)</w:t>
            </w:r>
          </w:p>
        </w:tc>
        <w:tc>
          <w:tcPr>
            <w:tcW w:w="893" w:type="pct"/>
            <w:tcBorders>
              <w:top w:val="single" w:sz="4" w:space="0" w:color="auto"/>
              <w:left w:val="single" w:sz="4" w:space="0" w:color="auto"/>
              <w:bottom w:val="single" w:sz="4" w:space="0" w:color="auto"/>
              <w:right w:val="single" w:sz="4" w:space="0" w:color="auto"/>
            </w:tcBorders>
          </w:tcPr>
          <w:p w14:paraId="70A7AD9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BBA6040"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80B69AA" w14:textId="77777777" w:rsidR="005D13A6" w:rsidRPr="006259F7" w:rsidRDefault="005D13A6" w:rsidP="005D13A6">
            <w:pPr>
              <w:spacing w:before="120"/>
              <w:jc w:val="center"/>
            </w:pPr>
            <w:r w:rsidRPr="006259F7">
              <w:t>Labai reti</w:t>
            </w:r>
          </w:p>
        </w:tc>
      </w:tr>
      <w:tr w:rsidR="005D13A6" w:rsidRPr="007000A9" w14:paraId="42911C19" w14:textId="77777777" w:rsidTr="005D13A6">
        <w:trPr>
          <w:cantSplit/>
          <w:jc w:val="center"/>
        </w:trPr>
        <w:tc>
          <w:tcPr>
            <w:tcW w:w="1093" w:type="pct"/>
            <w:vMerge/>
            <w:tcBorders>
              <w:left w:val="single" w:sz="4" w:space="0" w:color="auto"/>
              <w:bottom w:val="single" w:sz="4" w:space="0" w:color="auto"/>
              <w:right w:val="single" w:sz="4" w:space="0" w:color="auto"/>
            </w:tcBorders>
          </w:tcPr>
          <w:p w14:paraId="1EF8BEF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7C1F572" w14:textId="77777777" w:rsidR="005D13A6" w:rsidRPr="006259F7" w:rsidRDefault="005D13A6" w:rsidP="005D13A6">
            <w:pPr>
              <w:spacing w:before="120"/>
            </w:pPr>
            <w:r w:rsidRPr="006259F7">
              <w:t>Ekstrapiramidinis sutrikimas (ekstrapiramidinis sindromas)</w:t>
            </w:r>
          </w:p>
        </w:tc>
        <w:tc>
          <w:tcPr>
            <w:tcW w:w="893" w:type="pct"/>
            <w:tcBorders>
              <w:top w:val="single" w:sz="4" w:space="0" w:color="auto"/>
              <w:left w:val="single" w:sz="4" w:space="0" w:color="auto"/>
              <w:bottom w:val="single" w:sz="4" w:space="0" w:color="auto"/>
              <w:right w:val="single" w:sz="4" w:space="0" w:color="auto"/>
            </w:tcBorders>
          </w:tcPr>
          <w:p w14:paraId="76F204B5"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DAB7BFB" w14:textId="77777777" w:rsidR="005D13A6" w:rsidRPr="006259F7" w:rsidRDefault="005D13A6" w:rsidP="005D13A6">
            <w:pPr>
              <w:spacing w:before="120"/>
              <w:jc w:val="center"/>
            </w:pPr>
            <w:r w:rsidRPr="006259F7">
              <w:t>Dažnis nežinomas</w:t>
            </w:r>
          </w:p>
        </w:tc>
        <w:tc>
          <w:tcPr>
            <w:tcW w:w="759" w:type="pct"/>
            <w:tcBorders>
              <w:top w:val="single" w:sz="4" w:space="0" w:color="auto"/>
              <w:left w:val="single" w:sz="4" w:space="0" w:color="auto"/>
              <w:bottom w:val="single" w:sz="4" w:space="0" w:color="auto"/>
              <w:right w:val="single" w:sz="4" w:space="0" w:color="auto"/>
            </w:tcBorders>
          </w:tcPr>
          <w:p w14:paraId="76C01922" w14:textId="77777777" w:rsidR="005D13A6" w:rsidRPr="006259F7" w:rsidRDefault="005D13A6" w:rsidP="005D13A6">
            <w:pPr>
              <w:spacing w:before="120"/>
              <w:jc w:val="center"/>
            </w:pPr>
            <w:r w:rsidRPr="006259F7">
              <w:t>-</w:t>
            </w:r>
          </w:p>
        </w:tc>
      </w:tr>
      <w:tr w:rsidR="005D13A6" w:rsidRPr="007000A9" w14:paraId="7EB37CEF" w14:textId="77777777" w:rsidTr="005D13A6">
        <w:trPr>
          <w:jc w:val="center"/>
        </w:trPr>
        <w:tc>
          <w:tcPr>
            <w:tcW w:w="1093" w:type="pct"/>
            <w:vMerge w:val="restart"/>
            <w:tcBorders>
              <w:top w:val="single" w:sz="4" w:space="0" w:color="auto"/>
              <w:left w:val="single" w:sz="4" w:space="0" w:color="auto"/>
              <w:bottom w:val="single" w:sz="4" w:space="0" w:color="auto"/>
              <w:right w:val="single" w:sz="4" w:space="0" w:color="auto"/>
            </w:tcBorders>
          </w:tcPr>
          <w:p w14:paraId="53EFB08A" w14:textId="77777777" w:rsidR="005D13A6" w:rsidRPr="006259F7" w:rsidRDefault="005D13A6" w:rsidP="005D13A6">
            <w:pPr>
              <w:spacing w:before="120"/>
              <w:rPr>
                <w:b/>
              </w:rPr>
            </w:pPr>
            <w:r w:rsidRPr="006259F7">
              <w:rPr>
                <w:b/>
              </w:rPr>
              <w:t xml:space="preserve">Akių sutrikimai </w:t>
            </w:r>
          </w:p>
        </w:tc>
        <w:tc>
          <w:tcPr>
            <w:tcW w:w="1489" w:type="pct"/>
            <w:tcBorders>
              <w:top w:val="single" w:sz="4" w:space="0" w:color="auto"/>
              <w:left w:val="single" w:sz="4" w:space="0" w:color="auto"/>
              <w:bottom w:val="single" w:sz="4" w:space="0" w:color="auto"/>
              <w:right w:val="single" w:sz="4" w:space="0" w:color="auto"/>
            </w:tcBorders>
          </w:tcPr>
          <w:p w14:paraId="2D548696" w14:textId="77777777" w:rsidR="005D13A6" w:rsidRPr="006259F7" w:rsidRDefault="005D13A6" w:rsidP="005D13A6">
            <w:pPr>
              <w:spacing w:before="120"/>
            </w:pPr>
            <w:r w:rsidRPr="006259F7">
              <w:t xml:space="preserve">Regėjimo sutrikimas </w:t>
            </w:r>
          </w:p>
        </w:tc>
        <w:tc>
          <w:tcPr>
            <w:tcW w:w="893" w:type="pct"/>
            <w:tcBorders>
              <w:top w:val="single" w:sz="4" w:space="0" w:color="auto"/>
              <w:left w:val="single" w:sz="4" w:space="0" w:color="auto"/>
              <w:bottom w:val="single" w:sz="4" w:space="0" w:color="auto"/>
              <w:right w:val="single" w:sz="4" w:space="0" w:color="auto"/>
            </w:tcBorders>
          </w:tcPr>
          <w:p w14:paraId="1EBBE3E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9233D0F" w14:textId="77777777" w:rsidR="005D13A6" w:rsidRPr="006259F7" w:rsidRDefault="005D13A6" w:rsidP="005D13A6">
            <w:pPr>
              <w:spacing w:before="120"/>
              <w:jc w:val="center"/>
            </w:pPr>
            <w:r w:rsidRPr="006259F7">
              <w:t>Dažni</w:t>
            </w:r>
          </w:p>
        </w:tc>
        <w:tc>
          <w:tcPr>
            <w:tcW w:w="759" w:type="pct"/>
            <w:tcBorders>
              <w:top w:val="single" w:sz="4" w:space="0" w:color="auto"/>
              <w:left w:val="single" w:sz="4" w:space="0" w:color="auto"/>
              <w:bottom w:val="single" w:sz="4" w:space="0" w:color="auto"/>
              <w:right w:val="single" w:sz="4" w:space="0" w:color="auto"/>
            </w:tcBorders>
          </w:tcPr>
          <w:p w14:paraId="47EA3301" w14:textId="77777777" w:rsidR="005D13A6" w:rsidRPr="006259F7" w:rsidRDefault="005D13A6" w:rsidP="005D13A6">
            <w:pPr>
              <w:spacing w:before="120"/>
              <w:jc w:val="center"/>
            </w:pPr>
            <w:r w:rsidRPr="006259F7">
              <w:t>Dažni</w:t>
            </w:r>
          </w:p>
        </w:tc>
      </w:tr>
      <w:tr w:rsidR="005D13A6" w:rsidRPr="008751C7" w14:paraId="3FBF7E88" w14:textId="77777777" w:rsidTr="005D13A6">
        <w:trPr>
          <w:cantSplit/>
          <w:jc w:val="center"/>
        </w:trPr>
        <w:tc>
          <w:tcPr>
            <w:tcW w:w="1093" w:type="pct"/>
            <w:vMerge/>
            <w:tcBorders>
              <w:left w:val="single" w:sz="4" w:space="0" w:color="auto"/>
              <w:right w:val="single" w:sz="4" w:space="0" w:color="auto"/>
            </w:tcBorders>
          </w:tcPr>
          <w:p w14:paraId="46CCD948" w14:textId="77777777" w:rsidR="005D13A6" w:rsidRPr="008751C7" w:rsidRDefault="005D13A6" w:rsidP="005D13A6">
            <w:pPr>
              <w:spacing w:before="120"/>
              <w:rPr>
                <w:b/>
                <w:bCs/>
              </w:rPr>
            </w:pPr>
          </w:p>
        </w:tc>
        <w:tc>
          <w:tcPr>
            <w:tcW w:w="1489" w:type="pct"/>
            <w:tcBorders>
              <w:top w:val="single" w:sz="4" w:space="0" w:color="auto"/>
              <w:left w:val="single" w:sz="4" w:space="0" w:color="auto"/>
              <w:bottom w:val="single" w:sz="4" w:space="0" w:color="auto"/>
              <w:right w:val="single" w:sz="4" w:space="0" w:color="auto"/>
            </w:tcBorders>
          </w:tcPr>
          <w:p w14:paraId="3BB86DC2" w14:textId="77777777" w:rsidR="005D13A6" w:rsidRPr="008751C7" w:rsidRDefault="005D13A6" w:rsidP="005D13A6">
            <w:pPr>
              <w:spacing w:before="120"/>
            </w:pPr>
            <w:r w:rsidRPr="008751C7">
              <w:t>Dvejinimasis akyse</w:t>
            </w:r>
          </w:p>
        </w:tc>
        <w:tc>
          <w:tcPr>
            <w:tcW w:w="893" w:type="pct"/>
            <w:tcBorders>
              <w:top w:val="single" w:sz="4" w:space="0" w:color="auto"/>
              <w:left w:val="single" w:sz="4" w:space="0" w:color="auto"/>
              <w:bottom w:val="single" w:sz="4" w:space="0" w:color="auto"/>
              <w:right w:val="single" w:sz="4" w:space="0" w:color="auto"/>
            </w:tcBorders>
          </w:tcPr>
          <w:p w14:paraId="2D5773B5" w14:textId="77777777" w:rsidR="005D13A6" w:rsidRPr="008751C7" w:rsidRDefault="005D13A6" w:rsidP="005D13A6">
            <w:pPr>
              <w:spacing w:before="120"/>
              <w:jc w:val="center"/>
            </w:pPr>
            <w:r w:rsidRPr="008751C7">
              <w:t>-</w:t>
            </w:r>
          </w:p>
        </w:tc>
        <w:tc>
          <w:tcPr>
            <w:tcW w:w="767" w:type="pct"/>
            <w:tcBorders>
              <w:top w:val="single" w:sz="4" w:space="0" w:color="auto"/>
              <w:left w:val="single" w:sz="4" w:space="0" w:color="auto"/>
              <w:bottom w:val="single" w:sz="4" w:space="0" w:color="auto"/>
              <w:right w:val="single" w:sz="4" w:space="0" w:color="auto"/>
            </w:tcBorders>
          </w:tcPr>
          <w:p w14:paraId="0EFEC47E" w14:textId="77777777" w:rsidR="005D13A6" w:rsidRPr="008751C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5EC4D22A" w14:textId="77777777" w:rsidR="005D13A6" w:rsidRPr="008751C7" w:rsidRDefault="005D13A6" w:rsidP="005D13A6">
            <w:pPr>
              <w:spacing w:before="120"/>
              <w:jc w:val="center"/>
            </w:pPr>
            <w:r w:rsidRPr="008751C7">
              <w:t>-</w:t>
            </w:r>
          </w:p>
        </w:tc>
      </w:tr>
      <w:tr w:rsidR="005D13A6" w:rsidRPr="007000A9" w14:paraId="1E78D182"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3066091D" w14:textId="77777777" w:rsidR="005D13A6" w:rsidRPr="006259F7" w:rsidRDefault="005D13A6" w:rsidP="005D13A6">
            <w:pPr>
              <w:spacing w:before="120"/>
              <w:rPr>
                <w:b/>
              </w:rPr>
            </w:pPr>
            <w:r w:rsidRPr="006259F7">
              <w:rPr>
                <w:b/>
              </w:rPr>
              <w:t>Ausų ir labirintų sutrikimai</w:t>
            </w:r>
          </w:p>
        </w:tc>
        <w:tc>
          <w:tcPr>
            <w:tcW w:w="1489" w:type="pct"/>
            <w:tcBorders>
              <w:top w:val="single" w:sz="4" w:space="0" w:color="auto"/>
              <w:left w:val="single" w:sz="4" w:space="0" w:color="auto"/>
              <w:bottom w:val="single" w:sz="4" w:space="0" w:color="auto"/>
              <w:right w:val="single" w:sz="4" w:space="0" w:color="auto"/>
            </w:tcBorders>
          </w:tcPr>
          <w:p w14:paraId="557871FA" w14:textId="77777777" w:rsidR="005D13A6" w:rsidRPr="006259F7" w:rsidRDefault="005D13A6" w:rsidP="005D13A6">
            <w:pPr>
              <w:spacing w:before="120"/>
            </w:pPr>
            <w:r w:rsidRPr="006259F7">
              <w:t>Ūžesys</w:t>
            </w:r>
          </w:p>
        </w:tc>
        <w:tc>
          <w:tcPr>
            <w:tcW w:w="893" w:type="pct"/>
            <w:tcBorders>
              <w:top w:val="single" w:sz="4" w:space="0" w:color="auto"/>
              <w:left w:val="single" w:sz="4" w:space="0" w:color="auto"/>
              <w:bottom w:val="single" w:sz="4" w:space="0" w:color="auto"/>
              <w:right w:val="single" w:sz="4" w:space="0" w:color="auto"/>
            </w:tcBorders>
          </w:tcPr>
          <w:p w14:paraId="08B978DD" w14:textId="77777777" w:rsidR="005D13A6" w:rsidRPr="006259F7"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4E5E5F1F"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57401E1" w14:textId="77777777" w:rsidR="005D13A6" w:rsidRPr="006259F7" w:rsidRDefault="005D13A6" w:rsidP="005D13A6">
            <w:pPr>
              <w:spacing w:before="120"/>
              <w:jc w:val="center"/>
            </w:pPr>
            <w:r w:rsidRPr="006259F7">
              <w:t>Dažni</w:t>
            </w:r>
          </w:p>
        </w:tc>
      </w:tr>
      <w:tr w:rsidR="005D13A6" w:rsidRPr="007000A9" w14:paraId="3EEE38A4" w14:textId="77777777" w:rsidTr="005D13A6">
        <w:trPr>
          <w:cantSplit/>
          <w:jc w:val="center"/>
        </w:trPr>
        <w:tc>
          <w:tcPr>
            <w:tcW w:w="1093" w:type="pct"/>
            <w:vMerge/>
            <w:tcBorders>
              <w:left w:val="single" w:sz="4" w:space="0" w:color="auto"/>
              <w:bottom w:val="single" w:sz="4" w:space="0" w:color="auto"/>
              <w:right w:val="single" w:sz="4" w:space="0" w:color="auto"/>
            </w:tcBorders>
          </w:tcPr>
          <w:p w14:paraId="1C0A279E"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C9EA580" w14:textId="77777777" w:rsidR="005D13A6" w:rsidRPr="006259F7" w:rsidRDefault="005D13A6" w:rsidP="005D13A6">
            <w:pPr>
              <w:spacing w:before="120"/>
            </w:pPr>
            <w:r w:rsidRPr="006259F7">
              <w:t>Galvos svaigimas (</w:t>
            </w:r>
            <w:r w:rsidRPr="006259F7">
              <w:rPr>
                <w:i/>
              </w:rPr>
              <w:t>vertigo</w:t>
            </w:r>
            <w:r w:rsidRPr="006259F7">
              <w:t>)</w:t>
            </w:r>
          </w:p>
        </w:tc>
        <w:tc>
          <w:tcPr>
            <w:tcW w:w="893" w:type="pct"/>
            <w:tcBorders>
              <w:top w:val="single" w:sz="4" w:space="0" w:color="auto"/>
              <w:left w:val="single" w:sz="4" w:space="0" w:color="auto"/>
              <w:bottom w:val="single" w:sz="4" w:space="0" w:color="auto"/>
              <w:right w:val="single" w:sz="4" w:space="0" w:color="auto"/>
            </w:tcBorders>
          </w:tcPr>
          <w:p w14:paraId="7D3FF5D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9C6365C"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4201C65" w14:textId="77777777" w:rsidR="005D13A6" w:rsidRPr="006259F7" w:rsidRDefault="005D13A6" w:rsidP="005D13A6">
            <w:pPr>
              <w:spacing w:before="120"/>
              <w:jc w:val="center"/>
            </w:pPr>
            <w:r w:rsidRPr="006259F7">
              <w:t>Dažni</w:t>
            </w:r>
          </w:p>
        </w:tc>
      </w:tr>
      <w:tr w:rsidR="005D13A6" w:rsidRPr="007000A9" w14:paraId="1F18DED0"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53FFBF46" w14:textId="77777777" w:rsidR="005D13A6" w:rsidRPr="006259F7" w:rsidRDefault="005D13A6" w:rsidP="005D13A6">
            <w:pPr>
              <w:spacing w:before="120"/>
              <w:rPr>
                <w:b/>
              </w:rPr>
            </w:pPr>
            <w:r w:rsidRPr="006259F7">
              <w:rPr>
                <w:b/>
              </w:rPr>
              <w:t>Širdies sutrikimai</w:t>
            </w:r>
          </w:p>
        </w:tc>
        <w:tc>
          <w:tcPr>
            <w:tcW w:w="1489" w:type="pct"/>
            <w:tcBorders>
              <w:top w:val="single" w:sz="4" w:space="0" w:color="auto"/>
              <w:left w:val="single" w:sz="4" w:space="0" w:color="auto"/>
              <w:bottom w:val="single" w:sz="4" w:space="0" w:color="auto"/>
              <w:right w:val="single" w:sz="4" w:space="0" w:color="auto"/>
            </w:tcBorders>
          </w:tcPr>
          <w:p w14:paraId="1559B627" w14:textId="77777777" w:rsidR="005D13A6" w:rsidRPr="006259F7" w:rsidRDefault="005D13A6" w:rsidP="005D13A6">
            <w:pPr>
              <w:spacing w:before="120"/>
            </w:pPr>
            <w:r w:rsidRPr="006259F7">
              <w:t>Širdies plakimo pojūtis</w:t>
            </w:r>
          </w:p>
        </w:tc>
        <w:tc>
          <w:tcPr>
            <w:tcW w:w="893" w:type="pct"/>
            <w:tcBorders>
              <w:top w:val="single" w:sz="4" w:space="0" w:color="auto"/>
              <w:left w:val="single" w:sz="4" w:space="0" w:color="auto"/>
              <w:bottom w:val="single" w:sz="4" w:space="0" w:color="auto"/>
              <w:right w:val="single" w:sz="4" w:space="0" w:color="auto"/>
            </w:tcBorders>
          </w:tcPr>
          <w:p w14:paraId="2DADA1D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926FE0F" w14:textId="77777777" w:rsidR="005D13A6" w:rsidRPr="006259F7" w:rsidRDefault="005D13A6" w:rsidP="005D13A6">
            <w:pPr>
              <w:spacing w:before="120"/>
              <w:jc w:val="center"/>
            </w:pPr>
            <w:r w:rsidRPr="006259F7">
              <w:t>Dažni</w:t>
            </w:r>
          </w:p>
        </w:tc>
        <w:tc>
          <w:tcPr>
            <w:tcW w:w="759" w:type="pct"/>
            <w:tcBorders>
              <w:top w:val="single" w:sz="4" w:space="0" w:color="auto"/>
              <w:left w:val="single" w:sz="4" w:space="0" w:color="auto"/>
              <w:bottom w:val="single" w:sz="4" w:space="0" w:color="auto"/>
              <w:right w:val="single" w:sz="4" w:space="0" w:color="auto"/>
            </w:tcBorders>
          </w:tcPr>
          <w:p w14:paraId="67ED8BCB" w14:textId="77777777" w:rsidR="005D13A6" w:rsidRPr="006259F7" w:rsidRDefault="005D13A6" w:rsidP="005D13A6">
            <w:pPr>
              <w:spacing w:before="120"/>
              <w:jc w:val="center"/>
            </w:pPr>
            <w:r w:rsidRPr="006259F7">
              <w:t>Nedažni*</w:t>
            </w:r>
          </w:p>
        </w:tc>
      </w:tr>
      <w:tr w:rsidR="005D13A6" w:rsidRPr="007000A9" w14:paraId="4544D0F4" w14:textId="77777777" w:rsidTr="005D13A6">
        <w:trPr>
          <w:cantSplit/>
          <w:jc w:val="center"/>
        </w:trPr>
        <w:tc>
          <w:tcPr>
            <w:tcW w:w="1093" w:type="pct"/>
            <w:vMerge/>
            <w:tcBorders>
              <w:left w:val="single" w:sz="4" w:space="0" w:color="auto"/>
              <w:right w:val="single" w:sz="4" w:space="0" w:color="auto"/>
            </w:tcBorders>
          </w:tcPr>
          <w:p w14:paraId="182892E7"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7986A61" w14:textId="77777777" w:rsidR="005D13A6" w:rsidRPr="006259F7" w:rsidRDefault="005D13A6" w:rsidP="005D13A6">
            <w:pPr>
              <w:spacing w:before="120"/>
            </w:pPr>
            <w:r w:rsidRPr="006259F7">
              <w:t>Tachikardija</w:t>
            </w:r>
          </w:p>
        </w:tc>
        <w:tc>
          <w:tcPr>
            <w:tcW w:w="893" w:type="pct"/>
            <w:tcBorders>
              <w:top w:val="single" w:sz="4" w:space="0" w:color="auto"/>
              <w:left w:val="single" w:sz="4" w:space="0" w:color="auto"/>
              <w:bottom w:val="single" w:sz="4" w:space="0" w:color="auto"/>
              <w:right w:val="single" w:sz="4" w:space="0" w:color="auto"/>
            </w:tcBorders>
          </w:tcPr>
          <w:p w14:paraId="5D35E97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84B9A4E"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076B9521" w14:textId="77777777" w:rsidR="005D13A6" w:rsidRPr="006259F7" w:rsidRDefault="005D13A6" w:rsidP="005D13A6">
            <w:pPr>
              <w:spacing w:before="120"/>
              <w:jc w:val="center"/>
            </w:pPr>
            <w:r w:rsidRPr="006259F7">
              <w:t>Nedažni*</w:t>
            </w:r>
          </w:p>
        </w:tc>
      </w:tr>
      <w:tr w:rsidR="005D13A6" w:rsidRPr="007000A9" w14:paraId="13437FB2" w14:textId="77777777" w:rsidTr="005D13A6">
        <w:trPr>
          <w:cantSplit/>
          <w:jc w:val="center"/>
        </w:trPr>
        <w:tc>
          <w:tcPr>
            <w:tcW w:w="1093" w:type="pct"/>
            <w:vMerge/>
            <w:tcBorders>
              <w:left w:val="single" w:sz="4" w:space="0" w:color="auto"/>
              <w:right w:val="single" w:sz="4" w:space="0" w:color="auto"/>
            </w:tcBorders>
          </w:tcPr>
          <w:p w14:paraId="7C1102CB"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3A52400" w14:textId="77777777" w:rsidR="005D13A6" w:rsidRPr="006259F7" w:rsidRDefault="005D13A6" w:rsidP="005D13A6">
            <w:pPr>
              <w:spacing w:before="120"/>
            </w:pPr>
            <w:r w:rsidRPr="006259F7">
              <w:t xml:space="preserve">Krūtinės angina </w:t>
            </w:r>
          </w:p>
        </w:tc>
        <w:tc>
          <w:tcPr>
            <w:tcW w:w="893" w:type="pct"/>
            <w:tcBorders>
              <w:top w:val="single" w:sz="4" w:space="0" w:color="auto"/>
              <w:left w:val="single" w:sz="4" w:space="0" w:color="auto"/>
              <w:bottom w:val="single" w:sz="4" w:space="0" w:color="auto"/>
              <w:right w:val="single" w:sz="4" w:space="0" w:color="auto"/>
            </w:tcBorders>
          </w:tcPr>
          <w:p w14:paraId="6162F063"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BACDE62"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21DC15F8" w14:textId="77777777" w:rsidR="005D13A6" w:rsidRPr="006259F7" w:rsidRDefault="005D13A6" w:rsidP="005D13A6">
            <w:pPr>
              <w:spacing w:before="120"/>
              <w:jc w:val="center"/>
            </w:pPr>
            <w:r w:rsidRPr="006259F7">
              <w:t>Labai reti</w:t>
            </w:r>
          </w:p>
        </w:tc>
      </w:tr>
      <w:tr w:rsidR="005D13A6" w:rsidRPr="007000A9" w14:paraId="345246D2" w14:textId="77777777" w:rsidTr="005D13A6">
        <w:trPr>
          <w:cantSplit/>
          <w:jc w:val="center"/>
        </w:trPr>
        <w:tc>
          <w:tcPr>
            <w:tcW w:w="1093" w:type="pct"/>
            <w:vMerge/>
            <w:tcBorders>
              <w:left w:val="single" w:sz="4" w:space="0" w:color="auto"/>
              <w:right w:val="single" w:sz="4" w:space="0" w:color="auto"/>
            </w:tcBorders>
          </w:tcPr>
          <w:p w14:paraId="1F8696C6"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952EBDF" w14:textId="77777777" w:rsidR="005D13A6" w:rsidRPr="006259F7" w:rsidRDefault="005D13A6" w:rsidP="005D13A6">
            <w:pPr>
              <w:spacing w:before="120"/>
            </w:pPr>
            <w:r w:rsidRPr="006259F7">
              <w:t>Miokardo infarktas, galimai antrinis dėl per didelės hipotenzijos aukštos rizikos pacientų grupėje (žr. 4.4 skyrių)</w:t>
            </w:r>
          </w:p>
        </w:tc>
        <w:tc>
          <w:tcPr>
            <w:tcW w:w="893" w:type="pct"/>
            <w:tcBorders>
              <w:top w:val="single" w:sz="4" w:space="0" w:color="auto"/>
              <w:left w:val="single" w:sz="4" w:space="0" w:color="auto"/>
              <w:bottom w:val="single" w:sz="4" w:space="0" w:color="auto"/>
              <w:right w:val="single" w:sz="4" w:space="0" w:color="auto"/>
            </w:tcBorders>
          </w:tcPr>
          <w:p w14:paraId="4D2F777E"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108006E"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1B0545C5" w14:textId="77777777" w:rsidR="005D13A6" w:rsidRPr="006259F7" w:rsidRDefault="005D13A6" w:rsidP="005D13A6">
            <w:pPr>
              <w:spacing w:before="120"/>
              <w:jc w:val="center"/>
            </w:pPr>
            <w:r w:rsidRPr="006259F7">
              <w:t>Labai reti</w:t>
            </w:r>
          </w:p>
        </w:tc>
      </w:tr>
      <w:tr w:rsidR="005D13A6" w:rsidRPr="007000A9" w14:paraId="333FECAE" w14:textId="77777777" w:rsidTr="005D13A6">
        <w:trPr>
          <w:cantSplit/>
          <w:jc w:val="center"/>
        </w:trPr>
        <w:tc>
          <w:tcPr>
            <w:tcW w:w="1093" w:type="pct"/>
            <w:vMerge/>
            <w:tcBorders>
              <w:left w:val="single" w:sz="4" w:space="0" w:color="auto"/>
              <w:bottom w:val="single" w:sz="4" w:space="0" w:color="auto"/>
              <w:right w:val="single" w:sz="4" w:space="0" w:color="auto"/>
            </w:tcBorders>
          </w:tcPr>
          <w:p w14:paraId="5373BF3A"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A7C0537" w14:textId="77777777" w:rsidR="005D13A6" w:rsidRPr="006259F7" w:rsidRDefault="005D13A6" w:rsidP="005D13A6">
            <w:pPr>
              <w:spacing w:before="120"/>
            </w:pPr>
            <w:r w:rsidRPr="006259F7">
              <w:t>Aritmija (įskaitant bradikardiją, skilvelinę tachikardiją ir prieširdžių virpėjimą)</w:t>
            </w:r>
          </w:p>
        </w:tc>
        <w:tc>
          <w:tcPr>
            <w:tcW w:w="893" w:type="pct"/>
            <w:tcBorders>
              <w:top w:val="single" w:sz="4" w:space="0" w:color="auto"/>
              <w:left w:val="single" w:sz="4" w:space="0" w:color="auto"/>
              <w:bottom w:val="single" w:sz="4" w:space="0" w:color="auto"/>
              <w:right w:val="single" w:sz="4" w:space="0" w:color="auto"/>
            </w:tcBorders>
          </w:tcPr>
          <w:p w14:paraId="22E0CD19"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52901D0"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31375836" w14:textId="77777777" w:rsidR="005D13A6" w:rsidRPr="006259F7" w:rsidRDefault="005D13A6" w:rsidP="005D13A6">
            <w:pPr>
              <w:spacing w:before="120"/>
              <w:jc w:val="center"/>
            </w:pPr>
            <w:r w:rsidRPr="006259F7">
              <w:t>Labai reti</w:t>
            </w:r>
          </w:p>
        </w:tc>
      </w:tr>
      <w:tr w:rsidR="005D13A6" w:rsidRPr="007000A9" w14:paraId="4D052B50"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3667999E" w14:textId="77777777" w:rsidR="005D13A6" w:rsidRPr="006259F7" w:rsidRDefault="005D13A6" w:rsidP="005D13A6">
            <w:pPr>
              <w:spacing w:before="120"/>
              <w:rPr>
                <w:b/>
              </w:rPr>
            </w:pPr>
            <w:r w:rsidRPr="006259F7">
              <w:rPr>
                <w:b/>
              </w:rPr>
              <w:t xml:space="preserve">Kraujagyslių sutrikimai </w:t>
            </w:r>
          </w:p>
        </w:tc>
        <w:tc>
          <w:tcPr>
            <w:tcW w:w="1489" w:type="pct"/>
            <w:tcBorders>
              <w:top w:val="single" w:sz="4" w:space="0" w:color="auto"/>
              <w:left w:val="single" w:sz="4" w:space="0" w:color="auto"/>
              <w:bottom w:val="single" w:sz="4" w:space="0" w:color="auto"/>
              <w:right w:val="single" w:sz="4" w:space="0" w:color="auto"/>
            </w:tcBorders>
          </w:tcPr>
          <w:p w14:paraId="3F7D0409" w14:textId="77777777" w:rsidR="005D13A6" w:rsidRPr="006259F7" w:rsidRDefault="005D13A6" w:rsidP="005D13A6">
            <w:pPr>
              <w:spacing w:before="120"/>
            </w:pPr>
            <w:r w:rsidRPr="006259F7">
              <w:t>Paraudimas</w:t>
            </w:r>
          </w:p>
        </w:tc>
        <w:tc>
          <w:tcPr>
            <w:tcW w:w="893" w:type="pct"/>
            <w:tcBorders>
              <w:top w:val="single" w:sz="4" w:space="0" w:color="auto"/>
              <w:left w:val="single" w:sz="4" w:space="0" w:color="auto"/>
              <w:bottom w:val="single" w:sz="4" w:space="0" w:color="auto"/>
              <w:right w:val="single" w:sz="4" w:space="0" w:color="auto"/>
            </w:tcBorders>
          </w:tcPr>
          <w:p w14:paraId="3A10AB9B"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C942716" w14:textId="77777777" w:rsidR="005D13A6" w:rsidRPr="006259F7" w:rsidRDefault="005D13A6" w:rsidP="005D13A6">
            <w:pPr>
              <w:spacing w:before="120"/>
              <w:jc w:val="center"/>
            </w:pPr>
            <w:r w:rsidRPr="006259F7">
              <w:t>Dažni</w:t>
            </w:r>
          </w:p>
        </w:tc>
        <w:tc>
          <w:tcPr>
            <w:tcW w:w="759" w:type="pct"/>
            <w:tcBorders>
              <w:top w:val="single" w:sz="4" w:space="0" w:color="auto"/>
              <w:left w:val="single" w:sz="4" w:space="0" w:color="auto"/>
              <w:bottom w:val="single" w:sz="4" w:space="0" w:color="auto"/>
              <w:right w:val="single" w:sz="4" w:space="0" w:color="auto"/>
            </w:tcBorders>
          </w:tcPr>
          <w:p w14:paraId="4AAC3F4C" w14:textId="64DAC52F" w:rsidR="005D13A6" w:rsidRPr="006259F7" w:rsidRDefault="005D13A6" w:rsidP="005D13A6">
            <w:pPr>
              <w:spacing w:before="120"/>
              <w:jc w:val="center"/>
            </w:pPr>
            <w:r>
              <w:t>Reti*</w:t>
            </w:r>
          </w:p>
        </w:tc>
      </w:tr>
      <w:tr w:rsidR="005D13A6" w:rsidRPr="007000A9" w14:paraId="15A2F22C" w14:textId="77777777" w:rsidTr="005D13A6">
        <w:trPr>
          <w:cantSplit/>
          <w:jc w:val="center"/>
        </w:trPr>
        <w:tc>
          <w:tcPr>
            <w:tcW w:w="1093" w:type="pct"/>
            <w:vMerge/>
            <w:tcBorders>
              <w:left w:val="single" w:sz="4" w:space="0" w:color="auto"/>
              <w:right w:val="single" w:sz="4" w:space="0" w:color="auto"/>
            </w:tcBorders>
          </w:tcPr>
          <w:p w14:paraId="5A5B7AB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27EE851" w14:textId="77777777" w:rsidR="005D13A6" w:rsidRPr="006259F7" w:rsidRDefault="005D13A6" w:rsidP="005D13A6">
            <w:pPr>
              <w:spacing w:before="120"/>
            </w:pPr>
            <w:r w:rsidRPr="006259F7">
              <w:t>Hipotenzija (ir poveikis, susijęs su hipotenzija)</w:t>
            </w:r>
          </w:p>
        </w:tc>
        <w:tc>
          <w:tcPr>
            <w:tcW w:w="893" w:type="pct"/>
            <w:tcBorders>
              <w:top w:val="single" w:sz="4" w:space="0" w:color="auto"/>
              <w:left w:val="single" w:sz="4" w:space="0" w:color="auto"/>
              <w:bottom w:val="single" w:sz="4" w:space="0" w:color="auto"/>
              <w:right w:val="single" w:sz="4" w:space="0" w:color="auto"/>
            </w:tcBorders>
          </w:tcPr>
          <w:p w14:paraId="59A3233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28C0E17"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32056FE8" w14:textId="77777777" w:rsidR="005D13A6" w:rsidRPr="006259F7" w:rsidRDefault="005D13A6" w:rsidP="005D13A6">
            <w:pPr>
              <w:spacing w:before="120"/>
              <w:jc w:val="center"/>
            </w:pPr>
            <w:r w:rsidRPr="006259F7">
              <w:t xml:space="preserve">Dažni </w:t>
            </w:r>
          </w:p>
        </w:tc>
      </w:tr>
      <w:tr w:rsidR="005D13A6" w:rsidRPr="007000A9" w14:paraId="60E6264E" w14:textId="77777777" w:rsidTr="005D13A6">
        <w:trPr>
          <w:cantSplit/>
          <w:jc w:val="center"/>
        </w:trPr>
        <w:tc>
          <w:tcPr>
            <w:tcW w:w="1093" w:type="pct"/>
            <w:vMerge/>
            <w:tcBorders>
              <w:left w:val="single" w:sz="4" w:space="0" w:color="auto"/>
              <w:right w:val="single" w:sz="4" w:space="0" w:color="auto"/>
            </w:tcBorders>
          </w:tcPr>
          <w:p w14:paraId="27314220"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7C28BAF" w14:textId="77777777" w:rsidR="005D13A6" w:rsidRPr="006259F7" w:rsidRDefault="005D13A6" w:rsidP="005D13A6">
            <w:pPr>
              <w:spacing w:before="120"/>
            </w:pPr>
            <w:r w:rsidRPr="006259F7">
              <w:t xml:space="preserve">Vaskulitas </w:t>
            </w:r>
          </w:p>
        </w:tc>
        <w:tc>
          <w:tcPr>
            <w:tcW w:w="893" w:type="pct"/>
            <w:tcBorders>
              <w:top w:val="single" w:sz="4" w:space="0" w:color="auto"/>
              <w:left w:val="single" w:sz="4" w:space="0" w:color="auto"/>
              <w:bottom w:val="single" w:sz="4" w:space="0" w:color="auto"/>
              <w:right w:val="single" w:sz="4" w:space="0" w:color="auto"/>
            </w:tcBorders>
          </w:tcPr>
          <w:p w14:paraId="6D758C0B"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18A692C"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45F19B78" w14:textId="77777777" w:rsidR="005D13A6" w:rsidRPr="006259F7" w:rsidRDefault="005D13A6" w:rsidP="005D13A6">
            <w:pPr>
              <w:spacing w:before="120"/>
              <w:jc w:val="center"/>
            </w:pPr>
            <w:r w:rsidRPr="006259F7">
              <w:t>Nedažni*</w:t>
            </w:r>
          </w:p>
        </w:tc>
      </w:tr>
      <w:tr w:rsidR="005D13A6" w:rsidRPr="007000A9" w14:paraId="7B77953D" w14:textId="77777777" w:rsidTr="005D13A6">
        <w:trPr>
          <w:cantSplit/>
          <w:jc w:val="center"/>
        </w:trPr>
        <w:tc>
          <w:tcPr>
            <w:tcW w:w="1093" w:type="pct"/>
            <w:vMerge/>
            <w:tcBorders>
              <w:left w:val="single" w:sz="4" w:space="0" w:color="auto"/>
              <w:bottom w:val="single" w:sz="4" w:space="0" w:color="auto"/>
              <w:right w:val="single" w:sz="4" w:space="0" w:color="auto"/>
            </w:tcBorders>
          </w:tcPr>
          <w:p w14:paraId="785864C3"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21E724A" w14:textId="77777777" w:rsidR="005D13A6" w:rsidRPr="006259F7" w:rsidRDefault="005D13A6" w:rsidP="005D13A6">
            <w:pPr>
              <w:spacing w:before="120"/>
            </w:pPr>
            <w:r>
              <w:t>Reino (Raynaud) fenomenas</w:t>
            </w:r>
          </w:p>
        </w:tc>
        <w:tc>
          <w:tcPr>
            <w:tcW w:w="893" w:type="pct"/>
            <w:tcBorders>
              <w:top w:val="single" w:sz="4" w:space="0" w:color="auto"/>
              <w:left w:val="single" w:sz="4" w:space="0" w:color="auto"/>
              <w:bottom w:val="single" w:sz="4" w:space="0" w:color="auto"/>
              <w:right w:val="single" w:sz="4" w:space="0" w:color="auto"/>
            </w:tcBorders>
          </w:tcPr>
          <w:p w14:paraId="15137EFD" w14:textId="77777777" w:rsidR="005D13A6" w:rsidRPr="006259F7"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27FB7E5D" w14:textId="77777777" w:rsidR="005D13A6" w:rsidRPr="006259F7" w:rsidRDefault="005D13A6" w:rsidP="005D13A6">
            <w:pPr>
              <w:spacing w:before="120"/>
              <w:jc w:val="center"/>
            </w:pPr>
            <w:r>
              <w:t>-</w:t>
            </w:r>
          </w:p>
        </w:tc>
        <w:tc>
          <w:tcPr>
            <w:tcW w:w="759" w:type="pct"/>
            <w:tcBorders>
              <w:top w:val="single" w:sz="4" w:space="0" w:color="auto"/>
              <w:left w:val="single" w:sz="4" w:space="0" w:color="auto"/>
              <w:bottom w:val="single" w:sz="4" w:space="0" w:color="auto"/>
              <w:right w:val="single" w:sz="4" w:space="0" w:color="auto"/>
            </w:tcBorders>
          </w:tcPr>
          <w:p w14:paraId="762B7014" w14:textId="77777777" w:rsidR="005D13A6" w:rsidRPr="006259F7" w:rsidRDefault="005D13A6" w:rsidP="005D13A6">
            <w:pPr>
              <w:spacing w:before="120"/>
              <w:jc w:val="center"/>
            </w:pPr>
            <w:r>
              <w:t>Dažnis nežinomas</w:t>
            </w:r>
          </w:p>
        </w:tc>
      </w:tr>
      <w:tr w:rsidR="005D13A6" w:rsidRPr="007000A9" w14:paraId="4B17EF0D"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35A54D9B" w14:textId="77777777" w:rsidR="005D13A6" w:rsidRPr="006259F7" w:rsidRDefault="005D13A6" w:rsidP="005D13A6">
            <w:pPr>
              <w:spacing w:before="120"/>
              <w:rPr>
                <w:b/>
              </w:rPr>
            </w:pPr>
            <w:r w:rsidRPr="006259F7">
              <w:rPr>
                <w:b/>
              </w:rPr>
              <w:t xml:space="preserve">Kvėpavimo sistemos, krūtinės ląstos ir tarpuplaučio sutrikimai </w:t>
            </w:r>
          </w:p>
        </w:tc>
        <w:tc>
          <w:tcPr>
            <w:tcW w:w="1489" w:type="pct"/>
            <w:tcBorders>
              <w:top w:val="single" w:sz="4" w:space="0" w:color="auto"/>
              <w:left w:val="single" w:sz="4" w:space="0" w:color="auto"/>
              <w:bottom w:val="single" w:sz="4" w:space="0" w:color="auto"/>
              <w:right w:val="single" w:sz="4" w:space="0" w:color="auto"/>
            </w:tcBorders>
          </w:tcPr>
          <w:p w14:paraId="219F044F" w14:textId="77777777" w:rsidR="005D13A6" w:rsidRPr="006259F7" w:rsidRDefault="005D13A6" w:rsidP="005D13A6">
            <w:pPr>
              <w:spacing w:before="120"/>
            </w:pPr>
            <w:r w:rsidRPr="006259F7">
              <w:t xml:space="preserve">Kosulys </w:t>
            </w:r>
          </w:p>
        </w:tc>
        <w:tc>
          <w:tcPr>
            <w:tcW w:w="893" w:type="pct"/>
            <w:tcBorders>
              <w:top w:val="single" w:sz="4" w:space="0" w:color="auto"/>
              <w:left w:val="single" w:sz="4" w:space="0" w:color="auto"/>
              <w:bottom w:val="single" w:sz="4" w:space="0" w:color="auto"/>
              <w:right w:val="single" w:sz="4" w:space="0" w:color="auto"/>
            </w:tcBorders>
          </w:tcPr>
          <w:p w14:paraId="6C750BBC" w14:textId="77777777" w:rsidR="005D13A6" w:rsidRPr="006259F7" w:rsidRDefault="005D13A6" w:rsidP="005D13A6">
            <w:pPr>
              <w:spacing w:before="120"/>
              <w:jc w:val="center"/>
            </w:pPr>
            <w:r w:rsidRPr="006259F7">
              <w:t>Dažni</w:t>
            </w:r>
          </w:p>
        </w:tc>
        <w:tc>
          <w:tcPr>
            <w:tcW w:w="767" w:type="pct"/>
            <w:tcBorders>
              <w:top w:val="single" w:sz="4" w:space="0" w:color="auto"/>
              <w:left w:val="single" w:sz="4" w:space="0" w:color="auto"/>
              <w:bottom w:val="single" w:sz="4" w:space="0" w:color="auto"/>
              <w:right w:val="single" w:sz="4" w:space="0" w:color="auto"/>
            </w:tcBorders>
          </w:tcPr>
          <w:p w14:paraId="61501E9C"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59B3357D" w14:textId="77777777" w:rsidR="005D13A6" w:rsidRPr="006259F7" w:rsidRDefault="005D13A6" w:rsidP="005D13A6">
            <w:pPr>
              <w:spacing w:before="120"/>
              <w:jc w:val="center"/>
            </w:pPr>
            <w:r w:rsidRPr="006259F7">
              <w:t xml:space="preserve">Dažni </w:t>
            </w:r>
          </w:p>
        </w:tc>
      </w:tr>
      <w:tr w:rsidR="005D13A6" w:rsidRPr="007000A9" w14:paraId="524F67B2" w14:textId="77777777" w:rsidTr="005D13A6">
        <w:trPr>
          <w:cantSplit/>
          <w:jc w:val="center"/>
        </w:trPr>
        <w:tc>
          <w:tcPr>
            <w:tcW w:w="1093" w:type="pct"/>
            <w:vMerge/>
            <w:tcBorders>
              <w:left w:val="single" w:sz="4" w:space="0" w:color="auto"/>
              <w:right w:val="single" w:sz="4" w:space="0" w:color="auto"/>
            </w:tcBorders>
          </w:tcPr>
          <w:p w14:paraId="703A9C1D"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383EEF0" w14:textId="77777777" w:rsidR="005D13A6" w:rsidRPr="006259F7" w:rsidRDefault="005D13A6" w:rsidP="005D13A6">
            <w:pPr>
              <w:spacing w:before="120"/>
            </w:pPr>
            <w:r w:rsidRPr="006259F7">
              <w:t xml:space="preserve">Dusulys </w:t>
            </w:r>
          </w:p>
        </w:tc>
        <w:tc>
          <w:tcPr>
            <w:tcW w:w="893" w:type="pct"/>
            <w:tcBorders>
              <w:top w:val="single" w:sz="4" w:space="0" w:color="auto"/>
              <w:left w:val="single" w:sz="4" w:space="0" w:color="auto"/>
              <w:bottom w:val="single" w:sz="4" w:space="0" w:color="auto"/>
              <w:right w:val="single" w:sz="4" w:space="0" w:color="auto"/>
            </w:tcBorders>
          </w:tcPr>
          <w:p w14:paraId="47721DF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FF47015" w14:textId="7796084A" w:rsidR="005D13A6" w:rsidRPr="006259F7" w:rsidRDefault="005D13A6" w:rsidP="005D13A6">
            <w:pPr>
              <w:spacing w:before="120"/>
              <w:jc w:val="center"/>
            </w:pPr>
            <w:r>
              <w:t>D</w:t>
            </w:r>
            <w:r w:rsidRPr="006259F7">
              <w:t>ažni</w:t>
            </w:r>
          </w:p>
        </w:tc>
        <w:tc>
          <w:tcPr>
            <w:tcW w:w="759" w:type="pct"/>
            <w:tcBorders>
              <w:top w:val="single" w:sz="4" w:space="0" w:color="auto"/>
              <w:left w:val="single" w:sz="4" w:space="0" w:color="auto"/>
              <w:bottom w:val="single" w:sz="4" w:space="0" w:color="auto"/>
              <w:right w:val="single" w:sz="4" w:space="0" w:color="auto"/>
            </w:tcBorders>
          </w:tcPr>
          <w:p w14:paraId="5F7CD049" w14:textId="77777777" w:rsidR="005D13A6" w:rsidRPr="006259F7" w:rsidRDefault="005D13A6" w:rsidP="005D13A6">
            <w:pPr>
              <w:spacing w:before="120"/>
              <w:jc w:val="center"/>
            </w:pPr>
            <w:r w:rsidRPr="006259F7">
              <w:t>Dažni</w:t>
            </w:r>
          </w:p>
        </w:tc>
      </w:tr>
      <w:tr w:rsidR="005D13A6" w:rsidRPr="007000A9" w14:paraId="61C40AA7" w14:textId="77777777" w:rsidTr="005D13A6">
        <w:trPr>
          <w:cantSplit/>
          <w:jc w:val="center"/>
        </w:trPr>
        <w:tc>
          <w:tcPr>
            <w:tcW w:w="1093" w:type="pct"/>
            <w:vMerge/>
            <w:tcBorders>
              <w:left w:val="single" w:sz="4" w:space="0" w:color="auto"/>
              <w:right w:val="single" w:sz="4" w:space="0" w:color="auto"/>
            </w:tcBorders>
          </w:tcPr>
          <w:p w14:paraId="4B49F613"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F720BA5" w14:textId="77777777" w:rsidR="005D13A6" w:rsidRPr="006259F7" w:rsidRDefault="005D13A6" w:rsidP="005D13A6">
            <w:pPr>
              <w:spacing w:before="120"/>
            </w:pPr>
            <w:r w:rsidRPr="006259F7">
              <w:t>Bronchų spazmas</w:t>
            </w:r>
          </w:p>
        </w:tc>
        <w:tc>
          <w:tcPr>
            <w:tcW w:w="893" w:type="pct"/>
            <w:tcBorders>
              <w:top w:val="single" w:sz="4" w:space="0" w:color="auto"/>
              <w:left w:val="single" w:sz="4" w:space="0" w:color="auto"/>
              <w:bottom w:val="single" w:sz="4" w:space="0" w:color="auto"/>
              <w:right w:val="single" w:sz="4" w:space="0" w:color="auto"/>
            </w:tcBorders>
          </w:tcPr>
          <w:p w14:paraId="0535A37E"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5CDD7A3"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74D67143" w14:textId="77777777" w:rsidR="005D13A6" w:rsidRPr="006259F7" w:rsidRDefault="005D13A6" w:rsidP="005D13A6">
            <w:pPr>
              <w:spacing w:before="120"/>
              <w:jc w:val="center"/>
            </w:pPr>
            <w:r w:rsidRPr="006259F7">
              <w:t>Nedažni</w:t>
            </w:r>
          </w:p>
        </w:tc>
      </w:tr>
      <w:tr w:rsidR="005D13A6" w:rsidRPr="007000A9" w14:paraId="20C66D29" w14:textId="77777777" w:rsidTr="005D13A6">
        <w:trPr>
          <w:cantSplit/>
          <w:jc w:val="center"/>
        </w:trPr>
        <w:tc>
          <w:tcPr>
            <w:tcW w:w="1093" w:type="pct"/>
            <w:vMerge/>
            <w:tcBorders>
              <w:left w:val="single" w:sz="4" w:space="0" w:color="auto"/>
              <w:bottom w:val="single" w:sz="4" w:space="0" w:color="auto"/>
              <w:right w:val="single" w:sz="4" w:space="0" w:color="auto"/>
            </w:tcBorders>
          </w:tcPr>
          <w:p w14:paraId="38D9977D"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E9562B1" w14:textId="77777777" w:rsidR="005D13A6" w:rsidRPr="006259F7" w:rsidRDefault="005D13A6" w:rsidP="005D13A6">
            <w:pPr>
              <w:spacing w:before="120"/>
            </w:pPr>
            <w:r w:rsidRPr="006259F7">
              <w:t xml:space="preserve">Eozinofilinė pneumonija </w:t>
            </w:r>
          </w:p>
        </w:tc>
        <w:tc>
          <w:tcPr>
            <w:tcW w:w="893" w:type="pct"/>
            <w:tcBorders>
              <w:top w:val="single" w:sz="4" w:space="0" w:color="auto"/>
              <w:left w:val="single" w:sz="4" w:space="0" w:color="auto"/>
              <w:bottom w:val="single" w:sz="4" w:space="0" w:color="auto"/>
              <w:right w:val="single" w:sz="4" w:space="0" w:color="auto"/>
            </w:tcBorders>
          </w:tcPr>
          <w:p w14:paraId="13F7D055"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50010EA"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0E95B827" w14:textId="77777777" w:rsidR="005D13A6" w:rsidRPr="006259F7" w:rsidRDefault="005D13A6" w:rsidP="005D13A6">
            <w:pPr>
              <w:spacing w:before="120"/>
              <w:jc w:val="center"/>
            </w:pPr>
            <w:r w:rsidRPr="006259F7">
              <w:t>Labai reti</w:t>
            </w:r>
          </w:p>
        </w:tc>
      </w:tr>
      <w:tr w:rsidR="005D13A6" w:rsidRPr="007000A9" w14:paraId="6032E6B7"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77569230" w14:textId="77777777" w:rsidR="005D13A6" w:rsidRPr="006259F7" w:rsidRDefault="005D13A6" w:rsidP="005D13A6">
            <w:pPr>
              <w:spacing w:before="120"/>
              <w:rPr>
                <w:b/>
              </w:rPr>
            </w:pPr>
            <w:r w:rsidRPr="006259F7">
              <w:rPr>
                <w:b/>
              </w:rPr>
              <w:t>Virškinimo trakto sutrikimai</w:t>
            </w:r>
          </w:p>
        </w:tc>
        <w:tc>
          <w:tcPr>
            <w:tcW w:w="1489" w:type="pct"/>
            <w:tcBorders>
              <w:top w:val="single" w:sz="4" w:space="0" w:color="auto"/>
              <w:left w:val="single" w:sz="4" w:space="0" w:color="auto"/>
              <w:bottom w:val="single" w:sz="4" w:space="0" w:color="auto"/>
              <w:right w:val="single" w:sz="4" w:space="0" w:color="auto"/>
            </w:tcBorders>
          </w:tcPr>
          <w:p w14:paraId="4F33228A" w14:textId="77777777" w:rsidR="005D13A6" w:rsidRPr="006259F7" w:rsidRDefault="005D13A6" w:rsidP="005D13A6">
            <w:pPr>
              <w:spacing w:before="120"/>
            </w:pPr>
            <w:r w:rsidRPr="006259F7">
              <w:t>Pilvo skausmas</w:t>
            </w:r>
          </w:p>
        </w:tc>
        <w:tc>
          <w:tcPr>
            <w:tcW w:w="893" w:type="pct"/>
            <w:tcBorders>
              <w:top w:val="single" w:sz="4" w:space="0" w:color="auto"/>
              <w:left w:val="single" w:sz="4" w:space="0" w:color="auto"/>
              <w:bottom w:val="single" w:sz="4" w:space="0" w:color="auto"/>
              <w:right w:val="single" w:sz="4" w:space="0" w:color="auto"/>
            </w:tcBorders>
          </w:tcPr>
          <w:p w14:paraId="77C0DF92"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D4DE345" w14:textId="77777777" w:rsidR="005D13A6" w:rsidRPr="006259F7" w:rsidRDefault="005D13A6" w:rsidP="005D13A6">
            <w:pPr>
              <w:spacing w:before="120"/>
              <w:jc w:val="center"/>
            </w:pPr>
            <w:r w:rsidRPr="006259F7">
              <w:t>Dažni</w:t>
            </w:r>
          </w:p>
        </w:tc>
        <w:tc>
          <w:tcPr>
            <w:tcW w:w="759" w:type="pct"/>
            <w:tcBorders>
              <w:top w:val="single" w:sz="4" w:space="0" w:color="auto"/>
              <w:left w:val="single" w:sz="4" w:space="0" w:color="auto"/>
              <w:bottom w:val="single" w:sz="4" w:space="0" w:color="auto"/>
              <w:right w:val="single" w:sz="4" w:space="0" w:color="auto"/>
            </w:tcBorders>
          </w:tcPr>
          <w:p w14:paraId="70149206" w14:textId="77777777" w:rsidR="005D13A6" w:rsidRPr="006259F7" w:rsidRDefault="005D13A6" w:rsidP="005D13A6">
            <w:pPr>
              <w:spacing w:before="120"/>
              <w:jc w:val="center"/>
            </w:pPr>
            <w:r w:rsidRPr="006259F7">
              <w:t>Dažni</w:t>
            </w:r>
          </w:p>
        </w:tc>
      </w:tr>
      <w:tr w:rsidR="005D13A6" w:rsidRPr="007000A9" w14:paraId="7A5DD3B3" w14:textId="77777777" w:rsidTr="005D13A6">
        <w:trPr>
          <w:cantSplit/>
          <w:jc w:val="center"/>
        </w:trPr>
        <w:tc>
          <w:tcPr>
            <w:tcW w:w="1093" w:type="pct"/>
            <w:vMerge/>
            <w:tcBorders>
              <w:left w:val="single" w:sz="4" w:space="0" w:color="auto"/>
              <w:right w:val="single" w:sz="4" w:space="0" w:color="auto"/>
            </w:tcBorders>
          </w:tcPr>
          <w:p w14:paraId="1BC9E21C"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AF407AB" w14:textId="77777777" w:rsidR="005D13A6" w:rsidRPr="006259F7" w:rsidRDefault="005D13A6" w:rsidP="005D13A6">
            <w:pPr>
              <w:spacing w:before="120"/>
            </w:pPr>
            <w:r w:rsidRPr="006259F7">
              <w:t>Pykinimas</w:t>
            </w:r>
          </w:p>
        </w:tc>
        <w:tc>
          <w:tcPr>
            <w:tcW w:w="893" w:type="pct"/>
            <w:tcBorders>
              <w:top w:val="single" w:sz="4" w:space="0" w:color="auto"/>
              <w:left w:val="single" w:sz="4" w:space="0" w:color="auto"/>
              <w:bottom w:val="single" w:sz="4" w:space="0" w:color="auto"/>
              <w:right w:val="single" w:sz="4" w:space="0" w:color="auto"/>
            </w:tcBorders>
          </w:tcPr>
          <w:p w14:paraId="6ED6E723"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56E1683" w14:textId="77777777" w:rsidR="005D13A6" w:rsidRPr="006259F7" w:rsidRDefault="005D13A6" w:rsidP="005D13A6">
            <w:pPr>
              <w:spacing w:before="120"/>
              <w:jc w:val="center"/>
            </w:pPr>
            <w:r w:rsidRPr="006259F7">
              <w:t>Dažni</w:t>
            </w:r>
          </w:p>
        </w:tc>
        <w:tc>
          <w:tcPr>
            <w:tcW w:w="759" w:type="pct"/>
            <w:tcBorders>
              <w:top w:val="single" w:sz="4" w:space="0" w:color="auto"/>
              <w:left w:val="single" w:sz="4" w:space="0" w:color="auto"/>
              <w:bottom w:val="single" w:sz="4" w:space="0" w:color="auto"/>
              <w:right w:val="single" w:sz="4" w:space="0" w:color="auto"/>
            </w:tcBorders>
          </w:tcPr>
          <w:p w14:paraId="2B626F8A" w14:textId="77777777" w:rsidR="005D13A6" w:rsidRPr="006259F7" w:rsidRDefault="005D13A6" w:rsidP="005D13A6">
            <w:pPr>
              <w:spacing w:before="120"/>
              <w:jc w:val="center"/>
            </w:pPr>
            <w:r w:rsidRPr="006259F7">
              <w:t>Dažni</w:t>
            </w:r>
          </w:p>
        </w:tc>
      </w:tr>
      <w:tr w:rsidR="005D13A6" w:rsidRPr="007000A9" w14:paraId="77551326" w14:textId="77777777" w:rsidTr="005D13A6">
        <w:trPr>
          <w:cantSplit/>
          <w:jc w:val="center"/>
        </w:trPr>
        <w:tc>
          <w:tcPr>
            <w:tcW w:w="1093" w:type="pct"/>
            <w:vMerge/>
            <w:tcBorders>
              <w:left w:val="single" w:sz="4" w:space="0" w:color="auto"/>
              <w:right w:val="single" w:sz="4" w:space="0" w:color="auto"/>
            </w:tcBorders>
          </w:tcPr>
          <w:p w14:paraId="7C8F80AC"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848300F" w14:textId="77777777" w:rsidR="005D13A6" w:rsidRPr="006259F7" w:rsidRDefault="005D13A6" w:rsidP="005D13A6">
            <w:pPr>
              <w:spacing w:before="120"/>
            </w:pPr>
            <w:r w:rsidRPr="006259F7">
              <w:t xml:space="preserve">Vėmimas </w:t>
            </w:r>
          </w:p>
        </w:tc>
        <w:tc>
          <w:tcPr>
            <w:tcW w:w="893" w:type="pct"/>
            <w:tcBorders>
              <w:top w:val="single" w:sz="4" w:space="0" w:color="auto"/>
              <w:left w:val="single" w:sz="4" w:space="0" w:color="auto"/>
              <w:bottom w:val="single" w:sz="4" w:space="0" w:color="auto"/>
              <w:right w:val="single" w:sz="4" w:space="0" w:color="auto"/>
            </w:tcBorders>
          </w:tcPr>
          <w:p w14:paraId="746886BD"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905F1F3"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241FE9B2" w14:textId="77777777" w:rsidR="005D13A6" w:rsidRPr="006259F7" w:rsidRDefault="005D13A6" w:rsidP="005D13A6">
            <w:pPr>
              <w:spacing w:before="120"/>
              <w:jc w:val="center"/>
            </w:pPr>
            <w:r w:rsidRPr="006259F7">
              <w:t xml:space="preserve">Dažni </w:t>
            </w:r>
          </w:p>
        </w:tc>
      </w:tr>
      <w:tr w:rsidR="005D13A6" w:rsidRPr="007000A9" w14:paraId="31CDDCE3" w14:textId="77777777" w:rsidTr="005D13A6">
        <w:trPr>
          <w:cantSplit/>
          <w:jc w:val="center"/>
        </w:trPr>
        <w:tc>
          <w:tcPr>
            <w:tcW w:w="1093" w:type="pct"/>
            <w:vMerge/>
            <w:tcBorders>
              <w:left w:val="single" w:sz="4" w:space="0" w:color="auto"/>
              <w:right w:val="single" w:sz="4" w:space="0" w:color="auto"/>
            </w:tcBorders>
          </w:tcPr>
          <w:p w14:paraId="15CC8F9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3AC83C4" w14:textId="77777777" w:rsidR="005D13A6" w:rsidRPr="006259F7" w:rsidRDefault="005D13A6" w:rsidP="005D13A6">
            <w:pPr>
              <w:spacing w:before="120"/>
            </w:pPr>
            <w:r w:rsidRPr="006259F7">
              <w:t>Virškinimo sutrikimas</w:t>
            </w:r>
          </w:p>
        </w:tc>
        <w:tc>
          <w:tcPr>
            <w:tcW w:w="893" w:type="pct"/>
            <w:tcBorders>
              <w:top w:val="single" w:sz="4" w:space="0" w:color="auto"/>
              <w:left w:val="single" w:sz="4" w:space="0" w:color="auto"/>
              <w:bottom w:val="single" w:sz="4" w:space="0" w:color="auto"/>
              <w:right w:val="single" w:sz="4" w:space="0" w:color="auto"/>
            </w:tcBorders>
          </w:tcPr>
          <w:p w14:paraId="6C47EB1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E12B8FC"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4F4F571D" w14:textId="77777777" w:rsidR="005D13A6" w:rsidRPr="006259F7" w:rsidRDefault="005D13A6" w:rsidP="005D13A6">
            <w:pPr>
              <w:spacing w:before="120"/>
              <w:jc w:val="center"/>
            </w:pPr>
            <w:r w:rsidRPr="006259F7">
              <w:t xml:space="preserve">Dažni </w:t>
            </w:r>
          </w:p>
        </w:tc>
      </w:tr>
      <w:tr w:rsidR="005D13A6" w:rsidRPr="007000A9" w14:paraId="78717697" w14:textId="77777777" w:rsidTr="005D13A6">
        <w:trPr>
          <w:cantSplit/>
          <w:jc w:val="center"/>
        </w:trPr>
        <w:tc>
          <w:tcPr>
            <w:tcW w:w="1093" w:type="pct"/>
            <w:vMerge/>
            <w:tcBorders>
              <w:left w:val="single" w:sz="4" w:space="0" w:color="auto"/>
              <w:right w:val="single" w:sz="4" w:space="0" w:color="auto"/>
            </w:tcBorders>
          </w:tcPr>
          <w:p w14:paraId="419FB2C7"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69A4C9E" w14:textId="77777777" w:rsidR="005D13A6" w:rsidRPr="006259F7" w:rsidRDefault="005D13A6" w:rsidP="005D13A6">
            <w:pPr>
              <w:spacing w:before="120"/>
            </w:pPr>
            <w:r w:rsidRPr="006259F7">
              <w:t>Viduriavimas</w:t>
            </w:r>
          </w:p>
        </w:tc>
        <w:tc>
          <w:tcPr>
            <w:tcW w:w="893" w:type="pct"/>
            <w:tcBorders>
              <w:top w:val="single" w:sz="4" w:space="0" w:color="auto"/>
              <w:left w:val="single" w:sz="4" w:space="0" w:color="auto"/>
              <w:bottom w:val="single" w:sz="4" w:space="0" w:color="auto"/>
              <w:right w:val="single" w:sz="4" w:space="0" w:color="auto"/>
            </w:tcBorders>
          </w:tcPr>
          <w:p w14:paraId="087A1874"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F08BF74"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1DA5B084" w14:textId="77777777" w:rsidR="005D13A6" w:rsidRPr="006259F7" w:rsidRDefault="005D13A6" w:rsidP="005D13A6">
            <w:pPr>
              <w:spacing w:before="120"/>
              <w:jc w:val="center"/>
            </w:pPr>
            <w:r w:rsidRPr="006259F7">
              <w:t>Dažni</w:t>
            </w:r>
          </w:p>
        </w:tc>
      </w:tr>
      <w:tr w:rsidR="005D13A6" w:rsidRPr="007000A9" w14:paraId="380D743E" w14:textId="77777777" w:rsidTr="005D13A6">
        <w:trPr>
          <w:cantSplit/>
          <w:jc w:val="center"/>
        </w:trPr>
        <w:tc>
          <w:tcPr>
            <w:tcW w:w="1093" w:type="pct"/>
            <w:vMerge/>
            <w:tcBorders>
              <w:left w:val="single" w:sz="4" w:space="0" w:color="auto"/>
              <w:right w:val="single" w:sz="4" w:space="0" w:color="auto"/>
            </w:tcBorders>
          </w:tcPr>
          <w:p w14:paraId="33DF795D"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F3FBE07" w14:textId="77777777" w:rsidR="005D13A6" w:rsidRPr="006259F7" w:rsidRDefault="005D13A6" w:rsidP="005D13A6">
            <w:pPr>
              <w:spacing w:before="120"/>
            </w:pPr>
            <w:r w:rsidRPr="006259F7">
              <w:t>Vidurių užkietėjimas</w:t>
            </w:r>
          </w:p>
        </w:tc>
        <w:tc>
          <w:tcPr>
            <w:tcW w:w="893" w:type="pct"/>
            <w:tcBorders>
              <w:top w:val="single" w:sz="4" w:space="0" w:color="auto"/>
              <w:left w:val="single" w:sz="4" w:space="0" w:color="auto"/>
              <w:bottom w:val="single" w:sz="4" w:space="0" w:color="auto"/>
              <w:right w:val="single" w:sz="4" w:space="0" w:color="auto"/>
            </w:tcBorders>
          </w:tcPr>
          <w:p w14:paraId="6B69D2D4"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5CA095F"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42D6732E" w14:textId="77777777" w:rsidR="005D13A6" w:rsidRPr="006259F7" w:rsidRDefault="005D13A6" w:rsidP="005D13A6">
            <w:pPr>
              <w:spacing w:before="120"/>
              <w:jc w:val="center"/>
            </w:pPr>
            <w:r w:rsidRPr="006259F7">
              <w:t>Dažni</w:t>
            </w:r>
          </w:p>
        </w:tc>
      </w:tr>
      <w:tr w:rsidR="005D13A6" w:rsidRPr="007000A9" w14:paraId="56C7DFBD" w14:textId="77777777" w:rsidTr="005D13A6">
        <w:trPr>
          <w:cantSplit/>
          <w:jc w:val="center"/>
        </w:trPr>
        <w:tc>
          <w:tcPr>
            <w:tcW w:w="1093" w:type="pct"/>
            <w:vMerge/>
            <w:tcBorders>
              <w:left w:val="single" w:sz="4" w:space="0" w:color="auto"/>
              <w:right w:val="single" w:sz="4" w:space="0" w:color="auto"/>
            </w:tcBorders>
          </w:tcPr>
          <w:p w14:paraId="773141C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7B4F4D7" w14:textId="77777777" w:rsidR="005D13A6" w:rsidRPr="006259F7" w:rsidRDefault="005D13A6" w:rsidP="005D13A6">
            <w:pPr>
              <w:spacing w:before="120"/>
            </w:pPr>
            <w:r w:rsidRPr="006259F7">
              <w:t>Tuštinimosi pokyčiai</w:t>
            </w:r>
          </w:p>
        </w:tc>
        <w:tc>
          <w:tcPr>
            <w:tcW w:w="893" w:type="pct"/>
            <w:tcBorders>
              <w:top w:val="single" w:sz="4" w:space="0" w:color="auto"/>
              <w:left w:val="single" w:sz="4" w:space="0" w:color="auto"/>
              <w:bottom w:val="single" w:sz="4" w:space="0" w:color="auto"/>
              <w:right w:val="single" w:sz="4" w:space="0" w:color="auto"/>
            </w:tcBorders>
          </w:tcPr>
          <w:p w14:paraId="3421A0A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91D7B51"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4B1098EF" w14:textId="77777777" w:rsidR="005D13A6" w:rsidRPr="006259F7" w:rsidRDefault="005D13A6" w:rsidP="005D13A6">
            <w:pPr>
              <w:spacing w:before="120"/>
              <w:jc w:val="center"/>
            </w:pPr>
            <w:r w:rsidRPr="006259F7">
              <w:t>-</w:t>
            </w:r>
          </w:p>
        </w:tc>
      </w:tr>
      <w:tr w:rsidR="005D13A6" w:rsidRPr="007000A9" w14:paraId="07AB04E7" w14:textId="77777777" w:rsidTr="005D13A6">
        <w:trPr>
          <w:cantSplit/>
          <w:jc w:val="center"/>
        </w:trPr>
        <w:tc>
          <w:tcPr>
            <w:tcW w:w="1093" w:type="pct"/>
            <w:vMerge/>
            <w:tcBorders>
              <w:left w:val="single" w:sz="4" w:space="0" w:color="auto"/>
              <w:right w:val="single" w:sz="4" w:space="0" w:color="auto"/>
            </w:tcBorders>
          </w:tcPr>
          <w:p w14:paraId="4CDF4A79"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D38E49E" w14:textId="77777777" w:rsidR="005D13A6" w:rsidRPr="006259F7" w:rsidRDefault="005D13A6" w:rsidP="005D13A6">
            <w:pPr>
              <w:spacing w:before="120"/>
            </w:pPr>
            <w:r w:rsidRPr="006259F7">
              <w:t>Burnos džiūvimas</w:t>
            </w:r>
          </w:p>
        </w:tc>
        <w:tc>
          <w:tcPr>
            <w:tcW w:w="893" w:type="pct"/>
            <w:tcBorders>
              <w:top w:val="single" w:sz="4" w:space="0" w:color="auto"/>
              <w:left w:val="single" w:sz="4" w:space="0" w:color="auto"/>
              <w:bottom w:val="single" w:sz="4" w:space="0" w:color="auto"/>
              <w:right w:val="single" w:sz="4" w:space="0" w:color="auto"/>
            </w:tcBorders>
          </w:tcPr>
          <w:p w14:paraId="7AA74102"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D75F218"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30D5730A" w14:textId="77777777" w:rsidR="005D13A6" w:rsidRPr="006259F7" w:rsidRDefault="005D13A6" w:rsidP="005D13A6">
            <w:pPr>
              <w:spacing w:before="120"/>
              <w:jc w:val="center"/>
            </w:pPr>
            <w:r w:rsidRPr="006259F7">
              <w:t>Nedažni</w:t>
            </w:r>
          </w:p>
        </w:tc>
      </w:tr>
      <w:tr w:rsidR="005D13A6" w:rsidRPr="007000A9" w14:paraId="52F44B39" w14:textId="77777777" w:rsidTr="005D13A6">
        <w:trPr>
          <w:cantSplit/>
          <w:jc w:val="center"/>
        </w:trPr>
        <w:tc>
          <w:tcPr>
            <w:tcW w:w="1093" w:type="pct"/>
            <w:vMerge/>
            <w:tcBorders>
              <w:left w:val="single" w:sz="4" w:space="0" w:color="auto"/>
              <w:right w:val="single" w:sz="4" w:space="0" w:color="auto"/>
            </w:tcBorders>
          </w:tcPr>
          <w:p w14:paraId="46E7C33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439291D" w14:textId="77777777" w:rsidR="005D13A6" w:rsidRPr="006259F7" w:rsidRDefault="005D13A6" w:rsidP="005D13A6">
            <w:pPr>
              <w:spacing w:before="120"/>
            </w:pPr>
            <w:r w:rsidRPr="006259F7">
              <w:t>Dantenų hiperplazija</w:t>
            </w:r>
          </w:p>
        </w:tc>
        <w:tc>
          <w:tcPr>
            <w:tcW w:w="893" w:type="pct"/>
            <w:tcBorders>
              <w:top w:val="single" w:sz="4" w:space="0" w:color="auto"/>
              <w:left w:val="single" w:sz="4" w:space="0" w:color="auto"/>
              <w:bottom w:val="single" w:sz="4" w:space="0" w:color="auto"/>
              <w:right w:val="single" w:sz="4" w:space="0" w:color="auto"/>
            </w:tcBorders>
          </w:tcPr>
          <w:p w14:paraId="5FEB1B58"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984E8B1"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5ADFB374" w14:textId="77777777" w:rsidR="005D13A6" w:rsidRPr="006259F7" w:rsidRDefault="005D13A6" w:rsidP="005D13A6">
            <w:pPr>
              <w:spacing w:before="120"/>
              <w:jc w:val="center"/>
            </w:pPr>
            <w:r w:rsidRPr="006259F7">
              <w:t>-</w:t>
            </w:r>
          </w:p>
        </w:tc>
      </w:tr>
      <w:tr w:rsidR="005D13A6" w:rsidRPr="007000A9" w14:paraId="0EA391EE" w14:textId="77777777" w:rsidTr="005D13A6">
        <w:trPr>
          <w:cantSplit/>
          <w:jc w:val="center"/>
        </w:trPr>
        <w:tc>
          <w:tcPr>
            <w:tcW w:w="1093" w:type="pct"/>
            <w:vMerge/>
            <w:tcBorders>
              <w:left w:val="single" w:sz="4" w:space="0" w:color="auto"/>
              <w:right w:val="single" w:sz="4" w:space="0" w:color="auto"/>
            </w:tcBorders>
          </w:tcPr>
          <w:p w14:paraId="00F69AA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F96F2ED" w14:textId="77777777" w:rsidR="005D13A6" w:rsidRPr="006259F7" w:rsidRDefault="005D13A6" w:rsidP="005D13A6">
            <w:pPr>
              <w:spacing w:before="120"/>
            </w:pPr>
            <w:r w:rsidRPr="006259F7">
              <w:t xml:space="preserve">Pankreatitas  </w:t>
            </w:r>
          </w:p>
        </w:tc>
        <w:tc>
          <w:tcPr>
            <w:tcW w:w="893" w:type="pct"/>
            <w:tcBorders>
              <w:top w:val="single" w:sz="4" w:space="0" w:color="auto"/>
              <w:left w:val="single" w:sz="4" w:space="0" w:color="auto"/>
              <w:bottom w:val="single" w:sz="4" w:space="0" w:color="auto"/>
              <w:right w:val="single" w:sz="4" w:space="0" w:color="auto"/>
            </w:tcBorders>
          </w:tcPr>
          <w:p w14:paraId="2CF218C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EAE90B5"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69F2473B" w14:textId="77777777" w:rsidR="005D13A6" w:rsidRPr="006259F7" w:rsidRDefault="005D13A6" w:rsidP="005D13A6">
            <w:pPr>
              <w:spacing w:before="120"/>
              <w:jc w:val="center"/>
            </w:pPr>
            <w:r w:rsidRPr="006259F7">
              <w:t>Labai reti</w:t>
            </w:r>
          </w:p>
        </w:tc>
      </w:tr>
      <w:tr w:rsidR="005D13A6" w:rsidRPr="007000A9" w14:paraId="398DF7B8" w14:textId="77777777" w:rsidTr="005D13A6">
        <w:trPr>
          <w:cantSplit/>
          <w:jc w:val="center"/>
        </w:trPr>
        <w:tc>
          <w:tcPr>
            <w:tcW w:w="1093" w:type="pct"/>
            <w:vMerge/>
            <w:tcBorders>
              <w:left w:val="single" w:sz="4" w:space="0" w:color="auto"/>
              <w:bottom w:val="single" w:sz="4" w:space="0" w:color="auto"/>
              <w:right w:val="single" w:sz="4" w:space="0" w:color="auto"/>
            </w:tcBorders>
          </w:tcPr>
          <w:p w14:paraId="342215BA"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AA8583D" w14:textId="77777777" w:rsidR="005D13A6" w:rsidRPr="006259F7" w:rsidRDefault="005D13A6" w:rsidP="005D13A6">
            <w:pPr>
              <w:spacing w:before="120"/>
            </w:pPr>
            <w:r w:rsidRPr="006259F7">
              <w:t>Gastritas</w:t>
            </w:r>
          </w:p>
        </w:tc>
        <w:tc>
          <w:tcPr>
            <w:tcW w:w="893" w:type="pct"/>
            <w:tcBorders>
              <w:top w:val="single" w:sz="4" w:space="0" w:color="auto"/>
              <w:left w:val="single" w:sz="4" w:space="0" w:color="auto"/>
              <w:bottom w:val="single" w:sz="4" w:space="0" w:color="auto"/>
              <w:right w:val="single" w:sz="4" w:space="0" w:color="auto"/>
            </w:tcBorders>
          </w:tcPr>
          <w:p w14:paraId="474DE391"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2200F7D"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72FEF1C5" w14:textId="77777777" w:rsidR="005D13A6" w:rsidRPr="006259F7" w:rsidRDefault="005D13A6" w:rsidP="005D13A6">
            <w:pPr>
              <w:spacing w:before="120"/>
              <w:jc w:val="center"/>
            </w:pPr>
            <w:r w:rsidRPr="006259F7">
              <w:t>-</w:t>
            </w:r>
          </w:p>
        </w:tc>
      </w:tr>
      <w:tr w:rsidR="005D13A6" w:rsidRPr="007000A9" w14:paraId="76D57B89"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16653014" w14:textId="77777777" w:rsidR="005D13A6" w:rsidRPr="006259F7" w:rsidRDefault="005D13A6" w:rsidP="005D13A6">
            <w:pPr>
              <w:spacing w:before="120"/>
              <w:rPr>
                <w:b/>
              </w:rPr>
            </w:pPr>
            <w:r w:rsidRPr="006259F7">
              <w:rPr>
                <w:b/>
              </w:rPr>
              <w:t>Kepenų, tulžies pūslės ir latakų sutrikimai</w:t>
            </w:r>
          </w:p>
        </w:tc>
        <w:tc>
          <w:tcPr>
            <w:tcW w:w="1489" w:type="pct"/>
            <w:tcBorders>
              <w:top w:val="single" w:sz="4" w:space="0" w:color="auto"/>
              <w:left w:val="single" w:sz="4" w:space="0" w:color="auto"/>
              <w:bottom w:val="single" w:sz="4" w:space="0" w:color="auto"/>
              <w:right w:val="single" w:sz="4" w:space="0" w:color="auto"/>
            </w:tcBorders>
          </w:tcPr>
          <w:p w14:paraId="42F227C3" w14:textId="77777777" w:rsidR="005D13A6" w:rsidRPr="006259F7" w:rsidRDefault="005D13A6" w:rsidP="005D13A6">
            <w:pPr>
              <w:spacing w:before="120"/>
            </w:pPr>
            <w:r w:rsidRPr="006259F7">
              <w:t>Hepatitas, gelta</w:t>
            </w:r>
          </w:p>
        </w:tc>
        <w:tc>
          <w:tcPr>
            <w:tcW w:w="893" w:type="pct"/>
            <w:tcBorders>
              <w:top w:val="single" w:sz="4" w:space="0" w:color="auto"/>
              <w:left w:val="single" w:sz="4" w:space="0" w:color="auto"/>
              <w:bottom w:val="single" w:sz="4" w:space="0" w:color="auto"/>
              <w:right w:val="single" w:sz="4" w:space="0" w:color="auto"/>
            </w:tcBorders>
          </w:tcPr>
          <w:p w14:paraId="5EEC3C0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7C7D0BB"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379F56E6" w14:textId="77777777" w:rsidR="005D13A6" w:rsidRPr="006259F7" w:rsidRDefault="005D13A6" w:rsidP="005D13A6">
            <w:pPr>
              <w:spacing w:before="120"/>
              <w:jc w:val="center"/>
            </w:pPr>
            <w:r w:rsidRPr="006259F7">
              <w:t>-</w:t>
            </w:r>
          </w:p>
        </w:tc>
      </w:tr>
      <w:tr w:rsidR="005D13A6" w:rsidRPr="007000A9" w14:paraId="681B6EC0" w14:textId="77777777" w:rsidTr="005D13A6">
        <w:trPr>
          <w:cantSplit/>
          <w:jc w:val="center"/>
        </w:trPr>
        <w:tc>
          <w:tcPr>
            <w:tcW w:w="1093" w:type="pct"/>
            <w:vMerge/>
            <w:tcBorders>
              <w:left w:val="single" w:sz="4" w:space="0" w:color="auto"/>
              <w:bottom w:val="single" w:sz="4" w:space="0" w:color="auto"/>
              <w:right w:val="single" w:sz="4" w:space="0" w:color="auto"/>
            </w:tcBorders>
          </w:tcPr>
          <w:p w14:paraId="76F129A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CD7173A" w14:textId="77777777" w:rsidR="005D13A6" w:rsidRPr="006259F7" w:rsidRDefault="005D13A6" w:rsidP="005D13A6">
            <w:pPr>
              <w:spacing w:before="120"/>
            </w:pPr>
            <w:r w:rsidRPr="006259F7">
              <w:t>Citolizinis arba cholestazinis hepatitas (žr. 4.4 skyrių)</w:t>
            </w:r>
          </w:p>
        </w:tc>
        <w:tc>
          <w:tcPr>
            <w:tcW w:w="893" w:type="pct"/>
            <w:tcBorders>
              <w:top w:val="single" w:sz="4" w:space="0" w:color="auto"/>
              <w:left w:val="single" w:sz="4" w:space="0" w:color="auto"/>
              <w:bottom w:val="single" w:sz="4" w:space="0" w:color="auto"/>
              <w:right w:val="single" w:sz="4" w:space="0" w:color="auto"/>
            </w:tcBorders>
          </w:tcPr>
          <w:p w14:paraId="02A2CAC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A4A5C22"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51BD5966" w14:textId="77777777" w:rsidR="005D13A6" w:rsidRPr="006259F7" w:rsidRDefault="005D13A6" w:rsidP="005D13A6">
            <w:pPr>
              <w:spacing w:before="120"/>
              <w:jc w:val="center"/>
            </w:pPr>
            <w:r w:rsidRPr="006259F7">
              <w:t>Labai reti</w:t>
            </w:r>
          </w:p>
        </w:tc>
      </w:tr>
      <w:tr w:rsidR="005D13A6" w:rsidRPr="007000A9" w14:paraId="3ED91CF1"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7F74ADA3" w14:textId="77777777" w:rsidR="005D13A6" w:rsidRPr="006259F7" w:rsidRDefault="005D13A6" w:rsidP="005D13A6">
            <w:pPr>
              <w:rPr>
                <w:b/>
              </w:rPr>
            </w:pPr>
            <w:r w:rsidRPr="006259F7">
              <w:rPr>
                <w:b/>
              </w:rPr>
              <w:t>Odos ir poodinio audinio sutrikimai</w:t>
            </w:r>
          </w:p>
          <w:p w14:paraId="3A364A0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FC24269" w14:textId="77777777" w:rsidR="005D13A6" w:rsidRPr="006259F7" w:rsidRDefault="005D13A6" w:rsidP="005D13A6">
            <w:pPr>
              <w:spacing w:before="120"/>
            </w:pPr>
            <w:r w:rsidRPr="006259F7">
              <w:t>Išbėrimas, egzantema</w:t>
            </w:r>
          </w:p>
        </w:tc>
        <w:tc>
          <w:tcPr>
            <w:tcW w:w="893" w:type="pct"/>
            <w:tcBorders>
              <w:top w:val="single" w:sz="4" w:space="0" w:color="auto"/>
              <w:left w:val="single" w:sz="4" w:space="0" w:color="auto"/>
              <w:bottom w:val="single" w:sz="4" w:space="0" w:color="auto"/>
              <w:right w:val="single" w:sz="4" w:space="0" w:color="auto"/>
            </w:tcBorders>
          </w:tcPr>
          <w:p w14:paraId="6A7A9081"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B06A74F"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494D8AF8" w14:textId="77777777" w:rsidR="005D13A6" w:rsidRPr="006259F7" w:rsidRDefault="005D13A6" w:rsidP="005D13A6">
            <w:pPr>
              <w:spacing w:before="120"/>
              <w:jc w:val="center"/>
            </w:pPr>
            <w:r w:rsidRPr="006259F7">
              <w:t>Dažni</w:t>
            </w:r>
          </w:p>
        </w:tc>
      </w:tr>
      <w:tr w:rsidR="005D13A6" w:rsidRPr="007000A9" w14:paraId="354ADA0D" w14:textId="77777777" w:rsidTr="005D13A6">
        <w:trPr>
          <w:cantSplit/>
          <w:jc w:val="center"/>
        </w:trPr>
        <w:tc>
          <w:tcPr>
            <w:tcW w:w="1093" w:type="pct"/>
            <w:vMerge/>
            <w:tcBorders>
              <w:left w:val="single" w:sz="4" w:space="0" w:color="auto"/>
              <w:right w:val="single" w:sz="4" w:space="0" w:color="auto"/>
            </w:tcBorders>
          </w:tcPr>
          <w:p w14:paraId="2A38230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6A425A6" w14:textId="77777777" w:rsidR="005D13A6" w:rsidRPr="006259F7" w:rsidRDefault="005D13A6" w:rsidP="005D13A6">
            <w:pPr>
              <w:spacing w:before="120"/>
            </w:pPr>
            <w:r w:rsidRPr="006259F7">
              <w:t>Niežėjimas</w:t>
            </w:r>
          </w:p>
        </w:tc>
        <w:tc>
          <w:tcPr>
            <w:tcW w:w="893" w:type="pct"/>
            <w:tcBorders>
              <w:top w:val="single" w:sz="4" w:space="0" w:color="auto"/>
              <w:left w:val="single" w:sz="4" w:space="0" w:color="auto"/>
              <w:bottom w:val="single" w:sz="4" w:space="0" w:color="auto"/>
              <w:right w:val="single" w:sz="4" w:space="0" w:color="auto"/>
            </w:tcBorders>
          </w:tcPr>
          <w:p w14:paraId="224518F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FDA7B8A"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0BC23A7F" w14:textId="77777777" w:rsidR="005D13A6" w:rsidRPr="006259F7" w:rsidRDefault="005D13A6" w:rsidP="005D13A6">
            <w:pPr>
              <w:spacing w:before="120"/>
              <w:jc w:val="center"/>
            </w:pPr>
            <w:r w:rsidRPr="006259F7">
              <w:t>Dažni</w:t>
            </w:r>
          </w:p>
        </w:tc>
      </w:tr>
      <w:tr w:rsidR="005D13A6" w:rsidRPr="007000A9" w14:paraId="65364637" w14:textId="77777777" w:rsidTr="005D13A6">
        <w:trPr>
          <w:cantSplit/>
          <w:jc w:val="center"/>
        </w:trPr>
        <w:tc>
          <w:tcPr>
            <w:tcW w:w="1093" w:type="pct"/>
            <w:vMerge/>
            <w:tcBorders>
              <w:left w:val="single" w:sz="4" w:space="0" w:color="auto"/>
              <w:right w:val="single" w:sz="4" w:space="0" w:color="auto"/>
            </w:tcBorders>
          </w:tcPr>
          <w:p w14:paraId="139BFC3E"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2288FFE" w14:textId="77777777" w:rsidR="005D13A6" w:rsidRPr="006259F7" w:rsidRDefault="005D13A6" w:rsidP="005D13A6">
            <w:pPr>
              <w:spacing w:before="120"/>
            </w:pPr>
            <w:r w:rsidRPr="006259F7">
              <w:t>Hiperhidrozė</w:t>
            </w:r>
          </w:p>
        </w:tc>
        <w:tc>
          <w:tcPr>
            <w:tcW w:w="893" w:type="pct"/>
            <w:tcBorders>
              <w:top w:val="single" w:sz="4" w:space="0" w:color="auto"/>
              <w:left w:val="single" w:sz="4" w:space="0" w:color="auto"/>
              <w:bottom w:val="single" w:sz="4" w:space="0" w:color="auto"/>
              <w:right w:val="single" w:sz="4" w:space="0" w:color="auto"/>
            </w:tcBorders>
          </w:tcPr>
          <w:p w14:paraId="4928E953"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18BFE21" w14:textId="77777777" w:rsidR="005D13A6" w:rsidRPr="006259F7" w:rsidRDefault="005D13A6" w:rsidP="005D13A6">
            <w:pPr>
              <w:spacing w:before="120"/>
              <w:jc w:val="center"/>
            </w:pPr>
            <w:r w:rsidRPr="006259F7">
              <w:t xml:space="preserve">Nedažni </w:t>
            </w:r>
          </w:p>
        </w:tc>
        <w:tc>
          <w:tcPr>
            <w:tcW w:w="759" w:type="pct"/>
            <w:tcBorders>
              <w:top w:val="single" w:sz="4" w:space="0" w:color="auto"/>
              <w:left w:val="single" w:sz="4" w:space="0" w:color="auto"/>
              <w:bottom w:val="single" w:sz="4" w:space="0" w:color="auto"/>
              <w:right w:val="single" w:sz="4" w:space="0" w:color="auto"/>
            </w:tcBorders>
          </w:tcPr>
          <w:p w14:paraId="32A0FDD3" w14:textId="77777777" w:rsidR="005D13A6" w:rsidRPr="006259F7" w:rsidRDefault="005D13A6" w:rsidP="005D13A6">
            <w:pPr>
              <w:spacing w:before="120"/>
              <w:jc w:val="center"/>
            </w:pPr>
            <w:r w:rsidRPr="006259F7">
              <w:t xml:space="preserve">Nedažni </w:t>
            </w:r>
          </w:p>
        </w:tc>
      </w:tr>
      <w:tr w:rsidR="005D13A6" w:rsidRPr="007000A9" w14:paraId="4D9A059B" w14:textId="77777777" w:rsidTr="005D13A6">
        <w:trPr>
          <w:cantSplit/>
          <w:jc w:val="center"/>
        </w:trPr>
        <w:tc>
          <w:tcPr>
            <w:tcW w:w="1093" w:type="pct"/>
            <w:vMerge/>
            <w:tcBorders>
              <w:left w:val="single" w:sz="4" w:space="0" w:color="auto"/>
              <w:right w:val="single" w:sz="4" w:space="0" w:color="auto"/>
            </w:tcBorders>
          </w:tcPr>
          <w:p w14:paraId="6E309F8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A648E9A" w14:textId="77777777" w:rsidR="005D13A6" w:rsidRPr="006259F7" w:rsidRDefault="005D13A6" w:rsidP="005D13A6">
            <w:pPr>
              <w:spacing w:before="120"/>
            </w:pPr>
            <w:r w:rsidRPr="006259F7">
              <w:t xml:space="preserve">Nuplikimas </w:t>
            </w:r>
          </w:p>
        </w:tc>
        <w:tc>
          <w:tcPr>
            <w:tcW w:w="893" w:type="pct"/>
            <w:tcBorders>
              <w:top w:val="single" w:sz="4" w:space="0" w:color="auto"/>
              <w:left w:val="single" w:sz="4" w:space="0" w:color="auto"/>
              <w:bottom w:val="single" w:sz="4" w:space="0" w:color="auto"/>
              <w:right w:val="single" w:sz="4" w:space="0" w:color="auto"/>
            </w:tcBorders>
          </w:tcPr>
          <w:p w14:paraId="5EBF8954"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5043E1E"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3ED0069A" w14:textId="77777777" w:rsidR="005D13A6" w:rsidRPr="006259F7" w:rsidRDefault="005D13A6" w:rsidP="005D13A6">
            <w:pPr>
              <w:spacing w:before="120"/>
              <w:jc w:val="center"/>
            </w:pPr>
            <w:r w:rsidRPr="006259F7">
              <w:t>-</w:t>
            </w:r>
          </w:p>
        </w:tc>
      </w:tr>
      <w:tr w:rsidR="005D13A6" w:rsidRPr="007000A9" w14:paraId="41E1E128" w14:textId="77777777" w:rsidTr="005D13A6">
        <w:trPr>
          <w:cantSplit/>
          <w:jc w:val="center"/>
        </w:trPr>
        <w:tc>
          <w:tcPr>
            <w:tcW w:w="1093" w:type="pct"/>
            <w:vMerge/>
            <w:tcBorders>
              <w:left w:val="single" w:sz="4" w:space="0" w:color="auto"/>
              <w:right w:val="single" w:sz="4" w:space="0" w:color="auto"/>
            </w:tcBorders>
          </w:tcPr>
          <w:p w14:paraId="28D5E5F9"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0E4530E" w14:textId="77777777" w:rsidR="005D13A6" w:rsidRPr="006259F7" w:rsidRDefault="005D13A6" w:rsidP="005D13A6">
            <w:pPr>
              <w:spacing w:before="120"/>
            </w:pPr>
            <w:r w:rsidRPr="006259F7">
              <w:t>Purpura</w:t>
            </w:r>
          </w:p>
        </w:tc>
        <w:tc>
          <w:tcPr>
            <w:tcW w:w="893" w:type="pct"/>
            <w:tcBorders>
              <w:top w:val="single" w:sz="4" w:space="0" w:color="auto"/>
              <w:left w:val="single" w:sz="4" w:space="0" w:color="auto"/>
              <w:bottom w:val="single" w:sz="4" w:space="0" w:color="auto"/>
              <w:right w:val="single" w:sz="4" w:space="0" w:color="auto"/>
            </w:tcBorders>
          </w:tcPr>
          <w:p w14:paraId="42531282"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7F9D794"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6CFEDC8" w14:textId="77777777" w:rsidR="005D13A6" w:rsidRPr="006259F7" w:rsidRDefault="005D13A6" w:rsidP="005D13A6">
            <w:pPr>
              <w:spacing w:before="120"/>
              <w:jc w:val="center"/>
            </w:pPr>
            <w:r w:rsidRPr="006259F7">
              <w:t>-</w:t>
            </w:r>
          </w:p>
        </w:tc>
      </w:tr>
      <w:tr w:rsidR="005D13A6" w:rsidRPr="007000A9" w14:paraId="5E05A255" w14:textId="77777777" w:rsidTr="005D13A6">
        <w:trPr>
          <w:cantSplit/>
          <w:jc w:val="center"/>
        </w:trPr>
        <w:tc>
          <w:tcPr>
            <w:tcW w:w="1093" w:type="pct"/>
            <w:vMerge/>
            <w:tcBorders>
              <w:left w:val="single" w:sz="4" w:space="0" w:color="auto"/>
              <w:right w:val="single" w:sz="4" w:space="0" w:color="auto"/>
            </w:tcBorders>
          </w:tcPr>
          <w:p w14:paraId="11878AA9"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7DF21AE" w14:textId="77777777" w:rsidR="005D13A6" w:rsidRPr="006259F7" w:rsidRDefault="005D13A6" w:rsidP="005D13A6">
            <w:pPr>
              <w:spacing w:before="120"/>
            </w:pPr>
            <w:r w:rsidRPr="006259F7">
              <w:t>Odos spalvos pokyčiai</w:t>
            </w:r>
          </w:p>
        </w:tc>
        <w:tc>
          <w:tcPr>
            <w:tcW w:w="893" w:type="pct"/>
            <w:tcBorders>
              <w:top w:val="single" w:sz="4" w:space="0" w:color="auto"/>
              <w:left w:val="single" w:sz="4" w:space="0" w:color="auto"/>
              <w:bottom w:val="single" w:sz="4" w:space="0" w:color="auto"/>
              <w:right w:val="single" w:sz="4" w:space="0" w:color="auto"/>
            </w:tcBorders>
          </w:tcPr>
          <w:p w14:paraId="661BD119"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4319176"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0CA62C7E" w14:textId="77777777" w:rsidR="005D13A6" w:rsidRPr="006259F7" w:rsidRDefault="005D13A6" w:rsidP="005D13A6">
            <w:pPr>
              <w:spacing w:before="120"/>
              <w:jc w:val="center"/>
            </w:pPr>
            <w:r w:rsidRPr="006259F7">
              <w:t>-</w:t>
            </w:r>
          </w:p>
        </w:tc>
      </w:tr>
      <w:tr w:rsidR="005D13A6" w:rsidRPr="007000A9" w14:paraId="751D5AB5" w14:textId="77777777" w:rsidTr="005D13A6">
        <w:trPr>
          <w:cantSplit/>
          <w:jc w:val="center"/>
        </w:trPr>
        <w:tc>
          <w:tcPr>
            <w:tcW w:w="1093" w:type="pct"/>
            <w:vMerge/>
            <w:tcBorders>
              <w:left w:val="single" w:sz="4" w:space="0" w:color="auto"/>
              <w:right w:val="single" w:sz="4" w:space="0" w:color="auto"/>
            </w:tcBorders>
          </w:tcPr>
          <w:p w14:paraId="19317870"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9E62733" w14:textId="77777777" w:rsidR="005D13A6" w:rsidRPr="006259F7" w:rsidRDefault="005D13A6" w:rsidP="005D13A6">
            <w:pPr>
              <w:spacing w:before="120"/>
            </w:pPr>
            <w:r w:rsidRPr="006259F7">
              <w:t>Pemfigoidas</w:t>
            </w:r>
          </w:p>
        </w:tc>
        <w:tc>
          <w:tcPr>
            <w:tcW w:w="893" w:type="pct"/>
            <w:tcBorders>
              <w:top w:val="single" w:sz="4" w:space="0" w:color="auto"/>
              <w:left w:val="single" w:sz="4" w:space="0" w:color="auto"/>
              <w:bottom w:val="single" w:sz="4" w:space="0" w:color="auto"/>
              <w:right w:val="single" w:sz="4" w:space="0" w:color="auto"/>
            </w:tcBorders>
          </w:tcPr>
          <w:p w14:paraId="2D7A8015"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F907414"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73C203EC" w14:textId="77777777" w:rsidR="005D13A6" w:rsidRPr="006259F7" w:rsidRDefault="005D13A6" w:rsidP="005D13A6">
            <w:pPr>
              <w:spacing w:before="120"/>
              <w:jc w:val="center"/>
            </w:pPr>
            <w:r w:rsidRPr="006259F7">
              <w:t>Nedažni*</w:t>
            </w:r>
          </w:p>
        </w:tc>
      </w:tr>
      <w:tr w:rsidR="005D13A6" w:rsidRPr="007000A9" w14:paraId="527FD455" w14:textId="77777777" w:rsidTr="005D13A6">
        <w:trPr>
          <w:cantSplit/>
          <w:jc w:val="center"/>
        </w:trPr>
        <w:tc>
          <w:tcPr>
            <w:tcW w:w="1093" w:type="pct"/>
            <w:vMerge/>
            <w:tcBorders>
              <w:left w:val="single" w:sz="4" w:space="0" w:color="auto"/>
              <w:right w:val="single" w:sz="4" w:space="0" w:color="auto"/>
            </w:tcBorders>
          </w:tcPr>
          <w:p w14:paraId="022DDA3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418A787" w14:textId="51C8ECBA" w:rsidR="005D13A6" w:rsidRPr="006259F7" w:rsidRDefault="005D13A6" w:rsidP="005D13A6">
            <w:pPr>
              <w:spacing w:before="120"/>
            </w:pPr>
            <w:r w:rsidRPr="006259F7">
              <w:t>Veido, galūnių, lūpų, gleivinių, liežuvio, balso plyšio ir (arba) gerklų angio</w:t>
            </w:r>
            <w:r>
              <w:t>neurozinė edema</w:t>
            </w:r>
            <w:r w:rsidRPr="006259F7">
              <w:t xml:space="preserve"> (žr. 4.4 skyrių) </w:t>
            </w:r>
          </w:p>
        </w:tc>
        <w:tc>
          <w:tcPr>
            <w:tcW w:w="893" w:type="pct"/>
            <w:tcBorders>
              <w:top w:val="single" w:sz="4" w:space="0" w:color="auto"/>
              <w:left w:val="single" w:sz="4" w:space="0" w:color="auto"/>
              <w:bottom w:val="single" w:sz="4" w:space="0" w:color="auto"/>
              <w:right w:val="single" w:sz="4" w:space="0" w:color="auto"/>
            </w:tcBorders>
          </w:tcPr>
          <w:p w14:paraId="30DFA716"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F19B496" w14:textId="77777777" w:rsidR="005D13A6" w:rsidRPr="006259F7" w:rsidRDefault="005D13A6" w:rsidP="005D13A6">
            <w:pPr>
              <w:spacing w:before="120"/>
              <w:jc w:val="center"/>
            </w:pPr>
            <w:r w:rsidRPr="006259F7">
              <w:t xml:space="preserve">Labai reti </w:t>
            </w:r>
          </w:p>
        </w:tc>
        <w:tc>
          <w:tcPr>
            <w:tcW w:w="759" w:type="pct"/>
            <w:tcBorders>
              <w:top w:val="single" w:sz="4" w:space="0" w:color="auto"/>
              <w:left w:val="single" w:sz="4" w:space="0" w:color="auto"/>
              <w:bottom w:val="single" w:sz="4" w:space="0" w:color="auto"/>
              <w:right w:val="single" w:sz="4" w:space="0" w:color="auto"/>
            </w:tcBorders>
          </w:tcPr>
          <w:p w14:paraId="68319DCE" w14:textId="77777777" w:rsidR="005D13A6" w:rsidRPr="006259F7" w:rsidRDefault="005D13A6" w:rsidP="005D13A6">
            <w:pPr>
              <w:spacing w:before="120"/>
              <w:jc w:val="center"/>
            </w:pPr>
            <w:r w:rsidRPr="006259F7">
              <w:t xml:space="preserve">Nedažni </w:t>
            </w:r>
          </w:p>
        </w:tc>
      </w:tr>
      <w:tr w:rsidR="005D13A6" w:rsidRPr="007000A9" w14:paraId="39B9689A" w14:textId="77777777" w:rsidTr="005D13A6">
        <w:trPr>
          <w:cantSplit/>
          <w:jc w:val="center"/>
        </w:trPr>
        <w:tc>
          <w:tcPr>
            <w:tcW w:w="1093" w:type="pct"/>
            <w:vMerge/>
            <w:tcBorders>
              <w:left w:val="single" w:sz="4" w:space="0" w:color="auto"/>
              <w:right w:val="single" w:sz="4" w:space="0" w:color="auto"/>
            </w:tcBorders>
          </w:tcPr>
          <w:p w14:paraId="0D019B52"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1B0557C" w14:textId="77777777" w:rsidR="005D13A6" w:rsidRPr="006259F7" w:rsidRDefault="005D13A6" w:rsidP="005D13A6">
            <w:pPr>
              <w:spacing w:before="120"/>
            </w:pPr>
            <w:r w:rsidRPr="006259F7">
              <w:t>Dilgėlinė</w:t>
            </w:r>
          </w:p>
        </w:tc>
        <w:tc>
          <w:tcPr>
            <w:tcW w:w="893" w:type="pct"/>
            <w:tcBorders>
              <w:top w:val="single" w:sz="4" w:space="0" w:color="auto"/>
              <w:left w:val="single" w:sz="4" w:space="0" w:color="auto"/>
              <w:bottom w:val="single" w:sz="4" w:space="0" w:color="auto"/>
              <w:right w:val="single" w:sz="4" w:space="0" w:color="auto"/>
            </w:tcBorders>
          </w:tcPr>
          <w:p w14:paraId="34CC2E78"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81F82D2"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0BEA61DF" w14:textId="77777777" w:rsidR="005D13A6" w:rsidRPr="006259F7" w:rsidRDefault="005D13A6" w:rsidP="005D13A6">
            <w:pPr>
              <w:spacing w:before="120"/>
              <w:jc w:val="center"/>
            </w:pPr>
            <w:r w:rsidRPr="006259F7">
              <w:t>Nedažni</w:t>
            </w:r>
          </w:p>
        </w:tc>
      </w:tr>
      <w:tr w:rsidR="005D13A6" w:rsidRPr="007000A9" w14:paraId="3062E27C" w14:textId="77777777" w:rsidTr="005D13A6">
        <w:trPr>
          <w:cantSplit/>
          <w:jc w:val="center"/>
        </w:trPr>
        <w:tc>
          <w:tcPr>
            <w:tcW w:w="1093" w:type="pct"/>
            <w:vMerge/>
            <w:tcBorders>
              <w:left w:val="single" w:sz="4" w:space="0" w:color="auto"/>
              <w:right w:val="single" w:sz="4" w:space="0" w:color="auto"/>
            </w:tcBorders>
          </w:tcPr>
          <w:p w14:paraId="18EEA57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64E0DE3" w14:textId="77777777" w:rsidR="005D13A6" w:rsidRPr="006259F7" w:rsidRDefault="005D13A6" w:rsidP="005D13A6">
            <w:pPr>
              <w:spacing w:before="120"/>
            </w:pPr>
            <w:r w:rsidRPr="006259F7">
              <w:t>Padidėjusio jautrumo šviesai reakcija</w:t>
            </w:r>
          </w:p>
        </w:tc>
        <w:tc>
          <w:tcPr>
            <w:tcW w:w="893" w:type="pct"/>
            <w:tcBorders>
              <w:top w:val="single" w:sz="4" w:space="0" w:color="auto"/>
              <w:left w:val="single" w:sz="4" w:space="0" w:color="auto"/>
              <w:bottom w:val="single" w:sz="4" w:space="0" w:color="auto"/>
              <w:right w:val="single" w:sz="4" w:space="0" w:color="auto"/>
            </w:tcBorders>
          </w:tcPr>
          <w:p w14:paraId="4B778086"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28A8453"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5703305A" w14:textId="77777777" w:rsidR="005D13A6" w:rsidRPr="006259F7" w:rsidRDefault="005D13A6" w:rsidP="005D13A6">
            <w:pPr>
              <w:spacing w:before="120"/>
              <w:jc w:val="center"/>
            </w:pPr>
            <w:r w:rsidRPr="006259F7">
              <w:t>Nedažni*</w:t>
            </w:r>
          </w:p>
        </w:tc>
      </w:tr>
      <w:tr w:rsidR="005D13A6" w:rsidRPr="007000A9" w14:paraId="4D30B550" w14:textId="77777777" w:rsidTr="005D13A6">
        <w:trPr>
          <w:cantSplit/>
          <w:jc w:val="center"/>
        </w:trPr>
        <w:tc>
          <w:tcPr>
            <w:tcW w:w="1093" w:type="pct"/>
            <w:vMerge/>
            <w:tcBorders>
              <w:left w:val="single" w:sz="4" w:space="0" w:color="auto"/>
              <w:right w:val="single" w:sz="4" w:space="0" w:color="auto"/>
            </w:tcBorders>
          </w:tcPr>
          <w:p w14:paraId="5C97773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9C4DCA9" w14:textId="77777777" w:rsidR="005D13A6" w:rsidRPr="006259F7" w:rsidRDefault="005D13A6" w:rsidP="005D13A6">
            <w:pPr>
              <w:spacing w:before="120"/>
            </w:pPr>
            <w:r w:rsidRPr="006259F7">
              <w:t>Daugiaformė raudonė</w:t>
            </w:r>
          </w:p>
        </w:tc>
        <w:tc>
          <w:tcPr>
            <w:tcW w:w="893" w:type="pct"/>
            <w:tcBorders>
              <w:top w:val="single" w:sz="4" w:space="0" w:color="auto"/>
              <w:left w:val="single" w:sz="4" w:space="0" w:color="auto"/>
              <w:bottom w:val="single" w:sz="4" w:space="0" w:color="auto"/>
              <w:right w:val="single" w:sz="4" w:space="0" w:color="auto"/>
            </w:tcBorders>
          </w:tcPr>
          <w:p w14:paraId="5051FFE8" w14:textId="77777777" w:rsidR="005D13A6" w:rsidRPr="006259F7" w:rsidRDefault="005D13A6" w:rsidP="005D13A6">
            <w:pPr>
              <w:spacing w:before="120"/>
              <w:jc w:val="center"/>
            </w:pPr>
            <w:r w:rsidRPr="006259F7">
              <w:t>Nedažni</w:t>
            </w:r>
          </w:p>
        </w:tc>
        <w:tc>
          <w:tcPr>
            <w:tcW w:w="767" w:type="pct"/>
            <w:tcBorders>
              <w:top w:val="single" w:sz="4" w:space="0" w:color="auto"/>
              <w:left w:val="single" w:sz="4" w:space="0" w:color="auto"/>
              <w:bottom w:val="single" w:sz="4" w:space="0" w:color="auto"/>
              <w:right w:val="single" w:sz="4" w:space="0" w:color="auto"/>
            </w:tcBorders>
          </w:tcPr>
          <w:p w14:paraId="74D3502E"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69B7D9F0" w14:textId="77777777" w:rsidR="005D13A6" w:rsidRPr="006259F7" w:rsidRDefault="005D13A6" w:rsidP="005D13A6">
            <w:pPr>
              <w:spacing w:before="120"/>
              <w:jc w:val="center"/>
            </w:pPr>
            <w:r w:rsidRPr="006259F7">
              <w:t>Labai reti</w:t>
            </w:r>
          </w:p>
        </w:tc>
      </w:tr>
      <w:tr w:rsidR="005D13A6" w:rsidRPr="007000A9" w14:paraId="26A50E97" w14:textId="77777777" w:rsidTr="005D13A6">
        <w:trPr>
          <w:cantSplit/>
          <w:jc w:val="center"/>
        </w:trPr>
        <w:tc>
          <w:tcPr>
            <w:tcW w:w="1093" w:type="pct"/>
            <w:vMerge/>
            <w:tcBorders>
              <w:left w:val="single" w:sz="4" w:space="0" w:color="auto"/>
              <w:right w:val="single" w:sz="4" w:space="0" w:color="auto"/>
            </w:tcBorders>
          </w:tcPr>
          <w:p w14:paraId="60A891D5"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3DEF7511" w14:textId="77777777" w:rsidR="005D13A6" w:rsidRPr="006259F7" w:rsidRDefault="005D13A6" w:rsidP="005D13A6">
            <w:pPr>
              <w:spacing w:before="120"/>
            </w:pPr>
            <w:r w:rsidRPr="006259F7">
              <w:t>Kvinkės (</w:t>
            </w:r>
            <w:r w:rsidRPr="006259F7">
              <w:rPr>
                <w:i/>
              </w:rPr>
              <w:t>Quincke</w:t>
            </w:r>
            <w:r w:rsidRPr="006259F7">
              <w:t>) edema</w:t>
            </w:r>
          </w:p>
        </w:tc>
        <w:tc>
          <w:tcPr>
            <w:tcW w:w="893" w:type="pct"/>
            <w:tcBorders>
              <w:top w:val="single" w:sz="4" w:space="0" w:color="auto"/>
              <w:left w:val="single" w:sz="4" w:space="0" w:color="auto"/>
              <w:bottom w:val="single" w:sz="4" w:space="0" w:color="auto"/>
              <w:right w:val="single" w:sz="4" w:space="0" w:color="auto"/>
            </w:tcBorders>
          </w:tcPr>
          <w:p w14:paraId="266ADB1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C644AAF"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5E921E66" w14:textId="77777777" w:rsidR="005D13A6" w:rsidRPr="006259F7" w:rsidRDefault="005D13A6" w:rsidP="005D13A6">
            <w:pPr>
              <w:spacing w:before="120"/>
              <w:jc w:val="center"/>
            </w:pPr>
            <w:r w:rsidRPr="006259F7">
              <w:t>-</w:t>
            </w:r>
          </w:p>
        </w:tc>
      </w:tr>
      <w:tr w:rsidR="005D13A6" w:rsidRPr="007000A9" w14:paraId="2E4D0259" w14:textId="77777777" w:rsidTr="005D13A6">
        <w:trPr>
          <w:cantSplit/>
          <w:jc w:val="center"/>
        </w:trPr>
        <w:tc>
          <w:tcPr>
            <w:tcW w:w="1093" w:type="pct"/>
            <w:vMerge/>
            <w:tcBorders>
              <w:left w:val="single" w:sz="4" w:space="0" w:color="auto"/>
              <w:right w:val="single" w:sz="4" w:space="0" w:color="auto"/>
            </w:tcBorders>
          </w:tcPr>
          <w:p w14:paraId="252D8109"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DBC095D" w14:textId="77777777" w:rsidR="005D13A6" w:rsidRPr="006259F7" w:rsidRDefault="005D13A6" w:rsidP="005D13A6">
            <w:pPr>
              <w:spacing w:before="120"/>
            </w:pPr>
            <w:r w:rsidRPr="006259F7">
              <w:t>Stivenso ir Džonsono (</w:t>
            </w:r>
            <w:r w:rsidRPr="006259F7">
              <w:rPr>
                <w:i/>
              </w:rPr>
              <w:t>Stevens-Johnson</w:t>
            </w:r>
            <w:r w:rsidRPr="006259F7">
              <w:t>) sindromas</w:t>
            </w:r>
          </w:p>
        </w:tc>
        <w:tc>
          <w:tcPr>
            <w:tcW w:w="893" w:type="pct"/>
            <w:tcBorders>
              <w:top w:val="single" w:sz="4" w:space="0" w:color="auto"/>
              <w:left w:val="single" w:sz="4" w:space="0" w:color="auto"/>
              <w:bottom w:val="single" w:sz="4" w:space="0" w:color="auto"/>
              <w:right w:val="single" w:sz="4" w:space="0" w:color="auto"/>
            </w:tcBorders>
          </w:tcPr>
          <w:p w14:paraId="11C01F7C"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284A4B4"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05AF39E7" w14:textId="77777777" w:rsidR="005D13A6" w:rsidRPr="006259F7" w:rsidRDefault="005D13A6" w:rsidP="005D13A6">
            <w:pPr>
              <w:spacing w:before="120"/>
              <w:jc w:val="center"/>
            </w:pPr>
            <w:r w:rsidRPr="006259F7">
              <w:t>-</w:t>
            </w:r>
          </w:p>
        </w:tc>
      </w:tr>
      <w:tr w:rsidR="005D13A6" w:rsidRPr="007000A9" w14:paraId="1EA32FC5" w14:textId="77777777" w:rsidTr="005D13A6">
        <w:trPr>
          <w:cantSplit/>
          <w:jc w:val="center"/>
        </w:trPr>
        <w:tc>
          <w:tcPr>
            <w:tcW w:w="1093" w:type="pct"/>
            <w:vMerge/>
            <w:tcBorders>
              <w:left w:val="single" w:sz="4" w:space="0" w:color="auto"/>
              <w:right w:val="single" w:sz="4" w:space="0" w:color="auto"/>
            </w:tcBorders>
          </w:tcPr>
          <w:p w14:paraId="5B5FE95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987CD15" w14:textId="77777777" w:rsidR="005D13A6" w:rsidRPr="006259F7" w:rsidRDefault="005D13A6" w:rsidP="005D13A6">
            <w:pPr>
              <w:spacing w:before="120"/>
            </w:pPr>
            <w:r w:rsidRPr="006259F7">
              <w:t>Eksfoliacinis dermatitas</w:t>
            </w:r>
          </w:p>
        </w:tc>
        <w:tc>
          <w:tcPr>
            <w:tcW w:w="893" w:type="pct"/>
            <w:tcBorders>
              <w:top w:val="single" w:sz="4" w:space="0" w:color="auto"/>
              <w:left w:val="single" w:sz="4" w:space="0" w:color="auto"/>
              <w:bottom w:val="single" w:sz="4" w:space="0" w:color="auto"/>
              <w:right w:val="single" w:sz="4" w:space="0" w:color="auto"/>
            </w:tcBorders>
          </w:tcPr>
          <w:p w14:paraId="39D358A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BFBBC3A"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0370EF91" w14:textId="77777777" w:rsidR="005D13A6" w:rsidRPr="006259F7" w:rsidRDefault="005D13A6" w:rsidP="005D13A6">
            <w:pPr>
              <w:spacing w:before="120"/>
              <w:jc w:val="center"/>
            </w:pPr>
            <w:r w:rsidRPr="006259F7">
              <w:t>-</w:t>
            </w:r>
          </w:p>
        </w:tc>
      </w:tr>
      <w:tr w:rsidR="005D13A6" w:rsidRPr="007000A9" w14:paraId="3475416D" w14:textId="77777777" w:rsidTr="005D13A6">
        <w:trPr>
          <w:cantSplit/>
          <w:jc w:val="center"/>
        </w:trPr>
        <w:tc>
          <w:tcPr>
            <w:tcW w:w="1093" w:type="pct"/>
            <w:vMerge/>
            <w:tcBorders>
              <w:left w:val="single" w:sz="4" w:space="0" w:color="auto"/>
              <w:right w:val="single" w:sz="4" w:space="0" w:color="auto"/>
            </w:tcBorders>
          </w:tcPr>
          <w:p w14:paraId="756C64D7"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A6588DC" w14:textId="77777777" w:rsidR="005D13A6" w:rsidRPr="006259F7" w:rsidRDefault="005D13A6" w:rsidP="005D13A6">
            <w:pPr>
              <w:spacing w:before="120"/>
            </w:pPr>
            <w:r w:rsidRPr="007F6630">
              <w:t>Toksinė epidermio nekrolizė</w:t>
            </w:r>
          </w:p>
        </w:tc>
        <w:tc>
          <w:tcPr>
            <w:tcW w:w="893" w:type="pct"/>
            <w:tcBorders>
              <w:top w:val="single" w:sz="4" w:space="0" w:color="auto"/>
              <w:left w:val="single" w:sz="4" w:space="0" w:color="auto"/>
              <w:bottom w:val="single" w:sz="4" w:space="0" w:color="auto"/>
              <w:right w:val="single" w:sz="4" w:space="0" w:color="auto"/>
            </w:tcBorders>
          </w:tcPr>
          <w:p w14:paraId="04404A66" w14:textId="77777777" w:rsidR="005D13A6" w:rsidRPr="006259F7"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3172E2CD" w14:textId="77777777" w:rsidR="005D13A6" w:rsidRPr="006259F7" w:rsidRDefault="005D13A6" w:rsidP="005D13A6">
            <w:pPr>
              <w:spacing w:before="120"/>
              <w:jc w:val="center"/>
            </w:pPr>
            <w:r>
              <w:t>Dažnis nežinomas</w:t>
            </w:r>
          </w:p>
        </w:tc>
        <w:tc>
          <w:tcPr>
            <w:tcW w:w="759" w:type="pct"/>
            <w:tcBorders>
              <w:top w:val="single" w:sz="4" w:space="0" w:color="auto"/>
              <w:left w:val="single" w:sz="4" w:space="0" w:color="auto"/>
              <w:bottom w:val="single" w:sz="4" w:space="0" w:color="auto"/>
              <w:right w:val="single" w:sz="4" w:space="0" w:color="auto"/>
            </w:tcBorders>
          </w:tcPr>
          <w:p w14:paraId="1F73B1B5" w14:textId="77777777" w:rsidR="005D13A6" w:rsidRPr="006259F7" w:rsidRDefault="005D13A6" w:rsidP="005D13A6">
            <w:pPr>
              <w:spacing w:before="120"/>
              <w:jc w:val="center"/>
            </w:pPr>
            <w:r>
              <w:t>-</w:t>
            </w:r>
          </w:p>
        </w:tc>
      </w:tr>
      <w:tr w:rsidR="005D13A6" w:rsidRPr="007000A9" w14:paraId="3502A26F" w14:textId="77777777" w:rsidTr="005D13A6">
        <w:trPr>
          <w:cantSplit/>
          <w:jc w:val="center"/>
        </w:trPr>
        <w:tc>
          <w:tcPr>
            <w:tcW w:w="1093" w:type="pct"/>
            <w:vMerge/>
            <w:tcBorders>
              <w:left w:val="single" w:sz="4" w:space="0" w:color="auto"/>
              <w:right w:val="single" w:sz="4" w:space="0" w:color="auto"/>
            </w:tcBorders>
          </w:tcPr>
          <w:p w14:paraId="115BAFD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574A7C4" w14:textId="77777777" w:rsidR="005D13A6" w:rsidRPr="007F6630" w:rsidRDefault="005D13A6" w:rsidP="005D13A6">
            <w:pPr>
              <w:spacing w:before="120"/>
            </w:pPr>
            <w:r w:rsidRPr="00E25925">
              <w:t>Žvynelinės pasunkėjimas</w:t>
            </w:r>
          </w:p>
        </w:tc>
        <w:tc>
          <w:tcPr>
            <w:tcW w:w="893" w:type="pct"/>
            <w:tcBorders>
              <w:top w:val="single" w:sz="4" w:space="0" w:color="auto"/>
              <w:left w:val="single" w:sz="4" w:space="0" w:color="auto"/>
              <w:bottom w:val="single" w:sz="4" w:space="0" w:color="auto"/>
              <w:right w:val="single" w:sz="4" w:space="0" w:color="auto"/>
            </w:tcBorders>
          </w:tcPr>
          <w:p w14:paraId="6754BE93" w14:textId="77777777" w:rsidR="005D13A6"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39200C55" w14:textId="77777777" w:rsidR="005D13A6" w:rsidRDefault="005D13A6" w:rsidP="005D13A6">
            <w:pPr>
              <w:spacing w:before="120"/>
              <w:jc w:val="center"/>
            </w:pPr>
            <w:r>
              <w:t>-</w:t>
            </w:r>
          </w:p>
        </w:tc>
        <w:tc>
          <w:tcPr>
            <w:tcW w:w="759" w:type="pct"/>
            <w:tcBorders>
              <w:top w:val="single" w:sz="4" w:space="0" w:color="auto"/>
              <w:left w:val="single" w:sz="4" w:space="0" w:color="auto"/>
              <w:bottom w:val="single" w:sz="4" w:space="0" w:color="auto"/>
              <w:right w:val="single" w:sz="4" w:space="0" w:color="auto"/>
            </w:tcBorders>
          </w:tcPr>
          <w:p w14:paraId="1D85E72E" w14:textId="77777777" w:rsidR="005D13A6" w:rsidRPr="006259F7" w:rsidRDefault="005D13A6" w:rsidP="005D13A6">
            <w:pPr>
              <w:spacing w:before="120"/>
              <w:jc w:val="center"/>
            </w:pPr>
            <w:r>
              <w:t xml:space="preserve">Retas </w:t>
            </w:r>
          </w:p>
        </w:tc>
      </w:tr>
      <w:tr w:rsidR="005D13A6" w:rsidRPr="007000A9" w14:paraId="4865D857"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411E442E" w14:textId="77777777" w:rsidR="005D13A6" w:rsidRPr="006259F7" w:rsidRDefault="005D13A6" w:rsidP="005D13A6">
            <w:pPr>
              <w:spacing w:before="120"/>
              <w:rPr>
                <w:b/>
              </w:rPr>
            </w:pPr>
            <w:r w:rsidRPr="006259F7">
              <w:rPr>
                <w:b/>
              </w:rPr>
              <w:t>Skeleto, raumenų ir jungiamojo audinio sutrikimai</w:t>
            </w:r>
          </w:p>
        </w:tc>
        <w:tc>
          <w:tcPr>
            <w:tcW w:w="1489" w:type="pct"/>
            <w:tcBorders>
              <w:top w:val="single" w:sz="4" w:space="0" w:color="auto"/>
              <w:left w:val="single" w:sz="4" w:space="0" w:color="auto"/>
              <w:bottom w:val="single" w:sz="4" w:space="0" w:color="auto"/>
              <w:right w:val="single" w:sz="4" w:space="0" w:color="auto"/>
            </w:tcBorders>
          </w:tcPr>
          <w:p w14:paraId="412A79F8" w14:textId="77777777" w:rsidR="005D13A6" w:rsidRPr="006259F7" w:rsidRDefault="005D13A6" w:rsidP="005D13A6">
            <w:pPr>
              <w:spacing w:before="120"/>
            </w:pPr>
            <w:r w:rsidRPr="006259F7">
              <w:t>Nugaros skausmas</w:t>
            </w:r>
          </w:p>
        </w:tc>
        <w:tc>
          <w:tcPr>
            <w:tcW w:w="893" w:type="pct"/>
            <w:tcBorders>
              <w:top w:val="single" w:sz="4" w:space="0" w:color="auto"/>
              <w:left w:val="single" w:sz="4" w:space="0" w:color="auto"/>
              <w:bottom w:val="single" w:sz="4" w:space="0" w:color="auto"/>
              <w:right w:val="single" w:sz="4" w:space="0" w:color="auto"/>
            </w:tcBorders>
          </w:tcPr>
          <w:p w14:paraId="1595F018"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42889C2"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239A46E" w14:textId="77777777" w:rsidR="005D13A6" w:rsidRPr="006259F7" w:rsidRDefault="005D13A6" w:rsidP="005D13A6">
            <w:pPr>
              <w:spacing w:before="120"/>
              <w:jc w:val="center"/>
            </w:pPr>
            <w:r w:rsidRPr="006259F7">
              <w:t>-</w:t>
            </w:r>
          </w:p>
        </w:tc>
      </w:tr>
      <w:tr w:rsidR="005D13A6" w:rsidRPr="007000A9" w14:paraId="47A1F32B" w14:textId="77777777" w:rsidTr="005D13A6">
        <w:trPr>
          <w:cantSplit/>
          <w:jc w:val="center"/>
        </w:trPr>
        <w:tc>
          <w:tcPr>
            <w:tcW w:w="1093" w:type="pct"/>
            <w:vMerge/>
            <w:tcBorders>
              <w:left w:val="single" w:sz="4" w:space="0" w:color="auto"/>
              <w:right w:val="single" w:sz="4" w:space="0" w:color="auto"/>
            </w:tcBorders>
          </w:tcPr>
          <w:p w14:paraId="06296D4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E52174E" w14:textId="242E8080" w:rsidR="005D13A6" w:rsidRPr="006259F7" w:rsidRDefault="005D13A6" w:rsidP="005D13A6">
            <w:pPr>
              <w:spacing w:before="120"/>
            </w:pPr>
            <w:r>
              <w:t>Sąnarių tinimas (k</w:t>
            </w:r>
            <w:r w:rsidRPr="006259F7">
              <w:t>ulkšnių tinimas</w:t>
            </w:r>
            <w:r>
              <w:t>)</w:t>
            </w:r>
          </w:p>
        </w:tc>
        <w:tc>
          <w:tcPr>
            <w:tcW w:w="893" w:type="pct"/>
            <w:tcBorders>
              <w:top w:val="single" w:sz="4" w:space="0" w:color="auto"/>
              <w:left w:val="single" w:sz="4" w:space="0" w:color="auto"/>
              <w:bottom w:val="single" w:sz="4" w:space="0" w:color="auto"/>
              <w:right w:val="single" w:sz="4" w:space="0" w:color="auto"/>
            </w:tcBorders>
          </w:tcPr>
          <w:p w14:paraId="2E54F55C" w14:textId="77777777" w:rsidR="005D13A6" w:rsidRPr="006259F7" w:rsidRDefault="005D13A6" w:rsidP="005D13A6">
            <w:pPr>
              <w:spacing w:before="120"/>
              <w:jc w:val="center"/>
            </w:pPr>
          </w:p>
        </w:tc>
        <w:tc>
          <w:tcPr>
            <w:tcW w:w="767" w:type="pct"/>
            <w:tcBorders>
              <w:top w:val="single" w:sz="4" w:space="0" w:color="auto"/>
              <w:left w:val="single" w:sz="4" w:space="0" w:color="auto"/>
              <w:bottom w:val="single" w:sz="4" w:space="0" w:color="auto"/>
              <w:right w:val="single" w:sz="4" w:space="0" w:color="auto"/>
            </w:tcBorders>
          </w:tcPr>
          <w:p w14:paraId="0C55A52A" w14:textId="77777777" w:rsidR="005D13A6" w:rsidRPr="006259F7" w:rsidRDefault="005D13A6" w:rsidP="005D13A6">
            <w:pPr>
              <w:spacing w:before="120"/>
              <w:jc w:val="center"/>
            </w:pPr>
            <w:r w:rsidRPr="006259F7">
              <w:t xml:space="preserve">Dažni </w:t>
            </w:r>
          </w:p>
        </w:tc>
        <w:tc>
          <w:tcPr>
            <w:tcW w:w="759" w:type="pct"/>
            <w:tcBorders>
              <w:top w:val="single" w:sz="4" w:space="0" w:color="auto"/>
              <w:left w:val="single" w:sz="4" w:space="0" w:color="auto"/>
              <w:bottom w:val="single" w:sz="4" w:space="0" w:color="auto"/>
              <w:right w:val="single" w:sz="4" w:space="0" w:color="auto"/>
            </w:tcBorders>
          </w:tcPr>
          <w:p w14:paraId="4CADEE76" w14:textId="77777777" w:rsidR="005D13A6" w:rsidRPr="006259F7" w:rsidRDefault="005D13A6" w:rsidP="005D13A6">
            <w:pPr>
              <w:spacing w:before="120"/>
              <w:jc w:val="center"/>
            </w:pPr>
            <w:r w:rsidRPr="006259F7">
              <w:t>-</w:t>
            </w:r>
          </w:p>
        </w:tc>
      </w:tr>
      <w:tr w:rsidR="005D13A6" w:rsidRPr="007000A9" w14:paraId="4F256022" w14:textId="77777777" w:rsidTr="005D13A6">
        <w:trPr>
          <w:cantSplit/>
          <w:jc w:val="center"/>
        </w:trPr>
        <w:tc>
          <w:tcPr>
            <w:tcW w:w="1093" w:type="pct"/>
            <w:vMerge/>
            <w:tcBorders>
              <w:left w:val="single" w:sz="4" w:space="0" w:color="auto"/>
              <w:right w:val="single" w:sz="4" w:space="0" w:color="auto"/>
            </w:tcBorders>
          </w:tcPr>
          <w:p w14:paraId="2AFA8B5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8C076D3" w14:textId="77777777" w:rsidR="005D13A6" w:rsidRPr="006259F7" w:rsidRDefault="005D13A6" w:rsidP="005D13A6">
            <w:pPr>
              <w:spacing w:before="120"/>
            </w:pPr>
            <w:r w:rsidRPr="006259F7">
              <w:t>Mėšlungis</w:t>
            </w:r>
          </w:p>
        </w:tc>
        <w:tc>
          <w:tcPr>
            <w:tcW w:w="893" w:type="pct"/>
            <w:tcBorders>
              <w:top w:val="single" w:sz="4" w:space="0" w:color="auto"/>
              <w:left w:val="single" w:sz="4" w:space="0" w:color="auto"/>
              <w:bottom w:val="single" w:sz="4" w:space="0" w:color="auto"/>
              <w:right w:val="single" w:sz="4" w:space="0" w:color="auto"/>
            </w:tcBorders>
          </w:tcPr>
          <w:p w14:paraId="3A9B5DE9"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56E84A4"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2BE36EFB" w14:textId="77777777" w:rsidR="005D13A6" w:rsidRPr="006259F7" w:rsidRDefault="005D13A6" w:rsidP="005D13A6">
            <w:pPr>
              <w:spacing w:before="120"/>
              <w:jc w:val="center"/>
            </w:pPr>
            <w:r w:rsidRPr="006259F7">
              <w:t>Dažni</w:t>
            </w:r>
          </w:p>
        </w:tc>
      </w:tr>
      <w:tr w:rsidR="005D13A6" w:rsidRPr="007000A9" w14:paraId="093C7345" w14:textId="77777777" w:rsidTr="005D13A6">
        <w:trPr>
          <w:cantSplit/>
          <w:jc w:val="center"/>
        </w:trPr>
        <w:tc>
          <w:tcPr>
            <w:tcW w:w="1093" w:type="pct"/>
            <w:vMerge/>
            <w:tcBorders>
              <w:left w:val="single" w:sz="4" w:space="0" w:color="auto"/>
              <w:right w:val="single" w:sz="4" w:space="0" w:color="auto"/>
            </w:tcBorders>
          </w:tcPr>
          <w:p w14:paraId="67E5E71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9DF6F63" w14:textId="77777777" w:rsidR="005D13A6" w:rsidRPr="006259F7" w:rsidRDefault="005D13A6" w:rsidP="005D13A6">
            <w:pPr>
              <w:spacing w:before="120"/>
            </w:pPr>
            <w:r w:rsidRPr="006259F7">
              <w:t>Sąnarių skausmai, raumenų skausmai</w:t>
            </w:r>
          </w:p>
        </w:tc>
        <w:tc>
          <w:tcPr>
            <w:tcW w:w="893" w:type="pct"/>
            <w:tcBorders>
              <w:top w:val="single" w:sz="4" w:space="0" w:color="auto"/>
              <w:left w:val="single" w:sz="4" w:space="0" w:color="auto"/>
              <w:bottom w:val="single" w:sz="4" w:space="0" w:color="auto"/>
              <w:right w:val="single" w:sz="4" w:space="0" w:color="auto"/>
            </w:tcBorders>
          </w:tcPr>
          <w:p w14:paraId="0BC129D8"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C6F0722"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A7157A7" w14:textId="77777777" w:rsidR="005D13A6" w:rsidRPr="006259F7" w:rsidRDefault="005D13A6" w:rsidP="005D13A6">
            <w:pPr>
              <w:spacing w:before="120"/>
              <w:jc w:val="center"/>
            </w:pPr>
            <w:r w:rsidRPr="006259F7">
              <w:t>Nedažni*</w:t>
            </w:r>
          </w:p>
        </w:tc>
      </w:tr>
      <w:tr w:rsidR="005D13A6" w:rsidRPr="007000A9" w14:paraId="1A007728"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6F1ECA1F" w14:textId="77777777" w:rsidR="005D13A6" w:rsidRPr="006259F7" w:rsidRDefault="005D13A6" w:rsidP="005D13A6">
            <w:pPr>
              <w:spacing w:before="120"/>
              <w:rPr>
                <w:b/>
              </w:rPr>
            </w:pPr>
            <w:r w:rsidRPr="006259F7">
              <w:rPr>
                <w:b/>
              </w:rPr>
              <w:t>Inkstų ir šlapimo takų sutrikimai</w:t>
            </w:r>
          </w:p>
        </w:tc>
        <w:tc>
          <w:tcPr>
            <w:tcW w:w="1489" w:type="pct"/>
            <w:tcBorders>
              <w:top w:val="single" w:sz="4" w:space="0" w:color="auto"/>
              <w:left w:val="single" w:sz="4" w:space="0" w:color="auto"/>
              <w:bottom w:val="single" w:sz="4" w:space="0" w:color="auto"/>
              <w:right w:val="single" w:sz="4" w:space="0" w:color="auto"/>
            </w:tcBorders>
          </w:tcPr>
          <w:p w14:paraId="0B3CFFFA" w14:textId="77777777" w:rsidR="005D13A6" w:rsidRPr="006259F7" w:rsidRDefault="005D13A6" w:rsidP="005D13A6">
            <w:pPr>
              <w:spacing w:before="120"/>
            </w:pPr>
            <w:r w:rsidRPr="006259F7">
              <w:t xml:space="preserve">Šlapinimosi sutrikimas, naktinis šlapinimasis, šlapinimosi padažnėjimas </w:t>
            </w:r>
          </w:p>
        </w:tc>
        <w:tc>
          <w:tcPr>
            <w:tcW w:w="893" w:type="pct"/>
            <w:tcBorders>
              <w:top w:val="single" w:sz="4" w:space="0" w:color="auto"/>
              <w:left w:val="single" w:sz="4" w:space="0" w:color="auto"/>
              <w:bottom w:val="single" w:sz="4" w:space="0" w:color="auto"/>
              <w:right w:val="single" w:sz="4" w:space="0" w:color="auto"/>
            </w:tcBorders>
          </w:tcPr>
          <w:p w14:paraId="3E34BEE9"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88CC71E"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BBF6E8A" w14:textId="77777777" w:rsidR="005D13A6" w:rsidRPr="006259F7" w:rsidRDefault="005D13A6" w:rsidP="005D13A6">
            <w:pPr>
              <w:spacing w:before="120"/>
              <w:jc w:val="center"/>
            </w:pPr>
            <w:r w:rsidRPr="006259F7">
              <w:t>-</w:t>
            </w:r>
          </w:p>
        </w:tc>
      </w:tr>
      <w:tr w:rsidR="005D13A6" w:rsidRPr="007000A9" w14:paraId="3A365782" w14:textId="77777777" w:rsidTr="005D13A6">
        <w:trPr>
          <w:cantSplit/>
          <w:jc w:val="center"/>
        </w:trPr>
        <w:tc>
          <w:tcPr>
            <w:tcW w:w="1093" w:type="pct"/>
            <w:vMerge/>
            <w:tcBorders>
              <w:left w:val="single" w:sz="4" w:space="0" w:color="auto"/>
              <w:right w:val="single" w:sz="4" w:space="0" w:color="auto"/>
            </w:tcBorders>
          </w:tcPr>
          <w:p w14:paraId="1EE7F6E6"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43F7A654" w14:textId="77777777" w:rsidR="005D13A6" w:rsidRPr="006259F7" w:rsidRDefault="005D13A6" w:rsidP="005D13A6">
            <w:pPr>
              <w:spacing w:before="120"/>
            </w:pPr>
            <w:r w:rsidRPr="006259F7">
              <w:t xml:space="preserve">Inkstų funkcijos </w:t>
            </w:r>
            <w:r w:rsidRPr="008751C7">
              <w:t>nepakankamumas</w:t>
            </w:r>
          </w:p>
        </w:tc>
        <w:tc>
          <w:tcPr>
            <w:tcW w:w="893" w:type="pct"/>
            <w:tcBorders>
              <w:top w:val="single" w:sz="4" w:space="0" w:color="auto"/>
              <w:left w:val="single" w:sz="4" w:space="0" w:color="auto"/>
              <w:bottom w:val="single" w:sz="4" w:space="0" w:color="auto"/>
              <w:right w:val="single" w:sz="4" w:space="0" w:color="auto"/>
            </w:tcBorders>
          </w:tcPr>
          <w:p w14:paraId="0EB4B704"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45DDC768"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837A809" w14:textId="77777777" w:rsidR="005D13A6" w:rsidRPr="006259F7" w:rsidRDefault="005D13A6" w:rsidP="005D13A6">
            <w:pPr>
              <w:spacing w:before="120"/>
              <w:jc w:val="center"/>
            </w:pPr>
            <w:r w:rsidRPr="006259F7">
              <w:t xml:space="preserve">Nedažni </w:t>
            </w:r>
          </w:p>
        </w:tc>
      </w:tr>
      <w:tr w:rsidR="005D13A6" w:rsidRPr="007000A9" w14:paraId="16B0726A" w14:textId="77777777" w:rsidTr="00215244">
        <w:trPr>
          <w:cantSplit/>
          <w:jc w:val="center"/>
        </w:trPr>
        <w:tc>
          <w:tcPr>
            <w:tcW w:w="1093" w:type="pct"/>
            <w:vMerge/>
            <w:tcBorders>
              <w:left w:val="single" w:sz="4" w:space="0" w:color="auto"/>
              <w:right w:val="single" w:sz="4" w:space="0" w:color="auto"/>
            </w:tcBorders>
          </w:tcPr>
          <w:p w14:paraId="51C7E1D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C2F666B" w14:textId="37CB795C" w:rsidR="005D13A6" w:rsidRPr="006259F7" w:rsidRDefault="005D13A6" w:rsidP="005D13A6">
            <w:pPr>
              <w:spacing w:before="120"/>
            </w:pPr>
            <w:r w:rsidRPr="006259F7">
              <w:t>Ūm</w:t>
            </w:r>
            <w:r>
              <w:t>us</w:t>
            </w:r>
            <w:r w:rsidRPr="006259F7">
              <w:t xml:space="preserve"> inkstų </w:t>
            </w:r>
            <w:r>
              <w:t xml:space="preserve">funkcijos </w:t>
            </w:r>
            <w:r w:rsidRPr="006259F7">
              <w:t xml:space="preserve">nepakankamumas </w:t>
            </w:r>
          </w:p>
        </w:tc>
        <w:tc>
          <w:tcPr>
            <w:tcW w:w="893" w:type="pct"/>
            <w:tcBorders>
              <w:top w:val="single" w:sz="4" w:space="0" w:color="auto"/>
              <w:left w:val="single" w:sz="4" w:space="0" w:color="auto"/>
              <w:bottom w:val="single" w:sz="4" w:space="0" w:color="auto"/>
              <w:right w:val="single" w:sz="4" w:space="0" w:color="auto"/>
            </w:tcBorders>
          </w:tcPr>
          <w:p w14:paraId="4178FFF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A01AD7B"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0D692B57" w14:textId="13FB9DBC" w:rsidR="005D13A6" w:rsidRPr="006259F7" w:rsidRDefault="005D13A6" w:rsidP="005D13A6">
            <w:pPr>
              <w:spacing w:before="120"/>
              <w:jc w:val="center"/>
            </w:pPr>
            <w:r>
              <w:t>R</w:t>
            </w:r>
            <w:r w:rsidRPr="006259F7">
              <w:t>eti</w:t>
            </w:r>
          </w:p>
        </w:tc>
      </w:tr>
      <w:tr w:rsidR="005D13A6" w:rsidRPr="007000A9" w14:paraId="74E74284" w14:textId="77777777" w:rsidTr="005D13A6">
        <w:trPr>
          <w:cantSplit/>
          <w:jc w:val="center"/>
        </w:trPr>
        <w:tc>
          <w:tcPr>
            <w:tcW w:w="1093" w:type="pct"/>
            <w:vMerge/>
            <w:tcBorders>
              <w:left w:val="single" w:sz="4" w:space="0" w:color="auto"/>
              <w:bottom w:val="single" w:sz="4" w:space="0" w:color="auto"/>
              <w:right w:val="single" w:sz="4" w:space="0" w:color="auto"/>
            </w:tcBorders>
          </w:tcPr>
          <w:p w14:paraId="28D8522E"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DD57020" w14:textId="23EA8840" w:rsidR="005D13A6" w:rsidRPr="006259F7" w:rsidRDefault="005D13A6" w:rsidP="005D13A6">
            <w:pPr>
              <w:spacing w:before="120"/>
            </w:pPr>
            <w:r>
              <w:t>Anurija/oligurija</w:t>
            </w:r>
          </w:p>
        </w:tc>
        <w:tc>
          <w:tcPr>
            <w:tcW w:w="893" w:type="pct"/>
            <w:tcBorders>
              <w:top w:val="single" w:sz="4" w:space="0" w:color="auto"/>
              <w:left w:val="single" w:sz="4" w:space="0" w:color="auto"/>
              <w:bottom w:val="single" w:sz="4" w:space="0" w:color="auto"/>
              <w:right w:val="single" w:sz="4" w:space="0" w:color="auto"/>
            </w:tcBorders>
          </w:tcPr>
          <w:p w14:paraId="503B450E" w14:textId="7779D4F7" w:rsidR="005D13A6" w:rsidRPr="006259F7"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0CD5043A" w14:textId="17EC0025" w:rsidR="005D13A6" w:rsidRPr="006259F7" w:rsidRDefault="005D13A6" w:rsidP="005D13A6">
            <w:pPr>
              <w:spacing w:before="120"/>
              <w:jc w:val="center"/>
            </w:pPr>
            <w:r>
              <w:t>-</w:t>
            </w:r>
          </w:p>
        </w:tc>
        <w:tc>
          <w:tcPr>
            <w:tcW w:w="759" w:type="pct"/>
            <w:tcBorders>
              <w:top w:val="single" w:sz="4" w:space="0" w:color="auto"/>
              <w:left w:val="single" w:sz="4" w:space="0" w:color="auto"/>
              <w:bottom w:val="single" w:sz="4" w:space="0" w:color="auto"/>
              <w:right w:val="single" w:sz="4" w:space="0" w:color="auto"/>
            </w:tcBorders>
          </w:tcPr>
          <w:p w14:paraId="630FEC40" w14:textId="093A7A5F" w:rsidR="005D13A6" w:rsidRPr="006259F7" w:rsidDel="005D13A6" w:rsidRDefault="005D13A6" w:rsidP="005D13A6">
            <w:pPr>
              <w:spacing w:before="120"/>
              <w:jc w:val="center"/>
            </w:pPr>
            <w:r>
              <w:t>Reti*</w:t>
            </w:r>
          </w:p>
        </w:tc>
      </w:tr>
      <w:tr w:rsidR="005D13A6" w:rsidRPr="007000A9" w14:paraId="06EDC454"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0A21FCC4" w14:textId="77777777" w:rsidR="005D13A6" w:rsidRPr="006259F7" w:rsidRDefault="005D13A6" w:rsidP="005D13A6">
            <w:pPr>
              <w:spacing w:before="120"/>
              <w:rPr>
                <w:b/>
              </w:rPr>
            </w:pPr>
            <w:r w:rsidRPr="006259F7">
              <w:rPr>
                <w:b/>
              </w:rPr>
              <w:t>Lytinės sistemos ir krūties sutrikimai</w:t>
            </w:r>
          </w:p>
        </w:tc>
        <w:tc>
          <w:tcPr>
            <w:tcW w:w="1489" w:type="pct"/>
            <w:tcBorders>
              <w:top w:val="single" w:sz="4" w:space="0" w:color="auto"/>
              <w:left w:val="single" w:sz="4" w:space="0" w:color="auto"/>
              <w:bottom w:val="single" w:sz="4" w:space="0" w:color="auto"/>
              <w:right w:val="single" w:sz="4" w:space="0" w:color="auto"/>
            </w:tcBorders>
          </w:tcPr>
          <w:p w14:paraId="54EA9DC7" w14:textId="77777777" w:rsidR="005D13A6" w:rsidRPr="006259F7" w:rsidRDefault="005D13A6" w:rsidP="005D13A6">
            <w:pPr>
              <w:spacing w:before="120"/>
            </w:pPr>
            <w:r w:rsidRPr="006259F7">
              <w:t>Erekcijos sutrikimas</w:t>
            </w:r>
          </w:p>
        </w:tc>
        <w:tc>
          <w:tcPr>
            <w:tcW w:w="893" w:type="pct"/>
            <w:tcBorders>
              <w:top w:val="single" w:sz="4" w:space="0" w:color="auto"/>
              <w:left w:val="single" w:sz="4" w:space="0" w:color="auto"/>
              <w:bottom w:val="single" w:sz="4" w:space="0" w:color="auto"/>
              <w:right w:val="single" w:sz="4" w:space="0" w:color="auto"/>
            </w:tcBorders>
          </w:tcPr>
          <w:p w14:paraId="47B3CC6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7B6A2CD"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4908291" w14:textId="77777777" w:rsidR="005D13A6" w:rsidRPr="006259F7" w:rsidRDefault="005D13A6" w:rsidP="005D13A6">
            <w:pPr>
              <w:spacing w:before="120"/>
              <w:jc w:val="center"/>
            </w:pPr>
            <w:r w:rsidRPr="006259F7">
              <w:t>Nedažni</w:t>
            </w:r>
          </w:p>
        </w:tc>
      </w:tr>
      <w:tr w:rsidR="005D13A6" w:rsidRPr="007000A9" w14:paraId="28655E22" w14:textId="77777777" w:rsidTr="005D13A6">
        <w:trPr>
          <w:cantSplit/>
          <w:jc w:val="center"/>
        </w:trPr>
        <w:tc>
          <w:tcPr>
            <w:tcW w:w="1093" w:type="pct"/>
            <w:vMerge/>
            <w:tcBorders>
              <w:left w:val="single" w:sz="4" w:space="0" w:color="auto"/>
              <w:bottom w:val="single" w:sz="4" w:space="0" w:color="auto"/>
              <w:right w:val="single" w:sz="4" w:space="0" w:color="auto"/>
            </w:tcBorders>
          </w:tcPr>
          <w:p w14:paraId="6A918136"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6B16E562" w14:textId="77777777" w:rsidR="005D13A6" w:rsidRPr="006259F7" w:rsidRDefault="005D13A6" w:rsidP="005D13A6">
            <w:pPr>
              <w:spacing w:before="120"/>
            </w:pPr>
            <w:r w:rsidRPr="006259F7">
              <w:t xml:space="preserve">Ginekomastija </w:t>
            </w:r>
          </w:p>
        </w:tc>
        <w:tc>
          <w:tcPr>
            <w:tcW w:w="893" w:type="pct"/>
            <w:tcBorders>
              <w:top w:val="single" w:sz="4" w:space="0" w:color="auto"/>
              <w:left w:val="single" w:sz="4" w:space="0" w:color="auto"/>
              <w:bottom w:val="single" w:sz="4" w:space="0" w:color="auto"/>
              <w:right w:val="single" w:sz="4" w:space="0" w:color="auto"/>
            </w:tcBorders>
          </w:tcPr>
          <w:p w14:paraId="686AC89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639E9A47"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569189EE" w14:textId="77777777" w:rsidR="005D13A6" w:rsidRPr="006259F7" w:rsidRDefault="005D13A6" w:rsidP="005D13A6">
            <w:pPr>
              <w:spacing w:before="120"/>
              <w:jc w:val="center"/>
            </w:pPr>
            <w:r w:rsidRPr="006259F7">
              <w:t>-</w:t>
            </w:r>
          </w:p>
        </w:tc>
      </w:tr>
      <w:tr w:rsidR="005D13A6" w:rsidRPr="007000A9" w14:paraId="02CF6BB5"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53D8FCB1" w14:textId="77777777" w:rsidR="005D13A6" w:rsidRPr="006259F7" w:rsidRDefault="005D13A6" w:rsidP="005D13A6">
            <w:pPr>
              <w:spacing w:before="120"/>
              <w:rPr>
                <w:b/>
              </w:rPr>
            </w:pPr>
            <w:r w:rsidRPr="006259F7">
              <w:rPr>
                <w:b/>
              </w:rPr>
              <w:t xml:space="preserve">Bendrieji sutrikimai ir vartojimo vietos pažeidimai </w:t>
            </w:r>
          </w:p>
        </w:tc>
        <w:tc>
          <w:tcPr>
            <w:tcW w:w="1489" w:type="pct"/>
            <w:tcBorders>
              <w:top w:val="single" w:sz="4" w:space="0" w:color="auto"/>
              <w:left w:val="single" w:sz="4" w:space="0" w:color="auto"/>
              <w:bottom w:val="single" w:sz="4" w:space="0" w:color="auto"/>
              <w:right w:val="single" w:sz="4" w:space="0" w:color="auto"/>
            </w:tcBorders>
          </w:tcPr>
          <w:p w14:paraId="4662F0EF" w14:textId="77777777" w:rsidR="005D13A6" w:rsidRPr="006259F7" w:rsidRDefault="005D13A6" w:rsidP="005D13A6">
            <w:pPr>
              <w:spacing w:before="120"/>
            </w:pPr>
            <w:r w:rsidRPr="008751C7">
              <w:t>Periferinė edema</w:t>
            </w:r>
          </w:p>
        </w:tc>
        <w:tc>
          <w:tcPr>
            <w:tcW w:w="893" w:type="pct"/>
            <w:tcBorders>
              <w:top w:val="single" w:sz="4" w:space="0" w:color="auto"/>
              <w:left w:val="single" w:sz="4" w:space="0" w:color="auto"/>
              <w:bottom w:val="single" w:sz="4" w:space="0" w:color="auto"/>
              <w:right w:val="single" w:sz="4" w:space="0" w:color="auto"/>
            </w:tcBorders>
          </w:tcPr>
          <w:p w14:paraId="5CC1EA79" w14:textId="77777777" w:rsidR="005D13A6" w:rsidRPr="006259F7" w:rsidRDefault="005D13A6" w:rsidP="005D13A6">
            <w:pPr>
              <w:spacing w:before="120"/>
              <w:jc w:val="center"/>
            </w:pPr>
            <w:r w:rsidRPr="006259F7">
              <w:t>Dažni</w:t>
            </w:r>
          </w:p>
        </w:tc>
        <w:tc>
          <w:tcPr>
            <w:tcW w:w="767" w:type="pct"/>
            <w:tcBorders>
              <w:top w:val="single" w:sz="4" w:space="0" w:color="auto"/>
              <w:left w:val="single" w:sz="4" w:space="0" w:color="auto"/>
              <w:bottom w:val="single" w:sz="4" w:space="0" w:color="auto"/>
              <w:right w:val="single" w:sz="4" w:space="0" w:color="auto"/>
            </w:tcBorders>
          </w:tcPr>
          <w:p w14:paraId="164D0225" w14:textId="77777777" w:rsidR="005D13A6" w:rsidRPr="006259F7" w:rsidRDefault="005D13A6" w:rsidP="005D13A6">
            <w:pPr>
              <w:spacing w:before="120"/>
              <w:jc w:val="center"/>
            </w:pPr>
            <w:r w:rsidRPr="008751C7">
              <w:t>-</w:t>
            </w:r>
          </w:p>
        </w:tc>
        <w:tc>
          <w:tcPr>
            <w:tcW w:w="759" w:type="pct"/>
            <w:tcBorders>
              <w:top w:val="single" w:sz="4" w:space="0" w:color="auto"/>
              <w:left w:val="single" w:sz="4" w:space="0" w:color="auto"/>
              <w:bottom w:val="single" w:sz="4" w:space="0" w:color="auto"/>
              <w:right w:val="single" w:sz="4" w:space="0" w:color="auto"/>
            </w:tcBorders>
          </w:tcPr>
          <w:p w14:paraId="23580548" w14:textId="77777777" w:rsidR="005D13A6" w:rsidRPr="006259F7" w:rsidRDefault="005D13A6" w:rsidP="005D13A6">
            <w:pPr>
              <w:spacing w:before="120"/>
              <w:jc w:val="center"/>
            </w:pPr>
            <w:r w:rsidRPr="006259F7">
              <w:t>Nedažni*</w:t>
            </w:r>
          </w:p>
        </w:tc>
      </w:tr>
      <w:tr w:rsidR="005D13A6" w:rsidRPr="008751C7" w14:paraId="5416C03E" w14:textId="77777777" w:rsidTr="005D13A6">
        <w:trPr>
          <w:cantSplit/>
          <w:jc w:val="center"/>
        </w:trPr>
        <w:tc>
          <w:tcPr>
            <w:tcW w:w="1093" w:type="pct"/>
            <w:vMerge/>
            <w:tcBorders>
              <w:left w:val="single" w:sz="4" w:space="0" w:color="auto"/>
              <w:right w:val="single" w:sz="4" w:space="0" w:color="auto"/>
            </w:tcBorders>
          </w:tcPr>
          <w:p w14:paraId="6A63BC58" w14:textId="77777777" w:rsidR="005D13A6" w:rsidRPr="008751C7" w:rsidRDefault="005D13A6" w:rsidP="005D13A6">
            <w:pPr>
              <w:spacing w:before="120"/>
              <w:rPr>
                <w:b/>
                <w:bCs/>
              </w:rPr>
            </w:pPr>
          </w:p>
        </w:tc>
        <w:tc>
          <w:tcPr>
            <w:tcW w:w="1489" w:type="pct"/>
            <w:tcBorders>
              <w:top w:val="single" w:sz="4" w:space="0" w:color="auto"/>
              <w:left w:val="single" w:sz="4" w:space="0" w:color="auto"/>
              <w:bottom w:val="single" w:sz="4" w:space="0" w:color="auto"/>
              <w:right w:val="single" w:sz="4" w:space="0" w:color="auto"/>
            </w:tcBorders>
          </w:tcPr>
          <w:p w14:paraId="0F3D61A7" w14:textId="77777777" w:rsidR="005D13A6" w:rsidRPr="008751C7" w:rsidRDefault="005D13A6" w:rsidP="005D13A6">
            <w:pPr>
              <w:spacing w:before="120"/>
            </w:pPr>
            <w:r w:rsidRPr="008751C7">
              <w:t>Edema</w:t>
            </w:r>
          </w:p>
        </w:tc>
        <w:tc>
          <w:tcPr>
            <w:tcW w:w="893" w:type="pct"/>
            <w:tcBorders>
              <w:top w:val="single" w:sz="4" w:space="0" w:color="auto"/>
              <w:left w:val="single" w:sz="4" w:space="0" w:color="auto"/>
              <w:bottom w:val="single" w:sz="4" w:space="0" w:color="auto"/>
              <w:right w:val="single" w:sz="4" w:space="0" w:color="auto"/>
            </w:tcBorders>
          </w:tcPr>
          <w:p w14:paraId="40D7FA71" w14:textId="27047BAE" w:rsidR="005D13A6" w:rsidRPr="008751C7" w:rsidRDefault="005D13A6" w:rsidP="005D13A6">
            <w:pPr>
              <w:spacing w:before="120"/>
              <w:jc w:val="center"/>
            </w:pPr>
            <w:r>
              <w:t>-</w:t>
            </w:r>
          </w:p>
        </w:tc>
        <w:tc>
          <w:tcPr>
            <w:tcW w:w="767" w:type="pct"/>
            <w:tcBorders>
              <w:top w:val="single" w:sz="4" w:space="0" w:color="auto"/>
              <w:left w:val="single" w:sz="4" w:space="0" w:color="auto"/>
              <w:bottom w:val="single" w:sz="4" w:space="0" w:color="auto"/>
              <w:right w:val="single" w:sz="4" w:space="0" w:color="auto"/>
            </w:tcBorders>
          </w:tcPr>
          <w:p w14:paraId="38AF926C" w14:textId="72097921" w:rsidR="005D13A6" w:rsidRPr="008751C7" w:rsidRDefault="005D13A6" w:rsidP="005D13A6">
            <w:pPr>
              <w:spacing w:before="120"/>
              <w:jc w:val="center"/>
            </w:pPr>
            <w:r>
              <w:t>Labai dažni</w:t>
            </w:r>
          </w:p>
        </w:tc>
        <w:tc>
          <w:tcPr>
            <w:tcW w:w="759" w:type="pct"/>
            <w:tcBorders>
              <w:top w:val="single" w:sz="4" w:space="0" w:color="auto"/>
              <w:left w:val="single" w:sz="4" w:space="0" w:color="auto"/>
              <w:bottom w:val="single" w:sz="4" w:space="0" w:color="auto"/>
              <w:right w:val="single" w:sz="4" w:space="0" w:color="auto"/>
            </w:tcBorders>
          </w:tcPr>
          <w:p w14:paraId="42911D1D" w14:textId="77777777" w:rsidR="005D13A6" w:rsidRPr="008751C7" w:rsidRDefault="005D13A6" w:rsidP="005D13A6">
            <w:pPr>
              <w:spacing w:before="120"/>
              <w:jc w:val="center"/>
            </w:pPr>
            <w:r w:rsidRPr="008751C7">
              <w:t>-</w:t>
            </w:r>
          </w:p>
        </w:tc>
      </w:tr>
      <w:tr w:rsidR="005D13A6" w:rsidRPr="007000A9" w14:paraId="736E1EA8" w14:textId="77777777" w:rsidTr="005D13A6">
        <w:trPr>
          <w:cantSplit/>
          <w:jc w:val="center"/>
        </w:trPr>
        <w:tc>
          <w:tcPr>
            <w:tcW w:w="1093" w:type="pct"/>
            <w:vMerge/>
            <w:tcBorders>
              <w:left w:val="single" w:sz="4" w:space="0" w:color="auto"/>
              <w:right w:val="single" w:sz="4" w:space="0" w:color="auto"/>
            </w:tcBorders>
          </w:tcPr>
          <w:p w14:paraId="07D9FB25"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0846E24" w14:textId="77777777" w:rsidR="005D13A6" w:rsidRPr="006259F7" w:rsidRDefault="005D13A6" w:rsidP="005D13A6">
            <w:pPr>
              <w:spacing w:before="120"/>
            </w:pPr>
            <w:r w:rsidRPr="006259F7">
              <w:t>Bendras nuovargis</w:t>
            </w:r>
          </w:p>
        </w:tc>
        <w:tc>
          <w:tcPr>
            <w:tcW w:w="893" w:type="pct"/>
            <w:tcBorders>
              <w:top w:val="single" w:sz="4" w:space="0" w:color="auto"/>
              <w:left w:val="single" w:sz="4" w:space="0" w:color="auto"/>
              <w:bottom w:val="single" w:sz="4" w:space="0" w:color="auto"/>
              <w:right w:val="single" w:sz="4" w:space="0" w:color="auto"/>
            </w:tcBorders>
          </w:tcPr>
          <w:p w14:paraId="038241A9" w14:textId="77777777" w:rsidR="005D13A6" w:rsidRPr="006259F7" w:rsidRDefault="005D13A6" w:rsidP="005D13A6">
            <w:pPr>
              <w:spacing w:before="120"/>
              <w:jc w:val="center"/>
            </w:pPr>
            <w:r w:rsidRPr="006259F7">
              <w:t>Nedažni</w:t>
            </w:r>
          </w:p>
        </w:tc>
        <w:tc>
          <w:tcPr>
            <w:tcW w:w="767" w:type="pct"/>
            <w:tcBorders>
              <w:top w:val="single" w:sz="4" w:space="0" w:color="auto"/>
              <w:left w:val="single" w:sz="4" w:space="0" w:color="auto"/>
              <w:bottom w:val="single" w:sz="4" w:space="0" w:color="auto"/>
              <w:right w:val="single" w:sz="4" w:space="0" w:color="auto"/>
            </w:tcBorders>
          </w:tcPr>
          <w:p w14:paraId="371D970F" w14:textId="77777777" w:rsidR="005D13A6" w:rsidRPr="006259F7" w:rsidRDefault="005D13A6" w:rsidP="005D13A6">
            <w:pPr>
              <w:spacing w:before="120"/>
              <w:jc w:val="center"/>
            </w:pPr>
            <w:r w:rsidRPr="006259F7">
              <w:t xml:space="preserve">Dažni </w:t>
            </w:r>
          </w:p>
        </w:tc>
        <w:tc>
          <w:tcPr>
            <w:tcW w:w="759" w:type="pct"/>
            <w:tcBorders>
              <w:top w:val="single" w:sz="4" w:space="0" w:color="auto"/>
              <w:left w:val="single" w:sz="4" w:space="0" w:color="auto"/>
              <w:bottom w:val="single" w:sz="4" w:space="0" w:color="auto"/>
              <w:right w:val="single" w:sz="4" w:space="0" w:color="auto"/>
            </w:tcBorders>
          </w:tcPr>
          <w:p w14:paraId="0538E9CD" w14:textId="77777777" w:rsidR="005D13A6" w:rsidRPr="006259F7" w:rsidRDefault="005D13A6" w:rsidP="005D13A6">
            <w:pPr>
              <w:spacing w:before="120"/>
              <w:jc w:val="center"/>
            </w:pPr>
            <w:r w:rsidRPr="006259F7">
              <w:t>-</w:t>
            </w:r>
          </w:p>
        </w:tc>
      </w:tr>
      <w:tr w:rsidR="005D13A6" w:rsidRPr="007000A9" w14:paraId="540D539C" w14:textId="77777777" w:rsidTr="005D13A6">
        <w:trPr>
          <w:cantSplit/>
          <w:jc w:val="center"/>
        </w:trPr>
        <w:tc>
          <w:tcPr>
            <w:tcW w:w="1093" w:type="pct"/>
            <w:vMerge/>
            <w:tcBorders>
              <w:left w:val="single" w:sz="4" w:space="0" w:color="auto"/>
              <w:right w:val="single" w:sz="4" w:space="0" w:color="auto"/>
            </w:tcBorders>
          </w:tcPr>
          <w:p w14:paraId="629B1448"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265F4BB" w14:textId="77777777" w:rsidR="005D13A6" w:rsidRPr="006259F7" w:rsidRDefault="005D13A6" w:rsidP="005D13A6">
            <w:pPr>
              <w:spacing w:before="120"/>
            </w:pPr>
            <w:r w:rsidRPr="006259F7">
              <w:t xml:space="preserve">Silpnumas </w:t>
            </w:r>
          </w:p>
        </w:tc>
        <w:tc>
          <w:tcPr>
            <w:tcW w:w="893" w:type="pct"/>
            <w:tcBorders>
              <w:top w:val="single" w:sz="4" w:space="0" w:color="auto"/>
              <w:left w:val="single" w:sz="4" w:space="0" w:color="auto"/>
              <w:bottom w:val="single" w:sz="4" w:space="0" w:color="auto"/>
              <w:right w:val="single" w:sz="4" w:space="0" w:color="auto"/>
            </w:tcBorders>
          </w:tcPr>
          <w:p w14:paraId="4C6A9D53"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1224881" w14:textId="77777777" w:rsidR="005D13A6" w:rsidRPr="006259F7" w:rsidRDefault="005D13A6" w:rsidP="005D13A6">
            <w:pPr>
              <w:spacing w:before="120"/>
              <w:jc w:val="center"/>
            </w:pPr>
            <w:r w:rsidRPr="008751C7">
              <w:t>Dažni</w:t>
            </w:r>
          </w:p>
        </w:tc>
        <w:tc>
          <w:tcPr>
            <w:tcW w:w="759" w:type="pct"/>
            <w:tcBorders>
              <w:top w:val="single" w:sz="4" w:space="0" w:color="auto"/>
              <w:left w:val="single" w:sz="4" w:space="0" w:color="auto"/>
              <w:bottom w:val="single" w:sz="4" w:space="0" w:color="auto"/>
              <w:right w:val="single" w:sz="4" w:space="0" w:color="auto"/>
            </w:tcBorders>
          </w:tcPr>
          <w:p w14:paraId="0B443E0E" w14:textId="77777777" w:rsidR="005D13A6" w:rsidRPr="006259F7" w:rsidRDefault="005D13A6" w:rsidP="005D13A6">
            <w:pPr>
              <w:spacing w:before="120"/>
              <w:jc w:val="center"/>
            </w:pPr>
            <w:r w:rsidRPr="006259F7">
              <w:t>Dažni</w:t>
            </w:r>
          </w:p>
        </w:tc>
      </w:tr>
      <w:tr w:rsidR="005D13A6" w:rsidRPr="007000A9" w14:paraId="14279A79" w14:textId="77777777" w:rsidTr="005D13A6">
        <w:trPr>
          <w:cantSplit/>
          <w:jc w:val="center"/>
        </w:trPr>
        <w:tc>
          <w:tcPr>
            <w:tcW w:w="1093" w:type="pct"/>
            <w:vMerge/>
            <w:tcBorders>
              <w:left w:val="single" w:sz="4" w:space="0" w:color="auto"/>
              <w:right w:val="single" w:sz="4" w:space="0" w:color="auto"/>
            </w:tcBorders>
          </w:tcPr>
          <w:p w14:paraId="1E4D6E2D"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1B887A68" w14:textId="77777777" w:rsidR="005D13A6" w:rsidRPr="006259F7" w:rsidRDefault="005D13A6" w:rsidP="005D13A6">
            <w:pPr>
              <w:spacing w:before="120"/>
            </w:pPr>
            <w:r w:rsidRPr="006259F7">
              <w:t>Krūtinės skausmas</w:t>
            </w:r>
          </w:p>
        </w:tc>
        <w:tc>
          <w:tcPr>
            <w:tcW w:w="893" w:type="pct"/>
            <w:tcBorders>
              <w:top w:val="single" w:sz="4" w:space="0" w:color="auto"/>
              <w:left w:val="single" w:sz="4" w:space="0" w:color="auto"/>
              <w:bottom w:val="single" w:sz="4" w:space="0" w:color="auto"/>
              <w:right w:val="single" w:sz="4" w:space="0" w:color="auto"/>
            </w:tcBorders>
          </w:tcPr>
          <w:p w14:paraId="5DCCBB40"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2386D6E"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19CACD03" w14:textId="77777777" w:rsidR="005D13A6" w:rsidRPr="006259F7" w:rsidRDefault="005D13A6" w:rsidP="005D13A6">
            <w:pPr>
              <w:spacing w:before="120"/>
              <w:jc w:val="center"/>
            </w:pPr>
            <w:r w:rsidRPr="006259F7">
              <w:t>Nedažni*</w:t>
            </w:r>
          </w:p>
        </w:tc>
      </w:tr>
      <w:tr w:rsidR="005D13A6" w:rsidRPr="007000A9" w14:paraId="17E29F0E" w14:textId="77777777" w:rsidTr="005D13A6">
        <w:trPr>
          <w:cantSplit/>
          <w:jc w:val="center"/>
        </w:trPr>
        <w:tc>
          <w:tcPr>
            <w:tcW w:w="1093" w:type="pct"/>
            <w:vMerge/>
            <w:tcBorders>
              <w:left w:val="single" w:sz="4" w:space="0" w:color="auto"/>
              <w:right w:val="single" w:sz="4" w:space="0" w:color="auto"/>
            </w:tcBorders>
          </w:tcPr>
          <w:p w14:paraId="4E5DD824"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0139C229" w14:textId="77777777" w:rsidR="005D13A6" w:rsidRPr="006259F7" w:rsidRDefault="005D13A6" w:rsidP="005D13A6">
            <w:pPr>
              <w:spacing w:before="120"/>
            </w:pPr>
            <w:r w:rsidRPr="006259F7">
              <w:t xml:space="preserve">Bendras negalavimas </w:t>
            </w:r>
          </w:p>
        </w:tc>
        <w:tc>
          <w:tcPr>
            <w:tcW w:w="893" w:type="pct"/>
            <w:tcBorders>
              <w:top w:val="single" w:sz="4" w:space="0" w:color="auto"/>
              <w:left w:val="single" w:sz="4" w:space="0" w:color="auto"/>
              <w:bottom w:val="single" w:sz="4" w:space="0" w:color="auto"/>
              <w:right w:val="single" w:sz="4" w:space="0" w:color="auto"/>
            </w:tcBorders>
          </w:tcPr>
          <w:p w14:paraId="1FDA53A5"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5C7B5FD"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299D701C" w14:textId="7078ECA8" w:rsidR="005D13A6" w:rsidRPr="006259F7" w:rsidRDefault="005D13A6" w:rsidP="005D13A6">
            <w:pPr>
              <w:spacing w:before="120"/>
              <w:jc w:val="center"/>
            </w:pPr>
            <w:r w:rsidRPr="006259F7">
              <w:t>Nedažni*</w:t>
            </w:r>
          </w:p>
        </w:tc>
      </w:tr>
      <w:tr w:rsidR="005D13A6" w:rsidRPr="007000A9" w14:paraId="3D673125" w14:textId="77777777" w:rsidTr="005D13A6">
        <w:trPr>
          <w:cantSplit/>
          <w:jc w:val="center"/>
        </w:trPr>
        <w:tc>
          <w:tcPr>
            <w:tcW w:w="1093" w:type="pct"/>
            <w:vMerge/>
            <w:tcBorders>
              <w:left w:val="single" w:sz="4" w:space="0" w:color="auto"/>
              <w:right w:val="single" w:sz="4" w:space="0" w:color="auto"/>
            </w:tcBorders>
          </w:tcPr>
          <w:p w14:paraId="6BFC92BE"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396837D" w14:textId="77777777" w:rsidR="005D13A6" w:rsidRPr="006259F7" w:rsidRDefault="005D13A6" w:rsidP="005D13A6">
            <w:pPr>
              <w:spacing w:before="120"/>
            </w:pPr>
            <w:r w:rsidRPr="006259F7">
              <w:t xml:space="preserve">Skausmas </w:t>
            </w:r>
          </w:p>
        </w:tc>
        <w:tc>
          <w:tcPr>
            <w:tcW w:w="893" w:type="pct"/>
            <w:tcBorders>
              <w:top w:val="single" w:sz="4" w:space="0" w:color="auto"/>
              <w:left w:val="single" w:sz="4" w:space="0" w:color="auto"/>
              <w:bottom w:val="single" w:sz="4" w:space="0" w:color="auto"/>
              <w:right w:val="single" w:sz="4" w:space="0" w:color="auto"/>
            </w:tcBorders>
          </w:tcPr>
          <w:p w14:paraId="503F2967"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222429D7"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6065D347" w14:textId="77777777" w:rsidR="005D13A6" w:rsidRPr="006259F7" w:rsidRDefault="005D13A6" w:rsidP="005D13A6">
            <w:pPr>
              <w:spacing w:before="120"/>
              <w:jc w:val="center"/>
            </w:pPr>
            <w:r w:rsidRPr="006259F7">
              <w:t>-</w:t>
            </w:r>
          </w:p>
        </w:tc>
      </w:tr>
      <w:tr w:rsidR="005D13A6" w:rsidRPr="007000A9" w14:paraId="635C95DC" w14:textId="77777777" w:rsidTr="005D13A6">
        <w:trPr>
          <w:cantSplit/>
          <w:jc w:val="center"/>
        </w:trPr>
        <w:tc>
          <w:tcPr>
            <w:tcW w:w="1093" w:type="pct"/>
            <w:vMerge/>
            <w:tcBorders>
              <w:left w:val="single" w:sz="4" w:space="0" w:color="auto"/>
              <w:right w:val="single" w:sz="4" w:space="0" w:color="auto"/>
            </w:tcBorders>
          </w:tcPr>
          <w:p w14:paraId="3AD536ED" w14:textId="77777777" w:rsidR="005D13A6" w:rsidRPr="006259F7" w:rsidRDefault="005D13A6" w:rsidP="005D13A6">
            <w:pPr>
              <w:spacing w:before="120"/>
              <w:rPr>
                <w:b/>
              </w:rPr>
            </w:pPr>
          </w:p>
        </w:tc>
        <w:tc>
          <w:tcPr>
            <w:tcW w:w="1489" w:type="pct"/>
            <w:tcBorders>
              <w:top w:val="nil"/>
              <w:left w:val="nil"/>
              <w:bottom w:val="single" w:sz="4" w:space="0" w:color="auto"/>
              <w:right w:val="single" w:sz="4" w:space="0" w:color="auto"/>
            </w:tcBorders>
            <w:shd w:val="clear" w:color="auto" w:fill="auto"/>
            <w:vAlign w:val="center"/>
          </w:tcPr>
          <w:p w14:paraId="20A8FDD0" w14:textId="77777777" w:rsidR="005D13A6" w:rsidRPr="006259F7" w:rsidRDefault="005D13A6" w:rsidP="005D13A6">
            <w:pPr>
              <w:spacing w:before="120"/>
            </w:pPr>
            <w:r w:rsidRPr="00DE378B">
              <w:rPr>
                <w:snapToGrid w:val="0"/>
                <w:color w:val="000000"/>
              </w:rPr>
              <w:t>Karščiavimas</w:t>
            </w:r>
          </w:p>
        </w:tc>
        <w:tc>
          <w:tcPr>
            <w:tcW w:w="893" w:type="pct"/>
            <w:tcBorders>
              <w:top w:val="nil"/>
              <w:left w:val="nil"/>
              <w:bottom w:val="single" w:sz="4" w:space="0" w:color="auto"/>
              <w:right w:val="single" w:sz="4" w:space="0" w:color="auto"/>
            </w:tcBorders>
            <w:shd w:val="clear" w:color="auto" w:fill="auto"/>
            <w:vAlign w:val="center"/>
          </w:tcPr>
          <w:p w14:paraId="0E1DD4A1" w14:textId="77777777" w:rsidR="005D13A6" w:rsidRPr="006259F7" w:rsidRDefault="005D13A6" w:rsidP="005D13A6">
            <w:pPr>
              <w:spacing w:before="120"/>
              <w:jc w:val="center"/>
            </w:pPr>
            <w:r w:rsidRPr="00DE378B">
              <w:rPr>
                <w:snapToGrid w:val="0"/>
                <w:lang w:eastAsia="fr-FR"/>
              </w:rPr>
              <w:t>-</w:t>
            </w:r>
          </w:p>
        </w:tc>
        <w:tc>
          <w:tcPr>
            <w:tcW w:w="767" w:type="pct"/>
            <w:tcBorders>
              <w:top w:val="nil"/>
              <w:left w:val="nil"/>
              <w:bottom w:val="single" w:sz="4" w:space="0" w:color="auto"/>
              <w:right w:val="single" w:sz="4" w:space="0" w:color="auto"/>
            </w:tcBorders>
            <w:shd w:val="clear" w:color="auto" w:fill="auto"/>
            <w:vAlign w:val="center"/>
          </w:tcPr>
          <w:p w14:paraId="2972E394" w14:textId="77777777" w:rsidR="005D13A6" w:rsidRPr="006259F7" w:rsidRDefault="005D13A6" w:rsidP="005D13A6">
            <w:pPr>
              <w:spacing w:before="120"/>
              <w:jc w:val="center"/>
            </w:pPr>
            <w:r>
              <w:rPr>
                <w:snapToGrid w:val="0"/>
                <w:color w:val="000000"/>
              </w:rPr>
              <w:t>-</w:t>
            </w:r>
          </w:p>
        </w:tc>
        <w:tc>
          <w:tcPr>
            <w:tcW w:w="759" w:type="pct"/>
            <w:tcBorders>
              <w:top w:val="single" w:sz="4" w:space="0" w:color="auto"/>
              <w:left w:val="single" w:sz="4" w:space="0" w:color="auto"/>
              <w:bottom w:val="single" w:sz="4" w:space="0" w:color="auto"/>
              <w:right w:val="single" w:sz="4" w:space="0" w:color="auto"/>
            </w:tcBorders>
          </w:tcPr>
          <w:p w14:paraId="37917C5C" w14:textId="77777777" w:rsidR="005D13A6" w:rsidRPr="006259F7" w:rsidRDefault="005D13A6" w:rsidP="005D13A6">
            <w:pPr>
              <w:spacing w:before="120"/>
              <w:jc w:val="center"/>
            </w:pPr>
            <w:r>
              <w:rPr>
                <w:snapToGrid w:val="0"/>
                <w:color w:val="000000"/>
              </w:rPr>
              <w:t>Nedažn</w:t>
            </w:r>
            <w:r w:rsidRPr="00DE378B">
              <w:rPr>
                <w:snapToGrid w:val="0"/>
                <w:color w:val="000000"/>
              </w:rPr>
              <w:t xml:space="preserve">i </w:t>
            </w:r>
            <w:r w:rsidRPr="00DE378B">
              <w:rPr>
                <w:bCs/>
                <w:iCs/>
                <w:snapToGrid w:val="0"/>
                <w:color w:val="000000"/>
              </w:rPr>
              <w:t>*</w:t>
            </w:r>
          </w:p>
        </w:tc>
      </w:tr>
      <w:tr w:rsidR="005D13A6" w:rsidRPr="007000A9" w14:paraId="2A33C1D6" w14:textId="77777777" w:rsidTr="005D13A6">
        <w:trPr>
          <w:cantSplit/>
          <w:jc w:val="center"/>
        </w:trPr>
        <w:tc>
          <w:tcPr>
            <w:tcW w:w="1093" w:type="pct"/>
            <w:vMerge w:val="restart"/>
            <w:tcBorders>
              <w:top w:val="single" w:sz="4" w:space="0" w:color="auto"/>
              <w:left w:val="single" w:sz="4" w:space="0" w:color="auto"/>
              <w:right w:val="single" w:sz="4" w:space="0" w:color="auto"/>
            </w:tcBorders>
          </w:tcPr>
          <w:p w14:paraId="71EDFADA" w14:textId="77777777" w:rsidR="005D13A6" w:rsidRPr="006259F7" w:rsidRDefault="005D13A6" w:rsidP="005D13A6">
            <w:pPr>
              <w:spacing w:before="120"/>
              <w:rPr>
                <w:b/>
              </w:rPr>
            </w:pPr>
            <w:r w:rsidRPr="006259F7">
              <w:rPr>
                <w:b/>
              </w:rPr>
              <w:t xml:space="preserve">Tyrimai </w:t>
            </w:r>
          </w:p>
        </w:tc>
        <w:tc>
          <w:tcPr>
            <w:tcW w:w="1489" w:type="pct"/>
            <w:tcBorders>
              <w:top w:val="single" w:sz="4" w:space="0" w:color="auto"/>
              <w:left w:val="single" w:sz="4" w:space="0" w:color="auto"/>
              <w:bottom w:val="single" w:sz="4" w:space="0" w:color="auto"/>
              <w:right w:val="single" w:sz="4" w:space="0" w:color="auto"/>
            </w:tcBorders>
          </w:tcPr>
          <w:p w14:paraId="51BD668B" w14:textId="77777777" w:rsidR="005D13A6" w:rsidRPr="006259F7" w:rsidRDefault="005D13A6" w:rsidP="005D13A6">
            <w:pPr>
              <w:spacing w:before="120"/>
            </w:pPr>
            <w:r w:rsidRPr="006259F7">
              <w:t>Svorio didėjimas, svorio mažėjimas</w:t>
            </w:r>
          </w:p>
        </w:tc>
        <w:tc>
          <w:tcPr>
            <w:tcW w:w="893" w:type="pct"/>
            <w:tcBorders>
              <w:top w:val="single" w:sz="4" w:space="0" w:color="auto"/>
              <w:left w:val="single" w:sz="4" w:space="0" w:color="auto"/>
              <w:bottom w:val="single" w:sz="4" w:space="0" w:color="auto"/>
              <w:right w:val="single" w:sz="4" w:space="0" w:color="auto"/>
            </w:tcBorders>
          </w:tcPr>
          <w:p w14:paraId="6A13CB52"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146BE70D" w14:textId="77777777" w:rsidR="005D13A6" w:rsidRPr="006259F7" w:rsidRDefault="005D13A6" w:rsidP="005D13A6">
            <w:pPr>
              <w:spacing w:before="120"/>
              <w:jc w:val="center"/>
            </w:pPr>
            <w:r w:rsidRPr="006259F7">
              <w:t>Nedažni</w:t>
            </w:r>
          </w:p>
        </w:tc>
        <w:tc>
          <w:tcPr>
            <w:tcW w:w="759" w:type="pct"/>
            <w:tcBorders>
              <w:top w:val="single" w:sz="4" w:space="0" w:color="auto"/>
              <w:left w:val="single" w:sz="4" w:space="0" w:color="auto"/>
              <w:bottom w:val="single" w:sz="4" w:space="0" w:color="auto"/>
              <w:right w:val="single" w:sz="4" w:space="0" w:color="auto"/>
            </w:tcBorders>
          </w:tcPr>
          <w:p w14:paraId="0A8BA489" w14:textId="77777777" w:rsidR="005D13A6" w:rsidRPr="006259F7" w:rsidRDefault="005D13A6" w:rsidP="005D13A6">
            <w:pPr>
              <w:spacing w:before="120"/>
              <w:jc w:val="center"/>
            </w:pPr>
            <w:r w:rsidRPr="006259F7">
              <w:t>-</w:t>
            </w:r>
          </w:p>
        </w:tc>
      </w:tr>
      <w:tr w:rsidR="005D13A6" w:rsidRPr="007000A9" w14:paraId="21C483A5" w14:textId="77777777" w:rsidTr="005D13A6">
        <w:trPr>
          <w:cantSplit/>
          <w:jc w:val="center"/>
        </w:trPr>
        <w:tc>
          <w:tcPr>
            <w:tcW w:w="1093" w:type="pct"/>
            <w:vMerge/>
            <w:tcBorders>
              <w:left w:val="single" w:sz="4" w:space="0" w:color="auto"/>
              <w:right w:val="single" w:sz="4" w:space="0" w:color="auto"/>
            </w:tcBorders>
          </w:tcPr>
          <w:p w14:paraId="1E9FECB6"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848BDE8" w14:textId="77777777" w:rsidR="005D13A6" w:rsidRPr="006259F7" w:rsidRDefault="005D13A6" w:rsidP="005D13A6">
            <w:pPr>
              <w:spacing w:before="120"/>
            </w:pPr>
            <w:r w:rsidRPr="006259F7">
              <w:t>Šlapalo koncentracijos kraujyje padidėjimas</w:t>
            </w:r>
          </w:p>
        </w:tc>
        <w:tc>
          <w:tcPr>
            <w:tcW w:w="893" w:type="pct"/>
            <w:tcBorders>
              <w:top w:val="single" w:sz="4" w:space="0" w:color="auto"/>
              <w:left w:val="single" w:sz="4" w:space="0" w:color="auto"/>
              <w:bottom w:val="single" w:sz="4" w:space="0" w:color="auto"/>
              <w:right w:val="single" w:sz="4" w:space="0" w:color="auto"/>
            </w:tcBorders>
          </w:tcPr>
          <w:p w14:paraId="19AA6B8A"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9EC4328"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37D92DF3" w14:textId="77777777" w:rsidR="005D13A6" w:rsidRPr="006259F7" w:rsidRDefault="005D13A6" w:rsidP="005D13A6">
            <w:pPr>
              <w:spacing w:before="120"/>
              <w:jc w:val="center"/>
            </w:pPr>
            <w:r w:rsidRPr="006259F7">
              <w:t>Nedažni*</w:t>
            </w:r>
          </w:p>
        </w:tc>
      </w:tr>
      <w:tr w:rsidR="005D13A6" w:rsidRPr="007000A9" w14:paraId="48B58BA9" w14:textId="77777777" w:rsidTr="005D13A6">
        <w:trPr>
          <w:cantSplit/>
          <w:jc w:val="center"/>
        </w:trPr>
        <w:tc>
          <w:tcPr>
            <w:tcW w:w="1093" w:type="pct"/>
            <w:vMerge/>
            <w:tcBorders>
              <w:left w:val="single" w:sz="4" w:space="0" w:color="auto"/>
              <w:right w:val="single" w:sz="4" w:space="0" w:color="auto"/>
            </w:tcBorders>
          </w:tcPr>
          <w:p w14:paraId="0AFB058B"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B106C9A" w14:textId="77777777" w:rsidR="005D13A6" w:rsidRPr="006259F7" w:rsidRDefault="005D13A6" w:rsidP="005D13A6">
            <w:pPr>
              <w:spacing w:before="120"/>
            </w:pPr>
            <w:r w:rsidRPr="006259F7">
              <w:t>Kreatinino koncentracijos kraujyje padidėjimas</w:t>
            </w:r>
          </w:p>
        </w:tc>
        <w:tc>
          <w:tcPr>
            <w:tcW w:w="893" w:type="pct"/>
            <w:tcBorders>
              <w:top w:val="single" w:sz="4" w:space="0" w:color="auto"/>
              <w:left w:val="single" w:sz="4" w:space="0" w:color="auto"/>
              <w:bottom w:val="single" w:sz="4" w:space="0" w:color="auto"/>
              <w:right w:val="single" w:sz="4" w:space="0" w:color="auto"/>
            </w:tcBorders>
          </w:tcPr>
          <w:p w14:paraId="2023383F"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02319CBC"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44569597" w14:textId="77777777" w:rsidR="005D13A6" w:rsidRPr="006259F7" w:rsidRDefault="005D13A6" w:rsidP="005D13A6">
            <w:pPr>
              <w:spacing w:before="120"/>
              <w:jc w:val="center"/>
            </w:pPr>
            <w:r w:rsidRPr="006259F7">
              <w:t>Nedažni*</w:t>
            </w:r>
          </w:p>
        </w:tc>
      </w:tr>
      <w:tr w:rsidR="005D13A6" w:rsidRPr="007000A9" w14:paraId="73B2824C" w14:textId="77777777" w:rsidTr="005D13A6">
        <w:trPr>
          <w:cantSplit/>
          <w:jc w:val="center"/>
        </w:trPr>
        <w:tc>
          <w:tcPr>
            <w:tcW w:w="1093" w:type="pct"/>
            <w:vMerge/>
            <w:tcBorders>
              <w:left w:val="single" w:sz="4" w:space="0" w:color="auto"/>
              <w:right w:val="single" w:sz="4" w:space="0" w:color="auto"/>
            </w:tcBorders>
          </w:tcPr>
          <w:p w14:paraId="77BBC003"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78C22953" w14:textId="77777777" w:rsidR="005D13A6" w:rsidRPr="006259F7" w:rsidRDefault="005D13A6" w:rsidP="005D13A6">
            <w:pPr>
              <w:spacing w:before="120"/>
            </w:pPr>
            <w:r w:rsidRPr="006259F7">
              <w:t>Bilirubino koncentracijos kraujyje padidėjimas</w:t>
            </w:r>
          </w:p>
        </w:tc>
        <w:tc>
          <w:tcPr>
            <w:tcW w:w="893" w:type="pct"/>
            <w:tcBorders>
              <w:top w:val="single" w:sz="4" w:space="0" w:color="auto"/>
              <w:left w:val="single" w:sz="4" w:space="0" w:color="auto"/>
              <w:bottom w:val="single" w:sz="4" w:space="0" w:color="auto"/>
              <w:right w:val="single" w:sz="4" w:space="0" w:color="auto"/>
            </w:tcBorders>
          </w:tcPr>
          <w:p w14:paraId="4BB84745"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792EE1E"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5AC5DCBF" w14:textId="77777777" w:rsidR="005D13A6" w:rsidRPr="006259F7" w:rsidRDefault="005D13A6" w:rsidP="005D13A6">
            <w:pPr>
              <w:spacing w:before="120"/>
              <w:jc w:val="center"/>
            </w:pPr>
            <w:r w:rsidRPr="006259F7">
              <w:t>Reti</w:t>
            </w:r>
          </w:p>
        </w:tc>
      </w:tr>
      <w:tr w:rsidR="005D13A6" w:rsidRPr="007000A9" w14:paraId="5254F594" w14:textId="77777777" w:rsidTr="005D13A6">
        <w:trPr>
          <w:cantSplit/>
          <w:jc w:val="center"/>
        </w:trPr>
        <w:tc>
          <w:tcPr>
            <w:tcW w:w="1093" w:type="pct"/>
            <w:vMerge/>
            <w:tcBorders>
              <w:left w:val="single" w:sz="4" w:space="0" w:color="auto"/>
              <w:right w:val="single" w:sz="4" w:space="0" w:color="auto"/>
            </w:tcBorders>
          </w:tcPr>
          <w:p w14:paraId="223D8191"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2CA05724" w14:textId="77777777" w:rsidR="005D13A6" w:rsidRPr="006259F7" w:rsidRDefault="005D13A6" w:rsidP="005D13A6">
            <w:pPr>
              <w:spacing w:before="120"/>
            </w:pPr>
            <w:r w:rsidRPr="006259F7">
              <w:t>Kepenų fermentų aktyvumo padidėjimas</w:t>
            </w:r>
          </w:p>
        </w:tc>
        <w:tc>
          <w:tcPr>
            <w:tcW w:w="893" w:type="pct"/>
            <w:tcBorders>
              <w:top w:val="single" w:sz="4" w:space="0" w:color="auto"/>
              <w:left w:val="single" w:sz="4" w:space="0" w:color="auto"/>
              <w:bottom w:val="single" w:sz="4" w:space="0" w:color="auto"/>
              <w:right w:val="single" w:sz="4" w:space="0" w:color="auto"/>
            </w:tcBorders>
          </w:tcPr>
          <w:p w14:paraId="1E3BD426"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784687FF" w14:textId="77777777" w:rsidR="005D13A6" w:rsidRPr="006259F7" w:rsidRDefault="005D13A6" w:rsidP="005D13A6">
            <w:pPr>
              <w:spacing w:before="120"/>
              <w:jc w:val="center"/>
            </w:pPr>
            <w:r w:rsidRPr="006259F7">
              <w:t>Labai reti</w:t>
            </w:r>
          </w:p>
        </w:tc>
        <w:tc>
          <w:tcPr>
            <w:tcW w:w="759" w:type="pct"/>
            <w:tcBorders>
              <w:top w:val="single" w:sz="4" w:space="0" w:color="auto"/>
              <w:left w:val="single" w:sz="4" w:space="0" w:color="auto"/>
              <w:bottom w:val="single" w:sz="4" w:space="0" w:color="auto"/>
              <w:right w:val="single" w:sz="4" w:space="0" w:color="auto"/>
            </w:tcBorders>
          </w:tcPr>
          <w:p w14:paraId="44DC4BCE" w14:textId="77777777" w:rsidR="005D13A6" w:rsidRPr="006259F7" w:rsidRDefault="005D13A6" w:rsidP="005D13A6">
            <w:pPr>
              <w:spacing w:before="120"/>
              <w:jc w:val="center"/>
            </w:pPr>
            <w:r w:rsidRPr="006259F7">
              <w:t>Reti</w:t>
            </w:r>
          </w:p>
        </w:tc>
      </w:tr>
      <w:tr w:rsidR="005D13A6" w:rsidRPr="007000A9" w14:paraId="51F7C3D1" w14:textId="77777777" w:rsidTr="005D13A6">
        <w:trPr>
          <w:cantSplit/>
          <w:jc w:val="center"/>
        </w:trPr>
        <w:tc>
          <w:tcPr>
            <w:tcW w:w="1093" w:type="pct"/>
            <w:vMerge/>
            <w:tcBorders>
              <w:left w:val="single" w:sz="4" w:space="0" w:color="auto"/>
              <w:right w:val="single" w:sz="4" w:space="0" w:color="auto"/>
            </w:tcBorders>
          </w:tcPr>
          <w:p w14:paraId="205DFD25" w14:textId="77777777" w:rsidR="005D13A6" w:rsidRPr="006259F7" w:rsidRDefault="005D13A6" w:rsidP="005D13A6">
            <w:pPr>
              <w:spacing w:before="120"/>
              <w:rPr>
                <w:b/>
              </w:rPr>
            </w:pPr>
          </w:p>
        </w:tc>
        <w:tc>
          <w:tcPr>
            <w:tcW w:w="1489" w:type="pct"/>
            <w:tcBorders>
              <w:top w:val="single" w:sz="4" w:space="0" w:color="auto"/>
              <w:left w:val="single" w:sz="4" w:space="0" w:color="auto"/>
              <w:bottom w:val="single" w:sz="4" w:space="0" w:color="auto"/>
              <w:right w:val="single" w:sz="4" w:space="0" w:color="auto"/>
            </w:tcBorders>
          </w:tcPr>
          <w:p w14:paraId="50C527C4" w14:textId="77777777" w:rsidR="005D13A6" w:rsidRPr="006259F7" w:rsidRDefault="005D13A6" w:rsidP="005D13A6">
            <w:pPr>
              <w:spacing w:before="120"/>
            </w:pPr>
            <w:r w:rsidRPr="006259F7">
              <w:t>Sumažėjęs hemoglobino ir hematokrito kiekis</w:t>
            </w:r>
          </w:p>
        </w:tc>
        <w:tc>
          <w:tcPr>
            <w:tcW w:w="893" w:type="pct"/>
            <w:tcBorders>
              <w:top w:val="single" w:sz="4" w:space="0" w:color="auto"/>
              <w:left w:val="single" w:sz="4" w:space="0" w:color="auto"/>
              <w:bottom w:val="single" w:sz="4" w:space="0" w:color="auto"/>
              <w:right w:val="single" w:sz="4" w:space="0" w:color="auto"/>
            </w:tcBorders>
          </w:tcPr>
          <w:p w14:paraId="3693744D"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51E18F9A"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554EFAC9" w14:textId="77777777" w:rsidR="005D13A6" w:rsidRPr="006259F7" w:rsidRDefault="005D13A6" w:rsidP="005D13A6">
            <w:pPr>
              <w:spacing w:before="120"/>
              <w:jc w:val="center"/>
            </w:pPr>
            <w:r w:rsidRPr="006259F7">
              <w:t xml:space="preserve">Labai reti  </w:t>
            </w:r>
          </w:p>
        </w:tc>
      </w:tr>
      <w:tr w:rsidR="005D13A6" w:rsidRPr="007000A9" w14:paraId="04860937" w14:textId="77777777" w:rsidTr="005D13A6">
        <w:trPr>
          <w:cantSplit/>
          <w:jc w:val="center"/>
        </w:trPr>
        <w:tc>
          <w:tcPr>
            <w:tcW w:w="1093" w:type="pct"/>
            <w:tcBorders>
              <w:left w:val="single" w:sz="4" w:space="0" w:color="auto"/>
              <w:right w:val="single" w:sz="4" w:space="0" w:color="auto"/>
            </w:tcBorders>
          </w:tcPr>
          <w:p w14:paraId="291FF7C1" w14:textId="77777777" w:rsidR="005D13A6" w:rsidRPr="006259F7" w:rsidRDefault="005D13A6" w:rsidP="005D13A6">
            <w:pPr>
              <w:spacing w:before="120"/>
              <w:rPr>
                <w:b/>
              </w:rPr>
            </w:pPr>
            <w:r w:rsidRPr="006259F7">
              <w:rPr>
                <w:b/>
              </w:rPr>
              <w:t>Sužalojimai, apsinuodijimai ir procedūrų komplikacijos</w:t>
            </w:r>
          </w:p>
        </w:tc>
        <w:tc>
          <w:tcPr>
            <w:tcW w:w="1489" w:type="pct"/>
            <w:tcBorders>
              <w:top w:val="single" w:sz="4" w:space="0" w:color="auto"/>
              <w:left w:val="single" w:sz="4" w:space="0" w:color="auto"/>
              <w:bottom w:val="single" w:sz="4" w:space="0" w:color="auto"/>
              <w:right w:val="single" w:sz="4" w:space="0" w:color="auto"/>
            </w:tcBorders>
          </w:tcPr>
          <w:p w14:paraId="4A705DE3" w14:textId="77777777" w:rsidR="005D13A6" w:rsidRPr="006259F7" w:rsidRDefault="005D13A6" w:rsidP="005D13A6">
            <w:pPr>
              <w:spacing w:before="120"/>
            </w:pPr>
            <w:r w:rsidRPr="006259F7">
              <w:t>Pargriuvimas</w:t>
            </w:r>
          </w:p>
        </w:tc>
        <w:tc>
          <w:tcPr>
            <w:tcW w:w="893" w:type="pct"/>
            <w:tcBorders>
              <w:top w:val="single" w:sz="4" w:space="0" w:color="auto"/>
              <w:left w:val="single" w:sz="4" w:space="0" w:color="auto"/>
              <w:bottom w:val="single" w:sz="4" w:space="0" w:color="auto"/>
              <w:right w:val="single" w:sz="4" w:space="0" w:color="auto"/>
            </w:tcBorders>
          </w:tcPr>
          <w:p w14:paraId="53CE9ED6" w14:textId="77777777" w:rsidR="005D13A6" w:rsidRPr="006259F7" w:rsidRDefault="005D13A6" w:rsidP="005D13A6">
            <w:pPr>
              <w:spacing w:before="120"/>
              <w:jc w:val="center"/>
            </w:pPr>
            <w:r w:rsidRPr="006259F7">
              <w:t>-</w:t>
            </w:r>
          </w:p>
        </w:tc>
        <w:tc>
          <w:tcPr>
            <w:tcW w:w="767" w:type="pct"/>
            <w:tcBorders>
              <w:top w:val="single" w:sz="4" w:space="0" w:color="auto"/>
              <w:left w:val="single" w:sz="4" w:space="0" w:color="auto"/>
              <w:bottom w:val="single" w:sz="4" w:space="0" w:color="auto"/>
              <w:right w:val="single" w:sz="4" w:space="0" w:color="auto"/>
            </w:tcBorders>
          </w:tcPr>
          <w:p w14:paraId="38B05B9F" w14:textId="77777777" w:rsidR="005D13A6" w:rsidRPr="006259F7" w:rsidRDefault="005D13A6" w:rsidP="005D13A6">
            <w:pPr>
              <w:spacing w:before="120"/>
              <w:jc w:val="center"/>
            </w:pPr>
            <w:r w:rsidRPr="006259F7">
              <w:t>-</w:t>
            </w:r>
          </w:p>
        </w:tc>
        <w:tc>
          <w:tcPr>
            <w:tcW w:w="759" w:type="pct"/>
            <w:tcBorders>
              <w:top w:val="single" w:sz="4" w:space="0" w:color="auto"/>
              <w:left w:val="single" w:sz="4" w:space="0" w:color="auto"/>
              <w:bottom w:val="single" w:sz="4" w:space="0" w:color="auto"/>
              <w:right w:val="single" w:sz="4" w:space="0" w:color="auto"/>
            </w:tcBorders>
          </w:tcPr>
          <w:p w14:paraId="60B7C178" w14:textId="77777777" w:rsidR="005D13A6" w:rsidRPr="006259F7" w:rsidRDefault="005D13A6" w:rsidP="005D13A6">
            <w:pPr>
              <w:spacing w:before="120"/>
              <w:jc w:val="center"/>
            </w:pPr>
            <w:r w:rsidRPr="006259F7">
              <w:t>Nedažni*</w:t>
            </w:r>
          </w:p>
        </w:tc>
      </w:tr>
    </w:tbl>
    <w:p w14:paraId="251C36AF" w14:textId="77777777" w:rsidR="00BD5458" w:rsidRPr="006259F7" w:rsidRDefault="00BD5458" w:rsidP="00BD5458">
      <w:pPr>
        <w:rPr>
          <w:i/>
        </w:rPr>
      </w:pPr>
      <w:r w:rsidRPr="006259F7">
        <w:lastRenderedPageBreak/>
        <w:t xml:space="preserve">* </w:t>
      </w:r>
      <w:r w:rsidRPr="006259F7">
        <w:rPr>
          <w:i/>
        </w:rPr>
        <w:t>Dažnis apskaičiuojamas iš klinikinių tyrimų, kuriuose stebimi spontaniniuose pranešimuose nustatyti nepageidaujami poveikiai</w:t>
      </w:r>
    </w:p>
    <w:p w14:paraId="466A97CA" w14:textId="77777777" w:rsidR="00BD5458" w:rsidRPr="006259F7" w:rsidRDefault="00BD5458" w:rsidP="00BD5458"/>
    <w:p w14:paraId="0299A47F" w14:textId="77777777" w:rsidR="00EB2100" w:rsidRDefault="00EB2100" w:rsidP="00BD5458">
      <w:pPr>
        <w:rPr>
          <w:u w:val="single"/>
        </w:rPr>
      </w:pPr>
    </w:p>
    <w:p w14:paraId="5B485D53" w14:textId="77777777" w:rsidR="00BD5458" w:rsidRPr="006259F7" w:rsidRDefault="00BD5458" w:rsidP="00BD5458">
      <w:r w:rsidRPr="006259F7">
        <w:rPr>
          <w:u w:val="single"/>
        </w:rPr>
        <w:t>Papildoma informacija apie perindoprilio ir amlodipino derinį</w:t>
      </w:r>
    </w:p>
    <w:p w14:paraId="02312B0B" w14:textId="77777777" w:rsidR="00BD5458" w:rsidRPr="006259F7" w:rsidRDefault="00BD5458" w:rsidP="00BD5458">
      <w:r w:rsidRPr="006259F7">
        <w:t>Atsitiktinės atrankos, dvigubo kodavimo, placebu kontroliuojamas daugiau kaip 8 savaites trukęs tyrimas parodė, kad periferiniai pabrinkimai, atpažįstamas šalutinis amlodipino poveikis, rečiau buvo pastebimas tiems pacientams, kurie vartojo perindoprilio 3,5 mg ir amlodipino 2,5 mg derinį, palyginti su pacientais, kurie vartojo tik 5 mg amlodipino (atitinkamai 1,6 % ir 4,9 %).</w:t>
      </w:r>
    </w:p>
    <w:p w14:paraId="334CF46D" w14:textId="77777777" w:rsidR="00BD5458" w:rsidRPr="006259F7" w:rsidRDefault="00BD5458" w:rsidP="00BD5458">
      <w:pPr>
        <w:autoSpaceDE w:val="0"/>
        <w:autoSpaceDN w:val="0"/>
        <w:adjustRightInd w:val="0"/>
        <w:jc w:val="both"/>
        <w:rPr>
          <w:u w:val="single"/>
        </w:rPr>
      </w:pPr>
    </w:p>
    <w:p w14:paraId="2A49D29E" w14:textId="77777777" w:rsidR="00BD5458" w:rsidRPr="006259F7" w:rsidRDefault="00BD5458" w:rsidP="00BD5458">
      <w:pPr>
        <w:autoSpaceDE w:val="0"/>
        <w:autoSpaceDN w:val="0"/>
        <w:adjustRightInd w:val="0"/>
        <w:jc w:val="both"/>
        <w:rPr>
          <w:u w:val="single"/>
        </w:rPr>
      </w:pPr>
      <w:r w:rsidRPr="006259F7">
        <w:rPr>
          <w:u w:val="single"/>
        </w:rPr>
        <w:t>Pranešimas apie įtariamas nepageidaujamas reakcijas</w:t>
      </w:r>
    </w:p>
    <w:p w14:paraId="6D21B9C8" w14:textId="77777777" w:rsidR="00BD5458" w:rsidRDefault="00BD5458" w:rsidP="00BD5458">
      <w:r w:rsidRPr="006259F7">
        <w:t xml:space="preserve">Svarbu pranešti apie įtariamas nepageidaujamas reakcijas, pastebėtas po vaistinio preparato </w:t>
      </w:r>
      <w:r w:rsidRPr="008751C7">
        <w:t>registracijos</w:t>
      </w:r>
      <w:r w:rsidRPr="006259F7">
        <w:t xml:space="preserve">, nes tai leidžia nuolat stebėti vaistinio preparato naudos ir rizikos santykį. Sveikatos priežiūros specialistai turi pranešti apie bet kokias įtariamas nepageidaujamas reakcijas, užpildę interneto svetainėje </w:t>
      </w:r>
      <w:r w:rsidRPr="008751C7">
        <w:t>http://www.vvkt.lt/</w:t>
      </w:r>
      <w:r w:rsidRPr="006259F7">
        <w:t xml:space="preserve"> esančią formą, ir </w:t>
      </w:r>
      <w:r w:rsidRPr="008751C7">
        <w:t>pateikti</w:t>
      </w:r>
      <w:r w:rsidRPr="006259F7">
        <w:t xml:space="preserve"> ją Valstybinei vaistų kontrolės tarnybai prie Lietuvos Respublikos sveikatos apsaugos ministerijos</w:t>
      </w:r>
      <w:r w:rsidRPr="008751C7">
        <w:t xml:space="preserve"> vienu iš šių būdų: raštu (adresu</w:t>
      </w:r>
      <w:r w:rsidRPr="006259F7">
        <w:t xml:space="preserve"> Žirmūnų g. 139A, LT 09120 Vilnius</w:t>
      </w:r>
      <w:r w:rsidRPr="008751C7">
        <w:t>),</w:t>
      </w:r>
      <w:r w:rsidRPr="006259F7">
        <w:t xml:space="preserve"> faksu </w:t>
      </w:r>
      <w:r w:rsidRPr="008751C7">
        <w:t>(nemokamu fakso numeriu (</w:t>
      </w:r>
      <w:r w:rsidRPr="006259F7">
        <w:t>8 800</w:t>
      </w:r>
      <w:r w:rsidRPr="008751C7">
        <w:t>) 20 131), elektroniniu paštu (adresu NepageidaujamaR@vvkt.lt), per interneto svetainę (adresu http://www.vvkt.lt).</w:t>
      </w:r>
      <w:r w:rsidRPr="006259F7">
        <w:cr/>
      </w:r>
    </w:p>
    <w:p w14:paraId="6A85ACB7" w14:textId="77777777" w:rsidR="00CE4C7A" w:rsidRDefault="00BD5458" w:rsidP="00CE4C7A">
      <w:r w:rsidRPr="006259F7">
        <w:rPr>
          <w:b/>
        </w:rPr>
        <w:t>4.9 Perdozavimas</w:t>
      </w:r>
      <w:r w:rsidRPr="006259F7">
        <w:rPr>
          <w:b/>
        </w:rPr>
        <w:cr/>
      </w:r>
      <w:r w:rsidRPr="006259F7">
        <w:cr/>
        <w:t xml:space="preserve">Nėra duomenų apie Viacoram perdozavimą žmonėms. </w:t>
      </w:r>
      <w:r w:rsidRPr="006259F7">
        <w:cr/>
      </w:r>
      <w:r w:rsidRPr="006259F7">
        <w:cr/>
        <w:t xml:space="preserve">Yra ribotas kiekis duomenų apie tyčinį amlodipino perdozavimą. </w:t>
      </w:r>
      <w:r w:rsidRPr="006259F7">
        <w:cr/>
        <w:t xml:space="preserve">Esami duomenys rodo, kad stiprus perdozavimas gali sukelti pernelyg didelį periferinių kraujagyslių išsiplėtimą ir galimai refleksinę tachikardiją. Buvo gauta pranešimų apie žymią ir galimai </w:t>
      </w:r>
      <w:r w:rsidR="00810DF5">
        <w:t>užsitęsusią</w:t>
      </w:r>
      <w:r w:rsidRPr="006259F7">
        <w:t xml:space="preserve"> sisteminę hipotenziją net iki šoko bei įskaitant šoką, pasibaigusį mirtimi.</w:t>
      </w:r>
      <w:r w:rsidRPr="006259F7">
        <w:cr/>
      </w:r>
      <w:r w:rsidR="00CE4C7A">
        <w:t>Gauta retų pranešimų apie amlodipino perdozavimo sukeltą nekardiogeninę plaučių edemą, kuri</w:t>
      </w:r>
    </w:p>
    <w:p w14:paraId="253FCF6F" w14:textId="77777777" w:rsidR="00CE4C7A" w:rsidRDefault="00CE4C7A" w:rsidP="00CE4C7A">
      <w:r>
        <w:t>gali pasireikšti vėliau (per 24 – 48 valandas po vaistinio preparato pavartojimo), ir dėl kurios gali</w:t>
      </w:r>
    </w:p>
    <w:p w14:paraId="1C059ED5" w14:textId="77777777" w:rsidR="00CE4C7A" w:rsidRDefault="00CE4C7A" w:rsidP="00CE4C7A">
      <w:r>
        <w:t>būti reikalinga dirbtinė plaučių ventiliacija. Per anksti pradėtos taikyti gaivinimo priemonės</w:t>
      </w:r>
    </w:p>
    <w:p w14:paraId="1EAB0C20" w14:textId="77777777" w:rsidR="00CE4C7A" w:rsidRDefault="00CE4C7A" w:rsidP="00CE4C7A">
      <w:r>
        <w:t>(įskaitant skysčių perteklių sukeliančią infuzoterapiją), siekiant išlaikyti perfuziją bei kraujo tūrį,</w:t>
      </w:r>
    </w:p>
    <w:p w14:paraId="51594FE1" w14:textId="22FCEAB0" w:rsidR="00CE4C7A" w:rsidRDefault="00CE4C7A" w:rsidP="00CE4C7A">
      <w:r>
        <w:t>gali būti būklę provokuojančiais veiksniais.</w:t>
      </w:r>
    </w:p>
    <w:p w14:paraId="41E12B50" w14:textId="284DF268" w:rsidR="00BD5458" w:rsidRPr="006259F7" w:rsidRDefault="00BD5458" w:rsidP="00BD5458">
      <w:r w:rsidRPr="006259F7">
        <w:t>Kliniškai reikšminga hipotenzija, susijusi su amlodipino perdozavimu, rodo aktyvaus širdies ir kraujagyslių veiklos palaikymo poreikį, įskaitant dažną širdies ir kvėpavimo funkcijos stebėjimą, galūnių pakėlimą į viršų bei būtinybę atkreipti dėmesį į cirkuliuojančių skysčių tūrį bei šlapimo išsiskyrimą.</w:t>
      </w:r>
    </w:p>
    <w:p w14:paraId="76476710" w14:textId="77777777" w:rsidR="00BD5458" w:rsidRPr="006259F7" w:rsidRDefault="00BD5458" w:rsidP="00BD5458">
      <w:r w:rsidRPr="006259F7">
        <w:t>Kraujagysles sutraukiantis preparatas, jeigu nėra tokio preparato vartojimo kontraindikacijų, gali padėti atkurti kraujagyslių tonusą ir kraujo spaudimą. Į veną švirkščiamas kalcio gliukonatas gali padėti panaikinti kalcio kanalų blokados reiškinius.</w:t>
      </w:r>
    </w:p>
    <w:p w14:paraId="2C49CA33" w14:textId="77777777" w:rsidR="00BD5458" w:rsidRPr="006259F7" w:rsidRDefault="00BD5458" w:rsidP="00BD5458">
      <w:r w:rsidRPr="006259F7">
        <w:t>Kai kuriais atvejais gali būti naudinga išplauti skrandį. Sveikiems savanoriams aktyvintosios anglies pavartojimas praėjus 2 valandoms po 10 mg amlodipino pavartojimo rodė amlodipino absorbcijos greičio sumažėjimą. Nepanašu, kad dializė būtų kiek nors naudinga, nes amlodipinas stipriai jungiasi prie kraujo plazmos baltymų.</w:t>
      </w:r>
    </w:p>
    <w:p w14:paraId="25DEC3E5" w14:textId="77777777" w:rsidR="00BD5458" w:rsidRPr="006259F7" w:rsidRDefault="00BD5458" w:rsidP="00BD5458"/>
    <w:p w14:paraId="6E0DF8F6" w14:textId="4C147170" w:rsidR="00BD5458" w:rsidRPr="006259F7" w:rsidRDefault="00BD5458" w:rsidP="00BD5458">
      <w:r w:rsidRPr="006259F7">
        <w:t xml:space="preserve">Turima nedaug duomenų apie perindoprilio perdozavimą žmonėms. AKF inhibitorių perdozavimo simptomai gali būti hipotenzija, kraujotakos šokas, elektrolitų disbalansas, inkstų funkcijos </w:t>
      </w:r>
      <w:r w:rsidR="00855A49">
        <w:t>nepakankamumas</w:t>
      </w:r>
      <w:r w:rsidRPr="006259F7">
        <w:t>, hiperventiliacija, tachikardija, širdies plakimo pojūtis, bradikardija, svaigulys, nerimas ir kosulys.</w:t>
      </w:r>
    </w:p>
    <w:p w14:paraId="2914EE3A" w14:textId="77777777" w:rsidR="00BD5458" w:rsidRPr="006259F7" w:rsidRDefault="00BD5458" w:rsidP="00BD5458">
      <w:r w:rsidRPr="006259F7">
        <w:t>Perdozavimo atveju rekomenduojama gydyti intravenine fiziologinio tirpalo infuzija. Jeigu pasireiškia hipotenzija, pacientą reikia paguldyti į šoko padėtį (paguldyti ant nugaros ir pakelti kojas). Jei turima, galima gydyti angiotenzino II infuzija ir (arba) švirkšti į veną katecholaminų. Perindoprilį iš sisteminės kraujotakos galima pašalinti hemodializės būdu (žr. 4.4 skyrių). Jei bradikardija atspari skiriamam gydymui, reikia pradėti elektrinę širdies stimuliaciją. Reikia nuolat stebėti paciento gyvybinius požymius, serumo elektrolitų ir kreatinino koncentraciją.</w:t>
      </w:r>
    </w:p>
    <w:p w14:paraId="23040076" w14:textId="77777777" w:rsidR="00BD5458" w:rsidRPr="006259F7" w:rsidRDefault="00BD5458" w:rsidP="00BD5458">
      <w:pPr>
        <w:keepNext/>
        <w:spacing w:line="240" w:lineRule="auto"/>
        <w:rPr>
          <w:b/>
        </w:rPr>
      </w:pPr>
    </w:p>
    <w:p w14:paraId="6B927D17" w14:textId="77777777" w:rsidR="00BD5458" w:rsidRPr="006259F7" w:rsidRDefault="00BD5458" w:rsidP="00BD5458">
      <w:pPr>
        <w:spacing w:line="240" w:lineRule="auto"/>
        <w:ind w:left="567" w:hanging="567"/>
        <w:rPr>
          <w:b/>
        </w:rPr>
      </w:pPr>
    </w:p>
    <w:p w14:paraId="6DD5CD78" w14:textId="77777777" w:rsidR="00BD5458" w:rsidRPr="006259F7" w:rsidRDefault="00BD5458" w:rsidP="00BD5458">
      <w:pPr>
        <w:spacing w:line="240" w:lineRule="auto"/>
        <w:ind w:left="567" w:hanging="567"/>
      </w:pPr>
      <w:r w:rsidRPr="006259F7">
        <w:rPr>
          <w:b/>
        </w:rPr>
        <w:lastRenderedPageBreak/>
        <w:t>5.</w:t>
      </w:r>
      <w:r w:rsidRPr="006259F7">
        <w:rPr>
          <w:b/>
        </w:rPr>
        <w:tab/>
        <w:t xml:space="preserve">FARMAKOLOGINĖS </w:t>
      </w:r>
      <w:r w:rsidRPr="006259F7">
        <w:rPr>
          <w:b/>
          <w:caps/>
        </w:rPr>
        <w:t>savybės</w:t>
      </w:r>
    </w:p>
    <w:p w14:paraId="3E386702" w14:textId="77777777" w:rsidR="00BD5458" w:rsidRPr="006259F7" w:rsidRDefault="00BD5458" w:rsidP="00BD5458">
      <w:pPr>
        <w:spacing w:line="240" w:lineRule="auto"/>
      </w:pPr>
    </w:p>
    <w:p w14:paraId="14D49FA8" w14:textId="77777777" w:rsidR="00BD5458" w:rsidRPr="006259F7" w:rsidRDefault="00BD5458" w:rsidP="00BD5458">
      <w:pPr>
        <w:spacing w:line="240" w:lineRule="auto"/>
        <w:rPr>
          <w:b/>
        </w:rPr>
      </w:pPr>
      <w:r w:rsidRPr="006259F7">
        <w:rPr>
          <w:b/>
        </w:rPr>
        <w:t>5.1</w:t>
      </w:r>
      <w:r w:rsidRPr="006259F7">
        <w:rPr>
          <w:b/>
        </w:rPr>
        <w:tab/>
        <w:t>Farmakodinaminės savybės</w:t>
      </w:r>
    </w:p>
    <w:p w14:paraId="3BFDA109" w14:textId="77777777" w:rsidR="00BD5458" w:rsidRPr="006259F7" w:rsidRDefault="00BD5458" w:rsidP="00BD5458">
      <w:pPr>
        <w:keepNext/>
        <w:keepLines/>
        <w:spacing w:line="240" w:lineRule="auto"/>
        <w:rPr>
          <w:b/>
        </w:rPr>
      </w:pPr>
    </w:p>
    <w:p w14:paraId="0C17A82B" w14:textId="77777777" w:rsidR="00BD5458" w:rsidRPr="006259F7" w:rsidRDefault="00BD5458" w:rsidP="00BD5458">
      <w:r w:rsidRPr="006259F7">
        <w:t>Farmakoterapinė grupė – preparatai, veikiantys renino ir angiotenzino sistemą, AKF inhibitoriai ir kalcio kanalų blokatoriai, ATC kodas – C09BB04.</w:t>
      </w:r>
    </w:p>
    <w:p w14:paraId="029B418E" w14:textId="77777777" w:rsidR="00BD5458" w:rsidRPr="006259F7" w:rsidRDefault="00BD5458" w:rsidP="00BD5458"/>
    <w:p w14:paraId="192EA673" w14:textId="77777777" w:rsidR="00BD5458" w:rsidRPr="002F4E34" w:rsidRDefault="00BD5458" w:rsidP="00BD5458">
      <w:pPr>
        <w:autoSpaceDE w:val="0"/>
        <w:autoSpaceDN w:val="0"/>
        <w:adjustRightInd w:val="0"/>
        <w:spacing w:line="240" w:lineRule="auto"/>
        <w:rPr>
          <w:u w:val="single"/>
        </w:rPr>
      </w:pPr>
      <w:r w:rsidRPr="002F4E34">
        <w:rPr>
          <w:u w:val="single"/>
        </w:rPr>
        <w:t>Veikimo mechanizmas</w:t>
      </w:r>
    </w:p>
    <w:p w14:paraId="2DB456A8" w14:textId="4750C63B" w:rsidR="00BD5458" w:rsidRPr="006259F7" w:rsidRDefault="00BD5458" w:rsidP="00BD5458">
      <w:r w:rsidRPr="006259F7">
        <w:t xml:space="preserve">Viacoram yra dviejų kraujospūdį mažinančių komponentų derinys, kurie vienas kitą papildančiais mechanizmais </w:t>
      </w:r>
      <w:r w:rsidR="00D32B0D">
        <w:t>sureguliuoja</w:t>
      </w:r>
      <w:r w:rsidRPr="006259F7">
        <w:t xml:space="preserve"> pacientų, kuriems yra pirminė hipertenzija, kraujospūdį. Amlodipinas priklauso kalcio kanalų blokatorių klasei, perindoprilis – angiotenziną konvertuojančio fermento inhibitorius. </w:t>
      </w:r>
    </w:p>
    <w:p w14:paraId="7A6D4372" w14:textId="77777777" w:rsidR="00BD5458" w:rsidRPr="006259F7" w:rsidRDefault="00BD5458" w:rsidP="00BD5458"/>
    <w:p w14:paraId="4CC15324" w14:textId="77777777" w:rsidR="00BD5458" w:rsidRPr="006259F7" w:rsidRDefault="00BD5458" w:rsidP="00BD5458">
      <w:pPr>
        <w:spacing w:line="240" w:lineRule="auto"/>
      </w:pPr>
      <w:r w:rsidRPr="006259F7">
        <w:t xml:space="preserve">Šių medžiagų derinys pasižymi sinerginiu kraujopsūdį mažinančiu poveikiu. </w:t>
      </w:r>
    </w:p>
    <w:p w14:paraId="2F9F671E" w14:textId="77777777" w:rsidR="00BD5458" w:rsidRPr="006259F7" w:rsidRDefault="00BD5458" w:rsidP="00BD5458">
      <w:pPr>
        <w:spacing w:line="240" w:lineRule="auto"/>
      </w:pPr>
    </w:p>
    <w:p w14:paraId="1143B7FA" w14:textId="77777777" w:rsidR="00BD5458" w:rsidRPr="002F4E34" w:rsidRDefault="00BD5458" w:rsidP="00BD5458">
      <w:pPr>
        <w:autoSpaceDE w:val="0"/>
        <w:autoSpaceDN w:val="0"/>
        <w:adjustRightInd w:val="0"/>
        <w:spacing w:line="240" w:lineRule="auto"/>
        <w:rPr>
          <w:u w:val="single"/>
        </w:rPr>
      </w:pPr>
      <w:r w:rsidRPr="002F4E34">
        <w:rPr>
          <w:u w:val="single"/>
        </w:rPr>
        <w:t>Farmakodinaminis poveikis</w:t>
      </w:r>
    </w:p>
    <w:p w14:paraId="6DF5AFA2" w14:textId="77777777" w:rsidR="00BD5458" w:rsidRPr="006259F7" w:rsidRDefault="00BD5458" w:rsidP="00BD5458">
      <w:pPr>
        <w:spacing w:line="240" w:lineRule="auto"/>
        <w:rPr>
          <w:i/>
          <w:u w:val="single"/>
        </w:rPr>
      </w:pPr>
      <w:r w:rsidRPr="006259F7">
        <w:rPr>
          <w:i/>
          <w:u w:val="single"/>
        </w:rPr>
        <w:t>Perindoprilis</w:t>
      </w:r>
    </w:p>
    <w:p w14:paraId="055FD470" w14:textId="00D19889" w:rsidR="00BD5458" w:rsidRPr="006259F7" w:rsidRDefault="00BD5458" w:rsidP="00BD5458">
      <w:pPr>
        <w:spacing w:line="240" w:lineRule="auto"/>
      </w:pPr>
      <w:r w:rsidRPr="006259F7">
        <w:t>Perindoprilis yra fermento, angiotenziną I verčiančio angiotenzinu II (angiotenziną konvertuojančio fermento</w:t>
      </w:r>
      <w:r w:rsidR="009A51C3">
        <w:t>,</w:t>
      </w:r>
      <w:r w:rsidRPr="006259F7">
        <w:t xml:space="preserve"> AKF), inhibitorius. Konvertuojantis fermentas, arba kinazė, yra egzopeptidazė, dėl kurios angiotenzinas I virsta vazokonstrikciniu angiotenzinu II, taip pat vazodilatatorius bradikininas suyra į neaktyvų heptapeptidą. Dėl AKF slopinimo kraujo plazmoje sumažėja angiotenzino II, dėl to padidėja plazmos renino aktyvumas (slopinant neigiamą renino atsipalaidavimo grįžtamąjį ryšį) ir sumažėja aldosterono išskyrimas. Kadangi AKF inaktyvina bradikininą, dėl AKF slopinimo taip pat padidėja cirkuliuojančių bei </w:t>
      </w:r>
      <w:r w:rsidR="00881CF8">
        <w:t>lokalių</w:t>
      </w:r>
      <w:r w:rsidRPr="006259F7">
        <w:t xml:space="preserve"> kalikreino ir kininų sistemų aktyvumas (taip pat dėl to aktyvinama prostaglandinų sistema). Gali būti, kad šis mechanizmas prisideda prie kraujospūdį mažinančio AKF inhibitorių poveikio ir yra iš dalies atsakingas už kai kuriuos AKF inhibitorių nepageidaujamo poveikio reiškinius (pvz., kosulį).</w:t>
      </w:r>
    </w:p>
    <w:p w14:paraId="48658675" w14:textId="77777777" w:rsidR="00BD5458" w:rsidRPr="006259F7" w:rsidRDefault="00BD5458" w:rsidP="00BD5458">
      <w:pPr>
        <w:spacing w:line="240" w:lineRule="auto"/>
      </w:pPr>
      <w:r w:rsidRPr="006259F7">
        <w:t xml:space="preserve">Perindoprilis veikia per savo veiklųjį metabolitą perindoprilatą. Kiti metabolitai </w:t>
      </w:r>
      <w:r w:rsidRPr="006259F7">
        <w:rPr>
          <w:i/>
        </w:rPr>
        <w:t>in vitro</w:t>
      </w:r>
      <w:r w:rsidRPr="006259F7">
        <w:t xml:space="preserve"> AKF aktyvumo neslopina.</w:t>
      </w:r>
    </w:p>
    <w:p w14:paraId="79E41210" w14:textId="77777777" w:rsidR="00BD5458" w:rsidRPr="006259F7" w:rsidRDefault="00BD5458" w:rsidP="00BD5458">
      <w:pPr>
        <w:spacing w:line="240" w:lineRule="auto"/>
        <w:rPr>
          <w:u w:val="single"/>
        </w:rPr>
      </w:pPr>
    </w:p>
    <w:p w14:paraId="3D95EEAB" w14:textId="77777777" w:rsidR="00BD5458" w:rsidRPr="006259F7" w:rsidRDefault="00BD5458" w:rsidP="00BD5458">
      <w:pPr>
        <w:spacing w:line="240" w:lineRule="auto"/>
        <w:rPr>
          <w:i/>
          <w:u w:val="single"/>
        </w:rPr>
      </w:pPr>
      <w:r w:rsidRPr="006259F7">
        <w:rPr>
          <w:i/>
          <w:u w:val="single"/>
        </w:rPr>
        <w:t>Amlodipinas</w:t>
      </w:r>
    </w:p>
    <w:p w14:paraId="3BF1DD87" w14:textId="77777777" w:rsidR="00BD5458" w:rsidRPr="006259F7" w:rsidRDefault="00BD5458" w:rsidP="00BD5458">
      <w:pPr>
        <w:spacing w:line="240" w:lineRule="auto"/>
      </w:pPr>
      <w:r w:rsidRPr="006259F7">
        <w:t>Amlodipinas yra dihidropiridino grupės kalcio jonų įtekėjimo inhibitorius (lėtųjų kanalų blokatorius arba kalcio jonų antagonistas) ir slopina transmembraninį kalcio jonų įtekėjimą širdies ir kraujagyslių lygiuosiuose raumenyse.</w:t>
      </w:r>
    </w:p>
    <w:p w14:paraId="48CC61DA" w14:textId="77777777" w:rsidR="00BD5458" w:rsidRPr="006259F7" w:rsidRDefault="00BD5458" w:rsidP="00BD5458">
      <w:pPr>
        <w:spacing w:line="240" w:lineRule="auto"/>
      </w:pPr>
    </w:p>
    <w:p w14:paraId="63D2D1EB" w14:textId="77777777" w:rsidR="00BD5458" w:rsidRPr="006259F7" w:rsidRDefault="00BD5458" w:rsidP="00BD5458">
      <w:pPr>
        <w:spacing w:line="240" w:lineRule="auto"/>
      </w:pPr>
      <w:r w:rsidRPr="006259F7">
        <w:t>Antihipertenzinio amlodipino veikimo mechanizmas vyksta dėl jo tiesioginio atpalaiduojamojo poveikio kraujagyslių lygiesiems raumenims. Tikslus mechanizmas, kuriuo amlodipinas sušvelnina anginos simptomus, nėra tiksliai apibrėžtas, tačiau amlodipinas sumažina bendrą išemiją šiais dviem veikimo būdais:</w:t>
      </w:r>
    </w:p>
    <w:p w14:paraId="29CC0987" w14:textId="77777777" w:rsidR="00BD5458" w:rsidRPr="006259F7" w:rsidRDefault="00BD5458" w:rsidP="00BD5458">
      <w:pPr>
        <w:numPr>
          <w:ilvl w:val="0"/>
          <w:numId w:val="5"/>
        </w:numPr>
        <w:spacing w:line="240" w:lineRule="auto"/>
      </w:pPr>
      <w:r w:rsidRPr="006259F7">
        <w:t>amlodipinas išplečia periferines arterioles, tuo būdu sumažina bendrą periferinį pasipriešinimą (pokrūvį), prieš kurį dirba širdis. Kadangi širdies susitraukimų dažnis išlieka stabilus, dėl tokio širdies nukrovimo sumažėja miokardo energijos suvartojimas ir deguonies poreikis;</w:t>
      </w:r>
    </w:p>
    <w:p w14:paraId="13963BC4" w14:textId="77777777" w:rsidR="00BD5458" w:rsidRPr="006259F7" w:rsidRDefault="00BD5458" w:rsidP="00BD5458">
      <w:pPr>
        <w:numPr>
          <w:ilvl w:val="0"/>
          <w:numId w:val="5"/>
        </w:numPr>
        <w:spacing w:line="240" w:lineRule="auto"/>
      </w:pPr>
      <w:r w:rsidRPr="006259F7">
        <w:t>tikriausiai dar amlodipinas išplečia pagrindines vainikines arterijas ir vainikines arterioles tiek normaliose, tiek išeminėse srityse. Dėl šio išplėtimo padidėja deguonies pristatymas į miokardą pacientams, kuriems yra vainikinių arterijų spazmas (Princmetalo [</w:t>
      </w:r>
      <w:r w:rsidRPr="006259F7">
        <w:rPr>
          <w:i/>
        </w:rPr>
        <w:t>Prinzmetal</w:t>
      </w:r>
      <w:r w:rsidRPr="006259F7">
        <w:t>], arba variantinė, angina).</w:t>
      </w:r>
    </w:p>
    <w:p w14:paraId="057F78C4" w14:textId="77777777" w:rsidR="00BD5458" w:rsidRPr="006259F7" w:rsidRDefault="00BD5458" w:rsidP="00BD5458">
      <w:pPr>
        <w:spacing w:line="240" w:lineRule="auto"/>
      </w:pPr>
    </w:p>
    <w:p w14:paraId="0648B147" w14:textId="77777777" w:rsidR="00BD5458" w:rsidRPr="002F4E34" w:rsidRDefault="00BD5458" w:rsidP="00BD5458">
      <w:pPr>
        <w:autoSpaceDE w:val="0"/>
        <w:autoSpaceDN w:val="0"/>
        <w:adjustRightInd w:val="0"/>
        <w:spacing w:line="240" w:lineRule="auto"/>
        <w:rPr>
          <w:u w:val="single"/>
        </w:rPr>
      </w:pPr>
      <w:r w:rsidRPr="002F4E34">
        <w:rPr>
          <w:u w:val="single"/>
        </w:rPr>
        <w:t>Klinikinis veiksmingumas ir saugumas</w:t>
      </w:r>
    </w:p>
    <w:p w14:paraId="2DC59B81" w14:textId="77777777" w:rsidR="00BD5458" w:rsidRPr="006259F7" w:rsidRDefault="00BD5458" w:rsidP="00BD5458">
      <w:pPr>
        <w:rPr>
          <w:i/>
          <w:u w:val="single"/>
        </w:rPr>
      </w:pPr>
      <w:r w:rsidRPr="006259F7">
        <w:rPr>
          <w:i/>
          <w:u w:val="single"/>
        </w:rPr>
        <w:t>Perindoprilis ir amlodipinas</w:t>
      </w:r>
    </w:p>
    <w:p w14:paraId="10EB6BDF" w14:textId="03D55DBF" w:rsidR="00BD5458" w:rsidRPr="006259F7" w:rsidRDefault="00BD5458" w:rsidP="00BD5458">
      <w:r w:rsidRPr="006259F7">
        <w:t>8 savaičių trukmės daugiacentriame, atsitiktinės atrankos, dvigubo kodavimo, placebu kontroliuojamame, lygiagrečių grupių faktorių tyrime, kuriame dalyvavo 1581 pacientas, sergantis lengva ar vidutinio sunkumo hipertenzija, 3,5 mg perindoprilio ir 2,5 mg amlodipino kliniškai ir statistiškai reikšmingai sumažino sistolinio ir diastolinio kraujospūdžio (SAKS ir DAKS) vidurkį 22,0 ir 13,6 m</w:t>
      </w:r>
      <w:r w:rsidR="005B3C9D">
        <w:t>m</w:t>
      </w:r>
      <w:r w:rsidRPr="006259F7">
        <w:t>Hg, palyginti su placebu (14,2 ir 9,3 mmHg), perindopriliu 3,5 mg (16,3 ir 9,7 mmHg) ir amlodipinu 2,5 mg (16,0 ir 10,3 mmHg) (p &lt; 0,001 visiems palyginimams).</w:t>
      </w:r>
    </w:p>
    <w:p w14:paraId="329612D8" w14:textId="77777777" w:rsidR="00BD5458" w:rsidRPr="006259F7" w:rsidRDefault="00BD5458" w:rsidP="00BD5458"/>
    <w:p w14:paraId="425DB139" w14:textId="77777777" w:rsidR="00BD5458" w:rsidRPr="006259F7" w:rsidRDefault="00BD5458" w:rsidP="00BD5458">
      <w:r w:rsidRPr="006259F7">
        <w:lastRenderedPageBreak/>
        <w:t>6 mėnesių trukmės daugiacentriame, atsitiktinės atrankos, dvigubo kodavimo, kontroliuojamo aktyviu gydymu tyrime dalyvavo 1774 pacientai, sergantys lengva ar vidutinio sunkumo hipertenzija, kurie gavo 3,5 mg perindoprilio ir 2,5 mg amlodipino, koreguojant dozę iki 7 mg ir 5 mg, 14 mg ir 10 mg, tuomet iki 14 mg ir 10 mg kartu su 1,5 mg indapamido, arba taikytas gydymas valsartanu ir amlodipinu (80 mg valsartano, dozę koreguojant iki 160 mg, ir iki valsartano ir amlodipino 160 mg ir 5 mg, tuomet iki valsartano ir amlodipino 160 mg ir 10 mg).</w:t>
      </w:r>
    </w:p>
    <w:p w14:paraId="1F64BFDC" w14:textId="77777777" w:rsidR="00BD5458" w:rsidRPr="006259F7" w:rsidRDefault="00BD5458" w:rsidP="00BD5458">
      <w:r w:rsidRPr="006259F7">
        <w:t>Po 3 mėnesių gydymas Viacoram pasižymėjo kliniškai ir statistiškai reikšmingu SAKS ir DAKS vidurkio sumažėjimu (25,9 ir 16,9 mmHg), palyginti su gydymu valsartanu ir amlodipinu (23,6 ir 15,5 mmHg) (p &lt; 0,001 visiems palyginimams).</w:t>
      </w:r>
    </w:p>
    <w:p w14:paraId="772120D4" w14:textId="77777777" w:rsidR="00BD5458" w:rsidRPr="006259F7" w:rsidRDefault="00BD5458" w:rsidP="00BD5458">
      <w:r w:rsidRPr="006259F7">
        <w:t>Normalus kraujospūdis buvo pasiektas 56,4 % Viacoram gydytų pacientų, palyginti su 49,0 % valsartanu ir amlodipinu gydytų pacientų (p = 0,002). Pacientų, kurių kraujospūdžiui gydymas turėjo įtakos, buvo atitinkamai 87,4 % ir 81,6 % (p &lt; 0,001).</w:t>
      </w:r>
    </w:p>
    <w:p w14:paraId="4CF550E9" w14:textId="77777777" w:rsidR="00BD5458" w:rsidRPr="006259F7" w:rsidRDefault="00BD5458" w:rsidP="00BD5458">
      <w:r w:rsidRPr="006259F7">
        <w:t>Gydymo Viacoram palankus poveikis kraujospūdžio mažinimui ir pacientų, kurių kraujospūdis reagavo į gydymą, skaičiui, palyginti su gydymu valsartanu ir amlodipinu, buvo pastebėtas praėjus 1 mėnesiui nuo gydymo pradžios ir išliko kiekvieno vizito pas gydytoją metu iki 6 mėnesių laikotarpiu.</w:t>
      </w:r>
    </w:p>
    <w:p w14:paraId="7A2DEA0F" w14:textId="0491E138" w:rsidR="00BD5458" w:rsidRPr="006259F7" w:rsidRDefault="00BD5458" w:rsidP="00BD5458">
      <w:r w:rsidRPr="006259F7">
        <w:t xml:space="preserve">Šie rezultatai buvo patvirtinti, atlikus 24 valandų automatizuotą kraujospūdžio </w:t>
      </w:r>
      <w:r w:rsidR="00324621">
        <w:t>monitoravimą</w:t>
      </w:r>
      <w:r w:rsidRPr="006259F7">
        <w:t xml:space="preserve"> (AKM), atliktą 1029 pacientų grupėje. Po 3 ir 6 mėnesių SAKS ir DAKS vidurkio sumažėjimas  24 valandų </w:t>
      </w:r>
      <w:r w:rsidR="0095754C">
        <w:t xml:space="preserve">laikotarpiu </w:t>
      </w:r>
      <w:r w:rsidRPr="006259F7">
        <w:t>pasireiškė ryškiau, taikant gydymą Viacoram (atitinkamai 15,5 ir 9,4 mmHg, 17 ir 10,4 mmHg), palyginti su gydymu valsartanu ir amlodipinu (12,7 ir 8,0 mmHg, 14,7 ir 9,2 mmHg) (p ≤ 0,001).</w:t>
      </w:r>
    </w:p>
    <w:p w14:paraId="4E794579" w14:textId="77777777" w:rsidR="00BD5458" w:rsidRPr="006259F7" w:rsidRDefault="00BD5458" w:rsidP="00BD5458">
      <w:r w:rsidRPr="006259F7">
        <w:t>8 mėnesių trukmės atvirame 1554 pacientų stebėjime Viacoram saugumo profilis atitiko perindoprilio ir amlodipino saugumo profilius.</w:t>
      </w:r>
    </w:p>
    <w:p w14:paraId="1D6B0EE5" w14:textId="77777777" w:rsidR="00BD5458" w:rsidRPr="006259F7" w:rsidRDefault="00BD5458" w:rsidP="00BD5458"/>
    <w:p w14:paraId="2F273C29" w14:textId="6B79D7C7" w:rsidR="00BD5458" w:rsidRPr="006259F7" w:rsidRDefault="00BD5458" w:rsidP="00BD5458">
      <w:r w:rsidRPr="006259F7">
        <w:t>9 mėnesių trukmės daugiacentriame, atsitiktinės atrankos, dvigubo kodavimo, kontroliuojamo aktyviu gydymu tyrime dalyvavo 3270 pacientų, sergančių hipertenzija</w:t>
      </w:r>
      <w:r w:rsidR="0019234D">
        <w:t xml:space="preserve"> nuo lengvos iki sunkios</w:t>
      </w:r>
      <w:r w:rsidRPr="006259F7">
        <w:t>, kurie gavo perindoprilio ir amlodipino 3,5 mg ir 2,5 mg, koreguojant dozę iki 7 mg ir 5 mg, 14 mg ir 5 mg, tuomet iki 14 mg ir 10 mg, arba buvo gydomi irbesartanu ir hidrochlorotiazidu (150 mg irbesartano, tuomet irbesartano ir hidrochlorotiazido 150 mg ir 12,5 mg, 300 mg ir 12,5 mg, 300 mg ir 25 mg).</w:t>
      </w:r>
    </w:p>
    <w:p w14:paraId="0F3BC9FD" w14:textId="3C57D8DA" w:rsidR="00BD5458" w:rsidRPr="006259F7" w:rsidRDefault="00BD5458" w:rsidP="00BD5458">
      <w:r w:rsidRPr="006259F7">
        <w:t xml:space="preserve">Pacientų, kurių kraujospūdis buvo </w:t>
      </w:r>
      <w:r w:rsidR="00320ACF">
        <w:t>sureguliuotas</w:t>
      </w:r>
      <w:r w:rsidRPr="006259F7">
        <w:t>, proporcija statistiškai reikšmingai didėjo su kiekviena perindoprilio ir amlodipino doze po kiekvieno įvertinimo laikotarpio (p &lt; 0,001 iki 3 mėnesių ir p ≤ 0,003 iki 6 mėnesių).</w:t>
      </w:r>
    </w:p>
    <w:p w14:paraId="03C0A144" w14:textId="77777777" w:rsidR="00BD5458" w:rsidRPr="006259F7" w:rsidRDefault="00BD5458" w:rsidP="00BD5458">
      <w:r w:rsidRPr="006259F7">
        <w:t>Po 6 gydymo mėnesių kraujospūdžio sumažėjimo vidurkis buvo panašus perindoprilio ir amlodipino grupėje (22,0 ir 10,1 mmHg) ir irbesartano ir hidrochlorotiazido grupėje (22,5 ir 9,6 mmHg), vertinant tiek sistolinį (p = 0,116), tiek diastolinį kraujospūdį (p = 0,050).</w:t>
      </w:r>
    </w:p>
    <w:p w14:paraId="0FF76394" w14:textId="77777777" w:rsidR="00BD5458" w:rsidRPr="006259F7" w:rsidRDefault="00BD5458" w:rsidP="00BD5458"/>
    <w:p w14:paraId="20B3EF3F" w14:textId="77777777" w:rsidR="00BD5458" w:rsidRPr="006259F7" w:rsidRDefault="00BD5458" w:rsidP="00BD5458">
      <w:r w:rsidRPr="006259F7">
        <w:t>Dažniausios nepageidaujamos reakcijos klinikiniuose tyrimuose buvo svaigulys, kosulys ir edema (žr. 4.8 skyrių).</w:t>
      </w:r>
    </w:p>
    <w:p w14:paraId="31EE0C7E" w14:textId="77777777" w:rsidR="00BD5458" w:rsidRPr="006259F7" w:rsidRDefault="00BD5458" w:rsidP="00BD5458"/>
    <w:p w14:paraId="146217FD" w14:textId="77777777" w:rsidR="00BD5458" w:rsidRPr="006259F7" w:rsidRDefault="00BD5458" w:rsidP="00BD5458">
      <w:r w:rsidRPr="006259F7">
        <w:t>Klinikiniuose tyrimuose aprašytos nepageidaujamos reakcijos atitiko reakcijas, kurių galima tikėtis, atsižvelgiant į sudedamųjų preparato dalių – perindoprilio ir amlodipino – saugumo profilius.</w:t>
      </w:r>
    </w:p>
    <w:p w14:paraId="123F1310" w14:textId="77777777" w:rsidR="00BD5458" w:rsidRPr="006259F7" w:rsidRDefault="00BD5458" w:rsidP="00BD5458"/>
    <w:p w14:paraId="18CB1199" w14:textId="77777777" w:rsidR="00BD5458" w:rsidRPr="006259F7" w:rsidRDefault="00BD5458" w:rsidP="00BD5458">
      <w:pPr>
        <w:rPr>
          <w:i/>
        </w:rPr>
      </w:pPr>
      <w:r w:rsidRPr="006259F7">
        <w:rPr>
          <w:i/>
        </w:rPr>
        <w:t>Dvigubos renino, angiotenzino ir aldosterono sistemos (RAAS) blokados klinikinio tyrimo duomenys</w:t>
      </w:r>
    </w:p>
    <w:p w14:paraId="416EEAAE" w14:textId="77777777" w:rsidR="00BD5458" w:rsidRPr="006259F7" w:rsidRDefault="00BD5458" w:rsidP="00BD5458"/>
    <w:p w14:paraId="572DF5B8" w14:textId="77777777" w:rsidR="00BD5458" w:rsidRPr="006259F7" w:rsidRDefault="00BD5458" w:rsidP="00BD5458">
      <w:r w:rsidRPr="006259F7">
        <w:t>Dviejuose dideliuose, atsitiktinės atrankos, kontroliuojamuose tyrimuose (ONTARGET, angl.</w:t>
      </w:r>
      <w:r w:rsidRPr="006259F7">
        <w:rPr>
          <w:i/>
        </w:rPr>
        <w:t xml:space="preserve"> ONgoing Telmisartan Alone and in combination with Ramipril Global Endpoint Trial, </w:t>
      </w:r>
      <w:r w:rsidRPr="006259F7">
        <w:t>Tebesitęsiantis vieno telmisartano ir telmisartano kartu su ramipriliu skyrimo bendrojo vertinimo kriterijaus tyrimas) ir VA NEPHRON-D (angl.</w:t>
      </w:r>
      <w:r w:rsidRPr="006259F7">
        <w:rPr>
          <w:i/>
        </w:rPr>
        <w:t xml:space="preserve"> The Veterans Affairs Nephropathy in Diabetes,</w:t>
      </w:r>
      <w:r w:rsidRPr="006259F7">
        <w:t xml:space="preserve"> Diabetu sergančių veteranų nefropatijos tyrimas) buvo tiriamas AKF inhibitoriaus ir angiotenzino II receptorių blokatoriaus derinio skyrimas.</w:t>
      </w:r>
    </w:p>
    <w:p w14:paraId="19386BE3" w14:textId="77777777" w:rsidR="00BD5458" w:rsidRPr="006259F7" w:rsidRDefault="00BD5458" w:rsidP="00BD5458">
      <w:r w:rsidRPr="006259F7">
        <w:t>ONTARGET buvo tyrimas, kuriame dalyvavo pacientai, anksčiau sirgę širdies ir kraujagyslių arba smegenų kraujagyslių liga arba sergantys II tipo cukriniu diabetu, esant terminaliniam organų pažeidimui. VA NEPHRON-D – tai tyrimas, kuriame dalyvavo pacientai, sergantys II tipo cukriniu diabetu ir diabetine nefropatija.</w:t>
      </w:r>
    </w:p>
    <w:p w14:paraId="248FA75A" w14:textId="77777777" w:rsidR="00BD5458" w:rsidRPr="006259F7" w:rsidRDefault="00BD5458" w:rsidP="00BD5458">
      <w:r w:rsidRPr="006259F7">
        <w:t xml:space="preserve">Šie tyrimai neparodė, kad būtų reikšmingas palankus poveikis inkstų ir (arba) širdies ir kraujagyslių sistemos išeitims bei mirštamumui nuo šių sistemų patologijos, tačiau buvo nustatyta didesnė </w:t>
      </w:r>
      <w:r w:rsidRPr="006259F7">
        <w:lastRenderedPageBreak/>
        <w:t>hiperkalemijos, ūminio inkstų pažeidimo ir (arba) hipotenzijos rizika, palyginti su gydymu vienu preparatu.</w:t>
      </w:r>
    </w:p>
    <w:p w14:paraId="3613F0E7" w14:textId="77777777" w:rsidR="00BD5458" w:rsidRPr="006259F7" w:rsidRDefault="00BD5458" w:rsidP="00BD5458">
      <w:r w:rsidRPr="006259F7">
        <w:t>Atsižvelgiant į panašias farmakodinamines savybes, šie rezultatai taip pat gali būti taikomi kitiems AKF inhibitoriams bei angiotenzino II receptorių blokatoriams.</w:t>
      </w:r>
    </w:p>
    <w:p w14:paraId="360D9327" w14:textId="77777777" w:rsidR="00BD5458" w:rsidRPr="006259F7" w:rsidRDefault="00BD5458" w:rsidP="00BD5458">
      <w:r w:rsidRPr="006259F7">
        <w:t xml:space="preserve">Todėl AKF inhibitorių ir angiotenzino II </w:t>
      </w:r>
      <w:r w:rsidR="004256C7">
        <w:t xml:space="preserve">receptorių </w:t>
      </w:r>
      <w:r w:rsidRPr="006259F7">
        <w:t>blokatorių negalima skirti tuo pat metu pacientams, sergantiems diabetine nefropatija.</w:t>
      </w:r>
    </w:p>
    <w:p w14:paraId="41D312B7" w14:textId="77777777" w:rsidR="00BD5458" w:rsidRPr="006259F7" w:rsidRDefault="00BD5458" w:rsidP="00BD5458">
      <w:r w:rsidRPr="006259F7">
        <w:t>ALTITUDE (angl.</w:t>
      </w:r>
      <w:r w:rsidRPr="006259F7">
        <w:rPr>
          <w:i/>
        </w:rPr>
        <w:t xml:space="preserve"> Aliskiren Trial in Type 2 Diabetes Using Cardiovascular and Renal Disease Endpoints;</w:t>
      </w:r>
      <w:r w:rsidRPr="006259F7">
        <w:t xml:space="preserve"> Aliskireno taikymo, esant II tipo </w:t>
      </w:r>
      <w:r w:rsidR="004256C7">
        <w:t xml:space="preserve">cukriniam </w:t>
      </w:r>
      <w:r w:rsidRPr="006259F7">
        <w:t>diabetui, atsižvelgiant į širdies ir kraujagyslių sistemos bei inkstų ligos vertinimo kriterijus, tyrimas) – tai tyrimas, skirtas įvertinti aliskireno skyrimo kartu su standartiniu gydymu AKF inhibitoriumi arba angiotenzino II receptorių blokatoriumi pacientams, sergantiems II tipo cukriniu diabetu ir lėtine inkstų liga, širdies ir kraujagyslių sistemos liga arba abiem ligomis, naudą. Tyrimas buvo anksti baigtas dėl didesnės nepageidaujamų išeičių rizikos. Mirties nuo širdies ir kraujagyslių sistemos ligų bei insulto atvejai buvo gerokai dažnesni tarp pacientų, gydytų aliskirenu, palyginti su placebo grupe, ir nepageidaujami įvykiai bei rimti aktualūs nepageidaujami įvykiai (hiperkalemija, hipotenzija ir inkstų funkcijos sutrikimas) dažniau buvo aprašyti tarp pacientų, kuriems taikytas gydymas aliskirenu, palyginti su placebo gavusių pacientų grupe.</w:t>
      </w:r>
    </w:p>
    <w:p w14:paraId="5981BE43" w14:textId="77777777" w:rsidR="00BD5458" w:rsidRPr="006259F7" w:rsidRDefault="00BD5458" w:rsidP="00BD5458"/>
    <w:p w14:paraId="616CEAA0" w14:textId="77777777" w:rsidR="00BD5458" w:rsidRPr="006259F7" w:rsidRDefault="00BD5458" w:rsidP="00BD5458">
      <w:pPr>
        <w:spacing w:line="240" w:lineRule="auto"/>
        <w:rPr>
          <w:b/>
        </w:rPr>
      </w:pPr>
      <w:r w:rsidRPr="006259F7">
        <w:rPr>
          <w:b/>
        </w:rPr>
        <w:t>5.2</w:t>
      </w:r>
      <w:r w:rsidRPr="006259F7">
        <w:rPr>
          <w:b/>
        </w:rPr>
        <w:tab/>
        <w:t>Farmakokinetinės savybės</w:t>
      </w:r>
    </w:p>
    <w:p w14:paraId="2A71F79C" w14:textId="77777777" w:rsidR="00BD5458" w:rsidRPr="006259F7" w:rsidRDefault="00BD5458" w:rsidP="00BD5458">
      <w:pPr>
        <w:spacing w:line="240" w:lineRule="auto"/>
      </w:pPr>
    </w:p>
    <w:p w14:paraId="7134DC55" w14:textId="213043A6" w:rsidR="00BD5458" w:rsidRPr="006259F7" w:rsidRDefault="00BD5458" w:rsidP="00BD5458">
      <w:pPr>
        <w:spacing w:line="240" w:lineRule="auto"/>
      </w:pPr>
      <w:r w:rsidRPr="006259F7">
        <w:t xml:space="preserve">Viacoram sudėtyje esančių perindoprilio ir amlodipino </w:t>
      </w:r>
      <w:r w:rsidR="009731F8">
        <w:t>absorbcijos</w:t>
      </w:r>
      <w:r w:rsidRPr="006259F7">
        <w:t xml:space="preserve"> greitis ir apimtis reikšmingai nesiskiria nuo perindoprilio ir amlodipino, skiriamų atskiromis tabletėmis, </w:t>
      </w:r>
      <w:r w:rsidR="009731F8">
        <w:t>absorbcijos</w:t>
      </w:r>
      <w:r w:rsidRPr="006259F7">
        <w:t xml:space="preserve"> greičio ir apimties.</w:t>
      </w:r>
    </w:p>
    <w:p w14:paraId="13F59FB8" w14:textId="77777777" w:rsidR="00BD5458" w:rsidRPr="006259F7" w:rsidRDefault="00BD5458" w:rsidP="00BD5458">
      <w:pPr>
        <w:spacing w:line="240" w:lineRule="auto"/>
      </w:pPr>
    </w:p>
    <w:p w14:paraId="50FD0C9E" w14:textId="77777777" w:rsidR="00BD5458" w:rsidRPr="002F4E34" w:rsidRDefault="00BD5458" w:rsidP="00BD5458">
      <w:pPr>
        <w:spacing w:line="240" w:lineRule="auto"/>
        <w:rPr>
          <w:b/>
          <w:bCs/>
          <w:i/>
          <w:iCs/>
        </w:rPr>
      </w:pPr>
      <w:r w:rsidRPr="002F4E34">
        <w:rPr>
          <w:b/>
          <w:bCs/>
          <w:i/>
          <w:iCs/>
          <w:u w:val="single"/>
        </w:rPr>
        <w:t>Perindoprilis</w:t>
      </w:r>
    </w:p>
    <w:p w14:paraId="16D9DAC6" w14:textId="77777777" w:rsidR="00BD5458" w:rsidRPr="002F4E34" w:rsidRDefault="00BD5458" w:rsidP="00BD5458">
      <w:pPr>
        <w:autoSpaceDE w:val="0"/>
        <w:autoSpaceDN w:val="0"/>
        <w:adjustRightInd w:val="0"/>
        <w:spacing w:line="240" w:lineRule="auto"/>
        <w:rPr>
          <w:iCs/>
          <w:u w:val="single"/>
        </w:rPr>
      </w:pPr>
      <w:r w:rsidRPr="002F4E34">
        <w:rPr>
          <w:iCs/>
          <w:u w:val="single"/>
        </w:rPr>
        <w:t>Absorbcija</w:t>
      </w:r>
    </w:p>
    <w:p w14:paraId="3EAA9B72" w14:textId="539FFC2A" w:rsidR="00BD5458" w:rsidRPr="006259F7" w:rsidRDefault="00BD5458" w:rsidP="00BD5458">
      <w:r w:rsidRPr="006259F7">
        <w:t xml:space="preserve">Išgerto perindoprilio </w:t>
      </w:r>
      <w:r w:rsidR="000B5B6A">
        <w:t>absorbcija</w:t>
      </w:r>
      <w:r w:rsidRPr="006259F7">
        <w:t xml:space="preserve"> yra greita, ir didžiausia koncentracija pasiekiama per 1 valandą. Perindoprilio pusinės eliminacijos iš plazmos laikas yra 1 valanda.</w:t>
      </w:r>
    </w:p>
    <w:p w14:paraId="321A4320" w14:textId="3B99AE53" w:rsidR="00BD5458" w:rsidRPr="006259F7" w:rsidRDefault="00BD5458" w:rsidP="00BD5458">
      <w:pPr>
        <w:spacing w:line="240" w:lineRule="auto"/>
      </w:pPr>
      <w:r w:rsidRPr="006259F7">
        <w:t xml:space="preserve">Perindoprilis yra </w:t>
      </w:r>
      <w:r w:rsidR="000B5B6A">
        <w:t>veikliojo metabolito</w:t>
      </w:r>
      <w:r w:rsidRPr="006259F7">
        <w:t xml:space="preserve"> pirmtakas. 27 % suvartotos perindoprilio dozės pasiekia kraujotaką kaip veiklusis metabolitas perindoprilatas. Be veikliojo perindoprilato, dar susidaro penki metabolitai, visi jie neaktyvūs. Didžiausia perindoprilato koncentracija kraujo plazmoje pasiekiama per 3–4 valandas.</w:t>
      </w:r>
    </w:p>
    <w:p w14:paraId="348DECE1" w14:textId="47B9C08C" w:rsidR="00BD5458" w:rsidRPr="006259F7" w:rsidRDefault="00BD5458" w:rsidP="00BD5458">
      <w:pPr>
        <w:spacing w:line="240" w:lineRule="auto"/>
      </w:pPr>
      <w:r w:rsidRPr="006259F7">
        <w:t xml:space="preserve">Kadangi maistas sumažina perindoprilio virtimą perindoprilatu, tai yra biologinį </w:t>
      </w:r>
      <w:r w:rsidR="000E5470">
        <w:t>prieinamumą</w:t>
      </w:r>
      <w:r w:rsidRPr="006259F7">
        <w:t>, perindoprilio argininą reik</w:t>
      </w:r>
      <w:r w:rsidR="000E5470">
        <w:t>ia</w:t>
      </w:r>
      <w:r w:rsidRPr="006259F7">
        <w:t xml:space="preserve"> vartoti išgeriant vieną kartą per parą, rytais, prieš valgį.</w:t>
      </w:r>
    </w:p>
    <w:p w14:paraId="43C54DCD" w14:textId="77777777" w:rsidR="00BD5458" w:rsidRPr="006259F7" w:rsidRDefault="00BD5458" w:rsidP="00BD5458">
      <w:pPr>
        <w:spacing w:line="240" w:lineRule="auto"/>
      </w:pPr>
      <w:r w:rsidRPr="006259F7">
        <w:t>Tarp perindoprilio dozės ir jo kiekio kraujo plazmoje yra tiesinė priklausomybė.</w:t>
      </w:r>
    </w:p>
    <w:p w14:paraId="0346980E" w14:textId="77777777" w:rsidR="00BD5458" w:rsidRPr="006259F7" w:rsidRDefault="00BD5458" w:rsidP="00BD5458">
      <w:pPr>
        <w:spacing w:line="240" w:lineRule="auto"/>
      </w:pPr>
    </w:p>
    <w:p w14:paraId="4643F7C0" w14:textId="77777777" w:rsidR="00BD5458" w:rsidRPr="002F4E34" w:rsidRDefault="00BD5458" w:rsidP="00BD5458">
      <w:pPr>
        <w:autoSpaceDE w:val="0"/>
        <w:autoSpaceDN w:val="0"/>
        <w:adjustRightInd w:val="0"/>
        <w:spacing w:line="240" w:lineRule="auto"/>
        <w:rPr>
          <w:iCs/>
          <w:u w:val="single"/>
        </w:rPr>
      </w:pPr>
      <w:r w:rsidRPr="002F4E34">
        <w:rPr>
          <w:iCs/>
          <w:u w:val="single"/>
        </w:rPr>
        <w:t>Pasiskirstymas</w:t>
      </w:r>
    </w:p>
    <w:p w14:paraId="3884501A" w14:textId="77777777" w:rsidR="00BD5458" w:rsidRPr="006259F7" w:rsidRDefault="00BD5458" w:rsidP="00BD5458">
      <w:pPr>
        <w:spacing w:line="240" w:lineRule="auto"/>
      </w:pPr>
      <w:r w:rsidRPr="006259F7">
        <w:t xml:space="preserve">Nesurištojo perindoprilato pasiskirstymo tūris yra maždaug 0,2 l/kg. Su plazmos baltymais susijungia 20 % perindoprilato, daugiausia su angiotenziną konvertuojančiu fermentu, bet surišimas priklauso nuo koncentracijos. </w:t>
      </w:r>
    </w:p>
    <w:p w14:paraId="4701CDA3" w14:textId="77777777" w:rsidR="00BD5458" w:rsidRPr="006259F7" w:rsidRDefault="00BD5458" w:rsidP="00BD5458">
      <w:pPr>
        <w:spacing w:line="240" w:lineRule="auto"/>
      </w:pPr>
    </w:p>
    <w:p w14:paraId="2B3AB80A" w14:textId="77777777" w:rsidR="00BD5458" w:rsidRPr="002F4E34" w:rsidRDefault="00BD5458" w:rsidP="00BD5458">
      <w:pPr>
        <w:autoSpaceDE w:val="0"/>
        <w:autoSpaceDN w:val="0"/>
        <w:adjustRightInd w:val="0"/>
        <w:spacing w:line="240" w:lineRule="auto"/>
        <w:rPr>
          <w:iCs/>
          <w:u w:val="single"/>
        </w:rPr>
      </w:pPr>
      <w:r w:rsidRPr="002F4E34">
        <w:rPr>
          <w:iCs/>
          <w:u w:val="single"/>
        </w:rPr>
        <w:t>Eliminacija</w:t>
      </w:r>
    </w:p>
    <w:p w14:paraId="06B31899" w14:textId="77777777" w:rsidR="00BD5458" w:rsidRPr="006259F7" w:rsidRDefault="00BD5458" w:rsidP="00BD5458">
      <w:pPr>
        <w:spacing w:line="240" w:lineRule="auto"/>
      </w:pPr>
      <w:r w:rsidRPr="006259F7">
        <w:t>Perindoprilatas pasišalina su šlapimu. Jo nesurištosios frakcijos galutinis pusinės eliminacijos laikas yra maždaug 17 valandų, stabili koncentracija išlieka 4 paras.</w:t>
      </w:r>
    </w:p>
    <w:p w14:paraId="1FC36B91" w14:textId="77777777" w:rsidR="00BD5458" w:rsidRPr="006259F7" w:rsidRDefault="00BD5458" w:rsidP="00BD5458">
      <w:pPr>
        <w:spacing w:line="240" w:lineRule="auto"/>
      </w:pPr>
    </w:p>
    <w:p w14:paraId="2702662E" w14:textId="77777777" w:rsidR="00BD5458" w:rsidRPr="002F4E34" w:rsidRDefault="00BD5458" w:rsidP="00BD5458">
      <w:pPr>
        <w:spacing w:line="240" w:lineRule="auto"/>
        <w:rPr>
          <w:b/>
          <w:bCs/>
        </w:rPr>
      </w:pPr>
      <w:r w:rsidRPr="002F4E34">
        <w:rPr>
          <w:b/>
          <w:bCs/>
          <w:i/>
          <w:u w:val="single"/>
        </w:rPr>
        <w:t>Amlodipinas</w:t>
      </w:r>
    </w:p>
    <w:p w14:paraId="2216B7A6" w14:textId="77777777" w:rsidR="00BD5458" w:rsidRPr="002F4E34" w:rsidRDefault="00BD5458" w:rsidP="00BD5458">
      <w:pPr>
        <w:spacing w:line="240" w:lineRule="auto"/>
        <w:rPr>
          <w:u w:val="single"/>
        </w:rPr>
      </w:pPr>
      <w:r w:rsidRPr="002F4E34">
        <w:rPr>
          <w:u w:val="single"/>
        </w:rPr>
        <w:t>Absorbcija, pasiskirstymas, surišimas su plazmos baltymais</w:t>
      </w:r>
    </w:p>
    <w:p w14:paraId="5C9012FA" w14:textId="01B6DDFA" w:rsidR="00BD5458" w:rsidRPr="006259F7" w:rsidRDefault="00BD5458" w:rsidP="00BD5458">
      <w:pPr>
        <w:spacing w:line="240" w:lineRule="auto"/>
      </w:pPr>
      <w:r w:rsidRPr="006259F7">
        <w:t xml:space="preserve">Išgėrus terapines amlodipino dozes, preparatas gerai </w:t>
      </w:r>
      <w:r w:rsidR="00BA3198">
        <w:t>absorbuojasi</w:t>
      </w:r>
      <w:r w:rsidRPr="006259F7">
        <w:t>, didžiausia koncentracija kraujyje susidaro po 6–12 valandų nuo vaist</w:t>
      </w:r>
      <w:r w:rsidR="00BA3198">
        <w:t>inio preparato</w:t>
      </w:r>
      <w:r w:rsidRPr="006259F7">
        <w:t xml:space="preserve"> išgėrimo. Nustatyta, kad absoliutus biologinis vaist</w:t>
      </w:r>
      <w:r w:rsidR="00BA3198">
        <w:t>inio preparato</w:t>
      </w:r>
      <w:r w:rsidRPr="006259F7">
        <w:t xml:space="preserve"> </w:t>
      </w:r>
      <w:r w:rsidR="00BA3198">
        <w:t>prieinamumas</w:t>
      </w:r>
      <w:r w:rsidRPr="006259F7">
        <w:t xml:space="preserve"> yra tarp 64 ir 80 %. Pasiskirstymo tūris yra maždaug 21 l/kg. </w:t>
      </w:r>
      <w:r w:rsidRPr="006259F7">
        <w:rPr>
          <w:i/>
        </w:rPr>
        <w:t>In vitro</w:t>
      </w:r>
      <w:r w:rsidRPr="006259F7">
        <w:t xml:space="preserve"> tyrimai parodė, kad maždaug 97,5 % cirkuliuojančio amlodipino yra susirišę su plazmos baltymais.</w:t>
      </w:r>
    </w:p>
    <w:p w14:paraId="1E34D917" w14:textId="5F6E6D4D" w:rsidR="00BD5458" w:rsidRPr="006259F7" w:rsidRDefault="00BD5458" w:rsidP="00BD5458">
      <w:pPr>
        <w:spacing w:line="240" w:lineRule="auto"/>
      </w:pPr>
      <w:r w:rsidRPr="006259F7">
        <w:t xml:space="preserve">Maisto vartojimas neturi įtakos amlodipino biologiniam </w:t>
      </w:r>
      <w:r w:rsidR="00C10B9B">
        <w:t>prieinamumui</w:t>
      </w:r>
      <w:r w:rsidRPr="006259F7">
        <w:t>.</w:t>
      </w:r>
    </w:p>
    <w:p w14:paraId="6C78F9C8" w14:textId="77777777" w:rsidR="00BD5458" w:rsidRPr="006259F7" w:rsidRDefault="00BD5458" w:rsidP="00BD5458">
      <w:pPr>
        <w:spacing w:line="240" w:lineRule="auto"/>
      </w:pPr>
    </w:p>
    <w:p w14:paraId="781350DC" w14:textId="77777777" w:rsidR="00BD5458" w:rsidRPr="002F4E34" w:rsidRDefault="00BD5458" w:rsidP="00BD5458">
      <w:pPr>
        <w:spacing w:line="240" w:lineRule="auto"/>
        <w:rPr>
          <w:iCs/>
          <w:u w:val="single"/>
        </w:rPr>
      </w:pPr>
      <w:r w:rsidRPr="002F4E34">
        <w:rPr>
          <w:iCs/>
          <w:u w:val="single"/>
        </w:rPr>
        <w:t>Biotransformacija, eliminacija</w:t>
      </w:r>
    </w:p>
    <w:p w14:paraId="1811F4A5" w14:textId="77777777" w:rsidR="00BD5458" w:rsidRPr="006259F7" w:rsidRDefault="00BD5458" w:rsidP="00BD5458">
      <w:pPr>
        <w:spacing w:line="240" w:lineRule="auto"/>
      </w:pPr>
      <w:r w:rsidRPr="006259F7">
        <w:t>Galutinis pusinės eliminacijos iš kraujo plazmos laikas yra maždaug 35–50 valandų ir atitinka vartojimą vieną kartą per parą. Amlodipinas yra gausiai metabolizuojamas kepenyse į neaktyvius metabolitus, kurie sudaro 10 % pradinio junginio. 60 % metabolitų pasišalina su šlapimu.</w:t>
      </w:r>
    </w:p>
    <w:p w14:paraId="03E32700" w14:textId="77777777" w:rsidR="00BD5458" w:rsidRPr="006259F7" w:rsidRDefault="00BD5458" w:rsidP="00BD5458">
      <w:pPr>
        <w:spacing w:line="240" w:lineRule="auto"/>
      </w:pPr>
    </w:p>
    <w:p w14:paraId="3C5BE24C" w14:textId="77777777" w:rsidR="00BD5458" w:rsidRPr="002F4E34" w:rsidRDefault="00BD5458" w:rsidP="00BD5458">
      <w:pPr>
        <w:spacing w:line="240" w:lineRule="auto"/>
        <w:rPr>
          <w:iCs/>
        </w:rPr>
      </w:pPr>
      <w:r w:rsidRPr="002F4E34">
        <w:rPr>
          <w:iCs/>
          <w:color w:val="000000"/>
          <w:u w:val="single"/>
        </w:rPr>
        <w:t>Ypatingos populiacijos</w:t>
      </w:r>
    </w:p>
    <w:p w14:paraId="2C055966" w14:textId="77777777" w:rsidR="00BD5458" w:rsidRPr="006259F7" w:rsidRDefault="00BD5458" w:rsidP="00BD5458">
      <w:pPr>
        <w:spacing w:line="240" w:lineRule="auto"/>
        <w:rPr>
          <w:i/>
        </w:rPr>
      </w:pPr>
      <w:r w:rsidRPr="006259F7">
        <w:rPr>
          <w:i/>
        </w:rPr>
        <w:t>Vaikų (jaunesnių kaip 18 metų) populiacija</w:t>
      </w:r>
    </w:p>
    <w:p w14:paraId="64436516" w14:textId="77777777" w:rsidR="00BD5458" w:rsidRPr="006259F7" w:rsidRDefault="00BD5458" w:rsidP="00BD5458">
      <w:pPr>
        <w:spacing w:line="240" w:lineRule="auto"/>
      </w:pPr>
      <w:r w:rsidRPr="006259F7">
        <w:t>Duomenų apie farmakokinetinius rodiklius vaikų populiacijoje nėra.</w:t>
      </w:r>
    </w:p>
    <w:p w14:paraId="0889DE54" w14:textId="77777777" w:rsidR="00BD5458" w:rsidRPr="006259F7" w:rsidRDefault="00BD5458" w:rsidP="00BD5458">
      <w:pPr>
        <w:spacing w:line="240" w:lineRule="auto"/>
      </w:pPr>
    </w:p>
    <w:p w14:paraId="2C22EE1F" w14:textId="77777777" w:rsidR="00BD5458" w:rsidRPr="006259F7" w:rsidRDefault="00BD5458" w:rsidP="00BD5458">
      <w:pPr>
        <w:spacing w:line="240" w:lineRule="auto"/>
      </w:pPr>
      <w:r w:rsidRPr="006259F7">
        <w:rPr>
          <w:i/>
        </w:rPr>
        <w:t>Senyvi pacientai</w:t>
      </w:r>
    </w:p>
    <w:p w14:paraId="5315D82D" w14:textId="5A5F2F4B" w:rsidR="00BD5458" w:rsidRPr="006259F7" w:rsidRDefault="00BD5458" w:rsidP="00BD5458">
      <w:r w:rsidRPr="006259F7">
        <w:t xml:space="preserve">Laikas, kurio reikia, kad plazmoje susidarytų didžiausia amlodipino koncentracija, </w:t>
      </w:r>
      <w:r w:rsidR="006D1638">
        <w:t>senyviems pacientams</w:t>
      </w:r>
      <w:r w:rsidRPr="006259F7">
        <w:t xml:space="preserve"> ir jauniems pacientams yra panašus. </w:t>
      </w:r>
      <w:r w:rsidR="006D1638">
        <w:t>Senyviems</w:t>
      </w:r>
      <w:r w:rsidRPr="006259F7">
        <w:t xml:space="preserve"> pacientams amlodipino klirensas turi tendenciją mažėti, tuo pačiu didėjant AUC ir pusinės eliminacijos laikui. </w:t>
      </w:r>
    </w:p>
    <w:p w14:paraId="08132A0A" w14:textId="77777777" w:rsidR="00BD5458" w:rsidRPr="006259F7" w:rsidRDefault="00BD5458" w:rsidP="00BD5458">
      <w:r w:rsidRPr="006259F7">
        <w:t>Senyviems pacientams pradėti gydymą ir didinti preparato dozę reikia atsargiai, atsižvelgiant į inkstų funkciją.</w:t>
      </w:r>
    </w:p>
    <w:p w14:paraId="6240867D" w14:textId="77777777" w:rsidR="00BD5458" w:rsidRPr="006259F7" w:rsidRDefault="00BD5458" w:rsidP="00BD5458">
      <w:r w:rsidRPr="006259F7">
        <w:t>Perindoprilato eliminacija senyvų pacientų organizme yra susilpnėjusi. Prieš didinant preparato dozę, būtina stebėti inkstų funkciją. Įprastai pacientams reikia reguliariai sekti kreatinino ir kalio koncentracijas (žr. 4.2 ir 4.4 skyrius).</w:t>
      </w:r>
    </w:p>
    <w:p w14:paraId="607466D7" w14:textId="77777777" w:rsidR="00BD5458" w:rsidRPr="006259F7" w:rsidRDefault="00BD5458" w:rsidP="00BD5458"/>
    <w:p w14:paraId="6C9A227D" w14:textId="77777777" w:rsidR="00BD5458" w:rsidRPr="006259F7" w:rsidRDefault="00BD5458" w:rsidP="00BD5458">
      <w:pPr>
        <w:rPr>
          <w:i/>
          <w:color w:val="000000"/>
        </w:rPr>
      </w:pPr>
      <w:r w:rsidRPr="006259F7">
        <w:rPr>
          <w:i/>
          <w:color w:val="000000"/>
        </w:rPr>
        <w:t>Sutrikusi inkstų funkcija</w:t>
      </w:r>
    </w:p>
    <w:p w14:paraId="702A1430" w14:textId="5591B2A8" w:rsidR="00BD5458" w:rsidRPr="006259F7" w:rsidRDefault="00BD5458" w:rsidP="00BD5458">
      <w:r w:rsidRPr="006259F7">
        <w:t xml:space="preserve">Pacientams, kuriems yra vidutinis inkstų funkcijos </w:t>
      </w:r>
      <w:r w:rsidR="004613D2">
        <w:t>sutrikimas</w:t>
      </w:r>
      <w:r w:rsidRPr="006259F7">
        <w:t xml:space="preserve"> (kreatinino klirensas tarp 30 ml/min. ir 60 ml/min.) pradinė rekomenduojama Viacoram dozė yra 3,5 mg / 2,5 mg kas antrą </w:t>
      </w:r>
      <w:r w:rsidR="004613D2">
        <w:t>parą</w:t>
      </w:r>
      <w:r w:rsidRPr="006259F7">
        <w:t xml:space="preserve"> (žr. 4.2 skyrių).</w:t>
      </w:r>
    </w:p>
    <w:p w14:paraId="19555C2B" w14:textId="77777777" w:rsidR="00BD5458" w:rsidRPr="006259F7" w:rsidRDefault="00BD5458" w:rsidP="00BD5458">
      <w:r w:rsidRPr="006259F7">
        <w:t>Inkstų funkcijos sutrikimas amlodipino farmakokinetikos reikšmingai neveikia. Amlodipinas nėra pašalinamas dializės būdu.</w:t>
      </w:r>
    </w:p>
    <w:p w14:paraId="7ABD924B" w14:textId="77777777" w:rsidR="00BD5458" w:rsidRPr="006259F7" w:rsidRDefault="00BD5458" w:rsidP="00BD5458">
      <w:r w:rsidRPr="006259F7">
        <w:t>Perindoprilato eliminacija sumažėja esant širdies ar inkstų nepakankamumui.</w:t>
      </w:r>
    </w:p>
    <w:p w14:paraId="55A23BAF" w14:textId="77777777" w:rsidR="00BD5458" w:rsidRPr="006259F7" w:rsidRDefault="00BD5458" w:rsidP="00BD5458">
      <w:pPr>
        <w:spacing w:line="240" w:lineRule="auto"/>
      </w:pPr>
      <w:r w:rsidRPr="006259F7">
        <w:t>Todėl įprastai pacientams reikia reguliariai sekti kreatinino ir kalio koncentracijas (žr. 4.2 ir 4.4 skyrius).</w:t>
      </w:r>
    </w:p>
    <w:p w14:paraId="4BD88CE7" w14:textId="77777777" w:rsidR="00BD5458" w:rsidRPr="006259F7" w:rsidRDefault="00BD5458" w:rsidP="00BD5458"/>
    <w:p w14:paraId="4DA25C13" w14:textId="77777777" w:rsidR="00BD5458" w:rsidRPr="006259F7" w:rsidRDefault="00BD5458" w:rsidP="00BD5458">
      <w:pPr>
        <w:spacing w:line="240" w:lineRule="auto"/>
        <w:rPr>
          <w:i/>
        </w:rPr>
      </w:pPr>
      <w:r w:rsidRPr="006259F7">
        <w:rPr>
          <w:i/>
          <w:color w:val="000000"/>
        </w:rPr>
        <w:t>Sutrikusi kepenų funkcija</w:t>
      </w:r>
    </w:p>
    <w:p w14:paraId="68B31CCB" w14:textId="77777777" w:rsidR="00BD5458" w:rsidRPr="006259F7" w:rsidRDefault="00BD5458" w:rsidP="00BD5458">
      <w:pPr>
        <w:autoSpaceDE w:val="0"/>
        <w:autoSpaceDN w:val="0"/>
        <w:adjustRightInd w:val="0"/>
        <w:spacing w:line="240" w:lineRule="auto"/>
      </w:pPr>
      <w:r w:rsidRPr="006259F7">
        <w:t>Viacoram skiriant pacientams, sergantiems kepenų liga, būtinas atsargumas (žr. 4.2 ir 4.4 skyrius).</w:t>
      </w:r>
    </w:p>
    <w:p w14:paraId="3A64740F" w14:textId="77777777" w:rsidR="00BD5458" w:rsidRPr="006259F7" w:rsidRDefault="00BD5458" w:rsidP="00BD5458">
      <w:r w:rsidRPr="006259F7">
        <w:t>Labai riboti klinikiniai duomenys pateikiami dėl amlodipino skyrimo pacientams, kurių kepenų funkcija yra sutrikusi. Pacientams, kuriems nustatytas kepenų nepakankamumas, amlodipino klirensas yra sumažėjęs ir tai pailgina pusinės eliminacijos periodą bei padidina plotą po kreive (AUC) apytiksliai 40–60 %.</w:t>
      </w:r>
    </w:p>
    <w:p w14:paraId="3AC534E6" w14:textId="77777777" w:rsidR="00BD5458" w:rsidRPr="006259F7" w:rsidRDefault="00BD5458" w:rsidP="00BD5458">
      <w:pPr>
        <w:spacing w:line="240" w:lineRule="auto"/>
      </w:pPr>
      <w:r w:rsidRPr="006259F7">
        <w:t>Perindoprilato dializės klirensas yra 70 ml/min. Pacientams, sergantiems ciroze, perindoprilio kinetika yra kitokia: pirminės molekulės kepenų klirensas yra sumažėjęs perpus. Tačiau susidariusio perindoprilato kiekis nesumažėja, todėl dozės koreguoti nereikia (žr. 4.2 ir 4.4 skyrius).</w:t>
      </w:r>
    </w:p>
    <w:p w14:paraId="3A8B200A" w14:textId="77777777" w:rsidR="00BD5458" w:rsidRPr="006259F7" w:rsidRDefault="00BD5458" w:rsidP="00BD5458"/>
    <w:p w14:paraId="0658FA3A" w14:textId="77777777" w:rsidR="00BD5458" w:rsidRPr="006259F7" w:rsidRDefault="00BD5458" w:rsidP="00BD5458">
      <w:pPr>
        <w:spacing w:line="240" w:lineRule="auto"/>
        <w:rPr>
          <w:b/>
        </w:rPr>
      </w:pPr>
      <w:r w:rsidRPr="006259F7">
        <w:rPr>
          <w:b/>
        </w:rPr>
        <w:t>5.3</w:t>
      </w:r>
      <w:r w:rsidRPr="006259F7">
        <w:rPr>
          <w:b/>
        </w:rPr>
        <w:tab/>
        <w:t>Ikiklinikinių saugumo tyrimų duomenys</w:t>
      </w:r>
    </w:p>
    <w:p w14:paraId="1E842757" w14:textId="77777777" w:rsidR="00BD5458" w:rsidRPr="006259F7" w:rsidRDefault="00BD5458" w:rsidP="00BD5458">
      <w:pPr>
        <w:spacing w:line="240" w:lineRule="auto"/>
      </w:pPr>
    </w:p>
    <w:p w14:paraId="4EE5E4C9" w14:textId="77777777" w:rsidR="00BD5458" w:rsidRPr="002F4E34" w:rsidRDefault="00BD5458" w:rsidP="00BD5458">
      <w:pPr>
        <w:spacing w:line="240" w:lineRule="auto"/>
        <w:rPr>
          <w:i/>
          <w:iCs/>
          <w:u w:val="single"/>
        </w:rPr>
      </w:pPr>
      <w:r w:rsidRPr="002F4E34">
        <w:rPr>
          <w:i/>
          <w:iCs/>
          <w:u w:val="single"/>
        </w:rPr>
        <w:t>Perindoprilis ir amlodipinas</w:t>
      </w:r>
    </w:p>
    <w:p w14:paraId="6486C4FD" w14:textId="77777777" w:rsidR="00BD5458" w:rsidRPr="006259F7" w:rsidRDefault="00BD5458" w:rsidP="00BD5458">
      <w:pPr>
        <w:spacing w:line="240" w:lineRule="auto"/>
      </w:pPr>
      <w:r w:rsidRPr="006259F7">
        <w:t>Ikiklinikinio saugumo tyrime buvo nustatyta, kad perindoprilio ir amlodipino derinį žiurkės toleravo gerai. 13 savaičių geriamojo preparato toksinio poveikio tyrimo, atlikto su žiurkėmis, duomenys atitiko perindoprilio ir amlodipino tyrimų duomenis, kai abi veikliosios medžiagos buvo skiriamos po vieną. Naujų toksinių poveikių ar stipresnio toksinio poveikio, susijusio su bet kuria iš sudedamųjų preparato dalių, nebuvo nustatyta.</w:t>
      </w:r>
    </w:p>
    <w:p w14:paraId="2140132D" w14:textId="77777777" w:rsidR="00BD5458" w:rsidRPr="006259F7" w:rsidRDefault="00BD5458" w:rsidP="00BD5458">
      <w:pPr>
        <w:spacing w:line="240" w:lineRule="auto"/>
      </w:pPr>
    </w:p>
    <w:p w14:paraId="322C6317" w14:textId="77777777" w:rsidR="00BD5458" w:rsidRPr="002F4E34" w:rsidRDefault="00BD5458" w:rsidP="00BD5458">
      <w:pPr>
        <w:spacing w:line="240" w:lineRule="auto"/>
        <w:rPr>
          <w:i/>
          <w:iCs/>
          <w:u w:val="single"/>
        </w:rPr>
      </w:pPr>
      <w:r w:rsidRPr="002F4E34">
        <w:rPr>
          <w:i/>
          <w:iCs/>
          <w:u w:val="single"/>
        </w:rPr>
        <w:t>Perindoprilis</w:t>
      </w:r>
    </w:p>
    <w:p w14:paraId="6BE2369B" w14:textId="77777777" w:rsidR="00BD5458" w:rsidRPr="006259F7" w:rsidRDefault="00BD5458" w:rsidP="00BD5458">
      <w:pPr>
        <w:spacing w:line="240" w:lineRule="auto"/>
      </w:pPr>
      <w:r w:rsidRPr="006259F7">
        <w:t xml:space="preserve">Atlikus lėtinio toksiškumo tyrimus (su žiurkėmis ir beždžionėmis), kai preparatas buvo geriamas, nustatyta, kad organas taikinys yra inkstai, o jų pažeidimas yra laikinas. </w:t>
      </w:r>
    </w:p>
    <w:p w14:paraId="6055BC90" w14:textId="77777777" w:rsidR="00BD5458" w:rsidRPr="006259F7" w:rsidRDefault="00BD5458" w:rsidP="00BD5458">
      <w:pPr>
        <w:spacing w:line="240" w:lineRule="auto"/>
      </w:pPr>
      <w:r w:rsidRPr="006259F7">
        <w:t xml:space="preserve">Atlikus </w:t>
      </w:r>
      <w:r w:rsidRPr="006259F7">
        <w:rPr>
          <w:i/>
        </w:rPr>
        <w:t>in vitro</w:t>
      </w:r>
      <w:r w:rsidRPr="006259F7">
        <w:t xml:space="preserve"> ir </w:t>
      </w:r>
      <w:r w:rsidRPr="006259F7">
        <w:rPr>
          <w:i/>
        </w:rPr>
        <w:t>in vivo</w:t>
      </w:r>
      <w:r w:rsidRPr="006259F7">
        <w:t xml:space="preserve"> tyrimus, mutageniškumas nenustatytas.</w:t>
      </w:r>
    </w:p>
    <w:p w14:paraId="542FBBA6" w14:textId="517FC819" w:rsidR="00BD5458" w:rsidRPr="006259F7" w:rsidRDefault="00BD5458" w:rsidP="00BD5458">
      <w:pPr>
        <w:spacing w:line="240" w:lineRule="auto"/>
      </w:pPr>
      <w:r w:rsidRPr="006259F7">
        <w:t>Reprodukcijos toksiškumo tyrimai (atlikti su žiurkėmis, pelėmis, triušiais ir beždžionėmis) neparodė embriotoksiškumo ar teratogeniškumo požymių. Tačiau nustatyta, kad angiotenziną konvertuojančio fermento inhibitoriai, kaip vaist</w:t>
      </w:r>
      <w:r w:rsidR="0099771B">
        <w:t>inių preparatų</w:t>
      </w:r>
      <w:r w:rsidRPr="006259F7">
        <w:t xml:space="preserve"> klasė, vėlyvajai graužikų ir triušių vaisiaus raidai sukelia nepageidaujamą poveikį, dėl kurio gali žūti vaisius ir atsirasti įgimtų anomalijų – inkstų pažeidimų, taip pat pastebėtas perinatalinio ir postnatalinio mirštamumo padažnėjimas. </w:t>
      </w:r>
    </w:p>
    <w:p w14:paraId="463EB941" w14:textId="2E2C4498" w:rsidR="00BD5458" w:rsidRPr="006259F7" w:rsidRDefault="00BD5458" w:rsidP="00BD5458">
      <w:pPr>
        <w:spacing w:line="240" w:lineRule="auto"/>
      </w:pPr>
      <w:r w:rsidRPr="006259F7">
        <w:t>Ilgalaikiai tyrimai, atlikti su žiurkėmis ir pelėmis, kancerogeniškumo požymių neparodė. Nei žiurkių patinų, nei patelių vai</w:t>
      </w:r>
      <w:r w:rsidR="00827B65">
        <w:t>k</w:t>
      </w:r>
      <w:r w:rsidRPr="006259F7">
        <w:t>ingumas nebuvo sutrikdytas.</w:t>
      </w:r>
    </w:p>
    <w:p w14:paraId="6F55C64E" w14:textId="77777777" w:rsidR="00BD5458" w:rsidRPr="006259F7" w:rsidRDefault="00BD5458" w:rsidP="00BD5458">
      <w:pPr>
        <w:spacing w:line="240" w:lineRule="auto"/>
      </w:pPr>
    </w:p>
    <w:p w14:paraId="48A59A6B" w14:textId="77777777" w:rsidR="00BD5458" w:rsidRPr="002F4E34" w:rsidRDefault="00BD5458" w:rsidP="00BD5458">
      <w:pPr>
        <w:spacing w:line="240" w:lineRule="auto"/>
        <w:rPr>
          <w:i/>
          <w:iCs/>
        </w:rPr>
      </w:pPr>
      <w:r w:rsidRPr="002F4E34">
        <w:rPr>
          <w:i/>
          <w:iCs/>
          <w:u w:val="single"/>
        </w:rPr>
        <w:lastRenderedPageBreak/>
        <w:t>Amlodipinas</w:t>
      </w:r>
    </w:p>
    <w:p w14:paraId="1421CCEC" w14:textId="77777777" w:rsidR="00BD5458" w:rsidRPr="002F4E34" w:rsidRDefault="00BD5458" w:rsidP="00BD5458">
      <w:pPr>
        <w:spacing w:line="240" w:lineRule="auto"/>
        <w:rPr>
          <w:iCs/>
        </w:rPr>
      </w:pPr>
      <w:r w:rsidRPr="002F4E34">
        <w:rPr>
          <w:iCs/>
        </w:rPr>
        <w:t>Toksinis poveikis reprodukcijai</w:t>
      </w:r>
    </w:p>
    <w:p w14:paraId="6FBF293D" w14:textId="77777777" w:rsidR="00BD5458" w:rsidRPr="006259F7" w:rsidRDefault="00BD5458" w:rsidP="00BD5458">
      <w:pPr>
        <w:spacing w:line="240" w:lineRule="auto"/>
      </w:pPr>
      <w:bookmarkStart w:id="1" w:name="OLE_LINK3"/>
      <w:bookmarkStart w:id="2" w:name="OLE_LINK4"/>
      <w:r w:rsidRPr="006259F7">
        <w:t>Reprodukcijos tyrimai su žiurkėmis ir pelėmis rodė pavėluotą palikuonių atsivedimą, pailgėjusią apsivaikavimo trukmę ir sumažėjusį vados išgyvenamumą, kai buvo skiriamos dozės, apytiksliai 50 kartų didesnės nei didžiausios žmonėms rekomenduojamos dozės (matuojant mg/kg).</w:t>
      </w:r>
    </w:p>
    <w:p w14:paraId="139DE925" w14:textId="77777777" w:rsidR="00BD5458" w:rsidRPr="006259F7" w:rsidRDefault="00BD5458" w:rsidP="00BD5458">
      <w:pPr>
        <w:spacing w:line="240" w:lineRule="auto"/>
      </w:pPr>
    </w:p>
    <w:p w14:paraId="2C05FE25" w14:textId="77777777" w:rsidR="00BD5458" w:rsidRPr="002F4E34" w:rsidRDefault="00BD5458" w:rsidP="00BD5458">
      <w:pPr>
        <w:spacing w:line="240" w:lineRule="auto"/>
        <w:rPr>
          <w:iCs/>
        </w:rPr>
      </w:pPr>
      <w:r w:rsidRPr="002F4E34">
        <w:rPr>
          <w:iCs/>
        </w:rPr>
        <w:t>Poveikis vaisingumui</w:t>
      </w:r>
    </w:p>
    <w:p w14:paraId="7CF392C7" w14:textId="03E23A4D" w:rsidR="00BD5458" w:rsidRPr="006259F7" w:rsidRDefault="00BD5458" w:rsidP="00BD5458">
      <w:pPr>
        <w:spacing w:line="240" w:lineRule="auto"/>
      </w:pPr>
      <w:r w:rsidRPr="006259F7">
        <w:t xml:space="preserve">Poveikio žiurkių vislumui (patinėliams 64 </w:t>
      </w:r>
      <w:r w:rsidR="00D04249">
        <w:t>parų</w:t>
      </w:r>
      <w:r w:rsidRPr="006259F7">
        <w:t xml:space="preserve"> laikotarpiu ir patelėms 14 </w:t>
      </w:r>
      <w:r w:rsidR="00D04249">
        <w:t>parų</w:t>
      </w:r>
      <w:r w:rsidRPr="006259F7">
        <w:t xml:space="preserve"> iki poravimosi), skiriant amlodipino dozes iki 10 mg/kg/per parą (8 kartus* didesnes nei rekomenduotinos 10 mg dozės žmonėms, mg/m</w:t>
      </w:r>
      <w:r w:rsidRPr="006259F7">
        <w:rPr>
          <w:vertAlign w:val="superscript"/>
        </w:rPr>
        <w:t>2</w:t>
      </w:r>
      <w:r w:rsidRPr="006259F7">
        <w:t xml:space="preserve">), pastebėta nebuvo. Kituose tyrimuose su žiurkėmis, kurių metu patinėliams 30 </w:t>
      </w:r>
      <w:r w:rsidR="00D04249">
        <w:t>parų</w:t>
      </w:r>
      <w:r w:rsidRPr="006259F7">
        <w:t xml:space="preserve"> buvo duodama amlodipino besilato dozė, prilygintina žmonėms skirtai dozei, matuojant mg/kg, plazmoje buvo nustatytas folikulus stimuliuojančių hormonų ir testosterono koncentracijos sumažėjimas, taip pat spermos tankio bei subrendusių spermatozoidų ir Sertoli ląstelių skaičiaus sumažėjimas.</w:t>
      </w:r>
    </w:p>
    <w:p w14:paraId="2752C51F" w14:textId="77777777" w:rsidR="00BD5458" w:rsidRPr="006259F7" w:rsidRDefault="00BD5458" w:rsidP="00BD5458">
      <w:pPr>
        <w:spacing w:line="240" w:lineRule="auto"/>
      </w:pPr>
    </w:p>
    <w:p w14:paraId="2D60EE3C" w14:textId="77777777" w:rsidR="00BD5458" w:rsidRPr="002F4E34" w:rsidRDefault="00BD5458" w:rsidP="00BD5458">
      <w:pPr>
        <w:spacing w:line="240" w:lineRule="auto"/>
        <w:rPr>
          <w:iCs/>
        </w:rPr>
      </w:pPr>
      <w:r w:rsidRPr="002F4E34">
        <w:rPr>
          <w:iCs/>
        </w:rPr>
        <w:t>Kancerogeninis ir mutageninis poveikis</w:t>
      </w:r>
    </w:p>
    <w:p w14:paraId="7AA04192" w14:textId="77777777" w:rsidR="00BD5458" w:rsidRPr="006259F7" w:rsidRDefault="00BD5458" w:rsidP="00BD5458">
      <w:pPr>
        <w:spacing w:line="240" w:lineRule="auto"/>
      </w:pPr>
      <w:r w:rsidRPr="006259F7">
        <w:t>Žiurkėms ir pelėms, kurioms dvejus metus su maistu buvo skiriama amlodipino koncentracijomis, paskaičiuotomis taip, kad paros dozės būtų 0,5, 1,25 ir 2,5 mg/kg/per parą, kancerogeniško poveikio nustatyta nebuvo. Didžiausia dozė (pelėms panaši į ir žiurkėms du kartus didesnė* nei rekomenduojama didžiausia klinikinė 10 mg dozė, matuojant mg/m</w:t>
      </w:r>
      <w:r w:rsidRPr="006259F7">
        <w:rPr>
          <w:vertAlign w:val="superscript"/>
        </w:rPr>
        <w:t>2</w:t>
      </w:r>
      <w:r w:rsidRPr="006259F7">
        <w:t>) buvo artima didžiausia pelių, bet ne žiurkių toleruojama dozė.</w:t>
      </w:r>
    </w:p>
    <w:p w14:paraId="71006CB5" w14:textId="77777777" w:rsidR="00BD5458" w:rsidRPr="006259F7" w:rsidRDefault="00BD5458" w:rsidP="00BD5458">
      <w:pPr>
        <w:spacing w:line="240" w:lineRule="auto"/>
      </w:pPr>
      <w:r w:rsidRPr="006259F7">
        <w:t>Mutageniškumo tyrimai neparodė jokio su vaistu susijusio poveikio genų ar chromosomų lygmenyje.</w:t>
      </w:r>
    </w:p>
    <w:p w14:paraId="38574089" w14:textId="77777777" w:rsidR="00BD5458" w:rsidRPr="006259F7" w:rsidRDefault="00BD5458" w:rsidP="00BD5458">
      <w:pPr>
        <w:spacing w:line="240" w:lineRule="auto"/>
      </w:pPr>
    </w:p>
    <w:p w14:paraId="06538716" w14:textId="77777777" w:rsidR="00BD5458" w:rsidRPr="006259F7" w:rsidRDefault="00BD5458" w:rsidP="00BD5458">
      <w:pPr>
        <w:spacing w:line="240" w:lineRule="auto"/>
      </w:pPr>
      <w:r w:rsidRPr="006259F7">
        <w:t xml:space="preserve">* Apskaičiuota pacientui, kurio svoris 50 kg </w:t>
      </w:r>
    </w:p>
    <w:p w14:paraId="4D721D20" w14:textId="77777777" w:rsidR="00BD5458" w:rsidRPr="006259F7" w:rsidRDefault="00BD5458" w:rsidP="00BD5458">
      <w:pPr>
        <w:spacing w:line="240" w:lineRule="auto"/>
      </w:pPr>
    </w:p>
    <w:bookmarkEnd w:id="1"/>
    <w:bookmarkEnd w:id="2"/>
    <w:p w14:paraId="2DD42F11" w14:textId="77777777" w:rsidR="00BD5458" w:rsidRPr="006259F7" w:rsidRDefault="00BD5458" w:rsidP="00BD5458">
      <w:pPr>
        <w:spacing w:line="240" w:lineRule="auto"/>
        <w:rPr>
          <w:b/>
        </w:rPr>
      </w:pPr>
    </w:p>
    <w:p w14:paraId="401E5BDE" w14:textId="77777777" w:rsidR="00BD5458" w:rsidRPr="006259F7" w:rsidRDefault="00BD5458" w:rsidP="00BD5458">
      <w:pPr>
        <w:spacing w:line="240" w:lineRule="auto"/>
        <w:rPr>
          <w:b/>
        </w:rPr>
      </w:pPr>
      <w:r w:rsidRPr="006259F7">
        <w:rPr>
          <w:b/>
        </w:rPr>
        <w:t>6.</w:t>
      </w:r>
      <w:r w:rsidRPr="006259F7">
        <w:rPr>
          <w:b/>
        </w:rPr>
        <w:tab/>
        <w:t>FARMACINĖ INFORMACIJA</w:t>
      </w:r>
    </w:p>
    <w:p w14:paraId="67B7326E" w14:textId="77777777" w:rsidR="00BD5458" w:rsidRPr="006259F7" w:rsidRDefault="00BD5458" w:rsidP="00BD5458">
      <w:pPr>
        <w:spacing w:line="240" w:lineRule="auto"/>
      </w:pPr>
    </w:p>
    <w:p w14:paraId="7A169D8B" w14:textId="77777777" w:rsidR="00BD5458" w:rsidRPr="006259F7" w:rsidRDefault="00BD5458" w:rsidP="00BD5458">
      <w:pPr>
        <w:spacing w:line="240" w:lineRule="auto"/>
        <w:rPr>
          <w:b/>
        </w:rPr>
      </w:pPr>
      <w:r w:rsidRPr="006259F7">
        <w:rPr>
          <w:b/>
        </w:rPr>
        <w:t>6.1</w:t>
      </w:r>
      <w:r w:rsidRPr="006259F7">
        <w:rPr>
          <w:b/>
        </w:rPr>
        <w:tab/>
        <w:t>Pagalbinių medžiagų sąrašas</w:t>
      </w:r>
    </w:p>
    <w:p w14:paraId="50A6D9CD" w14:textId="77777777" w:rsidR="00BD5458" w:rsidRPr="006259F7" w:rsidRDefault="00BD5458" w:rsidP="00BD5458">
      <w:pPr>
        <w:tabs>
          <w:tab w:val="left" w:pos="7080"/>
        </w:tabs>
        <w:spacing w:line="240" w:lineRule="auto"/>
        <w:ind w:left="476" w:hanging="476"/>
      </w:pPr>
    </w:p>
    <w:p w14:paraId="2BFE7480" w14:textId="77777777" w:rsidR="00BD5458" w:rsidRPr="006259F7" w:rsidRDefault="00BD5458" w:rsidP="00BD5458">
      <w:pPr>
        <w:spacing w:line="240" w:lineRule="auto"/>
      </w:pPr>
      <w:r w:rsidRPr="006259F7">
        <w:t>Laktozė monohidratas</w:t>
      </w:r>
    </w:p>
    <w:p w14:paraId="5BC822F9" w14:textId="77777777" w:rsidR="00BD5458" w:rsidRPr="006259F7" w:rsidRDefault="00BD5458" w:rsidP="00BD5458">
      <w:pPr>
        <w:spacing w:line="240" w:lineRule="auto"/>
      </w:pPr>
      <w:r w:rsidRPr="006259F7">
        <w:t>Mikrokristalinė celiuliozė (E460)</w:t>
      </w:r>
    </w:p>
    <w:p w14:paraId="27F28772" w14:textId="77777777" w:rsidR="00BD5458" w:rsidRPr="006259F7" w:rsidRDefault="00BD5458" w:rsidP="00BD5458">
      <w:pPr>
        <w:spacing w:line="240" w:lineRule="auto"/>
      </w:pPr>
      <w:r w:rsidRPr="006259F7">
        <w:t>Koloidinis bevandenis silicio dioksidas (E551)</w:t>
      </w:r>
    </w:p>
    <w:p w14:paraId="1E42E3DA" w14:textId="77777777" w:rsidR="00BD5458" w:rsidRPr="006259F7" w:rsidRDefault="00BD5458" w:rsidP="00BD5458">
      <w:pPr>
        <w:tabs>
          <w:tab w:val="left" w:pos="7080"/>
        </w:tabs>
        <w:spacing w:line="240" w:lineRule="auto"/>
        <w:ind w:left="476" w:hanging="476"/>
      </w:pPr>
      <w:r w:rsidRPr="006259F7">
        <w:t>Magnio stearatas (E470B)</w:t>
      </w:r>
    </w:p>
    <w:p w14:paraId="072BE7F5" w14:textId="77777777" w:rsidR="00BD5458" w:rsidRPr="006259F7" w:rsidRDefault="00BD5458" w:rsidP="00BD5458">
      <w:pPr>
        <w:tabs>
          <w:tab w:val="left" w:pos="7080"/>
        </w:tabs>
        <w:spacing w:line="240" w:lineRule="auto"/>
        <w:ind w:left="476" w:hanging="476"/>
      </w:pPr>
    </w:p>
    <w:p w14:paraId="3A6E599A" w14:textId="77777777" w:rsidR="00BD5458" w:rsidRPr="006259F7" w:rsidRDefault="00BD5458" w:rsidP="00BD5458">
      <w:pPr>
        <w:spacing w:line="240" w:lineRule="auto"/>
        <w:rPr>
          <w:b/>
        </w:rPr>
      </w:pPr>
      <w:r w:rsidRPr="006259F7">
        <w:rPr>
          <w:b/>
        </w:rPr>
        <w:t>6.2</w:t>
      </w:r>
      <w:r w:rsidRPr="006259F7">
        <w:rPr>
          <w:b/>
        </w:rPr>
        <w:tab/>
        <w:t>Nesuderinamumas</w:t>
      </w:r>
    </w:p>
    <w:p w14:paraId="36703A3E" w14:textId="77777777" w:rsidR="00BD5458" w:rsidRPr="006259F7" w:rsidRDefault="00BD5458" w:rsidP="00BD5458">
      <w:pPr>
        <w:spacing w:line="240" w:lineRule="auto"/>
      </w:pPr>
    </w:p>
    <w:p w14:paraId="0A773970" w14:textId="77777777" w:rsidR="00BD5458" w:rsidRPr="006259F7" w:rsidRDefault="00BD5458" w:rsidP="00BD5458">
      <w:pPr>
        <w:spacing w:line="240" w:lineRule="auto"/>
      </w:pPr>
      <w:r w:rsidRPr="006259F7">
        <w:t>Duomenys nebūtini.</w:t>
      </w:r>
    </w:p>
    <w:p w14:paraId="1AE33A28" w14:textId="77777777" w:rsidR="00BD5458" w:rsidRPr="006259F7" w:rsidRDefault="00BD5458" w:rsidP="00BD5458">
      <w:pPr>
        <w:spacing w:line="240" w:lineRule="auto"/>
      </w:pPr>
    </w:p>
    <w:p w14:paraId="1A3ADA6A" w14:textId="77777777" w:rsidR="00BD5458" w:rsidRPr="006259F7" w:rsidRDefault="00BD5458" w:rsidP="00BD5458">
      <w:pPr>
        <w:spacing w:line="240" w:lineRule="auto"/>
        <w:rPr>
          <w:b/>
        </w:rPr>
      </w:pPr>
      <w:r w:rsidRPr="006259F7">
        <w:rPr>
          <w:b/>
        </w:rPr>
        <w:t>6.3</w:t>
      </w:r>
      <w:r w:rsidRPr="006259F7">
        <w:rPr>
          <w:b/>
        </w:rPr>
        <w:tab/>
        <w:t>Tinkamumo laikas</w:t>
      </w:r>
    </w:p>
    <w:p w14:paraId="5ED9CBBA" w14:textId="77777777" w:rsidR="00BD5458" w:rsidRPr="006259F7" w:rsidRDefault="00BD5458" w:rsidP="00BD5458">
      <w:pPr>
        <w:tabs>
          <w:tab w:val="left" w:pos="7080"/>
        </w:tabs>
        <w:spacing w:line="240" w:lineRule="auto"/>
        <w:ind w:left="476" w:hanging="476"/>
      </w:pPr>
    </w:p>
    <w:p w14:paraId="646999C0" w14:textId="77777777" w:rsidR="00BD5458" w:rsidRPr="006259F7" w:rsidRDefault="00BD5458" w:rsidP="00BD5458">
      <w:pPr>
        <w:spacing w:line="240" w:lineRule="auto"/>
      </w:pPr>
      <w:r w:rsidRPr="006259F7">
        <w:t>3 metai.</w:t>
      </w:r>
    </w:p>
    <w:p w14:paraId="423C4C44" w14:textId="77777777" w:rsidR="00BD5458" w:rsidRPr="006259F7" w:rsidRDefault="00BD5458" w:rsidP="00BD5458">
      <w:pPr>
        <w:spacing w:line="240" w:lineRule="auto"/>
      </w:pPr>
    </w:p>
    <w:p w14:paraId="1E46ADAA" w14:textId="77777777" w:rsidR="00BD5458" w:rsidRPr="006259F7" w:rsidRDefault="00BD5458" w:rsidP="00BD5458">
      <w:pPr>
        <w:spacing w:line="240" w:lineRule="auto"/>
      </w:pPr>
      <w:r w:rsidRPr="006259F7">
        <w:t>Talpyklė su 10 tablečių: atidarius Viacoram būtina suvartoti per 10 dienų.</w:t>
      </w:r>
    </w:p>
    <w:p w14:paraId="188107E2" w14:textId="77777777" w:rsidR="00BD5458" w:rsidRPr="006259F7" w:rsidRDefault="00BD5458" w:rsidP="00BD5458">
      <w:pPr>
        <w:spacing w:line="240" w:lineRule="auto"/>
      </w:pPr>
      <w:r w:rsidRPr="006259F7">
        <w:t xml:space="preserve">Talpyklė su </w:t>
      </w:r>
      <w:r>
        <w:t xml:space="preserve">28 ar </w:t>
      </w:r>
      <w:r w:rsidRPr="006259F7">
        <w:t>30 tablečių: atidarius Viacoram būtina suvartoti per 30 dienų.</w:t>
      </w:r>
    </w:p>
    <w:p w14:paraId="29183AA0" w14:textId="77777777" w:rsidR="00BD5458" w:rsidRPr="006259F7" w:rsidRDefault="00BD5458" w:rsidP="00BD5458">
      <w:pPr>
        <w:spacing w:line="240" w:lineRule="auto"/>
      </w:pPr>
      <w:r w:rsidRPr="006259F7">
        <w:t>Talpyklė su 50 tablečių: atidarius Viacoram būtina suvartoti per 50 dienų.</w:t>
      </w:r>
    </w:p>
    <w:p w14:paraId="218DD794" w14:textId="77777777" w:rsidR="00BD5458" w:rsidRPr="006259F7" w:rsidRDefault="00BD5458" w:rsidP="00BD5458">
      <w:pPr>
        <w:spacing w:line="240" w:lineRule="auto"/>
      </w:pPr>
      <w:r w:rsidRPr="006259F7">
        <w:t>Talpyklė su 100 tablečių: atidarius Viacoram būtina suvartoti per 90 dienų.</w:t>
      </w:r>
    </w:p>
    <w:p w14:paraId="59941F3B" w14:textId="77777777" w:rsidR="00BD5458" w:rsidRPr="006259F7" w:rsidRDefault="00BD5458" w:rsidP="00BD5458">
      <w:pPr>
        <w:spacing w:line="240" w:lineRule="auto"/>
      </w:pPr>
    </w:p>
    <w:p w14:paraId="227F0BCD" w14:textId="77777777" w:rsidR="00BD5458" w:rsidRPr="006259F7" w:rsidRDefault="00BD5458" w:rsidP="00BD5458">
      <w:pPr>
        <w:spacing w:line="240" w:lineRule="auto"/>
        <w:rPr>
          <w:b/>
        </w:rPr>
      </w:pPr>
      <w:r w:rsidRPr="006259F7">
        <w:rPr>
          <w:b/>
        </w:rPr>
        <w:t>6.4</w:t>
      </w:r>
      <w:r w:rsidRPr="006259F7">
        <w:rPr>
          <w:b/>
        </w:rPr>
        <w:tab/>
        <w:t>Specialios laikymo sąlygos</w:t>
      </w:r>
    </w:p>
    <w:p w14:paraId="7EF48A7D" w14:textId="77777777" w:rsidR="00BD5458" w:rsidRPr="006259F7" w:rsidRDefault="00BD5458" w:rsidP="00BD5458">
      <w:pPr>
        <w:tabs>
          <w:tab w:val="left" w:pos="7080"/>
        </w:tabs>
        <w:spacing w:line="240" w:lineRule="auto"/>
        <w:ind w:left="476" w:hanging="476"/>
      </w:pPr>
    </w:p>
    <w:p w14:paraId="0671E782" w14:textId="77777777" w:rsidR="00BD5458" w:rsidRPr="006259F7" w:rsidRDefault="00BD5458" w:rsidP="00BD5458">
      <w:pPr>
        <w:tabs>
          <w:tab w:val="left" w:pos="7080"/>
        </w:tabs>
        <w:spacing w:line="240" w:lineRule="auto"/>
        <w:ind w:left="476" w:hanging="476"/>
      </w:pPr>
      <w:r w:rsidRPr="006259F7">
        <w:t>Šiam vaistiniam preparatui specialių laikymo sąlygų nereikia.</w:t>
      </w:r>
    </w:p>
    <w:p w14:paraId="5ACB10B6" w14:textId="77777777" w:rsidR="00BD5458" w:rsidRPr="006259F7" w:rsidRDefault="00BD5458" w:rsidP="00BD5458">
      <w:pPr>
        <w:spacing w:line="240" w:lineRule="auto"/>
        <w:rPr>
          <w:u w:val="single"/>
        </w:rPr>
      </w:pPr>
    </w:p>
    <w:p w14:paraId="3B4CEF95" w14:textId="77777777" w:rsidR="00BD5458" w:rsidRPr="006259F7" w:rsidRDefault="00BD5458" w:rsidP="00BD5458">
      <w:pPr>
        <w:spacing w:line="240" w:lineRule="auto"/>
        <w:rPr>
          <w:b/>
        </w:rPr>
      </w:pPr>
      <w:r w:rsidRPr="006259F7">
        <w:rPr>
          <w:b/>
        </w:rPr>
        <w:t>6.5</w:t>
      </w:r>
      <w:r w:rsidRPr="006259F7">
        <w:rPr>
          <w:b/>
        </w:rPr>
        <w:tab/>
        <w:t>Talpyklės pobūdis ir jos turinys</w:t>
      </w:r>
    </w:p>
    <w:p w14:paraId="118FFC53" w14:textId="77777777" w:rsidR="00BD5458" w:rsidRPr="006259F7" w:rsidRDefault="00BD5458" w:rsidP="00BD5458">
      <w:pPr>
        <w:spacing w:line="240" w:lineRule="auto"/>
        <w:ind w:left="-6" w:firstLine="6"/>
      </w:pPr>
    </w:p>
    <w:p w14:paraId="5BCFC3C8" w14:textId="77777777" w:rsidR="00BD5458" w:rsidRPr="006259F7" w:rsidRDefault="00BD5458" w:rsidP="00BD5458">
      <w:pPr>
        <w:spacing w:line="240" w:lineRule="auto"/>
        <w:ind w:left="-6" w:firstLine="6"/>
      </w:pPr>
      <w:r w:rsidRPr="006259F7">
        <w:t>10</w:t>
      </w:r>
      <w:r w:rsidRPr="007000A9">
        <w:rPr>
          <w:szCs w:val="22"/>
        </w:rPr>
        <w:t xml:space="preserve">, </w:t>
      </w:r>
      <w:r>
        <w:rPr>
          <w:szCs w:val="22"/>
        </w:rPr>
        <w:t>28</w:t>
      </w:r>
      <w:r w:rsidRPr="006259F7">
        <w:t xml:space="preserve">, 30, 50 ar 100 tablečių polipropileno talpyklėje su mažo tankio polietileno kamščiu, kuriame yra sausinamojo gelio (silicio dioksido), ir mažo tankio polietileno srauto reduktoriumi. </w:t>
      </w:r>
    </w:p>
    <w:p w14:paraId="4C96C25F" w14:textId="77777777" w:rsidR="00BD5458" w:rsidRPr="006259F7" w:rsidRDefault="00BD5458" w:rsidP="00BD5458">
      <w:pPr>
        <w:spacing w:line="240" w:lineRule="auto"/>
        <w:ind w:left="-6" w:firstLine="6"/>
      </w:pPr>
      <w:r w:rsidRPr="006259F7">
        <w:t>Dėžutė, kurioje yra 1 talpyklė su 10 tablečių.</w:t>
      </w:r>
    </w:p>
    <w:p w14:paraId="4EAB93DF" w14:textId="77777777" w:rsidR="00BD5458" w:rsidRPr="007000A9" w:rsidRDefault="00BD5458" w:rsidP="00BD5458">
      <w:pPr>
        <w:spacing w:line="240" w:lineRule="auto"/>
        <w:rPr>
          <w:szCs w:val="22"/>
        </w:rPr>
      </w:pPr>
      <w:r w:rsidRPr="006259F7">
        <w:lastRenderedPageBreak/>
        <w:t xml:space="preserve">Dėžutė, kurioje yra 1 talpyklė su </w:t>
      </w:r>
      <w:r>
        <w:rPr>
          <w:szCs w:val="22"/>
        </w:rPr>
        <w:t>28 tabletėmis</w:t>
      </w:r>
      <w:r w:rsidRPr="007000A9">
        <w:rPr>
          <w:szCs w:val="22"/>
        </w:rPr>
        <w:t>.</w:t>
      </w:r>
    </w:p>
    <w:p w14:paraId="2754B84A" w14:textId="77777777" w:rsidR="00BD5458" w:rsidRPr="007000A9" w:rsidRDefault="00BD5458" w:rsidP="00BD5458">
      <w:pPr>
        <w:spacing w:line="240" w:lineRule="auto"/>
        <w:rPr>
          <w:szCs w:val="22"/>
        </w:rPr>
      </w:pPr>
      <w:r w:rsidRPr="007000A9">
        <w:rPr>
          <w:szCs w:val="22"/>
        </w:rPr>
        <w:t>Dėžu</w:t>
      </w:r>
      <w:r>
        <w:rPr>
          <w:szCs w:val="22"/>
        </w:rPr>
        <w:t>tė, kurioje yra 3 talpyklės su 28 tabletėmis</w:t>
      </w:r>
      <w:r w:rsidRPr="007000A9">
        <w:rPr>
          <w:szCs w:val="22"/>
        </w:rPr>
        <w:t>.</w:t>
      </w:r>
    </w:p>
    <w:p w14:paraId="782EC665" w14:textId="77777777" w:rsidR="00BD5458" w:rsidRPr="006259F7" w:rsidRDefault="00BD5458" w:rsidP="00BD5458">
      <w:pPr>
        <w:spacing w:line="240" w:lineRule="auto"/>
      </w:pPr>
      <w:r w:rsidRPr="007000A9">
        <w:rPr>
          <w:szCs w:val="22"/>
        </w:rPr>
        <w:t xml:space="preserve">Dėžutė, kurioje yra 1 talpyklė su </w:t>
      </w:r>
      <w:r w:rsidRPr="006259F7">
        <w:t>30 tablečių.</w:t>
      </w:r>
    </w:p>
    <w:p w14:paraId="357E16E4" w14:textId="77777777" w:rsidR="00BD5458" w:rsidRPr="006259F7" w:rsidRDefault="00BD5458" w:rsidP="00BD5458">
      <w:pPr>
        <w:spacing w:line="240" w:lineRule="auto"/>
        <w:ind w:left="284" w:hanging="284"/>
      </w:pPr>
      <w:r w:rsidRPr="006259F7">
        <w:t>Dėžutė, kurioje yra 2 talpyklės su 30 tablečių.</w:t>
      </w:r>
    </w:p>
    <w:p w14:paraId="4140E898" w14:textId="77777777" w:rsidR="00BD5458" w:rsidRPr="006259F7" w:rsidRDefault="00BD5458" w:rsidP="00BD5458">
      <w:pPr>
        <w:spacing w:line="240" w:lineRule="auto"/>
        <w:ind w:left="284" w:hanging="284"/>
      </w:pPr>
      <w:r w:rsidRPr="006259F7">
        <w:t>Dėžutė, kurioje yra 3 talpyklės su 30 tablečių.</w:t>
      </w:r>
    </w:p>
    <w:p w14:paraId="7227D8CC" w14:textId="77777777" w:rsidR="00BD5458" w:rsidRPr="006259F7" w:rsidRDefault="00BD5458" w:rsidP="00BD5458">
      <w:pPr>
        <w:spacing w:line="240" w:lineRule="auto"/>
        <w:ind w:left="284" w:hanging="284"/>
      </w:pPr>
      <w:r w:rsidRPr="006259F7">
        <w:t>Dėžutė, kurioje yra 2 talpyklės su 50 tablečių.</w:t>
      </w:r>
    </w:p>
    <w:p w14:paraId="7DB4F22E" w14:textId="77777777" w:rsidR="00BD5458" w:rsidRPr="006259F7" w:rsidRDefault="00BD5458" w:rsidP="00BD5458">
      <w:pPr>
        <w:spacing w:line="240" w:lineRule="auto"/>
        <w:ind w:left="284" w:hanging="284"/>
      </w:pPr>
      <w:r w:rsidRPr="006259F7">
        <w:t>Dėžutė, kurioje yra 1 talpyklė su 100 tablečių.</w:t>
      </w:r>
    </w:p>
    <w:p w14:paraId="21BBDA74" w14:textId="77777777" w:rsidR="00BD5458" w:rsidRPr="006259F7" w:rsidRDefault="00BD5458" w:rsidP="00BD5458">
      <w:pPr>
        <w:spacing w:line="240" w:lineRule="auto"/>
        <w:ind w:left="284" w:hanging="284"/>
      </w:pPr>
      <w:r w:rsidRPr="006259F7">
        <w:t>Dėžutė, kurioje yra 5 talpyklės su 100 tablečių.</w:t>
      </w:r>
    </w:p>
    <w:p w14:paraId="3EB864D7" w14:textId="77777777" w:rsidR="00BD5458" w:rsidRPr="006259F7" w:rsidRDefault="00BD5458" w:rsidP="00BD5458">
      <w:pPr>
        <w:spacing w:line="240" w:lineRule="auto"/>
        <w:ind w:left="284" w:hanging="284"/>
      </w:pPr>
    </w:p>
    <w:p w14:paraId="430157A2" w14:textId="77777777" w:rsidR="00BD5458" w:rsidRPr="006259F7" w:rsidRDefault="00BD5458" w:rsidP="00BD5458">
      <w:pPr>
        <w:spacing w:line="240" w:lineRule="auto"/>
        <w:ind w:left="284" w:hanging="284"/>
      </w:pPr>
      <w:r w:rsidRPr="006259F7">
        <w:t>Gali būti tiekiamos ne visų dydžių pakuotės.</w:t>
      </w:r>
    </w:p>
    <w:p w14:paraId="258BBF4A" w14:textId="77777777" w:rsidR="00BD5458" w:rsidRPr="006259F7" w:rsidRDefault="00BD5458" w:rsidP="00BD5458">
      <w:pPr>
        <w:spacing w:line="240" w:lineRule="auto"/>
      </w:pPr>
    </w:p>
    <w:p w14:paraId="7D3640C3" w14:textId="77777777" w:rsidR="00BD5458" w:rsidRPr="006259F7" w:rsidRDefault="00BD5458" w:rsidP="00BD5458">
      <w:pPr>
        <w:spacing w:line="240" w:lineRule="auto"/>
        <w:ind w:left="567" w:hanging="567"/>
        <w:outlineLvl w:val="0"/>
      </w:pPr>
      <w:r w:rsidRPr="006259F7">
        <w:rPr>
          <w:b/>
        </w:rPr>
        <w:t>6.6</w:t>
      </w:r>
      <w:r w:rsidRPr="006259F7">
        <w:rPr>
          <w:b/>
        </w:rPr>
        <w:tab/>
        <w:t>Specialūs reikalavimai atliekoms tvarkyti</w:t>
      </w:r>
    </w:p>
    <w:p w14:paraId="255F729A" w14:textId="77777777" w:rsidR="00BD5458" w:rsidRPr="006259F7" w:rsidRDefault="00BD5458" w:rsidP="00BD5458">
      <w:pPr>
        <w:spacing w:line="240" w:lineRule="auto"/>
      </w:pPr>
    </w:p>
    <w:p w14:paraId="59BC37DD" w14:textId="77777777" w:rsidR="00BD5458" w:rsidRPr="006259F7" w:rsidRDefault="00BD5458" w:rsidP="00BD5458">
      <w:pPr>
        <w:ind w:left="567" w:hanging="567"/>
      </w:pPr>
      <w:r w:rsidRPr="006259F7">
        <w:t>Specialių reikalavimų nėra.</w:t>
      </w:r>
    </w:p>
    <w:p w14:paraId="24B802C9" w14:textId="77777777" w:rsidR="00BD5458" w:rsidRPr="006259F7" w:rsidRDefault="00BD5458" w:rsidP="00BD5458">
      <w:pPr>
        <w:spacing w:line="240" w:lineRule="auto"/>
        <w:rPr>
          <w:b/>
        </w:rPr>
      </w:pPr>
    </w:p>
    <w:p w14:paraId="424FA945" w14:textId="77777777" w:rsidR="00BD5458" w:rsidRPr="006259F7" w:rsidRDefault="00BD5458" w:rsidP="00BD5458">
      <w:pPr>
        <w:spacing w:line="240" w:lineRule="auto"/>
        <w:ind w:left="567" w:hanging="567"/>
        <w:rPr>
          <w:b/>
        </w:rPr>
      </w:pPr>
    </w:p>
    <w:p w14:paraId="051D8427" w14:textId="77777777" w:rsidR="00BD5458" w:rsidRPr="00945A01" w:rsidRDefault="00BD5458" w:rsidP="00BD5458">
      <w:pPr>
        <w:spacing w:line="240" w:lineRule="auto"/>
        <w:ind w:left="567" w:hanging="567"/>
        <w:rPr>
          <w:szCs w:val="22"/>
        </w:rPr>
      </w:pPr>
      <w:r w:rsidRPr="00945A01">
        <w:rPr>
          <w:b/>
          <w:szCs w:val="22"/>
        </w:rPr>
        <w:t>7.</w:t>
      </w:r>
      <w:r w:rsidRPr="00945A01">
        <w:rPr>
          <w:b/>
          <w:szCs w:val="22"/>
        </w:rPr>
        <w:tab/>
      </w:r>
      <w:r w:rsidRPr="00945A01">
        <w:rPr>
          <w:b/>
          <w:caps/>
          <w:szCs w:val="22"/>
        </w:rPr>
        <w:t>REGISTRUOTOJAS</w:t>
      </w:r>
    </w:p>
    <w:p w14:paraId="5863759A" w14:textId="77777777" w:rsidR="00BD5458" w:rsidRPr="00945A01" w:rsidRDefault="00BD5458" w:rsidP="00BD5458">
      <w:pPr>
        <w:spacing w:line="240" w:lineRule="auto"/>
        <w:rPr>
          <w:i/>
          <w:szCs w:val="22"/>
        </w:rPr>
      </w:pPr>
    </w:p>
    <w:p w14:paraId="7AA37FF1" w14:textId="77777777" w:rsidR="00BD5458" w:rsidRPr="00945A01" w:rsidRDefault="00BD5458" w:rsidP="00BD5458">
      <w:pPr>
        <w:spacing w:line="240" w:lineRule="auto"/>
        <w:rPr>
          <w:szCs w:val="22"/>
        </w:rPr>
      </w:pPr>
      <w:r w:rsidRPr="00945A01">
        <w:rPr>
          <w:szCs w:val="22"/>
        </w:rPr>
        <w:t>Les Laboratoires Servier</w:t>
      </w:r>
    </w:p>
    <w:p w14:paraId="6D702913" w14:textId="77777777" w:rsidR="00BD5458" w:rsidRPr="00945A01" w:rsidRDefault="00BD5458" w:rsidP="00BD5458">
      <w:pPr>
        <w:spacing w:line="240" w:lineRule="auto"/>
        <w:rPr>
          <w:szCs w:val="22"/>
        </w:rPr>
      </w:pPr>
      <w:r w:rsidRPr="00945A01">
        <w:rPr>
          <w:szCs w:val="22"/>
        </w:rPr>
        <w:t xml:space="preserve">50, rue Carnot </w:t>
      </w:r>
    </w:p>
    <w:p w14:paraId="02E4A6BB" w14:textId="77777777" w:rsidR="00BD5458" w:rsidRPr="00945A01" w:rsidRDefault="00BD5458" w:rsidP="00BD5458">
      <w:pPr>
        <w:spacing w:line="240" w:lineRule="auto"/>
        <w:rPr>
          <w:szCs w:val="22"/>
        </w:rPr>
      </w:pPr>
      <w:r w:rsidRPr="00945A01">
        <w:rPr>
          <w:szCs w:val="22"/>
        </w:rPr>
        <w:t>92284 Suresnes cedex</w:t>
      </w:r>
    </w:p>
    <w:p w14:paraId="18DD0BE8" w14:textId="77777777" w:rsidR="00BD5458" w:rsidRPr="00945A01" w:rsidRDefault="00BD5458" w:rsidP="00BD5458">
      <w:pPr>
        <w:spacing w:line="240" w:lineRule="auto"/>
        <w:rPr>
          <w:szCs w:val="22"/>
        </w:rPr>
      </w:pPr>
      <w:r w:rsidRPr="00945A01">
        <w:rPr>
          <w:szCs w:val="22"/>
        </w:rPr>
        <w:t>Prancūzija</w:t>
      </w:r>
    </w:p>
    <w:p w14:paraId="731E910E" w14:textId="77777777" w:rsidR="00BD5458" w:rsidRPr="00945A01" w:rsidRDefault="00BD5458" w:rsidP="00BD5458">
      <w:pPr>
        <w:spacing w:line="240" w:lineRule="auto"/>
        <w:rPr>
          <w:i/>
          <w:szCs w:val="22"/>
        </w:rPr>
      </w:pPr>
    </w:p>
    <w:p w14:paraId="76AFCBC1" w14:textId="77777777" w:rsidR="00BD5458" w:rsidRPr="00945A01" w:rsidRDefault="00BD5458" w:rsidP="00BD5458">
      <w:pPr>
        <w:spacing w:line="240" w:lineRule="auto"/>
        <w:rPr>
          <w:i/>
          <w:szCs w:val="22"/>
        </w:rPr>
      </w:pPr>
    </w:p>
    <w:p w14:paraId="5128AD1D" w14:textId="77777777" w:rsidR="00BD5458" w:rsidRPr="00945A01" w:rsidRDefault="00BD5458" w:rsidP="00BD5458">
      <w:pPr>
        <w:spacing w:line="240" w:lineRule="auto"/>
        <w:ind w:left="567" w:hanging="567"/>
        <w:rPr>
          <w:b/>
          <w:szCs w:val="22"/>
        </w:rPr>
      </w:pPr>
      <w:r w:rsidRPr="00945A01">
        <w:rPr>
          <w:b/>
          <w:szCs w:val="22"/>
        </w:rPr>
        <w:t>8.</w:t>
      </w:r>
      <w:r w:rsidRPr="00945A01">
        <w:rPr>
          <w:b/>
          <w:szCs w:val="22"/>
        </w:rPr>
        <w:tab/>
      </w:r>
      <w:r w:rsidRPr="00945A01">
        <w:rPr>
          <w:b/>
          <w:caps/>
          <w:szCs w:val="22"/>
        </w:rPr>
        <w:t>REGISTRACIJOS PAŽYMĖJIMO numeris</w:t>
      </w:r>
      <w:r w:rsidRPr="00945A01">
        <w:rPr>
          <w:b/>
          <w:szCs w:val="22"/>
        </w:rPr>
        <w:t xml:space="preserve"> (-IAI)</w:t>
      </w:r>
    </w:p>
    <w:p w14:paraId="20861112" w14:textId="77777777" w:rsidR="00BD5458" w:rsidRPr="00945A01" w:rsidRDefault="00BD5458" w:rsidP="00BD5458">
      <w:pPr>
        <w:spacing w:line="240" w:lineRule="auto"/>
        <w:rPr>
          <w:i/>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8"/>
      </w:tblGrid>
      <w:tr w:rsidR="00BD5458" w:rsidRPr="00945A01" w14:paraId="6B41E2A8" w14:textId="77777777" w:rsidTr="006B1CF8">
        <w:tc>
          <w:tcPr>
            <w:tcW w:w="4643" w:type="dxa"/>
          </w:tcPr>
          <w:p w14:paraId="5249A9B8" w14:textId="29966A7F" w:rsidR="00BD5458" w:rsidRPr="00945A01" w:rsidRDefault="00BD5458" w:rsidP="006B1CF8">
            <w:pPr>
              <w:rPr>
                <w:sz w:val="22"/>
                <w:szCs w:val="22"/>
                <w:u w:val="single"/>
              </w:rPr>
            </w:pPr>
            <w:r w:rsidRPr="00945A01">
              <w:rPr>
                <w:sz w:val="22"/>
                <w:szCs w:val="22"/>
                <w:u w:val="single"/>
              </w:rPr>
              <w:t xml:space="preserve">3,5 mg/2,5 mg </w:t>
            </w:r>
          </w:p>
          <w:p w14:paraId="4AD227B8"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LT/1/15/3727/001 – N30</w:t>
            </w:r>
          </w:p>
          <w:p w14:paraId="7B4AA385"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LT/1/15/3727/002 – N60 (2x30)</w:t>
            </w:r>
          </w:p>
          <w:p w14:paraId="797011CF"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LT/1/15/3727/003 – N90 (3x30)</w:t>
            </w:r>
          </w:p>
          <w:p w14:paraId="5B683300"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LT/1/15/3727/004 – N100</w:t>
            </w:r>
          </w:p>
          <w:p w14:paraId="47796A21"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LT/1/15/3727/005 – N500 (5x100)</w:t>
            </w:r>
          </w:p>
          <w:p w14:paraId="17E959BE"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LT/1/15/3727/011 – N100 (2x50)</w:t>
            </w:r>
          </w:p>
          <w:p w14:paraId="6E249B1F"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LT/1/15/3727/013 – N10</w:t>
            </w:r>
          </w:p>
          <w:p w14:paraId="0D5FF0F2" w14:textId="77777777" w:rsidR="00902675" w:rsidRPr="00902675" w:rsidRDefault="00902675" w:rsidP="00902675">
            <w:pPr>
              <w:pStyle w:val="Betarp1"/>
              <w:ind w:left="-113" w:right="-113"/>
              <w:rPr>
                <w:rFonts w:ascii="Times New Roman" w:hAnsi="Times New Roman"/>
                <w:kern w:val="28"/>
                <w:sz w:val="22"/>
                <w:szCs w:val="22"/>
              </w:rPr>
            </w:pPr>
            <w:r w:rsidRPr="00902675">
              <w:rPr>
                <w:rFonts w:ascii="Times New Roman" w:hAnsi="Times New Roman"/>
                <w:kern w:val="28"/>
                <w:sz w:val="22"/>
                <w:szCs w:val="22"/>
              </w:rPr>
              <w:t>LT/1/15/3727/015 – N28</w:t>
            </w:r>
          </w:p>
          <w:p w14:paraId="74A881AD" w14:textId="34AB30FB" w:rsidR="00BD5458" w:rsidRPr="00945A01" w:rsidRDefault="00902675" w:rsidP="00902675">
            <w:pPr>
              <w:pStyle w:val="Betarp1"/>
              <w:ind w:left="-113" w:right="-113"/>
              <w:rPr>
                <w:sz w:val="22"/>
                <w:szCs w:val="22"/>
              </w:rPr>
            </w:pPr>
            <w:r w:rsidRPr="00902675">
              <w:rPr>
                <w:rFonts w:ascii="Times New Roman" w:hAnsi="Times New Roman"/>
                <w:kern w:val="28"/>
                <w:sz w:val="22"/>
                <w:szCs w:val="22"/>
              </w:rPr>
              <w:t>LT/1/15/3727/016 – N84 (3x28)</w:t>
            </w:r>
          </w:p>
        </w:tc>
        <w:tc>
          <w:tcPr>
            <w:tcW w:w="4644" w:type="dxa"/>
          </w:tcPr>
          <w:p w14:paraId="7F83BC56" w14:textId="70075F5C" w:rsidR="00BD5458" w:rsidRPr="00945A01" w:rsidRDefault="00BD5458" w:rsidP="006B1CF8">
            <w:pPr>
              <w:rPr>
                <w:sz w:val="22"/>
                <w:szCs w:val="22"/>
                <w:u w:val="single"/>
              </w:rPr>
            </w:pPr>
            <w:r w:rsidRPr="00945A01">
              <w:rPr>
                <w:sz w:val="22"/>
                <w:szCs w:val="22"/>
                <w:u w:val="single"/>
              </w:rPr>
              <w:t xml:space="preserve">7 mg/5 mg </w:t>
            </w:r>
          </w:p>
          <w:p w14:paraId="00DB9242" w14:textId="77777777" w:rsidR="00902675" w:rsidRPr="00902675" w:rsidRDefault="00902675" w:rsidP="00902675">
            <w:pPr>
              <w:rPr>
                <w:sz w:val="22"/>
                <w:szCs w:val="22"/>
              </w:rPr>
            </w:pPr>
            <w:r w:rsidRPr="00902675">
              <w:rPr>
                <w:sz w:val="22"/>
                <w:szCs w:val="22"/>
              </w:rPr>
              <w:t>LT/1/15/3727/006 – N30</w:t>
            </w:r>
          </w:p>
          <w:p w14:paraId="0286B0E4" w14:textId="77777777" w:rsidR="00902675" w:rsidRPr="00902675" w:rsidRDefault="00902675" w:rsidP="00902675">
            <w:pPr>
              <w:rPr>
                <w:sz w:val="22"/>
                <w:szCs w:val="22"/>
              </w:rPr>
            </w:pPr>
            <w:r w:rsidRPr="00902675">
              <w:rPr>
                <w:sz w:val="22"/>
                <w:szCs w:val="22"/>
              </w:rPr>
              <w:t>LT/1/15/3727/007 – N60 (2x30)</w:t>
            </w:r>
          </w:p>
          <w:p w14:paraId="043CD62D" w14:textId="77777777" w:rsidR="00902675" w:rsidRPr="00902675" w:rsidRDefault="00902675" w:rsidP="00902675">
            <w:pPr>
              <w:rPr>
                <w:sz w:val="22"/>
                <w:szCs w:val="22"/>
              </w:rPr>
            </w:pPr>
            <w:r w:rsidRPr="00902675">
              <w:rPr>
                <w:sz w:val="22"/>
                <w:szCs w:val="22"/>
              </w:rPr>
              <w:t>LT/1/15/3727/008 – N90 (3x30)</w:t>
            </w:r>
          </w:p>
          <w:p w14:paraId="2CF135EE" w14:textId="77777777" w:rsidR="00902675" w:rsidRPr="00902675" w:rsidRDefault="00902675" w:rsidP="00902675">
            <w:pPr>
              <w:rPr>
                <w:sz w:val="22"/>
                <w:szCs w:val="22"/>
              </w:rPr>
            </w:pPr>
            <w:r w:rsidRPr="00902675">
              <w:rPr>
                <w:sz w:val="22"/>
                <w:szCs w:val="22"/>
              </w:rPr>
              <w:t>LT/1/15/3727/009 – N100</w:t>
            </w:r>
          </w:p>
          <w:p w14:paraId="3CAEB1CB" w14:textId="77777777" w:rsidR="00902675" w:rsidRPr="00902675" w:rsidRDefault="00902675" w:rsidP="00902675">
            <w:pPr>
              <w:rPr>
                <w:sz w:val="22"/>
                <w:szCs w:val="22"/>
              </w:rPr>
            </w:pPr>
            <w:r w:rsidRPr="00902675">
              <w:rPr>
                <w:sz w:val="22"/>
                <w:szCs w:val="22"/>
              </w:rPr>
              <w:t>LT/1/15/3727/010 – N500 (5x100)</w:t>
            </w:r>
          </w:p>
          <w:p w14:paraId="14E77A50" w14:textId="77777777" w:rsidR="00902675" w:rsidRPr="00902675" w:rsidRDefault="00902675" w:rsidP="00902675">
            <w:pPr>
              <w:rPr>
                <w:sz w:val="22"/>
                <w:szCs w:val="22"/>
              </w:rPr>
            </w:pPr>
            <w:r w:rsidRPr="00902675">
              <w:rPr>
                <w:sz w:val="22"/>
                <w:szCs w:val="22"/>
              </w:rPr>
              <w:t>LT/1/15/3727/012 – N100 (2x50)</w:t>
            </w:r>
          </w:p>
          <w:p w14:paraId="0F4C0012" w14:textId="77777777" w:rsidR="00902675" w:rsidRPr="00902675" w:rsidRDefault="00902675" w:rsidP="00902675">
            <w:pPr>
              <w:rPr>
                <w:sz w:val="22"/>
                <w:szCs w:val="22"/>
              </w:rPr>
            </w:pPr>
            <w:r w:rsidRPr="00902675">
              <w:rPr>
                <w:sz w:val="22"/>
                <w:szCs w:val="22"/>
              </w:rPr>
              <w:t>LT/1/15/3727/014 – N10</w:t>
            </w:r>
          </w:p>
          <w:p w14:paraId="71AB5E12" w14:textId="77777777" w:rsidR="00902675" w:rsidRPr="00902675" w:rsidRDefault="00902675" w:rsidP="00902675">
            <w:pPr>
              <w:rPr>
                <w:sz w:val="22"/>
                <w:szCs w:val="22"/>
              </w:rPr>
            </w:pPr>
            <w:r w:rsidRPr="00902675">
              <w:rPr>
                <w:sz w:val="22"/>
                <w:szCs w:val="22"/>
              </w:rPr>
              <w:t>LT/1/15/3727/017 – N28</w:t>
            </w:r>
          </w:p>
          <w:p w14:paraId="41C2DA6A" w14:textId="5644C6D5" w:rsidR="00BD5458" w:rsidRPr="00945A01" w:rsidRDefault="00902675" w:rsidP="00902675">
            <w:pPr>
              <w:rPr>
                <w:sz w:val="22"/>
                <w:szCs w:val="22"/>
              </w:rPr>
            </w:pPr>
            <w:r w:rsidRPr="00902675">
              <w:rPr>
                <w:sz w:val="22"/>
                <w:szCs w:val="22"/>
              </w:rPr>
              <w:t>LT/1/15/3727/018 – N84 (3x28)</w:t>
            </w:r>
          </w:p>
        </w:tc>
      </w:tr>
    </w:tbl>
    <w:p w14:paraId="59A1322D" w14:textId="77777777" w:rsidR="00BD5458" w:rsidRPr="00945A01" w:rsidRDefault="00BD5458" w:rsidP="00BD5458">
      <w:pPr>
        <w:spacing w:line="240" w:lineRule="auto"/>
        <w:rPr>
          <w:szCs w:val="22"/>
        </w:rPr>
      </w:pPr>
    </w:p>
    <w:p w14:paraId="180EDEF6" w14:textId="77777777" w:rsidR="00BD5458" w:rsidRPr="00945A01" w:rsidRDefault="00BD5458" w:rsidP="00BD5458">
      <w:pPr>
        <w:spacing w:line="240" w:lineRule="auto"/>
        <w:rPr>
          <w:szCs w:val="22"/>
        </w:rPr>
      </w:pPr>
    </w:p>
    <w:p w14:paraId="0D8C4B74" w14:textId="77777777" w:rsidR="00BD5458" w:rsidRPr="00945A01" w:rsidRDefault="00BD5458" w:rsidP="00BD5458">
      <w:pPr>
        <w:spacing w:line="240" w:lineRule="auto"/>
        <w:ind w:left="567" w:hanging="567"/>
        <w:rPr>
          <w:szCs w:val="22"/>
        </w:rPr>
      </w:pPr>
      <w:r w:rsidRPr="00945A01">
        <w:rPr>
          <w:b/>
          <w:szCs w:val="22"/>
        </w:rPr>
        <w:t>9.</w:t>
      </w:r>
      <w:r w:rsidRPr="00945A01">
        <w:rPr>
          <w:b/>
          <w:szCs w:val="22"/>
        </w:rPr>
        <w:tab/>
        <w:t xml:space="preserve">REGISTRAVIMO / PERREGISTRAVIMO DATA </w:t>
      </w:r>
    </w:p>
    <w:p w14:paraId="5A374A93" w14:textId="77777777" w:rsidR="00BD5458" w:rsidRPr="00945A01" w:rsidRDefault="00BD5458" w:rsidP="00BD5458">
      <w:pPr>
        <w:spacing w:line="240" w:lineRule="auto"/>
        <w:rPr>
          <w:szCs w:val="22"/>
        </w:rPr>
      </w:pPr>
    </w:p>
    <w:p w14:paraId="1634D467" w14:textId="77777777" w:rsidR="00345B35" w:rsidRDefault="00C84D88" w:rsidP="00BD5458">
      <w:pPr>
        <w:tabs>
          <w:tab w:val="clear" w:pos="567"/>
          <w:tab w:val="left" w:pos="1296"/>
        </w:tabs>
        <w:snapToGrid w:val="0"/>
        <w:spacing w:line="240" w:lineRule="auto"/>
        <w:rPr>
          <w:szCs w:val="22"/>
        </w:rPr>
      </w:pPr>
      <w:r>
        <w:rPr>
          <w:szCs w:val="22"/>
        </w:rPr>
        <w:t>Registravimo data</w:t>
      </w:r>
      <w:r w:rsidR="00BD5458" w:rsidRPr="00945A01">
        <w:rPr>
          <w:szCs w:val="22"/>
        </w:rPr>
        <w:t xml:space="preserve"> 2015</w:t>
      </w:r>
      <w:r w:rsidR="00B50B77">
        <w:rPr>
          <w:szCs w:val="22"/>
        </w:rPr>
        <w:t> </w:t>
      </w:r>
      <w:r w:rsidR="00BD5458" w:rsidRPr="00945A01">
        <w:rPr>
          <w:szCs w:val="22"/>
        </w:rPr>
        <w:t>m. gegužės 13</w:t>
      </w:r>
      <w:r w:rsidR="00B50B77">
        <w:rPr>
          <w:szCs w:val="22"/>
        </w:rPr>
        <w:t> </w:t>
      </w:r>
      <w:r w:rsidR="00BD5458" w:rsidRPr="00945A01">
        <w:rPr>
          <w:szCs w:val="22"/>
        </w:rPr>
        <w:t>d.</w:t>
      </w:r>
    </w:p>
    <w:p w14:paraId="03C53595" w14:textId="528280A3" w:rsidR="0049738C" w:rsidRDefault="0049738C" w:rsidP="00BD5458">
      <w:pPr>
        <w:tabs>
          <w:tab w:val="clear" w:pos="567"/>
          <w:tab w:val="left" w:pos="1296"/>
        </w:tabs>
        <w:snapToGrid w:val="0"/>
        <w:spacing w:line="240" w:lineRule="auto"/>
        <w:rPr>
          <w:szCs w:val="22"/>
        </w:rPr>
      </w:pPr>
      <w:r>
        <w:rPr>
          <w:szCs w:val="22"/>
        </w:rPr>
        <w:t>Paskutinio perregistravimo data</w:t>
      </w:r>
      <w:r w:rsidR="00902675">
        <w:rPr>
          <w:szCs w:val="22"/>
        </w:rPr>
        <w:t xml:space="preserve"> 2021 m. rugpjūčio 9 d.</w:t>
      </w:r>
    </w:p>
    <w:p w14:paraId="3FA55784" w14:textId="77777777" w:rsidR="00BD5458" w:rsidRPr="00945A01" w:rsidRDefault="00BD5458" w:rsidP="002F4E34">
      <w:pPr>
        <w:tabs>
          <w:tab w:val="clear" w:pos="567"/>
          <w:tab w:val="left" w:pos="1296"/>
        </w:tabs>
        <w:snapToGrid w:val="0"/>
        <w:spacing w:line="240" w:lineRule="auto"/>
        <w:rPr>
          <w:szCs w:val="22"/>
        </w:rPr>
      </w:pPr>
    </w:p>
    <w:p w14:paraId="451B3A3F" w14:textId="77777777" w:rsidR="00BD5458" w:rsidRPr="00945A01" w:rsidRDefault="00BD5458" w:rsidP="00BD5458">
      <w:pPr>
        <w:spacing w:line="240" w:lineRule="auto"/>
        <w:rPr>
          <w:szCs w:val="22"/>
        </w:rPr>
      </w:pPr>
    </w:p>
    <w:p w14:paraId="40964DD1" w14:textId="77777777" w:rsidR="00BD5458" w:rsidRPr="00945A01" w:rsidRDefault="00BD5458" w:rsidP="00BD5458">
      <w:pPr>
        <w:spacing w:line="240" w:lineRule="auto"/>
        <w:ind w:left="567" w:hanging="567"/>
        <w:rPr>
          <w:b/>
          <w:szCs w:val="22"/>
        </w:rPr>
      </w:pPr>
      <w:r w:rsidRPr="00945A01">
        <w:rPr>
          <w:b/>
          <w:szCs w:val="22"/>
        </w:rPr>
        <w:t>10.</w:t>
      </w:r>
      <w:r w:rsidRPr="00945A01">
        <w:rPr>
          <w:b/>
          <w:szCs w:val="22"/>
        </w:rPr>
        <w:tab/>
      </w:r>
      <w:r w:rsidRPr="00945A01">
        <w:rPr>
          <w:b/>
          <w:caps/>
          <w:szCs w:val="22"/>
        </w:rPr>
        <w:t>teksto peržiūros data</w:t>
      </w:r>
    </w:p>
    <w:p w14:paraId="72E2E50C" w14:textId="77777777" w:rsidR="00902675" w:rsidRDefault="00902675" w:rsidP="00BD5458">
      <w:pPr>
        <w:rPr>
          <w:szCs w:val="22"/>
        </w:rPr>
      </w:pPr>
    </w:p>
    <w:p w14:paraId="268A02E2" w14:textId="3305F4B0" w:rsidR="00F43427" w:rsidRDefault="00A26218" w:rsidP="00BD5458">
      <w:pPr>
        <w:rPr>
          <w:szCs w:val="22"/>
        </w:rPr>
      </w:pPr>
      <w:r>
        <w:rPr>
          <w:szCs w:val="22"/>
        </w:rPr>
        <w:t xml:space="preserve">2022 m. </w:t>
      </w:r>
      <w:r w:rsidR="00D747E4">
        <w:rPr>
          <w:szCs w:val="22"/>
        </w:rPr>
        <w:t>liepos 5</w:t>
      </w:r>
      <w:r>
        <w:rPr>
          <w:szCs w:val="22"/>
        </w:rPr>
        <w:t> d.</w:t>
      </w:r>
    </w:p>
    <w:p w14:paraId="46398935" w14:textId="77777777" w:rsidR="00D747E4" w:rsidRPr="00945A01" w:rsidRDefault="00D747E4" w:rsidP="00BD5458">
      <w:pPr>
        <w:rPr>
          <w:szCs w:val="22"/>
        </w:rPr>
      </w:pPr>
    </w:p>
    <w:p w14:paraId="179D6E1F" w14:textId="77777777" w:rsidR="00BD5458" w:rsidRPr="00945A01" w:rsidRDefault="00BD5458" w:rsidP="00BD5458">
      <w:pPr>
        <w:rPr>
          <w:szCs w:val="22"/>
        </w:rPr>
      </w:pPr>
      <w:r w:rsidRPr="00945A01">
        <w:rPr>
          <w:szCs w:val="22"/>
        </w:rPr>
        <w:t>Išsami informacija apie šį vaistinį preparatą pateikiama Valstybinės vaistų kontrolės tarnybos prie Lietuvos Respublikos sveikatos apsaugos ministerijos tinklalapyje</w:t>
      </w:r>
      <w:r w:rsidRPr="00945A01">
        <w:rPr>
          <w:i/>
          <w:szCs w:val="22"/>
        </w:rPr>
        <w:t xml:space="preserve"> </w:t>
      </w:r>
      <w:hyperlink r:id="rId13" w:history="1">
        <w:r w:rsidRPr="00945A01">
          <w:rPr>
            <w:rStyle w:val="Hipersaitas"/>
            <w:rFonts w:eastAsia="MS Mincho"/>
            <w:szCs w:val="22"/>
          </w:rPr>
          <w:t>http://www.vvkt.lt</w:t>
        </w:r>
      </w:hyperlink>
      <w:r w:rsidRPr="00945A01">
        <w:rPr>
          <w:szCs w:val="22"/>
        </w:rPr>
        <w:t>.</w:t>
      </w:r>
    </w:p>
    <w:p w14:paraId="0D9662D2" w14:textId="77777777" w:rsidR="00BD5458" w:rsidRPr="006259F7" w:rsidRDefault="00BD5458" w:rsidP="00BD5458">
      <w:pPr>
        <w:spacing w:line="240" w:lineRule="auto"/>
        <w:jc w:val="both"/>
      </w:pPr>
    </w:p>
    <w:p w14:paraId="5D59D7AC" w14:textId="77777777" w:rsidR="00BD5458" w:rsidRPr="006259F7" w:rsidRDefault="00BD5458" w:rsidP="00BD5458">
      <w:pPr>
        <w:spacing w:line="240" w:lineRule="auto"/>
        <w:jc w:val="both"/>
        <w:rPr>
          <w:b/>
        </w:rPr>
      </w:pPr>
    </w:p>
    <w:p w14:paraId="5AB3C2F7" w14:textId="77777777" w:rsidR="00BD5458" w:rsidRPr="007000A9" w:rsidRDefault="00BD5458" w:rsidP="00BD5458">
      <w:pPr>
        <w:rPr>
          <w:noProof/>
          <w:snapToGrid w:val="0"/>
          <w:szCs w:val="22"/>
        </w:rPr>
      </w:pPr>
      <w:r w:rsidRPr="007000A9">
        <w:rPr>
          <w:i/>
          <w:szCs w:val="22"/>
        </w:rPr>
        <w:br w:type="page"/>
      </w:r>
    </w:p>
    <w:p w14:paraId="3D4B63A2" w14:textId="77777777" w:rsidR="00BD5458" w:rsidRPr="006259F7" w:rsidRDefault="00BD5458" w:rsidP="00BD5458"/>
    <w:p w14:paraId="103A18E5" w14:textId="77777777" w:rsidR="00BD5458" w:rsidRPr="006259F7" w:rsidRDefault="00BD5458" w:rsidP="00BD5458"/>
    <w:p w14:paraId="1FD9B0E8" w14:textId="77777777" w:rsidR="00BD5458" w:rsidRPr="006259F7" w:rsidRDefault="00BD5458" w:rsidP="00BD5458"/>
    <w:p w14:paraId="7D647218" w14:textId="77777777" w:rsidR="00BD5458" w:rsidRPr="006259F7" w:rsidRDefault="00BD5458" w:rsidP="00BD5458"/>
    <w:p w14:paraId="1179FD4E" w14:textId="77777777" w:rsidR="00BD5458" w:rsidRPr="006259F7" w:rsidRDefault="00BD5458" w:rsidP="00BD5458"/>
    <w:p w14:paraId="0FF7531C" w14:textId="77777777" w:rsidR="00BD5458" w:rsidRPr="006259F7" w:rsidRDefault="00BD5458" w:rsidP="00BD5458"/>
    <w:p w14:paraId="1E3C0E60" w14:textId="77777777" w:rsidR="00BD5458" w:rsidRPr="006259F7" w:rsidRDefault="00BD5458" w:rsidP="00BD5458"/>
    <w:p w14:paraId="01002B02" w14:textId="77777777" w:rsidR="00BD5458" w:rsidRPr="006259F7" w:rsidRDefault="00BD5458" w:rsidP="00BD5458"/>
    <w:p w14:paraId="7E7E8CB1" w14:textId="77777777" w:rsidR="00BD5458" w:rsidRPr="006259F7" w:rsidRDefault="00BD5458" w:rsidP="00BD5458"/>
    <w:p w14:paraId="57E85F82" w14:textId="77777777" w:rsidR="00BD5458" w:rsidRPr="006259F7" w:rsidRDefault="00BD5458" w:rsidP="00BD5458"/>
    <w:p w14:paraId="08A4D153" w14:textId="77777777" w:rsidR="00BD5458" w:rsidRPr="006259F7" w:rsidRDefault="00BD5458" w:rsidP="00BD5458"/>
    <w:p w14:paraId="35FF217D" w14:textId="77777777" w:rsidR="00BD5458" w:rsidRPr="006259F7" w:rsidRDefault="00BD5458" w:rsidP="00BD5458"/>
    <w:p w14:paraId="17B48511" w14:textId="77777777" w:rsidR="00BD5458" w:rsidRPr="006259F7" w:rsidRDefault="00BD5458" w:rsidP="00BD5458"/>
    <w:p w14:paraId="036189B0" w14:textId="77777777" w:rsidR="00BD5458" w:rsidRPr="006259F7" w:rsidRDefault="00BD5458" w:rsidP="00BD5458"/>
    <w:p w14:paraId="4FEBD45E" w14:textId="77777777" w:rsidR="00BD5458" w:rsidRPr="006259F7" w:rsidRDefault="00BD5458" w:rsidP="00BD5458"/>
    <w:p w14:paraId="253EF32A" w14:textId="77777777" w:rsidR="00BD5458" w:rsidRPr="006259F7" w:rsidRDefault="00BD5458" w:rsidP="00BD5458"/>
    <w:p w14:paraId="7B036400" w14:textId="77777777" w:rsidR="00BD5458" w:rsidRPr="006259F7" w:rsidRDefault="00BD5458" w:rsidP="00BD5458"/>
    <w:p w14:paraId="4C205AB8" w14:textId="77777777" w:rsidR="00BD5458" w:rsidRPr="006259F7" w:rsidRDefault="00BD5458" w:rsidP="00BD5458"/>
    <w:p w14:paraId="10453577" w14:textId="77777777" w:rsidR="00BD5458" w:rsidRPr="006259F7" w:rsidRDefault="00BD5458" w:rsidP="00BD5458"/>
    <w:p w14:paraId="4A20C9EE" w14:textId="77777777" w:rsidR="00BD5458" w:rsidRPr="006259F7" w:rsidRDefault="00BD5458" w:rsidP="00BD5458"/>
    <w:p w14:paraId="66EF9609" w14:textId="77777777" w:rsidR="00BD5458" w:rsidRPr="006259F7" w:rsidRDefault="00BD5458" w:rsidP="00BD5458"/>
    <w:p w14:paraId="105BCAAA" w14:textId="77777777" w:rsidR="00BD5458" w:rsidRDefault="00BD5458" w:rsidP="00BD5458"/>
    <w:p w14:paraId="2C7A84BF" w14:textId="77777777" w:rsidR="0049738C" w:rsidRPr="006259F7" w:rsidRDefault="0049738C" w:rsidP="00BD5458"/>
    <w:p w14:paraId="73435492" w14:textId="77777777" w:rsidR="00BD5458" w:rsidRPr="006259F7" w:rsidRDefault="00BD5458" w:rsidP="00BD5458">
      <w:pPr>
        <w:jc w:val="center"/>
        <w:rPr>
          <w:b/>
        </w:rPr>
      </w:pPr>
      <w:r w:rsidRPr="006259F7">
        <w:rPr>
          <w:b/>
        </w:rPr>
        <w:t>II PRIEDAS</w:t>
      </w:r>
    </w:p>
    <w:p w14:paraId="7910664A" w14:textId="77777777" w:rsidR="00BD5458" w:rsidRPr="006259F7" w:rsidRDefault="00BD5458" w:rsidP="00BD5458">
      <w:pPr>
        <w:ind w:left="1701" w:right="1416" w:hanging="567"/>
      </w:pPr>
    </w:p>
    <w:p w14:paraId="05310B77" w14:textId="77777777" w:rsidR="00BD5458" w:rsidRPr="006259F7" w:rsidRDefault="00BD5458" w:rsidP="00BD5458">
      <w:pPr>
        <w:jc w:val="center"/>
        <w:rPr>
          <w:i/>
        </w:rPr>
      </w:pPr>
      <w:r w:rsidRPr="008751C7">
        <w:rPr>
          <w:b/>
          <w:snapToGrid w:val="0"/>
        </w:rPr>
        <w:t>REGISTRACIJOS</w:t>
      </w:r>
      <w:r w:rsidRPr="006259F7">
        <w:rPr>
          <w:b/>
        </w:rPr>
        <w:t xml:space="preserve"> SĄLYGOS</w:t>
      </w:r>
    </w:p>
    <w:p w14:paraId="45917AF8" w14:textId="77777777" w:rsidR="00BD5458" w:rsidRPr="006259F7" w:rsidRDefault="00BD5458" w:rsidP="00BD5458"/>
    <w:p w14:paraId="79275268" w14:textId="77777777" w:rsidR="00BD5458" w:rsidRPr="006259F7" w:rsidRDefault="00BD5458" w:rsidP="00BD5458">
      <w:pPr>
        <w:tabs>
          <w:tab w:val="left" w:pos="1701"/>
        </w:tabs>
        <w:ind w:left="1701" w:right="567" w:hanging="567"/>
        <w:rPr>
          <w:b/>
        </w:rPr>
      </w:pPr>
      <w:r w:rsidRPr="006259F7">
        <w:rPr>
          <w:b/>
        </w:rPr>
        <w:t>A.</w:t>
      </w:r>
      <w:r w:rsidRPr="006259F7">
        <w:rPr>
          <w:b/>
        </w:rPr>
        <w:tab/>
        <w:t>GAMINTOJAS (-AI), ATSAKINGAS (-I) UŽ SERIJŲ IŠLEIDIMĄ</w:t>
      </w:r>
    </w:p>
    <w:p w14:paraId="74916992" w14:textId="77777777" w:rsidR="00BD5458" w:rsidRPr="006259F7" w:rsidRDefault="00BD5458" w:rsidP="00BD5458">
      <w:pPr>
        <w:tabs>
          <w:tab w:val="left" w:pos="1701"/>
        </w:tabs>
        <w:ind w:left="567" w:right="567" w:hanging="567"/>
      </w:pPr>
    </w:p>
    <w:p w14:paraId="098C07BE" w14:textId="77777777" w:rsidR="00BD5458" w:rsidRPr="006259F7" w:rsidRDefault="00BD5458" w:rsidP="00BD5458">
      <w:pPr>
        <w:tabs>
          <w:tab w:val="left" w:pos="1701"/>
        </w:tabs>
        <w:ind w:left="1701" w:right="567" w:hanging="567"/>
        <w:rPr>
          <w:b/>
        </w:rPr>
      </w:pPr>
      <w:r w:rsidRPr="006259F7">
        <w:rPr>
          <w:b/>
        </w:rPr>
        <w:t>B.</w:t>
      </w:r>
      <w:r w:rsidRPr="006259F7">
        <w:rPr>
          <w:b/>
        </w:rPr>
        <w:tab/>
        <w:t>TIEKIMO IR VARTOJIMO SĄLYGOS AR APRIBOJIMAI</w:t>
      </w:r>
    </w:p>
    <w:p w14:paraId="5C11C7AF" w14:textId="77777777" w:rsidR="00BD5458" w:rsidRPr="006259F7" w:rsidRDefault="00BD5458" w:rsidP="00BD5458">
      <w:pPr>
        <w:tabs>
          <w:tab w:val="left" w:pos="1701"/>
        </w:tabs>
        <w:ind w:left="567" w:right="567" w:hanging="567"/>
      </w:pPr>
    </w:p>
    <w:p w14:paraId="31265F3D" w14:textId="77777777" w:rsidR="00BD5458" w:rsidRPr="006259F7" w:rsidRDefault="00BD5458" w:rsidP="00BD5458">
      <w:pPr>
        <w:ind w:left="567" w:hanging="567"/>
        <w:rPr>
          <w:b/>
        </w:rPr>
      </w:pPr>
      <w:r w:rsidRPr="006259F7">
        <w:br w:type="page"/>
      </w:r>
      <w:r w:rsidRPr="006259F7">
        <w:rPr>
          <w:b/>
        </w:rPr>
        <w:lastRenderedPageBreak/>
        <w:t>A.</w:t>
      </w:r>
      <w:r w:rsidRPr="006259F7">
        <w:rPr>
          <w:b/>
        </w:rPr>
        <w:tab/>
        <w:t>GAMINTOJAS (-AI), ATSAKINGAS (-I) UŽ SERIJŲ IŠLEIDIMĄ</w:t>
      </w:r>
    </w:p>
    <w:p w14:paraId="282078C2" w14:textId="77777777" w:rsidR="00BD5458" w:rsidRPr="006259F7" w:rsidRDefault="00BD5458" w:rsidP="00BD5458"/>
    <w:p w14:paraId="00C57CE7" w14:textId="77777777" w:rsidR="00BD5458" w:rsidRPr="006259F7" w:rsidRDefault="00BD5458" w:rsidP="00BD5458">
      <w:pPr>
        <w:spacing w:line="240" w:lineRule="auto"/>
        <w:jc w:val="both"/>
      </w:pPr>
      <w:r w:rsidRPr="006259F7">
        <w:rPr>
          <w:u w:val="single"/>
        </w:rPr>
        <w:t>Gamintojo (-ų), atsakingo (-ų) už serijų išleidimą, pavadinimas (-ai) ir adresas (-ai)</w:t>
      </w:r>
    </w:p>
    <w:p w14:paraId="335555E7" w14:textId="77777777" w:rsidR="00BD5458" w:rsidRPr="006259F7" w:rsidRDefault="00BD5458" w:rsidP="00BD5458"/>
    <w:p w14:paraId="6BCD4A4B" w14:textId="77777777" w:rsidR="00BD5458" w:rsidRPr="006259F7" w:rsidRDefault="00BD5458" w:rsidP="00BD5458">
      <w:pPr>
        <w:numPr>
          <w:ilvl w:val="12"/>
          <w:numId w:val="0"/>
        </w:numPr>
        <w:spacing w:line="240" w:lineRule="auto"/>
        <w:ind w:right="-2"/>
        <w:jc w:val="both"/>
      </w:pPr>
      <w:r w:rsidRPr="006259F7">
        <w:t>Servier (Ireland) Industries Ltd</w:t>
      </w:r>
    </w:p>
    <w:p w14:paraId="3DA8209C" w14:textId="77777777" w:rsidR="00BD5458" w:rsidRPr="006259F7" w:rsidRDefault="00BD5458" w:rsidP="00BD5458">
      <w:pPr>
        <w:numPr>
          <w:ilvl w:val="12"/>
          <w:numId w:val="0"/>
        </w:numPr>
        <w:spacing w:line="240" w:lineRule="auto"/>
        <w:ind w:right="-2"/>
        <w:jc w:val="both"/>
      </w:pPr>
      <w:r w:rsidRPr="006259F7">
        <w:t>Gorey Road</w:t>
      </w:r>
    </w:p>
    <w:p w14:paraId="75F7DE8E" w14:textId="77777777" w:rsidR="00BD5458" w:rsidRPr="006259F7" w:rsidRDefault="00BD5458" w:rsidP="00BD5458">
      <w:pPr>
        <w:spacing w:line="240" w:lineRule="auto"/>
        <w:jc w:val="both"/>
      </w:pPr>
      <w:r w:rsidRPr="006259F7">
        <w:t xml:space="preserve">Arklow - Co. Wicklow </w:t>
      </w:r>
    </w:p>
    <w:p w14:paraId="4121DE47" w14:textId="77777777" w:rsidR="00BD5458" w:rsidRPr="006259F7" w:rsidRDefault="00BD5458" w:rsidP="00BD5458">
      <w:pPr>
        <w:spacing w:line="240" w:lineRule="auto"/>
        <w:jc w:val="both"/>
      </w:pPr>
      <w:r w:rsidRPr="006259F7">
        <w:t>Airija</w:t>
      </w:r>
    </w:p>
    <w:p w14:paraId="4B592AD3" w14:textId="77777777" w:rsidR="00BD5458" w:rsidRPr="006259F7" w:rsidRDefault="00BD5458" w:rsidP="00BD5458">
      <w:pPr>
        <w:numPr>
          <w:ilvl w:val="12"/>
          <w:numId w:val="0"/>
        </w:numPr>
        <w:spacing w:line="240" w:lineRule="auto"/>
        <w:ind w:right="-2"/>
      </w:pPr>
    </w:p>
    <w:p w14:paraId="36CCC31C" w14:textId="77777777" w:rsidR="00BD5458" w:rsidRPr="006259F7" w:rsidRDefault="00BD5458" w:rsidP="00BD5458">
      <w:pPr>
        <w:numPr>
          <w:ilvl w:val="12"/>
          <w:numId w:val="0"/>
        </w:numPr>
        <w:spacing w:line="240" w:lineRule="auto"/>
        <w:ind w:right="-2"/>
      </w:pPr>
      <w:r w:rsidRPr="006259F7">
        <w:t>arba</w:t>
      </w:r>
    </w:p>
    <w:p w14:paraId="6865D692" w14:textId="77777777" w:rsidR="00BD5458" w:rsidRPr="006259F7" w:rsidRDefault="00BD5458" w:rsidP="00BD5458">
      <w:pPr>
        <w:numPr>
          <w:ilvl w:val="12"/>
          <w:numId w:val="0"/>
        </w:numPr>
        <w:spacing w:line="240" w:lineRule="auto"/>
        <w:ind w:right="-2"/>
      </w:pPr>
    </w:p>
    <w:p w14:paraId="25E5913B" w14:textId="77777777" w:rsidR="00BD5458" w:rsidRPr="006259F7" w:rsidRDefault="00BD5458" w:rsidP="00BD5458">
      <w:pPr>
        <w:numPr>
          <w:ilvl w:val="12"/>
          <w:numId w:val="0"/>
        </w:numPr>
        <w:spacing w:line="240" w:lineRule="auto"/>
        <w:ind w:right="-2"/>
      </w:pPr>
      <w:r w:rsidRPr="006259F7">
        <w:t>Les Laboratoires Servier Industrie</w:t>
      </w:r>
    </w:p>
    <w:p w14:paraId="73015760" w14:textId="77777777" w:rsidR="00BD5458" w:rsidRPr="006259F7" w:rsidRDefault="00BD5458" w:rsidP="00BD5458">
      <w:pPr>
        <w:numPr>
          <w:ilvl w:val="12"/>
          <w:numId w:val="0"/>
        </w:numPr>
        <w:spacing w:line="240" w:lineRule="auto"/>
        <w:ind w:right="-2"/>
      </w:pPr>
      <w:r w:rsidRPr="006259F7">
        <w:t>905 route de Saran</w:t>
      </w:r>
    </w:p>
    <w:p w14:paraId="15820101" w14:textId="77777777" w:rsidR="00BD5458" w:rsidRPr="006259F7" w:rsidRDefault="00BD5458" w:rsidP="00BD5458">
      <w:pPr>
        <w:numPr>
          <w:ilvl w:val="12"/>
          <w:numId w:val="0"/>
        </w:numPr>
        <w:spacing w:line="240" w:lineRule="auto"/>
        <w:ind w:right="-2"/>
        <w:jc w:val="both"/>
      </w:pPr>
      <w:r w:rsidRPr="006259F7">
        <w:t>45520 Gidy</w:t>
      </w:r>
    </w:p>
    <w:p w14:paraId="376D320B" w14:textId="77777777" w:rsidR="00BD5458" w:rsidRPr="006259F7" w:rsidRDefault="00BD5458" w:rsidP="00BD5458">
      <w:pPr>
        <w:numPr>
          <w:ilvl w:val="12"/>
          <w:numId w:val="0"/>
        </w:numPr>
        <w:spacing w:line="240" w:lineRule="auto"/>
        <w:ind w:right="-2"/>
        <w:jc w:val="both"/>
      </w:pPr>
      <w:r w:rsidRPr="006259F7">
        <w:t>Prancūzija</w:t>
      </w:r>
    </w:p>
    <w:p w14:paraId="7325B00D" w14:textId="77777777" w:rsidR="00BD5458" w:rsidRPr="006259F7" w:rsidRDefault="00BD5458" w:rsidP="00BD5458"/>
    <w:p w14:paraId="07DFDDAF" w14:textId="77777777" w:rsidR="00BD5458" w:rsidRPr="006259F7" w:rsidRDefault="00BD5458" w:rsidP="00BD5458">
      <w:pPr>
        <w:spacing w:line="240" w:lineRule="auto"/>
        <w:jc w:val="both"/>
      </w:pPr>
      <w:r w:rsidRPr="006259F7">
        <w:t>arba</w:t>
      </w:r>
    </w:p>
    <w:p w14:paraId="324838E6" w14:textId="77777777" w:rsidR="00BD5458" w:rsidRPr="006259F7" w:rsidRDefault="00BD5458" w:rsidP="00BD5458">
      <w:pPr>
        <w:spacing w:line="240" w:lineRule="auto"/>
        <w:jc w:val="both"/>
      </w:pPr>
    </w:p>
    <w:p w14:paraId="17BB9D7C" w14:textId="77777777" w:rsidR="00BD5458" w:rsidRPr="006259F7" w:rsidRDefault="00BD5458" w:rsidP="00BD5458">
      <w:pPr>
        <w:numPr>
          <w:ilvl w:val="12"/>
          <w:numId w:val="0"/>
        </w:numPr>
        <w:spacing w:line="240" w:lineRule="auto"/>
        <w:ind w:right="-2"/>
        <w:jc w:val="both"/>
      </w:pPr>
      <w:r w:rsidRPr="006259F7">
        <w:t>Anpharm Przedsiebiorstwo Farmaceutyczne S.A.</w:t>
      </w:r>
    </w:p>
    <w:p w14:paraId="13954DEE" w14:textId="77777777" w:rsidR="00BD5458" w:rsidRPr="006259F7" w:rsidRDefault="00BD5458" w:rsidP="00BD5458">
      <w:pPr>
        <w:numPr>
          <w:ilvl w:val="12"/>
          <w:numId w:val="0"/>
        </w:numPr>
        <w:spacing w:line="240" w:lineRule="auto"/>
        <w:ind w:right="-2"/>
        <w:jc w:val="both"/>
      </w:pPr>
      <w:r w:rsidRPr="006259F7">
        <w:t>Ul. Annopol 6B</w:t>
      </w:r>
    </w:p>
    <w:p w14:paraId="61DB598F" w14:textId="77777777" w:rsidR="00BD5458" w:rsidRPr="006259F7" w:rsidRDefault="00BD5458" w:rsidP="00BD5458">
      <w:pPr>
        <w:numPr>
          <w:ilvl w:val="12"/>
          <w:numId w:val="0"/>
        </w:numPr>
        <w:spacing w:line="240" w:lineRule="auto"/>
        <w:ind w:right="-2"/>
        <w:jc w:val="both"/>
      </w:pPr>
      <w:r w:rsidRPr="006259F7">
        <w:t>03-236 Warsaw</w:t>
      </w:r>
    </w:p>
    <w:p w14:paraId="3707A255" w14:textId="77777777" w:rsidR="00BD5458" w:rsidRPr="006259F7" w:rsidRDefault="00BD5458" w:rsidP="00BD5458">
      <w:pPr>
        <w:numPr>
          <w:ilvl w:val="12"/>
          <w:numId w:val="0"/>
        </w:numPr>
        <w:spacing w:line="240" w:lineRule="auto"/>
        <w:ind w:right="-2"/>
        <w:jc w:val="both"/>
      </w:pPr>
      <w:r w:rsidRPr="006259F7">
        <w:t>Lenkija</w:t>
      </w:r>
    </w:p>
    <w:p w14:paraId="3AEB797C" w14:textId="77777777" w:rsidR="00BD5458" w:rsidRPr="006259F7" w:rsidRDefault="00BD5458" w:rsidP="00BD5458">
      <w:pPr>
        <w:numPr>
          <w:ilvl w:val="12"/>
          <w:numId w:val="0"/>
        </w:numPr>
        <w:spacing w:line="240" w:lineRule="auto"/>
        <w:ind w:right="-2"/>
        <w:jc w:val="both"/>
      </w:pPr>
    </w:p>
    <w:p w14:paraId="76A06562" w14:textId="77777777" w:rsidR="00BD5458" w:rsidRPr="006259F7" w:rsidRDefault="00BD5458" w:rsidP="00BD5458">
      <w:pPr>
        <w:spacing w:line="240" w:lineRule="auto"/>
        <w:jc w:val="both"/>
      </w:pPr>
      <w:r w:rsidRPr="006259F7">
        <w:t>Su pakuote pateikiamame lapelyje nurodomas gamintojo, atsakingo už konkrečios serijos išleidimą, pavadinimas ir adresas.</w:t>
      </w:r>
    </w:p>
    <w:p w14:paraId="025E4A8E" w14:textId="77777777" w:rsidR="00BD5458" w:rsidRPr="006259F7" w:rsidRDefault="00BD5458" w:rsidP="00BD5458"/>
    <w:p w14:paraId="765ED710" w14:textId="77777777" w:rsidR="00BD5458" w:rsidRPr="006259F7" w:rsidRDefault="00BD5458" w:rsidP="00BD5458"/>
    <w:p w14:paraId="2F6D8AD6" w14:textId="77777777" w:rsidR="00BD5458" w:rsidRPr="006259F7" w:rsidRDefault="00BD5458" w:rsidP="00BD5458">
      <w:pPr>
        <w:spacing w:line="240" w:lineRule="auto"/>
        <w:ind w:left="567" w:hanging="567"/>
      </w:pPr>
      <w:r w:rsidRPr="006259F7">
        <w:rPr>
          <w:b/>
        </w:rPr>
        <w:t>B.</w:t>
      </w:r>
      <w:r w:rsidRPr="006259F7">
        <w:rPr>
          <w:b/>
        </w:rPr>
        <w:tab/>
        <w:t>TIEKIMO IR VARTOJIMO SĄLYGOS AR APRIBOJIMAI</w:t>
      </w:r>
    </w:p>
    <w:p w14:paraId="1873EE44" w14:textId="77777777" w:rsidR="00BD5458" w:rsidRPr="006259F7" w:rsidRDefault="00BD5458" w:rsidP="00BD5458"/>
    <w:p w14:paraId="328854DC" w14:textId="77777777" w:rsidR="00BD5458" w:rsidRPr="006259F7" w:rsidRDefault="00BD5458" w:rsidP="00BD5458">
      <w:r w:rsidRPr="006259F7">
        <w:t>Receptinis vaistinis preparatas.</w:t>
      </w:r>
    </w:p>
    <w:p w14:paraId="332C5191" w14:textId="77777777" w:rsidR="00BD5458" w:rsidRPr="006259F7" w:rsidRDefault="00BD5458" w:rsidP="00BD5458"/>
    <w:p w14:paraId="4641F2C1" w14:textId="77777777" w:rsidR="00BD5458" w:rsidRPr="006259F7" w:rsidRDefault="00BD5458" w:rsidP="00BD5458">
      <w:r w:rsidRPr="006259F7">
        <w:br w:type="page"/>
      </w:r>
    </w:p>
    <w:p w14:paraId="6B0AB01A" w14:textId="77777777" w:rsidR="00BD5458" w:rsidRPr="006259F7" w:rsidRDefault="00BD5458" w:rsidP="00BD5458">
      <w:pPr>
        <w:pStyle w:val="Pagrindinistekstas"/>
      </w:pPr>
    </w:p>
    <w:p w14:paraId="1412B50F" w14:textId="77777777" w:rsidR="00BD5458" w:rsidRPr="006259F7" w:rsidRDefault="00BD5458" w:rsidP="00BD5458">
      <w:pPr>
        <w:pStyle w:val="Pagrindinistekstas"/>
      </w:pPr>
    </w:p>
    <w:p w14:paraId="2CB8AB3C" w14:textId="77777777" w:rsidR="00BD5458" w:rsidRPr="006259F7" w:rsidRDefault="00BD5458" w:rsidP="00BD5458">
      <w:pPr>
        <w:pStyle w:val="Pagrindinistekstas"/>
      </w:pPr>
    </w:p>
    <w:p w14:paraId="438DEBC5" w14:textId="77777777" w:rsidR="00BD5458" w:rsidRPr="006259F7" w:rsidRDefault="00BD5458" w:rsidP="00BD5458">
      <w:pPr>
        <w:pStyle w:val="Pagrindinistekstas"/>
      </w:pPr>
    </w:p>
    <w:p w14:paraId="369ACFA4" w14:textId="77777777" w:rsidR="00BD5458" w:rsidRPr="006259F7" w:rsidRDefault="00BD5458" w:rsidP="00BD5458">
      <w:pPr>
        <w:pStyle w:val="Pagrindinistekstas"/>
      </w:pPr>
    </w:p>
    <w:p w14:paraId="6C1C8FB5" w14:textId="77777777" w:rsidR="00BD5458" w:rsidRPr="006259F7" w:rsidRDefault="00BD5458" w:rsidP="00BD5458">
      <w:pPr>
        <w:pStyle w:val="Pagrindinistekstas"/>
      </w:pPr>
    </w:p>
    <w:p w14:paraId="1EC1F763" w14:textId="77777777" w:rsidR="00BD5458" w:rsidRPr="006259F7" w:rsidRDefault="00BD5458" w:rsidP="00BD5458">
      <w:pPr>
        <w:pStyle w:val="Pagrindinistekstas"/>
      </w:pPr>
    </w:p>
    <w:p w14:paraId="123C4259" w14:textId="77777777" w:rsidR="00BD5458" w:rsidRPr="006259F7" w:rsidRDefault="00BD5458" w:rsidP="00BD5458">
      <w:pPr>
        <w:pStyle w:val="Pagrindinistekstas"/>
      </w:pPr>
    </w:p>
    <w:p w14:paraId="2CC9F858" w14:textId="77777777" w:rsidR="00BD5458" w:rsidRPr="006259F7" w:rsidRDefault="00BD5458" w:rsidP="00BD5458">
      <w:pPr>
        <w:pStyle w:val="Pagrindinistekstas"/>
      </w:pPr>
    </w:p>
    <w:p w14:paraId="5B4921A8" w14:textId="77777777" w:rsidR="00BD5458" w:rsidRPr="006259F7" w:rsidRDefault="00BD5458" w:rsidP="00BD5458">
      <w:pPr>
        <w:pStyle w:val="Pagrindinistekstas"/>
      </w:pPr>
    </w:p>
    <w:p w14:paraId="1F9D1422" w14:textId="77777777" w:rsidR="00BD5458" w:rsidRPr="006259F7" w:rsidRDefault="00BD5458" w:rsidP="00BD5458">
      <w:pPr>
        <w:pStyle w:val="Pagrindinistekstas"/>
      </w:pPr>
    </w:p>
    <w:p w14:paraId="681A179E" w14:textId="77777777" w:rsidR="00BD5458" w:rsidRPr="006259F7" w:rsidRDefault="00BD5458" w:rsidP="00BD5458">
      <w:pPr>
        <w:pStyle w:val="Pagrindinistekstas"/>
      </w:pPr>
    </w:p>
    <w:p w14:paraId="4C08FC3D" w14:textId="77777777" w:rsidR="00BD5458" w:rsidRPr="006259F7" w:rsidRDefault="00BD5458" w:rsidP="00BD5458">
      <w:pPr>
        <w:pStyle w:val="Pagrindinistekstas"/>
      </w:pPr>
    </w:p>
    <w:p w14:paraId="0FC182F6" w14:textId="77777777" w:rsidR="00BD5458" w:rsidRPr="006259F7" w:rsidRDefault="00BD5458" w:rsidP="00BD5458">
      <w:pPr>
        <w:pStyle w:val="Pagrindinistekstas"/>
      </w:pPr>
    </w:p>
    <w:p w14:paraId="0DC9BFD5" w14:textId="77777777" w:rsidR="00BD5458" w:rsidRPr="006259F7" w:rsidRDefault="00BD5458" w:rsidP="00BD5458">
      <w:pPr>
        <w:pStyle w:val="Pagrindinistekstas"/>
      </w:pPr>
    </w:p>
    <w:p w14:paraId="0FD10528" w14:textId="77777777" w:rsidR="00BD5458" w:rsidRPr="006259F7" w:rsidRDefault="00BD5458" w:rsidP="00BD5458">
      <w:pPr>
        <w:pStyle w:val="Pagrindinistekstas"/>
      </w:pPr>
    </w:p>
    <w:p w14:paraId="60BF7A8A" w14:textId="77777777" w:rsidR="00BD5458" w:rsidRPr="006259F7" w:rsidRDefault="00BD5458" w:rsidP="00BD5458">
      <w:pPr>
        <w:pStyle w:val="Pagrindinistekstas"/>
      </w:pPr>
    </w:p>
    <w:p w14:paraId="2CCCE404" w14:textId="77777777" w:rsidR="00BD5458" w:rsidRPr="006259F7" w:rsidRDefault="00BD5458" w:rsidP="00BD5458">
      <w:pPr>
        <w:pStyle w:val="Pagrindinistekstas"/>
      </w:pPr>
    </w:p>
    <w:p w14:paraId="4B5425CD" w14:textId="77777777" w:rsidR="00BD5458" w:rsidRPr="006259F7" w:rsidRDefault="00BD5458" w:rsidP="00BD5458">
      <w:pPr>
        <w:pStyle w:val="Pagrindinistekstas"/>
      </w:pPr>
    </w:p>
    <w:p w14:paraId="763AF3B9" w14:textId="77777777" w:rsidR="00BD5458" w:rsidRPr="006259F7" w:rsidRDefault="00BD5458" w:rsidP="00BD5458">
      <w:pPr>
        <w:pStyle w:val="Pagrindinistekstas"/>
      </w:pPr>
    </w:p>
    <w:p w14:paraId="4EA500A2" w14:textId="77777777" w:rsidR="00BD5458" w:rsidRPr="006259F7" w:rsidRDefault="00BD5458" w:rsidP="00BD5458">
      <w:pPr>
        <w:pStyle w:val="Pagrindinistekstas"/>
      </w:pPr>
    </w:p>
    <w:p w14:paraId="2B162D94" w14:textId="77777777" w:rsidR="00BD5458" w:rsidRDefault="00BD5458" w:rsidP="00BD5458">
      <w:pPr>
        <w:pStyle w:val="Pagrindinistekstas"/>
      </w:pPr>
    </w:p>
    <w:p w14:paraId="0CDF61BB" w14:textId="77777777" w:rsidR="0049738C" w:rsidRPr="006259F7" w:rsidRDefault="0049738C" w:rsidP="00BD5458">
      <w:pPr>
        <w:pStyle w:val="Pagrindinistekstas"/>
      </w:pPr>
    </w:p>
    <w:p w14:paraId="70B50A0A" w14:textId="77777777" w:rsidR="00BD5458" w:rsidRPr="007C64FF" w:rsidRDefault="00BD5458" w:rsidP="00BD5458">
      <w:pPr>
        <w:pStyle w:val="Pavadinimas"/>
        <w:rPr>
          <w:b w:val="0"/>
        </w:rPr>
      </w:pPr>
      <w:r w:rsidRPr="007C64FF">
        <w:rPr>
          <w:sz w:val="22"/>
        </w:rPr>
        <w:t>III PRIEDAS</w:t>
      </w:r>
    </w:p>
    <w:p w14:paraId="6C4F09EE" w14:textId="77777777" w:rsidR="00BD5458" w:rsidRPr="007000A9" w:rsidRDefault="00BD5458" w:rsidP="00BD5458">
      <w:pPr>
        <w:pStyle w:val="Pagrindinistekstas"/>
      </w:pPr>
    </w:p>
    <w:p w14:paraId="2F3CE9AC" w14:textId="77777777" w:rsidR="00BD5458" w:rsidRPr="007000A9" w:rsidRDefault="00BD5458" w:rsidP="00BD5458">
      <w:pPr>
        <w:pStyle w:val="Pagrindinistekstas"/>
        <w:jc w:val="center"/>
        <w:rPr>
          <w:b/>
        </w:rPr>
      </w:pPr>
      <w:r w:rsidRPr="007000A9">
        <w:rPr>
          <w:b/>
          <w:i w:val="0"/>
          <w:color w:val="auto"/>
        </w:rPr>
        <w:t>ŽENKLINIMAS IR PAKUOTĖS LAPELIS</w:t>
      </w:r>
    </w:p>
    <w:p w14:paraId="4EDD28DA" w14:textId="77777777" w:rsidR="00BD5458" w:rsidRPr="006259F7" w:rsidRDefault="00BD5458" w:rsidP="00BD5458">
      <w:pPr>
        <w:spacing w:line="240" w:lineRule="auto"/>
        <w:jc w:val="both"/>
      </w:pPr>
      <w:r w:rsidRPr="006259F7">
        <w:br w:type="page"/>
      </w:r>
    </w:p>
    <w:p w14:paraId="157503F9" w14:textId="77777777" w:rsidR="00BD5458" w:rsidRPr="006259F7" w:rsidRDefault="00BD5458" w:rsidP="00BD5458">
      <w:pPr>
        <w:spacing w:line="240" w:lineRule="auto"/>
        <w:jc w:val="both"/>
      </w:pPr>
    </w:p>
    <w:p w14:paraId="45261397" w14:textId="77777777" w:rsidR="00BD5458" w:rsidRPr="006259F7" w:rsidRDefault="00BD5458" w:rsidP="00BD5458">
      <w:pPr>
        <w:spacing w:line="240" w:lineRule="auto"/>
        <w:jc w:val="both"/>
      </w:pPr>
    </w:p>
    <w:p w14:paraId="60CA612B" w14:textId="77777777" w:rsidR="00BD5458" w:rsidRPr="006259F7" w:rsidRDefault="00BD5458" w:rsidP="00BD5458">
      <w:pPr>
        <w:spacing w:line="240" w:lineRule="auto"/>
        <w:jc w:val="both"/>
      </w:pPr>
    </w:p>
    <w:p w14:paraId="4EFE9C3E" w14:textId="77777777" w:rsidR="00BD5458" w:rsidRPr="006259F7" w:rsidRDefault="00BD5458" w:rsidP="00BD5458">
      <w:pPr>
        <w:spacing w:line="240" w:lineRule="auto"/>
        <w:jc w:val="both"/>
      </w:pPr>
    </w:p>
    <w:p w14:paraId="18BCC666" w14:textId="77777777" w:rsidR="00BD5458" w:rsidRPr="006259F7" w:rsidRDefault="00BD5458" w:rsidP="00BD5458">
      <w:pPr>
        <w:spacing w:line="240" w:lineRule="auto"/>
        <w:jc w:val="both"/>
      </w:pPr>
    </w:p>
    <w:p w14:paraId="1D1402A9" w14:textId="77777777" w:rsidR="00BD5458" w:rsidRPr="006259F7" w:rsidRDefault="00BD5458" w:rsidP="00BD5458">
      <w:pPr>
        <w:spacing w:line="240" w:lineRule="auto"/>
        <w:jc w:val="both"/>
      </w:pPr>
    </w:p>
    <w:p w14:paraId="23B6CB70" w14:textId="77777777" w:rsidR="00BD5458" w:rsidRPr="006259F7" w:rsidRDefault="00BD5458" w:rsidP="00BD5458">
      <w:pPr>
        <w:spacing w:line="240" w:lineRule="auto"/>
        <w:jc w:val="both"/>
      </w:pPr>
    </w:p>
    <w:p w14:paraId="36A74A73" w14:textId="77777777" w:rsidR="00BD5458" w:rsidRPr="006259F7" w:rsidRDefault="00BD5458" w:rsidP="00BD5458">
      <w:pPr>
        <w:spacing w:line="240" w:lineRule="auto"/>
        <w:jc w:val="both"/>
      </w:pPr>
    </w:p>
    <w:p w14:paraId="4ADFF18C" w14:textId="77777777" w:rsidR="00BD5458" w:rsidRPr="006259F7" w:rsidRDefault="00BD5458" w:rsidP="00BD5458">
      <w:pPr>
        <w:spacing w:line="240" w:lineRule="auto"/>
        <w:jc w:val="both"/>
      </w:pPr>
    </w:p>
    <w:p w14:paraId="0C42648D" w14:textId="77777777" w:rsidR="00BD5458" w:rsidRPr="006259F7" w:rsidRDefault="00BD5458" w:rsidP="00BD5458">
      <w:pPr>
        <w:spacing w:line="240" w:lineRule="auto"/>
        <w:jc w:val="both"/>
      </w:pPr>
    </w:p>
    <w:p w14:paraId="6A181CC8" w14:textId="77777777" w:rsidR="00BD5458" w:rsidRPr="006259F7" w:rsidRDefault="00BD5458" w:rsidP="00BD5458">
      <w:pPr>
        <w:spacing w:line="240" w:lineRule="auto"/>
        <w:jc w:val="both"/>
      </w:pPr>
    </w:p>
    <w:p w14:paraId="3A152143" w14:textId="77777777" w:rsidR="00BD5458" w:rsidRPr="006259F7" w:rsidRDefault="00BD5458" w:rsidP="00BD5458">
      <w:pPr>
        <w:spacing w:line="240" w:lineRule="auto"/>
        <w:jc w:val="both"/>
      </w:pPr>
    </w:p>
    <w:p w14:paraId="57A9E3CD" w14:textId="77777777" w:rsidR="00BD5458" w:rsidRPr="006259F7" w:rsidRDefault="00BD5458" w:rsidP="00BD5458">
      <w:pPr>
        <w:spacing w:line="240" w:lineRule="auto"/>
        <w:jc w:val="both"/>
      </w:pPr>
    </w:p>
    <w:p w14:paraId="2B950EDC" w14:textId="77777777" w:rsidR="00BD5458" w:rsidRPr="006259F7" w:rsidRDefault="00BD5458" w:rsidP="00BD5458">
      <w:pPr>
        <w:spacing w:line="240" w:lineRule="auto"/>
        <w:jc w:val="both"/>
      </w:pPr>
    </w:p>
    <w:p w14:paraId="1067CA2B" w14:textId="77777777" w:rsidR="00BD5458" w:rsidRPr="006259F7" w:rsidRDefault="00BD5458" w:rsidP="00BD5458">
      <w:pPr>
        <w:spacing w:line="240" w:lineRule="auto"/>
        <w:jc w:val="both"/>
      </w:pPr>
    </w:p>
    <w:p w14:paraId="78C38898" w14:textId="77777777" w:rsidR="00BD5458" w:rsidRPr="006259F7" w:rsidRDefault="00BD5458" w:rsidP="00BD5458">
      <w:pPr>
        <w:spacing w:line="240" w:lineRule="auto"/>
        <w:jc w:val="both"/>
      </w:pPr>
    </w:p>
    <w:p w14:paraId="005C192C" w14:textId="77777777" w:rsidR="00BD5458" w:rsidRPr="006259F7" w:rsidRDefault="00BD5458" w:rsidP="00BD5458">
      <w:pPr>
        <w:spacing w:line="240" w:lineRule="auto"/>
        <w:jc w:val="both"/>
      </w:pPr>
    </w:p>
    <w:p w14:paraId="683E5A77" w14:textId="77777777" w:rsidR="00BD5458" w:rsidRPr="006259F7" w:rsidRDefault="00BD5458" w:rsidP="00BD5458">
      <w:pPr>
        <w:spacing w:line="240" w:lineRule="auto"/>
        <w:jc w:val="both"/>
      </w:pPr>
    </w:p>
    <w:p w14:paraId="3B216AE3" w14:textId="77777777" w:rsidR="00BD5458" w:rsidRPr="006259F7" w:rsidRDefault="00BD5458" w:rsidP="00BD5458">
      <w:pPr>
        <w:spacing w:line="240" w:lineRule="auto"/>
        <w:jc w:val="both"/>
      </w:pPr>
    </w:p>
    <w:p w14:paraId="0C0E5EA9" w14:textId="77777777" w:rsidR="00BD5458" w:rsidRPr="006259F7" w:rsidRDefault="00BD5458" w:rsidP="00BD5458">
      <w:pPr>
        <w:spacing w:line="240" w:lineRule="auto"/>
        <w:jc w:val="both"/>
      </w:pPr>
    </w:p>
    <w:p w14:paraId="1E5224DB" w14:textId="77777777" w:rsidR="00BD5458" w:rsidRPr="006259F7" w:rsidRDefault="00BD5458" w:rsidP="00BD5458">
      <w:pPr>
        <w:spacing w:line="240" w:lineRule="auto"/>
        <w:jc w:val="both"/>
      </w:pPr>
    </w:p>
    <w:p w14:paraId="505CA685" w14:textId="77777777" w:rsidR="00BD5458" w:rsidRDefault="00BD5458" w:rsidP="00BD5458">
      <w:pPr>
        <w:spacing w:line="240" w:lineRule="auto"/>
        <w:jc w:val="both"/>
      </w:pPr>
    </w:p>
    <w:p w14:paraId="0D6D28AB" w14:textId="77777777" w:rsidR="0049738C" w:rsidRPr="006259F7" w:rsidRDefault="0049738C" w:rsidP="00BD5458">
      <w:pPr>
        <w:spacing w:line="240" w:lineRule="auto"/>
        <w:jc w:val="both"/>
      </w:pPr>
    </w:p>
    <w:p w14:paraId="2FBDCE43" w14:textId="77777777" w:rsidR="00BD5458" w:rsidRPr="006259F7" w:rsidRDefault="00BD5458" w:rsidP="00BD5458">
      <w:pPr>
        <w:spacing w:line="240" w:lineRule="auto"/>
        <w:jc w:val="center"/>
        <w:outlineLvl w:val="0"/>
      </w:pPr>
      <w:r w:rsidRPr="006259F7">
        <w:rPr>
          <w:b/>
        </w:rPr>
        <w:t>A. ŽENKLINIMAS</w:t>
      </w:r>
    </w:p>
    <w:p w14:paraId="1F9EA547" w14:textId="77777777" w:rsidR="00BD5458" w:rsidRPr="006259F7" w:rsidRDefault="00BD5458" w:rsidP="00BD5458">
      <w:pPr>
        <w:shd w:val="clear" w:color="auto" w:fill="FFFFFF"/>
        <w:spacing w:line="240" w:lineRule="auto"/>
        <w:jc w:val="both"/>
      </w:pPr>
      <w:r w:rsidRPr="006259F7">
        <w:br w:type="page"/>
      </w:r>
    </w:p>
    <w:p w14:paraId="24374C77"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rPr>
          <w:b/>
        </w:rPr>
      </w:pPr>
      <w:r w:rsidRPr="006259F7">
        <w:rPr>
          <w:b/>
        </w:rPr>
        <w:lastRenderedPageBreak/>
        <w:t xml:space="preserve">INFORMACIJA ANT IŠORINĖS PAKUOTĖS </w:t>
      </w:r>
    </w:p>
    <w:p w14:paraId="787D497E"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pPr>
    </w:p>
    <w:p w14:paraId="797965E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pPr>
      <w:r w:rsidRPr="006259F7">
        <w:rPr>
          <w:b/>
        </w:rPr>
        <w:t>KARTONO DĖŽUTĖ</w:t>
      </w:r>
    </w:p>
    <w:p w14:paraId="41481861" w14:textId="77777777" w:rsidR="00BD5458" w:rsidRPr="006259F7" w:rsidRDefault="00BD5458" w:rsidP="00BD5458">
      <w:pPr>
        <w:spacing w:line="240" w:lineRule="auto"/>
        <w:jc w:val="both"/>
      </w:pPr>
    </w:p>
    <w:p w14:paraId="05DC0EA5" w14:textId="77777777" w:rsidR="00BD5458" w:rsidRPr="006259F7" w:rsidRDefault="00BD5458" w:rsidP="00BD5458">
      <w:pPr>
        <w:spacing w:line="240" w:lineRule="auto"/>
        <w:jc w:val="both"/>
      </w:pPr>
    </w:p>
    <w:p w14:paraId="662A7567"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1.</w:t>
      </w:r>
      <w:r w:rsidRPr="006259F7">
        <w:rPr>
          <w:b/>
        </w:rPr>
        <w:tab/>
        <w:t>VAISTINIO PREPARATO PAVADINIMAS</w:t>
      </w:r>
    </w:p>
    <w:p w14:paraId="05E6E9BB" w14:textId="77777777" w:rsidR="00BD5458" w:rsidRPr="006259F7" w:rsidRDefault="00BD5458" w:rsidP="00BD5458">
      <w:pPr>
        <w:spacing w:line="240" w:lineRule="auto"/>
        <w:jc w:val="both"/>
      </w:pPr>
    </w:p>
    <w:p w14:paraId="06A16156" w14:textId="77777777" w:rsidR="00BD5458" w:rsidRPr="006259F7" w:rsidRDefault="00BD5458" w:rsidP="00BD5458">
      <w:pPr>
        <w:spacing w:line="240" w:lineRule="auto"/>
        <w:jc w:val="both"/>
        <w:rPr>
          <w:highlight w:val="lightGray"/>
        </w:rPr>
      </w:pPr>
      <w:r w:rsidRPr="006259F7">
        <w:t>Viacoram 3,5 mg / 2,5 mg tabletės</w:t>
      </w:r>
    </w:p>
    <w:p w14:paraId="781FCEC5" w14:textId="2F473AC2" w:rsidR="00BD5458" w:rsidRPr="006259F7" w:rsidRDefault="0049738C" w:rsidP="00BD5458">
      <w:pPr>
        <w:spacing w:line="240" w:lineRule="auto"/>
        <w:jc w:val="both"/>
      </w:pPr>
      <w:r>
        <w:t>p</w:t>
      </w:r>
      <w:r w:rsidR="00BD5458" w:rsidRPr="006259F7">
        <w:t>erindoprilio argininas / amlodipinas</w:t>
      </w:r>
    </w:p>
    <w:p w14:paraId="774C540C" w14:textId="77777777" w:rsidR="00BD5458" w:rsidRPr="006259F7" w:rsidRDefault="00BD5458" w:rsidP="00BD5458">
      <w:pPr>
        <w:spacing w:line="240" w:lineRule="auto"/>
        <w:jc w:val="both"/>
      </w:pPr>
    </w:p>
    <w:p w14:paraId="4641538F" w14:textId="77777777" w:rsidR="00BD5458" w:rsidRPr="006259F7" w:rsidRDefault="00BD5458" w:rsidP="00BD5458">
      <w:pPr>
        <w:spacing w:line="240" w:lineRule="auto"/>
        <w:jc w:val="both"/>
      </w:pPr>
    </w:p>
    <w:p w14:paraId="532F70E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rPr>
      </w:pPr>
      <w:r w:rsidRPr="006259F7">
        <w:rPr>
          <w:b/>
        </w:rPr>
        <w:t>2.</w:t>
      </w:r>
      <w:r w:rsidRPr="006259F7">
        <w:rPr>
          <w:b/>
        </w:rPr>
        <w:tab/>
        <w:t>VEIKLIOJI (-IOS) MEDŽIAGA (-OS) IR JOS (-Ų) KIEKIS (-IAI)</w:t>
      </w:r>
    </w:p>
    <w:p w14:paraId="5E0A896F" w14:textId="77777777" w:rsidR="00BD5458" w:rsidRPr="006259F7" w:rsidRDefault="00BD5458" w:rsidP="00BD5458">
      <w:pPr>
        <w:spacing w:line="240" w:lineRule="auto"/>
        <w:jc w:val="both"/>
      </w:pPr>
    </w:p>
    <w:p w14:paraId="5547406A" w14:textId="77777777" w:rsidR="00BD5458" w:rsidRPr="006259F7" w:rsidRDefault="00BD5458" w:rsidP="00BD5458">
      <w:pPr>
        <w:spacing w:line="240" w:lineRule="auto"/>
        <w:jc w:val="both"/>
      </w:pPr>
      <w:r w:rsidRPr="006259F7">
        <w:t>Vienoje tabletėje yra 2,378 mg perindoprilio, atitinkančio 3,5 mg perindoprilio arginino ir 3,4675 mg amlodipino besilato, atitinkančio 2,5 mg amlodipino.</w:t>
      </w:r>
    </w:p>
    <w:p w14:paraId="297EFB3A" w14:textId="77777777" w:rsidR="00BD5458" w:rsidRPr="006259F7" w:rsidRDefault="00BD5458" w:rsidP="00BD5458">
      <w:pPr>
        <w:spacing w:line="240" w:lineRule="auto"/>
        <w:jc w:val="both"/>
      </w:pPr>
    </w:p>
    <w:p w14:paraId="077895F3" w14:textId="77777777" w:rsidR="00BD5458" w:rsidRPr="006259F7" w:rsidRDefault="00BD5458" w:rsidP="00BD5458">
      <w:pPr>
        <w:spacing w:line="240" w:lineRule="auto"/>
        <w:jc w:val="both"/>
      </w:pPr>
    </w:p>
    <w:p w14:paraId="381D2F65"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3.</w:t>
      </w:r>
      <w:r w:rsidRPr="006259F7">
        <w:rPr>
          <w:b/>
        </w:rPr>
        <w:tab/>
        <w:t>PAGALBINIŲ MEDŽIAGŲ SĄRAŠAS</w:t>
      </w:r>
    </w:p>
    <w:p w14:paraId="52AFFE4C" w14:textId="77777777" w:rsidR="00BD5458" w:rsidRPr="006259F7" w:rsidRDefault="00BD5458" w:rsidP="00BD5458">
      <w:pPr>
        <w:spacing w:line="240" w:lineRule="auto"/>
        <w:jc w:val="both"/>
      </w:pPr>
    </w:p>
    <w:p w14:paraId="44BB83D3" w14:textId="77777777" w:rsidR="00BD5458" w:rsidRPr="006259F7" w:rsidRDefault="00BD5458" w:rsidP="00BD5458">
      <w:r w:rsidRPr="006259F7">
        <w:t>Sudėtyje yra laktozės monohidrato. Daugiau informacijos pateikta pakuotės lapelyje.</w:t>
      </w:r>
    </w:p>
    <w:p w14:paraId="68BD03CD" w14:textId="77777777" w:rsidR="00BD5458" w:rsidRPr="006259F7" w:rsidRDefault="00BD5458" w:rsidP="00BD5458">
      <w:pPr>
        <w:spacing w:line="240" w:lineRule="auto"/>
        <w:jc w:val="both"/>
      </w:pPr>
    </w:p>
    <w:p w14:paraId="3647BA9F" w14:textId="77777777" w:rsidR="00BD5458" w:rsidRPr="006259F7" w:rsidRDefault="00BD5458" w:rsidP="00BD5458">
      <w:pPr>
        <w:spacing w:line="240" w:lineRule="auto"/>
        <w:jc w:val="both"/>
      </w:pPr>
    </w:p>
    <w:p w14:paraId="78CF35D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4.</w:t>
      </w:r>
      <w:r w:rsidRPr="006259F7">
        <w:rPr>
          <w:b/>
        </w:rPr>
        <w:tab/>
        <w:t>FARMACINĖ FORMA IR KIEKIS PAKUOTĖJE</w:t>
      </w:r>
    </w:p>
    <w:p w14:paraId="4052196E" w14:textId="77777777" w:rsidR="00BD5458" w:rsidRPr="006259F7" w:rsidRDefault="00BD5458" w:rsidP="00BD5458">
      <w:pPr>
        <w:spacing w:line="240" w:lineRule="auto"/>
        <w:jc w:val="both"/>
      </w:pPr>
    </w:p>
    <w:p w14:paraId="28A66901" w14:textId="77777777" w:rsidR="00BD5458" w:rsidRPr="006259F7" w:rsidRDefault="00BD5458" w:rsidP="00BD5458">
      <w:pPr>
        <w:spacing w:line="240" w:lineRule="auto"/>
        <w:jc w:val="both"/>
      </w:pPr>
      <w:r w:rsidRPr="006259F7">
        <w:t>Tabletė.</w:t>
      </w:r>
    </w:p>
    <w:p w14:paraId="13170F40" w14:textId="77777777" w:rsidR="00BD5458" w:rsidRPr="006259F7" w:rsidRDefault="00BD5458" w:rsidP="00BD5458">
      <w:pPr>
        <w:spacing w:line="240" w:lineRule="auto"/>
        <w:jc w:val="both"/>
      </w:pPr>
    </w:p>
    <w:p w14:paraId="76B0D374" w14:textId="77777777" w:rsidR="00BD5458" w:rsidRPr="006259F7" w:rsidRDefault="00BD5458" w:rsidP="00BD5458">
      <w:pPr>
        <w:spacing w:line="240" w:lineRule="auto"/>
        <w:jc w:val="both"/>
      </w:pPr>
      <w:r w:rsidRPr="006259F7">
        <w:t>10 tablečių</w:t>
      </w:r>
    </w:p>
    <w:p w14:paraId="78ACF4BC" w14:textId="77777777" w:rsidR="00BD5458" w:rsidRDefault="00BD5458" w:rsidP="00BD5458">
      <w:pPr>
        <w:spacing w:line="240" w:lineRule="auto"/>
        <w:jc w:val="both"/>
        <w:rPr>
          <w:szCs w:val="22"/>
          <w:highlight w:val="lightGray"/>
        </w:rPr>
      </w:pPr>
      <w:r>
        <w:rPr>
          <w:szCs w:val="22"/>
          <w:highlight w:val="lightGray"/>
        </w:rPr>
        <w:t>28 tabletės</w:t>
      </w:r>
    </w:p>
    <w:p w14:paraId="1E35CA35" w14:textId="77777777" w:rsidR="00BD5458" w:rsidRPr="006259F7" w:rsidRDefault="00BD5458" w:rsidP="00BD5458">
      <w:pPr>
        <w:spacing w:line="240" w:lineRule="auto"/>
        <w:jc w:val="both"/>
        <w:rPr>
          <w:highlight w:val="lightGray"/>
        </w:rPr>
      </w:pPr>
      <w:r w:rsidRPr="006259F7">
        <w:rPr>
          <w:highlight w:val="lightGray"/>
        </w:rPr>
        <w:t>30 tablečių</w:t>
      </w:r>
    </w:p>
    <w:p w14:paraId="109B1B1D" w14:textId="77777777" w:rsidR="00BD5458" w:rsidRPr="006259F7" w:rsidRDefault="00BD5458" w:rsidP="00BD5458">
      <w:pPr>
        <w:spacing w:line="240" w:lineRule="auto"/>
        <w:jc w:val="both"/>
        <w:rPr>
          <w:highlight w:val="lightGray"/>
        </w:rPr>
      </w:pPr>
      <w:r w:rsidRPr="006259F7">
        <w:rPr>
          <w:highlight w:val="lightGray"/>
        </w:rPr>
        <w:t>60 tablečių (2 talpyklės su 30 tablečių)</w:t>
      </w:r>
    </w:p>
    <w:p w14:paraId="296BE26E" w14:textId="77777777" w:rsidR="00BD5458" w:rsidRPr="007000A9" w:rsidRDefault="00BD5458" w:rsidP="00BD5458">
      <w:pPr>
        <w:spacing w:line="240" w:lineRule="auto"/>
        <w:jc w:val="both"/>
        <w:rPr>
          <w:szCs w:val="22"/>
          <w:highlight w:val="lightGray"/>
        </w:rPr>
      </w:pPr>
      <w:r>
        <w:rPr>
          <w:szCs w:val="22"/>
          <w:highlight w:val="lightGray"/>
        </w:rPr>
        <w:t>84 tabletės (3 talpyklės su 28 tabletėmis</w:t>
      </w:r>
      <w:r w:rsidRPr="007000A9">
        <w:rPr>
          <w:szCs w:val="22"/>
          <w:highlight w:val="lightGray"/>
        </w:rPr>
        <w:t>)</w:t>
      </w:r>
    </w:p>
    <w:p w14:paraId="2ADA66F6" w14:textId="77777777" w:rsidR="00BD5458" w:rsidRPr="006259F7" w:rsidRDefault="00BD5458" w:rsidP="00BD5458">
      <w:pPr>
        <w:spacing w:line="240" w:lineRule="auto"/>
        <w:jc w:val="both"/>
        <w:rPr>
          <w:highlight w:val="lightGray"/>
        </w:rPr>
      </w:pPr>
      <w:r w:rsidRPr="006259F7">
        <w:rPr>
          <w:highlight w:val="lightGray"/>
        </w:rPr>
        <w:t>90 tablečių (3 talpyklės su 30 tablečių)</w:t>
      </w:r>
    </w:p>
    <w:p w14:paraId="17ACAC68" w14:textId="77777777" w:rsidR="00BD5458" w:rsidRPr="006259F7" w:rsidRDefault="00BD5458" w:rsidP="00BD5458">
      <w:pPr>
        <w:spacing w:line="240" w:lineRule="auto"/>
        <w:jc w:val="both"/>
        <w:rPr>
          <w:highlight w:val="lightGray"/>
        </w:rPr>
      </w:pPr>
      <w:r w:rsidRPr="006259F7">
        <w:rPr>
          <w:highlight w:val="lightGray"/>
        </w:rPr>
        <w:t>100 tablečių (2 talpyklės su 50 tablečių)</w:t>
      </w:r>
    </w:p>
    <w:p w14:paraId="565EDEBB" w14:textId="77777777" w:rsidR="00BD5458" w:rsidRPr="006259F7" w:rsidRDefault="00BD5458" w:rsidP="00BD5458">
      <w:pPr>
        <w:spacing w:line="240" w:lineRule="auto"/>
        <w:jc w:val="both"/>
        <w:rPr>
          <w:highlight w:val="lightGray"/>
        </w:rPr>
      </w:pPr>
      <w:r w:rsidRPr="006259F7">
        <w:rPr>
          <w:highlight w:val="lightGray"/>
        </w:rPr>
        <w:t xml:space="preserve">100 tablečių </w:t>
      </w:r>
    </w:p>
    <w:p w14:paraId="10939AAE" w14:textId="77777777" w:rsidR="00BD5458" w:rsidRPr="006259F7" w:rsidRDefault="00BD5458" w:rsidP="00BD5458">
      <w:pPr>
        <w:spacing w:line="240" w:lineRule="auto"/>
        <w:jc w:val="both"/>
        <w:rPr>
          <w:i/>
        </w:rPr>
      </w:pPr>
      <w:r w:rsidRPr="006259F7">
        <w:rPr>
          <w:highlight w:val="lightGray"/>
        </w:rPr>
        <w:t>500 tablečių (5 talpyklės su 100 tablečių)</w:t>
      </w:r>
    </w:p>
    <w:p w14:paraId="09A1CA86" w14:textId="77777777" w:rsidR="00BD5458" w:rsidRPr="006259F7" w:rsidRDefault="00BD5458" w:rsidP="00BD5458">
      <w:pPr>
        <w:spacing w:line="240" w:lineRule="auto"/>
        <w:jc w:val="both"/>
      </w:pPr>
    </w:p>
    <w:p w14:paraId="1EE32AD5" w14:textId="77777777" w:rsidR="00BD5458" w:rsidRPr="006259F7" w:rsidRDefault="00BD5458" w:rsidP="00BD5458">
      <w:pPr>
        <w:spacing w:line="240" w:lineRule="auto"/>
        <w:jc w:val="both"/>
      </w:pPr>
    </w:p>
    <w:p w14:paraId="0BEEF10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5.</w:t>
      </w:r>
      <w:r w:rsidRPr="006259F7">
        <w:rPr>
          <w:b/>
        </w:rPr>
        <w:tab/>
        <w:t>VARTOJIMO METODAS IR BŪDAS (-AI)</w:t>
      </w:r>
    </w:p>
    <w:p w14:paraId="68A1E74B" w14:textId="77777777" w:rsidR="00BD5458" w:rsidRPr="006259F7" w:rsidRDefault="00BD5458" w:rsidP="00BD5458">
      <w:pPr>
        <w:spacing w:line="240" w:lineRule="auto"/>
        <w:jc w:val="both"/>
        <w:rPr>
          <w:i/>
        </w:rPr>
      </w:pPr>
    </w:p>
    <w:p w14:paraId="26332035" w14:textId="77777777" w:rsidR="00BD5458" w:rsidRPr="006259F7" w:rsidRDefault="00BD5458" w:rsidP="00BD5458">
      <w:pPr>
        <w:spacing w:line="240" w:lineRule="auto"/>
        <w:jc w:val="both"/>
      </w:pPr>
      <w:r w:rsidRPr="006259F7">
        <w:t xml:space="preserve">Vartoti per burną. </w:t>
      </w:r>
    </w:p>
    <w:p w14:paraId="126763AE" w14:textId="77777777" w:rsidR="00BD5458" w:rsidRPr="006259F7" w:rsidRDefault="00BD5458" w:rsidP="00BD5458">
      <w:pPr>
        <w:spacing w:line="240" w:lineRule="auto"/>
        <w:jc w:val="both"/>
      </w:pPr>
      <w:r w:rsidRPr="006259F7">
        <w:t>Prieš vartojimą perskaitykite pakuotės lapelį.</w:t>
      </w:r>
    </w:p>
    <w:p w14:paraId="2367B632" w14:textId="77777777" w:rsidR="00BD5458" w:rsidRPr="006259F7" w:rsidRDefault="00BD5458" w:rsidP="00BD5458">
      <w:pPr>
        <w:spacing w:line="240" w:lineRule="auto"/>
        <w:jc w:val="both"/>
      </w:pPr>
    </w:p>
    <w:p w14:paraId="5CC5678A" w14:textId="77777777" w:rsidR="00BD5458" w:rsidRPr="006259F7" w:rsidRDefault="00BD5458" w:rsidP="00BD5458">
      <w:pPr>
        <w:spacing w:line="240" w:lineRule="auto"/>
        <w:jc w:val="both"/>
      </w:pPr>
    </w:p>
    <w:p w14:paraId="1C220EFF"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6.</w:t>
      </w:r>
      <w:r w:rsidRPr="006259F7">
        <w:rPr>
          <w:b/>
        </w:rPr>
        <w:tab/>
        <w:t>SPECIALUS ĮSPĖJIMAS, KAD VAISTINĮ PREPARATĄ BŪTINA LAIKYTI VAIKAMS NEPASTEBIMOJE IR NEPASIEKIAMOJE VIETOJE</w:t>
      </w:r>
    </w:p>
    <w:p w14:paraId="61A61BC2" w14:textId="77777777" w:rsidR="00BD5458" w:rsidRPr="006259F7" w:rsidRDefault="00BD5458" w:rsidP="00BD5458">
      <w:pPr>
        <w:spacing w:line="240" w:lineRule="auto"/>
        <w:jc w:val="both"/>
      </w:pPr>
    </w:p>
    <w:p w14:paraId="3C83DA7C" w14:textId="77777777" w:rsidR="00BD5458" w:rsidRPr="006259F7" w:rsidRDefault="00BD5458" w:rsidP="00BD5458">
      <w:pPr>
        <w:spacing w:line="240" w:lineRule="auto"/>
        <w:jc w:val="both"/>
        <w:outlineLvl w:val="0"/>
      </w:pPr>
      <w:r w:rsidRPr="006259F7">
        <w:t>Laikyti vaikams nepastebimoje ir nepasiekiamoje vietoje.</w:t>
      </w:r>
    </w:p>
    <w:p w14:paraId="2961AE4D" w14:textId="77777777" w:rsidR="00BD5458" w:rsidRPr="006259F7" w:rsidRDefault="00BD5458" w:rsidP="00BD5458">
      <w:pPr>
        <w:spacing w:line="240" w:lineRule="auto"/>
        <w:jc w:val="both"/>
      </w:pPr>
    </w:p>
    <w:p w14:paraId="23687EFD" w14:textId="77777777" w:rsidR="00BD5458" w:rsidRPr="006259F7" w:rsidRDefault="00BD5458" w:rsidP="00BD5458">
      <w:pPr>
        <w:spacing w:line="240" w:lineRule="auto"/>
        <w:jc w:val="both"/>
      </w:pPr>
    </w:p>
    <w:p w14:paraId="7ADC808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7.</w:t>
      </w:r>
      <w:r w:rsidRPr="006259F7">
        <w:rPr>
          <w:b/>
        </w:rPr>
        <w:tab/>
        <w:t>KITAS (-I) SPECIALUS (-ŪS) ĮSPĖJIMAS (-AI) (JEI REIKIA)</w:t>
      </w:r>
    </w:p>
    <w:p w14:paraId="783BCC53" w14:textId="77777777" w:rsidR="00BD5458" w:rsidRPr="006259F7" w:rsidRDefault="00BD5458" w:rsidP="00BD5458">
      <w:pPr>
        <w:spacing w:line="240" w:lineRule="auto"/>
        <w:jc w:val="both"/>
      </w:pPr>
    </w:p>
    <w:p w14:paraId="291A9426" w14:textId="77777777" w:rsidR="00BD5458" w:rsidRPr="006259F7" w:rsidRDefault="00BD5458" w:rsidP="00BD5458">
      <w:pPr>
        <w:tabs>
          <w:tab w:val="clear" w:pos="567"/>
          <w:tab w:val="left" w:pos="855"/>
        </w:tabs>
        <w:spacing w:line="240" w:lineRule="auto"/>
        <w:jc w:val="both"/>
      </w:pPr>
    </w:p>
    <w:p w14:paraId="7BB2435A"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8.</w:t>
      </w:r>
      <w:r w:rsidRPr="006259F7">
        <w:rPr>
          <w:b/>
        </w:rPr>
        <w:tab/>
        <w:t>TINKAMUMO LAIKAS</w:t>
      </w:r>
    </w:p>
    <w:p w14:paraId="00CED3D4" w14:textId="77777777" w:rsidR="00BD5458" w:rsidRPr="006259F7" w:rsidRDefault="00BD5458" w:rsidP="00BD5458">
      <w:pPr>
        <w:spacing w:line="240" w:lineRule="auto"/>
        <w:jc w:val="both"/>
        <w:rPr>
          <w:i/>
        </w:rPr>
      </w:pPr>
    </w:p>
    <w:p w14:paraId="19A11082" w14:textId="77777777" w:rsidR="00BD5458" w:rsidRPr="006259F7" w:rsidRDefault="00345B35" w:rsidP="00BD5458">
      <w:pPr>
        <w:spacing w:line="240" w:lineRule="auto"/>
        <w:jc w:val="both"/>
      </w:pPr>
      <w:r>
        <w:t xml:space="preserve">EXP </w:t>
      </w:r>
      <w:r w:rsidR="00BD5458" w:rsidRPr="006259F7">
        <w:t>&lt;mm/MMMM&gt;</w:t>
      </w:r>
    </w:p>
    <w:p w14:paraId="53031050" w14:textId="77777777" w:rsidR="00BD5458" w:rsidRPr="006259F7" w:rsidRDefault="00BD5458" w:rsidP="00BD5458">
      <w:pPr>
        <w:spacing w:line="240" w:lineRule="auto"/>
      </w:pPr>
      <w:r w:rsidRPr="006259F7">
        <w:lastRenderedPageBreak/>
        <w:t>Talpyklė su 10 tablečių: atidarius būtina suvartoti per 10 dienų.</w:t>
      </w:r>
    </w:p>
    <w:p w14:paraId="37959E2C" w14:textId="77777777" w:rsidR="00BD5458" w:rsidRPr="006259F7" w:rsidRDefault="00BD5458" w:rsidP="00BD5458">
      <w:pPr>
        <w:spacing w:line="240" w:lineRule="auto"/>
        <w:jc w:val="both"/>
        <w:rPr>
          <w:highlight w:val="lightGray"/>
        </w:rPr>
      </w:pPr>
      <w:r w:rsidRPr="006259F7">
        <w:rPr>
          <w:highlight w:val="lightGray"/>
        </w:rPr>
        <w:t>Talpyklė su</w:t>
      </w:r>
      <w:r w:rsidRPr="007000A9">
        <w:rPr>
          <w:szCs w:val="22"/>
          <w:highlight w:val="lightGray"/>
        </w:rPr>
        <w:t xml:space="preserve"> </w:t>
      </w:r>
      <w:r>
        <w:rPr>
          <w:szCs w:val="22"/>
          <w:highlight w:val="lightGray"/>
        </w:rPr>
        <w:t>28 ar</w:t>
      </w:r>
      <w:r w:rsidRPr="006259F7">
        <w:rPr>
          <w:highlight w:val="lightGray"/>
        </w:rPr>
        <w:t xml:space="preserve"> 30 tablečių: atidarius būtina suvartoti per 30 dienų.</w:t>
      </w:r>
    </w:p>
    <w:p w14:paraId="01E1DCB3" w14:textId="77777777" w:rsidR="00BD5458" w:rsidRPr="006259F7" w:rsidRDefault="00BD5458" w:rsidP="00BD5458">
      <w:pPr>
        <w:spacing w:line="240" w:lineRule="auto"/>
        <w:jc w:val="both"/>
        <w:rPr>
          <w:highlight w:val="lightGray"/>
        </w:rPr>
      </w:pPr>
      <w:r w:rsidRPr="006259F7">
        <w:rPr>
          <w:highlight w:val="lightGray"/>
        </w:rPr>
        <w:t>Talpyklė su 50 tablečių: atidarius būtina suvartoti per 50 dienų.</w:t>
      </w:r>
    </w:p>
    <w:p w14:paraId="50DC62EB" w14:textId="77777777" w:rsidR="00BD5458" w:rsidRPr="006259F7" w:rsidRDefault="00BD5458" w:rsidP="00BD5458">
      <w:pPr>
        <w:spacing w:line="240" w:lineRule="auto"/>
        <w:jc w:val="both"/>
      </w:pPr>
      <w:r w:rsidRPr="006259F7">
        <w:rPr>
          <w:highlight w:val="lightGray"/>
        </w:rPr>
        <w:t>Talpyklė su 100 tablečių: atidarius būtina suvartoti per 90 dienų.</w:t>
      </w:r>
    </w:p>
    <w:p w14:paraId="31CBAB70" w14:textId="77777777" w:rsidR="00BD5458" w:rsidRPr="006259F7" w:rsidRDefault="00BD5458" w:rsidP="00BD5458">
      <w:pPr>
        <w:spacing w:line="240" w:lineRule="auto"/>
        <w:jc w:val="both"/>
      </w:pPr>
    </w:p>
    <w:p w14:paraId="6D7CBEE7" w14:textId="77777777" w:rsidR="00BD5458" w:rsidRPr="006259F7" w:rsidRDefault="00BD5458" w:rsidP="00BD5458">
      <w:pPr>
        <w:spacing w:line="240" w:lineRule="auto"/>
        <w:jc w:val="both"/>
        <w:rPr>
          <w:i/>
        </w:rPr>
      </w:pPr>
    </w:p>
    <w:p w14:paraId="65B48E3D"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9.</w:t>
      </w:r>
      <w:r w:rsidRPr="006259F7">
        <w:rPr>
          <w:b/>
        </w:rPr>
        <w:tab/>
      </w:r>
      <w:r w:rsidRPr="006259F7">
        <w:rPr>
          <w:b/>
          <w:caps/>
        </w:rPr>
        <w:t>SPECIALIOS laikymo sąlygos</w:t>
      </w:r>
    </w:p>
    <w:p w14:paraId="5AC1B0C5" w14:textId="77777777" w:rsidR="00BD5458" w:rsidRPr="006259F7" w:rsidRDefault="00BD5458" w:rsidP="00BD5458">
      <w:pPr>
        <w:spacing w:line="240" w:lineRule="auto"/>
        <w:jc w:val="both"/>
      </w:pPr>
    </w:p>
    <w:p w14:paraId="53A76403" w14:textId="77777777" w:rsidR="00BD5458" w:rsidRPr="006259F7" w:rsidRDefault="00BD5458" w:rsidP="00BD5458">
      <w:pPr>
        <w:spacing w:line="240" w:lineRule="auto"/>
        <w:ind w:left="567" w:hanging="567"/>
        <w:jc w:val="both"/>
      </w:pPr>
    </w:p>
    <w:p w14:paraId="57B496E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10.</w:t>
      </w:r>
      <w:r w:rsidRPr="006259F7">
        <w:rPr>
          <w:b/>
        </w:rPr>
        <w:tab/>
      </w:r>
      <w:r w:rsidRPr="006259F7">
        <w:rPr>
          <w:b/>
          <w:caps/>
        </w:rPr>
        <w:t>specialios atsargumo priemonės DĖL NESUVARTOTO VAISTINIO PREPARATO AR JO ATLIEKŲ TVARKYMO</w:t>
      </w:r>
      <w:r w:rsidRPr="006259F7">
        <w:rPr>
          <w:caps/>
        </w:rPr>
        <w:t xml:space="preserve"> </w:t>
      </w:r>
      <w:r w:rsidRPr="006259F7">
        <w:rPr>
          <w:b/>
          <w:caps/>
        </w:rPr>
        <w:t>(jei reikia)</w:t>
      </w:r>
    </w:p>
    <w:p w14:paraId="460D6D76" w14:textId="77777777" w:rsidR="00BD5458" w:rsidRPr="006259F7" w:rsidRDefault="00BD5458" w:rsidP="00BD5458">
      <w:pPr>
        <w:spacing w:line="240" w:lineRule="auto"/>
        <w:jc w:val="both"/>
      </w:pPr>
    </w:p>
    <w:p w14:paraId="0C2D3065" w14:textId="77777777" w:rsidR="00BD5458" w:rsidRPr="006259F7" w:rsidRDefault="00BD5458" w:rsidP="00BD5458">
      <w:pPr>
        <w:spacing w:line="240" w:lineRule="auto"/>
        <w:jc w:val="both"/>
      </w:pPr>
    </w:p>
    <w:p w14:paraId="3CA65514"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rPr>
          <w:b/>
        </w:rPr>
      </w:pPr>
      <w:r w:rsidRPr="006259F7">
        <w:rPr>
          <w:b/>
        </w:rPr>
        <w:t>11.</w:t>
      </w:r>
      <w:r w:rsidRPr="006259F7">
        <w:rPr>
          <w:b/>
        </w:rPr>
        <w:tab/>
      </w:r>
      <w:r w:rsidRPr="008751C7">
        <w:rPr>
          <w:b/>
          <w:caps/>
        </w:rPr>
        <w:t>REGISTRUOTOJO</w:t>
      </w:r>
      <w:r w:rsidRPr="006259F7">
        <w:rPr>
          <w:b/>
          <w:caps/>
        </w:rPr>
        <w:t xml:space="preserve"> pavadinimas ir adresas</w:t>
      </w:r>
    </w:p>
    <w:p w14:paraId="541AB78E" w14:textId="77777777" w:rsidR="00BD5458" w:rsidRPr="006259F7" w:rsidRDefault="00BD5458" w:rsidP="00BD5458">
      <w:pPr>
        <w:spacing w:line="240" w:lineRule="auto"/>
        <w:jc w:val="both"/>
      </w:pPr>
    </w:p>
    <w:p w14:paraId="2000B3E1" w14:textId="77777777" w:rsidR="00BD5458" w:rsidRPr="006259F7" w:rsidRDefault="00BD5458" w:rsidP="00BD5458">
      <w:pPr>
        <w:spacing w:line="240" w:lineRule="auto"/>
      </w:pPr>
      <w:r w:rsidRPr="006259F7">
        <w:t>Les Laboratoires Servier</w:t>
      </w:r>
    </w:p>
    <w:p w14:paraId="56018ACA" w14:textId="77777777" w:rsidR="00BD5458" w:rsidRPr="006259F7" w:rsidRDefault="00BD5458" w:rsidP="00BD5458">
      <w:pPr>
        <w:spacing w:line="240" w:lineRule="auto"/>
      </w:pPr>
      <w:r w:rsidRPr="006259F7">
        <w:t xml:space="preserve">50, rue Carnot </w:t>
      </w:r>
    </w:p>
    <w:p w14:paraId="14364F3D" w14:textId="77777777" w:rsidR="00BD5458" w:rsidRPr="006259F7" w:rsidRDefault="00BD5458" w:rsidP="00BD5458">
      <w:pPr>
        <w:spacing w:line="240" w:lineRule="auto"/>
      </w:pPr>
      <w:r w:rsidRPr="006259F7">
        <w:t>92284 Suresnes cedex</w:t>
      </w:r>
    </w:p>
    <w:p w14:paraId="028A8133" w14:textId="77777777" w:rsidR="00BD5458" w:rsidRPr="006259F7" w:rsidRDefault="00BD5458" w:rsidP="00BD5458">
      <w:pPr>
        <w:spacing w:line="240" w:lineRule="auto"/>
      </w:pPr>
      <w:r w:rsidRPr="006259F7">
        <w:t>Prancūzija</w:t>
      </w:r>
    </w:p>
    <w:p w14:paraId="168B312F" w14:textId="77777777" w:rsidR="00BD5458" w:rsidRPr="006259F7" w:rsidRDefault="00BD5458" w:rsidP="00BD5458">
      <w:pPr>
        <w:spacing w:line="240" w:lineRule="auto"/>
        <w:jc w:val="both"/>
      </w:pPr>
    </w:p>
    <w:p w14:paraId="74EA9FA1" w14:textId="77777777" w:rsidR="00BD5458" w:rsidRPr="006259F7" w:rsidRDefault="00BD5458" w:rsidP="00BD5458">
      <w:pPr>
        <w:spacing w:line="240" w:lineRule="auto"/>
        <w:jc w:val="both"/>
      </w:pPr>
    </w:p>
    <w:p w14:paraId="67FAE63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12.</w:t>
      </w:r>
      <w:r w:rsidRPr="006259F7">
        <w:rPr>
          <w:b/>
        </w:rPr>
        <w:tab/>
      </w:r>
      <w:r w:rsidRPr="008751C7">
        <w:rPr>
          <w:b/>
          <w:caps/>
        </w:rPr>
        <w:t>REGISTRACIJOS</w:t>
      </w:r>
      <w:r w:rsidRPr="006259F7">
        <w:rPr>
          <w:b/>
          <w:caps/>
        </w:rPr>
        <w:t xml:space="preserve"> PAŽYMĖJIMO numeris</w:t>
      </w:r>
      <w:r w:rsidRPr="006259F7">
        <w:rPr>
          <w:b/>
        </w:rPr>
        <w:t xml:space="preserve"> (-IAI)</w:t>
      </w:r>
    </w:p>
    <w:p w14:paraId="1F5F8AA7" w14:textId="77777777" w:rsidR="00BD5458" w:rsidRPr="006259F7" w:rsidRDefault="00BD5458" w:rsidP="00BD5458">
      <w:pPr>
        <w:spacing w:line="240" w:lineRule="auto"/>
        <w:jc w:val="both"/>
      </w:pPr>
    </w:p>
    <w:p w14:paraId="14000F54" w14:textId="77777777" w:rsidR="00B53A85" w:rsidRPr="00B53A85" w:rsidRDefault="00B53A85" w:rsidP="00B53A85">
      <w:pPr>
        <w:spacing w:line="240" w:lineRule="auto"/>
        <w:rPr>
          <w:shd w:val="clear" w:color="auto" w:fill="D9D9D9" w:themeFill="background1" w:themeFillShade="D9"/>
        </w:rPr>
      </w:pPr>
      <w:r>
        <w:t xml:space="preserve">LT/1/15/3727/013 </w:t>
      </w:r>
      <w:r w:rsidRPr="00B53A85">
        <w:rPr>
          <w:shd w:val="clear" w:color="auto" w:fill="D9D9D9" w:themeFill="background1" w:themeFillShade="D9"/>
        </w:rPr>
        <w:t>– N10</w:t>
      </w:r>
    </w:p>
    <w:p w14:paraId="6158D527"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LT/1/15/3727/015 – N28</w:t>
      </w:r>
    </w:p>
    <w:p w14:paraId="27F6343D" w14:textId="7C898FBB"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LT/1/15/3727/001 – N30</w:t>
      </w:r>
    </w:p>
    <w:p w14:paraId="2B3EDC15" w14:textId="59AB61B1"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LT/1/15/3727/002 – N60 (2x30)</w:t>
      </w:r>
    </w:p>
    <w:p w14:paraId="258DD5E4" w14:textId="373F4555"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LT/1/15/3727/003 – N90 (3x30)</w:t>
      </w:r>
    </w:p>
    <w:p w14:paraId="4D535183"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LT/1/15/3727/016 – N84 (3x28)</w:t>
      </w:r>
    </w:p>
    <w:p w14:paraId="106AE596" w14:textId="74BC0798"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LT/1/15/3727/004 – N100</w:t>
      </w:r>
    </w:p>
    <w:p w14:paraId="52E375F7"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LT/1/15/3727/011 – N100 (2x50)</w:t>
      </w:r>
    </w:p>
    <w:p w14:paraId="6FF65A8B" w14:textId="7E9FB94B"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LT/1/15/3727/005 – N500 (5x100)</w:t>
      </w:r>
    </w:p>
    <w:p w14:paraId="06555A43" w14:textId="77777777" w:rsidR="00B53A85" w:rsidRPr="006259F7" w:rsidRDefault="00B53A85" w:rsidP="00B53A85">
      <w:pPr>
        <w:spacing w:line="240" w:lineRule="auto"/>
      </w:pPr>
    </w:p>
    <w:p w14:paraId="7DF2780B" w14:textId="77777777" w:rsidR="00BD5458" w:rsidRPr="006259F7" w:rsidRDefault="00BD5458" w:rsidP="00BD5458">
      <w:pPr>
        <w:spacing w:line="240" w:lineRule="auto"/>
        <w:jc w:val="both"/>
      </w:pPr>
    </w:p>
    <w:p w14:paraId="59F42F8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13.</w:t>
      </w:r>
      <w:r w:rsidRPr="006259F7">
        <w:rPr>
          <w:b/>
        </w:rPr>
        <w:tab/>
        <w:t>SERIJOS NUMERIS</w:t>
      </w:r>
    </w:p>
    <w:p w14:paraId="07CF95A0" w14:textId="77777777" w:rsidR="00BD5458" w:rsidRPr="006259F7" w:rsidRDefault="00BD5458" w:rsidP="00BD5458">
      <w:pPr>
        <w:spacing w:line="240" w:lineRule="auto"/>
        <w:jc w:val="both"/>
      </w:pPr>
    </w:p>
    <w:p w14:paraId="41ABD738" w14:textId="77777777" w:rsidR="00BD5458" w:rsidRPr="006259F7" w:rsidRDefault="00345B35" w:rsidP="00BD5458">
      <w:pPr>
        <w:spacing w:line="240" w:lineRule="auto"/>
        <w:jc w:val="both"/>
      </w:pPr>
      <w:r>
        <w:t>Lot</w:t>
      </w:r>
      <w:r w:rsidRPr="006259F7">
        <w:t xml:space="preserve"> </w:t>
      </w:r>
      <w:r w:rsidR="00BD5458" w:rsidRPr="006259F7">
        <w:t>{numeris}</w:t>
      </w:r>
    </w:p>
    <w:p w14:paraId="786C4CBE" w14:textId="77777777" w:rsidR="00BD5458" w:rsidRPr="006259F7" w:rsidRDefault="00BD5458" w:rsidP="00BD5458">
      <w:pPr>
        <w:spacing w:line="240" w:lineRule="auto"/>
        <w:jc w:val="both"/>
      </w:pPr>
    </w:p>
    <w:p w14:paraId="6DC90736" w14:textId="77777777" w:rsidR="00BD5458" w:rsidRPr="006259F7" w:rsidRDefault="00BD5458" w:rsidP="00BD5458">
      <w:pPr>
        <w:spacing w:line="240" w:lineRule="auto"/>
        <w:jc w:val="both"/>
      </w:pPr>
    </w:p>
    <w:p w14:paraId="54269BED"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14.</w:t>
      </w:r>
      <w:r w:rsidRPr="006259F7">
        <w:rPr>
          <w:b/>
        </w:rPr>
        <w:tab/>
      </w:r>
      <w:r w:rsidRPr="006259F7">
        <w:rPr>
          <w:b/>
          <w:caps/>
        </w:rPr>
        <w:t>PARDAVIMO (IŠDAVIMO) tvarka</w:t>
      </w:r>
    </w:p>
    <w:p w14:paraId="6838AFEF" w14:textId="77777777" w:rsidR="00BD5458" w:rsidRPr="006259F7" w:rsidRDefault="00BD5458" w:rsidP="00BD5458">
      <w:pPr>
        <w:spacing w:line="240" w:lineRule="auto"/>
        <w:jc w:val="both"/>
      </w:pPr>
    </w:p>
    <w:p w14:paraId="61C23FAF" w14:textId="77777777" w:rsidR="00BD5458" w:rsidRPr="006259F7" w:rsidRDefault="00BD5458" w:rsidP="00BD5458">
      <w:pPr>
        <w:spacing w:line="240" w:lineRule="auto"/>
        <w:jc w:val="both"/>
      </w:pPr>
      <w:r w:rsidRPr="006259F7">
        <w:t>Receptinis vaistas.</w:t>
      </w:r>
    </w:p>
    <w:p w14:paraId="741210EF" w14:textId="77777777" w:rsidR="00BD5458" w:rsidRPr="006259F7" w:rsidRDefault="00BD5458" w:rsidP="00BD5458">
      <w:pPr>
        <w:spacing w:line="240" w:lineRule="auto"/>
        <w:jc w:val="both"/>
      </w:pPr>
    </w:p>
    <w:p w14:paraId="7420A465" w14:textId="77777777" w:rsidR="00BD5458" w:rsidRPr="006259F7" w:rsidRDefault="00BD5458" w:rsidP="00BD5458">
      <w:pPr>
        <w:spacing w:line="240" w:lineRule="auto"/>
        <w:jc w:val="both"/>
      </w:pPr>
    </w:p>
    <w:p w14:paraId="234FB566"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15.</w:t>
      </w:r>
      <w:r w:rsidRPr="006259F7">
        <w:rPr>
          <w:b/>
        </w:rPr>
        <w:tab/>
      </w:r>
      <w:r w:rsidRPr="006259F7">
        <w:rPr>
          <w:b/>
          <w:caps/>
        </w:rPr>
        <w:t>vartojimo instrukcijA</w:t>
      </w:r>
    </w:p>
    <w:p w14:paraId="43EEC386" w14:textId="77777777" w:rsidR="00BD5458" w:rsidRPr="006259F7" w:rsidRDefault="00BD5458" w:rsidP="00BD5458">
      <w:pPr>
        <w:spacing w:line="240" w:lineRule="auto"/>
        <w:jc w:val="both"/>
      </w:pPr>
    </w:p>
    <w:p w14:paraId="39CFD1BC" w14:textId="77777777" w:rsidR="00BD5458" w:rsidRPr="006259F7" w:rsidRDefault="00BD5458" w:rsidP="00BD5458">
      <w:pPr>
        <w:spacing w:line="240" w:lineRule="auto"/>
        <w:jc w:val="both"/>
      </w:pPr>
    </w:p>
    <w:p w14:paraId="74ADDBE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16.</w:t>
      </w:r>
      <w:r w:rsidRPr="006259F7">
        <w:rPr>
          <w:b/>
        </w:rPr>
        <w:tab/>
        <w:t>INFORMACIJA BRAILIO RAŠTU</w:t>
      </w:r>
    </w:p>
    <w:p w14:paraId="4CDA3F7A" w14:textId="77777777" w:rsidR="00BD5458" w:rsidRPr="006259F7" w:rsidRDefault="00BD5458" w:rsidP="00BD5458">
      <w:pPr>
        <w:spacing w:line="240" w:lineRule="auto"/>
        <w:jc w:val="both"/>
      </w:pPr>
    </w:p>
    <w:p w14:paraId="6BC2103F" w14:textId="77777777" w:rsidR="00BD5458" w:rsidRPr="006259F7" w:rsidRDefault="00BD5458" w:rsidP="00BD5458">
      <w:pPr>
        <w:spacing w:line="240" w:lineRule="auto"/>
        <w:jc w:val="both"/>
      </w:pPr>
      <w:r w:rsidRPr="006259F7">
        <w:t xml:space="preserve">Viacoram 3,5 mg / 2,5 mg </w:t>
      </w:r>
    </w:p>
    <w:p w14:paraId="0EF6346E" w14:textId="77777777" w:rsidR="00BD5458" w:rsidRPr="008751C7" w:rsidRDefault="00BD5458" w:rsidP="00BD5458">
      <w:pPr>
        <w:rPr>
          <w:iCs/>
        </w:rPr>
      </w:pPr>
    </w:p>
    <w:p w14:paraId="16461709" w14:textId="77777777" w:rsidR="00BD5458" w:rsidRPr="008751C7" w:rsidRDefault="00BD5458" w:rsidP="00BD5458">
      <w:pPr>
        <w:pBdr>
          <w:top w:val="single" w:sz="4" w:space="1" w:color="auto"/>
          <w:left w:val="single" w:sz="4" w:space="4" w:color="auto"/>
          <w:bottom w:val="single" w:sz="4" w:space="0" w:color="auto"/>
          <w:right w:val="single" w:sz="4" w:space="4" w:color="auto"/>
        </w:pBdr>
        <w:spacing w:line="240" w:lineRule="auto"/>
        <w:rPr>
          <w:color w:val="008000"/>
        </w:rPr>
      </w:pPr>
      <w:r w:rsidRPr="008751C7">
        <w:rPr>
          <w:b/>
        </w:rPr>
        <w:t>17.</w:t>
      </w:r>
      <w:r w:rsidRPr="008751C7">
        <w:rPr>
          <w:b/>
        </w:rPr>
        <w:tab/>
      </w:r>
      <w:r w:rsidRPr="008751C7">
        <w:rPr>
          <w:b/>
          <w:noProof/>
        </w:rPr>
        <w:t>UNIKALUS IDENTIFIKATORIUS – 2D BRŪKŠNINIS KODAS</w:t>
      </w:r>
    </w:p>
    <w:p w14:paraId="19EE7B28" w14:textId="77777777" w:rsidR="00BD5458" w:rsidRPr="008751C7" w:rsidRDefault="00BD5458" w:rsidP="00BD5458"/>
    <w:p w14:paraId="6CF75A90" w14:textId="77777777" w:rsidR="00BD5458" w:rsidRPr="008751C7" w:rsidRDefault="00BD5458" w:rsidP="00BD5458">
      <w:pPr>
        <w:rPr>
          <w:shd w:val="clear" w:color="auto" w:fill="CCCCCC"/>
        </w:rPr>
      </w:pPr>
      <w:r w:rsidRPr="008751C7">
        <w:t>2D brūkšninis kodas su nurodytu unikaliu identifikatoriumi.</w:t>
      </w:r>
    </w:p>
    <w:p w14:paraId="685A2685" w14:textId="77777777" w:rsidR="00BD5458" w:rsidRPr="008751C7" w:rsidRDefault="00BD5458" w:rsidP="00BD5458">
      <w:pPr>
        <w:rPr>
          <w:iCs/>
        </w:rPr>
      </w:pPr>
    </w:p>
    <w:p w14:paraId="65849ED8" w14:textId="77777777" w:rsidR="00BD5458" w:rsidRPr="008751C7" w:rsidRDefault="00BD5458" w:rsidP="00BD5458">
      <w:pPr>
        <w:rPr>
          <w:iCs/>
        </w:rPr>
      </w:pPr>
    </w:p>
    <w:p w14:paraId="2BCEBF34" w14:textId="77777777" w:rsidR="00BD5458" w:rsidRPr="008751C7" w:rsidRDefault="00BD5458" w:rsidP="00BD5458">
      <w:pPr>
        <w:pBdr>
          <w:top w:val="single" w:sz="4" w:space="1" w:color="auto"/>
          <w:left w:val="single" w:sz="4" w:space="4" w:color="auto"/>
          <w:bottom w:val="single" w:sz="4" w:space="0" w:color="auto"/>
          <w:right w:val="single" w:sz="4" w:space="4" w:color="auto"/>
        </w:pBdr>
        <w:spacing w:line="240" w:lineRule="auto"/>
        <w:rPr>
          <w:color w:val="008000"/>
        </w:rPr>
      </w:pPr>
      <w:r w:rsidRPr="008751C7">
        <w:rPr>
          <w:b/>
        </w:rPr>
        <w:t>18.</w:t>
      </w:r>
      <w:r w:rsidRPr="008751C7">
        <w:rPr>
          <w:b/>
        </w:rPr>
        <w:tab/>
      </w:r>
      <w:r w:rsidRPr="008751C7">
        <w:rPr>
          <w:b/>
          <w:noProof/>
        </w:rPr>
        <w:t>UNIKALUS IDENTIFIKATORIUS – ŽMONĖMS SUPRANTAMI DUOMENYS</w:t>
      </w:r>
    </w:p>
    <w:p w14:paraId="3589F599" w14:textId="77777777" w:rsidR="00BD5458" w:rsidRPr="008751C7" w:rsidRDefault="00BD5458" w:rsidP="00BD5458"/>
    <w:p w14:paraId="089FC1E8" w14:textId="2AE5D270" w:rsidR="00BD5458" w:rsidRPr="008751C7" w:rsidRDefault="00BD5458" w:rsidP="00BD5458">
      <w:pPr>
        <w:rPr>
          <w:color w:val="008000"/>
        </w:rPr>
      </w:pPr>
      <w:r w:rsidRPr="008751C7">
        <w:t>PC</w:t>
      </w:r>
    </w:p>
    <w:p w14:paraId="73DE9428" w14:textId="4DC6D513" w:rsidR="00BD5458" w:rsidRPr="008751C7" w:rsidRDefault="00BD5458" w:rsidP="00BD5458">
      <w:r w:rsidRPr="008751C7">
        <w:t>SN</w:t>
      </w:r>
    </w:p>
    <w:p w14:paraId="3CE6A92F" w14:textId="5FE91131" w:rsidR="00BD5458" w:rsidRPr="008751C7" w:rsidRDefault="00BD5458" w:rsidP="00BD5458">
      <w:r w:rsidRPr="00475A7D">
        <w:rPr>
          <w:highlight w:val="lightGray"/>
        </w:rPr>
        <w:t>NN</w:t>
      </w:r>
    </w:p>
    <w:p w14:paraId="77F54437" w14:textId="77777777" w:rsidR="00BD5458" w:rsidRPr="006259F7" w:rsidRDefault="00BD5458" w:rsidP="00BD5458">
      <w:r w:rsidRPr="006259F7">
        <w:br w:type="page"/>
      </w:r>
    </w:p>
    <w:p w14:paraId="1746F18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rPr>
          <w:b/>
        </w:rPr>
      </w:pPr>
      <w:r w:rsidRPr="006259F7">
        <w:rPr>
          <w:b/>
        </w:rPr>
        <w:lastRenderedPageBreak/>
        <w:t>INFORMACIJA ANT VIDINĖS PAKUOTĖS</w:t>
      </w:r>
    </w:p>
    <w:p w14:paraId="17ABE810"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rPr>
          <w:b/>
        </w:rPr>
      </w:pPr>
    </w:p>
    <w:p w14:paraId="38F26D81"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rPr>
          <w:b/>
        </w:rPr>
      </w:pPr>
      <w:r w:rsidRPr="006259F7">
        <w:rPr>
          <w:b/>
        </w:rPr>
        <w:t>TALPYKLĖ</w:t>
      </w:r>
    </w:p>
    <w:p w14:paraId="475FB079" w14:textId="77777777" w:rsidR="00BD5458" w:rsidRPr="006259F7" w:rsidRDefault="00BD5458" w:rsidP="00BD5458"/>
    <w:p w14:paraId="3D01FE27" w14:textId="77777777" w:rsidR="00BD5458" w:rsidRPr="006259F7" w:rsidRDefault="00BD5458" w:rsidP="00BD5458"/>
    <w:p w14:paraId="10800319"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1.</w:t>
      </w:r>
      <w:r w:rsidRPr="006259F7">
        <w:rPr>
          <w:b/>
        </w:rPr>
        <w:tab/>
      </w:r>
      <w:r w:rsidRPr="006259F7">
        <w:rPr>
          <w:b/>
          <w:caps/>
        </w:rPr>
        <w:t>VAISTINIO</w:t>
      </w:r>
      <w:r w:rsidRPr="006259F7">
        <w:rPr>
          <w:b/>
        </w:rPr>
        <w:t xml:space="preserve"> PREPARATO PAVADINIMAS</w:t>
      </w:r>
    </w:p>
    <w:p w14:paraId="1A03A343" w14:textId="77777777" w:rsidR="00BD5458" w:rsidRPr="006259F7" w:rsidRDefault="00BD5458" w:rsidP="00BD5458"/>
    <w:p w14:paraId="189AF844" w14:textId="77777777" w:rsidR="00BD5458" w:rsidRPr="006259F7" w:rsidRDefault="00BD5458" w:rsidP="00BD5458">
      <w:pPr>
        <w:spacing w:line="240" w:lineRule="auto"/>
        <w:jc w:val="both"/>
        <w:rPr>
          <w:highlight w:val="lightGray"/>
        </w:rPr>
      </w:pPr>
      <w:r w:rsidRPr="006259F7">
        <w:t>Viacoram 3,5 mg / 2,5 mg tabletės</w:t>
      </w:r>
    </w:p>
    <w:p w14:paraId="0C3301A7" w14:textId="5AA5E297" w:rsidR="00BD5458" w:rsidRPr="006259F7" w:rsidRDefault="0049738C" w:rsidP="00BD5458">
      <w:r>
        <w:t>p</w:t>
      </w:r>
      <w:r w:rsidR="00BD5458" w:rsidRPr="006259F7">
        <w:t xml:space="preserve">erindoprilio argininas / amlodipinas </w:t>
      </w:r>
    </w:p>
    <w:p w14:paraId="1BD318F2" w14:textId="77777777" w:rsidR="00BD5458" w:rsidRPr="006259F7" w:rsidRDefault="00BD5458" w:rsidP="00BD5458"/>
    <w:p w14:paraId="0C70B503" w14:textId="77777777" w:rsidR="00BD5458" w:rsidRPr="006259F7" w:rsidRDefault="00BD5458" w:rsidP="00BD5458"/>
    <w:p w14:paraId="5ADCF74D"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259F7">
        <w:rPr>
          <w:b/>
        </w:rPr>
        <w:t>2.</w:t>
      </w:r>
      <w:r w:rsidRPr="006259F7">
        <w:rPr>
          <w:b/>
        </w:rPr>
        <w:tab/>
        <w:t>VEIKLIOJI (-IOS) MEDŽIAGA (-OS) IR JOS (-Ų) KIEKIS (-IAI)</w:t>
      </w:r>
    </w:p>
    <w:p w14:paraId="6A081C30" w14:textId="77777777" w:rsidR="00BD5458" w:rsidRPr="006259F7" w:rsidRDefault="00BD5458" w:rsidP="00BD5458"/>
    <w:p w14:paraId="542E47C3" w14:textId="77777777" w:rsidR="00BD5458" w:rsidRPr="006259F7" w:rsidRDefault="00BD5458" w:rsidP="00BD5458">
      <w:r w:rsidRPr="006259F7">
        <w:t>Vienoje tabletėje yra 2,378 mg perindoprilio, atitinkančio 3,5 mg perindoprilio arginino ir 3,4675 mg amlodipino besilato, atitinkančio 2,5 mg amlodipino.</w:t>
      </w:r>
    </w:p>
    <w:p w14:paraId="0E83D404" w14:textId="77777777" w:rsidR="00BD5458" w:rsidRPr="006259F7" w:rsidRDefault="00BD5458" w:rsidP="00BD5458"/>
    <w:p w14:paraId="72695E90" w14:textId="77777777" w:rsidR="00BD5458" w:rsidRPr="006259F7" w:rsidRDefault="00BD5458" w:rsidP="00BD5458"/>
    <w:p w14:paraId="4F5DB49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3.</w:t>
      </w:r>
      <w:r w:rsidRPr="006259F7">
        <w:rPr>
          <w:b/>
        </w:rPr>
        <w:tab/>
        <w:t>PAGALBINIŲ MEDŽIAGŲ SĄRAŠAS</w:t>
      </w:r>
    </w:p>
    <w:p w14:paraId="58E615D7" w14:textId="77777777" w:rsidR="00BD5458" w:rsidRPr="006259F7" w:rsidRDefault="00BD5458" w:rsidP="00BD5458"/>
    <w:p w14:paraId="0DE0C528" w14:textId="77777777" w:rsidR="00BD5458" w:rsidRPr="006259F7" w:rsidRDefault="00BD5458" w:rsidP="00BD5458">
      <w:r w:rsidRPr="006259F7">
        <w:t>Sudėtyje yra laktozės monohidrato. Daugiau informacijos pateikta pakuotės lapelyje.</w:t>
      </w:r>
    </w:p>
    <w:p w14:paraId="02F8402A" w14:textId="77777777" w:rsidR="00BD5458" w:rsidRPr="006259F7" w:rsidRDefault="00BD5458" w:rsidP="00BD5458"/>
    <w:p w14:paraId="08C23A51" w14:textId="77777777" w:rsidR="00BD5458" w:rsidRPr="006259F7" w:rsidRDefault="00BD5458" w:rsidP="00BD5458"/>
    <w:p w14:paraId="1E43EB9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4.</w:t>
      </w:r>
      <w:r w:rsidRPr="006259F7">
        <w:rPr>
          <w:b/>
        </w:rPr>
        <w:tab/>
        <w:t>FARMACINĖ FORMA IR KIEKIS PAKUOTĖJE</w:t>
      </w:r>
    </w:p>
    <w:p w14:paraId="2EB249EE" w14:textId="77777777" w:rsidR="00BD5458" w:rsidRPr="006259F7" w:rsidRDefault="00BD5458" w:rsidP="00BD5458"/>
    <w:p w14:paraId="08CAF5A3" w14:textId="77777777" w:rsidR="00BD5458" w:rsidRPr="006259F7" w:rsidRDefault="00BD5458" w:rsidP="00BD5458">
      <w:pPr>
        <w:spacing w:line="240" w:lineRule="auto"/>
        <w:jc w:val="both"/>
      </w:pPr>
      <w:r w:rsidRPr="006259F7">
        <w:t>Tabletė.</w:t>
      </w:r>
    </w:p>
    <w:p w14:paraId="6D3E1297" w14:textId="77777777" w:rsidR="00BD5458" w:rsidRPr="006259F7" w:rsidRDefault="00BD5458" w:rsidP="00BD5458">
      <w:pPr>
        <w:spacing w:line="240" w:lineRule="auto"/>
        <w:jc w:val="both"/>
      </w:pPr>
    </w:p>
    <w:p w14:paraId="015C1F09" w14:textId="77777777" w:rsidR="00BD5458" w:rsidRPr="006259F7" w:rsidRDefault="00BD5458" w:rsidP="00BD5458">
      <w:pPr>
        <w:spacing w:line="240" w:lineRule="auto"/>
        <w:jc w:val="both"/>
      </w:pPr>
      <w:r w:rsidRPr="006259F7">
        <w:t>10 tablečių</w:t>
      </w:r>
    </w:p>
    <w:p w14:paraId="461F54FD" w14:textId="77777777" w:rsidR="00BD5458" w:rsidRPr="00D74752" w:rsidRDefault="00BD5458" w:rsidP="00BD5458">
      <w:pPr>
        <w:spacing w:line="240" w:lineRule="auto"/>
        <w:jc w:val="both"/>
        <w:rPr>
          <w:highlight w:val="lightGray"/>
        </w:rPr>
      </w:pPr>
      <w:r w:rsidRPr="00D74752">
        <w:rPr>
          <w:highlight w:val="lightGray"/>
        </w:rPr>
        <w:t>28 tabletės</w:t>
      </w:r>
    </w:p>
    <w:p w14:paraId="3B0C5B02" w14:textId="77777777" w:rsidR="00BD5458" w:rsidRPr="00D74752" w:rsidRDefault="00BD5458" w:rsidP="00BD5458">
      <w:pPr>
        <w:spacing w:line="240" w:lineRule="auto"/>
        <w:jc w:val="both"/>
        <w:rPr>
          <w:highlight w:val="lightGray"/>
        </w:rPr>
      </w:pPr>
      <w:r w:rsidRPr="00D74752">
        <w:rPr>
          <w:highlight w:val="lightGray"/>
        </w:rPr>
        <w:t>30 tablečių</w:t>
      </w:r>
    </w:p>
    <w:p w14:paraId="640C2CA6" w14:textId="77777777" w:rsidR="00BD5458" w:rsidRPr="006259F7" w:rsidRDefault="00BD5458" w:rsidP="00BD5458">
      <w:pPr>
        <w:spacing w:line="240" w:lineRule="auto"/>
        <w:jc w:val="both"/>
        <w:rPr>
          <w:highlight w:val="lightGray"/>
        </w:rPr>
      </w:pPr>
      <w:r w:rsidRPr="006259F7">
        <w:rPr>
          <w:highlight w:val="lightGray"/>
        </w:rPr>
        <w:t>50 tablečių</w:t>
      </w:r>
    </w:p>
    <w:p w14:paraId="4219BCBD" w14:textId="77777777" w:rsidR="00BD5458" w:rsidRPr="006259F7" w:rsidRDefault="00BD5458" w:rsidP="00BD5458">
      <w:pPr>
        <w:spacing w:line="240" w:lineRule="auto"/>
        <w:jc w:val="both"/>
        <w:rPr>
          <w:highlight w:val="lightGray"/>
        </w:rPr>
      </w:pPr>
      <w:r w:rsidRPr="006259F7">
        <w:rPr>
          <w:highlight w:val="lightGray"/>
        </w:rPr>
        <w:t>100 tablečių</w:t>
      </w:r>
    </w:p>
    <w:p w14:paraId="706A6FBB" w14:textId="77777777" w:rsidR="00BD5458" w:rsidRPr="006259F7" w:rsidRDefault="00BD5458" w:rsidP="00BD5458"/>
    <w:p w14:paraId="3E4D474E" w14:textId="77777777" w:rsidR="00BD5458" w:rsidRPr="006259F7" w:rsidRDefault="00BD5458" w:rsidP="00BD5458"/>
    <w:p w14:paraId="35B5443E"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5.</w:t>
      </w:r>
      <w:r w:rsidRPr="006259F7">
        <w:rPr>
          <w:b/>
        </w:rPr>
        <w:tab/>
        <w:t>VARTOJIMO METODAS IR BŪDAS (-AI)</w:t>
      </w:r>
    </w:p>
    <w:p w14:paraId="0607CE40" w14:textId="77777777" w:rsidR="00BD5458" w:rsidRPr="006259F7" w:rsidRDefault="00BD5458" w:rsidP="00BD5458"/>
    <w:p w14:paraId="74802AEA" w14:textId="77777777" w:rsidR="00BD5458" w:rsidRPr="006259F7" w:rsidRDefault="00BD5458" w:rsidP="00BD5458">
      <w:r w:rsidRPr="006259F7">
        <w:t>Vartoti per burną.</w:t>
      </w:r>
    </w:p>
    <w:p w14:paraId="73FB3FA7" w14:textId="77777777" w:rsidR="00BD5458" w:rsidRPr="006259F7" w:rsidRDefault="00BD5458" w:rsidP="00BD5458">
      <w:r w:rsidRPr="006259F7">
        <w:t>Prieš vartojimą perskaitykite pakuotės lapelį.</w:t>
      </w:r>
    </w:p>
    <w:p w14:paraId="08C5D232" w14:textId="77777777" w:rsidR="00BD5458" w:rsidRPr="006259F7" w:rsidRDefault="00BD5458" w:rsidP="00BD5458"/>
    <w:p w14:paraId="281D8AA1" w14:textId="77777777" w:rsidR="00BD5458" w:rsidRPr="006259F7" w:rsidRDefault="00BD5458" w:rsidP="00BD5458"/>
    <w:p w14:paraId="105BFA6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6.</w:t>
      </w:r>
      <w:r w:rsidRPr="006259F7">
        <w:rPr>
          <w:b/>
        </w:rPr>
        <w:tab/>
        <w:t>SPECIALUS ĮSPĖJIMAS, KAD VAISTINĮ PREPARATĄ BŪTINA LAIKYTI VAIKAMS NEPASTEBIMOJE IR  NEPASIEKIAMOJE VIETOJE</w:t>
      </w:r>
    </w:p>
    <w:p w14:paraId="33A16EC6" w14:textId="77777777" w:rsidR="00BD5458" w:rsidRPr="006259F7" w:rsidRDefault="00BD5458" w:rsidP="00BD5458"/>
    <w:p w14:paraId="53236E5B" w14:textId="77777777" w:rsidR="00BD5458" w:rsidRPr="006259F7" w:rsidRDefault="00BD5458" w:rsidP="00BD5458">
      <w:r w:rsidRPr="006259F7">
        <w:t>Laikyti vaikams nepastebimoje ir nepasiekiamoje vietoje.</w:t>
      </w:r>
    </w:p>
    <w:p w14:paraId="114D7D64" w14:textId="77777777" w:rsidR="00BD5458" w:rsidRPr="006259F7" w:rsidRDefault="00BD5458" w:rsidP="00BD5458"/>
    <w:p w14:paraId="64D0211E" w14:textId="77777777" w:rsidR="00BD5458" w:rsidRPr="006259F7" w:rsidRDefault="00BD5458" w:rsidP="00BD5458"/>
    <w:p w14:paraId="1F937A2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7.</w:t>
      </w:r>
      <w:r w:rsidRPr="006259F7">
        <w:rPr>
          <w:b/>
        </w:rPr>
        <w:tab/>
        <w:t>KITAS (-I) SPECIALUS (-ŪS) ĮSPĖJIMAS (-AI) (JEI REIKIA)</w:t>
      </w:r>
    </w:p>
    <w:p w14:paraId="77C2067A" w14:textId="77777777" w:rsidR="00BD5458" w:rsidRPr="006259F7" w:rsidRDefault="00BD5458" w:rsidP="00BD5458"/>
    <w:p w14:paraId="697F6E21" w14:textId="77777777" w:rsidR="00BD5458" w:rsidRPr="006259F7" w:rsidRDefault="00BD5458" w:rsidP="00BD5458"/>
    <w:p w14:paraId="58B0D2E9"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8.</w:t>
      </w:r>
      <w:r w:rsidRPr="006259F7">
        <w:rPr>
          <w:b/>
        </w:rPr>
        <w:tab/>
        <w:t>TINKAMUMO LAIKAS</w:t>
      </w:r>
    </w:p>
    <w:p w14:paraId="12981634" w14:textId="77777777" w:rsidR="00BD5458" w:rsidRPr="006259F7" w:rsidRDefault="00BD5458" w:rsidP="00BD5458"/>
    <w:p w14:paraId="6F988F65" w14:textId="77777777" w:rsidR="00BD5458" w:rsidRPr="006259F7" w:rsidRDefault="00345B35" w:rsidP="00BD5458">
      <w:r>
        <w:t xml:space="preserve">EXP </w:t>
      </w:r>
      <w:r w:rsidR="00BD5458" w:rsidRPr="006259F7">
        <w:t>&lt;mm/MMMM&gt;</w:t>
      </w:r>
    </w:p>
    <w:p w14:paraId="4AC212F9" w14:textId="77777777" w:rsidR="00BD5458" w:rsidRPr="006259F7" w:rsidRDefault="00BD5458" w:rsidP="00BD5458"/>
    <w:p w14:paraId="125EA8E9" w14:textId="77777777" w:rsidR="00BD5458" w:rsidRPr="006259F7" w:rsidRDefault="00BD5458" w:rsidP="00BD5458">
      <w:pPr>
        <w:spacing w:line="240" w:lineRule="auto"/>
      </w:pPr>
      <w:r w:rsidRPr="006259F7">
        <w:t>Talpyklė su 10 tablečių: atidarius būtina suvartoti per 10 dienų.</w:t>
      </w:r>
    </w:p>
    <w:p w14:paraId="5482ACF0" w14:textId="77777777" w:rsidR="00BD5458" w:rsidRPr="006259F7" w:rsidRDefault="00BD5458" w:rsidP="00BD5458">
      <w:pPr>
        <w:spacing w:line="240" w:lineRule="auto"/>
      </w:pPr>
      <w:r w:rsidRPr="006259F7">
        <w:rPr>
          <w:highlight w:val="lightGray"/>
        </w:rPr>
        <w:t>Talpyklė su</w:t>
      </w:r>
      <w:r w:rsidRPr="007000A9">
        <w:rPr>
          <w:szCs w:val="22"/>
          <w:highlight w:val="lightGray"/>
        </w:rPr>
        <w:t xml:space="preserve"> </w:t>
      </w:r>
      <w:r>
        <w:rPr>
          <w:szCs w:val="22"/>
          <w:highlight w:val="lightGray"/>
        </w:rPr>
        <w:t>28 ar</w:t>
      </w:r>
      <w:r w:rsidRPr="006259F7">
        <w:rPr>
          <w:highlight w:val="lightGray"/>
        </w:rPr>
        <w:t xml:space="preserve"> 30 tablečių: atidarius būtina suvartoti per 30 dienų.</w:t>
      </w:r>
    </w:p>
    <w:p w14:paraId="3431592A" w14:textId="77777777" w:rsidR="00BD5458" w:rsidRPr="006259F7" w:rsidRDefault="00BD5458" w:rsidP="00BD5458">
      <w:pPr>
        <w:rPr>
          <w:highlight w:val="lightGray"/>
        </w:rPr>
      </w:pPr>
      <w:r w:rsidRPr="006259F7">
        <w:rPr>
          <w:highlight w:val="lightGray"/>
        </w:rPr>
        <w:lastRenderedPageBreak/>
        <w:t xml:space="preserve">Talpyklė su 50 tablečių: atidarius būtina suvartoti per 50 dienų. </w:t>
      </w:r>
    </w:p>
    <w:p w14:paraId="64368243" w14:textId="77777777" w:rsidR="00BD5458" w:rsidRPr="006259F7" w:rsidRDefault="00BD5458" w:rsidP="00BD5458">
      <w:r w:rsidRPr="006259F7">
        <w:rPr>
          <w:highlight w:val="lightGray"/>
        </w:rPr>
        <w:t>Talpyklė su 100 tablečių: atidarius būtina suvartoti per 90 dienų.</w:t>
      </w:r>
    </w:p>
    <w:p w14:paraId="1A3034A9" w14:textId="77777777" w:rsidR="00BD5458" w:rsidRPr="006259F7" w:rsidRDefault="00BD5458" w:rsidP="00BD5458"/>
    <w:p w14:paraId="4660F596" w14:textId="77777777" w:rsidR="00BD5458" w:rsidRPr="006259F7" w:rsidRDefault="00BD5458" w:rsidP="00BD5458"/>
    <w:p w14:paraId="10BA4C31" w14:textId="77777777" w:rsidR="00BD5458" w:rsidRPr="006259F7" w:rsidRDefault="00BD5458" w:rsidP="00BD545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9.</w:t>
      </w:r>
      <w:r w:rsidRPr="006259F7">
        <w:rPr>
          <w:b/>
        </w:rPr>
        <w:tab/>
        <w:t>SPECIALIOS LAIKYMO SĄLYGOS</w:t>
      </w:r>
    </w:p>
    <w:p w14:paraId="5609BF54" w14:textId="77777777" w:rsidR="00BD5458" w:rsidRPr="006259F7" w:rsidRDefault="00BD5458" w:rsidP="00BD5458"/>
    <w:p w14:paraId="4EFDD6F3" w14:textId="77777777" w:rsidR="00BD5458" w:rsidRPr="006259F7" w:rsidRDefault="00BD5458" w:rsidP="00BD5458"/>
    <w:p w14:paraId="7B2C1585"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10.</w:t>
      </w:r>
      <w:r w:rsidRPr="006259F7">
        <w:rPr>
          <w:b/>
        </w:rPr>
        <w:tab/>
        <w:t>SPECIALIOS ATSARGUMO PRIEMONĖS DĖL NESUVARTOTO VAISTINIO PREPARATO AR JO ATLIEKŲ TVARKYMO (JEI REIKIA)</w:t>
      </w:r>
    </w:p>
    <w:p w14:paraId="65428913" w14:textId="77777777" w:rsidR="00BD5458" w:rsidRPr="006259F7" w:rsidRDefault="00BD5458" w:rsidP="00BD5458"/>
    <w:p w14:paraId="44917E2F" w14:textId="77777777" w:rsidR="00BD5458" w:rsidRPr="006259F7" w:rsidRDefault="00BD5458" w:rsidP="00BD5458"/>
    <w:p w14:paraId="1CA2BA9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11.</w:t>
      </w:r>
      <w:r w:rsidRPr="006259F7">
        <w:rPr>
          <w:b/>
        </w:rPr>
        <w:tab/>
      </w:r>
      <w:r w:rsidRPr="008751C7">
        <w:rPr>
          <w:b/>
          <w:caps/>
        </w:rPr>
        <w:t>rEGISTRUOTOJO</w:t>
      </w:r>
      <w:r w:rsidRPr="006259F7">
        <w:rPr>
          <w:b/>
          <w:caps/>
        </w:rPr>
        <w:t xml:space="preserve"> PAVADINIMAS IR ADRESAS</w:t>
      </w:r>
    </w:p>
    <w:p w14:paraId="29DC69A7" w14:textId="77777777" w:rsidR="00BD5458" w:rsidRPr="006259F7" w:rsidRDefault="00BD5458" w:rsidP="00BD5458"/>
    <w:p w14:paraId="07CDF3C1" w14:textId="77777777" w:rsidR="00BD5458" w:rsidRPr="006259F7" w:rsidRDefault="00BD5458" w:rsidP="00BD5458">
      <w:pPr>
        <w:spacing w:line="240" w:lineRule="auto"/>
      </w:pPr>
      <w:r w:rsidRPr="006259F7">
        <w:t>Les Laboratoires Servier</w:t>
      </w:r>
    </w:p>
    <w:p w14:paraId="030CDC8D" w14:textId="77777777" w:rsidR="00BD5458" w:rsidRPr="006259F7" w:rsidRDefault="00BD5458" w:rsidP="00BD5458">
      <w:pPr>
        <w:spacing w:line="240" w:lineRule="auto"/>
      </w:pPr>
      <w:r w:rsidRPr="006259F7">
        <w:t xml:space="preserve">50, rue Carnot </w:t>
      </w:r>
    </w:p>
    <w:p w14:paraId="1F75D1DC" w14:textId="77777777" w:rsidR="00BD5458" w:rsidRPr="006259F7" w:rsidRDefault="00BD5458" w:rsidP="00BD5458">
      <w:pPr>
        <w:spacing w:line="240" w:lineRule="auto"/>
      </w:pPr>
      <w:r w:rsidRPr="006259F7">
        <w:t>92284 Suresnes cedex</w:t>
      </w:r>
    </w:p>
    <w:p w14:paraId="0600A717" w14:textId="77777777" w:rsidR="00BD5458" w:rsidRPr="006259F7" w:rsidRDefault="00BD5458" w:rsidP="00BD5458">
      <w:pPr>
        <w:spacing w:line="240" w:lineRule="auto"/>
      </w:pPr>
      <w:r w:rsidRPr="006259F7">
        <w:t>Prancūzija</w:t>
      </w:r>
    </w:p>
    <w:p w14:paraId="6216D061" w14:textId="77777777" w:rsidR="00BD5458" w:rsidRPr="006259F7" w:rsidRDefault="00BD5458" w:rsidP="00BD5458"/>
    <w:p w14:paraId="20450DD4" w14:textId="77777777" w:rsidR="00BD5458" w:rsidRPr="006259F7" w:rsidRDefault="00BD5458" w:rsidP="00BD5458"/>
    <w:p w14:paraId="143049C5"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12.</w:t>
      </w:r>
      <w:r w:rsidRPr="006259F7">
        <w:rPr>
          <w:b/>
        </w:rPr>
        <w:tab/>
      </w:r>
      <w:r w:rsidRPr="008751C7">
        <w:rPr>
          <w:b/>
        </w:rPr>
        <w:t>REGISTRACIJOS</w:t>
      </w:r>
      <w:r w:rsidRPr="006259F7">
        <w:rPr>
          <w:b/>
        </w:rPr>
        <w:t xml:space="preserve"> PAŽYMĖJIMO NUMERIS (-IAI) </w:t>
      </w:r>
    </w:p>
    <w:p w14:paraId="1B8AD68C" w14:textId="77777777" w:rsidR="00BD5458" w:rsidRPr="006259F7" w:rsidRDefault="00BD5458" w:rsidP="00BD5458"/>
    <w:p w14:paraId="5DE67F5D" w14:textId="77777777" w:rsidR="00B53A85" w:rsidRPr="00B53A85" w:rsidRDefault="00B53A85" w:rsidP="00B53A85">
      <w:pPr>
        <w:spacing w:line="240" w:lineRule="auto"/>
        <w:rPr>
          <w:shd w:val="clear" w:color="auto" w:fill="D9D9D9" w:themeFill="background1" w:themeFillShade="D9"/>
        </w:rPr>
      </w:pPr>
      <w:r>
        <w:t xml:space="preserve">LT/1/15/3727/013 </w:t>
      </w:r>
      <w:r w:rsidRPr="00B53A85">
        <w:rPr>
          <w:shd w:val="clear" w:color="auto" w:fill="D9D9D9" w:themeFill="background1" w:themeFillShade="D9"/>
        </w:rPr>
        <w:t>– N10</w:t>
      </w:r>
    </w:p>
    <w:p w14:paraId="6EB10413"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LT/1/15/3727/015 – N28</w:t>
      </w:r>
    </w:p>
    <w:p w14:paraId="3EDBB02C"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LT/1/15/3727/016 – N84 (3x28)</w:t>
      </w:r>
    </w:p>
    <w:p w14:paraId="17F63F52"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LT/1/15/3727/001 – N30</w:t>
      </w:r>
    </w:p>
    <w:p w14:paraId="5CE7EE5A"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LT/1/15/3727/002 – N60 (2x30)</w:t>
      </w:r>
    </w:p>
    <w:p w14:paraId="48AFCA10"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LT/1/15/3727/003 – N90 (3x30)</w:t>
      </w:r>
    </w:p>
    <w:p w14:paraId="5BDF9776"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LT/1/15/3727/011 – N100 (2x50)</w:t>
      </w:r>
    </w:p>
    <w:p w14:paraId="4200A30C"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LT/1/15/3727/004 – N100</w:t>
      </w:r>
    </w:p>
    <w:p w14:paraId="2D7BEB96" w14:textId="77777777" w:rsidR="00B53A85" w:rsidRPr="00B53A85" w:rsidRDefault="00B53A85" w:rsidP="00B53A85">
      <w:pPr>
        <w:spacing w:line="240" w:lineRule="auto"/>
        <w:rPr>
          <w:shd w:val="clear" w:color="auto" w:fill="D9D9D9" w:themeFill="background1" w:themeFillShade="D9"/>
        </w:rPr>
      </w:pPr>
      <w:r w:rsidRPr="00B53A85">
        <w:rPr>
          <w:shd w:val="clear" w:color="auto" w:fill="D9D9D9" w:themeFill="background1" w:themeFillShade="D9"/>
        </w:rPr>
        <w:t>LT/1/15/3727/005 – N500 (5x100)</w:t>
      </w:r>
    </w:p>
    <w:p w14:paraId="60BBFDF7" w14:textId="77777777" w:rsidR="00B53A85" w:rsidRPr="006259F7" w:rsidRDefault="00B53A85" w:rsidP="00B53A85"/>
    <w:p w14:paraId="167D0B2A" w14:textId="77777777" w:rsidR="00BD5458" w:rsidRPr="006259F7" w:rsidRDefault="00BD5458" w:rsidP="00BD5458"/>
    <w:p w14:paraId="5622193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13.</w:t>
      </w:r>
      <w:r w:rsidRPr="006259F7">
        <w:rPr>
          <w:b/>
        </w:rPr>
        <w:tab/>
        <w:t xml:space="preserve">SERIJOS NUMERIS </w:t>
      </w:r>
    </w:p>
    <w:p w14:paraId="752ED781" w14:textId="77777777" w:rsidR="00BD5458" w:rsidRPr="006259F7" w:rsidRDefault="00BD5458" w:rsidP="00BD5458"/>
    <w:p w14:paraId="210E5F5C" w14:textId="77777777" w:rsidR="00BD5458" w:rsidRPr="006259F7" w:rsidRDefault="00345B35" w:rsidP="00BD5458">
      <w:r>
        <w:t>Lot</w:t>
      </w:r>
    </w:p>
    <w:p w14:paraId="3F6D0AB0" w14:textId="77777777" w:rsidR="00BD5458" w:rsidRPr="006259F7" w:rsidRDefault="00BD5458" w:rsidP="00BD5458"/>
    <w:p w14:paraId="553FD99A" w14:textId="77777777" w:rsidR="00BD5458" w:rsidRPr="006259F7" w:rsidRDefault="00BD5458" w:rsidP="00BD5458"/>
    <w:p w14:paraId="0D8BD6B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14.</w:t>
      </w:r>
      <w:r w:rsidRPr="006259F7">
        <w:rPr>
          <w:b/>
        </w:rPr>
        <w:tab/>
        <w:t>PARDAVIMO (IŠDAVIMO) TVARKA</w:t>
      </w:r>
    </w:p>
    <w:p w14:paraId="48B9084A" w14:textId="77777777" w:rsidR="00BD5458" w:rsidRPr="006259F7" w:rsidRDefault="00BD5458" w:rsidP="00BD5458"/>
    <w:p w14:paraId="7D7FE89A" w14:textId="77777777" w:rsidR="00BD5458" w:rsidRPr="006259F7" w:rsidRDefault="00BD5458" w:rsidP="00BD5458">
      <w:r w:rsidRPr="006259F7">
        <w:t>Receptinis vaistas.</w:t>
      </w:r>
    </w:p>
    <w:p w14:paraId="2F0B6777" w14:textId="77777777" w:rsidR="00BD5458" w:rsidRPr="006259F7" w:rsidRDefault="00BD5458" w:rsidP="00BD5458"/>
    <w:p w14:paraId="638CFC19" w14:textId="77777777" w:rsidR="00BD5458" w:rsidRPr="006259F7" w:rsidRDefault="00BD5458" w:rsidP="00BD5458"/>
    <w:p w14:paraId="32B029F1" w14:textId="77777777" w:rsidR="00BD5458" w:rsidRPr="006259F7" w:rsidRDefault="00BD5458" w:rsidP="00BD5458">
      <w:pPr>
        <w:pBdr>
          <w:top w:val="single" w:sz="4" w:space="2" w:color="auto"/>
          <w:left w:val="single" w:sz="4" w:space="4" w:color="auto"/>
          <w:bottom w:val="single" w:sz="4" w:space="1" w:color="auto"/>
          <w:right w:val="single" w:sz="4" w:space="4" w:color="auto"/>
        </w:pBdr>
        <w:spacing w:line="240" w:lineRule="auto"/>
        <w:outlineLvl w:val="0"/>
      </w:pPr>
      <w:r w:rsidRPr="006259F7">
        <w:rPr>
          <w:b/>
        </w:rPr>
        <w:t>15.</w:t>
      </w:r>
      <w:r w:rsidRPr="006259F7">
        <w:rPr>
          <w:b/>
        </w:rPr>
        <w:tab/>
        <w:t>VARTOJIMO INSTRUKCIJA</w:t>
      </w:r>
    </w:p>
    <w:p w14:paraId="2B45DABE" w14:textId="77777777" w:rsidR="00BD5458" w:rsidRPr="006259F7" w:rsidRDefault="00BD5458" w:rsidP="00BD5458"/>
    <w:p w14:paraId="31E57CD9" w14:textId="77777777" w:rsidR="00BD5458" w:rsidRPr="006259F7" w:rsidRDefault="00BD5458" w:rsidP="00BD5458"/>
    <w:p w14:paraId="4BF351C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rPr>
          <w:b/>
          <w:highlight w:val="lightGray"/>
        </w:rPr>
      </w:pPr>
      <w:r w:rsidRPr="006259F7">
        <w:rPr>
          <w:b/>
        </w:rPr>
        <w:t>16.</w:t>
      </w:r>
      <w:r w:rsidRPr="006259F7">
        <w:rPr>
          <w:b/>
        </w:rPr>
        <w:tab/>
        <w:t>KITA</w:t>
      </w:r>
    </w:p>
    <w:p w14:paraId="5095C517" w14:textId="77777777" w:rsidR="00BD5458" w:rsidRPr="006259F7" w:rsidRDefault="00BD5458" w:rsidP="00BD5458">
      <w:pPr>
        <w:shd w:val="clear" w:color="auto" w:fill="FFFFFF"/>
        <w:spacing w:line="240" w:lineRule="auto"/>
        <w:jc w:val="both"/>
      </w:pPr>
    </w:p>
    <w:p w14:paraId="1CB6F639" w14:textId="77777777" w:rsidR="00BD5458" w:rsidRPr="007C64FF" w:rsidRDefault="00BD5458" w:rsidP="00BD5458">
      <w:pPr>
        <w:tabs>
          <w:tab w:val="left" w:pos="708"/>
        </w:tabs>
        <w:rPr>
          <w:rFonts w:asciiTheme="minorHAnsi" w:eastAsia="Arial Unicode MS" w:hAnsiTheme="minorHAnsi" w:cstheme="minorBidi"/>
          <w:szCs w:val="22"/>
        </w:rPr>
      </w:pPr>
      <w:r w:rsidRPr="007C64FF">
        <w:rPr>
          <w:rFonts w:eastAsia="Arial Unicode MS"/>
        </w:rPr>
        <w:t xml:space="preserve">Savaitės dienų santrumpos: </w:t>
      </w:r>
    </w:p>
    <w:p w14:paraId="3210ADA4" w14:textId="77777777" w:rsidR="00BD5458" w:rsidRPr="006259F7" w:rsidRDefault="00BD5458" w:rsidP="00BD5458">
      <w:pPr>
        <w:tabs>
          <w:tab w:val="left" w:pos="708"/>
        </w:tabs>
      </w:pPr>
      <w:r w:rsidRPr="006259F7">
        <w:t>P.</w:t>
      </w:r>
    </w:p>
    <w:p w14:paraId="44E24A9D" w14:textId="77777777" w:rsidR="00BD5458" w:rsidRPr="006259F7" w:rsidRDefault="00BD5458" w:rsidP="00BD5458">
      <w:pPr>
        <w:tabs>
          <w:tab w:val="left" w:pos="708"/>
        </w:tabs>
      </w:pPr>
      <w:r w:rsidRPr="006259F7">
        <w:t>A.</w:t>
      </w:r>
    </w:p>
    <w:p w14:paraId="3855414D" w14:textId="77777777" w:rsidR="00BD5458" w:rsidRPr="006259F7" w:rsidRDefault="00BD5458" w:rsidP="00BD5458">
      <w:pPr>
        <w:tabs>
          <w:tab w:val="left" w:pos="708"/>
        </w:tabs>
      </w:pPr>
      <w:r w:rsidRPr="006259F7">
        <w:t>T.</w:t>
      </w:r>
    </w:p>
    <w:p w14:paraId="39B6FFC3" w14:textId="77777777" w:rsidR="00BD5458" w:rsidRPr="006259F7" w:rsidRDefault="00BD5458" w:rsidP="00BD5458">
      <w:pPr>
        <w:tabs>
          <w:tab w:val="left" w:pos="708"/>
        </w:tabs>
      </w:pPr>
      <w:r w:rsidRPr="006259F7">
        <w:t>K.</w:t>
      </w:r>
    </w:p>
    <w:p w14:paraId="3C7EBF0C" w14:textId="77777777" w:rsidR="00BD5458" w:rsidRPr="006259F7" w:rsidRDefault="00BD5458" w:rsidP="00BD5458">
      <w:pPr>
        <w:tabs>
          <w:tab w:val="left" w:pos="708"/>
        </w:tabs>
      </w:pPr>
      <w:r w:rsidRPr="006259F7">
        <w:t>Pn.</w:t>
      </w:r>
    </w:p>
    <w:p w14:paraId="6573F5B7" w14:textId="77777777" w:rsidR="00BD5458" w:rsidRPr="006259F7" w:rsidRDefault="00BD5458" w:rsidP="00BD5458">
      <w:pPr>
        <w:tabs>
          <w:tab w:val="left" w:pos="708"/>
        </w:tabs>
      </w:pPr>
      <w:r w:rsidRPr="006259F7">
        <w:t>Š.</w:t>
      </w:r>
    </w:p>
    <w:p w14:paraId="2CA65CD3" w14:textId="77777777" w:rsidR="00BD5458" w:rsidRPr="006259F7" w:rsidRDefault="00BD5458" w:rsidP="00BD5458">
      <w:pPr>
        <w:tabs>
          <w:tab w:val="left" w:pos="708"/>
        </w:tabs>
      </w:pPr>
      <w:r w:rsidRPr="006259F7">
        <w:lastRenderedPageBreak/>
        <w:t>S.</w:t>
      </w:r>
    </w:p>
    <w:p w14:paraId="0543E159" w14:textId="77777777" w:rsidR="00BD5458" w:rsidRPr="006259F7" w:rsidRDefault="00BD5458" w:rsidP="00BD5458">
      <w:pPr>
        <w:shd w:val="clear" w:color="auto" w:fill="FFFFFF"/>
        <w:spacing w:line="240" w:lineRule="auto"/>
        <w:jc w:val="both"/>
      </w:pPr>
      <w:r w:rsidRPr="006259F7">
        <w:br w:type="page"/>
      </w:r>
    </w:p>
    <w:p w14:paraId="1828CCE1"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rPr>
          <w:b/>
        </w:rPr>
      </w:pPr>
      <w:r w:rsidRPr="006259F7">
        <w:rPr>
          <w:b/>
        </w:rPr>
        <w:lastRenderedPageBreak/>
        <w:t xml:space="preserve">INFORMACIJA ANT IŠORINĖS PAKUOTĖS </w:t>
      </w:r>
    </w:p>
    <w:p w14:paraId="70489A65"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pPr>
    </w:p>
    <w:p w14:paraId="2C57F98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pPr>
      <w:r w:rsidRPr="006259F7">
        <w:rPr>
          <w:b/>
        </w:rPr>
        <w:t>KARTONO DĖŽUTĖ</w:t>
      </w:r>
    </w:p>
    <w:p w14:paraId="460D3638" w14:textId="77777777" w:rsidR="00BD5458" w:rsidRPr="006259F7" w:rsidRDefault="00BD5458" w:rsidP="00BD5458">
      <w:pPr>
        <w:spacing w:line="240" w:lineRule="auto"/>
        <w:jc w:val="both"/>
      </w:pPr>
    </w:p>
    <w:p w14:paraId="03E5CB54" w14:textId="77777777" w:rsidR="00BD5458" w:rsidRPr="006259F7" w:rsidRDefault="00BD5458" w:rsidP="00BD5458">
      <w:pPr>
        <w:spacing w:line="240" w:lineRule="auto"/>
        <w:jc w:val="both"/>
      </w:pPr>
    </w:p>
    <w:p w14:paraId="21B605D9"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1.</w:t>
      </w:r>
      <w:r w:rsidRPr="006259F7">
        <w:rPr>
          <w:b/>
        </w:rPr>
        <w:tab/>
        <w:t>VAISTINIO PREPARATO PAVADINIMAS</w:t>
      </w:r>
    </w:p>
    <w:p w14:paraId="5F0B0F60" w14:textId="77777777" w:rsidR="00BD5458" w:rsidRPr="006259F7" w:rsidRDefault="00BD5458" w:rsidP="00BD5458">
      <w:pPr>
        <w:spacing w:line="240" w:lineRule="auto"/>
        <w:jc w:val="both"/>
      </w:pPr>
    </w:p>
    <w:p w14:paraId="4659C2E5" w14:textId="77777777" w:rsidR="00BD5458" w:rsidRPr="006259F7" w:rsidRDefault="00BD5458" w:rsidP="00BD5458">
      <w:pPr>
        <w:spacing w:line="240" w:lineRule="auto"/>
        <w:jc w:val="both"/>
        <w:rPr>
          <w:highlight w:val="lightGray"/>
        </w:rPr>
      </w:pPr>
      <w:r w:rsidRPr="006259F7">
        <w:t>Viacoram 7 mg / 5 mg tabletės</w:t>
      </w:r>
    </w:p>
    <w:p w14:paraId="7C96B00B" w14:textId="28F2AAF3" w:rsidR="00BD5458" w:rsidRPr="006259F7" w:rsidRDefault="0049738C" w:rsidP="00BD5458">
      <w:pPr>
        <w:spacing w:line="240" w:lineRule="auto"/>
        <w:jc w:val="both"/>
      </w:pPr>
      <w:r>
        <w:t>p</w:t>
      </w:r>
      <w:r w:rsidR="00BD5458" w:rsidRPr="006259F7">
        <w:t>erindoprilio argininas / amlodipinas</w:t>
      </w:r>
    </w:p>
    <w:p w14:paraId="3BEC8291" w14:textId="77777777" w:rsidR="00BD5458" w:rsidRPr="006259F7" w:rsidRDefault="00BD5458" w:rsidP="00BD5458">
      <w:pPr>
        <w:spacing w:line="240" w:lineRule="auto"/>
        <w:jc w:val="both"/>
      </w:pPr>
    </w:p>
    <w:p w14:paraId="7B59D627" w14:textId="77777777" w:rsidR="00BD5458" w:rsidRPr="006259F7" w:rsidRDefault="00BD5458" w:rsidP="00BD5458">
      <w:pPr>
        <w:spacing w:line="240" w:lineRule="auto"/>
        <w:jc w:val="both"/>
      </w:pPr>
    </w:p>
    <w:p w14:paraId="4079A26F"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rPr>
      </w:pPr>
      <w:r w:rsidRPr="006259F7">
        <w:rPr>
          <w:b/>
        </w:rPr>
        <w:t>2.</w:t>
      </w:r>
      <w:r w:rsidRPr="006259F7">
        <w:rPr>
          <w:b/>
        </w:rPr>
        <w:tab/>
        <w:t>VEIKLIOJI (-IOS) MEDŽIAGA (-OS) IR JOS (-Ų) KIEKIS (-IAI)</w:t>
      </w:r>
    </w:p>
    <w:p w14:paraId="1559575D" w14:textId="77777777" w:rsidR="00BD5458" w:rsidRPr="006259F7" w:rsidRDefault="00BD5458" w:rsidP="00BD5458">
      <w:pPr>
        <w:spacing w:line="240" w:lineRule="auto"/>
        <w:jc w:val="both"/>
      </w:pPr>
    </w:p>
    <w:p w14:paraId="1F7958DD" w14:textId="77777777" w:rsidR="00BD5458" w:rsidRPr="006259F7" w:rsidRDefault="00BD5458" w:rsidP="00BD5458">
      <w:pPr>
        <w:spacing w:line="240" w:lineRule="auto"/>
        <w:jc w:val="both"/>
      </w:pPr>
      <w:r w:rsidRPr="006259F7">
        <w:t>Vienoje tabletėje yra 4,756 mg perindoprilio, atitinkančio 7 mg perindoprilio arginino, ir 6,935 mg amlodipino besilato, atitinkančio 5 mg amlodipino.</w:t>
      </w:r>
    </w:p>
    <w:p w14:paraId="0D52D41B" w14:textId="77777777" w:rsidR="00BD5458" w:rsidRPr="006259F7" w:rsidRDefault="00BD5458" w:rsidP="00BD5458">
      <w:pPr>
        <w:spacing w:line="240" w:lineRule="auto"/>
        <w:jc w:val="both"/>
      </w:pPr>
    </w:p>
    <w:p w14:paraId="3D9FBDAA" w14:textId="77777777" w:rsidR="00BD5458" w:rsidRPr="006259F7" w:rsidRDefault="00BD5458" w:rsidP="00BD5458">
      <w:pPr>
        <w:spacing w:line="240" w:lineRule="auto"/>
        <w:jc w:val="both"/>
      </w:pPr>
    </w:p>
    <w:p w14:paraId="343C02E4"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3.</w:t>
      </w:r>
      <w:r w:rsidRPr="006259F7">
        <w:rPr>
          <w:b/>
        </w:rPr>
        <w:tab/>
        <w:t>PAGALBINIŲ MEDŽIAGŲ SĄRAŠAS</w:t>
      </w:r>
    </w:p>
    <w:p w14:paraId="7D47C063" w14:textId="77777777" w:rsidR="00BD5458" w:rsidRPr="006259F7" w:rsidRDefault="00BD5458" w:rsidP="00BD5458">
      <w:pPr>
        <w:spacing w:line="240" w:lineRule="auto"/>
        <w:jc w:val="both"/>
      </w:pPr>
    </w:p>
    <w:p w14:paraId="44AC94D2" w14:textId="77777777" w:rsidR="00BD5458" w:rsidRPr="006259F7" w:rsidRDefault="00BD5458" w:rsidP="00BD5458">
      <w:r w:rsidRPr="006259F7">
        <w:t>Sudėtyje yra laktozės monohidrato. Daugiau informacijos pateikta pakuotės lapelyje.</w:t>
      </w:r>
    </w:p>
    <w:p w14:paraId="2BD603B3" w14:textId="77777777" w:rsidR="00BD5458" w:rsidRPr="006259F7" w:rsidRDefault="00BD5458" w:rsidP="00BD5458">
      <w:pPr>
        <w:spacing w:line="240" w:lineRule="auto"/>
        <w:jc w:val="both"/>
      </w:pPr>
    </w:p>
    <w:p w14:paraId="4C58A179" w14:textId="77777777" w:rsidR="00BD5458" w:rsidRPr="006259F7" w:rsidRDefault="00BD5458" w:rsidP="00BD5458">
      <w:pPr>
        <w:spacing w:line="240" w:lineRule="auto"/>
        <w:jc w:val="both"/>
      </w:pPr>
    </w:p>
    <w:p w14:paraId="7F3788AD"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4.</w:t>
      </w:r>
      <w:r w:rsidRPr="006259F7">
        <w:rPr>
          <w:b/>
        </w:rPr>
        <w:tab/>
        <w:t>FARMACINĖ FORMA IR KIEKIS PAKUOTĖJE</w:t>
      </w:r>
    </w:p>
    <w:p w14:paraId="1083605E" w14:textId="77777777" w:rsidR="00BD5458" w:rsidRPr="006259F7" w:rsidRDefault="00BD5458" w:rsidP="00BD5458">
      <w:pPr>
        <w:spacing w:line="240" w:lineRule="auto"/>
        <w:jc w:val="both"/>
      </w:pPr>
    </w:p>
    <w:p w14:paraId="1B14B205" w14:textId="77777777" w:rsidR="00BD5458" w:rsidRPr="006259F7" w:rsidRDefault="00BD5458" w:rsidP="00BD5458">
      <w:pPr>
        <w:spacing w:line="240" w:lineRule="auto"/>
        <w:jc w:val="both"/>
      </w:pPr>
      <w:r w:rsidRPr="006259F7">
        <w:t>Tabletė.</w:t>
      </w:r>
    </w:p>
    <w:p w14:paraId="03FE2251" w14:textId="77777777" w:rsidR="00BD5458" w:rsidRPr="006259F7" w:rsidRDefault="00BD5458" w:rsidP="00BD5458">
      <w:pPr>
        <w:spacing w:line="240" w:lineRule="auto"/>
        <w:jc w:val="both"/>
      </w:pPr>
    </w:p>
    <w:p w14:paraId="47772F41" w14:textId="77777777" w:rsidR="00BD5458" w:rsidRPr="006259F7" w:rsidRDefault="00BD5458" w:rsidP="00BD5458">
      <w:pPr>
        <w:spacing w:line="240" w:lineRule="auto"/>
        <w:jc w:val="both"/>
      </w:pPr>
      <w:r w:rsidRPr="006259F7">
        <w:t>10 tablečių</w:t>
      </w:r>
    </w:p>
    <w:p w14:paraId="425CA26F" w14:textId="77777777" w:rsidR="00BD5458" w:rsidRDefault="00BD5458" w:rsidP="00BD5458">
      <w:pPr>
        <w:spacing w:line="240" w:lineRule="auto"/>
        <w:jc w:val="both"/>
        <w:rPr>
          <w:szCs w:val="22"/>
          <w:highlight w:val="lightGray"/>
        </w:rPr>
      </w:pPr>
      <w:r>
        <w:rPr>
          <w:szCs w:val="22"/>
          <w:highlight w:val="lightGray"/>
        </w:rPr>
        <w:t>28 tabletės</w:t>
      </w:r>
    </w:p>
    <w:p w14:paraId="76D063A6" w14:textId="77777777" w:rsidR="00BD5458" w:rsidRPr="006259F7" w:rsidRDefault="00BD5458" w:rsidP="00BD5458">
      <w:pPr>
        <w:spacing w:line="240" w:lineRule="auto"/>
        <w:jc w:val="both"/>
        <w:rPr>
          <w:highlight w:val="lightGray"/>
        </w:rPr>
      </w:pPr>
      <w:r w:rsidRPr="006259F7">
        <w:rPr>
          <w:highlight w:val="lightGray"/>
        </w:rPr>
        <w:t>30 tablečių</w:t>
      </w:r>
    </w:p>
    <w:p w14:paraId="338BC3A7" w14:textId="77777777" w:rsidR="00BD5458" w:rsidRPr="006259F7" w:rsidRDefault="00BD5458" w:rsidP="00BD5458">
      <w:pPr>
        <w:spacing w:line="240" w:lineRule="auto"/>
        <w:jc w:val="both"/>
        <w:rPr>
          <w:highlight w:val="lightGray"/>
        </w:rPr>
      </w:pPr>
      <w:r w:rsidRPr="006259F7">
        <w:rPr>
          <w:highlight w:val="lightGray"/>
        </w:rPr>
        <w:t>60 tablečių (2 talpyklės su 30 tablečių)</w:t>
      </w:r>
    </w:p>
    <w:p w14:paraId="13DDAA53" w14:textId="77777777" w:rsidR="00BD5458" w:rsidRPr="006259F7" w:rsidRDefault="00BD5458" w:rsidP="00BD5458">
      <w:pPr>
        <w:spacing w:line="240" w:lineRule="auto"/>
        <w:jc w:val="both"/>
        <w:rPr>
          <w:highlight w:val="lightGray"/>
        </w:rPr>
      </w:pPr>
      <w:r w:rsidRPr="006259F7">
        <w:rPr>
          <w:highlight w:val="lightGray"/>
        </w:rPr>
        <w:t>90 tablečių (3 talpyklės su 30 tablečių)</w:t>
      </w:r>
    </w:p>
    <w:p w14:paraId="39DBDEA9" w14:textId="77777777" w:rsidR="00BD5458" w:rsidRPr="007000A9" w:rsidRDefault="00BD5458" w:rsidP="00BD5458">
      <w:pPr>
        <w:spacing w:line="240" w:lineRule="auto"/>
        <w:jc w:val="both"/>
        <w:rPr>
          <w:szCs w:val="22"/>
          <w:highlight w:val="lightGray"/>
        </w:rPr>
      </w:pPr>
      <w:r>
        <w:rPr>
          <w:szCs w:val="22"/>
          <w:highlight w:val="lightGray"/>
        </w:rPr>
        <w:t>84 tabletės (3 talpyklės su 28 tabletėmis</w:t>
      </w:r>
      <w:r w:rsidRPr="007000A9">
        <w:rPr>
          <w:szCs w:val="22"/>
          <w:highlight w:val="lightGray"/>
        </w:rPr>
        <w:t>)</w:t>
      </w:r>
    </w:p>
    <w:p w14:paraId="42F9CF30" w14:textId="77777777" w:rsidR="00BD5458" w:rsidRPr="006259F7" w:rsidRDefault="00BD5458" w:rsidP="00BD5458">
      <w:pPr>
        <w:spacing w:line="240" w:lineRule="auto"/>
        <w:jc w:val="both"/>
        <w:rPr>
          <w:highlight w:val="lightGray"/>
        </w:rPr>
      </w:pPr>
      <w:r w:rsidRPr="006259F7">
        <w:rPr>
          <w:highlight w:val="lightGray"/>
        </w:rPr>
        <w:t>100 tablečių (2 talpyklės su 50 tablečių)</w:t>
      </w:r>
    </w:p>
    <w:p w14:paraId="048E3D75" w14:textId="77777777" w:rsidR="00BD5458" w:rsidRPr="006259F7" w:rsidRDefault="00BD5458" w:rsidP="00BD5458">
      <w:pPr>
        <w:spacing w:line="240" w:lineRule="auto"/>
        <w:jc w:val="both"/>
        <w:rPr>
          <w:highlight w:val="lightGray"/>
        </w:rPr>
      </w:pPr>
      <w:r w:rsidRPr="006259F7">
        <w:rPr>
          <w:highlight w:val="lightGray"/>
        </w:rPr>
        <w:t xml:space="preserve">100 tablečių </w:t>
      </w:r>
    </w:p>
    <w:p w14:paraId="5FD85CE3" w14:textId="77777777" w:rsidR="00BD5458" w:rsidRPr="006259F7" w:rsidRDefault="00BD5458" w:rsidP="00BD5458">
      <w:pPr>
        <w:spacing w:line="240" w:lineRule="auto"/>
        <w:jc w:val="both"/>
        <w:rPr>
          <w:i/>
        </w:rPr>
      </w:pPr>
      <w:r w:rsidRPr="006259F7">
        <w:rPr>
          <w:highlight w:val="lightGray"/>
        </w:rPr>
        <w:t>500 tablečių (5 talpyklės su 100 tablečių)</w:t>
      </w:r>
    </w:p>
    <w:p w14:paraId="0A7050D4" w14:textId="77777777" w:rsidR="00BD5458" w:rsidRPr="006259F7" w:rsidRDefault="00BD5458" w:rsidP="00BD5458">
      <w:pPr>
        <w:spacing w:line="240" w:lineRule="auto"/>
        <w:jc w:val="both"/>
      </w:pPr>
    </w:p>
    <w:p w14:paraId="11D978C2" w14:textId="77777777" w:rsidR="00BD5458" w:rsidRPr="006259F7" w:rsidRDefault="00BD5458" w:rsidP="00BD5458">
      <w:pPr>
        <w:spacing w:line="240" w:lineRule="auto"/>
        <w:jc w:val="both"/>
      </w:pPr>
    </w:p>
    <w:p w14:paraId="5EFA769A"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5.</w:t>
      </w:r>
      <w:r w:rsidRPr="006259F7">
        <w:rPr>
          <w:b/>
        </w:rPr>
        <w:tab/>
        <w:t>VARTOJIMO METODAS IR BŪDAS (-AI)</w:t>
      </w:r>
    </w:p>
    <w:p w14:paraId="49A4E0C4" w14:textId="77777777" w:rsidR="00BD5458" w:rsidRPr="006259F7" w:rsidRDefault="00BD5458" w:rsidP="00BD5458">
      <w:pPr>
        <w:spacing w:line="240" w:lineRule="auto"/>
        <w:jc w:val="both"/>
        <w:rPr>
          <w:i/>
        </w:rPr>
      </w:pPr>
    </w:p>
    <w:p w14:paraId="554F8B7B" w14:textId="77777777" w:rsidR="00BD5458" w:rsidRPr="006259F7" w:rsidRDefault="00BD5458" w:rsidP="00BD5458">
      <w:pPr>
        <w:spacing w:line="240" w:lineRule="auto"/>
        <w:jc w:val="both"/>
      </w:pPr>
      <w:r w:rsidRPr="006259F7">
        <w:t xml:space="preserve">Vartoti per burną. </w:t>
      </w:r>
    </w:p>
    <w:p w14:paraId="67A6C413" w14:textId="77777777" w:rsidR="00BD5458" w:rsidRPr="006259F7" w:rsidRDefault="00BD5458" w:rsidP="00BD5458">
      <w:pPr>
        <w:spacing w:line="240" w:lineRule="auto"/>
        <w:jc w:val="both"/>
      </w:pPr>
      <w:r w:rsidRPr="006259F7">
        <w:t>Prieš vartojimą perskaitykite pakuotės lapelį.</w:t>
      </w:r>
    </w:p>
    <w:p w14:paraId="03BCF74E" w14:textId="77777777" w:rsidR="00BD5458" w:rsidRPr="006259F7" w:rsidRDefault="00BD5458" w:rsidP="00BD5458">
      <w:pPr>
        <w:spacing w:line="240" w:lineRule="auto"/>
        <w:jc w:val="both"/>
      </w:pPr>
    </w:p>
    <w:p w14:paraId="03681C1E" w14:textId="77777777" w:rsidR="00BD5458" w:rsidRPr="006259F7" w:rsidRDefault="00BD5458" w:rsidP="00BD5458">
      <w:pPr>
        <w:spacing w:line="240" w:lineRule="auto"/>
        <w:jc w:val="both"/>
      </w:pPr>
    </w:p>
    <w:p w14:paraId="4C0B67E4"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6.</w:t>
      </w:r>
      <w:r w:rsidRPr="006259F7">
        <w:rPr>
          <w:b/>
        </w:rPr>
        <w:tab/>
        <w:t>SPECIALUS ĮSPĖJIMAS, KAD VAISTINĮ PREPARATĄ BŪTINA LAIKYTI VAIKAMS NEPASTEBIMOJE IR NEPASIEKIAMOJE VIETOJE</w:t>
      </w:r>
    </w:p>
    <w:p w14:paraId="6C9D6A1F" w14:textId="77777777" w:rsidR="00BD5458" w:rsidRPr="006259F7" w:rsidRDefault="00BD5458" w:rsidP="00BD5458">
      <w:pPr>
        <w:spacing w:line="240" w:lineRule="auto"/>
        <w:jc w:val="both"/>
      </w:pPr>
    </w:p>
    <w:p w14:paraId="6DFD0E5C" w14:textId="77777777" w:rsidR="00BD5458" w:rsidRPr="006259F7" w:rsidRDefault="00BD5458" w:rsidP="00BD5458">
      <w:pPr>
        <w:spacing w:line="240" w:lineRule="auto"/>
        <w:jc w:val="both"/>
        <w:outlineLvl w:val="0"/>
      </w:pPr>
      <w:r w:rsidRPr="006259F7">
        <w:t>Laikyti vaikams nepastebimoje ir nepasiekiamoje vietoje.</w:t>
      </w:r>
    </w:p>
    <w:p w14:paraId="201CDD3B" w14:textId="77777777" w:rsidR="00BD5458" w:rsidRPr="006259F7" w:rsidRDefault="00BD5458" w:rsidP="00BD5458">
      <w:pPr>
        <w:spacing w:line="240" w:lineRule="auto"/>
        <w:jc w:val="both"/>
      </w:pPr>
    </w:p>
    <w:p w14:paraId="0E5FD303" w14:textId="77777777" w:rsidR="00BD5458" w:rsidRPr="006259F7" w:rsidRDefault="00BD5458" w:rsidP="00BD5458">
      <w:pPr>
        <w:spacing w:line="240" w:lineRule="auto"/>
        <w:jc w:val="both"/>
      </w:pPr>
    </w:p>
    <w:p w14:paraId="0D2EE4DF"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7.</w:t>
      </w:r>
      <w:r w:rsidRPr="006259F7">
        <w:rPr>
          <w:b/>
        </w:rPr>
        <w:tab/>
        <w:t>KITAS (-I) SPECIALUS (-ŪS) ĮSPĖJIMAS (-AI) (JEI REIKIA)</w:t>
      </w:r>
    </w:p>
    <w:p w14:paraId="5B0EFD20" w14:textId="77777777" w:rsidR="00BD5458" w:rsidRPr="006259F7" w:rsidRDefault="00BD5458" w:rsidP="00BD5458">
      <w:pPr>
        <w:spacing w:line="240" w:lineRule="auto"/>
        <w:jc w:val="both"/>
      </w:pPr>
    </w:p>
    <w:p w14:paraId="6911A4B7" w14:textId="77777777" w:rsidR="00BD5458" w:rsidRPr="006259F7" w:rsidRDefault="00BD5458" w:rsidP="00BD5458">
      <w:pPr>
        <w:tabs>
          <w:tab w:val="clear" w:pos="567"/>
          <w:tab w:val="left" w:pos="855"/>
        </w:tabs>
        <w:spacing w:line="240" w:lineRule="auto"/>
        <w:jc w:val="both"/>
      </w:pPr>
    </w:p>
    <w:p w14:paraId="64E8F67E"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rPr>
          <w:highlight w:val="lightGray"/>
        </w:rPr>
      </w:pPr>
      <w:r w:rsidRPr="006259F7">
        <w:rPr>
          <w:b/>
        </w:rPr>
        <w:t>8.</w:t>
      </w:r>
      <w:r w:rsidRPr="006259F7">
        <w:rPr>
          <w:b/>
        </w:rPr>
        <w:tab/>
        <w:t>TINKAMUMO LAIKAS</w:t>
      </w:r>
    </w:p>
    <w:p w14:paraId="58451CD5" w14:textId="77777777" w:rsidR="00BD5458" w:rsidRPr="006259F7" w:rsidRDefault="00BD5458" w:rsidP="00BD5458">
      <w:pPr>
        <w:spacing w:line="240" w:lineRule="auto"/>
        <w:jc w:val="both"/>
        <w:rPr>
          <w:i/>
        </w:rPr>
      </w:pPr>
    </w:p>
    <w:p w14:paraId="6E700825" w14:textId="77777777" w:rsidR="00BD5458" w:rsidRPr="006259F7" w:rsidRDefault="00345B35" w:rsidP="00BD5458">
      <w:pPr>
        <w:spacing w:line="240" w:lineRule="auto"/>
        <w:jc w:val="both"/>
      </w:pPr>
      <w:r>
        <w:t xml:space="preserve">EXP </w:t>
      </w:r>
      <w:r w:rsidR="00BD5458" w:rsidRPr="006259F7">
        <w:t>&lt;mm/MMMM&gt;</w:t>
      </w:r>
    </w:p>
    <w:p w14:paraId="5AF55B71" w14:textId="77777777" w:rsidR="00BD5458" w:rsidRPr="006259F7" w:rsidRDefault="00BD5458" w:rsidP="00BD5458">
      <w:pPr>
        <w:spacing w:line="240" w:lineRule="auto"/>
      </w:pPr>
      <w:r w:rsidRPr="006259F7">
        <w:lastRenderedPageBreak/>
        <w:t>Talpyklė su 10 tablečių: atidarius būtina suvartoti per 10 dienų.</w:t>
      </w:r>
    </w:p>
    <w:p w14:paraId="11C1DC63" w14:textId="77777777" w:rsidR="00BD5458" w:rsidRPr="00D74752" w:rsidRDefault="00BD5458" w:rsidP="00BD5458">
      <w:pPr>
        <w:spacing w:line="240" w:lineRule="auto"/>
        <w:rPr>
          <w:highlight w:val="lightGray"/>
        </w:rPr>
      </w:pPr>
      <w:r w:rsidRPr="00D74752">
        <w:rPr>
          <w:highlight w:val="lightGray"/>
        </w:rPr>
        <w:t>Talpyklė su 28 ar 30 tablečių: atidarius būtina suvartoti per 30 dienų.</w:t>
      </w:r>
    </w:p>
    <w:p w14:paraId="55308FBD" w14:textId="77777777" w:rsidR="00BD5458" w:rsidRPr="006259F7" w:rsidRDefault="00BD5458" w:rsidP="00BD5458">
      <w:pPr>
        <w:spacing w:line="240" w:lineRule="auto"/>
        <w:jc w:val="both"/>
        <w:rPr>
          <w:highlight w:val="lightGray"/>
        </w:rPr>
      </w:pPr>
      <w:r w:rsidRPr="006259F7">
        <w:rPr>
          <w:highlight w:val="lightGray"/>
        </w:rPr>
        <w:t>Talpyklė su 50 tablečių: atidarius būtina suvartoti per 50 dienų.</w:t>
      </w:r>
    </w:p>
    <w:p w14:paraId="43073454" w14:textId="77777777" w:rsidR="00BD5458" w:rsidRPr="006259F7" w:rsidRDefault="00BD5458" w:rsidP="00BD5458">
      <w:pPr>
        <w:spacing w:line="240" w:lineRule="auto"/>
        <w:jc w:val="both"/>
      </w:pPr>
      <w:r w:rsidRPr="006259F7">
        <w:rPr>
          <w:highlight w:val="lightGray"/>
        </w:rPr>
        <w:t>Talpyklė su 100 tablečių: atidarius būtina suvartoti per 90 dienų.</w:t>
      </w:r>
    </w:p>
    <w:p w14:paraId="066F5F39" w14:textId="77777777" w:rsidR="00BD5458" w:rsidRPr="006259F7" w:rsidRDefault="00BD5458" w:rsidP="00BD5458">
      <w:pPr>
        <w:spacing w:line="240" w:lineRule="auto"/>
        <w:jc w:val="both"/>
      </w:pPr>
    </w:p>
    <w:p w14:paraId="79A4C5FA" w14:textId="77777777" w:rsidR="00BD5458" w:rsidRPr="006259F7" w:rsidRDefault="00BD5458" w:rsidP="00BD5458">
      <w:pPr>
        <w:spacing w:line="240" w:lineRule="auto"/>
        <w:jc w:val="both"/>
        <w:rPr>
          <w:i/>
        </w:rPr>
      </w:pPr>
    </w:p>
    <w:p w14:paraId="414BF17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jc w:val="both"/>
        <w:outlineLvl w:val="0"/>
      </w:pPr>
      <w:r w:rsidRPr="006259F7">
        <w:rPr>
          <w:b/>
        </w:rPr>
        <w:t>9.</w:t>
      </w:r>
      <w:r w:rsidRPr="006259F7">
        <w:rPr>
          <w:b/>
        </w:rPr>
        <w:tab/>
      </w:r>
      <w:r w:rsidRPr="006259F7">
        <w:rPr>
          <w:b/>
          <w:caps/>
        </w:rPr>
        <w:t>SPECIALIOS laikymo sąlygos</w:t>
      </w:r>
    </w:p>
    <w:p w14:paraId="197B66EE" w14:textId="77777777" w:rsidR="00BD5458" w:rsidRPr="006259F7" w:rsidRDefault="00BD5458" w:rsidP="00BD5458">
      <w:pPr>
        <w:spacing w:line="240" w:lineRule="auto"/>
        <w:jc w:val="both"/>
      </w:pPr>
    </w:p>
    <w:p w14:paraId="2E28863D" w14:textId="77777777" w:rsidR="00BD5458" w:rsidRPr="006259F7" w:rsidRDefault="00BD5458" w:rsidP="00BD5458">
      <w:pPr>
        <w:spacing w:line="240" w:lineRule="auto"/>
        <w:ind w:left="567" w:hanging="567"/>
        <w:jc w:val="both"/>
      </w:pPr>
    </w:p>
    <w:p w14:paraId="63B29A77"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10.</w:t>
      </w:r>
      <w:r w:rsidRPr="006259F7">
        <w:rPr>
          <w:b/>
        </w:rPr>
        <w:tab/>
      </w:r>
      <w:r w:rsidRPr="006259F7">
        <w:rPr>
          <w:b/>
          <w:caps/>
        </w:rPr>
        <w:t>specialios atsargumo priemonės DĖL NESUVARTOTO VAISTINIO PREPARATO AR JO ATLIEKŲ TVARKYMO</w:t>
      </w:r>
      <w:r w:rsidRPr="006259F7">
        <w:rPr>
          <w:caps/>
        </w:rPr>
        <w:t xml:space="preserve"> </w:t>
      </w:r>
      <w:r w:rsidRPr="006259F7">
        <w:rPr>
          <w:b/>
          <w:caps/>
        </w:rPr>
        <w:t>(jei reikia)</w:t>
      </w:r>
    </w:p>
    <w:p w14:paraId="55DCABEF" w14:textId="77777777" w:rsidR="00BD5458" w:rsidRPr="006259F7" w:rsidRDefault="00BD5458" w:rsidP="00BD5458">
      <w:pPr>
        <w:spacing w:line="240" w:lineRule="auto"/>
        <w:jc w:val="both"/>
      </w:pPr>
    </w:p>
    <w:p w14:paraId="0DBCCE76" w14:textId="77777777" w:rsidR="00BD5458" w:rsidRPr="006259F7" w:rsidRDefault="00BD5458" w:rsidP="00BD5458">
      <w:pPr>
        <w:spacing w:line="240" w:lineRule="auto"/>
        <w:jc w:val="both"/>
      </w:pPr>
    </w:p>
    <w:p w14:paraId="1F494828"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rPr>
          <w:b/>
        </w:rPr>
      </w:pPr>
      <w:r w:rsidRPr="006259F7">
        <w:rPr>
          <w:b/>
        </w:rPr>
        <w:t>11.</w:t>
      </w:r>
      <w:r w:rsidRPr="006259F7">
        <w:rPr>
          <w:b/>
        </w:rPr>
        <w:tab/>
      </w:r>
      <w:r w:rsidRPr="008751C7">
        <w:rPr>
          <w:b/>
          <w:caps/>
        </w:rPr>
        <w:t>REGISTRUOtojo</w:t>
      </w:r>
      <w:r w:rsidRPr="006259F7">
        <w:rPr>
          <w:b/>
          <w:caps/>
        </w:rPr>
        <w:t xml:space="preserve"> pavadinimas ir adresas</w:t>
      </w:r>
    </w:p>
    <w:p w14:paraId="5961DE5A" w14:textId="77777777" w:rsidR="00BD5458" w:rsidRPr="006259F7" w:rsidRDefault="00BD5458" w:rsidP="00BD5458">
      <w:pPr>
        <w:spacing w:line="240" w:lineRule="auto"/>
        <w:jc w:val="both"/>
      </w:pPr>
    </w:p>
    <w:p w14:paraId="1A9C08E6" w14:textId="77777777" w:rsidR="00BD5458" w:rsidRPr="006259F7" w:rsidRDefault="00BD5458" w:rsidP="00BD5458">
      <w:pPr>
        <w:spacing w:line="240" w:lineRule="auto"/>
      </w:pPr>
      <w:r w:rsidRPr="006259F7">
        <w:t>Les Laboratoires Servier</w:t>
      </w:r>
    </w:p>
    <w:p w14:paraId="6F0E301A" w14:textId="77777777" w:rsidR="00BD5458" w:rsidRPr="006259F7" w:rsidRDefault="00BD5458" w:rsidP="00BD5458">
      <w:pPr>
        <w:spacing w:line="240" w:lineRule="auto"/>
      </w:pPr>
      <w:r w:rsidRPr="006259F7">
        <w:t xml:space="preserve">50, rue Carnot </w:t>
      </w:r>
    </w:p>
    <w:p w14:paraId="0E583967" w14:textId="77777777" w:rsidR="00BD5458" w:rsidRPr="006259F7" w:rsidRDefault="00BD5458" w:rsidP="00BD5458">
      <w:pPr>
        <w:spacing w:line="240" w:lineRule="auto"/>
      </w:pPr>
      <w:r w:rsidRPr="006259F7">
        <w:t>92284 Suresnes cedex</w:t>
      </w:r>
    </w:p>
    <w:p w14:paraId="699EE3E1" w14:textId="77777777" w:rsidR="00BD5458" w:rsidRPr="006259F7" w:rsidRDefault="00BD5458" w:rsidP="00BD5458">
      <w:pPr>
        <w:spacing w:line="240" w:lineRule="auto"/>
      </w:pPr>
      <w:r w:rsidRPr="006259F7">
        <w:t>Prancūzija</w:t>
      </w:r>
    </w:p>
    <w:p w14:paraId="0F99292D" w14:textId="77777777" w:rsidR="00BD5458" w:rsidRPr="006259F7" w:rsidRDefault="00BD5458" w:rsidP="00BD5458">
      <w:pPr>
        <w:spacing w:line="240" w:lineRule="auto"/>
        <w:jc w:val="both"/>
      </w:pPr>
    </w:p>
    <w:p w14:paraId="01CD4F2F" w14:textId="77777777" w:rsidR="00BD5458" w:rsidRPr="006259F7" w:rsidRDefault="00BD5458" w:rsidP="00BD5458">
      <w:pPr>
        <w:spacing w:line="240" w:lineRule="auto"/>
        <w:jc w:val="both"/>
      </w:pPr>
    </w:p>
    <w:p w14:paraId="3C637B84"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12.</w:t>
      </w:r>
      <w:r w:rsidRPr="006259F7">
        <w:rPr>
          <w:b/>
        </w:rPr>
        <w:tab/>
      </w:r>
      <w:r w:rsidRPr="008751C7">
        <w:rPr>
          <w:b/>
          <w:caps/>
        </w:rPr>
        <w:t>REGISTRACIJOS</w:t>
      </w:r>
      <w:r w:rsidRPr="006259F7">
        <w:rPr>
          <w:b/>
          <w:caps/>
        </w:rPr>
        <w:t xml:space="preserve"> PAŽYMĖJIMO numeris</w:t>
      </w:r>
      <w:r w:rsidRPr="006259F7">
        <w:rPr>
          <w:b/>
        </w:rPr>
        <w:t xml:space="preserve"> (-IAI)</w:t>
      </w:r>
    </w:p>
    <w:p w14:paraId="4F864EB2" w14:textId="77777777" w:rsidR="00BD5458" w:rsidRPr="006259F7" w:rsidRDefault="00BD5458" w:rsidP="00BD5458">
      <w:pPr>
        <w:spacing w:line="240" w:lineRule="auto"/>
        <w:jc w:val="both"/>
      </w:pPr>
    </w:p>
    <w:p w14:paraId="6F243669" w14:textId="77777777" w:rsidR="00B53A85" w:rsidRPr="00B53A85" w:rsidRDefault="00B53A85" w:rsidP="00B53A85">
      <w:pPr>
        <w:spacing w:line="240" w:lineRule="auto"/>
        <w:jc w:val="both"/>
        <w:rPr>
          <w:shd w:val="clear" w:color="auto" w:fill="D9D9D9" w:themeFill="background1" w:themeFillShade="D9"/>
        </w:rPr>
      </w:pPr>
      <w:r>
        <w:t xml:space="preserve">LT/1/15/3727/014 </w:t>
      </w:r>
      <w:r w:rsidRPr="00B53A85">
        <w:rPr>
          <w:shd w:val="clear" w:color="auto" w:fill="D9D9D9" w:themeFill="background1" w:themeFillShade="D9"/>
        </w:rPr>
        <w:t>– N10</w:t>
      </w:r>
    </w:p>
    <w:p w14:paraId="5B48540D" w14:textId="77777777"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LT/1/15/3727/017 – N28</w:t>
      </w:r>
    </w:p>
    <w:p w14:paraId="00CD64F2" w14:textId="27F60028"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LT/1/15/3727/006 – N30</w:t>
      </w:r>
    </w:p>
    <w:p w14:paraId="62A652CE" w14:textId="5E60746E"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LT/1/15/3727/007 – N60 (2x30)</w:t>
      </w:r>
    </w:p>
    <w:p w14:paraId="5ABEEB80"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LT/1/15/3727/018 – N84 (3x28)</w:t>
      </w:r>
    </w:p>
    <w:p w14:paraId="21C3A033" w14:textId="1496D354"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LT/1/15/3727/008 – N90 (3x30)</w:t>
      </w:r>
    </w:p>
    <w:p w14:paraId="49F9A4D7" w14:textId="7F6A8FF0"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LT/1/15/3727/009 – N100</w:t>
      </w:r>
    </w:p>
    <w:p w14:paraId="38CF8BEB" w14:textId="77777777" w:rsidR="00F456AB" w:rsidRDefault="00F456AB" w:rsidP="00B53A85">
      <w:pPr>
        <w:spacing w:line="240" w:lineRule="auto"/>
        <w:jc w:val="both"/>
        <w:rPr>
          <w:shd w:val="clear" w:color="auto" w:fill="D9D9D9" w:themeFill="background1" w:themeFillShade="D9"/>
        </w:rPr>
      </w:pPr>
      <w:r w:rsidRPr="00B53A85">
        <w:rPr>
          <w:shd w:val="clear" w:color="auto" w:fill="D9D9D9" w:themeFill="background1" w:themeFillShade="D9"/>
        </w:rPr>
        <w:t>LT/1/15/3727/012 – N100 (2x50)</w:t>
      </w:r>
    </w:p>
    <w:p w14:paraId="0935AA25" w14:textId="1E017418" w:rsidR="00B53A85" w:rsidRPr="00B53A85" w:rsidRDefault="00B53A85" w:rsidP="00B53A85">
      <w:pPr>
        <w:spacing w:line="240" w:lineRule="auto"/>
        <w:jc w:val="both"/>
        <w:rPr>
          <w:shd w:val="clear" w:color="auto" w:fill="D9D9D9" w:themeFill="background1" w:themeFillShade="D9"/>
        </w:rPr>
      </w:pPr>
      <w:r w:rsidRPr="00B53A85">
        <w:rPr>
          <w:shd w:val="clear" w:color="auto" w:fill="D9D9D9" w:themeFill="background1" w:themeFillShade="D9"/>
        </w:rPr>
        <w:t>LT/1/15/3727/010 – N500 (5x100)</w:t>
      </w:r>
    </w:p>
    <w:p w14:paraId="533C80B4" w14:textId="77777777" w:rsidR="00B53A85" w:rsidRPr="006259F7" w:rsidRDefault="00B53A85" w:rsidP="00B53A85">
      <w:pPr>
        <w:spacing w:line="240" w:lineRule="auto"/>
        <w:jc w:val="both"/>
      </w:pPr>
    </w:p>
    <w:p w14:paraId="7A54B9B0" w14:textId="77777777" w:rsidR="00BD5458" w:rsidRPr="006259F7" w:rsidRDefault="00BD5458" w:rsidP="00BD5458">
      <w:pPr>
        <w:spacing w:line="240" w:lineRule="auto"/>
        <w:jc w:val="both"/>
      </w:pPr>
    </w:p>
    <w:p w14:paraId="1F649FD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13.</w:t>
      </w:r>
      <w:r w:rsidRPr="006259F7">
        <w:rPr>
          <w:b/>
        </w:rPr>
        <w:tab/>
        <w:t>SERIJOS NUMERIS</w:t>
      </w:r>
    </w:p>
    <w:p w14:paraId="72556567" w14:textId="77777777" w:rsidR="00BD5458" w:rsidRPr="006259F7" w:rsidRDefault="00BD5458" w:rsidP="00BD5458">
      <w:pPr>
        <w:spacing w:line="240" w:lineRule="auto"/>
        <w:jc w:val="both"/>
      </w:pPr>
    </w:p>
    <w:p w14:paraId="5120203F" w14:textId="77777777" w:rsidR="00BD5458" w:rsidRPr="006259F7" w:rsidRDefault="00345B35" w:rsidP="00BD5458">
      <w:pPr>
        <w:spacing w:line="240" w:lineRule="auto"/>
        <w:jc w:val="both"/>
      </w:pPr>
      <w:r>
        <w:t>Lot</w:t>
      </w:r>
      <w:r w:rsidR="00BD5458" w:rsidRPr="006259F7">
        <w:t>{numeris}</w:t>
      </w:r>
    </w:p>
    <w:p w14:paraId="5881E63B" w14:textId="77777777" w:rsidR="00BD5458" w:rsidRPr="006259F7" w:rsidRDefault="00BD5458" w:rsidP="00BD5458">
      <w:pPr>
        <w:spacing w:line="240" w:lineRule="auto"/>
        <w:jc w:val="both"/>
      </w:pPr>
    </w:p>
    <w:p w14:paraId="0A6A3B01" w14:textId="77777777" w:rsidR="00BD5458" w:rsidRPr="006259F7" w:rsidRDefault="00BD5458" w:rsidP="00BD5458">
      <w:pPr>
        <w:spacing w:line="240" w:lineRule="auto"/>
        <w:jc w:val="both"/>
      </w:pPr>
    </w:p>
    <w:p w14:paraId="2866597A"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14.</w:t>
      </w:r>
      <w:r w:rsidRPr="006259F7">
        <w:rPr>
          <w:b/>
        </w:rPr>
        <w:tab/>
      </w:r>
      <w:r w:rsidRPr="006259F7">
        <w:rPr>
          <w:b/>
          <w:caps/>
        </w:rPr>
        <w:t>PARDAVIMO (IŠDAVIMO) tvarka</w:t>
      </w:r>
    </w:p>
    <w:p w14:paraId="79835510" w14:textId="77777777" w:rsidR="00BD5458" w:rsidRPr="006259F7" w:rsidRDefault="00BD5458" w:rsidP="00BD5458">
      <w:pPr>
        <w:spacing w:line="240" w:lineRule="auto"/>
        <w:jc w:val="both"/>
      </w:pPr>
    </w:p>
    <w:p w14:paraId="3E634C69" w14:textId="77777777" w:rsidR="00BD5458" w:rsidRPr="006259F7" w:rsidRDefault="00BD5458" w:rsidP="00BD5458">
      <w:pPr>
        <w:spacing w:line="240" w:lineRule="auto"/>
        <w:jc w:val="both"/>
      </w:pPr>
      <w:r w:rsidRPr="006259F7">
        <w:t>Receptinis vaistas.</w:t>
      </w:r>
    </w:p>
    <w:p w14:paraId="02772CE4" w14:textId="77777777" w:rsidR="00BD5458" w:rsidRPr="006259F7" w:rsidRDefault="00BD5458" w:rsidP="00BD5458">
      <w:pPr>
        <w:spacing w:line="240" w:lineRule="auto"/>
        <w:jc w:val="both"/>
      </w:pPr>
    </w:p>
    <w:p w14:paraId="3101EB04" w14:textId="77777777" w:rsidR="00BD5458" w:rsidRPr="006259F7" w:rsidRDefault="00BD5458" w:rsidP="00BD5458">
      <w:pPr>
        <w:spacing w:line="240" w:lineRule="auto"/>
        <w:jc w:val="both"/>
      </w:pPr>
    </w:p>
    <w:p w14:paraId="31A1B72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15.</w:t>
      </w:r>
      <w:r w:rsidRPr="006259F7">
        <w:rPr>
          <w:b/>
        </w:rPr>
        <w:tab/>
      </w:r>
      <w:r w:rsidRPr="006259F7">
        <w:rPr>
          <w:b/>
          <w:caps/>
        </w:rPr>
        <w:t>vartojimo instrukcijA</w:t>
      </w:r>
    </w:p>
    <w:p w14:paraId="23FCDEBD" w14:textId="77777777" w:rsidR="00BD5458" w:rsidRPr="006259F7" w:rsidRDefault="00BD5458" w:rsidP="00BD5458">
      <w:pPr>
        <w:spacing w:line="240" w:lineRule="auto"/>
        <w:jc w:val="both"/>
      </w:pPr>
    </w:p>
    <w:p w14:paraId="36F9C4A3" w14:textId="77777777" w:rsidR="00BD5458" w:rsidRPr="006259F7" w:rsidRDefault="00BD5458" w:rsidP="00BD5458">
      <w:pPr>
        <w:spacing w:line="240" w:lineRule="auto"/>
        <w:jc w:val="both"/>
      </w:pPr>
    </w:p>
    <w:p w14:paraId="26F98219"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pPr>
      <w:r w:rsidRPr="006259F7">
        <w:rPr>
          <w:b/>
        </w:rPr>
        <w:t>16.</w:t>
      </w:r>
      <w:r w:rsidRPr="006259F7">
        <w:rPr>
          <w:b/>
        </w:rPr>
        <w:tab/>
        <w:t>INFORMACIJA BRAILIO RAŠTU</w:t>
      </w:r>
    </w:p>
    <w:p w14:paraId="4D00CD9A" w14:textId="77777777" w:rsidR="00BD5458" w:rsidRPr="006259F7" w:rsidRDefault="00BD5458" w:rsidP="00BD5458">
      <w:pPr>
        <w:spacing w:line="240" w:lineRule="auto"/>
        <w:jc w:val="both"/>
      </w:pPr>
    </w:p>
    <w:p w14:paraId="32DC6297" w14:textId="77777777" w:rsidR="00BD5458" w:rsidRPr="006259F7" w:rsidRDefault="00BD5458" w:rsidP="00BD5458">
      <w:pPr>
        <w:spacing w:line="240" w:lineRule="auto"/>
        <w:jc w:val="both"/>
      </w:pPr>
      <w:r w:rsidRPr="006259F7">
        <w:t xml:space="preserve">Viacoram 7 mg / 5 mg </w:t>
      </w:r>
    </w:p>
    <w:p w14:paraId="4BBF05EF" w14:textId="77777777" w:rsidR="00BD5458" w:rsidRPr="008751C7" w:rsidRDefault="00BD5458" w:rsidP="00BD5458">
      <w:pPr>
        <w:rPr>
          <w:iCs/>
        </w:rPr>
      </w:pPr>
    </w:p>
    <w:p w14:paraId="7A537BCF" w14:textId="77777777" w:rsidR="00BD5458" w:rsidRPr="008751C7" w:rsidRDefault="00BD5458" w:rsidP="00BD5458">
      <w:pPr>
        <w:rPr>
          <w:iCs/>
        </w:rPr>
      </w:pPr>
    </w:p>
    <w:p w14:paraId="6FC1BA2B" w14:textId="77777777" w:rsidR="00BD5458" w:rsidRPr="008751C7" w:rsidRDefault="00BD5458" w:rsidP="00BD5458">
      <w:pPr>
        <w:pBdr>
          <w:top w:val="single" w:sz="4" w:space="1" w:color="auto"/>
          <w:left w:val="single" w:sz="4" w:space="4" w:color="auto"/>
          <w:bottom w:val="single" w:sz="4" w:space="0" w:color="auto"/>
          <w:right w:val="single" w:sz="4" w:space="4" w:color="auto"/>
        </w:pBdr>
        <w:spacing w:line="240" w:lineRule="auto"/>
        <w:rPr>
          <w:color w:val="008000"/>
        </w:rPr>
      </w:pPr>
      <w:r w:rsidRPr="008751C7">
        <w:rPr>
          <w:b/>
        </w:rPr>
        <w:t>17.</w:t>
      </w:r>
      <w:r w:rsidRPr="008751C7">
        <w:rPr>
          <w:b/>
        </w:rPr>
        <w:tab/>
      </w:r>
      <w:r w:rsidRPr="008751C7">
        <w:rPr>
          <w:b/>
          <w:noProof/>
        </w:rPr>
        <w:t>UNIKALUS IDENTIFIKATORIUS – 2D BRŪKŠNINIS KODAS</w:t>
      </w:r>
    </w:p>
    <w:p w14:paraId="760FFB21" w14:textId="77777777" w:rsidR="00BD5458" w:rsidRPr="008751C7" w:rsidRDefault="00BD5458" w:rsidP="00BD5458"/>
    <w:p w14:paraId="5E221666" w14:textId="77777777" w:rsidR="00BD5458" w:rsidRPr="008751C7" w:rsidRDefault="00BD5458" w:rsidP="00BD5458">
      <w:pPr>
        <w:rPr>
          <w:shd w:val="clear" w:color="auto" w:fill="CCCCCC"/>
        </w:rPr>
      </w:pPr>
      <w:r w:rsidRPr="008751C7">
        <w:t>2D brūkšninis kodas su nurodytu unikaliu identifikatoriumi.</w:t>
      </w:r>
    </w:p>
    <w:p w14:paraId="5CC2392B" w14:textId="77777777" w:rsidR="00BD5458" w:rsidRPr="008751C7" w:rsidRDefault="00BD5458" w:rsidP="00BD5458">
      <w:pPr>
        <w:rPr>
          <w:iCs/>
        </w:rPr>
      </w:pPr>
    </w:p>
    <w:p w14:paraId="221818F7" w14:textId="77777777" w:rsidR="00BD5458" w:rsidRPr="008751C7" w:rsidRDefault="00BD5458" w:rsidP="00BD5458">
      <w:pPr>
        <w:rPr>
          <w:iCs/>
        </w:rPr>
      </w:pPr>
    </w:p>
    <w:p w14:paraId="11827641" w14:textId="77777777" w:rsidR="00BD5458" w:rsidRPr="008751C7" w:rsidRDefault="00BD5458" w:rsidP="00BD5458">
      <w:pPr>
        <w:pBdr>
          <w:top w:val="single" w:sz="4" w:space="1" w:color="auto"/>
          <w:left w:val="single" w:sz="4" w:space="4" w:color="auto"/>
          <w:bottom w:val="single" w:sz="4" w:space="0" w:color="auto"/>
          <w:right w:val="single" w:sz="4" w:space="4" w:color="auto"/>
        </w:pBdr>
        <w:spacing w:line="240" w:lineRule="auto"/>
        <w:rPr>
          <w:color w:val="008000"/>
        </w:rPr>
      </w:pPr>
      <w:r w:rsidRPr="008751C7">
        <w:rPr>
          <w:b/>
        </w:rPr>
        <w:t>18.</w:t>
      </w:r>
      <w:r w:rsidRPr="008751C7">
        <w:rPr>
          <w:b/>
        </w:rPr>
        <w:tab/>
      </w:r>
      <w:r w:rsidRPr="008751C7">
        <w:rPr>
          <w:b/>
          <w:noProof/>
        </w:rPr>
        <w:t>UNIKALUS IDENTIFIKATORIUS – ŽMONĖMS SUPRANTAMI DUOMENYS</w:t>
      </w:r>
    </w:p>
    <w:p w14:paraId="54FF49C5" w14:textId="77777777" w:rsidR="00BD5458" w:rsidRPr="008751C7" w:rsidRDefault="00BD5458" w:rsidP="00BD5458"/>
    <w:p w14:paraId="60BDE035" w14:textId="1BA45666" w:rsidR="00BD5458" w:rsidRPr="008751C7" w:rsidRDefault="00BD5458" w:rsidP="00BD5458">
      <w:pPr>
        <w:rPr>
          <w:color w:val="008000"/>
        </w:rPr>
      </w:pPr>
      <w:r w:rsidRPr="008751C7">
        <w:t>PC</w:t>
      </w:r>
    </w:p>
    <w:p w14:paraId="6F4F42B1" w14:textId="0A935A01" w:rsidR="00BD5458" w:rsidRPr="008751C7" w:rsidRDefault="00BD5458" w:rsidP="00BD5458">
      <w:r w:rsidRPr="008751C7">
        <w:t>SN</w:t>
      </w:r>
    </w:p>
    <w:p w14:paraId="4EBE80A7" w14:textId="51F08EC3" w:rsidR="00BD5458" w:rsidRPr="008751C7" w:rsidRDefault="00BD5458" w:rsidP="00BD5458">
      <w:r w:rsidRPr="00475A7D">
        <w:rPr>
          <w:highlight w:val="lightGray"/>
        </w:rPr>
        <w:t>NN</w:t>
      </w:r>
    </w:p>
    <w:p w14:paraId="7D5A6659" w14:textId="77777777" w:rsidR="00BD5458" w:rsidRPr="006259F7" w:rsidRDefault="00BD5458" w:rsidP="00BD5458">
      <w:r w:rsidRPr="006259F7">
        <w:br w:type="page"/>
      </w:r>
    </w:p>
    <w:p w14:paraId="101562D0"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rPr>
          <w:b/>
        </w:rPr>
      </w:pPr>
      <w:r w:rsidRPr="006259F7">
        <w:rPr>
          <w:b/>
        </w:rPr>
        <w:lastRenderedPageBreak/>
        <w:t>INFORMACIJA ANT VIDINĖS PAKUOTĖS</w:t>
      </w:r>
    </w:p>
    <w:p w14:paraId="1F7C906B"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rPr>
          <w:b/>
        </w:rPr>
      </w:pPr>
    </w:p>
    <w:p w14:paraId="08BD1DF5"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rPr>
          <w:b/>
        </w:rPr>
      </w:pPr>
      <w:r w:rsidRPr="006259F7">
        <w:rPr>
          <w:b/>
        </w:rPr>
        <w:t>TALPYKLĖ</w:t>
      </w:r>
    </w:p>
    <w:p w14:paraId="5A33059C" w14:textId="77777777" w:rsidR="00BD5458" w:rsidRPr="006259F7" w:rsidRDefault="00BD5458" w:rsidP="00BD5458"/>
    <w:p w14:paraId="726B280E" w14:textId="77777777" w:rsidR="00BD5458" w:rsidRPr="006259F7" w:rsidRDefault="00BD5458" w:rsidP="00BD5458"/>
    <w:p w14:paraId="13ECA0FE"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1.</w:t>
      </w:r>
      <w:r w:rsidRPr="006259F7">
        <w:rPr>
          <w:b/>
        </w:rPr>
        <w:tab/>
      </w:r>
      <w:r w:rsidRPr="006259F7">
        <w:rPr>
          <w:b/>
          <w:caps/>
        </w:rPr>
        <w:t>VAISTINIO</w:t>
      </w:r>
      <w:r w:rsidRPr="006259F7">
        <w:rPr>
          <w:b/>
        </w:rPr>
        <w:t xml:space="preserve"> PREPARATO PAVADINIMAS</w:t>
      </w:r>
    </w:p>
    <w:p w14:paraId="77E8E625" w14:textId="77777777" w:rsidR="00BD5458" w:rsidRPr="006259F7" w:rsidRDefault="00BD5458" w:rsidP="00BD5458"/>
    <w:p w14:paraId="3CD20A49" w14:textId="77777777" w:rsidR="00BD5458" w:rsidRPr="006259F7" w:rsidRDefault="00BD5458" w:rsidP="00BD5458">
      <w:pPr>
        <w:spacing w:line="240" w:lineRule="auto"/>
        <w:jc w:val="both"/>
        <w:rPr>
          <w:highlight w:val="lightGray"/>
        </w:rPr>
      </w:pPr>
      <w:r w:rsidRPr="006259F7">
        <w:t>Viacoram 7 mg / 5 mg tabletės</w:t>
      </w:r>
    </w:p>
    <w:p w14:paraId="60E15B46" w14:textId="0094FBEE" w:rsidR="00BD5458" w:rsidRPr="006259F7" w:rsidRDefault="0049738C" w:rsidP="00BD5458">
      <w:r>
        <w:t>p</w:t>
      </w:r>
      <w:r w:rsidR="00BD5458" w:rsidRPr="006259F7">
        <w:t xml:space="preserve">erindoprilio argininas / amlodipinas </w:t>
      </w:r>
    </w:p>
    <w:p w14:paraId="40777495" w14:textId="77777777" w:rsidR="00BD5458" w:rsidRPr="006259F7" w:rsidRDefault="00BD5458" w:rsidP="00BD5458"/>
    <w:p w14:paraId="41C03E0A" w14:textId="77777777" w:rsidR="00BD5458" w:rsidRPr="006259F7" w:rsidRDefault="00BD5458" w:rsidP="00BD5458"/>
    <w:p w14:paraId="0718CB2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259F7">
        <w:rPr>
          <w:b/>
        </w:rPr>
        <w:t>2.</w:t>
      </w:r>
      <w:r w:rsidRPr="006259F7">
        <w:rPr>
          <w:b/>
        </w:rPr>
        <w:tab/>
        <w:t>VEIKLIOJI (-IOS) MEDŽIAGA (-OS) IR JOS (-Ų) KIEKIS (-IAI)</w:t>
      </w:r>
    </w:p>
    <w:p w14:paraId="5D36F9AD" w14:textId="77777777" w:rsidR="00BD5458" w:rsidRPr="006259F7" w:rsidRDefault="00BD5458" w:rsidP="00BD5458"/>
    <w:p w14:paraId="21153F83" w14:textId="77777777" w:rsidR="00BD5458" w:rsidRPr="006259F7" w:rsidRDefault="00BD5458" w:rsidP="00BD5458">
      <w:r w:rsidRPr="006259F7">
        <w:t>Vienoje tabletėje yra 4,756 mg perindoprilio, atitinkančio 7 mg perindoprilio arginino, ir 6,935 mg amlodipino besilato, atitinkančio 5 mg amlodipino.</w:t>
      </w:r>
    </w:p>
    <w:p w14:paraId="47323A03" w14:textId="77777777" w:rsidR="00BD5458" w:rsidRPr="006259F7" w:rsidRDefault="00BD5458" w:rsidP="00BD5458"/>
    <w:p w14:paraId="6CE8727C" w14:textId="77777777" w:rsidR="00BD5458" w:rsidRPr="006259F7" w:rsidRDefault="00BD5458" w:rsidP="00BD5458"/>
    <w:p w14:paraId="2C7CE061"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3.</w:t>
      </w:r>
      <w:r w:rsidRPr="006259F7">
        <w:rPr>
          <w:b/>
        </w:rPr>
        <w:tab/>
        <w:t>PAGALBINIŲ MEDŽIAGŲ SĄRAŠAS</w:t>
      </w:r>
    </w:p>
    <w:p w14:paraId="4DB8C147" w14:textId="77777777" w:rsidR="00BD5458" w:rsidRPr="006259F7" w:rsidRDefault="00BD5458" w:rsidP="00BD5458"/>
    <w:p w14:paraId="43DBAB0B" w14:textId="77777777" w:rsidR="00BD5458" w:rsidRPr="006259F7" w:rsidRDefault="00BD5458" w:rsidP="00BD5458">
      <w:r w:rsidRPr="006259F7">
        <w:t>Sudėtyje yra laktozės monohidrato. Daugiau informacijos pateikta pakuotės lapelyje.</w:t>
      </w:r>
    </w:p>
    <w:p w14:paraId="5D3D8E33" w14:textId="77777777" w:rsidR="00BD5458" w:rsidRPr="006259F7" w:rsidRDefault="00BD5458" w:rsidP="00BD5458"/>
    <w:p w14:paraId="1D852620" w14:textId="77777777" w:rsidR="00BD5458" w:rsidRPr="006259F7" w:rsidRDefault="00BD5458" w:rsidP="00BD5458"/>
    <w:p w14:paraId="18146D2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4.</w:t>
      </w:r>
      <w:r w:rsidRPr="006259F7">
        <w:rPr>
          <w:b/>
        </w:rPr>
        <w:tab/>
        <w:t>FARMACINĖ FORMA IR KIEKIS PAKUOTĖJE</w:t>
      </w:r>
    </w:p>
    <w:p w14:paraId="62ACF8C4" w14:textId="77777777" w:rsidR="00BD5458" w:rsidRPr="006259F7" w:rsidRDefault="00BD5458" w:rsidP="00BD5458"/>
    <w:p w14:paraId="20D0517E" w14:textId="77777777" w:rsidR="00BD5458" w:rsidRPr="006259F7" w:rsidRDefault="00BD5458" w:rsidP="00BD5458">
      <w:pPr>
        <w:spacing w:line="240" w:lineRule="auto"/>
        <w:jc w:val="both"/>
      </w:pPr>
      <w:r w:rsidRPr="006259F7">
        <w:t>Tabletė.</w:t>
      </w:r>
    </w:p>
    <w:p w14:paraId="72D323E4" w14:textId="77777777" w:rsidR="00BD5458" w:rsidRPr="006259F7" w:rsidRDefault="00BD5458" w:rsidP="00BD5458">
      <w:pPr>
        <w:spacing w:line="240" w:lineRule="auto"/>
        <w:jc w:val="both"/>
      </w:pPr>
    </w:p>
    <w:p w14:paraId="2914C8DB" w14:textId="77777777" w:rsidR="00BD5458" w:rsidRPr="006259F7" w:rsidRDefault="00BD5458" w:rsidP="00BD5458">
      <w:pPr>
        <w:spacing w:line="240" w:lineRule="auto"/>
        <w:jc w:val="both"/>
      </w:pPr>
      <w:r w:rsidRPr="006259F7">
        <w:t>10 tablečių</w:t>
      </w:r>
    </w:p>
    <w:p w14:paraId="1D6A4A1C" w14:textId="77777777" w:rsidR="00BD5458" w:rsidRDefault="00BD5458" w:rsidP="00BD5458">
      <w:pPr>
        <w:spacing w:line="240" w:lineRule="auto"/>
        <w:jc w:val="both"/>
        <w:rPr>
          <w:szCs w:val="22"/>
          <w:highlight w:val="lightGray"/>
        </w:rPr>
      </w:pPr>
      <w:r>
        <w:rPr>
          <w:szCs w:val="22"/>
          <w:highlight w:val="lightGray"/>
        </w:rPr>
        <w:t>28 tabletės</w:t>
      </w:r>
    </w:p>
    <w:p w14:paraId="11A9D1C4" w14:textId="77777777" w:rsidR="00BD5458" w:rsidRPr="006259F7" w:rsidRDefault="00BD5458" w:rsidP="00BD5458">
      <w:pPr>
        <w:spacing w:line="240" w:lineRule="auto"/>
        <w:jc w:val="both"/>
        <w:rPr>
          <w:highlight w:val="lightGray"/>
        </w:rPr>
      </w:pPr>
      <w:r w:rsidRPr="006259F7">
        <w:rPr>
          <w:highlight w:val="lightGray"/>
        </w:rPr>
        <w:t>30 tablečių</w:t>
      </w:r>
    </w:p>
    <w:p w14:paraId="3AE10B85" w14:textId="77777777" w:rsidR="00BD5458" w:rsidRPr="006259F7" w:rsidRDefault="00BD5458" w:rsidP="00BD5458">
      <w:pPr>
        <w:spacing w:line="240" w:lineRule="auto"/>
        <w:jc w:val="both"/>
        <w:rPr>
          <w:highlight w:val="lightGray"/>
        </w:rPr>
      </w:pPr>
      <w:r w:rsidRPr="006259F7">
        <w:rPr>
          <w:highlight w:val="lightGray"/>
        </w:rPr>
        <w:t xml:space="preserve">50 tablečių </w:t>
      </w:r>
    </w:p>
    <w:p w14:paraId="6683B372" w14:textId="77777777" w:rsidR="00BD5458" w:rsidRPr="006259F7" w:rsidRDefault="00BD5458" w:rsidP="00BD5458">
      <w:pPr>
        <w:spacing w:line="240" w:lineRule="auto"/>
        <w:jc w:val="both"/>
        <w:rPr>
          <w:highlight w:val="lightGray"/>
        </w:rPr>
      </w:pPr>
      <w:r w:rsidRPr="006259F7">
        <w:rPr>
          <w:highlight w:val="lightGray"/>
        </w:rPr>
        <w:t>100 tablečių</w:t>
      </w:r>
    </w:p>
    <w:p w14:paraId="65881D37" w14:textId="77777777" w:rsidR="00BD5458" w:rsidRPr="006259F7" w:rsidRDefault="00BD5458" w:rsidP="00BD5458"/>
    <w:p w14:paraId="31D5AA09" w14:textId="77777777" w:rsidR="00BD5458" w:rsidRPr="006259F7" w:rsidRDefault="00BD5458" w:rsidP="00BD5458"/>
    <w:p w14:paraId="6CE8FA0D"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5.</w:t>
      </w:r>
      <w:r w:rsidRPr="006259F7">
        <w:rPr>
          <w:b/>
        </w:rPr>
        <w:tab/>
        <w:t>VARTOJIMO METODAS IR BŪDAS (-AI)</w:t>
      </w:r>
    </w:p>
    <w:p w14:paraId="40CDBC4F" w14:textId="77777777" w:rsidR="00BD5458" w:rsidRPr="006259F7" w:rsidRDefault="00BD5458" w:rsidP="00BD5458"/>
    <w:p w14:paraId="2FBDF8A5" w14:textId="77777777" w:rsidR="00BD5458" w:rsidRPr="006259F7" w:rsidRDefault="00BD5458" w:rsidP="00BD5458">
      <w:r w:rsidRPr="006259F7">
        <w:t>Vartoti per burną.</w:t>
      </w:r>
    </w:p>
    <w:p w14:paraId="25F89288" w14:textId="77777777" w:rsidR="00BD5458" w:rsidRPr="006259F7" w:rsidRDefault="00BD5458" w:rsidP="00BD5458">
      <w:r w:rsidRPr="006259F7">
        <w:t>Prieš vartojimą perskaitykite pakuotės lapelį.</w:t>
      </w:r>
    </w:p>
    <w:p w14:paraId="4C1A34E9" w14:textId="77777777" w:rsidR="00BD5458" w:rsidRPr="006259F7" w:rsidRDefault="00BD5458" w:rsidP="00BD5458"/>
    <w:p w14:paraId="246CAFC1" w14:textId="77777777" w:rsidR="00BD5458" w:rsidRPr="006259F7" w:rsidRDefault="00BD5458" w:rsidP="00BD5458"/>
    <w:p w14:paraId="789F422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6.</w:t>
      </w:r>
      <w:r w:rsidRPr="006259F7">
        <w:rPr>
          <w:b/>
        </w:rPr>
        <w:tab/>
        <w:t>SPECIALUS ĮSPĖJIMAS, KAD VAISTINĮ PREPARATĄ BŪTINA LAIKYTI VAIKAMS NEPASTEBIMOJE IR  NEPASIEKIAMOJE VIETOJE</w:t>
      </w:r>
    </w:p>
    <w:p w14:paraId="10BA81A1" w14:textId="77777777" w:rsidR="00BD5458" w:rsidRPr="006259F7" w:rsidRDefault="00BD5458" w:rsidP="00BD5458"/>
    <w:p w14:paraId="5E0BC9D7" w14:textId="77777777" w:rsidR="00BD5458" w:rsidRPr="006259F7" w:rsidRDefault="00BD5458" w:rsidP="00BD5458">
      <w:r w:rsidRPr="006259F7">
        <w:t>Laikyti vaikams nepastebimoje ir nepasiekiamoje vietoje.</w:t>
      </w:r>
    </w:p>
    <w:p w14:paraId="054B1A78" w14:textId="77777777" w:rsidR="00BD5458" w:rsidRPr="006259F7" w:rsidRDefault="00BD5458" w:rsidP="00BD5458"/>
    <w:p w14:paraId="2D432D82" w14:textId="77777777" w:rsidR="00BD5458" w:rsidRPr="006259F7" w:rsidRDefault="00BD5458" w:rsidP="00BD5458"/>
    <w:p w14:paraId="0535ABBF"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7.</w:t>
      </w:r>
      <w:r w:rsidRPr="006259F7">
        <w:rPr>
          <w:b/>
        </w:rPr>
        <w:tab/>
        <w:t>KITAS (-I) SPECIALUS (-ŪS) ĮSPĖJIMAS (-AI) (JEI REIKIA)</w:t>
      </w:r>
    </w:p>
    <w:p w14:paraId="770A77DB" w14:textId="77777777" w:rsidR="00BD5458" w:rsidRPr="006259F7" w:rsidRDefault="00BD5458" w:rsidP="00BD5458"/>
    <w:p w14:paraId="67A4F29C" w14:textId="77777777" w:rsidR="00BD5458" w:rsidRPr="006259F7" w:rsidRDefault="00BD5458" w:rsidP="00BD5458"/>
    <w:p w14:paraId="3DFC33CC"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8.</w:t>
      </w:r>
      <w:r w:rsidRPr="006259F7">
        <w:rPr>
          <w:b/>
        </w:rPr>
        <w:tab/>
        <w:t>TINKAMUMO LAIKAS</w:t>
      </w:r>
    </w:p>
    <w:p w14:paraId="0F5BECE2" w14:textId="77777777" w:rsidR="00BD5458" w:rsidRPr="006259F7" w:rsidRDefault="00BD5458" w:rsidP="00BD5458"/>
    <w:p w14:paraId="549B506C" w14:textId="77777777" w:rsidR="00BD5458" w:rsidRPr="006259F7" w:rsidRDefault="00345B35" w:rsidP="00BD5458">
      <w:r>
        <w:t xml:space="preserve">EXP </w:t>
      </w:r>
      <w:r w:rsidR="00BD5458" w:rsidRPr="006259F7">
        <w:t>&lt;mm/MMMM&gt;</w:t>
      </w:r>
    </w:p>
    <w:p w14:paraId="65693385" w14:textId="77777777" w:rsidR="00BD5458" w:rsidRPr="006259F7" w:rsidRDefault="00BD5458" w:rsidP="00BD5458"/>
    <w:p w14:paraId="0FEA71ED" w14:textId="77777777" w:rsidR="00BD5458" w:rsidRPr="006259F7" w:rsidRDefault="00BD5458" w:rsidP="00BD5458">
      <w:pPr>
        <w:spacing w:line="240" w:lineRule="auto"/>
      </w:pPr>
      <w:r w:rsidRPr="006259F7">
        <w:t>Talpyklė su 10 tablečių: atidarius būtina suvartoti per 10 dienų.</w:t>
      </w:r>
    </w:p>
    <w:p w14:paraId="30214732" w14:textId="77777777" w:rsidR="00BD5458" w:rsidRPr="006259F7" w:rsidRDefault="00BD5458" w:rsidP="00BD5458">
      <w:pPr>
        <w:rPr>
          <w:highlight w:val="lightGray"/>
        </w:rPr>
      </w:pPr>
      <w:r w:rsidRPr="006259F7">
        <w:rPr>
          <w:highlight w:val="lightGray"/>
        </w:rPr>
        <w:t>Talpyklė su</w:t>
      </w:r>
      <w:r w:rsidRPr="007000A9">
        <w:rPr>
          <w:szCs w:val="22"/>
          <w:highlight w:val="lightGray"/>
        </w:rPr>
        <w:t xml:space="preserve"> </w:t>
      </w:r>
      <w:r>
        <w:rPr>
          <w:szCs w:val="22"/>
          <w:highlight w:val="lightGray"/>
        </w:rPr>
        <w:t>28 ar</w:t>
      </w:r>
      <w:r w:rsidRPr="006259F7">
        <w:rPr>
          <w:highlight w:val="lightGray"/>
        </w:rPr>
        <w:t xml:space="preserve"> 30 tablečių: atidarius būtina suvartoti per 30 dienų.</w:t>
      </w:r>
    </w:p>
    <w:p w14:paraId="07B5288D" w14:textId="77777777" w:rsidR="00BD5458" w:rsidRPr="006259F7" w:rsidRDefault="00BD5458" w:rsidP="00BD5458">
      <w:pPr>
        <w:rPr>
          <w:highlight w:val="lightGray"/>
        </w:rPr>
      </w:pPr>
      <w:r w:rsidRPr="006259F7">
        <w:rPr>
          <w:highlight w:val="lightGray"/>
        </w:rPr>
        <w:lastRenderedPageBreak/>
        <w:t>Talpyklė su 50 tablečių: atidarius būtina suvartoti per 50 dienų.</w:t>
      </w:r>
    </w:p>
    <w:p w14:paraId="4BE16577" w14:textId="77777777" w:rsidR="00BD5458" w:rsidRPr="006259F7" w:rsidRDefault="00BD5458" w:rsidP="00BD5458">
      <w:r w:rsidRPr="006259F7">
        <w:rPr>
          <w:highlight w:val="lightGray"/>
        </w:rPr>
        <w:t>Talpyklė su 100 tablečių: atidarius būtina suvartoti per 90 dienų.</w:t>
      </w:r>
    </w:p>
    <w:p w14:paraId="20FE6192" w14:textId="77777777" w:rsidR="00BD5458" w:rsidRPr="006259F7" w:rsidRDefault="00BD5458" w:rsidP="00BD5458"/>
    <w:p w14:paraId="59F1E1A0" w14:textId="77777777" w:rsidR="00BD5458" w:rsidRPr="006259F7" w:rsidRDefault="00BD5458" w:rsidP="00BD5458"/>
    <w:p w14:paraId="2F698AD2" w14:textId="77777777" w:rsidR="00BD5458" w:rsidRPr="006259F7" w:rsidRDefault="00BD5458" w:rsidP="00BD545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259F7">
        <w:rPr>
          <w:b/>
        </w:rPr>
        <w:t>9.</w:t>
      </w:r>
      <w:r w:rsidRPr="006259F7">
        <w:rPr>
          <w:b/>
        </w:rPr>
        <w:tab/>
        <w:t>SPECIALIOS LAIKYMO SĄLYGOS</w:t>
      </w:r>
    </w:p>
    <w:p w14:paraId="7EFF7001" w14:textId="77777777" w:rsidR="00BD5458" w:rsidRPr="006259F7" w:rsidRDefault="00BD5458" w:rsidP="00BD5458"/>
    <w:p w14:paraId="2878CEC6" w14:textId="77777777" w:rsidR="00BD5458" w:rsidRPr="006259F7" w:rsidRDefault="00BD5458" w:rsidP="00BD5458"/>
    <w:p w14:paraId="3DA157DF"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10.</w:t>
      </w:r>
      <w:r w:rsidRPr="006259F7">
        <w:rPr>
          <w:b/>
        </w:rPr>
        <w:tab/>
        <w:t>SPECIALIOS ATSARGUMO PRIEMONĖS DĖL NESUVARTOTO VAISTINIO PREPARATO AR JO ATLIEKŲ TVARKYMO (JEI REIKIA)</w:t>
      </w:r>
    </w:p>
    <w:p w14:paraId="71B4ECF6" w14:textId="77777777" w:rsidR="00BD5458" w:rsidRPr="006259F7" w:rsidRDefault="00BD5458" w:rsidP="00BD5458"/>
    <w:p w14:paraId="44F3893C" w14:textId="77777777" w:rsidR="00BD5458" w:rsidRPr="006259F7" w:rsidRDefault="00BD5458" w:rsidP="00BD5458"/>
    <w:p w14:paraId="4DE4A3FA"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rPr>
          <w:b/>
        </w:rPr>
      </w:pPr>
      <w:r w:rsidRPr="006259F7">
        <w:rPr>
          <w:b/>
        </w:rPr>
        <w:t>11.</w:t>
      </w:r>
      <w:r w:rsidRPr="006259F7">
        <w:rPr>
          <w:b/>
        </w:rPr>
        <w:tab/>
      </w:r>
      <w:r w:rsidRPr="008751C7">
        <w:rPr>
          <w:b/>
          <w:caps/>
        </w:rPr>
        <w:t>rEGISTRUOtojo</w:t>
      </w:r>
      <w:r w:rsidRPr="006259F7">
        <w:rPr>
          <w:b/>
          <w:caps/>
        </w:rPr>
        <w:t xml:space="preserve"> PAVADINIMAS IR ADRESAS</w:t>
      </w:r>
    </w:p>
    <w:p w14:paraId="57739E36" w14:textId="77777777" w:rsidR="00BD5458" w:rsidRPr="006259F7" w:rsidRDefault="00BD5458" w:rsidP="00BD5458"/>
    <w:p w14:paraId="09896925" w14:textId="77777777" w:rsidR="00BD5458" w:rsidRPr="006259F7" w:rsidRDefault="00BD5458" w:rsidP="00BD5458">
      <w:pPr>
        <w:spacing w:line="240" w:lineRule="auto"/>
      </w:pPr>
      <w:r w:rsidRPr="006259F7">
        <w:t>Les Laboratoires Servier</w:t>
      </w:r>
    </w:p>
    <w:p w14:paraId="779356A7" w14:textId="77777777" w:rsidR="00BD5458" w:rsidRPr="006259F7" w:rsidRDefault="00BD5458" w:rsidP="00BD5458">
      <w:pPr>
        <w:spacing w:line="240" w:lineRule="auto"/>
      </w:pPr>
      <w:r w:rsidRPr="006259F7">
        <w:t xml:space="preserve">50, rue Carnot </w:t>
      </w:r>
    </w:p>
    <w:p w14:paraId="6A7036EE" w14:textId="77777777" w:rsidR="00BD5458" w:rsidRPr="006259F7" w:rsidRDefault="00BD5458" w:rsidP="00BD5458">
      <w:pPr>
        <w:spacing w:line="240" w:lineRule="auto"/>
      </w:pPr>
      <w:r w:rsidRPr="006259F7">
        <w:t>92284 Suresnes cedex</w:t>
      </w:r>
    </w:p>
    <w:p w14:paraId="6DF848D0" w14:textId="77777777" w:rsidR="00BD5458" w:rsidRPr="006259F7" w:rsidRDefault="00BD5458" w:rsidP="00BD5458">
      <w:pPr>
        <w:spacing w:line="240" w:lineRule="auto"/>
      </w:pPr>
      <w:r w:rsidRPr="006259F7">
        <w:t>Prancūzija</w:t>
      </w:r>
    </w:p>
    <w:p w14:paraId="690E332B" w14:textId="77777777" w:rsidR="00BD5458" w:rsidRPr="006259F7" w:rsidRDefault="00BD5458" w:rsidP="00BD5458"/>
    <w:p w14:paraId="60CDF021" w14:textId="77777777" w:rsidR="00BD5458" w:rsidRPr="006259F7" w:rsidRDefault="00BD5458" w:rsidP="00BD5458"/>
    <w:p w14:paraId="57821753"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12.</w:t>
      </w:r>
      <w:r w:rsidRPr="006259F7">
        <w:rPr>
          <w:b/>
        </w:rPr>
        <w:tab/>
      </w:r>
      <w:r w:rsidRPr="008751C7">
        <w:rPr>
          <w:b/>
        </w:rPr>
        <w:t>REGISTRACIJOS</w:t>
      </w:r>
      <w:r w:rsidRPr="006259F7">
        <w:rPr>
          <w:b/>
        </w:rPr>
        <w:t xml:space="preserve"> PAŽYMĖJIMO NUMERIS (-IAI) </w:t>
      </w:r>
    </w:p>
    <w:p w14:paraId="34C5B63A" w14:textId="77777777" w:rsidR="00BD5458" w:rsidRPr="006259F7" w:rsidRDefault="00BD5458" w:rsidP="00BD5458"/>
    <w:p w14:paraId="3A73B95A" w14:textId="77777777" w:rsidR="00F456AB" w:rsidRPr="00B53A85" w:rsidRDefault="00F456AB" w:rsidP="00F456AB">
      <w:pPr>
        <w:spacing w:line="240" w:lineRule="auto"/>
        <w:jc w:val="both"/>
        <w:rPr>
          <w:shd w:val="clear" w:color="auto" w:fill="D9D9D9" w:themeFill="background1" w:themeFillShade="D9"/>
        </w:rPr>
      </w:pPr>
      <w:r>
        <w:t xml:space="preserve">LT/1/15/3727/014 </w:t>
      </w:r>
      <w:r w:rsidRPr="00B53A85">
        <w:rPr>
          <w:shd w:val="clear" w:color="auto" w:fill="D9D9D9" w:themeFill="background1" w:themeFillShade="D9"/>
        </w:rPr>
        <w:t>– N10</w:t>
      </w:r>
    </w:p>
    <w:p w14:paraId="049A7BF4"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LT/1/15/3727/017 – N28</w:t>
      </w:r>
    </w:p>
    <w:p w14:paraId="3591F358"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LT/1/15/3727/018 – N84 (3x28)</w:t>
      </w:r>
    </w:p>
    <w:p w14:paraId="3B31372F"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LT/1/15/3727/006 – N30</w:t>
      </w:r>
    </w:p>
    <w:p w14:paraId="6A1ED319"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LT/1/15/3727/007 – N60 (2x30)</w:t>
      </w:r>
    </w:p>
    <w:p w14:paraId="3B955BCC"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LT/1/15/3727/008 – N90 (3x30)</w:t>
      </w:r>
    </w:p>
    <w:p w14:paraId="6BEF624B"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LT/1/15/3727/012 – N100 (2x50)</w:t>
      </w:r>
    </w:p>
    <w:p w14:paraId="599AD87F"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LT/1/15/3727/009 – N100</w:t>
      </w:r>
    </w:p>
    <w:p w14:paraId="247066B7" w14:textId="77777777" w:rsidR="00F456AB" w:rsidRPr="00B53A85" w:rsidRDefault="00F456AB" w:rsidP="00F456AB">
      <w:pPr>
        <w:spacing w:line="240" w:lineRule="auto"/>
        <w:jc w:val="both"/>
        <w:rPr>
          <w:shd w:val="clear" w:color="auto" w:fill="D9D9D9" w:themeFill="background1" w:themeFillShade="D9"/>
        </w:rPr>
      </w:pPr>
      <w:r w:rsidRPr="00B53A85">
        <w:rPr>
          <w:shd w:val="clear" w:color="auto" w:fill="D9D9D9" w:themeFill="background1" w:themeFillShade="D9"/>
        </w:rPr>
        <w:t>LT/1/15/3727/010 – N500 (5x100)</w:t>
      </w:r>
    </w:p>
    <w:p w14:paraId="1DC92894" w14:textId="77777777" w:rsidR="00BD5458" w:rsidRPr="006259F7" w:rsidRDefault="00BD5458" w:rsidP="00BD5458"/>
    <w:p w14:paraId="4926748E" w14:textId="77777777" w:rsidR="00BD5458" w:rsidRPr="006259F7" w:rsidRDefault="00BD5458" w:rsidP="00BD5458"/>
    <w:p w14:paraId="63524DAA"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13.</w:t>
      </w:r>
      <w:r w:rsidRPr="006259F7">
        <w:rPr>
          <w:b/>
        </w:rPr>
        <w:tab/>
        <w:t xml:space="preserve">SERIJOS NUMERIS </w:t>
      </w:r>
    </w:p>
    <w:p w14:paraId="677A6A0B" w14:textId="77777777" w:rsidR="00BD5458" w:rsidRPr="006259F7" w:rsidRDefault="00BD5458" w:rsidP="00BD5458"/>
    <w:p w14:paraId="5E43086D" w14:textId="77777777" w:rsidR="00BD5458" w:rsidRPr="006259F7" w:rsidRDefault="00345B35" w:rsidP="00BD5458">
      <w:r>
        <w:t>Lot</w:t>
      </w:r>
    </w:p>
    <w:p w14:paraId="4CA73508" w14:textId="77777777" w:rsidR="00BD5458" w:rsidRPr="006259F7" w:rsidRDefault="00BD5458" w:rsidP="00BD5458"/>
    <w:p w14:paraId="45AA6247" w14:textId="77777777" w:rsidR="00BD5458" w:rsidRPr="006259F7" w:rsidRDefault="00BD5458" w:rsidP="00BD5458"/>
    <w:p w14:paraId="348906A0"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outlineLvl w:val="0"/>
      </w:pPr>
      <w:r w:rsidRPr="006259F7">
        <w:rPr>
          <w:b/>
        </w:rPr>
        <w:t>14.</w:t>
      </w:r>
      <w:r w:rsidRPr="006259F7">
        <w:rPr>
          <w:b/>
        </w:rPr>
        <w:tab/>
        <w:t>PARDAVIMO (IŠDAVIMO) TVARKA</w:t>
      </w:r>
    </w:p>
    <w:p w14:paraId="07CFF0E2" w14:textId="77777777" w:rsidR="00BD5458" w:rsidRPr="006259F7" w:rsidRDefault="00BD5458" w:rsidP="00BD5458"/>
    <w:p w14:paraId="4F58CFE3" w14:textId="77777777" w:rsidR="00BD5458" w:rsidRPr="006259F7" w:rsidRDefault="00BD5458" w:rsidP="00BD5458">
      <w:r w:rsidRPr="006259F7">
        <w:t>Receptinis vaistas.</w:t>
      </w:r>
    </w:p>
    <w:p w14:paraId="1D2C23BD" w14:textId="77777777" w:rsidR="00BD5458" w:rsidRPr="006259F7" w:rsidRDefault="00BD5458" w:rsidP="00BD5458"/>
    <w:p w14:paraId="4163CF32" w14:textId="77777777" w:rsidR="00BD5458" w:rsidRPr="006259F7" w:rsidRDefault="00BD5458" w:rsidP="00BD5458"/>
    <w:p w14:paraId="2D107A38" w14:textId="77777777" w:rsidR="00BD5458" w:rsidRPr="006259F7" w:rsidRDefault="00BD5458" w:rsidP="00BD5458">
      <w:pPr>
        <w:pBdr>
          <w:top w:val="single" w:sz="4" w:space="2" w:color="auto"/>
          <w:left w:val="single" w:sz="4" w:space="4" w:color="auto"/>
          <w:bottom w:val="single" w:sz="4" w:space="1" w:color="auto"/>
          <w:right w:val="single" w:sz="4" w:space="4" w:color="auto"/>
        </w:pBdr>
        <w:spacing w:line="240" w:lineRule="auto"/>
        <w:outlineLvl w:val="0"/>
      </w:pPr>
      <w:r w:rsidRPr="006259F7">
        <w:rPr>
          <w:b/>
        </w:rPr>
        <w:t>15.</w:t>
      </w:r>
      <w:r w:rsidRPr="006259F7">
        <w:rPr>
          <w:b/>
        </w:rPr>
        <w:tab/>
        <w:t>VARTOJIMO INSTRUKCIJA</w:t>
      </w:r>
    </w:p>
    <w:p w14:paraId="6C2D9400" w14:textId="77777777" w:rsidR="00BD5458" w:rsidRPr="006259F7" w:rsidRDefault="00BD5458" w:rsidP="00BD5458"/>
    <w:p w14:paraId="2B93C627" w14:textId="77777777" w:rsidR="00BD5458" w:rsidRPr="006259F7" w:rsidRDefault="00BD5458" w:rsidP="00BD5458"/>
    <w:p w14:paraId="5F258D46" w14:textId="77777777" w:rsidR="00BD5458" w:rsidRPr="006259F7" w:rsidRDefault="00BD5458" w:rsidP="00BD5458">
      <w:pPr>
        <w:pBdr>
          <w:top w:val="single" w:sz="4" w:space="1" w:color="auto"/>
          <w:left w:val="single" w:sz="4" w:space="4" w:color="auto"/>
          <w:bottom w:val="single" w:sz="4" w:space="1" w:color="auto"/>
          <w:right w:val="single" w:sz="4" w:space="4" w:color="auto"/>
        </w:pBdr>
        <w:spacing w:line="240" w:lineRule="auto"/>
        <w:jc w:val="both"/>
        <w:outlineLvl w:val="0"/>
        <w:rPr>
          <w:b/>
          <w:highlight w:val="lightGray"/>
        </w:rPr>
      </w:pPr>
      <w:r w:rsidRPr="006259F7">
        <w:rPr>
          <w:b/>
        </w:rPr>
        <w:t>16.</w:t>
      </w:r>
      <w:r w:rsidRPr="006259F7">
        <w:rPr>
          <w:b/>
        </w:rPr>
        <w:tab/>
        <w:t>KITA</w:t>
      </w:r>
    </w:p>
    <w:p w14:paraId="3EA99EBB" w14:textId="77777777" w:rsidR="00BD5458" w:rsidRPr="006259F7" w:rsidRDefault="00BD5458" w:rsidP="00BD5458">
      <w:pPr>
        <w:shd w:val="clear" w:color="auto" w:fill="FFFFFF"/>
        <w:spacing w:line="240" w:lineRule="auto"/>
        <w:jc w:val="both"/>
      </w:pPr>
    </w:p>
    <w:p w14:paraId="0C3B3FC8" w14:textId="77777777" w:rsidR="00BD5458" w:rsidRPr="007C64FF" w:rsidRDefault="00BD5458" w:rsidP="00BD5458">
      <w:pPr>
        <w:tabs>
          <w:tab w:val="left" w:pos="708"/>
        </w:tabs>
        <w:rPr>
          <w:rFonts w:asciiTheme="minorHAnsi" w:eastAsia="Arial Unicode MS" w:hAnsiTheme="minorHAnsi" w:cstheme="minorBidi"/>
          <w:szCs w:val="22"/>
        </w:rPr>
      </w:pPr>
      <w:r w:rsidRPr="007C64FF">
        <w:rPr>
          <w:rFonts w:eastAsia="Arial Unicode MS"/>
        </w:rPr>
        <w:t xml:space="preserve">Savaitės dienų santrumpos: </w:t>
      </w:r>
    </w:p>
    <w:p w14:paraId="580A98F2" w14:textId="77777777" w:rsidR="00BD5458" w:rsidRPr="006259F7" w:rsidRDefault="00BD5458" w:rsidP="00BD5458">
      <w:pPr>
        <w:tabs>
          <w:tab w:val="left" w:pos="708"/>
        </w:tabs>
      </w:pPr>
      <w:r w:rsidRPr="006259F7">
        <w:t>P.</w:t>
      </w:r>
    </w:p>
    <w:p w14:paraId="299A6C15" w14:textId="77777777" w:rsidR="00BD5458" w:rsidRPr="006259F7" w:rsidRDefault="00BD5458" w:rsidP="00BD5458">
      <w:pPr>
        <w:tabs>
          <w:tab w:val="left" w:pos="708"/>
        </w:tabs>
      </w:pPr>
      <w:r w:rsidRPr="006259F7">
        <w:t>A.</w:t>
      </w:r>
    </w:p>
    <w:p w14:paraId="2431383F" w14:textId="77777777" w:rsidR="00BD5458" w:rsidRPr="006259F7" w:rsidRDefault="00BD5458" w:rsidP="00BD5458">
      <w:pPr>
        <w:tabs>
          <w:tab w:val="left" w:pos="708"/>
        </w:tabs>
      </w:pPr>
      <w:r w:rsidRPr="006259F7">
        <w:t>T.</w:t>
      </w:r>
    </w:p>
    <w:p w14:paraId="0F47A1D4" w14:textId="77777777" w:rsidR="00BD5458" w:rsidRPr="006259F7" w:rsidRDefault="00BD5458" w:rsidP="00BD5458">
      <w:pPr>
        <w:tabs>
          <w:tab w:val="left" w:pos="708"/>
        </w:tabs>
      </w:pPr>
      <w:r w:rsidRPr="006259F7">
        <w:t>K.</w:t>
      </w:r>
    </w:p>
    <w:p w14:paraId="4A180CCB" w14:textId="77777777" w:rsidR="00BD5458" w:rsidRPr="006259F7" w:rsidRDefault="00BD5458" w:rsidP="00BD5458">
      <w:pPr>
        <w:tabs>
          <w:tab w:val="left" w:pos="708"/>
        </w:tabs>
      </w:pPr>
      <w:r w:rsidRPr="006259F7">
        <w:t>Pn.</w:t>
      </w:r>
    </w:p>
    <w:p w14:paraId="17AFAC3A" w14:textId="77777777" w:rsidR="00BD5458" w:rsidRPr="006259F7" w:rsidRDefault="00BD5458" w:rsidP="00BD5458">
      <w:pPr>
        <w:tabs>
          <w:tab w:val="left" w:pos="708"/>
        </w:tabs>
      </w:pPr>
      <w:r w:rsidRPr="006259F7">
        <w:t>Š.</w:t>
      </w:r>
    </w:p>
    <w:p w14:paraId="496EF6CD" w14:textId="77777777" w:rsidR="00BD5458" w:rsidRPr="006259F7" w:rsidRDefault="00BD5458" w:rsidP="00BD5458">
      <w:pPr>
        <w:shd w:val="clear" w:color="auto" w:fill="FFFFFF"/>
        <w:spacing w:line="240" w:lineRule="auto"/>
        <w:jc w:val="both"/>
      </w:pPr>
      <w:r w:rsidRPr="006259F7">
        <w:lastRenderedPageBreak/>
        <w:t>S.</w:t>
      </w:r>
    </w:p>
    <w:p w14:paraId="40FEE61F" w14:textId="77777777" w:rsidR="00BD5458" w:rsidRPr="006259F7" w:rsidRDefault="00BD5458" w:rsidP="00BD5458">
      <w:pPr>
        <w:shd w:val="clear" w:color="auto" w:fill="FFFFFF"/>
        <w:spacing w:line="240" w:lineRule="auto"/>
        <w:jc w:val="both"/>
      </w:pPr>
      <w:r w:rsidRPr="006259F7">
        <w:br w:type="page"/>
      </w:r>
    </w:p>
    <w:p w14:paraId="0DCF1053" w14:textId="77777777" w:rsidR="00BD5458" w:rsidRPr="007C64FF" w:rsidRDefault="00BD5458" w:rsidP="00BD5458">
      <w:pPr>
        <w:pStyle w:val="Pavadinimas"/>
        <w:rPr>
          <w:b w:val="0"/>
        </w:rPr>
      </w:pPr>
    </w:p>
    <w:p w14:paraId="5BB20A8E" w14:textId="77777777" w:rsidR="00BD5458" w:rsidRPr="007C64FF" w:rsidRDefault="00BD5458" w:rsidP="00BD5458">
      <w:pPr>
        <w:pStyle w:val="Pavadinimas"/>
        <w:rPr>
          <w:b w:val="0"/>
        </w:rPr>
      </w:pPr>
    </w:p>
    <w:p w14:paraId="584BD196" w14:textId="77777777" w:rsidR="00BD5458" w:rsidRPr="006259F7" w:rsidRDefault="00BD5458" w:rsidP="00BD5458">
      <w:pPr>
        <w:spacing w:line="240" w:lineRule="auto"/>
        <w:jc w:val="both"/>
      </w:pPr>
    </w:p>
    <w:p w14:paraId="6FB445D3" w14:textId="77777777" w:rsidR="00BD5458" w:rsidRPr="006259F7" w:rsidRDefault="00BD5458" w:rsidP="00BD5458">
      <w:pPr>
        <w:spacing w:line="240" w:lineRule="auto"/>
        <w:jc w:val="both"/>
      </w:pPr>
    </w:p>
    <w:p w14:paraId="71E7A3CA" w14:textId="77777777" w:rsidR="00BD5458" w:rsidRPr="006259F7" w:rsidRDefault="00BD5458" w:rsidP="00BD5458">
      <w:pPr>
        <w:spacing w:line="240" w:lineRule="auto"/>
        <w:jc w:val="both"/>
      </w:pPr>
    </w:p>
    <w:p w14:paraId="5E836B33" w14:textId="77777777" w:rsidR="00BD5458" w:rsidRPr="006259F7" w:rsidRDefault="00BD5458" w:rsidP="00BD5458">
      <w:pPr>
        <w:spacing w:line="240" w:lineRule="auto"/>
        <w:jc w:val="both"/>
      </w:pPr>
    </w:p>
    <w:p w14:paraId="72B4763D" w14:textId="77777777" w:rsidR="00BD5458" w:rsidRPr="006259F7" w:rsidRDefault="00BD5458" w:rsidP="00BD5458">
      <w:pPr>
        <w:spacing w:line="240" w:lineRule="auto"/>
        <w:jc w:val="both"/>
      </w:pPr>
    </w:p>
    <w:p w14:paraId="102905E3" w14:textId="77777777" w:rsidR="00BD5458" w:rsidRPr="006259F7" w:rsidRDefault="00BD5458" w:rsidP="00BD5458">
      <w:pPr>
        <w:spacing w:line="240" w:lineRule="auto"/>
        <w:jc w:val="both"/>
      </w:pPr>
    </w:p>
    <w:p w14:paraId="10D39588" w14:textId="77777777" w:rsidR="00BD5458" w:rsidRPr="006259F7" w:rsidRDefault="00BD5458" w:rsidP="00BD5458">
      <w:pPr>
        <w:spacing w:line="240" w:lineRule="auto"/>
        <w:jc w:val="both"/>
      </w:pPr>
    </w:p>
    <w:p w14:paraId="201C4180" w14:textId="77777777" w:rsidR="00BD5458" w:rsidRPr="006259F7" w:rsidRDefault="00BD5458" w:rsidP="00BD5458">
      <w:pPr>
        <w:spacing w:line="240" w:lineRule="auto"/>
        <w:jc w:val="both"/>
      </w:pPr>
    </w:p>
    <w:p w14:paraId="77097CBA" w14:textId="77777777" w:rsidR="00BD5458" w:rsidRPr="006259F7" w:rsidRDefault="00BD5458" w:rsidP="00BD5458">
      <w:pPr>
        <w:spacing w:line="240" w:lineRule="auto"/>
        <w:jc w:val="both"/>
      </w:pPr>
    </w:p>
    <w:p w14:paraId="4202D25F" w14:textId="77777777" w:rsidR="00BD5458" w:rsidRPr="006259F7" w:rsidRDefault="00BD5458" w:rsidP="00BD5458">
      <w:pPr>
        <w:spacing w:line="240" w:lineRule="auto"/>
        <w:jc w:val="both"/>
      </w:pPr>
    </w:p>
    <w:p w14:paraId="014D6872" w14:textId="77777777" w:rsidR="00BD5458" w:rsidRPr="006259F7" w:rsidRDefault="00BD5458" w:rsidP="00BD5458">
      <w:pPr>
        <w:spacing w:line="240" w:lineRule="auto"/>
        <w:jc w:val="both"/>
      </w:pPr>
    </w:p>
    <w:p w14:paraId="11ACA067" w14:textId="77777777" w:rsidR="00BD5458" w:rsidRPr="006259F7" w:rsidRDefault="00BD5458" w:rsidP="00BD5458">
      <w:pPr>
        <w:spacing w:line="240" w:lineRule="auto"/>
        <w:jc w:val="both"/>
      </w:pPr>
    </w:p>
    <w:p w14:paraId="269251BC" w14:textId="77777777" w:rsidR="00BD5458" w:rsidRPr="006259F7" w:rsidRDefault="00BD5458" w:rsidP="00BD5458">
      <w:pPr>
        <w:spacing w:line="240" w:lineRule="auto"/>
        <w:jc w:val="both"/>
      </w:pPr>
    </w:p>
    <w:p w14:paraId="56564EC2" w14:textId="77777777" w:rsidR="00BD5458" w:rsidRPr="006259F7" w:rsidRDefault="00BD5458" w:rsidP="00BD5458">
      <w:pPr>
        <w:spacing w:line="240" w:lineRule="auto"/>
        <w:jc w:val="both"/>
      </w:pPr>
    </w:p>
    <w:p w14:paraId="4818462D" w14:textId="77777777" w:rsidR="00BD5458" w:rsidRPr="006259F7" w:rsidRDefault="00BD5458" w:rsidP="00BD5458">
      <w:pPr>
        <w:spacing w:line="240" w:lineRule="auto"/>
        <w:jc w:val="both"/>
      </w:pPr>
    </w:p>
    <w:p w14:paraId="6648F879" w14:textId="77777777" w:rsidR="00BD5458" w:rsidRPr="006259F7" w:rsidRDefault="00BD5458" w:rsidP="00BD5458">
      <w:pPr>
        <w:spacing w:line="240" w:lineRule="auto"/>
        <w:jc w:val="both"/>
      </w:pPr>
    </w:p>
    <w:p w14:paraId="187128C7" w14:textId="77777777" w:rsidR="00BD5458" w:rsidRPr="006259F7" w:rsidRDefault="00BD5458" w:rsidP="00BD5458">
      <w:pPr>
        <w:spacing w:line="240" w:lineRule="auto"/>
        <w:jc w:val="both"/>
      </w:pPr>
    </w:p>
    <w:p w14:paraId="48362692" w14:textId="77777777" w:rsidR="00BD5458" w:rsidRPr="006259F7" w:rsidRDefault="00BD5458" w:rsidP="00BD5458">
      <w:pPr>
        <w:spacing w:line="240" w:lineRule="auto"/>
        <w:jc w:val="both"/>
      </w:pPr>
    </w:p>
    <w:p w14:paraId="6072856E" w14:textId="77777777" w:rsidR="00BD5458" w:rsidRPr="006259F7" w:rsidRDefault="00BD5458" w:rsidP="00BD5458">
      <w:pPr>
        <w:spacing w:line="240" w:lineRule="auto"/>
        <w:jc w:val="both"/>
      </w:pPr>
    </w:p>
    <w:p w14:paraId="2475B75C" w14:textId="77777777" w:rsidR="00BD5458" w:rsidRDefault="00BD5458" w:rsidP="00BD5458">
      <w:pPr>
        <w:spacing w:line="240" w:lineRule="auto"/>
        <w:jc w:val="both"/>
      </w:pPr>
    </w:p>
    <w:p w14:paraId="53081B90" w14:textId="77777777" w:rsidR="0049738C" w:rsidRPr="006259F7" w:rsidRDefault="0049738C" w:rsidP="00BD5458">
      <w:pPr>
        <w:spacing w:line="240" w:lineRule="auto"/>
        <w:jc w:val="both"/>
      </w:pPr>
    </w:p>
    <w:p w14:paraId="791646AA" w14:textId="77777777" w:rsidR="00BD5458" w:rsidRPr="006259F7" w:rsidRDefault="00BD5458" w:rsidP="00BD5458">
      <w:pPr>
        <w:spacing w:line="240" w:lineRule="auto"/>
        <w:jc w:val="center"/>
        <w:outlineLvl w:val="0"/>
      </w:pPr>
      <w:r w:rsidRPr="006259F7">
        <w:rPr>
          <w:b/>
        </w:rPr>
        <w:t>B. PAKUOTĖS LAPELIS</w:t>
      </w:r>
    </w:p>
    <w:p w14:paraId="66A1E26A" w14:textId="77777777" w:rsidR="00BD5458" w:rsidRPr="006259F7" w:rsidRDefault="00BD5458" w:rsidP="00BD5458">
      <w:pPr>
        <w:spacing w:line="240" w:lineRule="auto"/>
        <w:jc w:val="both"/>
      </w:pPr>
    </w:p>
    <w:p w14:paraId="6B77E3AF" w14:textId="77777777" w:rsidR="00BD5458" w:rsidRPr="006259F7" w:rsidRDefault="00BD5458" w:rsidP="00BD5458">
      <w:pPr>
        <w:spacing w:line="240" w:lineRule="auto"/>
        <w:jc w:val="center"/>
        <w:outlineLvl w:val="0"/>
        <w:rPr>
          <w:b/>
        </w:rPr>
      </w:pPr>
      <w:r w:rsidRPr="006259F7">
        <w:rPr>
          <w:b/>
        </w:rPr>
        <w:br w:type="page"/>
      </w:r>
      <w:r w:rsidRPr="006259F7">
        <w:rPr>
          <w:b/>
        </w:rPr>
        <w:lastRenderedPageBreak/>
        <w:t>Pakuotės lapelis: informacija vartotojui</w:t>
      </w:r>
    </w:p>
    <w:p w14:paraId="71668EFB" w14:textId="77777777" w:rsidR="00BD5458" w:rsidRPr="006259F7" w:rsidRDefault="00BD5458" w:rsidP="00BD5458">
      <w:pPr>
        <w:spacing w:line="240" w:lineRule="auto"/>
        <w:jc w:val="center"/>
        <w:outlineLvl w:val="0"/>
        <w:rPr>
          <w:b/>
        </w:rPr>
      </w:pPr>
    </w:p>
    <w:p w14:paraId="06882E4B" w14:textId="77777777" w:rsidR="00BD5458" w:rsidRPr="006259F7" w:rsidRDefault="00BD5458" w:rsidP="00BD5458">
      <w:pPr>
        <w:numPr>
          <w:ilvl w:val="12"/>
          <w:numId w:val="0"/>
        </w:numPr>
        <w:spacing w:line="240" w:lineRule="auto"/>
        <w:jc w:val="center"/>
        <w:rPr>
          <w:b/>
        </w:rPr>
      </w:pPr>
      <w:r w:rsidRPr="006259F7">
        <w:rPr>
          <w:b/>
        </w:rPr>
        <w:t>Viacoram 3,5 mg / 2,5 mg tabletės</w:t>
      </w:r>
    </w:p>
    <w:p w14:paraId="3164B782" w14:textId="77777777" w:rsidR="00BD5458" w:rsidRPr="006259F7" w:rsidRDefault="00BD5458" w:rsidP="00BD5458">
      <w:pPr>
        <w:numPr>
          <w:ilvl w:val="12"/>
          <w:numId w:val="0"/>
        </w:numPr>
        <w:spacing w:line="240" w:lineRule="auto"/>
        <w:jc w:val="center"/>
        <w:rPr>
          <w:b/>
        </w:rPr>
      </w:pPr>
      <w:r w:rsidRPr="006259F7">
        <w:rPr>
          <w:b/>
        </w:rPr>
        <w:t>Viacoram 7 mg / 5 mg tabletės</w:t>
      </w:r>
    </w:p>
    <w:p w14:paraId="7FE0BBE8" w14:textId="6E919028" w:rsidR="00BD5458" w:rsidRPr="006259F7" w:rsidRDefault="0049738C" w:rsidP="00BD5458">
      <w:pPr>
        <w:numPr>
          <w:ilvl w:val="12"/>
          <w:numId w:val="0"/>
        </w:numPr>
        <w:spacing w:line="240" w:lineRule="auto"/>
        <w:jc w:val="center"/>
      </w:pPr>
      <w:r>
        <w:t>p</w:t>
      </w:r>
      <w:r w:rsidR="00BD5458" w:rsidRPr="006259F7">
        <w:t>erindoprilio argininas / amlodipinas</w:t>
      </w:r>
    </w:p>
    <w:p w14:paraId="6B95B0A2" w14:textId="77777777" w:rsidR="00BD5458" w:rsidRPr="006259F7" w:rsidRDefault="00BD5458" w:rsidP="00BD5458">
      <w:pPr>
        <w:spacing w:line="240" w:lineRule="auto"/>
        <w:jc w:val="both"/>
      </w:pPr>
    </w:p>
    <w:p w14:paraId="68A632B5" w14:textId="77777777" w:rsidR="00BD5458" w:rsidRPr="006259F7" w:rsidRDefault="00BD5458" w:rsidP="00BD5458">
      <w:pPr>
        <w:pStyle w:val="BTbEMEASMCA"/>
      </w:pPr>
      <w:r w:rsidRPr="006259F7">
        <w:t>Atidžiai perskaitykite visą šį lapelį, prieš pradėdami vartoti vaistą, nes jame pateikiama Jums svarbi informacija.</w:t>
      </w:r>
    </w:p>
    <w:p w14:paraId="4AF42D55" w14:textId="77777777" w:rsidR="00BD5458" w:rsidRPr="006259F7" w:rsidRDefault="00BD5458" w:rsidP="00C105E7">
      <w:pPr>
        <w:pStyle w:val="BT-EMEASMCA"/>
      </w:pPr>
      <w:r w:rsidRPr="006259F7">
        <w:t>Neišmeskite šio lapelio, nes vėl gali prireikti jį perskaityti.</w:t>
      </w:r>
    </w:p>
    <w:p w14:paraId="147BFF15" w14:textId="77777777" w:rsidR="00BD5458" w:rsidRPr="006259F7" w:rsidRDefault="00BD5458" w:rsidP="00C105E7">
      <w:pPr>
        <w:pStyle w:val="BT-EMEASMCA"/>
      </w:pPr>
      <w:r w:rsidRPr="006259F7">
        <w:t>Jeigu kiltų daugiau klausimų, kreipkitės į gydytoją, vaistininką arba slaugytoją.</w:t>
      </w:r>
    </w:p>
    <w:p w14:paraId="73F57D00" w14:textId="77777777" w:rsidR="00BD5458" w:rsidRPr="006259F7" w:rsidRDefault="00BD5458" w:rsidP="00C105E7">
      <w:pPr>
        <w:pStyle w:val="BT-EMEASMCA"/>
      </w:pPr>
      <w:r w:rsidRPr="006259F7">
        <w:t>Šis vaistas skirtas tik Jums, todėl kitiems žmonėms jo duoti negalima. Vaistas gali jiems pakenkti (net tiems, kurių ligos požymiai yra tokie patys kaip Jūsų).</w:t>
      </w:r>
    </w:p>
    <w:p w14:paraId="2BC967EE" w14:textId="77777777" w:rsidR="00BD5458" w:rsidRPr="006259F7" w:rsidRDefault="00BD5458" w:rsidP="00C105E7">
      <w:pPr>
        <w:pStyle w:val="BT-EMEASMCA"/>
      </w:pPr>
      <w:r w:rsidRPr="006259F7">
        <w:t>Jeigu pasireiškė šalutinis poveikis (net jeigu jis šiame lapelyje nenurodytas), kreipkitės į gydytoją, vaistininką arba slaugytoją. Žr. 4 skyrių.</w:t>
      </w:r>
    </w:p>
    <w:p w14:paraId="68A4E3E9" w14:textId="77777777" w:rsidR="00BD5458" w:rsidRPr="006259F7" w:rsidRDefault="00BD5458" w:rsidP="00BD5458">
      <w:pPr>
        <w:numPr>
          <w:ilvl w:val="12"/>
          <w:numId w:val="0"/>
        </w:numPr>
        <w:spacing w:line="240" w:lineRule="auto"/>
        <w:jc w:val="both"/>
      </w:pPr>
    </w:p>
    <w:p w14:paraId="18C8424E" w14:textId="77777777" w:rsidR="00BD5458" w:rsidRPr="006259F7" w:rsidRDefault="00BD5458" w:rsidP="00BD5458">
      <w:pPr>
        <w:pStyle w:val="Antrat4"/>
      </w:pPr>
      <w:r w:rsidRPr="006259F7">
        <w:t>Apie ką rašoma šiame lapelyje?</w:t>
      </w:r>
    </w:p>
    <w:p w14:paraId="55A469F3" w14:textId="77777777" w:rsidR="00BD5458" w:rsidRPr="006259F7" w:rsidRDefault="00BD5458" w:rsidP="00BD5458">
      <w:pPr>
        <w:spacing w:line="240" w:lineRule="auto"/>
        <w:ind w:left="567" w:hanging="567"/>
        <w:jc w:val="both"/>
        <w:rPr>
          <w:b/>
        </w:rPr>
      </w:pPr>
    </w:p>
    <w:p w14:paraId="1F817149" w14:textId="77777777" w:rsidR="00BD5458" w:rsidRPr="006259F7" w:rsidRDefault="00BD5458" w:rsidP="00BD5458">
      <w:pPr>
        <w:tabs>
          <w:tab w:val="clear" w:pos="567"/>
          <w:tab w:val="left" w:pos="851"/>
        </w:tabs>
        <w:spacing w:line="240" w:lineRule="auto"/>
        <w:ind w:left="709" w:hanging="709"/>
        <w:jc w:val="both"/>
      </w:pPr>
      <w:r w:rsidRPr="006259F7">
        <w:t>1.</w:t>
      </w:r>
      <w:r w:rsidRPr="006259F7">
        <w:tab/>
        <w:t>Kas yra Viacoram ir kam jis vartojamas</w:t>
      </w:r>
    </w:p>
    <w:p w14:paraId="43E3C779" w14:textId="77777777" w:rsidR="00BD5458" w:rsidRPr="006259F7" w:rsidRDefault="00BD5458" w:rsidP="00BD5458">
      <w:pPr>
        <w:tabs>
          <w:tab w:val="clear" w:pos="567"/>
          <w:tab w:val="left" w:pos="851"/>
        </w:tabs>
        <w:spacing w:line="240" w:lineRule="auto"/>
        <w:ind w:left="709" w:hanging="709"/>
        <w:jc w:val="both"/>
      </w:pPr>
      <w:r w:rsidRPr="006259F7">
        <w:t>2.</w:t>
      </w:r>
      <w:r w:rsidRPr="006259F7">
        <w:tab/>
        <w:t>Kas žinotina prieš vartojant Viacoram</w:t>
      </w:r>
    </w:p>
    <w:p w14:paraId="14685184" w14:textId="77777777" w:rsidR="00BD5458" w:rsidRPr="006259F7" w:rsidRDefault="00BD5458" w:rsidP="00BD5458">
      <w:pPr>
        <w:tabs>
          <w:tab w:val="clear" w:pos="567"/>
          <w:tab w:val="left" w:pos="851"/>
        </w:tabs>
        <w:spacing w:line="240" w:lineRule="auto"/>
        <w:ind w:left="709" w:hanging="709"/>
        <w:jc w:val="both"/>
      </w:pPr>
      <w:r w:rsidRPr="006259F7">
        <w:t>3.</w:t>
      </w:r>
      <w:r w:rsidRPr="006259F7">
        <w:tab/>
        <w:t>Kaip vartoti Viacoram</w:t>
      </w:r>
    </w:p>
    <w:p w14:paraId="010BDF4B" w14:textId="77777777" w:rsidR="00BD5458" w:rsidRPr="006259F7" w:rsidRDefault="00BD5458" w:rsidP="00BD5458">
      <w:pPr>
        <w:tabs>
          <w:tab w:val="clear" w:pos="567"/>
          <w:tab w:val="left" w:pos="851"/>
        </w:tabs>
        <w:spacing w:line="240" w:lineRule="auto"/>
        <w:ind w:left="709" w:hanging="709"/>
        <w:jc w:val="both"/>
      </w:pPr>
      <w:r w:rsidRPr="006259F7">
        <w:t>4.</w:t>
      </w:r>
      <w:r w:rsidRPr="006259F7">
        <w:tab/>
        <w:t>Galimas šalutinis poveikis</w:t>
      </w:r>
    </w:p>
    <w:p w14:paraId="3F81E569" w14:textId="77777777" w:rsidR="00BD5458" w:rsidRPr="006259F7" w:rsidRDefault="00BD5458" w:rsidP="00BD5458">
      <w:pPr>
        <w:tabs>
          <w:tab w:val="clear" w:pos="567"/>
          <w:tab w:val="left" w:pos="851"/>
        </w:tabs>
        <w:spacing w:line="240" w:lineRule="auto"/>
        <w:ind w:left="709" w:hanging="709"/>
        <w:jc w:val="both"/>
      </w:pPr>
      <w:r w:rsidRPr="006259F7">
        <w:t>5.</w:t>
      </w:r>
      <w:r w:rsidRPr="006259F7">
        <w:tab/>
        <w:t>Kaip laikyti Viacoram</w:t>
      </w:r>
    </w:p>
    <w:p w14:paraId="754ACA94" w14:textId="77777777" w:rsidR="00BD5458" w:rsidRPr="006259F7" w:rsidRDefault="00BD5458" w:rsidP="00BD5458">
      <w:pPr>
        <w:tabs>
          <w:tab w:val="clear" w:pos="567"/>
          <w:tab w:val="left" w:pos="851"/>
        </w:tabs>
        <w:spacing w:line="240" w:lineRule="auto"/>
        <w:ind w:left="709" w:hanging="709"/>
        <w:jc w:val="both"/>
      </w:pPr>
      <w:r w:rsidRPr="006259F7">
        <w:t>6.</w:t>
      </w:r>
      <w:r w:rsidRPr="006259F7">
        <w:tab/>
        <w:t>Pakuotės turinys ir kita informacija</w:t>
      </w:r>
    </w:p>
    <w:p w14:paraId="514A8879" w14:textId="77777777" w:rsidR="00BD5458" w:rsidRPr="006259F7" w:rsidRDefault="00BD5458" w:rsidP="00BD5458">
      <w:pPr>
        <w:numPr>
          <w:ilvl w:val="12"/>
          <w:numId w:val="0"/>
        </w:numPr>
        <w:spacing w:line="240" w:lineRule="auto"/>
        <w:jc w:val="both"/>
      </w:pPr>
    </w:p>
    <w:p w14:paraId="33627BC6" w14:textId="77777777" w:rsidR="00BD5458" w:rsidRPr="006259F7" w:rsidRDefault="00BD5458" w:rsidP="00BD5458">
      <w:pPr>
        <w:numPr>
          <w:ilvl w:val="12"/>
          <w:numId w:val="0"/>
        </w:numPr>
        <w:spacing w:line="240" w:lineRule="auto"/>
        <w:jc w:val="both"/>
      </w:pPr>
    </w:p>
    <w:p w14:paraId="64333165" w14:textId="77777777" w:rsidR="00BD5458" w:rsidRPr="006259F7" w:rsidRDefault="00BD5458" w:rsidP="00BD5458">
      <w:pPr>
        <w:numPr>
          <w:ilvl w:val="12"/>
          <w:numId w:val="0"/>
        </w:numPr>
        <w:spacing w:line="240" w:lineRule="auto"/>
        <w:ind w:left="567" w:hanging="567"/>
        <w:jc w:val="both"/>
        <w:outlineLvl w:val="0"/>
        <w:rPr>
          <w:b/>
          <w:caps/>
        </w:rPr>
      </w:pPr>
      <w:r w:rsidRPr="006259F7">
        <w:rPr>
          <w:b/>
        </w:rPr>
        <w:t>1.</w:t>
      </w:r>
      <w:r w:rsidRPr="006259F7">
        <w:rPr>
          <w:b/>
        </w:rPr>
        <w:tab/>
        <w:t>Kas yra Viacoram ir kam jis vartojamas</w:t>
      </w:r>
    </w:p>
    <w:p w14:paraId="1AFAE10F" w14:textId="77777777" w:rsidR="00BD5458" w:rsidRPr="006259F7" w:rsidRDefault="00BD5458" w:rsidP="00BD5458">
      <w:pPr>
        <w:jc w:val="both"/>
      </w:pPr>
    </w:p>
    <w:p w14:paraId="2598CF79" w14:textId="77777777" w:rsidR="00BD5458" w:rsidRPr="006259F7" w:rsidRDefault="00BD5458" w:rsidP="00BD5458">
      <w:pPr>
        <w:jc w:val="both"/>
      </w:pPr>
      <w:r w:rsidRPr="006259F7">
        <w:t>Viacoram susideda iš dviejų veikliųjų sudedamųjų medžiagų – perindoprilio ir amlodipino. Abi šios medžiagos padeda sumažinti aukštą Jūsų kraujo spaudimą.</w:t>
      </w:r>
    </w:p>
    <w:p w14:paraId="725C1252" w14:textId="77777777" w:rsidR="00BD5458" w:rsidRPr="006259F7" w:rsidRDefault="00BD5458" w:rsidP="00BD5458">
      <w:pPr>
        <w:jc w:val="both"/>
      </w:pPr>
    </w:p>
    <w:p w14:paraId="5137CAED" w14:textId="77777777" w:rsidR="00BD5458" w:rsidRPr="006259F7" w:rsidRDefault="00BD5458" w:rsidP="00BD5458">
      <w:r w:rsidRPr="006259F7">
        <w:t>Perindoprilis yra AKF (angiotenziną konvertuojančio fermento) inhibitorius. Amlodipinas yra kalcio kanalų blokatorius (kuris priklauso vaistų, vadinamų dihidropiridinais, grupei). Kartu jie išplečia ir atpalaiduoja kraujagysles, kad kraujas galėtų laisviau jomis tekėti ir Jūsų širdžiai būtų lengviau palaikyti gerą kraujotaką.</w:t>
      </w:r>
    </w:p>
    <w:p w14:paraId="6470B8BE" w14:textId="77777777" w:rsidR="00BD5458" w:rsidRPr="006259F7" w:rsidRDefault="00BD5458" w:rsidP="00BD5458"/>
    <w:p w14:paraId="536C3846" w14:textId="77777777" w:rsidR="00BD5458" w:rsidRPr="006259F7" w:rsidRDefault="00BD5458" w:rsidP="00BD5458">
      <w:r w:rsidRPr="006259F7">
        <w:t>Viacoram skiriamas aukštam kraujo spaudimui (hipertenzijai) gydyti suaugusiesiems.</w:t>
      </w:r>
    </w:p>
    <w:p w14:paraId="79B7BACE" w14:textId="77777777" w:rsidR="00BD5458" w:rsidRPr="006259F7" w:rsidRDefault="00BD5458" w:rsidP="00BD5458"/>
    <w:p w14:paraId="188667D3" w14:textId="77777777" w:rsidR="00BD5458" w:rsidRPr="006259F7" w:rsidRDefault="00BD5458" w:rsidP="00BD5458"/>
    <w:p w14:paraId="7749CE35" w14:textId="77777777" w:rsidR="00BD5458" w:rsidRPr="006259F7" w:rsidRDefault="00BD5458" w:rsidP="00BD5458">
      <w:pPr>
        <w:numPr>
          <w:ilvl w:val="12"/>
          <w:numId w:val="0"/>
        </w:numPr>
        <w:spacing w:line="240" w:lineRule="auto"/>
        <w:ind w:left="567" w:hanging="567"/>
        <w:outlineLvl w:val="0"/>
        <w:rPr>
          <w:b/>
          <w:caps/>
        </w:rPr>
      </w:pPr>
      <w:r w:rsidRPr="006259F7">
        <w:rPr>
          <w:b/>
        </w:rPr>
        <w:t>2.</w:t>
      </w:r>
      <w:r w:rsidRPr="006259F7">
        <w:rPr>
          <w:b/>
        </w:rPr>
        <w:tab/>
        <w:t>Kas žinotina prieš vartojant Viacoram</w:t>
      </w:r>
    </w:p>
    <w:p w14:paraId="6578CF2C" w14:textId="77777777" w:rsidR="00BD5458" w:rsidRPr="006259F7" w:rsidRDefault="00BD5458" w:rsidP="00BD5458">
      <w:pPr>
        <w:numPr>
          <w:ilvl w:val="12"/>
          <w:numId w:val="0"/>
        </w:numPr>
        <w:spacing w:line="240" w:lineRule="auto"/>
        <w:ind w:right="-2"/>
      </w:pPr>
    </w:p>
    <w:p w14:paraId="66B0B801" w14:textId="77777777" w:rsidR="00BD5458" w:rsidRPr="006259F7" w:rsidRDefault="00BD5458" w:rsidP="00BD5458">
      <w:pPr>
        <w:spacing w:line="240" w:lineRule="auto"/>
        <w:ind w:left="567" w:hanging="567"/>
        <w:rPr>
          <w:b/>
          <w:caps/>
        </w:rPr>
      </w:pPr>
      <w:r w:rsidRPr="006259F7">
        <w:rPr>
          <w:b/>
        </w:rPr>
        <w:t>Viacoram vartoti negalima:</w:t>
      </w:r>
    </w:p>
    <w:p w14:paraId="248FE338" w14:textId="77777777" w:rsidR="00BD5458" w:rsidRPr="006259F7" w:rsidRDefault="00BD5458" w:rsidP="00C105E7">
      <w:pPr>
        <w:pStyle w:val="BT-EMEASMCA"/>
      </w:pPr>
      <w:r w:rsidRPr="006259F7">
        <w:t>jeigu yra alergija (padidėjęs jautrumas) perindopriliui ar bet kokiam kitam AKF inhibitoriui, amlodipinui ar bet kokiam kitam kalcio kanalų blokatoriui, arba bet kuriai pagalbinei šio vaisto medžiagai (jos išvardytos 6 skyriuje);</w:t>
      </w:r>
    </w:p>
    <w:p w14:paraId="3F0CA18D" w14:textId="77777777" w:rsidR="00BD5458" w:rsidRPr="006259F7" w:rsidRDefault="00BD5458" w:rsidP="00C105E7">
      <w:pPr>
        <w:pStyle w:val="BT-EMEASMCA"/>
      </w:pPr>
      <w:r w:rsidRPr="006259F7">
        <w:t>jeigu turite rimtų inkstų veiklos sutrikimų;</w:t>
      </w:r>
    </w:p>
    <w:p w14:paraId="629E7FA1" w14:textId="780D3A38" w:rsidR="00BD5458" w:rsidRPr="006259F7" w:rsidRDefault="00BD5458" w:rsidP="00C105E7">
      <w:pPr>
        <w:pStyle w:val="BT-EMEASMCA"/>
      </w:pPr>
      <w:r w:rsidRPr="006259F7">
        <w:t>jeigu anksčiau Jums buvo tokių simptomų kaip švokštimas, veido ar liežuvio paburkimas, smarkus niež</w:t>
      </w:r>
      <w:r w:rsidR="00D15487">
        <w:t>ulys</w:t>
      </w:r>
      <w:r w:rsidRPr="006259F7">
        <w:t xml:space="preserve"> ar stiprus odos išbėrimas, pavartojus AKF inhibitoriaus, arba jeigu šie simptomai (būklė, vadinama angio</w:t>
      </w:r>
      <w:r w:rsidR="002F2CBA">
        <w:t>neurozinė edema</w:t>
      </w:r>
      <w:r w:rsidRPr="006259F7">
        <w:t xml:space="preserve">) pasireiškė </w:t>
      </w:r>
      <w:r w:rsidR="00EB2EBC">
        <w:t xml:space="preserve">Jums ar Jūsų kraujo giminaičiams </w:t>
      </w:r>
      <w:r w:rsidRPr="006259F7">
        <w:t>kitomis aplinkybėmis;</w:t>
      </w:r>
    </w:p>
    <w:p w14:paraId="7593226B" w14:textId="2E7F80F6" w:rsidR="00BD5458" w:rsidRPr="006259F7" w:rsidRDefault="00BD5458" w:rsidP="00C105E7">
      <w:pPr>
        <w:pStyle w:val="BT-EMEASMCA"/>
      </w:pPr>
      <w:r w:rsidRPr="006259F7">
        <w:t xml:space="preserve">jeigu Jums yra širdies vožtuvo susiaurėjimas (aortos </w:t>
      </w:r>
      <w:r w:rsidR="008A1E34">
        <w:t xml:space="preserve">vožtuvo </w:t>
      </w:r>
      <w:r w:rsidRPr="006259F7">
        <w:t>stenozė) ar kardiogeninis šokas (būklė, kai Jūsų širdis nepajėgia pristatyti į organizmą pakankamai kraujo);</w:t>
      </w:r>
    </w:p>
    <w:p w14:paraId="289C6865" w14:textId="77777777" w:rsidR="00BD5458" w:rsidRPr="006259F7" w:rsidRDefault="00BD5458" w:rsidP="00BD5458">
      <w:pPr>
        <w:numPr>
          <w:ilvl w:val="0"/>
          <w:numId w:val="6"/>
        </w:numPr>
        <w:tabs>
          <w:tab w:val="clear" w:pos="567"/>
          <w:tab w:val="left" w:pos="630"/>
        </w:tabs>
        <w:ind w:left="567" w:hanging="567"/>
      </w:pPr>
      <w:r w:rsidRPr="006259F7">
        <w:t>jeigu Jums yra labai žemas kraujo spaudimas (hipotenzija);</w:t>
      </w:r>
    </w:p>
    <w:p w14:paraId="135DB88C" w14:textId="77777777" w:rsidR="00BD5458" w:rsidRPr="006259F7" w:rsidRDefault="00BD5458" w:rsidP="00BD5458">
      <w:pPr>
        <w:numPr>
          <w:ilvl w:val="0"/>
          <w:numId w:val="6"/>
        </w:numPr>
        <w:tabs>
          <w:tab w:val="clear" w:pos="567"/>
          <w:tab w:val="left" w:pos="630"/>
        </w:tabs>
        <w:ind w:left="567" w:hanging="567"/>
      </w:pPr>
      <w:r w:rsidRPr="006259F7">
        <w:t>jeigu Jums yra širdies nepakankamumas po širdies priepuolio;</w:t>
      </w:r>
    </w:p>
    <w:p w14:paraId="0D7D7BC6" w14:textId="77777777" w:rsidR="00BD5458" w:rsidRPr="006259F7" w:rsidRDefault="00BD5458" w:rsidP="00BD5458">
      <w:pPr>
        <w:numPr>
          <w:ilvl w:val="0"/>
          <w:numId w:val="6"/>
        </w:numPr>
        <w:ind w:left="567" w:hanging="567"/>
      </w:pPr>
      <w:r w:rsidRPr="006259F7">
        <w:t>jei esate daugiau nei 3 mėnesius nėščia. Taip pat geriau vengti Viacoram vartoti ankstyvojo nėštumo metu (žr. skyrių „Nėštumas“);</w:t>
      </w:r>
    </w:p>
    <w:p w14:paraId="22021527" w14:textId="77777777" w:rsidR="00BD5458" w:rsidRPr="006259F7" w:rsidRDefault="00BD5458" w:rsidP="00BD5458">
      <w:pPr>
        <w:numPr>
          <w:ilvl w:val="0"/>
          <w:numId w:val="6"/>
        </w:numPr>
        <w:ind w:left="567" w:hanging="567"/>
      </w:pPr>
      <w:r w:rsidRPr="006259F7">
        <w:t>jeigu sergate diabetu arba Jūsų inkstų funkcija sutrikusi ir vartojate kraujo spaudimą mažinančių vaistų, kuriuose yra aliskireno;</w:t>
      </w:r>
    </w:p>
    <w:p w14:paraId="44F231D0" w14:textId="77777777" w:rsidR="00BD5458" w:rsidRPr="006259F7" w:rsidRDefault="00BD5458" w:rsidP="00BD5458">
      <w:pPr>
        <w:numPr>
          <w:ilvl w:val="0"/>
          <w:numId w:val="6"/>
        </w:numPr>
        <w:ind w:left="567" w:hanging="567"/>
      </w:pPr>
      <w:r w:rsidRPr="006259F7">
        <w:lastRenderedPageBreak/>
        <w:t>jeigu Jums atliekama dializė arba bet kokio kitokio tipo kraujo filtravimas. Priklausomai nuo to, koks aparatas naudojamas, Viacoram gali Jums netikti;</w:t>
      </w:r>
    </w:p>
    <w:p w14:paraId="1A6DDEB1" w14:textId="77777777" w:rsidR="0019178E" w:rsidRDefault="00BD5458" w:rsidP="00C105E7">
      <w:pPr>
        <w:numPr>
          <w:ilvl w:val="0"/>
          <w:numId w:val="6"/>
        </w:numPr>
        <w:ind w:left="567" w:hanging="567"/>
      </w:pPr>
      <w:r w:rsidRPr="006259F7">
        <w:t>jeigu turite tokių inkstų sutrikimų, kuriems esant kraujotaka į inkstus yra silpnesnė (inkstų arterijos stenozė)</w:t>
      </w:r>
      <w:r w:rsidR="002E2D09">
        <w:t>;</w:t>
      </w:r>
    </w:p>
    <w:p w14:paraId="0404F5E2" w14:textId="77777777" w:rsidR="002E2D09" w:rsidRPr="0019178E" w:rsidRDefault="002E2D09" w:rsidP="0019178E">
      <w:pPr>
        <w:numPr>
          <w:ilvl w:val="0"/>
          <w:numId w:val="6"/>
        </w:numPr>
        <w:ind w:left="567" w:hanging="567"/>
      </w:pPr>
      <w:r w:rsidRPr="0019178E">
        <w:rPr>
          <w:snapToGrid w:val="0"/>
        </w:rPr>
        <w:t>jeigu</w:t>
      </w:r>
      <w:r w:rsidR="00CD2550">
        <w:rPr>
          <w:snapToGrid w:val="0"/>
        </w:rPr>
        <w:t xml:space="preserve"> </w:t>
      </w:r>
      <w:r w:rsidRPr="0019178E">
        <w:rPr>
          <w:snapToGrid w:val="0"/>
        </w:rPr>
        <w:t>vartoj</w:t>
      </w:r>
      <w:r w:rsidR="008D4DC4">
        <w:rPr>
          <w:snapToGrid w:val="0"/>
        </w:rPr>
        <w:t>ote arba dabar vartojate</w:t>
      </w:r>
      <w:r w:rsidRPr="0019178E">
        <w:rPr>
          <w:snapToGrid w:val="0"/>
        </w:rPr>
        <w:t xml:space="preserve"> sakubitril</w:t>
      </w:r>
      <w:r w:rsidR="0019178E">
        <w:rPr>
          <w:snapToGrid w:val="0"/>
        </w:rPr>
        <w:t xml:space="preserve">o ir </w:t>
      </w:r>
      <w:r w:rsidRPr="0019178E">
        <w:rPr>
          <w:snapToGrid w:val="0"/>
        </w:rPr>
        <w:t>valsartan</w:t>
      </w:r>
      <w:r w:rsidR="0019178E">
        <w:rPr>
          <w:snapToGrid w:val="0"/>
        </w:rPr>
        <w:t>o derinį</w:t>
      </w:r>
      <w:r w:rsidRPr="0019178E">
        <w:rPr>
          <w:snapToGrid w:val="0"/>
        </w:rPr>
        <w:t xml:space="preserve"> – vaistus širdies nepakankamumui gydyti</w:t>
      </w:r>
      <w:r w:rsidR="00345B35">
        <w:rPr>
          <w:snapToGrid w:val="0"/>
        </w:rPr>
        <w:t>, nes padidėja angio</w:t>
      </w:r>
      <w:r w:rsidR="00AB1DE0">
        <w:rPr>
          <w:snapToGrid w:val="0"/>
        </w:rPr>
        <w:t xml:space="preserve">neurozinės </w:t>
      </w:r>
      <w:r w:rsidR="00345B35">
        <w:rPr>
          <w:snapToGrid w:val="0"/>
        </w:rPr>
        <w:t>edemos rizika (staigus poodinis tinimas tokioje vietoje kaip gerklė)</w:t>
      </w:r>
      <w:r w:rsidRPr="0019178E">
        <w:rPr>
          <w:snapToGrid w:val="0"/>
        </w:rPr>
        <w:t xml:space="preserve"> (žr. skyrius „Įspėjimai ir atsargumo priemonės“ ir „Kiti vaistai ir Viacoram“).</w:t>
      </w:r>
    </w:p>
    <w:p w14:paraId="4D59A0D0" w14:textId="77777777" w:rsidR="00BD5458" w:rsidRPr="006259F7" w:rsidRDefault="00BD5458" w:rsidP="00C105E7"/>
    <w:p w14:paraId="027B30DF" w14:textId="77777777" w:rsidR="00BD5458" w:rsidRPr="006259F7" w:rsidRDefault="00BD5458" w:rsidP="00BD5458">
      <w:pPr>
        <w:spacing w:line="240" w:lineRule="auto"/>
        <w:ind w:left="426" w:hanging="426"/>
        <w:jc w:val="both"/>
      </w:pPr>
    </w:p>
    <w:p w14:paraId="4B0E7E4D" w14:textId="6C8338B4" w:rsidR="00BD5458" w:rsidRPr="006259F7" w:rsidRDefault="0009140A" w:rsidP="00BD5458">
      <w:pPr>
        <w:spacing w:line="240" w:lineRule="auto"/>
        <w:ind w:left="567" w:hanging="567"/>
        <w:jc w:val="both"/>
        <w:rPr>
          <w:b/>
        </w:rPr>
      </w:pPr>
      <w:r>
        <w:rPr>
          <w:b/>
        </w:rPr>
        <w:t>Įspėjimai ir atsargumo priemonės</w:t>
      </w:r>
    </w:p>
    <w:p w14:paraId="06103F06" w14:textId="77777777" w:rsidR="00BD5458" w:rsidRPr="006259F7" w:rsidRDefault="00BD5458" w:rsidP="00BD5458">
      <w:pPr>
        <w:spacing w:line="240" w:lineRule="auto"/>
        <w:ind w:left="567" w:hanging="567"/>
        <w:jc w:val="both"/>
        <w:rPr>
          <w:b/>
        </w:rPr>
      </w:pPr>
    </w:p>
    <w:p w14:paraId="384E74A4" w14:textId="77777777" w:rsidR="00BD5458" w:rsidRPr="006259F7" w:rsidRDefault="00BD5458" w:rsidP="00BD5458">
      <w:pPr>
        <w:numPr>
          <w:ilvl w:val="12"/>
          <w:numId w:val="0"/>
        </w:numPr>
        <w:spacing w:line="240" w:lineRule="auto"/>
        <w:ind w:right="-2"/>
        <w:jc w:val="both"/>
        <w:outlineLvl w:val="0"/>
        <w:rPr>
          <w:b/>
        </w:rPr>
      </w:pPr>
      <w:r w:rsidRPr="006259F7">
        <w:t>Pasitarkite su gydytoju, vaistininku arba slaugytoju prieš pradėdami vartoti Viacoram, jeigu Jūs sergate:</w:t>
      </w:r>
    </w:p>
    <w:p w14:paraId="34DD788B" w14:textId="77777777" w:rsidR="00BD5458" w:rsidRPr="006259F7" w:rsidRDefault="00BD5458" w:rsidP="00C105E7">
      <w:pPr>
        <w:pStyle w:val="BT-EMEASMCA"/>
      </w:pPr>
      <w:r w:rsidRPr="006259F7">
        <w:t>hipertrofine kardiomiopatija (širdies raumens liga);</w:t>
      </w:r>
    </w:p>
    <w:p w14:paraId="2F66327B" w14:textId="77777777" w:rsidR="00BD5458" w:rsidRPr="006259F7" w:rsidRDefault="00BD5458" w:rsidP="00C105E7">
      <w:pPr>
        <w:pStyle w:val="BT-EMEASMCA"/>
      </w:pPr>
      <w:r w:rsidRPr="006259F7">
        <w:t>širdies nepakankamumu;</w:t>
      </w:r>
    </w:p>
    <w:p w14:paraId="7EAB652F" w14:textId="01233B58" w:rsidR="00BD5458" w:rsidRPr="006259F7" w:rsidRDefault="00BD5458" w:rsidP="00C105E7">
      <w:pPr>
        <w:pStyle w:val="BT-EMEASMCA"/>
      </w:pPr>
      <w:r w:rsidRPr="006259F7">
        <w:t>stipriu kraujo</w:t>
      </w:r>
      <w:r w:rsidR="007D13A6">
        <w:t>spūdžio</w:t>
      </w:r>
      <w:r w:rsidRPr="006259F7">
        <w:t xml:space="preserve"> padidėjimu (hipertenzine krize);</w:t>
      </w:r>
    </w:p>
    <w:p w14:paraId="1055A760" w14:textId="77777777" w:rsidR="00BD5458" w:rsidRPr="006259F7" w:rsidRDefault="00BD5458" w:rsidP="00C105E7">
      <w:pPr>
        <w:pStyle w:val="BT-EMEASMCA"/>
      </w:pPr>
      <w:r w:rsidRPr="006259F7">
        <w:t>bet kokiomis kitomis širdies ligomis;</w:t>
      </w:r>
    </w:p>
    <w:p w14:paraId="4102C58C" w14:textId="77777777" w:rsidR="00BD5458" w:rsidRPr="006259F7" w:rsidRDefault="00BD5458" w:rsidP="00C105E7">
      <w:pPr>
        <w:pStyle w:val="BT-EMEASMCA"/>
      </w:pPr>
      <w:r w:rsidRPr="006259F7">
        <w:t>kepenų ligomis;</w:t>
      </w:r>
    </w:p>
    <w:p w14:paraId="22616421" w14:textId="77777777" w:rsidR="00BD5458" w:rsidRPr="006259F7" w:rsidRDefault="00BD5458" w:rsidP="00C105E7">
      <w:pPr>
        <w:pStyle w:val="BT-EMEASMCA"/>
      </w:pPr>
      <w:r w:rsidRPr="006259F7">
        <w:t>inkstų ligomis (įskaitant inkstų transplantaciją);</w:t>
      </w:r>
    </w:p>
    <w:p w14:paraId="0D4AF86B" w14:textId="77777777" w:rsidR="00BD5458" w:rsidRPr="006259F7" w:rsidRDefault="00BD5458" w:rsidP="00C105E7">
      <w:pPr>
        <w:pStyle w:val="BT-EMEASMCA"/>
      </w:pPr>
      <w:r w:rsidRPr="006259F7">
        <w:t>Jūsų kraujyje nenormaliai padidėjo hormono, vadinamo aldosteronu, koncentracija (pirminis hiperaldosteronizmas);</w:t>
      </w:r>
    </w:p>
    <w:p w14:paraId="1028DDB7" w14:textId="3689BB6F" w:rsidR="00BD5458" w:rsidRPr="006259F7" w:rsidRDefault="00D64D61" w:rsidP="00C105E7">
      <w:pPr>
        <w:pStyle w:val="BT-EMEASMCA"/>
      </w:pPr>
      <w:r>
        <w:t>k</w:t>
      </w:r>
      <w:r w:rsidR="00BD5458" w:rsidRPr="006259F7">
        <w:t>olageno (kraujagyslin</w:t>
      </w:r>
      <w:r>
        <w:t>e</w:t>
      </w:r>
      <w:r w:rsidR="00BD5458" w:rsidRPr="006259F7">
        <w:t>) liga (jungiamojo audinio liga), pvz., sistemine raudonąja vilklige ar skleroderma;</w:t>
      </w:r>
    </w:p>
    <w:p w14:paraId="0ACE7BD7" w14:textId="77777777" w:rsidR="00BD5458" w:rsidRPr="006259F7" w:rsidRDefault="00BD5458" w:rsidP="00C105E7">
      <w:pPr>
        <w:pStyle w:val="BT-EMEASMCA"/>
      </w:pPr>
      <w:r w:rsidRPr="006259F7">
        <w:t>diabetu;</w:t>
      </w:r>
    </w:p>
    <w:p w14:paraId="2E71B016" w14:textId="77777777" w:rsidR="00BD5458" w:rsidRPr="006259F7" w:rsidRDefault="00BD5458" w:rsidP="00C105E7">
      <w:pPr>
        <w:pStyle w:val="BT-EMEASMCA"/>
      </w:pPr>
      <w:r w:rsidRPr="006259F7">
        <w:t>jeigu Jūs laikotės dietos, kurioje sumažintas druskos kiekis, arba vartojate druskos pakaitalus, kuriuose yra kalio (labai svarbu, kad kraujyje būtų gerai subalansuotas kalio kiekis);</w:t>
      </w:r>
    </w:p>
    <w:p w14:paraId="5A7D12AF" w14:textId="77777777" w:rsidR="00BD5458" w:rsidRPr="006259F7" w:rsidRDefault="00BD5458" w:rsidP="00C105E7">
      <w:pPr>
        <w:pStyle w:val="BT-EMEASMCA"/>
      </w:pPr>
      <w:bookmarkStart w:id="3" w:name="OLE_LINK5"/>
      <w:bookmarkStart w:id="4" w:name="OLE_LINK6"/>
      <w:r w:rsidRPr="006259F7">
        <w:t>esate vyresnio amžiaus ir reikia padidinti Jūsų dozę;</w:t>
      </w:r>
    </w:p>
    <w:p w14:paraId="0B42A37C" w14:textId="77777777" w:rsidR="00BD5458" w:rsidRPr="006259F7" w:rsidRDefault="00BD5458" w:rsidP="00C105E7">
      <w:pPr>
        <w:pStyle w:val="BT-EMEASMCA"/>
      </w:pPr>
      <w:r w:rsidRPr="006259F7">
        <w:t>vartojate kurį nors iš šių vaistų aukštam kraujo spaudimui mažinti:</w:t>
      </w:r>
    </w:p>
    <w:p w14:paraId="168692B5" w14:textId="77777777" w:rsidR="00BD5458" w:rsidRPr="006259F7" w:rsidRDefault="00BD5458" w:rsidP="00C105E7">
      <w:pPr>
        <w:pStyle w:val="BT-EMEASMCA"/>
      </w:pPr>
      <w:r w:rsidRPr="006259F7">
        <w:t>angiotenzino II receptoriaus blokatorius (AIIRB) (jie taip pat vadinami „sartanais“ – pavyzdžiui, valsartanas, telmisartanas, irbesartanas), ypač jeigu turite su diabetu susijusių inkstų sutrikimų;</w:t>
      </w:r>
    </w:p>
    <w:p w14:paraId="43B6E83F" w14:textId="77777777" w:rsidR="00BD5458" w:rsidRPr="006259F7" w:rsidRDefault="00BD5458" w:rsidP="00C105E7">
      <w:pPr>
        <w:pStyle w:val="BT-EMEASMCA"/>
      </w:pPr>
      <w:r w:rsidRPr="006259F7">
        <w:t>aliskireną.</w:t>
      </w:r>
    </w:p>
    <w:bookmarkEnd w:id="3"/>
    <w:bookmarkEnd w:id="4"/>
    <w:p w14:paraId="5AF87F18" w14:textId="5CE86697" w:rsidR="00BD5458" w:rsidRPr="006259F7" w:rsidRDefault="00BD5458" w:rsidP="00BD5458">
      <w:r w:rsidRPr="006259F7">
        <w:t>Gydytojas gali paskirti reguliariai kartoti inkstų funkcijos tyrimus, kraujo</w:t>
      </w:r>
      <w:r w:rsidR="007D13A6">
        <w:t>spūdžio</w:t>
      </w:r>
      <w:r w:rsidRPr="006259F7">
        <w:t xml:space="preserve"> matavimus, elektrolitų (t. y. kalio) koncentracijos kraujyje tyrimus.</w:t>
      </w:r>
    </w:p>
    <w:p w14:paraId="0A309D21" w14:textId="77777777" w:rsidR="00BD5458" w:rsidRPr="006259F7" w:rsidRDefault="00BD5458" w:rsidP="00C105E7">
      <w:pPr>
        <w:pStyle w:val="BT-EMEASMCA"/>
      </w:pPr>
      <w:r w:rsidRPr="006259F7">
        <w:t>Taip pat perskaitykite informaciją, pateiktą skyriuje „Viacoram vartoti negalima“.</w:t>
      </w:r>
    </w:p>
    <w:p w14:paraId="0608B390" w14:textId="77777777" w:rsidR="00BD5458" w:rsidRPr="006259F7" w:rsidRDefault="00BD5458" w:rsidP="00C105E7">
      <w:pPr>
        <w:pStyle w:val="BT-EMEASMCA"/>
      </w:pPr>
      <w:r w:rsidRPr="006259F7">
        <w:t>Jei esate juodaodis, Jūs galite turėti didesnę angio</w:t>
      </w:r>
      <w:r w:rsidR="007F5484">
        <w:t xml:space="preserve">neurozinės </w:t>
      </w:r>
      <w:r w:rsidRPr="006259F7">
        <w:t>edemos riziką ir šis vaistas Jums gali būti ne toks veiksmingas, vartojant jo kraujospūdžiui mažinti, palyginti su ne</w:t>
      </w:r>
      <w:r w:rsidR="007F5484">
        <w:t xml:space="preserve"> </w:t>
      </w:r>
      <w:r w:rsidRPr="006259F7">
        <w:t>juodaodžiais pacientais</w:t>
      </w:r>
      <w:r w:rsidRPr="008751C7">
        <w:t>;</w:t>
      </w:r>
    </w:p>
    <w:p w14:paraId="16DD541C" w14:textId="77777777" w:rsidR="00BD5458" w:rsidRDefault="00BD5458" w:rsidP="00C105E7">
      <w:pPr>
        <w:pStyle w:val="BT-EMEASMCA"/>
      </w:pPr>
      <w:r w:rsidRPr="008751C7">
        <w:t>jeigu vartojate kurį nors iš toliau išvardytų vaistų, gali padidėti angioneurozinės edemos rizika:</w:t>
      </w:r>
    </w:p>
    <w:p w14:paraId="43F083DF" w14:textId="77777777" w:rsidR="00B11C9C" w:rsidRPr="008751C7" w:rsidRDefault="00B11C9C" w:rsidP="00C105E7">
      <w:pPr>
        <w:pStyle w:val="BT-EMEASMCA"/>
        <w:numPr>
          <w:ilvl w:val="0"/>
          <w:numId w:val="21"/>
        </w:numPr>
      </w:pPr>
      <w:r>
        <w:t>racekadotrilis (skiriamas viduriavimui gydyti);</w:t>
      </w:r>
    </w:p>
    <w:p w14:paraId="7CFFE9B6" w14:textId="77777777" w:rsidR="002E2D09" w:rsidRDefault="00BD5458" w:rsidP="00C105E7">
      <w:pPr>
        <w:pStyle w:val="BT-EMEASMCA"/>
      </w:pPr>
      <w:r w:rsidRPr="008751C7">
        <w:t>sirolimuzas, everolimuzas, temsirolimuzas ir kiti vaistai, kurie priklauso vaistų, vadinamų mTOR inhibitoriais, grupei (skiriami, siekiant išvengti persodintų organų atmetimo</w:t>
      </w:r>
      <w:r w:rsidR="00CD2550">
        <w:t xml:space="preserve"> ir gydant vėžį</w:t>
      </w:r>
      <w:r w:rsidRPr="008751C7">
        <w:t>)</w:t>
      </w:r>
      <w:r w:rsidR="002E2D09">
        <w:t>;</w:t>
      </w:r>
    </w:p>
    <w:p w14:paraId="00B5D3F2" w14:textId="77777777" w:rsidR="002E2D09" w:rsidRPr="002F4E34" w:rsidRDefault="002E2D09" w:rsidP="00C105E7">
      <w:pPr>
        <w:pStyle w:val="BT-EMEASMCA"/>
        <w:rPr>
          <w:snapToGrid w:val="0"/>
        </w:rPr>
      </w:pPr>
      <w:r>
        <w:t xml:space="preserve">sakubitrilas (tiekiamas pastovių dozių derinys su valsartanu), kuris vartojamas </w:t>
      </w:r>
      <w:r w:rsidRPr="00A45BB2">
        <w:t xml:space="preserve">širdies nepakankamumo </w:t>
      </w:r>
      <w:r>
        <w:t>ilgalaikiam gydymui</w:t>
      </w:r>
      <w:r w:rsidR="00345B35">
        <w:rPr>
          <w:bCs/>
        </w:rPr>
        <w:t>;</w:t>
      </w:r>
    </w:p>
    <w:p w14:paraId="5A90A2E2" w14:textId="77777777" w:rsidR="00345B35" w:rsidRPr="002E2D09" w:rsidRDefault="00345B35" w:rsidP="00C105E7">
      <w:pPr>
        <w:pStyle w:val="BT-EMEASMCA"/>
        <w:rPr>
          <w:snapToGrid w:val="0"/>
        </w:rPr>
      </w:pPr>
      <w:r>
        <w:rPr>
          <w:bCs/>
        </w:rPr>
        <w:t>linagliptinas, saksagliptinas, sitagliptinas, vildagliptinas ir kiti vaistai, priklausantys gliptinų klasei (vartojami cukriniam diabetui gydyti).</w:t>
      </w:r>
    </w:p>
    <w:p w14:paraId="79C5AC3D" w14:textId="77777777" w:rsidR="00BD5458" w:rsidRPr="008751C7" w:rsidRDefault="00BD5458" w:rsidP="00C105E7">
      <w:pPr>
        <w:pStyle w:val="BT-EMEASMCA"/>
        <w:numPr>
          <w:ilvl w:val="0"/>
          <w:numId w:val="0"/>
        </w:numPr>
        <w:ind w:left="360"/>
      </w:pPr>
    </w:p>
    <w:p w14:paraId="2F6D9A4B" w14:textId="5AB4A3D1" w:rsidR="00BD5458" w:rsidRPr="00E222F4" w:rsidRDefault="00BD5458" w:rsidP="00BD5458">
      <w:pPr>
        <w:spacing w:line="240" w:lineRule="auto"/>
      </w:pPr>
      <w:r w:rsidRPr="00E222F4">
        <w:t>Angio</w:t>
      </w:r>
      <w:r w:rsidR="002F2CBA">
        <w:t>neurozinė edema</w:t>
      </w:r>
    </w:p>
    <w:p w14:paraId="1AC50C16" w14:textId="77777777" w:rsidR="00BD5458" w:rsidRPr="006259F7" w:rsidRDefault="00BD5458" w:rsidP="00BD5458">
      <w:pPr>
        <w:spacing w:line="240" w:lineRule="auto"/>
      </w:pPr>
      <w:r w:rsidRPr="006259F7">
        <w:t>Pacientams, gydomiems AKF inhibitoriais, įskaitant perindoprilį, aprašyti angio</w:t>
      </w:r>
      <w:r w:rsidR="000E4048">
        <w:t xml:space="preserve">neurozinės </w:t>
      </w:r>
      <w:r w:rsidRPr="006259F7">
        <w:t>edemos (tai sunki alerginė reakcija, kurios metu patinsta veidas, lūpos, liežuvis ar ryklė, tampa sunku ryti ar kvėpuoti) atvejai. Jie gali pasireikšti bet kuriuo gydymo metu. Jeigu Jums atsiranda šių simptomų, turėtumėte nutraukti Viacoram vartojimą ir nedelsdami kreiptis į gydytoją. Taip pat skaitykite 4 skyrių.</w:t>
      </w:r>
    </w:p>
    <w:p w14:paraId="146D5D7E" w14:textId="77777777" w:rsidR="00BD5458" w:rsidRPr="006259F7" w:rsidRDefault="00BD5458" w:rsidP="00BD5458"/>
    <w:p w14:paraId="42A878C6" w14:textId="77777777" w:rsidR="00BD5458" w:rsidRPr="00E222F4" w:rsidRDefault="00BD5458" w:rsidP="00BD5458">
      <w:pPr>
        <w:autoSpaceDE w:val="0"/>
        <w:autoSpaceDN w:val="0"/>
        <w:adjustRightInd w:val="0"/>
        <w:spacing w:line="240" w:lineRule="auto"/>
      </w:pPr>
      <w:r w:rsidRPr="00E222F4">
        <w:t>Jeigu manote, kad esate (arba galite tapti) nėščia, turite apie tai pasakyti savo gydytojui. Ankstyvuoju nėštumo laikotarpiu Viacoram vartoti nerekomenduojama. Jei esate daugiau nei 3 mėnesius nėščia, vaisto vartoti negalima, nes šiuo periodu vartojamas vaistas gali padaryti didžiulės žalos Jūsų kūdikiui. Žr. skyrių „Nėštumas“.</w:t>
      </w:r>
    </w:p>
    <w:p w14:paraId="542E2124" w14:textId="77777777" w:rsidR="00BD5458" w:rsidRPr="006259F7" w:rsidRDefault="00BD5458" w:rsidP="00BD5458">
      <w:pPr>
        <w:spacing w:line="240" w:lineRule="auto"/>
        <w:jc w:val="both"/>
      </w:pPr>
    </w:p>
    <w:p w14:paraId="08BA3A6C" w14:textId="77777777" w:rsidR="00BD5458" w:rsidRPr="006259F7" w:rsidRDefault="00BD5458" w:rsidP="00BD5458">
      <w:pPr>
        <w:numPr>
          <w:ilvl w:val="12"/>
          <w:numId w:val="0"/>
        </w:numPr>
        <w:spacing w:line="240" w:lineRule="auto"/>
        <w:jc w:val="both"/>
      </w:pPr>
      <w:r w:rsidRPr="006259F7">
        <w:t>Jeigu Jūs vartojate Viacoram, apie tai turėtumėte pasakyti gydytojui arba medicinos personalui šiais atvejais:</w:t>
      </w:r>
    </w:p>
    <w:p w14:paraId="6B5FFAA1" w14:textId="77777777" w:rsidR="00BD5458" w:rsidRPr="006259F7" w:rsidRDefault="00BD5458" w:rsidP="00C105E7">
      <w:pPr>
        <w:pStyle w:val="BT-EMEASMCA"/>
      </w:pPr>
      <w:r w:rsidRPr="006259F7">
        <w:t>Jums ruošiamasi atlikti bendrąją nejautrą ir (arba) didelę operaciją;</w:t>
      </w:r>
    </w:p>
    <w:p w14:paraId="5C1ED192" w14:textId="77777777" w:rsidR="0019178E" w:rsidRDefault="00BD5458" w:rsidP="00C105E7">
      <w:pPr>
        <w:pStyle w:val="BT-EMEASMCA"/>
      </w:pPr>
      <w:r w:rsidRPr="006259F7">
        <w:t>Jūs neseniai viduriavote ar vėmėte;</w:t>
      </w:r>
    </w:p>
    <w:p w14:paraId="255ABB36" w14:textId="77777777" w:rsidR="002A2B42" w:rsidRPr="0019178E" w:rsidRDefault="002A2B42" w:rsidP="0019178E">
      <w:pPr>
        <w:pStyle w:val="BT-EMEASMCA"/>
      </w:pPr>
      <w:r w:rsidRPr="0019178E">
        <w:rPr>
          <w:snapToGrid w:val="0"/>
        </w:rPr>
        <w:t>bus atliekama MTL aferezė (tai yra tam tikros rūšies cholesterolio pašalinimo aparatu iš Jūsų kraujo procedūra);</w:t>
      </w:r>
    </w:p>
    <w:p w14:paraId="24CCD30C" w14:textId="77777777" w:rsidR="00BD5458" w:rsidRPr="006259F7" w:rsidRDefault="00BD5458" w:rsidP="00C105E7">
      <w:pPr>
        <w:pStyle w:val="BT-EMEASMCA"/>
      </w:pPr>
      <w:r w:rsidRPr="006259F7">
        <w:t>Jums ruošiamasi atlikti desensibilizaciją, kad susilpnėtų alergija bičių ar vapsvų nuodams.</w:t>
      </w:r>
    </w:p>
    <w:p w14:paraId="60C93153" w14:textId="77777777" w:rsidR="00BD5458" w:rsidRPr="006259F7" w:rsidRDefault="00BD5458" w:rsidP="00BD5458">
      <w:pPr>
        <w:spacing w:line="240" w:lineRule="auto"/>
        <w:jc w:val="both"/>
      </w:pPr>
    </w:p>
    <w:p w14:paraId="21761F50" w14:textId="77777777" w:rsidR="00BD5458" w:rsidRPr="006259F7" w:rsidRDefault="00BD5458" w:rsidP="00BD5458">
      <w:pPr>
        <w:spacing w:line="240" w:lineRule="auto"/>
        <w:jc w:val="both"/>
        <w:rPr>
          <w:b/>
        </w:rPr>
      </w:pPr>
      <w:r w:rsidRPr="006259F7">
        <w:rPr>
          <w:b/>
        </w:rPr>
        <w:t>Vaikams ir paaugliams</w:t>
      </w:r>
    </w:p>
    <w:p w14:paraId="4B9BF197" w14:textId="77777777" w:rsidR="00BD5458" w:rsidRPr="006259F7" w:rsidRDefault="00BD5458" w:rsidP="00BD5458">
      <w:pPr>
        <w:spacing w:line="240" w:lineRule="auto"/>
        <w:jc w:val="both"/>
      </w:pPr>
      <w:r w:rsidRPr="006259F7">
        <w:t>Viacoram negalima vartoti vaikams ir paaugliams.</w:t>
      </w:r>
    </w:p>
    <w:p w14:paraId="38900A2B" w14:textId="77777777" w:rsidR="00BD5458" w:rsidRPr="006259F7" w:rsidRDefault="00BD5458" w:rsidP="00BD5458"/>
    <w:p w14:paraId="08E2E512" w14:textId="77777777" w:rsidR="00BD5458" w:rsidRPr="006259F7" w:rsidRDefault="00BD5458" w:rsidP="00BD5458">
      <w:pPr>
        <w:spacing w:line="240" w:lineRule="auto"/>
        <w:ind w:left="567" w:hanging="567"/>
        <w:jc w:val="both"/>
        <w:rPr>
          <w:b/>
        </w:rPr>
      </w:pPr>
      <w:r w:rsidRPr="006259F7">
        <w:rPr>
          <w:b/>
        </w:rPr>
        <w:t>Kiti vaistai ir Viacoram</w:t>
      </w:r>
    </w:p>
    <w:p w14:paraId="037AA807" w14:textId="77777777" w:rsidR="00BD5458" w:rsidRPr="006259F7" w:rsidRDefault="00BD5458" w:rsidP="00BD5458">
      <w:pPr>
        <w:spacing w:line="240" w:lineRule="auto"/>
        <w:ind w:left="567" w:hanging="567"/>
        <w:jc w:val="both"/>
        <w:rPr>
          <w:b/>
        </w:rPr>
      </w:pPr>
    </w:p>
    <w:p w14:paraId="138CC8C5" w14:textId="77777777" w:rsidR="00BD5458" w:rsidRPr="006259F7" w:rsidRDefault="00BD5458" w:rsidP="00BD5458">
      <w:pPr>
        <w:spacing w:line="240" w:lineRule="auto"/>
        <w:jc w:val="both"/>
      </w:pPr>
      <w:r w:rsidRPr="006259F7">
        <w:t>Jeigu vartojate arba neseniai vartojote kitų vaistų arba dėl to nesate tikri, apie tai pasakykite gydytojui arba vaistininkui.</w:t>
      </w:r>
    </w:p>
    <w:p w14:paraId="1AFEF833" w14:textId="77777777" w:rsidR="00BD5458" w:rsidRPr="006259F7" w:rsidRDefault="00BD5458" w:rsidP="00BD5458">
      <w:pPr>
        <w:numPr>
          <w:ilvl w:val="12"/>
          <w:numId w:val="0"/>
        </w:numPr>
        <w:spacing w:line="240" w:lineRule="auto"/>
        <w:ind w:right="-2"/>
        <w:jc w:val="both"/>
      </w:pPr>
    </w:p>
    <w:p w14:paraId="42846CB5" w14:textId="77777777" w:rsidR="00BD5458" w:rsidRPr="006259F7" w:rsidRDefault="00BD5458" w:rsidP="00BD5458">
      <w:pPr>
        <w:numPr>
          <w:ilvl w:val="12"/>
          <w:numId w:val="0"/>
        </w:numPr>
        <w:spacing w:line="240" w:lineRule="auto"/>
        <w:ind w:right="-2"/>
        <w:jc w:val="both"/>
      </w:pPr>
      <w:r w:rsidRPr="006259F7">
        <w:t>Negalima vartoti Viacoram su:</w:t>
      </w:r>
    </w:p>
    <w:p w14:paraId="6D4B2DB9" w14:textId="77777777" w:rsidR="00BD5458" w:rsidRPr="006259F7" w:rsidRDefault="00BD5458" w:rsidP="00C105E7">
      <w:pPr>
        <w:pStyle w:val="BT-EMEASMCA"/>
      </w:pPr>
      <w:r w:rsidRPr="006259F7">
        <w:t>ličiu (taikomu manijai ar depresijai gydyti);</w:t>
      </w:r>
    </w:p>
    <w:p w14:paraId="78260777" w14:textId="77777777" w:rsidR="00BD5458" w:rsidRPr="006259F7" w:rsidRDefault="00BD5458" w:rsidP="00C105E7">
      <w:pPr>
        <w:pStyle w:val="BT-EMEASMCA"/>
      </w:pPr>
      <w:r w:rsidRPr="006259F7">
        <w:t>estramustinu (vartojamu gydant vėžį);</w:t>
      </w:r>
    </w:p>
    <w:p w14:paraId="65F96AC5" w14:textId="1E56B98B" w:rsidR="00B11C9C" w:rsidRPr="006259F7" w:rsidRDefault="00BD5458" w:rsidP="00C105E7">
      <w:pPr>
        <w:pStyle w:val="BT-EMEASMCA"/>
      </w:pPr>
      <w:r w:rsidRPr="006259F7">
        <w:t>kalį tausojančiais diuretikais (pvz., triamterenu, amiloridu), kalio papildais arba druskos pakaitalais, kuriuose yra kalio</w:t>
      </w:r>
      <w:r w:rsidR="00B11C9C">
        <w:t>, kitais vaistai, kurie didina kalio koncentracij</w:t>
      </w:r>
      <w:r w:rsidR="007752B9">
        <w:t>ą</w:t>
      </w:r>
      <w:r w:rsidR="00B11C9C">
        <w:t xml:space="preserve"> organizme (pvz., heparinas, </w:t>
      </w:r>
      <w:r w:rsidR="00B11C9C" w:rsidRPr="006259F7">
        <w:t>vai</w:t>
      </w:r>
      <w:r w:rsidR="00B11C9C">
        <w:t>stas, skirtas skystinti kraujui</w:t>
      </w:r>
      <w:r w:rsidR="00CD2550">
        <w:t xml:space="preserve"> ir užkirsti kelią krešulių susidarymui</w:t>
      </w:r>
      <w:r w:rsidR="00B11C9C">
        <w:t>, trimetoprimas ir kotrimoksazolas, kuris dar vadinamas trimetoprim</w:t>
      </w:r>
      <w:r w:rsidR="0019178E">
        <w:t>o ir</w:t>
      </w:r>
      <w:r w:rsidR="007752B9">
        <w:t xml:space="preserve"> </w:t>
      </w:r>
      <w:r w:rsidR="00B11C9C">
        <w:t>sulfametoksazol</w:t>
      </w:r>
      <w:r w:rsidR="0019178E">
        <w:t>o derini</w:t>
      </w:r>
      <w:r w:rsidR="00B11C9C">
        <w:t>u ir vartojamas infekcijoms gydyti</w:t>
      </w:r>
      <w:r w:rsidR="003F1013">
        <w:t xml:space="preserve"> ir ciklosporin</w:t>
      </w:r>
      <w:r w:rsidR="007F53AD">
        <w:t>as</w:t>
      </w:r>
      <w:r w:rsidR="003F1013">
        <w:t xml:space="preserve"> – imunitetą slopina</w:t>
      </w:r>
      <w:r w:rsidR="007F53AD">
        <w:t>ntis</w:t>
      </w:r>
      <w:r w:rsidR="003F1013">
        <w:t xml:space="preserve"> vaist</w:t>
      </w:r>
      <w:r w:rsidR="007F53AD">
        <w:t>as</w:t>
      </w:r>
      <w:r w:rsidR="003F1013">
        <w:t>, vartojam</w:t>
      </w:r>
      <w:r w:rsidR="007F53AD">
        <w:t>as</w:t>
      </w:r>
      <w:r w:rsidR="003F1013">
        <w:t xml:space="preserve"> užkirsti kelią transplantuoto organo atmetimui</w:t>
      </w:r>
      <w:r w:rsidR="007F53AD">
        <w:t>)</w:t>
      </w:r>
      <w:r w:rsidR="003F1013">
        <w:t>;</w:t>
      </w:r>
    </w:p>
    <w:p w14:paraId="2C82023A" w14:textId="77777777" w:rsidR="00BD5458" w:rsidRPr="006259F7" w:rsidRDefault="00BD5458" w:rsidP="00C105E7">
      <w:pPr>
        <w:pStyle w:val="BT-EMEASMCA"/>
      </w:pPr>
      <w:r w:rsidRPr="006259F7">
        <w:t>aliskirenu (taikomu aukštam kraujo spaudimui mažinti) (taip pat skaitykite informaciją, pateiktą skyriuoje „Viacoram vartoti negalima“ ir „Įspėjimai ir atsargumo priemonės“);</w:t>
      </w:r>
    </w:p>
    <w:p w14:paraId="129C2BD0" w14:textId="77777777" w:rsidR="00BD5458" w:rsidRPr="006259F7" w:rsidRDefault="00BD5458" w:rsidP="00C105E7">
      <w:pPr>
        <w:pStyle w:val="BT-EMEASMCA"/>
      </w:pPr>
      <w:r w:rsidRPr="006259F7">
        <w:t>angiotenzino II receptorių blokatoriais (AIIRB) (taikomais aukštam kraujo spaudimui mažinti) (pvz., valsartanu, telmisartanu, irbesartanu ir kt.);</w:t>
      </w:r>
    </w:p>
    <w:p w14:paraId="0C497BA5" w14:textId="77777777" w:rsidR="0019178E" w:rsidRDefault="00BD5458" w:rsidP="0019178E">
      <w:pPr>
        <w:pStyle w:val="BT-EMEASMCA"/>
      </w:pPr>
      <w:r w:rsidRPr="006259F7">
        <w:t>dantrolenu (infuzuojamu) (taikomu raumenų sustingimui gydyti esant tokioms ligoms kaip išsėtinė sklerozė arba esant piktybinei hipertermijai nejautros metu, kuri pasireiškia tokiais simptomais kaip labai aukštas karščiavimas ir raumenų sustingimas)</w:t>
      </w:r>
      <w:r w:rsidR="002A2B42">
        <w:t>;</w:t>
      </w:r>
    </w:p>
    <w:p w14:paraId="7A191B71" w14:textId="6563E7B0" w:rsidR="002A2B42" w:rsidRPr="0073422B" w:rsidRDefault="002A2B42" w:rsidP="0019178E">
      <w:pPr>
        <w:pStyle w:val="BT-EMEASMCA"/>
      </w:pPr>
      <w:r w:rsidRPr="00ED3F33">
        <w:t>sakubitril</w:t>
      </w:r>
      <w:r w:rsidR="00D3068D">
        <w:t>o</w:t>
      </w:r>
      <w:r w:rsidRPr="00ED3F33">
        <w:t xml:space="preserve"> </w:t>
      </w:r>
      <w:r w:rsidR="0019178E">
        <w:t>ir</w:t>
      </w:r>
      <w:r w:rsidRPr="00ED3F33">
        <w:t xml:space="preserve"> valsartan</w:t>
      </w:r>
      <w:r w:rsidR="00D3068D">
        <w:t>o deriniu</w:t>
      </w:r>
      <w:r w:rsidRPr="00ED3F33">
        <w:t xml:space="preserve"> (derinys vartojamas širdies nepakankamumo ilgalaikiam gydymui). Žr. skyrius „</w:t>
      </w:r>
      <w:r>
        <w:t>Viacoram</w:t>
      </w:r>
      <w:r w:rsidRPr="00ED3F33">
        <w:t xml:space="preserve"> vartoti negalima“ ir „Įspėjimai ir atsargumo priemonės“</w:t>
      </w:r>
      <w:r w:rsidR="00D3068D">
        <w:t>.</w:t>
      </w:r>
    </w:p>
    <w:p w14:paraId="303EA83A" w14:textId="77777777" w:rsidR="00BD5458" w:rsidRPr="006259F7" w:rsidRDefault="00BD5458" w:rsidP="004A30F7">
      <w:pPr>
        <w:pStyle w:val="BT-EMEASMCA"/>
        <w:numPr>
          <w:ilvl w:val="0"/>
          <w:numId w:val="0"/>
        </w:numPr>
        <w:ind w:left="360"/>
      </w:pPr>
    </w:p>
    <w:p w14:paraId="6EC87B61" w14:textId="77777777" w:rsidR="00BD5458" w:rsidRPr="006259F7" w:rsidRDefault="00BD5458" w:rsidP="00BD5458">
      <w:pPr>
        <w:spacing w:line="240" w:lineRule="auto"/>
        <w:ind w:right="-2"/>
        <w:jc w:val="both"/>
      </w:pPr>
      <w:r w:rsidRPr="006259F7">
        <w:t>Gydymą Viacoram gali paveikti kiti vaistai. Būtinai pasakykite gydytojui, kad vartojate kurį nors iš toliau išvardytų vaistų, nes Jums gali prireikti ypatingos priežiūros:</w:t>
      </w:r>
    </w:p>
    <w:p w14:paraId="1C322EED" w14:textId="77777777" w:rsidR="002E1D97" w:rsidRDefault="00BD5458" w:rsidP="002E1D97">
      <w:pPr>
        <w:pStyle w:val="BT-EMEASMCA"/>
      </w:pPr>
      <w:r w:rsidRPr="006259F7">
        <w:t>kiti vaistai nuo aukšto kraujospūdžio, įskaitant diuretikus (vaistus, kurie didina inkstų išskiriamo šlapimo kiekį);</w:t>
      </w:r>
    </w:p>
    <w:p w14:paraId="4C3F0926" w14:textId="44BC3BB4" w:rsidR="002A2B42" w:rsidRDefault="002A2B42" w:rsidP="002E1D97">
      <w:pPr>
        <w:pStyle w:val="BT-EMEASMCA"/>
      </w:pPr>
      <w:r w:rsidRPr="0018085F">
        <w:t>vaistai</w:t>
      </w:r>
      <w:r w:rsidRPr="0073422B">
        <w:t xml:space="preserve">, kurie dažniausiai vartojami </w:t>
      </w:r>
      <w:r w:rsidR="005569E5" w:rsidRPr="0073422B">
        <w:t xml:space="preserve">viduriavimui gydyti (racekadotrilis) </w:t>
      </w:r>
      <w:r w:rsidR="005569E5">
        <w:t xml:space="preserve">ar </w:t>
      </w:r>
      <w:r w:rsidRPr="0073422B">
        <w:t>siekiant išvengti persodintų organų atmetimo (sirolimuzas, everolimuzas, temsirolimuzas ir kiti vaistai, kurie priklauso vaistų, vadinamų mTOR inhibitoriais, grupei). Žr. skyr</w:t>
      </w:r>
      <w:r>
        <w:t>ių</w:t>
      </w:r>
      <w:r w:rsidRPr="0073422B">
        <w:t xml:space="preserve"> „Įspėjimai ir atsargumo priemonės;</w:t>
      </w:r>
    </w:p>
    <w:p w14:paraId="294EC27C" w14:textId="77777777" w:rsidR="00BD5458" w:rsidRPr="006259F7" w:rsidRDefault="00BD5458" w:rsidP="00C105E7">
      <w:pPr>
        <w:pStyle w:val="BT-EMEASMCA"/>
      </w:pPr>
      <w:r w:rsidRPr="006259F7">
        <w:t>nesteroidiniai vaistai nuo uždegimo (pvz., ibuprofenas) skausmui malšinti arba aspirinas didelėmis dozėmis;</w:t>
      </w:r>
    </w:p>
    <w:p w14:paraId="4D87D40E" w14:textId="77777777" w:rsidR="00BD5458" w:rsidRPr="006259F7" w:rsidRDefault="00BD5458" w:rsidP="00C105E7">
      <w:pPr>
        <w:pStyle w:val="BT-EMEASMCA"/>
      </w:pPr>
      <w:r w:rsidRPr="006259F7">
        <w:t>vaistai cukriniam diabetui gydyti (pvz., insulinas, gliptinai);</w:t>
      </w:r>
    </w:p>
    <w:p w14:paraId="6EDF0216" w14:textId="77777777" w:rsidR="00BD5458" w:rsidRPr="006259F7" w:rsidRDefault="00BD5458" w:rsidP="00C105E7">
      <w:pPr>
        <w:pStyle w:val="BT-EMEASMCA"/>
      </w:pPr>
      <w:r w:rsidRPr="006259F7">
        <w:t>vaistai psichikos sutrikimams, tokiems kaip depresija, nerimas, šizofrenija ir kt., gydyti (pvz., tricikliai antidepresantai, antipsichoziniai preparatai, imipramino tipo antidepresantai, neuroleptikai);</w:t>
      </w:r>
    </w:p>
    <w:p w14:paraId="7C60007F" w14:textId="77777777" w:rsidR="00BD5458" w:rsidRPr="006259F7" w:rsidRDefault="00BD5458" w:rsidP="00C105E7">
      <w:pPr>
        <w:pStyle w:val="BT-EMEASMCA"/>
      </w:pPr>
      <w:r w:rsidRPr="006259F7">
        <w:t>imunosupresantai (vaistai, kurie susilpnina organizmo gynybos mechanizmą), taikomi autoimuniniams sutrikimams gydyti arba po transplantacijos (pvz., ciklosporinas, takrolimas);</w:t>
      </w:r>
    </w:p>
    <w:p w14:paraId="0A0007BE" w14:textId="77777777" w:rsidR="00BD5458" w:rsidRPr="006259F7" w:rsidRDefault="00BD5458" w:rsidP="00C105E7">
      <w:pPr>
        <w:pStyle w:val="BT-EMEASMCA"/>
      </w:pPr>
      <w:r w:rsidRPr="006259F7">
        <w:t>alopurinolis (podagrai gydyti);</w:t>
      </w:r>
    </w:p>
    <w:p w14:paraId="3E35C463" w14:textId="77777777" w:rsidR="00BD5458" w:rsidRPr="006259F7" w:rsidRDefault="00BD5458" w:rsidP="00C105E7">
      <w:pPr>
        <w:pStyle w:val="BT-EMEASMCA"/>
      </w:pPr>
      <w:r w:rsidRPr="006259F7">
        <w:t>prokainamidas (neritmiškiems širdies susitraukimams gydyti);</w:t>
      </w:r>
    </w:p>
    <w:p w14:paraId="2FBBE4EE" w14:textId="77777777" w:rsidR="00BD5458" w:rsidRPr="006259F7" w:rsidRDefault="00BD5458" w:rsidP="00C105E7">
      <w:pPr>
        <w:pStyle w:val="BT-EMEASMCA"/>
      </w:pPr>
      <w:r w:rsidRPr="006259F7">
        <w:t>kraujagysles plečiantys vaistai, įskaitant nitratus;</w:t>
      </w:r>
    </w:p>
    <w:p w14:paraId="564A4591" w14:textId="77777777" w:rsidR="00BD5458" w:rsidRPr="006259F7" w:rsidRDefault="00BD5458" w:rsidP="00C105E7">
      <w:pPr>
        <w:pStyle w:val="BT-EMEASMCA"/>
      </w:pPr>
      <w:r w:rsidRPr="006259F7">
        <w:t>efedrinas, noradrenalinas ar adrenalinas (vaistai, vartojami žemam kraujospūdžiui, šokui ar astmai gydyti);</w:t>
      </w:r>
    </w:p>
    <w:p w14:paraId="7A5BB3F9" w14:textId="77777777" w:rsidR="00BD5458" w:rsidRPr="006259F7" w:rsidRDefault="00BD5458" w:rsidP="00C105E7">
      <w:pPr>
        <w:pStyle w:val="BT-EMEASMCA"/>
      </w:pPr>
      <w:r w:rsidRPr="006259F7">
        <w:lastRenderedPageBreak/>
        <w:t xml:space="preserve">baklofenas, taikomas raumenų sustingimui mažinti sergant tokiomis ligomis kaip išsėtinė sklerozė; </w:t>
      </w:r>
    </w:p>
    <w:p w14:paraId="2B1451AB" w14:textId="77777777" w:rsidR="00BD5458" w:rsidRPr="006259F7" w:rsidRDefault="00BD5458" w:rsidP="00C105E7">
      <w:pPr>
        <w:pStyle w:val="BT-EMEASMCA"/>
      </w:pPr>
      <w:r w:rsidRPr="006259F7">
        <w:t>kai kurie antibiotikai, tokie kaip rifampicinas, eritromicinas, klaritromicinas</w:t>
      </w:r>
      <w:r w:rsidRPr="008751C7">
        <w:t xml:space="preserve"> (bakterijų sukeltoms infekcinėms ligoms gydyti);</w:t>
      </w:r>
    </w:p>
    <w:p w14:paraId="458DCA7D" w14:textId="77777777" w:rsidR="00BD5458" w:rsidRPr="006259F7" w:rsidRDefault="00BD5458" w:rsidP="00C105E7">
      <w:pPr>
        <w:pStyle w:val="BT-EMEASMCA"/>
      </w:pPr>
      <w:r w:rsidRPr="006259F7">
        <w:t>antiepilepsiniai vaistai, tokie kaip karbamazepinas, fenobarbitalis, fenitoinas, fosfenitoinas, primidonas;</w:t>
      </w:r>
    </w:p>
    <w:p w14:paraId="6B9DEE2E" w14:textId="77777777" w:rsidR="00BD5458" w:rsidRPr="006259F7" w:rsidRDefault="00BD5458" w:rsidP="00C105E7">
      <w:pPr>
        <w:pStyle w:val="BT-EMEASMCA"/>
      </w:pPr>
      <w:r w:rsidRPr="006259F7">
        <w:t>itrakonazolas, ketokonazolas (vaistai, kuriais gydomos grybelinės infekcijos);</w:t>
      </w:r>
    </w:p>
    <w:p w14:paraId="24C75392" w14:textId="77777777" w:rsidR="00BD5458" w:rsidRPr="006259F7" w:rsidRDefault="00BD5458" w:rsidP="00C105E7">
      <w:pPr>
        <w:pStyle w:val="BT-EMEASMCA"/>
      </w:pPr>
      <w:r w:rsidRPr="006259F7">
        <w:t xml:space="preserve">alfa adrenoblokatoriai, vartojami padidėjusiai prostatai gydyti, tokie kaip prazozinas, alfuzozinas, doksazozinas, tamsulozinas, terazozinas; </w:t>
      </w:r>
    </w:p>
    <w:p w14:paraId="0DDDE16F" w14:textId="77777777" w:rsidR="00BD5458" w:rsidRPr="006259F7" w:rsidRDefault="00BD5458" w:rsidP="00C105E7">
      <w:pPr>
        <w:pStyle w:val="BT-EMEASMCA"/>
      </w:pPr>
      <w:r w:rsidRPr="006259F7">
        <w:t>amifostinas (sustabdantis ar sumažinantis nepageidaujamą poveikį, kurį sukėlė kiti vaistai ar spindulinė terapija, taikoma vėžiui gydyti);</w:t>
      </w:r>
    </w:p>
    <w:p w14:paraId="141E0730" w14:textId="77777777" w:rsidR="00BD5458" w:rsidRPr="006259F7" w:rsidRDefault="00BD5458" w:rsidP="00C105E7">
      <w:pPr>
        <w:pStyle w:val="BT-EMEASMCA"/>
      </w:pPr>
      <w:r w:rsidRPr="006259F7">
        <w:t>kortikosteroidai (vartojami gydyti įvairiems sveikatos sutrikimams, įskaitant sunkią astmą ir reumatoidinį artritą);</w:t>
      </w:r>
    </w:p>
    <w:p w14:paraId="5F068830" w14:textId="77777777" w:rsidR="00BD5458" w:rsidRPr="006259F7" w:rsidRDefault="00BD5458" w:rsidP="00C105E7">
      <w:pPr>
        <w:pStyle w:val="BT-EMEASMCA"/>
      </w:pPr>
      <w:r w:rsidRPr="006259F7">
        <w:t>aukso druskos, ypač švirkščiamos į veną (taikomos reumatoidinio artrito simptomams gydyti);</w:t>
      </w:r>
    </w:p>
    <w:p w14:paraId="18A38BC8" w14:textId="77777777" w:rsidR="00BD5458" w:rsidRPr="006259F7" w:rsidRDefault="00BD5458" w:rsidP="00C105E7">
      <w:pPr>
        <w:pStyle w:val="BT-EMEASMCA"/>
      </w:pPr>
      <w:r w:rsidRPr="006259F7">
        <w:t>ritonaviras, indinaviras, nelfinaviras (vadinamieji proteazės inhibitoriai, skirti ŽIV gydyti);</w:t>
      </w:r>
    </w:p>
    <w:p w14:paraId="5536322D" w14:textId="77777777" w:rsidR="00BD5458" w:rsidRPr="006259F7" w:rsidRDefault="00BD5458" w:rsidP="00C105E7">
      <w:pPr>
        <w:pStyle w:val="BT-EMEASMCA"/>
      </w:pPr>
      <w:r w:rsidRPr="006259F7">
        <w:t>kalį tausojantys preparatai, taikomi širdies nepakankamumui gydyti, – eplerenonas ir spironolaktonas, skiriami 12,5–50 mg per parą;</w:t>
      </w:r>
    </w:p>
    <w:p w14:paraId="1B2FBCDF" w14:textId="77777777" w:rsidR="00BD5458" w:rsidRPr="006259F7" w:rsidRDefault="00BD5458" w:rsidP="00C105E7">
      <w:pPr>
        <w:pStyle w:val="BT-EMEASMCA"/>
      </w:pPr>
      <w:r w:rsidRPr="006259F7">
        <w:t xml:space="preserve">jonažolės </w:t>
      </w:r>
      <w:r w:rsidRPr="00D74752">
        <w:t xml:space="preserve">(Hypericum perforatum – </w:t>
      </w:r>
      <w:r w:rsidRPr="006259F7">
        <w:t>vaistažolė, skirta depresijai gydyti</w:t>
      </w:r>
      <w:r w:rsidR="00FA5834" w:rsidRPr="006259F7">
        <w:t>)</w:t>
      </w:r>
      <w:r w:rsidR="00FA5834">
        <w:t>.</w:t>
      </w:r>
    </w:p>
    <w:p w14:paraId="116D664B" w14:textId="77777777" w:rsidR="00BD5458" w:rsidRPr="006259F7" w:rsidRDefault="00BD5458" w:rsidP="00BD5458">
      <w:pPr>
        <w:spacing w:line="240" w:lineRule="auto"/>
        <w:ind w:right="-2"/>
        <w:jc w:val="both"/>
      </w:pPr>
    </w:p>
    <w:p w14:paraId="2CFA1653" w14:textId="77777777" w:rsidR="00BD5458" w:rsidRPr="006259F7" w:rsidRDefault="00BD5458" w:rsidP="00BD5458">
      <w:pPr>
        <w:spacing w:line="240" w:lineRule="auto"/>
        <w:ind w:left="567" w:hanging="567"/>
        <w:jc w:val="both"/>
        <w:rPr>
          <w:b/>
        </w:rPr>
      </w:pPr>
      <w:r w:rsidRPr="006259F7">
        <w:rPr>
          <w:b/>
        </w:rPr>
        <w:t>Viacoram vartojimas su maistu ir gėrimais</w:t>
      </w:r>
    </w:p>
    <w:p w14:paraId="11374825" w14:textId="77777777" w:rsidR="00BD5458" w:rsidRPr="006259F7" w:rsidRDefault="00BD5458" w:rsidP="00BD5458">
      <w:pPr>
        <w:spacing w:line="240" w:lineRule="auto"/>
        <w:ind w:left="567" w:hanging="567"/>
        <w:jc w:val="both"/>
        <w:rPr>
          <w:b/>
        </w:rPr>
      </w:pPr>
    </w:p>
    <w:p w14:paraId="10D76CB1" w14:textId="77777777" w:rsidR="00BD5458" w:rsidRPr="006259F7" w:rsidRDefault="00BD5458" w:rsidP="00BD5458">
      <w:pPr>
        <w:spacing w:line="240" w:lineRule="auto"/>
        <w:ind w:left="567" w:hanging="567"/>
      </w:pPr>
      <w:r w:rsidRPr="006259F7">
        <w:t xml:space="preserve">Žiūrėkite 3 skyrių. </w:t>
      </w:r>
    </w:p>
    <w:p w14:paraId="33716D16" w14:textId="77777777" w:rsidR="00BD5458" w:rsidRPr="006259F7" w:rsidRDefault="00BD5458" w:rsidP="00BD5458">
      <w:pPr>
        <w:spacing w:line="240" w:lineRule="auto"/>
        <w:ind w:left="567" w:hanging="567"/>
      </w:pPr>
    </w:p>
    <w:p w14:paraId="2172B3F8" w14:textId="044B5065" w:rsidR="00BD5458" w:rsidRPr="006259F7" w:rsidRDefault="00BD5458" w:rsidP="00BD5458">
      <w:pPr>
        <w:numPr>
          <w:ilvl w:val="12"/>
          <w:numId w:val="0"/>
        </w:numPr>
        <w:tabs>
          <w:tab w:val="clear" w:pos="567"/>
          <w:tab w:val="left" w:pos="1290"/>
        </w:tabs>
        <w:spacing w:line="240" w:lineRule="auto"/>
        <w:ind w:right="-2"/>
      </w:pPr>
      <w:r w:rsidRPr="006259F7">
        <w:t>Žmonės, kurie vartoja Viacoram, netur</w:t>
      </w:r>
      <w:r w:rsidR="005722F9">
        <w:t>i</w:t>
      </w:r>
      <w:r w:rsidRPr="006259F7">
        <w:t xml:space="preserve"> vartoti greipfrutų sulčių ir greipfrutų. Greipfrutai ir greipfrutų sultys gali padidinti veikliosios medžiagos amlodipino koncentraciją kraujyje, kuri gali sukelti nenuspėjamą Viacoram kraujo spaudimą mažinančio poveikio padidėjimą. </w:t>
      </w:r>
    </w:p>
    <w:p w14:paraId="486EF5CE" w14:textId="77777777" w:rsidR="00BD5458" w:rsidRPr="006259F7" w:rsidRDefault="00BD5458" w:rsidP="00BD5458">
      <w:pPr>
        <w:numPr>
          <w:ilvl w:val="12"/>
          <w:numId w:val="0"/>
        </w:numPr>
        <w:tabs>
          <w:tab w:val="clear" w:pos="567"/>
          <w:tab w:val="left" w:pos="1290"/>
        </w:tabs>
        <w:spacing w:line="240" w:lineRule="auto"/>
        <w:ind w:right="-2"/>
      </w:pPr>
    </w:p>
    <w:p w14:paraId="63D8A8F7" w14:textId="77777777" w:rsidR="00BD5458" w:rsidRPr="006259F7" w:rsidRDefault="00BD5458" w:rsidP="00BD5458">
      <w:pPr>
        <w:rPr>
          <w:b/>
        </w:rPr>
      </w:pPr>
      <w:r w:rsidRPr="006259F7">
        <w:rPr>
          <w:b/>
        </w:rPr>
        <w:t xml:space="preserve">Nėštumas ir žindymo laikotarpis </w:t>
      </w:r>
    </w:p>
    <w:p w14:paraId="09D6F05D" w14:textId="77777777" w:rsidR="00BD5458" w:rsidRPr="006259F7" w:rsidRDefault="00BD5458" w:rsidP="00BD5458">
      <w:pPr>
        <w:spacing w:line="240" w:lineRule="auto"/>
        <w:ind w:left="567" w:hanging="567"/>
      </w:pPr>
    </w:p>
    <w:p w14:paraId="15CFD117" w14:textId="77777777" w:rsidR="00BD5458" w:rsidRPr="006259F7" w:rsidRDefault="00BD5458" w:rsidP="00BD5458">
      <w:pPr>
        <w:rPr>
          <w:b/>
        </w:rPr>
      </w:pPr>
      <w:r w:rsidRPr="006259F7">
        <w:t>Jeigu esate nėščia, žindote kūdikį, manote, kad galbūt esate nėščia, arba planuojate pastoti, prieš vartodama šį vaistą pasitarkite su gydytoju arba vaistininku.</w:t>
      </w:r>
    </w:p>
    <w:p w14:paraId="609526C3" w14:textId="77777777" w:rsidR="00BD5458" w:rsidRPr="006259F7" w:rsidRDefault="00BD5458" w:rsidP="00BD5458">
      <w:pPr>
        <w:rPr>
          <w:b/>
        </w:rPr>
      </w:pPr>
    </w:p>
    <w:p w14:paraId="54FCE4A6" w14:textId="77777777" w:rsidR="00BD5458" w:rsidRPr="006259F7" w:rsidRDefault="00BD5458" w:rsidP="00BD5458">
      <w:pPr>
        <w:rPr>
          <w:b/>
        </w:rPr>
      </w:pPr>
      <w:r w:rsidRPr="006259F7">
        <w:rPr>
          <w:b/>
        </w:rPr>
        <w:t>Nėštumas</w:t>
      </w:r>
    </w:p>
    <w:p w14:paraId="04DC9E08" w14:textId="77777777" w:rsidR="00BD5458" w:rsidRPr="006259F7" w:rsidRDefault="00BD5458" w:rsidP="00BD5458">
      <w:r w:rsidRPr="006259F7">
        <w:t>Jeigu esate nėščia (</w:t>
      </w:r>
      <w:r w:rsidRPr="006259F7">
        <w:rPr>
          <w:u w:val="single"/>
        </w:rPr>
        <w:t>manote, kad galite būti pastojusi</w:t>
      </w:r>
      <w:r w:rsidRPr="006259F7">
        <w:t>), apie tai pasakykite gydytojui. Jūsų gydytojas lieps Jums nebevartoti vaisto prieš planuojant pastoti arba iš karto sužinojus apie nėštumą ir vietoje Viacoram</w:t>
      </w:r>
      <w:r w:rsidRPr="006259F7" w:rsidDel="00FF7DBB">
        <w:t xml:space="preserve"> </w:t>
      </w:r>
      <w:r w:rsidRPr="006259F7">
        <w:t>skirs kitą vaistinį preparatą. Viacoram yra nerekomenduojamas ankstyvojo nėštumo laikotarpiu ir negali būti vartojamas, jei esate daugiau kaip tris mėnesius nėščia, nes tuomet jis gali labai pakenkti jūsų kūdikiui.</w:t>
      </w:r>
    </w:p>
    <w:p w14:paraId="1EA757B3" w14:textId="77777777" w:rsidR="00BD5458" w:rsidRPr="006259F7" w:rsidRDefault="00BD5458" w:rsidP="00BD5458"/>
    <w:p w14:paraId="14DC29C0" w14:textId="77777777" w:rsidR="00BD5458" w:rsidRPr="006259F7" w:rsidRDefault="00BD5458" w:rsidP="00BD5458">
      <w:pPr>
        <w:rPr>
          <w:b/>
        </w:rPr>
      </w:pPr>
      <w:r w:rsidRPr="006259F7">
        <w:rPr>
          <w:b/>
        </w:rPr>
        <w:t>Žindymo laikotarpis</w:t>
      </w:r>
    </w:p>
    <w:p w14:paraId="5D3A554F" w14:textId="5857EAA9" w:rsidR="00BD5458" w:rsidRPr="006259F7" w:rsidRDefault="003D4093" w:rsidP="00BD5458">
      <w:r>
        <w:rPr>
          <w:rFonts w:eastAsia="MS Mincho"/>
          <w:szCs w:val="22"/>
          <w:lang w:val="en-US" w:eastAsia="lt-LT"/>
        </w:rPr>
        <w:t xml:space="preserve">Nustatyta, kad nedidelis kiekis amlodipino patenka į motinos pieną. </w:t>
      </w:r>
      <w:r w:rsidR="00BD5458" w:rsidRPr="006259F7">
        <w:t xml:space="preserve">Pasakykite savo gydytojui, jei maitinate krūtimi ar ruošiatės pradėti tai daryti. Viacoram vartoti </w:t>
      </w:r>
      <w:r w:rsidR="00AA3771">
        <w:t>nerekomenduojama</w:t>
      </w:r>
      <w:r w:rsidR="00BD5458" w:rsidRPr="006259F7">
        <w:t xml:space="preserve"> žindančioms motinoms. Jei motina nori žindyti kūdikį, gydytojas gali skirti kitą vaistą, ypač jei norima žindyti naujagimį arba prieš laiką gimusį kūdikį.</w:t>
      </w:r>
    </w:p>
    <w:p w14:paraId="21E79822" w14:textId="77777777" w:rsidR="00BD5458" w:rsidRPr="006259F7" w:rsidRDefault="00BD5458" w:rsidP="00BD5458">
      <w:pPr>
        <w:numPr>
          <w:ilvl w:val="12"/>
          <w:numId w:val="0"/>
        </w:numPr>
        <w:spacing w:line="240" w:lineRule="auto"/>
        <w:ind w:right="-2"/>
        <w:outlineLvl w:val="0"/>
        <w:rPr>
          <w:b/>
        </w:rPr>
      </w:pPr>
    </w:p>
    <w:p w14:paraId="4CC4216C" w14:textId="77777777" w:rsidR="00BD5458" w:rsidRPr="006259F7" w:rsidRDefault="00BD5458" w:rsidP="00BD5458">
      <w:pPr>
        <w:spacing w:line="240" w:lineRule="auto"/>
        <w:ind w:left="567" w:hanging="567"/>
        <w:rPr>
          <w:b/>
        </w:rPr>
      </w:pPr>
      <w:r w:rsidRPr="006259F7">
        <w:rPr>
          <w:b/>
        </w:rPr>
        <w:t>Vairavimas ir mechanizmų valdymas</w:t>
      </w:r>
    </w:p>
    <w:p w14:paraId="1B431A9B" w14:textId="77777777" w:rsidR="00BD5458" w:rsidRPr="006259F7" w:rsidRDefault="00BD5458" w:rsidP="00BD5458">
      <w:pPr>
        <w:numPr>
          <w:ilvl w:val="12"/>
          <w:numId w:val="0"/>
        </w:numPr>
        <w:spacing w:line="240" w:lineRule="auto"/>
        <w:ind w:right="-29"/>
      </w:pPr>
      <w:r w:rsidRPr="006259F7">
        <w:t>Viacoram gali paveikti jūsų gebėjimą vairuoti arba valdyti mechanizmus. Jeigu nuo tablečių negaluojate, svaigsta galva, jaučiatės silpnai ar pavargę, skauda galvą, nevairuokite ar nevaldykite mechanizmų ir nedelsdami kreipkitės į gydytoją.</w:t>
      </w:r>
    </w:p>
    <w:p w14:paraId="78607523" w14:textId="77777777" w:rsidR="00BD5458" w:rsidRPr="006259F7" w:rsidRDefault="00BD5458" w:rsidP="00BD5458">
      <w:pPr>
        <w:numPr>
          <w:ilvl w:val="12"/>
          <w:numId w:val="0"/>
        </w:numPr>
        <w:spacing w:line="240" w:lineRule="auto"/>
        <w:ind w:right="-29"/>
      </w:pPr>
    </w:p>
    <w:p w14:paraId="277AAED6" w14:textId="77777777" w:rsidR="00BD5458" w:rsidRPr="006259F7" w:rsidRDefault="00BD5458" w:rsidP="00BD5458">
      <w:pPr>
        <w:numPr>
          <w:ilvl w:val="12"/>
          <w:numId w:val="0"/>
        </w:numPr>
        <w:spacing w:line="240" w:lineRule="auto"/>
        <w:outlineLvl w:val="0"/>
        <w:rPr>
          <w:b/>
        </w:rPr>
      </w:pPr>
      <w:r w:rsidRPr="006259F7">
        <w:rPr>
          <w:b/>
        </w:rPr>
        <w:t xml:space="preserve">Viacoram sudėtyje yra laktozės monohidrato. </w:t>
      </w:r>
    </w:p>
    <w:p w14:paraId="2892099B" w14:textId="0E44FEF3" w:rsidR="00BD5458" w:rsidRPr="006259F7" w:rsidRDefault="00BD5458" w:rsidP="00BD5458">
      <w:pPr>
        <w:numPr>
          <w:ilvl w:val="12"/>
          <w:numId w:val="0"/>
        </w:numPr>
        <w:spacing w:line="240" w:lineRule="auto"/>
        <w:ind w:right="-2"/>
        <w:outlineLvl w:val="0"/>
        <w:rPr>
          <w:b/>
        </w:rPr>
      </w:pPr>
      <w:r w:rsidRPr="006259F7">
        <w:t xml:space="preserve">Jeigu gydytojas Jums </w:t>
      </w:r>
      <w:r w:rsidR="0049738C">
        <w:t xml:space="preserve">yra </w:t>
      </w:r>
      <w:r w:rsidRPr="006259F7">
        <w:t>sak</w:t>
      </w:r>
      <w:r w:rsidR="0049738C">
        <w:t>ęs</w:t>
      </w:r>
      <w:r w:rsidRPr="006259F7">
        <w:t xml:space="preserve">, kad netoleruojate </w:t>
      </w:r>
      <w:r w:rsidR="0049738C">
        <w:t>kokių nors angliavandenių</w:t>
      </w:r>
      <w:r w:rsidRPr="006259F7">
        <w:t xml:space="preserve">, </w:t>
      </w:r>
      <w:r w:rsidR="0049738C">
        <w:t xml:space="preserve">kreipkitės į jį </w:t>
      </w:r>
      <w:r w:rsidRPr="006259F7">
        <w:t xml:space="preserve">prieš </w:t>
      </w:r>
      <w:r w:rsidR="0049738C">
        <w:t xml:space="preserve">pradėdami </w:t>
      </w:r>
      <w:r w:rsidRPr="006259F7">
        <w:t>varto</w:t>
      </w:r>
      <w:r w:rsidR="00A350C0">
        <w:t>ti</w:t>
      </w:r>
      <w:r w:rsidRPr="006259F7">
        <w:t xml:space="preserve"> šį vaistą.</w:t>
      </w:r>
    </w:p>
    <w:p w14:paraId="05874C30" w14:textId="77777777" w:rsidR="00BD5458" w:rsidRPr="006259F7" w:rsidRDefault="00BD5458" w:rsidP="00BD5458">
      <w:pPr>
        <w:numPr>
          <w:ilvl w:val="12"/>
          <w:numId w:val="0"/>
        </w:numPr>
        <w:spacing w:line="240" w:lineRule="auto"/>
      </w:pPr>
    </w:p>
    <w:p w14:paraId="32828EDA" w14:textId="77777777" w:rsidR="00BD5458" w:rsidRPr="006259F7" w:rsidRDefault="00BD5458" w:rsidP="00BD5458">
      <w:pPr>
        <w:numPr>
          <w:ilvl w:val="12"/>
          <w:numId w:val="0"/>
        </w:numPr>
        <w:spacing w:line="240" w:lineRule="auto"/>
        <w:ind w:right="-2"/>
      </w:pPr>
    </w:p>
    <w:p w14:paraId="55AF0AA0" w14:textId="77777777" w:rsidR="00BD5458" w:rsidRPr="006259F7" w:rsidRDefault="00BD5458" w:rsidP="00BD5458">
      <w:pPr>
        <w:numPr>
          <w:ilvl w:val="12"/>
          <w:numId w:val="0"/>
        </w:numPr>
        <w:spacing w:line="240" w:lineRule="auto"/>
        <w:outlineLvl w:val="0"/>
        <w:rPr>
          <w:b/>
        </w:rPr>
      </w:pPr>
      <w:r w:rsidRPr="006259F7">
        <w:rPr>
          <w:b/>
        </w:rPr>
        <w:t>3.</w:t>
      </w:r>
      <w:r w:rsidRPr="006259F7">
        <w:rPr>
          <w:b/>
        </w:rPr>
        <w:tab/>
        <w:t>Kaip vartoti Viacoram</w:t>
      </w:r>
    </w:p>
    <w:p w14:paraId="37377644" w14:textId="77777777" w:rsidR="00BD5458" w:rsidRPr="006259F7" w:rsidRDefault="00BD5458" w:rsidP="00BD5458">
      <w:pPr>
        <w:spacing w:line="240" w:lineRule="auto"/>
        <w:ind w:right="-2"/>
      </w:pPr>
    </w:p>
    <w:p w14:paraId="65C0D5E2" w14:textId="77777777" w:rsidR="00BD5458" w:rsidRPr="006259F7" w:rsidRDefault="00BD5458" w:rsidP="00BD5458">
      <w:pPr>
        <w:numPr>
          <w:ilvl w:val="12"/>
          <w:numId w:val="0"/>
        </w:numPr>
        <w:spacing w:line="240" w:lineRule="auto"/>
        <w:ind w:right="-2"/>
      </w:pPr>
      <w:r w:rsidRPr="006259F7">
        <w:lastRenderedPageBreak/>
        <w:t>Visada vartokite šį vaistą tiksliai taip, kaip nurodė gydytojas.</w:t>
      </w:r>
      <w:r w:rsidRPr="006259F7" w:rsidDel="0000312B">
        <w:t xml:space="preserve"> </w:t>
      </w:r>
      <w:r w:rsidRPr="006259F7">
        <w:t>Jeigu abejojate, kreipkitės į gydytoją arba vaistininką.</w:t>
      </w:r>
    </w:p>
    <w:p w14:paraId="31DA2E5F" w14:textId="77777777" w:rsidR="00BD5458" w:rsidRPr="006259F7" w:rsidRDefault="00BD5458" w:rsidP="00BD5458">
      <w:pPr>
        <w:numPr>
          <w:ilvl w:val="12"/>
          <w:numId w:val="0"/>
        </w:numPr>
        <w:spacing w:line="240" w:lineRule="auto"/>
        <w:ind w:right="-2"/>
      </w:pPr>
    </w:p>
    <w:p w14:paraId="1A31C23D" w14:textId="77777777" w:rsidR="00BD5458" w:rsidRPr="006259F7" w:rsidRDefault="00BD5458" w:rsidP="00BD5458">
      <w:pPr>
        <w:numPr>
          <w:ilvl w:val="12"/>
          <w:numId w:val="0"/>
        </w:numPr>
        <w:spacing w:line="240" w:lineRule="auto"/>
        <w:ind w:right="-2"/>
      </w:pPr>
      <w:r w:rsidRPr="006259F7">
        <w:t>Rekomenduojama dozė yra viena Viacoram 3,5 mg / 2,5 mg tabletė vieną kartą per parą kasdien.</w:t>
      </w:r>
    </w:p>
    <w:p w14:paraId="01F55BD5" w14:textId="77777777" w:rsidR="00BD5458" w:rsidRPr="006259F7" w:rsidRDefault="00BD5458" w:rsidP="00BD5458">
      <w:pPr>
        <w:numPr>
          <w:ilvl w:val="12"/>
          <w:numId w:val="0"/>
        </w:numPr>
        <w:spacing w:line="240" w:lineRule="auto"/>
        <w:ind w:right="-2"/>
      </w:pPr>
    </w:p>
    <w:p w14:paraId="3CD09A4D" w14:textId="07F558AB" w:rsidR="00BD5458" w:rsidRPr="006259F7" w:rsidRDefault="00BD5458" w:rsidP="00BD5458">
      <w:pPr>
        <w:numPr>
          <w:ilvl w:val="12"/>
          <w:numId w:val="0"/>
        </w:numPr>
        <w:spacing w:line="240" w:lineRule="auto"/>
        <w:ind w:right="-2"/>
      </w:pPr>
      <w:r w:rsidRPr="006259F7">
        <w:t xml:space="preserve">Jeigu Jūs turite vidutinio sunkumo inkstų funkcijos sutrikimų, gydytojas gali Jums patarti išgerti po vieną Viacoram 3,5 mg / 2,5 mg tabletę kas antrą </w:t>
      </w:r>
      <w:r w:rsidR="005119DC">
        <w:t>parą</w:t>
      </w:r>
      <w:r w:rsidRPr="006259F7">
        <w:t>, pradėjus gydymą.</w:t>
      </w:r>
    </w:p>
    <w:p w14:paraId="29BC3DFD" w14:textId="77777777" w:rsidR="00BD5458" w:rsidRPr="006259F7" w:rsidRDefault="00BD5458" w:rsidP="00BD5458">
      <w:pPr>
        <w:numPr>
          <w:ilvl w:val="12"/>
          <w:numId w:val="0"/>
        </w:numPr>
        <w:spacing w:line="240" w:lineRule="auto"/>
        <w:ind w:right="-2"/>
      </w:pPr>
    </w:p>
    <w:p w14:paraId="35A2DE5D" w14:textId="77777777" w:rsidR="00BD5458" w:rsidRPr="006259F7" w:rsidRDefault="00BD5458" w:rsidP="00BD5458">
      <w:pPr>
        <w:numPr>
          <w:ilvl w:val="12"/>
          <w:numId w:val="0"/>
        </w:numPr>
        <w:spacing w:line="240" w:lineRule="auto"/>
        <w:ind w:right="-2"/>
      </w:pPr>
      <w:r w:rsidRPr="006259F7">
        <w:t>Priklausomai nuo to, koks yra Jūsų atsakas į gydymą, gydytojas po vieno mėnesio gali nuspręsti padidinti Jūsų vartojamo Viacoram dozę iki Viacoram 7 mg / 5 mg vieną kartą per parą, jeigu to reikia.</w:t>
      </w:r>
    </w:p>
    <w:p w14:paraId="44396C41" w14:textId="77777777" w:rsidR="00BD5458" w:rsidRPr="006259F7" w:rsidRDefault="00BD5458" w:rsidP="00BD5458">
      <w:pPr>
        <w:numPr>
          <w:ilvl w:val="12"/>
          <w:numId w:val="0"/>
        </w:numPr>
        <w:spacing w:line="240" w:lineRule="auto"/>
        <w:ind w:right="-2"/>
      </w:pPr>
    </w:p>
    <w:p w14:paraId="69FAC49D" w14:textId="77777777" w:rsidR="00BD5458" w:rsidRPr="006259F7" w:rsidRDefault="00BD5458" w:rsidP="00BD5458">
      <w:pPr>
        <w:numPr>
          <w:ilvl w:val="12"/>
          <w:numId w:val="0"/>
        </w:numPr>
        <w:spacing w:line="240" w:lineRule="auto"/>
        <w:ind w:right="-2"/>
      </w:pPr>
      <w:r w:rsidRPr="006259F7">
        <w:t>Viena Viacoram 7 mg / 5 mg tabletė vieną kartą per parą yra didžiausia rekomenduojama dozė aukštam kraujo spaudimui sureguliuoti.</w:t>
      </w:r>
    </w:p>
    <w:p w14:paraId="5455B46B" w14:textId="77777777" w:rsidR="00BD5458" w:rsidRPr="006259F7" w:rsidRDefault="00BD5458" w:rsidP="00BD5458">
      <w:pPr>
        <w:numPr>
          <w:ilvl w:val="12"/>
          <w:numId w:val="0"/>
        </w:numPr>
        <w:spacing w:line="240" w:lineRule="auto"/>
        <w:ind w:right="-2"/>
      </w:pPr>
    </w:p>
    <w:p w14:paraId="76F75099" w14:textId="77777777" w:rsidR="00BD5458" w:rsidRPr="006259F7" w:rsidRDefault="00BD5458" w:rsidP="00BD5458">
      <w:pPr>
        <w:numPr>
          <w:ilvl w:val="12"/>
          <w:numId w:val="0"/>
        </w:numPr>
        <w:spacing w:line="240" w:lineRule="auto"/>
        <w:ind w:right="-2"/>
      </w:pPr>
      <w:r w:rsidRPr="006259F7">
        <w:t xml:space="preserve">Pageidautina, kad vaistą vartotumėte kasdien tuo pačiu metu, ryte, prieš valgį. </w:t>
      </w:r>
    </w:p>
    <w:p w14:paraId="08DBF4B9" w14:textId="77777777" w:rsidR="00BD5458" w:rsidRPr="006259F7" w:rsidRDefault="00BD5458" w:rsidP="00BD5458">
      <w:pPr>
        <w:numPr>
          <w:ilvl w:val="12"/>
          <w:numId w:val="0"/>
        </w:numPr>
        <w:spacing w:line="240" w:lineRule="auto"/>
        <w:ind w:right="-2"/>
      </w:pPr>
    </w:p>
    <w:p w14:paraId="3942F34B" w14:textId="7670E3A6" w:rsidR="00BD5458" w:rsidRPr="006259F7" w:rsidRDefault="00BD5458" w:rsidP="00BD5458">
      <w:pPr>
        <w:numPr>
          <w:ilvl w:val="12"/>
          <w:numId w:val="0"/>
        </w:numPr>
        <w:spacing w:line="240" w:lineRule="auto"/>
        <w:ind w:right="-2"/>
      </w:pPr>
      <w:r w:rsidRPr="006259F7">
        <w:t>Neviršykite Jums skirtos dozės.</w:t>
      </w:r>
    </w:p>
    <w:p w14:paraId="587C66ED" w14:textId="77777777" w:rsidR="00BD5458" w:rsidRPr="006259F7" w:rsidRDefault="00BD5458" w:rsidP="00BD5458">
      <w:pPr>
        <w:numPr>
          <w:ilvl w:val="12"/>
          <w:numId w:val="0"/>
        </w:numPr>
        <w:tabs>
          <w:tab w:val="clear" w:pos="567"/>
          <w:tab w:val="left" w:pos="780"/>
        </w:tabs>
        <w:spacing w:line="240" w:lineRule="auto"/>
        <w:ind w:right="-2"/>
      </w:pPr>
    </w:p>
    <w:p w14:paraId="37857468" w14:textId="77777777" w:rsidR="00BD5458" w:rsidRPr="006259F7" w:rsidRDefault="00BD5458" w:rsidP="00BD5458">
      <w:pPr>
        <w:spacing w:line="240" w:lineRule="auto"/>
        <w:ind w:left="567" w:hanging="567"/>
        <w:rPr>
          <w:b/>
        </w:rPr>
      </w:pPr>
      <w:r w:rsidRPr="006259F7">
        <w:rPr>
          <w:b/>
        </w:rPr>
        <w:t>Ką daryti pavartojus per didelę Viacoram dozę?</w:t>
      </w:r>
    </w:p>
    <w:p w14:paraId="15CF7940" w14:textId="77777777" w:rsidR="00BD5458" w:rsidRPr="006259F7" w:rsidRDefault="00BD5458" w:rsidP="00BD5458">
      <w:pPr>
        <w:spacing w:line="240" w:lineRule="auto"/>
        <w:ind w:left="567" w:hanging="567"/>
        <w:rPr>
          <w:b/>
        </w:rPr>
      </w:pPr>
    </w:p>
    <w:p w14:paraId="536B39F5" w14:textId="41EEA933" w:rsidR="00BD5458" w:rsidRDefault="00BD5458" w:rsidP="00BD5458">
      <w:pPr>
        <w:numPr>
          <w:ilvl w:val="12"/>
          <w:numId w:val="0"/>
        </w:numPr>
        <w:spacing w:line="240" w:lineRule="auto"/>
        <w:ind w:right="-2"/>
        <w:outlineLvl w:val="0"/>
      </w:pPr>
      <w:r w:rsidRPr="006259F7">
        <w:t xml:space="preserve">Jeigu išgėrėte per daug tablečių, nedelsdami kreipkitės į artimiausią skubios medicininės pagalbos skyrių arba savo gydytoją. Perdozavus Jums tikriausiai sumažės kraujospūdis, todėl Jūs galite jausti </w:t>
      </w:r>
      <w:r w:rsidR="009408FD">
        <w:t>svaigulį</w:t>
      </w:r>
      <w:r w:rsidRPr="006259F7">
        <w:t xml:space="preserve"> arba nualpti. Jeigu taip atsitiktų, būtų geriau atsigulti ir pakelti kojas aukštyn.</w:t>
      </w:r>
    </w:p>
    <w:p w14:paraId="7EE92C99" w14:textId="77777777" w:rsidR="00CE4C7A" w:rsidRDefault="00CE4C7A" w:rsidP="00CE4C7A">
      <w:pPr>
        <w:numPr>
          <w:ilvl w:val="12"/>
          <w:numId w:val="0"/>
        </w:numPr>
        <w:spacing w:line="240" w:lineRule="auto"/>
        <w:ind w:right="-2"/>
        <w:outlineLvl w:val="0"/>
      </w:pPr>
      <w:r>
        <w:t>Jūsų plaučiuose gali kauptis skystis (plaučių edema), sukeldamas dusulį, kuris gali išsivystyti per</w:t>
      </w:r>
    </w:p>
    <w:p w14:paraId="7BDDDFC4" w14:textId="5260E1B1" w:rsidR="00CE4C7A" w:rsidRPr="006259F7" w:rsidRDefault="00CE4C7A" w:rsidP="00CE4C7A">
      <w:pPr>
        <w:numPr>
          <w:ilvl w:val="12"/>
          <w:numId w:val="0"/>
        </w:numPr>
        <w:spacing w:line="240" w:lineRule="auto"/>
        <w:ind w:right="-2"/>
        <w:outlineLvl w:val="0"/>
      </w:pPr>
      <w:r>
        <w:t>24 – 48 valandas nuo vaisto pavartojimo.</w:t>
      </w:r>
    </w:p>
    <w:p w14:paraId="539B3E33" w14:textId="77777777" w:rsidR="00BD5458" w:rsidRPr="006259F7" w:rsidRDefault="00BD5458" w:rsidP="00BD5458">
      <w:pPr>
        <w:numPr>
          <w:ilvl w:val="12"/>
          <w:numId w:val="0"/>
        </w:numPr>
        <w:spacing w:line="240" w:lineRule="auto"/>
      </w:pPr>
    </w:p>
    <w:p w14:paraId="05AE0E56" w14:textId="77777777" w:rsidR="00BD5458" w:rsidRPr="006259F7" w:rsidRDefault="00BD5458" w:rsidP="00BD5458">
      <w:pPr>
        <w:spacing w:line="240" w:lineRule="auto"/>
        <w:ind w:left="567" w:hanging="567"/>
        <w:rPr>
          <w:b/>
        </w:rPr>
      </w:pPr>
      <w:r w:rsidRPr="006259F7">
        <w:rPr>
          <w:b/>
        </w:rPr>
        <w:t>Pamiršus pavartoti Viacoram</w:t>
      </w:r>
    </w:p>
    <w:p w14:paraId="0168AAA0" w14:textId="77777777" w:rsidR="00BD5458" w:rsidRPr="006259F7" w:rsidRDefault="00BD5458" w:rsidP="00BD5458">
      <w:pPr>
        <w:spacing w:line="240" w:lineRule="auto"/>
        <w:ind w:left="567" w:hanging="567"/>
        <w:rPr>
          <w:b/>
        </w:rPr>
      </w:pPr>
    </w:p>
    <w:p w14:paraId="27666423" w14:textId="77777777" w:rsidR="00BD5458" w:rsidRPr="006259F7" w:rsidRDefault="00BD5458" w:rsidP="00BD5458">
      <w:pPr>
        <w:tabs>
          <w:tab w:val="left" w:pos="0"/>
        </w:tabs>
        <w:spacing w:line="240" w:lineRule="auto"/>
      </w:pPr>
      <w:r w:rsidRPr="006259F7">
        <w:t xml:space="preserve">Svarbu, kad vaistą išgertumėte kasdien, nes reguliarus gydymas yra veiksmingesnis. Tačiau jeigu užmiršote išgerti Viacoram, kitą dozę išgerkite įprastu metu. Negalima vartoti dvigubos dozės norint kompensuoti praleistą dozę. </w:t>
      </w:r>
    </w:p>
    <w:p w14:paraId="1E1C6C68" w14:textId="77777777" w:rsidR="00BD5458" w:rsidRPr="006259F7" w:rsidRDefault="00BD5458" w:rsidP="00BD5458">
      <w:pPr>
        <w:numPr>
          <w:ilvl w:val="12"/>
          <w:numId w:val="0"/>
        </w:numPr>
        <w:spacing w:line="240" w:lineRule="auto"/>
        <w:ind w:right="-2"/>
      </w:pPr>
    </w:p>
    <w:p w14:paraId="4377A105" w14:textId="77777777" w:rsidR="00BD5458" w:rsidRPr="006259F7" w:rsidRDefault="00BD5458" w:rsidP="00BD5458">
      <w:pPr>
        <w:spacing w:line="240" w:lineRule="auto"/>
        <w:ind w:left="567" w:hanging="567"/>
        <w:rPr>
          <w:b/>
        </w:rPr>
      </w:pPr>
      <w:r w:rsidRPr="006259F7">
        <w:rPr>
          <w:b/>
        </w:rPr>
        <w:t>Nustojus vartoti Viacoram</w:t>
      </w:r>
    </w:p>
    <w:p w14:paraId="5F6906BB" w14:textId="77777777" w:rsidR="00BD5458" w:rsidRPr="006259F7" w:rsidRDefault="00BD5458" w:rsidP="00BD5458">
      <w:pPr>
        <w:spacing w:line="240" w:lineRule="auto"/>
        <w:ind w:left="567" w:hanging="567"/>
        <w:rPr>
          <w:b/>
        </w:rPr>
      </w:pPr>
    </w:p>
    <w:p w14:paraId="5B342839" w14:textId="77777777" w:rsidR="00BD5458" w:rsidRPr="006259F7" w:rsidRDefault="00BD5458" w:rsidP="00BD5458">
      <w:pPr>
        <w:numPr>
          <w:ilvl w:val="12"/>
          <w:numId w:val="0"/>
        </w:numPr>
        <w:spacing w:line="240" w:lineRule="auto"/>
        <w:ind w:right="-2"/>
      </w:pPr>
      <w:r w:rsidRPr="006259F7">
        <w:t>Kadangi paprastai gydymas Viacoram trunka iki gyvenimo pabaigos, Jūs turėtumėte pasikalbėti su savo gydytoju prieš nutraukdami šio vaisto vartojimą.</w:t>
      </w:r>
    </w:p>
    <w:p w14:paraId="7AF7E8F2" w14:textId="77777777" w:rsidR="00BD5458" w:rsidRPr="006259F7" w:rsidRDefault="00BD5458" w:rsidP="00BD5458">
      <w:pPr>
        <w:numPr>
          <w:ilvl w:val="12"/>
          <w:numId w:val="0"/>
        </w:numPr>
        <w:spacing w:line="240" w:lineRule="auto"/>
        <w:ind w:right="-2"/>
      </w:pPr>
    </w:p>
    <w:p w14:paraId="13B08EBE" w14:textId="77777777" w:rsidR="00BD5458" w:rsidRPr="006259F7" w:rsidRDefault="00BD5458" w:rsidP="00BD5458">
      <w:pPr>
        <w:numPr>
          <w:ilvl w:val="12"/>
          <w:numId w:val="0"/>
        </w:numPr>
        <w:spacing w:line="240" w:lineRule="auto"/>
        <w:ind w:right="-2"/>
      </w:pPr>
      <w:r w:rsidRPr="006259F7">
        <w:t>Jeigu kiltų daugiau klausimų dėl šio vaisto vartojimo, kreipkitės į gydytoją arba vaistininką.</w:t>
      </w:r>
    </w:p>
    <w:p w14:paraId="7760C831" w14:textId="77777777" w:rsidR="00BD5458" w:rsidRPr="006259F7" w:rsidRDefault="00BD5458" w:rsidP="00BD5458">
      <w:pPr>
        <w:numPr>
          <w:ilvl w:val="12"/>
          <w:numId w:val="0"/>
        </w:numPr>
        <w:spacing w:line="240" w:lineRule="auto"/>
        <w:ind w:right="-2"/>
      </w:pPr>
    </w:p>
    <w:p w14:paraId="56ECF058" w14:textId="77777777" w:rsidR="00BD5458" w:rsidRPr="006259F7" w:rsidRDefault="00BD5458" w:rsidP="00BD5458">
      <w:pPr>
        <w:numPr>
          <w:ilvl w:val="12"/>
          <w:numId w:val="0"/>
        </w:numPr>
        <w:spacing w:line="240" w:lineRule="auto"/>
        <w:ind w:right="-2"/>
      </w:pPr>
    </w:p>
    <w:p w14:paraId="5ACD3336" w14:textId="77777777" w:rsidR="00BD5458" w:rsidRPr="006259F7" w:rsidRDefault="00BD5458" w:rsidP="00BD5458">
      <w:pPr>
        <w:numPr>
          <w:ilvl w:val="12"/>
          <w:numId w:val="0"/>
        </w:numPr>
        <w:spacing w:line="240" w:lineRule="auto"/>
        <w:outlineLvl w:val="0"/>
        <w:rPr>
          <w:b/>
          <w:caps/>
        </w:rPr>
      </w:pPr>
      <w:r w:rsidRPr="006259F7">
        <w:rPr>
          <w:b/>
          <w:caps/>
        </w:rPr>
        <w:t>4.</w:t>
      </w:r>
      <w:r w:rsidRPr="006259F7">
        <w:rPr>
          <w:b/>
          <w:caps/>
        </w:rPr>
        <w:tab/>
        <w:t xml:space="preserve">galimAS </w:t>
      </w:r>
      <w:r w:rsidRPr="006259F7">
        <w:rPr>
          <w:b/>
        </w:rPr>
        <w:t xml:space="preserve">ŠALUTINIS </w:t>
      </w:r>
      <w:r w:rsidRPr="006259F7">
        <w:rPr>
          <w:b/>
          <w:caps/>
        </w:rPr>
        <w:t>poveikiS</w:t>
      </w:r>
    </w:p>
    <w:p w14:paraId="0D329741" w14:textId="77777777" w:rsidR="00BD5458" w:rsidRPr="006259F7" w:rsidRDefault="00BD5458" w:rsidP="00BD5458">
      <w:pPr>
        <w:numPr>
          <w:ilvl w:val="12"/>
          <w:numId w:val="0"/>
        </w:numPr>
        <w:spacing w:line="240" w:lineRule="auto"/>
        <w:ind w:right="-2"/>
      </w:pPr>
    </w:p>
    <w:p w14:paraId="68E15D05" w14:textId="77777777" w:rsidR="00BD5458" w:rsidRPr="006259F7" w:rsidRDefault="00BD5458" w:rsidP="00BD5458">
      <w:pPr>
        <w:numPr>
          <w:ilvl w:val="12"/>
          <w:numId w:val="0"/>
        </w:numPr>
        <w:spacing w:line="240" w:lineRule="auto"/>
        <w:ind w:right="-29"/>
      </w:pPr>
      <w:r w:rsidRPr="006259F7">
        <w:t>Šis vaistas, kaip ir visi kiti, gali sukelti šalutinį poveikį, nors jis pasireiškia ne visiems žmonėms.</w:t>
      </w:r>
    </w:p>
    <w:p w14:paraId="28BA82CD" w14:textId="77777777" w:rsidR="00BD5458" w:rsidRPr="006259F7" w:rsidRDefault="00BD5458" w:rsidP="00BD5458">
      <w:pPr>
        <w:numPr>
          <w:ilvl w:val="12"/>
          <w:numId w:val="0"/>
        </w:numPr>
        <w:spacing w:line="240" w:lineRule="auto"/>
        <w:ind w:right="-29"/>
      </w:pPr>
    </w:p>
    <w:p w14:paraId="1638C13A" w14:textId="77777777" w:rsidR="00BD5458" w:rsidRPr="006259F7" w:rsidRDefault="00BD5458" w:rsidP="00BD5458">
      <w:pPr>
        <w:spacing w:line="240" w:lineRule="auto"/>
        <w:ind w:right="-2"/>
        <w:rPr>
          <w:b/>
        </w:rPr>
      </w:pPr>
      <w:r w:rsidRPr="006259F7">
        <w:rPr>
          <w:b/>
        </w:rPr>
        <w:t xml:space="preserve">Jeigu Jums atsirado kuris nors iš čia išvardytų šalutinio poveikio reiškinių, kurie gali būti rimti, iš karto nustokite vartoti vaistą ir nedelsdami kreipkitės į gydytoją: </w:t>
      </w:r>
    </w:p>
    <w:p w14:paraId="1A597DE1" w14:textId="77777777" w:rsidR="00BD5458" w:rsidRPr="006259F7" w:rsidRDefault="00BD5458" w:rsidP="00BD5458">
      <w:pPr>
        <w:spacing w:line="240" w:lineRule="auto"/>
        <w:ind w:left="567" w:right="-2" w:hanging="567"/>
      </w:pPr>
      <w:r w:rsidRPr="006259F7">
        <w:t>-</w:t>
      </w:r>
      <w:r w:rsidRPr="006259F7">
        <w:tab/>
        <w:t>staigus švokštimas kvėpuojant, skausmas krūtinėje, dusulys, sunkumas kvėpuoti (bronchų spazmas) (nedažnas – gali pasireikšti iki 1 iš 100 žmonių);</w:t>
      </w:r>
    </w:p>
    <w:p w14:paraId="763ECFDD" w14:textId="77777777" w:rsidR="00BD5458" w:rsidRPr="006259F7" w:rsidRDefault="00BD5458" w:rsidP="00BD5458">
      <w:pPr>
        <w:spacing w:line="240" w:lineRule="auto"/>
        <w:ind w:left="567" w:right="-2" w:hanging="567"/>
      </w:pPr>
      <w:r w:rsidRPr="006259F7">
        <w:t>-</w:t>
      </w:r>
      <w:r w:rsidRPr="006259F7">
        <w:tab/>
        <w:t>akių vokų, veido ar lūpų patinimas (nedažnas – gali pasireikšti iki 1 iš 100 žmonių);</w:t>
      </w:r>
    </w:p>
    <w:p w14:paraId="62B95B27" w14:textId="1F4FB25D" w:rsidR="00BD5458" w:rsidRPr="006259F7" w:rsidRDefault="00BD5458" w:rsidP="00BD5458">
      <w:pPr>
        <w:spacing w:line="240" w:lineRule="auto"/>
        <w:ind w:left="567" w:right="-2" w:hanging="567"/>
      </w:pPr>
      <w:r w:rsidRPr="006259F7">
        <w:t>-</w:t>
      </w:r>
      <w:r w:rsidRPr="006259F7">
        <w:tab/>
        <w:t>liežuvio ir gerkl</w:t>
      </w:r>
      <w:r w:rsidR="00D112E6">
        <w:t>ės</w:t>
      </w:r>
      <w:r w:rsidRPr="006259F7">
        <w:t xml:space="preserve"> tinimas, kuris apsunkina kvėpavimą (angio</w:t>
      </w:r>
      <w:r w:rsidR="002F2CBA">
        <w:t>neurozinė edema</w:t>
      </w:r>
      <w:r w:rsidRPr="006259F7">
        <w:t>) (nedažnas – gali pasireikšti iki 1 iš 100 žmonių);</w:t>
      </w:r>
    </w:p>
    <w:p w14:paraId="7BEAC965" w14:textId="2323A1D4" w:rsidR="00BD5458" w:rsidRPr="006259F7" w:rsidRDefault="00BD5458" w:rsidP="00BD5458">
      <w:pPr>
        <w:spacing w:line="240" w:lineRule="auto"/>
        <w:ind w:left="567" w:right="-2" w:hanging="567"/>
      </w:pPr>
      <w:r w:rsidRPr="006259F7">
        <w:t>-</w:t>
      </w:r>
      <w:r w:rsidRPr="006259F7">
        <w:tab/>
        <w:t xml:space="preserve">sunkios odos reakcijos, įskaitant intensyvų odos </w:t>
      </w:r>
      <w:r w:rsidR="00D112E6">
        <w:t>iš</w:t>
      </w:r>
      <w:r w:rsidRPr="006259F7">
        <w:t>bėrimą, dilgėlinę, viso kūno odos paraudimą, sunkų niež</w:t>
      </w:r>
      <w:r w:rsidR="00D112E6">
        <w:t>ulį</w:t>
      </w:r>
      <w:r w:rsidRPr="006259F7">
        <w:t xml:space="preserve"> (daugiaformė raudonė) (labai retas – gali pasireikšti iki 1 iš </w:t>
      </w:r>
      <w:r w:rsidRPr="008751C7">
        <w:t>10000</w:t>
      </w:r>
      <w:r w:rsidRPr="006259F7">
        <w:t xml:space="preserve"> žmonių), pūslių ant odos atsiradimą, odos lupimąsi ir tinimą (eksfoliacinis dermatitas) (labai retas – gali pasireikšti </w:t>
      </w:r>
      <w:r w:rsidR="00DF7208">
        <w:t>rečiau kaip</w:t>
      </w:r>
      <w:r w:rsidR="00DF7208" w:rsidRPr="006259F7">
        <w:t xml:space="preserve"> </w:t>
      </w:r>
      <w:r w:rsidRPr="006259F7">
        <w:t xml:space="preserve">1 iš </w:t>
      </w:r>
      <w:r w:rsidRPr="008751C7">
        <w:t>10000</w:t>
      </w:r>
      <w:r w:rsidRPr="006259F7">
        <w:t xml:space="preserve"> žmonių), gleivinių uždegimą (Stivenso ir Džonsono [</w:t>
      </w:r>
      <w:r w:rsidRPr="006259F7">
        <w:rPr>
          <w:i/>
        </w:rPr>
        <w:t>Stevens-Johnson</w:t>
      </w:r>
      <w:r w:rsidRPr="006259F7">
        <w:t xml:space="preserve">] sindromas) (labai retas – gali pasireikšti </w:t>
      </w:r>
      <w:r w:rsidR="00DF7208">
        <w:t>rečiau kaip</w:t>
      </w:r>
      <w:r w:rsidR="00DF7208" w:rsidRPr="006259F7">
        <w:t xml:space="preserve"> </w:t>
      </w:r>
      <w:r w:rsidRPr="006259F7">
        <w:t xml:space="preserve">1 iš </w:t>
      </w:r>
      <w:r w:rsidRPr="008751C7">
        <w:t>10000</w:t>
      </w:r>
      <w:r w:rsidRPr="006259F7">
        <w:t xml:space="preserve"> žmonių)</w:t>
      </w:r>
      <w:r w:rsidR="003D4093">
        <w:t>, toksinę</w:t>
      </w:r>
      <w:r w:rsidR="003D4093" w:rsidRPr="007F6630">
        <w:t xml:space="preserve"> </w:t>
      </w:r>
      <w:r w:rsidR="003D4093" w:rsidRPr="007F6630">
        <w:lastRenderedPageBreak/>
        <w:t>epidermio nekroliz</w:t>
      </w:r>
      <w:r w:rsidR="003D4093">
        <w:t>ę (</w:t>
      </w:r>
      <w:r w:rsidRPr="006259F7">
        <w:t xml:space="preserve"> </w:t>
      </w:r>
      <w:r w:rsidR="003D4093">
        <w:t xml:space="preserve">dažnis nežinomas) </w:t>
      </w:r>
      <w:r w:rsidRPr="006259F7">
        <w:t>arba kitas alergines reakcijas (nedažnas – gali pasireikšti iki 1 iš 100 žmonių);</w:t>
      </w:r>
    </w:p>
    <w:p w14:paraId="793D2CE9" w14:textId="1A1E3B3B" w:rsidR="00BD5458" w:rsidRPr="006259F7" w:rsidRDefault="00BD5458" w:rsidP="00BD5458">
      <w:pPr>
        <w:spacing w:line="240" w:lineRule="auto"/>
        <w:ind w:left="567" w:right="-2" w:hanging="567"/>
      </w:pPr>
      <w:r w:rsidRPr="006259F7">
        <w:t>-</w:t>
      </w:r>
      <w:r w:rsidRPr="006259F7">
        <w:tab/>
        <w:t>stiprus svaigulys ar alpimas dėl žemo kraujo</w:t>
      </w:r>
      <w:r w:rsidR="00DF7208">
        <w:t>spūdžio</w:t>
      </w:r>
      <w:r w:rsidRPr="006259F7">
        <w:t xml:space="preserve"> (dažnas – gali pasireikšti </w:t>
      </w:r>
      <w:r w:rsidR="00DF7208">
        <w:t>rečiau kaip</w:t>
      </w:r>
      <w:r w:rsidR="00DF7208" w:rsidRPr="006259F7">
        <w:t xml:space="preserve"> </w:t>
      </w:r>
      <w:r w:rsidRPr="006259F7">
        <w:t xml:space="preserve">1 iš 10 žmonių); </w:t>
      </w:r>
    </w:p>
    <w:p w14:paraId="3AF0E559" w14:textId="7D068E99" w:rsidR="00BD5458" w:rsidRPr="006259F7" w:rsidRDefault="00BD5458" w:rsidP="00BD5458">
      <w:pPr>
        <w:spacing w:line="240" w:lineRule="auto"/>
        <w:ind w:left="567" w:right="-2" w:hanging="567"/>
      </w:pPr>
      <w:r w:rsidRPr="006259F7">
        <w:t>-</w:t>
      </w:r>
      <w:r w:rsidRPr="006259F7">
        <w:tab/>
        <w:t xml:space="preserve">rankų ar kojų silpnumas ar sunkumas kalbėti – tai gali būti insulto požymis (labai retas – gali pasireikšti </w:t>
      </w:r>
      <w:r w:rsidR="00DF7208">
        <w:t>rečiau kaip</w:t>
      </w:r>
      <w:r w:rsidR="00DF7208" w:rsidRPr="006259F7">
        <w:t xml:space="preserve"> </w:t>
      </w:r>
      <w:r w:rsidRPr="006259F7">
        <w:t xml:space="preserve">1 iš </w:t>
      </w:r>
      <w:r w:rsidRPr="008751C7">
        <w:t>10000</w:t>
      </w:r>
      <w:r w:rsidRPr="006259F7">
        <w:t xml:space="preserve"> žmonių);</w:t>
      </w:r>
    </w:p>
    <w:p w14:paraId="469B672A" w14:textId="3DD7B98F" w:rsidR="00BD5458" w:rsidRPr="006259F7" w:rsidRDefault="00BD5458" w:rsidP="00BD5458">
      <w:pPr>
        <w:spacing w:line="240" w:lineRule="auto"/>
        <w:ind w:left="567" w:right="-2" w:hanging="567"/>
      </w:pPr>
      <w:r w:rsidRPr="006259F7">
        <w:t>-</w:t>
      </w:r>
      <w:r w:rsidRPr="006259F7">
        <w:tab/>
        <w:t xml:space="preserve">širdies priepuolis, krūtinės ląstos skausmas (angina) (labai retas – gali pasireikšti </w:t>
      </w:r>
      <w:r w:rsidR="00DF7208">
        <w:t>rečiau kaip</w:t>
      </w:r>
      <w:r w:rsidR="00DF7208" w:rsidRPr="006259F7">
        <w:t xml:space="preserve"> </w:t>
      </w:r>
      <w:r w:rsidRPr="006259F7">
        <w:t xml:space="preserve">1 iš </w:t>
      </w:r>
      <w:r w:rsidRPr="008751C7">
        <w:t>10000</w:t>
      </w:r>
      <w:r w:rsidRPr="006259F7">
        <w:t xml:space="preserve"> žmonių), neįprastai greitas ar nenormalus širdies plakimas (dažnas – gali pasireikšti </w:t>
      </w:r>
      <w:r w:rsidR="00DF7208">
        <w:t>rečiau kaip</w:t>
      </w:r>
      <w:r w:rsidR="00DF7208" w:rsidRPr="006259F7">
        <w:t xml:space="preserve"> </w:t>
      </w:r>
      <w:r w:rsidRPr="006259F7">
        <w:t>1 iš 10 žmonių);</w:t>
      </w:r>
    </w:p>
    <w:p w14:paraId="52D19C4F" w14:textId="17F67F7D" w:rsidR="00C52046" w:rsidRDefault="00BD5458" w:rsidP="00C52046">
      <w:pPr>
        <w:spacing w:line="240" w:lineRule="auto"/>
        <w:ind w:left="567" w:right="-2" w:hanging="567"/>
      </w:pPr>
      <w:r w:rsidRPr="006259F7">
        <w:t>-</w:t>
      </w:r>
      <w:r w:rsidRPr="006259F7">
        <w:tab/>
        <w:t xml:space="preserve">kasos uždegimas, kuris gali sukelti stiprų pilvo ir nugaros skausmą, lydimą stipraus negalavimo pojūčio (labai retas – gali pasireikšti </w:t>
      </w:r>
      <w:r w:rsidR="00DF7208">
        <w:t>rečiau kaip</w:t>
      </w:r>
      <w:r w:rsidR="00DF7208" w:rsidRPr="006259F7">
        <w:t xml:space="preserve"> </w:t>
      </w:r>
      <w:r w:rsidRPr="006259F7">
        <w:t xml:space="preserve">1 iš </w:t>
      </w:r>
      <w:r w:rsidRPr="008751C7">
        <w:t>10000</w:t>
      </w:r>
      <w:r w:rsidRPr="006259F7">
        <w:t xml:space="preserve"> žmonių);</w:t>
      </w:r>
    </w:p>
    <w:p w14:paraId="4E666BAC" w14:textId="66859E66" w:rsidR="00BD5458" w:rsidRPr="006259F7" w:rsidRDefault="00C52046" w:rsidP="00C52046">
      <w:pPr>
        <w:spacing w:line="240" w:lineRule="auto"/>
        <w:ind w:left="567" w:right="-2" w:hanging="567"/>
      </w:pPr>
      <w:r>
        <w:t>-</w:t>
      </w:r>
      <w:r>
        <w:tab/>
      </w:r>
      <w:r w:rsidR="00BD5458" w:rsidRPr="006259F7">
        <w:t xml:space="preserve">odos ar akių pageltimas (gelta), kuris gali būti hepatito požymis (labai retas – gali pasireikšti </w:t>
      </w:r>
      <w:r w:rsidR="00DF7208">
        <w:t>rečiau kaip</w:t>
      </w:r>
      <w:r w:rsidR="00DF7208" w:rsidRPr="006259F7">
        <w:t xml:space="preserve"> </w:t>
      </w:r>
      <w:r w:rsidR="00BD5458" w:rsidRPr="006259F7">
        <w:t xml:space="preserve">1 iš </w:t>
      </w:r>
      <w:r w:rsidR="00BD5458" w:rsidRPr="008751C7">
        <w:t>10000</w:t>
      </w:r>
      <w:r w:rsidR="00BD5458" w:rsidRPr="006259F7">
        <w:t xml:space="preserve"> žmonių).</w:t>
      </w:r>
    </w:p>
    <w:p w14:paraId="4A3D91AE" w14:textId="77777777" w:rsidR="00BD5458" w:rsidRPr="006259F7" w:rsidRDefault="00BD5458" w:rsidP="00D74752">
      <w:pPr>
        <w:spacing w:line="240" w:lineRule="auto"/>
        <w:ind w:left="567" w:right="-2" w:hanging="567"/>
      </w:pPr>
    </w:p>
    <w:p w14:paraId="370AA524" w14:textId="2F1A8D8A" w:rsidR="00BD5458" w:rsidRPr="006259F7" w:rsidRDefault="00BD5458" w:rsidP="00BD5458">
      <w:pPr>
        <w:spacing w:line="240" w:lineRule="auto"/>
        <w:ind w:right="-2"/>
      </w:pPr>
      <w:r w:rsidRPr="006259F7">
        <w:t xml:space="preserve">Toliau pateiktas </w:t>
      </w:r>
      <w:r w:rsidRPr="006259F7">
        <w:rPr>
          <w:b/>
        </w:rPr>
        <w:t>šalutinis poveikis</w:t>
      </w:r>
      <w:r w:rsidRPr="006259F7">
        <w:t xml:space="preserve"> aprašytas pacientams, gydytiems Viacoram. Jeigu Jums pasireiškia kuris nors iš čia išvardytų simptomų, tur</w:t>
      </w:r>
      <w:r w:rsidR="007B19B8">
        <w:t>ite</w:t>
      </w:r>
      <w:r w:rsidRPr="006259F7">
        <w:t xml:space="preserve"> kreiptis į savo gydytoją:</w:t>
      </w:r>
    </w:p>
    <w:p w14:paraId="2E6E2341" w14:textId="28B4C2D9" w:rsidR="00BD5458" w:rsidRPr="006259F7" w:rsidRDefault="00BD5458" w:rsidP="00BD5458">
      <w:pPr>
        <w:numPr>
          <w:ilvl w:val="0"/>
          <w:numId w:val="6"/>
        </w:numPr>
        <w:spacing w:line="240" w:lineRule="auto"/>
        <w:ind w:right="-2"/>
      </w:pPr>
      <w:r w:rsidRPr="006259F7">
        <w:t xml:space="preserve">dažni (gali paveikti </w:t>
      </w:r>
      <w:r w:rsidR="00DF7208">
        <w:t>rečiau kaip</w:t>
      </w:r>
      <w:r w:rsidR="00DF7208" w:rsidRPr="006259F7">
        <w:t xml:space="preserve"> </w:t>
      </w:r>
      <w:r w:rsidRPr="006259F7">
        <w:t xml:space="preserve">1 iš 10 žmonių): apsvaigimas, kosulys, </w:t>
      </w:r>
      <w:r w:rsidRPr="008751C7">
        <w:t>patinimas (skysčių susilaikymas);</w:t>
      </w:r>
    </w:p>
    <w:p w14:paraId="524B51E6" w14:textId="39A3BEE5" w:rsidR="00BD5458" w:rsidRPr="006259F7" w:rsidRDefault="00BD5458" w:rsidP="00BD5458">
      <w:pPr>
        <w:numPr>
          <w:ilvl w:val="0"/>
          <w:numId w:val="6"/>
        </w:numPr>
        <w:spacing w:line="240" w:lineRule="auto"/>
        <w:ind w:right="-2"/>
      </w:pPr>
      <w:r w:rsidRPr="006259F7">
        <w:t xml:space="preserve">nedažni šalutiniai poveikiai (gali paveikti </w:t>
      </w:r>
      <w:r w:rsidR="00DF7208">
        <w:t>rečiau kaip</w:t>
      </w:r>
      <w:r w:rsidR="00DF7208" w:rsidRPr="006259F7">
        <w:t xml:space="preserve"> </w:t>
      </w:r>
      <w:r w:rsidRPr="006259F7">
        <w:t>1 iš 100 žmonių): didelė kalio koncentracija kraujyje (hiperkalemija), dėl kurios gali pradėti neritmiškai plakti širdis; didelė cukraus koncentracija kraujyje (hiperglikemija), nuovargis.</w:t>
      </w:r>
    </w:p>
    <w:p w14:paraId="2E91C3DD" w14:textId="77777777" w:rsidR="00BD5458" w:rsidRPr="006259F7" w:rsidRDefault="00BD5458" w:rsidP="00BD5458">
      <w:pPr>
        <w:spacing w:line="240" w:lineRule="auto"/>
        <w:ind w:right="-2"/>
      </w:pPr>
    </w:p>
    <w:p w14:paraId="2913D0ED" w14:textId="77777777" w:rsidR="00BD5458" w:rsidRPr="006259F7" w:rsidRDefault="00BD5458" w:rsidP="00BD5458">
      <w:pPr>
        <w:spacing w:line="240" w:lineRule="auto"/>
        <w:ind w:right="-2"/>
      </w:pPr>
      <w:r w:rsidRPr="006259F7">
        <w:t xml:space="preserve">Toliau pateiktas </w:t>
      </w:r>
      <w:r w:rsidRPr="006259F7">
        <w:rPr>
          <w:b/>
        </w:rPr>
        <w:t>šalutinis poveikis</w:t>
      </w:r>
      <w:r w:rsidRPr="006259F7">
        <w:t xml:space="preserve"> aprašytas pacientams vartojant perindoprilį ar amlodipiną ir (arba) nebuvo pastebėtas vartojant Viacoram arba vartojant perindoprilį ar amlodipiną jų dažnis buvo daug didesnis. Šie šalutinio poveikio simptomai gali pasireikšti ir vartojant Viacoram. Jeigu kuris nors iš jų Jus vargina, turite </w:t>
      </w:r>
      <w:r w:rsidRPr="006259F7">
        <w:rPr>
          <w:b/>
        </w:rPr>
        <w:t>kreiptis į gydytoją:</w:t>
      </w:r>
    </w:p>
    <w:p w14:paraId="7842CD31" w14:textId="77777777" w:rsidR="00BD5458" w:rsidRPr="006259F7" w:rsidRDefault="00BD5458" w:rsidP="00BD5458">
      <w:pPr>
        <w:numPr>
          <w:ilvl w:val="12"/>
          <w:numId w:val="0"/>
        </w:numPr>
        <w:spacing w:line="240" w:lineRule="auto"/>
        <w:ind w:right="-29"/>
      </w:pPr>
    </w:p>
    <w:p w14:paraId="35C6BA60" w14:textId="77777777" w:rsidR="00BD5458" w:rsidRPr="008751C7" w:rsidRDefault="00BD5458" w:rsidP="00D74752">
      <w:pPr>
        <w:numPr>
          <w:ilvl w:val="0"/>
          <w:numId w:val="6"/>
        </w:numPr>
        <w:spacing w:line="240" w:lineRule="auto"/>
        <w:ind w:right="-2"/>
      </w:pPr>
      <w:r w:rsidRPr="008751C7">
        <w:t>Labai dažnas šalutinis poveikis (gali pasireikšti dažniau kaip 1 iš 10 žmonių): patinimas (skysčių susilaikymas).</w:t>
      </w:r>
    </w:p>
    <w:p w14:paraId="23E8CC2B" w14:textId="34A7F46D" w:rsidR="00BD5458" w:rsidRPr="006259F7" w:rsidRDefault="00BD5458" w:rsidP="00D74752">
      <w:pPr>
        <w:numPr>
          <w:ilvl w:val="0"/>
          <w:numId w:val="6"/>
        </w:numPr>
        <w:spacing w:line="240" w:lineRule="auto"/>
        <w:ind w:right="-2"/>
      </w:pPr>
      <w:r w:rsidRPr="006259F7">
        <w:t xml:space="preserve">Dažnas šalutinis poveikis (gali pasireikšti </w:t>
      </w:r>
      <w:r w:rsidR="00DF7208">
        <w:t>rečiau kaip</w:t>
      </w:r>
      <w:r w:rsidR="00DF7208" w:rsidRPr="006259F7">
        <w:t xml:space="preserve"> </w:t>
      </w:r>
      <w:r w:rsidRPr="006259F7">
        <w:t xml:space="preserve">1 iš 10 žmonių): galvos skausmas, mieguistumas (ypač gydymo pradžioje), pakitęs skonio pojūtis, galūnių sustingimas ar dilgčiojimo pojūtis galūnėse, </w:t>
      </w:r>
      <w:r w:rsidR="00E61603">
        <w:t>svaigimas</w:t>
      </w:r>
      <w:r w:rsidRPr="006259F7">
        <w:t xml:space="preserve">, regėjimo sutrikimai (įskaitant vaizdo susidvigubinimą), spengimas ausyse, širdies plakimo pojūtis, kraujo priplūdimas į veidą, dusulys, pilvo skausmas, pykinimas, vėmimas, virškinimo sutrikimas, </w:t>
      </w:r>
      <w:r w:rsidRPr="008751C7">
        <w:t xml:space="preserve">tuštinimosi pokyčiai, </w:t>
      </w:r>
      <w:r w:rsidRPr="006259F7">
        <w:t>vidurių užkietėjimas, viduriavimas, niež</w:t>
      </w:r>
      <w:r w:rsidR="00DF2464">
        <w:t>ulys</w:t>
      </w:r>
      <w:r w:rsidRPr="006259F7">
        <w:t>, odos išbėrimas, odos paraudimas, niež</w:t>
      </w:r>
      <w:r w:rsidR="00DF2464">
        <w:t>ėjimas</w:t>
      </w:r>
      <w:r w:rsidRPr="006259F7">
        <w:t xml:space="preserve">, kulkšnių </w:t>
      </w:r>
      <w:r w:rsidRPr="008751C7">
        <w:t>patinimas,</w:t>
      </w:r>
      <w:r w:rsidRPr="006259F7">
        <w:t xml:space="preserve"> raumenų mėšlungis, nuovargis, silpnumas.</w:t>
      </w:r>
    </w:p>
    <w:p w14:paraId="34ED588D" w14:textId="77777777" w:rsidR="00BD5458" w:rsidRPr="006259F7" w:rsidRDefault="00BD5458" w:rsidP="00D74752">
      <w:pPr>
        <w:numPr>
          <w:ilvl w:val="0"/>
          <w:numId w:val="6"/>
        </w:numPr>
        <w:spacing w:line="240" w:lineRule="auto"/>
        <w:ind w:right="-2"/>
      </w:pPr>
      <w:r w:rsidRPr="006259F7">
        <w:t>Nedažnas šalutinis poveikis (gali pasireikšti iki 1 iš 100 žmonių): kai kurių baltųjų kraujo kūnelių skaičiaus padidėjimas (eozinofilija), maža natrio koncentracija kraujyje (hiponatremija), žema cukraus koncentracija kraujyje (hipoglikemija), greiti nuotaikos pokyčiai, nerimas, nemiga, depresija, miego sutrikimai, nualpimas, skausmo pojūčio netekimas, drebulys, vaskulitas (kraujagyslių uždegimas), sloga (užsikimšusi arba „bėganti“ nosis), burnos džiūvimas, sustiprėjęs prakaitavimas, plaukų slinkimas, paraudusios odos plotai, odos spalvos pakitimai, pūslelių grupių formavimasis odoje, jautrus reagavimas į šviesą, nugaros skausmas, raumenų ar sąnarių skausmas, šlapinimosi sutrikimas, padidėjęs poreikis šlapintis naktimis, padidėjęs šlapinimosi kartų skaičius, inkstų veiklos sutrikimas, impotencija, vyrų krūtų diskomfortas arba padidėjimas, krūtinės ląstos skausmas, prasta bendra savijauta, skausmas, svorio padidėjimas arba sumažėjimas, šlapalo koncentracijos padidėjimas kraujyje, kreatinino koncentracijos padidėjimas kraujyje, nugriuvimas</w:t>
      </w:r>
      <w:r w:rsidR="002A2B42">
        <w:t>, karščiavimas</w:t>
      </w:r>
      <w:r w:rsidRPr="006259F7">
        <w:t xml:space="preserve">. </w:t>
      </w:r>
    </w:p>
    <w:p w14:paraId="106AE547" w14:textId="427D489B" w:rsidR="00BD5458" w:rsidRPr="006259F7" w:rsidRDefault="00BD5458" w:rsidP="00D74752">
      <w:pPr>
        <w:numPr>
          <w:ilvl w:val="0"/>
          <w:numId w:val="6"/>
        </w:numPr>
        <w:spacing w:line="240" w:lineRule="auto"/>
        <w:ind w:right="-2"/>
      </w:pPr>
      <w:r w:rsidRPr="006259F7">
        <w:t xml:space="preserve">Retas šalutinis poveikis (gali pasireikšti </w:t>
      </w:r>
      <w:r w:rsidR="00DF7208">
        <w:t>rečiau kaip</w:t>
      </w:r>
      <w:r w:rsidR="00DF7208" w:rsidRPr="006259F7">
        <w:t xml:space="preserve"> </w:t>
      </w:r>
      <w:r w:rsidRPr="006259F7">
        <w:t>1 iš 1000 žmonių):</w:t>
      </w:r>
      <w:r w:rsidR="005D13A6">
        <w:t xml:space="preserve"> </w:t>
      </w:r>
      <w:r w:rsidR="00847FA2">
        <w:rPr>
          <w:color w:val="000000"/>
          <w:szCs w:val="22"/>
          <w:lang w:val="ru-RU" w:eastAsia="fr-FR"/>
        </w:rPr>
        <w:t xml:space="preserve">ūmus inkstų funkcijos </w:t>
      </w:r>
      <w:r w:rsidR="00847FA2">
        <w:rPr>
          <w:color w:val="000000"/>
          <w:szCs w:val="22"/>
          <w:lang w:eastAsia="fr-FR"/>
        </w:rPr>
        <w:t>sutrikimas</w:t>
      </w:r>
      <w:r w:rsidR="005D13A6">
        <w:t xml:space="preserve">; </w:t>
      </w:r>
      <w:r w:rsidR="005D13A6" w:rsidRPr="005203A2">
        <w:t>tamsios spalvos šlapimas, pykinimas ar vėmimas, raumenų mėšlungis, sumišimas ir priepuoliai. Tai gali būti būklės, vadinamos sutrikusios antidiurezinio hormono sekrecijos sindromu (SAHSS), simptomai</w:t>
      </w:r>
      <w:r w:rsidR="005D13A6">
        <w:t>;</w:t>
      </w:r>
      <w:r w:rsidR="005D13A6" w:rsidRPr="005203A2">
        <w:t xml:space="preserve"> šlapimo kiekio sumažėjimas arba šlapimo neišsiskyrimas</w:t>
      </w:r>
      <w:r w:rsidR="005D13A6">
        <w:t>;</w:t>
      </w:r>
      <w:r w:rsidR="005D13A6" w:rsidRPr="005203A2">
        <w:t xml:space="preserve"> </w:t>
      </w:r>
      <w:r w:rsidR="005C42D4">
        <w:t>žvynelinės pasunkėjimas</w:t>
      </w:r>
      <w:r w:rsidR="005D13A6">
        <w:t>;</w:t>
      </w:r>
      <w:r w:rsidR="005C42D4">
        <w:t xml:space="preserve"> </w:t>
      </w:r>
      <w:r w:rsidRPr="006259F7">
        <w:t>didelė bilirubino koncentracija kraujo serume</w:t>
      </w:r>
      <w:r w:rsidR="005D13A6">
        <w:t>;</w:t>
      </w:r>
      <w:r w:rsidRPr="006259F7">
        <w:t xml:space="preserve"> padidėjęs kepenų fermentų aktyvumas.</w:t>
      </w:r>
    </w:p>
    <w:p w14:paraId="6FEA9647" w14:textId="5B573182" w:rsidR="00BD5458" w:rsidRPr="006259F7" w:rsidRDefault="00BD5458" w:rsidP="00D74752">
      <w:pPr>
        <w:numPr>
          <w:ilvl w:val="0"/>
          <w:numId w:val="6"/>
        </w:numPr>
        <w:spacing w:line="240" w:lineRule="auto"/>
        <w:ind w:right="-2"/>
      </w:pPr>
      <w:r w:rsidRPr="006259F7">
        <w:t xml:space="preserve">Labai retas šalutinis poveikis (gali pasireikšti </w:t>
      </w:r>
      <w:r w:rsidR="00DF7208">
        <w:t>rečiau kaip</w:t>
      </w:r>
      <w:r w:rsidR="00DF7208" w:rsidRPr="006259F7">
        <w:t xml:space="preserve"> </w:t>
      </w:r>
      <w:r w:rsidRPr="006259F7">
        <w:t xml:space="preserve">1 iš </w:t>
      </w:r>
      <w:r w:rsidRPr="008751C7">
        <w:t>10000</w:t>
      </w:r>
      <w:r w:rsidRPr="006259F7">
        <w:t xml:space="preserve"> žmonių): kraujo rodiklių pokyčiai, pavyzdžiui, mažesnis baltųjų ir raudonųjų kraujo ląstelių skaičius, mažesnis hemoglobino kiekis, mažesnis kraujo plokštelių skaičius, padidėjęs raumenų tempimas, nervų </w:t>
      </w:r>
      <w:r w:rsidRPr="006259F7">
        <w:lastRenderedPageBreak/>
        <w:t>sutrikimai, dėl kurių gali atsirasti silpnumas, dilgčiojimas arba galūnių nutirpimas, eozinofilinė pneumonija (retas plaučių uždegimo tipas), dantenų patinimas, pilvo pūtimas (gastritas), odos pageltimas (gelta)</w:t>
      </w:r>
      <w:r w:rsidR="002A2B42">
        <w:t>.</w:t>
      </w:r>
      <w:r w:rsidRPr="006259F7">
        <w:t xml:space="preserve"> </w:t>
      </w:r>
    </w:p>
    <w:p w14:paraId="1594188F" w14:textId="57DE5E24" w:rsidR="005C42D4" w:rsidRDefault="00BD5458" w:rsidP="005C42D4">
      <w:pPr>
        <w:numPr>
          <w:ilvl w:val="0"/>
          <w:numId w:val="12"/>
        </w:numPr>
        <w:spacing w:line="240" w:lineRule="auto"/>
        <w:ind w:right="-2"/>
      </w:pPr>
      <w:r w:rsidRPr="008751C7">
        <w:t>Dažnis nežinomas (negalima apskaičiuoti, remiantis turimais duomenimis). Drebulys, nelankstumas, veidas tarsi kaukė, lėti judesiai ir nesubalansuota eisena velkant kojas</w:t>
      </w:r>
      <w:r w:rsidR="005C42D4">
        <w:t>, r</w:t>
      </w:r>
      <w:r w:rsidR="005C42D4" w:rsidRPr="0099091F">
        <w:t>ankų arba kojų pirštų spalvos pakitimas, tirp</w:t>
      </w:r>
      <w:r w:rsidR="00F350E5">
        <w:t>imas</w:t>
      </w:r>
      <w:r w:rsidR="005C42D4" w:rsidRPr="0099091F">
        <w:t xml:space="preserve"> ir skausmas (Reino fenomenas).</w:t>
      </w:r>
    </w:p>
    <w:p w14:paraId="6D7ED5AD" w14:textId="77777777" w:rsidR="00BD5458" w:rsidRDefault="00BD5458" w:rsidP="00FE3DA1">
      <w:pPr>
        <w:spacing w:line="240" w:lineRule="auto"/>
        <w:ind w:left="360" w:right="-2"/>
      </w:pPr>
    </w:p>
    <w:p w14:paraId="35D842BD" w14:textId="77777777" w:rsidR="002A2B42" w:rsidRDefault="002A2B42" w:rsidP="00C105E7">
      <w:pPr>
        <w:spacing w:line="240" w:lineRule="auto"/>
        <w:ind w:right="-2"/>
      </w:pPr>
    </w:p>
    <w:p w14:paraId="44850DEC" w14:textId="6806183C" w:rsidR="002A2B42" w:rsidRDefault="002A2B42" w:rsidP="002A2B42">
      <w:pPr>
        <w:spacing w:line="240" w:lineRule="auto"/>
        <w:ind w:right="-2"/>
      </w:pPr>
      <w:r>
        <w:t>Jeigu atsirado tokių simptomų, kiek galite greičiau kreipkitės į savo gydytoją.</w:t>
      </w:r>
    </w:p>
    <w:p w14:paraId="3F73F897" w14:textId="77777777" w:rsidR="002A2B42" w:rsidRPr="00245493" w:rsidRDefault="002A2B42" w:rsidP="002A2B42">
      <w:pPr>
        <w:spacing w:line="240" w:lineRule="auto"/>
        <w:ind w:right="-2"/>
        <w:rPr>
          <w:b/>
        </w:rPr>
      </w:pPr>
    </w:p>
    <w:p w14:paraId="5F149B3C" w14:textId="77777777" w:rsidR="00BD5458" w:rsidRPr="006259F7" w:rsidRDefault="00BD5458" w:rsidP="00BD5458">
      <w:pPr>
        <w:spacing w:line="240" w:lineRule="auto"/>
        <w:rPr>
          <w:b/>
        </w:rPr>
      </w:pPr>
      <w:r w:rsidRPr="006259F7">
        <w:rPr>
          <w:b/>
        </w:rPr>
        <w:t>Pranešimas apie šalutinį poveikį</w:t>
      </w:r>
    </w:p>
    <w:p w14:paraId="34943998" w14:textId="77777777" w:rsidR="00BD5458" w:rsidRPr="006259F7" w:rsidRDefault="00BD5458" w:rsidP="00BD5458">
      <w:pPr>
        <w:numPr>
          <w:ilvl w:val="12"/>
          <w:numId w:val="0"/>
        </w:numPr>
        <w:spacing w:line="240" w:lineRule="auto"/>
        <w:ind w:right="-2"/>
      </w:pPr>
      <w:r w:rsidRPr="006259F7">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751C7">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6259F7">
        <w:t xml:space="preserve"> Žirmūnų g. 139A, LT</w:t>
      </w:r>
      <w:r w:rsidRPr="008751C7">
        <w:t>-</w:t>
      </w:r>
      <w:r w:rsidRPr="006259F7">
        <w:t>09120 Vilnius</w:t>
      </w:r>
      <w:r w:rsidRPr="008751C7">
        <w:t>), nemokamu fakso numeriu</w:t>
      </w:r>
      <w:r w:rsidRPr="006259F7">
        <w:t xml:space="preserve"> 8 800 20131</w:t>
      </w:r>
      <w:r w:rsidRPr="008751C7">
        <w:t>,</w:t>
      </w:r>
      <w:r w:rsidRPr="006259F7">
        <w:t xml:space="preserve"> el. </w:t>
      </w:r>
      <w:r w:rsidRPr="008751C7">
        <w:t>paštu NepageidaujamaR@vvkt.lt, taip pat per Valstybinės vaistų kontrolės tarnybos prie Lietuvos Respublikos sveikatos apsaugos ministerijos interneto svetainę (adresu http://www.vvkt.lt).</w:t>
      </w:r>
      <w:r w:rsidRPr="006259F7">
        <w:t xml:space="preserve"> Pranešdami apie šalutinį poveikį galite mums padėti gauti daugiau informacijos apie šio vaisto saugumą.</w:t>
      </w:r>
    </w:p>
    <w:p w14:paraId="35724C2B" w14:textId="77777777" w:rsidR="00BD5458" w:rsidRPr="006259F7" w:rsidRDefault="00BD5458" w:rsidP="00BD5458">
      <w:pPr>
        <w:numPr>
          <w:ilvl w:val="12"/>
          <w:numId w:val="0"/>
        </w:numPr>
        <w:spacing w:line="240" w:lineRule="auto"/>
        <w:ind w:right="-2"/>
      </w:pPr>
    </w:p>
    <w:p w14:paraId="7CE0E030" w14:textId="77777777" w:rsidR="00BD5458" w:rsidRPr="006259F7" w:rsidRDefault="00BD5458" w:rsidP="00BD5458">
      <w:pPr>
        <w:numPr>
          <w:ilvl w:val="12"/>
          <w:numId w:val="0"/>
        </w:numPr>
        <w:spacing w:line="240" w:lineRule="auto"/>
        <w:ind w:right="-2"/>
      </w:pPr>
    </w:p>
    <w:p w14:paraId="5A059815" w14:textId="77777777" w:rsidR="00BD5458" w:rsidRPr="006259F7" w:rsidRDefault="00BD5458" w:rsidP="00BD5458">
      <w:pPr>
        <w:numPr>
          <w:ilvl w:val="12"/>
          <w:numId w:val="0"/>
        </w:numPr>
        <w:spacing w:line="240" w:lineRule="auto"/>
        <w:ind w:left="567" w:right="-2" w:hanging="567"/>
        <w:rPr>
          <w:b/>
        </w:rPr>
      </w:pPr>
      <w:r w:rsidRPr="006259F7">
        <w:rPr>
          <w:b/>
        </w:rPr>
        <w:t>5.</w:t>
      </w:r>
      <w:r w:rsidRPr="006259F7">
        <w:rPr>
          <w:b/>
        </w:rPr>
        <w:tab/>
        <w:t>Kaip laikyti Viacoram</w:t>
      </w:r>
    </w:p>
    <w:p w14:paraId="23A84734" w14:textId="77777777" w:rsidR="00BD5458" w:rsidRPr="006259F7" w:rsidRDefault="00BD5458" w:rsidP="00BD5458">
      <w:pPr>
        <w:numPr>
          <w:ilvl w:val="12"/>
          <w:numId w:val="0"/>
        </w:numPr>
        <w:spacing w:line="240" w:lineRule="auto"/>
        <w:ind w:right="-2"/>
      </w:pPr>
    </w:p>
    <w:p w14:paraId="09C06D1C" w14:textId="77777777" w:rsidR="00BD5458" w:rsidRPr="006259F7" w:rsidRDefault="00BD5458" w:rsidP="00BD5458">
      <w:pPr>
        <w:numPr>
          <w:ilvl w:val="12"/>
          <w:numId w:val="0"/>
        </w:numPr>
        <w:spacing w:line="240" w:lineRule="auto"/>
        <w:ind w:right="-2"/>
      </w:pPr>
      <w:r w:rsidRPr="006259F7">
        <w:t>Šį vaistą laikykite vaikams nepastebimoje ir nepasiekiamoje vietoje.</w:t>
      </w:r>
    </w:p>
    <w:p w14:paraId="36268F22" w14:textId="77777777" w:rsidR="00BD5458" w:rsidRPr="006259F7" w:rsidRDefault="00BD5458" w:rsidP="00BD5458">
      <w:pPr>
        <w:numPr>
          <w:ilvl w:val="12"/>
          <w:numId w:val="0"/>
        </w:numPr>
        <w:spacing w:line="240" w:lineRule="auto"/>
        <w:ind w:right="-2"/>
      </w:pPr>
    </w:p>
    <w:p w14:paraId="004DDB87" w14:textId="77777777" w:rsidR="00BD5458" w:rsidRPr="006259F7" w:rsidRDefault="00BD5458" w:rsidP="00BD5458">
      <w:r w:rsidRPr="006259F7">
        <w:t xml:space="preserve">Ant dėžutės ir talpyklės </w:t>
      </w:r>
      <w:r w:rsidR="0049738C">
        <w:t xml:space="preserve">po „EXP“ </w:t>
      </w:r>
      <w:r w:rsidRPr="006259F7">
        <w:t>nurodytam tinkamumo laikui pasibaigus, šio vaisto vartoti negalima. Vaistas tinkamas vartoti iki paskutinės nurodyto mėnesio dienos.</w:t>
      </w:r>
    </w:p>
    <w:p w14:paraId="45EB8B28" w14:textId="77777777" w:rsidR="00BD5458" w:rsidRPr="006259F7" w:rsidRDefault="00BD5458" w:rsidP="00BD5458">
      <w:pPr>
        <w:numPr>
          <w:ilvl w:val="12"/>
          <w:numId w:val="0"/>
        </w:numPr>
        <w:spacing w:line="240" w:lineRule="auto"/>
        <w:ind w:right="-2"/>
      </w:pPr>
    </w:p>
    <w:p w14:paraId="78465173" w14:textId="77777777" w:rsidR="00BD5458" w:rsidRPr="006259F7" w:rsidRDefault="00BD5458" w:rsidP="00BD5458">
      <w:r w:rsidRPr="006259F7">
        <w:t xml:space="preserve">Šiam vaistui specialių laikymo sąlygų nereikia. </w:t>
      </w:r>
    </w:p>
    <w:p w14:paraId="3CAFA1C9" w14:textId="77777777" w:rsidR="00BD5458" w:rsidRPr="006259F7" w:rsidRDefault="00BD5458" w:rsidP="00BD5458"/>
    <w:p w14:paraId="38DE8359" w14:textId="77777777" w:rsidR="00BD5458" w:rsidRPr="006259F7" w:rsidRDefault="00BD5458" w:rsidP="00BD5458">
      <w:r w:rsidRPr="006259F7">
        <w:t xml:space="preserve">Atidarius Viacoram būtina suvartoti: talpykles su 10 tablečių – per 10 dienų, talpykles su </w:t>
      </w:r>
      <w:r>
        <w:t xml:space="preserve">28 ar </w:t>
      </w:r>
      <w:r w:rsidRPr="006259F7">
        <w:t>30 tablečių – per 30 dienų, talpykles su 50 tablečių – per 50 dienų ir talpykles su 100 tablečių – per 90 dienų.</w:t>
      </w:r>
    </w:p>
    <w:p w14:paraId="4B61B351" w14:textId="77777777" w:rsidR="00BD5458" w:rsidRPr="006259F7" w:rsidRDefault="00BD5458" w:rsidP="00BD5458">
      <w:pPr>
        <w:numPr>
          <w:ilvl w:val="12"/>
          <w:numId w:val="0"/>
        </w:numPr>
        <w:spacing w:line="240" w:lineRule="auto"/>
        <w:ind w:right="-2"/>
      </w:pPr>
    </w:p>
    <w:p w14:paraId="7E28F6ED" w14:textId="77777777" w:rsidR="00BD5458" w:rsidRPr="006259F7" w:rsidRDefault="00BD5458" w:rsidP="00BD5458">
      <w:pPr>
        <w:numPr>
          <w:ilvl w:val="12"/>
          <w:numId w:val="0"/>
        </w:numPr>
        <w:spacing w:line="240" w:lineRule="auto"/>
        <w:ind w:right="-2"/>
      </w:pPr>
      <w:r w:rsidRPr="006259F7">
        <w:t>Vaistų negalima išmesti į kanalizaciją arba su buitinėmis atliekomis. Kaip išmesti nereikalingus vaistus, klauskite vaistininko. Šios priemonės padės apsaugoti aplinką.</w:t>
      </w:r>
    </w:p>
    <w:p w14:paraId="0495CD66" w14:textId="77777777" w:rsidR="00BD5458" w:rsidRPr="006259F7" w:rsidRDefault="00BD5458" w:rsidP="00BD5458">
      <w:pPr>
        <w:numPr>
          <w:ilvl w:val="12"/>
          <w:numId w:val="0"/>
        </w:numPr>
        <w:spacing w:line="240" w:lineRule="auto"/>
        <w:ind w:right="-2"/>
      </w:pPr>
    </w:p>
    <w:p w14:paraId="01F579BB" w14:textId="77777777" w:rsidR="00BD5458" w:rsidRPr="006259F7" w:rsidRDefault="00BD5458" w:rsidP="00BD5458">
      <w:pPr>
        <w:numPr>
          <w:ilvl w:val="12"/>
          <w:numId w:val="0"/>
        </w:numPr>
        <w:spacing w:line="240" w:lineRule="auto"/>
        <w:ind w:right="-2"/>
      </w:pPr>
    </w:p>
    <w:p w14:paraId="414BACD6" w14:textId="77777777" w:rsidR="00BD5458" w:rsidRPr="006259F7" w:rsidRDefault="00BD5458" w:rsidP="00BD5458">
      <w:pPr>
        <w:numPr>
          <w:ilvl w:val="12"/>
          <w:numId w:val="0"/>
        </w:numPr>
        <w:spacing w:line="240" w:lineRule="auto"/>
        <w:ind w:right="-2"/>
        <w:rPr>
          <w:b/>
        </w:rPr>
      </w:pPr>
      <w:r w:rsidRPr="006259F7">
        <w:rPr>
          <w:b/>
        </w:rPr>
        <w:t>6.</w:t>
      </w:r>
      <w:r w:rsidRPr="006259F7">
        <w:rPr>
          <w:b/>
        </w:rPr>
        <w:tab/>
        <w:t>Pakuotės turinys ir kita informacija</w:t>
      </w:r>
    </w:p>
    <w:p w14:paraId="0F32668A" w14:textId="77777777" w:rsidR="00BD5458" w:rsidRPr="006259F7" w:rsidRDefault="00BD5458" w:rsidP="00BD5458">
      <w:pPr>
        <w:numPr>
          <w:ilvl w:val="12"/>
          <w:numId w:val="0"/>
        </w:numPr>
        <w:spacing w:line="240" w:lineRule="auto"/>
        <w:ind w:right="-2"/>
      </w:pPr>
    </w:p>
    <w:p w14:paraId="1B94699E" w14:textId="77777777" w:rsidR="00BD5458" w:rsidRPr="006259F7" w:rsidRDefault="00BD5458" w:rsidP="00BD5458">
      <w:pPr>
        <w:numPr>
          <w:ilvl w:val="12"/>
          <w:numId w:val="0"/>
        </w:numPr>
        <w:spacing w:line="240" w:lineRule="auto"/>
        <w:ind w:right="-2"/>
        <w:outlineLvl w:val="0"/>
        <w:rPr>
          <w:b/>
        </w:rPr>
      </w:pPr>
      <w:r w:rsidRPr="006259F7">
        <w:rPr>
          <w:b/>
        </w:rPr>
        <w:t>Viacoram sudėtis</w:t>
      </w:r>
    </w:p>
    <w:p w14:paraId="27A48FB1" w14:textId="77777777" w:rsidR="00BD5458" w:rsidRPr="006259F7" w:rsidRDefault="00BD5458" w:rsidP="00C105E7">
      <w:pPr>
        <w:pStyle w:val="BT-EMEASMCA"/>
      </w:pPr>
      <w:r w:rsidRPr="006259F7">
        <w:t xml:space="preserve">Veikliosios medžiagos: perindoprilio argininas ir amlodipinas. </w:t>
      </w:r>
    </w:p>
    <w:p w14:paraId="6F29431A" w14:textId="08CE7D1F" w:rsidR="00BD5458" w:rsidRPr="006259F7" w:rsidRDefault="0049738C" w:rsidP="00BD5458">
      <w:pPr>
        <w:tabs>
          <w:tab w:val="clear" w:pos="567"/>
          <w:tab w:val="left" w:pos="0"/>
        </w:tabs>
        <w:spacing w:line="240" w:lineRule="auto"/>
      </w:pPr>
      <w:r>
        <w:t>Kiekv</w:t>
      </w:r>
      <w:r w:rsidR="00BD5458" w:rsidRPr="006259F7">
        <w:t>ienoje Viacoram 3,5 mg / 2,5 mg tabletėje yra 2,378 mg perindoprilio, atitinkančio 3,5 mg perindoprilio arginino, ir 3,4675 mg amlodipino besilato, atitinkančio 2,5 mg amlodipino.</w:t>
      </w:r>
    </w:p>
    <w:p w14:paraId="1D00396E" w14:textId="74A2D345" w:rsidR="00BD5458" w:rsidRPr="006259F7" w:rsidRDefault="0049738C" w:rsidP="00BD5458">
      <w:pPr>
        <w:tabs>
          <w:tab w:val="clear" w:pos="567"/>
          <w:tab w:val="left" w:pos="0"/>
        </w:tabs>
        <w:spacing w:line="240" w:lineRule="auto"/>
      </w:pPr>
      <w:r>
        <w:t>Kiekv</w:t>
      </w:r>
      <w:r w:rsidR="00BD5458" w:rsidRPr="006259F7">
        <w:t>ienoje Viacoram 7 mg / 5 mg tabletėje yra 4,756 mg perindoprilio, atitinkančio 7 mg perindoprilio arginino, ir 6,935 mg amlodipino besilato, atitinkančio 5 mg amlodipino.</w:t>
      </w:r>
    </w:p>
    <w:p w14:paraId="2CA7E38A" w14:textId="77777777" w:rsidR="00BD5458" w:rsidRPr="006259F7" w:rsidRDefault="00BD5458" w:rsidP="00BD5458">
      <w:pPr>
        <w:spacing w:line="240" w:lineRule="auto"/>
        <w:ind w:right="-2"/>
      </w:pPr>
    </w:p>
    <w:p w14:paraId="3FD0EFE9" w14:textId="77777777" w:rsidR="00BD5458" w:rsidRPr="006259F7" w:rsidRDefault="00BD5458" w:rsidP="00C105E7">
      <w:pPr>
        <w:pStyle w:val="BT-EMEASMCA"/>
      </w:pPr>
      <w:r w:rsidRPr="006259F7">
        <w:t>Pagalbinės medžiagos yra laktozė monohidratas, magnio stearatas (E470B), mikrokristalinė celiuliozė (E460), koloidinis bevandenis silicio dioksidas (E551).</w:t>
      </w:r>
    </w:p>
    <w:p w14:paraId="4D90A21F" w14:textId="77777777" w:rsidR="00BD5458" w:rsidRPr="006259F7" w:rsidRDefault="00BD5458" w:rsidP="00BD5458">
      <w:pPr>
        <w:spacing w:line="240" w:lineRule="auto"/>
        <w:ind w:right="-2"/>
      </w:pPr>
    </w:p>
    <w:p w14:paraId="40A86F5B" w14:textId="77777777" w:rsidR="00BD5458" w:rsidRPr="006259F7" w:rsidRDefault="00BD5458" w:rsidP="00BD5458">
      <w:pPr>
        <w:numPr>
          <w:ilvl w:val="12"/>
          <w:numId w:val="0"/>
        </w:numPr>
        <w:spacing w:line="240" w:lineRule="auto"/>
        <w:ind w:right="-2"/>
        <w:rPr>
          <w:b/>
        </w:rPr>
      </w:pPr>
      <w:r w:rsidRPr="006259F7">
        <w:rPr>
          <w:b/>
        </w:rPr>
        <w:t>Viacoram išvaizda ir kiekis pakuotėje</w:t>
      </w:r>
    </w:p>
    <w:p w14:paraId="18C4C5B6" w14:textId="77777777" w:rsidR="00BD5458" w:rsidRPr="006259F7" w:rsidRDefault="00BD5458" w:rsidP="00BD5458">
      <w:pPr>
        <w:spacing w:line="240" w:lineRule="auto"/>
      </w:pPr>
      <w:r w:rsidRPr="006259F7">
        <w:t>Viacoram 3,5 mg / 2,5 mg tabletės yra baltos, apvalios 5 mm skersmens tabletės.</w:t>
      </w:r>
    </w:p>
    <w:p w14:paraId="4FE18DD0" w14:textId="77777777" w:rsidR="00BD5458" w:rsidRPr="006259F7" w:rsidRDefault="00BD5458" w:rsidP="00BD5458">
      <w:r w:rsidRPr="006259F7">
        <w:t xml:space="preserve">Viacoram 7 mg / 5 mg tabletės yra baltos, apvalios 6 mm skersmens tabletės, kurių vienoje pusėje išraižyta </w:t>
      </w:r>
      <w:r w:rsidRPr="006259F7">
        <w:rPr>
          <w:noProof/>
          <w:lang w:eastAsia="lt-LT"/>
        </w:rPr>
        <w:drawing>
          <wp:inline distT="0" distB="0" distL="0" distR="0" wp14:anchorId="798DC13C" wp14:editId="4E3B11EF">
            <wp:extent cx="2286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b="25484"/>
                    <a:stretch>
                      <a:fillRect/>
                    </a:stretch>
                  </pic:blipFill>
                  <pic:spPr bwMode="auto">
                    <a:xfrm>
                      <a:off x="0" y="0"/>
                      <a:ext cx="228600" cy="133350"/>
                    </a:xfrm>
                    <a:prstGeom prst="rect">
                      <a:avLst/>
                    </a:prstGeom>
                    <a:noFill/>
                    <a:ln>
                      <a:noFill/>
                    </a:ln>
                  </pic:spPr>
                </pic:pic>
              </a:graphicData>
            </a:graphic>
          </wp:inline>
        </w:drawing>
      </w:r>
      <w:r w:rsidRPr="006259F7">
        <w:t>.</w:t>
      </w:r>
    </w:p>
    <w:p w14:paraId="1B0A5555" w14:textId="77777777" w:rsidR="00BD5458" w:rsidRPr="006259F7" w:rsidRDefault="00BD5458" w:rsidP="00BD5458"/>
    <w:p w14:paraId="76785F83" w14:textId="77777777" w:rsidR="00BD5458" w:rsidRPr="006259F7" w:rsidRDefault="00BD5458" w:rsidP="00BD5458">
      <w:r w:rsidRPr="006259F7">
        <w:lastRenderedPageBreak/>
        <w:t xml:space="preserve">Viacoram 3,5 mg / 2,5 mg tabletės ir Viacoram 7 mg / 5 mg tabletės tiekiamos pakuotėmis po 10, </w:t>
      </w:r>
      <w:r>
        <w:rPr>
          <w:szCs w:val="22"/>
        </w:rPr>
        <w:t xml:space="preserve">28, </w:t>
      </w:r>
      <w:r w:rsidRPr="006259F7">
        <w:t>30, 60 (2 talpyklės su 30 tablečių),</w:t>
      </w:r>
      <w:r>
        <w:rPr>
          <w:szCs w:val="22"/>
        </w:rPr>
        <w:t xml:space="preserve"> 84 (3 talpyklės su 28 tabletėmis</w:t>
      </w:r>
      <w:r w:rsidRPr="007000A9">
        <w:rPr>
          <w:szCs w:val="22"/>
        </w:rPr>
        <w:t>)</w:t>
      </w:r>
      <w:r w:rsidRPr="006259F7">
        <w:t xml:space="preserve"> 90 (3 talpyklės su 30 tablečių), 100 (2 talpyklės su 50 tablečių), 100 ar 500 (5 talpyklės su 100 tablečių) tablečių.</w:t>
      </w:r>
    </w:p>
    <w:p w14:paraId="02F5294B" w14:textId="77777777" w:rsidR="00BD5458" w:rsidRPr="006259F7" w:rsidRDefault="00BD5458" w:rsidP="00BD5458"/>
    <w:p w14:paraId="123DC9BD" w14:textId="77777777" w:rsidR="00BD5458" w:rsidRPr="006259F7" w:rsidRDefault="00BD5458" w:rsidP="00BD5458">
      <w:r w:rsidRPr="006259F7">
        <w:t>Sausinamasis gelis yra talpyklių kamščiuose.</w:t>
      </w:r>
    </w:p>
    <w:p w14:paraId="67710092" w14:textId="77777777" w:rsidR="00BD5458" w:rsidRPr="006259F7" w:rsidRDefault="00BD5458" w:rsidP="00BD5458">
      <w:r w:rsidRPr="006259F7">
        <w:t>Gali būti tiekiamos ne visų dydžių pakuotės.</w:t>
      </w:r>
    </w:p>
    <w:p w14:paraId="752FD89F" w14:textId="77777777" w:rsidR="00BD5458" w:rsidRPr="006259F7" w:rsidRDefault="00BD5458" w:rsidP="00BD5458">
      <w:pPr>
        <w:rPr>
          <w:u w:val="single"/>
        </w:rPr>
      </w:pPr>
    </w:p>
    <w:p w14:paraId="47964811" w14:textId="77777777" w:rsidR="00BD5458" w:rsidRPr="006259F7" w:rsidRDefault="00BD5458" w:rsidP="00BD5458">
      <w:pPr>
        <w:rPr>
          <w:b/>
        </w:rPr>
      </w:pPr>
      <w:r w:rsidRPr="008751C7">
        <w:rPr>
          <w:b/>
          <w:bCs/>
        </w:rPr>
        <w:t>Registruotojas</w:t>
      </w:r>
      <w:r w:rsidRPr="006259F7">
        <w:rPr>
          <w:b/>
        </w:rPr>
        <w:t xml:space="preserve"> ir gamintojas</w:t>
      </w:r>
    </w:p>
    <w:p w14:paraId="6B579B33" w14:textId="77777777" w:rsidR="00BD5458" w:rsidRPr="006259F7" w:rsidRDefault="00BD5458" w:rsidP="00BD5458">
      <w:pPr>
        <w:rPr>
          <w:i/>
        </w:rPr>
      </w:pPr>
    </w:p>
    <w:p w14:paraId="1AE9EA5E" w14:textId="77777777" w:rsidR="00BD5458" w:rsidRPr="008751C7" w:rsidRDefault="00BD5458" w:rsidP="00BD5458">
      <w:pPr>
        <w:spacing w:line="240" w:lineRule="auto"/>
        <w:ind w:right="-2"/>
        <w:outlineLvl w:val="0"/>
        <w:rPr>
          <w:b/>
          <w:bCs/>
        </w:rPr>
      </w:pPr>
      <w:r w:rsidRPr="008751C7">
        <w:rPr>
          <w:b/>
          <w:bCs/>
        </w:rPr>
        <w:t>Registruotojas</w:t>
      </w:r>
    </w:p>
    <w:p w14:paraId="1AD0CEEC" w14:textId="77777777" w:rsidR="00BD5458" w:rsidRPr="006259F7" w:rsidRDefault="00BD5458" w:rsidP="00BD5458">
      <w:r w:rsidRPr="006259F7">
        <w:t>Les Laboratoires Servier</w:t>
      </w:r>
    </w:p>
    <w:p w14:paraId="579F051B" w14:textId="77777777" w:rsidR="00BD5458" w:rsidRPr="006259F7" w:rsidRDefault="00BD5458" w:rsidP="00BD5458">
      <w:r w:rsidRPr="006259F7">
        <w:t xml:space="preserve">50, rue Carnot </w:t>
      </w:r>
    </w:p>
    <w:p w14:paraId="0A93C0B1" w14:textId="77777777" w:rsidR="00BD5458" w:rsidRPr="006259F7" w:rsidRDefault="00BD5458" w:rsidP="00BD5458">
      <w:r w:rsidRPr="006259F7">
        <w:t>92284 Suresnes cedex</w:t>
      </w:r>
    </w:p>
    <w:p w14:paraId="6153FEA5" w14:textId="77777777" w:rsidR="00BD5458" w:rsidRPr="006259F7" w:rsidRDefault="00BD5458" w:rsidP="00BD5458">
      <w:r w:rsidRPr="006259F7">
        <w:t>Prancūzija</w:t>
      </w:r>
    </w:p>
    <w:p w14:paraId="6E5CF08E" w14:textId="77777777" w:rsidR="00BD5458" w:rsidRPr="006259F7" w:rsidRDefault="00BD5458" w:rsidP="00BD5458">
      <w:pPr>
        <w:numPr>
          <w:ilvl w:val="12"/>
          <w:numId w:val="0"/>
        </w:numPr>
        <w:spacing w:line="240" w:lineRule="auto"/>
        <w:ind w:right="-2"/>
      </w:pPr>
    </w:p>
    <w:p w14:paraId="7E857802" w14:textId="77777777" w:rsidR="00BD5458" w:rsidRPr="006259F7" w:rsidRDefault="00BD5458" w:rsidP="00BD5458">
      <w:pPr>
        <w:numPr>
          <w:ilvl w:val="12"/>
          <w:numId w:val="0"/>
        </w:numPr>
        <w:spacing w:line="240" w:lineRule="auto"/>
        <w:ind w:right="-2"/>
      </w:pPr>
      <w:r w:rsidRPr="006259F7">
        <w:rPr>
          <w:b/>
        </w:rPr>
        <w:t>Gamintojai</w:t>
      </w:r>
      <w:r w:rsidRPr="006259F7">
        <w:t xml:space="preserve"> </w:t>
      </w:r>
    </w:p>
    <w:p w14:paraId="6159F1D1" w14:textId="77777777" w:rsidR="00BD5458" w:rsidRPr="006259F7" w:rsidRDefault="00BD5458" w:rsidP="00BD5458">
      <w:pPr>
        <w:numPr>
          <w:ilvl w:val="12"/>
          <w:numId w:val="0"/>
        </w:numPr>
        <w:spacing w:line="240" w:lineRule="auto"/>
        <w:ind w:right="-2"/>
        <w:jc w:val="both"/>
      </w:pPr>
    </w:p>
    <w:p w14:paraId="529EB9F6" w14:textId="77777777" w:rsidR="00BD5458" w:rsidRPr="006259F7" w:rsidRDefault="00BD5458" w:rsidP="00BD5458">
      <w:pPr>
        <w:numPr>
          <w:ilvl w:val="12"/>
          <w:numId w:val="0"/>
        </w:numPr>
        <w:spacing w:line="240" w:lineRule="auto"/>
        <w:ind w:right="-2"/>
        <w:jc w:val="both"/>
      </w:pPr>
      <w:r w:rsidRPr="006259F7">
        <w:t>Servier (Ireland) Industries Ltd</w:t>
      </w:r>
    </w:p>
    <w:p w14:paraId="2E5106CF" w14:textId="77777777" w:rsidR="00BD5458" w:rsidRPr="006259F7" w:rsidRDefault="00BD5458" w:rsidP="00BD5458">
      <w:pPr>
        <w:numPr>
          <w:ilvl w:val="12"/>
          <w:numId w:val="0"/>
        </w:numPr>
        <w:spacing w:line="240" w:lineRule="auto"/>
        <w:ind w:right="-2"/>
        <w:jc w:val="both"/>
      </w:pPr>
      <w:r w:rsidRPr="006259F7">
        <w:t>Gorey Road</w:t>
      </w:r>
    </w:p>
    <w:p w14:paraId="757EF103" w14:textId="77777777" w:rsidR="00BD5458" w:rsidRPr="006259F7" w:rsidRDefault="00BD5458" w:rsidP="00BD5458">
      <w:pPr>
        <w:spacing w:line="240" w:lineRule="auto"/>
        <w:jc w:val="both"/>
      </w:pPr>
      <w:r w:rsidRPr="006259F7">
        <w:t xml:space="preserve">Arklow - Co. Wicklow </w:t>
      </w:r>
    </w:p>
    <w:p w14:paraId="21F0FAAD" w14:textId="77777777" w:rsidR="00BD5458" w:rsidRPr="006259F7" w:rsidRDefault="00BD5458" w:rsidP="00BD5458">
      <w:pPr>
        <w:spacing w:line="240" w:lineRule="auto"/>
        <w:jc w:val="both"/>
      </w:pPr>
      <w:r w:rsidRPr="006259F7">
        <w:t>Airija</w:t>
      </w:r>
    </w:p>
    <w:p w14:paraId="34CD789E" w14:textId="77777777" w:rsidR="00BD5458" w:rsidRPr="006259F7" w:rsidRDefault="00BD5458" w:rsidP="00BD5458">
      <w:pPr>
        <w:numPr>
          <w:ilvl w:val="12"/>
          <w:numId w:val="0"/>
        </w:numPr>
        <w:spacing w:line="240" w:lineRule="auto"/>
        <w:ind w:right="-2"/>
      </w:pPr>
    </w:p>
    <w:p w14:paraId="499920F6" w14:textId="77777777" w:rsidR="00BD5458" w:rsidRPr="006259F7" w:rsidRDefault="00BD5458" w:rsidP="00BD5458">
      <w:pPr>
        <w:numPr>
          <w:ilvl w:val="12"/>
          <w:numId w:val="0"/>
        </w:numPr>
        <w:spacing w:line="240" w:lineRule="auto"/>
        <w:ind w:right="-2"/>
      </w:pPr>
      <w:r w:rsidRPr="006259F7">
        <w:t>arba</w:t>
      </w:r>
    </w:p>
    <w:p w14:paraId="129255DC" w14:textId="77777777" w:rsidR="00BD5458" w:rsidRPr="006259F7" w:rsidRDefault="00BD5458" w:rsidP="00BD5458">
      <w:pPr>
        <w:numPr>
          <w:ilvl w:val="12"/>
          <w:numId w:val="0"/>
        </w:numPr>
        <w:spacing w:line="240" w:lineRule="auto"/>
        <w:ind w:right="-2"/>
      </w:pPr>
    </w:p>
    <w:p w14:paraId="12F4A042" w14:textId="77777777" w:rsidR="00BD5458" w:rsidRPr="006259F7" w:rsidRDefault="00BD5458" w:rsidP="00BD5458">
      <w:pPr>
        <w:numPr>
          <w:ilvl w:val="12"/>
          <w:numId w:val="0"/>
        </w:numPr>
        <w:spacing w:line="240" w:lineRule="auto"/>
        <w:ind w:right="-2"/>
      </w:pPr>
      <w:r w:rsidRPr="006259F7">
        <w:t>Les Laboratoires Servier Industrie</w:t>
      </w:r>
    </w:p>
    <w:p w14:paraId="4DB4B474" w14:textId="77777777" w:rsidR="00BD5458" w:rsidRPr="006259F7" w:rsidRDefault="00BD5458" w:rsidP="00BD5458">
      <w:pPr>
        <w:numPr>
          <w:ilvl w:val="12"/>
          <w:numId w:val="0"/>
        </w:numPr>
        <w:spacing w:line="240" w:lineRule="auto"/>
        <w:ind w:right="-2"/>
      </w:pPr>
      <w:r w:rsidRPr="006259F7">
        <w:t>905 route de Saran</w:t>
      </w:r>
    </w:p>
    <w:p w14:paraId="287BB3FD" w14:textId="77777777" w:rsidR="00BD5458" w:rsidRPr="006259F7" w:rsidRDefault="00BD5458" w:rsidP="00BD5458">
      <w:pPr>
        <w:numPr>
          <w:ilvl w:val="12"/>
          <w:numId w:val="0"/>
        </w:numPr>
        <w:spacing w:line="240" w:lineRule="auto"/>
        <w:ind w:right="-2"/>
        <w:jc w:val="both"/>
      </w:pPr>
      <w:r w:rsidRPr="006259F7">
        <w:t>45520 Gidy</w:t>
      </w:r>
    </w:p>
    <w:p w14:paraId="2CB4AF54" w14:textId="77777777" w:rsidR="00BD5458" w:rsidRPr="006259F7" w:rsidRDefault="00BD5458" w:rsidP="00BD5458">
      <w:pPr>
        <w:numPr>
          <w:ilvl w:val="12"/>
          <w:numId w:val="0"/>
        </w:numPr>
        <w:spacing w:line="240" w:lineRule="auto"/>
        <w:ind w:right="-2"/>
        <w:jc w:val="both"/>
      </w:pPr>
      <w:r w:rsidRPr="006259F7">
        <w:t>Prancūzija</w:t>
      </w:r>
    </w:p>
    <w:p w14:paraId="2AB6E8C2" w14:textId="77777777" w:rsidR="00BD5458" w:rsidRPr="006259F7" w:rsidRDefault="00BD5458" w:rsidP="00BD5458"/>
    <w:p w14:paraId="460C19A4" w14:textId="77777777" w:rsidR="00BD5458" w:rsidRPr="006259F7" w:rsidRDefault="00BD5458" w:rsidP="00BD5458">
      <w:pPr>
        <w:spacing w:line="240" w:lineRule="auto"/>
        <w:jc w:val="both"/>
      </w:pPr>
      <w:r w:rsidRPr="006259F7">
        <w:t>arba</w:t>
      </w:r>
    </w:p>
    <w:p w14:paraId="59408723" w14:textId="77777777" w:rsidR="00BD5458" w:rsidRPr="006259F7" w:rsidRDefault="00BD5458" w:rsidP="00BD5458">
      <w:pPr>
        <w:spacing w:line="240" w:lineRule="auto"/>
        <w:jc w:val="both"/>
      </w:pPr>
    </w:p>
    <w:p w14:paraId="1B8D2C66" w14:textId="77777777" w:rsidR="00BD5458" w:rsidRPr="006259F7" w:rsidRDefault="00BD5458" w:rsidP="00BD5458">
      <w:pPr>
        <w:numPr>
          <w:ilvl w:val="12"/>
          <w:numId w:val="0"/>
        </w:numPr>
        <w:spacing w:line="240" w:lineRule="auto"/>
        <w:ind w:right="-2"/>
        <w:jc w:val="both"/>
      </w:pPr>
      <w:r w:rsidRPr="006259F7">
        <w:t>Anpharm Przedsiebiorstwo Farmaceutyczne S.A.</w:t>
      </w:r>
    </w:p>
    <w:p w14:paraId="11ED0100" w14:textId="77777777" w:rsidR="00BD5458" w:rsidRPr="006259F7" w:rsidRDefault="00BD5458" w:rsidP="00BD5458">
      <w:pPr>
        <w:numPr>
          <w:ilvl w:val="12"/>
          <w:numId w:val="0"/>
        </w:numPr>
        <w:spacing w:line="240" w:lineRule="auto"/>
        <w:ind w:right="-2"/>
        <w:jc w:val="both"/>
      </w:pPr>
      <w:r w:rsidRPr="006259F7">
        <w:t>Ul. Annopol 6B</w:t>
      </w:r>
    </w:p>
    <w:p w14:paraId="4C4C1C77" w14:textId="77777777" w:rsidR="00BD5458" w:rsidRPr="006259F7" w:rsidRDefault="00BD5458" w:rsidP="00BD5458">
      <w:pPr>
        <w:numPr>
          <w:ilvl w:val="12"/>
          <w:numId w:val="0"/>
        </w:numPr>
        <w:spacing w:line="240" w:lineRule="auto"/>
        <w:ind w:right="-2"/>
        <w:jc w:val="both"/>
      </w:pPr>
      <w:r w:rsidRPr="006259F7">
        <w:t>03-236 Warsaw</w:t>
      </w:r>
    </w:p>
    <w:p w14:paraId="1EECD54D" w14:textId="77777777" w:rsidR="00BD5458" w:rsidRPr="006259F7" w:rsidRDefault="00BD5458" w:rsidP="00BD5458">
      <w:pPr>
        <w:numPr>
          <w:ilvl w:val="12"/>
          <w:numId w:val="0"/>
        </w:numPr>
        <w:spacing w:line="240" w:lineRule="auto"/>
        <w:ind w:right="-2"/>
        <w:jc w:val="both"/>
      </w:pPr>
      <w:r w:rsidRPr="006259F7">
        <w:t>Lenkija</w:t>
      </w:r>
    </w:p>
    <w:p w14:paraId="7EBFBD2A" w14:textId="77777777" w:rsidR="00BD5458" w:rsidRDefault="00BD5458" w:rsidP="00BD5458">
      <w:pPr>
        <w:numPr>
          <w:ilvl w:val="12"/>
          <w:numId w:val="0"/>
        </w:numPr>
        <w:spacing w:line="240" w:lineRule="auto"/>
        <w:ind w:right="-2"/>
        <w:jc w:val="both"/>
      </w:pPr>
    </w:p>
    <w:p w14:paraId="1CC8FE6E" w14:textId="77777777" w:rsidR="00302B17" w:rsidRPr="006259F7" w:rsidRDefault="00302B17" w:rsidP="00BD5458">
      <w:pPr>
        <w:numPr>
          <w:ilvl w:val="12"/>
          <w:numId w:val="0"/>
        </w:numPr>
        <w:spacing w:line="240" w:lineRule="auto"/>
        <w:ind w:right="-2"/>
        <w:jc w:val="both"/>
      </w:pPr>
    </w:p>
    <w:p w14:paraId="65D57356" w14:textId="77777777" w:rsidR="00BD5458" w:rsidRPr="006259F7" w:rsidRDefault="00BD5458" w:rsidP="00BD5458">
      <w:pPr>
        <w:numPr>
          <w:ilvl w:val="12"/>
          <w:numId w:val="0"/>
        </w:numPr>
        <w:spacing w:line="240" w:lineRule="auto"/>
        <w:ind w:right="-2"/>
      </w:pPr>
      <w:r w:rsidRPr="006259F7">
        <w:t xml:space="preserve">Jeigu apie šį vaistą norite sužinoti daugiau, kreipkitės į vietinį </w:t>
      </w:r>
      <w:r w:rsidR="00F43427">
        <w:rPr>
          <w:noProof/>
          <w:snapToGrid w:val="0"/>
          <w:szCs w:val="22"/>
        </w:rPr>
        <w:t>registruotojo</w:t>
      </w:r>
      <w:r w:rsidRPr="006259F7">
        <w:t xml:space="preserve"> atstovą</w:t>
      </w:r>
      <w:r w:rsidR="00C84D88">
        <w:t>.</w:t>
      </w:r>
    </w:p>
    <w:p w14:paraId="48B69EFB" w14:textId="77777777" w:rsidR="00BD5458" w:rsidRPr="006259F7" w:rsidRDefault="00BD5458" w:rsidP="00BD5458">
      <w:pPr>
        <w:spacing w:line="240" w:lineRule="auto"/>
      </w:pPr>
    </w:p>
    <w:p w14:paraId="20FDDCE0" w14:textId="77777777" w:rsidR="00BD5458" w:rsidRPr="00C105E7" w:rsidRDefault="00BD5458" w:rsidP="00BD5458">
      <w:pPr>
        <w:pStyle w:val="Paantrat"/>
        <w:jc w:val="both"/>
        <w:rPr>
          <w:rFonts w:ascii="Times New Roman" w:hAnsi="Times New Roman"/>
        </w:rPr>
      </w:pPr>
      <w:r w:rsidRPr="00C105E7">
        <w:rPr>
          <w:rFonts w:ascii="Times New Roman" w:hAnsi="Times New Roman"/>
          <w:b w:val="0"/>
          <w:lang w:val="fr-FR"/>
        </w:rPr>
        <w:t>UAB „SERVIER PHARMA”</w:t>
      </w:r>
    </w:p>
    <w:p w14:paraId="460F411C" w14:textId="0BD80CAB" w:rsidR="00BD5458" w:rsidRPr="00C105E7" w:rsidRDefault="00680075" w:rsidP="00BD5458">
      <w:pPr>
        <w:pStyle w:val="Paantrat"/>
        <w:jc w:val="both"/>
        <w:rPr>
          <w:rFonts w:ascii="Times New Roman" w:hAnsi="Times New Roman"/>
          <w:lang w:val="fr-FR"/>
        </w:rPr>
      </w:pPr>
      <w:r>
        <w:rPr>
          <w:rFonts w:ascii="Times New Roman" w:hAnsi="Times New Roman"/>
          <w:b w:val="0"/>
          <w:lang w:val="fr-FR"/>
        </w:rPr>
        <w:t>Upės g. 21-1,</w:t>
      </w:r>
    </w:p>
    <w:p w14:paraId="5241B0CD" w14:textId="7A6AC639" w:rsidR="00BD5458" w:rsidRPr="00C105E7" w:rsidRDefault="00680075" w:rsidP="00BD5458">
      <w:pPr>
        <w:pStyle w:val="Paantrat"/>
        <w:jc w:val="both"/>
        <w:rPr>
          <w:rFonts w:ascii="Times New Roman" w:hAnsi="Times New Roman"/>
          <w:lang w:val="fr-FR"/>
        </w:rPr>
      </w:pPr>
      <w:r w:rsidRPr="00C105E7">
        <w:rPr>
          <w:rFonts w:ascii="Times New Roman" w:hAnsi="Times New Roman"/>
          <w:b w:val="0"/>
          <w:lang w:val="fr-FR"/>
        </w:rPr>
        <w:t>0</w:t>
      </w:r>
      <w:r>
        <w:rPr>
          <w:rFonts w:ascii="Times New Roman" w:hAnsi="Times New Roman"/>
          <w:b w:val="0"/>
          <w:lang w:val="fr-FR"/>
        </w:rPr>
        <w:t>8128</w:t>
      </w:r>
      <w:r w:rsidRPr="00C105E7">
        <w:rPr>
          <w:rFonts w:ascii="Times New Roman" w:hAnsi="Times New Roman"/>
          <w:b w:val="0"/>
          <w:lang w:val="fr-FR"/>
        </w:rPr>
        <w:t xml:space="preserve"> </w:t>
      </w:r>
      <w:r w:rsidR="00BD5458" w:rsidRPr="00C105E7">
        <w:rPr>
          <w:rFonts w:ascii="Times New Roman" w:hAnsi="Times New Roman"/>
          <w:b w:val="0"/>
          <w:lang w:val="fr-FR"/>
        </w:rPr>
        <w:t>Vilnius, Lietuva</w:t>
      </w:r>
    </w:p>
    <w:p w14:paraId="3D289C50" w14:textId="77777777" w:rsidR="00BD5458" w:rsidRPr="00C52046" w:rsidRDefault="00BD5458" w:rsidP="00BD5458">
      <w:pPr>
        <w:spacing w:line="240" w:lineRule="auto"/>
        <w:jc w:val="both"/>
        <w:rPr>
          <w:lang w:val="de-DE"/>
        </w:rPr>
      </w:pPr>
      <w:r w:rsidRPr="00C52046">
        <w:rPr>
          <w:lang w:val="de-DE"/>
        </w:rPr>
        <w:t xml:space="preserve">Telefonas </w:t>
      </w:r>
      <w:r w:rsidRPr="00C52046">
        <w:sym w:font="Symbol" w:char="F02B"/>
      </w:r>
      <w:r w:rsidRPr="00C52046">
        <w:rPr>
          <w:lang w:val="de-DE"/>
        </w:rPr>
        <w:t>370 (5) 2 63 86 28</w:t>
      </w:r>
    </w:p>
    <w:p w14:paraId="5A017BDB" w14:textId="77777777" w:rsidR="00BD5458" w:rsidRPr="006259F7" w:rsidRDefault="00BD5458" w:rsidP="00BD5458">
      <w:pPr>
        <w:spacing w:line="240" w:lineRule="auto"/>
        <w:jc w:val="both"/>
        <w:rPr>
          <w:b/>
        </w:rPr>
      </w:pPr>
    </w:p>
    <w:p w14:paraId="05F975C0" w14:textId="77777777" w:rsidR="00BD5458" w:rsidRPr="006259F7" w:rsidRDefault="00C84D88" w:rsidP="00BD5458">
      <w:pPr>
        <w:numPr>
          <w:ilvl w:val="12"/>
          <w:numId w:val="0"/>
        </w:numPr>
        <w:spacing w:line="240" w:lineRule="auto"/>
        <w:ind w:right="-2"/>
        <w:jc w:val="both"/>
      </w:pPr>
      <w:r w:rsidRPr="006259F7">
        <w:rPr>
          <w:b/>
        </w:rPr>
        <w:t>Ši</w:t>
      </w:r>
      <w:r>
        <w:rPr>
          <w:b/>
        </w:rPr>
        <w:t>s</w:t>
      </w:r>
      <w:r w:rsidRPr="006259F7">
        <w:rPr>
          <w:b/>
        </w:rPr>
        <w:t xml:space="preserve"> </w:t>
      </w:r>
      <w:r w:rsidR="00BD5458" w:rsidRPr="008751C7">
        <w:rPr>
          <w:b/>
          <w:snapToGrid w:val="0"/>
        </w:rPr>
        <w:t>vaistas</w:t>
      </w:r>
      <w:r w:rsidR="00BD5458" w:rsidRPr="006259F7">
        <w:rPr>
          <w:b/>
        </w:rPr>
        <w:t xml:space="preserve"> EEE valstybėse narėse </w:t>
      </w:r>
      <w:r w:rsidR="00BD5458" w:rsidRPr="008751C7">
        <w:rPr>
          <w:b/>
          <w:snapToGrid w:val="0"/>
        </w:rPr>
        <w:t>registruotas</w:t>
      </w:r>
      <w:r w:rsidR="00BD5458" w:rsidRPr="006259F7">
        <w:rPr>
          <w:b/>
        </w:rPr>
        <w:t xml:space="preserve"> pavadinimais</w:t>
      </w:r>
      <w:r w:rsidR="00BD5458" w:rsidRPr="00475A7D">
        <w:rPr>
          <w:b/>
        </w:rPr>
        <w:t>:</w:t>
      </w:r>
    </w:p>
    <w:tbl>
      <w:tblPr>
        <w:tblW w:w="9448" w:type="dxa"/>
        <w:tblCellMar>
          <w:left w:w="70" w:type="dxa"/>
          <w:right w:w="70" w:type="dxa"/>
        </w:tblCellMar>
        <w:tblLook w:val="0000" w:firstRow="0" w:lastRow="0" w:firstColumn="0" w:lastColumn="0" w:noHBand="0" w:noVBand="0"/>
      </w:tblPr>
      <w:tblGrid>
        <w:gridCol w:w="8148"/>
        <w:gridCol w:w="1300"/>
      </w:tblGrid>
      <w:tr w:rsidR="00BD5458" w:rsidRPr="007000A9" w14:paraId="55A9E1FF" w14:textId="77777777" w:rsidTr="006B1CF8">
        <w:tc>
          <w:tcPr>
            <w:tcW w:w="8148" w:type="dxa"/>
          </w:tcPr>
          <w:tbl>
            <w:tblPr>
              <w:tblW w:w="8008" w:type="dxa"/>
              <w:tblCellMar>
                <w:left w:w="70" w:type="dxa"/>
                <w:right w:w="70" w:type="dxa"/>
              </w:tblCellMar>
              <w:tblLook w:val="0000" w:firstRow="0" w:lastRow="0" w:firstColumn="0" w:lastColumn="0" w:noHBand="0" w:noVBand="0"/>
            </w:tblPr>
            <w:tblGrid>
              <w:gridCol w:w="2197"/>
              <w:gridCol w:w="5811"/>
            </w:tblGrid>
            <w:tr w:rsidR="00BD5458" w:rsidRPr="007000A9" w14:paraId="2BD09202" w14:textId="77777777" w:rsidTr="006B1CF8">
              <w:tc>
                <w:tcPr>
                  <w:tcW w:w="2197" w:type="dxa"/>
                </w:tcPr>
                <w:p w14:paraId="58A39EB4" w14:textId="77777777" w:rsidR="00BD5458" w:rsidRPr="006259F7" w:rsidRDefault="00BD5458" w:rsidP="006B1CF8">
                  <w:pPr>
                    <w:numPr>
                      <w:ilvl w:val="12"/>
                      <w:numId w:val="0"/>
                    </w:numPr>
                    <w:spacing w:line="240" w:lineRule="auto"/>
                    <w:ind w:right="-2"/>
                  </w:pPr>
                  <w:r w:rsidRPr="006259F7">
                    <w:t>Bulgarija</w:t>
                  </w:r>
                </w:p>
              </w:tc>
              <w:tc>
                <w:tcPr>
                  <w:tcW w:w="5811" w:type="dxa"/>
                </w:tcPr>
                <w:p w14:paraId="180C52C8" w14:textId="77777777" w:rsidR="00BD5458" w:rsidRPr="006259F7" w:rsidRDefault="00BD5458" w:rsidP="006B1CF8">
                  <w:pPr>
                    <w:numPr>
                      <w:ilvl w:val="12"/>
                      <w:numId w:val="0"/>
                    </w:numPr>
                    <w:ind w:right="-2"/>
                  </w:pPr>
                  <w:r w:rsidRPr="006259F7">
                    <w:t>Prestarium Co start, таблетки</w:t>
                  </w:r>
                </w:p>
              </w:tc>
            </w:tr>
            <w:tr w:rsidR="00BD5458" w:rsidRPr="007000A9" w14:paraId="2847BB4E" w14:textId="77777777" w:rsidTr="006B1CF8">
              <w:tc>
                <w:tcPr>
                  <w:tcW w:w="2197" w:type="dxa"/>
                </w:tcPr>
                <w:p w14:paraId="6C084397" w14:textId="77777777" w:rsidR="00BD5458" w:rsidRPr="006259F7" w:rsidRDefault="00BD5458" w:rsidP="006B1CF8">
                  <w:pPr>
                    <w:numPr>
                      <w:ilvl w:val="12"/>
                      <w:numId w:val="0"/>
                    </w:numPr>
                    <w:spacing w:line="240" w:lineRule="auto"/>
                    <w:ind w:right="-2"/>
                  </w:pPr>
                  <w:r w:rsidRPr="006259F7">
                    <w:t>Kipras</w:t>
                  </w:r>
                </w:p>
              </w:tc>
              <w:tc>
                <w:tcPr>
                  <w:tcW w:w="5811" w:type="dxa"/>
                </w:tcPr>
                <w:p w14:paraId="1415ED92" w14:textId="77777777" w:rsidR="00BD5458" w:rsidRPr="006259F7" w:rsidRDefault="00BD5458" w:rsidP="006B1CF8">
                  <w:pPr>
                    <w:numPr>
                      <w:ilvl w:val="12"/>
                      <w:numId w:val="0"/>
                    </w:numPr>
                    <w:ind w:right="-2"/>
                  </w:pPr>
                  <w:r w:rsidRPr="006259F7">
                    <w:t>Viacoram, δισκία</w:t>
                  </w:r>
                </w:p>
              </w:tc>
            </w:tr>
            <w:tr w:rsidR="00BD5458" w:rsidRPr="007000A9" w14:paraId="429178AC" w14:textId="77777777" w:rsidTr="006B1CF8">
              <w:tc>
                <w:tcPr>
                  <w:tcW w:w="2197" w:type="dxa"/>
                </w:tcPr>
                <w:p w14:paraId="084769D9" w14:textId="77777777" w:rsidR="00BD5458" w:rsidRPr="006259F7" w:rsidRDefault="00BD5458" w:rsidP="006B1CF8">
                  <w:pPr>
                    <w:numPr>
                      <w:ilvl w:val="12"/>
                      <w:numId w:val="0"/>
                    </w:numPr>
                    <w:spacing w:line="240" w:lineRule="auto"/>
                    <w:ind w:right="-2"/>
                  </w:pPr>
                  <w:r w:rsidRPr="006259F7">
                    <w:t>Prancūzija</w:t>
                  </w:r>
                </w:p>
              </w:tc>
              <w:tc>
                <w:tcPr>
                  <w:tcW w:w="5811" w:type="dxa"/>
                </w:tcPr>
                <w:p w14:paraId="36B46B9F" w14:textId="77777777" w:rsidR="00BD5458" w:rsidRPr="006259F7" w:rsidRDefault="00BD5458" w:rsidP="006B1CF8">
                  <w:pPr>
                    <w:numPr>
                      <w:ilvl w:val="12"/>
                      <w:numId w:val="0"/>
                    </w:numPr>
                    <w:ind w:right="-2"/>
                  </w:pPr>
                  <w:r w:rsidRPr="006259F7">
                    <w:t>Amplival, comprimé</w:t>
                  </w:r>
                </w:p>
              </w:tc>
            </w:tr>
            <w:tr w:rsidR="00BD5458" w:rsidRPr="007000A9" w14:paraId="067FF4AD" w14:textId="77777777" w:rsidTr="006B1CF8">
              <w:tc>
                <w:tcPr>
                  <w:tcW w:w="2197" w:type="dxa"/>
                </w:tcPr>
                <w:p w14:paraId="61CF2404" w14:textId="77777777" w:rsidR="00BD5458" w:rsidRPr="006259F7" w:rsidRDefault="00BD5458" w:rsidP="006B1CF8">
                  <w:pPr>
                    <w:numPr>
                      <w:ilvl w:val="12"/>
                      <w:numId w:val="0"/>
                    </w:numPr>
                    <w:spacing w:line="240" w:lineRule="auto"/>
                    <w:ind w:right="-2"/>
                  </w:pPr>
                  <w:r w:rsidRPr="006259F7">
                    <w:t>Vokietija</w:t>
                  </w:r>
                </w:p>
              </w:tc>
              <w:tc>
                <w:tcPr>
                  <w:tcW w:w="5811" w:type="dxa"/>
                </w:tcPr>
                <w:p w14:paraId="62A59CDF" w14:textId="77777777" w:rsidR="00BD5458" w:rsidRPr="006259F7" w:rsidRDefault="00BD5458" w:rsidP="006B1CF8">
                  <w:pPr>
                    <w:numPr>
                      <w:ilvl w:val="12"/>
                      <w:numId w:val="0"/>
                    </w:numPr>
                    <w:ind w:right="-2"/>
                  </w:pPr>
                  <w:r w:rsidRPr="006259F7">
                    <w:t>Viacoram, Tabletten</w:t>
                  </w:r>
                </w:p>
              </w:tc>
            </w:tr>
            <w:tr w:rsidR="00BD5458" w:rsidRPr="007000A9" w14:paraId="4EB93A33" w14:textId="77777777" w:rsidTr="006B1CF8">
              <w:tc>
                <w:tcPr>
                  <w:tcW w:w="2197" w:type="dxa"/>
                </w:tcPr>
                <w:p w14:paraId="75DA4645" w14:textId="77777777" w:rsidR="00BD5458" w:rsidRPr="006259F7" w:rsidRDefault="00BD5458" w:rsidP="006B1CF8">
                  <w:pPr>
                    <w:numPr>
                      <w:ilvl w:val="12"/>
                      <w:numId w:val="0"/>
                    </w:numPr>
                    <w:spacing w:line="240" w:lineRule="auto"/>
                    <w:ind w:right="-2"/>
                  </w:pPr>
                  <w:r w:rsidRPr="006259F7">
                    <w:t>Graikija</w:t>
                  </w:r>
                </w:p>
              </w:tc>
              <w:tc>
                <w:tcPr>
                  <w:tcW w:w="5811" w:type="dxa"/>
                </w:tcPr>
                <w:p w14:paraId="51C6B276" w14:textId="6D436B32" w:rsidR="00BD5458" w:rsidRPr="006259F7" w:rsidRDefault="00572392" w:rsidP="006B1CF8">
                  <w:pPr>
                    <w:numPr>
                      <w:ilvl w:val="12"/>
                      <w:numId w:val="0"/>
                    </w:numPr>
                    <w:ind w:right="-2"/>
                  </w:pPr>
                  <w:r>
                    <w:t>Coveram initio</w:t>
                  </w:r>
                  <w:r w:rsidR="00BD5458" w:rsidRPr="006259F7">
                    <w:t>, δισκία</w:t>
                  </w:r>
                </w:p>
              </w:tc>
            </w:tr>
            <w:tr w:rsidR="00BD5458" w:rsidRPr="007000A9" w14:paraId="7D401B5D" w14:textId="77777777" w:rsidTr="006B1CF8">
              <w:tc>
                <w:tcPr>
                  <w:tcW w:w="2197" w:type="dxa"/>
                </w:tcPr>
                <w:p w14:paraId="28E1A85E" w14:textId="77777777" w:rsidR="00BD5458" w:rsidRPr="006259F7" w:rsidRDefault="00BD5458" w:rsidP="006B1CF8">
                  <w:pPr>
                    <w:numPr>
                      <w:ilvl w:val="12"/>
                      <w:numId w:val="0"/>
                    </w:numPr>
                    <w:spacing w:line="240" w:lineRule="auto"/>
                    <w:ind w:right="-2"/>
                  </w:pPr>
                  <w:r w:rsidRPr="006259F7">
                    <w:t>Airija</w:t>
                  </w:r>
                </w:p>
              </w:tc>
              <w:tc>
                <w:tcPr>
                  <w:tcW w:w="5811" w:type="dxa"/>
                </w:tcPr>
                <w:p w14:paraId="7404F536" w14:textId="77777777" w:rsidR="00BD5458" w:rsidRPr="006259F7" w:rsidRDefault="00BD5458" w:rsidP="006B1CF8">
                  <w:pPr>
                    <w:numPr>
                      <w:ilvl w:val="12"/>
                      <w:numId w:val="0"/>
                    </w:numPr>
                    <w:ind w:right="-2"/>
                  </w:pPr>
                  <w:r w:rsidRPr="006259F7">
                    <w:t>Viacoram, tablet</w:t>
                  </w:r>
                </w:p>
              </w:tc>
            </w:tr>
            <w:tr w:rsidR="00BD5458" w:rsidRPr="007000A9" w14:paraId="6022B447" w14:textId="77777777" w:rsidTr="006B1CF8">
              <w:tc>
                <w:tcPr>
                  <w:tcW w:w="2197" w:type="dxa"/>
                </w:tcPr>
                <w:p w14:paraId="31D464C9" w14:textId="77777777" w:rsidR="00BD5458" w:rsidRPr="006259F7" w:rsidRDefault="00BD5458" w:rsidP="006B1CF8">
                  <w:pPr>
                    <w:numPr>
                      <w:ilvl w:val="12"/>
                      <w:numId w:val="0"/>
                    </w:numPr>
                    <w:spacing w:line="240" w:lineRule="auto"/>
                    <w:ind w:right="-2"/>
                  </w:pPr>
                  <w:r w:rsidRPr="006259F7">
                    <w:t>Latvija</w:t>
                  </w:r>
                </w:p>
              </w:tc>
              <w:tc>
                <w:tcPr>
                  <w:tcW w:w="5811" w:type="dxa"/>
                </w:tcPr>
                <w:p w14:paraId="3C2B31CF" w14:textId="77777777" w:rsidR="00BD5458" w:rsidRPr="006259F7" w:rsidRDefault="00BD5458" w:rsidP="006B1CF8">
                  <w:pPr>
                    <w:numPr>
                      <w:ilvl w:val="12"/>
                      <w:numId w:val="0"/>
                    </w:numPr>
                    <w:ind w:right="-2"/>
                  </w:pPr>
                  <w:r w:rsidRPr="006259F7">
                    <w:t>Viacoram, tabletes</w:t>
                  </w:r>
                </w:p>
              </w:tc>
            </w:tr>
            <w:tr w:rsidR="00BD5458" w:rsidRPr="007000A9" w14:paraId="7C4ADE19" w14:textId="77777777" w:rsidTr="006B1CF8">
              <w:tc>
                <w:tcPr>
                  <w:tcW w:w="2197" w:type="dxa"/>
                </w:tcPr>
                <w:p w14:paraId="2E6AFF15" w14:textId="77777777" w:rsidR="00BD5458" w:rsidRPr="006259F7" w:rsidRDefault="00BD5458" w:rsidP="006B1CF8">
                  <w:pPr>
                    <w:numPr>
                      <w:ilvl w:val="12"/>
                      <w:numId w:val="0"/>
                    </w:numPr>
                    <w:spacing w:line="240" w:lineRule="auto"/>
                    <w:ind w:right="-2"/>
                  </w:pPr>
                  <w:r w:rsidRPr="006259F7">
                    <w:t>Lietuva</w:t>
                  </w:r>
                </w:p>
              </w:tc>
              <w:tc>
                <w:tcPr>
                  <w:tcW w:w="5811" w:type="dxa"/>
                </w:tcPr>
                <w:p w14:paraId="59C882B2" w14:textId="77777777" w:rsidR="00BD5458" w:rsidRPr="006259F7" w:rsidRDefault="00BD5458" w:rsidP="006B1CF8">
                  <w:pPr>
                    <w:numPr>
                      <w:ilvl w:val="12"/>
                      <w:numId w:val="0"/>
                    </w:numPr>
                    <w:ind w:right="-2"/>
                  </w:pPr>
                  <w:r w:rsidRPr="006259F7">
                    <w:t>Viacoram, tabletės</w:t>
                  </w:r>
                </w:p>
              </w:tc>
            </w:tr>
            <w:tr w:rsidR="00BD5458" w:rsidRPr="007000A9" w14:paraId="460AEFBE" w14:textId="77777777" w:rsidTr="006B1CF8">
              <w:tc>
                <w:tcPr>
                  <w:tcW w:w="2197" w:type="dxa"/>
                </w:tcPr>
                <w:p w14:paraId="0ED6446A" w14:textId="77777777" w:rsidR="00BD5458" w:rsidRPr="006259F7" w:rsidRDefault="00BD5458" w:rsidP="006B1CF8">
                  <w:pPr>
                    <w:numPr>
                      <w:ilvl w:val="12"/>
                      <w:numId w:val="0"/>
                    </w:numPr>
                    <w:spacing w:line="240" w:lineRule="auto"/>
                    <w:ind w:right="-2"/>
                  </w:pPr>
                  <w:r w:rsidRPr="006259F7">
                    <w:t>Lenkija</w:t>
                  </w:r>
                </w:p>
              </w:tc>
              <w:tc>
                <w:tcPr>
                  <w:tcW w:w="5811" w:type="dxa"/>
                </w:tcPr>
                <w:p w14:paraId="4D0B500D" w14:textId="77777777" w:rsidR="00BD5458" w:rsidRPr="006259F7" w:rsidRDefault="00BD5458" w:rsidP="006B1CF8">
                  <w:pPr>
                    <w:numPr>
                      <w:ilvl w:val="12"/>
                      <w:numId w:val="0"/>
                    </w:numPr>
                    <w:ind w:right="-2"/>
                  </w:pPr>
                  <w:r w:rsidRPr="006259F7">
                    <w:t>Co-Prestarium Initio</w:t>
                  </w:r>
                </w:p>
              </w:tc>
            </w:tr>
            <w:tr w:rsidR="00BD5458" w:rsidRPr="007000A9" w14:paraId="41A7B9D9" w14:textId="77777777" w:rsidTr="006B1CF8">
              <w:tc>
                <w:tcPr>
                  <w:tcW w:w="2197" w:type="dxa"/>
                </w:tcPr>
                <w:p w14:paraId="28C7AEBA" w14:textId="77777777" w:rsidR="00BD5458" w:rsidRPr="006259F7" w:rsidRDefault="00BD5458" w:rsidP="006B1CF8">
                  <w:pPr>
                    <w:numPr>
                      <w:ilvl w:val="12"/>
                      <w:numId w:val="0"/>
                    </w:numPr>
                    <w:spacing w:line="240" w:lineRule="auto"/>
                    <w:ind w:right="-2"/>
                  </w:pPr>
                  <w:r w:rsidRPr="006259F7">
                    <w:t>Slovakija</w:t>
                  </w:r>
                </w:p>
              </w:tc>
              <w:tc>
                <w:tcPr>
                  <w:tcW w:w="5811" w:type="dxa"/>
                </w:tcPr>
                <w:p w14:paraId="0F86CE5F" w14:textId="77777777" w:rsidR="00BD5458" w:rsidRPr="006259F7" w:rsidRDefault="00BD5458" w:rsidP="006B1CF8">
                  <w:pPr>
                    <w:numPr>
                      <w:ilvl w:val="12"/>
                      <w:numId w:val="0"/>
                    </w:numPr>
                    <w:ind w:right="-2"/>
                  </w:pPr>
                  <w:r w:rsidRPr="00CF668E">
                    <w:t>Prestance Initio</w:t>
                  </w:r>
                  <w:r w:rsidRPr="006259F7">
                    <w:t>, tablety</w:t>
                  </w:r>
                </w:p>
              </w:tc>
            </w:tr>
            <w:tr w:rsidR="00BD5458" w:rsidRPr="007000A9" w14:paraId="7B6254ED" w14:textId="77777777" w:rsidTr="006B1CF8">
              <w:tc>
                <w:tcPr>
                  <w:tcW w:w="2197" w:type="dxa"/>
                </w:tcPr>
                <w:p w14:paraId="7F4D7378" w14:textId="77777777" w:rsidR="00BD5458" w:rsidRPr="006259F7" w:rsidRDefault="00BD5458" w:rsidP="006B1CF8">
                  <w:pPr>
                    <w:numPr>
                      <w:ilvl w:val="12"/>
                      <w:numId w:val="0"/>
                    </w:numPr>
                    <w:spacing w:line="240" w:lineRule="auto"/>
                    <w:ind w:right="-2"/>
                  </w:pPr>
                  <w:r w:rsidRPr="006259F7">
                    <w:t>Ispanija</w:t>
                  </w:r>
                </w:p>
              </w:tc>
              <w:tc>
                <w:tcPr>
                  <w:tcW w:w="5811" w:type="dxa"/>
                </w:tcPr>
                <w:p w14:paraId="5953B562" w14:textId="77777777" w:rsidR="00BD5458" w:rsidRPr="006259F7" w:rsidRDefault="00BD5458" w:rsidP="006B1CF8">
                  <w:pPr>
                    <w:numPr>
                      <w:ilvl w:val="12"/>
                      <w:numId w:val="0"/>
                    </w:numPr>
                    <w:ind w:right="-2"/>
                  </w:pPr>
                  <w:r w:rsidRPr="006259F7">
                    <w:t>Viacoram comprimidos</w:t>
                  </w:r>
                </w:p>
              </w:tc>
            </w:tr>
          </w:tbl>
          <w:p w14:paraId="0661109F" w14:textId="77777777" w:rsidR="00BD5458" w:rsidRPr="006259F7" w:rsidRDefault="00BD5458" w:rsidP="006B1CF8">
            <w:pPr>
              <w:numPr>
                <w:ilvl w:val="12"/>
                <w:numId w:val="0"/>
              </w:numPr>
              <w:spacing w:line="240" w:lineRule="auto"/>
              <w:ind w:right="-2"/>
              <w:jc w:val="both"/>
            </w:pPr>
          </w:p>
          <w:p w14:paraId="54C75570" w14:textId="77777777" w:rsidR="00BD5458" w:rsidRPr="006259F7" w:rsidRDefault="00BD5458" w:rsidP="006B1CF8">
            <w:pPr>
              <w:numPr>
                <w:ilvl w:val="12"/>
                <w:numId w:val="0"/>
              </w:numPr>
              <w:spacing w:line="240" w:lineRule="auto"/>
              <w:ind w:right="-2"/>
              <w:jc w:val="both"/>
              <w:outlineLvl w:val="0"/>
              <w:rPr>
                <w:b/>
              </w:rPr>
            </w:pPr>
          </w:p>
          <w:p w14:paraId="7E2593EF" w14:textId="67752AEA" w:rsidR="00BD5458" w:rsidRPr="006259F7" w:rsidRDefault="00BD5458" w:rsidP="006B1CF8">
            <w:pPr>
              <w:numPr>
                <w:ilvl w:val="12"/>
                <w:numId w:val="0"/>
              </w:numPr>
              <w:spacing w:line="240" w:lineRule="auto"/>
              <w:ind w:right="-2"/>
              <w:jc w:val="both"/>
              <w:outlineLvl w:val="0"/>
            </w:pPr>
            <w:r w:rsidRPr="006259F7">
              <w:rPr>
                <w:b/>
              </w:rPr>
              <w:t>Šis pakuotės lapelis paskutinį kartą peržiūrėtas</w:t>
            </w:r>
            <w:r w:rsidR="006D0910">
              <w:rPr>
                <w:b/>
              </w:rPr>
              <w:t xml:space="preserve"> 2025-01-27.</w:t>
            </w:r>
          </w:p>
          <w:p w14:paraId="02A92766" w14:textId="77777777" w:rsidR="00BD5458" w:rsidRPr="006259F7" w:rsidRDefault="00BD5458" w:rsidP="006B1CF8">
            <w:pPr>
              <w:numPr>
                <w:ilvl w:val="12"/>
                <w:numId w:val="0"/>
              </w:numPr>
              <w:spacing w:line="240" w:lineRule="auto"/>
              <w:ind w:right="-2"/>
              <w:jc w:val="both"/>
              <w:outlineLvl w:val="0"/>
            </w:pPr>
          </w:p>
          <w:p w14:paraId="2E591300" w14:textId="77777777" w:rsidR="00BD5458" w:rsidRPr="006259F7" w:rsidRDefault="00BD5458" w:rsidP="006B1CF8">
            <w:pPr>
              <w:numPr>
                <w:ilvl w:val="12"/>
                <w:numId w:val="0"/>
              </w:numPr>
              <w:spacing w:line="240" w:lineRule="auto"/>
              <w:ind w:right="-2"/>
            </w:pPr>
            <w:r w:rsidRPr="006259F7">
              <w:t>Išsami informacija apie šį vaistą pateikiama Valstybinės vaistų kontrolės tarnybos prie Lietuvos Respublikos sveikatos apsaugos ministerijos tinklalapyje</w:t>
            </w:r>
            <w:r w:rsidRPr="006259F7">
              <w:rPr>
                <w:i/>
              </w:rPr>
              <w:t xml:space="preserve"> </w:t>
            </w:r>
            <w:hyperlink r:id="rId14" w:history="1">
              <w:r w:rsidRPr="007C64FF">
                <w:rPr>
                  <w:rStyle w:val="Hipersaitas"/>
                  <w:rFonts w:eastAsia="SimSun"/>
                </w:rPr>
                <w:t>http://www.vvkt.lt/</w:t>
              </w:r>
            </w:hyperlink>
            <w:r w:rsidRPr="006259F7">
              <w:t>.</w:t>
            </w:r>
          </w:p>
          <w:p w14:paraId="2A3AC184" w14:textId="77777777" w:rsidR="00BD5458" w:rsidRPr="006259F7" w:rsidRDefault="00BD5458" w:rsidP="006B1CF8">
            <w:pPr>
              <w:numPr>
                <w:ilvl w:val="12"/>
                <w:numId w:val="0"/>
              </w:numPr>
              <w:spacing w:line="240" w:lineRule="auto"/>
              <w:ind w:right="-2"/>
            </w:pPr>
          </w:p>
        </w:tc>
        <w:tc>
          <w:tcPr>
            <w:tcW w:w="1300" w:type="dxa"/>
          </w:tcPr>
          <w:p w14:paraId="2B1EBF9E" w14:textId="77777777" w:rsidR="00BD5458" w:rsidRPr="006259F7" w:rsidRDefault="00BD5458" w:rsidP="006B1CF8">
            <w:pPr>
              <w:numPr>
                <w:ilvl w:val="12"/>
                <w:numId w:val="0"/>
              </w:numPr>
              <w:ind w:right="-2"/>
            </w:pPr>
          </w:p>
        </w:tc>
      </w:tr>
    </w:tbl>
    <w:p w14:paraId="714FC60E" w14:textId="77777777" w:rsidR="00BD5458" w:rsidRPr="006259F7" w:rsidRDefault="00BD5458" w:rsidP="00BD5458">
      <w:pPr>
        <w:numPr>
          <w:ilvl w:val="12"/>
          <w:numId w:val="0"/>
        </w:numPr>
        <w:spacing w:line="240" w:lineRule="auto"/>
        <w:ind w:right="-2"/>
        <w:jc w:val="both"/>
      </w:pPr>
    </w:p>
    <w:p w14:paraId="1C6DFFCC" w14:textId="77777777" w:rsidR="00BD5458" w:rsidRDefault="00BD5458" w:rsidP="00BD5458"/>
    <w:p w14:paraId="42FB0090" w14:textId="77777777" w:rsidR="00BD5458" w:rsidRDefault="00BD5458" w:rsidP="00BD5458"/>
    <w:p w14:paraId="32516AC8" w14:textId="77777777" w:rsidR="00B17E04" w:rsidRDefault="00B17E04"/>
    <w:sectPr w:rsidR="00B17E04" w:rsidSect="006B1CF8">
      <w:headerReference w:type="default" r:id="rId15"/>
      <w:footerReference w:type="even" r:id="rId16"/>
      <w:footerReference w:type="default" r:id="rId17"/>
      <w:footerReference w:type="first" r:id="rId18"/>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8AC4" w14:textId="77777777" w:rsidR="006D0910" w:rsidRDefault="006D0910">
      <w:pPr>
        <w:spacing w:line="240" w:lineRule="auto"/>
      </w:pPr>
      <w:r>
        <w:separator/>
      </w:r>
    </w:p>
  </w:endnote>
  <w:endnote w:type="continuationSeparator" w:id="0">
    <w:p w14:paraId="0449741B" w14:textId="77777777" w:rsidR="006D0910" w:rsidRDefault="006D0910">
      <w:pPr>
        <w:spacing w:line="240" w:lineRule="auto"/>
      </w:pPr>
      <w:r>
        <w:continuationSeparator/>
      </w:r>
    </w:p>
  </w:endnote>
  <w:endnote w:type="continuationNotice" w:id="1">
    <w:p w14:paraId="12D718D8" w14:textId="77777777" w:rsidR="006D0910" w:rsidRDefault="006D0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70F5" w14:textId="77777777" w:rsidR="00B53A85" w:rsidRDefault="00B53A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60B6855" w14:textId="77777777" w:rsidR="00B53A85" w:rsidRDefault="00B53A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AA97" w14:textId="5303AB9C" w:rsidR="00B53A85" w:rsidRPr="00A33DF4" w:rsidRDefault="00B53A85">
    <w:pPr>
      <w:pStyle w:val="Porat"/>
      <w:framePr w:wrap="around" w:vAnchor="text" w:hAnchor="margin" w:xAlign="right" w:y="1"/>
      <w:rPr>
        <w:rStyle w:val="Puslapionumeris"/>
        <w:rFonts w:ascii="Times New Roman" w:hAnsi="Times New Roman"/>
        <w:sz w:val="20"/>
      </w:rPr>
    </w:pPr>
    <w:r w:rsidRPr="00A33DF4">
      <w:rPr>
        <w:rStyle w:val="Puslapionumeris"/>
        <w:rFonts w:ascii="Times New Roman" w:hAnsi="Times New Roman"/>
        <w:sz w:val="20"/>
      </w:rPr>
      <w:fldChar w:fldCharType="begin"/>
    </w:r>
    <w:r w:rsidRPr="00A33DF4">
      <w:rPr>
        <w:rStyle w:val="Puslapionumeris"/>
        <w:rFonts w:ascii="Times New Roman" w:hAnsi="Times New Roman"/>
        <w:sz w:val="20"/>
      </w:rPr>
      <w:instrText xml:space="preserve">PAGE  </w:instrText>
    </w:r>
    <w:r w:rsidRPr="00A33DF4">
      <w:rPr>
        <w:rStyle w:val="Puslapionumeris"/>
        <w:rFonts w:ascii="Times New Roman" w:hAnsi="Times New Roman"/>
        <w:sz w:val="20"/>
      </w:rPr>
      <w:fldChar w:fldCharType="separate"/>
    </w:r>
    <w:r w:rsidR="006870F3">
      <w:rPr>
        <w:rStyle w:val="Puslapionumeris"/>
        <w:rFonts w:ascii="Times New Roman" w:hAnsi="Times New Roman"/>
        <w:noProof/>
        <w:sz w:val="20"/>
      </w:rPr>
      <w:t>24</w:t>
    </w:r>
    <w:r w:rsidRPr="00A33DF4">
      <w:rPr>
        <w:rStyle w:val="Puslapionumeris"/>
        <w:rFonts w:ascii="Times New Roman" w:hAnsi="Times New Roman"/>
        <w:sz w:val="20"/>
      </w:rPr>
      <w:fldChar w:fldCharType="end"/>
    </w:r>
  </w:p>
  <w:p w14:paraId="17BC2E76" w14:textId="77777777" w:rsidR="00B53A85" w:rsidRDefault="00B53A85">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0767" w14:textId="77777777" w:rsidR="00B53A85" w:rsidRDefault="00B53A85">
    <w:pPr>
      <w:pStyle w:val="Porat"/>
      <w:tabs>
        <w:tab w:val="clear" w:pos="8930"/>
        <w:tab w:val="right" w:pos="8931"/>
      </w:tabs>
      <w:ind w:right="96"/>
      <w:jc w:val="both"/>
    </w:pPr>
    <w:r>
      <w:fldChar w:fldCharType="begin"/>
    </w:r>
    <w:r>
      <w:instrText xml:space="preserve"> EQ </w:instrText>
    </w:r>
    <w:r>
      <w:fldChar w:fldCharType="end"/>
    </w:r>
    <w:r>
      <w:rPr>
        <w:rStyle w:val="Puslapionumeris"/>
      </w:rPr>
      <w:tab/>
    </w:r>
    <w:r>
      <w:rPr>
        <w:rStyle w:val="Puslapionumeri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B9B98" w14:textId="77777777" w:rsidR="006D0910" w:rsidRDefault="006D0910">
      <w:pPr>
        <w:spacing w:line="240" w:lineRule="auto"/>
      </w:pPr>
      <w:r>
        <w:separator/>
      </w:r>
    </w:p>
  </w:footnote>
  <w:footnote w:type="continuationSeparator" w:id="0">
    <w:p w14:paraId="7B50E6F0" w14:textId="77777777" w:rsidR="006D0910" w:rsidRDefault="006D0910">
      <w:pPr>
        <w:spacing w:line="240" w:lineRule="auto"/>
      </w:pPr>
      <w:r>
        <w:continuationSeparator/>
      </w:r>
    </w:p>
  </w:footnote>
  <w:footnote w:type="continuationNotice" w:id="1">
    <w:p w14:paraId="321E6358" w14:textId="77777777" w:rsidR="006D0910" w:rsidRDefault="006D09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D000" w14:textId="77777777" w:rsidR="006D0910" w:rsidRDefault="006D09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1EC440"/>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F14EECA"/>
    <w:lvl w:ilvl="0">
      <w:numFmt w:val="decimal"/>
      <w:pStyle w:val="BT-EMEASMCA"/>
      <w:lvlText w:val="*"/>
      <w:lvlJc w:val="left"/>
      <w:pPr>
        <w:ind w:left="0" w:firstLine="0"/>
      </w:pPr>
    </w:lvl>
  </w:abstractNum>
  <w:abstractNum w:abstractNumId="2" w15:restartNumberingAfterBreak="0">
    <w:nsid w:val="0E1A3DDD"/>
    <w:multiLevelType w:val="hybridMultilevel"/>
    <w:tmpl w:val="4D5C2C1C"/>
    <w:lvl w:ilvl="0" w:tplc="9C54DBDE">
      <w:start w:val="4"/>
      <w:numFmt w:val="bullet"/>
      <w:lvlText w:val="-"/>
      <w:lvlJc w:val="left"/>
      <w:pPr>
        <w:tabs>
          <w:tab w:val="num" w:pos="930"/>
        </w:tabs>
        <w:ind w:left="930" w:hanging="57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A81"/>
    <w:multiLevelType w:val="hybridMultilevel"/>
    <w:tmpl w:val="4246C276"/>
    <w:lvl w:ilvl="0" w:tplc="DCB478EC">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2C31AB3"/>
    <w:multiLevelType w:val="hybridMultilevel"/>
    <w:tmpl w:val="0BB810A2"/>
    <w:lvl w:ilvl="0" w:tplc="C100AFC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6B7406A"/>
    <w:multiLevelType w:val="hybridMultilevel"/>
    <w:tmpl w:val="DDEC22EC"/>
    <w:lvl w:ilvl="0" w:tplc="9C54DBDE">
      <w:start w:val="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B736B8"/>
    <w:multiLevelType w:val="hybridMultilevel"/>
    <w:tmpl w:val="EA92A420"/>
    <w:lvl w:ilvl="0" w:tplc="C100AFC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892A02"/>
    <w:multiLevelType w:val="multilevel"/>
    <w:tmpl w:val="770A23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numFmt w:val="bullet"/>
        <w:pStyle w:val="BT-EMEASMCA"/>
        <w:lvlText w:val="-"/>
        <w:legacy w:legacy="1" w:legacySpace="0" w:legacyIndent="360"/>
        <w:lvlJc w:val="left"/>
        <w:pPr>
          <w:ind w:left="360" w:hanging="360"/>
        </w:pPr>
      </w:lvl>
    </w:lvlOverride>
  </w:num>
  <w:num w:numId="7">
    <w:abstractNumId w:val="2"/>
  </w:num>
  <w:num w:numId="8">
    <w:abstractNumId w:val="5"/>
  </w:num>
  <w:num w:numId="9">
    <w:abstractNumId w:val="3"/>
  </w:num>
  <w:num w:numId="10">
    <w:abstractNumId w:val="7"/>
  </w:num>
  <w:num w:numId="11">
    <w:abstractNumId w:val="1"/>
    <w:lvlOverride w:ilvl="0">
      <w:lvl w:ilvl="0">
        <w:numFmt w:val="bullet"/>
        <w:pStyle w:val="BT-EMEASMCA"/>
        <w:lvlText w:val="-"/>
        <w:legacy w:legacy="1" w:legacySpace="0" w:legacyIndent="360"/>
        <w:lvlJc w:val="left"/>
        <w:pPr>
          <w:ind w:left="360" w:hanging="360"/>
        </w:pPr>
      </w:lvl>
    </w:lvlOverride>
  </w:num>
  <w:num w:numId="12">
    <w:abstractNumId w:val="1"/>
    <w:lvlOverride w:ilvl="0">
      <w:lvl w:ilvl="0">
        <w:numFmt w:val="bullet"/>
        <w:pStyle w:val="BT-EMEASMCA"/>
        <w:lvlText w:val="-"/>
        <w:legacy w:legacy="1" w:legacySpace="0" w:legacyIndent="360"/>
        <w:lvlJc w:val="left"/>
        <w:pPr>
          <w:ind w:left="360" w:hanging="360"/>
        </w:pPr>
      </w:lvl>
    </w:lvlOverride>
  </w:num>
  <w:num w:numId="13">
    <w:abstractNumId w:val="1"/>
    <w:lvlOverride w:ilvl="0">
      <w:lvl w:ilvl="0">
        <w:numFmt w:val="bullet"/>
        <w:pStyle w:val="BT-EMEASMCA"/>
        <w:lvlText w:val="-"/>
        <w:legacy w:legacy="1" w:legacySpace="0" w:legacyIndent="360"/>
        <w:lvlJc w:val="left"/>
        <w:pPr>
          <w:ind w:left="360" w:hanging="360"/>
        </w:pPr>
      </w:lvl>
    </w:lvlOverride>
  </w:num>
  <w:num w:numId="14">
    <w:abstractNumId w:val="1"/>
    <w:lvlOverride w:ilvl="0">
      <w:lvl w:ilvl="0">
        <w:numFmt w:val="bullet"/>
        <w:pStyle w:val="BT-EMEASMCA"/>
        <w:lvlText w:val="-"/>
        <w:legacy w:legacy="1" w:legacySpace="0" w:legacyIndent="360"/>
        <w:lvlJc w:val="left"/>
        <w:pPr>
          <w:ind w:left="360" w:hanging="360"/>
        </w:pPr>
      </w:lvl>
    </w:lvlOverride>
  </w:num>
  <w:num w:numId="15">
    <w:abstractNumId w:val="1"/>
    <w:lvlOverride w:ilvl="0">
      <w:lvl w:ilvl="0">
        <w:numFmt w:val="bullet"/>
        <w:pStyle w:val="BT-EMEASMCA"/>
        <w:lvlText w:val="-"/>
        <w:legacy w:legacy="1" w:legacySpace="0" w:legacyIndent="360"/>
        <w:lvlJc w:val="left"/>
        <w:pPr>
          <w:ind w:left="360" w:hanging="360"/>
        </w:pPr>
      </w:lvl>
    </w:lvlOverride>
  </w:num>
  <w:num w:numId="16">
    <w:abstractNumId w:val="1"/>
    <w:lvlOverride w:ilvl="0">
      <w:lvl w:ilvl="0">
        <w:numFmt w:val="bullet"/>
        <w:pStyle w:val="BT-EMEASMCA"/>
        <w:lvlText w:val="-"/>
        <w:legacy w:legacy="1" w:legacySpace="0" w:legacyIndent="360"/>
        <w:lvlJc w:val="left"/>
        <w:pPr>
          <w:ind w:left="360" w:hanging="360"/>
        </w:pPr>
      </w:lvl>
    </w:lvlOverride>
  </w:num>
  <w:num w:numId="17">
    <w:abstractNumId w:val="6"/>
  </w:num>
  <w:num w:numId="18">
    <w:abstractNumId w:val="10"/>
  </w:num>
  <w:num w:numId="19">
    <w:abstractNumId w:val="11"/>
  </w:num>
  <w:num w:numId="20">
    <w:abstractNumId w:val="1"/>
    <w:lvlOverride w:ilvl="0">
      <w:lvl w:ilvl="0">
        <w:start w:val="1"/>
        <w:numFmt w:val="bullet"/>
        <w:pStyle w:val="BT-EMEASMCA"/>
        <w:lvlText w:val="-"/>
        <w:lvlJc w:val="left"/>
        <w:pPr>
          <w:ind w:left="360" w:hanging="360"/>
        </w:pPr>
      </w:lvl>
    </w:lvlOverride>
  </w:num>
  <w:num w:numId="21">
    <w:abstractNumId w:val="1"/>
    <w:lvlOverride w:ilvl="0">
      <w:lvl w:ilvl="0">
        <w:numFmt w:val="bullet"/>
        <w:pStyle w:val="BT-EMEASMCA"/>
        <w:lvlText w:val="-"/>
        <w:legacy w:legacy="1" w:legacySpace="0" w:legacyIndent="360"/>
        <w:lvlJc w:val="left"/>
        <w:pPr>
          <w:ind w:left="360" w:hanging="360"/>
        </w:p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FF"/>
    <w:rsid w:val="00023BC5"/>
    <w:rsid w:val="00044EFC"/>
    <w:rsid w:val="000730EC"/>
    <w:rsid w:val="0009140A"/>
    <w:rsid w:val="000B5B6A"/>
    <w:rsid w:val="000C2D32"/>
    <w:rsid w:val="000C494B"/>
    <w:rsid w:val="000D4FB2"/>
    <w:rsid w:val="000E1DE0"/>
    <w:rsid w:val="000E4048"/>
    <w:rsid w:val="000E5470"/>
    <w:rsid w:val="00104D3B"/>
    <w:rsid w:val="0010696F"/>
    <w:rsid w:val="00127058"/>
    <w:rsid w:val="001404AF"/>
    <w:rsid w:val="001509C2"/>
    <w:rsid w:val="0019178E"/>
    <w:rsid w:val="0019234D"/>
    <w:rsid w:val="001A5717"/>
    <w:rsid w:val="001A6342"/>
    <w:rsid w:val="001D238C"/>
    <w:rsid w:val="001E549D"/>
    <w:rsid w:val="001F1B92"/>
    <w:rsid w:val="002139E1"/>
    <w:rsid w:val="00221607"/>
    <w:rsid w:val="002A2B42"/>
    <w:rsid w:val="002E1D97"/>
    <w:rsid w:val="002E2D09"/>
    <w:rsid w:val="002E5EF7"/>
    <w:rsid w:val="002F2CBA"/>
    <w:rsid w:val="002F4E34"/>
    <w:rsid w:val="00300A3D"/>
    <w:rsid w:val="00302B17"/>
    <w:rsid w:val="00310FAF"/>
    <w:rsid w:val="00320ACF"/>
    <w:rsid w:val="00324621"/>
    <w:rsid w:val="00341B49"/>
    <w:rsid w:val="00345B35"/>
    <w:rsid w:val="00365327"/>
    <w:rsid w:val="003A3654"/>
    <w:rsid w:val="003C4F9C"/>
    <w:rsid w:val="003D4093"/>
    <w:rsid w:val="003E39DB"/>
    <w:rsid w:val="003F1013"/>
    <w:rsid w:val="004256C7"/>
    <w:rsid w:val="00425D7C"/>
    <w:rsid w:val="004406A4"/>
    <w:rsid w:val="004408FB"/>
    <w:rsid w:val="004613D2"/>
    <w:rsid w:val="00475A7D"/>
    <w:rsid w:val="0049738C"/>
    <w:rsid w:val="004A30F7"/>
    <w:rsid w:val="004E6CA6"/>
    <w:rsid w:val="00506609"/>
    <w:rsid w:val="005119DC"/>
    <w:rsid w:val="00520DF8"/>
    <w:rsid w:val="00533C60"/>
    <w:rsid w:val="005375AF"/>
    <w:rsid w:val="005569E5"/>
    <w:rsid w:val="005722F9"/>
    <w:rsid w:val="00572392"/>
    <w:rsid w:val="005859EF"/>
    <w:rsid w:val="005966BE"/>
    <w:rsid w:val="005B3C9D"/>
    <w:rsid w:val="005C42D4"/>
    <w:rsid w:val="005D13A6"/>
    <w:rsid w:val="005F452B"/>
    <w:rsid w:val="00602794"/>
    <w:rsid w:val="00622CBA"/>
    <w:rsid w:val="0062686A"/>
    <w:rsid w:val="00645FFC"/>
    <w:rsid w:val="00651BD5"/>
    <w:rsid w:val="00667E6C"/>
    <w:rsid w:val="006745FC"/>
    <w:rsid w:val="00680075"/>
    <w:rsid w:val="006870F3"/>
    <w:rsid w:val="00696404"/>
    <w:rsid w:val="006B1CF8"/>
    <w:rsid w:val="006D066A"/>
    <w:rsid w:val="006D0910"/>
    <w:rsid w:val="006D1638"/>
    <w:rsid w:val="006F1CE9"/>
    <w:rsid w:val="00712435"/>
    <w:rsid w:val="007149FB"/>
    <w:rsid w:val="00726622"/>
    <w:rsid w:val="00736DA8"/>
    <w:rsid w:val="007454FD"/>
    <w:rsid w:val="007467C2"/>
    <w:rsid w:val="00750170"/>
    <w:rsid w:val="0075372A"/>
    <w:rsid w:val="00763E4D"/>
    <w:rsid w:val="0076474A"/>
    <w:rsid w:val="007724B7"/>
    <w:rsid w:val="007752B9"/>
    <w:rsid w:val="00796997"/>
    <w:rsid w:val="007B19B8"/>
    <w:rsid w:val="007C52EE"/>
    <w:rsid w:val="007D13A6"/>
    <w:rsid w:val="007E1690"/>
    <w:rsid w:val="007E5012"/>
    <w:rsid w:val="007F53AD"/>
    <w:rsid w:val="007F5484"/>
    <w:rsid w:val="00810DF5"/>
    <w:rsid w:val="00812AEC"/>
    <w:rsid w:val="00827B65"/>
    <w:rsid w:val="00847FA2"/>
    <w:rsid w:val="00855A49"/>
    <w:rsid w:val="00881CF8"/>
    <w:rsid w:val="00894CFA"/>
    <w:rsid w:val="008A1E34"/>
    <w:rsid w:val="008A5328"/>
    <w:rsid w:val="008B3E6E"/>
    <w:rsid w:val="008C7449"/>
    <w:rsid w:val="008D4DC4"/>
    <w:rsid w:val="008D6077"/>
    <w:rsid w:val="008F0DFF"/>
    <w:rsid w:val="00902675"/>
    <w:rsid w:val="00906979"/>
    <w:rsid w:val="00907FB1"/>
    <w:rsid w:val="00917D3A"/>
    <w:rsid w:val="009408FD"/>
    <w:rsid w:val="009461B9"/>
    <w:rsid w:val="00950405"/>
    <w:rsid w:val="00951728"/>
    <w:rsid w:val="0095754C"/>
    <w:rsid w:val="009731F8"/>
    <w:rsid w:val="009919E3"/>
    <w:rsid w:val="00995058"/>
    <w:rsid w:val="0099771B"/>
    <w:rsid w:val="009A51C3"/>
    <w:rsid w:val="009C1F50"/>
    <w:rsid w:val="009C5E25"/>
    <w:rsid w:val="009E672F"/>
    <w:rsid w:val="00A139DC"/>
    <w:rsid w:val="00A26218"/>
    <w:rsid w:val="00A350C0"/>
    <w:rsid w:val="00A43761"/>
    <w:rsid w:val="00A46F70"/>
    <w:rsid w:val="00A85856"/>
    <w:rsid w:val="00AA18FA"/>
    <w:rsid w:val="00AA22B0"/>
    <w:rsid w:val="00AA3771"/>
    <w:rsid w:val="00AB1DE0"/>
    <w:rsid w:val="00AB7E0A"/>
    <w:rsid w:val="00AC28EA"/>
    <w:rsid w:val="00AD5B8D"/>
    <w:rsid w:val="00AE3F57"/>
    <w:rsid w:val="00B11C9C"/>
    <w:rsid w:val="00B13028"/>
    <w:rsid w:val="00B141A8"/>
    <w:rsid w:val="00B17E04"/>
    <w:rsid w:val="00B50B77"/>
    <w:rsid w:val="00B50C0A"/>
    <w:rsid w:val="00B53A85"/>
    <w:rsid w:val="00B53A88"/>
    <w:rsid w:val="00B5646B"/>
    <w:rsid w:val="00B723A0"/>
    <w:rsid w:val="00B76DE7"/>
    <w:rsid w:val="00BA3198"/>
    <w:rsid w:val="00BA374B"/>
    <w:rsid w:val="00BB06F6"/>
    <w:rsid w:val="00BC1E1D"/>
    <w:rsid w:val="00BD5458"/>
    <w:rsid w:val="00BE4F8E"/>
    <w:rsid w:val="00C105E7"/>
    <w:rsid w:val="00C10B9B"/>
    <w:rsid w:val="00C42FE6"/>
    <w:rsid w:val="00C52046"/>
    <w:rsid w:val="00C66C57"/>
    <w:rsid w:val="00C74B23"/>
    <w:rsid w:val="00C84D88"/>
    <w:rsid w:val="00C91BD1"/>
    <w:rsid w:val="00CD2550"/>
    <w:rsid w:val="00CE484E"/>
    <w:rsid w:val="00CE4C7A"/>
    <w:rsid w:val="00D04249"/>
    <w:rsid w:val="00D11175"/>
    <w:rsid w:val="00D112E6"/>
    <w:rsid w:val="00D15487"/>
    <w:rsid w:val="00D3068D"/>
    <w:rsid w:val="00D319C6"/>
    <w:rsid w:val="00D32B0D"/>
    <w:rsid w:val="00D356BC"/>
    <w:rsid w:val="00D61619"/>
    <w:rsid w:val="00D64D61"/>
    <w:rsid w:val="00D74752"/>
    <w:rsid w:val="00D747E4"/>
    <w:rsid w:val="00D7551F"/>
    <w:rsid w:val="00D84D9E"/>
    <w:rsid w:val="00D93F72"/>
    <w:rsid w:val="00DC0D65"/>
    <w:rsid w:val="00DD47B5"/>
    <w:rsid w:val="00DE2AAA"/>
    <w:rsid w:val="00DF113D"/>
    <w:rsid w:val="00DF2464"/>
    <w:rsid w:val="00DF583E"/>
    <w:rsid w:val="00DF7208"/>
    <w:rsid w:val="00E15125"/>
    <w:rsid w:val="00E23C7B"/>
    <w:rsid w:val="00E377B1"/>
    <w:rsid w:val="00E61603"/>
    <w:rsid w:val="00E650BD"/>
    <w:rsid w:val="00E65A51"/>
    <w:rsid w:val="00E73BBA"/>
    <w:rsid w:val="00E76E80"/>
    <w:rsid w:val="00E85BC6"/>
    <w:rsid w:val="00E906D7"/>
    <w:rsid w:val="00E9730B"/>
    <w:rsid w:val="00EA1108"/>
    <w:rsid w:val="00EB2100"/>
    <w:rsid w:val="00EB2EBC"/>
    <w:rsid w:val="00EB7B9A"/>
    <w:rsid w:val="00EC264C"/>
    <w:rsid w:val="00EE6946"/>
    <w:rsid w:val="00EF381B"/>
    <w:rsid w:val="00F27F37"/>
    <w:rsid w:val="00F350E5"/>
    <w:rsid w:val="00F43427"/>
    <w:rsid w:val="00F456AB"/>
    <w:rsid w:val="00F619A7"/>
    <w:rsid w:val="00F74A2A"/>
    <w:rsid w:val="00F800F2"/>
    <w:rsid w:val="00F81D3F"/>
    <w:rsid w:val="00FA398A"/>
    <w:rsid w:val="00FA5834"/>
    <w:rsid w:val="00FB365F"/>
    <w:rsid w:val="00FC56CD"/>
    <w:rsid w:val="00FD4843"/>
    <w:rsid w:val="00FE3DA1"/>
    <w:rsid w:val="00FE7F4F"/>
    <w:rsid w:val="00FF5D65"/>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6EF1"/>
  <w15:chartTrackingRefBased/>
  <w15:docId w15:val="{94F72771-1614-4FCA-84EC-B80FE20B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458"/>
    <w:pPr>
      <w:tabs>
        <w:tab w:val="left" w:pos="567"/>
      </w:tabs>
      <w:spacing w:after="0" w:line="260" w:lineRule="exact"/>
    </w:pPr>
    <w:rPr>
      <w:rFonts w:ascii="Times New Roman" w:eastAsia="Times New Roman" w:hAnsi="Times New Roman" w:cs="Times New Roman"/>
      <w:szCs w:val="20"/>
      <w:lang w:val="lt-LT"/>
    </w:rPr>
  </w:style>
  <w:style w:type="paragraph" w:styleId="Antrat1">
    <w:name w:val="heading 1"/>
    <w:aliases w:val="Info rubrik 1"/>
    <w:basedOn w:val="prastasis"/>
    <w:next w:val="prastasis"/>
    <w:link w:val="Antrat1Diagrama"/>
    <w:qFormat/>
    <w:rsid w:val="00BD5458"/>
    <w:pPr>
      <w:spacing w:before="240" w:after="120"/>
      <w:ind w:left="357" w:hanging="357"/>
      <w:outlineLvl w:val="0"/>
    </w:pPr>
    <w:rPr>
      <w:rFonts w:eastAsia="MS Mincho"/>
      <w:caps/>
      <w:sz w:val="26"/>
      <w:lang w:val="en-US"/>
    </w:rPr>
  </w:style>
  <w:style w:type="paragraph" w:styleId="Antrat2">
    <w:name w:val="heading 2"/>
    <w:basedOn w:val="prastasis"/>
    <w:next w:val="prastasis"/>
    <w:link w:val="Antrat2Diagrama"/>
    <w:qFormat/>
    <w:rsid w:val="00BD5458"/>
    <w:pPr>
      <w:keepNext/>
      <w:spacing w:before="240" w:after="60"/>
      <w:outlineLvl w:val="1"/>
    </w:pPr>
    <w:rPr>
      <w:rFonts w:ascii="Helvetica" w:eastAsia="MS Mincho" w:hAnsi="Helvetica"/>
      <w:b/>
      <w:i/>
      <w:sz w:val="24"/>
    </w:rPr>
  </w:style>
  <w:style w:type="paragraph" w:styleId="Antrat3">
    <w:name w:val="heading 3"/>
    <w:basedOn w:val="prastasis"/>
    <w:next w:val="prastasis"/>
    <w:link w:val="Antrat3Diagrama"/>
    <w:qFormat/>
    <w:rsid w:val="00BD5458"/>
    <w:pPr>
      <w:keepNext/>
      <w:keepLines/>
      <w:spacing w:before="120" w:after="80"/>
      <w:outlineLvl w:val="2"/>
    </w:pPr>
    <w:rPr>
      <w:rFonts w:eastAsia="MS Mincho"/>
      <w:b/>
      <w:kern w:val="28"/>
      <w:sz w:val="24"/>
      <w:lang w:val="en-US"/>
    </w:rPr>
  </w:style>
  <w:style w:type="paragraph" w:styleId="Antrat4">
    <w:name w:val="heading 4"/>
    <w:basedOn w:val="prastasis"/>
    <w:next w:val="prastasis"/>
    <w:link w:val="Antrat4Diagrama"/>
    <w:qFormat/>
    <w:rsid w:val="00BD5458"/>
    <w:pPr>
      <w:keepNext/>
      <w:jc w:val="both"/>
      <w:outlineLvl w:val="3"/>
    </w:pPr>
    <w:rPr>
      <w:rFonts w:eastAsia="MS Mincho"/>
      <w:b/>
      <w:noProof/>
    </w:rPr>
  </w:style>
  <w:style w:type="paragraph" w:styleId="Antrat5">
    <w:name w:val="heading 5"/>
    <w:basedOn w:val="prastasis"/>
    <w:next w:val="prastasis"/>
    <w:link w:val="Antrat5Diagrama"/>
    <w:qFormat/>
    <w:rsid w:val="00BD5458"/>
    <w:pPr>
      <w:keepNext/>
      <w:jc w:val="both"/>
      <w:outlineLvl w:val="4"/>
    </w:pPr>
    <w:rPr>
      <w:rFonts w:eastAsia="MS Mincho"/>
      <w:noProof/>
    </w:rPr>
  </w:style>
  <w:style w:type="paragraph" w:styleId="Antrat6">
    <w:name w:val="heading 6"/>
    <w:basedOn w:val="prastasis"/>
    <w:next w:val="prastasis"/>
    <w:link w:val="Antrat6Diagrama"/>
    <w:qFormat/>
    <w:rsid w:val="00BD5458"/>
    <w:pPr>
      <w:keepNext/>
      <w:tabs>
        <w:tab w:val="left" w:pos="-720"/>
        <w:tab w:val="left" w:pos="4536"/>
      </w:tabs>
      <w:suppressAutoHyphens/>
      <w:outlineLvl w:val="5"/>
    </w:pPr>
    <w:rPr>
      <w:rFonts w:eastAsia="MS Mincho"/>
      <w:i/>
    </w:rPr>
  </w:style>
  <w:style w:type="paragraph" w:styleId="Antrat7">
    <w:name w:val="heading 7"/>
    <w:basedOn w:val="prastasis"/>
    <w:next w:val="prastasis"/>
    <w:link w:val="Antrat7Diagrama"/>
    <w:qFormat/>
    <w:rsid w:val="00BD545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BD5458"/>
    <w:pPr>
      <w:keepNext/>
      <w:ind w:left="567" w:hanging="567"/>
      <w:jc w:val="both"/>
      <w:outlineLvl w:val="7"/>
    </w:pPr>
    <w:rPr>
      <w:b/>
      <w:i/>
    </w:rPr>
  </w:style>
  <w:style w:type="paragraph" w:styleId="Antrat9">
    <w:name w:val="heading 9"/>
    <w:basedOn w:val="prastasis"/>
    <w:next w:val="prastasis"/>
    <w:link w:val="Antrat9Diagrama"/>
    <w:qFormat/>
    <w:rsid w:val="00BD545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1"/>
    <w:basedOn w:val="Numatytasispastraiposriftas"/>
    <w:link w:val="Antrat1"/>
    <w:rsid w:val="00BD5458"/>
    <w:rPr>
      <w:rFonts w:ascii="Times New Roman" w:eastAsia="MS Mincho" w:hAnsi="Times New Roman" w:cs="Times New Roman"/>
      <w:caps/>
      <w:sz w:val="26"/>
      <w:szCs w:val="20"/>
    </w:rPr>
  </w:style>
  <w:style w:type="character" w:customStyle="1" w:styleId="Antrat2Diagrama">
    <w:name w:val="Antraštė 2 Diagrama"/>
    <w:basedOn w:val="Numatytasispastraiposriftas"/>
    <w:link w:val="Antrat2"/>
    <w:rsid w:val="00BD5458"/>
    <w:rPr>
      <w:rFonts w:ascii="Helvetica" w:eastAsia="MS Mincho" w:hAnsi="Helvetica" w:cs="Times New Roman"/>
      <w:b/>
      <w:i/>
      <w:sz w:val="24"/>
      <w:szCs w:val="20"/>
      <w:lang w:val="lt-LT"/>
    </w:rPr>
  </w:style>
  <w:style w:type="character" w:customStyle="1" w:styleId="Antrat3Diagrama">
    <w:name w:val="Antraštė 3 Diagrama"/>
    <w:basedOn w:val="Numatytasispastraiposriftas"/>
    <w:link w:val="Antrat3"/>
    <w:rsid w:val="00BD5458"/>
    <w:rPr>
      <w:rFonts w:ascii="Times New Roman" w:eastAsia="MS Mincho" w:hAnsi="Times New Roman" w:cs="Times New Roman"/>
      <w:b/>
      <w:kern w:val="28"/>
      <w:sz w:val="24"/>
      <w:szCs w:val="20"/>
    </w:rPr>
  </w:style>
  <w:style w:type="character" w:customStyle="1" w:styleId="Antrat4Diagrama">
    <w:name w:val="Antraštė 4 Diagrama"/>
    <w:basedOn w:val="Numatytasispastraiposriftas"/>
    <w:link w:val="Antrat4"/>
    <w:rsid w:val="00BD5458"/>
    <w:rPr>
      <w:rFonts w:ascii="Times New Roman" w:eastAsia="MS Mincho" w:hAnsi="Times New Roman" w:cs="Times New Roman"/>
      <w:b/>
      <w:noProof/>
      <w:szCs w:val="20"/>
      <w:lang w:val="lt-LT"/>
    </w:rPr>
  </w:style>
  <w:style w:type="character" w:customStyle="1" w:styleId="Antrat5Diagrama">
    <w:name w:val="Antraštė 5 Diagrama"/>
    <w:basedOn w:val="Numatytasispastraiposriftas"/>
    <w:link w:val="Antrat5"/>
    <w:rsid w:val="00BD5458"/>
    <w:rPr>
      <w:rFonts w:ascii="Times New Roman" w:eastAsia="MS Mincho" w:hAnsi="Times New Roman" w:cs="Times New Roman"/>
      <w:noProof/>
      <w:szCs w:val="20"/>
      <w:lang w:val="lt-LT"/>
    </w:rPr>
  </w:style>
  <w:style w:type="character" w:customStyle="1" w:styleId="Antrat6Diagrama">
    <w:name w:val="Antraštė 6 Diagrama"/>
    <w:basedOn w:val="Numatytasispastraiposriftas"/>
    <w:link w:val="Antrat6"/>
    <w:rsid w:val="00BD5458"/>
    <w:rPr>
      <w:rFonts w:ascii="Times New Roman" w:eastAsia="MS Mincho" w:hAnsi="Times New Roman" w:cs="Times New Roman"/>
      <w:i/>
      <w:szCs w:val="20"/>
      <w:lang w:val="lt-LT"/>
    </w:rPr>
  </w:style>
  <w:style w:type="character" w:customStyle="1" w:styleId="Antrat7Diagrama">
    <w:name w:val="Antraštė 7 Diagrama"/>
    <w:basedOn w:val="Numatytasispastraiposriftas"/>
    <w:link w:val="Antrat7"/>
    <w:rsid w:val="00BD5458"/>
    <w:rPr>
      <w:rFonts w:ascii="Times New Roman" w:eastAsia="Times New Roman" w:hAnsi="Times New Roman" w:cs="Times New Roman"/>
      <w:i/>
      <w:szCs w:val="20"/>
      <w:lang w:val="lt-LT"/>
    </w:rPr>
  </w:style>
  <w:style w:type="character" w:customStyle="1" w:styleId="Antrat8Diagrama">
    <w:name w:val="Antraštė 8 Diagrama"/>
    <w:basedOn w:val="Numatytasispastraiposriftas"/>
    <w:link w:val="Antrat8"/>
    <w:rsid w:val="00BD5458"/>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rsid w:val="00BD5458"/>
    <w:rPr>
      <w:rFonts w:ascii="Times New Roman" w:eastAsia="Times New Roman" w:hAnsi="Times New Roman" w:cs="Times New Roman"/>
      <w:b/>
      <w:i/>
      <w:szCs w:val="20"/>
      <w:lang w:val="lt-LT"/>
    </w:rPr>
  </w:style>
  <w:style w:type="character" w:styleId="Hipersaitas">
    <w:name w:val="Hyperlink"/>
    <w:semiHidden/>
    <w:rsid w:val="00BD5458"/>
    <w:rPr>
      <w:color w:val="0000FF"/>
      <w:u w:val="single"/>
    </w:rPr>
  </w:style>
  <w:style w:type="character" w:styleId="Perirtashipersaitas">
    <w:name w:val="FollowedHyperlink"/>
    <w:semiHidden/>
    <w:rsid w:val="00BD5458"/>
    <w:rPr>
      <w:color w:val="800080"/>
      <w:u w:val="single"/>
    </w:rPr>
  </w:style>
  <w:style w:type="paragraph" w:styleId="Komentarotekstas">
    <w:name w:val="annotation text"/>
    <w:basedOn w:val="prastasis"/>
    <w:link w:val="KomentarotekstasDiagrama"/>
    <w:semiHidden/>
    <w:rsid w:val="00BD5458"/>
    <w:rPr>
      <w:sz w:val="20"/>
    </w:rPr>
  </w:style>
  <w:style w:type="character" w:customStyle="1" w:styleId="KomentarotekstasDiagrama">
    <w:name w:val="Komentaro tekstas Diagrama"/>
    <w:basedOn w:val="Numatytasispastraiposriftas"/>
    <w:link w:val="Komentarotekstas"/>
    <w:semiHidden/>
    <w:rsid w:val="00BD5458"/>
    <w:rPr>
      <w:rFonts w:ascii="Times New Roman" w:eastAsia="Times New Roman" w:hAnsi="Times New Roman" w:cs="Times New Roman"/>
      <w:sz w:val="20"/>
      <w:szCs w:val="20"/>
      <w:lang w:val="lt-LT"/>
    </w:rPr>
  </w:style>
  <w:style w:type="paragraph" w:styleId="Antrats">
    <w:name w:val="header"/>
    <w:basedOn w:val="prastasis"/>
    <w:link w:val="AntratsDiagrama"/>
    <w:rsid w:val="00BD5458"/>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BD5458"/>
    <w:rPr>
      <w:rFonts w:ascii="Helvetica" w:eastAsia="Times New Roman" w:hAnsi="Helvetica" w:cs="Times New Roman"/>
      <w:sz w:val="20"/>
      <w:szCs w:val="20"/>
      <w:lang w:val="lt-LT"/>
    </w:rPr>
  </w:style>
  <w:style w:type="paragraph" w:styleId="Porat">
    <w:name w:val="footer"/>
    <w:basedOn w:val="prastasis"/>
    <w:link w:val="PoratDiagrama"/>
    <w:rsid w:val="00BD5458"/>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D5458"/>
    <w:rPr>
      <w:rFonts w:ascii="Helvetica" w:eastAsia="Times New Roman" w:hAnsi="Helvetica" w:cs="Times New Roman"/>
      <w:sz w:val="16"/>
      <w:szCs w:val="20"/>
      <w:lang w:val="lt-LT"/>
    </w:rPr>
  </w:style>
  <w:style w:type="paragraph" w:styleId="Sraassunumeriais4">
    <w:name w:val="List Number 4"/>
    <w:basedOn w:val="prastasis"/>
    <w:semiHidden/>
    <w:rsid w:val="00BD5458"/>
    <w:pPr>
      <w:numPr>
        <w:numId w:val="1"/>
      </w:numPr>
      <w:tabs>
        <w:tab w:val="clear" w:pos="567"/>
      </w:tabs>
      <w:spacing w:line="240" w:lineRule="auto"/>
    </w:pPr>
  </w:style>
  <w:style w:type="paragraph" w:styleId="Pavadinimas">
    <w:name w:val="Title"/>
    <w:basedOn w:val="prastasis"/>
    <w:link w:val="PavadinimasDiagrama"/>
    <w:qFormat/>
    <w:rsid w:val="00BD5458"/>
    <w:pPr>
      <w:tabs>
        <w:tab w:val="clear" w:pos="567"/>
      </w:tabs>
      <w:spacing w:line="240" w:lineRule="auto"/>
      <w:jc w:val="center"/>
    </w:pPr>
    <w:rPr>
      <w:b/>
      <w:sz w:val="32"/>
      <w:lang w:eastAsia="fr-FR"/>
    </w:rPr>
  </w:style>
  <w:style w:type="character" w:customStyle="1" w:styleId="PavadinimasDiagrama">
    <w:name w:val="Pavadinimas Diagrama"/>
    <w:basedOn w:val="Numatytasispastraiposriftas"/>
    <w:link w:val="Pavadinimas"/>
    <w:rsid w:val="00BD5458"/>
    <w:rPr>
      <w:rFonts w:ascii="Times New Roman" w:eastAsia="Times New Roman" w:hAnsi="Times New Roman" w:cs="Times New Roman"/>
      <w:b/>
      <w:sz w:val="32"/>
      <w:szCs w:val="20"/>
      <w:lang w:val="lt-LT" w:eastAsia="fr-FR"/>
    </w:rPr>
  </w:style>
  <w:style w:type="paragraph" w:styleId="Pagrindinistekstas">
    <w:name w:val="Body Text"/>
    <w:basedOn w:val="prastasis"/>
    <w:link w:val="PagrindinistekstasDiagrama"/>
    <w:semiHidden/>
    <w:rsid w:val="00BD5458"/>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BD5458"/>
    <w:rPr>
      <w:rFonts w:ascii="Times New Roman" w:eastAsia="Times New Roman" w:hAnsi="Times New Roman" w:cs="Times New Roman"/>
      <w:i/>
      <w:color w:val="008000"/>
      <w:szCs w:val="20"/>
      <w:lang w:val="lt-LT"/>
    </w:rPr>
  </w:style>
  <w:style w:type="paragraph" w:styleId="Pagrindiniotekstotrauka">
    <w:name w:val="Body Text Indent"/>
    <w:basedOn w:val="prastasis"/>
    <w:link w:val="PagrindiniotekstotraukaDiagrama"/>
    <w:semiHidden/>
    <w:rsid w:val="00BD5458"/>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semiHidden/>
    <w:rsid w:val="00BD5458"/>
    <w:rPr>
      <w:rFonts w:ascii="Times New Roman" w:eastAsia="Times New Roman" w:hAnsi="Times New Roman" w:cs="Times New Roman"/>
      <w:lang w:val="lt-LT" w:eastAsia="en-GB"/>
    </w:rPr>
  </w:style>
  <w:style w:type="paragraph" w:styleId="Paantrat">
    <w:name w:val="Subtitle"/>
    <w:basedOn w:val="prastasis"/>
    <w:link w:val="PaantratDiagrama"/>
    <w:qFormat/>
    <w:rsid w:val="00BD5458"/>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basedOn w:val="Numatytasispastraiposriftas"/>
    <w:link w:val="Paantrat"/>
    <w:rsid w:val="00BD5458"/>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semiHidden/>
    <w:rsid w:val="00BD545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semiHidden/>
    <w:rsid w:val="00BD5458"/>
    <w:rPr>
      <w:rFonts w:ascii="Times New Roman" w:eastAsia="Times New Roman" w:hAnsi="Times New Roman" w:cs="Times New Roman"/>
      <w:b/>
      <w:bCs/>
      <w:color w:val="0000FF"/>
      <w:u w:val="single"/>
      <w:lang w:val="lt-LT"/>
    </w:rPr>
  </w:style>
  <w:style w:type="paragraph" w:styleId="Pagrindinistekstas3">
    <w:name w:val="Body Text 3"/>
    <w:basedOn w:val="prastasis"/>
    <w:link w:val="Pagrindinistekstas3Diagrama"/>
    <w:semiHidden/>
    <w:rsid w:val="00BD5458"/>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semiHidden/>
    <w:rsid w:val="00BD5458"/>
    <w:rPr>
      <w:rFonts w:ascii="Times New Roman" w:eastAsia="Times New Roman" w:hAnsi="Times New Roman" w:cs="Times New Roman"/>
      <w:color w:val="0000FF"/>
      <w:lang w:val="lt-LT" w:eastAsia="en-GB"/>
    </w:rPr>
  </w:style>
  <w:style w:type="paragraph" w:styleId="Pagrindiniotekstotrauka2">
    <w:name w:val="Body Text Indent 2"/>
    <w:basedOn w:val="prastasis"/>
    <w:link w:val="Pagrindiniotekstotrauka2Diagrama"/>
    <w:semiHidden/>
    <w:rsid w:val="00BD545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semiHidden/>
    <w:rsid w:val="00BD5458"/>
    <w:rPr>
      <w:rFonts w:ascii="Times New Roman" w:eastAsia="Times New Roman" w:hAnsi="Times New Roman" w:cs="Times New Roman"/>
      <w:b/>
      <w:bCs/>
      <w:color w:val="0000FF"/>
      <w:lang w:val="lt-LT"/>
    </w:rPr>
  </w:style>
  <w:style w:type="paragraph" w:styleId="Pagrindiniotekstotrauka3">
    <w:name w:val="Body Text Indent 3"/>
    <w:basedOn w:val="prastasis"/>
    <w:link w:val="Pagrindiniotekstotrauka3Diagrama"/>
    <w:semiHidden/>
    <w:rsid w:val="00BD545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semiHidden/>
    <w:rsid w:val="00BD5458"/>
    <w:rPr>
      <w:rFonts w:ascii="Times New Roman" w:eastAsia="Times New Roman" w:hAnsi="Times New Roman" w:cs="Times New Roman"/>
      <w:szCs w:val="21"/>
      <w:lang w:val="lt-LT"/>
    </w:rPr>
  </w:style>
  <w:style w:type="paragraph" w:styleId="Tekstoblokas">
    <w:name w:val="Block Text"/>
    <w:basedOn w:val="prastasis"/>
    <w:semiHidden/>
    <w:rsid w:val="00BD5458"/>
    <w:pPr>
      <w:tabs>
        <w:tab w:val="clear" w:pos="567"/>
      </w:tabs>
      <w:spacing w:line="240" w:lineRule="auto"/>
      <w:ind w:left="960" w:right="-2" w:hanging="393"/>
      <w:jc w:val="both"/>
    </w:pPr>
  </w:style>
  <w:style w:type="paragraph" w:styleId="Dokumentostruktra">
    <w:name w:val="Document Map"/>
    <w:basedOn w:val="prastasis"/>
    <w:link w:val="DokumentostruktraDiagrama"/>
    <w:semiHidden/>
    <w:rsid w:val="00BD5458"/>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BD5458"/>
    <w:rPr>
      <w:rFonts w:ascii="Tahoma" w:eastAsia="Times New Roman" w:hAnsi="Tahoma" w:cs="Tahoma"/>
      <w:szCs w:val="20"/>
      <w:shd w:val="clear" w:color="auto" w:fill="000080"/>
      <w:lang w:val="lt-LT"/>
    </w:rPr>
  </w:style>
  <w:style w:type="paragraph" w:styleId="Komentarotema">
    <w:name w:val="annotation subject"/>
    <w:basedOn w:val="Komentarotekstas"/>
    <w:next w:val="Komentarotekstas"/>
    <w:link w:val="KomentarotemaDiagrama"/>
    <w:semiHidden/>
    <w:rsid w:val="00BD5458"/>
    <w:rPr>
      <w:b/>
      <w:bCs/>
    </w:rPr>
  </w:style>
  <w:style w:type="character" w:customStyle="1" w:styleId="KomentarotemaDiagrama">
    <w:name w:val="Komentaro tema Diagrama"/>
    <w:basedOn w:val="KomentarotekstasDiagrama"/>
    <w:link w:val="Komentarotema"/>
    <w:semiHidden/>
    <w:rsid w:val="00BD545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BD54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D5458"/>
    <w:rPr>
      <w:rFonts w:ascii="Tahoma" w:eastAsia="Times New Roman" w:hAnsi="Tahoma" w:cs="Tahoma"/>
      <w:sz w:val="16"/>
      <w:szCs w:val="16"/>
      <w:lang w:val="lt-LT"/>
    </w:rPr>
  </w:style>
  <w:style w:type="paragraph" w:customStyle="1" w:styleId="EMEAEnBodyText">
    <w:name w:val="EMEA En Body Text"/>
    <w:basedOn w:val="prastasis"/>
    <w:rsid w:val="00BD5458"/>
    <w:pPr>
      <w:tabs>
        <w:tab w:val="clear" w:pos="567"/>
      </w:tabs>
      <w:spacing w:before="120" w:after="120" w:line="240" w:lineRule="auto"/>
      <w:jc w:val="both"/>
    </w:pPr>
    <w:rPr>
      <w:lang w:val="en-US"/>
    </w:rPr>
  </w:style>
  <w:style w:type="paragraph" w:customStyle="1" w:styleId="AHeader1">
    <w:name w:val="AHeader 1"/>
    <w:basedOn w:val="prastasis"/>
    <w:rsid w:val="00BD5458"/>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BD5458"/>
    <w:pPr>
      <w:numPr>
        <w:ilvl w:val="1"/>
      </w:numPr>
      <w:tabs>
        <w:tab w:val="num" w:pos="360"/>
      </w:tabs>
    </w:pPr>
    <w:rPr>
      <w:sz w:val="22"/>
    </w:rPr>
  </w:style>
  <w:style w:type="paragraph" w:customStyle="1" w:styleId="AHeader3">
    <w:name w:val="AHeader 3"/>
    <w:basedOn w:val="AHeader2"/>
    <w:rsid w:val="00BD5458"/>
    <w:pPr>
      <w:numPr>
        <w:ilvl w:val="2"/>
      </w:numPr>
      <w:tabs>
        <w:tab w:val="num" w:pos="360"/>
        <w:tab w:val="num" w:pos="709"/>
      </w:tabs>
    </w:pPr>
  </w:style>
  <w:style w:type="paragraph" w:customStyle="1" w:styleId="AHeader2abc">
    <w:name w:val="AHeader 2 abc"/>
    <w:basedOn w:val="AHeader3"/>
    <w:rsid w:val="00BD5458"/>
    <w:pPr>
      <w:numPr>
        <w:ilvl w:val="3"/>
      </w:numPr>
      <w:tabs>
        <w:tab w:val="num" w:pos="360"/>
        <w:tab w:val="num" w:pos="709"/>
      </w:tabs>
      <w:jc w:val="both"/>
    </w:pPr>
    <w:rPr>
      <w:b w:val="0"/>
      <w:bCs w:val="0"/>
    </w:rPr>
  </w:style>
  <w:style w:type="paragraph" w:customStyle="1" w:styleId="AHeader3abc">
    <w:name w:val="AHeader 3 abc"/>
    <w:basedOn w:val="AHeader2abc"/>
    <w:rsid w:val="00BD5458"/>
    <w:pPr>
      <w:numPr>
        <w:ilvl w:val="4"/>
      </w:numPr>
      <w:tabs>
        <w:tab w:val="num" w:pos="360"/>
        <w:tab w:val="num" w:pos="709"/>
      </w:tabs>
    </w:pPr>
  </w:style>
  <w:style w:type="paragraph" w:customStyle="1" w:styleId="Default">
    <w:name w:val="Default"/>
    <w:rsid w:val="00BD5458"/>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nr2g">
    <w:name w:val="nr2g'"/>
    <w:basedOn w:val="prastasis"/>
    <w:rsid w:val="00BD5458"/>
    <w:pPr>
      <w:tabs>
        <w:tab w:val="clear" w:pos="567"/>
        <w:tab w:val="center" w:pos="5387"/>
      </w:tabs>
      <w:spacing w:line="240" w:lineRule="auto"/>
      <w:ind w:left="993"/>
      <w:jc w:val="both"/>
    </w:pPr>
    <w:rPr>
      <w:sz w:val="24"/>
      <w:lang w:val="en-US" w:eastAsia="fr-FR"/>
    </w:rPr>
  </w:style>
  <w:style w:type="paragraph" w:customStyle="1" w:styleId="BT-EMEASMCA">
    <w:name w:val="BT- EMEA_SMCA"/>
    <w:basedOn w:val="prastasis"/>
    <w:autoRedefine/>
    <w:rsid w:val="005569E5"/>
    <w:pPr>
      <w:numPr>
        <w:numId w:val="11"/>
      </w:numPr>
      <w:tabs>
        <w:tab w:val="clear" w:pos="567"/>
      </w:tabs>
      <w:spacing w:line="240" w:lineRule="auto"/>
    </w:pPr>
    <w:rPr>
      <w:noProof/>
      <w:szCs w:val="22"/>
    </w:rPr>
  </w:style>
  <w:style w:type="paragraph" w:customStyle="1" w:styleId="BTbEMEASMCA">
    <w:name w:val="BT(b) EMEA_SMCA"/>
    <w:basedOn w:val="prastasis"/>
    <w:autoRedefine/>
    <w:rsid w:val="00BD5458"/>
    <w:pPr>
      <w:tabs>
        <w:tab w:val="clear" w:pos="567"/>
      </w:tabs>
      <w:spacing w:line="240" w:lineRule="auto"/>
    </w:pPr>
    <w:rPr>
      <w:b/>
      <w:szCs w:val="22"/>
    </w:rPr>
  </w:style>
  <w:style w:type="character" w:customStyle="1" w:styleId="BTEMEASMCAChar">
    <w:name w:val="BT EMEA_SMCA Char"/>
    <w:locked/>
    <w:rsid w:val="00BD5458"/>
    <w:rPr>
      <w:noProof/>
      <w:sz w:val="22"/>
      <w:szCs w:val="22"/>
      <w:lang w:val="lt-LT" w:eastAsia="en-US" w:bidi="ar-SA"/>
    </w:rPr>
  </w:style>
  <w:style w:type="paragraph" w:customStyle="1" w:styleId="BTEMEASMCA">
    <w:name w:val="BT EMEA_SMCA"/>
    <w:basedOn w:val="prastasis"/>
    <w:autoRedefine/>
    <w:rsid w:val="00BD5458"/>
    <w:pPr>
      <w:autoSpaceDE w:val="0"/>
      <w:autoSpaceDN w:val="0"/>
      <w:adjustRightInd w:val="0"/>
      <w:spacing w:line="240" w:lineRule="auto"/>
    </w:pPr>
    <w:rPr>
      <w:szCs w:val="22"/>
      <w:u w:val="single"/>
    </w:rPr>
  </w:style>
  <w:style w:type="character" w:customStyle="1" w:styleId="TTEMEASMCAChar">
    <w:name w:val="TT EMEA_SMCA Char"/>
    <w:locked/>
    <w:rsid w:val="00BD5458"/>
    <w:rPr>
      <w:b/>
      <w:bCs w:val="0"/>
      <w:caps/>
      <w:sz w:val="22"/>
      <w:szCs w:val="22"/>
      <w:lang w:val="en-US" w:eastAsia="en-US" w:bidi="ar-SA"/>
    </w:rPr>
  </w:style>
  <w:style w:type="paragraph" w:customStyle="1" w:styleId="TTEMEASMCA">
    <w:name w:val="TT EMEA_SMCA"/>
    <w:basedOn w:val="Antrat1"/>
    <w:autoRedefine/>
    <w:rsid w:val="00BD5458"/>
    <w:pPr>
      <w:spacing w:before="0" w:after="0" w:line="240" w:lineRule="auto"/>
      <w:ind w:left="567" w:hanging="567"/>
      <w:jc w:val="center"/>
    </w:pPr>
    <w:rPr>
      <w:b/>
      <w:sz w:val="22"/>
      <w:szCs w:val="22"/>
    </w:rPr>
  </w:style>
  <w:style w:type="paragraph" w:customStyle="1" w:styleId="BTAnIIEMEASMCA">
    <w:name w:val="BT(AnII) EMEA_SMCA"/>
    <w:basedOn w:val="Debesliotekstas"/>
    <w:autoRedefine/>
    <w:rsid w:val="00BD5458"/>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D5458"/>
  </w:style>
  <w:style w:type="paragraph" w:customStyle="1" w:styleId="PI-2EMEASMCA">
    <w:name w:val="PI-2 EMEA_SMCA"/>
    <w:basedOn w:val="Antrat3"/>
    <w:autoRedefine/>
    <w:rsid w:val="00BD5458"/>
    <w:pPr>
      <w:spacing w:before="0" w:after="0" w:line="240" w:lineRule="auto"/>
      <w:ind w:left="567" w:hanging="567"/>
    </w:pPr>
    <w:rPr>
      <w:rFonts w:eastAsia="Times New Roman"/>
      <w:sz w:val="22"/>
      <w:szCs w:val="22"/>
      <w:lang w:val="lt-LT"/>
    </w:rPr>
  </w:style>
  <w:style w:type="character" w:styleId="Komentaronuoroda">
    <w:name w:val="annotation reference"/>
    <w:semiHidden/>
    <w:rsid w:val="00BD5458"/>
    <w:rPr>
      <w:sz w:val="16"/>
      <w:szCs w:val="16"/>
    </w:rPr>
  </w:style>
  <w:style w:type="character" w:styleId="Puslapionumeris">
    <w:name w:val="page number"/>
    <w:basedOn w:val="Numatytasispastraiposriftas"/>
    <w:semiHidden/>
    <w:rsid w:val="00BD5458"/>
  </w:style>
  <w:style w:type="paragraph" w:styleId="Pataisymai">
    <w:name w:val="Revision"/>
    <w:hidden/>
    <w:semiHidden/>
    <w:rsid w:val="00BD5458"/>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semiHidden/>
    <w:rsid w:val="00BD5458"/>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semiHidden/>
    <w:rsid w:val="00BD5458"/>
    <w:rPr>
      <w:rFonts w:ascii="Courier New" w:eastAsia="SimSun" w:hAnsi="Courier New" w:cs="Times New Roman"/>
      <w:sz w:val="20"/>
      <w:szCs w:val="20"/>
    </w:rPr>
  </w:style>
  <w:style w:type="paragraph" w:customStyle="1" w:styleId="Komentarotema1">
    <w:name w:val="Komentaro tema1"/>
    <w:basedOn w:val="Komentarotekstas"/>
    <w:next w:val="Komentarotekstas"/>
    <w:rsid w:val="00BD5458"/>
    <w:rPr>
      <w:b/>
      <w:bCs/>
      <w:snapToGrid w:val="0"/>
    </w:rPr>
  </w:style>
  <w:style w:type="table" w:styleId="Lentelstinklelis">
    <w:name w:val="Table Grid"/>
    <w:basedOn w:val="prastojilentel"/>
    <w:uiPriority w:val="59"/>
    <w:rsid w:val="00BD5458"/>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Info rubrik 1 Diagrama"/>
    <w:basedOn w:val="Numatytasispastraiposriftas"/>
    <w:rsid w:val="00BD5458"/>
    <w:rPr>
      <w:rFonts w:asciiTheme="majorHAnsi" w:eastAsiaTheme="majorEastAsia" w:hAnsiTheme="majorHAnsi" w:cstheme="majorBidi"/>
      <w:color w:val="2E74B5" w:themeColor="accent1" w:themeShade="BF"/>
      <w:sz w:val="32"/>
      <w:szCs w:val="32"/>
      <w:lang w:eastAsia="en-US"/>
    </w:rPr>
  </w:style>
  <w:style w:type="numbering" w:customStyle="1" w:styleId="Sraonra1">
    <w:name w:val="Sąrašo nėra1"/>
    <w:next w:val="Sraonra"/>
    <w:uiPriority w:val="99"/>
    <w:semiHidden/>
    <w:unhideWhenUsed/>
    <w:rsid w:val="00BD5458"/>
  </w:style>
  <w:style w:type="paragraph" w:styleId="Sraopastraipa">
    <w:name w:val="List Paragraph"/>
    <w:basedOn w:val="prastasis"/>
    <w:uiPriority w:val="34"/>
    <w:qFormat/>
    <w:rsid w:val="00475A7D"/>
    <w:pPr>
      <w:ind w:left="720"/>
      <w:contextualSpacing/>
    </w:pPr>
  </w:style>
  <w:style w:type="paragraph" w:customStyle="1" w:styleId="Betarp1">
    <w:name w:val="Be tarpų1"/>
    <w:qFormat/>
    <w:rsid w:val="009026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37008">
      <w:bodyDiv w:val="1"/>
      <w:marLeft w:val="0"/>
      <w:marRight w:val="0"/>
      <w:marTop w:val="0"/>
      <w:marBottom w:val="0"/>
      <w:divBdr>
        <w:top w:val="none" w:sz="0" w:space="0" w:color="auto"/>
        <w:left w:val="none" w:sz="0" w:space="0" w:color="auto"/>
        <w:bottom w:val="none" w:sz="0" w:space="0" w:color="auto"/>
        <w:right w:val="none" w:sz="0" w:space="0" w:color="auto"/>
      </w:divBdr>
    </w:div>
    <w:div w:id="15976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99DA229A832394F869656ED31D2CB8B" ma:contentTypeVersion="2" ma:contentTypeDescription="Create a new document." ma:contentTypeScope="" ma:versionID="50364c98beb4ccea1acea782e2a46b33">
  <xsd:schema xmlns:xsd="http://www.w3.org/2001/XMLSchema" xmlns:xs="http://www.w3.org/2001/XMLSchema" xmlns:p="http://schemas.microsoft.com/office/2006/metadata/properties" xmlns:ns2="538b6905-79ab-4332-8eb9-53138d24d955" xmlns:ns3="e51fac23-bd7e-4407-b682-75b7059f4fde" targetNamespace="http://schemas.microsoft.com/office/2006/metadata/properties" ma:root="true" ma:fieldsID="e0fb696c2ddffec445323997c31e578b" ns2:_="" ns3:_="">
    <xsd:import namespace="538b6905-79ab-4332-8eb9-53138d24d955"/>
    <xsd:import namespace="e51fac23-bd7e-4407-b682-75b7059f4fde"/>
    <xsd:element name="properties">
      <xsd:complexType>
        <xsd:sequence>
          <xsd:element name="documentManagement">
            <xsd:complexType>
              <xsd:all>
                <xsd:element ref="ns2:Country"/>
                <xsd:element ref="ns2:Comment" minOccurs="0"/>
                <xsd:element ref="ns3:Regulatory_x0020_Event_x0020_Short_x0020_Title" minOccurs="0"/>
                <xsd:element ref="ns3:Planned_x0020_Submission_x0020_Date" minOccurs="0"/>
                <xsd:element ref="ns3:Deadline_x0020_to_x0020_post_x0020_national_x0020_documents_x0020_at_x0020_HQ_x0020_dis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b6905-79ab-4332-8eb9-53138d24d955" elementFormDefault="qualified">
    <xsd:import namespace="http://schemas.microsoft.com/office/2006/documentManagement/types"/>
    <xsd:import namespace="http://schemas.microsoft.com/office/infopath/2007/PartnerControls"/>
    <xsd:element name="Country" ma:index="8" ma:displayName="Country"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MO"/>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fac23-bd7e-4407-b682-75b7059f4fde" elementFormDefault="qualified">
    <xsd:import namespace="http://schemas.microsoft.com/office/2006/documentManagement/types"/>
    <xsd:import namespace="http://schemas.microsoft.com/office/infopath/2007/PartnerControls"/>
    <xsd:element name="Regulatory_x0020_Event_x0020_Short_x0020_Title" ma:index="10" nillable="true" ma:displayName="Regulatory Event Short Title" ma:internalName="Regulatory_x0020_Event_x0020_Short_x0020_Title">
      <xsd:simpleType>
        <xsd:restriction base="dms:Text">
          <xsd:maxLength value="255"/>
        </xsd:restriction>
      </xsd:simpleType>
    </xsd:element>
    <xsd:element name="Planned_x0020_Submission_x0020_Date" ma:index="11" nillable="true" ma:displayName="Planned Submission Date" ma:format="DateOnly" ma:internalName="Planned_x0020_Submission_x0020_Date">
      <xsd:simpleType>
        <xsd:restriction base="dms:DateTime"/>
      </xsd:simpleType>
    </xsd:element>
    <xsd:element name="Deadline_x0020_to_x0020_post_x0020_national_x0020_documents_x0020_at_x0020_HQ_x0020_disposal" ma:index="12" nillable="true" ma:displayName="Deadline to post national documents at HQ disposal" ma:format="DateOnly" ma:internalName="Deadline_x0020_to_x0020_post_x0020_national_x0020_documents_x0020_at_x0020_HQ_x0020_dispos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538b6905-79ab-4332-8eb9-53138d24d955">Lithuania</Country>
    <Planned_x0020_Submission_x0020_Date xmlns="e51fac23-bd7e-4407-b682-75b7059f4fde" xsi:nil="true"/>
    <Comment xmlns="538b6905-79ab-4332-8eb9-53138d24d955" xsi:nil="true"/>
    <Deadline_x0020_to_x0020_post_x0020_national_x0020_documents_x0020_at_x0020_HQ_x0020_disposal xmlns="e51fac23-bd7e-4407-b682-75b7059f4fde" xsi:nil="true"/>
    <Regulatory_x0020_Event_x0020_Short_x0020_Title xmlns="e51fac23-bd7e-4407-b682-75b7059f4fd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E9B0-9E37-40AD-A7D8-C81F7796B42B}">
  <ds:schemaRefs>
    <ds:schemaRef ds:uri="http://schemas.microsoft.com/sharepoint/v3/contenttype/forms"/>
  </ds:schemaRefs>
</ds:datastoreItem>
</file>

<file path=customXml/itemProps2.xml><?xml version="1.0" encoding="utf-8"?>
<ds:datastoreItem xmlns:ds="http://schemas.openxmlformats.org/officeDocument/2006/customXml" ds:itemID="{E3ED37A0-C1F9-4085-90E2-8C75727F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CEA95-A986-4E18-A8D5-C0EB2597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b6905-79ab-4332-8eb9-53138d24d955"/>
    <ds:schemaRef ds:uri="e51fac23-bd7e-4407-b682-75b7059f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A808D-407E-4652-A958-7D7F79E58DB7}">
  <ds:schemaRefs>
    <ds:schemaRef ds:uri="http://schemas.microsoft.com/office/2006/documentManagement/types"/>
    <ds:schemaRef ds:uri="http://purl.org/dc/terms/"/>
    <ds:schemaRef ds:uri="538b6905-79ab-4332-8eb9-53138d24d955"/>
    <ds:schemaRef ds:uri="http://schemas.microsoft.com/office/2006/metadata/properties"/>
    <ds:schemaRef ds:uri="http://schemas.microsoft.com/office/infopath/2007/PartnerControls"/>
    <ds:schemaRef ds:uri="http://purl.org/dc/dcmitype/"/>
    <ds:schemaRef ds:uri="http://schemas.openxmlformats.org/package/2006/metadata/core-properties"/>
    <ds:schemaRef ds:uri="e51fac23-bd7e-4407-b682-75b7059f4fde"/>
    <ds:schemaRef ds:uri="http://www.w3.org/XML/1998/namespace"/>
    <ds:schemaRef ds:uri="http://purl.org/dc/elements/1.1/"/>
  </ds:schemaRefs>
</ds:datastoreItem>
</file>

<file path=customXml/itemProps5.xml><?xml version="1.0" encoding="utf-8"?>
<ds:datastoreItem xmlns:ds="http://schemas.openxmlformats.org/officeDocument/2006/customXml" ds:itemID="{F25C81D2-4EA8-41FF-BE88-37C741CC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62900</Words>
  <Characters>35853</Characters>
  <Application>Microsoft Office Word</Application>
  <DocSecurity>4</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98556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Albina Burkauskaitė</cp:lastModifiedBy>
  <cp:revision>2</cp:revision>
  <dcterms:created xsi:type="dcterms:W3CDTF">2025-02-07T09:26:00Z</dcterms:created>
  <dcterms:modified xsi:type="dcterms:W3CDTF">2025-02-07T09:26:00Z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0x010100999DA229A832394F869656ED31D2CB8B</vt:lpwstr>
  </property>
</Properties>
</file>