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EDD" w:rsidRPr="00F674BA" w:rsidRDefault="00563EDD" w:rsidP="00563EDD">
      <w:pPr>
        <w:spacing w:line="240" w:lineRule="auto"/>
        <w:jc w:val="center"/>
        <w:rPr>
          <w:rFonts w:eastAsia="Times New Roman"/>
          <w:b/>
          <w:noProof/>
          <w:szCs w:val="22"/>
          <w:lang w:val="lt-LT" w:eastAsia="en-US"/>
        </w:rPr>
      </w:pPr>
      <w:r w:rsidRPr="00F674BA">
        <w:rPr>
          <w:rFonts w:eastAsia="Times New Roman"/>
          <w:b/>
          <w:noProof/>
          <w:szCs w:val="22"/>
          <w:lang w:val="lt-LT" w:eastAsia="en-US"/>
        </w:rPr>
        <w:t>Pakuotės lapelis: informacija vartotojui</w:t>
      </w:r>
    </w:p>
    <w:p w:rsidR="00563EDD" w:rsidRPr="00F674BA" w:rsidRDefault="00563EDD" w:rsidP="00563EDD">
      <w:pPr>
        <w:spacing w:line="240" w:lineRule="auto"/>
        <w:jc w:val="center"/>
        <w:rPr>
          <w:rFonts w:eastAsia="Times New Roman"/>
          <w:b/>
          <w:szCs w:val="22"/>
          <w:lang w:val="lt-LT" w:eastAsia="en-US"/>
        </w:rPr>
      </w:pPr>
    </w:p>
    <w:p w:rsidR="00563EDD" w:rsidRPr="00F674BA" w:rsidRDefault="00563EDD" w:rsidP="00563EDD">
      <w:pPr>
        <w:spacing w:line="240" w:lineRule="auto"/>
        <w:jc w:val="center"/>
        <w:rPr>
          <w:rFonts w:eastAsia="Times New Roman"/>
          <w:b/>
          <w:szCs w:val="22"/>
          <w:lang w:val="lt-LT" w:eastAsia="en-US"/>
        </w:rPr>
      </w:pPr>
      <w:r>
        <w:rPr>
          <w:rFonts w:eastAsia="Times New Roman"/>
          <w:b/>
          <w:szCs w:val="22"/>
          <w:lang w:val="lt-LT" w:eastAsia="en-US"/>
        </w:rPr>
        <w:t>MUNIX</w:t>
      </w:r>
      <w:r w:rsidRPr="00F674BA">
        <w:rPr>
          <w:rFonts w:eastAsia="Times New Roman"/>
          <w:b/>
          <w:szCs w:val="22"/>
          <w:lang w:val="lt-LT" w:eastAsia="en-US"/>
        </w:rPr>
        <w:t xml:space="preserve"> 3</w:t>
      </w:r>
      <w:r>
        <w:rPr>
          <w:rFonts w:eastAsia="Times New Roman"/>
          <w:b/>
          <w:szCs w:val="22"/>
          <w:lang w:val="lt-LT" w:eastAsia="en-US"/>
        </w:rPr>
        <w:t> </w:t>
      </w:r>
      <w:r w:rsidRPr="00F674BA">
        <w:rPr>
          <w:rFonts w:eastAsia="Times New Roman"/>
          <w:b/>
          <w:szCs w:val="22"/>
          <w:lang w:val="lt-LT" w:eastAsia="en-US"/>
        </w:rPr>
        <w:t>mg/ml sirupas</w:t>
      </w:r>
    </w:p>
    <w:p w:rsidR="00563EDD" w:rsidRPr="00F674BA" w:rsidRDefault="00563EDD" w:rsidP="00563EDD">
      <w:pPr>
        <w:spacing w:line="240" w:lineRule="auto"/>
        <w:jc w:val="center"/>
        <w:rPr>
          <w:rFonts w:eastAsia="Times New Roman"/>
          <w:color w:val="000000"/>
          <w:szCs w:val="22"/>
          <w:lang w:val="lt-LT" w:eastAsia="en-US"/>
        </w:rPr>
      </w:pPr>
      <w:proofErr w:type="spellStart"/>
      <w:r>
        <w:rPr>
          <w:rFonts w:eastAsia="Times New Roman"/>
          <w:color w:val="000000"/>
          <w:szCs w:val="22"/>
          <w:lang w:val="lt-LT" w:eastAsia="en-US"/>
        </w:rPr>
        <w:t>a</w:t>
      </w:r>
      <w:r w:rsidRPr="00F674BA">
        <w:rPr>
          <w:rFonts w:eastAsia="Times New Roman"/>
          <w:color w:val="000000"/>
          <w:szCs w:val="22"/>
          <w:lang w:val="lt-LT" w:eastAsia="en-US"/>
        </w:rPr>
        <w:t>mbroksolio</w:t>
      </w:r>
      <w:proofErr w:type="spellEnd"/>
      <w:r w:rsidRPr="00F674BA">
        <w:rPr>
          <w:rFonts w:eastAsia="Times New Roman"/>
          <w:color w:val="000000"/>
          <w:szCs w:val="22"/>
          <w:lang w:val="lt-LT" w:eastAsia="en-US"/>
        </w:rPr>
        <w:t xml:space="preserve"> hidrochloridas</w:t>
      </w:r>
    </w:p>
    <w:p w:rsidR="00563EDD" w:rsidRPr="00F674BA" w:rsidRDefault="00563EDD" w:rsidP="00563EDD">
      <w:pPr>
        <w:spacing w:line="240" w:lineRule="auto"/>
        <w:rPr>
          <w:rFonts w:eastAsia="Times New Roman"/>
          <w:noProof/>
          <w:szCs w:val="22"/>
          <w:lang w:val="lt-LT" w:eastAsia="en-US"/>
        </w:rPr>
      </w:pPr>
    </w:p>
    <w:p w:rsidR="00563EDD" w:rsidRPr="00F674BA" w:rsidRDefault="00563EDD" w:rsidP="00563EDD">
      <w:pPr>
        <w:tabs>
          <w:tab w:val="clear" w:pos="567"/>
        </w:tabs>
        <w:suppressAutoHyphens/>
        <w:spacing w:line="240" w:lineRule="auto"/>
        <w:rPr>
          <w:rFonts w:eastAsia="Times New Roman"/>
          <w:b/>
          <w:noProof/>
          <w:szCs w:val="22"/>
          <w:lang w:val="lt-LT" w:eastAsia="en-US"/>
        </w:rPr>
      </w:pPr>
      <w:r w:rsidRPr="00F674BA">
        <w:rPr>
          <w:rFonts w:eastAsia="Times New Roman"/>
          <w:b/>
          <w:noProof/>
          <w:szCs w:val="22"/>
          <w:lang w:val="lt-LT" w:eastAsia="en-US"/>
        </w:rPr>
        <w:t>Atidžiai perskaitykite visą šį lapelį, prieš pradėdami vartoti šį vaistą, nes jame pateikiama Jums svarbi informacija.</w:t>
      </w:r>
    </w:p>
    <w:p w:rsidR="00563EDD" w:rsidRPr="00F674BA" w:rsidRDefault="00563EDD" w:rsidP="00563EDD">
      <w:pPr>
        <w:spacing w:line="240" w:lineRule="auto"/>
        <w:ind w:right="-2"/>
        <w:rPr>
          <w:rFonts w:eastAsia="Times New Roman"/>
          <w:noProof/>
          <w:szCs w:val="22"/>
          <w:lang w:val="lt-LT" w:eastAsia="en-US"/>
        </w:rPr>
      </w:pPr>
      <w:r w:rsidRPr="00F674BA">
        <w:rPr>
          <w:rFonts w:eastAsia="Times New Roman"/>
          <w:noProof/>
          <w:szCs w:val="22"/>
          <w:lang w:val="lt-LT" w:eastAsia="en-US"/>
        </w:rPr>
        <w:t xml:space="preserve">Visada vartokite šį vaistą tiksliai kaip aprašyta šiame lapelyje arba kaip nurodė gydytojas arba vaistininkas. </w:t>
      </w:r>
    </w:p>
    <w:p w:rsidR="00563EDD" w:rsidRPr="00F674BA" w:rsidRDefault="00563EDD" w:rsidP="00563EDD">
      <w:pPr>
        <w:numPr>
          <w:ilvl w:val="0"/>
          <w:numId w:val="1"/>
        </w:numPr>
        <w:spacing w:line="240" w:lineRule="auto"/>
        <w:rPr>
          <w:rFonts w:eastAsia="Times New Roman"/>
          <w:szCs w:val="22"/>
          <w:lang w:val="lt-LT" w:eastAsia="en-US"/>
        </w:rPr>
      </w:pPr>
      <w:r w:rsidRPr="00F674BA">
        <w:rPr>
          <w:rFonts w:eastAsia="Times New Roman"/>
          <w:szCs w:val="22"/>
          <w:lang w:val="lt-LT" w:eastAsia="en-US"/>
        </w:rPr>
        <w:t xml:space="preserve">Neišmeskite šio lapelio, nes vėl gali prireikti jį perskaityti. </w:t>
      </w:r>
    </w:p>
    <w:p w:rsidR="00563EDD" w:rsidRPr="00F674BA" w:rsidRDefault="00563EDD" w:rsidP="00563EDD">
      <w:pPr>
        <w:numPr>
          <w:ilvl w:val="0"/>
          <w:numId w:val="1"/>
        </w:numPr>
        <w:spacing w:line="240" w:lineRule="auto"/>
        <w:rPr>
          <w:rFonts w:eastAsia="Times New Roman"/>
          <w:szCs w:val="22"/>
          <w:lang w:val="lt-LT" w:eastAsia="en-US"/>
        </w:rPr>
      </w:pPr>
      <w:r w:rsidRPr="00F674BA">
        <w:rPr>
          <w:rFonts w:eastAsia="Times New Roman"/>
          <w:szCs w:val="22"/>
          <w:lang w:val="lt-LT" w:eastAsia="en-US"/>
        </w:rPr>
        <w:t>Jeigu norite sužinoti daugiau arba pasitarti, kreipkitės į vaistininką.</w:t>
      </w:r>
    </w:p>
    <w:p w:rsidR="00563EDD" w:rsidRPr="00F674BA" w:rsidRDefault="00563EDD" w:rsidP="00563EDD">
      <w:pPr>
        <w:numPr>
          <w:ilvl w:val="0"/>
          <w:numId w:val="1"/>
        </w:numPr>
        <w:spacing w:line="240" w:lineRule="auto"/>
        <w:ind w:right="-2"/>
        <w:rPr>
          <w:rFonts w:eastAsia="Times New Roman"/>
          <w:noProof/>
          <w:szCs w:val="22"/>
          <w:lang w:val="lt-LT" w:eastAsia="en-US"/>
        </w:rPr>
      </w:pPr>
      <w:r w:rsidRPr="00F674BA">
        <w:rPr>
          <w:rFonts w:eastAsia="Times New Roman"/>
          <w:szCs w:val="22"/>
          <w:lang w:val="lt-LT" w:eastAsia="en-US"/>
        </w:rPr>
        <w:t>Jeigu pasireiškė šalutinis poveikis (net jeigu jis šiame lapelyje nenurodytas), kreipkitės į gydytoją arba vaistininką</w:t>
      </w:r>
      <w:r w:rsidRPr="00F674BA">
        <w:rPr>
          <w:rFonts w:eastAsia="Times New Roman"/>
          <w:noProof/>
          <w:szCs w:val="22"/>
          <w:lang w:val="lt-LT" w:eastAsia="en-US"/>
        </w:rPr>
        <w:t>. Žr. 4 skyrių.</w:t>
      </w:r>
    </w:p>
    <w:p w:rsidR="00563EDD" w:rsidRPr="00F674BA" w:rsidRDefault="00563EDD" w:rsidP="00563EDD">
      <w:pPr>
        <w:numPr>
          <w:ilvl w:val="0"/>
          <w:numId w:val="1"/>
        </w:numPr>
        <w:spacing w:line="240" w:lineRule="auto"/>
        <w:rPr>
          <w:rFonts w:eastAsia="Times New Roman"/>
          <w:szCs w:val="22"/>
          <w:lang w:val="lt-LT" w:eastAsia="en-US"/>
        </w:rPr>
      </w:pPr>
      <w:r w:rsidRPr="00F674BA">
        <w:rPr>
          <w:rFonts w:eastAsia="Times New Roman"/>
          <w:szCs w:val="22"/>
          <w:lang w:val="lt-LT" w:eastAsia="en-US"/>
        </w:rPr>
        <w:t>Jeigu per 5 dienas Jūsų savijauta nepagerėjo arba net pablogėjo, kreipkitės į gydytoją.</w:t>
      </w:r>
    </w:p>
    <w:p w:rsidR="00563EDD" w:rsidRPr="00F674BA" w:rsidRDefault="00563EDD" w:rsidP="00563EDD">
      <w:pPr>
        <w:spacing w:line="240" w:lineRule="auto"/>
        <w:ind w:right="-2"/>
        <w:rPr>
          <w:rFonts w:eastAsia="Times New Roman"/>
          <w:noProof/>
          <w:szCs w:val="22"/>
          <w:lang w:val="lt-LT" w:eastAsia="en-US"/>
        </w:rPr>
      </w:pPr>
    </w:p>
    <w:p w:rsidR="00563EDD" w:rsidRPr="00F674BA" w:rsidRDefault="00563EDD" w:rsidP="00563EDD">
      <w:pPr>
        <w:spacing w:line="240" w:lineRule="auto"/>
        <w:ind w:right="-2"/>
        <w:rPr>
          <w:rFonts w:eastAsia="Times New Roman"/>
          <w:noProof/>
          <w:szCs w:val="22"/>
          <w:lang w:val="lt-LT" w:eastAsia="en-US"/>
        </w:rPr>
      </w:pP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9"/>
        <w:rPr>
          <w:rFonts w:eastAsia="Times New Roman"/>
          <w:b/>
          <w:noProof/>
          <w:szCs w:val="22"/>
          <w:lang w:val="lt-LT" w:eastAsia="en-US"/>
        </w:rPr>
      </w:pPr>
      <w:r w:rsidRPr="00F674BA">
        <w:rPr>
          <w:rFonts w:eastAsia="Times New Roman"/>
          <w:b/>
          <w:noProof/>
          <w:szCs w:val="22"/>
          <w:lang w:val="lt-LT" w:eastAsia="en-US"/>
        </w:rPr>
        <w:t>Apie ką rašoma šiame lapelyje?</w:t>
      </w: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9"/>
        <w:rPr>
          <w:rFonts w:eastAsia="Times New Roman"/>
          <w:b/>
          <w:noProof/>
          <w:szCs w:val="22"/>
          <w:lang w:val="lt-LT" w:eastAsia="en-US"/>
        </w:rPr>
      </w:pP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9"/>
        <w:rPr>
          <w:rFonts w:eastAsia="Times New Roman"/>
          <w:noProof/>
          <w:szCs w:val="22"/>
          <w:lang w:val="lt-LT" w:eastAsia="en-US"/>
        </w:rPr>
      </w:pPr>
      <w:r w:rsidRPr="00F674BA">
        <w:rPr>
          <w:rFonts w:eastAsia="Times New Roman"/>
          <w:noProof/>
          <w:szCs w:val="22"/>
          <w:lang w:val="lt-LT" w:eastAsia="en-US"/>
        </w:rPr>
        <w:t>1.</w:t>
      </w:r>
      <w:r w:rsidRPr="00F674BA">
        <w:rPr>
          <w:rFonts w:eastAsia="Times New Roman"/>
          <w:noProof/>
          <w:szCs w:val="22"/>
          <w:lang w:val="lt-LT" w:eastAsia="en-US"/>
        </w:rPr>
        <w:tab/>
      </w:r>
      <w:r w:rsidRPr="00F674BA">
        <w:rPr>
          <w:rFonts w:eastAsia="Times New Roman"/>
          <w:szCs w:val="22"/>
          <w:lang w:val="lt-LT" w:eastAsia="en-US"/>
        </w:rPr>
        <w:t xml:space="preserve">Kas yra </w:t>
      </w:r>
      <w:r w:rsidRPr="00A279A3">
        <w:rPr>
          <w:rFonts w:eastAsia="Times New Roman"/>
          <w:szCs w:val="22"/>
          <w:lang w:val="lt-LT" w:eastAsia="en-US"/>
        </w:rPr>
        <w:t>MUNIX</w:t>
      </w:r>
      <w:r>
        <w:rPr>
          <w:rFonts w:eastAsia="Times New Roman"/>
          <w:szCs w:val="22"/>
          <w:lang w:val="lt-LT" w:eastAsia="en-US"/>
        </w:rPr>
        <w:t xml:space="preserve"> </w:t>
      </w:r>
      <w:r w:rsidRPr="00F674BA">
        <w:rPr>
          <w:rFonts w:eastAsia="Times New Roman"/>
          <w:szCs w:val="22"/>
          <w:lang w:val="lt-LT" w:eastAsia="en-US"/>
        </w:rPr>
        <w:t>ir kam jis vartojamas</w:t>
      </w: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9"/>
        <w:rPr>
          <w:rFonts w:eastAsia="Times New Roman"/>
          <w:noProof/>
          <w:szCs w:val="22"/>
          <w:lang w:val="lt-LT" w:eastAsia="en-US"/>
        </w:rPr>
      </w:pPr>
      <w:r w:rsidRPr="00F674BA">
        <w:rPr>
          <w:rFonts w:eastAsia="Times New Roman"/>
          <w:noProof/>
          <w:szCs w:val="22"/>
          <w:lang w:val="lt-LT" w:eastAsia="en-US"/>
        </w:rPr>
        <w:t>2.</w:t>
      </w:r>
      <w:r w:rsidRPr="00F674BA">
        <w:rPr>
          <w:rFonts w:eastAsia="Times New Roman"/>
          <w:noProof/>
          <w:szCs w:val="22"/>
          <w:lang w:val="lt-LT" w:eastAsia="en-US"/>
        </w:rPr>
        <w:tab/>
      </w:r>
      <w:r w:rsidRPr="00F674BA">
        <w:rPr>
          <w:rFonts w:eastAsia="Times New Roman"/>
          <w:szCs w:val="22"/>
          <w:lang w:val="lt-LT" w:eastAsia="en-US"/>
        </w:rPr>
        <w:t xml:space="preserve">Kas žinotina prieš vartojant </w:t>
      </w:r>
      <w:r w:rsidRPr="00A279A3">
        <w:rPr>
          <w:rFonts w:eastAsia="Times New Roman"/>
          <w:szCs w:val="22"/>
          <w:lang w:val="lt-LT" w:eastAsia="en-US"/>
        </w:rPr>
        <w:t>MUNIX</w:t>
      </w:r>
    </w:p>
    <w:p w:rsidR="00563EDD" w:rsidRPr="00F674BA" w:rsidRDefault="00563EDD" w:rsidP="00563ED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 New Roman"/>
          <w:szCs w:val="22"/>
          <w:lang w:val="lt-LT" w:eastAsia="en-US"/>
        </w:rPr>
      </w:pPr>
      <w:r w:rsidRPr="00F674BA">
        <w:rPr>
          <w:rFonts w:eastAsia="Times New Roman"/>
          <w:noProof/>
          <w:szCs w:val="22"/>
          <w:lang w:val="lt-LT" w:eastAsia="en-US"/>
        </w:rPr>
        <w:t xml:space="preserve">3.       </w:t>
      </w:r>
      <w:r w:rsidRPr="00F674BA">
        <w:rPr>
          <w:rFonts w:eastAsia="Times New Roman"/>
          <w:szCs w:val="22"/>
          <w:lang w:val="lt-LT" w:eastAsia="en-US"/>
        </w:rPr>
        <w:t xml:space="preserve">Kaip vartoti </w:t>
      </w:r>
      <w:r w:rsidRPr="00A279A3">
        <w:rPr>
          <w:rFonts w:eastAsia="Times New Roman"/>
          <w:szCs w:val="22"/>
          <w:lang w:val="lt-LT" w:eastAsia="en-US"/>
        </w:rPr>
        <w:t>MUNIX</w:t>
      </w: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9"/>
        <w:rPr>
          <w:rFonts w:eastAsia="Times New Roman"/>
          <w:noProof/>
          <w:szCs w:val="22"/>
          <w:lang w:val="lt-LT" w:eastAsia="en-US"/>
        </w:rPr>
      </w:pPr>
      <w:r w:rsidRPr="00F674BA">
        <w:rPr>
          <w:rFonts w:eastAsia="Times New Roman"/>
          <w:noProof/>
          <w:szCs w:val="22"/>
          <w:lang w:val="lt-LT" w:eastAsia="en-US"/>
        </w:rPr>
        <w:t>4.</w:t>
      </w:r>
      <w:r w:rsidRPr="00F674BA">
        <w:rPr>
          <w:rFonts w:eastAsia="Times New Roman"/>
          <w:noProof/>
          <w:szCs w:val="22"/>
          <w:lang w:val="lt-LT" w:eastAsia="en-US"/>
        </w:rPr>
        <w:tab/>
      </w:r>
      <w:r w:rsidRPr="00F674BA">
        <w:rPr>
          <w:rFonts w:eastAsia="Times New Roman"/>
          <w:szCs w:val="22"/>
          <w:lang w:val="lt-LT" w:eastAsia="en-US"/>
        </w:rPr>
        <w:t>Galimas šalutinis poveikis</w:t>
      </w:r>
    </w:p>
    <w:p w:rsidR="00563EDD" w:rsidRPr="00F674BA" w:rsidRDefault="00563EDD" w:rsidP="00563EDD">
      <w:pPr>
        <w:tabs>
          <w:tab w:val="clear" w:pos="567"/>
          <w:tab w:val="left" w:pos="540"/>
        </w:tabs>
        <w:spacing w:line="240" w:lineRule="auto"/>
        <w:ind w:right="-29"/>
        <w:rPr>
          <w:rFonts w:eastAsia="Times New Roman"/>
          <w:noProof/>
          <w:szCs w:val="22"/>
          <w:lang w:val="lt-LT" w:eastAsia="en-US"/>
        </w:rPr>
      </w:pPr>
      <w:r w:rsidRPr="00F674BA">
        <w:rPr>
          <w:rFonts w:eastAsia="Times New Roman"/>
          <w:noProof/>
          <w:szCs w:val="22"/>
          <w:lang w:val="lt-LT" w:eastAsia="en-US"/>
        </w:rPr>
        <w:t>5.</w:t>
      </w:r>
      <w:r w:rsidRPr="00F674BA">
        <w:rPr>
          <w:rFonts w:eastAsia="Times New Roman"/>
          <w:noProof/>
          <w:szCs w:val="22"/>
          <w:lang w:val="lt-LT" w:eastAsia="en-US"/>
        </w:rPr>
        <w:tab/>
      </w:r>
      <w:r w:rsidRPr="00F674BA">
        <w:rPr>
          <w:rFonts w:eastAsia="Times New Roman"/>
          <w:szCs w:val="22"/>
          <w:lang w:val="lt-LT" w:eastAsia="en-US"/>
        </w:rPr>
        <w:t xml:space="preserve">Kaip laikyti </w:t>
      </w:r>
      <w:r w:rsidRPr="00A279A3">
        <w:rPr>
          <w:rFonts w:eastAsia="Times New Roman"/>
          <w:szCs w:val="22"/>
          <w:lang w:val="lt-LT" w:eastAsia="en-US"/>
        </w:rPr>
        <w:t>MUNIX</w:t>
      </w:r>
    </w:p>
    <w:p w:rsidR="00563EDD" w:rsidRPr="00F674BA" w:rsidRDefault="00563EDD" w:rsidP="00563EDD">
      <w:pPr>
        <w:tabs>
          <w:tab w:val="clear" w:pos="567"/>
          <w:tab w:val="left" w:pos="540"/>
        </w:tabs>
        <w:spacing w:line="240" w:lineRule="auto"/>
        <w:ind w:right="-29"/>
        <w:rPr>
          <w:rFonts w:eastAsia="Times New Roman"/>
          <w:noProof/>
          <w:szCs w:val="22"/>
          <w:lang w:val="lt-LT" w:eastAsia="en-US"/>
        </w:rPr>
      </w:pPr>
      <w:r w:rsidRPr="00F674BA">
        <w:rPr>
          <w:rFonts w:eastAsia="Times New Roman"/>
          <w:noProof/>
          <w:szCs w:val="22"/>
          <w:lang w:val="lt-LT" w:eastAsia="en-US"/>
        </w:rPr>
        <w:t>6.</w:t>
      </w:r>
      <w:r w:rsidRPr="00F674BA">
        <w:rPr>
          <w:rFonts w:eastAsia="Times New Roman"/>
          <w:noProof/>
          <w:szCs w:val="22"/>
          <w:lang w:val="lt-LT" w:eastAsia="en-US"/>
        </w:rPr>
        <w:tab/>
      </w:r>
      <w:r w:rsidRPr="00F674BA">
        <w:rPr>
          <w:rFonts w:eastAsia="Times New Roman"/>
          <w:szCs w:val="22"/>
          <w:lang w:val="lt-LT" w:eastAsia="en-US"/>
        </w:rPr>
        <w:t>Pakuotės turinys ir kita informacija</w:t>
      </w: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rPr>
          <w:rFonts w:eastAsia="Times New Roman"/>
          <w:noProof/>
          <w:szCs w:val="22"/>
          <w:lang w:val="lt-LT" w:eastAsia="en-US"/>
        </w:rPr>
      </w:pP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rPr>
          <w:rFonts w:eastAsia="Times New Roman"/>
          <w:noProof/>
          <w:szCs w:val="22"/>
          <w:lang w:val="lt-LT" w:eastAsia="en-US"/>
        </w:rPr>
      </w:pPr>
    </w:p>
    <w:p w:rsidR="00563EDD" w:rsidRPr="00F674BA" w:rsidRDefault="00563EDD" w:rsidP="00563EDD">
      <w:pPr>
        <w:tabs>
          <w:tab w:val="clear" w:pos="567"/>
          <w:tab w:val="left" w:pos="708"/>
        </w:tabs>
        <w:spacing w:line="240" w:lineRule="auto"/>
        <w:ind w:right="-2"/>
        <w:rPr>
          <w:rFonts w:eastAsia="Times New Roman"/>
          <w:b/>
          <w:noProof/>
          <w:szCs w:val="22"/>
          <w:lang w:val="lt-LT" w:eastAsia="en-US"/>
        </w:rPr>
      </w:pPr>
      <w:r w:rsidRPr="00F674BA">
        <w:rPr>
          <w:rFonts w:eastAsia="Times New Roman"/>
          <w:b/>
          <w:noProof/>
          <w:szCs w:val="22"/>
          <w:lang w:val="lt-LT" w:eastAsia="en-US"/>
        </w:rPr>
        <w:t>1.</w:t>
      </w:r>
      <w:r w:rsidRPr="00F674BA">
        <w:rPr>
          <w:rFonts w:eastAsia="Times New Roman"/>
          <w:b/>
          <w:noProof/>
          <w:szCs w:val="22"/>
          <w:lang w:val="lt-LT" w:eastAsia="en-US"/>
        </w:rPr>
        <w:tab/>
        <w:t xml:space="preserve">Kas yra </w:t>
      </w:r>
      <w:r>
        <w:rPr>
          <w:rFonts w:eastAsia="Times New Roman"/>
          <w:b/>
          <w:noProof/>
          <w:szCs w:val="22"/>
          <w:lang w:val="lt-LT" w:eastAsia="en-US"/>
        </w:rPr>
        <w:t>MUNIX</w:t>
      </w:r>
      <w:r w:rsidRPr="00F674BA">
        <w:rPr>
          <w:rFonts w:eastAsia="Times New Roman"/>
          <w:b/>
          <w:noProof/>
          <w:szCs w:val="22"/>
          <w:lang w:val="lt-LT" w:eastAsia="en-US"/>
        </w:rPr>
        <w:t xml:space="preserve"> ir kam jis vartojamas</w:t>
      </w: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rPr>
          <w:rFonts w:eastAsia="Times New Roman"/>
          <w:noProof/>
          <w:szCs w:val="22"/>
          <w:lang w:val="lt-LT" w:eastAsia="en-US"/>
        </w:rPr>
      </w:pPr>
    </w:p>
    <w:p w:rsidR="00563EDD" w:rsidRPr="00F674BA" w:rsidRDefault="00563EDD" w:rsidP="00563E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2"/>
          <w:lang w:val="lt-LT" w:eastAsia="bg-BG"/>
        </w:rPr>
      </w:pPr>
      <w:r w:rsidRPr="00A279A3">
        <w:rPr>
          <w:rFonts w:eastAsia="Times New Roman"/>
          <w:szCs w:val="22"/>
          <w:lang w:val="lt-LT" w:eastAsia="en-US"/>
        </w:rPr>
        <w:t>MUNIX</w:t>
      </w:r>
      <w:r>
        <w:rPr>
          <w:rFonts w:eastAsia="Times New Roman"/>
          <w:szCs w:val="22"/>
          <w:lang w:val="lt-LT" w:eastAsia="en-US"/>
        </w:rPr>
        <w:t xml:space="preserve"> </w:t>
      </w:r>
      <w:r w:rsidRPr="00F674BA">
        <w:rPr>
          <w:rFonts w:eastAsia="Times New Roman"/>
          <w:color w:val="000000"/>
          <w:szCs w:val="22"/>
          <w:lang w:val="lt-LT" w:eastAsia="bg-BG"/>
        </w:rPr>
        <w:t xml:space="preserve">sudėtyje yra veikliosios medžiagos </w:t>
      </w:r>
      <w:proofErr w:type="spellStart"/>
      <w:r w:rsidRPr="00F674BA">
        <w:rPr>
          <w:rFonts w:eastAsia="Times New Roman"/>
          <w:color w:val="000000"/>
          <w:szCs w:val="22"/>
          <w:lang w:val="lt-LT" w:eastAsia="bg-BG"/>
        </w:rPr>
        <w:t>ambroksolio</w:t>
      </w:r>
      <w:proofErr w:type="spellEnd"/>
      <w:r w:rsidRPr="00F674BA">
        <w:rPr>
          <w:rFonts w:eastAsia="Times New Roman"/>
          <w:color w:val="000000"/>
          <w:szCs w:val="22"/>
          <w:lang w:val="lt-LT" w:eastAsia="bg-BG"/>
        </w:rPr>
        <w:t xml:space="preserve"> hidrochlorido, kuris suskystina tirštus bronchų skreplius, susidariusius sergant įvairiomis kvėpavimo takų ligoms.</w:t>
      </w:r>
    </w:p>
    <w:p w:rsidR="00563EDD" w:rsidRPr="00F674BA" w:rsidRDefault="00563EDD" w:rsidP="00563E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2"/>
          <w:lang w:val="lt-LT" w:eastAsia="bg-BG"/>
        </w:rPr>
      </w:pPr>
      <w:r w:rsidRPr="00F674BA">
        <w:rPr>
          <w:rFonts w:eastAsia="Times New Roman"/>
          <w:color w:val="000000"/>
          <w:szCs w:val="22"/>
          <w:lang w:val="lt-LT" w:eastAsia="bg-BG"/>
        </w:rPr>
        <w:t>Gleivės tampa skystesnės ir gali būti lengviau iškosimos, palengvėja kosulys ir pagerėja kvėpavimas.</w:t>
      </w:r>
    </w:p>
    <w:p w:rsidR="00563EDD" w:rsidRPr="00F674BA" w:rsidRDefault="00563EDD" w:rsidP="00563E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2"/>
          <w:lang w:val="lt-LT" w:eastAsia="bg-BG"/>
        </w:rPr>
      </w:pPr>
    </w:p>
    <w:p w:rsidR="00563EDD" w:rsidRPr="00F674BA" w:rsidRDefault="00563EDD" w:rsidP="00563EDD">
      <w:pPr>
        <w:tabs>
          <w:tab w:val="clear" w:pos="567"/>
        </w:tabs>
        <w:spacing w:line="240" w:lineRule="auto"/>
        <w:rPr>
          <w:rFonts w:eastAsia="Times New Roman"/>
          <w:noProof/>
          <w:szCs w:val="22"/>
          <w:lang w:val="lt-LT" w:eastAsia="en-US"/>
        </w:rPr>
      </w:pPr>
      <w:r w:rsidRPr="00A279A3">
        <w:rPr>
          <w:rFonts w:eastAsia="Times New Roman"/>
          <w:szCs w:val="22"/>
          <w:lang w:val="lt-LT" w:eastAsia="en-US"/>
        </w:rPr>
        <w:t>MUNIX</w:t>
      </w:r>
      <w:r>
        <w:rPr>
          <w:rFonts w:eastAsia="Times New Roman"/>
          <w:szCs w:val="22"/>
          <w:lang w:val="lt-LT" w:eastAsia="en-US"/>
        </w:rPr>
        <w:t xml:space="preserve"> </w:t>
      </w:r>
      <w:r w:rsidRPr="00F674BA">
        <w:rPr>
          <w:rFonts w:eastAsia="Times New Roman"/>
          <w:color w:val="000000"/>
          <w:szCs w:val="22"/>
          <w:lang w:val="lt-LT" w:eastAsia="en-US"/>
        </w:rPr>
        <w:t xml:space="preserve">vartojamas </w:t>
      </w:r>
      <w:r w:rsidRPr="00F674BA">
        <w:rPr>
          <w:rFonts w:eastAsia="Times New Roman"/>
          <w:szCs w:val="22"/>
          <w:lang w:val="lt-LT" w:eastAsia="en-US"/>
        </w:rPr>
        <w:t>atsikosėjimo ir kosulio palengvinimui, esant ūminėms ir lėtinėms kvėpavimo takų ligoms, kurių metu susidaro tirštų, sunkiai iškosėjamų gleivių.</w:t>
      </w:r>
    </w:p>
    <w:p w:rsidR="00563EDD" w:rsidRDefault="00563EDD" w:rsidP="00563EDD">
      <w:pPr>
        <w:numPr>
          <w:ilvl w:val="12"/>
          <w:numId w:val="0"/>
        </w:numPr>
        <w:spacing w:line="240" w:lineRule="auto"/>
        <w:rPr>
          <w:rFonts w:eastAsia="Times New Roman"/>
          <w:szCs w:val="22"/>
          <w:lang w:val="lt-LT" w:eastAsia="en-US"/>
        </w:rPr>
      </w:pP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rPr>
          <w:rFonts w:eastAsia="Times New Roman"/>
          <w:noProof/>
          <w:szCs w:val="22"/>
          <w:lang w:val="lt-LT" w:eastAsia="en-US"/>
        </w:rPr>
      </w:pPr>
      <w:r w:rsidRPr="00F674BA">
        <w:rPr>
          <w:rFonts w:eastAsia="Times New Roman"/>
          <w:szCs w:val="22"/>
          <w:lang w:val="lt-LT" w:eastAsia="en-US"/>
        </w:rPr>
        <w:t>Jeigu per 5 dienas Jūsų savijauta nepagerėjo arba net pablogėjo, kreipkitės į gydytoją</w:t>
      </w:r>
      <w:r>
        <w:rPr>
          <w:rFonts w:eastAsia="Times New Roman"/>
          <w:szCs w:val="22"/>
          <w:lang w:val="lt-LT" w:eastAsia="en-US"/>
        </w:rPr>
        <w:t>.</w:t>
      </w:r>
    </w:p>
    <w:p w:rsidR="00563EDD" w:rsidRDefault="00563EDD" w:rsidP="00563EDD">
      <w:pPr>
        <w:numPr>
          <w:ilvl w:val="12"/>
          <w:numId w:val="0"/>
        </w:numPr>
        <w:spacing w:line="240" w:lineRule="auto"/>
        <w:rPr>
          <w:rFonts w:eastAsia="Times New Roman"/>
          <w:noProof/>
          <w:szCs w:val="22"/>
          <w:lang w:val="lt-LT" w:eastAsia="en-US"/>
        </w:rPr>
      </w:pP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rPr>
          <w:rFonts w:eastAsia="Times New Roman"/>
          <w:noProof/>
          <w:szCs w:val="22"/>
          <w:lang w:val="lt-LT" w:eastAsia="en-US"/>
        </w:rPr>
      </w:pPr>
    </w:p>
    <w:p w:rsidR="00563EDD" w:rsidRPr="00F674BA" w:rsidRDefault="00563EDD" w:rsidP="00563EDD">
      <w:pPr>
        <w:tabs>
          <w:tab w:val="clear" w:pos="567"/>
          <w:tab w:val="left" w:pos="708"/>
        </w:tabs>
        <w:spacing w:line="240" w:lineRule="auto"/>
        <w:ind w:right="-2"/>
        <w:rPr>
          <w:rFonts w:eastAsia="Times New Roman"/>
          <w:noProof/>
          <w:szCs w:val="22"/>
          <w:lang w:val="lt-LT" w:eastAsia="en-US"/>
        </w:rPr>
      </w:pPr>
      <w:r w:rsidRPr="00F674BA">
        <w:rPr>
          <w:rFonts w:eastAsia="Times New Roman"/>
          <w:b/>
          <w:noProof/>
          <w:szCs w:val="22"/>
          <w:lang w:val="lt-LT" w:eastAsia="en-US"/>
        </w:rPr>
        <w:t>2.</w:t>
      </w:r>
      <w:r w:rsidRPr="00F674BA">
        <w:rPr>
          <w:rFonts w:eastAsia="Times New Roman"/>
          <w:b/>
          <w:noProof/>
          <w:szCs w:val="22"/>
          <w:lang w:val="lt-LT" w:eastAsia="en-US"/>
        </w:rPr>
        <w:tab/>
        <w:t xml:space="preserve">Kas žinotina prieš vartojant </w:t>
      </w:r>
      <w:r w:rsidRPr="00A279A3">
        <w:rPr>
          <w:rFonts w:eastAsia="Times New Roman"/>
          <w:b/>
          <w:noProof/>
          <w:szCs w:val="22"/>
          <w:lang w:val="lt-LT" w:eastAsia="en-US"/>
        </w:rPr>
        <w:t>MUNIX</w:t>
      </w: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outlineLvl w:val="0"/>
        <w:rPr>
          <w:rFonts w:eastAsia="Times New Roman"/>
          <w:b/>
          <w:noProof/>
          <w:szCs w:val="22"/>
          <w:lang w:val="lt-LT" w:eastAsia="en-US"/>
        </w:rPr>
      </w:pP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outlineLvl w:val="0"/>
        <w:rPr>
          <w:rFonts w:eastAsia="Times New Roman"/>
          <w:color w:val="000000"/>
          <w:szCs w:val="22"/>
          <w:lang w:val="lt-LT" w:eastAsia="en-US"/>
        </w:rPr>
      </w:pPr>
      <w:r w:rsidRPr="00A279A3">
        <w:rPr>
          <w:rFonts w:eastAsia="Times New Roman"/>
          <w:b/>
          <w:szCs w:val="22"/>
          <w:lang w:val="lt-LT" w:eastAsia="en-US"/>
        </w:rPr>
        <w:t>MUNIX</w:t>
      </w:r>
      <w:r>
        <w:rPr>
          <w:rFonts w:eastAsia="Times New Roman"/>
          <w:b/>
          <w:szCs w:val="22"/>
          <w:lang w:val="lt-LT" w:eastAsia="en-US"/>
        </w:rPr>
        <w:t xml:space="preserve"> </w:t>
      </w:r>
      <w:r w:rsidRPr="00F674BA">
        <w:rPr>
          <w:rFonts w:eastAsia="Times New Roman"/>
          <w:b/>
          <w:szCs w:val="22"/>
          <w:lang w:val="lt-LT" w:eastAsia="en-US"/>
        </w:rPr>
        <w:t xml:space="preserve">vartoti </w:t>
      </w:r>
      <w:r>
        <w:rPr>
          <w:rFonts w:eastAsia="Times New Roman"/>
          <w:b/>
          <w:szCs w:val="22"/>
          <w:lang w:val="lt-LT" w:eastAsia="en-US"/>
        </w:rPr>
        <w:t>draudžiama</w:t>
      </w:r>
      <w:r w:rsidRPr="00F674BA">
        <w:rPr>
          <w:rFonts w:eastAsia="Times New Roman"/>
          <w:b/>
          <w:szCs w:val="22"/>
          <w:lang w:val="lt-LT" w:eastAsia="en-US"/>
        </w:rPr>
        <w:t>:</w:t>
      </w: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outlineLvl w:val="0"/>
        <w:rPr>
          <w:rFonts w:eastAsia="Times New Roman"/>
          <w:noProof/>
          <w:szCs w:val="22"/>
          <w:lang w:val="lt-LT" w:eastAsia="en-US"/>
        </w:rPr>
      </w:pPr>
      <w:r w:rsidRPr="00F674BA">
        <w:rPr>
          <w:rFonts w:eastAsia="Times New Roman"/>
          <w:noProof/>
          <w:szCs w:val="22"/>
          <w:lang w:val="lt-LT" w:eastAsia="en-US"/>
        </w:rPr>
        <w:t>-</w:t>
      </w:r>
      <w:r w:rsidRPr="00F674BA">
        <w:rPr>
          <w:rFonts w:eastAsia="Times New Roman"/>
          <w:noProof/>
          <w:szCs w:val="22"/>
          <w:lang w:val="lt-LT" w:eastAsia="en-US"/>
        </w:rPr>
        <w:tab/>
      </w:r>
      <w:r w:rsidRPr="00F674BA">
        <w:rPr>
          <w:rFonts w:eastAsia="Times New Roman"/>
          <w:szCs w:val="22"/>
          <w:lang w:val="lt-LT" w:eastAsia="en-US"/>
        </w:rPr>
        <w:t>jeigu yra alergija veikliajai medžiagai arba bet kuriai pagalbinei šio vaisto medžiagai (jos išvardytos 6 skyriuje).</w:t>
      </w: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"/>
        <w:rPr>
          <w:rFonts w:eastAsia="Times New Roman"/>
          <w:noProof/>
          <w:szCs w:val="22"/>
          <w:lang w:val="lt-LT" w:eastAsia="en-US"/>
        </w:rPr>
      </w:pPr>
    </w:p>
    <w:p w:rsidR="00563EDD" w:rsidRPr="00F674BA" w:rsidRDefault="00563EDD" w:rsidP="00563EDD">
      <w:pPr>
        <w:keepNext/>
        <w:spacing w:line="240" w:lineRule="auto"/>
        <w:jc w:val="both"/>
        <w:outlineLvl w:val="3"/>
        <w:rPr>
          <w:b/>
          <w:szCs w:val="22"/>
          <w:lang w:val="lt-LT" w:eastAsia="en-US"/>
        </w:rPr>
      </w:pPr>
      <w:r w:rsidRPr="00F674BA">
        <w:rPr>
          <w:b/>
          <w:szCs w:val="22"/>
          <w:lang w:val="lt-LT" w:eastAsia="en-US"/>
        </w:rPr>
        <w:t xml:space="preserve">Įspėjimai ir atsargumo priemonės </w:t>
      </w:r>
    </w:p>
    <w:p w:rsidR="00563EDD" w:rsidRPr="00F674BA" w:rsidRDefault="00563EDD" w:rsidP="00563EDD">
      <w:pPr>
        <w:numPr>
          <w:ilvl w:val="0"/>
          <w:numId w:val="2"/>
        </w:numPr>
        <w:tabs>
          <w:tab w:val="clear" w:pos="567"/>
          <w:tab w:val="clear" w:pos="720"/>
          <w:tab w:val="num" w:pos="0"/>
          <w:tab w:val="left" w:pos="360"/>
        </w:tabs>
        <w:spacing w:line="240" w:lineRule="auto"/>
        <w:ind w:left="0" w:firstLine="0"/>
        <w:rPr>
          <w:rFonts w:eastAsia="Times New Roman"/>
          <w:color w:val="000000"/>
          <w:szCs w:val="22"/>
          <w:lang w:val="lt-LT" w:eastAsia="en-US"/>
        </w:rPr>
      </w:pPr>
      <w:r w:rsidRPr="00F674BA">
        <w:rPr>
          <w:rFonts w:eastAsia="Times New Roman"/>
          <w:color w:val="000000"/>
          <w:szCs w:val="22"/>
          <w:lang w:val="lt-LT" w:eastAsia="en-US"/>
        </w:rPr>
        <w:t>Jeigu esate alergiškas kokiems nors vaistams ar maisto produktams;</w:t>
      </w:r>
    </w:p>
    <w:p w:rsidR="00563EDD" w:rsidRPr="00F674BA" w:rsidRDefault="00563EDD" w:rsidP="00563EDD">
      <w:pPr>
        <w:numPr>
          <w:ilvl w:val="0"/>
          <w:numId w:val="2"/>
        </w:numPr>
        <w:tabs>
          <w:tab w:val="clear" w:pos="567"/>
          <w:tab w:val="clear" w:pos="720"/>
          <w:tab w:val="num" w:pos="0"/>
          <w:tab w:val="left" w:pos="360"/>
        </w:tabs>
        <w:spacing w:line="240" w:lineRule="auto"/>
        <w:ind w:left="0" w:firstLine="0"/>
        <w:rPr>
          <w:rFonts w:eastAsia="Times New Roman"/>
          <w:color w:val="000000"/>
          <w:szCs w:val="22"/>
          <w:lang w:val="lt-LT" w:eastAsia="en-US"/>
        </w:rPr>
      </w:pPr>
      <w:r w:rsidRPr="00F674BA">
        <w:rPr>
          <w:rFonts w:eastAsia="Times New Roman"/>
          <w:color w:val="000000"/>
          <w:szCs w:val="22"/>
          <w:lang w:val="lt-LT" w:eastAsia="en-US"/>
        </w:rPr>
        <w:t>jeigu sergate inkstų ar kepenų ligomis;</w:t>
      </w:r>
    </w:p>
    <w:p w:rsidR="00563EDD" w:rsidRPr="00F674BA" w:rsidRDefault="00563EDD" w:rsidP="00563EDD">
      <w:pPr>
        <w:numPr>
          <w:ilvl w:val="0"/>
          <w:numId w:val="2"/>
        </w:numPr>
        <w:tabs>
          <w:tab w:val="clear" w:pos="567"/>
          <w:tab w:val="clear" w:pos="720"/>
          <w:tab w:val="num" w:pos="0"/>
          <w:tab w:val="left" w:pos="360"/>
        </w:tabs>
        <w:spacing w:line="240" w:lineRule="auto"/>
        <w:ind w:left="0" w:firstLine="0"/>
        <w:rPr>
          <w:rFonts w:eastAsia="Times New Roman"/>
          <w:color w:val="000000"/>
          <w:szCs w:val="22"/>
          <w:lang w:val="lt-LT" w:eastAsia="en-US"/>
        </w:rPr>
      </w:pPr>
      <w:r w:rsidRPr="00F674BA">
        <w:rPr>
          <w:rFonts w:eastAsia="Times New Roman"/>
          <w:color w:val="000000"/>
          <w:szCs w:val="22"/>
          <w:lang w:val="lt-LT" w:eastAsia="en-US"/>
        </w:rPr>
        <w:t xml:space="preserve">jeigu Jums yra </w:t>
      </w:r>
      <w:proofErr w:type="spellStart"/>
      <w:r w:rsidRPr="00F674BA">
        <w:rPr>
          <w:rFonts w:eastAsia="Times New Roman"/>
          <w:color w:val="000000"/>
          <w:szCs w:val="22"/>
          <w:lang w:val="lt-LT" w:eastAsia="en-US"/>
        </w:rPr>
        <w:t>pepsinė</w:t>
      </w:r>
      <w:proofErr w:type="spellEnd"/>
      <w:r w:rsidRPr="00F674BA">
        <w:rPr>
          <w:rFonts w:eastAsia="Times New Roman"/>
          <w:color w:val="000000"/>
          <w:szCs w:val="22"/>
          <w:lang w:val="lt-LT" w:eastAsia="en-US"/>
        </w:rPr>
        <w:t xml:space="preserve"> opa (opa skrandyje ar dvylikapirštėje žarnoje);</w:t>
      </w:r>
    </w:p>
    <w:p w:rsidR="00563EDD" w:rsidRDefault="00563EDD" w:rsidP="00563EDD">
      <w:pPr>
        <w:numPr>
          <w:ilvl w:val="0"/>
          <w:numId w:val="2"/>
        </w:numPr>
        <w:tabs>
          <w:tab w:val="clear" w:pos="567"/>
          <w:tab w:val="clear" w:pos="720"/>
          <w:tab w:val="num" w:pos="0"/>
          <w:tab w:val="left" w:pos="360"/>
        </w:tabs>
        <w:spacing w:line="240" w:lineRule="auto"/>
        <w:ind w:left="0" w:firstLine="0"/>
        <w:rPr>
          <w:rFonts w:eastAsia="Times New Roman"/>
          <w:color w:val="000000"/>
          <w:szCs w:val="22"/>
          <w:lang w:val="lt-LT" w:eastAsia="en-US"/>
        </w:rPr>
      </w:pPr>
      <w:r w:rsidRPr="00F674BA">
        <w:rPr>
          <w:rFonts w:eastAsia="Times New Roman"/>
          <w:color w:val="000000"/>
          <w:szCs w:val="22"/>
          <w:lang w:val="lt-LT" w:eastAsia="en-US"/>
        </w:rPr>
        <w:t xml:space="preserve">jeigu Jums sutrikusi motorinė bronchų funkcija (pvz. </w:t>
      </w:r>
      <w:r w:rsidRPr="00F674BA">
        <w:rPr>
          <w:szCs w:val="22"/>
          <w:lang w:val="lt-LT"/>
        </w:rPr>
        <w:t xml:space="preserve">pirminė </w:t>
      </w:r>
      <w:proofErr w:type="spellStart"/>
      <w:r w:rsidRPr="00F674BA">
        <w:rPr>
          <w:szCs w:val="22"/>
          <w:lang w:val="lt-LT"/>
        </w:rPr>
        <w:t>ciliarinė</w:t>
      </w:r>
      <w:proofErr w:type="spellEnd"/>
      <w:r w:rsidRPr="00F674BA">
        <w:rPr>
          <w:szCs w:val="22"/>
          <w:lang w:val="lt-LT"/>
        </w:rPr>
        <w:t xml:space="preserve"> </w:t>
      </w:r>
      <w:proofErr w:type="spellStart"/>
      <w:r w:rsidRPr="00F674BA">
        <w:rPr>
          <w:szCs w:val="22"/>
          <w:lang w:val="lt-LT"/>
        </w:rPr>
        <w:t>diskinezija</w:t>
      </w:r>
      <w:proofErr w:type="spellEnd"/>
      <w:r w:rsidRPr="00F674BA">
        <w:rPr>
          <w:rFonts w:eastAsia="Times New Roman"/>
          <w:color w:val="000000"/>
          <w:szCs w:val="22"/>
          <w:lang w:val="lt-LT" w:eastAsia="en-US"/>
        </w:rPr>
        <w:t>);</w:t>
      </w:r>
    </w:p>
    <w:p w:rsidR="00563EDD" w:rsidRPr="00F674BA" w:rsidRDefault="00563EDD" w:rsidP="00563EDD">
      <w:pPr>
        <w:numPr>
          <w:ilvl w:val="0"/>
          <w:numId w:val="2"/>
        </w:numPr>
        <w:tabs>
          <w:tab w:val="clear" w:pos="567"/>
          <w:tab w:val="clear" w:pos="720"/>
          <w:tab w:val="num" w:pos="0"/>
          <w:tab w:val="left" w:pos="360"/>
        </w:tabs>
        <w:spacing w:line="240" w:lineRule="auto"/>
        <w:ind w:left="0" w:firstLine="0"/>
        <w:rPr>
          <w:rFonts w:eastAsia="Times New Roman"/>
          <w:color w:val="000000"/>
          <w:szCs w:val="22"/>
          <w:lang w:val="lt-LT" w:eastAsia="en-US"/>
        </w:rPr>
      </w:pPr>
      <w:r>
        <w:rPr>
          <w:rFonts w:eastAsia="Times New Roman"/>
          <w:color w:val="000000"/>
          <w:szCs w:val="22"/>
          <w:lang w:val="lt-LT" w:eastAsia="en-US"/>
        </w:rPr>
        <w:t xml:space="preserve">nustatyti sunkių odos reakcijų, susijusių su </w:t>
      </w:r>
      <w:proofErr w:type="spellStart"/>
      <w:r>
        <w:rPr>
          <w:rFonts w:eastAsia="Times New Roman"/>
          <w:color w:val="000000"/>
          <w:szCs w:val="22"/>
          <w:lang w:val="lt-LT" w:eastAsia="en-US"/>
        </w:rPr>
        <w:t>ambroksolio</w:t>
      </w:r>
      <w:proofErr w:type="spellEnd"/>
      <w:r>
        <w:rPr>
          <w:rFonts w:eastAsia="Times New Roman"/>
          <w:color w:val="000000"/>
          <w:szCs w:val="22"/>
          <w:lang w:val="lt-LT" w:eastAsia="en-US"/>
        </w:rPr>
        <w:t xml:space="preserve"> vartojimu, atvejai. </w:t>
      </w:r>
      <w:r w:rsidRPr="007A054F">
        <w:rPr>
          <w:rFonts w:eastAsia="Times New Roman"/>
          <w:color w:val="000000"/>
          <w:szCs w:val="22"/>
          <w:lang w:val="lt-LT" w:eastAsia="en-US"/>
        </w:rPr>
        <w:t>Jeigu Jums pasireiškė odos išbėrimas (įskaitant gleivinės, pvz., burnos, gerklės, nosies, akių, lyties organų, pažeidi</w:t>
      </w:r>
      <w:r>
        <w:rPr>
          <w:rFonts w:eastAsia="Times New Roman"/>
          <w:color w:val="000000"/>
          <w:szCs w:val="22"/>
          <w:lang w:val="lt-LT" w:eastAsia="en-US"/>
        </w:rPr>
        <w:t xml:space="preserve">mus), nedelsdami nutraukite </w:t>
      </w:r>
      <w:r w:rsidRPr="00A279A3">
        <w:rPr>
          <w:rFonts w:eastAsia="Times New Roman"/>
          <w:color w:val="000000"/>
          <w:szCs w:val="22"/>
          <w:lang w:val="lt-LT" w:eastAsia="en-US"/>
        </w:rPr>
        <w:t>MUNIX</w:t>
      </w:r>
      <w:r>
        <w:rPr>
          <w:rFonts w:eastAsia="Times New Roman"/>
          <w:color w:val="000000"/>
          <w:szCs w:val="22"/>
          <w:lang w:val="lt-LT" w:eastAsia="en-US"/>
        </w:rPr>
        <w:t xml:space="preserve"> </w:t>
      </w:r>
      <w:r w:rsidRPr="007A054F">
        <w:rPr>
          <w:rFonts w:eastAsia="Times New Roman"/>
          <w:color w:val="000000"/>
          <w:szCs w:val="22"/>
          <w:lang w:val="lt-LT" w:eastAsia="en-US"/>
        </w:rPr>
        <w:t>vartojimą ir kreipkitės į gydytoj</w:t>
      </w:r>
      <w:r>
        <w:rPr>
          <w:rFonts w:eastAsia="Times New Roman"/>
          <w:color w:val="000000"/>
          <w:szCs w:val="22"/>
          <w:lang w:val="lt-LT" w:eastAsia="en-US"/>
        </w:rPr>
        <w:t>ą.</w:t>
      </w:r>
    </w:p>
    <w:p w:rsidR="00563EDD" w:rsidRPr="00F674BA" w:rsidRDefault="00563EDD" w:rsidP="00563EDD">
      <w:pPr>
        <w:numPr>
          <w:ilvl w:val="0"/>
          <w:numId w:val="2"/>
        </w:numPr>
        <w:tabs>
          <w:tab w:val="clear" w:pos="567"/>
          <w:tab w:val="clear" w:pos="720"/>
          <w:tab w:val="num" w:pos="0"/>
          <w:tab w:val="left" w:pos="360"/>
        </w:tabs>
        <w:spacing w:line="240" w:lineRule="auto"/>
        <w:ind w:left="0" w:firstLine="0"/>
        <w:rPr>
          <w:rFonts w:eastAsia="Times New Roman"/>
          <w:color w:val="000000"/>
          <w:szCs w:val="22"/>
          <w:lang w:val="lt-LT" w:eastAsia="en-US"/>
        </w:rPr>
      </w:pPr>
      <w:r w:rsidRPr="00F674BA">
        <w:rPr>
          <w:rFonts w:eastAsia="Times New Roman"/>
          <w:color w:val="000000"/>
          <w:szCs w:val="22"/>
          <w:lang w:val="lt-LT" w:eastAsia="en-US"/>
        </w:rPr>
        <w:t>jeigu gydymo metu pasireiškia sunkūs odos ar gleivinės sutrikimai, nedelsiant kreipkitės į gydytoją;</w:t>
      </w:r>
    </w:p>
    <w:p w:rsidR="00563EDD" w:rsidRPr="00F674BA" w:rsidRDefault="00563EDD" w:rsidP="00563EDD">
      <w:pPr>
        <w:numPr>
          <w:ilvl w:val="0"/>
          <w:numId w:val="2"/>
        </w:numPr>
        <w:tabs>
          <w:tab w:val="clear" w:pos="567"/>
          <w:tab w:val="clear" w:pos="720"/>
          <w:tab w:val="num" w:pos="0"/>
          <w:tab w:val="left" w:pos="360"/>
        </w:tabs>
        <w:spacing w:line="240" w:lineRule="auto"/>
        <w:ind w:left="0" w:firstLine="0"/>
        <w:rPr>
          <w:rFonts w:eastAsia="Times New Roman"/>
          <w:color w:val="000000"/>
          <w:szCs w:val="22"/>
          <w:lang w:val="lt-LT" w:eastAsia="en-US"/>
        </w:rPr>
      </w:pPr>
      <w:r w:rsidRPr="00F674BA">
        <w:rPr>
          <w:rFonts w:eastAsia="Times New Roman"/>
          <w:color w:val="000000"/>
          <w:szCs w:val="22"/>
          <w:lang w:val="lt-LT" w:eastAsia="en-US"/>
        </w:rPr>
        <w:lastRenderedPageBreak/>
        <w:t>jeigu po 5 dienų gydymo sirupu nejaučiate kosulio palengvėjimo ir būklės pagerėjimo, pasikonsultuokite su gydytoju.</w:t>
      </w:r>
    </w:p>
    <w:p w:rsidR="00563EDD" w:rsidRPr="00F674BA" w:rsidRDefault="00563EDD" w:rsidP="00563EDD">
      <w:pPr>
        <w:tabs>
          <w:tab w:val="clear" w:pos="567"/>
          <w:tab w:val="left" w:pos="360"/>
        </w:tabs>
        <w:spacing w:line="240" w:lineRule="auto"/>
        <w:rPr>
          <w:rFonts w:eastAsia="Times New Roman"/>
          <w:color w:val="000000"/>
          <w:szCs w:val="22"/>
          <w:lang w:val="lt-LT" w:eastAsia="en-US"/>
        </w:rPr>
      </w:pPr>
    </w:p>
    <w:p w:rsidR="00563EDD" w:rsidRDefault="00563EDD" w:rsidP="00563EDD">
      <w:pPr>
        <w:tabs>
          <w:tab w:val="clear" w:pos="567"/>
          <w:tab w:val="left" w:pos="360"/>
        </w:tabs>
        <w:spacing w:line="240" w:lineRule="auto"/>
        <w:rPr>
          <w:szCs w:val="22"/>
          <w:lang w:val="lt-LT"/>
        </w:rPr>
      </w:pPr>
      <w:r w:rsidRPr="00F674BA">
        <w:rPr>
          <w:szCs w:val="22"/>
          <w:lang w:val="lt-LT"/>
        </w:rPr>
        <w:t xml:space="preserve">Buvo pranešimų apie labai retai pasireiškusias sunkias, kartais gyvybei pavojingas reakcijas į </w:t>
      </w:r>
      <w:proofErr w:type="spellStart"/>
      <w:r>
        <w:rPr>
          <w:szCs w:val="22"/>
          <w:lang w:val="lt-LT"/>
        </w:rPr>
        <w:t>ambroksolį</w:t>
      </w:r>
      <w:proofErr w:type="spellEnd"/>
      <w:r w:rsidRPr="00F674BA">
        <w:rPr>
          <w:szCs w:val="22"/>
          <w:lang w:val="lt-LT"/>
        </w:rPr>
        <w:t xml:space="preserve">, pvz., </w:t>
      </w:r>
      <w:proofErr w:type="spellStart"/>
      <w:r w:rsidRPr="00F674BA">
        <w:rPr>
          <w:szCs w:val="22"/>
          <w:lang w:val="lt-LT"/>
        </w:rPr>
        <w:t>St</w:t>
      </w:r>
      <w:r>
        <w:rPr>
          <w:szCs w:val="22"/>
          <w:lang w:val="lt-LT"/>
        </w:rPr>
        <w:t>iv</w:t>
      </w:r>
      <w:r w:rsidRPr="00F674BA">
        <w:rPr>
          <w:szCs w:val="22"/>
          <w:lang w:val="lt-LT"/>
        </w:rPr>
        <w:t>ens</w:t>
      </w:r>
      <w:r>
        <w:rPr>
          <w:szCs w:val="22"/>
          <w:lang w:val="lt-LT"/>
        </w:rPr>
        <w:t>o</w:t>
      </w:r>
      <w:proofErr w:type="spellEnd"/>
      <w:r w:rsidRPr="00F674BA">
        <w:rPr>
          <w:szCs w:val="22"/>
          <w:lang w:val="lt-LT"/>
        </w:rPr>
        <w:t>-</w:t>
      </w:r>
      <w:r>
        <w:rPr>
          <w:szCs w:val="22"/>
          <w:lang w:val="lt-LT"/>
        </w:rPr>
        <w:t>Džo</w:t>
      </w:r>
      <w:r w:rsidRPr="00F674BA">
        <w:rPr>
          <w:szCs w:val="22"/>
          <w:lang w:val="lt-LT"/>
        </w:rPr>
        <w:t>nson</w:t>
      </w:r>
      <w:r>
        <w:rPr>
          <w:szCs w:val="22"/>
          <w:lang w:val="lt-LT"/>
        </w:rPr>
        <w:t>o</w:t>
      </w:r>
      <w:r w:rsidRPr="00F674BA">
        <w:rPr>
          <w:szCs w:val="22"/>
          <w:lang w:val="lt-LT"/>
        </w:rPr>
        <w:t xml:space="preserve"> sindromą (sunkus sutrikimas, kai nukrenta didelių kūno paviršiaus plotų viršutinis odos sluoksnis) ir toksinę epidermio </w:t>
      </w:r>
      <w:proofErr w:type="spellStart"/>
      <w:r w:rsidRPr="00F674BA">
        <w:rPr>
          <w:szCs w:val="22"/>
          <w:lang w:val="lt-LT"/>
        </w:rPr>
        <w:t>nekrolizę</w:t>
      </w:r>
      <w:proofErr w:type="spellEnd"/>
      <w:r w:rsidRPr="00F674BA">
        <w:rPr>
          <w:szCs w:val="22"/>
          <w:lang w:val="lt-LT"/>
        </w:rPr>
        <w:t xml:space="preserve"> (tai vaistų sukeliama reakcija, kurios metu didelių kūno paviršiaus plotų viršutinis odos sluoksnis atsiskiria nuo gilesnių sluoksnių. Gali pažeisti ir akis, burną, ryklę bei bronchus), susijusius su atsikosėjimą lengvinančių </w:t>
      </w:r>
      <w:r>
        <w:rPr>
          <w:szCs w:val="22"/>
          <w:lang w:val="lt-LT"/>
        </w:rPr>
        <w:t>vaistų</w:t>
      </w:r>
      <w:r w:rsidRPr="00F674BA">
        <w:rPr>
          <w:szCs w:val="22"/>
          <w:lang w:val="lt-LT"/>
        </w:rPr>
        <w:t xml:space="preserve"> tokių kaip </w:t>
      </w:r>
      <w:proofErr w:type="spellStart"/>
      <w:r w:rsidRPr="00F674BA">
        <w:rPr>
          <w:szCs w:val="22"/>
          <w:lang w:val="lt-LT"/>
        </w:rPr>
        <w:t>ambroksolio</w:t>
      </w:r>
      <w:proofErr w:type="spellEnd"/>
      <w:r w:rsidRPr="00F674BA">
        <w:rPr>
          <w:szCs w:val="22"/>
          <w:lang w:val="lt-LT"/>
        </w:rPr>
        <w:t xml:space="preserve"> hidrochloridas, vartojimu. Jeigu atsiranda naujų odos ar gleivinės pažaidų, turite nedelsdami kreiptis į savo gydytoją. Saugumo </w:t>
      </w:r>
      <w:proofErr w:type="spellStart"/>
      <w:r w:rsidRPr="00F674BA">
        <w:rPr>
          <w:szCs w:val="22"/>
          <w:lang w:val="lt-LT"/>
        </w:rPr>
        <w:t>sumetimais</w:t>
      </w:r>
      <w:proofErr w:type="spellEnd"/>
      <w:r w:rsidRPr="00F674BA">
        <w:rPr>
          <w:szCs w:val="22"/>
          <w:lang w:val="lt-LT"/>
        </w:rPr>
        <w:t xml:space="preserve">, </w:t>
      </w:r>
      <w:proofErr w:type="spellStart"/>
      <w:r w:rsidRPr="00F674BA">
        <w:rPr>
          <w:szCs w:val="22"/>
          <w:lang w:val="lt-LT"/>
        </w:rPr>
        <w:t>ambroksolio</w:t>
      </w:r>
      <w:proofErr w:type="spellEnd"/>
      <w:r w:rsidRPr="00F674BA">
        <w:rPr>
          <w:szCs w:val="22"/>
          <w:lang w:val="lt-LT"/>
        </w:rPr>
        <w:t xml:space="preserve"> hidrochlorido vartojimą nutraukite.</w:t>
      </w:r>
    </w:p>
    <w:p w:rsidR="00563EDD" w:rsidRPr="00F674BA" w:rsidRDefault="00563EDD" w:rsidP="00563EDD">
      <w:pPr>
        <w:tabs>
          <w:tab w:val="clear" w:pos="567"/>
          <w:tab w:val="left" w:pos="360"/>
        </w:tabs>
        <w:spacing w:line="240" w:lineRule="auto"/>
        <w:rPr>
          <w:rFonts w:eastAsia="Times New Roman"/>
          <w:color w:val="000000"/>
          <w:szCs w:val="22"/>
          <w:lang w:val="lt-LT" w:eastAsia="en-US"/>
        </w:rPr>
      </w:pPr>
    </w:p>
    <w:p w:rsidR="00563EDD" w:rsidRDefault="00563EDD" w:rsidP="00563EDD">
      <w:pPr>
        <w:spacing w:line="240" w:lineRule="auto"/>
        <w:rPr>
          <w:b/>
          <w:lang w:val="lt-LT"/>
        </w:rPr>
      </w:pPr>
      <w:r w:rsidRPr="00727A43">
        <w:rPr>
          <w:b/>
          <w:lang w:val="lt-LT"/>
        </w:rPr>
        <w:t>Vaikams</w:t>
      </w:r>
    </w:p>
    <w:p w:rsidR="00563EDD" w:rsidRPr="00727A43" w:rsidRDefault="00563EDD" w:rsidP="00563EDD">
      <w:pPr>
        <w:spacing w:line="240" w:lineRule="auto"/>
        <w:rPr>
          <w:b/>
          <w:lang w:val="lt-LT"/>
        </w:rPr>
      </w:pPr>
      <w:r w:rsidRPr="00F674BA">
        <w:rPr>
          <w:rFonts w:eastAsia="Times New Roman"/>
          <w:color w:val="000000"/>
          <w:szCs w:val="22"/>
          <w:lang w:val="lt-LT" w:eastAsia="en-US"/>
        </w:rPr>
        <w:t>Vaikams iki 2 metų vartoti sirupo nerekomenduojama.</w:t>
      </w:r>
    </w:p>
    <w:p w:rsidR="00563EDD" w:rsidRPr="00F674BA" w:rsidRDefault="00563EDD" w:rsidP="00563EDD">
      <w:pPr>
        <w:spacing w:line="240" w:lineRule="auto"/>
        <w:rPr>
          <w:rFonts w:eastAsia="Times New Roman"/>
          <w:color w:val="000000"/>
          <w:szCs w:val="22"/>
          <w:lang w:val="lt-LT" w:eastAsia="en-US"/>
        </w:rPr>
      </w:pPr>
    </w:p>
    <w:p w:rsidR="00563EDD" w:rsidRPr="00F674BA" w:rsidRDefault="00563EDD" w:rsidP="00563EDD">
      <w:pPr>
        <w:keepNext/>
        <w:spacing w:line="240" w:lineRule="auto"/>
        <w:jc w:val="both"/>
        <w:outlineLvl w:val="3"/>
        <w:rPr>
          <w:b/>
          <w:szCs w:val="22"/>
          <w:lang w:val="lt-LT" w:eastAsia="en-US"/>
        </w:rPr>
      </w:pPr>
      <w:r w:rsidRPr="00F674BA">
        <w:rPr>
          <w:b/>
          <w:szCs w:val="22"/>
          <w:lang w:val="lt-LT" w:eastAsia="en-US"/>
        </w:rPr>
        <w:t xml:space="preserve">Kiti vaistai ir </w:t>
      </w:r>
      <w:r w:rsidRPr="00A279A3">
        <w:rPr>
          <w:b/>
          <w:noProof/>
          <w:szCs w:val="22"/>
          <w:lang w:val="lt-LT" w:eastAsia="en-US"/>
        </w:rPr>
        <w:t>MUNIX</w:t>
      </w:r>
    </w:p>
    <w:p w:rsidR="00563EDD" w:rsidRPr="00F674BA" w:rsidRDefault="00563EDD" w:rsidP="00563EDD">
      <w:pPr>
        <w:tabs>
          <w:tab w:val="clear" w:pos="567"/>
          <w:tab w:val="left" w:pos="360"/>
        </w:tabs>
        <w:autoSpaceDE w:val="0"/>
        <w:autoSpaceDN w:val="0"/>
        <w:spacing w:line="240" w:lineRule="auto"/>
        <w:rPr>
          <w:rFonts w:eastAsia="Times New Roman"/>
          <w:i/>
          <w:color w:val="000000"/>
          <w:szCs w:val="22"/>
          <w:lang w:val="lt-LT" w:eastAsia="en-US"/>
        </w:rPr>
      </w:pPr>
      <w:r w:rsidRPr="00F674BA">
        <w:rPr>
          <w:szCs w:val="22"/>
          <w:lang w:val="lt-LT"/>
        </w:rPr>
        <w:t>Jeigu vartojate ar neseniai vartojote kitų vaistų arba dėl to nesate tikri, apie tai pasakykite gydytojui arba vaistininkui</w:t>
      </w:r>
      <w:r w:rsidRPr="00F674BA">
        <w:rPr>
          <w:rFonts w:eastAsia="Times New Roman"/>
          <w:noProof/>
          <w:szCs w:val="22"/>
          <w:lang w:val="lt-LT" w:eastAsia="en-US"/>
        </w:rPr>
        <w:t>.</w:t>
      </w:r>
    </w:p>
    <w:p w:rsidR="00563EDD" w:rsidRPr="00F674BA" w:rsidRDefault="00563EDD" w:rsidP="00563EDD">
      <w:pPr>
        <w:tabs>
          <w:tab w:val="clear" w:pos="567"/>
          <w:tab w:val="left" w:pos="360"/>
        </w:tabs>
        <w:autoSpaceDE w:val="0"/>
        <w:autoSpaceDN w:val="0"/>
        <w:spacing w:line="240" w:lineRule="auto"/>
        <w:rPr>
          <w:rFonts w:eastAsia="Times New Roman"/>
          <w:i/>
          <w:color w:val="000000"/>
          <w:szCs w:val="22"/>
          <w:lang w:val="lt-LT" w:eastAsia="en-US"/>
        </w:rPr>
      </w:pPr>
      <w:proofErr w:type="spellStart"/>
      <w:r w:rsidRPr="00F674BA">
        <w:rPr>
          <w:rFonts w:eastAsia="Times New Roman"/>
          <w:color w:val="000000"/>
          <w:szCs w:val="22"/>
          <w:lang w:val="lt-LT" w:eastAsia="en-US"/>
        </w:rPr>
        <w:t>Ambroksolis</w:t>
      </w:r>
      <w:proofErr w:type="spellEnd"/>
      <w:r w:rsidRPr="00F674BA">
        <w:rPr>
          <w:rFonts w:eastAsia="Times New Roman"/>
          <w:color w:val="000000"/>
          <w:szCs w:val="22"/>
          <w:lang w:val="lt-LT" w:eastAsia="en-US"/>
        </w:rPr>
        <w:t xml:space="preserve"> gali būti vartojamas kartu su antibiotikais, bet nerekomenduojama </w:t>
      </w:r>
      <w:proofErr w:type="spellStart"/>
      <w:r w:rsidRPr="00F674BA">
        <w:rPr>
          <w:rFonts w:eastAsia="Times New Roman"/>
          <w:color w:val="000000"/>
          <w:szCs w:val="22"/>
          <w:lang w:val="lt-LT" w:eastAsia="en-US"/>
        </w:rPr>
        <w:t>ambroksolį</w:t>
      </w:r>
      <w:proofErr w:type="spellEnd"/>
      <w:r w:rsidRPr="00F674BA">
        <w:rPr>
          <w:rFonts w:eastAsia="Times New Roman"/>
          <w:color w:val="000000"/>
          <w:szCs w:val="22"/>
          <w:lang w:val="lt-LT" w:eastAsia="en-US"/>
        </w:rPr>
        <w:t xml:space="preserve"> vartoti su kitais kosulį slopinančiais vaistais (pvz., su kodeinu).</w:t>
      </w: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"/>
        <w:rPr>
          <w:rFonts w:eastAsia="Times New Roman"/>
          <w:noProof/>
          <w:szCs w:val="22"/>
          <w:lang w:val="lt-LT" w:eastAsia="en-US"/>
        </w:rPr>
      </w:pP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"/>
        <w:outlineLvl w:val="0"/>
        <w:rPr>
          <w:rFonts w:eastAsia="Times New Roman"/>
          <w:b/>
          <w:noProof/>
          <w:szCs w:val="22"/>
          <w:lang w:val="lt-LT" w:eastAsia="en-US"/>
        </w:rPr>
      </w:pPr>
      <w:r w:rsidRPr="00F674BA">
        <w:rPr>
          <w:rFonts w:eastAsia="Times New Roman"/>
          <w:b/>
          <w:noProof/>
          <w:szCs w:val="22"/>
          <w:lang w:val="lt-LT" w:eastAsia="en-US"/>
        </w:rPr>
        <w:t>Nėštumas ir žindymo laikotarpis</w:t>
      </w:r>
    </w:p>
    <w:p w:rsidR="00563EDD" w:rsidRPr="00F674BA" w:rsidRDefault="00563EDD" w:rsidP="00563EDD">
      <w:pPr>
        <w:spacing w:line="240" w:lineRule="auto"/>
        <w:rPr>
          <w:rFonts w:eastAsia="Times New Roman"/>
          <w:szCs w:val="22"/>
          <w:lang w:val="lt-LT" w:eastAsia="en-US"/>
        </w:rPr>
      </w:pPr>
      <w:r w:rsidRPr="00F674BA">
        <w:rPr>
          <w:rFonts w:eastAsia="Times New Roman"/>
          <w:szCs w:val="22"/>
          <w:lang w:val="lt-LT" w:eastAsia="en-US"/>
        </w:rPr>
        <w:t>Jeigu esate nėščia, žindote kūdikį, manote, kad galbūt esate nėščia arba planuojate pastoti, tai prieš vartodama šį vaistą pasitarkite su gydytoju arba vaistininku.</w:t>
      </w:r>
    </w:p>
    <w:p w:rsidR="00563EDD" w:rsidRPr="00F674BA" w:rsidRDefault="00563EDD" w:rsidP="00563EDD">
      <w:pPr>
        <w:spacing w:line="240" w:lineRule="auto"/>
        <w:rPr>
          <w:rFonts w:eastAsia="Times New Roman"/>
          <w:szCs w:val="22"/>
          <w:lang w:val="lt-LT" w:eastAsia="en-US"/>
        </w:rPr>
      </w:pPr>
      <w:r w:rsidRPr="00F674BA">
        <w:rPr>
          <w:rFonts w:eastAsia="Times New Roman"/>
          <w:szCs w:val="22"/>
          <w:lang w:val="lt-LT" w:eastAsia="en-US"/>
        </w:rPr>
        <w:t>Šio vaisto saugumas vartojant nėštumo laikotarpiu nebuvo patvirtintas. Dėl šios priežasties vaisto nerekomenduojama vartoti nėštumo laikotarpiu, ypač per pirmąjį trimestrą.</w:t>
      </w:r>
    </w:p>
    <w:p w:rsidR="00563EDD" w:rsidRPr="00F674BA" w:rsidRDefault="00563EDD" w:rsidP="00563EDD">
      <w:pPr>
        <w:spacing w:line="240" w:lineRule="auto"/>
        <w:rPr>
          <w:rFonts w:eastAsia="Times New Roman"/>
          <w:color w:val="000000"/>
          <w:szCs w:val="22"/>
          <w:lang w:val="lt-LT" w:eastAsia="en-US"/>
        </w:rPr>
      </w:pPr>
      <w:proofErr w:type="spellStart"/>
      <w:r w:rsidRPr="00F674BA">
        <w:rPr>
          <w:rFonts w:eastAsia="Times New Roman"/>
          <w:szCs w:val="22"/>
          <w:lang w:val="lt-LT" w:eastAsia="en-US"/>
        </w:rPr>
        <w:t>Ambroksolis</w:t>
      </w:r>
      <w:proofErr w:type="spellEnd"/>
      <w:r w:rsidRPr="00F674BA">
        <w:rPr>
          <w:rFonts w:eastAsia="Times New Roman"/>
          <w:szCs w:val="22"/>
          <w:lang w:val="lt-LT" w:eastAsia="en-US"/>
        </w:rPr>
        <w:t xml:space="preserve"> išsiskiria su motinos pienu. Nors nepalankaus poveikio žindomam kūdikiui nesitikima, žindymo periodu vaisto vartoti nerekomenduojama.</w:t>
      </w: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"/>
        <w:outlineLvl w:val="0"/>
        <w:rPr>
          <w:rFonts w:eastAsia="Times New Roman"/>
          <w:b/>
          <w:noProof/>
          <w:szCs w:val="22"/>
          <w:lang w:val="lt-LT" w:eastAsia="en-US"/>
        </w:rPr>
      </w:pPr>
    </w:p>
    <w:p w:rsidR="00563EDD" w:rsidRPr="00F674BA" w:rsidRDefault="00563EDD" w:rsidP="00563EDD">
      <w:pPr>
        <w:keepNext/>
        <w:spacing w:line="240" w:lineRule="auto"/>
        <w:jc w:val="both"/>
        <w:outlineLvl w:val="3"/>
        <w:rPr>
          <w:b/>
          <w:szCs w:val="22"/>
          <w:lang w:val="lt-LT" w:eastAsia="en-US"/>
        </w:rPr>
      </w:pPr>
      <w:r w:rsidRPr="00F674BA">
        <w:rPr>
          <w:b/>
          <w:szCs w:val="22"/>
          <w:lang w:val="lt-LT" w:eastAsia="en-US"/>
        </w:rPr>
        <w:t>Vairavimas ir mechanizmų valdymas</w:t>
      </w: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"/>
        <w:outlineLvl w:val="0"/>
        <w:rPr>
          <w:rFonts w:eastAsia="Times New Roman"/>
          <w:color w:val="000000"/>
          <w:szCs w:val="22"/>
          <w:lang w:val="lt-LT" w:eastAsia="en-US"/>
        </w:rPr>
      </w:pPr>
      <w:r w:rsidRPr="00F674BA">
        <w:rPr>
          <w:rFonts w:eastAsia="Times New Roman"/>
          <w:color w:val="000000"/>
          <w:szCs w:val="22"/>
          <w:lang w:val="lt-LT" w:eastAsia="en-US"/>
        </w:rPr>
        <w:t xml:space="preserve">Įrodymų, kad </w:t>
      </w:r>
      <w:proofErr w:type="spellStart"/>
      <w:r w:rsidRPr="00F674BA">
        <w:rPr>
          <w:rFonts w:eastAsia="Times New Roman"/>
          <w:color w:val="000000"/>
          <w:szCs w:val="22"/>
          <w:lang w:val="lt-LT" w:eastAsia="en-US"/>
        </w:rPr>
        <w:t>ambroksolis</w:t>
      </w:r>
      <w:proofErr w:type="spellEnd"/>
      <w:r w:rsidRPr="00F674BA">
        <w:rPr>
          <w:rFonts w:eastAsia="Times New Roman"/>
          <w:color w:val="000000"/>
          <w:szCs w:val="22"/>
          <w:lang w:val="lt-LT" w:eastAsia="en-US"/>
        </w:rPr>
        <w:t xml:space="preserve"> veikia gebėjimą vairuoti ir valdyti mechanizmus, nėra.</w:t>
      </w: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"/>
        <w:outlineLvl w:val="0"/>
        <w:rPr>
          <w:rFonts w:eastAsia="Times New Roman"/>
          <w:b/>
          <w:noProof/>
          <w:szCs w:val="22"/>
          <w:lang w:val="lt-LT" w:eastAsia="en-US"/>
        </w:rPr>
      </w:pPr>
    </w:p>
    <w:p w:rsidR="00563EDD" w:rsidRPr="006260C9" w:rsidRDefault="00563EDD" w:rsidP="00563EDD">
      <w:pPr>
        <w:numPr>
          <w:ilvl w:val="12"/>
          <w:numId w:val="0"/>
        </w:numPr>
        <w:spacing w:line="240" w:lineRule="auto"/>
        <w:ind w:right="-2"/>
        <w:outlineLvl w:val="0"/>
        <w:rPr>
          <w:rFonts w:eastAsia="Times New Roman"/>
          <w:b/>
          <w:szCs w:val="22"/>
          <w:lang w:val="lt-LT" w:eastAsia="en-US"/>
        </w:rPr>
      </w:pPr>
      <w:r w:rsidRPr="00A279A3">
        <w:rPr>
          <w:b/>
          <w:szCs w:val="22"/>
          <w:lang w:val="lt-LT"/>
        </w:rPr>
        <w:t>MUNIX</w:t>
      </w:r>
      <w:r>
        <w:rPr>
          <w:b/>
          <w:szCs w:val="22"/>
          <w:lang w:val="lt-LT"/>
        </w:rPr>
        <w:t xml:space="preserve"> </w:t>
      </w:r>
      <w:r w:rsidRPr="006260C9">
        <w:rPr>
          <w:b/>
          <w:szCs w:val="22"/>
          <w:lang w:val="lt-LT"/>
        </w:rPr>
        <w:t xml:space="preserve">sudėtyje yra </w:t>
      </w:r>
      <w:proofErr w:type="spellStart"/>
      <w:r w:rsidRPr="006260C9">
        <w:rPr>
          <w:b/>
          <w:szCs w:val="22"/>
          <w:lang w:val="lt-LT"/>
        </w:rPr>
        <w:t>sorbitolio</w:t>
      </w:r>
      <w:proofErr w:type="spellEnd"/>
      <w:r w:rsidRPr="006260C9">
        <w:rPr>
          <w:b/>
          <w:szCs w:val="22"/>
          <w:lang w:val="lt-LT"/>
        </w:rPr>
        <w:t xml:space="preserve"> (E420), </w:t>
      </w:r>
      <w:proofErr w:type="spellStart"/>
      <w:r w:rsidRPr="006260C9">
        <w:rPr>
          <w:b/>
          <w:szCs w:val="22"/>
          <w:lang w:val="lt-LT"/>
        </w:rPr>
        <w:t>propilenglikolio</w:t>
      </w:r>
      <w:proofErr w:type="spellEnd"/>
      <w:r w:rsidRPr="006260C9">
        <w:rPr>
          <w:b/>
          <w:szCs w:val="22"/>
          <w:lang w:val="lt-LT"/>
        </w:rPr>
        <w:t xml:space="preserve"> (E1520), metilo </w:t>
      </w:r>
      <w:proofErr w:type="spellStart"/>
      <w:r w:rsidRPr="006260C9">
        <w:rPr>
          <w:b/>
          <w:szCs w:val="22"/>
          <w:lang w:val="lt-LT"/>
        </w:rPr>
        <w:t>parahidroksibenzoato</w:t>
      </w:r>
      <w:proofErr w:type="spellEnd"/>
      <w:r w:rsidRPr="006260C9">
        <w:rPr>
          <w:b/>
          <w:szCs w:val="22"/>
          <w:lang w:val="lt-LT"/>
        </w:rPr>
        <w:t xml:space="preserve"> (E218), </w:t>
      </w:r>
      <w:proofErr w:type="spellStart"/>
      <w:r w:rsidRPr="006260C9">
        <w:rPr>
          <w:b/>
          <w:szCs w:val="22"/>
          <w:lang w:val="lt-LT"/>
        </w:rPr>
        <w:t>propilo</w:t>
      </w:r>
      <w:proofErr w:type="spellEnd"/>
      <w:r w:rsidRPr="006260C9">
        <w:rPr>
          <w:b/>
          <w:szCs w:val="22"/>
          <w:lang w:val="lt-LT"/>
        </w:rPr>
        <w:t xml:space="preserve"> </w:t>
      </w:r>
      <w:proofErr w:type="spellStart"/>
      <w:r w:rsidRPr="006260C9">
        <w:rPr>
          <w:b/>
          <w:szCs w:val="22"/>
          <w:lang w:val="lt-LT"/>
        </w:rPr>
        <w:t>parahidroksibenzoato</w:t>
      </w:r>
      <w:proofErr w:type="spellEnd"/>
      <w:r w:rsidRPr="006260C9">
        <w:rPr>
          <w:b/>
          <w:szCs w:val="22"/>
          <w:lang w:val="lt-LT"/>
        </w:rPr>
        <w:t xml:space="preserve"> (E216) ir natrio.</w:t>
      </w:r>
    </w:p>
    <w:p w:rsidR="00563EDD" w:rsidRPr="00AB4CCE" w:rsidRDefault="00563EDD" w:rsidP="00563EDD">
      <w:pPr>
        <w:numPr>
          <w:ilvl w:val="12"/>
          <w:numId w:val="0"/>
        </w:numPr>
        <w:spacing w:line="240" w:lineRule="auto"/>
        <w:ind w:right="-2"/>
        <w:outlineLvl w:val="0"/>
        <w:rPr>
          <w:rFonts w:eastAsia="Times New Roman"/>
          <w:color w:val="000000"/>
          <w:szCs w:val="22"/>
          <w:lang w:val="lt-LT" w:eastAsia="en-US"/>
        </w:rPr>
      </w:pPr>
      <w:r w:rsidRPr="00AB4CCE">
        <w:rPr>
          <w:rFonts w:eastAsia="Times New Roman"/>
          <w:szCs w:val="22"/>
          <w:lang w:val="lt-LT" w:eastAsia="en-US"/>
        </w:rPr>
        <w:t>Kiekviename šio vaisto milili</w:t>
      </w:r>
      <w:r w:rsidRPr="00CF2F12">
        <w:rPr>
          <w:rFonts w:eastAsia="Times New Roman"/>
          <w:szCs w:val="22"/>
          <w:lang w:val="lt-LT" w:eastAsia="en-US"/>
        </w:rPr>
        <w:t>tre</w:t>
      </w:r>
      <w:r w:rsidRPr="009B3731">
        <w:rPr>
          <w:rFonts w:eastAsia="Times New Roman"/>
          <w:color w:val="000000"/>
          <w:szCs w:val="22"/>
          <w:lang w:val="lt-LT" w:eastAsia="en-US"/>
        </w:rPr>
        <w:t xml:space="preserve"> yra </w:t>
      </w:r>
      <w:r w:rsidRPr="009A3919">
        <w:rPr>
          <w:rFonts w:eastAsia="Times New Roman"/>
          <w:color w:val="000000"/>
          <w:szCs w:val="22"/>
          <w:lang w:val="lt-LT" w:eastAsia="en-US"/>
        </w:rPr>
        <w:t xml:space="preserve">350 mg </w:t>
      </w:r>
      <w:proofErr w:type="spellStart"/>
      <w:r w:rsidRPr="009A3919">
        <w:rPr>
          <w:rFonts w:eastAsia="Times New Roman"/>
          <w:color w:val="000000"/>
          <w:szCs w:val="22"/>
          <w:lang w:val="lt-LT" w:eastAsia="en-US"/>
        </w:rPr>
        <w:t>sorbitolio</w:t>
      </w:r>
      <w:proofErr w:type="spellEnd"/>
      <w:r w:rsidRPr="009A3919">
        <w:rPr>
          <w:rFonts w:eastAsia="Times New Roman"/>
          <w:color w:val="000000"/>
          <w:szCs w:val="22"/>
          <w:lang w:val="lt-LT" w:eastAsia="en-US"/>
        </w:rPr>
        <w:t>, tai atitinka 3500</w:t>
      </w:r>
      <w:r w:rsidRPr="00AB4CCE">
        <w:rPr>
          <w:rFonts w:eastAsia="Times New Roman"/>
          <w:color w:val="000000"/>
          <w:szCs w:val="22"/>
          <w:lang w:val="lt-LT" w:eastAsia="en-US"/>
        </w:rPr>
        <w:t> mg/10 ml</w:t>
      </w:r>
      <w:r w:rsidRPr="009A3919">
        <w:rPr>
          <w:rFonts w:eastAsia="Times New Roman"/>
          <w:b/>
          <w:color w:val="000000"/>
          <w:szCs w:val="22"/>
          <w:lang w:val="lt-LT" w:eastAsia="en-US"/>
        </w:rPr>
        <w:t>.</w:t>
      </w:r>
      <w:r w:rsidRPr="009A3919">
        <w:rPr>
          <w:rFonts w:eastAsia="Times New Roman"/>
          <w:color w:val="000000"/>
          <w:szCs w:val="22"/>
          <w:lang w:val="lt-LT" w:eastAsia="en-US"/>
        </w:rPr>
        <w:t xml:space="preserve"> Vaistinio preparato sudėtyje esantis </w:t>
      </w:r>
      <w:proofErr w:type="spellStart"/>
      <w:r w:rsidRPr="009A3919">
        <w:rPr>
          <w:rFonts w:eastAsia="Times New Roman"/>
          <w:color w:val="000000"/>
          <w:szCs w:val="22"/>
          <w:lang w:val="lt-LT" w:eastAsia="en-US"/>
        </w:rPr>
        <w:t>sorbitolis</w:t>
      </w:r>
      <w:proofErr w:type="spellEnd"/>
      <w:r w:rsidRPr="009A3919">
        <w:rPr>
          <w:rFonts w:eastAsia="Times New Roman"/>
          <w:color w:val="000000"/>
          <w:szCs w:val="22"/>
          <w:lang w:val="lt-LT" w:eastAsia="en-US"/>
        </w:rPr>
        <w:t xml:space="preserve"> gali paveikti kitų kartu vartojamų geriamųjų vaistinių preparatų biologinį prieinamumą.</w:t>
      </w:r>
    </w:p>
    <w:p w:rsidR="00563EDD" w:rsidRDefault="00563EDD" w:rsidP="00563EDD">
      <w:pPr>
        <w:tabs>
          <w:tab w:val="clear" w:pos="567"/>
        </w:tabs>
        <w:autoSpaceDE w:val="0"/>
        <w:autoSpaceDN w:val="0"/>
        <w:spacing w:line="240" w:lineRule="auto"/>
        <w:rPr>
          <w:rFonts w:eastAsia="Times New Roman"/>
          <w:color w:val="000000"/>
          <w:szCs w:val="22"/>
          <w:lang w:val="lt-LT" w:eastAsia="en-US"/>
        </w:rPr>
      </w:pPr>
      <w:proofErr w:type="spellStart"/>
      <w:r>
        <w:rPr>
          <w:rFonts w:eastAsia="Times New Roman"/>
          <w:color w:val="000000"/>
          <w:szCs w:val="22"/>
          <w:lang w:val="lt-LT" w:eastAsia="en-US"/>
        </w:rPr>
        <w:t>Sorbitolis</w:t>
      </w:r>
      <w:proofErr w:type="spellEnd"/>
      <w:r>
        <w:rPr>
          <w:rFonts w:eastAsia="Times New Roman"/>
          <w:color w:val="000000"/>
          <w:szCs w:val="22"/>
          <w:lang w:val="lt-LT" w:eastAsia="en-US"/>
        </w:rPr>
        <w:t xml:space="preserve"> gali sukelti skrandžio ir žarnyno diskomfortą ir lengvą vidurius laisvinantį poveikį.</w:t>
      </w:r>
    </w:p>
    <w:p w:rsidR="00563EDD" w:rsidRPr="001E12EF" w:rsidRDefault="00563EDD" w:rsidP="00563EDD">
      <w:pPr>
        <w:tabs>
          <w:tab w:val="clear" w:pos="567"/>
        </w:tabs>
        <w:autoSpaceDE w:val="0"/>
        <w:autoSpaceDN w:val="0"/>
        <w:spacing w:line="240" w:lineRule="auto"/>
        <w:rPr>
          <w:rFonts w:eastAsia="Times New Roman"/>
          <w:color w:val="000000"/>
          <w:szCs w:val="22"/>
          <w:lang w:val="lt-LT" w:eastAsia="en-US"/>
        </w:rPr>
      </w:pPr>
    </w:p>
    <w:p w:rsidR="00563EDD" w:rsidRDefault="00563EDD" w:rsidP="00563EDD">
      <w:pPr>
        <w:tabs>
          <w:tab w:val="clear" w:pos="567"/>
        </w:tabs>
        <w:autoSpaceDE w:val="0"/>
        <w:autoSpaceDN w:val="0"/>
        <w:spacing w:line="240" w:lineRule="auto"/>
        <w:rPr>
          <w:rFonts w:eastAsia="Times New Roman"/>
          <w:szCs w:val="22"/>
          <w:lang w:val="lt-LT" w:eastAsia="en-US"/>
        </w:rPr>
      </w:pPr>
      <w:r w:rsidRPr="006260C9">
        <w:rPr>
          <w:rFonts w:eastAsia="Times New Roman"/>
          <w:szCs w:val="22"/>
          <w:lang w:val="lt-LT" w:eastAsia="en-US"/>
        </w:rPr>
        <w:t>Kiekviename šio vaisto mililitre</w:t>
      </w:r>
      <w:r w:rsidRPr="006260C9">
        <w:rPr>
          <w:rFonts w:eastAsia="Times New Roman"/>
          <w:color w:val="000000"/>
          <w:szCs w:val="22"/>
          <w:lang w:val="lt-LT" w:eastAsia="en-US"/>
        </w:rPr>
        <w:t xml:space="preserve"> yra 20 mg </w:t>
      </w:r>
      <w:proofErr w:type="spellStart"/>
      <w:r w:rsidRPr="006260C9">
        <w:rPr>
          <w:rFonts w:eastAsia="Times New Roman"/>
          <w:szCs w:val="22"/>
          <w:lang w:val="lt-LT" w:eastAsia="en-US"/>
        </w:rPr>
        <w:t>propilenglikolio</w:t>
      </w:r>
      <w:proofErr w:type="spellEnd"/>
      <w:r w:rsidRPr="006260C9">
        <w:rPr>
          <w:rFonts w:eastAsia="Times New Roman"/>
          <w:color w:val="000000"/>
          <w:szCs w:val="22"/>
          <w:lang w:val="lt-LT" w:eastAsia="en-US"/>
        </w:rPr>
        <w:t xml:space="preserve">, tai atitinka </w:t>
      </w:r>
      <w:r w:rsidRPr="00504DCE">
        <w:rPr>
          <w:rFonts w:eastAsia="Times New Roman"/>
          <w:color w:val="000000"/>
          <w:szCs w:val="22"/>
          <w:lang w:val="lt-LT" w:eastAsia="en-US"/>
        </w:rPr>
        <w:t>2</w:t>
      </w:r>
      <w:r w:rsidRPr="009A3919">
        <w:rPr>
          <w:rFonts w:eastAsia="Times New Roman"/>
          <w:color w:val="000000"/>
          <w:szCs w:val="22"/>
          <w:lang w:val="lt-LT" w:eastAsia="en-US"/>
        </w:rPr>
        <w:t>00</w:t>
      </w:r>
      <w:r w:rsidRPr="00504DCE">
        <w:rPr>
          <w:rFonts w:eastAsia="Times New Roman"/>
          <w:color w:val="000000"/>
          <w:szCs w:val="22"/>
          <w:lang w:val="lt-LT" w:eastAsia="en-US"/>
        </w:rPr>
        <w:t> </w:t>
      </w:r>
      <w:r w:rsidRPr="009A3919">
        <w:rPr>
          <w:rFonts w:eastAsia="Times New Roman"/>
          <w:color w:val="000000"/>
          <w:szCs w:val="22"/>
          <w:lang w:val="lt-LT" w:eastAsia="en-US"/>
        </w:rPr>
        <w:t>m</w:t>
      </w:r>
      <w:r w:rsidRPr="00504DCE">
        <w:rPr>
          <w:rFonts w:eastAsia="Times New Roman"/>
          <w:color w:val="000000"/>
          <w:szCs w:val="22"/>
          <w:lang w:val="lt-LT" w:eastAsia="en-US"/>
        </w:rPr>
        <w:t xml:space="preserve">g/10 ml. </w:t>
      </w:r>
    </w:p>
    <w:p w:rsidR="00563EDD" w:rsidRPr="00F674BA" w:rsidRDefault="00563EDD" w:rsidP="00563EDD">
      <w:pPr>
        <w:tabs>
          <w:tab w:val="clear" w:pos="567"/>
        </w:tabs>
        <w:autoSpaceDE w:val="0"/>
        <w:autoSpaceDN w:val="0"/>
        <w:spacing w:line="240" w:lineRule="auto"/>
        <w:rPr>
          <w:rFonts w:eastAsia="Times New Roman"/>
          <w:color w:val="000000"/>
          <w:szCs w:val="22"/>
          <w:lang w:val="lt-LT" w:eastAsia="en-US"/>
        </w:rPr>
      </w:pPr>
      <w:r w:rsidRPr="00F674BA">
        <w:rPr>
          <w:rFonts w:eastAsia="Times New Roman"/>
          <w:szCs w:val="22"/>
          <w:lang w:val="lt-LT" w:eastAsia="en-US"/>
        </w:rPr>
        <w:t>Vaisto</w:t>
      </w:r>
      <w:r w:rsidRPr="00F674BA">
        <w:rPr>
          <w:rFonts w:eastAsia="Times New Roman"/>
          <w:color w:val="000000"/>
          <w:szCs w:val="22"/>
          <w:lang w:val="lt-LT" w:eastAsia="en-US"/>
        </w:rPr>
        <w:t xml:space="preserve"> sudėtyje yra metilo </w:t>
      </w:r>
      <w:proofErr w:type="spellStart"/>
      <w:r w:rsidRPr="00F674BA">
        <w:rPr>
          <w:rFonts w:eastAsia="Times New Roman"/>
          <w:color w:val="000000"/>
          <w:szCs w:val="22"/>
          <w:lang w:val="lt-LT" w:eastAsia="en-US"/>
        </w:rPr>
        <w:t>parahidroksibenzoato</w:t>
      </w:r>
      <w:proofErr w:type="spellEnd"/>
      <w:r w:rsidRPr="00F674BA">
        <w:rPr>
          <w:rFonts w:eastAsia="Times New Roman"/>
          <w:color w:val="000000"/>
          <w:szCs w:val="22"/>
          <w:lang w:val="lt-LT" w:eastAsia="en-US"/>
        </w:rPr>
        <w:t xml:space="preserve"> ir </w:t>
      </w:r>
      <w:proofErr w:type="spellStart"/>
      <w:r w:rsidRPr="00F674BA">
        <w:rPr>
          <w:rFonts w:eastAsia="Times New Roman"/>
          <w:color w:val="000000"/>
          <w:szCs w:val="22"/>
          <w:lang w:val="lt-LT" w:eastAsia="en-US"/>
        </w:rPr>
        <w:t>propilo</w:t>
      </w:r>
      <w:proofErr w:type="spellEnd"/>
      <w:r w:rsidRPr="00F674BA">
        <w:rPr>
          <w:rFonts w:eastAsia="Times New Roman"/>
          <w:color w:val="000000"/>
          <w:szCs w:val="22"/>
          <w:lang w:val="lt-LT" w:eastAsia="en-US"/>
        </w:rPr>
        <w:t xml:space="preserve"> </w:t>
      </w:r>
      <w:proofErr w:type="spellStart"/>
      <w:r w:rsidRPr="00F674BA">
        <w:rPr>
          <w:rFonts w:eastAsia="Times New Roman"/>
          <w:color w:val="000000"/>
          <w:szCs w:val="22"/>
          <w:lang w:val="lt-LT" w:eastAsia="en-US"/>
        </w:rPr>
        <w:t>parahidroksibenzoato</w:t>
      </w:r>
      <w:proofErr w:type="spellEnd"/>
      <w:r w:rsidRPr="009A3919">
        <w:rPr>
          <w:rFonts w:eastAsia="Times New Roman"/>
          <w:color w:val="000000"/>
          <w:szCs w:val="22"/>
          <w:lang w:val="lt-LT" w:eastAsia="en-US"/>
        </w:rPr>
        <w:t>.</w:t>
      </w:r>
      <w:r w:rsidRPr="00F674BA">
        <w:rPr>
          <w:rFonts w:eastAsia="Times New Roman"/>
          <w:color w:val="000000"/>
          <w:szCs w:val="22"/>
          <w:lang w:val="lt-LT" w:eastAsia="en-US"/>
        </w:rPr>
        <w:t xml:space="preserve"> Jie gali sukelti alerginių reakcijų, kurios gali būti uždelstos. </w:t>
      </w:r>
    </w:p>
    <w:p w:rsidR="00563EDD" w:rsidRPr="00F674BA" w:rsidRDefault="00563EDD" w:rsidP="00563EDD">
      <w:pPr>
        <w:tabs>
          <w:tab w:val="clear" w:pos="567"/>
        </w:tabs>
        <w:autoSpaceDE w:val="0"/>
        <w:autoSpaceDN w:val="0"/>
        <w:spacing w:line="240" w:lineRule="auto"/>
        <w:rPr>
          <w:rFonts w:eastAsia="Times New Roman"/>
          <w:color w:val="000000"/>
          <w:szCs w:val="22"/>
          <w:lang w:val="lt-LT" w:eastAsia="en-US"/>
        </w:rPr>
      </w:pPr>
      <w:r w:rsidRPr="00F674BA">
        <w:rPr>
          <w:rFonts w:eastAsia="Times New Roman"/>
          <w:noProof/>
          <w:szCs w:val="22"/>
          <w:lang w:val="lt-LT" w:eastAsia="en-US"/>
        </w:rPr>
        <w:t xml:space="preserve">Šio vaisto </w:t>
      </w:r>
      <w:r>
        <w:rPr>
          <w:rFonts w:eastAsia="Times New Roman"/>
          <w:noProof/>
          <w:szCs w:val="22"/>
          <w:lang w:val="lt-LT" w:eastAsia="en-US"/>
        </w:rPr>
        <w:t>mililitre</w:t>
      </w:r>
      <w:r w:rsidRPr="00F674BA">
        <w:rPr>
          <w:rFonts w:eastAsia="Times New Roman"/>
          <w:noProof/>
          <w:szCs w:val="22"/>
          <w:lang w:val="lt-LT" w:eastAsia="en-US"/>
        </w:rPr>
        <w:t xml:space="preserve"> yra mažiau kaip 1</w:t>
      </w:r>
      <w:r>
        <w:rPr>
          <w:rFonts w:eastAsia="Times New Roman"/>
          <w:noProof/>
          <w:szCs w:val="22"/>
          <w:lang w:val="lt-LT" w:eastAsia="en-US"/>
        </w:rPr>
        <w:t> </w:t>
      </w:r>
      <w:r w:rsidRPr="00F674BA">
        <w:rPr>
          <w:rFonts w:eastAsia="Times New Roman"/>
          <w:noProof/>
          <w:szCs w:val="22"/>
          <w:lang w:val="lt-LT" w:eastAsia="en-US"/>
        </w:rPr>
        <w:t>mmol (23</w:t>
      </w:r>
      <w:r>
        <w:rPr>
          <w:rFonts w:eastAsia="Times New Roman"/>
          <w:noProof/>
          <w:szCs w:val="22"/>
          <w:lang w:val="lt-LT" w:eastAsia="en-US"/>
        </w:rPr>
        <w:t> </w:t>
      </w:r>
      <w:r w:rsidRPr="00F674BA">
        <w:rPr>
          <w:rFonts w:eastAsia="Times New Roman"/>
          <w:noProof/>
          <w:szCs w:val="22"/>
          <w:lang w:val="lt-LT" w:eastAsia="en-US"/>
        </w:rPr>
        <w:t>mg) natrio, t. y. jis beveik neturi reikšmės.</w:t>
      </w: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"/>
        <w:rPr>
          <w:rFonts w:eastAsia="Times New Roman"/>
          <w:noProof/>
          <w:szCs w:val="22"/>
          <w:lang w:val="lt-LT" w:eastAsia="en-US"/>
        </w:rPr>
      </w:pP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"/>
        <w:rPr>
          <w:rFonts w:eastAsia="Times New Roman"/>
          <w:noProof/>
          <w:szCs w:val="22"/>
          <w:lang w:val="lt-LT" w:eastAsia="en-US"/>
        </w:rPr>
      </w:pPr>
    </w:p>
    <w:p w:rsidR="00563EDD" w:rsidRPr="00F674BA" w:rsidRDefault="00563EDD" w:rsidP="00563EDD">
      <w:pPr>
        <w:tabs>
          <w:tab w:val="clear" w:pos="567"/>
          <w:tab w:val="left" w:pos="708"/>
        </w:tabs>
        <w:spacing w:line="240" w:lineRule="auto"/>
        <w:ind w:right="-2"/>
        <w:rPr>
          <w:rFonts w:eastAsia="Times New Roman"/>
          <w:b/>
          <w:noProof/>
          <w:szCs w:val="22"/>
          <w:lang w:val="lt-LT" w:eastAsia="en-US"/>
        </w:rPr>
      </w:pPr>
      <w:r w:rsidRPr="00F674BA">
        <w:rPr>
          <w:rFonts w:eastAsia="Times New Roman"/>
          <w:b/>
          <w:noProof/>
          <w:szCs w:val="22"/>
          <w:lang w:val="lt-LT" w:eastAsia="en-US"/>
        </w:rPr>
        <w:t>3.</w:t>
      </w:r>
      <w:r w:rsidRPr="00F674BA">
        <w:rPr>
          <w:rFonts w:eastAsia="Times New Roman"/>
          <w:b/>
          <w:noProof/>
          <w:szCs w:val="22"/>
          <w:lang w:val="lt-LT" w:eastAsia="en-US"/>
        </w:rPr>
        <w:tab/>
        <w:t xml:space="preserve">Kaip vartoti </w:t>
      </w:r>
      <w:r w:rsidRPr="00A279A3">
        <w:rPr>
          <w:rFonts w:eastAsia="Times New Roman"/>
          <w:b/>
          <w:noProof/>
          <w:szCs w:val="22"/>
          <w:lang w:val="lt-LT" w:eastAsia="en-US"/>
        </w:rPr>
        <w:t>MUNIX</w:t>
      </w:r>
    </w:p>
    <w:p w:rsidR="00563EDD" w:rsidRPr="00F674BA" w:rsidRDefault="00563EDD" w:rsidP="00563EDD">
      <w:pPr>
        <w:spacing w:line="240" w:lineRule="auto"/>
        <w:ind w:right="-2"/>
        <w:rPr>
          <w:rFonts w:eastAsia="Times New Roman"/>
          <w:noProof/>
          <w:szCs w:val="22"/>
          <w:lang w:val="lt-LT" w:eastAsia="en-US"/>
        </w:rPr>
      </w:pPr>
    </w:p>
    <w:p w:rsidR="00563EDD" w:rsidRPr="00F674BA" w:rsidRDefault="00563EDD" w:rsidP="00563EDD">
      <w:pPr>
        <w:spacing w:line="240" w:lineRule="auto"/>
        <w:rPr>
          <w:rFonts w:eastAsia="Times New Roman"/>
          <w:szCs w:val="22"/>
          <w:lang w:val="lt-LT" w:eastAsia="en-US"/>
        </w:rPr>
      </w:pPr>
      <w:r w:rsidRPr="00F674BA">
        <w:rPr>
          <w:rFonts w:eastAsia="Times New Roman"/>
          <w:szCs w:val="22"/>
          <w:lang w:val="lt-LT" w:eastAsia="en-US"/>
        </w:rPr>
        <w:t>Visada vartokite šį vaistą tiksliai kaip aprašyta šiame lapelyje. Jeigu abejojate, kreipkitės į gydytoją arba vaistininką.</w:t>
      </w:r>
    </w:p>
    <w:p w:rsidR="00563EDD" w:rsidRDefault="00563EDD" w:rsidP="00563EDD">
      <w:pPr>
        <w:spacing w:line="240" w:lineRule="auto"/>
        <w:rPr>
          <w:rFonts w:eastAsia="Times New Roman"/>
          <w:color w:val="000000"/>
          <w:szCs w:val="22"/>
          <w:lang w:val="lt-LT" w:eastAsia="en-US"/>
        </w:rPr>
      </w:pPr>
      <w:r w:rsidRPr="00A279A3">
        <w:rPr>
          <w:rFonts w:eastAsia="Times New Roman"/>
          <w:color w:val="000000"/>
          <w:szCs w:val="22"/>
          <w:lang w:val="lt-LT" w:eastAsia="en-US"/>
        </w:rPr>
        <w:t>MUNIX</w:t>
      </w:r>
      <w:r>
        <w:rPr>
          <w:rFonts w:eastAsia="Times New Roman"/>
          <w:color w:val="000000"/>
          <w:szCs w:val="22"/>
          <w:lang w:val="lt-LT" w:eastAsia="en-US"/>
        </w:rPr>
        <w:t xml:space="preserve"> </w:t>
      </w:r>
      <w:r w:rsidRPr="00F674BA">
        <w:rPr>
          <w:rFonts w:eastAsia="Times New Roman"/>
          <w:color w:val="000000"/>
          <w:szCs w:val="22"/>
          <w:lang w:val="lt-LT" w:eastAsia="en-US"/>
        </w:rPr>
        <w:t xml:space="preserve">gerkite valgio metu. </w:t>
      </w:r>
    </w:p>
    <w:p w:rsidR="00563EDD" w:rsidRDefault="00563EDD" w:rsidP="00563EDD">
      <w:pPr>
        <w:spacing w:line="240" w:lineRule="auto"/>
        <w:rPr>
          <w:rFonts w:eastAsia="Times New Roman"/>
          <w:color w:val="000000"/>
          <w:szCs w:val="22"/>
          <w:lang w:val="lt-LT" w:eastAsia="en-US"/>
        </w:rPr>
      </w:pPr>
    </w:p>
    <w:p w:rsidR="00563EDD" w:rsidRPr="009A3919" w:rsidRDefault="00563EDD" w:rsidP="00563EDD">
      <w:pPr>
        <w:spacing w:line="240" w:lineRule="auto"/>
        <w:rPr>
          <w:rFonts w:eastAsia="Times New Roman"/>
          <w:i/>
          <w:color w:val="000000"/>
          <w:szCs w:val="22"/>
          <w:lang w:val="lt-LT" w:eastAsia="en-US"/>
        </w:rPr>
      </w:pPr>
      <w:r w:rsidRPr="009A3919">
        <w:rPr>
          <w:rFonts w:eastAsia="Times New Roman"/>
          <w:i/>
          <w:color w:val="000000"/>
          <w:szCs w:val="22"/>
          <w:lang w:val="lt-LT" w:eastAsia="en-US"/>
        </w:rPr>
        <w:t>Rekomenduojamos dozės</w:t>
      </w:r>
    </w:p>
    <w:p w:rsidR="00563EDD" w:rsidRPr="00F674BA" w:rsidRDefault="00563EDD" w:rsidP="00563EDD">
      <w:pPr>
        <w:spacing w:line="240" w:lineRule="auto"/>
        <w:rPr>
          <w:rFonts w:eastAsia="Times New Roman"/>
          <w:color w:val="000000"/>
          <w:szCs w:val="22"/>
          <w:u w:val="single"/>
          <w:lang w:val="lt-LT" w:eastAsia="en-US"/>
        </w:rPr>
      </w:pPr>
    </w:p>
    <w:p w:rsidR="00563EDD" w:rsidRPr="002215F8" w:rsidRDefault="00563EDD" w:rsidP="00563EDD">
      <w:pPr>
        <w:spacing w:line="240" w:lineRule="auto"/>
        <w:rPr>
          <w:rFonts w:eastAsia="Times New Roman"/>
          <w:b/>
          <w:color w:val="000000"/>
          <w:szCs w:val="22"/>
          <w:lang w:val="lt-LT" w:eastAsia="en-US"/>
        </w:rPr>
      </w:pPr>
      <w:r w:rsidRPr="002215F8">
        <w:rPr>
          <w:rFonts w:eastAsia="Times New Roman"/>
          <w:b/>
          <w:color w:val="000000"/>
          <w:szCs w:val="22"/>
          <w:lang w:val="lt-LT" w:eastAsia="en-US"/>
        </w:rPr>
        <w:t>V</w:t>
      </w:r>
      <w:r>
        <w:rPr>
          <w:rFonts w:eastAsia="Times New Roman"/>
          <w:b/>
          <w:color w:val="000000"/>
          <w:szCs w:val="22"/>
          <w:lang w:val="lt-LT" w:eastAsia="en-US"/>
        </w:rPr>
        <w:t>artojimas v</w:t>
      </w:r>
      <w:r w:rsidRPr="002215F8">
        <w:rPr>
          <w:rFonts w:eastAsia="Times New Roman"/>
          <w:b/>
          <w:color w:val="000000"/>
          <w:szCs w:val="22"/>
          <w:lang w:val="lt-LT" w:eastAsia="en-US"/>
        </w:rPr>
        <w:t>aika</w:t>
      </w:r>
      <w:r>
        <w:rPr>
          <w:rFonts w:eastAsia="Times New Roman"/>
          <w:b/>
          <w:color w:val="000000"/>
          <w:szCs w:val="22"/>
          <w:lang w:val="lt-LT" w:eastAsia="en-US"/>
        </w:rPr>
        <w:t>ms ir paaugliams</w:t>
      </w:r>
    </w:p>
    <w:p w:rsidR="00563EDD" w:rsidRPr="00F674BA" w:rsidRDefault="00563EDD" w:rsidP="00563EDD">
      <w:pPr>
        <w:spacing w:line="240" w:lineRule="auto"/>
        <w:rPr>
          <w:rFonts w:eastAsia="Times New Roman"/>
          <w:color w:val="000000"/>
          <w:szCs w:val="22"/>
          <w:lang w:val="lt-LT" w:eastAsia="en-US"/>
        </w:rPr>
      </w:pPr>
      <w:r>
        <w:rPr>
          <w:rFonts w:eastAsia="Times New Roman"/>
          <w:color w:val="000000"/>
          <w:szCs w:val="22"/>
          <w:lang w:val="lt-LT" w:eastAsia="en-US"/>
        </w:rPr>
        <w:t xml:space="preserve">Vaikams </w:t>
      </w:r>
      <w:r w:rsidRPr="00F674BA">
        <w:rPr>
          <w:rFonts w:eastAsia="Times New Roman"/>
          <w:color w:val="000000"/>
          <w:szCs w:val="22"/>
          <w:lang w:val="lt-LT" w:eastAsia="en-US"/>
        </w:rPr>
        <w:t>nuo 6 iki 12 metų – po 5</w:t>
      </w:r>
      <w:r>
        <w:rPr>
          <w:rFonts w:eastAsia="Times New Roman"/>
          <w:color w:val="000000"/>
          <w:szCs w:val="22"/>
          <w:lang w:val="lt-LT" w:eastAsia="en-US"/>
        </w:rPr>
        <w:t> </w:t>
      </w:r>
      <w:r w:rsidRPr="00F674BA">
        <w:rPr>
          <w:rFonts w:eastAsia="Times New Roman"/>
          <w:color w:val="000000"/>
          <w:szCs w:val="22"/>
          <w:lang w:val="lt-LT" w:eastAsia="en-US"/>
        </w:rPr>
        <w:t xml:space="preserve">ml </w:t>
      </w:r>
      <w:r>
        <w:rPr>
          <w:rFonts w:eastAsia="Times New Roman"/>
          <w:color w:val="000000"/>
          <w:szCs w:val="22"/>
          <w:lang w:val="lt-LT" w:eastAsia="en-US"/>
        </w:rPr>
        <w:t xml:space="preserve">sirupo </w:t>
      </w:r>
      <w:r w:rsidRPr="00F674BA">
        <w:rPr>
          <w:rFonts w:eastAsia="Times New Roman"/>
          <w:color w:val="000000"/>
          <w:szCs w:val="22"/>
          <w:lang w:val="lt-LT" w:eastAsia="en-US"/>
        </w:rPr>
        <w:t>(15</w:t>
      </w:r>
      <w:r>
        <w:rPr>
          <w:rFonts w:eastAsia="Times New Roman"/>
          <w:color w:val="000000"/>
          <w:szCs w:val="22"/>
          <w:lang w:val="lt-LT" w:eastAsia="en-US"/>
        </w:rPr>
        <w:t> </w:t>
      </w:r>
      <w:r w:rsidRPr="00F674BA">
        <w:rPr>
          <w:rFonts w:eastAsia="Times New Roman"/>
          <w:color w:val="000000"/>
          <w:szCs w:val="22"/>
          <w:lang w:val="lt-LT" w:eastAsia="en-US"/>
        </w:rPr>
        <w:t>mg</w:t>
      </w:r>
      <w:r>
        <w:rPr>
          <w:rFonts w:eastAsia="Times New Roman"/>
          <w:color w:val="000000"/>
          <w:szCs w:val="22"/>
          <w:lang w:val="lt-LT" w:eastAsia="en-US"/>
        </w:rPr>
        <w:t xml:space="preserve"> </w:t>
      </w:r>
      <w:proofErr w:type="spellStart"/>
      <w:r>
        <w:rPr>
          <w:rFonts w:eastAsia="Times New Roman"/>
          <w:color w:val="000000"/>
          <w:szCs w:val="22"/>
          <w:lang w:val="lt-LT" w:eastAsia="en-US"/>
        </w:rPr>
        <w:t>ambroksolio</w:t>
      </w:r>
      <w:proofErr w:type="spellEnd"/>
      <w:r>
        <w:rPr>
          <w:rFonts w:eastAsia="Times New Roman"/>
          <w:color w:val="000000"/>
          <w:szCs w:val="22"/>
          <w:lang w:val="lt-LT" w:eastAsia="en-US"/>
        </w:rPr>
        <w:t xml:space="preserve"> hidrochlorido</w:t>
      </w:r>
      <w:r w:rsidRPr="00F674BA">
        <w:rPr>
          <w:rFonts w:eastAsia="Times New Roman"/>
          <w:color w:val="000000"/>
          <w:szCs w:val="22"/>
          <w:lang w:val="lt-LT" w:eastAsia="en-US"/>
        </w:rPr>
        <w:t>) 2-3 kartus per parą</w:t>
      </w:r>
      <w:r>
        <w:rPr>
          <w:rFonts w:eastAsia="Times New Roman"/>
          <w:color w:val="000000"/>
          <w:szCs w:val="22"/>
          <w:lang w:val="lt-LT" w:eastAsia="en-US"/>
        </w:rPr>
        <w:t>.</w:t>
      </w:r>
    </w:p>
    <w:p w:rsidR="00563EDD" w:rsidRPr="00F674BA" w:rsidRDefault="00563EDD" w:rsidP="00563EDD">
      <w:pPr>
        <w:spacing w:line="240" w:lineRule="auto"/>
        <w:rPr>
          <w:rFonts w:eastAsia="Times New Roman"/>
          <w:color w:val="000000"/>
          <w:szCs w:val="22"/>
          <w:lang w:val="lt-LT" w:eastAsia="en-US"/>
        </w:rPr>
      </w:pPr>
      <w:r>
        <w:rPr>
          <w:rFonts w:eastAsia="Times New Roman"/>
          <w:color w:val="000000"/>
          <w:szCs w:val="22"/>
          <w:lang w:val="lt-LT" w:eastAsia="en-US"/>
        </w:rPr>
        <w:t xml:space="preserve">Vaikams </w:t>
      </w:r>
      <w:r w:rsidRPr="00F674BA">
        <w:rPr>
          <w:rFonts w:eastAsia="Times New Roman"/>
          <w:color w:val="000000"/>
          <w:szCs w:val="22"/>
          <w:lang w:val="lt-LT" w:eastAsia="en-US"/>
        </w:rPr>
        <w:t>nuo 2 iki 5 metų – po 2,5</w:t>
      </w:r>
      <w:r>
        <w:rPr>
          <w:rFonts w:eastAsia="Times New Roman"/>
          <w:color w:val="000000"/>
          <w:szCs w:val="22"/>
          <w:lang w:val="lt-LT" w:eastAsia="en-US"/>
        </w:rPr>
        <w:t> </w:t>
      </w:r>
      <w:r w:rsidRPr="00F674BA">
        <w:rPr>
          <w:rFonts w:eastAsia="Times New Roman"/>
          <w:color w:val="000000"/>
          <w:szCs w:val="22"/>
          <w:lang w:val="lt-LT" w:eastAsia="en-US"/>
        </w:rPr>
        <w:t xml:space="preserve">ml </w:t>
      </w:r>
      <w:r>
        <w:rPr>
          <w:rFonts w:eastAsia="Times New Roman"/>
          <w:color w:val="000000"/>
          <w:szCs w:val="22"/>
          <w:lang w:val="lt-LT" w:eastAsia="en-US"/>
        </w:rPr>
        <w:t xml:space="preserve">sirupo </w:t>
      </w:r>
      <w:r w:rsidRPr="00F674BA">
        <w:rPr>
          <w:rFonts w:eastAsia="Times New Roman"/>
          <w:color w:val="000000"/>
          <w:szCs w:val="22"/>
          <w:lang w:val="lt-LT" w:eastAsia="en-US"/>
        </w:rPr>
        <w:t>(7,5</w:t>
      </w:r>
      <w:r>
        <w:rPr>
          <w:rFonts w:eastAsia="Times New Roman"/>
          <w:color w:val="000000"/>
          <w:szCs w:val="22"/>
          <w:lang w:val="lt-LT" w:eastAsia="en-US"/>
        </w:rPr>
        <w:t> </w:t>
      </w:r>
      <w:r w:rsidRPr="00F674BA">
        <w:rPr>
          <w:rFonts w:eastAsia="Times New Roman"/>
          <w:color w:val="000000"/>
          <w:szCs w:val="22"/>
          <w:lang w:val="lt-LT" w:eastAsia="en-US"/>
        </w:rPr>
        <w:t>mg</w:t>
      </w:r>
      <w:r>
        <w:rPr>
          <w:rFonts w:eastAsia="Times New Roman"/>
          <w:color w:val="000000"/>
          <w:szCs w:val="22"/>
          <w:lang w:val="lt-LT" w:eastAsia="en-US"/>
        </w:rPr>
        <w:t xml:space="preserve"> </w:t>
      </w:r>
      <w:proofErr w:type="spellStart"/>
      <w:r>
        <w:rPr>
          <w:rFonts w:eastAsia="Times New Roman"/>
          <w:color w:val="000000"/>
          <w:szCs w:val="22"/>
          <w:lang w:val="lt-LT" w:eastAsia="en-US"/>
        </w:rPr>
        <w:t>ambroksolio</w:t>
      </w:r>
      <w:proofErr w:type="spellEnd"/>
      <w:r>
        <w:rPr>
          <w:rFonts w:eastAsia="Times New Roman"/>
          <w:color w:val="000000"/>
          <w:szCs w:val="22"/>
          <w:lang w:val="lt-LT" w:eastAsia="en-US"/>
        </w:rPr>
        <w:t xml:space="preserve"> hidrochlorido</w:t>
      </w:r>
      <w:r w:rsidRPr="00F674BA">
        <w:rPr>
          <w:rFonts w:eastAsia="Times New Roman"/>
          <w:color w:val="000000"/>
          <w:szCs w:val="22"/>
          <w:lang w:val="lt-LT" w:eastAsia="en-US"/>
        </w:rPr>
        <w:t>) 3 kartus per parą</w:t>
      </w:r>
      <w:r>
        <w:rPr>
          <w:rFonts w:eastAsia="Times New Roman"/>
          <w:color w:val="000000"/>
          <w:szCs w:val="22"/>
          <w:lang w:val="lt-LT" w:eastAsia="en-US"/>
        </w:rPr>
        <w:t>.</w:t>
      </w:r>
    </w:p>
    <w:p w:rsidR="00563EDD" w:rsidRPr="00F674BA" w:rsidRDefault="00563EDD" w:rsidP="00563EDD">
      <w:pPr>
        <w:spacing w:line="240" w:lineRule="auto"/>
        <w:rPr>
          <w:rFonts w:eastAsia="Times New Roman"/>
          <w:color w:val="000000"/>
          <w:szCs w:val="22"/>
          <w:lang w:val="lt-LT" w:eastAsia="en-US"/>
        </w:rPr>
      </w:pPr>
    </w:p>
    <w:p w:rsidR="00563EDD" w:rsidRPr="009A3919" w:rsidRDefault="00563EDD" w:rsidP="00563EDD">
      <w:pPr>
        <w:spacing w:line="240" w:lineRule="auto"/>
        <w:rPr>
          <w:rFonts w:eastAsia="Times New Roman"/>
          <w:i/>
          <w:color w:val="000000"/>
          <w:szCs w:val="22"/>
          <w:lang w:val="lt-LT" w:eastAsia="en-US"/>
        </w:rPr>
      </w:pPr>
      <w:r w:rsidRPr="009A3919">
        <w:rPr>
          <w:rFonts w:eastAsia="Times New Roman"/>
          <w:i/>
          <w:color w:val="000000"/>
          <w:szCs w:val="22"/>
          <w:lang w:val="lt-LT" w:eastAsia="en-US"/>
        </w:rPr>
        <w:t>Suaugusieji ir vyresni nei 12 metų vaikai</w:t>
      </w:r>
    </w:p>
    <w:p w:rsidR="00563EDD" w:rsidRPr="00F674BA" w:rsidRDefault="00563EDD" w:rsidP="00563EDD">
      <w:pPr>
        <w:spacing w:line="240" w:lineRule="auto"/>
        <w:rPr>
          <w:rFonts w:eastAsia="Times New Roman"/>
          <w:color w:val="000000"/>
          <w:szCs w:val="22"/>
          <w:lang w:val="lt-LT" w:eastAsia="en-US"/>
        </w:rPr>
      </w:pPr>
      <w:r w:rsidRPr="00F674BA">
        <w:rPr>
          <w:rFonts w:eastAsia="Times New Roman"/>
          <w:color w:val="000000"/>
          <w:szCs w:val="22"/>
          <w:lang w:val="lt-LT" w:eastAsia="en-US"/>
        </w:rPr>
        <w:t>Ūminių ligų gydym</w:t>
      </w:r>
      <w:r>
        <w:rPr>
          <w:rFonts w:eastAsia="Times New Roman"/>
          <w:color w:val="000000"/>
          <w:szCs w:val="22"/>
          <w:lang w:val="lt-LT" w:eastAsia="en-US"/>
        </w:rPr>
        <w:t>ui</w:t>
      </w:r>
      <w:r w:rsidRPr="00F674BA">
        <w:rPr>
          <w:rFonts w:eastAsia="Times New Roman"/>
          <w:color w:val="000000"/>
          <w:szCs w:val="22"/>
          <w:lang w:val="lt-LT" w:eastAsia="en-US"/>
        </w:rPr>
        <w:t xml:space="preserve"> arba lėtinių ligų pradini</w:t>
      </w:r>
      <w:r>
        <w:rPr>
          <w:rFonts w:eastAsia="Times New Roman"/>
          <w:color w:val="000000"/>
          <w:szCs w:val="22"/>
          <w:lang w:val="lt-LT" w:eastAsia="en-US"/>
        </w:rPr>
        <w:t>am</w:t>
      </w:r>
      <w:r w:rsidRPr="00F674BA">
        <w:rPr>
          <w:rFonts w:eastAsia="Times New Roman"/>
          <w:color w:val="000000"/>
          <w:szCs w:val="22"/>
          <w:lang w:val="lt-LT" w:eastAsia="en-US"/>
        </w:rPr>
        <w:t xml:space="preserve"> gydym</w:t>
      </w:r>
      <w:r>
        <w:rPr>
          <w:rFonts w:eastAsia="Times New Roman"/>
          <w:color w:val="000000"/>
          <w:szCs w:val="22"/>
          <w:lang w:val="lt-LT" w:eastAsia="en-US"/>
        </w:rPr>
        <w:t>ui</w:t>
      </w:r>
      <w:r w:rsidRPr="00F674BA">
        <w:rPr>
          <w:rFonts w:eastAsia="Times New Roman"/>
          <w:color w:val="000000"/>
          <w:szCs w:val="22"/>
          <w:lang w:val="lt-LT" w:eastAsia="en-US"/>
        </w:rPr>
        <w:t xml:space="preserve"> </w:t>
      </w:r>
      <w:r>
        <w:rPr>
          <w:rFonts w:eastAsia="Times New Roman"/>
          <w:color w:val="000000"/>
          <w:szCs w:val="22"/>
          <w:lang w:val="lt-LT" w:eastAsia="en-US"/>
        </w:rPr>
        <w:t>gerti</w:t>
      </w:r>
      <w:r w:rsidRPr="00F674BA">
        <w:rPr>
          <w:rFonts w:eastAsia="Times New Roman"/>
          <w:color w:val="000000"/>
          <w:szCs w:val="22"/>
          <w:lang w:val="lt-LT" w:eastAsia="en-US"/>
        </w:rPr>
        <w:t xml:space="preserve">  10 ml sirupo (30 mg</w:t>
      </w:r>
      <w:r>
        <w:rPr>
          <w:rFonts w:eastAsia="Times New Roman"/>
          <w:color w:val="000000"/>
          <w:szCs w:val="22"/>
          <w:lang w:val="lt-LT" w:eastAsia="en-US"/>
        </w:rPr>
        <w:t xml:space="preserve"> </w:t>
      </w:r>
      <w:proofErr w:type="spellStart"/>
      <w:r>
        <w:rPr>
          <w:rFonts w:eastAsia="Times New Roman"/>
          <w:color w:val="000000"/>
          <w:szCs w:val="22"/>
          <w:lang w:val="lt-LT" w:eastAsia="en-US"/>
        </w:rPr>
        <w:t>ambroksolio</w:t>
      </w:r>
      <w:proofErr w:type="spellEnd"/>
      <w:r>
        <w:rPr>
          <w:rFonts w:eastAsia="Times New Roman"/>
          <w:color w:val="000000"/>
          <w:szCs w:val="22"/>
          <w:lang w:val="lt-LT" w:eastAsia="en-US"/>
        </w:rPr>
        <w:t xml:space="preserve"> hidrochlorido</w:t>
      </w:r>
      <w:r w:rsidRPr="00F674BA">
        <w:rPr>
          <w:rFonts w:eastAsia="Times New Roman"/>
          <w:color w:val="000000"/>
          <w:szCs w:val="22"/>
          <w:lang w:val="lt-LT" w:eastAsia="en-US"/>
        </w:rPr>
        <w:t>) 3 kartus per dieną pirmąsias 2-3 paras, vėliau dozė gali būti sumažinta iki 10</w:t>
      </w:r>
      <w:r>
        <w:rPr>
          <w:rFonts w:eastAsia="Times New Roman"/>
          <w:color w:val="000000"/>
          <w:szCs w:val="22"/>
          <w:lang w:val="lt-LT" w:eastAsia="en-US"/>
        </w:rPr>
        <w:t> </w:t>
      </w:r>
      <w:r w:rsidRPr="00F674BA">
        <w:rPr>
          <w:rFonts w:eastAsia="Times New Roman"/>
          <w:color w:val="000000"/>
          <w:szCs w:val="22"/>
          <w:lang w:val="lt-LT" w:eastAsia="en-US"/>
        </w:rPr>
        <w:t xml:space="preserve">ml </w:t>
      </w:r>
      <w:r>
        <w:rPr>
          <w:rFonts w:eastAsia="Times New Roman"/>
          <w:color w:val="000000"/>
          <w:szCs w:val="22"/>
          <w:lang w:val="lt-LT" w:eastAsia="en-US"/>
        </w:rPr>
        <w:t xml:space="preserve">sirupo </w:t>
      </w:r>
      <w:r w:rsidRPr="00F674BA">
        <w:rPr>
          <w:rFonts w:eastAsia="Times New Roman"/>
          <w:color w:val="000000"/>
          <w:szCs w:val="22"/>
          <w:lang w:val="lt-LT" w:eastAsia="en-US"/>
        </w:rPr>
        <w:t>(30</w:t>
      </w:r>
      <w:r>
        <w:rPr>
          <w:rFonts w:eastAsia="Times New Roman"/>
          <w:color w:val="000000"/>
          <w:szCs w:val="22"/>
          <w:lang w:val="lt-LT" w:eastAsia="en-US"/>
        </w:rPr>
        <w:t> </w:t>
      </w:r>
      <w:r w:rsidRPr="00F674BA">
        <w:rPr>
          <w:rFonts w:eastAsia="Times New Roman"/>
          <w:color w:val="000000"/>
          <w:szCs w:val="22"/>
          <w:lang w:val="lt-LT" w:eastAsia="en-US"/>
        </w:rPr>
        <w:t>mg</w:t>
      </w:r>
      <w:r>
        <w:rPr>
          <w:rFonts w:eastAsia="Times New Roman"/>
          <w:color w:val="000000"/>
          <w:szCs w:val="22"/>
          <w:lang w:val="lt-LT" w:eastAsia="en-US"/>
        </w:rPr>
        <w:t xml:space="preserve"> </w:t>
      </w:r>
      <w:proofErr w:type="spellStart"/>
      <w:r>
        <w:rPr>
          <w:rFonts w:eastAsia="Times New Roman"/>
          <w:color w:val="000000"/>
          <w:szCs w:val="22"/>
          <w:lang w:val="lt-LT" w:eastAsia="en-US"/>
        </w:rPr>
        <w:t>ambroksolio</w:t>
      </w:r>
      <w:proofErr w:type="spellEnd"/>
      <w:r>
        <w:rPr>
          <w:rFonts w:eastAsia="Times New Roman"/>
          <w:color w:val="000000"/>
          <w:szCs w:val="22"/>
          <w:lang w:val="lt-LT" w:eastAsia="en-US"/>
        </w:rPr>
        <w:t xml:space="preserve"> hidrochlorido</w:t>
      </w:r>
      <w:r w:rsidRPr="00F674BA">
        <w:rPr>
          <w:rFonts w:eastAsia="Times New Roman"/>
          <w:color w:val="000000"/>
          <w:szCs w:val="22"/>
          <w:lang w:val="lt-LT" w:eastAsia="en-US"/>
        </w:rPr>
        <w:t xml:space="preserve">) 2 kartus per parą. </w:t>
      </w:r>
    </w:p>
    <w:p w:rsidR="00563EDD" w:rsidRPr="00F76578" w:rsidRDefault="00563EDD" w:rsidP="00563EDD">
      <w:pPr>
        <w:spacing w:line="240" w:lineRule="auto"/>
        <w:rPr>
          <w:rFonts w:eastAsia="Times New Roman"/>
          <w:color w:val="000000"/>
          <w:szCs w:val="22"/>
          <w:lang w:val="lt-LT" w:eastAsia="en-US"/>
        </w:rPr>
      </w:pPr>
      <w:r w:rsidRPr="00F76578">
        <w:rPr>
          <w:rFonts w:eastAsia="Times New Roman"/>
          <w:color w:val="000000"/>
          <w:szCs w:val="22"/>
          <w:lang w:val="lt-LT" w:eastAsia="en-US"/>
        </w:rPr>
        <w:t>Vaisto dozavimui pakuotėje yra įdėta matavimo taurelė.</w:t>
      </w:r>
    </w:p>
    <w:p w:rsidR="00563EDD" w:rsidRPr="00F674BA" w:rsidRDefault="00563EDD" w:rsidP="00563EDD">
      <w:pPr>
        <w:spacing w:line="240" w:lineRule="auto"/>
        <w:rPr>
          <w:rFonts w:eastAsia="Times New Roman"/>
          <w:color w:val="000000"/>
          <w:szCs w:val="22"/>
          <w:u w:val="single"/>
          <w:lang w:val="lt-LT" w:eastAsia="en-US"/>
        </w:rPr>
      </w:pPr>
    </w:p>
    <w:p w:rsidR="00563EDD" w:rsidRPr="009A3919" w:rsidRDefault="00563EDD" w:rsidP="00563EDD">
      <w:pPr>
        <w:spacing w:line="240" w:lineRule="auto"/>
        <w:rPr>
          <w:rFonts w:eastAsia="Times New Roman"/>
          <w:i/>
          <w:color w:val="000000"/>
          <w:szCs w:val="22"/>
          <w:lang w:val="lt-LT" w:eastAsia="en-US"/>
        </w:rPr>
      </w:pPr>
      <w:r w:rsidRPr="009A3919">
        <w:rPr>
          <w:rFonts w:eastAsia="Times New Roman"/>
          <w:i/>
          <w:color w:val="000000"/>
          <w:szCs w:val="22"/>
          <w:lang w:val="lt-LT" w:eastAsia="en-US"/>
        </w:rPr>
        <w:t>Senyvi pacientai</w:t>
      </w:r>
    </w:p>
    <w:p w:rsidR="00563EDD" w:rsidRPr="00F674BA" w:rsidRDefault="00563EDD" w:rsidP="00563EDD">
      <w:pPr>
        <w:spacing w:line="240" w:lineRule="auto"/>
        <w:rPr>
          <w:rFonts w:eastAsia="Times New Roman"/>
          <w:color w:val="000000"/>
          <w:szCs w:val="22"/>
          <w:lang w:val="lt-LT" w:eastAsia="en-US"/>
        </w:rPr>
      </w:pPr>
      <w:r w:rsidRPr="00F674BA">
        <w:rPr>
          <w:rFonts w:eastAsia="Times New Roman"/>
          <w:szCs w:val="22"/>
          <w:lang w:val="lt-LT" w:eastAsia="en-US"/>
        </w:rPr>
        <w:t>Dozavimas senyviems pacientams nesiskiria nuo dozavimo suaugusiems.</w:t>
      </w:r>
    </w:p>
    <w:p w:rsidR="00563EDD" w:rsidRPr="00F674BA" w:rsidRDefault="00563EDD" w:rsidP="00563EDD">
      <w:pPr>
        <w:spacing w:line="240" w:lineRule="auto"/>
        <w:rPr>
          <w:rFonts w:eastAsia="Times New Roman"/>
          <w:szCs w:val="22"/>
          <w:u w:val="single"/>
          <w:lang w:val="lt-LT" w:eastAsia="en-US"/>
        </w:rPr>
      </w:pPr>
    </w:p>
    <w:p w:rsidR="00563EDD" w:rsidRPr="009A3919" w:rsidRDefault="00563EDD" w:rsidP="00563EDD">
      <w:pPr>
        <w:spacing w:line="240" w:lineRule="auto"/>
        <w:rPr>
          <w:rFonts w:eastAsia="Times New Roman"/>
          <w:i/>
          <w:szCs w:val="22"/>
          <w:lang w:val="lt-LT" w:eastAsia="en-US"/>
        </w:rPr>
      </w:pPr>
      <w:r w:rsidRPr="009A3919">
        <w:rPr>
          <w:rFonts w:eastAsia="Times New Roman"/>
          <w:i/>
          <w:szCs w:val="22"/>
          <w:lang w:val="lt-LT" w:eastAsia="en-US"/>
        </w:rPr>
        <w:t>Pacientai, kurių kepenų ir</w:t>
      </w:r>
      <w:r>
        <w:rPr>
          <w:rFonts w:eastAsia="Times New Roman"/>
          <w:i/>
          <w:szCs w:val="22"/>
          <w:lang w:val="lt-LT" w:eastAsia="en-US"/>
        </w:rPr>
        <w:t xml:space="preserve"> (</w:t>
      </w:r>
      <w:r w:rsidRPr="009A3919">
        <w:rPr>
          <w:rFonts w:eastAsia="Times New Roman"/>
          <w:i/>
          <w:szCs w:val="22"/>
          <w:lang w:val="lt-LT" w:eastAsia="en-US"/>
        </w:rPr>
        <w:t>ar</w:t>
      </w:r>
      <w:r>
        <w:rPr>
          <w:rFonts w:eastAsia="Times New Roman"/>
          <w:i/>
          <w:szCs w:val="22"/>
          <w:lang w:val="lt-LT" w:eastAsia="en-US"/>
        </w:rPr>
        <w:t>)</w:t>
      </w:r>
      <w:r w:rsidRPr="009A3919">
        <w:rPr>
          <w:rFonts w:eastAsia="Times New Roman"/>
          <w:i/>
          <w:szCs w:val="22"/>
          <w:lang w:val="lt-LT" w:eastAsia="en-US"/>
        </w:rPr>
        <w:t xml:space="preserve"> inkstų funkcija sutrikusi</w:t>
      </w:r>
    </w:p>
    <w:p w:rsidR="00563EDD" w:rsidRPr="00F674BA" w:rsidRDefault="00563EDD" w:rsidP="00563EDD">
      <w:pPr>
        <w:spacing w:line="240" w:lineRule="auto"/>
        <w:rPr>
          <w:rFonts w:eastAsia="Times New Roman"/>
          <w:szCs w:val="22"/>
          <w:lang w:val="lt-LT" w:eastAsia="en-US"/>
        </w:rPr>
      </w:pPr>
      <w:r w:rsidRPr="00F674BA">
        <w:rPr>
          <w:rFonts w:eastAsia="Times New Roman"/>
          <w:szCs w:val="22"/>
          <w:lang w:val="lt-LT" w:eastAsia="en-US"/>
        </w:rPr>
        <w:t>Šiems pacientams turėtų būti skiriama 1/2 suaugusiems rekomenduojamos dozės.</w:t>
      </w: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"/>
        <w:rPr>
          <w:rFonts w:eastAsia="Times New Roman"/>
          <w:noProof/>
          <w:szCs w:val="22"/>
          <w:lang w:val="lt-LT" w:eastAsia="en-US"/>
        </w:rPr>
      </w:pP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"/>
        <w:outlineLvl w:val="0"/>
        <w:rPr>
          <w:rFonts w:eastAsia="Times New Roman"/>
          <w:b/>
          <w:noProof/>
          <w:szCs w:val="22"/>
          <w:lang w:val="lt-LT" w:eastAsia="en-US"/>
        </w:rPr>
      </w:pPr>
      <w:r w:rsidRPr="00F674BA">
        <w:rPr>
          <w:rFonts w:eastAsia="Times New Roman"/>
          <w:b/>
          <w:noProof/>
          <w:szCs w:val="22"/>
          <w:lang w:val="lt-LT" w:eastAsia="en-US"/>
        </w:rPr>
        <w:t xml:space="preserve">Ką daryti pavartojus per didelę </w:t>
      </w:r>
      <w:r w:rsidRPr="00A279A3">
        <w:rPr>
          <w:rFonts w:eastAsia="Times New Roman"/>
          <w:b/>
          <w:noProof/>
          <w:szCs w:val="22"/>
          <w:lang w:val="lt-LT" w:eastAsia="en-US"/>
        </w:rPr>
        <w:t>MUNIX</w:t>
      </w:r>
      <w:r>
        <w:rPr>
          <w:rFonts w:eastAsia="Times New Roman"/>
          <w:b/>
          <w:noProof/>
          <w:szCs w:val="22"/>
          <w:lang w:val="lt-LT" w:eastAsia="en-US"/>
        </w:rPr>
        <w:t xml:space="preserve"> </w:t>
      </w:r>
      <w:r w:rsidRPr="00F674BA">
        <w:rPr>
          <w:rFonts w:eastAsia="Times New Roman"/>
          <w:b/>
          <w:noProof/>
          <w:szCs w:val="22"/>
          <w:lang w:val="lt-LT" w:eastAsia="en-US"/>
        </w:rPr>
        <w:t>dozę</w:t>
      </w:r>
    </w:p>
    <w:p w:rsidR="00563EDD" w:rsidRPr="00F674BA" w:rsidRDefault="00563EDD" w:rsidP="00563EDD">
      <w:pPr>
        <w:spacing w:line="240" w:lineRule="auto"/>
        <w:rPr>
          <w:rFonts w:eastAsia="Times New Roman"/>
          <w:color w:val="000000"/>
          <w:szCs w:val="22"/>
          <w:lang w:val="lt-LT" w:eastAsia="en-US"/>
        </w:rPr>
      </w:pPr>
      <w:r w:rsidRPr="00F674BA">
        <w:rPr>
          <w:rFonts w:eastAsia="Times New Roman"/>
          <w:szCs w:val="22"/>
          <w:lang w:val="lt-LT" w:eastAsia="en-US"/>
        </w:rPr>
        <w:t xml:space="preserve">Jeigu Jūs išgėrėte </w:t>
      </w:r>
      <w:r w:rsidRPr="00A279A3">
        <w:rPr>
          <w:rFonts w:eastAsia="Times New Roman"/>
          <w:szCs w:val="22"/>
          <w:lang w:val="lt-LT" w:eastAsia="en-US"/>
        </w:rPr>
        <w:t>MUNIX</w:t>
      </w:r>
      <w:r>
        <w:rPr>
          <w:rFonts w:eastAsia="Times New Roman"/>
          <w:szCs w:val="22"/>
          <w:lang w:val="lt-LT" w:eastAsia="en-US"/>
        </w:rPr>
        <w:t xml:space="preserve"> </w:t>
      </w:r>
      <w:r w:rsidRPr="00F674BA">
        <w:rPr>
          <w:rFonts w:eastAsia="Times New Roman"/>
          <w:szCs w:val="22"/>
          <w:lang w:val="lt-LT" w:eastAsia="en-US"/>
        </w:rPr>
        <w:t>daugiau negu reikia,  pasitarkite su savo gydytoju.</w:t>
      </w: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rPr>
          <w:rFonts w:eastAsia="Times New Roman"/>
          <w:noProof/>
          <w:szCs w:val="22"/>
          <w:lang w:val="lt-LT" w:eastAsia="en-US"/>
        </w:rPr>
      </w:pP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"/>
        <w:outlineLvl w:val="0"/>
        <w:rPr>
          <w:rFonts w:eastAsia="Times New Roman"/>
          <w:b/>
          <w:szCs w:val="22"/>
          <w:lang w:val="lt-LT" w:eastAsia="en-US"/>
        </w:rPr>
      </w:pPr>
      <w:r w:rsidRPr="00F674BA">
        <w:rPr>
          <w:rFonts w:eastAsia="Times New Roman"/>
          <w:b/>
          <w:noProof/>
          <w:szCs w:val="22"/>
          <w:lang w:val="lt-LT" w:eastAsia="en-US"/>
        </w:rPr>
        <w:t xml:space="preserve">Pamiršus pavartoti </w:t>
      </w:r>
      <w:r w:rsidRPr="00A279A3">
        <w:rPr>
          <w:rFonts w:eastAsia="Times New Roman"/>
          <w:b/>
          <w:szCs w:val="22"/>
          <w:lang w:val="lt-LT" w:eastAsia="en-US"/>
        </w:rPr>
        <w:t>MUNIX</w:t>
      </w: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"/>
        <w:outlineLvl w:val="0"/>
        <w:rPr>
          <w:rFonts w:eastAsia="Times New Roman"/>
          <w:color w:val="000000"/>
          <w:szCs w:val="22"/>
          <w:lang w:val="lt-LT" w:eastAsia="en-US"/>
        </w:rPr>
      </w:pPr>
      <w:r w:rsidRPr="00F674BA">
        <w:rPr>
          <w:rFonts w:eastAsia="Times New Roman"/>
          <w:szCs w:val="22"/>
          <w:lang w:val="lt-LT" w:eastAsia="en-US"/>
        </w:rPr>
        <w:t xml:space="preserve">Jeigu Jūs praleidote dozę, išgerkite ją kuo įmanoma greičiau. Jeigu greitai bus laikas sekančiai dozei, išgerkite ją įprastai. Negalima vartoti dvigubos dozės norint kompensuoti praleistą dozę. </w:t>
      </w:r>
      <w:r w:rsidRPr="00F674BA">
        <w:rPr>
          <w:rFonts w:eastAsia="Times New Roman"/>
          <w:color w:val="000000"/>
          <w:szCs w:val="22"/>
          <w:lang w:val="lt-LT" w:eastAsia="en-US"/>
        </w:rPr>
        <w:t>Tęskite vaisto vartojimą taip, kaip aprašyta pakuotės lapelyje.</w:t>
      </w: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"/>
        <w:rPr>
          <w:rFonts w:eastAsia="Times New Roman"/>
          <w:noProof/>
          <w:szCs w:val="22"/>
          <w:lang w:val="lt-LT" w:eastAsia="en-US"/>
        </w:rPr>
      </w:pP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"/>
        <w:rPr>
          <w:rFonts w:eastAsia="Times New Roman"/>
          <w:noProof/>
          <w:szCs w:val="22"/>
          <w:lang w:val="lt-LT" w:eastAsia="en-US"/>
        </w:rPr>
      </w:pPr>
      <w:r w:rsidRPr="00F674BA">
        <w:rPr>
          <w:rFonts w:eastAsia="Times New Roman"/>
          <w:szCs w:val="22"/>
          <w:lang w:val="lt-LT" w:eastAsia="en-US"/>
        </w:rPr>
        <w:t>Jeigu kiltų daugiau klausimų dėl šio vaisto vartojimo, kreipkitės į gydytoją arba vaistininką.</w:t>
      </w: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"/>
        <w:rPr>
          <w:rFonts w:eastAsia="Times New Roman"/>
          <w:noProof/>
          <w:szCs w:val="22"/>
          <w:lang w:val="lt-LT" w:eastAsia="en-US"/>
        </w:rPr>
      </w:pP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"/>
        <w:rPr>
          <w:rFonts w:eastAsia="Times New Roman"/>
          <w:noProof/>
          <w:szCs w:val="22"/>
          <w:lang w:val="lt-LT" w:eastAsia="en-US"/>
        </w:rPr>
      </w:pP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left="567" w:right="-2" w:hanging="567"/>
        <w:rPr>
          <w:rFonts w:eastAsia="Times New Roman"/>
          <w:noProof/>
          <w:szCs w:val="22"/>
          <w:lang w:val="lt-LT" w:eastAsia="en-US"/>
        </w:rPr>
      </w:pPr>
      <w:r w:rsidRPr="00F674BA">
        <w:rPr>
          <w:rFonts w:eastAsia="Times New Roman"/>
          <w:b/>
          <w:noProof/>
          <w:szCs w:val="22"/>
          <w:lang w:val="lt-LT" w:eastAsia="en-US"/>
        </w:rPr>
        <w:t>4.</w:t>
      </w:r>
      <w:r w:rsidRPr="00F674BA">
        <w:rPr>
          <w:rFonts w:eastAsia="Times New Roman"/>
          <w:b/>
          <w:noProof/>
          <w:szCs w:val="22"/>
          <w:lang w:val="lt-LT" w:eastAsia="en-US"/>
        </w:rPr>
        <w:tab/>
        <w:t>Galimas šalutinis poveikis</w:t>
      </w: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"/>
        <w:rPr>
          <w:rFonts w:eastAsia="Times New Roman"/>
          <w:noProof/>
          <w:szCs w:val="22"/>
          <w:lang w:val="lt-LT" w:eastAsia="en-US"/>
        </w:rPr>
      </w:pPr>
    </w:p>
    <w:p w:rsidR="00563EDD" w:rsidRPr="00F674BA" w:rsidRDefault="00563EDD" w:rsidP="00563ED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eastAsia="Times New Roman"/>
          <w:szCs w:val="22"/>
          <w:lang w:val="lt-LT" w:eastAsia="en-US"/>
        </w:rPr>
      </w:pPr>
      <w:r w:rsidRPr="00F674BA">
        <w:rPr>
          <w:rFonts w:eastAsia="Times New Roman"/>
          <w:szCs w:val="22"/>
          <w:lang w:val="lt-LT" w:eastAsia="en-US"/>
        </w:rPr>
        <w:t>Šis vaistas, kaip ir visi kiti, gali sukelti šalutinį poveikį, nors jis pasireiškia ne visiems žmonėms.</w:t>
      </w: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9"/>
        <w:rPr>
          <w:rFonts w:eastAsia="Times New Roman"/>
          <w:noProof/>
          <w:szCs w:val="22"/>
          <w:lang w:val="lt-LT" w:eastAsia="en-US"/>
        </w:rPr>
      </w:pPr>
    </w:p>
    <w:p w:rsidR="00563EDD" w:rsidRPr="00F674BA" w:rsidRDefault="00563EDD" w:rsidP="00563E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2"/>
          <w:lang w:val="lt-LT" w:eastAsia="bg-BG"/>
        </w:rPr>
      </w:pPr>
      <w:r w:rsidRPr="00F674BA">
        <w:rPr>
          <w:rFonts w:eastAsia="Times New Roman"/>
          <w:noProof/>
          <w:color w:val="000000"/>
          <w:szCs w:val="22"/>
          <w:lang w:val="lt-LT" w:eastAsia="bg-BG"/>
        </w:rPr>
        <w:t>Ambroksolis gali sukelti sunkias padidėjusio jautrumo reakcijas</w:t>
      </w:r>
      <w:r w:rsidRPr="00F674BA">
        <w:rPr>
          <w:rFonts w:eastAsia="Times New Roman"/>
          <w:color w:val="000000"/>
          <w:szCs w:val="22"/>
          <w:lang w:val="lt-LT" w:eastAsia="bg-BG"/>
        </w:rPr>
        <w:t xml:space="preserve">. Jeigu Jūs pastebėsite, kad staiga pasireiškė alergijos simptomai, tokie, kaip odos bėrimas, niežulys ar dilgėlinė, kūno edema, dusulys, švokštimas, veido, lūpų, liežuvio, gerklų patinimai, pasunkėjęs kvėpavimas ir rijimas, nedelsiant nutraukite </w:t>
      </w:r>
      <w:r w:rsidRPr="00A279A3">
        <w:rPr>
          <w:rFonts w:eastAsia="Times New Roman"/>
          <w:color w:val="000000"/>
          <w:szCs w:val="22"/>
          <w:lang w:val="lt-LT" w:eastAsia="bg-BG"/>
        </w:rPr>
        <w:t>MUNIX</w:t>
      </w:r>
      <w:r>
        <w:rPr>
          <w:rFonts w:eastAsia="Times New Roman"/>
          <w:color w:val="000000"/>
          <w:szCs w:val="22"/>
          <w:lang w:val="lt-LT" w:eastAsia="bg-BG"/>
        </w:rPr>
        <w:t xml:space="preserve"> </w:t>
      </w:r>
      <w:r w:rsidRPr="00F674BA">
        <w:rPr>
          <w:rFonts w:eastAsia="Times New Roman"/>
          <w:color w:val="000000"/>
          <w:szCs w:val="22"/>
          <w:lang w:val="lt-LT" w:eastAsia="bg-BG"/>
        </w:rPr>
        <w:t>vartojimą ir tuojau pat kreipkitės į gydytoją.</w:t>
      </w: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9"/>
        <w:rPr>
          <w:rFonts w:eastAsia="Times New Roman"/>
          <w:noProof/>
          <w:szCs w:val="22"/>
          <w:lang w:val="lt-LT" w:eastAsia="en-US"/>
        </w:rPr>
      </w:pPr>
    </w:p>
    <w:p w:rsidR="00563EDD" w:rsidRPr="009A3919" w:rsidRDefault="00563EDD" w:rsidP="00563EDD">
      <w:pPr>
        <w:numPr>
          <w:ilvl w:val="12"/>
          <w:numId w:val="0"/>
        </w:numPr>
        <w:spacing w:line="240" w:lineRule="auto"/>
        <w:ind w:right="-29"/>
        <w:rPr>
          <w:rFonts w:eastAsia="Times New Roman"/>
          <w:i/>
          <w:noProof/>
          <w:szCs w:val="22"/>
          <w:lang w:val="lt-LT" w:eastAsia="en-US"/>
        </w:rPr>
      </w:pPr>
      <w:proofErr w:type="spellStart"/>
      <w:r>
        <w:rPr>
          <w:b/>
          <w:bCs/>
          <w:szCs w:val="22"/>
          <w:lang w:eastAsia="lt-LT"/>
        </w:rPr>
        <w:t>Dažni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šalutinio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poveikio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reiškiniai</w:t>
      </w:r>
      <w:proofErr w:type="spellEnd"/>
      <w:r>
        <w:rPr>
          <w:b/>
          <w:bCs/>
          <w:szCs w:val="22"/>
          <w:lang w:eastAsia="lt-LT"/>
        </w:rPr>
        <w:t xml:space="preserve"> (</w:t>
      </w:r>
      <w:proofErr w:type="spellStart"/>
      <w:r>
        <w:rPr>
          <w:b/>
          <w:bCs/>
          <w:szCs w:val="22"/>
          <w:lang w:eastAsia="lt-LT"/>
        </w:rPr>
        <w:t>gali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pasireikšti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rečiau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kaip</w:t>
      </w:r>
      <w:proofErr w:type="spellEnd"/>
      <w:r>
        <w:rPr>
          <w:b/>
          <w:bCs/>
          <w:szCs w:val="22"/>
          <w:lang w:eastAsia="lt-LT"/>
        </w:rPr>
        <w:t xml:space="preserve"> 1 </w:t>
      </w:r>
      <w:proofErr w:type="spellStart"/>
      <w:r>
        <w:rPr>
          <w:b/>
          <w:bCs/>
          <w:szCs w:val="22"/>
          <w:lang w:eastAsia="lt-LT"/>
        </w:rPr>
        <w:t>iš</w:t>
      </w:r>
      <w:proofErr w:type="spellEnd"/>
      <w:r>
        <w:rPr>
          <w:b/>
          <w:bCs/>
          <w:szCs w:val="22"/>
          <w:lang w:eastAsia="lt-LT"/>
        </w:rPr>
        <w:t xml:space="preserve"> 10 </w:t>
      </w:r>
      <w:proofErr w:type="spellStart"/>
      <w:r>
        <w:rPr>
          <w:b/>
          <w:bCs/>
          <w:szCs w:val="22"/>
          <w:lang w:eastAsia="lt-LT"/>
        </w:rPr>
        <w:t>asmenų</w:t>
      </w:r>
      <w:proofErr w:type="spellEnd"/>
      <w:r>
        <w:rPr>
          <w:b/>
          <w:bCs/>
          <w:szCs w:val="22"/>
          <w:lang w:eastAsia="lt-LT"/>
        </w:rPr>
        <w:t>):</w:t>
      </w:r>
      <w:r w:rsidRPr="009A3919">
        <w:rPr>
          <w:rFonts w:eastAsia="Times New Roman"/>
          <w:i/>
          <w:noProof/>
          <w:szCs w:val="22"/>
          <w:lang w:val="lt-LT" w:eastAsia="en-US"/>
        </w:rPr>
        <w:t xml:space="preserve"> </w:t>
      </w:r>
    </w:p>
    <w:p w:rsidR="00563EDD" w:rsidRPr="00A80B40" w:rsidRDefault="00563EDD" w:rsidP="00563EDD">
      <w:pPr>
        <w:pStyle w:val="Sraopastraipa"/>
        <w:numPr>
          <w:ilvl w:val="0"/>
          <w:numId w:val="3"/>
        </w:numPr>
        <w:spacing w:line="240" w:lineRule="auto"/>
        <w:ind w:right="-29"/>
        <w:rPr>
          <w:rFonts w:eastAsia="Times New Roman"/>
          <w:noProof/>
          <w:szCs w:val="22"/>
          <w:lang w:val="lt-LT" w:eastAsia="en-US"/>
        </w:rPr>
      </w:pPr>
      <w:r w:rsidRPr="00A80B40">
        <w:rPr>
          <w:rFonts w:eastAsia="Times New Roman"/>
          <w:noProof/>
          <w:szCs w:val="22"/>
          <w:lang w:val="lt-LT" w:eastAsia="en-US"/>
        </w:rPr>
        <w:t>sumažėjęs burnos ir ryklės jautrumas, skonio sutrikimai arba skonio praradimas.</w:t>
      </w: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9"/>
        <w:rPr>
          <w:rFonts w:eastAsia="Times New Roman"/>
          <w:noProof/>
          <w:szCs w:val="22"/>
          <w:lang w:val="lt-LT" w:eastAsia="en-US"/>
        </w:rPr>
      </w:pPr>
    </w:p>
    <w:p w:rsidR="00563EDD" w:rsidRPr="009A3919" w:rsidRDefault="00563EDD" w:rsidP="00563EDD">
      <w:pPr>
        <w:numPr>
          <w:ilvl w:val="12"/>
          <w:numId w:val="0"/>
        </w:numPr>
        <w:spacing w:line="240" w:lineRule="auto"/>
        <w:ind w:right="-29"/>
        <w:rPr>
          <w:rFonts w:eastAsia="Times New Roman"/>
          <w:i/>
          <w:noProof/>
          <w:szCs w:val="22"/>
          <w:lang w:val="lt-LT" w:eastAsia="en-US"/>
        </w:rPr>
      </w:pPr>
      <w:proofErr w:type="spellStart"/>
      <w:r>
        <w:rPr>
          <w:b/>
          <w:bCs/>
          <w:szCs w:val="22"/>
          <w:lang w:eastAsia="lt-LT"/>
        </w:rPr>
        <w:t>Nedažni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šalutinio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poveikio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reiškiniai</w:t>
      </w:r>
      <w:proofErr w:type="spellEnd"/>
      <w:r>
        <w:rPr>
          <w:b/>
          <w:bCs/>
          <w:szCs w:val="22"/>
          <w:lang w:eastAsia="lt-LT"/>
        </w:rPr>
        <w:t xml:space="preserve"> (</w:t>
      </w:r>
      <w:proofErr w:type="spellStart"/>
      <w:r>
        <w:rPr>
          <w:b/>
          <w:bCs/>
          <w:szCs w:val="22"/>
          <w:lang w:eastAsia="lt-LT"/>
        </w:rPr>
        <w:t>gali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pasireikšti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rečiau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kaip</w:t>
      </w:r>
      <w:proofErr w:type="spellEnd"/>
      <w:r>
        <w:rPr>
          <w:b/>
          <w:bCs/>
          <w:szCs w:val="22"/>
          <w:lang w:eastAsia="lt-LT"/>
        </w:rPr>
        <w:t xml:space="preserve"> 1 </w:t>
      </w:r>
      <w:proofErr w:type="spellStart"/>
      <w:r>
        <w:rPr>
          <w:b/>
          <w:bCs/>
          <w:szCs w:val="22"/>
          <w:lang w:eastAsia="lt-LT"/>
        </w:rPr>
        <w:t>iš</w:t>
      </w:r>
      <w:proofErr w:type="spellEnd"/>
      <w:r>
        <w:rPr>
          <w:b/>
          <w:bCs/>
          <w:szCs w:val="22"/>
          <w:lang w:eastAsia="lt-LT"/>
        </w:rPr>
        <w:t xml:space="preserve"> 100 </w:t>
      </w:r>
      <w:proofErr w:type="spellStart"/>
      <w:r>
        <w:rPr>
          <w:b/>
          <w:bCs/>
          <w:szCs w:val="22"/>
          <w:lang w:eastAsia="lt-LT"/>
        </w:rPr>
        <w:t>asmenų</w:t>
      </w:r>
      <w:proofErr w:type="spellEnd"/>
      <w:r>
        <w:rPr>
          <w:b/>
          <w:bCs/>
          <w:szCs w:val="22"/>
          <w:lang w:eastAsia="lt-LT"/>
        </w:rPr>
        <w:t>):</w:t>
      </w:r>
      <w:r w:rsidRPr="009A3919" w:rsidDel="005B47E6">
        <w:rPr>
          <w:rFonts w:eastAsia="Times New Roman"/>
          <w:i/>
          <w:noProof/>
          <w:szCs w:val="22"/>
          <w:lang w:val="lt-LT" w:eastAsia="en-US"/>
        </w:rPr>
        <w:t xml:space="preserve"> </w:t>
      </w:r>
      <w:r w:rsidRPr="009A3919">
        <w:rPr>
          <w:rFonts w:eastAsia="Times New Roman"/>
          <w:i/>
          <w:noProof/>
          <w:szCs w:val="22"/>
          <w:lang w:val="lt-LT" w:eastAsia="en-US"/>
        </w:rPr>
        <w:t xml:space="preserve"> </w:t>
      </w:r>
    </w:p>
    <w:p w:rsidR="00563EDD" w:rsidRPr="00BC7980" w:rsidRDefault="00563EDD" w:rsidP="00563EDD">
      <w:pPr>
        <w:pStyle w:val="Sraopastraipa"/>
        <w:numPr>
          <w:ilvl w:val="0"/>
          <w:numId w:val="4"/>
        </w:numPr>
        <w:spacing w:line="240" w:lineRule="auto"/>
        <w:ind w:right="-29"/>
        <w:rPr>
          <w:szCs w:val="22"/>
          <w:lang w:val="lt-LT"/>
        </w:rPr>
      </w:pPr>
      <w:r w:rsidRPr="00667AA7">
        <w:rPr>
          <w:szCs w:val="22"/>
          <w:lang w:val="lt-LT"/>
        </w:rPr>
        <w:t xml:space="preserve">dusulys; </w:t>
      </w:r>
    </w:p>
    <w:p w:rsidR="00563EDD" w:rsidRPr="00A80B40" w:rsidRDefault="00563EDD" w:rsidP="00563EDD">
      <w:pPr>
        <w:pStyle w:val="Sraopastraipa"/>
        <w:numPr>
          <w:ilvl w:val="0"/>
          <w:numId w:val="4"/>
        </w:numPr>
        <w:spacing w:line="240" w:lineRule="auto"/>
        <w:ind w:right="-29"/>
        <w:rPr>
          <w:rFonts w:eastAsia="Times New Roman"/>
          <w:noProof/>
          <w:szCs w:val="22"/>
          <w:lang w:val="lt-LT" w:eastAsia="en-US"/>
        </w:rPr>
      </w:pPr>
      <w:r w:rsidRPr="00A80B40">
        <w:rPr>
          <w:rFonts w:eastAsia="Times New Roman"/>
          <w:noProof/>
          <w:szCs w:val="22"/>
          <w:lang w:val="lt-LT" w:eastAsia="en-US"/>
        </w:rPr>
        <w:t xml:space="preserve">burnos </w:t>
      </w:r>
      <w:r>
        <w:rPr>
          <w:rFonts w:eastAsia="Times New Roman"/>
          <w:noProof/>
          <w:szCs w:val="22"/>
          <w:lang w:val="lt-LT" w:eastAsia="en-US"/>
        </w:rPr>
        <w:t>džiūvimas</w:t>
      </w:r>
      <w:r w:rsidRPr="00A80B40">
        <w:rPr>
          <w:rFonts w:eastAsia="Times New Roman"/>
          <w:noProof/>
          <w:szCs w:val="22"/>
          <w:lang w:val="lt-LT" w:eastAsia="en-US"/>
        </w:rPr>
        <w:t>;</w:t>
      </w:r>
    </w:p>
    <w:p w:rsidR="00563EDD" w:rsidRPr="00A80B40" w:rsidRDefault="00563EDD" w:rsidP="00563EDD">
      <w:pPr>
        <w:pStyle w:val="Sraopastraipa"/>
        <w:numPr>
          <w:ilvl w:val="0"/>
          <w:numId w:val="4"/>
        </w:numPr>
        <w:spacing w:line="240" w:lineRule="auto"/>
        <w:ind w:left="567" w:right="-29"/>
        <w:rPr>
          <w:rFonts w:eastAsia="Times New Roman"/>
          <w:noProof/>
          <w:szCs w:val="22"/>
          <w:lang w:val="lt-LT" w:eastAsia="en-US"/>
        </w:rPr>
      </w:pPr>
      <w:r w:rsidRPr="00A80B40">
        <w:rPr>
          <w:rFonts w:eastAsia="Times New Roman"/>
          <w:noProof/>
          <w:szCs w:val="22"/>
          <w:lang w:val="lt-LT" w:eastAsia="en-US"/>
        </w:rPr>
        <w:t>pykinimas, vėmimas, viduriavimas, dispepsija (skrandžio diskomfortas, atsirūgimai pavalgius) ir pilvo skausmai.</w:t>
      </w:r>
    </w:p>
    <w:p w:rsidR="00563EDD" w:rsidRDefault="00563EDD" w:rsidP="00563EDD">
      <w:pPr>
        <w:numPr>
          <w:ilvl w:val="12"/>
          <w:numId w:val="0"/>
        </w:numPr>
        <w:spacing w:line="240" w:lineRule="auto"/>
        <w:ind w:right="-29"/>
        <w:rPr>
          <w:rFonts w:eastAsia="Times New Roman"/>
          <w:noProof/>
          <w:szCs w:val="22"/>
          <w:lang w:val="lt-LT" w:eastAsia="en-US"/>
        </w:rPr>
      </w:pPr>
    </w:p>
    <w:p w:rsidR="00563EDD" w:rsidRPr="009A3919" w:rsidRDefault="00563EDD" w:rsidP="00563EDD">
      <w:pPr>
        <w:numPr>
          <w:ilvl w:val="12"/>
          <w:numId w:val="0"/>
        </w:numPr>
        <w:spacing w:line="240" w:lineRule="auto"/>
        <w:ind w:right="-29"/>
        <w:rPr>
          <w:rFonts w:eastAsia="Times New Roman"/>
          <w:i/>
          <w:noProof/>
          <w:szCs w:val="22"/>
          <w:lang w:val="lt-LT" w:eastAsia="en-US"/>
        </w:rPr>
      </w:pPr>
      <w:proofErr w:type="spellStart"/>
      <w:r>
        <w:rPr>
          <w:b/>
          <w:bCs/>
          <w:szCs w:val="22"/>
          <w:lang w:eastAsia="lt-LT"/>
        </w:rPr>
        <w:t>Reti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šalutinio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poveikio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reiškiniai</w:t>
      </w:r>
      <w:proofErr w:type="spellEnd"/>
      <w:r>
        <w:rPr>
          <w:b/>
          <w:bCs/>
          <w:szCs w:val="22"/>
          <w:lang w:eastAsia="lt-LT"/>
        </w:rPr>
        <w:t xml:space="preserve"> (</w:t>
      </w:r>
      <w:proofErr w:type="spellStart"/>
      <w:r>
        <w:rPr>
          <w:b/>
          <w:bCs/>
          <w:szCs w:val="22"/>
          <w:lang w:eastAsia="lt-LT"/>
        </w:rPr>
        <w:t>gali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pasireikšti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rečiau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kaip</w:t>
      </w:r>
      <w:proofErr w:type="spellEnd"/>
      <w:r>
        <w:rPr>
          <w:b/>
          <w:bCs/>
          <w:szCs w:val="22"/>
          <w:lang w:eastAsia="lt-LT"/>
        </w:rPr>
        <w:t xml:space="preserve"> 1 </w:t>
      </w:r>
      <w:proofErr w:type="spellStart"/>
      <w:r>
        <w:rPr>
          <w:b/>
          <w:bCs/>
          <w:szCs w:val="22"/>
          <w:lang w:eastAsia="lt-LT"/>
        </w:rPr>
        <w:t>iš</w:t>
      </w:r>
      <w:proofErr w:type="spellEnd"/>
      <w:r>
        <w:rPr>
          <w:b/>
          <w:bCs/>
          <w:szCs w:val="22"/>
          <w:lang w:eastAsia="lt-LT"/>
        </w:rPr>
        <w:t xml:space="preserve"> 1 000 </w:t>
      </w:r>
      <w:proofErr w:type="spellStart"/>
      <w:r>
        <w:rPr>
          <w:b/>
          <w:bCs/>
          <w:szCs w:val="22"/>
          <w:lang w:eastAsia="lt-LT"/>
        </w:rPr>
        <w:t>asmenų</w:t>
      </w:r>
      <w:proofErr w:type="spellEnd"/>
      <w:r>
        <w:rPr>
          <w:b/>
          <w:bCs/>
          <w:szCs w:val="22"/>
          <w:lang w:eastAsia="lt-LT"/>
        </w:rPr>
        <w:t>):</w:t>
      </w:r>
    </w:p>
    <w:p w:rsidR="00563EDD" w:rsidRDefault="00563EDD" w:rsidP="00563EDD">
      <w:pPr>
        <w:pStyle w:val="Sraopastraipa"/>
        <w:numPr>
          <w:ilvl w:val="0"/>
          <w:numId w:val="5"/>
        </w:numPr>
        <w:spacing w:line="240" w:lineRule="auto"/>
        <w:ind w:right="-29"/>
        <w:rPr>
          <w:rFonts w:eastAsia="Times New Roman"/>
          <w:noProof/>
          <w:szCs w:val="22"/>
          <w:lang w:val="lt-LT" w:eastAsia="en-US"/>
        </w:rPr>
      </w:pPr>
      <w:r>
        <w:rPr>
          <w:rFonts w:eastAsia="Times New Roman"/>
          <w:noProof/>
          <w:szCs w:val="22"/>
          <w:lang w:val="lt-LT" w:eastAsia="en-US"/>
        </w:rPr>
        <w:t>padidėjusio jautrumo reakcijos;</w:t>
      </w:r>
    </w:p>
    <w:p w:rsidR="00563EDD" w:rsidRPr="00A80B40" w:rsidRDefault="00563EDD" w:rsidP="00563EDD">
      <w:pPr>
        <w:pStyle w:val="Sraopastraipa"/>
        <w:numPr>
          <w:ilvl w:val="0"/>
          <w:numId w:val="5"/>
        </w:numPr>
        <w:spacing w:line="240" w:lineRule="auto"/>
        <w:ind w:right="-29"/>
        <w:rPr>
          <w:rFonts w:eastAsia="Times New Roman"/>
          <w:noProof/>
          <w:szCs w:val="22"/>
          <w:lang w:val="lt-LT" w:eastAsia="en-US"/>
        </w:rPr>
      </w:pPr>
      <w:r>
        <w:rPr>
          <w:rFonts w:eastAsia="Times New Roman"/>
          <w:noProof/>
          <w:szCs w:val="22"/>
          <w:lang w:val="lt-LT" w:eastAsia="en-US"/>
        </w:rPr>
        <w:t>išbėrimas, dilgėlinė.</w:t>
      </w: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9"/>
        <w:rPr>
          <w:rFonts w:eastAsia="Times New Roman"/>
          <w:noProof/>
          <w:szCs w:val="22"/>
          <w:lang w:val="lt-LT" w:eastAsia="en-US"/>
        </w:rPr>
      </w:pPr>
    </w:p>
    <w:p w:rsidR="00563EDD" w:rsidRPr="009A3919" w:rsidRDefault="00563EDD" w:rsidP="00563EDD">
      <w:pPr>
        <w:numPr>
          <w:ilvl w:val="12"/>
          <w:numId w:val="0"/>
        </w:numPr>
        <w:spacing w:line="240" w:lineRule="auto"/>
        <w:ind w:right="-29"/>
        <w:rPr>
          <w:rFonts w:eastAsia="Times New Roman"/>
          <w:i/>
          <w:noProof/>
          <w:szCs w:val="22"/>
          <w:lang w:val="lt-LT" w:eastAsia="en-US"/>
        </w:rPr>
      </w:pPr>
      <w:proofErr w:type="spellStart"/>
      <w:r>
        <w:rPr>
          <w:b/>
          <w:bCs/>
          <w:szCs w:val="22"/>
          <w:lang w:eastAsia="lt-LT"/>
        </w:rPr>
        <w:t>Šalutinio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poveikio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reiškiniai</w:t>
      </w:r>
      <w:proofErr w:type="spellEnd"/>
      <w:r>
        <w:rPr>
          <w:b/>
          <w:bCs/>
          <w:szCs w:val="22"/>
          <w:lang w:eastAsia="lt-LT"/>
        </w:rPr>
        <w:t xml:space="preserve">, </w:t>
      </w:r>
      <w:proofErr w:type="spellStart"/>
      <w:r>
        <w:rPr>
          <w:b/>
          <w:bCs/>
          <w:szCs w:val="22"/>
          <w:lang w:eastAsia="lt-LT"/>
        </w:rPr>
        <w:t>kurių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dažnis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nežinomas</w:t>
      </w:r>
      <w:proofErr w:type="spellEnd"/>
      <w:r>
        <w:rPr>
          <w:b/>
          <w:bCs/>
          <w:szCs w:val="22"/>
          <w:lang w:eastAsia="lt-LT"/>
        </w:rPr>
        <w:t xml:space="preserve"> (</w:t>
      </w:r>
      <w:proofErr w:type="spellStart"/>
      <w:r>
        <w:rPr>
          <w:b/>
          <w:bCs/>
          <w:szCs w:val="22"/>
          <w:lang w:eastAsia="lt-LT"/>
        </w:rPr>
        <w:t>negali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būti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apskaičiuotas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pagal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turimus</w:t>
      </w:r>
      <w:proofErr w:type="spellEnd"/>
      <w:r>
        <w:rPr>
          <w:b/>
          <w:bCs/>
          <w:szCs w:val="22"/>
          <w:lang w:eastAsia="lt-LT"/>
        </w:rPr>
        <w:t xml:space="preserve"> </w:t>
      </w:r>
      <w:proofErr w:type="spellStart"/>
      <w:r>
        <w:rPr>
          <w:b/>
          <w:bCs/>
          <w:szCs w:val="22"/>
          <w:lang w:eastAsia="lt-LT"/>
        </w:rPr>
        <w:t>duomenis</w:t>
      </w:r>
      <w:proofErr w:type="spellEnd"/>
      <w:r>
        <w:rPr>
          <w:b/>
          <w:bCs/>
          <w:szCs w:val="22"/>
          <w:lang w:eastAsia="lt-LT"/>
        </w:rPr>
        <w:t>):</w:t>
      </w:r>
      <w:r w:rsidRPr="009A3919">
        <w:rPr>
          <w:rFonts w:eastAsia="Times New Roman"/>
          <w:i/>
          <w:noProof/>
          <w:szCs w:val="22"/>
          <w:lang w:val="lt-LT" w:eastAsia="en-US"/>
        </w:rPr>
        <w:t xml:space="preserve"> </w:t>
      </w:r>
    </w:p>
    <w:p w:rsidR="00563EDD" w:rsidRPr="00F4451D" w:rsidRDefault="00563EDD" w:rsidP="00563EDD">
      <w:pPr>
        <w:pStyle w:val="Sraopastraipa"/>
        <w:numPr>
          <w:ilvl w:val="0"/>
          <w:numId w:val="6"/>
        </w:numPr>
        <w:spacing w:line="240" w:lineRule="auto"/>
        <w:ind w:right="-29"/>
        <w:rPr>
          <w:rFonts w:eastAsia="Times New Roman"/>
          <w:noProof/>
          <w:szCs w:val="22"/>
          <w:lang w:val="lt-LT" w:eastAsia="en-US"/>
        </w:rPr>
      </w:pPr>
      <w:r w:rsidRPr="00F4451D">
        <w:rPr>
          <w:rFonts w:eastAsia="Times New Roman"/>
          <w:noProof/>
          <w:szCs w:val="22"/>
          <w:lang w:val="lt-LT" w:eastAsia="en-US"/>
        </w:rPr>
        <w:t>gerklės sausumas;</w:t>
      </w:r>
    </w:p>
    <w:p w:rsidR="00563EDD" w:rsidRPr="00F4451D" w:rsidRDefault="00563EDD" w:rsidP="00563EDD">
      <w:pPr>
        <w:pStyle w:val="Sraopastraipa"/>
        <w:numPr>
          <w:ilvl w:val="0"/>
          <w:numId w:val="6"/>
        </w:numPr>
        <w:spacing w:line="240" w:lineRule="auto"/>
        <w:ind w:left="567" w:right="-29" w:hanging="207"/>
        <w:rPr>
          <w:rFonts w:eastAsia="Times New Roman"/>
          <w:noProof/>
          <w:szCs w:val="22"/>
          <w:lang w:val="lt-LT" w:eastAsia="en-US"/>
        </w:rPr>
      </w:pPr>
      <w:r w:rsidRPr="00F4451D">
        <w:rPr>
          <w:rFonts w:eastAsia="Times New Roman"/>
          <w:noProof/>
          <w:szCs w:val="22"/>
          <w:lang w:val="lt-LT" w:eastAsia="en-US"/>
        </w:rPr>
        <w:t>anafilaksinės reakcijos, įskaitant anafilaksinį šoką, angioneurozinę edemą (greitai besivystantį odos, gleivinės, po oda ar gleivine esančių audinių tinimą) ir niežėjimą.</w:t>
      </w:r>
    </w:p>
    <w:p w:rsidR="00563EDD" w:rsidRDefault="00563EDD" w:rsidP="00563EDD">
      <w:pPr>
        <w:pStyle w:val="Sraopastraipa"/>
        <w:numPr>
          <w:ilvl w:val="0"/>
          <w:numId w:val="6"/>
        </w:numPr>
        <w:spacing w:line="240" w:lineRule="auto"/>
        <w:ind w:left="567" w:right="-29"/>
        <w:rPr>
          <w:rFonts w:eastAsia="Times New Roman"/>
          <w:noProof/>
          <w:szCs w:val="22"/>
          <w:lang w:val="lt-LT" w:eastAsia="en-US"/>
        </w:rPr>
      </w:pPr>
      <w:r w:rsidRPr="00F4451D">
        <w:rPr>
          <w:rFonts w:eastAsia="Times New Roman"/>
          <w:noProof/>
          <w:szCs w:val="22"/>
          <w:lang w:val="lt-LT" w:eastAsia="en-US"/>
        </w:rPr>
        <w:t xml:space="preserve">Sunkios nepageidaujamos poodinės reakcijos (įskaitant daugiaformę eritemą, Stivenso-Džonsono sindromą </w:t>
      </w:r>
      <w:r>
        <w:rPr>
          <w:rFonts w:eastAsia="Times New Roman"/>
          <w:noProof/>
          <w:szCs w:val="22"/>
          <w:lang w:val="lt-LT" w:eastAsia="en-US"/>
        </w:rPr>
        <w:t>ar</w:t>
      </w:r>
      <w:r w:rsidRPr="00F4451D">
        <w:rPr>
          <w:rFonts w:eastAsia="Times New Roman"/>
          <w:noProof/>
          <w:szCs w:val="22"/>
          <w:lang w:val="lt-LT" w:eastAsia="en-US"/>
        </w:rPr>
        <w:t xml:space="preserve"> toksinę epidermio nekrolizę ir </w:t>
      </w:r>
      <w:r w:rsidRPr="00F4451D">
        <w:rPr>
          <w:rFonts w:eastAsia="Times New Roman" w:hint="eastAsia"/>
          <w:noProof/>
          <w:szCs w:val="22"/>
          <w:lang w:val="lt-LT" w:eastAsia="en-US"/>
        </w:rPr>
        <w:t>ū</w:t>
      </w:r>
      <w:r w:rsidRPr="00F4451D">
        <w:rPr>
          <w:rFonts w:eastAsia="Times New Roman"/>
          <w:noProof/>
          <w:szCs w:val="22"/>
          <w:lang w:val="lt-LT" w:eastAsia="en-US"/>
        </w:rPr>
        <w:t>minę generalizuotą egzanteminę pustuliozę).</w:t>
      </w:r>
    </w:p>
    <w:p w:rsidR="00563EDD" w:rsidRPr="00A80B40" w:rsidRDefault="00563EDD" w:rsidP="00563EDD">
      <w:pPr>
        <w:pStyle w:val="Sraopastraipa"/>
        <w:spacing w:line="240" w:lineRule="auto"/>
        <w:ind w:right="-29"/>
        <w:rPr>
          <w:rFonts w:eastAsia="Times New Roman"/>
          <w:noProof/>
          <w:szCs w:val="22"/>
          <w:lang w:val="lt-LT" w:eastAsia="en-US"/>
        </w:rPr>
      </w:pPr>
    </w:p>
    <w:p w:rsidR="00563EDD" w:rsidRPr="00F4451D" w:rsidRDefault="00563EDD" w:rsidP="00563EDD">
      <w:pPr>
        <w:spacing w:line="240" w:lineRule="auto"/>
        <w:ind w:right="-2"/>
        <w:rPr>
          <w:rStyle w:val="st"/>
          <w:rFonts w:eastAsia="Times New Roman"/>
          <w:lang w:val="lt-LT"/>
        </w:rPr>
      </w:pPr>
      <w:r w:rsidRPr="00F4451D">
        <w:rPr>
          <w:rStyle w:val="st"/>
          <w:rFonts w:eastAsia="Times New Roman"/>
          <w:lang w:val="lt-LT"/>
        </w:rPr>
        <w:t xml:space="preserve">Jeigu pasireiškė </w:t>
      </w:r>
      <w:r w:rsidRPr="00F4451D">
        <w:rPr>
          <w:rStyle w:val="Emfaz"/>
          <w:rFonts w:eastAsia="Times New Roman"/>
          <w:lang w:val="lt-LT"/>
        </w:rPr>
        <w:t>sunkus šalutinis poveikis</w:t>
      </w:r>
      <w:r w:rsidRPr="00F4451D">
        <w:rPr>
          <w:rStyle w:val="st"/>
          <w:rFonts w:eastAsia="Times New Roman"/>
          <w:lang w:val="lt-LT"/>
        </w:rPr>
        <w:t xml:space="preserve"> arba </w:t>
      </w:r>
      <w:r w:rsidRPr="00F4451D">
        <w:rPr>
          <w:rStyle w:val="Emfaz"/>
          <w:rFonts w:eastAsia="Times New Roman"/>
          <w:lang w:val="lt-LT"/>
        </w:rPr>
        <w:t>pastebėjote</w:t>
      </w:r>
      <w:r w:rsidRPr="00F4451D">
        <w:rPr>
          <w:rStyle w:val="st"/>
          <w:rFonts w:eastAsia="Times New Roman"/>
          <w:lang w:val="lt-LT"/>
        </w:rPr>
        <w:t xml:space="preserve"> šiame </w:t>
      </w:r>
      <w:r w:rsidRPr="00F4451D">
        <w:rPr>
          <w:rStyle w:val="Emfaz"/>
          <w:rFonts w:eastAsia="Times New Roman"/>
          <w:lang w:val="lt-LT"/>
        </w:rPr>
        <w:t>lapelyje</w:t>
      </w:r>
      <w:r w:rsidRPr="00F4451D">
        <w:rPr>
          <w:rStyle w:val="st"/>
          <w:rFonts w:eastAsia="Times New Roman"/>
          <w:lang w:val="lt-LT"/>
        </w:rPr>
        <w:t xml:space="preserve"> nenurodytą </w:t>
      </w:r>
      <w:r w:rsidRPr="00F4451D">
        <w:rPr>
          <w:rStyle w:val="Emfaz"/>
          <w:rFonts w:eastAsia="Times New Roman"/>
          <w:lang w:val="lt-LT"/>
        </w:rPr>
        <w:t>šalutinį poveikį</w:t>
      </w:r>
      <w:r w:rsidRPr="00F4451D">
        <w:rPr>
          <w:rStyle w:val="st"/>
          <w:rFonts w:eastAsia="Times New Roman"/>
          <w:lang w:val="lt-LT"/>
        </w:rPr>
        <w:t xml:space="preserve">, </w:t>
      </w:r>
      <w:r w:rsidRPr="00F4451D">
        <w:rPr>
          <w:rStyle w:val="Emfaz"/>
          <w:rFonts w:eastAsia="Times New Roman"/>
          <w:lang w:val="lt-LT"/>
        </w:rPr>
        <w:t>pasakykite gydytojui</w:t>
      </w:r>
      <w:r w:rsidRPr="00F4451D">
        <w:rPr>
          <w:rStyle w:val="st"/>
          <w:rFonts w:eastAsia="Times New Roman"/>
          <w:lang w:val="lt-LT"/>
        </w:rPr>
        <w:t xml:space="preserve"> arba </w:t>
      </w:r>
      <w:r w:rsidRPr="00F4451D">
        <w:rPr>
          <w:rStyle w:val="Emfaz"/>
          <w:rFonts w:eastAsia="Times New Roman"/>
          <w:lang w:val="lt-LT"/>
        </w:rPr>
        <w:t>vaistininkui</w:t>
      </w:r>
      <w:r w:rsidRPr="00F4451D">
        <w:rPr>
          <w:rStyle w:val="st"/>
          <w:rFonts w:eastAsia="Times New Roman"/>
          <w:lang w:val="lt-LT"/>
        </w:rPr>
        <w:t>.</w:t>
      </w:r>
    </w:p>
    <w:p w:rsidR="00563EDD" w:rsidRDefault="00563EDD" w:rsidP="00563EDD">
      <w:pPr>
        <w:spacing w:line="240" w:lineRule="auto"/>
        <w:ind w:right="-2"/>
        <w:rPr>
          <w:rFonts w:eastAsia="Times New Roman"/>
          <w:noProof/>
          <w:szCs w:val="22"/>
          <w:highlight w:val="yellow"/>
          <w:lang w:val="lt-LT" w:eastAsia="en-US"/>
        </w:rPr>
      </w:pPr>
    </w:p>
    <w:p w:rsidR="00563EDD" w:rsidRPr="00B34FA1" w:rsidRDefault="00563EDD" w:rsidP="00563EDD">
      <w:pPr>
        <w:spacing w:line="240" w:lineRule="auto"/>
        <w:rPr>
          <w:b/>
          <w:szCs w:val="24"/>
          <w:lang w:val="lt-LT"/>
        </w:rPr>
      </w:pPr>
      <w:r w:rsidRPr="00B34FA1">
        <w:rPr>
          <w:b/>
          <w:noProof/>
          <w:szCs w:val="24"/>
          <w:lang w:val="lt-LT"/>
        </w:rPr>
        <w:t>Pranešimas apie šalutinį poveikį</w:t>
      </w:r>
    </w:p>
    <w:p w:rsidR="00563EDD" w:rsidRPr="00F674BA" w:rsidRDefault="00563EDD" w:rsidP="00563EDD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  <w:r w:rsidRPr="00954BA2">
        <w:rPr>
          <w:lang w:val="lt-LT"/>
        </w:rPr>
        <w:t>Jeigu pasireiškė šalutinis poveikis, įskaitant šiame l</w:t>
      </w:r>
      <w:r>
        <w:rPr>
          <w:lang w:val="lt-LT"/>
        </w:rPr>
        <w:t xml:space="preserve">apelyje nenurodytą, pasakykite gydytojui </w:t>
      </w:r>
      <w:r w:rsidRPr="00954BA2">
        <w:rPr>
          <w:lang w:val="lt-LT"/>
        </w:rPr>
        <w:t>arba</w:t>
      </w:r>
      <w:r>
        <w:rPr>
          <w:lang w:val="lt-LT"/>
        </w:rPr>
        <w:t xml:space="preserve"> vaistininkui</w:t>
      </w:r>
      <w:r w:rsidRPr="00954BA2">
        <w:rPr>
          <w:lang w:val="lt-LT"/>
        </w:rPr>
        <w:t xml:space="preserve">. </w:t>
      </w:r>
      <w:r w:rsidRPr="00370F05"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Pranešimą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apie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šalutinį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poveikį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galite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užpildyti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ir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pateikti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Valstybinės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vaistų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kontrolės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tarnybos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prie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Lietuvos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Respublikos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sveikatos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apsaugos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ministerijos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tinklalapyje</w:t>
      </w:r>
      <w:proofErr w:type="spellEnd"/>
      <w:r>
        <w:rPr>
          <w:szCs w:val="22"/>
          <w:lang w:eastAsia="lt-LT"/>
        </w:rPr>
        <w:t xml:space="preserve"> </w:t>
      </w:r>
      <w:r>
        <w:rPr>
          <w:color w:val="0000EE"/>
          <w:szCs w:val="22"/>
          <w:u w:val="single"/>
          <w:lang w:eastAsia="lt-LT"/>
        </w:rPr>
        <w:t>https://vvkt.lrv.lt/lt/</w:t>
      </w:r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nurodytais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būdais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arba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paskambinti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nemokamu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telefonu</w:t>
      </w:r>
      <w:proofErr w:type="spellEnd"/>
      <w:r>
        <w:rPr>
          <w:szCs w:val="22"/>
          <w:lang w:eastAsia="lt-LT"/>
        </w:rPr>
        <w:t xml:space="preserve"> 8 800 73 568. </w:t>
      </w:r>
      <w:proofErr w:type="spellStart"/>
      <w:r>
        <w:rPr>
          <w:szCs w:val="22"/>
          <w:lang w:eastAsia="lt-LT"/>
        </w:rPr>
        <w:t>Pranešdami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apie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šalutinį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poveikį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galite</w:t>
      </w:r>
      <w:proofErr w:type="spellEnd"/>
      <w:r>
        <w:rPr>
          <w:szCs w:val="22"/>
          <w:lang w:eastAsia="lt-LT"/>
        </w:rPr>
        <w:t xml:space="preserve"> mums </w:t>
      </w:r>
      <w:proofErr w:type="spellStart"/>
      <w:r>
        <w:rPr>
          <w:szCs w:val="22"/>
          <w:lang w:eastAsia="lt-LT"/>
        </w:rPr>
        <w:t>padėti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gauti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daugiau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informacijos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apie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šio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vaisto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saugumą</w:t>
      </w:r>
      <w:proofErr w:type="spellEnd"/>
      <w:r>
        <w:rPr>
          <w:szCs w:val="22"/>
          <w:lang w:eastAsia="lt-LT"/>
        </w:rPr>
        <w:t>.</w:t>
      </w: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"/>
        <w:rPr>
          <w:rFonts w:eastAsia="Times New Roman"/>
          <w:noProof/>
          <w:szCs w:val="22"/>
          <w:lang w:val="lt-LT" w:eastAsia="en-US"/>
        </w:rPr>
      </w:pP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"/>
        <w:rPr>
          <w:rFonts w:eastAsia="Times New Roman"/>
          <w:noProof/>
          <w:szCs w:val="22"/>
          <w:lang w:val="lt-LT" w:eastAsia="en-US"/>
        </w:rPr>
      </w:pPr>
    </w:p>
    <w:p w:rsidR="00563EDD" w:rsidRPr="00F674BA" w:rsidRDefault="00563EDD" w:rsidP="00563EDD">
      <w:pPr>
        <w:tabs>
          <w:tab w:val="clear" w:pos="567"/>
          <w:tab w:val="left" w:pos="708"/>
        </w:tabs>
        <w:spacing w:line="240" w:lineRule="auto"/>
        <w:ind w:right="-2"/>
        <w:rPr>
          <w:rFonts w:eastAsia="Times New Roman"/>
          <w:b/>
          <w:noProof/>
          <w:szCs w:val="22"/>
          <w:lang w:val="lt-LT" w:eastAsia="en-US"/>
        </w:rPr>
      </w:pPr>
      <w:r w:rsidRPr="00F674BA">
        <w:rPr>
          <w:rFonts w:eastAsia="Times New Roman"/>
          <w:b/>
          <w:noProof/>
          <w:szCs w:val="22"/>
          <w:lang w:val="lt-LT" w:eastAsia="en-US"/>
        </w:rPr>
        <w:t>5.</w:t>
      </w:r>
      <w:r w:rsidRPr="00F674BA">
        <w:rPr>
          <w:rFonts w:eastAsia="Times New Roman"/>
          <w:b/>
          <w:noProof/>
          <w:szCs w:val="22"/>
          <w:lang w:val="lt-LT" w:eastAsia="en-US"/>
        </w:rPr>
        <w:tab/>
        <w:t xml:space="preserve">Kaip laikyti </w:t>
      </w:r>
      <w:r w:rsidRPr="00A279A3">
        <w:rPr>
          <w:rFonts w:eastAsia="Times New Roman"/>
          <w:b/>
          <w:noProof/>
          <w:szCs w:val="22"/>
          <w:lang w:val="lt-LT" w:eastAsia="en-US"/>
        </w:rPr>
        <w:t>MUNIX</w:t>
      </w:r>
    </w:p>
    <w:p w:rsidR="00563EDD" w:rsidRPr="00F674BA" w:rsidRDefault="00563EDD" w:rsidP="00563EDD">
      <w:pPr>
        <w:spacing w:line="240" w:lineRule="auto"/>
        <w:rPr>
          <w:rFonts w:eastAsia="Times New Roman"/>
          <w:noProof/>
          <w:szCs w:val="22"/>
          <w:lang w:val="lt-LT" w:eastAsia="en-US"/>
        </w:rPr>
      </w:pPr>
    </w:p>
    <w:p w:rsidR="00563EDD" w:rsidRPr="00F674BA" w:rsidRDefault="00563EDD" w:rsidP="00563ED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 New Roman"/>
          <w:szCs w:val="22"/>
          <w:lang w:val="lt-LT" w:eastAsia="en-US"/>
        </w:rPr>
      </w:pPr>
      <w:r w:rsidRPr="00F674BA">
        <w:rPr>
          <w:rFonts w:eastAsia="Times New Roman"/>
          <w:szCs w:val="22"/>
          <w:lang w:val="lt-LT" w:eastAsia="en-US"/>
        </w:rPr>
        <w:t>Šį vaistą laikykite vaikams nepastebimoje ir nepasiekiamoje vietoje.</w:t>
      </w:r>
    </w:p>
    <w:p w:rsidR="00563EDD" w:rsidRPr="00F674BA" w:rsidRDefault="00563EDD" w:rsidP="00563EDD">
      <w:pPr>
        <w:tabs>
          <w:tab w:val="clear" w:pos="567"/>
        </w:tabs>
        <w:spacing w:line="240" w:lineRule="auto"/>
        <w:rPr>
          <w:rFonts w:eastAsia="Times New Roman"/>
          <w:noProof/>
          <w:szCs w:val="22"/>
          <w:lang w:val="lt-LT" w:eastAsia="en-US"/>
        </w:rPr>
      </w:pPr>
    </w:p>
    <w:p w:rsidR="00563EDD" w:rsidRDefault="00563EDD" w:rsidP="00563EDD">
      <w:pPr>
        <w:numPr>
          <w:ilvl w:val="12"/>
          <w:numId w:val="0"/>
        </w:numPr>
        <w:spacing w:line="240" w:lineRule="auto"/>
        <w:ind w:right="-2"/>
        <w:rPr>
          <w:rFonts w:eastAsia="Times New Roman"/>
          <w:noProof/>
          <w:szCs w:val="22"/>
          <w:lang w:val="lt-LT" w:eastAsia="en-US"/>
        </w:rPr>
      </w:pPr>
      <w:r w:rsidRPr="00F674BA">
        <w:rPr>
          <w:rFonts w:eastAsia="Times New Roman"/>
          <w:szCs w:val="22"/>
          <w:lang w:val="lt-LT" w:eastAsia="en-US"/>
        </w:rPr>
        <w:t xml:space="preserve">Ant dėžutės ir buteliuko </w:t>
      </w:r>
      <w:r>
        <w:rPr>
          <w:rFonts w:eastAsia="Times New Roman"/>
          <w:szCs w:val="22"/>
          <w:lang w:val="lt-LT" w:eastAsia="en-US"/>
        </w:rPr>
        <w:t xml:space="preserve">etiketės </w:t>
      </w:r>
      <w:r w:rsidRPr="00F674BA">
        <w:rPr>
          <w:rFonts w:eastAsia="Times New Roman"/>
          <w:szCs w:val="22"/>
          <w:lang w:val="lt-LT" w:eastAsia="en-US"/>
        </w:rPr>
        <w:t>po „Tinka iki“ nurodytam tinkamumo laikui pasibaigus, šio vaisto vartoti negalima</w:t>
      </w:r>
      <w:r w:rsidRPr="00F674BA">
        <w:rPr>
          <w:rFonts w:eastAsia="Times New Roman"/>
          <w:noProof/>
          <w:szCs w:val="22"/>
          <w:lang w:val="lt-LT" w:eastAsia="en-US"/>
        </w:rPr>
        <w:t>. Vaistas tinkamas vartoti iki paskutinės nurodyto mėnesio dienos.</w:t>
      </w:r>
    </w:p>
    <w:p w:rsidR="00563EDD" w:rsidRDefault="00563EDD" w:rsidP="00563EDD">
      <w:pPr>
        <w:numPr>
          <w:ilvl w:val="12"/>
          <w:numId w:val="0"/>
        </w:numPr>
        <w:spacing w:line="240" w:lineRule="auto"/>
        <w:ind w:right="-2"/>
        <w:rPr>
          <w:rFonts w:eastAsia="Times New Roman"/>
          <w:noProof/>
          <w:szCs w:val="22"/>
          <w:lang w:val="lt-LT" w:eastAsia="en-US"/>
        </w:rPr>
      </w:pPr>
    </w:p>
    <w:p w:rsidR="00563EDD" w:rsidRDefault="00563EDD" w:rsidP="00563EDD">
      <w:pPr>
        <w:spacing w:line="240" w:lineRule="auto"/>
        <w:rPr>
          <w:rFonts w:eastAsia="Times New Roman"/>
          <w:szCs w:val="22"/>
          <w:lang w:val="lt-LT" w:eastAsia="en-US"/>
        </w:rPr>
      </w:pPr>
      <w:r w:rsidRPr="00B352CD">
        <w:rPr>
          <w:rFonts w:eastAsia="Times New Roman"/>
          <w:szCs w:val="22"/>
          <w:lang w:val="lt-LT" w:eastAsia="en-US"/>
        </w:rPr>
        <w:t>Šio vaist</w:t>
      </w:r>
      <w:r>
        <w:rPr>
          <w:rFonts w:eastAsia="Times New Roman"/>
          <w:szCs w:val="22"/>
          <w:lang w:val="lt-LT" w:eastAsia="en-US"/>
        </w:rPr>
        <w:t xml:space="preserve">o </w:t>
      </w:r>
      <w:r w:rsidRPr="00B352CD">
        <w:rPr>
          <w:rFonts w:eastAsia="Times New Roman"/>
          <w:szCs w:val="22"/>
          <w:lang w:val="lt-LT" w:eastAsia="en-US"/>
        </w:rPr>
        <w:t>laikymui specialių temperatūros sąlygų nereikalaujama.</w:t>
      </w:r>
      <w:r>
        <w:rPr>
          <w:rFonts w:eastAsia="Times New Roman"/>
          <w:szCs w:val="22"/>
          <w:lang w:val="lt-LT" w:eastAsia="en-US"/>
        </w:rPr>
        <w:t xml:space="preserve"> </w:t>
      </w:r>
      <w:r w:rsidRPr="005576B6">
        <w:rPr>
          <w:rFonts w:eastAsia="Times New Roman"/>
          <w:szCs w:val="22"/>
          <w:lang w:val="lt-LT" w:eastAsia="en-US"/>
        </w:rPr>
        <w:t>Laikyti gamintojo pakuotėje, kad vaist</w:t>
      </w:r>
      <w:r>
        <w:rPr>
          <w:rFonts w:eastAsia="Times New Roman"/>
          <w:szCs w:val="22"/>
          <w:lang w:val="lt-LT" w:eastAsia="en-US"/>
        </w:rPr>
        <w:t xml:space="preserve">as </w:t>
      </w:r>
      <w:r w:rsidRPr="005576B6">
        <w:rPr>
          <w:rFonts w:eastAsia="Times New Roman"/>
          <w:szCs w:val="22"/>
          <w:lang w:val="lt-LT" w:eastAsia="en-US"/>
        </w:rPr>
        <w:t>būtų apsaugotas nuo šviesos</w:t>
      </w:r>
      <w:r>
        <w:rPr>
          <w:rFonts w:eastAsia="Times New Roman"/>
          <w:szCs w:val="22"/>
          <w:lang w:val="lt-LT" w:eastAsia="en-US"/>
        </w:rPr>
        <w:t>.</w:t>
      </w: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"/>
        <w:rPr>
          <w:rFonts w:eastAsia="Times New Roman"/>
          <w:noProof/>
          <w:szCs w:val="22"/>
          <w:lang w:val="lt-LT" w:eastAsia="en-US"/>
        </w:rPr>
      </w:pPr>
    </w:p>
    <w:p w:rsidR="00563EDD" w:rsidRPr="00F674BA" w:rsidRDefault="00563EDD" w:rsidP="00563EDD">
      <w:pPr>
        <w:rPr>
          <w:rFonts w:eastAsia="Times New Roman"/>
          <w:noProof/>
          <w:szCs w:val="22"/>
          <w:lang w:val="lt-LT" w:eastAsia="en-US"/>
        </w:rPr>
      </w:pPr>
      <w:r w:rsidRPr="00F674BA">
        <w:rPr>
          <w:rFonts w:eastAsia="Times New Roman"/>
          <w:noProof/>
          <w:szCs w:val="22"/>
          <w:lang w:val="lt-LT" w:eastAsia="en-US"/>
        </w:rPr>
        <w:t xml:space="preserve">Pirmą kartą atidarius buteliuką, sirupo tinkamumo laikas - </w:t>
      </w:r>
      <w:r>
        <w:rPr>
          <w:rFonts w:eastAsia="Times New Roman"/>
          <w:noProof/>
          <w:szCs w:val="22"/>
          <w:lang w:val="lt-LT" w:eastAsia="en-US"/>
        </w:rPr>
        <w:t xml:space="preserve"> 6 mėnesiai</w:t>
      </w:r>
      <w:r w:rsidRPr="00F674BA">
        <w:rPr>
          <w:rFonts w:eastAsia="Times New Roman"/>
          <w:noProof/>
          <w:szCs w:val="22"/>
          <w:lang w:val="lt-LT" w:eastAsia="en-US"/>
        </w:rPr>
        <w:t>.</w:t>
      </w: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"/>
        <w:rPr>
          <w:rFonts w:eastAsia="Times New Roman"/>
          <w:noProof/>
          <w:szCs w:val="22"/>
          <w:lang w:val="lt-LT" w:eastAsia="en-US"/>
        </w:rPr>
      </w:pP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"/>
        <w:rPr>
          <w:rFonts w:eastAsia="Times New Roman"/>
          <w:szCs w:val="22"/>
          <w:lang w:val="lt-LT" w:eastAsia="en-US"/>
        </w:rPr>
      </w:pPr>
      <w:r w:rsidRPr="00F674BA">
        <w:rPr>
          <w:rFonts w:eastAsia="Times New Roman"/>
          <w:szCs w:val="22"/>
          <w:lang w:val="lt-LT" w:eastAsia="en-US"/>
        </w:rPr>
        <w:t>Vaistų negalima išmesti į kanalizaciją arba su buitinėmis atliekomis. Kaip išmesti nereikalingus vaistus, klauskite vaistininko. Šios priemonės padės apsaugoti aplinką.</w:t>
      </w: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"/>
        <w:rPr>
          <w:rFonts w:eastAsia="Times New Roman"/>
          <w:noProof/>
          <w:szCs w:val="22"/>
          <w:lang w:val="lt-LT" w:eastAsia="en-US"/>
        </w:rPr>
      </w:pP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"/>
        <w:rPr>
          <w:rFonts w:eastAsia="Times New Roman"/>
          <w:noProof/>
          <w:szCs w:val="22"/>
          <w:lang w:val="lt-LT" w:eastAsia="en-US"/>
        </w:rPr>
      </w:pPr>
    </w:p>
    <w:p w:rsidR="00563EDD" w:rsidRPr="00F674BA" w:rsidRDefault="00563EDD" w:rsidP="00563EDD">
      <w:pPr>
        <w:tabs>
          <w:tab w:val="clear" w:pos="567"/>
          <w:tab w:val="left" w:pos="708"/>
        </w:tabs>
        <w:spacing w:line="240" w:lineRule="auto"/>
        <w:ind w:right="-2"/>
        <w:rPr>
          <w:rFonts w:eastAsia="Times New Roman"/>
          <w:b/>
          <w:noProof/>
          <w:szCs w:val="22"/>
          <w:lang w:val="lt-LT" w:eastAsia="en-US"/>
        </w:rPr>
      </w:pPr>
      <w:r w:rsidRPr="00F674BA">
        <w:rPr>
          <w:rFonts w:eastAsia="Times New Roman"/>
          <w:b/>
          <w:noProof/>
          <w:szCs w:val="22"/>
          <w:lang w:val="lt-LT" w:eastAsia="en-US"/>
        </w:rPr>
        <w:t>6.</w:t>
      </w:r>
      <w:r w:rsidRPr="00F674BA">
        <w:rPr>
          <w:rFonts w:eastAsia="Times New Roman"/>
          <w:b/>
          <w:noProof/>
          <w:szCs w:val="22"/>
          <w:lang w:val="lt-LT" w:eastAsia="en-US"/>
        </w:rPr>
        <w:tab/>
        <w:t>Pakuotės turinys ir kita informacija</w:t>
      </w:r>
    </w:p>
    <w:p w:rsidR="00563EDD" w:rsidRPr="00F674BA" w:rsidRDefault="00563EDD" w:rsidP="00563EDD">
      <w:pPr>
        <w:spacing w:line="240" w:lineRule="auto"/>
        <w:ind w:right="-2"/>
        <w:rPr>
          <w:rFonts w:eastAsia="Times New Roman"/>
          <w:noProof/>
          <w:szCs w:val="22"/>
          <w:lang w:val="lt-LT" w:eastAsia="en-US"/>
        </w:rPr>
      </w:pP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"/>
        <w:rPr>
          <w:rFonts w:eastAsia="Times New Roman"/>
          <w:b/>
          <w:noProof/>
          <w:szCs w:val="22"/>
          <w:lang w:val="lt-LT" w:eastAsia="en-US"/>
        </w:rPr>
      </w:pPr>
      <w:r w:rsidRPr="00A279A3">
        <w:rPr>
          <w:rFonts w:eastAsia="Times New Roman"/>
          <w:b/>
          <w:szCs w:val="22"/>
          <w:lang w:val="lt-LT" w:eastAsia="en-US"/>
        </w:rPr>
        <w:t>MUNIX</w:t>
      </w:r>
      <w:r>
        <w:rPr>
          <w:rFonts w:eastAsia="Times New Roman"/>
          <w:b/>
          <w:szCs w:val="22"/>
          <w:lang w:val="lt-LT" w:eastAsia="en-US"/>
        </w:rPr>
        <w:t xml:space="preserve"> </w:t>
      </w:r>
      <w:r w:rsidRPr="00F674BA">
        <w:rPr>
          <w:rFonts w:eastAsia="Times New Roman"/>
          <w:b/>
          <w:szCs w:val="22"/>
          <w:lang w:val="lt-LT" w:eastAsia="en-US"/>
        </w:rPr>
        <w:t>sudėtis</w:t>
      </w:r>
    </w:p>
    <w:p w:rsidR="00563EDD" w:rsidRPr="00F674BA" w:rsidRDefault="00563EDD" w:rsidP="00563EDD">
      <w:pPr>
        <w:spacing w:line="240" w:lineRule="auto"/>
        <w:rPr>
          <w:rFonts w:eastAsia="Times New Roman"/>
          <w:b/>
          <w:color w:val="000000"/>
          <w:szCs w:val="22"/>
          <w:lang w:val="lt-LT" w:eastAsia="en-US"/>
        </w:rPr>
      </w:pPr>
      <w:r w:rsidRPr="00F674BA">
        <w:rPr>
          <w:rFonts w:eastAsia="Times New Roman"/>
          <w:noProof/>
          <w:szCs w:val="22"/>
          <w:lang w:val="lt-LT" w:eastAsia="en-US"/>
        </w:rPr>
        <w:t>-</w:t>
      </w:r>
      <w:r w:rsidRPr="00F674BA">
        <w:rPr>
          <w:rFonts w:eastAsia="Times New Roman"/>
          <w:noProof/>
          <w:szCs w:val="22"/>
          <w:lang w:val="lt-LT" w:eastAsia="en-US"/>
        </w:rPr>
        <w:tab/>
        <w:t>Veiklioji medžiaga yra</w:t>
      </w:r>
      <w:r w:rsidRPr="00F674BA">
        <w:rPr>
          <w:rFonts w:eastAsia="Times New Roman"/>
          <w:color w:val="000000"/>
          <w:szCs w:val="22"/>
          <w:lang w:val="lt-LT" w:eastAsia="en-US"/>
        </w:rPr>
        <w:t xml:space="preserve"> </w:t>
      </w:r>
      <w:proofErr w:type="spellStart"/>
      <w:r w:rsidRPr="00F674BA">
        <w:rPr>
          <w:rFonts w:eastAsia="Times New Roman"/>
          <w:color w:val="000000"/>
          <w:szCs w:val="22"/>
          <w:lang w:val="lt-LT" w:eastAsia="en-US"/>
        </w:rPr>
        <w:t>ambroksolio</w:t>
      </w:r>
      <w:proofErr w:type="spellEnd"/>
      <w:r w:rsidRPr="00F674BA">
        <w:rPr>
          <w:rFonts w:eastAsia="Times New Roman"/>
          <w:color w:val="000000"/>
          <w:szCs w:val="22"/>
          <w:lang w:val="lt-LT" w:eastAsia="en-US"/>
        </w:rPr>
        <w:t xml:space="preserve"> hidrochloridas.</w:t>
      </w:r>
      <w:r>
        <w:rPr>
          <w:rFonts w:eastAsia="Times New Roman"/>
          <w:color w:val="000000"/>
          <w:szCs w:val="22"/>
          <w:lang w:val="lt-LT" w:eastAsia="en-US"/>
        </w:rPr>
        <w:t xml:space="preserve"> </w:t>
      </w:r>
      <w:r w:rsidRPr="00602807">
        <w:rPr>
          <w:rFonts w:eastAsia="Times New Roman"/>
          <w:color w:val="000000"/>
          <w:szCs w:val="22"/>
          <w:lang w:val="lt-LT" w:eastAsia="en-US"/>
        </w:rPr>
        <w:t>1</w:t>
      </w:r>
      <w:r>
        <w:rPr>
          <w:rFonts w:eastAsia="Times New Roman"/>
          <w:color w:val="000000"/>
          <w:szCs w:val="22"/>
          <w:lang w:val="lt-LT" w:eastAsia="en-US"/>
        </w:rPr>
        <w:t> </w:t>
      </w:r>
      <w:r w:rsidRPr="00602807">
        <w:rPr>
          <w:rFonts w:eastAsia="Times New Roman"/>
          <w:color w:val="000000"/>
          <w:szCs w:val="22"/>
          <w:lang w:val="lt-LT" w:eastAsia="en-US"/>
        </w:rPr>
        <w:t>ml sirupo yra 3</w:t>
      </w:r>
      <w:r>
        <w:rPr>
          <w:rFonts w:eastAsia="Times New Roman"/>
          <w:color w:val="000000"/>
          <w:szCs w:val="22"/>
          <w:lang w:val="lt-LT" w:eastAsia="en-US"/>
        </w:rPr>
        <w:t> </w:t>
      </w:r>
      <w:r w:rsidRPr="00602807">
        <w:rPr>
          <w:rFonts w:eastAsia="Times New Roman"/>
          <w:color w:val="000000"/>
          <w:szCs w:val="22"/>
          <w:lang w:val="lt-LT" w:eastAsia="en-US"/>
        </w:rPr>
        <w:t xml:space="preserve">mg </w:t>
      </w:r>
      <w:proofErr w:type="spellStart"/>
      <w:r w:rsidRPr="00602807">
        <w:rPr>
          <w:rFonts w:eastAsia="Times New Roman"/>
          <w:color w:val="000000"/>
          <w:szCs w:val="22"/>
          <w:lang w:val="lt-LT" w:eastAsia="en-US"/>
        </w:rPr>
        <w:t>ambroksolio</w:t>
      </w:r>
      <w:proofErr w:type="spellEnd"/>
      <w:r w:rsidRPr="00602807">
        <w:rPr>
          <w:rFonts w:eastAsia="Times New Roman"/>
          <w:color w:val="000000"/>
          <w:szCs w:val="22"/>
          <w:lang w:val="lt-LT" w:eastAsia="en-US"/>
        </w:rPr>
        <w:t xml:space="preserve"> </w:t>
      </w:r>
      <w:r>
        <w:rPr>
          <w:rFonts w:eastAsia="Times New Roman"/>
          <w:color w:val="000000"/>
          <w:szCs w:val="22"/>
          <w:lang w:val="lt-LT" w:eastAsia="en-US"/>
        </w:rPr>
        <w:tab/>
      </w:r>
      <w:r w:rsidRPr="00602807">
        <w:rPr>
          <w:rFonts w:eastAsia="Times New Roman"/>
          <w:color w:val="000000"/>
          <w:szCs w:val="22"/>
          <w:lang w:val="lt-LT" w:eastAsia="en-US"/>
        </w:rPr>
        <w:t>hidrochlorido.</w:t>
      </w:r>
      <w:r>
        <w:rPr>
          <w:rFonts w:eastAsia="Times New Roman"/>
          <w:color w:val="000000"/>
          <w:szCs w:val="22"/>
          <w:lang w:val="lt-LT" w:eastAsia="en-US"/>
        </w:rPr>
        <w:t xml:space="preserve"> </w:t>
      </w:r>
    </w:p>
    <w:p w:rsidR="00563EDD" w:rsidRPr="00F674BA" w:rsidRDefault="00563EDD" w:rsidP="00563EDD">
      <w:pPr>
        <w:spacing w:line="240" w:lineRule="auto"/>
        <w:ind w:left="567" w:hanging="567"/>
        <w:rPr>
          <w:rFonts w:eastAsia="Times New Roman"/>
          <w:color w:val="000000"/>
          <w:szCs w:val="22"/>
          <w:lang w:val="lt-LT" w:eastAsia="en-US"/>
        </w:rPr>
      </w:pPr>
      <w:r w:rsidRPr="00F674BA">
        <w:rPr>
          <w:rFonts w:eastAsia="Times New Roman"/>
          <w:noProof/>
          <w:szCs w:val="22"/>
          <w:lang w:val="lt-LT" w:eastAsia="en-US"/>
        </w:rPr>
        <w:t>-</w:t>
      </w:r>
      <w:r w:rsidRPr="00F674BA">
        <w:rPr>
          <w:rFonts w:eastAsia="Times New Roman"/>
          <w:noProof/>
          <w:szCs w:val="22"/>
          <w:lang w:val="lt-LT" w:eastAsia="en-US"/>
        </w:rPr>
        <w:tab/>
        <w:t xml:space="preserve">Pagalbinės medžiagos yra </w:t>
      </w:r>
      <w:proofErr w:type="spellStart"/>
      <w:r w:rsidRPr="00F674BA">
        <w:rPr>
          <w:rFonts w:eastAsia="Times New Roman"/>
          <w:color w:val="000000"/>
          <w:szCs w:val="22"/>
          <w:lang w:val="lt-LT" w:eastAsia="en-US"/>
        </w:rPr>
        <w:t>sorbitolis</w:t>
      </w:r>
      <w:proofErr w:type="spellEnd"/>
      <w:r w:rsidRPr="00F674BA">
        <w:rPr>
          <w:rFonts w:eastAsia="Times New Roman"/>
          <w:color w:val="000000"/>
          <w:szCs w:val="22"/>
          <w:lang w:val="lt-LT" w:eastAsia="en-US"/>
        </w:rPr>
        <w:t xml:space="preserve"> (E420), metilo </w:t>
      </w:r>
      <w:proofErr w:type="spellStart"/>
      <w:r w:rsidRPr="00F674BA">
        <w:rPr>
          <w:rFonts w:eastAsia="Times New Roman"/>
          <w:color w:val="000000"/>
          <w:szCs w:val="22"/>
          <w:lang w:val="lt-LT" w:eastAsia="en-US"/>
        </w:rPr>
        <w:t>parahidroksibenzoatas</w:t>
      </w:r>
      <w:proofErr w:type="spellEnd"/>
      <w:r w:rsidRPr="00F674BA">
        <w:rPr>
          <w:rFonts w:eastAsia="Times New Roman"/>
          <w:color w:val="000000"/>
          <w:szCs w:val="22"/>
          <w:lang w:val="lt-LT" w:eastAsia="en-US"/>
        </w:rPr>
        <w:t xml:space="preserve"> (E218), </w:t>
      </w:r>
      <w:proofErr w:type="spellStart"/>
      <w:r w:rsidRPr="00F674BA">
        <w:rPr>
          <w:rFonts w:eastAsia="Times New Roman"/>
          <w:color w:val="000000"/>
          <w:szCs w:val="22"/>
          <w:lang w:val="lt-LT" w:eastAsia="en-US"/>
        </w:rPr>
        <w:t>propilo</w:t>
      </w:r>
      <w:proofErr w:type="spellEnd"/>
      <w:r w:rsidRPr="00F674BA">
        <w:rPr>
          <w:rFonts w:eastAsia="Times New Roman"/>
          <w:color w:val="000000"/>
          <w:szCs w:val="22"/>
          <w:lang w:val="lt-LT" w:eastAsia="en-US"/>
        </w:rPr>
        <w:t xml:space="preserve"> </w:t>
      </w:r>
      <w:proofErr w:type="spellStart"/>
      <w:r w:rsidRPr="00F674BA">
        <w:rPr>
          <w:rFonts w:eastAsia="Times New Roman"/>
          <w:color w:val="000000"/>
          <w:szCs w:val="22"/>
          <w:lang w:val="lt-LT" w:eastAsia="en-US"/>
        </w:rPr>
        <w:t>parahidroksibenzoatas</w:t>
      </w:r>
      <w:proofErr w:type="spellEnd"/>
      <w:r w:rsidRPr="00F674BA">
        <w:rPr>
          <w:rFonts w:eastAsia="Times New Roman"/>
          <w:color w:val="000000"/>
          <w:szCs w:val="22"/>
          <w:lang w:val="lt-LT" w:eastAsia="en-US"/>
        </w:rPr>
        <w:t xml:space="preserve"> (E216), </w:t>
      </w:r>
      <w:proofErr w:type="spellStart"/>
      <w:r w:rsidRPr="00F674BA">
        <w:rPr>
          <w:rFonts w:eastAsia="Times New Roman"/>
          <w:color w:val="000000"/>
          <w:szCs w:val="22"/>
          <w:lang w:val="lt-LT" w:eastAsia="en-US"/>
        </w:rPr>
        <w:t>glicerolis</w:t>
      </w:r>
      <w:proofErr w:type="spellEnd"/>
      <w:r w:rsidRPr="00F674BA">
        <w:rPr>
          <w:rFonts w:eastAsia="Times New Roman"/>
          <w:color w:val="000000"/>
          <w:szCs w:val="22"/>
          <w:lang w:val="lt-LT" w:eastAsia="en-US"/>
        </w:rPr>
        <w:t xml:space="preserve">, </w:t>
      </w:r>
      <w:proofErr w:type="spellStart"/>
      <w:r w:rsidRPr="00F674BA">
        <w:rPr>
          <w:rFonts w:eastAsia="Times New Roman"/>
          <w:color w:val="000000"/>
          <w:szCs w:val="22"/>
          <w:lang w:val="lt-LT" w:eastAsia="en-US"/>
        </w:rPr>
        <w:t>propilenglikolis</w:t>
      </w:r>
      <w:proofErr w:type="spellEnd"/>
      <w:r>
        <w:rPr>
          <w:rFonts w:eastAsia="Times New Roman"/>
          <w:color w:val="000000"/>
          <w:szCs w:val="22"/>
          <w:lang w:val="lt-LT" w:eastAsia="en-US"/>
        </w:rPr>
        <w:t xml:space="preserve"> (E1520)</w:t>
      </w:r>
      <w:r w:rsidRPr="00F674BA">
        <w:rPr>
          <w:rFonts w:eastAsia="Times New Roman"/>
          <w:color w:val="000000"/>
          <w:szCs w:val="22"/>
          <w:lang w:val="lt-LT" w:eastAsia="en-US"/>
        </w:rPr>
        <w:t>, sacharino natrio druska, citrinų rūgšti</w:t>
      </w:r>
      <w:r>
        <w:rPr>
          <w:rFonts w:eastAsia="Times New Roman"/>
          <w:color w:val="000000"/>
          <w:szCs w:val="22"/>
          <w:lang w:val="lt-LT" w:eastAsia="en-US"/>
        </w:rPr>
        <w:t>e</w:t>
      </w:r>
      <w:r w:rsidRPr="00F674BA">
        <w:rPr>
          <w:rFonts w:eastAsia="Times New Roman"/>
          <w:color w:val="000000"/>
          <w:szCs w:val="22"/>
          <w:lang w:val="lt-LT" w:eastAsia="en-US"/>
        </w:rPr>
        <w:t xml:space="preserve">s </w:t>
      </w:r>
      <w:proofErr w:type="spellStart"/>
      <w:r w:rsidRPr="00F674BA">
        <w:rPr>
          <w:rFonts w:eastAsia="Times New Roman"/>
          <w:color w:val="000000"/>
          <w:szCs w:val="22"/>
          <w:lang w:val="lt-LT" w:eastAsia="en-US"/>
        </w:rPr>
        <w:t>monohidratas</w:t>
      </w:r>
      <w:proofErr w:type="spellEnd"/>
      <w:r w:rsidRPr="00F674BA">
        <w:rPr>
          <w:rFonts w:eastAsia="Times New Roman"/>
          <w:color w:val="000000"/>
          <w:szCs w:val="22"/>
          <w:lang w:val="lt-LT" w:eastAsia="en-US"/>
        </w:rPr>
        <w:t>, aviečių skon</w:t>
      </w:r>
      <w:r>
        <w:rPr>
          <w:rFonts w:eastAsia="Times New Roman"/>
          <w:color w:val="000000"/>
          <w:szCs w:val="22"/>
          <w:lang w:val="lt-LT" w:eastAsia="en-US"/>
        </w:rPr>
        <w:t>io</w:t>
      </w:r>
      <w:r w:rsidRPr="00F674BA">
        <w:rPr>
          <w:rFonts w:eastAsia="Times New Roman"/>
          <w:color w:val="000000"/>
          <w:szCs w:val="22"/>
          <w:lang w:val="lt-LT" w:eastAsia="en-US"/>
        </w:rPr>
        <w:t xml:space="preserve"> </w:t>
      </w:r>
      <w:r>
        <w:rPr>
          <w:rFonts w:eastAsia="Times New Roman"/>
          <w:color w:val="000000"/>
          <w:szCs w:val="22"/>
          <w:lang w:val="lt-LT" w:eastAsia="en-US"/>
        </w:rPr>
        <w:t>aromatinė</w:t>
      </w:r>
      <w:r w:rsidRPr="00F674BA">
        <w:rPr>
          <w:rFonts w:eastAsia="Times New Roman"/>
          <w:color w:val="000000"/>
          <w:szCs w:val="22"/>
          <w:lang w:val="lt-LT" w:eastAsia="en-US"/>
        </w:rPr>
        <w:t xml:space="preserve"> medžiaga (pieno rūgštis, </w:t>
      </w:r>
      <w:proofErr w:type="spellStart"/>
      <w:r w:rsidRPr="00F674BA">
        <w:rPr>
          <w:rFonts w:eastAsia="Times New Roman"/>
          <w:color w:val="000000"/>
          <w:szCs w:val="22"/>
          <w:lang w:val="lt-LT" w:eastAsia="en-US"/>
        </w:rPr>
        <w:t>triacetinas</w:t>
      </w:r>
      <w:proofErr w:type="spellEnd"/>
      <w:r w:rsidRPr="00F674BA">
        <w:rPr>
          <w:rFonts w:eastAsia="Times New Roman"/>
          <w:color w:val="000000"/>
          <w:szCs w:val="22"/>
          <w:lang w:val="lt-LT" w:eastAsia="en-US"/>
        </w:rPr>
        <w:t xml:space="preserve">, </w:t>
      </w:r>
      <w:proofErr w:type="spellStart"/>
      <w:r w:rsidRPr="00F674BA">
        <w:rPr>
          <w:rFonts w:eastAsia="Times New Roman"/>
          <w:color w:val="000000"/>
          <w:szCs w:val="22"/>
          <w:lang w:val="lt-LT" w:eastAsia="en-US"/>
        </w:rPr>
        <w:t>vanilinas</w:t>
      </w:r>
      <w:proofErr w:type="spellEnd"/>
      <w:r w:rsidRPr="00F674BA">
        <w:rPr>
          <w:rFonts w:eastAsia="Times New Roman"/>
          <w:color w:val="000000"/>
          <w:szCs w:val="22"/>
          <w:lang w:val="lt-LT" w:eastAsia="en-US"/>
        </w:rPr>
        <w:t>, p-</w:t>
      </w:r>
      <w:proofErr w:type="spellStart"/>
      <w:r w:rsidRPr="00F674BA">
        <w:rPr>
          <w:rFonts w:eastAsia="Times New Roman"/>
          <w:color w:val="000000"/>
          <w:szCs w:val="22"/>
          <w:lang w:val="lt-LT" w:eastAsia="en-US"/>
        </w:rPr>
        <w:t>hidroksibenzilacetonas</w:t>
      </w:r>
      <w:proofErr w:type="spellEnd"/>
      <w:r w:rsidRPr="00F674BA">
        <w:rPr>
          <w:rFonts w:eastAsia="Times New Roman"/>
          <w:color w:val="000000"/>
          <w:szCs w:val="22"/>
          <w:lang w:val="lt-LT" w:eastAsia="en-US"/>
        </w:rPr>
        <w:t>, rožių aliejus), išgrynintas vanduo.</w:t>
      </w:r>
    </w:p>
    <w:p w:rsidR="00563EDD" w:rsidRPr="00F674BA" w:rsidRDefault="00563EDD" w:rsidP="00563EDD">
      <w:pPr>
        <w:spacing w:line="240" w:lineRule="auto"/>
        <w:rPr>
          <w:rFonts w:eastAsia="Times New Roman"/>
          <w:noProof/>
          <w:szCs w:val="22"/>
          <w:lang w:val="lt-LT" w:eastAsia="en-US"/>
        </w:rPr>
      </w:pPr>
    </w:p>
    <w:p w:rsidR="00563EDD" w:rsidRPr="00F674BA" w:rsidRDefault="00563EDD" w:rsidP="00563EDD">
      <w:pPr>
        <w:spacing w:line="240" w:lineRule="auto"/>
        <w:rPr>
          <w:rFonts w:eastAsia="Times New Roman"/>
          <w:b/>
          <w:noProof/>
          <w:szCs w:val="22"/>
          <w:lang w:val="lt-LT" w:eastAsia="en-US"/>
        </w:rPr>
      </w:pPr>
      <w:r w:rsidRPr="00A279A3">
        <w:rPr>
          <w:rFonts w:eastAsia="Times New Roman"/>
          <w:b/>
          <w:noProof/>
          <w:szCs w:val="22"/>
          <w:lang w:val="lt-LT" w:eastAsia="en-US"/>
        </w:rPr>
        <w:t>MUNIX</w:t>
      </w:r>
      <w:r>
        <w:rPr>
          <w:rFonts w:eastAsia="Times New Roman"/>
          <w:b/>
          <w:noProof/>
          <w:szCs w:val="22"/>
          <w:lang w:val="lt-LT" w:eastAsia="en-US"/>
        </w:rPr>
        <w:t xml:space="preserve"> </w:t>
      </w:r>
      <w:r w:rsidRPr="00F674BA">
        <w:rPr>
          <w:rFonts w:eastAsia="Times New Roman"/>
          <w:b/>
          <w:noProof/>
          <w:szCs w:val="22"/>
          <w:lang w:val="lt-LT" w:eastAsia="en-US"/>
        </w:rPr>
        <w:t xml:space="preserve">išvaizda ir kiekis pakuotėje </w:t>
      </w:r>
    </w:p>
    <w:p w:rsidR="00563EDD" w:rsidRPr="00F674BA" w:rsidRDefault="00563EDD" w:rsidP="00563EDD">
      <w:pPr>
        <w:spacing w:line="240" w:lineRule="auto"/>
        <w:rPr>
          <w:rFonts w:eastAsia="Times New Roman"/>
          <w:color w:val="000000"/>
          <w:szCs w:val="22"/>
          <w:lang w:val="lt-LT" w:eastAsia="en-US"/>
        </w:rPr>
      </w:pPr>
      <w:r w:rsidRPr="00F674BA">
        <w:rPr>
          <w:rFonts w:eastAsia="Times New Roman"/>
          <w:color w:val="000000"/>
          <w:szCs w:val="22"/>
          <w:lang w:val="lt-LT" w:eastAsia="en-US"/>
        </w:rPr>
        <w:t xml:space="preserve">Skaidrus, nuo šviesiai geltonos iki šiek tiek rusvos spalvos, </w:t>
      </w:r>
      <w:r>
        <w:rPr>
          <w:rFonts w:eastAsia="Times New Roman"/>
          <w:color w:val="000000"/>
          <w:szCs w:val="22"/>
          <w:lang w:val="lt-LT" w:eastAsia="en-US"/>
        </w:rPr>
        <w:t>tirštas</w:t>
      </w:r>
      <w:r w:rsidRPr="00F674BA">
        <w:rPr>
          <w:rFonts w:eastAsia="Times New Roman"/>
          <w:color w:val="000000"/>
          <w:szCs w:val="22"/>
          <w:lang w:val="lt-LT" w:eastAsia="en-US"/>
        </w:rPr>
        <w:t xml:space="preserve"> skystis, turintis specifinį aviečių kvapą.</w:t>
      </w: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"/>
        <w:rPr>
          <w:rFonts w:eastAsia="Times New Roman"/>
          <w:szCs w:val="22"/>
          <w:lang w:val="lt-LT" w:eastAsia="en-US"/>
        </w:rPr>
      </w:pPr>
      <w:r w:rsidRPr="00F674BA">
        <w:rPr>
          <w:rFonts w:eastAsia="Times New Roman"/>
          <w:color w:val="000000"/>
          <w:szCs w:val="22"/>
          <w:lang w:val="lt-LT" w:eastAsia="en-US"/>
        </w:rPr>
        <w:t>100</w:t>
      </w:r>
      <w:r>
        <w:rPr>
          <w:rFonts w:eastAsia="Times New Roman"/>
          <w:color w:val="000000"/>
          <w:szCs w:val="22"/>
          <w:lang w:val="lt-LT" w:eastAsia="en-US"/>
        </w:rPr>
        <w:t> </w:t>
      </w:r>
      <w:r w:rsidRPr="00F674BA">
        <w:rPr>
          <w:rFonts w:eastAsia="Times New Roman"/>
          <w:color w:val="000000"/>
          <w:szCs w:val="22"/>
          <w:lang w:val="lt-LT" w:eastAsia="en-US"/>
        </w:rPr>
        <w:t xml:space="preserve">ml sirupo </w:t>
      </w:r>
      <w:r w:rsidRPr="00F674BA">
        <w:rPr>
          <w:rFonts w:eastAsia="Times New Roman"/>
          <w:szCs w:val="22"/>
          <w:lang w:val="lt-LT" w:eastAsia="en-US"/>
        </w:rPr>
        <w:t>yra tamsiai rudos spalvos stikliniame buteliuke arba tamsiai rudame PET buteliuke.</w:t>
      </w: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"/>
        <w:rPr>
          <w:rFonts w:eastAsia="Times New Roman"/>
          <w:szCs w:val="22"/>
          <w:lang w:val="lt-LT" w:eastAsia="en-US"/>
        </w:rPr>
      </w:pPr>
      <w:r w:rsidRPr="00F674BA">
        <w:rPr>
          <w:rFonts w:eastAsia="Times New Roman"/>
          <w:szCs w:val="22"/>
          <w:lang w:val="lt-LT" w:eastAsia="en-US"/>
        </w:rPr>
        <w:t>Buteliukas yra užsuktas polietileno dangteliu.</w:t>
      </w: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"/>
        <w:rPr>
          <w:rFonts w:eastAsia="Times New Roman"/>
          <w:color w:val="000000"/>
          <w:szCs w:val="22"/>
          <w:lang w:val="lt-LT" w:eastAsia="en-US"/>
        </w:rPr>
      </w:pPr>
      <w:r w:rsidRPr="00F674BA">
        <w:rPr>
          <w:rFonts w:eastAsia="Times New Roman"/>
          <w:color w:val="000000"/>
          <w:szCs w:val="22"/>
          <w:lang w:val="lt-LT" w:eastAsia="en-US"/>
        </w:rPr>
        <w:t xml:space="preserve">Kartoninėje dėžutėje yra </w:t>
      </w:r>
      <w:r w:rsidRPr="00F674BA">
        <w:rPr>
          <w:rFonts w:eastAsia="Times New Roman"/>
          <w:szCs w:val="22"/>
          <w:lang w:val="lt-LT" w:eastAsia="en-US"/>
        </w:rPr>
        <w:t xml:space="preserve">vienas buteliukas </w:t>
      </w:r>
      <w:r w:rsidRPr="00F674BA">
        <w:rPr>
          <w:rFonts w:eastAsia="Times New Roman"/>
          <w:color w:val="000000"/>
          <w:szCs w:val="22"/>
          <w:lang w:val="lt-LT" w:eastAsia="en-US"/>
        </w:rPr>
        <w:t xml:space="preserve">kartu su matavimo </w:t>
      </w:r>
      <w:r>
        <w:rPr>
          <w:rFonts w:eastAsia="Times New Roman"/>
          <w:color w:val="000000"/>
          <w:szCs w:val="22"/>
          <w:lang w:val="lt-LT" w:eastAsia="en-US"/>
        </w:rPr>
        <w:t>taurele (ant taurelės nurodytos</w:t>
      </w:r>
      <w:r w:rsidRPr="00F674BA">
        <w:rPr>
          <w:rFonts w:eastAsia="Times New Roman"/>
          <w:color w:val="000000"/>
          <w:szCs w:val="22"/>
          <w:lang w:val="lt-LT" w:eastAsia="en-US"/>
        </w:rPr>
        <w:t xml:space="preserve"> </w:t>
      </w:r>
      <w:r>
        <w:rPr>
          <w:rFonts w:eastAsia="Times New Roman"/>
          <w:color w:val="000000"/>
          <w:szCs w:val="22"/>
          <w:lang w:val="lt-LT" w:eastAsia="en-US"/>
        </w:rPr>
        <w:t>2,5 ml, 5 ml, 7,5 ml, 10 ml, 15 ml ir 20 ml matavimo žymos)</w:t>
      </w:r>
      <w:r w:rsidRPr="00F674BA">
        <w:rPr>
          <w:rFonts w:eastAsia="Times New Roman"/>
          <w:color w:val="000000"/>
          <w:szCs w:val="22"/>
          <w:lang w:val="lt-LT" w:eastAsia="en-US"/>
        </w:rPr>
        <w:t xml:space="preserve">. </w:t>
      </w: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"/>
        <w:rPr>
          <w:rFonts w:eastAsia="Times New Roman"/>
          <w:noProof/>
          <w:szCs w:val="22"/>
          <w:lang w:val="lt-LT" w:eastAsia="en-US"/>
        </w:rPr>
      </w:pPr>
    </w:p>
    <w:p w:rsidR="00563EDD" w:rsidRPr="00F674BA" w:rsidRDefault="00563EDD" w:rsidP="00563EDD">
      <w:pPr>
        <w:keepNext/>
        <w:spacing w:line="240" w:lineRule="auto"/>
        <w:jc w:val="both"/>
        <w:outlineLvl w:val="3"/>
        <w:rPr>
          <w:i/>
          <w:szCs w:val="22"/>
          <w:lang w:val="lt-LT"/>
        </w:rPr>
      </w:pPr>
      <w:r>
        <w:rPr>
          <w:b/>
          <w:szCs w:val="22"/>
          <w:lang w:val="lt-LT" w:eastAsia="en-US"/>
        </w:rPr>
        <w:t>Registruotojas</w:t>
      </w:r>
      <w:r w:rsidRPr="00F674BA">
        <w:rPr>
          <w:b/>
          <w:szCs w:val="22"/>
          <w:lang w:val="lt-LT" w:eastAsia="en-US"/>
        </w:rPr>
        <w:t xml:space="preserve"> ir gamintojas</w:t>
      </w:r>
    </w:p>
    <w:p w:rsidR="00563EDD" w:rsidRPr="00F674BA" w:rsidRDefault="00563EDD" w:rsidP="00563EDD">
      <w:pPr>
        <w:spacing w:line="240" w:lineRule="auto"/>
        <w:rPr>
          <w:szCs w:val="22"/>
          <w:lang w:val="lt-LT"/>
        </w:rPr>
      </w:pPr>
      <w:r w:rsidRPr="00F674BA">
        <w:rPr>
          <w:szCs w:val="22"/>
          <w:lang w:val="lt-LT"/>
        </w:rPr>
        <w:t xml:space="preserve">SOPHARMA </w:t>
      </w:r>
      <w:r w:rsidRPr="00F674BA">
        <w:rPr>
          <w:rFonts w:eastAsia="Times New Roman"/>
          <w:bCs/>
          <w:szCs w:val="22"/>
          <w:lang w:val="lt-LT" w:eastAsia="bg-BG"/>
        </w:rPr>
        <w:t>AD</w:t>
      </w:r>
    </w:p>
    <w:p w:rsidR="00563EDD" w:rsidRPr="00F674BA" w:rsidRDefault="00563EDD" w:rsidP="00563EDD">
      <w:pPr>
        <w:tabs>
          <w:tab w:val="clear" w:pos="567"/>
        </w:tabs>
        <w:spacing w:line="240" w:lineRule="auto"/>
        <w:rPr>
          <w:rFonts w:eastAsia="Times New Roman"/>
          <w:bCs/>
          <w:szCs w:val="22"/>
          <w:lang w:val="lt-LT" w:eastAsia="bg-BG"/>
        </w:rPr>
      </w:pPr>
      <w:r w:rsidRPr="00F674BA">
        <w:rPr>
          <w:rFonts w:eastAsia="Times New Roman"/>
          <w:bCs/>
          <w:szCs w:val="22"/>
          <w:lang w:val="lt-LT" w:eastAsia="bg-BG"/>
        </w:rPr>
        <w:t xml:space="preserve">16 </w:t>
      </w:r>
      <w:proofErr w:type="spellStart"/>
      <w:r w:rsidRPr="00F674BA">
        <w:rPr>
          <w:rFonts w:eastAsia="Times New Roman"/>
          <w:bCs/>
          <w:szCs w:val="22"/>
          <w:lang w:val="lt-LT" w:eastAsia="bg-BG"/>
        </w:rPr>
        <w:t>Iliensko</w:t>
      </w:r>
      <w:proofErr w:type="spellEnd"/>
      <w:r w:rsidRPr="00F674BA">
        <w:rPr>
          <w:rFonts w:eastAsia="Times New Roman"/>
          <w:bCs/>
          <w:szCs w:val="22"/>
          <w:lang w:val="lt-LT" w:eastAsia="bg-BG"/>
        </w:rPr>
        <w:t xml:space="preserve"> </w:t>
      </w:r>
      <w:proofErr w:type="spellStart"/>
      <w:r w:rsidRPr="00F674BA">
        <w:rPr>
          <w:rFonts w:eastAsia="Times New Roman"/>
          <w:bCs/>
          <w:szCs w:val="22"/>
          <w:lang w:val="lt-LT" w:eastAsia="bg-BG"/>
        </w:rPr>
        <w:t>Shosse</w:t>
      </w:r>
      <w:proofErr w:type="spellEnd"/>
      <w:r w:rsidRPr="00F674BA">
        <w:rPr>
          <w:rFonts w:eastAsia="Times New Roman"/>
          <w:bCs/>
          <w:szCs w:val="22"/>
          <w:lang w:val="lt-LT" w:eastAsia="bg-BG"/>
        </w:rPr>
        <w:t xml:space="preserve"> Str.,</w:t>
      </w:r>
    </w:p>
    <w:p w:rsidR="00563EDD" w:rsidRPr="00F674BA" w:rsidRDefault="00563EDD" w:rsidP="00563EDD">
      <w:pPr>
        <w:tabs>
          <w:tab w:val="clear" w:pos="567"/>
        </w:tabs>
        <w:spacing w:line="240" w:lineRule="auto"/>
        <w:rPr>
          <w:rFonts w:eastAsia="Times New Roman"/>
          <w:bCs/>
          <w:szCs w:val="22"/>
          <w:lang w:val="lt-LT" w:eastAsia="bg-BG"/>
        </w:rPr>
      </w:pPr>
      <w:proofErr w:type="spellStart"/>
      <w:r w:rsidRPr="00F674BA">
        <w:rPr>
          <w:rFonts w:eastAsia="Times New Roman"/>
          <w:bCs/>
          <w:szCs w:val="22"/>
          <w:lang w:val="lt-LT" w:eastAsia="bg-BG"/>
        </w:rPr>
        <w:t>Sofia</w:t>
      </w:r>
      <w:proofErr w:type="spellEnd"/>
      <w:r w:rsidRPr="00F674BA">
        <w:rPr>
          <w:rFonts w:eastAsia="Times New Roman"/>
          <w:bCs/>
          <w:szCs w:val="22"/>
          <w:lang w:val="lt-LT" w:eastAsia="bg-BG"/>
        </w:rPr>
        <w:t xml:space="preserve"> 1220,</w:t>
      </w:r>
    </w:p>
    <w:p w:rsidR="00563EDD" w:rsidRPr="00F674BA" w:rsidRDefault="00563EDD" w:rsidP="00563EDD">
      <w:pPr>
        <w:tabs>
          <w:tab w:val="clear" w:pos="567"/>
        </w:tabs>
        <w:spacing w:line="240" w:lineRule="auto"/>
        <w:rPr>
          <w:rFonts w:eastAsia="Times New Roman"/>
          <w:bCs/>
          <w:szCs w:val="22"/>
          <w:lang w:val="lt-LT" w:eastAsia="bg-BG"/>
        </w:rPr>
      </w:pPr>
      <w:r w:rsidRPr="00F674BA">
        <w:rPr>
          <w:rFonts w:eastAsia="Times New Roman"/>
          <w:bCs/>
          <w:szCs w:val="22"/>
          <w:lang w:val="lt-LT" w:eastAsia="bg-BG"/>
        </w:rPr>
        <w:t>Bulgarija</w:t>
      </w: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"/>
        <w:rPr>
          <w:rFonts w:eastAsia="Times New Roman"/>
          <w:noProof/>
          <w:szCs w:val="22"/>
          <w:lang w:val="lt-LT" w:eastAsia="en-US"/>
        </w:rPr>
      </w:pP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"/>
        <w:rPr>
          <w:rFonts w:eastAsia="Times New Roman"/>
          <w:noProof/>
          <w:szCs w:val="22"/>
          <w:lang w:val="lt-LT" w:eastAsia="en-US"/>
        </w:rPr>
      </w:pPr>
      <w:r w:rsidRPr="00F674BA">
        <w:rPr>
          <w:rFonts w:eastAsia="Times New Roman"/>
          <w:noProof/>
          <w:szCs w:val="22"/>
          <w:lang w:val="lt-LT" w:eastAsia="en-US"/>
        </w:rPr>
        <w:t xml:space="preserve">Jeigu apie šį vaistą norite sužinoti daugiau, kreipkitės į </w:t>
      </w:r>
      <w:r w:rsidRPr="00FA09F9">
        <w:rPr>
          <w:rFonts w:eastAsia="Times New Roman"/>
          <w:noProof/>
          <w:szCs w:val="22"/>
          <w:lang w:val="lt-LT" w:eastAsia="en-US"/>
        </w:rPr>
        <w:t>vietinį registruotojo atstovą.</w:t>
      </w:r>
    </w:p>
    <w:p w:rsidR="00563EDD" w:rsidRDefault="00563EDD" w:rsidP="00563EDD">
      <w:pPr>
        <w:numPr>
          <w:ilvl w:val="12"/>
          <w:numId w:val="0"/>
        </w:numPr>
        <w:spacing w:line="240" w:lineRule="auto"/>
        <w:ind w:right="-2"/>
        <w:rPr>
          <w:rFonts w:eastAsia="Times New Roman"/>
          <w:noProof/>
          <w:szCs w:val="22"/>
          <w:lang w:val="lt-LT" w:eastAsia="en-US"/>
        </w:rPr>
      </w:pPr>
    </w:p>
    <w:p w:rsidR="00563EDD" w:rsidRPr="00B34FA1" w:rsidRDefault="00563EDD" w:rsidP="00563EDD">
      <w:pPr>
        <w:tabs>
          <w:tab w:val="clear" w:pos="567"/>
        </w:tabs>
        <w:spacing w:line="240" w:lineRule="auto"/>
        <w:rPr>
          <w:b/>
          <w:lang w:val="lt-LT"/>
        </w:rPr>
      </w:pPr>
      <w:r>
        <w:rPr>
          <w:szCs w:val="24"/>
          <w:lang w:val="lt-LT"/>
        </w:rPr>
        <w:t>UAB „Maras“</w:t>
      </w:r>
    </w:p>
    <w:p w:rsidR="00563EDD" w:rsidRDefault="00563EDD" w:rsidP="00563EDD">
      <w:pPr>
        <w:tabs>
          <w:tab w:val="clear" w:pos="567"/>
        </w:tabs>
        <w:spacing w:line="240" w:lineRule="auto"/>
        <w:rPr>
          <w:szCs w:val="24"/>
          <w:lang w:val="en-US"/>
        </w:rPr>
      </w:pPr>
      <w:r>
        <w:rPr>
          <w:szCs w:val="24"/>
          <w:lang w:val="lt-LT"/>
        </w:rPr>
        <w:t xml:space="preserve">Panerių g. </w:t>
      </w:r>
      <w:r>
        <w:rPr>
          <w:szCs w:val="24"/>
          <w:lang w:val="en-US"/>
        </w:rPr>
        <w:t>243</w:t>
      </w:r>
    </w:p>
    <w:p w:rsidR="00563EDD" w:rsidRDefault="00563EDD" w:rsidP="00563EDD">
      <w:pPr>
        <w:tabs>
          <w:tab w:val="clear" w:pos="567"/>
        </w:tabs>
        <w:spacing w:line="240" w:lineRule="auto"/>
        <w:rPr>
          <w:szCs w:val="24"/>
          <w:lang w:val="en-US"/>
        </w:rPr>
      </w:pPr>
      <w:r>
        <w:rPr>
          <w:szCs w:val="24"/>
          <w:lang w:val="en-US"/>
        </w:rPr>
        <w:t>Kaunas 48439</w:t>
      </w:r>
    </w:p>
    <w:p w:rsidR="00563EDD" w:rsidRPr="00F7130B" w:rsidRDefault="00563EDD" w:rsidP="00563EDD">
      <w:pPr>
        <w:tabs>
          <w:tab w:val="clear" w:pos="567"/>
        </w:tabs>
        <w:spacing w:line="240" w:lineRule="auto"/>
        <w:rPr>
          <w:lang w:val="lt-LT"/>
        </w:rPr>
      </w:pPr>
      <w:r w:rsidRPr="009A3919">
        <w:rPr>
          <w:szCs w:val="24"/>
          <w:lang w:val="lt-LT"/>
        </w:rPr>
        <w:t>El. paštas: info@maras.lt</w:t>
      </w: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"/>
        <w:rPr>
          <w:rFonts w:eastAsia="Times New Roman"/>
          <w:noProof/>
          <w:szCs w:val="22"/>
          <w:lang w:val="lt-LT" w:eastAsia="en-US"/>
        </w:rPr>
      </w:pP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"/>
        <w:outlineLvl w:val="0"/>
        <w:rPr>
          <w:rFonts w:eastAsia="Times New Roman"/>
          <w:noProof/>
          <w:szCs w:val="22"/>
          <w:lang w:val="lt-LT" w:eastAsia="en-US"/>
        </w:rPr>
      </w:pPr>
      <w:r w:rsidRPr="00F674BA">
        <w:rPr>
          <w:rFonts w:eastAsia="Times New Roman"/>
          <w:b/>
          <w:bCs/>
          <w:szCs w:val="22"/>
          <w:lang w:val="lt-LT" w:eastAsia="en-US"/>
        </w:rPr>
        <w:t xml:space="preserve">Šis pakuotės </w:t>
      </w:r>
      <w:r w:rsidRPr="00F674BA">
        <w:rPr>
          <w:rFonts w:eastAsia="Times New Roman"/>
          <w:b/>
          <w:szCs w:val="22"/>
          <w:lang w:val="lt-LT" w:eastAsia="en-US"/>
        </w:rPr>
        <w:t>lapelis paskutinį kartą peržiūrėtas</w:t>
      </w:r>
      <w:r>
        <w:rPr>
          <w:rFonts w:eastAsia="Times New Roman"/>
          <w:b/>
          <w:szCs w:val="22"/>
          <w:lang w:val="lt-LT" w:eastAsia="en-US"/>
        </w:rPr>
        <w:t xml:space="preserve"> </w:t>
      </w:r>
      <w:r>
        <w:rPr>
          <w:b/>
          <w:lang w:val="lt-LT"/>
        </w:rPr>
        <w:t>2025-02-24.</w:t>
      </w:r>
    </w:p>
    <w:p w:rsidR="00563EDD" w:rsidRPr="00F674BA" w:rsidRDefault="00563EDD" w:rsidP="00563EDD">
      <w:pPr>
        <w:numPr>
          <w:ilvl w:val="12"/>
          <w:numId w:val="0"/>
        </w:numPr>
        <w:spacing w:line="240" w:lineRule="auto"/>
        <w:ind w:right="-2"/>
        <w:outlineLvl w:val="0"/>
        <w:rPr>
          <w:rFonts w:eastAsia="Times New Roman"/>
          <w:noProof/>
          <w:szCs w:val="22"/>
          <w:lang w:val="lt-LT" w:eastAsia="en-US"/>
        </w:rPr>
      </w:pPr>
    </w:p>
    <w:p w:rsidR="00563EDD" w:rsidRPr="00F21BEC" w:rsidRDefault="00563EDD" w:rsidP="00563EDD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F674BA">
        <w:rPr>
          <w:noProof/>
          <w:szCs w:val="22"/>
          <w:lang w:val="lt-LT" w:eastAsia="en-US"/>
        </w:rPr>
        <w:t xml:space="preserve">Išsami informacija apie šį vaistą pateikiama Valstybinės vaistų kontrolės tarnybos prie Lietuvos </w:t>
      </w:r>
    </w:p>
    <w:p w:rsidR="00563EDD" w:rsidRPr="00F21BEC" w:rsidRDefault="00563EDD" w:rsidP="00563EDD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F674BA">
        <w:rPr>
          <w:noProof/>
          <w:szCs w:val="22"/>
          <w:lang w:val="lt-LT" w:eastAsia="en-US"/>
        </w:rPr>
        <w:t xml:space="preserve">Respublikos sveikatos apsaugos ministerijos tinklalapyje </w:t>
      </w:r>
      <w:hyperlink r:id="rId5" w:history="1">
        <w:r w:rsidRPr="00370F05">
          <w:rPr>
            <w:rStyle w:val="Hipersaitas"/>
            <w:noProof/>
            <w:szCs w:val="22"/>
            <w:lang w:val="lt-LT" w:eastAsia="en-US"/>
          </w:rPr>
          <w:t>http</w:t>
        </w:r>
        <w:r w:rsidRPr="003E4B32">
          <w:rPr>
            <w:rStyle w:val="Hipersaitas"/>
            <w:noProof/>
            <w:szCs w:val="22"/>
            <w:lang w:val="lt-LT" w:eastAsia="en-US"/>
          </w:rPr>
          <w:t>s</w:t>
        </w:r>
        <w:r w:rsidRPr="00370F05">
          <w:rPr>
            <w:rStyle w:val="Hipersaitas"/>
            <w:noProof/>
            <w:szCs w:val="22"/>
            <w:lang w:val="lt-LT" w:eastAsia="en-US"/>
          </w:rPr>
          <w:t>://vvkt.</w:t>
        </w:r>
        <w:r w:rsidRPr="003E4B32">
          <w:rPr>
            <w:rStyle w:val="Hipersaitas"/>
            <w:noProof/>
            <w:szCs w:val="22"/>
            <w:lang w:val="lt-LT" w:eastAsia="en-US"/>
          </w:rPr>
          <w:t>lrv.lt/</w:t>
        </w:r>
        <w:r w:rsidRPr="00370F05">
          <w:rPr>
            <w:rStyle w:val="Hipersaitas"/>
            <w:noProof/>
            <w:szCs w:val="22"/>
            <w:lang w:val="lt-LT" w:eastAsia="en-US"/>
          </w:rPr>
          <w:t>lt/</w:t>
        </w:r>
      </w:hyperlink>
      <w:r w:rsidRPr="00F674BA">
        <w:rPr>
          <w:noProof/>
          <w:szCs w:val="22"/>
          <w:lang w:val="lt-LT" w:eastAsia="en-US"/>
        </w:rPr>
        <w:t>.</w:t>
      </w:r>
    </w:p>
    <w:p w:rsidR="00BA6577" w:rsidRDefault="00BA6577">
      <w:bookmarkStart w:id="0" w:name="_GoBack"/>
      <w:bookmarkEnd w:id="0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E10230"/>
    <w:multiLevelType w:val="hybridMultilevel"/>
    <w:tmpl w:val="43B6F71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004CF"/>
    <w:multiLevelType w:val="hybridMultilevel"/>
    <w:tmpl w:val="E8768B0C"/>
    <w:lvl w:ilvl="0" w:tplc="3D101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C1F"/>
    <w:multiLevelType w:val="hybridMultilevel"/>
    <w:tmpl w:val="73421E4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C755C"/>
    <w:multiLevelType w:val="hybridMultilevel"/>
    <w:tmpl w:val="57B2A66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267C"/>
    <w:multiLevelType w:val="hybridMultilevel"/>
    <w:tmpl w:val="4FA02D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DD"/>
    <w:rsid w:val="00072F85"/>
    <w:rsid w:val="000A5E72"/>
    <w:rsid w:val="000A7B60"/>
    <w:rsid w:val="00181364"/>
    <w:rsid w:val="002945D9"/>
    <w:rsid w:val="00305C48"/>
    <w:rsid w:val="003362C6"/>
    <w:rsid w:val="00497D4D"/>
    <w:rsid w:val="00563EDD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5BF78-8A70-4488-93A9-F87A6DE6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63EDD"/>
    <w:pPr>
      <w:tabs>
        <w:tab w:val="left" w:pos="567"/>
      </w:tabs>
      <w:spacing w:after="0" w:line="260" w:lineRule="exact"/>
    </w:pPr>
    <w:rPr>
      <w:rFonts w:ascii="Times New Roman" w:eastAsia="SimSun" w:hAnsi="Times New Roman" w:cs="Times New Roman"/>
      <w:szCs w:val="20"/>
      <w:lang w:val="en-GB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563EDD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563EDD"/>
    <w:pPr>
      <w:ind w:left="720"/>
      <w:contextualSpacing/>
    </w:pPr>
  </w:style>
  <w:style w:type="character" w:customStyle="1" w:styleId="st">
    <w:name w:val="st"/>
    <w:basedOn w:val="Numatytasispastraiposriftas"/>
    <w:rsid w:val="00563EDD"/>
  </w:style>
  <w:style w:type="character" w:styleId="Emfaz">
    <w:name w:val="Emphasis"/>
    <w:uiPriority w:val="20"/>
    <w:qFormat/>
    <w:rsid w:val="00563E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6856</Words>
  <Characters>3908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14</vt:i4>
      </vt:variant>
    </vt:vector>
  </HeadingPairs>
  <TitlesOfParts>
    <vt:vector size="15" baseType="lpstr">
      <vt:lpstr/>
      <vt:lpstr/>
      <vt:lpstr>MUNIX vartoti draudžiama:</vt:lpstr>
      <vt:lpstr>-	jeigu yra alergija veikliajai medžiagai arba bet kuriai pagalbinei šio vaisto </vt:lpstr>
      <vt:lpstr>Nėštumas ir žindymo laikotarpis</vt:lpstr>
      <vt:lpstr/>
      <vt:lpstr>Įrodymų, kad ambroksolis veikia gebėjimą vairuoti ir valdyti mechanizmus, nėra.</vt:lpstr>
      <vt:lpstr/>
      <vt:lpstr>MUNIX sudėtyje yra sorbitolio (E420), propilenglikolio (E1520), metilo parahidro</vt:lpstr>
      <vt:lpstr>Kiekviename šio vaisto mililitre yra 350 mg sorbitolio, tai atitinka 3500 mg/10 </vt:lpstr>
      <vt:lpstr>Ką daryti pavartojus per didelę MUNIX dozę</vt:lpstr>
      <vt:lpstr>Pamiršus pavartoti MUNIX</vt:lpstr>
      <vt:lpstr>Jeigu Jūs praleidote dozę, išgerkite ją kuo įmanoma greičiau. Jeigu greitai bus </vt:lpstr>
      <vt:lpstr>Šis pakuotės lapelis paskutinį kartą peržiūrėtas 2025-02-24.</vt:lpstr>
      <vt:lpstr/>
    </vt:vector>
  </TitlesOfParts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2025-02-25T12:51:00Z</dcterms:created>
  <dcterms:modified xsi:type="dcterms:W3CDTF">2025-02-25T12:52:00Z</dcterms:modified>
</cp:coreProperties>
</file>