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101" w:rsidRPr="003A4D57" w:rsidRDefault="003E6101" w:rsidP="003E6101">
      <w:pPr>
        <w:pStyle w:val="Antrat2"/>
        <w:jc w:val="center"/>
        <w:rPr>
          <w:rFonts w:ascii="Times New Roman" w:hAnsi="Times New Roman"/>
          <w:i w:val="0"/>
          <w:sz w:val="22"/>
          <w:lang w:val="lt-LT"/>
        </w:rPr>
      </w:pPr>
      <w:r w:rsidRPr="003A4D57">
        <w:rPr>
          <w:rFonts w:ascii="Times New Roman" w:hAnsi="Times New Roman"/>
          <w:i w:val="0"/>
          <w:sz w:val="22"/>
          <w:lang w:val="lt-LT"/>
        </w:rPr>
        <w:t>Pakuotės lapelis: informacija vartotojui</w:t>
      </w:r>
    </w:p>
    <w:p w:rsidR="003E6101" w:rsidRPr="00D0250A" w:rsidRDefault="003E6101" w:rsidP="003E6101">
      <w:pPr>
        <w:numPr>
          <w:ilvl w:val="12"/>
          <w:numId w:val="0"/>
        </w:numPr>
        <w:shd w:val="clear" w:color="auto" w:fill="FFFFFF"/>
        <w:tabs>
          <w:tab w:val="clear" w:pos="567"/>
        </w:tabs>
        <w:spacing w:line="240" w:lineRule="auto"/>
        <w:jc w:val="center"/>
        <w:rPr>
          <w:szCs w:val="22"/>
          <w:lang w:val="lt-LT"/>
        </w:rPr>
      </w:pPr>
    </w:p>
    <w:p w:rsidR="003E6101" w:rsidRPr="00D0250A" w:rsidRDefault="003E6101" w:rsidP="003E6101">
      <w:pPr>
        <w:numPr>
          <w:ilvl w:val="12"/>
          <w:numId w:val="0"/>
        </w:numPr>
        <w:shd w:val="clear" w:color="auto" w:fill="FFFFFF"/>
        <w:tabs>
          <w:tab w:val="clear" w:pos="567"/>
        </w:tabs>
        <w:spacing w:line="240" w:lineRule="auto"/>
        <w:jc w:val="center"/>
        <w:rPr>
          <w:szCs w:val="22"/>
          <w:lang w:val="lt-LT"/>
        </w:rPr>
      </w:pPr>
      <w:proofErr w:type="spellStart"/>
      <w:r w:rsidRPr="00D0250A">
        <w:rPr>
          <w:b/>
          <w:szCs w:val="22"/>
          <w:lang w:val="lt-LT"/>
        </w:rPr>
        <w:t>Willfact</w:t>
      </w:r>
      <w:proofErr w:type="spellEnd"/>
      <w:r w:rsidRPr="00D0250A">
        <w:rPr>
          <w:b/>
          <w:szCs w:val="22"/>
          <w:lang w:val="lt-LT"/>
        </w:rPr>
        <w:t xml:space="preserve"> 500 TV</w:t>
      </w:r>
      <w:r>
        <w:rPr>
          <w:b/>
          <w:szCs w:val="22"/>
          <w:lang w:val="lt-LT"/>
        </w:rPr>
        <w:t xml:space="preserve"> </w:t>
      </w:r>
      <w:r w:rsidRPr="00D0250A">
        <w:rPr>
          <w:b/>
          <w:szCs w:val="22"/>
          <w:lang w:val="lt-LT"/>
        </w:rPr>
        <w:t>milteliai ir tirpiklis injekciniam tirpalui</w:t>
      </w:r>
    </w:p>
    <w:p w:rsidR="003E6101" w:rsidRPr="00D0250A" w:rsidRDefault="003E6101" w:rsidP="003E6101">
      <w:pPr>
        <w:numPr>
          <w:ilvl w:val="12"/>
          <w:numId w:val="0"/>
        </w:numPr>
        <w:shd w:val="clear" w:color="auto" w:fill="FFFFFF"/>
        <w:tabs>
          <w:tab w:val="clear" w:pos="567"/>
        </w:tabs>
        <w:spacing w:line="240" w:lineRule="auto"/>
        <w:jc w:val="center"/>
        <w:rPr>
          <w:b/>
          <w:szCs w:val="22"/>
          <w:lang w:val="lt-LT"/>
        </w:rPr>
      </w:pPr>
      <w:proofErr w:type="spellStart"/>
      <w:r w:rsidRPr="00D0250A">
        <w:rPr>
          <w:b/>
          <w:szCs w:val="22"/>
          <w:lang w:val="lt-LT"/>
        </w:rPr>
        <w:t>Willfact</w:t>
      </w:r>
      <w:proofErr w:type="spellEnd"/>
      <w:r w:rsidRPr="00D0250A">
        <w:rPr>
          <w:b/>
          <w:szCs w:val="22"/>
          <w:lang w:val="lt-LT"/>
        </w:rPr>
        <w:t xml:space="preserve"> 1000 TV</w:t>
      </w:r>
      <w:r>
        <w:rPr>
          <w:b/>
          <w:szCs w:val="22"/>
          <w:lang w:val="lt-LT"/>
        </w:rPr>
        <w:t xml:space="preserve"> </w:t>
      </w:r>
      <w:r w:rsidRPr="00D0250A">
        <w:rPr>
          <w:b/>
          <w:szCs w:val="22"/>
          <w:lang w:val="lt-LT"/>
        </w:rPr>
        <w:t>milteliai ir tirpiklis injekciniam tirpalui</w:t>
      </w:r>
    </w:p>
    <w:p w:rsidR="003E6101" w:rsidRPr="00D0250A" w:rsidRDefault="003E6101" w:rsidP="003E6101">
      <w:pPr>
        <w:numPr>
          <w:ilvl w:val="12"/>
          <w:numId w:val="0"/>
        </w:numPr>
        <w:shd w:val="clear" w:color="auto" w:fill="FFFFFF"/>
        <w:tabs>
          <w:tab w:val="clear" w:pos="567"/>
        </w:tabs>
        <w:spacing w:line="240" w:lineRule="auto"/>
        <w:jc w:val="center"/>
        <w:rPr>
          <w:szCs w:val="22"/>
          <w:lang w:val="lt-LT"/>
        </w:rPr>
      </w:pPr>
      <w:proofErr w:type="spellStart"/>
      <w:r w:rsidRPr="00D0250A">
        <w:rPr>
          <w:b/>
          <w:szCs w:val="22"/>
          <w:lang w:val="lt-LT"/>
        </w:rPr>
        <w:t>Willfact</w:t>
      </w:r>
      <w:proofErr w:type="spellEnd"/>
      <w:r w:rsidRPr="00D0250A">
        <w:rPr>
          <w:b/>
          <w:szCs w:val="22"/>
          <w:lang w:val="lt-LT"/>
        </w:rPr>
        <w:t xml:space="preserve"> 2000 TV</w:t>
      </w:r>
      <w:r>
        <w:rPr>
          <w:b/>
          <w:szCs w:val="22"/>
          <w:lang w:val="lt-LT"/>
        </w:rPr>
        <w:t xml:space="preserve"> </w:t>
      </w:r>
      <w:r w:rsidRPr="00D0250A">
        <w:rPr>
          <w:b/>
          <w:szCs w:val="22"/>
          <w:lang w:val="lt-LT"/>
        </w:rPr>
        <w:t>milteliai ir tirpiklis injekciniam tirpalui</w:t>
      </w:r>
    </w:p>
    <w:p w:rsidR="003E6101" w:rsidRPr="00D0250A" w:rsidRDefault="003E6101" w:rsidP="003E6101">
      <w:pPr>
        <w:numPr>
          <w:ilvl w:val="12"/>
          <w:numId w:val="0"/>
        </w:numPr>
        <w:shd w:val="clear" w:color="auto" w:fill="FFFFFF"/>
        <w:tabs>
          <w:tab w:val="clear" w:pos="567"/>
        </w:tabs>
        <w:spacing w:line="240" w:lineRule="auto"/>
        <w:jc w:val="center"/>
        <w:rPr>
          <w:szCs w:val="22"/>
          <w:lang w:val="lt-LT"/>
        </w:rPr>
      </w:pPr>
      <w:r>
        <w:rPr>
          <w:szCs w:val="22"/>
          <w:lang w:val="lt-LT"/>
        </w:rPr>
        <w:t>ž</w:t>
      </w:r>
      <w:r w:rsidRPr="00D0250A">
        <w:rPr>
          <w:szCs w:val="22"/>
          <w:lang w:val="lt-LT"/>
        </w:rPr>
        <w:t xml:space="preserve">mogaus </w:t>
      </w:r>
      <w:proofErr w:type="spellStart"/>
      <w:r w:rsidRPr="00D0250A">
        <w:rPr>
          <w:szCs w:val="22"/>
          <w:lang w:val="lt-LT"/>
        </w:rPr>
        <w:t>Willebrando</w:t>
      </w:r>
      <w:proofErr w:type="spellEnd"/>
      <w:r w:rsidRPr="00D0250A">
        <w:rPr>
          <w:szCs w:val="22"/>
          <w:lang w:val="lt-LT"/>
        </w:rPr>
        <w:t xml:space="preserve"> faktorius</w:t>
      </w:r>
    </w:p>
    <w:p w:rsidR="003E6101" w:rsidRPr="00D0250A" w:rsidRDefault="003E6101" w:rsidP="003E6101">
      <w:pPr>
        <w:tabs>
          <w:tab w:val="clear" w:pos="567"/>
        </w:tabs>
        <w:spacing w:line="240" w:lineRule="auto"/>
        <w:rPr>
          <w:szCs w:val="22"/>
          <w:lang w:val="lt-LT"/>
        </w:rPr>
      </w:pPr>
    </w:p>
    <w:p w:rsidR="003E6101" w:rsidRPr="00D0250A" w:rsidRDefault="003E6101" w:rsidP="003E6101">
      <w:pPr>
        <w:rPr>
          <w:b/>
          <w:szCs w:val="22"/>
          <w:lang w:val="lt-LT"/>
        </w:rPr>
      </w:pPr>
      <w:r w:rsidRPr="00D0250A">
        <w:rPr>
          <w:b/>
          <w:szCs w:val="22"/>
          <w:lang w:val="lt-LT"/>
        </w:rPr>
        <w:t>Atidžiai perskaitykite visą šį lapelį, prieš pradėdami vartoti vaistą</w:t>
      </w:r>
      <w:r w:rsidRPr="00D0250A">
        <w:rPr>
          <w:b/>
          <w:noProof/>
          <w:szCs w:val="22"/>
          <w:lang w:val="lt-LT"/>
        </w:rPr>
        <w:t>, nes jame pateikiama Jums svarbi informacija</w:t>
      </w:r>
      <w:r w:rsidRPr="00D0250A">
        <w:rPr>
          <w:b/>
          <w:szCs w:val="22"/>
          <w:lang w:val="lt-LT"/>
        </w:rPr>
        <w:t>.</w:t>
      </w:r>
    </w:p>
    <w:p w:rsidR="003E6101" w:rsidRPr="00D0250A" w:rsidRDefault="003E6101" w:rsidP="003E6101">
      <w:pPr>
        <w:pStyle w:val="BT-EMEASMCA"/>
        <w:numPr>
          <w:ilvl w:val="0"/>
          <w:numId w:val="5"/>
        </w:numPr>
      </w:pPr>
      <w:r w:rsidRPr="00D0250A">
        <w:t>Neišmeskite šio lapelio, nes vėl gali prireikti jį perskaityti.</w:t>
      </w:r>
    </w:p>
    <w:p w:rsidR="003E6101" w:rsidRPr="00D0250A" w:rsidRDefault="003E6101" w:rsidP="003E6101">
      <w:pPr>
        <w:pStyle w:val="BT-EMEASMCA"/>
        <w:numPr>
          <w:ilvl w:val="0"/>
          <w:numId w:val="5"/>
        </w:numPr>
      </w:pPr>
      <w:r w:rsidRPr="00D0250A">
        <w:t>Jeigu kiltų daugiau klausimų, kreipkitės į gydytoją, vaistininką arba slaugytoją.</w:t>
      </w:r>
    </w:p>
    <w:p w:rsidR="003E6101" w:rsidRPr="00D0250A" w:rsidRDefault="003E6101" w:rsidP="003E6101">
      <w:pPr>
        <w:pStyle w:val="BT-EMEASMCA"/>
        <w:numPr>
          <w:ilvl w:val="0"/>
          <w:numId w:val="5"/>
        </w:numPr>
      </w:pPr>
      <w:r w:rsidRPr="00D0250A">
        <w:t>Šis vaistas skirtas tik Jums, todėl kitiems žmonėms jo duoti negalima. Vaistas gali jiems pakenkti (net tiems, kurių ligos požymiai yra tokie patys kaip Jūsų).</w:t>
      </w:r>
    </w:p>
    <w:p w:rsidR="003E6101" w:rsidRPr="00D0250A" w:rsidRDefault="003E6101" w:rsidP="003E6101">
      <w:pPr>
        <w:pStyle w:val="BT-EMEASMCA"/>
        <w:numPr>
          <w:ilvl w:val="0"/>
          <w:numId w:val="5"/>
        </w:numPr>
      </w:pPr>
      <w:r w:rsidRPr="00D0250A">
        <w:t>Jeigu pasireiškė šalutinis poveikis (net jeigu jis šiame lapelyje nenurodytas), kreipkitės į gydytoją, vaistininką arba slaugytoją. Žr. 4 skyrių.</w:t>
      </w:r>
    </w:p>
    <w:p w:rsidR="003E6101" w:rsidRPr="00D0250A" w:rsidRDefault="003E6101" w:rsidP="003E6101">
      <w:pPr>
        <w:tabs>
          <w:tab w:val="clear" w:pos="567"/>
        </w:tabs>
        <w:spacing w:line="240" w:lineRule="auto"/>
        <w:ind w:right="-2"/>
        <w:rPr>
          <w:szCs w:val="22"/>
          <w:lang w:val="lt-LT"/>
        </w:rPr>
      </w:pPr>
    </w:p>
    <w:p w:rsidR="003E6101" w:rsidRDefault="003E6101" w:rsidP="003E6101">
      <w:pPr>
        <w:numPr>
          <w:ilvl w:val="12"/>
          <w:numId w:val="0"/>
        </w:numPr>
        <w:tabs>
          <w:tab w:val="clear" w:pos="567"/>
        </w:tabs>
        <w:spacing w:line="240" w:lineRule="auto"/>
        <w:ind w:right="-2"/>
        <w:rPr>
          <w:b/>
          <w:bCs/>
          <w:szCs w:val="22"/>
          <w:lang w:val="lt-LT" w:eastAsia="x-none"/>
        </w:rPr>
      </w:pPr>
      <w:r w:rsidRPr="00D0250A">
        <w:rPr>
          <w:b/>
          <w:bCs/>
          <w:szCs w:val="22"/>
          <w:lang w:val="lt-LT" w:eastAsia="x-none"/>
        </w:rPr>
        <w:t>Apie ką rašoma šiame lapelyje?</w:t>
      </w:r>
    </w:p>
    <w:p w:rsidR="003E6101" w:rsidRPr="00D0250A" w:rsidRDefault="003E6101" w:rsidP="003E6101">
      <w:pPr>
        <w:numPr>
          <w:ilvl w:val="12"/>
          <w:numId w:val="0"/>
        </w:numPr>
        <w:tabs>
          <w:tab w:val="clear" w:pos="567"/>
        </w:tabs>
        <w:spacing w:line="240" w:lineRule="auto"/>
        <w:ind w:right="-2"/>
        <w:rPr>
          <w:b/>
          <w:bCs/>
          <w:szCs w:val="22"/>
          <w:lang w:val="lt-LT" w:eastAsia="x-none"/>
        </w:rPr>
      </w:pPr>
    </w:p>
    <w:p w:rsidR="003E6101" w:rsidRPr="00D0250A" w:rsidRDefault="003E6101" w:rsidP="003E6101">
      <w:pPr>
        <w:numPr>
          <w:ilvl w:val="12"/>
          <w:numId w:val="0"/>
        </w:numPr>
        <w:spacing w:line="240" w:lineRule="auto"/>
        <w:rPr>
          <w:szCs w:val="22"/>
          <w:lang w:val="lt-LT"/>
        </w:rPr>
      </w:pPr>
      <w:r w:rsidRPr="00D0250A">
        <w:rPr>
          <w:szCs w:val="22"/>
          <w:lang w:val="lt-LT"/>
        </w:rPr>
        <w:t>1.</w:t>
      </w:r>
      <w:r w:rsidRPr="00D0250A">
        <w:rPr>
          <w:szCs w:val="22"/>
          <w:lang w:val="lt-LT"/>
        </w:rPr>
        <w:tab/>
        <w:t xml:space="preserve">Kas yra </w:t>
      </w:r>
      <w:proofErr w:type="spellStart"/>
      <w:r w:rsidRPr="00D0250A">
        <w:rPr>
          <w:szCs w:val="22"/>
          <w:lang w:val="lt-LT"/>
        </w:rPr>
        <w:t>Willfact</w:t>
      </w:r>
      <w:proofErr w:type="spellEnd"/>
      <w:r w:rsidRPr="00D0250A">
        <w:rPr>
          <w:szCs w:val="22"/>
          <w:lang w:val="lt-LT"/>
        </w:rPr>
        <w:t xml:space="preserve"> ir kam jis vartojamas</w:t>
      </w:r>
    </w:p>
    <w:p w:rsidR="003E6101" w:rsidRPr="00D0250A" w:rsidRDefault="003E6101" w:rsidP="003E6101">
      <w:pPr>
        <w:numPr>
          <w:ilvl w:val="12"/>
          <w:numId w:val="0"/>
        </w:numPr>
        <w:spacing w:line="240" w:lineRule="auto"/>
        <w:rPr>
          <w:szCs w:val="22"/>
          <w:lang w:val="lt-LT"/>
        </w:rPr>
      </w:pPr>
      <w:r w:rsidRPr="00D0250A">
        <w:rPr>
          <w:szCs w:val="22"/>
          <w:lang w:val="lt-LT"/>
        </w:rPr>
        <w:t>2.</w:t>
      </w:r>
      <w:r w:rsidRPr="00D0250A">
        <w:rPr>
          <w:szCs w:val="22"/>
          <w:lang w:val="lt-LT"/>
        </w:rPr>
        <w:tab/>
        <w:t xml:space="preserve">Kas žinotina prieš vartojant </w:t>
      </w:r>
      <w:proofErr w:type="spellStart"/>
      <w:r w:rsidRPr="00D0250A">
        <w:rPr>
          <w:szCs w:val="22"/>
          <w:lang w:val="lt-LT"/>
        </w:rPr>
        <w:t>Willfact</w:t>
      </w:r>
      <w:proofErr w:type="spellEnd"/>
    </w:p>
    <w:p w:rsidR="003E6101" w:rsidRPr="00D0250A" w:rsidRDefault="003E6101" w:rsidP="003E6101">
      <w:pPr>
        <w:numPr>
          <w:ilvl w:val="12"/>
          <w:numId w:val="0"/>
        </w:numPr>
        <w:spacing w:line="240" w:lineRule="auto"/>
        <w:rPr>
          <w:szCs w:val="22"/>
          <w:lang w:val="lt-LT"/>
        </w:rPr>
      </w:pPr>
      <w:r w:rsidRPr="00D0250A">
        <w:rPr>
          <w:szCs w:val="22"/>
          <w:lang w:val="lt-LT"/>
        </w:rPr>
        <w:t>3.</w:t>
      </w:r>
      <w:r w:rsidRPr="00D0250A">
        <w:rPr>
          <w:szCs w:val="22"/>
          <w:lang w:val="lt-LT"/>
        </w:rPr>
        <w:tab/>
        <w:t xml:space="preserve">Kaip vartoti </w:t>
      </w:r>
      <w:proofErr w:type="spellStart"/>
      <w:r w:rsidRPr="00D0250A">
        <w:rPr>
          <w:szCs w:val="22"/>
          <w:lang w:val="lt-LT"/>
        </w:rPr>
        <w:t>Willfact</w:t>
      </w:r>
      <w:proofErr w:type="spellEnd"/>
    </w:p>
    <w:p w:rsidR="003E6101" w:rsidRPr="00D0250A" w:rsidRDefault="003E6101" w:rsidP="003E6101">
      <w:pPr>
        <w:numPr>
          <w:ilvl w:val="12"/>
          <w:numId w:val="0"/>
        </w:numPr>
        <w:spacing w:line="240" w:lineRule="auto"/>
        <w:rPr>
          <w:szCs w:val="22"/>
          <w:lang w:val="lt-LT"/>
        </w:rPr>
      </w:pPr>
      <w:r w:rsidRPr="00D0250A">
        <w:rPr>
          <w:szCs w:val="22"/>
          <w:lang w:val="lt-LT"/>
        </w:rPr>
        <w:t>4.</w:t>
      </w:r>
      <w:r w:rsidRPr="00D0250A">
        <w:rPr>
          <w:szCs w:val="22"/>
          <w:lang w:val="lt-LT"/>
        </w:rPr>
        <w:tab/>
        <w:t>Galimas šalutinis poveikis</w:t>
      </w:r>
    </w:p>
    <w:p w:rsidR="003E6101" w:rsidRPr="00D0250A" w:rsidRDefault="003E6101" w:rsidP="003E6101">
      <w:pPr>
        <w:numPr>
          <w:ilvl w:val="12"/>
          <w:numId w:val="0"/>
        </w:numPr>
        <w:spacing w:line="240" w:lineRule="auto"/>
        <w:rPr>
          <w:szCs w:val="22"/>
          <w:lang w:val="lt-LT"/>
        </w:rPr>
      </w:pPr>
      <w:r w:rsidRPr="00D0250A">
        <w:rPr>
          <w:szCs w:val="22"/>
          <w:lang w:val="lt-LT"/>
        </w:rPr>
        <w:t>5.</w:t>
      </w:r>
      <w:r w:rsidRPr="00D0250A">
        <w:rPr>
          <w:szCs w:val="22"/>
          <w:lang w:val="lt-LT"/>
        </w:rPr>
        <w:tab/>
        <w:t xml:space="preserve">Kaip laikyti </w:t>
      </w:r>
      <w:proofErr w:type="spellStart"/>
      <w:r w:rsidRPr="00D0250A">
        <w:rPr>
          <w:szCs w:val="22"/>
          <w:lang w:val="lt-LT"/>
        </w:rPr>
        <w:t>Willfact</w:t>
      </w:r>
      <w:proofErr w:type="spellEnd"/>
    </w:p>
    <w:p w:rsidR="003E6101" w:rsidRPr="00D0250A" w:rsidRDefault="003E6101" w:rsidP="003E6101">
      <w:pPr>
        <w:numPr>
          <w:ilvl w:val="12"/>
          <w:numId w:val="0"/>
        </w:numPr>
        <w:spacing w:line="240" w:lineRule="auto"/>
        <w:rPr>
          <w:szCs w:val="22"/>
          <w:lang w:val="lt-LT"/>
        </w:rPr>
      </w:pPr>
      <w:r w:rsidRPr="00D0250A">
        <w:rPr>
          <w:szCs w:val="22"/>
          <w:lang w:val="lt-LT"/>
        </w:rPr>
        <w:t>6.</w:t>
      </w:r>
      <w:r w:rsidRPr="00D0250A">
        <w:rPr>
          <w:szCs w:val="22"/>
          <w:lang w:val="lt-LT"/>
        </w:rPr>
        <w:tab/>
      </w:r>
      <w:r w:rsidRPr="00D0250A">
        <w:rPr>
          <w:bCs/>
          <w:szCs w:val="22"/>
          <w:lang w:val="lt-LT" w:eastAsia="x-none"/>
        </w:rPr>
        <w:t>Pakuotės turinys ir kita</w:t>
      </w:r>
      <w:r w:rsidRPr="00D0250A">
        <w:rPr>
          <w:szCs w:val="22"/>
          <w:lang w:val="lt-LT"/>
        </w:rPr>
        <w:t xml:space="preserve"> informacija</w:t>
      </w:r>
    </w:p>
    <w:p w:rsidR="003E6101" w:rsidRPr="00D0250A" w:rsidRDefault="003E6101" w:rsidP="003E6101">
      <w:pPr>
        <w:numPr>
          <w:ilvl w:val="12"/>
          <w:numId w:val="0"/>
        </w:numPr>
        <w:tabs>
          <w:tab w:val="clear" w:pos="567"/>
        </w:tabs>
        <w:spacing w:line="240" w:lineRule="auto"/>
        <w:ind w:right="-2"/>
        <w:rPr>
          <w:szCs w:val="22"/>
          <w:lang w:val="lt-LT"/>
        </w:rPr>
      </w:pPr>
    </w:p>
    <w:p w:rsidR="003E6101" w:rsidRPr="00FB4D8B" w:rsidRDefault="003E6101" w:rsidP="003E6101">
      <w:pPr>
        <w:pStyle w:val="Antrat2"/>
        <w:rPr>
          <w:rFonts w:ascii="Times New Roman" w:hAnsi="Times New Roman"/>
          <w:i w:val="0"/>
          <w:sz w:val="22"/>
          <w:szCs w:val="22"/>
          <w:lang w:val="lt-LT"/>
        </w:rPr>
      </w:pPr>
      <w:r w:rsidRPr="00FB4D8B">
        <w:rPr>
          <w:rFonts w:ascii="Times New Roman" w:hAnsi="Times New Roman"/>
          <w:i w:val="0"/>
          <w:sz w:val="22"/>
          <w:szCs w:val="22"/>
          <w:lang w:val="lt-LT"/>
        </w:rPr>
        <w:t>1.</w:t>
      </w:r>
      <w:r w:rsidRPr="00FB4D8B">
        <w:rPr>
          <w:rFonts w:ascii="Times New Roman" w:hAnsi="Times New Roman"/>
          <w:i w:val="0"/>
          <w:sz w:val="22"/>
          <w:szCs w:val="22"/>
          <w:lang w:val="lt-LT"/>
        </w:rPr>
        <w:tab/>
        <w:t xml:space="preserve">Kas yra </w:t>
      </w:r>
      <w:proofErr w:type="spellStart"/>
      <w:r w:rsidRPr="00FB4D8B">
        <w:rPr>
          <w:rFonts w:ascii="Times New Roman" w:hAnsi="Times New Roman"/>
          <w:i w:val="0"/>
          <w:sz w:val="22"/>
          <w:szCs w:val="22"/>
          <w:lang w:val="lt-LT"/>
        </w:rPr>
        <w:t>Willfact</w:t>
      </w:r>
      <w:proofErr w:type="spellEnd"/>
      <w:r w:rsidRPr="00FB4D8B">
        <w:rPr>
          <w:rFonts w:ascii="Times New Roman" w:hAnsi="Times New Roman"/>
          <w:i w:val="0"/>
          <w:sz w:val="22"/>
          <w:szCs w:val="22"/>
          <w:lang w:val="lt-LT"/>
        </w:rPr>
        <w:t xml:space="preserve"> ir kam jis vartojamas</w:t>
      </w:r>
    </w:p>
    <w:p w:rsidR="003E6101" w:rsidRPr="00126884" w:rsidRDefault="003E6101" w:rsidP="003E6101">
      <w:pPr>
        <w:numPr>
          <w:ilvl w:val="12"/>
          <w:numId w:val="0"/>
        </w:numPr>
        <w:tabs>
          <w:tab w:val="clear" w:pos="567"/>
        </w:tabs>
        <w:spacing w:line="240" w:lineRule="auto"/>
        <w:ind w:right="-2"/>
        <w:rPr>
          <w:lang w:val="lt-LT"/>
        </w:rPr>
      </w:pPr>
    </w:p>
    <w:p w:rsidR="003E6101" w:rsidRDefault="003E6101" w:rsidP="003E6101">
      <w:pPr>
        <w:numPr>
          <w:ilvl w:val="12"/>
          <w:numId w:val="0"/>
        </w:numPr>
        <w:tabs>
          <w:tab w:val="clear" w:pos="567"/>
        </w:tabs>
        <w:spacing w:line="240" w:lineRule="auto"/>
        <w:ind w:right="-2"/>
        <w:rPr>
          <w:lang w:val="lt-LT"/>
        </w:rPr>
      </w:pPr>
      <w:proofErr w:type="spellStart"/>
      <w:r w:rsidRPr="00EF338A">
        <w:rPr>
          <w:lang w:val="lt-LT"/>
        </w:rPr>
        <w:t>Willfact</w:t>
      </w:r>
      <w:proofErr w:type="spellEnd"/>
      <w:r w:rsidRPr="00EF338A">
        <w:rPr>
          <w:lang w:val="lt-LT"/>
        </w:rPr>
        <w:t xml:space="preserve"> yra vaistas,</w:t>
      </w:r>
      <w:r>
        <w:rPr>
          <w:lang w:val="lt-LT"/>
        </w:rPr>
        <w:t xml:space="preserve"> </w:t>
      </w:r>
      <w:r w:rsidRPr="00040C59">
        <w:rPr>
          <w:lang w:val="lt-LT"/>
        </w:rPr>
        <w:t>pagamintas iš žmogaus plazmos (kraujo sudėtyje esančio skysčio) ir jame yra</w:t>
      </w:r>
      <w:r w:rsidRPr="00EF338A">
        <w:rPr>
          <w:lang w:val="lt-LT"/>
        </w:rPr>
        <w:t xml:space="preserve"> veikliosios medžiagos</w:t>
      </w:r>
      <w:r>
        <w:rPr>
          <w:lang w:val="lt-LT"/>
        </w:rPr>
        <w:t>, vadinamos</w:t>
      </w:r>
      <w:r w:rsidRPr="00EF338A">
        <w:rPr>
          <w:lang w:val="lt-LT"/>
        </w:rPr>
        <w:t xml:space="preserve"> žmogaus </w:t>
      </w:r>
      <w:proofErr w:type="spellStart"/>
      <w:r w:rsidRPr="00EF338A">
        <w:rPr>
          <w:lang w:val="lt-LT"/>
        </w:rPr>
        <w:t>Willebrando</w:t>
      </w:r>
      <w:proofErr w:type="spellEnd"/>
      <w:r w:rsidRPr="00EF338A">
        <w:rPr>
          <w:lang w:val="lt-LT"/>
        </w:rPr>
        <w:t xml:space="preserve"> faktorius (WF).</w:t>
      </w:r>
    </w:p>
    <w:p w:rsidR="003E6101" w:rsidRDefault="003E6101" w:rsidP="003E6101">
      <w:pPr>
        <w:numPr>
          <w:ilvl w:val="12"/>
          <w:numId w:val="0"/>
        </w:numPr>
        <w:tabs>
          <w:tab w:val="clear" w:pos="567"/>
        </w:tabs>
        <w:spacing w:line="240" w:lineRule="auto"/>
        <w:ind w:right="-2"/>
        <w:rPr>
          <w:lang w:val="lt-LT"/>
        </w:rPr>
      </w:pPr>
    </w:p>
    <w:p w:rsidR="003E6101" w:rsidRPr="00EF338A" w:rsidRDefault="003E6101" w:rsidP="003E6101">
      <w:pPr>
        <w:numPr>
          <w:ilvl w:val="12"/>
          <w:numId w:val="0"/>
        </w:numPr>
        <w:tabs>
          <w:tab w:val="clear" w:pos="567"/>
        </w:tabs>
        <w:spacing w:line="240" w:lineRule="auto"/>
        <w:ind w:right="-2"/>
        <w:rPr>
          <w:lang w:val="lt-LT"/>
        </w:rPr>
      </w:pPr>
      <w:r w:rsidRPr="00040C59">
        <w:rPr>
          <w:lang w:val="lt-LT"/>
        </w:rPr>
        <w:t>WF dalyvauja kraujo krešėjimo procese.</w:t>
      </w:r>
      <w:r w:rsidRPr="00FB4D8B">
        <w:rPr>
          <w:lang w:val="lt-LT"/>
        </w:rPr>
        <w:t xml:space="preserve"> </w:t>
      </w:r>
      <w:r w:rsidRPr="00FB4D8B">
        <w:rPr>
          <w:rStyle w:val="rynqvb"/>
          <w:lang w:val="lt-LT"/>
        </w:rPr>
        <w:t xml:space="preserve">Šio faktoriaus trūkumas, pavyzdžiui, sergant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liga</w:t>
      </w:r>
      <w:r>
        <w:rPr>
          <w:lang w:val="lt-LT"/>
        </w:rPr>
        <w:t xml:space="preserve"> reiškia</w:t>
      </w:r>
      <w:r w:rsidRPr="0009654F">
        <w:rPr>
          <w:lang w:val="lt-LT"/>
        </w:rPr>
        <w:t>, kad kraujas</w:t>
      </w:r>
      <w:r>
        <w:rPr>
          <w:lang w:val="lt-LT"/>
        </w:rPr>
        <w:t xml:space="preserve"> </w:t>
      </w:r>
      <w:proofErr w:type="spellStart"/>
      <w:r w:rsidRPr="0009654F">
        <w:rPr>
          <w:lang w:val="lt-LT"/>
        </w:rPr>
        <w:t>nekreša</w:t>
      </w:r>
      <w:proofErr w:type="spellEnd"/>
      <w:r w:rsidRPr="0009654F">
        <w:rPr>
          <w:lang w:val="lt-LT"/>
        </w:rPr>
        <w:t xml:space="preserve"> taip greitai, kaip turėtų, todėl padidėja polinkis kraujuoti. WF pakeitimas </w:t>
      </w:r>
      <w:proofErr w:type="spellStart"/>
      <w:r>
        <w:rPr>
          <w:lang w:val="lt-LT"/>
        </w:rPr>
        <w:t>Willfact</w:t>
      </w:r>
      <w:proofErr w:type="spellEnd"/>
      <w:r>
        <w:rPr>
          <w:lang w:val="lt-LT"/>
        </w:rPr>
        <w:t xml:space="preserve"> </w:t>
      </w:r>
      <w:r w:rsidRPr="0009654F">
        <w:rPr>
          <w:lang w:val="lt-LT"/>
        </w:rPr>
        <w:t>laikinai sutvarko</w:t>
      </w:r>
      <w:r>
        <w:rPr>
          <w:lang w:val="lt-LT"/>
        </w:rPr>
        <w:t xml:space="preserve"> kraujo</w:t>
      </w:r>
      <w:r w:rsidRPr="0009654F">
        <w:rPr>
          <w:lang w:val="lt-LT"/>
        </w:rPr>
        <w:t xml:space="preserve"> krešėjimo mechanizmus.</w:t>
      </w:r>
    </w:p>
    <w:p w:rsidR="003E6101" w:rsidRPr="00FF31A0" w:rsidRDefault="003E6101" w:rsidP="003E6101">
      <w:pPr>
        <w:numPr>
          <w:ilvl w:val="12"/>
          <w:numId w:val="0"/>
        </w:numPr>
        <w:tabs>
          <w:tab w:val="clear" w:pos="567"/>
        </w:tabs>
        <w:spacing w:line="240" w:lineRule="auto"/>
        <w:ind w:right="-2"/>
        <w:rPr>
          <w:lang w:val="lt-LT"/>
        </w:rPr>
      </w:pPr>
    </w:p>
    <w:p w:rsidR="003E6101" w:rsidRPr="00FF31A0" w:rsidRDefault="003E6101" w:rsidP="003E6101">
      <w:pPr>
        <w:numPr>
          <w:ilvl w:val="12"/>
          <w:numId w:val="0"/>
        </w:numPr>
        <w:tabs>
          <w:tab w:val="clear" w:pos="567"/>
        </w:tabs>
        <w:spacing w:line="240" w:lineRule="auto"/>
        <w:ind w:right="-2"/>
        <w:rPr>
          <w:lang w:val="lt-LT"/>
        </w:rPr>
      </w:pPr>
      <w:proofErr w:type="spellStart"/>
      <w:r w:rsidRPr="00126884">
        <w:rPr>
          <w:lang w:val="lt-LT"/>
        </w:rPr>
        <w:t>Willfact</w:t>
      </w:r>
      <w:proofErr w:type="spellEnd"/>
      <w:r w:rsidRPr="00126884">
        <w:rPr>
          <w:lang w:val="lt-LT"/>
        </w:rPr>
        <w:t xml:space="preserve"> vartojamas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 xml:space="preserve">liga sergančių pacientų kraujavimui, įskaitant operacijos metu, išvengti ir gydyti, kai gydymas vien </w:t>
      </w:r>
      <w:proofErr w:type="spellStart"/>
      <w:r w:rsidRPr="00126884">
        <w:rPr>
          <w:lang w:val="lt-LT"/>
        </w:rPr>
        <w:t>desmopresinu</w:t>
      </w:r>
      <w:proofErr w:type="spellEnd"/>
      <w:r w:rsidRPr="00126884">
        <w:rPr>
          <w:lang w:val="lt-LT"/>
        </w:rPr>
        <w:t xml:space="preserve"> nėra veiksmingas arba jo taikyti negalima.</w:t>
      </w:r>
    </w:p>
    <w:p w:rsidR="003E6101" w:rsidRDefault="003E6101" w:rsidP="003E6101">
      <w:pPr>
        <w:numPr>
          <w:ilvl w:val="12"/>
          <w:numId w:val="0"/>
        </w:numPr>
        <w:tabs>
          <w:tab w:val="clear" w:pos="567"/>
        </w:tabs>
        <w:spacing w:line="240" w:lineRule="auto"/>
        <w:ind w:right="-2"/>
        <w:rPr>
          <w:lang w:val="lt-LT"/>
        </w:rPr>
      </w:pPr>
    </w:p>
    <w:p w:rsidR="003E6101" w:rsidRDefault="003E6101" w:rsidP="003E6101">
      <w:pPr>
        <w:rPr>
          <w:lang w:val="lt-LT"/>
        </w:rPr>
      </w:pPr>
      <w:proofErr w:type="spellStart"/>
      <w:r>
        <w:rPr>
          <w:lang w:val="lt-LT"/>
        </w:rPr>
        <w:t>Willfact</w:t>
      </w:r>
      <w:proofErr w:type="spellEnd"/>
      <w:r w:rsidRPr="008D211B">
        <w:rPr>
          <w:lang w:val="lt-LT"/>
        </w:rPr>
        <w:t xml:space="preserve"> negalima vartoti </w:t>
      </w:r>
      <w:proofErr w:type="spellStart"/>
      <w:r w:rsidRPr="008D211B">
        <w:rPr>
          <w:lang w:val="lt-LT"/>
        </w:rPr>
        <w:t>hemofilijai</w:t>
      </w:r>
      <w:proofErr w:type="spellEnd"/>
      <w:r w:rsidRPr="008D211B">
        <w:rPr>
          <w:lang w:val="lt-LT"/>
        </w:rPr>
        <w:t xml:space="preserve"> A gydyti.</w:t>
      </w:r>
    </w:p>
    <w:p w:rsidR="003E6101" w:rsidRPr="00126884" w:rsidRDefault="003E6101" w:rsidP="003E6101">
      <w:pPr>
        <w:numPr>
          <w:ilvl w:val="12"/>
          <w:numId w:val="0"/>
        </w:numPr>
        <w:tabs>
          <w:tab w:val="clear" w:pos="567"/>
        </w:tabs>
        <w:spacing w:line="240" w:lineRule="auto"/>
        <w:ind w:right="-2"/>
        <w:rPr>
          <w:lang w:val="lt-LT"/>
        </w:rPr>
      </w:pPr>
    </w:p>
    <w:p w:rsidR="003E6101" w:rsidRPr="00F35191" w:rsidRDefault="003E6101" w:rsidP="003E6101">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2.</w:t>
      </w:r>
      <w:r w:rsidRPr="00F35191">
        <w:rPr>
          <w:rFonts w:eastAsia="Times New Roman"/>
          <w:bCs/>
          <w:caps w:val="0"/>
          <w:kern w:val="32"/>
          <w:sz w:val="22"/>
          <w:szCs w:val="22"/>
          <w:lang w:val="sk-SK" w:eastAsia="sk-SK"/>
        </w:rPr>
        <w:tab/>
        <w:t>Kas žinotina prieš vartojant Willfact</w:t>
      </w:r>
    </w:p>
    <w:p w:rsidR="003E6101" w:rsidRPr="00126884" w:rsidRDefault="003E6101" w:rsidP="003E6101">
      <w:pPr>
        <w:numPr>
          <w:ilvl w:val="12"/>
          <w:numId w:val="0"/>
        </w:numPr>
        <w:tabs>
          <w:tab w:val="clear" w:pos="567"/>
        </w:tabs>
        <w:spacing w:line="240" w:lineRule="auto"/>
        <w:ind w:right="-2"/>
        <w:rPr>
          <w:lang w:val="lt-LT"/>
        </w:rPr>
      </w:pPr>
    </w:p>
    <w:p w:rsidR="003E6101" w:rsidRPr="00917DF1" w:rsidRDefault="003E6101" w:rsidP="003E6101">
      <w:pPr>
        <w:keepNext/>
        <w:jc w:val="both"/>
        <w:rPr>
          <w:b/>
          <w:lang w:val="lt-LT"/>
        </w:rPr>
      </w:pPr>
      <w:proofErr w:type="spellStart"/>
      <w:r w:rsidRPr="00126884">
        <w:rPr>
          <w:b/>
          <w:lang w:val="lt-LT"/>
        </w:rPr>
        <w:t>Willfact</w:t>
      </w:r>
      <w:proofErr w:type="spellEnd"/>
      <w:r w:rsidRPr="00126884">
        <w:rPr>
          <w:b/>
          <w:lang w:val="lt-LT"/>
        </w:rPr>
        <w:t xml:space="preserve"> vartoti </w:t>
      </w:r>
      <w:proofErr w:type="spellStart"/>
      <w:r w:rsidRPr="005D554B">
        <w:rPr>
          <w:b/>
          <w:bCs/>
          <w:szCs w:val="22"/>
          <w:lang w:eastAsia="x-none"/>
        </w:rPr>
        <w:t>draudžiama</w:t>
      </w:r>
      <w:proofErr w:type="spellEnd"/>
    </w:p>
    <w:p w:rsidR="003E6101" w:rsidRPr="00FF31A0" w:rsidRDefault="003E6101" w:rsidP="003E6101">
      <w:pPr>
        <w:jc w:val="both"/>
        <w:rPr>
          <w:lang w:val="lt-LT"/>
        </w:rPr>
      </w:pPr>
    </w:p>
    <w:p w:rsidR="003E6101" w:rsidRPr="00917DF1" w:rsidRDefault="003E6101" w:rsidP="003E6101">
      <w:pPr>
        <w:pStyle w:val="BT-EMEASMCA"/>
        <w:numPr>
          <w:ilvl w:val="0"/>
          <w:numId w:val="6"/>
        </w:numPr>
      </w:pPr>
      <w:r w:rsidRPr="00917DF1">
        <w:t xml:space="preserve">jeigu yra </w:t>
      </w:r>
      <w:r w:rsidRPr="00B4103C">
        <w:rPr>
          <w:bCs/>
        </w:rPr>
        <w:t>alergija</w:t>
      </w:r>
      <w:r w:rsidRPr="00917DF1">
        <w:t xml:space="preserve"> žmogaus Willebrando faktoriui arba bet kuriai pagalbinei </w:t>
      </w:r>
      <w:r>
        <w:t>šio vaisto</w:t>
      </w:r>
      <w:r w:rsidRPr="00917DF1">
        <w:t xml:space="preserve"> medžiagai</w:t>
      </w:r>
      <w:r>
        <w:t xml:space="preserve"> </w:t>
      </w:r>
      <w:r w:rsidRPr="008F5013">
        <w:t>(jos išvardytos 6 skyriuje)</w:t>
      </w:r>
      <w:r w:rsidRPr="00917DF1">
        <w:t>;</w:t>
      </w:r>
    </w:p>
    <w:p w:rsidR="003E6101" w:rsidRPr="00917DF1" w:rsidRDefault="003E6101" w:rsidP="003E6101">
      <w:pPr>
        <w:pStyle w:val="BT-EMEASMCA"/>
        <w:numPr>
          <w:ilvl w:val="0"/>
          <w:numId w:val="6"/>
        </w:numPr>
      </w:pPr>
      <w:r w:rsidRPr="00917DF1">
        <w:t xml:space="preserve">jeigu sergate </w:t>
      </w:r>
      <w:r w:rsidRPr="00917DF1">
        <w:rPr>
          <w:b/>
          <w:bCs/>
        </w:rPr>
        <w:t>hemofilija A</w:t>
      </w:r>
      <w:r w:rsidRPr="00917DF1">
        <w:t>.</w:t>
      </w:r>
    </w:p>
    <w:p w:rsidR="003E6101" w:rsidRPr="00126884" w:rsidRDefault="003E6101" w:rsidP="003E6101">
      <w:pPr>
        <w:jc w:val="both"/>
        <w:rPr>
          <w:b/>
          <w:lang w:val="lt-LT"/>
        </w:rPr>
      </w:pPr>
    </w:p>
    <w:p w:rsidR="003E6101" w:rsidRPr="00AD3558" w:rsidRDefault="003E6101" w:rsidP="003E6101">
      <w:pPr>
        <w:rPr>
          <w:b/>
          <w:bCs/>
          <w:szCs w:val="24"/>
          <w:lang w:val="lt-LT"/>
        </w:rPr>
      </w:pPr>
      <w:r w:rsidRPr="00AD3558">
        <w:rPr>
          <w:b/>
          <w:bCs/>
          <w:noProof/>
          <w:szCs w:val="24"/>
          <w:lang w:val="lt-LT"/>
        </w:rPr>
        <w:t>Įspėjimai ir atsargumo priemonės</w:t>
      </w:r>
    </w:p>
    <w:p w:rsidR="003E6101" w:rsidRPr="00FF31A0" w:rsidRDefault="003E6101" w:rsidP="003E6101">
      <w:pPr>
        <w:jc w:val="both"/>
        <w:rPr>
          <w:rFonts w:eastAsia="MS Mincho"/>
          <w:lang w:val="lt-LT"/>
        </w:rPr>
      </w:pPr>
    </w:p>
    <w:p w:rsidR="003E6101" w:rsidRPr="00917DF1" w:rsidRDefault="003E6101" w:rsidP="003E6101">
      <w:pPr>
        <w:jc w:val="both"/>
        <w:rPr>
          <w:color w:val="000000"/>
          <w:lang w:val="lt-LT"/>
        </w:rPr>
      </w:pPr>
      <w:r w:rsidRPr="00126884">
        <w:rPr>
          <w:lang w:val="lt-LT"/>
        </w:rPr>
        <w:t xml:space="preserve">Jūsų gydymą </w:t>
      </w:r>
      <w:proofErr w:type="spellStart"/>
      <w:r w:rsidRPr="00126884">
        <w:rPr>
          <w:lang w:val="lt-LT"/>
        </w:rPr>
        <w:t>Willfact</w:t>
      </w:r>
      <w:proofErr w:type="spellEnd"/>
      <w:r w:rsidRPr="00126884">
        <w:rPr>
          <w:lang w:val="lt-LT"/>
        </w:rPr>
        <w:t xml:space="preserve"> visada turi </w:t>
      </w:r>
      <w:r w:rsidRPr="00126884">
        <w:rPr>
          <w:b/>
          <w:lang w:val="lt-LT"/>
        </w:rPr>
        <w:t>prižiūrėti</w:t>
      </w:r>
      <w:r w:rsidRPr="00917DF1">
        <w:rPr>
          <w:lang w:val="lt-LT"/>
        </w:rPr>
        <w:t xml:space="preserve"> </w:t>
      </w:r>
      <w:proofErr w:type="spellStart"/>
      <w:r w:rsidRPr="00917DF1">
        <w:rPr>
          <w:lang w:val="lt-LT"/>
        </w:rPr>
        <w:t>hemostatinių</w:t>
      </w:r>
      <w:proofErr w:type="spellEnd"/>
      <w:r w:rsidRPr="00917DF1">
        <w:rPr>
          <w:lang w:val="lt-LT"/>
        </w:rPr>
        <w:t xml:space="preserve"> sutrikimų gydymo patirties turintis </w:t>
      </w:r>
      <w:r w:rsidRPr="00917DF1">
        <w:rPr>
          <w:b/>
          <w:lang w:val="lt-LT"/>
        </w:rPr>
        <w:t>gydytojas</w:t>
      </w:r>
      <w:r w:rsidRPr="00917DF1">
        <w:rPr>
          <w:lang w:val="lt-LT"/>
        </w:rPr>
        <w:t>.</w:t>
      </w:r>
    </w:p>
    <w:p w:rsidR="003E6101" w:rsidRPr="00FF31A0" w:rsidRDefault="003E6101" w:rsidP="003E6101">
      <w:pPr>
        <w:jc w:val="both"/>
        <w:rPr>
          <w:rFonts w:ascii="MS Mincho" w:eastAsia="MS Mincho"/>
          <w:color w:val="000000"/>
          <w:lang w:val="lt-LT"/>
        </w:rPr>
      </w:pPr>
    </w:p>
    <w:p w:rsidR="003E6101" w:rsidRDefault="003E6101" w:rsidP="003E6101">
      <w:pPr>
        <w:jc w:val="both"/>
        <w:rPr>
          <w:lang w:val="lt-LT"/>
        </w:rPr>
      </w:pPr>
      <w:r w:rsidRPr="00126884">
        <w:rPr>
          <w:lang w:val="lt-LT"/>
        </w:rPr>
        <w:lastRenderedPageBreak/>
        <w:t xml:space="preserve">Jeigu pasireiškė sunkus kraujavimas ir kraujo tyrimas rodo, kad VIII faktoriaus kiekis Jūsų kraujyje sumažėjo, Jums bus skirta pirmąsias dvylika valandų vartoti </w:t>
      </w:r>
      <w:proofErr w:type="spellStart"/>
      <w:r>
        <w:rPr>
          <w:lang w:val="lt-LT"/>
        </w:rPr>
        <w:t>Willebrando</w:t>
      </w:r>
      <w:proofErr w:type="spellEnd"/>
      <w:r>
        <w:rPr>
          <w:lang w:val="lt-LT"/>
        </w:rPr>
        <w:t xml:space="preserve"> faktoriaus</w:t>
      </w:r>
      <w:r w:rsidRPr="0003375C">
        <w:rPr>
          <w:lang w:val="lt-LT"/>
        </w:rPr>
        <w:t xml:space="preserve"> </w:t>
      </w:r>
      <w:r>
        <w:rPr>
          <w:lang w:val="lt-LT"/>
        </w:rPr>
        <w:t>(</w:t>
      </w:r>
      <w:r w:rsidRPr="00126884">
        <w:rPr>
          <w:lang w:val="lt-LT"/>
        </w:rPr>
        <w:t>WF</w:t>
      </w:r>
      <w:r>
        <w:rPr>
          <w:lang w:val="lt-LT"/>
        </w:rPr>
        <w:t>)</w:t>
      </w:r>
      <w:r w:rsidRPr="00126884">
        <w:rPr>
          <w:lang w:val="lt-LT"/>
        </w:rPr>
        <w:t xml:space="preserve"> </w:t>
      </w:r>
      <w:r>
        <w:rPr>
          <w:lang w:val="lt-LT"/>
        </w:rPr>
        <w:t xml:space="preserve">vaistinį </w:t>
      </w:r>
      <w:r w:rsidRPr="00126884">
        <w:rPr>
          <w:lang w:val="lt-LT"/>
        </w:rPr>
        <w:t>preparatą kartu su VIII faktoriaus preparatu.</w:t>
      </w:r>
    </w:p>
    <w:p w:rsidR="003E6101" w:rsidRPr="00917DF1" w:rsidRDefault="003E6101" w:rsidP="003E6101">
      <w:pPr>
        <w:jc w:val="both"/>
        <w:rPr>
          <w:color w:val="000000"/>
          <w:lang w:val="lt-LT"/>
        </w:rPr>
      </w:pPr>
    </w:p>
    <w:p w:rsidR="003E6101" w:rsidRPr="00126884" w:rsidRDefault="003E6101" w:rsidP="003E6101">
      <w:pPr>
        <w:keepNext/>
        <w:jc w:val="both"/>
        <w:rPr>
          <w:rFonts w:ascii="MS Mincho" w:eastAsia="MS Mincho"/>
          <w:b/>
          <w:i/>
          <w:color w:val="000000"/>
          <w:lang w:val="lt-LT"/>
        </w:rPr>
      </w:pPr>
      <w:r w:rsidRPr="00126884">
        <w:rPr>
          <w:b/>
          <w:i/>
          <w:lang w:val="lt-LT"/>
        </w:rPr>
        <w:t>Alerginės reakcijos</w:t>
      </w:r>
    </w:p>
    <w:p w:rsidR="003E6101" w:rsidRPr="00917DF1" w:rsidRDefault="003E6101" w:rsidP="003E6101">
      <w:pPr>
        <w:jc w:val="both"/>
        <w:rPr>
          <w:szCs w:val="22"/>
          <w:lang w:val="lt-LT"/>
        </w:rPr>
      </w:pPr>
      <w:r w:rsidRPr="00917DF1">
        <w:rPr>
          <w:lang w:val="lt-LT"/>
        </w:rPr>
        <w:t xml:space="preserve">Kaip ir vartojant kitų į veną leisti skirtų vaistų, kuriuose yra baltymų, gautų iš žmogaus kraujo arba plazmos, </w:t>
      </w:r>
      <w:r w:rsidRPr="00917DF1">
        <w:rPr>
          <w:b/>
          <w:lang w:val="lt-LT"/>
        </w:rPr>
        <w:t>alergijos forma</w:t>
      </w:r>
      <w:r w:rsidRPr="00917DF1">
        <w:rPr>
          <w:lang w:val="lt-LT"/>
        </w:rPr>
        <w:t xml:space="preserve"> gali pasireikšti </w:t>
      </w:r>
      <w:r w:rsidRPr="00917DF1">
        <w:rPr>
          <w:b/>
          <w:lang w:val="lt-LT"/>
        </w:rPr>
        <w:t>padidėjusio jautrumo reakcijos</w:t>
      </w:r>
      <w:r w:rsidRPr="00917DF1">
        <w:rPr>
          <w:lang w:val="lt-LT"/>
        </w:rPr>
        <w:t>.</w:t>
      </w:r>
      <w:r w:rsidRPr="00917DF1">
        <w:rPr>
          <w:color w:val="000000"/>
          <w:lang w:val="lt-LT"/>
        </w:rPr>
        <w:t xml:space="preserve"> </w:t>
      </w:r>
      <w:r w:rsidRPr="00917DF1">
        <w:rPr>
          <w:lang w:val="lt-LT"/>
        </w:rPr>
        <w:t>Injekcijos metu bus stebima, ar nepasireiškia ankstyvų padidėjusio jautrumo požymių</w:t>
      </w:r>
      <w:r>
        <w:rPr>
          <w:lang w:val="lt-LT"/>
        </w:rPr>
        <w:t xml:space="preserve">. </w:t>
      </w:r>
      <w:r w:rsidRPr="00C56867">
        <w:rPr>
          <w:lang w:val="lt-LT"/>
        </w:rPr>
        <w:t>Tai gali būti</w:t>
      </w:r>
      <w:r>
        <w:rPr>
          <w:lang w:val="lt-LT"/>
        </w:rPr>
        <w:t xml:space="preserve"> </w:t>
      </w:r>
      <w:r w:rsidRPr="00B4103C">
        <w:rPr>
          <w:rFonts w:eastAsia="MS Mincho"/>
          <w:lang w:val="lt-LT"/>
        </w:rPr>
        <w:t>išbėrimas</w:t>
      </w:r>
      <w:r>
        <w:rPr>
          <w:lang w:val="lt-LT"/>
        </w:rPr>
        <w:t xml:space="preserve"> (</w:t>
      </w:r>
      <w:r w:rsidRPr="00917DF1">
        <w:rPr>
          <w:lang w:val="lt-LT"/>
        </w:rPr>
        <w:t>dilgėlinė</w:t>
      </w:r>
      <w:r>
        <w:rPr>
          <w:lang w:val="lt-LT"/>
        </w:rPr>
        <w:t xml:space="preserve"> ar </w:t>
      </w:r>
      <w:proofErr w:type="spellStart"/>
      <w:r w:rsidRPr="00917DF1">
        <w:rPr>
          <w:lang w:val="lt-LT"/>
        </w:rPr>
        <w:t>generalizuota</w:t>
      </w:r>
      <w:proofErr w:type="spellEnd"/>
      <w:r w:rsidRPr="00917DF1">
        <w:rPr>
          <w:lang w:val="lt-LT"/>
        </w:rPr>
        <w:t xml:space="preserve"> dilgėlinė), spaudimas krūtinės srityje, švokštimas, kraujospūdžio nukritimas (</w:t>
      </w:r>
      <w:proofErr w:type="spellStart"/>
      <w:r w:rsidRPr="00917DF1">
        <w:rPr>
          <w:lang w:val="lt-LT"/>
        </w:rPr>
        <w:t>hipotenzija</w:t>
      </w:r>
      <w:proofErr w:type="spellEnd"/>
      <w:r w:rsidRPr="00917DF1">
        <w:rPr>
          <w:lang w:val="lt-LT"/>
        </w:rPr>
        <w:t>) ir sunkios alerginės reakcijos (</w:t>
      </w:r>
      <w:proofErr w:type="spellStart"/>
      <w:r w:rsidRPr="00917DF1">
        <w:rPr>
          <w:lang w:val="lt-LT"/>
        </w:rPr>
        <w:t>anafilaksija</w:t>
      </w:r>
      <w:proofErr w:type="spellEnd"/>
      <w:r w:rsidRPr="00917DF1">
        <w:rPr>
          <w:lang w:val="lt-LT"/>
        </w:rPr>
        <w:t>).</w:t>
      </w:r>
    </w:p>
    <w:p w:rsidR="003E6101" w:rsidRDefault="003E6101" w:rsidP="003E6101">
      <w:pPr>
        <w:jc w:val="both"/>
        <w:rPr>
          <w:rFonts w:ascii="MS Mincho" w:eastAsia="MS Mincho"/>
          <w:color w:val="000000"/>
          <w:lang w:val="lt-LT"/>
        </w:rPr>
      </w:pPr>
    </w:p>
    <w:p w:rsidR="003E6101" w:rsidRDefault="003E6101" w:rsidP="003E6101">
      <w:pPr>
        <w:rPr>
          <w:rFonts w:ascii="MS Mincho" w:eastAsia="MS Mincho"/>
          <w:color w:val="000000"/>
          <w:lang w:val="lt-LT"/>
        </w:rPr>
      </w:pPr>
      <w:r w:rsidRPr="00FB4D8B">
        <w:rPr>
          <w:rStyle w:val="rynqvb"/>
          <w:lang w:val="lt-LT"/>
        </w:rPr>
        <w:t>Jūsų gydytojas informuos jus apie įspėjamuosius alerginės reakcijos požymius.</w:t>
      </w:r>
    </w:p>
    <w:p w:rsidR="003E6101" w:rsidRPr="00FB4D8B" w:rsidRDefault="003E6101" w:rsidP="003E6101">
      <w:pPr>
        <w:rPr>
          <w:rStyle w:val="rynqvb"/>
          <w:lang w:val="lt-LT"/>
        </w:rPr>
      </w:pPr>
      <w:r w:rsidRPr="00FB4D8B">
        <w:rPr>
          <w:rStyle w:val="rynqvb"/>
          <w:lang w:val="lt-LT"/>
        </w:rPr>
        <w:t>Jei atsiranda padidėjusio jautrumo požymių ar simptomų, gydymą reikia nutraukti ir nedelsiant kreiptis į gydytoją.</w:t>
      </w:r>
    </w:p>
    <w:p w:rsidR="003E6101" w:rsidRDefault="003E6101" w:rsidP="003E6101">
      <w:pPr>
        <w:jc w:val="both"/>
        <w:rPr>
          <w:rFonts w:ascii="MS Mincho" w:eastAsia="MS Mincho"/>
          <w:color w:val="000000"/>
          <w:lang w:val="lt-LT"/>
        </w:rPr>
      </w:pPr>
    </w:p>
    <w:p w:rsidR="003E6101" w:rsidRPr="00057C07" w:rsidRDefault="003E6101" w:rsidP="003E6101">
      <w:pPr>
        <w:rPr>
          <w:b/>
          <w:lang w:val="lt-LT"/>
        </w:rPr>
      </w:pPr>
      <w:r>
        <w:rPr>
          <w:b/>
          <w:lang w:val="lt-LT"/>
        </w:rPr>
        <w:t>Sauga nuo</w:t>
      </w:r>
      <w:r w:rsidRPr="00057C07">
        <w:rPr>
          <w:b/>
          <w:lang w:val="lt-LT"/>
        </w:rPr>
        <w:t xml:space="preserve"> virusų</w:t>
      </w:r>
    </w:p>
    <w:p w:rsidR="003E6101" w:rsidRPr="00B4103C" w:rsidRDefault="003E6101" w:rsidP="003E6101">
      <w:pPr>
        <w:rPr>
          <w:lang w:val="lt-LT"/>
        </w:rPr>
      </w:pPr>
      <w:r w:rsidRPr="00B4103C">
        <w:rPr>
          <w:lang w:val="lt-LT"/>
        </w:rPr>
        <w:t>Kai vaistai yra pagaminti iš žmogaus kraujo ar plazmos, yra taikomos tam tikros priemonės, sieki</w:t>
      </w:r>
      <w:r>
        <w:rPr>
          <w:lang w:val="lt-LT"/>
        </w:rPr>
        <w:t>ant išvengti infekcijų perdavimo</w:t>
      </w:r>
      <w:r w:rsidRPr="00B4103C">
        <w:rPr>
          <w:lang w:val="lt-LT"/>
        </w:rPr>
        <w:t xml:space="preserve"> pacientams. Tai apima:</w:t>
      </w:r>
    </w:p>
    <w:p w:rsidR="003E6101" w:rsidRPr="00B4103C" w:rsidRDefault="003E6101" w:rsidP="003E6101">
      <w:pPr>
        <w:numPr>
          <w:ilvl w:val="0"/>
          <w:numId w:val="8"/>
        </w:numPr>
        <w:rPr>
          <w:lang w:val="lt-LT"/>
        </w:rPr>
      </w:pPr>
      <w:r w:rsidRPr="00B4103C">
        <w:rPr>
          <w:lang w:val="lt-LT"/>
        </w:rPr>
        <w:t>kruopštų kraujo ir plazmos donorų atrinkimą, įsitikinant</w:t>
      </w:r>
      <w:r>
        <w:rPr>
          <w:lang w:val="lt-LT"/>
        </w:rPr>
        <w:t xml:space="preserve"> tai</w:t>
      </w:r>
      <w:r w:rsidRPr="00B4103C">
        <w:rPr>
          <w:lang w:val="lt-LT"/>
        </w:rPr>
        <w:t xml:space="preserve">, </w:t>
      </w:r>
      <w:r>
        <w:rPr>
          <w:lang w:val="lt-LT"/>
        </w:rPr>
        <w:t>kad</w:t>
      </w:r>
      <w:r w:rsidRPr="00B4103C">
        <w:rPr>
          <w:lang w:val="lt-LT"/>
        </w:rPr>
        <w:t xml:space="preserve"> infekcijų nešėjai yra neįtraukiami,</w:t>
      </w:r>
    </w:p>
    <w:p w:rsidR="003E6101" w:rsidRPr="00B4103C" w:rsidRDefault="003E6101" w:rsidP="003E6101">
      <w:pPr>
        <w:numPr>
          <w:ilvl w:val="0"/>
          <w:numId w:val="8"/>
        </w:numPr>
        <w:rPr>
          <w:lang w:val="lt-LT"/>
        </w:rPr>
      </w:pPr>
      <w:r w:rsidRPr="00B4103C">
        <w:rPr>
          <w:lang w:val="lt-LT"/>
        </w:rPr>
        <w:t xml:space="preserve">kiekvieno donoro ir </w:t>
      </w:r>
      <w:r>
        <w:rPr>
          <w:lang w:val="lt-LT"/>
        </w:rPr>
        <w:t xml:space="preserve">kraujo </w:t>
      </w:r>
      <w:r w:rsidRPr="00B4103C">
        <w:rPr>
          <w:lang w:val="lt-LT"/>
        </w:rPr>
        <w:t>plazmos tyrimus dėl virusų ar infekcijų požymių,</w:t>
      </w:r>
    </w:p>
    <w:p w:rsidR="003E6101" w:rsidRPr="00B4103C" w:rsidRDefault="003E6101" w:rsidP="003E6101">
      <w:pPr>
        <w:numPr>
          <w:ilvl w:val="0"/>
          <w:numId w:val="8"/>
        </w:numPr>
        <w:rPr>
          <w:lang w:val="lt-LT"/>
        </w:rPr>
      </w:pPr>
      <w:r w:rsidRPr="00B4103C">
        <w:rPr>
          <w:lang w:val="lt-LT"/>
        </w:rPr>
        <w:t>žingsnių, kurie gali nukenksminti arba pašalinti virusus, įtraukimą į kraujo arba plazmos apdorojimo procesą.</w:t>
      </w:r>
    </w:p>
    <w:p w:rsidR="003E6101" w:rsidRDefault="003E6101" w:rsidP="003E6101">
      <w:pPr>
        <w:rPr>
          <w:lang w:val="lt-LT"/>
        </w:rPr>
      </w:pPr>
      <w:r w:rsidRPr="00B4103C">
        <w:rPr>
          <w:lang w:val="lt-LT"/>
        </w:rPr>
        <w:t>Nepaisant šių priemonių, vartojant vaistus, pagamintus iš žmogaus kraujo ar plazmos, galimybė perduoti infekciją negali būti visiškai atmesta. Tai taip pat galioja visiems nežinomiems ar naujiems virusams ar kitų tipų infekcijoms.</w:t>
      </w:r>
    </w:p>
    <w:p w:rsidR="003E6101" w:rsidRPr="00B4103C" w:rsidRDefault="003E6101" w:rsidP="003E6101">
      <w:pPr>
        <w:rPr>
          <w:lang w:val="lt-LT"/>
        </w:rPr>
      </w:pPr>
    </w:p>
    <w:p w:rsidR="003E6101" w:rsidRPr="00B4103C" w:rsidRDefault="003E6101" w:rsidP="003E6101">
      <w:pPr>
        <w:rPr>
          <w:lang w:val="lt-LT"/>
        </w:rPr>
      </w:pPr>
      <w:r w:rsidRPr="008D211B">
        <w:rPr>
          <w:lang w:val="lt-LT"/>
        </w:rPr>
        <w:t>Laikoma, kad taikomos priemonės veiksmingai veikia virusus su apvalkalu</w:t>
      </w:r>
      <w:r>
        <w:rPr>
          <w:lang w:val="lt-LT"/>
        </w:rPr>
        <w:t>, tokius</w:t>
      </w:r>
      <w:r w:rsidRPr="00B4103C">
        <w:rPr>
          <w:lang w:val="lt-LT"/>
        </w:rPr>
        <w:t xml:space="preserve"> kaip žmogaus imunodeficito virusas (ŽIV</w:t>
      </w:r>
      <w:r>
        <w:rPr>
          <w:lang w:val="lt-LT"/>
        </w:rPr>
        <w:t>-AIDS</w:t>
      </w:r>
      <w:r w:rsidRPr="00B4103C">
        <w:rPr>
          <w:lang w:val="lt-LT"/>
        </w:rPr>
        <w:t xml:space="preserve">), hepatito B virusas ir hepatito C virusas. Šios priemonės </w:t>
      </w:r>
      <w:r w:rsidRPr="008D211B">
        <w:rPr>
          <w:lang w:val="lt-LT"/>
        </w:rPr>
        <w:t>gali nepakankamai veiksmingai veikti virusus be apvalkalo</w:t>
      </w:r>
      <w:r w:rsidRPr="00B4103C">
        <w:rPr>
          <w:lang w:val="lt-LT"/>
        </w:rPr>
        <w:t>, pvz</w:t>
      </w:r>
      <w:r>
        <w:rPr>
          <w:lang w:val="lt-LT"/>
        </w:rPr>
        <w:t>.</w:t>
      </w:r>
      <w:r w:rsidRPr="00B4103C">
        <w:rPr>
          <w:lang w:val="lt-LT"/>
        </w:rPr>
        <w:t xml:space="preserve"> hepatito A virus</w:t>
      </w:r>
      <w:r>
        <w:rPr>
          <w:lang w:val="lt-LT"/>
        </w:rPr>
        <w:t xml:space="preserve">ą ir </w:t>
      </w:r>
      <w:proofErr w:type="spellStart"/>
      <w:r>
        <w:rPr>
          <w:lang w:val="lt-LT"/>
        </w:rPr>
        <w:t>parvovirusą</w:t>
      </w:r>
      <w:proofErr w:type="spellEnd"/>
      <w:r w:rsidRPr="00B4103C">
        <w:rPr>
          <w:lang w:val="lt-LT"/>
        </w:rPr>
        <w:t xml:space="preserve"> B19. </w:t>
      </w:r>
      <w:proofErr w:type="spellStart"/>
      <w:r w:rsidRPr="00B4103C">
        <w:rPr>
          <w:lang w:val="lt-LT"/>
        </w:rPr>
        <w:t>Parvoviruso</w:t>
      </w:r>
      <w:proofErr w:type="spellEnd"/>
      <w:r w:rsidRPr="00B4103C">
        <w:rPr>
          <w:lang w:val="lt-LT"/>
        </w:rPr>
        <w:t xml:space="preserve"> B19 infekcija gali būti pavojinga nėščiosioms (</w:t>
      </w:r>
      <w:r w:rsidRPr="00FB4D8B">
        <w:rPr>
          <w:rStyle w:val="rynqvb"/>
          <w:lang w:val="lt-LT"/>
        </w:rPr>
        <w:t>nes kyla pavojus užsikrėsti negimusiam kūdikiui</w:t>
      </w:r>
      <w:r w:rsidRPr="00B4103C">
        <w:rPr>
          <w:lang w:val="lt-LT"/>
        </w:rPr>
        <w:t>) ir asmenims, kurių imuninė sistema yra nusilpusi arba kurie serga kai kurių rūšių mažakraujyste (pvz</w:t>
      </w:r>
      <w:r>
        <w:rPr>
          <w:lang w:val="lt-LT"/>
        </w:rPr>
        <w:t>. pjautuvo pavidalo ląstelių sutrikimai</w:t>
      </w:r>
      <w:r w:rsidRPr="00B4103C">
        <w:rPr>
          <w:lang w:val="lt-LT"/>
        </w:rPr>
        <w:t xml:space="preserve"> ar hemolizine anemija).</w:t>
      </w:r>
    </w:p>
    <w:p w:rsidR="003E6101" w:rsidRDefault="003E6101" w:rsidP="003E6101">
      <w:pPr>
        <w:rPr>
          <w:lang w:val="lt-LT"/>
        </w:rPr>
      </w:pPr>
    </w:p>
    <w:p w:rsidR="003E6101" w:rsidRPr="00044F4E" w:rsidRDefault="003E6101" w:rsidP="003E6101">
      <w:pPr>
        <w:rPr>
          <w:b/>
          <w:i/>
          <w:lang w:val="lt-LT"/>
        </w:rPr>
      </w:pPr>
      <w:r w:rsidRPr="00044F4E">
        <w:rPr>
          <w:b/>
          <w:i/>
          <w:lang w:val="lt-LT"/>
        </w:rPr>
        <w:t>Skiepai</w:t>
      </w:r>
    </w:p>
    <w:p w:rsidR="003E6101" w:rsidRDefault="003E6101" w:rsidP="003E6101">
      <w:pPr>
        <w:rPr>
          <w:lang w:val="lt-LT"/>
        </w:rPr>
      </w:pPr>
      <w:r w:rsidRPr="00B4103C">
        <w:rPr>
          <w:lang w:val="lt-LT"/>
        </w:rPr>
        <w:t xml:space="preserve">Jūsų gydytojas gali rekomenduoti pasiskiepyti nuo hepatito A ir B, jei nuolatos ar pakartotinai gaunate iš žmogaus plazmos gautą </w:t>
      </w:r>
      <w:proofErr w:type="spellStart"/>
      <w:r w:rsidRPr="00B4103C">
        <w:rPr>
          <w:lang w:val="lt-LT"/>
        </w:rPr>
        <w:t>Willebrando</w:t>
      </w:r>
      <w:proofErr w:type="spellEnd"/>
      <w:r w:rsidRPr="00B4103C">
        <w:rPr>
          <w:lang w:val="lt-LT"/>
        </w:rPr>
        <w:t xml:space="preserve"> faktorių.</w:t>
      </w:r>
    </w:p>
    <w:p w:rsidR="003E6101" w:rsidRPr="00B4103C" w:rsidRDefault="003E6101" w:rsidP="003E6101">
      <w:pPr>
        <w:rPr>
          <w:lang w:val="lt-LT"/>
        </w:rPr>
      </w:pPr>
    </w:p>
    <w:p w:rsidR="003E6101" w:rsidRPr="00C71016" w:rsidRDefault="003E6101" w:rsidP="003E6101">
      <w:pPr>
        <w:rPr>
          <w:b/>
          <w:i/>
          <w:lang w:val="lt-LT"/>
        </w:rPr>
      </w:pPr>
      <w:r w:rsidRPr="00C71016">
        <w:rPr>
          <w:b/>
          <w:i/>
          <w:lang w:val="lt-LT"/>
        </w:rPr>
        <w:t>Serijos numerio užrašymas</w:t>
      </w:r>
    </w:p>
    <w:p w:rsidR="003E6101" w:rsidRDefault="003E6101" w:rsidP="003E6101">
      <w:pPr>
        <w:rPr>
          <w:lang w:val="lt-LT"/>
        </w:rPr>
      </w:pPr>
      <w:r w:rsidRPr="00B4103C">
        <w:rPr>
          <w:lang w:val="lt-LT"/>
        </w:rPr>
        <w:t xml:space="preserve">Primygtinai rekomenduojama, kad kiekvieną kartą, kai Jūs gaunate </w:t>
      </w:r>
      <w:proofErr w:type="spellStart"/>
      <w:r>
        <w:rPr>
          <w:lang w:val="lt-LT"/>
        </w:rPr>
        <w:t>Willfact</w:t>
      </w:r>
      <w:proofErr w:type="spellEnd"/>
      <w:r w:rsidRPr="00B4103C">
        <w:rPr>
          <w:lang w:val="lt-LT"/>
        </w:rPr>
        <w:t xml:space="preserve"> dozę, užsirašytumėte pavadinimą ir serijos numerį, siekiant išlaikyti </w:t>
      </w:r>
      <w:r>
        <w:rPr>
          <w:lang w:val="lt-LT"/>
        </w:rPr>
        <w:t>naudojamų vaisto serijų įrašus.</w:t>
      </w:r>
    </w:p>
    <w:p w:rsidR="003E6101" w:rsidRPr="00FF31A0" w:rsidRDefault="003E6101" w:rsidP="003E6101">
      <w:pPr>
        <w:jc w:val="both"/>
        <w:rPr>
          <w:rFonts w:ascii="MS Mincho" w:eastAsia="MS Mincho"/>
          <w:color w:val="000000"/>
          <w:lang w:val="lt-LT"/>
        </w:rPr>
      </w:pPr>
    </w:p>
    <w:p w:rsidR="003E6101" w:rsidRDefault="003E6101" w:rsidP="003E6101">
      <w:pPr>
        <w:keepNext/>
        <w:jc w:val="both"/>
        <w:rPr>
          <w:b/>
          <w:i/>
          <w:lang w:val="lt-LT"/>
        </w:rPr>
      </w:pPr>
      <w:r w:rsidRPr="00126884">
        <w:rPr>
          <w:b/>
          <w:i/>
          <w:lang w:val="lt-LT"/>
        </w:rPr>
        <w:t>Trombozės rizika</w:t>
      </w:r>
    </w:p>
    <w:p w:rsidR="003E6101" w:rsidRPr="00FB4D8B" w:rsidRDefault="003E6101" w:rsidP="003E6101">
      <w:pPr>
        <w:keepNext/>
        <w:jc w:val="both"/>
        <w:rPr>
          <w:b/>
          <w:i/>
          <w:lang w:val="lt-LT"/>
        </w:rPr>
      </w:pPr>
    </w:p>
    <w:p w:rsidR="003E6101" w:rsidRDefault="003E6101" w:rsidP="003E6101">
      <w:pPr>
        <w:jc w:val="both"/>
        <w:rPr>
          <w:color w:val="000000"/>
          <w:lang w:val="lt-LT"/>
        </w:rPr>
      </w:pPr>
      <w:r w:rsidRPr="00917DF1">
        <w:rPr>
          <w:lang w:val="lt-LT"/>
        </w:rPr>
        <w:t xml:space="preserve">Taip pat Jums kraujagysles gali užkimšti kraujo krešuliai </w:t>
      </w:r>
      <w:r w:rsidRPr="00917DF1">
        <w:rPr>
          <w:i/>
          <w:lang w:val="lt-LT"/>
        </w:rPr>
        <w:t>(trombozės)</w:t>
      </w:r>
      <w:r w:rsidRPr="00917DF1">
        <w:rPr>
          <w:lang w:val="lt-LT"/>
        </w:rPr>
        <w:t>.</w:t>
      </w:r>
    </w:p>
    <w:p w:rsidR="003E6101" w:rsidRDefault="003E6101" w:rsidP="003E6101">
      <w:pPr>
        <w:jc w:val="both"/>
        <w:rPr>
          <w:color w:val="000000"/>
          <w:lang w:val="lt-LT"/>
        </w:rPr>
      </w:pPr>
      <w:r w:rsidRPr="00917DF1">
        <w:rPr>
          <w:lang w:val="lt-LT"/>
        </w:rPr>
        <w:t>Ši rizika yra didesnė, jeigu ankstesnė Jūsų ligos istorija arba laboratorinių tyrimų rezultatai rodo, kad Jums yra tam tikrų rizikos veiksnių.</w:t>
      </w:r>
    </w:p>
    <w:p w:rsidR="003E6101" w:rsidRPr="00FB4D8B" w:rsidRDefault="003E6101" w:rsidP="003E6101">
      <w:pPr>
        <w:jc w:val="both"/>
        <w:rPr>
          <w:color w:val="000000"/>
          <w:lang w:val="lt-LT"/>
        </w:rPr>
      </w:pPr>
      <w:r w:rsidRPr="00917DF1">
        <w:rPr>
          <w:lang w:val="lt-LT"/>
        </w:rPr>
        <w:t>Tokiu atveju bus labai atidžiai stebima, ar Jums nepasireiškia ankstyvų trombozės požymių, ir bus pradėtas taikyti prevencinis gydymas (profilaktika), kad būtų išvengta venų užkimšimo kraujo krešuliais.</w:t>
      </w:r>
    </w:p>
    <w:p w:rsidR="003E6101" w:rsidRPr="00FF31A0" w:rsidRDefault="003E6101" w:rsidP="003E6101">
      <w:pPr>
        <w:jc w:val="both"/>
        <w:rPr>
          <w:rFonts w:ascii="MS Mincho" w:eastAsia="MS Mincho"/>
          <w:color w:val="000000"/>
          <w:lang w:val="lt-LT"/>
        </w:rPr>
      </w:pPr>
    </w:p>
    <w:p w:rsidR="003E6101" w:rsidRPr="00917DF1" w:rsidRDefault="003E6101" w:rsidP="003E6101">
      <w:pPr>
        <w:jc w:val="both"/>
        <w:rPr>
          <w:szCs w:val="22"/>
          <w:lang w:val="lt-LT"/>
        </w:rPr>
      </w:pPr>
      <w:r w:rsidRPr="00126884">
        <w:rPr>
          <w:lang w:val="lt-LT"/>
        </w:rPr>
        <w:t xml:space="preserve">Kai vartojamas </w:t>
      </w:r>
      <w:proofErr w:type="spellStart"/>
      <w:r w:rsidRPr="00EF338A">
        <w:rPr>
          <w:lang w:val="lt-LT"/>
        </w:rPr>
        <w:t>Willebrando</w:t>
      </w:r>
      <w:proofErr w:type="spellEnd"/>
      <w:r w:rsidRPr="00EF338A">
        <w:rPr>
          <w:lang w:val="lt-LT"/>
        </w:rPr>
        <w:t xml:space="preserve"> faktoriaus </w:t>
      </w:r>
      <w:r>
        <w:rPr>
          <w:lang w:val="lt-LT"/>
        </w:rPr>
        <w:t xml:space="preserve">vaistinis </w:t>
      </w:r>
      <w:r w:rsidRPr="00126884">
        <w:rPr>
          <w:lang w:val="lt-LT"/>
        </w:rPr>
        <w:t>preparatas, kurio sudėtyje yra VIII faktoriaus, Jūsų gydytojas turi žinoti, kad</w:t>
      </w:r>
      <w:r>
        <w:rPr>
          <w:lang w:val="lt-LT"/>
        </w:rPr>
        <w:t xml:space="preserve"> nuolatinis</w:t>
      </w:r>
      <w:r w:rsidRPr="00126884">
        <w:rPr>
          <w:lang w:val="lt-LT"/>
        </w:rPr>
        <w:t xml:space="preserve"> gydymas gali sukelti per stiprų FVIII kiekio padidėjimą. Jeigu Jums buvo skirtas toks WF preparatas, kurio sudėtyje yra VIII faktoriaus, Jūsų gydytojas turi reguliariai stebėti FVIII kiekį </w:t>
      </w:r>
      <w:r>
        <w:rPr>
          <w:lang w:val="lt-LT"/>
        </w:rPr>
        <w:t xml:space="preserve">kraujo </w:t>
      </w:r>
      <w:r w:rsidRPr="00126884">
        <w:rPr>
          <w:lang w:val="lt-LT"/>
        </w:rPr>
        <w:t>plazmoje.</w:t>
      </w:r>
      <w:r w:rsidRPr="00917DF1">
        <w:rPr>
          <w:color w:val="000000"/>
          <w:lang w:val="lt-LT"/>
        </w:rPr>
        <w:t xml:space="preserve"> </w:t>
      </w:r>
      <w:r w:rsidRPr="00917DF1">
        <w:rPr>
          <w:lang w:val="lt-LT"/>
        </w:rPr>
        <w:t xml:space="preserve">Taip bus užtikrinta, kad FVIII kiekis </w:t>
      </w:r>
      <w:r>
        <w:rPr>
          <w:lang w:val="lt-LT"/>
        </w:rPr>
        <w:t xml:space="preserve">kraujo </w:t>
      </w:r>
      <w:r w:rsidRPr="00917DF1">
        <w:rPr>
          <w:lang w:val="lt-LT"/>
        </w:rPr>
        <w:t>plazmoje nebūtų per didelis, nes</w:t>
      </w:r>
      <w:r>
        <w:rPr>
          <w:lang w:val="lt-LT"/>
        </w:rPr>
        <w:t xml:space="preserve"> kitaip</w:t>
      </w:r>
      <w:r w:rsidRPr="00917DF1">
        <w:rPr>
          <w:lang w:val="lt-LT"/>
        </w:rPr>
        <w:t xml:space="preserve"> tai gali padidinti trombozės atvejų pasireiškimo riziką.</w:t>
      </w:r>
    </w:p>
    <w:p w:rsidR="003E6101" w:rsidRPr="00FF31A0" w:rsidRDefault="003E6101" w:rsidP="003E6101">
      <w:pPr>
        <w:jc w:val="both"/>
        <w:rPr>
          <w:rFonts w:ascii="MS Mincho" w:eastAsia="MS Mincho"/>
          <w:color w:val="000000"/>
          <w:lang w:val="lt-LT"/>
        </w:rPr>
      </w:pPr>
    </w:p>
    <w:p w:rsidR="003E6101" w:rsidRPr="00126884" w:rsidRDefault="003E6101" w:rsidP="003E6101">
      <w:pPr>
        <w:keepNext/>
        <w:jc w:val="both"/>
        <w:rPr>
          <w:rFonts w:ascii="MS Mincho" w:eastAsia="MS Mincho"/>
          <w:b/>
          <w:i/>
          <w:color w:val="000000"/>
          <w:lang w:val="lt-LT"/>
        </w:rPr>
      </w:pPr>
      <w:r w:rsidRPr="00126884">
        <w:rPr>
          <w:b/>
          <w:i/>
          <w:lang w:val="lt-LT"/>
        </w:rPr>
        <w:t>Nepakankamas veiksmingumas</w:t>
      </w:r>
    </w:p>
    <w:p w:rsidR="003E6101" w:rsidRPr="00FF31A0" w:rsidRDefault="003E6101" w:rsidP="003E6101">
      <w:pPr>
        <w:jc w:val="both"/>
        <w:rPr>
          <w:rFonts w:ascii="MS Mincho" w:eastAsia="MS Mincho"/>
          <w:color w:val="000000"/>
          <w:lang w:val="lt-LT"/>
        </w:rPr>
      </w:pPr>
      <w:r w:rsidRPr="00917DF1">
        <w:rPr>
          <w:lang w:val="lt-LT"/>
        </w:rPr>
        <w:t xml:space="preserve">Gali būti, kad pacientams, sergantiems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liga, ypač 3 tipo, gali susidaryti baltymų, neutralizuojančių WF poveikį.</w:t>
      </w:r>
      <w:r w:rsidRPr="00917DF1">
        <w:rPr>
          <w:color w:val="000000"/>
          <w:lang w:val="lt-LT"/>
        </w:rPr>
        <w:t xml:space="preserve"> </w:t>
      </w:r>
      <w:r w:rsidRPr="00917DF1">
        <w:rPr>
          <w:lang w:val="lt-LT"/>
        </w:rPr>
        <w:t>Šie baltymai vadinami</w:t>
      </w:r>
      <w:r>
        <w:rPr>
          <w:lang w:val="lt-LT"/>
        </w:rPr>
        <w:t xml:space="preserve"> </w:t>
      </w:r>
      <w:r w:rsidRPr="008A6AE5">
        <w:rPr>
          <w:lang w:val="lt-LT"/>
        </w:rPr>
        <w:t>neutralizuojan</w:t>
      </w:r>
      <w:r>
        <w:rPr>
          <w:lang w:val="lt-LT"/>
        </w:rPr>
        <w:t>čiais</w:t>
      </w:r>
      <w:r w:rsidRPr="00917DF1">
        <w:rPr>
          <w:lang w:val="lt-LT"/>
        </w:rPr>
        <w:t xml:space="preserve"> antikūnais arba inhibitoriais.</w:t>
      </w:r>
      <w:r w:rsidRPr="00917DF1">
        <w:rPr>
          <w:color w:val="000000"/>
          <w:lang w:val="lt-LT"/>
        </w:rPr>
        <w:t xml:space="preserve"> </w:t>
      </w:r>
      <w:r w:rsidRPr="00917DF1">
        <w:rPr>
          <w:lang w:val="lt-LT"/>
        </w:rPr>
        <w:t>Jeigu laboratoriniai tyrimai parodo</w:t>
      </w:r>
      <w:r w:rsidRPr="00FB4D8B">
        <w:rPr>
          <w:rStyle w:val="rynqvb"/>
          <w:lang w:val="lt-LT"/>
        </w:rPr>
        <w:t>, kad jūsų WF lygis nedidėja</w:t>
      </w:r>
      <w:r w:rsidRPr="00917DF1">
        <w:rPr>
          <w:lang w:val="lt-LT"/>
        </w:rPr>
        <w:t xml:space="preserve"> arba jeigu kraujavimas nesustoja, nors vartojama pakankama </w:t>
      </w:r>
      <w:proofErr w:type="spellStart"/>
      <w:r w:rsidRPr="00917DF1">
        <w:rPr>
          <w:lang w:val="lt-LT"/>
        </w:rPr>
        <w:t>Willfact</w:t>
      </w:r>
      <w:proofErr w:type="spellEnd"/>
      <w:r w:rsidRPr="00917DF1">
        <w:rPr>
          <w:lang w:val="lt-LT"/>
        </w:rPr>
        <w:t xml:space="preserve"> dozė, gydytojas patikrins, ar Jūsų organizme susidaro WF inhibitorių.</w:t>
      </w:r>
      <w:r w:rsidRPr="00917DF1">
        <w:rPr>
          <w:color w:val="000000"/>
          <w:lang w:val="lt-LT"/>
        </w:rPr>
        <w:t xml:space="preserve"> </w:t>
      </w:r>
      <w:r w:rsidRPr="00917DF1">
        <w:rPr>
          <w:lang w:val="lt-LT"/>
        </w:rPr>
        <w:t xml:space="preserve">Jei yra didelės šių inhibitorių koncentracijos, gydymas </w:t>
      </w:r>
      <w:r w:rsidRPr="00917DF1">
        <w:rPr>
          <w:color w:val="000000"/>
          <w:lang w:val="lt-LT"/>
        </w:rPr>
        <w:t>WF</w:t>
      </w:r>
      <w:r w:rsidRPr="00917DF1">
        <w:rPr>
          <w:lang w:val="lt-LT"/>
        </w:rPr>
        <w:t xml:space="preserve"> gali būti neveiksmingas ir gali prireikti apsvarstyti galimybę taikyti kitokį gydymą.</w:t>
      </w:r>
      <w:r w:rsidRPr="00917DF1">
        <w:rPr>
          <w:color w:val="000000"/>
          <w:lang w:val="lt-LT"/>
        </w:rPr>
        <w:t xml:space="preserve"> </w:t>
      </w:r>
      <w:r w:rsidRPr="00917DF1">
        <w:rPr>
          <w:lang w:val="lt-LT"/>
        </w:rPr>
        <w:t xml:space="preserve">Naują gydymą vykdys </w:t>
      </w:r>
      <w:proofErr w:type="spellStart"/>
      <w:r w:rsidRPr="00917DF1">
        <w:rPr>
          <w:lang w:val="lt-LT"/>
        </w:rPr>
        <w:t>hemostatinių</w:t>
      </w:r>
      <w:proofErr w:type="spellEnd"/>
      <w:r w:rsidRPr="00917DF1">
        <w:rPr>
          <w:lang w:val="lt-LT"/>
        </w:rPr>
        <w:t xml:space="preserve"> sutrikimų gydymo patirties turintis gydytojas.</w:t>
      </w:r>
    </w:p>
    <w:p w:rsidR="003E6101" w:rsidRPr="00126884" w:rsidRDefault="003E6101" w:rsidP="003E6101">
      <w:pPr>
        <w:rPr>
          <w:lang w:val="lt-LT"/>
        </w:rPr>
      </w:pPr>
    </w:p>
    <w:p w:rsidR="003E6101" w:rsidRPr="00917DF1" w:rsidRDefault="003E6101" w:rsidP="003E6101">
      <w:pPr>
        <w:keepNext/>
        <w:jc w:val="both"/>
        <w:rPr>
          <w:b/>
          <w:lang w:val="lt-LT"/>
        </w:rPr>
      </w:pPr>
      <w:r>
        <w:rPr>
          <w:b/>
          <w:lang w:val="lt-LT"/>
        </w:rPr>
        <w:t xml:space="preserve">Kiti vaistai ir </w:t>
      </w:r>
      <w:proofErr w:type="spellStart"/>
      <w:r>
        <w:rPr>
          <w:b/>
          <w:lang w:val="lt-LT"/>
        </w:rPr>
        <w:t>Willfact</w:t>
      </w:r>
      <w:proofErr w:type="spellEnd"/>
    </w:p>
    <w:p w:rsidR="003E6101" w:rsidRPr="00FF31A0" w:rsidRDefault="003E6101" w:rsidP="003E6101">
      <w:pPr>
        <w:rPr>
          <w:rFonts w:ascii="MS Mincho" w:eastAsia="MS Mincho"/>
          <w:color w:val="000000"/>
          <w:lang w:val="lt-LT"/>
        </w:rPr>
      </w:pPr>
      <w:r w:rsidRPr="00126884">
        <w:rPr>
          <w:lang w:val="lt-LT"/>
        </w:rPr>
        <w:t xml:space="preserve">Jeigu vartojate arba neseniai vartojote kitų vaistų, </w:t>
      </w:r>
      <w:r w:rsidRPr="004C4384">
        <w:rPr>
          <w:lang w:val="lt-LT"/>
        </w:rPr>
        <w:t xml:space="preserve">arba dėl to nesate tikri, </w:t>
      </w:r>
      <w:r>
        <w:rPr>
          <w:lang w:val="lt-LT"/>
        </w:rPr>
        <w:t xml:space="preserve">apie tai </w:t>
      </w:r>
      <w:r w:rsidRPr="00126884">
        <w:rPr>
          <w:lang w:val="lt-LT"/>
        </w:rPr>
        <w:t>pasakykite gydytojui arba vaistininkui.</w:t>
      </w:r>
    </w:p>
    <w:p w:rsidR="003E6101" w:rsidRPr="00126884" w:rsidRDefault="003E6101" w:rsidP="003E6101">
      <w:pPr>
        <w:jc w:val="both"/>
        <w:rPr>
          <w:lang w:val="lt-LT"/>
        </w:rPr>
      </w:pPr>
    </w:p>
    <w:p w:rsidR="003E6101" w:rsidRPr="00917DF1" w:rsidRDefault="003E6101" w:rsidP="003E6101">
      <w:pPr>
        <w:keepNext/>
        <w:jc w:val="both"/>
        <w:rPr>
          <w:b/>
          <w:lang w:val="lt-LT"/>
        </w:rPr>
      </w:pPr>
      <w:r w:rsidRPr="00917DF1">
        <w:rPr>
          <w:b/>
          <w:lang w:val="lt-LT"/>
        </w:rPr>
        <w:t>Nėštumas ir žindymo laikotarpis</w:t>
      </w:r>
    </w:p>
    <w:p w:rsidR="003E6101" w:rsidRPr="00917DF1" w:rsidRDefault="003E6101" w:rsidP="003E6101">
      <w:pPr>
        <w:rPr>
          <w:lang w:val="lt-LT"/>
        </w:rPr>
      </w:pPr>
      <w:proofErr w:type="spellStart"/>
      <w:r w:rsidRPr="00126884">
        <w:rPr>
          <w:lang w:val="lt-LT"/>
        </w:rPr>
        <w:t>Willfact</w:t>
      </w:r>
      <w:proofErr w:type="spellEnd"/>
      <w:r w:rsidRPr="00126884">
        <w:rPr>
          <w:lang w:val="lt-LT"/>
        </w:rPr>
        <w:t xml:space="preserve"> nėštumo ir žindymo laikotarpiu vartoti negalima, </w:t>
      </w:r>
      <w:r w:rsidRPr="00B4103C">
        <w:rPr>
          <w:lang w:val="lt-LT"/>
        </w:rPr>
        <w:t>išskyrus neabejotinai būtinus atvejus</w:t>
      </w:r>
      <w:r w:rsidRPr="00917DF1">
        <w:rPr>
          <w:lang w:val="lt-LT"/>
        </w:rPr>
        <w:t>.</w:t>
      </w:r>
      <w:r w:rsidRPr="00917DF1">
        <w:rPr>
          <w:color w:val="000000"/>
          <w:lang w:val="lt-LT"/>
        </w:rPr>
        <w:t xml:space="preserve"> </w:t>
      </w:r>
      <w:proofErr w:type="spellStart"/>
      <w:r w:rsidRPr="00917DF1">
        <w:rPr>
          <w:lang w:val="lt-LT"/>
        </w:rPr>
        <w:t>Willfact</w:t>
      </w:r>
      <w:proofErr w:type="spellEnd"/>
      <w:r w:rsidRPr="00917DF1">
        <w:rPr>
          <w:lang w:val="lt-LT"/>
        </w:rPr>
        <w:t xml:space="preserve"> saugumas nėštumo ir žindymo laikotarpiu atliekant klinikinius tyrimus vertintas nebuvo.</w:t>
      </w:r>
      <w:r w:rsidRPr="00917DF1">
        <w:rPr>
          <w:color w:val="000000"/>
          <w:lang w:val="lt-LT"/>
        </w:rPr>
        <w:t xml:space="preserve"> </w:t>
      </w:r>
      <w:r w:rsidRPr="00917DF1">
        <w:rPr>
          <w:lang w:val="lt-LT"/>
        </w:rPr>
        <w:t xml:space="preserve">Nepakanka tyrimų su gyvūnais, kad būtų galima įvertinti </w:t>
      </w:r>
      <w:r>
        <w:rPr>
          <w:lang w:val="lt-LT"/>
        </w:rPr>
        <w:t xml:space="preserve">vaisto </w:t>
      </w:r>
      <w:r w:rsidRPr="00917DF1">
        <w:rPr>
          <w:lang w:val="lt-LT"/>
        </w:rPr>
        <w:t>saugumą vaisingumui, nėštumo eigai ir vaiko vystymuisi nėštumo laikotarpiu ir po gimimo.</w:t>
      </w:r>
    </w:p>
    <w:p w:rsidR="003E6101" w:rsidRPr="00FF31A0" w:rsidRDefault="003E6101" w:rsidP="003E6101">
      <w:pPr>
        <w:rPr>
          <w:rFonts w:ascii="MS Mincho" w:eastAsia="MS Mincho"/>
          <w:color w:val="000000"/>
          <w:lang w:val="lt-LT"/>
        </w:rPr>
      </w:pPr>
    </w:p>
    <w:p w:rsidR="003E6101" w:rsidRDefault="003E6101" w:rsidP="003E6101">
      <w:pPr>
        <w:jc w:val="both"/>
        <w:rPr>
          <w:noProof/>
          <w:szCs w:val="24"/>
          <w:lang w:val="lt-LT"/>
        </w:rPr>
      </w:pPr>
      <w:r w:rsidRPr="00976D94">
        <w:rPr>
          <w:noProof/>
          <w:szCs w:val="24"/>
          <w:lang w:val="lt-LT"/>
        </w:rPr>
        <w:t>Jeigu esate nėščia, žindote kūdikį, manote, kad galbūt esate nėščia arba planuojate pastoti, tai prieš vartodama šį vaistą pasitark</w:t>
      </w:r>
      <w:r>
        <w:rPr>
          <w:noProof/>
          <w:szCs w:val="24"/>
          <w:lang w:val="lt-LT"/>
        </w:rPr>
        <w:t xml:space="preserve">ite su </w:t>
      </w:r>
      <w:r w:rsidRPr="00976D94">
        <w:rPr>
          <w:noProof/>
          <w:szCs w:val="24"/>
          <w:lang w:val="lt-LT"/>
        </w:rPr>
        <w:t>gydytoju</w:t>
      </w:r>
      <w:r>
        <w:rPr>
          <w:noProof/>
          <w:szCs w:val="24"/>
          <w:lang w:val="lt-LT"/>
        </w:rPr>
        <w:t xml:space="preserve"> </w:t>
      </w:r>
      <w:r w:rsidRPr="00976D94">
        <w:rPr>
          <w:noProof/>
          <w:szCs w:val="24"/>
          <w:lang w:val="lt-LT"/>
        </w:rPr>
        <w:t>arba</w:t>
      </w:r>
      <w:r>
        <w:rPr>
          <w:noProof/>
          <w:szCs w:val="24"/>
          <w:lang w:val="lt-LT"/>
        </w:rPr>
        <w:t xml:space="preserve"> vaistininku.</w:t>
      </w:r>
    </w:p>
    <w:p w:rsidR="003E6101" w:rsidRPr="00917DF1" w:rsidRDefault="003E6101" w:rsidP="003E6101">
      <w:pPr>
        <w:jc w:val="both"/>
        <w:rPr>
          <w:lang w:val="lt-LT"/>
        </w:rPr>
      </w:pPr>
    </w:p>
    <w:p w:rsidR="003E6101" w:rsidRPr="00917DF1" w:rsidRDefault="003E6101" w:rsidP="003E6101">
      <w:pPr>
        <w:keepNext/>
        <w:jc w:val="both"/>
        <w:rPr>
          <w:b/>
          <w:lang w:val="lt-LT"/>
        </w:rPr>
      </w:pPr>
      <w:r w:rsidRPr="00917DF1">
        <w:rPr>
          <w:b/>
          <w:lang w:val="lt-LT"/>
        </w:rPr>
        <w:t>Vairavimas ir mechanizmų valdymas</w:t>
      </w:r>
    </w:p>
    <w:p w:rsidR="003E6101" w:rsidRPr="00126884" w:rsidRDefault="003E6101" w:rsidP="003E6101">
      <w:pPr>
        <w:jc w:val="both"/>
        <w:rPr>
          <w:color w:val="000000"/>
          <w:lang w:val="lt-LT"/>
        </w:rPr>
      </w:pPr>
      <w:r w:rsidRPr="00126884">
        <w:rPr>
          <w:lang w:val="lt-LT"/>
        </w:rPr>
        <w:t>Poveikio gebėjimui vairuoti ir valdyti mechanizmus nenustatyta.</w:t>
      </w:r>
    </w:p>
    <w:p w:rsidR="003E6101" w:rsidRPr="00917DF1" w:rsidRDefault="003E6101" w:rsidP="003E6101">
      <w:pPr>
        <w:jc w:val="both"/>
        <w:rPr>
          <w:lang w:val="lt-LT"/>
        </w:rPr>
      </w:pPr>
    </w:p>
    <w:p w:rsidR="003E6101" w:rsidRPr="00917DF1" w:rsidRDefault="003E6101" w:rsidP="003E6101">
      <w:pPr>
        <w:keepNext/>
        <w:jc w:val="both"/>
        <w:rPr>
          <w:b/>
          <w:lang w:val="lt-LT"/>
        </w:rPr>
      </w:pPr>
      <w:proofErr w:type="spellStart"/>
      <w:r w:rsidRPr="00917DF1">
        <w:rPr>
          <w:b/>
          <w:lang w:val="lt-LT"/>
        </w:rPr>
        <w:t>Willfact</w:t>
      </w:r>
      <w:proofErr w:type="spellEnd"/>
      <w:r w:rsidRPr="00917DF1">
        <w:rPr>
          <w:b/>
          <w:lang w:val="lt-LT"/>
        </w:rPr>
        <w:t xml:space="preserve"> </w:t>
      </w:r>
      <w:r>
        <w:rPr>
          <w:b/>
          <w:lang w:val="lt-LT"/>
        </w:rPr>
        <w:t>sudėtyje yra natrio</w:t>
      </w:r>
    </w:p>
    <w:p w:rsidR="003E6101" w:rsidRPr="00126884" w:rsidRDefault="003E6101" w:rsidP="003E6101">
      <w:pPr>
        <w:rPr>
          <w:lang w:val="lt-LT"/>
        </w:rPr>
      </w:pPr>
      <w:r w:rsidRPr="00126884">
        <w:rPr>
          <w:lang w:val="lt-LT"/>
        </w:rPr>
        <w:t xml:space="preserve">Viename </w:t>
      </w:r>
      <w:r w:rsidRPr="00FB4D8B">
        <w:rPr>
          <w:lang w:val="lt-LT"/>
        </w:rPr>
        <w:t>5 ml</w:t>
      </w:r>
      <w:r w:rsidRPr="00126884">
        <w:rPr>
          <w:lang w:val="lt-LT"/>
        </w:rPr>
        <w:t xml:space="preserve"> </w:t>
      </w:r>
      <w:r>
        <w:rPr>
          <w:lang w:val="lt-LT"/>
        </w:rPr>
        <w:t>(</w:t>
      </w:r>
      <w:r w:rsidRPr="00FB4D8B">
        <w:rPr>
          <w:lang w:val="lt-LT"/>
        </w:rPr>
        <w:t xml:space="preserve">500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FB4D8B">
        <w:rPr>
          <w:lang w:val="lt-LT"/>
        </w:rPr>
        <w:t>0,15 </w:t>
      </w:r>
      <w:proofErr w:type="spellStart"/>
      <w:r w:rsidRPr="00FB4D8B">
        <w:rPr>
          <w:lang w:val="lt-LT"/>
        </w:rPr>
        <w:t>mmol</w:t>
      </w:r>
      <w:proofErr w:type="spellEnd"/>
      <w:r w:rsidRPr="00FB4D8B">
        <w:rPr>
          <w:lang w:val="lt-LT"/>
        </w:rPr>
        <w:t xml:space="preserve"> (</w:t>
      </w:r>
      <w:r>
        <w:rPr>
          <w:lang w:val="lt-LT"/>
        </w:rPr>
        <w:t>3,4</w:t>
      </w:r>
      <w:r w:rsidRPr="00126884">
        <w:rPr>
          <w:lang w:val="lt-LT"/>
        </w:rPr>
        <w:t> mg</w:t>
      </w:r>
      <w:r>
        <w:rPr>
          <w:lang w:val="lt-LT"/>
        </w:rPr>
        <w:t>)</w:t>
      </w:r>
      <w:r w:rsidRPr="00126884">
        <w:rPr>
          <w:lang w:val="lt-LT"/>
        </w:rPr>
        <w:t xml:space="preserve"> natrio.</w:t>
      </w:r>
      <w:r>
        <w:rPr>
          <w:lang w:val="lt-LT"/>
        </w:rPr>
        <w:t xml:space="preserve"> </w:t>
      </w:r>
      <w:r w:rsidRPr="008234A1">
        <w:rPr>
          <w:lang w:val="lt-LT"/>
        </w:rPr>
        <w:t xml:space="preserve">Tai atitinka </w:t>
      </w:r>
      <w:r>
        <w:rPr>
          <w:lang w:val="lt-LT"/>
        </w:rPr>
        <w:t>0,17</w:t>
      </w:r>
      <w:r>
        <w:rPr>
          <w:noProof/>
          <w:szCs w:val="24"/>
          <w:lang w:val="lt-LT"/>
        </w:rPr>
        <w:t> </w:t>
      </w:r>
      <w:r w:rsidRPr="008234A1">
        <w:rPr>
          <w:lang w:val="lt-LT"/>
        </w:rPr>
        <w:t>% didžiausios rekomenduojamos</w:t>
      </w:r>
      <w:r>
        <w:rPr>
          <w:lang w:val="lt-LT"/>
        </w:rPr>
        <w:t xml:space="preserve"> </w:t>
      </w:r>
      <w:r w:rsidRPr="008234A1">
        <w:rPr>
          <w:lang w:val="lt-LT"/>
        </w:rPr>
        <w:t>natrio paros normos suaugusiesiems.</w:t>
      </w:r>
    </w:p>
    <w:p w:rsidR="003E6101" w:rsidRDefault="003E6101" w:rsidP="003E6101">
      <w:pPr>
        <w:rPr>
          <w:lang w:val="lt-LT"/>
        </w:rPr>
      </w:pPr>
      <w:r w:rsidRPr="00126884">
        <w:rPr>
          <w:lang w:val="lt-LT"/>
        </w:rPr>
        <w:t xml:space="preserve">Viename </w:t>
      </w:r>
      <w:r w:rsidRPr="00FB4D8B">
        <w:rPr>
          <w:lang w:val="lt-LT"/>
        </w:rPr>
        <w:t>10 ml</w:t>
      </w:r>
      <w:r w:rsidRPr="00126884">
        <w:rPr>
          <w:lang w:val="lt-LT"/>
        </w:rPr>
        <w:t xml:space="preserve"> </w:t>
      </w:r>
      <w:r>
        <w:rPr>
          <w:lang w:val="lt-LT"/>
        </w:rPr>
        <w:t>(</w:t>
      </w:r>
      <w:r w:rsidRPr="00FB4D8B">
        <w:rPr>
          <w:lang w:val="lt-LT"/>
        </w:rPr>
        <w:t xml:space="preserve">1000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FB4D8B">
        <w:rPr>
          <w:lang w:val="lt-LT"/>
        </w:rPr>
        <w:t>0,3 </w:t>
      </w:r>
      <w:proofErr w:type="spellStart"/>
      <w:r w:rsidRPr="00FB4D8B">
        <w:rPr>
          <w:lang w:val="lt-LT"/>
        </w:rPr>
        <w:t>mmol</w:t>
      </w:r>
      <w:proofErr w:type="spellEnd"/>
      <w:r w:rsidRPr="00FB4D8B">
        <w:rPr>
          <w:lang w:val="lt-LT"/>
        </w:rPr>
        <w:t xml:space="preserve"> (</w:t>
      </w:r>
      <w:r w:rsidRPr="00126884">
        <w:rPr>
          <w:lang w:val="lt-LT"/>
        </w:rPr>
        <w:t>6,9 mg</w:t>
      </w:r>
      <w:r>
        <w:rPr>
          <w:lang w:val="lt-LT"/>
        </w:rPr>
        <w:t>)</w:t>
      </w:r>
      <w:r w:rsidRPr="00126884">
        <w:rPr>
          <w:lang w:val="lt-LT"/>
        </w:rPr>
        <w:t xml:space="preserve"> natrio.</w:t>
      </w:r>
      <w:r>
        <w:rPr>
          <w:lang w:val="lt-LT"/>
        </w:rPr>
        <w:t xml:space="preserve"> </w:t>
      </w:r>
      <w:r w:rsidRPr="008234A1">
        <w:rPr>
          <w:lang w:val="lt-LT"/>
        </w:rPr>
        <w:t xml:space="preserve">Tai atitinka </w:t>
      </w:r>
      <w:r>
        <w:rPr>
          <w:lang w:val="lt-LT"/>
        </w:rPr>
        <w:t>0,35</w:t>
      </w:r>
      <w:r>
        <w:rPr>
          <w:noProof/>
          <w:szCs w:val="24"/>
          <w:lang w:val="lt-LT"/>
        </w:rPr>
        <w:t> </w:t>
      </w:r>
      <w:r w:rsidRPr="008234A1">
        <w:rPr>
          <w:lang w:val="lt-LT"/>
        </w:rPr>
        <w:t>% didžiausios rekomenduojamos</w:t>
      </w:r>
      <w:r>
        <w:rPr>
          <w:lang w:val="lt-LT"/>
        </w:rPr>
        <w:t xml:space="preserve"> </w:t>
      </w:r>
      <w:r w:rsidRPr="008234A1">
        <w:rPr>
          <w:lang w:val="lt-LT"/>
        </w:rPr>
        <w:t>natrio paros normos suaugusiesiems.</w:t>
      </w:r>
    </w:p>
    <w:p w:rsidR="003E6101" w:rsidRPr="00126884" w:rsidRDefault="003E6101" w:rsidP="003E6101">
      <w:pPr>
        <w:rPr>
          <w:lang w:val="lt-LT"/>
        </w:rPr>
      </w:pPr>
      <w:r w:rsidRPr="00126884">
        <w:rPr>
          <w:lang w:val="lt-LT"/>
        </w:rPr>
        <w:t xml:space="preserve">Viename </w:t>
      </w:r>
      <w:r w:rsidRPr="00FB4D8B">
        <w:rPr>
          <w:lang w:val="lt-LT"/>
        </w:rPr>
        <w:t>20 ml</w:t>
      </w:r>
      <w:r w:rsidRPr="00126884">
        <w:rPr>
          <w:lang w:val="lt-LT"/>
        </w:rPr>
        <w:t xml:space="preserve"> </w:t>
      </w:r>
      <w:r>
        <w:rPr>
          <w:lang w:val="lt-LT"/>
        </w:rPr>
        <w:t>(</w:t>
      </w:r>
      <w:r w:rsidRPr="00FB4D8B">
        <w:rPr>
          <w:lang w:val="lt-LT"/>
        </w:rPr>
        <w:t xml:space="preserve">2000 TV) </w:t>
      </w:r>
      <w:proofErr w:type="spellStart"/>
      <w:r w:rsidRPr="00126884">
        <w:rPr>
          <w:lang w:val="lt-LT"/>
        </w:rPr>
        <w:t>Willfact</w:t>
      </w:r>
      <w:proofErr w:type="spellEnd"/>
      <w:r w:rsidRPr="00126884">
        <w:rPr>
          <w:lang w:val="lt-LT"/>
        </w:rPr>
        <w:t xml:space="preserve"> </w:t>
      </w:r>
      <w:r w:rsidRPr="00917DF1">
        <w:rPr>
          <w:szCs w:val="22"/>
          <w:lang w:val="lt-LT"/>
        </w:rPr>
        <w:t>flakone</w:t>
      </w:r>
      <w:r w:rsidRPr="00126884">
        <w:rPr>
          <w:lang w:val="lt-LT"/>
        </w:rPr>
        <w:t xml:space="preserve"> yra </w:t>
      </w:r>
      <w:r w:rsidRPr="00FB4D8B">
        <w:rPr>
          <w:lang w:val="lt-LT"/>
        </w:rPr>
        <w:t>0,6 </w:t>
      </w:r>
      <w:proofErr w:type="spellStart"/>
      <w:r w:rsidRPr="00FB4D8B">
        <w:rPr>
          <w:lang w:val="lt-LT"/>
        </w:rPr>
        <w:t>mmol</w:t>
      </w:r>
      <w:proofErr w:type="spellEnd"/>
      <w:r w:rsidRPr="00FB4D8B">
        <w:rPr>
          <w:lang w:val="lt-LT"/>
        </w:rPr>
        <w:t xml:space="preserve"> (</w:t>
      </w:r>
      <w:r>
        <w:rPr>
          <w:lang w:val="lt-LT"/>
        </w:rPr>
        <w:t>13,8</w:t>
      </w:r>
      <w:r w:rsidRPr="00126884">
        <w:rPr>
          <w:lang w:val="lt-LT"/>
        </w:rPr>
        <w:t> mg</w:t>
      </w:r>
      <w:r>
        <w:rPr>
          <w:lang w:val="lt-LT"/>
        </w:rPr>
        <w:t>)</w:t>
      </w:r>
      <w:r w:rsidRPr="00126884">
        <w:rPr>
          <w:lang w:val="lt-LT"/>
        </w:rPr>
        <w:t xml:space="preserve"> natrio.</w:t>
      </w:r>
      <w:r>
        <w:rPr>
          <w:lang w:val="lt-LT"/>
        </w:rPr>
        <w:t xml:space="preserve"> </w:t>
      </w:r>
      <w:r w:rsidRPr="008234A1">
        <w:rPr>
          <w:lang w:val="lt-LT"/>
        </w:rPr>
        <w:t xml:space="preserve">Tai atitinka </w:t>
      </w:r>
      <w:r>
        <w:rPr>
          <w:lang w:val="lt-LT"/>
        </w:rPr>
        <w:t>0,69</w:t>
      </w:r>
      <w:r>
        <w:rPr>
          <w:noProof/>
          <w:szCs w:val="24"/>
          <w:lang w:val="lt-LT"/>
        </w:rPr>
        <w:t> </w:t>
      </w:r>
      <w:r w:rsidRPr="008234A1">
        <w:rPr>
          <w:lang w:val="lt-LT"/>
        </w:rPr>
        <w:t>% didžiausios rekomenduojamos</w:t>
      </w:r>
      <w:r>
        <w:rPr>
          <w:lang w:val="lt-LT"/>
        </w:rPr>
        <w:t xml:space="preserve"> </w:t>
      </w:r>
      <w:r w:rsidRPr="008234A1">
        <w:rPr>
          <w:lang w:val="lt-LT"/>
        </w:rPr>
        <w:t>natrio paros normos suaugusiesiems.</w:t>
      </w:r>
    </w:p>
    <w:p w:rsidR="003E6101" w:rsidRDefault="003E6101" w:rsidP="003E6101">
      <w:pPr>
        <w:numPr>
          <w:ilvl w:val="12"/>
          <w:numId w:val="0"/>
        </w:numPr>
        <w:tabs>
          <w:tab w:val="clear" w:pos="567"/>
        </w:tabs>
        <w:spacing w:line="240" w:lineRule="auto"/>
        <w:ind w:right="-2"/>
        <w:rPr>
          <w:lang w:val="lt-LT"/>
        </w:rPr>
      </w:pPr>
    </w:p>
    <w:p w:rsidR="003E6101" w:rsidRPr="00F35191" w:rsidRDefault="003E6101" w:rsidP="003E6101">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3.</w:t>
      </w:r>
      <w:r w:rsidRPr="00F35191">
        <w:rPr>
          <w:rFonts w:eastAsia="Times New Roman"/>
          <w:bCs/>
          <w:caps w:val="0"/>
          <w:kern w:val="32"/>
          <w:sz w:val="22"/>
          <w:szCs w:val="22"/>
          <w:lang w:val="sk-SK" w:eastAsia="sk-SK"/>
        </w:rPr>
        <w:tab/>
        <w:t>Kaip vartoti Willfact</w:t>
      </w:r>
    </w:p>
    <w:p w:rsidR="003E6101" w:rsidRPr="00126884" w:rsidRDefault="003E6101" w:rsidP="003E6101">
      <w:pPr>
        <w:numPr>
          <w:ilvl w:val="12"/>
          <w:numId w:val="0"/>
        </w:numPr>
        <w:tabs>
          <w:tab w:val="clear" w:pos="567"/>
        </w:tabs>
        <w:spacing w:line="240" w:lineRule="auto"/>
        <w:ind w:right="-2"/>
        <w:rPr>
          <w:lang w:val="lt-LT"/>
        </w:rPr>
      </w:pPr>
    </w:p>
    <w:p w:rsidR="003E6101" w:rsidRDefault="003E6101" w:rsidP="003E6101">
      <w:pPr>
        <w:jc w:val="both"/>
        <w:rPr>
          <w:lang w:val="lt-LT"/>
        </w:rPr>
      </w:pPr>
      <w:r w:rsidRPr="008234A1">
        <w:rPr>
          <w:lang w:val="lt-LT"/>
        </w:rPr>
        <w:t>Jūsų gydymą turi</w:t>
      </w:r>
      <w:r>
        <w:rPr>
          <w:lang w:val="lt-LT"/>
        </w:rPr>
        <w:t xml:space="preserve"> pradėti ir</w:t>
      </w:r>
      <w:r w:rsidRPr="008234A1">
        <w:rPr>
          <w:lang w:val="lt-LT"/>
        </w:rPr>
        <w:t xml:space="preserve"> stebėti gydytojas, turintis patirties gydant krauj</w:t>
      </w:r>
      <w:r>
        <w:rPr>
          <w:lang w:val="lt-LT"/>
        </w:rPr>
        <w:t>avimo</w:t>
      </w:r>
      <w:r w:rsidRPr="008234A1">
        <w:rPr>
          <w:lang w:val="lt-LT"/>
        </w:rPr>
        <w:t xml:space="preserve"> sutrikimus.</w:t>
      </w:r>
    </w:p>
    <w:p w:rsidR="003E6101" w:rsidRPr="00E6022C" w:rsidRDefault="003E6101" w:rsidP="003E6101">
      <w:pPr>
        <w:jc w:val="both"/>
        <w:rPr>
          <w:lang w:val="lt-LT"/>
        </w:rPr>
      </w:pPr>
      <w:r w:rsidRPr="00E6022C">
        <w:rPr>
          <w:lang w:val="lt-LT"/>
        </w:rPr>
        <w:t xml:space="preserve">Jeigu Jūsų gydytojas mano, </w:t>
      </w:r>
      <w:r w:rsidRPr="00FB4D8B">
        <w:rPr>
          <w:rStyle w:val="rynqvb"/>
          <w:lang w:val="lt-LT"/>
        </w:rPr>
        <w:t>kad injekciją galima atlikti namuose</w:t>
      </w:r>
      <w:r w:rsidRPr="00E6022C">
        <w:rPr>
          <w:lang w:val="lt-LT"/>
        </w:rPr>
        <w:t>, jis suteiks Jums atitinkam</w:t>
      </w:r>
      <w:r>
        <w:rPr>
          <w:lang w:val="lt-LT"/>
        </w:rPr>
        <w:t>as</w:t>
      </w:r>
    </w:p>
    <w:p w:rsidR="003E6101" w:rsidRPr="00FB4D8B" w:rsidRDefault="003E6101" w:rsidP="003E6101">
      <w:pPr>
        <w:jc w:val="both"/>
        <w:rPr>
          <w:lang w:val="lt-LT"/>
        </w:rPr>
      </w:pPr>
      <w:r w:rsidRPr="00E6022C">
        <w:rPr>
          <w:lang w:val="lt-LT"/>
        </w:rPr>
        <w:t>instrukcij</w:t>
      </w:r>
      <w:r>
        <w:rPr>
          <w:lang w:val="lt-LT"/>
        </w:rPr>
        <w:t>as</w:t>
      </w:r>
      <w:r w:rsidRPr="00E6022C">
        <w:rPr>
          <w:lang w:val="lt-LT"/>
        </w:rPr>
        <w:t>.</w:t>
      </w:r>
    </w:p>
    <w:p w:rsidR="003E6101" w:rsidRPr="00FF31A0" w:rsidRDefault="003E6101" w:rsidP="003E6101">
      <w:pPr>
        <w:jc w:val="both"/>
        <w:rPr>
          <w:rFonts w:ascii="MS Mincho" w:eastAsia="MS Mincho"/>
          <w:caps/>
          <w:color w:val="000000"/>
          <w:lang w:val="lt-LT"/>
        </w:rPr>
      </w:pPr>
    </w:p>
    <w:p w:rsidR="003E6101" w:rsidRPr="00126884" w:rsidRDefault="003E6101" w:rsidP="003E6101">
      <w:pPr>
        <w:keepNext/>
        <w:jc w:val="both"/>
        <w:rPr>
          <w:b/>
          <w:lang w:val="lt-LT"/>
        </w:rPr>
      </w:pPr>
      <w:r w:rsidRPr="00126884">
        <w:rPr>
          <w:b/>
          <w:lang w:val="lt-LT"/>
        </w:rPr>
        <w:t>Dozavimas</w:t>
      </w:r>
    </w:p>
    <w:p w:rsidR="003E6101" w:rsidRDefault="003E6101" w:rsidP="003E6101">
      <w:pPr>
        <w:jc w:val="both"/>
        <w:rPr>
          <w:rFonts w:eastAsia="MS Mincho"/>
          <w:lang w:val="lt-LT"/>
        </w:rPr>
      </w:pPr>
    </w:p>
    <w:p w:rsidR="003E6101" w:rsidRPr="00FB4D8B" w:rsidRDefault="003E6101" w:rsidP="003E6101">
      <w:pPr>
        <w:jc w:val="both"/>
        <w:rPr>
          <w:szCs w:val="22"/>
          <w:lang w:val="lt-LT"/>
        </w:rPr>
      </w:pPr>
      <w:r w:rsidRPr="00FB4D8B">
        <w:rPr>
          <w:szCs w:val="22"/>
          <w:lang w:val="lt-LT"/>
        </w:rPr>
        <w:t>Visada vartokite šį vaistą tiksliai kaip nurodė gydytojas. Jeigu abejojate, kreipkitės į</w:t>
      </w:r>
    </w:p>
    <w:p w:rsidR="003E6101" w:rsidRPr="00FB4D8B" w:rsidRDefault="003E6101" w:rsidP="003E6101">
      <w:pPr>
        <w:jc w:val="both"/>
        <w:rPr>
          <w:szCs w:val="22"/>
          <w:lang w:val="lt-LT"/>
        </w:rPr>
      </w:pPr>
      <w:r w:rsidRPr="00FB4D8B">
        <w:rPr>
          <w:szCs w:val="22"/>
          <w:lang w:val="lt-LT"/>
        </w:rPr>
        <w:t>gydytoją.</w:t>
      </w:r>
    </w:p>
    <w:p w:rsidR="003E6101" w:rsidRPr="00FB4D8B" w:rsidRDefault="003E6101" w:rsidP="003E6101">
      <w:pPr>
        <w:jc w:val="both"/>
        <w:rPr>
          <w:rStyle w:val="rynqvb"/>
          <w:lang w:val="lt-LT"/>
        </w:rPr>
      </w:pPr>
      <w:r w:rsidRPr="00FB4D8B">
        <w:rPr>
          <w:rStyle w:val="rynqvb"/>
          <w:lang w:val="lt-LT"/>
        </w:rPr>
        <w:t xml:space="preserve">Pageidautina, kad </w:t>
      </w:r>
      <w:proofErr w:type="spellStart"/>
      <w:r w:rsidRPr="0009549D">
        <w:rPr>
          <w:rStyle w:val="rynqvb"/>
          <w:lang w:val="lt-LT"/>
        </w:rPr>
        <w:t>Willfact</w:t>
      </w:r>
      <w:proofErr w:type="spellEnd"/>
      <w:r w:rsidRPr="00FB4D8B">
        <w:rPr>
          <w:rStyle w:val="rynqvb"/>
          <w:lang w:val="lt-LT"/>
        </w:rPr>
        <w:t xml:space="preserve"> turėtų suleisti gydytojas arba slaugytoja. Ta</w:t>
      </w:r>
      <w:r>
        <w:rPr>
          <w:rStyle w:val="rynqvb"/>
          <w:lang w:val="lt-LT"/>
        </w:rPr>
        <w:t xml:space="preserve">čiau, </w:t>
      </w:r>
      <w:r w:rsidRPr="00FB4D8B">
        <w:rPr>
          <w:rStyle w:val="rynqvb"/>
          <w:lang w:val="lt-LT"/>
        </w:rPr>
        <w:t xml:space="preserve">jeigu Jums buvo skirta </w:t>
      </w:r>
      <w:proofErr w:type="spellStart"/>
      <w:r w:rsidRPr="0009549D">
        <w:rPr>
          <w:rStyle w:val="rynqvb"/>
          <w:lang w:val="lt-LT"/>
        </w:rPr>
        <w:t>Willfact</w:t>
      </w:r>
      <w:proofErr w:type="spellEnd"/>
      <w:r w:rsidRPr="00FB4D8B">
        <w:rPr>
          <w:rStyle w:val="rynqvb"/>
          <w:lang w:val="lt-LT"/>
        </w:rPr>
        <w:t xml:space="preserve"> vartoti namuose, Jūsų gydytojas įsitikins, kad mokate leisti vaistą ir kiek jo reikia vartoti. Laikykitės gydytojo nurodymų ir paprašykite pagalbos, jei kyla problemų naudojant švirkštą. Švirkštą visada turi naudoti asmuo, kuris apmokytas jį naudoti.</w:t>
      </w:r>
    </w:p>
    <w:p w:rsidR="003E6101" w:rsidRPr="00FB4D8B" w:rsidRDefault="003E6101" w:rsidP="003E6101">
      <w:pPr>
        <w:jc w:val="both"/>
        <w:rPr>
          <w:rStyle w:val="rynqvb"/>
          <w:lang w:val="lt-LT"/>
        </w:rPr>
      </w:pPr>
    </w:p>
    <w:p w:rsidR="003E6101" w:rsidRPr="00FB4D8B" w:rsidRDefault="003E6101" w:rsidP="003E6101">
      <w:pPr>
        <w:jc w:val="both"/>
        <w:rPr>
          <w:lang w:val="lt-LT"/>
        </w:rPr>
      </w:pPr>
      <w:r w:rsidRPr="00FB4D8B">
        <w:rPr>
          <w:lang w:val="lt-LT"/>
        </w:rPr>
        <w:t xml:space="preserve">Gydytojas apskaičiuos Jums reikalingą </w:t>
      </w:r>
      <w:proofErr w:type="spellStart"/>
      <w:r w:rsidRPr="0009549D">
        <w:rPr>
          <w:rStyle w:val="rynqvb"/>
          <w:lang w:val="lt-LT"/>
        </w:rPr>
        <w:t>Willfact</w:t>
      </w:r>
      <w:proofErr w:type="spellEnd"/>
      <w:r w:rsidRPr="00FB4D8B">
        <w:rPr>
          <w:rStyle w:val="rynqvb"/>
          <w:lang w:val="lt-LT"/>
        </w:rPr>
        <w:t xml:space="preserve"> </w:t>
      </w:r>
      <w:r w:rsidRPr="00FB4D8B">
        <w:rPr>
          <w:lang w:val="lt-LT"/>
        </w:rPr>
        <w:t>dozę (tarptautiniais vienetais arba TV).</w:t>
      </w:r>
    </w:p>
    <w:p w:rsidR="003E6101" w:rsidRPr="00FB4D8B" w:rsidRDefault="003E6101" w:rsidP="003E6101">
      <w:pPr>
        <w:jc w:val="both"/>
        <w:rPr>
          <w:lang w:val="lt-LT"/>
        </w:rPr>
      </w:pPr>
    </w:p>
    <w:p w:rsidR="003E6101" w:rsidRDefault="003E6101" w:rsidP="003E6101">
      <w:pPr>
        <w:jc w:val="both"/>
        <w:rPr>
          <w:rStyle w:val="rynqvb"/>
        </w:rPr>
      </w:pPr>
      <w:proofErr w:type="spellStart"/>
      <w:r>
        <w:rPr>
          <w:rStyle w:val="rynqvb"/>
        </w:rPr>
        <w:t>Dozė</w:t>
      </w:r>
      <w:proofErr w:type="spellEnd"/>
      <w:r>
        <w:rPr>
          <w:rStyle w:val="rynqvb"/>
        </w:rPr>
        <w:t xml:space="preserve"> </w:t>
      </w:r>
      <w:proofErr w:type="spellStart"/>
      <w:r>
        <w:rPr>
          <w:rStyle w:val="rynqvb"/>
        </w:rPr>
        <w:t>priklauso</w:t>
      </w:r>
      <w:proofErr w:type="spellEnd"/>
      <w:r>
        <w:rPr>
          <w:rStyle w:val="rynqvb"/>
        </w:rPr>
        <w:t xml:space="preserve"> </w:t>
      </w:r>
      <w:proofErr w:type="spellStart"/>
      <w:r>
        <w:rPr>
          <w:rStyle w:val="rynqvb"/>
        </w:rPr>
        <w:t>nuo</w:t>
      </w:r>
      <w:proofErr w:type="spellEnd"/>
      <w:r>
        <w:rPr>
          <w:rStyle w:val="rynqvb"/>
        </w:rPr>
        <w:t>:</w:t>
      </w:r>
    </w:p>
    <w:p w:rsidR="003E6101" w:rsidRPr="0069691E" w:rsidRDefault="003E6101" w:rsidP="003E6101">
      <w:pPr>
        <w:numPr>
          <w:ilvl w:val="0"/>
          <w:numId w:val="7"/>
        </w:numPr>
        <w:tabs>
          <w:tab w:val="clear" w:pos="567"/>
        </w:tabs>
        <w:spacing w:line="240" w:lineRule="auto"/>
        <w:jc w:val="both"/>
        <w:rPr>
          <w:szCs w:val="24"/>
        </w:rPr>
      </w:pPr>
      <w:proofErr w:type="spellStart"/>
      <w:r>
        <w:rPr>
          <w:szCs w:val="24"/>
        </w:rPr>
        <w:t>k</w:t>
      </w:r>
      <w:r w:rsidRPr="00F31293">
        <w:rPr>
          <w:szCs w:val="24"/>
        </w:rPr>
        <w:t>ūno</w:t>
      </w:r>
      <w:proofErr w:type="spellEnd"/>
      <w:r w:rsidRPr="00F31293">
        <w:rPr>
          <w:szCs w:val="24"/>
        </w:rPr>
        <w:t xml:space="preserve"> </w:t>
      </w:r>
      <w:proofErr w:type="spellStart"/>
      <w:r w:rsidRPr="00F31293">
        <w:rPr>
          <w:szCs w:val="24"/>
        </w:rPr>
        <w:t>mas</w:t>
      </w:r>
      <w:r>
        <w:rPr>
          <w:szCs w:val="24"/>
        </w:rPr>
        <w:t>ės</w:t>
      </w:r>
      <w:proofErr w:type="spellEnd"/>
      <w:r w:rsidRPr="00F31293">
        <w:rPr>
          <w:szCs w:val="24"/>
        </w:rPr>
        <w:t>;</w:t>
      </w:r>
    </w:p>
    <w:p w:rsidR="003E6101" w:rsidRPr="0069691E" w:rsidRDefault="003E6101" w:rsidP="003E6101">
      <w:pPr>
        <w:numPr>
          <w:ilvl w:val="0"/>
          <w:numId w:val="7"/>
        </w:numPr>
        <w:tabs>
          <w:tab w:val="clear" w:pos="567"/>
        </w:tabs>
        <w:spacing w:line="240" w:lineRule="auto"/>
        <w:jc w:val="both"/>
        <w:rPr>
          <w:szCs w:val="24"/>
        </w:rPr>
      </w:pPr>
      <w:proofErr w:type="spellStart"/>
      <w:r>
        <w:rPr>
          <w:szCs w:val="24"/>
        </w:rPr>
        <w:t>k</w:t>
      </w:r>
      <w:r w:rsidRPr="00F31293">
        <w:rPr>
          <w:szCs w:val="24"/>
        </w:rPr>
        <w:t>raujavimo</w:t>
      </w:r>
      <w:proofErr w:type="spellEnd"/>
      <w:r w:rsidRPr="00F31293">
        <w:rPr>
          <w:szCs w:val="24"/>
        </w:rPr>
        <w:t xml:space="preserve"> </w:t>
      </w:r>
      <w:proofErr w:type="spellStart"/>
      <w:r w:rsidRPr="00F31293">
        <w:rPr>
          <w:szCs w:val="24"/>
        </w:rPr>
        <w:t>viet</w:t>
      </w:r>
      <w:r>
        <w:rPr>
          <w:szCs w:val="24"/>
        </w:rPr>
        <w:t>os</w:t>
      </w:r>
      <w:proofErr w:type="spellEnd"/>
      <w:r>
        <w:rPr>
          <w:szCs w:val="24"/>
        </w:rPr>
        <w:t>;</w:t>
      </w:r>
      <w:r w:rsidRPr="0069691E">
        <w:rPr>
          <w:szCs w:val="24"/>
        </w:rPr>
        <w:t xml:space="preserve"> </w:t>
      </w:r>
    </w:p>
    <w:p w:rsidR="003E6101" w:rsidRPr="0069691E" w:rsidRDefault="003E6101" w:rsidP="003E6101">
      <w:pPr>
        <w:numPr>
          <w:ilvl w:val="0"/>
          <w:numId w:val="7"/>
        </w:numPr>
        <w:tabs>
          <w:tab w:val="clear" w:pos="567"/>
        </w:tabs>
        <w:spacing w:line="240" w:lineRule="auto"/>
        <w:jc w:val="both"/>
        <w:rPr>
          <w:szCs w:val="24"/>
        </w:rPr>
      </w:pPr>
      <w:proofErr w:type="spellStart"/>
      <w:r>
        <w:rPr>
          <w:szCs w:val="24"/>
        </w:rPr>
        <w:lastRenderedPageBreak/>
        <w:t>k</w:t>
      </w:r>
      <w:r w:rsidRPr="00F31293">
        <w:rPr>
          <w:szCs w:val="24"/>
        </w:rPr>
        <w:t>raujavimo</w:t>
      </w:r>
      <w:proofErr w:type="spellEnd"/>
      <w:r w:rsidRPr="00F31293">
        <w:rPr>
          <w:szCs w:val="24"/>
        </w:rPr>
        <w:t xml:space="preserve"> </w:t>
      </w:r>
      <w:proofErr w:type="spellStart"/>
      <w:r w:rsidRPr="00F31293">
        <w:rPr>
          <w:szCs w:val="24"/>
        </w:rPr>
        <w:t>intensyvum</w:t>
      </w:r>
      <w:r>
        <w:rPr>
          <w:szCs w:val="24"/>
        </w:rPr>
        <w:t>o</w:t>
      </w:r>
      <w:proofErr w:type="spellEnd"/>
      <w:r>
        <w:rPr>
          <w:szCs w:val="24"/>
        </w:rPr>
        <w:t>;</w:t>
      </w:r>
      <w:r w:rsidRPr="0069691E">
        <w:rPr>
          <w:szCs w:val="24"/>
        </w:rPr>
        <w:t xml:space="preserve"> </w:t>
      </w:r>
    </w:p>
    <w:p w:rsidR="003E6101" w:rsidRPr="0069691E" w:rsidRDefault="003E6101" w:rsidP="003E6101">
      <w:pPr>
        <w:numPr>
          <w:ilvl w:val="0"/>
          <w:numId w:val="7"/>
        </w:numPr>
        <w:tabs>
          <w:tab w:val="clear" w:pos="567"/>
        </w:tabs>
        <w:spacing w:line="240" w:lineRule="auto"/>
        <w:jc w:val="both"/>
        <w:rPr>
          <w:szCs w:val="24"/>
        </w:rPr>
      </w:pPr>
      <w:proofErr w:type="spellStart"/>
      <w:r w:rsidRPr="00F31293">
        <w:rPr>
          <w:szCs w:val="24"/>
        </w:rPr>
        <w:t>Jūsų</w:t>
      </w:r>
      <w:proofErr w:type="spellEnd"/>
      <w:r w:rsidRPr="00F31293">
        <w:rPr>
          <w:szCs w:val="24"/>
        </w:rPr>
        <w:t xml:space="preserve"> </w:t>
      </w:r>
      <w:proofErr w:type="spellStart"/>
      <w:r w:rsidRPr="00F31293">
        <w:rPr>
          <w:szCs w:val="24"/>
        </w:rPr>
        <w:t>klinikin</w:t>
      </w:r>
      <w:r>
        <w:rPr>
          <w:szCs w:val="24"/>
        </w:rPr>
        <w:t>ės</w:t>
      </w:r>
      <w:proofErr w:type="spellEnd"/>
      <w:r w:rsidRPr="00F31293">
        <w:rPr>
          <w:szCs w:val="24"/>
        </w:rPr>
        <w:t xml:space="preserve"> </w:t>
      </w:r>
      <w:proofErr w:type="spellStart"/>
      <w:r w:rsidRPr="00F31293">
        <w:rPr>
          <w:szCs w:val="24"/>
        </w:rPr>
        <w:t>būkl</w:t>
      </w:r>
      <w:r>
        <w:rPr>
          <w:szCs w:val="24"/>
        </w:rPr>
        <w:t>ės</w:t>
      </w:r>
      <w:proofErr w:type="spellEnd"/>
      <w:r>
        <w:rPr>
          <w:szCs w:val="24"/>
        </w:rPr>
        <w:t>;</w:t>
      </w:r>
      <w:r w:rsidRPr="0069691E">
        <w:rPr>
          <w:szCs w:val="24"/>
        </w:rPr>
        <w:t xml:space="preserve"> </w:t>
      </w:r>
    </w:p>
    <w:p w:rsidR="003E6101" w:rsidRDefault="003E6101" w:rsidP="003E6101">
      <w:pPr>
        <w:numPr>
          <w:ilvl w:val="0"/>
          <w:numId w:val="7"/>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rPr>
      </w:pPr>
      <w:proofErr w:type="spellStart"/>
      <w:r>
        <w:rPr>
          <w:bCs/>
          <w:spacing w:val="-4"/>
        </w:rPr>
        <w:t>o</w:t>
      </w:r>
      <w:r w:rsidRPr="00F31293">
        <w:rPr>
          <w:bCs/>
          <w:spacing w:val="-4"/>
        </w:rPr>
        <w:t>peracijos</w:t>
      </w:r>
      <w:proofErr w:type="spellEnd"/>
      <w:r w:rsidRPr="00F31293">
        <w:rPr>
          <w:bCs/>
          <w:spacing w:val="-4"/>
        </w:rPr>
        <w:t xml:space="preserve"> </w:t>
      </w:r>
      <w:proofErr w:type="spellStart"/>
      <w:r w:rsidRPr="00F31293">
        <w:rPr>
          <w:bCs/>
          <w:spacing w:val="-4"/>
        </w:rPr>
        <w:t>poreik</w:t>
      </w:r>
      <w:r>
        <w:rPr>
          <w:bCs/>
          <w:spacing w:val="-4"/>
        </w:rPr>
        <w:t>io</w:t>
      </w:r>
      <w:proofErr w:type="spellEnd"/>
      <w:r w:rsidRPr="00F31293">
        <w:rPr>
          <w:bCs/>
          <w:spacing w:val="-4"/>
        </w:rPr>
        <w:t>;</w:t>
      </w:r>
    </w:p>
    <w:p w:rsidR="003E6101" w:rsidRPr="00FB4D8B" w:rsidRDefault="003E6101" w:rsidP="003E6101">
      <w:pPr>
        <w:numPr>
          <w:ilvl w:val="0"/>
          <w:numId w:val="7"/>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lang w:val="pl-PL"/>
        </w:rPr>
      </w:pPr>
      <w:bookmarkStart w:id="0" w:name="_Hlk111586780"/>
      <w:r w:rsidRPr="00FB4D8B">
        <w:rPr>
          <w:bCs/>
          <w:spacing w:val="-4"/>
          <w:lang w:val="pl-PL"/>
        </w:rPr>
        <w:t xml:space="preserve">WF </w:t>
      </w:r>
      <w:proofErr w:type="spellStart"/>
      <w:r w:rsidRPr="00FB4D8B">
        <w:rPr>
          <w:bCs/>
          <w:spacing w:val="-4"/>
          <w:lang w:val="pl-PL"/>
        </w:rPr>
        <w:t>aktyvumo</w:t>
      </w:r>
      <w:proofErr w:type="spellEnd"/>
      <w:r w:rsidRPr="00FB4D8B">
        <w:rPr>
          <w:bCs/>
          <w:spacing w:val="-4"/>
          <w:lang w:val="pl-PL"/>
        </w:rPr>
        <w:t xml:space="preserve"> </w:t>
      </w:r>
      <w:proofErr w:type="spellStart"/>
      <w:r w:rsidRPr="00FB4D8B">
        <w:rPr>
          <w:bCs/>
          <w:spacing w:val="-4"/>
          <w:lang w:val="pl-PL"/>
        </w:rPr>
        <w:t>lygįo</w:t>
      </w:r>
      <w:proofErr w:type="spellEnd"/>
      <w:r w:rsidRPr="00FB4D8B">
        <w:rPr>
          <w:bCs/>
          <w:spacing w:val="-4"/>
          <w:lang w:val="pl-PL"/>
        </w:rPr>
        <w:t xml:space="preserve"> </w:t>
      </w:r>
      <w:proofErr w:type="spellStart"/>
      <w:r w:rsidRPr="00FB4D8B">
        <w:rPr>
          <w:bCs/>
          <w:spacing w:val="-4"/>
          <w:lang w:val="pl-PL"/>
        </w:rPr>
        <w:t>kraujyje</w:t>
      </w:r>
      <w:proofErr w:type="spellEnd"/>
      <w:r w:rsidRPr="00FB4D8B">
        <w:rPr>
          <w:bCs/>
          <w:spacing w:val="-4"/>
          <w:lang w:val="pl-PL"/>
        </w:rPr>
        <w:t xml:space="preserve"> po </w:t>
      </w:r>
      <w:proofErr w:type="spellStart"/>
      <w:r w:rsidRPr="00FB4D8B">
        <w:rPr>
          <w:bCs/>
          <w:spacing w:val="-4"/>
          <w:lang w:val="pl-PL"/>
        </w:rPr>
        <w:t>operacijos</w:t>
      </w:r>
      <w:proofErr w:type="spellEnd"/>
      <w:r w:rsidRPr="00FB4D8B">
        <w:rPr>
          <w:bCs/>
          <w:spacing w:val="-4"/>
          <w:lang w:val="pl-PL"/>
        </w:rPr>
        <w:t>;</w:t>
      </w:r>
    </w:p>
    <w:bookmarkEnd w:id="0"/>
    <w:p w:rsidR="003E6101" w:rsidRPr="00FB4D8B" w:rsidRDefault="003E6101" w:rsidP="003E6101">
      <w:pPr>
        <w:numPr>
          <w:ilvl w:val="0"/>
          <w:numId w:val="7"/>
        </w:numPr>
        <w:tabs>
          <w:tab w:val="clear"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line="240" w:lineRule="auto"/>
        <w:rPr>
          <w:bCs/>
          <w:spacing w:val="-4"/>
        </w:rPr>
      </w:pPr>
      <w:proofErr w:type="spellStart"/>
      <w:proofErr w:type="gramStart"/>
      <w:r>
        <w:rPr>
          <w:bCs/>
          <w:spacing w:val="-4"/>
        </w:rPr>
        <w:t>l</w:t>
      </w:r>
      <w:r w:rsidRPr="00F31293">
        <w:rPr>
          <w:bCs/>
          <w:spacing w:val="-4"/>
        </w:rPr>
        <w:t>igos</w:t>
      </w:r>
      <w:proofErr w:type="spellEnd"/>
      <w:proofErr w:type="gramEnd"/>
      <w:r w:rsidRPr="00F31293">
        <w:rPr>
          <w:bCs/>
          <w:spacing w:val="-4"/>
        </w:rPr>
        <w:t xml:space="preserve"> </w:t>
      </w:r>
      <w:proofErr w:type="spellStart"/>
      <w:r w:rsidRPr="00F31293">
        <w:rPr>
          <w:bCs/>
          <w:spacing w:val="-4"/>
        </w:rPr>
        <w:t>sunkum</w:t>
      </w:r>
      <w:r>
        <w:rPr>
          <w:bCs/>
          <w:spacing w:val="-4"/>
        </w:rPr>
        <w:t>o</w:t>
      </w:r>
      <w:proofErr w:type="spellEnd"/>
      <w:r w:rsidRPr="0069691E">
        <w:rPr>
          <w:bCs/>
          <w:spacing w:val="-4"/>
        </w:rPr>
        <w:t>.</w:t>
      </w:r>
    </w:p>
    <w:p w:rsidR="003E6101" w:rsidRDefault="003E6101" w:rsidP="003E6101">
      <w:pPr>
        <w:jc w:val="both"/>
        <w:rPr>
          <w:rFonts w:eastAsia="MS Mincho"/>
          <w:lang w:val="lt-LT"/>
        </w:rPr>
      </w:pPr>
    </w:p>
    <w:p w:rsidR="003E6101" w:rsidRPr="00FB4D8B" w:rsidRDefault="003E6101" w:rsidP="003E6101">
      <w:pPr>
        <w:jc w:val="both"/>
        <w:rPr>
          <w:rStyle w:val="rynqvb"/>
          <w:lang w:val="lt-LT"/>
        </w:rPr>
      </w:pPr>
      <w:r w:rsidRPr="00FB4D8B">
        <w:rPr>
          <w:rStyle w:val="rynqvb"/>
          <w:lang w:val="lt-LT"/>
        </w:rPr>
        <w:t>Ši dozė svyruoja nuo 40 iki 80 TV/kg.</w:t>
      </w:r>
    </w:p>
    <w:p w:rsidR="003E6101" w:rsidRPr="00FB4D8B" w:rsidRDefault="003E6101" w:rsidP="003E6101">
      <w:pPr>
        <w:jc w:val="both"/>
        <w:rPr>
          <w:rStyle w:val="rynqvb"/>
          <w:lang w:val="lt-LT"/>
        </w:rPr>
      </w:pPr>
    </w:p>
    <w:p w:rsidR="003E6101" w:rsidRPr="00FB4D8B" w:rsidRDefault="003E6101" w:rsidP="003E6101">
      <w:pPr>
        <w:jc w:val="both"/>
        <w:rPr>
          <w:rStyle w:val="rynqvb"/>
          <w:lang w:val="lt-LT"/>
        </w:rPr>
      </w:pPr>
      <w:r w:rsidRPr="00FB4D8B">
        <w:rPr>
          <w:rStyle w:val="rynqvb"/>
          <w:lang w:val="lt-LT"/>
        </w:rPr>
        <w:t>Jūsų gydytojas rekomenduos gydymo metu atlikti kraujo tyrimus, kad būtų galima kontroliuoti:</w:t>
      </w:r>
    </w:p>
    <w:p w:rsidR="003E6101" w:rsidRPr="00FB4D8B" w:rsidRDefault="003E6101" w:rsidP="003E6101">
      <w:pPr>
        <w:keepLines/>
        <w:numPr>
          <w:ilvl w:val="0"/>
          <w:numId w:val="9"/>
        </w:numPr>
        <w:tabs>
          <w:tab w:val="clear" w:pos="567"/>
        </w:tabs>
        <w:spacing w:line="240" w:lineRule="auto"/>
        <w:rPr>
          <w:lang w:val="de-DE"/>
        </w:rPr>
      </w:pPr>
      <w:r w:rsidRPr="00126884">
        <w:rPr>
          <w:lang w:val="lt-LT"/>
        </w:rPr>
        <w:t xml:space="preserve">VIII faktoriaus </w:t>
      </w:r>
      <w:r>
        <w:rPr>
          <w:lang w:val="lt-LT"/>
        </w:rPr>
        <w:t xml:space="preserve">lygį </w:t>
      </w:r>
      <w:r w:rsidRPr="00FB4D8B">
        <w:rPr>
          <w:lang w:val="de-DE"/>
        </w:rPr>
        <w:t>(FVIII:C);</w:t>
      </w:r>
    </w:p>
    <w:p w:rsidR="003E6101" w:rsidRPr="00FB4D8B" w:rsidRDefault="003E6101" w:rsidP="003E6101">
      <w:pPr>
        <w:keepLines/>
        <w:numPr>
          <w:ilvl w:val="0"/>
          <w:numId w:val="9"/>
        </w:numPr>
        <w:tabs>
          <w:tab w:val="clear" w:pos="567"/>
        </w:tabs>
        <w:spacing w:line="240" w:lineRule="auto"/>
        <w:rPr>
          <w:lang w:val="de-DE"/>
        </w:rPr>
      </w:pPr>
      <w:proofErr w:type="spellStart"/>
      <w:r w:rsidRPr="00D0250A">
        <w:rPr>
          <w:szCs w:val="22"/>
          <w:lang w:val="lt-LT"/>
        </w:rPr>
        <w:t>Willebrando</w:t>
      </w:r>
      <w:proofErr w:type="spellEnd"/>
      <w:r w:rsidRPr="00D0250A">
        <w:rPr>
          <w:szCs w:val="22"/>
          <w:lang w:val="lt-LT"/>
        </w:rPr>
        <w:t xml:space="preserve"> faktorius</w:t>
      </w:r>
      <w:r w:rsidRPr="00FB4D8B">
        <w:rPr>
          <w:lang w:val="de-DE"/>
        </w:rPr>
        <w:t xml:space="preserve"> </w:t>
      </w:r>
      <w:proofErr w:type="spellStart"/>
      <w:r w:rsidRPr="00FB4D8B">
        <w:rPr>
          <w:lang w:val="de-DE"/>
        </w:rPr>
        <w:t>lygį</w:t>
      </w:r>
      <w:proofErr w:type="spellEnd"/>
      <w:r w:rsidRPr="00FB4D8B">
        <w:rPr>
          <w:lang w:val="de-DE"/>
        </w:rPr>
        <w:t xml:space="preserve"> (</w:t>
      </w:r>
      <w:proofErr w:type="spellStart"/>
      <w:r w:rsidRPr="00FB4D8B">
        <w:rPr>
          <w:lang w:val="de-DE"/>
        </w:rPr>
        <w:t>VWF:RCo</w:t>
      </w:r>
      <w:proofErr w:type="spellEnd"/>
      <w:r w:rsidRPr="00FB4D8B">
        <w:rPr>
          <w:lang w:val="de-DE"/>
        </w:rPr>
        <w:t>);</w:t>
      </w:r>
    </w:p>
    <w:p w:rsidR="003E6101" w:rsidRPr="0069691E" w:rsidRDefault="003E6101" w:rsidP="003E6101">
      <w:pPr>
        <w:keepLines/>
        <w:numPr>
          <w:ilvl w:val="0"/>
          <w:numId w:val="9"/>
        </w:numPr>
        <w:tabs>
          <w:tab w:val="clear" w:pos="567"/>
        </w:tabs>
        <w:spacing w:line="240" w:lineRule="auto"/>
      </w:pPr>
      <w:proofErr w:type="spellStart"/>
      <w:r>
        <w:t>i</w:t>
      </w:r>
      <w:r w:rsidRPr="007E403A">
        <w:t>nhibitorių</w:t>
      </w:r>
      <w:proofErr w:type="spellEnd"/>
      <w:r w:rsidRPr="007E403A">
        <w:t xml:space="preserve"> </w:t>
      </w:r>
      <w:proofErr w:type="spellStart"/>
      <w:r w:rsidRPr="007E403A">
        <w:t>buvim</w:t>
      </w:r>
      <w:r>
        <w:t>ą</w:t>
      </w:r>
      <w:proofErr w:type="spellEnd"/>
      <w:r>
        <w:t>;</w:t>
      </w:r>
    </w:p>
    <w:p w:rsidR="003E6101" w:rsidRPr="0069691E" w:rsidRDefault="003E6101" w:rsidP="003E6101">
      <w:pPr>
        <w:keepLines/>
        <w:numPr>
          <w:ilvl w:val="0"/>
          <w:numId w:val="9"/>
        </w:numPr>
        <w:tabs>
          <w:tab w:val="clear" w:pos="567"/>
        </w:tabs>
        <w:spacing w:line="240" w:lineRule="auto"/>
      </w:pPr>
      <w:proofErr w:type="spellStart"/>
      <w:proofErr w:type="gramStart"/>
      <w:r>
        <w:t>išankstinius</w:t>
      </w:r>
      <w:proofErr w:type="spellEnd"/>
      <w:proofErr w:type="gramEnd"/>
      <w:r w:rsidRPr="007E403A">
        <w:t xml:space="preserve"> </w:t>
      </w:r>
      <w:proofErr w:type="spellStart"/>
      <w:r w:rsidRPr="007E403A">
        <w:t>krešulių</w:t>
      </w:r>
      <w:proofErr w:type="spellEnd"/>
      <w:r w:rsidRPr="007E403A">
        <w:t xml:space="preserve"> </w:t>
      </w:r>
      <w:proofErr w:type="spellStart"/>
      <w:r w:rsidRPr="007E403A">
        <w:t>susidarymo</w:t>
      </w:r>
      <w:proofErr w:type="spellEnd"/>
      <w:r w:rsidRPr="007E403A">
        <w:t xml:space="preserve"> </w:t>
      </w:r>
      <w:proofErr w:type="spellStart"/>
      <w:r w:rsidRPr="007E403A">
        <w:t>požymi</w:t>
      </w:r>
      <w:r>
        <w:t>us</w:t>
      </w:r>
      <w:proofErr w:type="spellEnd"/>
      <w:r w:rsidRPr="007E403A">
        <w:t xml:space="preserve">, </w:t>
      </w:r>
      <w:proofErr w:type="spellStart"/>
      <w:r w:rsidRPr="007E403A">
        <w:t>jei</w:t>
      </w:r>
      <w:proofErr w:type="spellEnd"/>
      <w:r w:rsidRPr="007E403A">
        <w:t xml:space="preserve"> </w:t>
      </w:r>
      <w:proofErr w:type="spellStart"/>
      <w:r w:rsidRPr="007E403A">
        <w:t>yra</w:t>
      </w:r>
      <w:proofErr w:type="spellEnd"/>
      <w:r w:rsidRPr="007E403A">
        <w:t xml:space="preserve"> </w:t>
      </w:r>
      <w:proofErr w:type="spellStart"/>
      <w:r w:rsidRPr="007E403A">
        <w:t>tokių</w:t>
      </w:r>
      <w:proofErr w:type="spellEnd"/>
      <w:r w:rsidRPr="007E403A">
        <w:t xml:space="preserve"> </w:t>
      </w:r>
      <w:proofErr w:type="spellStart"/>
      <w:r w:rsidRPr="007E403A">
        <w:t>komplikacijų</w:t>
      </w:r>
      <w:proofErr w:type="spellEnd"/>
      <w:r w:rsidRPr="007E403A">
        <w:t xml:space="preserve"> </w:t>
      </w:r>
      <w:proofErr w:type="spellStart"/>
      <w:r w:rsidRPr="007E403A">
        <w:t>rizika</w:t>
      </w:r>
      <w:proofErr w:type="spellEnd"/>
      <w:r w:rsidRPr="0069691E">
        <w:t>.</w:t>
      </w:r>
    </w:p>
    <w:p w:rsidR="003E6101" w:rsidRDefault="003E6101" w:rsidP="003E6101">
      <w:pPr>
        <w:jc w:val="both"/>
        <w:rPr>
          <w:rStyle w:val="rynqvb"/>
        </w:rPr>
      </w:pPr>
    </w:p>
    <w:p w:rsidR="003E6101" w:rsidRDefault="003E6101" w:rsidP="003E6101">
      <w:pPr>
        <w:jc w:val="both"/>
        <w:rPr>
          <w:rStyle w:val="rynqvb"/>
        </w:rPr>
      </w:pPr>
      <w:proofErr w:type="spellStart"/>
      <w:r>
        <w:rPr>
          <w:rStyle w:val="rynqvb"/>
        </w:rPr>
        <w:t>Remdamasis</w:t>
      </w:r>
      <w:proofErr w:type="spellEnd"/>
      <w:r>
        <w:rPr>
          <w:rStyle w:val="rynqvb"/>
        </w:rPr>
        <w:t xml:space="preserve"> </w:t>
      </w:r>
      <w:proofErr w:type="spellStart"/>
      <w:r>
        <w:rPr>
          <w:rStyle w:val="rynqvb"/>
        </w:rPr>
        <w:t>šių</w:t>
      </w:r>
      <w:proofErr w:type="spellEnd"/>
      <w:r>
        <w:rPr>
          <w:rStyle w:val="rynqvb"/>
        </w:rPr>
        <w:t xml:space="preserve"> </w:t>
      </w:r>
      <w:proofErr w:type="spellStart"/>
      <w:r>
        <w:rPr>
          <w:rStyle w:val="rynqvb"/>
        </w:rPr>
        <w:t>tyrimų</w:t>
      </w:r>
      <w:proofErr w:type="spellEnd"/>
      <w:r>
        <w:rPr>
          <w:rStyle w:val="rynqvb"/>
        </w:rPr>
        <w:t xml:space="preserve"> </w:t>
      </w:r>
      <w:proofErr w:type="spellStart"/>
      <w:r>
        <w:rPr>
          <w:rStyle w:val="rynqvb"/>
        </w:rPr>
        <w:t>rezultatais</w:t>
      </w:r>
      <w:proofErr w:type="spellEnd"/>
      <w:r>
        <w:rPr>
          <w:rStyle w:val="rynqvb"/>
        </w:rPr>
        <w:t xml:space="preserve">, </w:t>
      </w:r>
      <w:proofErr w:type="spellStart"/>
      <w:r>
        <w:rPr>
          <w:rStyle w:val="rynqvb"/>
        </w:rPr>
        <w:t>gydytojas</w:t>
      </w:r>
      <w:proofErr w:type="spellEnd"/>
      <w:r>
        <w:rPr>
          <w:rStyle w:val="rynqvb"/>
        </w:rPr>
        <w:t xml:space="preserve"> </w:t>
      </w:r>
      <w:proofErr w:type="spellStart"/>
      <w:r>
        <w:rPr>
          <w:rStyle w:val="rynqvb"/>
        </w:rPr>
        <w:t>gali</w:t>
      </w:r>
      <w:proofErr w:type="spellEnd"/>
      <w:r>
        <w:rPr>
          <w:rStyle w:val="rynqvb"/>
        </w:rPr>
        <w:t xml:space="preserve"> </w:t>
      </w:r>
      <w:proofErr w:type="spellStart"/>
      <w:r>
        <w:rPr>
          <w:rStyle w:val="rynqvb"/>
        </w:rPr>
        <w:t>nuspręsti</w:t>
      </w:r>
      <w:proofErr w:type="spellEnd"/>
      <w:r>
        <w:rPr>
          <w:rStyle w:val="rynqvb"/>
        </w:rPr>
        <w:t xml:space="preserve"> </w:t>
      </w:r>
      <w:proofErr w:type="spellStart"/>
      <w:r>
        <w:rPr>
          <w:rStyle w:val="rynqvb"/>
        </w:rPr>
        <w:t>pakoreguoti</w:t>
      </w:r>
      <w:proofErr w:type="spellEnd"/>
      <w:r>
        <w:rPr>
          <w:rStyle w:val="rynqvb"/>
        </w:rPr>
        <w:t xml:space="preserve"> </w:t>
      </w:r>
      <w:proofErr w:type="spellStart"/>
      <w:r>
        <w:rPr>
          <w:rStyle w:val="rynqvb"/>
        </w:rPr>
        <w:t>injekcijų</w:t>
      </w:r>
      <w:proofErr w:type="spellEnd"/>
      <w:r>
        <w:rPr>
          <w:rStyle w:val="rynqvb"/>
        </w:rPr>
        <w:t xml:space="preserve"> </w:t>
      </w:r>
      <w:proofErr w:type="spellStart"/>
      <w:r>
        <w:rPr>
          <w:rStyle w:val="rynqvb"/>
        </w:rPr>
        <w:t>dozę</w:t>
      </w:r>
      <w:proofErr w:type="spellEnd"/>
      <w:r>
        <w:rPr>
          <w:rStyle w:val="rynqvb"/>
        </w:rPr>
        <w:t xml:space="preserve"> </w:t>
      </w:r>
      <w:proofErr w:type="spellStart"/>
      <w:r>
        <w:rPr>
          <w:rStyle w:val="rynqvb"/>
        </w:rPr>
        <w:t>ir</w:t>
      </w:r>
      <w:proofErr w:type="spellEnd"/>
      <w:r>
        <w:rPr>
          <w:rStyle w:val="rynqvb"/>
        </w:rPr>
        <w:t xml:space="preserve"> </w:t>
      </w:r>
      <w:proofErr w:type="spellStart"/>
      <w:r>
        <w:rPr>
          <w:rStyle w:val="rynqvb"/>
        </w:rPr>
        <w:t>dažnumą</w:t>
      </w:r>
      <w:proofErr w:type="spellEnd"/>
      <w:r>
        <w:rPr>
          <w:rStyle w:val="rynqvb"/>
        </w:rPr>
        <w:t>.</w:t>
      </w:r>
    </w:p>
    <w:p w:rsidR="003E6101" w:rsidRPr="00FF31A0" w:rsidRDefault="003E6101" w:rsidP="003E6101">
      <w:pPr>
        <w:jc w:val="both"/>
        <w:rPr>
          <w:rFonts w:ascii="MS Mincho" w:eastAsia="MS Mincho"/>
          <w:color w:val="000000"/>
          <w:lang w:val="lt-LT"/>
        </w:rPr>
      </w:pPr>
      <w:r>
        <w:rPr>
          <w:rStyle w:val="rynqvb"/>
        </w:rPr>
        <w:t xml:space="preserve">Tam </w:t>
      </w:r>
      <w:proofErr w:type="spellStart"/>
      <w:r>
        <w:rPr>
          <w:rStyle w:val="rynqvb"/>
        </w:rPr>
        <w:t>tikrais</w:t>
      </w:r>
      <w:proofErr w:type="spellEnd"/>
      <w:r>
        <w:rPr>
          <w:rStyle w:val="rynqvb"/>
        </w:rPr>
        <w:t xml:space="preserve"> </w:t>
      </w:r>
      <w:proofErr w:type="spellStart"/>
      <w:r>
        <w:rPr>
          <w:rStyle w:val="rynqvb"/>
        </w:rPr>
        <w:t>atvejais</w:t>
      </w:r>
      <w:proofErr w:type="spellEnd"/>
      <w:r>
        <w:rPr>
          <w:rStyle w:val="rynqvb"/>
        </w:rPr>
        <w:t xml:space="preserve"> </w:t>
      </w:r>
      <w:proofErr w:type="spellStart"/>
      <w:r>
        <w:rPr>
          <w:rStyle w:val="rynqvb"/>
        </w:rPr>
        <w:t>kartu</w:t>
      </w:r>
      <w:proofErr w:type="spellEnd"/>
      <w:r>
        <w:rPr>
          <w:rStyle w:val="rynqvb"/>
        </w:rPr>
        <w:t xml:space="preserve"> </w:t>
      </w:r>
      <w:proofErr w:type="spellStart"/>
      <w:r>
        <w:rPr>
          <w:rStyle w:val="rynqvb"/>
        </w:rPr>
        <w:t>su</w:t>
      </w:r>
      <w:proofErr w:type="spellEnd"/>
      <w:r>
        <w:rPr>
          <w:rStyle w:val="rynqvb"/>
        </w:rPr>
        <w:t xml:space="preserve"> </w:t>
      </w:r>
      <w:proofErr w:type="spellStart"/>
      <w:r>
        <w:rPr>
          <w:rStyle w:val="rynqvb"/>
        </w:rPr>
        <w:t>Willfact</w:t>
      </w:r>
      <w:proofErr w:type="spellEnd"/>
      <w:r>
        <w:rPr>
          <w:rStyle w:val="rynqvb"/>
        </w:rPr>
        <w:t xml:space="preserve"> </w:t>
      </w:r>
      <w:proofErr w:type="spellStart"/>
      <w:r>
        <w:rPr>
          <w:rStyle w:val="rynqvb"/>
        </w:rPr>
        <w:t>gali</w:t>
      </w:r>
      <w:proofErr w:type="spellEnd"/>
      <w:r>
        <w:rPr>
          <w:rStyle w:val="rynqvb"/>
        </w:rPr>
        <w:t xml:space="preserve"> </w:t>
      </w:r>
      <w:proofErr w:type="spellStart"/>
      <w:r>
        <w:rPr>
          <w:rStyle w:val="rynqvb"/>
        </w:rPr>
        <w:t>prireikti</w:t>
      </w:r>
      <w:proofErr w:type="spellEnd"/>
      <w:r>
        <w:rPr>
          <w:rStyle w:val="rynqvb"/>
        </w:rPr>
        <w:t xml:space="preserve"> </w:t>
      </w:r>
      <w:proofErr w:type="spellStart"/>
      <w:r>
        <w:rPr>
          <w:rStyle w:val="rynqvb"/>
        </w:rPr>
        <w:t>vartoti</w:t>
      </w:r>
      <w:proofErr w:type="spellEnd"/>
      <w:r>
        <w:rPr>
          <w:rStyle w:val="rynqvb"/>
        </w:rPr>
        <w:t xml:space="preserve"> VIII </w:t>
      </w:r>
      <w:proofErr w:type="spellStart"/>
      <w:r>
        <w:rPr>
          <w:rStyle w:val="rynqvb"/>
        </w:rPr>
        <w:t>faktoriaus</w:t>
      </w:r>
      <w:proofErr w:type="spellEnd"/>
      <w:r>
        <w:rPr>
          <w:rStyle w:val="rynqvb"/>
        </w:rPr>
        <w:t xml:space="preserve"> </w:t>
      </w:r>
      <w:proofErr w:type="spellStart"/>
      <w:r>
        <w:rPr>
          <w:rStyle w:val="rynqvb"/>
        </w:rPr>
        <w:t>preparatą</w:t>
      </w:r>
      <w:proofErr w:type="spellEnd"/>
      <w:r>
        <w:rPr>
          <w:rStyle w:val="rynqvb"/>
        </w:rPr>
        <w:t xml:space="preserve"> (</w:t>
      </w:r>
      <w:proofErr w:type="spellStart"/>
      <w:r>
        <w:rPr>
          <w:rStyle w:val="rynqvb"/>
        </w:rPr>
        <w:t>kitą</w:t>
      </w:r>
      <w:proofErr w:type="spellEnd"/>
      <w:r>
        <w:rPr>
          <w:rStyle w:val="rynqvb"/>
        </w:rPr>
        <w:t xml:space="preserve"> </w:t>
      </w:r>
      <w:proofErr w:type="spellStart"/>
      <w:r>
        <w:rPr>
          <w:rStyle w:val="rynqvb"/>
        </w:rPr>
        <w:t>krešėjimo</w:t>
      </w:r>
      <w:proofErr w:type="spellEnd"/>
      <w:r>
        <w:rPr>
          <w:rStyle w:val="rynqvb"/>
        </w:rPr>
        <w:t xml:space="preserve"> </w:t>
      </w:r>
      <w:proofErr w:type="spellStart"/>
      <w:r>
        <w:rPr>
          <w:rStyle w:val="rynqvb"/>
        </w:rPr>
        <w:t>baltymą</w:t>
      </w:r>
      <w:proofErr w:type="spellEnd"/>
      <w:r>
        <w:rPr>
          <w:rStyle w:val="rynqvb"/>
        </w:rPr>
        <w:t xml:space="preserve">), </w:t>
      </w:r>
      <w:proofErr w:type="spellStart"/>
      <w:r>
        <w:rPr>
          <w:rStyle w:val="rynqvb"/>
        </w:rPr>
        <w:t>kad</w:t>
      </w:r>
      <w:proofErr w:type="spellEnd"/>
      <w:r>
        <w:rPr>
          <w:rStyle w:val="rynqvb"/>
        </w:rPr>
        <w:t xml:space="preserve"> </w:t>
      </w:r>
      <w:proofErr w:type="spellStart"/>
      <w:r>
        <w:rPr>
          <w:rStyle w:val="rynqvb"/>
        </w:rPr>
        <w:t>būtų</w:t>
      </w:r>
      <w:proofErr w:type="spellEnd"/>
      <w:r>
        <w:rPr>
          <w:rStyle w:val="rynqvb"/>
        </w:rPr>
        <w:t xml:space="preserve"> </w:t>
      </w:r>
      <w:proofErr w:type="spellStart"/>
      <w:r>
        <w:rPr>
          <w:rStyle w:val="rynqvb"/>
        </w:rPr>
        <w:t>galima</w:t>
      </w:r>
      <w:proofErr w:type="spellEnd"/>
      <w:r>
        <w:rPr>
          <w:rStyle w:val="rynqvb"/>
        </w:rPr>
        <w:t xml:space="preserve"> </w:t>
      </w:r>
      <w:proofErr w:type="spellStart"/>
      <w:r>
        <w:rPr>
          <w:rStyle w:val="rynqvb"/>
        </w:rPr>
        <w:t>greičiau</w:t>
      </w:r>
      <w:proofErr w:type="spellEnd"/>
      <w:r>
        <w:rPr>
          <w:rStyle w:val="rynqvb"/>
        </w:rPr>
        <w:t xml:space="preserve"> </w:t>
      </w:r>
      <w:proofErr w:type="spellStart"/>
      <w:r>
        <w:rPr>
          <w:rStyle w:val="rynqvb"/>
        </w:rPr>
        <w:t>gydyti</w:t>
      </w:r>
      <w:proofErr w:type="spellEnd"/>
      <w:r>
        <w:rPr>
          <w:rStyle w:val="rynqvb"/>
        </w:rPr>
        <w:t xml:space="preserve"> </w:t>
      </w:r>
      <w:proofErr w:type="spellStart"/>
      <w:r>
        <w:rPr>
          <w:rStyle w:val="rynqvb"/>
        </w:rPr>
        <w:t>arba</w:t>
      </w:r>
      <w:proofErr w:type="spellEnd"/>
      <w:r>
        <w:rPr>
          <w:rStyle w:val="rynqvb"/>
        </w:rPr>
        <w:t xml:space="preserve"> </w:t>
      </w:r>
      <w:proofErr w:type="spellStart"/>
      <w:r>
        <w:rPr>
          <w:rStyle w:val="rynqvb"/>
        </w:rPr>
        <w:t>užkirsti</w:t>
      </w:r>
      <w:proofErr w:type="spellEnd"/>
      <w:r>
        <w:rPr>
          <w:rStyle w:val="rynqvb"/>
        </w:rPr>
        <w:t xml:space="preserve"> </w:t>
      </w:r>
      <w:proofErr w:type="spellStart"/>
      <w:r>
        <w:rPr>
          <w:rStyle w:val="rynqvb"/>
        </w:rPr>
        <w:t>kelią</w:t>
      </w:r>
      <w:proofErr w:type="spellEnd"/>
      <w:r>
        <w:rPr>
          <w:rStyle w:val="rynqvb"/>
        </w:rPr>
        <w:t xml:space="preserve"> </w:t>
      </w:r>
      <w:proofErr w:type="spellStart"/>
      <w:r>
        <w:rPr>
          <w:rStyle w:val="rynqvb"/>
        </w:rPr>
        <w:t>kraujavimui</w:t>
      </w:r>
      <w:proofErr w:type="spellEnd"/>
      <w:r>
        <w:rPr>
          <w:rStyle w:val="rynqvb"/>
        </w:rPr>
        <w:t xml:space="preserve"> (</w:t>
      </w:r>
      <w:proofErr w:type="spellStart"/>
      <w:r>
        <w:rPr>
          <w:rStyle w:val="rynqvb"/>
        </w:rPr>
        <w:t>esant</w:t>
      </w:r>
      <w:proofErr w:type="spellEnd"/>
      <w:r>
        <w:rPr>
          <w:rStyle w:val="rynqvb"/>
        </w:rPr>
        <w:t xml:space="preserve"> </w:t>
      </w:r>
      <w:proofErr w:type="spellStart"/>
      <w:r>
        <w:rPr>
          <w:rStyle w:val="rynqvb"/>
        </w:rPr>
        <w:t>kritinei</w:t>
      </w:r>
      <w:proofErr w:type="spellEnd"/>
      <w:r>
        <w:rPr>
          <w:rStyle w:val="rynqvb"/>
        </w:rPr>
        <w:t xml:space="preserve"> </w:t>
      </w:r>
      <w:proofErr w:type="spellStart"/>
      <w:r>
        <w:rPr>
          <w:rStyle w:val="rynqvb"/>
        </w:rPr>
        <w:t>situacijai</w:t>
      </w:r>
      <w:proofErr w:type="spellEnd"/>
      <w:r>
        <w:rPr>
          <w:rStyle w:val="rynqvb"/>
        </w:rPr>
        <w:t xml:space="preserve"> </w:t>
      </w:r>
      <w:proofErr w:type="spellStart"/>
      <w:r>
        <w:rPr>
          <w:rStyle w:val="rynqvb"/>
        </w:rPr>
        <w:t>arba</w:t>
      </w:r>
      <w:proofErr w:type="spellEnd"/>
      <w:r>
        <w:rPr>
          <w:rStyle w:val="rynqvb"/>
        </w:rPr>
        <w:t xml:space="preserve"> </w:t>
      </w:r>
      <w:proofErr w:type="spellStart"/>
      <w:r>
        <w:rPr>
          <w:rStyle w:val="rynqvb"/>
        </w:rPr>
        <w:t>ūminiam</w:t>
      </w:r>
      <w:proofErr w:type="spellEnd"/>
      <w:r>
        <w:rPr>
          <w:rStyle w:val="rynqvb"/>
        </w:rPr>
        <w:t xml:space="preserve"> </w:t>
      </w:r>
      <w:proofErr w:type="spellStart"/>
      <w:r>
        <w:rPr>
          <w:rStyle w:val="rynqvb"/>
        </w:rPr>
        <w:t>kraujavimui</w:t>
      </w:r>
      <w:proofErr w:type="spellEnd"/>
      <w:r>
        <w:rPr>
          <w:rStyle w:val="rynqvb"/>
        </w:rPr>
        <w:t>).</w:t>
      </w:r>
    </w:p>
    <w:p w:rsidR="003E6101" w:rsidRPr="00917DF1" w:rsidRDefault="003E6101" w:rsidP="003E6101">
      <w:pPr>
        <w:jc w:val="both"/>
        <w:rPr>
          <w:szCs w:val="22"/>
          <w:lang w:val="lt-LT"/>
        </w:rPr>
      </w:pPr>
      <w:proofErr w:type="spellStart"/>
      <w:r w:rsidRPr="00126884">
        <w:rPr>
          <w:lang w:val="lt-LT"/>
        </w:rPr>
        <w:t>Willfact</w:t>
      </w:r>
      <w:proofErr w:type="spellEnd"/>
      <w:r w:rsidRPr="00126884">
        <w:rPr>
          <w:lang w:val="lt-LT"/>
        </w:rPr>
        <w:t xml:space="preserve"> taip pat galima skirti kaip ilgalaikę profilaktinę priemonę; tokiu atveju dozė nustatoma individualiai kiekvienam pacientui.</w:t>
      </w:r>
      <w:r w:rsidRPr="00917DF1">
        <w:rPr>
          <w:color w:val="000000"/>
          <w:lang w:val="lt-LT"/>
        </w:rPr>
        <w:t xml:space="preserve"> </w:t>
      </w:r>
      <w:r w:rsidRPr="00917DF1">
        <w:rPr>
          <w:lang w:val="lt-LT"/>
        </w:rPr>
        <w:t xml:space="preserve">40–60 TV/kg </w:t>
      </w:r>
      <w:proofErr w:type="spellStart"/>
      <w:r w:rsidRPr="00917DF1">
        <w:rPr>
          <w:lang w:val="lt-LT"/>
        </w:rPr>
        <w:t>Willfact</w:t>
      </w:r>
      <w:proofErr w:type="spellEnd"/>
      <w:r w:rsidRPr="00917DF1">
        <w:rPr>
          <w:lang w:val="lt-LT"/>
        </w:rPr>
        <w:t xml:space="preserve"> dozės, vartojamos du arba tris kartus per savaitę, sumažina </w:t>
      </w:r>
      <w:r>
        <w:rPr>
          <w:lang w:val="lt-LT"/>
        </w:rPr>
        <w:t>kraujavimo</w:t>
      </w:r>
      <w:r w:rsidRPr="00917DF1">
        <w:rPr>
          <w:lang w:val="lt-LT"/>
        </w:rPr>
        <w:t xml:space="preserve"> epizodų skaičių.</w:t>
      </w:r>
    </w:p>
    <w:p w:rsidR="003E6101" w:rsidRDefault="003E6101" w:rsidP="003E6101">
      <w:pPr>
        <w:jc w:val="both"/>
        <w:rPr>
          <w:lang w:val="lt-LT"/>
        </w:rPr>
      </w:pPr>
      <w:r w:rsidRPr="00126884">
        <w:rPr>
          <w:lang w:val="lt-LT"/>
        </w:rPr>
        <w:t xml:space="preserve">Jeigu manote, kad </w:t>
      </w:r>
      <w:proofErr w:type="spellStart"/>
      <w:r w:rsidRPr="00126884">
        <w:rPr>
          <w:lang w:val="lt-LT"/>
        </w:rPr>
        <w:t>Willfact</w:t>
      </w:r>
      <w:proofErr w:type="spellEnd"/>
      <w:r w:rsidRPr="00126884">
        <w:rPr>
          <w:lang w:val="lt-LT"/>
        </w:rPr>
        <w:t xml:space="preserve"> veikia per stipriai arba per silpnai, kreipkitės į gydytoją.</w:t>
      </w:r>
    </w:p>
    <w:p w:rsidR="003E6101" w:rsidRDefault="003E6101" w:rsidP="003E6101">
      <w:pPr>
        <w:jc w:val="both"/>
        <w:rPr>
          <w:color w:val="000000"/>
          <w:lang w:val="lt-LT"/>
        </w:rPr>
      </w:pPr>
    </w:p>
    <w:p w:rsidR="003E6101" w:rsidRDefault="003E6101" w:rsidP="003E6101">
      <w:pPr>
        <w:numPr>
          <w:ilvl w:val="12"/>
          <w:numId w:val="0"/>
        </w:numPr>
        <w:tabs>
          <w:tab w:val="clear" w:pos="567"/>
        </w:tabs>
        <w:spacing w:line="240" w:lineRule="auto"/>
        <w:jc w:val="both"/>
        <w:rPr>
          <w:b/>
          <w:bCs/>
          <w:lang w:val="lt-LT"/>
        </w:rPr>
      </w:pPr>
      <w:r w:rsidRPr="00B40433">
        <w:rPr>
          <w:b/>
          <w:bCs/>
          <w:lang w:val="lt-LT"/>
        </w:rPr>
        <w:t>Vartojimo metodas</w:t>
      </w:r>
    </w:p>
    <w:p w:rsidR="003E6101" w:rsidRPr="00B40433" w:rsidRDefault="003E6101" w:rsidP="003E6101">
      <w:pPr>
        <w:numPr>
          <w:ilvl w:val="12"/>
          <w:numId w:val="0"/>
        </w:numPr>
        <w:tabs>
          <w:tab w:val="clear" w:pos="567"/>
        </w:tabs>
        <w:spacing w:line="240" w:lineRule="auto"/>
        <w:jc w:val="both"/>
        <w:rPr>
          <w:b/>
          <w:bCs/>
          <w:lang w:val="lt-LT"/>
        </w:rPr>
      </w:pPr>
      <w:r w:rsidRPr="00FB4D8B">
        <w:rPr>
          <w:szCs w:val="22"/>
          <w:lang w:val="lt-LT"/>
        </w:rPr>
        <w:t>Išsamūs nurodymai, kaip paruošti ir suleisti vaistą, pateikiami šio pakuotės lapelio pabaigoje.</w:t>
      </w:r>
    </w:p>
    <w:p w:rsidR="003E6101" w:rsidRPr="00917DF1" w:rsidRDefault="003E6101" w:rsidP="003E6101">
      <w:pPr>
        <w:jc w:val="both"/>
        <w:rPr>
          <w:color w:val="000000"/>
          <w:lang w:val="lt-LT"/>
        </w:rPr>
      </w:pPr>
    </w:p>
    <w:p w:rsidR="003E6101" w:rsidRPr="00126884" w:rsidRDefault="003E6101" w:rsidP="003E6101">
      <w:pPr>
        <w:keepNext/>
        <w:jc w:val="both"/>
        <w:rPr>
          <w:b/>
          <w:lang w:val="lt-LT"/>
        </w:rPr>
      </w:pPr>
      <w:r>
        <w:rPr>
          <w:b/>
          <w:lang w:val="lt-LT"/>
        </w:rPr>
        <w:t>Ką daryti p</w:t>
      </w:r>
      <w:r w:rsidRPr="00126884">
        <w:rPr>
          <w:b/>
          <w:lang w:val="lt-LT"/>
        </w:rPr>
        <w:t xml:space="preserve">avartojus per didelę </w:t>
      </w:r>
      <w:bookmarkStart w:id="1" w:name="_Hlk123307362"/>
      <w:proofErr w:type="spellStart"/>
      <w:r w:rsidRPr="00126884">
        <w:rPr>
          <w:b/>
          <w:lang w:val="lt-LT"/>
        </w:rPr>
        <w:t>Willfact</w:t>
      </w:r>
      <w:proofErr w:type="spellEnd"/>
      <w:r w:rsidRPr="00126884">
        <w:rPr>
          <w:b/>
          <w:lang w:val="lt-LT"/>
        </w:rPr>
        <w:t xml:space="preserve"> </w:t>
      </w:r>
      <w:bookmarkEnd w:id="1"/>
      <w:r w:rsidRPr="00126884">
        <w:rPr>
          <w:b/>
          <w:lang w:val="lt-LT"/>
        </w:rPr>
        <w:t>dozę</w:t>
      </w:r>
      <w:r>
        <w:rPr>
          <w:b/>
          <w:lang w:val="lt-LT"/>
        </w:rPr>
        <w:t>?</w:t>
      </w:r>
    </w:p>
    <w:p w:rsidR="003E6101" w:rsidRPr="00126884" w:rsidRDefault="003E6101" w:rsidP="003E6101">
      <w:pPr>
        <w:rPr>
          <w:color w:val="000000"/>
          <w:lang w:val="lt-LT"/>
        </w:rPr>
      </w:pPr>
      <w:r w:rsidRPr="00126884">
        <w:rPr>
          <w:lang w:val="lt-LT"/>
        </w:rPr>
        <w:t xml:space="preserve">Pranešimų apie </w:t>
      </w:r>
      <w:proofErr w:type="spellStart"/>
      <w:r w:rsidRPr="00126884">
        <w:rPr>
          <w:lang w:val="lt-LT"/>
        </w:rPr>
        <w:t>Willfact</w:t>
      </w:r>
      <w:proofErr w:type="spellEnd"/>
      <w:r w:rsidRPr="00126884">
        <w:rPr>
          <w:lang w:val="lt-LT"/>
        </w:rPr>
        <w:t xml:space="preserve"> perdozavimo simptomus negauta.</w:t>
      </w:r>
    </w:p>
    <w:p w:rsidR="003E6101" w:rsidRPr="00917DF1" w:rsidRDefault="003E6101" w:rsidP="003E6101">
      <w:pPr>
        <w:rPr>
          <w:color w:val="000000"/>
          <w:lang w:val="lt-LT"/>
        </w:rPr>
      </w:pPr>
      <w:r w:rsidRPr="00917DF1">
        <w:rPr>
          <w:lang w:val="lt-LT"/>
        </w:rPr>
        <w:t>Tačiau stipraus perdozavimo atveju negalima atmesti trombozės rizikos galimybės.</w:t>
      </w:r>
    </w:p>
    <w:p w:rsidR="003E6101" w:rsidRDefault="003E6101" w:rsidP="003E6101">
      <w:pPr>
        <w:rPr>
          <w:lang w:val="lt-LT"/>
        </w:rPr>
      </w:pPr>
    </w:p>
    <w:p w:rsidR="003E6101" w:rsidRPr="00FB4D8B" w:rsidRDefault="003E6101" w:rsidP="003E6101">
      <w:pPr>
        <w:rPr>
          <w:b/>
          <w:bCs/>
          <w:lang w:val="lt-LT"/>
        </w:rPr>
      </w:pPr>
      <w:r w:rsidRPr="00FB4D8B">
        <w:rPr>
          <w:b/>
          <w:bCs/>
          <w:lang w:val="lt-LT"/>
        </w:rPr>
        <w:t xml:space="preserve">Pamiršus pavartoti </w:t>
      </w:r>
      <w:proofErr w:type="spellStart"/>
      <w:r w:rsidRPr="00620CF2">
        <w:rPr>
          <w:b/>
          <w:bCs/>
          <w:lang w:val="lt-LT"/>
        </w:rPr>
        <w:t>Willfact</w:t>
      </w:r>
      <w:proofErr w:type="spellEnd"/>
    </w:p>
    <w:p w:rsidR="003E6101" w:rsidRDefault="003E6101" w:rsidP="003E6101">
      <w:pPr>
        <w:rPr>
          <w:lang w:val="lt-LT"/>
        </w:rPr>
      </w:pPr>
      <w:r w:rsidRPr="00620CF2">
        <w:rPr>
          <w:lang w:val="lt-LT"/>
        </w:rPr>
        <w:t xml:space="preserve">Jei pamiršote pavartoti </w:t>
      </w:r>
      <w:proofErr w:type="spellStart"/>
      <w:r w:rsidRPr="00620CF2">
        <w:rPr>
          <w:lang w:val="lt-LT"/>
        </w:rPr>
        <w:t>Willfact</w:t>
      </w:r>
      <w:proofErr w:type="spellEnd"/>
      <w:r w:rsidRPr="00620CF2">
        <w:rPr>
          <w:lang w:val="lt-LT"/>
        </w:rPr>
        <w:t>, pasitarkite su gydytoju.</w:t>
      </w:r>
    </w:p>
    <w:p w:rsidR="003E6101" w:rsidRDefault="003E6101" w:rsidP="003E6101">
      <w:pPr>
        <w:rPr>
          <w:lang w:val="lt-LT"/>
        </w:rPr>
      </w:pPr>
      <w:r w:rsidRPr="00FB4D8B">
        <w:rPr>
          <w:noProof/>
          <w:szCs w:val="24"/>
          <w:lang w:val="lt-LT"/>
        </w:rPr>
        <w:t>Negalima vartoti dvigubos dozės norint kompensuoti praleistą dozę.</w:t>
      </w:r>
    </w:p>
    <w:p w:rsidR="003E6101" w:rsidRPr="00FF31A0" w:rsidRDefault="003E6101" w:rsidP="003E6101">
      <w:pPr>
        <w:rPr>
          <w:lang w:val="lt-LT"/>
        </w:rPr>
      </w:pPr>
    </w:p>
    <w:p w:rsidR="003E6101" w:rsidRDefault="003E6101" w:rsidP="003E6101">
      <w:pPr>
        <w:rPr>
          <w:lang w:val="lt-LT"/>
        </w:rPr>
      </w:pPr>
      <w:r w:rsidRPr="00126884">
        <w:rPr>
          <w:lang w:val="lt-LT"/>
        </w:rPr>
        <w:t>Jeigu kiltų daugiau klausimų dėl šio vaisto vartojimo, kreipkitės į gydytoją</w:t>
      </w:r>
      <w:r>
        <w:rPr>
          <w:lang w:val="lt-LT"/>
        </w:rPr>
        <w:t>,</w:t>
      </w:r>
      <w:r w:rsidRPr="00126884">
        <w:rPr>
          <w:lang w:val="lt-LT"/>
        </w:rPr>
        <w:t xml:space="preserve"> vaistininką</w:t>
      </w:r>
      <w:r w:rsidRPr="00EF689B">
        <w:rPr>
          <w:lang w:val="lt-LT"/>
        </w:rPr>
        <w:t xml:space="preserve"> </w:t>
      </w:r>
      <w:r w:rsidRPr="00126884">
        <w:rPr>
          <w:lang w:val="lt-LT"/>
        </w:rPr>
        <w:t>arba</w:t>
      </w:r>
      <w:r>
        <w:rPr>
          <w:lang w:val="lt-LT"/>
        </w:rPr>
        <w:t xml:space="preserve"> slaugytoją</w:t>
      </w:r>
      <w:r w:rsidRPr="00126884">
        <w:rPr>
          <w:lang w:val="lt-LT"/>
        </w:rPr>
        <w:t>.</w:t>
      </w:r>
    </w:p>
    <w:p w:rsidR="003E6101" w:rsidRPr="00F35191" w:rsidRDefault="003E6101" w:rsidP="003E6101">
      <w:pPr>
        <w:pStyle w:val="Antrat1"/>
        <w:keepNext/>
        <w:tabs>
          <w:tab w:val="clear" w:pos="567"/>
        </w:tabs>
        <w:spacing w:after="6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4.</w:t>
      </w:r>
      <w:r w:rsidRPr="00F35191">
        <w:rPr>
          <w:rFonts w:eastAsia="Times New Roman"/>
          <w:bCs/>
          <w:caps w:val="0"/>
          <w:kern w:val="32"/>
          <w:sz w:val="22"/>
          <w:szCs w:val="22"/>
          <w:lang w:val="sk-SK" w:eastAsia="sk-SK"/>
        </w:rPr>
        <w:tab/>
        <w:t>Galimas šalutinis poveikis</w:t>
      </w:r>
    </w:p>
    <w:p w:rsidR="003E6101" w:rsidRPr="00FF31A0" w:rsidRDefault="003E6101" w:rsidP="003E6101">
      <w:pPr>
        <w:numPr>
          <w:ilvl w:val="12"/>
          <w:numId w:val="0"/>
        </w:numPr>
        <w:tabs>
          <w:tab w:val="clear" w:pos="567"/>
        </w:tabs>
        <w:spacing w:line="240" w:lineRule="auto"/>
        <w:rPr>
          <w:lang w:val="lt-LT"/>
        </w:rPr>
      </w:pPr>
    </w:p>
    <w:p w:rsidR="003E6101" w:rsidRPr="00126884" w:rsidRDefault="003E6101" w:rsidP="003E6101">
      <w:pPr>
        <w:rPr>
          <w:rFonts w:ascii="MS Mincho" w:eastAsia="MS Mincho"/>
          <w:strike/>
          <w:color w:val="000000"/>
          <w:lang w:val="lt-LT"/>
        </w:rPr>
      </w:pPr>
      <w:proofErr w:type="spellStart"/>
      <w:r>
        <w:rPr>
          <w:lang w:val="lt-LT"/>
        </w:rPr>
        <w:t>Willfact</w:t>
      </w:r>
      <w:proofErr w:type="spellEnd"/>
      <w:r w:rsidRPr="00126884">
        <w:rPr>
          <w:lang w:val="lt-LT"/>
        </w:rPr>
        <w:t>, kaip ir kiti</w:t>
      </w:r>
      <w:r>
        <w:rPr>
          <w:lang w:val="lt-LT"/>
        </w:rPr>
        <w:t xml:space="preserve"> vaistai</w:t>
      </w:r>
      <w:r w:rsidRPr="00126884">
        <w:rPr>
          <w:lang w:val="lt-LT"/>
        </w:rPr>
        <w:t>, gali sukelti šalutinį poveikį, nors jis pasireiškia ne visiems žmonėms.</w:t>
      </w:r>
    </w:p>
    <w:p w:rsidR="003E6101" w:rsidRDefault="003E6101" w:rsidP="003E6101">
      <w:pPr>
        <w:rPr>
          <w:lang w:val="lt-LT"/>
        </w:rPr>
      </w:pPr>
    </w:p>
    <w:p w:rsidR="003E6101" w:rsidRPr="00FB4D8B" w:rsidRDefault="003E6101" w:rsidP="003E6101">
      <w:pPr>
        <w:rPr>
          <w:rStyle w:val="rynqvb"/>
          <w:b/>
          <w:bCs/>
          <w:lang w:val="lt-LT"/>
        </w:rPr>
      </w:pPr>
      <w:r w:rsidRPr="00FB4D8B">
        <w:rPr>
          <w:rStyle w:val="rynqvb"/>
          <w:b/>
          <w:bCs/>
          <w:lang w:val="lt-LT"/>
        </w:rPr>
        <w:t>Nedelsdami kreipkitės į gydytoją, jeigu:</w:t>
      </w:r>
    </w:p>
    <w:p w:rsidR="003E6101" w:rsidRPr="00FB4D8B" w:rsidRDefault="003E6101" w:rsidP="003E6101">
      <w:pPr>
        <w:rPr>
          <w:rStyle w:val="rynqvb"/>
          <w:lang w:val="lt-LT"/>
        </w:rPr>
      </w:pPr>
    </w:p>
    <w:p w:rsidR="003E6101" w:rsidRPr="00C164C3" w:rsidRDefault="003E6101" w:rsidP="003E6101">
      <w:pPr>
        <w:pStyle w:val="Style1"/>
        <w:rPr>
          <w:sz w:val="22"/>
          <w:szCs w:val="22"/>
          <w:lang w:val="lt-LT"/>
        </w:rPr>
      </w:pPr>
      <w:r>
        <w:rPr>
          <w:sz w:val="22"/>
          <w:szCs w:val="22"/>
          <w:lang w:val="lt-LT"/>
        </w:rPr>
        <w:t>P</w:t>
      </w:r>
      <w:r w:rsidRPr="00696CFD">
        <w:rPr>
          <w:sz w:val="22"/>
          <w:szCs w:val="22"/>
          <w:lang w:val="lt-LT"/>
        </w:rPr>
        <w:t xml:space="preserve">astebite </w:t>
      </w:r>
      <w:r w:rsidRPr="00203A62">
        <w:rPr>
          <w:sz w:val="22"/>
          <w:szCs w:val="22"/>
          <w:lang w:val="lt-LT"/>
        </w:rPr>
        <w:t>padidėjusio jautrumo</w:t>
      </w:r>
      <w:r>
        <w:rPr>
          <w:sz w:val="22"/>
          <w:szCs w:val="22"/>
          <w:lang w:val="lt-LT"/>
        </w:rPr>
        <w:t xml:space="preserve"> ar</w:t>
      </w:r>
      <w:r w:rsidRPr="00696CFD">
        <w:rPr>
          <w:sz w:val="22"/>
          <w:szCs w:val="22"/>
          <w:lang w:val="lt-LT"/>
        </w:rPr>
        <w:t xml:space="preserve"> alerginių reakcijų simptomų</w:t>
      </w:r>
      <w:r>
        <w:rPr>
          <w:sz w:val="22"/>
          <w:szCs w:val="22"/>
          <w:lang w:val="lt-LT"/>
        </w:rPr>
        <w:t xml:space="preserve"> </w:t>
      </w:r>
      <w:r w:rsidRPr="00983317">
        <w:rPr>
          <w:sz w:val="22"/>
          <w:szCs w:val="22"/>
          <w:lang w:val="lt-LT"/>
        </w:rPr>
        <w:t>(nustatoma nedažnai: gali pasireikšti rečiau kaip 1 iš 100 asmenų)</w:t>
      </w:r>
      <w:r>
        <w:rPr>
          <w:sz w:val="22"/>
          <w:szCs w:val="22"/>
          <w:lang w:val="lt-LT"/>
        </w:rPr>
        <w:t>.</w:t>
      </w:r>
    </w:p>
    <w:p w:rsidR="003E6101" w:rsidRDefault="003E6101" w:rsidP="003E6101">
      <w:pPr>
        <w:tabs>
          <w:tab w:val="clear" w:pos="567"/>
          <w:tab w:val="left" w:pos="426"/>
        </w:tabs>
        <w:ind w:left="360"/>
        <w:rPr>
          <w:lang w:val="lt-LT"/>
        </w:rPr>
      </w:pPr>
      <w:r w:rsidRPr="00E174A7">
        <w:rPr>
          <w:lang w:val="lt-LT"/>
        </w:rPr>
        <w:t xml:space="preserve">Kai kuriais atvejais </w:t>
      </w:r>
      <w:r w:rsidRPr="00FB4D8B">
        <w:rPr>
          <w:rStyle w:val="rynqvb"/>
          <w:lang w:val="lt-LT"/>
        </w:rPr>
        <w:t xml:space="preserve">šios reakcijos </w:t>
      </w:r>
      <w:r w:rsidRPr="00E174A7">
        <w:rPr>
          <w:lang w:val="lt-LT"/>
        </w:rPr>
        <w:t>gali pereiti į sunkią alerginę reakciją (</w:t>
      </w:r>
      <w:proofErr w:type="spellStart"/>
      <w:r w:rsidRPr="00E174A7">
        <w:rPr>
          <w:lang w:val="lt-LT"/>
        </w:rPr>
        <w:t>anafilaksiją</w:t>
      </w:r>
      <w:proofErr w:type="spellEnd"/>
      <w:r w:rsidRPr="00E174A7">
        <w:rPr>
          <w:lang w:val="lt-LT"/>
        </w:rPr>
        <w:t xml:space="preserve">), įskaitant </w:t>
      </w:r>
      <w:r w:rsidRPr="00983317">
        <w:rPr>
          <w:lang w:val="lt-LT"/>
        </w:rPr>
        <w:t>anafilak</w:t>
      </w:r>
      <w:r>
        <w:rPr>
          <w:lang w:val="lt-LT"/>
        </w:rPr>
        <w:t>s</w:t>
      </w:r>
      <w:r w:rsidRPr="00983317">
        <w:rPr>
          <w:lang w:val="lt-LT"/>
        </w:rPr>
        <w:t xml:space="preserve">inį </w:t>
      </w:r>
      <w:r w:rsidRPr="00E174A7">
        <w:rPr>
          <w:lang w:val="lt-LT"/>
        </w:rPr>
        <w:t>šoką</w:t>
      </w:r>
      <w:r>
        <w:rPr>
          <w:lang w:val="lt-LT"/>
        </w:rPr>
        <w:t xml:space="preserve"> </w:t>
      </w:r>
      <w:r w:rsidRPr="00983317">
        <w:rPr>
          <w:lang w:val="lt-LT"/>
        </w:rPr>
        <w:t>(nustatoma nežinomu dažnumu)</w:t>
      </w:r>
      <w:r>
        <w:rPr>
          <w:lang w:val="lt-LT"/>
        </w:rPr>
        <w:t xml:space="preserve">. </w:t>
      </w:r>
    </w:p>
    <w:p w:rsidR="003E6101" w:rsidRDefault="003E6101" w:rsidP="003E6101">
      <w:pPr>
        <w:tabs>
          <w:tab w:val="clear" w:pos="567"/>
          <w:tab w:val="left" w:pos="426"/>
        </w:tabs>
        <w:rPr>
          <w:lang w:val="lt-LT"/>
        </w:rPr>
      </w:pPr>
    </w:p>
    <w:p w:rsidR="003E6101" w:rsidRPr="00FB4D8B" w:rsidRDefault="003E6101" w:rsidP="003E6101">
      <w:pPr>
        <w:tabs>
          <w:tab w:val="clear" w:pos="567"/>
          <w:tab w:val="left" w:pos="426"/>
        </w:tabs>
        <w:rPr>
          <w:rStyle w:val="rynqvb"/>
          <w:lang w:val="lt-LT"/>
        </w:rPr>
      </w:pPr>
      <w:r w:rsidRPr="00FB4D8B">
        <w:rPr>
          <w:rStyle w:val="rynqvb"/>
          <w:lang w:val="lt-LT"/>
        </w:rPr>
        <w:t>Įspėjamieji alerginių reakcijų požymiai yra šie:</w:t>
      </w:r>
    </w:p>
    <w:p w:rsidR="003E6101" w:rsidRDefault="003E6101" w:rsidP="003E6101">
      <w:pPr>
        <w:pStyle w:val="Sraopastraipa"/>
        <w:numPr>
          <w:ilvl w:val="0"/>
          <w:numId w:val="10"/>
        </w:numPr>
        <w:tabs>
          <w:tab w:val="clear" w:pos="567"/>
          <w:tab w:val="left" w:pos="284"/>
        </w:tabs>
        <w:ind w:left="426" w:hanging="426"/>
        <w:rPr>
          <w:lang w:val="lt-LT"/>
        </w:rPr>
      </w:pPr>
      <w:r>
        <w:rPr>
          <w:lang w:val="lt-LT"/>
        </w:rPr>
        <w:t>s</w:t>
      </w:r>
      <w:r w:rsidRPr="00E174A7">
        <w:rPr>
          <w:lang w:val="lt-LT"/>
        </w:rPr>
        <w:t>unkumas kvėpuoti ir ryti</w:t>
      </w:r>
      <w:r>
        <w:rPr>
          <w:lang w:val="lt-LT"/>
        </w:rPr>
        <w:t>;</w:t>
      </w:r>
    </w:p>
    <w:p w:rsidR="003E6101" w:rsidRDefault="003E6101" w:rsidP="003E6101">
      <w:pPr>
        <w:pStyle w:val="Sraopastraipa"/>
        <w:numPr>
          <w:ilvl w:val="0"/>
          <w:numId w:val="10"/>
        </w:numPr>
        <w:tabs>
          <w:tab w:val="clear" w:pos="567"/>
          <w:tab w:val="left" w:pos="284"/>
        </w:tabs>
        <w:ind w:left="426" w:hanging="426"/>
        <w:rPr>
          <w:lang w:val="lt-LT"/>
        </w:rPr>
      </w:pPr>
      <w:r>
        <w:rPr>
          <w:lang w:val="lt-LT"/>
        </w:rPr>
        <w:t>š</w:t>
      </w:r>
      <w:r w:rsidRPr="00E174A7">
        <w:rPr>
          <w:lang w:val="lt-LT"/>
        </w:rPr>
        <w:t>vokštimas</w:t>
      </w:r>
      <w:r>
        <w:rPr>
          <w:lang w:val="lt-LT"/>
        </w:rPr>
        <w:t>;</w:t>
      </w:r>
    </w:p>
    <w:p w:rsidR="003E6101" w:rsidRPr="00E174A7" w:rsidRDefault="003E6101" w:rsidP="003E6101">
      <w:pPr>
        <w:pStyle w:val="Sraopastraipa"/>
        <w:numPr>
          <w:ilvl w:val="0"/>
          <w:numId w:val="10"/>
        </w:numPr>
        <w:tabs>
          <w:tab w:val="clear" w:pos="567"/>
          <w:tab w:val="left" w:pos="284"/>
        </w:tabs>
        <w:ind w:left="426" w:hanging="426"/>
        <w:rPr>
          <w:lang w:val="lt-LT"/>
        </w:rPr>
      </w:pPr>
      <w:r>
        <w:rPr>
          <w:lang w:val="lt-LT"/>
        </w:rPr>
        <w:t>s</w:t>
      </w:r>
      <w:r w:rsidRPr="00E174A7">
        <w:rPr>
          <w:lang w:val="lt-LT"/>
        </w:rPr>
        <w:t>paudimas</w:t>
      </w:r>
      <w:r>
        <w:rPr>
          <w:lang w:val="lt-LT"/>
        </w:rPr>
        <w:t xml:space="preserve"> </w:t>
      </w:r>
      <w:r w:rsidRPr="00E174A7">
        <w:rPr>
          <w:lang w:val="lt-LT"/>
        </w:rPr>
        <w:t>krūtinėje</w:t>
      </w:r>
      <w:r>
        <w:rPr>
          <w:lang w:val="lt-LT"/>
        </w:rPr>
        <w:t>;</w:t>
      </w:r>
    </w:p>
    <w:p w:rsidR="003E6101" w:rsidRDefault="003E6101" w:rsidP="003E6101">
      <w:pPr>
        <w:pStyle w:val="Style1"/>
        <w:tabs>
          <w:tab w:val="clear" w:pos="360"/>
          <w:tab w:val="left" w:pos="284"/>
        </w:tabs>
        <w:rPr>
          <w:sz w:val="22"/>
          <w:szCs w:val="22"/>
          <w:lang w:val="lt-LT"/>
        </w:rPr>
      </w:pPr>
      <w:r>
        <w:rPr>
          <w:sz w:val="22"/>
          <w:szCs w:val="22"/>
          <w:lang w:val="lt-LT"/>
        </w:rPr>
        <w:t>p</w:t>
      </w:r>
      <w:r w:rsidRPr="00917DF1">
        <w:rPr>
          <w:sz w:val="22"/>
          <w:szCs w:val="22"/>
          <w:lang w:val="lt-LT"/>
        </w:rPr>
        <w:t xml:space="preserve">adažnėjęs širdies </w:t>
      </w:r>
      <w:r>
        <w:rPr>
          <w:sz w:val="22"/>
          <w:szCs w:val="22"/>
          <w:lang w:val="lt-LT"/>
        </w:rPr>
        <w:t>dažnis</w:t>
      </w:r>
      <w:r w:rsidRPr="00917DF1">
        <w:rPr>
          <w:sz w:val="22"/>
          <w:szCs w:val="22"/>
          <w:lang w:val="lt-LT"/>
        </w:rPr>
        <w:t>;</w:t>
      </w:r>
    </w:p>
    <w:p w:rsidR="003E6101" w:rsidRDefault="003E6101" w:rsidP="003E6101">
      <w:pPr>
        <w:pStyle w:val="Style1"/>
        <w:tabs>
          <w:tab w:val="clear" w:pos="360"/>
          <w:tab w:val="left" w:pos="284"/>
        </w:tabs>
        <w:rPr>
          <w:sz w:val="22"/>
          <w:szCs w:val="22"/>
          <w:lang w:val="lt-LT"/>
        </w:rPr>
      </w:pPr>
      <w:r w:rsidRPr="00917DF1">
        <w:rPr>
          <w:sz w:val="22"/>
          <w:szCs w:val="22"/>
          <w:lang w:val="lt-LT"/>
        </w:rPr>
        <w:t>kraujospūdžio</w:t>
      </w:r>
      <w:r>
        <w:rPr>
          <w:sz w:val="22"/>
          <w:szCs w:val="22"/>
          <w:lang w:val="lt-LT"/>
        </w:rPr>
        <w:t xml:space="preserve"> sumažėjimas ar</w:t>
      </w:r>
      <w:r w:rsidRPr="00917DF1">
        <w:rPr>
          <w:sz w:val="22"/>
          <w:szCs w:val="22"/>
          <w:lang w:val="lt-LT"/>
        </w:rPr>
        <w:t xml:space="preserve"> nukritimas</w:t>
      </w:r>
      <w:r>
        <w:rPr>
          <w:sz w:val="22"/>
          <w:szCs w:val="22"/>
          <w:lang w:val="lt-LT"/>
        </w:rPr>
        <w:t>;</w:t>
      </w:r>
    </w:p>
    <w:p w:rsidR="003E6101" w:rsidRDefault="003E6101" w:rsidP="003E6101">
      <w:pPr>
        <w:pStyle w:val="Style1"/>
        <w:tabs>
          <w:tab w:val="clear" w:pos="360"/>
          <w:tab w:val="left" w:pos="284"/>
        </w:tabs>
        <w:rPr>
          <w:sz w:val="22"/>
          <w:szCs w:val="22"/>
          <w:lang w:val="lt-LT"/>
        </w:rPr>
      </w:pPr>
      <w:r>
        <w:rPr>
          <w:sz w:val="22"/>
          <w:szCs w:val="22"/>
          <w:lang w:val="lt-LT"/>
        </w:rPr>
        <w:t>alpimas;</w:t>
      </w:r>
    </w:p>
    <w:p w:rsidR="003E6101" w:rsidRDefault="003E6101" w:rsidP="003E6101">
      <w:pPr>
        <w:pStyle w:val="Style1"/>
        <w:tabs>
          <w:tab w:val="clear" w:pos="360"/>
          <w:tab w:val="left" w:pos="284"/>
        </w:tabs>
        <w:rPr>
          <w:sz w:val="22"/>
          <w:szCs w:val="22"/>
          <w:lang w:val="lt-LT"/>
        </w:rPr>
      </w:pPr>
      <w:r>
        <w:rPr>
          <w:sz w:val="22"/>
          <w:szCs w:val="22"/>
          <w:lang w:val="lt-LT"/>
        </w:rPr>
        <w:lastRenderedPageBreak/>
        <w:t>d</w:t>
      </w:r>
      <w:r w:rsidRPr="0061616B">
        <w:rPr>
          <w:sz w:val="22"/>
          <w:szCs w:val="22"/>
          <w:lang w:val="lt-LT"/>
        </w:rPr>
        <w:t>idelis nuovargis</w:t>
      </w:r>
      <w:r>
        <w:rPr>
          <w:sz w:val="22"/>
          <w:szCs w:val="22"/>
          <w:lang w:val="lt-LT"/>
        </w:rPr>
        <w:t>;</w:t>
      </w:r>
    </w:p>
    <w:p w:rsidR="003E6101" w:rsidRPr="00917DF1" w:rsidRDefault="003E6101" w:rsidP="003E6101">
      <w:pPr>
        <w:pStyle w:val="Style1"/>
        <w:tabs>
          <w:tab w:val="clear" w:pos="360"/>
          <w:tab w:val="left" w:pos="284"/>
        </w:tabs>
        <w:rPr>
          <w:sz w:val="22"/>
          <w:szCs w:val="22"/>
          <w:lang w:val="lt-LT"/>
        </w:rPr>
      </w:pPr>
      <w:r w:rsidRPr="00917DF1">
        <w:rPr>
          <w:sz w:val="22"/>
          <w:szCs w:val="22"/>
          <w:lang w:val="lt-LT"/>
        </w:rPr>
        <w:t>neramumas</w:t>
      </w:r>
      <w:r>
        <w:rPr>
          <w:sz w:val="22"/>
          <w:szCs w:val="22"/>
          <w:lang w:val="lt-LT"/>
        </w:rPr>
        <w:t>, nervingumas;</w:t>
      </w:r>
    </w:p>
    <w:p w:rsidR="003E6101" w:rsidRDefault="003E6101" w:rsidP="003E6101">
      <w:pPr>
        <w:pStyle w:val="Style1"/>
        <w:tabs>
          <w:tab w:val="clear" w:pos="360"/>
          <w:tab w:val="left" w:pos="284"/>
        </w:tabs>
        <w:rPr>
          <w:sz w:val="22"/>
          <w:szCs w:val="22"/>
          <w:lang w:val="lt-LT"/>
        </w:rPr>
      </w:pPr>
      <w:r w:rsidRPr="00917DF1">
        <w:rPr>
          <w:sz w:val="22"/>
          <w:szCs w:val="22"/>
          <w:lang w:val="lt-LT"/>
        </w:rPr>
        <w:t>galvos skausmas;</w:t>
      </w:r>
    </w:p>
    <w:p w:rsidR="003E6101" w:rsidRDefault="003E6101" w:rsidP="003E6101">
      <w:pPr>
        <w:pStyle w:val="Style1"/>
        <w:tabs>
          <w:tab w:val="clear" w:pos="360"/>
          <w:tab w:val="left" w:pos="284"/>
        </w:tabs>
        <w:rPr>
          <w:sz w:val="22"/>
          <w:szCs w:val="22"/>
          <w:lang w:val="lt-LT"/>
        </w:rPr>
      </w:pPr>
      <w:r w:rsidRPr="00917DF1">
        <w:rPr>
          <w:sz w:val="22"/>
          <w:szCs w:val="22"/>
          <w:lang w:val="lt-LT"/>
        </w:rPr>
        <w:t>šiurpulys</w:t>
      </w:r>
      <w:r>
        <w:rPr>
          <w:sz w:val="22"/>
          <w:szCs w:val="22"/>
          <w:lang w:val="lt-LT"/>
        </w:rPr>
        <w:t xml:space="preserve">, </w:t>
      </w:r>
      <w:proofErr w:type="spellStart"/>
      <w:r w:rsidRPr="00C60BE4">
        <w:rPr>
          <w:rFonts w:eastAsia="Calibri"/>
          <w:sz w:val="22"/>
          <w:szCs w:val="22"/>
          <w:lang w:val="en-US"/>
        </w:rPr>
        <w:t>šalčio</w:t>
      </w:r>
      <w:proofErr w:type="spellEnd"/>
      <w:r w:rsidRPr="00C60BE4">
        <w:rPr>
          <w:rFonts w:eastAsia="Calibri"/>
          <w:sz w:val="22"/>
          <w:szCs w:val="22"/>
          <w:lang w:val="en-US"/>
        </w:rPr>
        <w:t xml:space="preserve"> </w:t>
      </w:r>
      <w:proofErr w:type="spellStart"/>
      <w:r w:rsidRPr="00C60BE4">
        <w:rPr>
          <w:rFonts w:eastAsia="Calibri"/>
          <w:sz w:val="22"/>
          <w:szCs w:val="22"/>
          <w:lang w:val="en-US"/>
        </w:rPr>
        <w:t>pojūtis</w:t>
      </w:r>
      <w:proofErr w:type="spellEnd"/>
      <w:r>
        <w:rPr>
          <w:sz w:val="22"/>
          <w:szCs w:val="22"/>
          <w:lang w:val="lt-LT"/>
        </w:rPr>
        <w:t>;</w:t>
      </w:r>
    </w:p>
    <w:p w:rsidR="003E6101" w:rsidRDefault="003E6101" w:rsidP="003E6101">
      <w:pPr>
        <w:pStyle w:val="Style1"/>
        <w:tabs>
          <w:tab w:val="clear" w:pos="360"/>
          <w:tab w:val="left" w:pos="284"/>
        </w:tabs>
        <w:rPr>
          <w:sz w:val="22"/>
          <w:szCs w:val="22"/>
          <w:lang w:val="lt-LT"/>
        </w:rPr>
      </w:pPr>
      <w:r>
        <w:rPr>
          <w:sz w:val="22"/>
          <w:szCs w:val="22"/>
          <w:lang w:val="lt-LT"/>
        </w:rPr>
        <w:t xml:space="preserve">veido ir kaklo </w:t>
      </w:r>
      <w:r w:rsidRPr="00917DF1">
        <w:rPr>
          <w:sz w:val="22"/>
          <w:szCs w:val="22"/>
          <w:lang w:val="lt-LT"/>
        </w:rPr>
        <w:t>paraudimas, karštis</w:t>
      </w:r>
      <w:r>
        <w:rPr>
          <w:sz w:val="22"/>
          <w:szCs w:val="22"/>
          <w:lang w:val="lt-LT"/>
        </w:rPr>
        <w:t>;</w:t>
      </w:r>
    </w:p>
    <w:p w:rsidR="003E6101" w:rsidRDefault="003E6101" w:rsidP="003E6101">
      <w:pPr>
        <w:pStyle w:val="Style1"/>
        <w:tabs>
          <w:tab w:val="clear" w:pos="360"/>
          <w:tab w:val="left" w:pos="284"/>
        </w:tabs>
        <w:rPr>
          <w:sz w:val="22"/>
          <w:szCs w:val="22"/>
          <w:lang w:val="lt-LT"/>
        </w:rPr>
      </w:pPr>
      <w:r>
        <w:rPr>
          <w:sz w:val="22"/>
          <w:szCs w:val="22"/>
          <w:lang w:val="lt-LT"/>
        </w:rPr>
        <w:t>į</w:t>
      </w:r>
      <w:r w:rsidRPr="00BD3EAA">
        <w:rPr>
          <w:sz w:val="22"/>
          <w:szCs w:val="22"/>
          <w:lang w:val="lt-LT"/>
        </w:rPr>
        <w:t>vairių kūno dalių patinimas</w:t>
      </w:r>
      <w:r>
        <w:rPr>
          <w:sz w:val="22"/>
          <w:szCs w:val="22"/>
          <w:lang w:val="lt-LT"/>
        </w:rPr>
        <w:t>;</w:t>
      </w:r>
    </w:p>
    <w:p w:rsidR="003E6101" w:rsidRDefault="003E6101" w:rsidP="003E6101">
      <w:pPr>
        <w:pStyle w:val="Style1"/>
        <w:tabs>
          <w:tab w:val="clear" w:pos="360"/>
          <w:tab w:val="left" w:pos="284"/>
        </w:tabs>
        <w:rPr>
          <w:sz w:val="22"/>
          <w:szCs w:val="22"/>
          <w:lang w:val="lt-LT"/>
        </w:rPr>
      </w:pPr>
      <w:r>
        <w:rPr>
          <w:sz w:val="22"/>
          <w:szCs w:val="22"/>
          <w:lang w:val="lt-LT"/>
        </w:rPr>
        <w:t xml:space="preserve">odos išbėrimas, </w:t>
      </w:r>
      <w:proofErr w:type="spellStart"/>
      <w:r w:rsidRPr="00BD3EAA">
        <w:rPr>
          <w:sz w:val="22"/>
          <w:szCs w:val="22"/>
          <w:lang w:val="lt-LT"/>
        </w:rPr>
        <w:t>generalizuota</w:t>
      </w:r>
      <w:proofErr w:type="spellEnd"/>
      <w:r w:rsidRPr="00BD3EAA">
        <w:rPr>
          <w:sz w:val="22"/>
          <w:szCs w:val="22"/>
          <w:lang w:val="lt-LT"/>
        </w:rPr>
        <w:t xml:space="preserve"> </w:t>
      </w:r>
      <w:proofErr w:type="spellStart"/>
      <w:r w:rsidRPr="00BD3EAA">
        <w:rPr>
          <w:sz w:val="22"/>
          <w:szCs w:val="22"/>
          <w:lang w:val="lt-LT"/>
        </w:rPr>
        <w:t>urtikarija</w:t>
      </w:r>
      <w:proofErr w:type="spellEnd"/>
      <w:r>
        <w:rPr>
          <w:sz w:val="22"/>
          <w:szCs w:val="22"/>
          <w:lang w:val="lt-LT"/>
        </w:rPr>
        <w:t>;</w:t>
      </w:r>
    </w:p>
    <w:p w:rsidR="003E6101" w:rsidRPr="00526D84" w:rsidRDefault="003E6101" w:rsidP="003E6101">
      <w:pPr>
        <w:pStyle w:val="Style1"/>
        <w:tabs>
          <w:tab w:val="clear" w:pos="360"/>
          <w:tab w:val="left" w:pos="284"/>
        </w:tabs>
        <w:rPr>
          <w:sz w:val="22"/>
          <w:szCs w:val="22"/>
          <w:lang w:val="lt-LT"/>
        </w:rPr>
      </w:pPr>
      <w:r w:rsidRPr="00917DF1">
        <w:rPr>
          <w:sz w:val="22"/>
          <w:szCs w:val="22"/>
          <w:lang w:val="lt-LT"/>
        </w:rPr>
        <w:t>deginimas ir dilginimas infuzijos vietoje;</w:t>
      </w:r>
    </w:p>
    <w:p w:rsidR="003E6101" w:rsidRPr="00917DF1" w:rsidRDefault="003E6101" w:rsidP="003E6101">
      <w:pPr>
        <w:pStyle w:val="Style1"/>
        <w:tabs>
          <w:tab w:val="clear" w:pos="360"/>
          <w:tab w:val="left" w:pos="284"/>
        </w:tabs>
        <w:rPr>
          <w:sz w:val="22"/>
          <w:szCs w:val="22"/>
          <w:lang w:val="lt-LT"/>
        </w:rPr>
      </w:pPr>
      <w:r w:rsidRPr="00917DF1">
        <w:rPr>
          <w:sz w:val="22"/>
          <w:szCs w:val="22"/>
          <w:lang w:val="lt-LT"/>
        </w:rPr>
        <w:t>dilgčiojimas;</w:t>
      </w:r>
    </w:p>
    <w:p w:rsidR="003E6101" w:rsidRDefault="003E6101" w:rsidP="003E6101">
      <w:pPr>
        <w:pStyle w:val="Style1"/>
        <w:tabs>
          <w:tab w:val="clear" w:pos="360"/>
          <w:tab w:val="left" w:pos="284"/>
        </w:tabs>
        <w:rPr>
          <w:sz w:val="22"/>
          <w:szCs w:val="22"/>
          <w:lang w:val="lt-LT"/>
        </w:rPr>
      </w:pPr>
      <w:r w:rsidRPr="00917DF1">
        <w:rPr>
          <w:sz w:val="22"/>
          <w:szCs w:val="22"/>
          <w:lang w:val="lt-LT"/>
        </w:rPr>
        <w:t>vėmimas;</w:t>
      </w:r>
    </w:p>
    <w:p w:rsidR="003E6101" w:rsidRPr="00526D84" w:rsidRDefault="003E6101" w:rsidP="003E6101">
      <w:pPr>
        <w:pStyle w:val="Style1"/>
        <w:tabs>
          <w:tab w:val="clear" w:pos="360"/>
          <w:tab w:val="left" w:pos="284"/>
        </w:tabs>
        <w:rPr>
          <w:sz w:val="22"/>
          <w:szCs w:val="22"/>
          <w:lang w:val="lt-LT"/>
        </w:rPr>
      </w:pPr>
      <w:r w:rsidRPr="00917DF1">
        <w:rPr>
          <w:sz w:val="22"/>
          <w:szCs w:val="22"/>
          <w:lang w:val="lt-LT"/>
        </w:rPr>
        <w:t>pykinimas</w:t>
      </w:r>
      <w:r>
        <w:rPr>
          <w:sz w:val="22"/>
          <w:szCs w:val="22"/>
          <w:lang w:val="lt-LT"/>
        </w:rPr>
        <w:t>.</w:t>
      </w:r>
    </w:p>
    <w:p w:rsidR="003E6101" w:rsidRDefault="003E6101" w:rsidP="003E6101">
      <w:pPr>
        <w:pStyle w:val="Style1"/>
        <w:numPr>
          <w:ilvl w:val="0"/>
          <w:numId w:val="0"/>
        </w:numPr>
        <w:rPr>
          <w:rFonts w:ascii="MS Mincho" w:eastAsia="MS Mincho"/>
          <w:color w:val="000000"/>
          <w:sz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E6101" w:rsidRPr="00C64B6C" w:rsidTr="00440AEA">
        <w:trPr>
          <w:jc w:val="center"/>
        </w:trPr>
        <w:tc>
          <w:tcPr>
            <w:tcW w:w="5804" w:type="dxa"/>
            <w:tcBorders>
              <w:top w:val="single" w:sz="4" w:space="0" w:color="auto"/>
              <w:left w:val="single" w:sz="4" w:space="0" w:color="auto"/>
              <w:bottom w:val="single" w:sz="4" w:space="0" w:color="auto"/>
              <w:right w:val="single" w:sz="4" w:space="0" w:color="auto"/>
            </w:tcBorders>
          </w:tcPr>
          <w:p w:rsidR="003E6101" w:rsidRPr="00B4103C" w:rsidRDefault="003E6101" w:rsidP="00440AEA">
            <w:pPr>
              <w:rPr>
                <w:rFonts w:eastAsia="MS Mincho"/>
                <w:lang w:val="lt-LT"/>
              </w:rPr>
            </w:pPr>
            <w:r w:rsidRPr="00544DE4">
              <w:rPr>
                <w:szCs w:val="22"/>
                <w:lang w:val="lt-LT"/>
              </w:rPr>
              <w:t xml:space="preserve">Jeigu bet kuris iš išvardytų poveikių pasireiškė, </w:t>
            </w:r>
            <w:r w:rsidRPr="00B4103C">
              <w:rPr>
                <w:b/>
                <w:szCs w:val="22"/>
                <w:lang w:val="lt-LT"/>
              </w:rPr>
              <w:t>nedelsiant nutraukite gydymą ir kreipkitės į gydytoją</w:t>
            </w:r>
            <w:r w:rsidRPr="00544DE4">
              <w:rPr>
                <w:szCs w:val="22"/>
                <w:lang w:val="lt-LT"/>
              </w:rPr>
              <w:t>, kad būtų pradėtas taikyti pasireiškusios reakcijos tipą ir sunkumą atitinkantis gydymas.</w:t>
            </w:r>
          </w:p>
        </w:tc>
      </w:tr>
    </w:tbl>
    <w:p w:rsidR="003E6101" w:rsidRDefault="003E6101" w:rsidP="003E6101">
      <w:pPr>
        <w:pStyle w:val="Style1"/>
        <w:numPr>
          <w:ilvl w:val="0"/>
          <w:numId w:val="0"/>
        </w:numPr>
        <w:rPr>
          <w:rFonts w:ascii="MS Mincho" w:eastAsia="MS Mincho"/>
          <w:color w:val="000000"/>
          <w:sz w:val="22"/>
          <w:lang w:val="lt-LT"/>
        </w:rPr>
      </w:pPr>
    </w:p>
    <w:p w:rsidR="003E6101" w:rsidRPr="00FB4D8B" w:rsidRDefault="003E6101" w:rsidP="003E6101">
      <w:pPr>
        <w:pStyle w:val="Style1"/>
        <w:numPr>
          <w:ilvl w:val="0"/>
          <w:numId w:val="11"/>
        </w:numPr>
        <w:ind w:left="284" w:hanging="284"/>
        <w:rPr>
          <w:rStyle w:val="rynqvb"/>
          <w:rFonts w:ascii="MS Mincho" w:eastAsia="MS Mincho"/>
          <w:color w:val="000000"/>
          <w:sz w:val="20"/>
          <w:szCs w:val="22"/>
          <w:lang w:val="lt-LT"/>
        </w:rPr>
      </w:pPr>
      <w:r w:rsidRPr="00FB4D8B">
        <w:rPr>
          <w:rStyle w:val="rynqvb"/>
          <w:sz w:val="22"/>
          <w:szCs w:val="22"/>
          <w:lang w:val="lt-LT"/>
        </w:rPr>
        <w:t>Pastebėjote, kad vaistas nustojo tinkamai veikti (kraujavimas nekontroliuojamas)</w:t>
      </w:r>
      <w:r>
        <w:rPr>
          <w:rStyle w:val="rynqvb"/>
          <w:sz w:val="22"/>
          <w:szCs w:val="22"/>
          <w:lang w:val="lt-LT"/>
        </w:rPr>
        <w:t xml:space="preserve">. Tai </w:t>
      </w:r>
      <w:r w:rsidRPr="00FB4D8B">
        <w:rPr>
          <w:rStyle w:val="rynqvb"/>
          <w:sz w:val="22"/>
          <w:szCs w:val="22"/>
          <w:lang w:val="lt-LT"/>
        </w:rPr>
        <w:t xml:space="preserve">gali būti dėl </w:t>
      </w:r>
      <w:proofErr w:type="spellStart"/>
      <w:r w:rsidRPr="00FB4D8B">
        <w:rPr>
          <w:rStyle w:val="rynqvb"/>
          <w:sz w:val="22"/>
          <w:szCs w:val="22"/>
          <w:lang w:val="lt-LT"/>
        </w:rPr>
        <w:t>Willebrando</w:t>
      </w:r>
      <w:proofErr w:type="spellEnd"/>
      <w:r w:rsidRPr="00FB4D8B">
        <w:rPr>
          <w:rStyle w:val="rynqvb"/>
          <w:sz w:val="22"/>
          <w:szCs w:val="22"/>
          <w:lang w:val="lt-LT"/>
        </w:rPr>
        <w:t xml:space="preserve"> faktoriaus slopinimo (nustatoma</w:t>
      </w:r>
      <w:r w:rsidRPr="00FB4D8B">
        <w:rPr>
          <w:rFonts w:eastAsia="MS Mincho"/>
          <w:sz w:val="22"/>
          <w:szCs w:val="22"/>
          <w:lang w:val="lt-LT"/>
        </w:rPr>
        <w:t xml:space="preserve"> </w:t>
      </w:r>
      <w:r w:rsidRPr="00F73BDA">
        <w:rPr>
          <w:sz w:val="22"/>
          <w:szCs w:val="22"/>
          <w:lang w:val="lt-LT"/>
        </w:rPr>
        <w:t>nežinomu dažnumu</w:t>
      </w:r>
      <w:r w:rsidRPr="00FB4D8B">
        <w:rPr>
          <w:rStyle w:val="rynqvb"/>
          <w:sz w:val="22"/>
          <w:szCs w:val="22"/>
          <w:lang w:val="lt-LT"/>
        </w:rPr>
        <w:t>).</w:t>
      </w:r>
    </w:p>
    <w:p w:rsidR="003E6101" w:rsidRPr="00FB4D8B" w:rsidRDefault="003E6101" w:rsidP="003E6101">
      <w:pPr>
        <w:pStyle w:val="Style1"/>
        <w:numPr>
          <w:ilvl w:val="0"/>
          <w:numId w:val="0"/>
        </w:numPr>
        <w:ind w:left="357" w:hanging="357"/>
        <w:rPr>
          <w:rStyle w:val="rynqvb"/>
          <w:lang w:val="lt-LT"/>
        </w:rPr>
      </w:pPr>
    </w:p>
    <w:p w:rsidR="003E6101" w:rsidRPr="00FB4D8B" w:rsidRDefault="003E6101" w:rsidP="003E6101">
      <w:pPr>
        <w:rPr>
          <w:lang w:val="lt-LT"/>
        </w:rPr>
      </w:pPr>
      <w:r>
        <w:rPr>
          <w:lang w:val="lt-LT"/>
        </w:rPr>
        <w:t>S</w:t>
      </w:r>
      <w:r w:rsidRPr="00917DF1">
        <w:rPr>
          <w:lang w:val="lt-LT"/>
        </w:rPr>
        <w:t xml:space="preserve">ergantiems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liga, ypač 3 tipo, gali susidaryti baltymų, neutralizuojančių WF poveikį.</w:t>
      </w:r>
      <w:r w:rsidRPr="00126884">
        <w:rPr>
          <w:color w:val="000000"/>
          <w:lang w:val="lt-LT"/>
        </w:rPr>
        <w:t xml:space="preserve"> </w:t>
      </w:r>
      <w:r w:rsidRPr="00917DF1">
        <w:rPr>
          <w:lang w:val="lt-LT"/>
        </w:rPr>
        <w:t>Šie baltymai vadinami</w:t>
      </w:r>
      <w:r>
        <w:rPr>
          <w:lang w:val="lt-LT"/>
        </w:rPr>
        <w:t xml:space="preserve"> </w:t>
      </w:r>
      <w:r w:rsidRPr="008A6AE5">
        <w:rPr>
          <w:lang w:val="lt-LT"/>
        </w:rPr>
        <w:t>neutralizuojan</w:t>
      </w:r>
      <w:r>
        <w:rPr>
          <w:lang w:val="lt-LT"/>
        </w:rPr>
        <w:t>čiais</w:t>
      </w:r>
      <w:r w:rsidRPr="00917DF1">
        <w:rPr>
          <w:lang w:val="lt-LT"/>
        </w:rPr>
        <w:t xml:space="preserve"> antikūnais arba inhibitoriais.</w:t>
      </w:r>
      <w:r w:rsidRPr="00917DF1">
        <w:rPr>
          <w:color w:val="000000"/>
          <w:lang w:val="lt-LT"/>
        </w:rPr>
        <w:t xml:space="preserve"> </w:t>
      </w:r>
      <w:r w:rsidRPr="00917DF1">
        <w:rPr>
          <w:lang w:val="lt-LT"/>
        </w:rPr>
        <w:t>Gydytojai, taikydami atitinkamus klinikinius stebėjimus ir laboratorinius tyrimus, turi atidžiai stebėti, ar WF gydomų pacientų organizme neatsiranda inhibitorių.</w:t>
      </w:r>
      <w:r w:rsidRPr="00917DF1">
        <w:rPr>
          <w:color w:val="000000"/>
          <w:lang w:val="lt-LT"/>
        </w:rPr>
        <w:t xml:space="preserve"> </w:t>
      </w:r>
      <w:r w:rsidRPr="00BA6CAB">
        <w:rPr>
          <w:lang w:val="lt-LT"/>
        </w:rPr>
        <w:t xml:space="preserve">Atsiradus tokių inhibitorių, gali pasireikšti nepakankamas klinikinis atsakas ar </w:t>
      </w:r>
      <w:r w:rsidRPr="00FB4D8B">
        <w:rPr>
          <w:rStyle w:val="rynqvb"/>
          <w:lang w:val="lt-LT"/>
        </w:rPr>
        <w:t>sunkios alerginės reakcijos.</w:t>
      </w:r>
      <w:r w:rsidRPr="00FB4D8B">
        <w:rPr>
          <w:lang w:val="lt-LT"/>
        </w:rPr>
        <w:t xml:space="preserve"> </w:t>
      </w:r>
    </w:p>
    <w:p w:rsidR="003E6101" w:rsidRPr="00FB4D8B" w:rsidRDefault="003E6101" w:rsidP="003E6101">
      <w:pPr>
        <w:rPr>
          <w:lang w:val="lt-LT"/>
        </w:rPr>
      </w:pPr>
    </w:p>
    <w:p w:rsidR="003E6101" w:rsidRPr="00FB4D8B" w:rsidRDefault="003E6101" w:rsidP="003E6101">
      <w:pPr>
        <w:pStyle w:val="Sraopastraipa"/>
        <w:numPr>
          <w:ilvl w:val="0"/>
          <w:numId w:val="11"/>
        </w:numPr>
        <w:ind w:left="284" w:hanging="284"/>
        <w:rPr>
          <w:rStyle w:val="rynqvb"/>
          <w:lang w:val="lt-LT"/>
        </w:rPr>
      </w:pPr>
      <w:r w:rsidRPr="00FB4D8B">
        <w:rPr>
          <w:rStyle w:val="rynqvb"/>
          <w:lang w:val="lt-LT"/>
        </w:rPr>
        <w:t xml:space="preserve">Pastebėjote bet kokius suprastėjusios </w:t>
      </w:r>
      <w:proofErr w:type="spellStart"/>
      <w:r w:rsidRPr="00FB4D8B">
        <w:rPr>
          <w:rStyle w:val="rynqvb"/>
          <w:lang w:val="lt-LT"/>
        </w:rPr>
        <w:t>perfuzijos</w:t>
      </w:r>
      <w:proofErr w:type="spellEnd"/>
      <w:r w:rsidRPr="00FB4D8B">
        <w:rPr>
          <w:rStyle w:val="rynqvb"/>
          <w:lang w:val="lt-LT"/>
        </w:rPr>
        <w:t xml:space="preserve"> simptomus galūnėse (pvz., šaltos ir išbalusios galūnės) arba gyvybiškai svarbiuose organuose (pvz., stiprus krūtinės skausmas)</w:t>
      </w:r>
      <w:r>
        <w:rPr>
          <w:rStyle w:val="rynqvb"/>
          <w:lang w:val="lt-LT"/>
        </w:rPr>
        <w:t>.</w:t>
      </w:r>
      <w:r w:rsidRPr="00FE786D">
        <w:rPr>
          <w:rStyle w:val="rynqvb"/>
          <w:lang w:val="lt-LT"/>
        </w:rPr>
        <w:t xml:space="preserve"> </w:t>
      </w:r>
      <w:r w:rsidRPr="004329F3">
        <w:rPr>
          <w:rStyle w:val="rynqvb"/>
          <w:lang w:val="lt-LT"/>
        </w:rPr>
        <w:t>Tai gali būti dėl kraujo krešulių susidarymo kraujagyslėse (nustatoma nežinomu dažnumu)</w:t>
      </w:r>
      <w:r>
        <w:rPr>
          <w:rStyle w:val="rynqvb"/>
          <w:lang w:val="lt-LT"/>
        </w:rPr>
        <w:t>.</w:t>
      </w:r>
    </w:p>
    <w:p w:rsidR="003E6101" w:rsidRDefault="003E6101" w:rsidP="003E6101">
      <w:pPr>
        <w:rPr>
          <w:szCs w:val="22"/>
          <w:lang w:val="lt-LT"/>
        </w:rPr>
      </w:pPr>
    </w:p>
    <w:p w:rsidR="003E6101" w:rsidRPr="00E55EDA" w:rsidRDefault="003E6101" w:rsidP="003E6101">
      <w:pPr>
        <w:rPr>
          <w:lang w:val="lt-LT"/>
        </w:rPr>
      </w:pPr>
      <w:r w:rsidRPr="00E55EDA">
        <w:rPr>
          <w:lang w:val="lt-LT"/>
        </w:rPr>
        <w:t>Yra kraujo krešulių susidarymo (trombozės) rizika, ypač pacientams, kuriems nustatyta rizikos</w:t>
      </w:r>
    </w:p>
    <w:p w:rsidR="003E6101" w:rsidRPr="00FB4D8B" w:rsidRDefault="003E6101" w:rsidP="003E6101">
      <w:pPr>
        <w:rPr>
          <w:lang w:val="lt-LT"/>
        </w:rPr>
      </w:pPr>
      <w:r>
        <w:rPr>
          <w:lang w:val="lt-LT"/>
        </w:rPr>
        <w:t>v</w:t>
      </w:r>
      <w:r w:rsidRPr="00E55EDA">
        <w:rPr>
          <w:lang w:val="lt-LT"/>
        </w:rPr>
        <w:t>eiksnių</w:t>
      </w:r>
      <w:r>
        <w:rPr>
          <w:lang w:val="lt-LT"/>
        </w:rPr>
        <w:t xml:space="preserve">. </w:t>
      </w:r>
      <w:r w:rsidRPr="00917DF1">
        <w:rPr>
          <w:lang w:val="lt-LT"/>
        </w:rPr>
        <w:t xml:space="preserve">Pakoregavus </w:t>
      </w:r>
      <w:proofErr w:type="spellStart"/>
      <w:r w:rsidRPr="00917DF1">
        <w:rPr>
          <w:lang w:val="lt-LT"/>
        </w:rPr>
        <w:t>Willebrando</w:t>
      </w:r>
      <w:proofErr w:type="spellEnd"/>
      <w:r w:rsidRPr="00917DF1">
        <w:rPr>
          <w:lang w:val="lt-LT"/>
        </w:rPr>
        <w:t xml:space="preserve"> faktoriaus trūkumą, reikia atidžiai stebėti, ar Jums nepasireiškia trombozės arba </w:t>
      </w:r>
      <w:proofErr w:type="spellStart"/>
      <w:r w:rsidRPr="00917DF1">
        <w:rPr>
          <w:lang w:val="lt-LT"/>
        </w:rPr>
        <w:t>diseminuotos</w:t>
      </w:r>
      <w:proofErr w:type="spellEnd"/>
      <w:r w:rsidRPr="00917DF1">
        <w:rPr>
          <w:lang w:val="lt-LT"/>
        </w:rPr>
        <w:t xml:space="preserve"> </w:t>
      </w:r>
      <w:proofErr w:type="spellStart"/>
      <w:r w:rsidRPr="00917DF1">
        <w:rPr>
          <w:lang w:val="lt-LT"/>
        </w:rPr>
        <w:t>intravaskulinės</w:t>
      </w:r>
      <w:proofErr w:type="spellEnd"/>
      <w:r w:rsidRPr="00917DF1">
        <w:rPr>
          <w:lang w:val="lt-LT"/>
        </w:rPr>
        <w:t xml:space="preserve"> </w:t>
      </w:r>
      <w:proofErr w:type="spellStart"/>
      <w:r w:rsidRPr="00917DF1">
        <w:rPr>
          <w:lang w:val="lt-LT"/>
        </w:rPr>
        <w:t>koaguliacijos</w:t>
      </w:r>
      <w:proofErr w:type="spellEnd"/>
      <w:r w:rsidRPr="00917DF1">
        <w:rPr>
          <w:lang w:val="lt-LT"/>
        </w:rPr>
        <w:t xml:space="preserve"> ankstyvų požymių ir skirti gydymą, kad būtų išvengta trombozės, jeigu yra padidėjusi trombozės atsiradimo rizika (po operacijų, lovos režimo laikotarpiu, krešėjimo inhibitoriaus arba </w:t>
      </w:r>
      <w:proofErr w:type="spellStart"/>
      <w:r w:rsidRPr="00917DF1">
        <w:rPr>
          <w:lang w:val="lt-LT"/>
        </w:rPr>
        <w:t>fibrinolizinio</w:t>
      </w:r>
      <w:proofErr w:type="spellEnd"/>
      <w:r w:rsidRPr="00917DF1">
        <w:rPr>
          <w:lang w:val="lt-LT"/>
        </w:rPr>
        <w:t xml:space="preserve"> fermento trūkumo atvejais).</w:t>
      </w:r>
    </w:p>
    <w:p w:rsidR="003E6101" w:rsidRPr="00917DF1" w:rsidRDefault="003E6101" w:rsidP="003E6101">
      <w:pPr>
        <w:rPr>
          <w:rFonts w:ascii="MS Mincho" w:eastAsia="MS Mincho"/>
          <w:color w:val="000000"/>
          <w:lang w:val="lt-LT"/>
        </w:rPr>
      </w:pPr>
    </w:p>
    <w:p w:rsidR="003E6101" w:rsidRPr="00917DF1" w:rsidRDefault="003E6101" w:rsidP="003E6101">
      <w:pPr>
        <w:rPr>
          <w:color w:val="000000"/>
          <w:lang w:val="lt-LT"/>
        </w:rPr>
      </w:pPr>
      <w:r w:rsidRPr="00917DF1">
        <w:rPr>
          <w:lang w:val="lt-LT"/>
        </w:rPr>
        <w:t xml:space="preserve">Jeigu vartojate WF </w:t>
      </w:r>
      <w:r>
        <w:rPr>
          <w:lang w:val="lt-LT"/>
        </w:rPr>
        <w:t xml:space="preserve">vaistinių </w:t>
      </w:r>
      <w:r w:rsidRPr="00917DF1">
        <w:rPr>
          <w:lang w:val="lt-LT"/>
        </w:rPr>
        <w:t xml:space="preserve">preparatų, kurių sudėtyje yra FVIII, trombozės rizika taip pat gali padidėti dėl ilgalaikio FVIII kiekio padidėjimo </w:t>
      </w:r>
      <w:r>
        <w:rPr>
          <w:lang w:val="lt-LT"/>
        </w:rPr>
        <w:t xml:space="preserve">kraujo </w:t>
      </w:r>
      <w:r w:rsidRPr="00917DF1">
        <w:rPr>
          <w:lang w:val="lt-LT"/>
        </w:rPr>
        <w:t>plazmoje.</w:t>
      </w:r>
    </w:p>
    <w:p w:rsidR="003E6101" w:rsidRDefault="003E6101" w:rsidP="003E6101">
      <w:pPr>
        <w:pStyle w:val="Style1"/>
        <w:numPr>
          <w:ilvl w:val="0"/>
          <w:numId w:val="0"/>
        </w:numPr>
        <w:ind w:left="357" w:hanging="357"/>
        <w:rPr>
          <w:rFonts w:ascii="MS Mincho" w:eastAsia="MS Mincho"/>
          <w:color w:val="000000"/>
          <w:sz w:val="22"/>
          <w:lang w:val="lt-LT"/>
        </w:rPr>
      </w:pPr>
    </w:p>
    <w:p w:rsidR="003E6101" w:rsidRDefault="003E6101" w:rsidP="003E6101">
      <w:pPr>
        <w:pStyle w:val="Style1"/>
        <w:numPr>
          <w:ilvl w:val="0"/>
          <w:numId w:val="0"/>
        </w:numPr>
        <w:ind w:left="357" w:hanging="357"/>
        <w:rPr>
          <w:b/>
          <w:bCs/>
          <w:sz w:val="22"/>
          <w:szCs w:val="22"/>
          <w:lang w:val="lt-LT"/>
        </w:rPr>
      </w:pPr>
      <w:r w:rsidRPr="00FE786D">
        <w:rPr>
          <w:b/>
          <w:bCs/>
          <w:sz w:val="22"/>
          <w:szCs w:val="22"/>
          <w:lang w:val="lt-LT"/>
        </w:rPr>
        <w:t>Dažni šalutinio poveikio reiškiniai (gali pasireikšti rečiau kaip 1 iš 10 asmenų):</w:t>
      </w:r>
    </w:p>
    <w:p w:rsidR="003E6101" w:rsidRDefault="003E6101" w:rsidP="003E6101">
      <w:pPr>
        <w:pStyle w:val="Sraassuenkleliais"/>
        <w:rPr>
          <w:rFonts w:eastAsia="MS Mincho"/>
          <w:sz w:val="22"/>
          <w:szCs w:val="22"/>
          <w:lang w:val="lt-LT"/>
        </w:rPr>
      </w:pPr>
      <w:r w:rsidRPr="00FB4D8B">
        <w:rPr>
          <w:rFonts w:eastAsia="MS Mincho"/>
          <w:sz w:val="22"/>
          <w:szCs w:val="22"/>
          <w:lang w:val="lt-LT"/>
        </w:rPr>
        <w:t>Vartojimo vietos reakcijos</w:t>
      </w:r>
    </w:p>
    <w:p w:rsidR="003E6101" w:rsidRDefault="003E6101" w:rsidP="003E6101">
      <w:pPr>
        <w:pStyle w:val="Sraassuenkleliais"/>
        <w:numPr>
          <w:ilvl w:val="0"/>
          <w:numId w:val="0"/>
        </w:numPr>
        <w:ind w:left="284" w:hanging="284"/>
        <w:rPr>
          <w:rFonts w:eastAsia="MS Mincho"/>
          <w:sz w:val="22"/>
          <w:szCs w:val="22"/>
          <w:lang w:val="lt-LT"/>
        </w:rPr>
      </w:pPr>
    </w:p>
    <w:p w:rsidR="003E6101" w:rsidRPr="00791431" w:rsidRDefault="003E6101" w:rsidP="003E6101">
      <w:pPr>
        <w:pStyle w:val="Sraassuenkleliais"/>
        <w:numPr>
          <w:ilvl w:val="0"/>
          <w:numId w:val="0"/>
        </w:numPr>
        <w:ind w:left="284" w:hanging="284"/>
        <w:rPr>
          <w:rFonts w:eastAsia="MS Mincho"/>
          <w:b/>
          <w:bCs/>
          <w:sz w:val="22"/>
          <w:szCs w:val="22"/>
          <w:lang w:val="lt-LT"/>
        </w:rPr>
      </w:pPr>
      <w:r w:rsidRPr="00791431">
        <w:rPr>
          <w:rFonts w:eastAsia="MS Mincho"/>
          <w:b/>
          <w:bCs/>
          <w:sz w:val="22"/>
          <w:szCs w:val="22"/>
          <w:lang w:val="lt-LT"/>
        </w:rPr>
        <w:t>Nedažni šalutinio poveikio reiškiniai (gali pasireikšti rečiau kaip 1 iš 100 asmenų):</w:t>
      </w:r>
    </w:p>
    <w:p w:rsidR="003E6101" w:rsidRPr="00FB4D8B" w:rsidRDefault="003E6101" w:rsidP="003E6101">
      <w:pPr>
        <w:pStyle w:val="Sraassuenkleliais"/>
        <w:rPr>
          <w:rFonts w:eastAsia="MS Mincho"/>
          <w:sz w:val="22"/>
          <w:szCs w:val="22"/>
          <w:lang w:val="lt-LT"/>
        </w:rPr>
      </w:pPr>
      <w:r w:rsidRPr="00FB4D8B">
        <w:rPr>
          <w:rFonts w:eastAsia="MS Mincho"/>
          <w:sz w:val="22"/>
          <w:szCs w:val="22"/>
          <w:lang w:val="lt-LT"/>
        </w:rPr>
        <w:t>Galvos sukimasis</w:t>
      </w:r>
    </w:p>
    <w:p w:rsidR="003E6101" w:rsidRPr="00FB4D8B" w:rsidRDefault="003E6101" w:rsidP="003E6101">
      <w:pPr>
        <w:pStyle w:val="Sraassuenkleliais"/>
        <w:rPr>
          <w:rFonts w:eastAsia="MS Mincho"/>
          <w:sz w:val="22"/>
          <w:szCs w:val="22"/>
          <w:lang w:val="lt-LT"/>
        </w:rPr>
      </w:pPr>
      <w:proofErr w:type="spellStart"/>
      <w:r w:rsidRPr="00FB4D8B">
        <w:rPr>
          <w:rFonts w:eastAsia="MS Mincho"/>
          <w:sz w:val="22"/>
          <w:szCs w:val="22"/>
          <w:lang w:val="lt-LT"/>
        </w:rPr>
        <w:t>Parestezija</w:t>
      </w:r>
      <w:proofErr w:type="spellEnd"/>
      <w:r w:rsidRPr="00FB4D8B">
        <w:rPr>
          <w:rFonts w:eastAsia="MS Mincho"/>
          <w:sz w:val="22"/>
          <w:szCs w:val="22"/>
          <w:lang w:val="lt-LT"/>
        </w:rPr>
        <w:t xml:space="preserve">, </w:t>
      </w:r>
      <w:proofErr w:type="spellStart"/>
      <w:r w:rsidRPr="00FB4D8B">
        <w:rPr>
          <w:rFonts w:eastAsia="MS Mincho"/>
          <w:sz w:val="22"/>
          <w:szCs w:val="22"/>
          <w:lang w:val="lt-LT"/>
        </w:rPr>
        <w:t>hipoastezija</w:t>
      </w:r>
      <w:proofErr w:type="spellEnd"/>
    </w:p>
    <w:p w:rsidR="003E6101" w:rsidRPr="00FB4D8B" w:rsidRDefault="003E6101" w:rsidP="003E6101">
      <w:pPr>
        <w:pStyle w:val="Sraassuenkleliais"/>
        <w:rPr>
          <w:rFonts w:eastAsia="MS Mincho"/>
          <w:sz w:val="22"/>
          <w:szCs w:val="22"/>
          <w:lang w:val="lt-LT"/>
        </w:rPr>
      </w:pPr>
      <w:r w:rsidRPr="00FB4D8B">
        <w:rPr>
          <w:rFonts w:eastAsia="MS Mincho"/>
          <w:sz w:val="22"/>
          <w:szCs w:val="22"/>
          <w:lang w:val="lt-LT"/>
        </w:rPr>
        <w:t>Karščio pylimas</w:t>
      </w:r>
    </w:p>
    <w:p w:rsidR="003E6101" w:rsidRPr="00FB4D8B" w:rsidRDefault="003E6101" w:rsidP="003E6101">
      <w:pPr>
        <w:pStyle w:val="Sraassuenkleliais"/>
        <w:rPr>
          <w:rFonts w:eastAsia="MS Mincho"/>
          <w:sz w:val="22"/>
          <w:szCs w:val="22"/>
          <w:lang w:val="lt-LT"/>
        </w:rPr>
      </w:pPr>
      <w:r w:rsidRPr="00FB4D8B">
        <w:rPr>
          <w:rFonts w:eastAsia="MS Mincho"/>
          <w:sz w:val="22"/>
          <w:szCs w:val="22"/>
          <w:lang w:val="lt-LT"/>
        </w:rPr>
        <w:t>Niežulys</w:t>
      </w:r>
    </w:p>
    <w:p w:rsidR="003E6101" w:rsidRPr="00FB4D8B" w:rsidRDefault="003E6101" w:rsidP="003E6101">
      <w:pPr>
        <w:pStyle w:val="Sraassuenkleliais"/>
        <w:rPr>
          <w:rFonts w:eastAsia="MS Mincho"/>
          <w:sz w:val="22"/>
          <w:szCs w:val="22"/>
          <w:lang w:val="lt-LT"/>
        </w:rPr>
      </w:pPr>
      <w:r w:rsidRPr="00FB4D8B">
        <w:rPr>
          <w:sz w:val="22"/>
          <w:szCs w:val="22"/>
          <w:lang w:val="lt-LT"/>
        </w:rPr>
        <w:t xml:space="preserve">Prispaudimo </w:t>
      </w:r>
      <w:r w:rsidRPr="00FB4D8B">
        <w:rPr>
          <w:rFonts w:eastAsia="MS Mincho"/>
          <w:sz w:val="22"/>
          <w:szCs w:val="22"/>
          <w:lang w:val="lt-LT"/>
        </w:rPr>
        <w:t>jausmas</w:t>
      </w:r>
    </w:p>
    <w:p w:rsidR="003E6101" w:rsidRPr="00FB4D8B" w:rsidRDefault="003E6101" w:rsidP="003E6101">
      <w:pPr>
        <w:pStyle w:val="Sraassuenkleliais"/>
        <w:rPr>
          <w:rFonts w:eastAsia="MS Mincho"/>
          <w:sz w:val="22"/>
          <w:szCs w:val="22"/>
          <w:lang w:val="lt-LT"/>
        </w:rPr>
      </w:pPr>
      <w:r w:rsidRPr="00FB4D8B">
        <w:rPr>
          <w:rFonts w:eastAsia="MS Mincho"/>
          <w:sz w:val="22"/>
          <w:szCs w:val="22"/>
          <w:lang w:val="lt-LT"/>
        </w:rPr>
        <w:t>Drebulys, šalčio pojūtis</w:t>
      </w:r>
    </w:p>
    <w:p w:rsidR="003E6101" w:rsidRPr="00DB148B" w:rsidRDefault="003E6101" w:rsidP="003E6101">
      <w:pPr>
        <w:pStyle w:val="Style1"/>
        <w:numPr>
          <w:ilvl w:val="0"/>
          <w:numId w:val="0"/>
        </w:numPr>
        <w:ind w:left="357" w:hanging="357"/>
        <w:rPr>
          <w:rFonts w:ascii="MS Mincho" w:eastAsia="MS Mincho"/>
          <w:color w:val="000000"/>
          <w:sz w:val="22"/>
          <w:szCs w:val="22"/>
          <w:lang w:val="lt-LT"/>
        </w:rPr>
      </w:pPr>
    </w:p>
    <w:p w:rsidR="003E6101" w:rsidRDefault="003E6101" w:rsidP="003E6101">
      <w:pPr>
        <w:pStyle w:val="Style1"/>
        <w:numPr>
          <w:ilvl w:val="0"/>
          <w:numId w:val="0"/>
        </w:numPr>
        <w:ind w:left="357" w:hanging="357"/>
        <w:rPr>
          <w:b/>
          <w:bCs/>
          <w:sz w:val="22"/>
          <w:szCs w:val="22"/>
          <w:lang w:val="lt-LT"/>
        </w:rPr>
      </w:pPr>
      <w:r w:rsidRPr="00FE786D">
        <w:rPr>
          <w:b/>
          <w:bCs/>
          <w:sz w:val="22"/>
          <w:szCs w:val="22"/>
          <w:lang w:val="lt-LT"/>
        </w:rPr>
        <w:t xml:space="preserve">Šalutinio poveikio reiškiniai, kurių dažnis nežinomas (negali būti apskaičiuotas pagal turimus duomenis): </w:t>
      </w:r>
    </w:p>
    <w:p w:rsidR="003E6101" w:rsidRPr="00FB4D8B" w:rsidRDefault="003E6101" w:rsidP="003E6101">
      <w:pPr>
        <w:pStyle w:val="Style1"/>
        <w:numPr>
          <w:ilvl w:val="0"/>
          <w:numId w:val="11"/>
        </w:numPr>
        <w:ind w:left="284" w:hanging="284"/>
        <w:rPr>
          <w:rStyle w:val="rynqvb"/>
          <w:sz w:val="22"/>
          <w:szCs w:val="22"/>
        </w:rPr>
      </w:pPr>
      <w:r w:rsidRPr="00DB148B">
        <w:rPr>
          <w:sz w:val="22"/>
          <w:szCs w:val="22"/>
          <w:lang w:val="lt-LT"/>
        </w:rPr>
        <w:t>Karščiavimas</w:t>
      </w:r>
    </w:p>
    <w:p w:rsidR="003E6101" w:rsidRPr="00FF31A0" w:rsidRDefault="003E6101" w:rsidP="003E6101">
      <w:pPr>
        <w:spacing w:line="240" w:lineRule="auto"/>
        <w:rPr>
          <w:b/>
          <w:lang w:val="lt-LT"/>
        </w:rPr>
      </w:pPr>
    </w:p>
    <w:p w:rsidR="003E6101" w:rsidRPr="00917DF1" w:rsidRDefault="003E6101" w:rsidP="003E6101">
      <w:pPr>
        <w:rPr>
          <w:b/>
          <w:szCs w:val="22"/>
          <w:lang w:val="lt-LT"/>
        </w:rPr>
      </w:pPr>
      <w:r w:rsidRPr="00917DF1">
        <w:rPr>
          <w:b/>
          <w:szCs w:val="22"/>
          <w:lang w:val="lt-LT"/>
        </w:rPr>
        <w:t>Pranešimas apie šalutinį poveikį</w:t>
      </w:r>
    </w:p>
    <w:p w:rsidR="003E6101" w:rsidRPr="005D554B" w:rsidRDefault="003E6101" w:rsidP="003E6101">
      <w:pPr>
        <w:ind w:right="-1"/>
      </w:pPr>
      <w:r w:rsidRPr="00FD74E7">
        <w:rPr>
          <w:lang w:val="lt-LT"/>
        </w:rPr>
        <w:lastRenderedPageBreak/>
        <w:t>Jeigu pasireiškė šalutinis poveikis, įskaitant šiame lapelyje nenurodytą, pasakykite gydytojui</w:t>
      </w:r>
      <w:r>
        <w:rPr>
          <w:lang w:val="lt-LT"/>
        </w:rPr>
        <w:t xml:space="preserve">, </w:t>
      </w:r>
      <w:r w:rsidRPr="00FD74E7">
        <w:rPr>
          <w:lang w:val="lt-LT"/>
        </w:rPr>
        <w:t>vaistininkui arba slaugytojui.</w:t>
      </w:r>
      <w:r>
        <w:rPr>
          <w:lang w:val="lt-LT"/>
        </w:rPr>
        <w:t xml:space="preserve"> </w:t>
      </w:r>
      <w:proofErr w:type="spellStart"/>
      <w:r w:rsidRPr="005D554B">
        <w:t>Pranešimą</w:t>
      </w:r>
      <w:proofErr w:type="spellEnd"/>
      <w:r w:rsidRPr="005D554B">
        <w:t xml:space="preserve"> </w:t>
      </w:r>
      <w:proofErr w:type="spellStart"/>
      <w:r w:rsidRPr="005D554B">
        <w:t>apie</w:t>
      </w:r>
      <w:proofErr w:type="spellEnd"/>
      <w:r w:rsidRPr="005D554B">
        <w:t xml:space="preserve"> </w:t>
      </w:r>
      <w:proofErr w:type="spellStart"/>
      <w:r w:rsidRPr="005D554B">
        <w:t>šalutinį</w:t>
      </w:r>
      <w:proofErr w:type="spellEnd"/>
      <w:r w:rsidRPr="005D554B">
        <w:t xml:space="preserve"> </w:t>
      </w:r>
      <w:proofErr w:type="spellStart"/>
      <w:r w:rsidRPr="005D554B">
        <w:t>poveikį</w:t>
      </w:r>
      <w:proofErr w:type="spellEnd"/>
      <w:r w:rsidRPr="005D554B">
        <w:t xml:space="preserve"> </w:t>
      </w:r>
      <w:proofErr w:type="spellStart"/>
      <w:r w:rsidRPr="005D554B">
        <w:t>galite</w:t>
      </w:r>
      <w:proofErr w:type="spellEnd"/>
      <w:r w:rsidRPr="005D554B">
        <w:t xml:space="preserve"> </w:t>
      </w:r>
      <w:proofErr w:type="spellStart"/>
      <w:r w:rsidRPr="005D554B">
        <w:t>pateikti</w:t>
      </w:r>
      <w:proofErr w:type="spellEnd"/>
      <w:r w:rsidRPr="005D554B">
        <w:t xml:space="preserve"> </w:t>
      </w:r>
      <w:proofErr w:type="spellStart"/>
      <w:r w:rsidRPr="005D554B">
        <w:t>šiais</w:t>
      </w:r>
      <w:proofErr w:type="spellEnd"/>
      <w:r w:rsidRPr="005D554B">
        <w:t xml:space="preserve"> </w:t>
      </w:r>
      <w:proofErr w:type="spellStart"/>
      <w:r w:rsidRPr="005D554B">
        <w:t>būdais</w:t>
      </w:r>
      <w:proofErr w:type="spellEnd"/>
      <w:r w:rsidRPr="005D554B">
        <w:t xml:space="preserve">: </w:t>
      </w:r>
      <w:proofErr w:type="spellStart"/>
      <w:r w:rsidRPr="005D554B">
        <w:t>tiesiogiai</w:t>
      </w:r>
      <w:proofErr w:type="spellEnd"/>
      <w:r w:rsidRPr="005D554B">
        <w:t xml:space="preserve"> </w:t>
      </w:r>
      <w:proofErr w:type="spellStart"/>
      <w:r w:rsidRPr="005D554B">
        <w:t>užpildant</w:t>
      </w:r>
      <w:proofErr w:type="spellEnd"/>
      <w:r w:rsidRPr="005D554B">
        <w:t xml:space="preserve"> </w:t>
      </w:r>
      <w:proofErr w:type="spellStart"/>
      <w:r w:rsidRPr="005D554B">
        <w:t>formą</w:t>
      </w:r>
      <w:proofErr w:type="spellEnd"/>
      <w:r w:rsidRPr="005D554B">
        <w:t xml:space="preserve"> </w:t>
      </w:r>
      <w:proofErr w:type="spellStart"/>
      <w:r w:rsidRPr="005D554B">
        <w:t>internetu</w:t>
      </w:r>
      <w:proofErr w:type="spellEnd"/>
      <w:r w:rsidRPr="005D554B">
        <w:t xml:space="preserve"> </w:t>
      </w:r>
      <w:proofErr w:type="spellStart"/>
      <w:r w:rsidRPr="005D554B">
        <w:t>Valstybinės</w:t>
      </w:r>
      <w:proofErr w:type="spellEnd"/>
      <w:r w:rsidRPr="005D554B">
        <w:t xml:space="preserve"> </w:t>
      </w:r>
      <w:proofErr w:type="spellStart"/>
      <w:r w:rsidRPr="005D554B">
        <w:t>vaistų</w:t>
      </w:r>
      <w:proofErr w:type="spellEnd"/>
      <w:r w:rsidRPr="005D554B">
        <w:t xml:space="preserve"> </w:t>
      </w:r>
      <w:proofErr w:type="spellStart"/>
      <w:r w:rsidRPr="005D554B">
        <w:t>kontrolės</w:t>
      </w:r>
      <w:proofErr w:type="spellEnd"/>
      <w:r w:rsidRPr="005D554B">
        <w:t xml:space="preserve"> </w:t>
      </w:r>
      <w:proofErr w:type="spellStart"/>
      <w:r w:rsidRPr="005D554B">
        <w:t>tarnybos</w:t>
      </w:r>
      <w:proofErr w:type="spellEnd"/>
      <w:r w:rsidRPr="005D554B">
        <w:t xml:space="preserve"> </w:t>
      </w:r>
      <w:proofErr w:type="spellStart"/>
      <w:r w:rsidRPr="005D554B">
        <w:t>prie</w:t>
      </w:r>
      <w:proofErr w:type="spellEnd"/>
      <w:r w:rsidRPr="005D554B">
        <w:t xml:space="preserve"> </w:t>
      </w:r>
      <w:proofErr w:type="spellStart"/>
      <w:r w:rsidRPr="005D554B">
        <w:t>Lietuvos</w:t>
      </w:r>
      <w:proofErr w:type="spellEnd"/>
      <w:r w:rsidRPr="005D554B">
        <w:t xml:space="preserve"> </w:t>
      </w:r>
      <w:proofErr w:type="spellStart"/>
      <w:r w:rsidRPr="005D554B">
        <w:t>Respublikos</w:t>
      </w:r>
      <w:proofErr w:type="spellEnd"/>
      <w:r w:rsidRPr="005D554B">
        <w:t xml:space="preserve"> </w:t>
      </w:r>
      <w:proofErr w:type="spellStart"/>
      <w:r w:rsidRPr="005D554B">
        <w:t>sveikatos</w:t>
      </w:r>
      <w:proofErr w:type="spellEnd"/>
      <w:r w:rsidRPr="005D554B">
        <w:t xml:space="preserve"> </w:t>
      </w:r>
      <w:proofErr w:type="spellStart"/>
      <w:r w:rsidRPr="005D554B">
        <w:t>apsaugos</w:t>
      </w:r>
      <w:proofErr w:type="spellEnd"/>
      <w:r w:rsidRPr="005D554B">
        <w:t xml:space="preserve"> </w:t>
      </w:r>
      <w:proofErr w:type="spellStart"/>
      <w:r w:rsidRPr="005D554B">
        <w:t>ministerijos</w:t>
      </w:r>
      <w:proofErr w:type="spellEnd"/>
      <w:r w:rsidRPr="005D554B">
        <w:t xml:space="preserve"> </w:t>
      </w:r>
      <w:proofErr w:type="spellStart"/>
      <w:r w:rsidRPr="005D554B">
        <w:t>Vaistinių</w:t>
      </w:r>
      <w:proofErr w:type="spellEnd"/>
      <w:r w:rsidRPr="005D554B">
        <w:t xml:space="preserve"> </w:t>
      </w:r>
      <w:proofErr w:type="spellStart"/>
      <w:r w:rsidRPr="005D554B">
        <w:t>preparatų</w:t>
      </w:r>
      <w:proofErr w:type="spellEnd"/>
      <w:r w:rsidRPr="005D554B">
        <w:t xml:space="preserve"> </w:t>
      </w:r>
      <w:proofErr w:type="spellStart"/>
      <w:r w:rsidRPr="005D554B">
        <w:t>informacinėje</w:t>
      </w:r>
      <w:proofErr w:type="spellEnd"/>
      <w:r w:rsidRPr="005D554B">
        <w:t xml:space="preserve"> </w:t>
      </w:r>
      <w:proofErr w:type="spellStart"/>
      <w:r w:rsidRPr="005D554B">
        <w:t>sistemoje</w:t>
      </w:r>
      <w:proofErr w:type="spellEnd"/>
      <w:r w:rsidRPr="005D554B">
        <w:t xml:space="preserve"> </w:t>
      </w:r>
      <w:hyperlink r:id="rId5" w:history="1">
        <w:r w:rsidRPr="005D554B">
          <w:rPr>
            <w:color w:val="0000FF"/>
            <w:u w:val="single"/>
          </w:rPr>
          <w:t>https://vapris.vvkt.lt/vvkt-web/public/nrv</w:t>
        </w:r>
      </w:hyperlink>
      <w:r w:rsidRPr="005D554B">
        <w:t xml:space="preserve"> </w:t>
      </w:r>
      <w:proofErr w:type="spellStart"/>
      <w:r w:rsidRPr="005D554B">
        <w:t>arba</w:t>
      </w:r>
      <w:proofErr w:type="spellEnd"/>
      <w:r w:rsidRPr="005D554B">
        <w:t xml:space="preserve"> </w:t>
      </w:r>
      <w:proofErr w:type="spellStart"/>
      <w:r w:rsidRPr="005D554B">
        <w:t>užpildant</w:t>
      </w:r>
      <w:proofErr w:type="spellEnd"/>
      <w:r w:rsidRPr="005D554B">
        <w:t xml:space="preserve"> </w:t>
      </w:r>
      <w:proofErr w:type="spellStart"/>
      <w:r w:rsidRPr="005D554B">
        <w:t>Paciento</w:t>
      </w:r>
      <w:proofErr w:type="spellEnd"/>
      <w:r w:rsidRPr="005D554B">
        <w:t xml:space="preserve"> </w:t>
      </w:r>
      <w:proofErr w:type="spellStart"/>
      <w:r w:rsidRPr="005D554B">
        <w:t>pranešimo</w:t>
      </w:r>
      <w:proofErr w:type="spellEnd"/>
      <w:r w:rsidRPr="005D554B">
        <w:t xml:space="preserve"> </w:t>
      </w:r>
      <w:proofErr w:type="spellStart"/>
      <w:r w:rsidRPr="005D554B">
        <w:t>apie</w:t>
      </w:r>
      <w:proofErr w:type="spellEnd"/>
      <w:r w:rsidRPr="005D554B">
        <w:t xml:space="preserve"> </w:t>
      </w:r>
      <w:proofErr w:type="spellStart"/>
      <w:r w:rsidRPr="005D554B">
        <w:t>įtariamą</w:t>
      </w:r>
      <w:proofErr w:type="spellEnd"/>
      <w:r w:rsidRPr="005D554B">
        <w:t xml:space="preserve"> </w:t>
      </w:r>
      <w:proofErr w:type="spellStart"/>
      <w:r w:rsidRPr="005D554B">
        <w:t>nepageidaujamą</w:t>
      </w:r>
      <w:proofErr w:type="spellEnd"/>
      <w:r w:rsidRPr="005D554B">
        <w:t xml:space="preserve"> </w:t>
      </w:r>
      <w:proofErr w:type="spellStart"/>
      <w:r w:rsidRPr="005D554B">
        <w:t>reakciją</w:t>
      </w:r>
      <w:proofErr w:type="spellEnd"/>
      <w:r w:rsidRPr="005D554B">
        <w:t xml:space="preserve"> (ĮNR) </w:t>
      </w:r>
      <w:proofErr w:type="spellStart"/>
      <w:r w:rsidRPr="005D554B">
        <w:t>formą</w:t>
      </w:r>
      <w:proofErr w:type="spellEnd"/>
      <w:r w:rsidRPr="005D554B">
        <w:t xml:space="preserve">, </w:t>
      </w:r>
      <w:proofErr w:type="spellStart"/>
      <w:r w:rsidRPr="005D554B">
        <w:t>kuri</w:t>
      </w:r>
      <w:proofErr w:type="spellEnd"/>
      <w:r w:rsidRPr="005D554B">
        <w:t xml:space="preserve"> </w:t>
      </w:r>
      <w:proofErr w:type="spellStart"/>
      <w:r w:rsidRPr="005D554B">
        <w:t>skelbiama</w:t>
      </w:r>
      <w:proofErr w:type="spellEnd"/>
      <w:r w:rsidRPr="005D554B">
        <w:t xml:space="preserve"> </w:t>
      </w:r>
      <w:hyperlink r:id="rId6" w:history="1">
        <w:r w:rsidRPr="005D554B">
          <w:rPr>
            <w:color w:val="0000FF"/>
            <w:u w:val="single"/>
          </w:rPr>
          <w:t>https://www.vvkt.lt/index.php?4004286486</w:t>
        </w:r>
      </w:hyperlink>
      <w:r w:rsidRPr="005D554B">
        <w:t xml:space="preserve">, </w:t>
      </w:r>
      <w:proofErr w:type="spellStart"/>
      <w:r w:rsidRPr="005D554B">
        <w:t>ir</w:t>
      </w:r>
      <w:proofErr w:type="spellEnd"/>
      <w:r w:rsidRPr="005D554B">
        <w:t xml:space="preserve"> </w:t>
      </w:r>
      <w:proofErr w:type="spellStart"/>
      <w:r w:rsidRPr="005D554B">
        <w:t>atsiunčiant</w:t>
      </w:r>
      <w:proofErr w:type="spellEnd"/>
      <w:r w:rsidRPr="005D554B">
        <w:t xml:space="preserve"> </w:t>
      </w:r>
      <w:proofErr w:type="spellStart"/>
      <w:r w:rsidRPr="005D554B">
        <w:t>elektroniniu</w:t>
      </w:r>
      <w:proofErr w:type="spellEnd"/>
      <w:r w:rsidRPr="005D554B">
        <w:t xml:space="preserve"> </w:t>
      </w:r>
      <w:proofErr w:type="spellStart"/>
      <w:r w:rsidRPr="005D554B">
        <w:t>paštu</w:t>
      </w:r>
      <w:proofErr w:type="spellEnd"/>
      <w:r w:rsidRPr="005D554B">
        <w:t xml:space="preserve"> (</w:t>
      </w:r>
      <w:proofErr w:type="spellStart"/>
      <w:r w:rsidRPr="005D554B">
        <w:t>adresu</w:t>
      </w:r>
      <w:proofErr w:type="spellEnd"/>
      <w:r w:rsidRPr="005D554B">
        <w:t xml:space="preserve"> </w:t>
      </w:r>
      <w:hyperlink r:id="rId7" w:history="1">
        <w:r w:rsidRPr="005D554B">
          <w:rPr>
            <w:color w:val="0000FF"/>
            <w:u w:val="single"/>
          </w:rPr>
          <w:t>NepageidaujamaR@vvkt.lt</w:t>
        </w:r>
      </w:hyperlink>
      <w:r w:rsidRPr="005D554B">
        <w:t xml:space="preserve">) </w:t>
      </w:r>
      <w:proofErr w:type="spellStart"/>
      <w:r w:rsidRPr="005D554B">
        <w:t>arba</w:t>
      </w:r>
      <w:proofErr w:type="spellEnd"/>
      <w:r w:rsidRPr="005D554B">
        <w:t xml:space="preserve"> </w:t>
      </w:r>
      <w:proofErr w:type="spellStart"/>
      <w:r w:rsidRPr="005D554B">
        <w:t>nemokamu</w:t>
      </w:r>
      <w:proofErr w:type="spellEnd"/>
      <w:r w:rsidRPr="005D554B">
        <w:t xml:space="preserve"> </w:t>
      </w:r>
      <w:proofErr w:type="spellStart"/>
      <w:r w:rsidRPr="005D554B">
        <w:t>telefonu</w:t>
      </w:r>
      <w:proofErr w:type="spellEnd"/>
      <w:r w:rsidRPr="005D554B">
        <w:t xml:space="preserve"> 8 800 73 568. </w:t>
      </w:r>
      <w:proofErr w:type="spellStart"/>
      <w:r w:rsidRPr="005D554B">
        <w:t>Pranešdami</w:t>
      </w:r>
      <w:proofErr w:type="spellEnd"/>
      <w:r w:rsidRPr="005D554B">
        <w:t xml:space="preserve"> </w:t>
      </w:r>
      <w:proofErr w:type="spellStart"/>
      <w:r w:rsidRPr="005D554B">
        <w:t>apie</w:t>
      </w:r>
      <w:proofErr w:type="spellEnd"/>
      <w:r w:rsidRPr="005D554B">
        <w:t xml:space="preserve"> </w:t>
      </w:r>
      <w:proofErr w:type="spellStart"/>
      <w:r w:rsidRPr="005D554B">
        <w:t>šalutinį</w:t>
      </w:r>
      <w:proofErr w:type="spellEnd"/>
      <w:r w:rsidRPr="005D554B">
        <w:t xml:space="preserve"> </w:t>
      </w:r>
      <w:proofErr w:type="spellStart"/>
      <w:r w:rsidRPr="005D554B">
        <w:t>poveikį</w:t>
      </w:r>
      <w:proofErr w:type="spellEnd"/>
      <w:r w:rsidRPr="005D554B">
        <w:t xml:space="preserve"> </w:t>
      </w:r>
      <w:proofErr w:type="spellStart"/>
      <w:r w:rsidRPr="005D554B">
        <w:t>galite</w:t>
      </w:r>
      <w:proofErr w:type="spellEnd"/>
      <w:r w:rsidRPr="005D554B">
        <w:t xml:space="preserve"> mums </w:t>
      </w:r>
      <w:proofErr w:type="spellStart"/>
      <w:r w:rsidRPr="005D554B">
        <w:t>padėti</w:t>
      </w:r>
      <w:proofErr w:type="spellEnd"/>
      <w:r w:rsidRPr="005D554B">
        <w:t xml:space="preserve"> </w:t>
      </w:r>
      <w:proofErr w:type="spellStart"/>
      <w:r w:rsidRPr="005D554B">
        <w:t>gauti</w:t>
      </w:r>
      <w:proofErr w:type="spellEnd"/>
      <w:r w:rsidRPr="005D554B">
        <w:t xml:space="preserve"> </w:t>
      </w:r>
      <w:proofErr w:type="spellStart"/>
      <w:r w:rsidRPr="005D554B">
        <w:t>daugiau</w:t>
      </w:r>
      <w:proofErr w:type="spellEnd"/>
      <w:r w:rsidRPr="005D554B">
        <w:t xml:space="preserve"> </w:t>
      </w:r>
      <w:proofErr w:type="spellStart"/>
      <w:r w:rsidRPr="005D554B">
        <w:t>informacijos</w:t>
      </w:r>
      <w:proofErr w:type="spellEnd"/>
      <w:r w:rsidRPr="005D554B">
        <w:t xml:space="preserve"> </w:t>
      </w:r>
      <w:proofErr w:type="spellStart"/>
      <w:r w:rsidRPr="005D554B">
        <w:t>apie</w:t>
      </w:r>
      <w:proofErr w:type="spellEnd"/>
      <w:r w:rsidRPr="005D554B">
        <w:t xml:space="preserve"> </w:t>
      </w:r>
      <w:proofErr w:type="spellStart"/>
      <w:r w:rsidRPr="005D554B">
        <w:t>šio</w:t>
      </w:r>
      <w:proofErr w:type="spellEnd"/>
      <w:r w:rsidRPr="005D554B">
        <w:t xml:space="preserve"> </w:t>
      </w:r>
      <w:proofErr w:type="spellStart"/>
      <w:r w:rsidRPr="005D554B">
        <w:t>vaisto</w:t>
      </w:r>
      <w:proofErr w:type="spellEnd"/>
      <w:r w:rsidRPr="005D554B">
        <w:t xml:space="preserve"> </w:t>
      </w:r>
      <w:proofErr w:type="spellStart"/>
      <w:r w:rsidRPr="005D554B">
        <w:t>saugumą</w:t>
      </w:r>
      <w:proofErr w:type="spellEnd"/>
      <w:r w:rsidRPr="005D554B">
        <w:t>.</w:t>
      </w:r>
    </w:p>
    <w:p w:rsidR="003E6101" w:rsidRDefault="003E6101" w:rsidP="003E6101">
      <w:pPr>
        <w:spacing w:line="240" w:lineRule="auto"/>
        <w:ind w:right="-449"/>
        <w:rPr>
          <w:lang w:val="lt-LT"/>
        </w:rPr>
      </w:pPr>
    </w:p>
    <w:p w:rsidR="003E6101" w:rsidRPr="00FF31A0" w:rsidRDefault="003E6101" w:rsidP="003E6101">
      <w:pPr>
        <w:spacing w:line="240" w:lineRule="auto"/>
        <w:ind w:right="-449"/>
        <w:rPr>
          <w:lang w:val="lt-LT"/>
        </w:rPr>
      </w:pPr>
    </w:p>
    <w:p w:rsidR="003E6101" w:rsidRPr="00F35191" w:rsidRDefault="003E6101" w:rsidP="003E6101">
      <w:pPr>
        <w:pStyle w:val="Antrat1"/>
        <w:keepNext/>
        <w:tabs>
          <w:tab w:val="clear" w:pos="567"/>
        </w:tabs>
        <w:spacing w:before="0" w:after="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5.</w:t>
      </w:r>
      <w:r w:rsidRPr="00F35191">
        <w:rPr>
          <w:rFonts w:eastAsia="Times New Roman"/>
          <w:bCs/>
          <w:caps w:val="0"/>
          <w:kern w:val="32"/>
          <w:sz w:val="22"/>
          <w:szCs w:val="22"/>
          <w:lang w:val="sk-SK" w:eastAsia="sk-SK"/>
        </w:rPr>
        <w:tab/>
        <w:t>Kaip laikyti Willfact</w:t>
      </w:r>
    </w:p>
    <w:p w:rsidR="003E6101" w:rsidRDefault="003E6101" w:rsidP="003E6101">
      <w:pPr>
        <w:numPr>
          <w:ilvl w:val="12"/>
          <w:numId w:val="0"/>
        </w:numPr>
        <w:tabs>
          <w:tab w:val="clear" w:pos="567"/>
        </w:tabs>
        <w:spacing w:line="240" w:lineRule="auto"/>
        <w:ind w:right="-2"/>
        <w:rPr>
          <w:lang w:val="lt-LT"/>
        </w:rPr>
      </w:pPr>
    </w:p>
    <w:p w:rsidR="003E6101" w:rsidRPr="001C2224" w:rsidRDefault="003E6101" w:rsidP="003E6101">
      <w:pPr>
        <w:pStyle w:val="Style1"/>
        <w:numPr>
          <w:ilvl w:val="0"/>
          <w:numId w:val="0"/>
        </w:numPr>
        <w:rPr>
          <w:sz w:val="22"/>
          <w:szCs w:val="22"/>
          <w:lang w:val="lt-LT"/>
        </w:rPr>
      </w:pPr>
      <w:r w:rsidRPr="001C2224">
        <w:rPr>
          <w:sz w:val="22"/>
          <w:szCs w:val="22"/>
          <w:lang w:val="lt-LT"/>
        </w:rPr>
        <w:t>Šį vaistą laikykite vaikams nepastebimoje ir nepasiekiamoje vietoje.</w:t>
      </w:r>
    </w:p>
    <w:p w:rsidR="003E6101" w:rsidRPr="001C2224" w:rsidRDefault="003E6101" w:rsidP="003E6101">
      <w:pPr>
        <w:pStyle w:val="Style1"/>
        <w:numPr>
          <w:ilvl w:val="0"/>
          <w:numId w:val="0"/>
        </w:numPr>
        <w:rPr>
          <w:sz w:val="22"/>
          <w:szCs w:val="22"/>
          <w:lang w:val="lt-LT"/>
        </w:rPr>
      </w:pPr>
      <w:r w:rsidRPr="001C2224">
        <w:rPr>
          <w:sz w:val="22"/>
          <w:szCs w:val="22"/>
          <w:lang w:val="lt-LT"/>
        </w:rPr>
        <w:t xml:space="preserve">Ant flakono etiketės po „EXP“ ir dėžutės po </w:t>
      </w:r>
      <w:r w:rsidRPr="001C2224">
        <w:rPr>
          <w:iCs/>
          <w:sz w:val="22"/>
          <w:szCs w:val="22"/>
          <w:lang w:val="lt-LT"/>
        </w:rPr>
        <w:t>„</w:t>
      </w:r>
      <w:r w:rsidRPr="001C2224">
        <w:rPr>
          <w:sz w:val="22"/>
          <w:szCs w:val="22"/>
          <w:lang w:val="lt-LT"/>
        </w:rPr>
        <w:t>Tinka iki</w:t>
      </w:r>
      <w:r w:rsidRPr="001C2224">
        <w:rPr>
          <w:iCs/>
          <w:sz w:val="22"/>
          <w:szCs w:val="22"/>
          <w:lang w:val="lt-LT"/>
        </w:rPr>
        <w:t>“</w:t>
      </w:r>
      <w:r w:rsidRPr="001C2224">
        <w:rPr>
          <w:sz w:val="22"/>
          <w:szCs w:val="22"/>
          <w:lang w:val="lt-LT"/>
        </w:rPr>
        <w:t xml:space="preserve">  nurodytam tinkamumo laikui pasibaigus, šio vaisto vartoti negalima.</w:t>
      </w:r>
    </w:p>
    <w:p w:rsidR="003E6101" w:rsidRPr="001C2224" w:rsidRDefault="003E6101" w:rsidP="003E6101">
      <w:pPr>
        <w:numPr>
          <w:ilvl w:val="12"/>
          <w:numId w:val="0"/>
        </w:numPr>
        <w:tabs>
          <w:tab w:val="clear" w:pos="567"/>
        </w:tabs>
        <w:spacing w:line="240" w:lineRule="auto"/>
        <w:ind w:right="-2"/>
        <w:rPr>
          <w:noProof/>
          <w:szCs w:val="22"/>
          <w:lang w:val="lt-LT"/>
        </w:rPr>
      </w:pPr>
      <w:r w:rsidRPr="001C2224">
        <w:rPr>
          <w:szCs w:val="22"/>
          <w:lang w:val="lt-LT"/>
        </w:rPr>
        <w:t xml:space="preserve">Laikyti ne aukštesnėje kaip 25 °C temperatūroje. </w:t>
      </w:r>
      <w:r w:rsidRPr="001C2224">
        <w:rPr>
          <w:noProof/>
          <w:szCs w:val="22"/>
          <w:lang w:val="lt-LT"/>
        </w:rPr>
        <w:t>Laikyti gamintojo pakuotėje, kad vaistas būtų apsaugotas nuo šviesos. Negalima užšaldyti.</w:t>
      </w:r>
    </w:p>
    <w:p w:rsidR="003E6101" w:rsidRPr="00A921C7" w:rsidRDefault="003E6101" w:rsidP="003E6101">
      <w:pPr>
        <w:pStyle w:val="Style1"/>
        <w:numPr>
          <w:ilvl w:val="0"/>
          <w:numId w:val="0"/>
        </w:numPr>
        <w:rPr>
          <w:szCs w:val="22"/>
          <w:lang w:val="lt-LT"/>
        </w:rPr>
      </w:pPr>
      <w:r w:rsidRPr="00FB4D8B">
        <w:rPr>
          <w:rStyle w:val="rynqvb"/>
          <w:szCs w:val="22"/>
          <w:lang w:val="lt-LT"/>
        </w:rPr>
        <w:t xml:space="preserve">Sterilumo </w:t>
      </w:r>
      <w:proofErr w:type="spellStart"/>
      <w:r w:rsidRPr="00FB4D8B">
        <w:rPr>
          <w:rStyle w:val="rynqvb"/>
          <w:szCs w:val="22"/>
          <w:lang w:val="lt-LT"/>
        </w:rPr>
        <w:t>sumetimais</w:t>
      </w:r>
      <w:proofErr w:type="spellEnd"/>
      <w:r w:rsidRPr="00FB4D8B">
        <w:rPr>
          <w:rStyle w:val="rynqvb"/>
          <w:szCs w:val="22"/>
          <w:lang w:val="lt-LT"/>
        </w:rPr>
        <w:t xml:space="preserve"> p</w:t>
      </w:r>
      <w:r w:rsidRPr="001C2224">
        <w:rPr>
          <w:szCs w:val="22"/>
          <w:lang w:val="lt-LT"/>
        </w:rPr>
        <w:t>aruoštą vaistą reikia nedelsiant suvartoti</w:t>
      </w:r>
      <w:r w:rsidRPr="00FB4D8B">
        <w:rPr>
          <w:rStyle w:val="rynqvb"/>
          <w:szCs w:val="22"/>
          <w:lang w:val="lt-LT"/>
        </w:rPr>
        <w:t xml:space="preserve">. Tačiau nustatyta, kad </w:t>
      </w:r>
      <w:r w:rsidRPr="001C2224">
        <w:rPr>
          <w:rStyle w:val="rynqvb"/>
          <w:szCs w:val="22"/>
          <w:lang w:val="lt-LT"/>
        </w:rPr>
        <w:t xml:space="preserve">chemiškai ir fiziškai </w:t>
      </w:r>
      <w:r w:rsidRPr="00FB4D8B">
        <w:rPr>
          <w:rStyle w:val="rynqvb"/>
          <w:szCs w:val="22"/>
          <w:lang w:val="lt-LT"/>
        </w:rPr>
        <w:t>vaistas išlieka stabilus 24 valandas, laikant 25</w:t>
      </w:r>
      <w:r w:rsidRPr="001C2224">
        <w:rPr>
          <w:szCs w:val="22"/>
          <w:lang w:val="lt-LT"/>
        </w:rPr>
        <w:t> </w:t>
      </w:r>
      <w:r w:rsidRPr="00FB4D8B">
        <w:rPr>
          <w:rStyle w:val="rynqvb"/>
          <w:szCs w:val="22"/>
          <w:lang w:val="lt-LT"/>
        </w:rPr>
        <w:t xml:space="preserve">°C temperatūroje. </w:t>
      </w:r>
      <w:r w:rsidRPr="00FB4D8B">
        <w:rPr>
          <w:sz w:val="22"/>
          <w:szCs w:val="22"/>
          <w:lang w:val="lt-LT"/>
        </w:rPr>
        <w:t>Pastebėjus, kad tirpalas yra drumstas arba su nuosėdomis, šio vaisto vartoti negalima.</w:t>
      </w:r>
    </w:p>
    <w:p w:rsidR="003E6101" w:rsidRDefault="003E6101" w:rsidP="003E6101">
      <w:pPr>
        <w:spacing w:line="240" w:lineRule="auto"/>
        <w:rPr>
          <w:noProof/>
          <w:szCs w:val="24"/>
          <w:lang w:val="lt-LT"/>
        </w:rPr>
      </w:pPr>
    </w:p>
    <w:p w:rsidR="003E6101" w:rsidRPr="00126884" w:rsidRDefault="003E6101" w:rsidP="003E6101">
      <w:pPr>
        <w:spacing w:line="240" w:lineRule="auto"/>
        <w:rPr>
          <w:rFonts w:ascii="MS Mincho" w:eastAsia="MS Mincho"/>
          <w:color w:val="000000"/>
          <w:lang w:val="lt-LT"/>
        </w:rPr>
      </w:pPr>
      <w:r w:rsidRPr="00976D94">
        <w:rPr>
          <w:noProof/>
          <w:szCs w:val="24"/>
          <w:lang w:val="lt-LT"/>
        </w:rPr>
        <w:t>Vaistų negalima išmesti į ka</w:t>
      </w:r>
      <w:r>
        <w:rPr>
          <w:noProof/>
          <w:szCs w:val="24"/>
          <w:lang w:val="lt-LT"/>
        </w:rPr>
        <w:t>nalizaciją arba su buitinėmis atliekomis</w:t>
      </w:r>
      <w:r w:rsidRPr="00976D94">
        <w:rPr>
          <w:noProof/>
          <w:szCs w:val="24"/>
          <w:lang w:val="lt-LT"/>
        </w:rPr>
        <w:t>.</w:t>
      </w:r>
      <w:r>
        <w:rPr>
          <w:szCs w:val="24"/>
          <w:lang w:val="lt-LT"/>
        </w:rPr>
        <w:t xml:space="preserve"> </w:t>
      </w:r>
      <w:r w:rsidRPr="00976D94">
        <w:rPr>
          <w:noProof/>
          <w:szCs w:val="24"/>
          <w:lang w:val="lt-LT"/>
        </w:rPr>
        <w:t>Kaip išmesti nereikalingus vaistus, klauskite vaistininko.</w:t>
      </w:r>
      <w:r>
        <w:rPr>
          <w:szCs w:val="24"/>
          <w:lang w:val="lt-LT"/>
        </w:rPr>
        <w:t xml:space="preserve"> </w:t>
      </w:r>
      <w:r w:rsidRPr="00976D94">
        <w:rPr>
          <w:noProof/>
          <w:szCs w:val="24"/>
          <w:lang w:val="lt-LT"/>
        </w:rPr>
        <w:t>Šios priemonės padės apsaugoti aplinką.</w:t>
      </w:r>
    </w:p>
    <w:p w:rsidR="003E6101" w:rsidRDefault="003E6101" w:rsidP="003E6101">
      <w:pPr>
        <w:numPr>
          <w:ilvl w:val="12"/>
          <w:numId w:val="0"/>
        </w:numPr>
        <w:tabs>
          <w:tab w:val="clear" w:pos="567"/>
        </w:tabs>
        <w:spacing w:line="240" w:lineRule="auto"/>
        <w:ind w:right="-2"/>
        <w:rPr>
          <w:lang w:val="lt-LT"/>
        </w:rPr>
      </w:pPr>
    </w:p>
    <w:p w:rsidR="003E6101" w:rsidRDefault="003E6101" w:rsidP="003E6101">
      <w:pPr>
        <w:numPr>
          <w:ilvl w:val="12"/>
          <w:numId w:val="0"/>
        </w:numPr>
        <w:tabs>
          <w:tab w:val="clear" w:pos="567"/>
        </w:tabs>
        <w:spacing w:line="240" w:lineRule="auto"/>
        <w:ind w:right="-2"/>
        <w:rPr>
          <w:lang w:val="lt-LT"/>
        </w:rPr>
      </w:pPr>
    </w:p>
    <w:p w:rsidR="003E6101" w:rsidRPr="00F35191" w:rsidRDefault="003E6101" w:rsidP="003E6101">
      <w:pPr>
        <w:pStyle w:val="Antrat1"/>
        <w:keepNext/>
        <w:tabs>
          <w:tab w:val="clear" w:pos="567"/>
        </w:tabs>
        <w:spacing w:before="0" w:after="0" w:line="240" w:lineRule="auto"/>
        <w:ind w:left="567" w:hanging="567"/>
        <w:rPr>
          <w:rFonts w:eastAsia="Times New Roman"/>
          <w:bCs/>
          <w:caps w:val="0"/>
          <w:kern w:val="32"/>
          <w:sz w:val="22"/>
          <w:szCs w:val="22"/>
          <w:lang w:val="sk-SK" w:eastAsia="sk-SK"/>
        </w:rPr>
      </w:pPr>
      <w:r w:rsidRPr="00F35191">
        <w:rPr>
          <w:rFonts w:eastAsia="Times New Roman"/>
          <w:bCs/>
          <w:caps w:val="0"/>
          <w:kern w:val="32"/>
          <w:sz w:val="22"/>
          <w:szCs w:val="22"/>
          <w:lang w:val="sk-SK" w:eastAsia="sk-SK"/>
        </w:rPr>
        <w:t>6.</w:t>
      </w:r>
      <w:r w:rsidRPr="00F35191">
        <w:rPr>
          <w:rFonts w:eastAsia="Times New Roman"/>
          <w:bCs/>
          <w:caps w:val="0"/>
          <w:kern w:val="32"/>
          <w:sz w:val="22"/>
          <w:szCs w:val="22"/>
          <w:lang w:val="sk-SK" w:eastAsia="sk-SK"/>
        </w:rPr>
        <w:tab/>
        <w:t>Pakuotės turinys ir kita informacija</w:t>
      </w:r>
    </w:p>
    <w:p w:rsidR="003E6101" w:rsidRPr="00FF31A0" w:rsidRDefault="003E6101" w:rsidP="003E6101">
      <w:pPr>
        <w:numPr>
          <w:ilvl w:val="12"/>
          <w:numId w:val="0"/>
        </w:numPr>
        <w:tabs>
          <w:tab w:val="clear" w:pos="567"/>
        </w:tabs>
        <w:spacing w:line="240" w:lineRule="auto"/>
        <w:rPr>
          <w:lang w:val="lt-LT"/>
        </w:rPr>
      </w:pPr>
    </w:p>
    <w:p w:rsidR="003E6101" w:rsidRPr="00126884" w:rsidRDefault="003E6101" w:rsidP="003E6101">
      <w:pPr>
        <w:spacing w:line="240" w:lineRule="auto"/>
        <w:rPr>
          <w:b/>
          <w:lang w:val="lt-LT"/>
        </w:rPr>
      </w:pPr>
      <w:proofErr w:type="spellStart"/>
      <w:r w:rsidRPr="00126884">
        <w:rPr>
          <w:b/>
          <w:lang w:val="lt-LT"/>
        </w:rPr>
        <w:t>Willfact</w:t>
      </w:r>
      <w:proofErr w:type="spellEnd"/>
      <w:r w:rsidRPr="00126884">
        <w:rPr>
          <w:b/>
          <w:lang w:val="lt-LT"/>
        </w:rPr>
        <w:t xml:space="preserve"> sudėtis</w:t>
      </w:r>
    </w:p>
    <w:p w:rsidR="003E6101" w:rsidRPr="00917DF1" w:rsidRDefault="003E6101" w:rsidP="003E6101">
      <w:pPr>
        <w:spacing w:line="240" w:lineRule="auto"/>
        <w:rPr>
          <w:b/>
          <w:lang w:val="lt-LT"/>
        </w:rPr>
      </w:pPr>
    </w:p>
    <w:p w:rsidR="003E6101" w:rsidRDefault="003E6101" w:rsidP="003E6101">
      <w:pPr>
        <w:pStyle w:val="BT-EMEASMCA"/>
        <w:rPr>
          <w:color w:val="000000"/>
        </w:rPr>
      </w:pPr>
      <w:r w:rsidRPr="00B4103C">
        <w:rPr>
          <w:i/>
          <w:iCs/>
          <w:u w:val="single"/>
        </w:rPr>
        <w:t>Veiklioji medžiaga</w:t>
      </w:r>
      <w:r w:rsidRPr="00917DF1">
        <w:t xml:space="preserve"> yra</w:t>
      </w:r>
      <w:r w:rsidRPr="00917DF1">
        <w:rPr>
          <w:color w:val="000000"/>
        </w:rPr>
        <w:t xml:space="preserve"> </w:t>
      </w:r>
      <w:r w:rsidRPr="00917DF1">
        <w:t>žmogaus Willebrando faktorius (</w:t>
      </w:r>
      <w:r>
        <w:t xml:space="preserve">500 TV, </w:t>
      </w:r>
      <w:r w:rsidRPr="00917DF1">
        <w:t>100</w:t>
      </w:r>
      <w:r>
        <w:t>0</w:t>
      </w:r>
      <w:r w:rsidRPr="00917DF1">
        <w:t> TV</w:t>
      </w:r>
      <w:r>
        <w:t xml:space="preserve"> arba </w:t>
      </w:r>
      <w:r w:rsidRPr="00917DF1">
        <w:t>100</w:t>
      </w:r>
      <w:r>
        <w:t>0</w:t>
      </w:r>
      <w:r w:rsidRPr="00917DF1">
        <w:t> TV), išreikštas ristocetino kofaktoriaus aktyvumo (</w:t>
      </w:r>
      <w:r>
        <w:t>V</w:t>
      </w:r>
      <w:r w:rsidRPr="00917DF1">
        <w:t>WF:RCo) tarptautiniais vienetais (TV).</w:t>
      </w:r>
    </w:p>
    <w:p w:rsidR="003E6101" w:rsidRDefault="003E6101" w:rsidP="003E6101">
      <w:pPr>
        <w:pStyle w:val="BT-EMEASMCA"/>
        <w:rPr>
          <w:color w:val="000000"/>
        </w:rPr>
      </w:pPr>
      <w:r>
        <w:t>Ištirpinus</w:t>
      </w:r>
      <w:r w:rsidRPr="00917DF1">
        <w:t xml:space="preserve"> </w:t>
      </w:r>
      <w:r w:rsidRPr="00FB4D8B">
        <w:t>5</w:t>
      </w:r>
      <w:r w:rsidRPr="00917DF1">
        <w:t xml:space="preserve"> ml </w:t>
      </w:r>
      <w:r>
        <w:t>(500 TV), 10 ml (1000 TV) arba 20 ml (2000 TV) injekcinio vandens, viename flakone</w:t>
      </w:r>
      <w:r w:rsidRPr="00917DF1">
        <w:t xml:space="preserve"> yra </w:t>
      </w:r>
      <w:r>
        <w:t xml:space="preserve">maždaug </w:t>
      </w:r>
      <w:r w:rsidRPr="00FB4D8B">
        <w:t>100</w:t>
      </w:r>
      <w:r w:rsidRPr="00917DF1">
        <w:t> TV</w:t>
      </w:r>
      <w:r>
        <w:t>/ml</w:t>
      </w:r>
      <w:r w:rsidRPr="00917DF1">
        <w:t xml:space="preserve"> žmogaus Willebrando faktoriaus.</w:t>
      </w:r>
    </w:p>
    <w:p w:rsidR="003E6101" w:rsidRPr="00FF31A0" w:rsidRDefault="003E6101" w:rsidP="003E6101">
      <w:pPr>
        <w:pStyle w:val="BT-EMEASMCA"/>
        <w:rPr>
          <w:rFonts w:eastAsia="MS Mincho"/>
        </w:rPr>
      </w:pPr>
    </w:p>
    <w:p w:rsidR="003E6101" w:rsidRPr="00917DF1" w:rsidRDefault="003E6101" w:rsidP="003E6101">
      <w:pPr>
        <w:pStyle w:val="BT-EMEASMCA"/>
      </w:pPr>
      <w:r w:rsidRPr="00917DF1">
        <w:t xml:space="preserve">Prieš pridedant albumino, specifinis aktyvumas yra </w:t>
      </w:r>
      <w:r>
        <w:t>60</w:t>
      </w:r>
      <w:r w:rsidRPr="00917DF1">
        <w:t> TV </w:t>
      </w:r>
      <w:r>
        <w:t>V</w:t>
      </w:r>
      <w:r w:rsidRPr="00917DF1">
        <w:t>WF:RCo/mg bendrojo baltymo arba didesnis.</w:t>
      </w:r>
    </w:p>
    <w:p w:rsidR="003E6101" w:rsidRDefault="003E6101" w:rsidP="003E6101">
      <w:pPr>
        <w:pStyle w:val="BT-EMEASMCA"/>
      </w:pPr>
    </w:p>
    <w:p w:rsidR="003E6101" w:rsidRPr="00917DF1" w:rsidRDefault="003E6101" w:rsidP="003E6101">
      <w:pPr>
        <w:pStyle w:val="BT-EMEASMCA"/>
      </w:pPr>
      <w:r w:rsidRPr="00B4103C">
        <w:rPr>
          <w:i/>
          <w:u w:val="single"/>
        </w:rPr>
        <w:t>Pagalbinės medžiagos</w:t>
      </w:r>
      <w:r w:rsidRPr="00917DF1">
        <w:t>.</w:t>
      </w:r>
      <w:r>
        <w:t xml:space="preserve"> </w:t>
      </w:r>
      <w:r w:rsidRPr="00917DF1">
        <w:t>Milteliai:</w:t>
      </w:r>
      <w:r w:rsidRPr="00917DF1">
        <w:rPr>
          <w:color w:val="000000"/>
        </w:rPr>
        <w:t xml:space="preserve"> </w:t>
      </w:r>
      <w:r w:rsidRPr="00917DF1">
        <w:t>žmogaus albuminas, arginino hidrochloridas, glicinas, natrio citratas ir kalcio chloridas dihidratas. Tirpiklis:</w:t>
      </w:r>
      <w:r w:rsidRPr="00917DF1">
        <w:rPr>
          <w:color w:val="000000"/>
        </w:rPr>
        <w:t xml:space="preserve"> </w:t>
      </w:r>
      <w:r w:rsidRPr="00917DF1">
        <w:t>injekcinis vanduo.</w:t>
      </w:r>
    </w:p>
    <w:p w:rsidR="003E6101" w:rsidRPr="00126884" w:rsidRDefault="003E6101" w:rsidP="003E6101">
      <w:pPr>
        <w:rPr>
          <w:lang w:val="lt-LT"/>
        </w:rPr>
      </w:pPr>
    </w:p>
    <w:p w:rsidR="003E6101" w:rsidRPr="00126884" w:rsidRDefault="003E6101" w:rsidP="003E6101">
      <w:pPr>
        <w:keepNext/>
        <w:rPr>
          <w:b/>
          <w:lang w:val="lt-LT"/>
        </w:rPr>
      </w:pPr>
      <w:proofErr w:type="spellStart"/>
      <w:r w:rsidRPr="00126884">
        <w:rPr>
          <w:b/>
          <w:lang w:val="lt-LT"/>
        </w:rPr>
        <w:t>Willfact</w:t>
      </w:r>
      <w:proofErr w:type="spellEnd"/>
      <w:r w:rsidRPr="00126884">
        <w:rPr>
          <w:b/>
          <w:lang w:val="lt-LT"/>
        </w:rPr>
        <w:t xml:space="preserve"> išvaizda ir kiekis pakuotėje</w:t>
      </w:r>
    </w:p>
    <w:p w:rsidR="003E6101" w:rsidRPr="00917DF1" w:rsidRDefault="003E6101" w:rsidP="003E6101">
      <w:pPr>
        <w:rPr>
          <w:lang w:val="lt-LT"/>
        </w:rPr>
      </w:pPr>
    </w:p>
    <w:p w:rsidR="003E6101" w:rsidRPr="00917DF1" w:rsidRDefault="003E6101" w:rsidP="003E6101">
      <w:pPr>
        <w:rPr>
          <w:color w:val="000000"/>
          <w:lang w:val="lt-LT"/>
        </w:rPr>
      </w:pPr>
      <w:proofErr w:type="spellStart"/>
      <w:r w:rsidRPr="00917DF1">
        <w:rPr>
          <w:lang w:val="lt-LT"/>
        </w:rPr>
        <w:t>Willfact</w:t>
      </w:r>
      <w:proofErr w:type="spellEnd"/>
      <w:r w:rsidRPr="00917DF1">
        <w:rPr>
          <w:lang w:val="lt-LT"/>
        </w:rPr>
        <w:t xml:space="preserve"> tiekiamas kaip</w:t>
      </w:r>
      <w:r w:rsidRPr="00FB4D8B">
        <w:rPr>
          <w:lang w:val="lt-LT"/>
        </w:rPr>
        <w:t xml:space="preserve"> </w:t>
      </w:r>
      <w:r w:rsidRPr="004E6FE3">
        <w:rPr>
          <w:lang w:val="lt-LT"/>
        </w:rPr>
        <w:t>balti arba blankiai geltoni</w:t>
      </w:r>
      <w:r w:rsidRPr="00917DF1">
        <w:rPr>
          <w:lang w:val="lt-LT"/>
        </w:rPr>
        <w:t xml:space="preserve"> milteliai </w:t>
      </w:r>
      <w:r w:rsidRPr="004E6FE3">
        <w:rPr>
          <w:lang w:val="lt-LT"/>
        </w:rPr>
        <w:t xml:space="preserve">ar puri kieta medžiaga </w:t>
      </w:r>
      <w:r w:rsidRPr="00917DF1">
        <w:rPr>
          <w:lang w:val="lt-LT"/>
        </w:rPr>
        <w:t xml:space="preserve">ir </w:t>
      </w:r>
      <w:r w:rsidRPr="004E6FE3">
        <w:rPr>
          <w:lang w:val="lt-LT"/>
        </w:rPr>
        <w:t xml:space="preserve">skaidrus arba bespalvis </w:t>
      </w:r>
      <w:r w:rsidRPr="00917DF1">
        <w:rPr>
          <w:lang w:val="lt-LT"/>
        </w:rPr>
        <w:t>tirpiklis injekciniam tirpalui</w:t>
      </w:r>
      <w:r>
        <w:rPr>
          <w:lang w:val="lt-LT"/>
        </w:rPr>
        <w:t>,</w:t>
      </w:r>
      <w:r w:rsidRPr="00917DF1">
        <w:rPr>
          <w:lang w:val="lt-LT"/>
        </w:rPr>
        <w:t xml:space="preserve"> </w:t>
      </w:r>
      <w:r>
        <w:rPr>
          <w:lang w:val="lt-LT"/>
        </w:rPr>
        <w:t>po paruošimo, su perpylimo sistema</w:t>
      </w:r>
      <w:r w:rsidRPr="00917DF1">
        <w:rPr>
          <w:lang w:val="lt-LT"/>
        </w:rPr>
        <w:t>.</w:t>
      </w:r>
    </w:p>
    <w:p w:rsidR="003E6101" w:rsidRPr="00613AF4" w:rsidRDefault="003E6101" w:rsidP="003E6101">
      <w:pPr>
        <w:rPr>
          <w:lang w:val="lt-LT"/>
        </w:rPr>
      </w:pPr>
      <w:proofErr w:type="spellStart"/>
      <w:r>
        <w:rPr>
          <w:color w:val="000000"/>
          <w:lang w:val="lt-LT"/>
        </w:rPr>
        <w:t>Willfact</w:t>
      </w:r>
      <w:proofErr w:type="spellEnd"/>
      <w:r>
        <w:rPr>
          <w:color w:val="000000"/>
          <w:lang w:val="lt-LT"/>
        </w:rPr>
        <w:t xml:space="preserve"> yra tiekiamas pakuotėmis po </w:t>
      </w:r>
      <w:r w:rsidRPr="00FB4D8B">
        <w:rPr>
          <w:color w:val="000000"/>
          <w:lang w:val="lt-LT"/>
        </w:rPr>
        <w:t>500 TV/5 ml, 1000 TV/10 ml ir 2000 TV/20 ml.</w:t>
      </w:r>
    </w:p>
    <w:p w:rsidR="003E6101" w:rsidRDefault="003E6101" w:rsidP="003E6101">
      <w:pPr>
        <w:rPr>
          <w:u w:val="single"/>
          <w:lang w:val="lt-LT"/>
        </w:rPr>
      </w:pPr>
    </w:p>
    <w:p w:rsidR="003E6101" w:rsidRDefault="003E6101" w:rsidP="003E6101">
      <w:pPr>
        <w:rPr>
          <w:szCs w:val="22"/>
          <w:lang w:val="lt-LT"/>
        </w:rPr>
      </w:pPr>
      <w:r>
        <w:rPr>
          <w:lang w:val="lt-LT"/>
        </w:rPr>
        <w:t>Paruoštas t</w:t>
      </w:r>
      <w:r w:rsidRPr="00917DF1">
        <w:rPr>
          <w:lang w:val="lt-LT"/>
        </w:rPr>
        <w:t xml:space="preserve">irpalas </w:t>
      </w:r>
      <w:r w:rsidRPr="00917DF1">
        <w:rPr>
          <w:szCs w:val="22"/>
          <w:lang w:val="lt-LT"/>
        </w:rPr>
        <w:t>turi būti</w:t>
      </w:r>
      <w:r w:rsidRPr="00126884">
        <w:rPr>
          <w:lang w:val="lt-LT"/>
        </w:rPr>
        <w:t xml:space="preserve"> skaidrus arba šiek tiek opalinis</w:t>
      </w:r>
      <w:r w:rsidRPr="00917DF1">
        <w:rPr>
          <w:szCs w:val="22"/>
          <w:lang w:val="lt-LT"/>
        </w:rPr>
        <w:t>, bespalvis arba šiek tiek gel</w:t>
      </w:r>
      <w:r>
        <w:rPr>
          <w:szCs w:val="22"/>
          <w:lang w:val="lt-LT"/>
        </w:rPr>
        <w:t>tonas</w:t>
      </w:r>
      <w:r w:rsidRPr="00917DF1">
        <w:rPr>
          <w:szCs w:val="22"/>
          <w:lang w:val="lt-LT"/>
        </w:rPr>
        <w:t>.</w:t>
      </w:r>
    </w:p>
    <w:p w:rsidR="003E6101" w:rsidRPr="00917DF1" w:rsidRDefault="003E6101" w:rsidP="003E6101">
      <w:pPr>
        <w:rPr>
          <w:u w:val="single"/>
          <w:lang w:val="lt-LT"/>
        </w:rPr>
      </w:pPr>
    </w:p>
    <w:p w:rsidR="003E6101" w:rsidRPr="00917DF1" w:rsidRDefault="003E6101" w:rsidP="003E6101">
      <w:pPr>
        <w:keepNext/>
        <w:rPr>
          <w:b/>
          <w:lang w:val="lt-LT"/>
        </w:rPr>
      </w:pPr>
      <w:r w:rsidRPr="00917DF1">
        <w:rPr>
          <w:b/>
          <w:lang w:val="lt-LT"/>
        </w:rPr>
        <w:t>R</w:t>
      </w:r>
      <w:r w:rsidRPr="00A33B3D">
        <w:rPr>
          <w:b/>
          <w:lang w:val="lt-LT"/>
        </w:rPr>
        <w:t>egistruotojas</w:t>
      </w:r>
      <w:r>
        <w:rPr>
          <w:lang w:val="lt-LT"/>
        </w:rPr>
        <w:t xml:space="preserve"> </w:t>
      </w:r>
      <w:r w:rsidRPr="00917DF1">
        <w:rPr>
          <w:b/>
          <w:lang w:val="lt-LT"/>
        </w:rPr>
        <w:t>ir gamintojas</w:t>
      </w:r>
    </w:p>
    <w:p w:rsidR="003E6101" w:rsidRPr="00917DF1" w:rsidRDefault="003E6101" w:rsidP="003E6101">
      <w:pPr>
        <w:rPr>
          <w:lang w:val="lt-LT"/>
        </w:rPr>
      </w:pPr>
    </w:p>
    <w:p w:rsidR="003E6101" w:rsidRPr="00A33B3D" w:rsidRDefault="003E6101" w:rsidP="003E6101">
      <w:pPr>
        <w:rPr>
          <w:i/>
          <w:lang w:val="lt-LT"/>
        </w:rPr>
      </w:pPr>
      <w:r w:rsidRPr="00917DF1">
        <w:rPr>
          <w:i/>
          <w:color w:val="000000"/>
          <w:lang w:val="lt-LT"/>
        </w:rPr>
        <w:t>R</w:t>
      </w:r>
      <w:r w:rsidRPr="00A33B3D">
        <w:rPr>
          <w:i/>
          <w:lang w:val="lt-LT"/>
        </w:rPr>
        <w:t>egistruotojas</w:t>
      </w:r>
    </w:p>
    <w:p w:rsidR="003E6101" w:rsidRPr="00917DF1" w:rsidRDefault="003E6101" w:rsidP="003E6101">
      <w:pPr>
        <w:rPr>
          <w:color w:val="000000"/>
          <w:lang w:val="lt-LT"/>
        </w:rPr>
      </w:pPr>
      <w:r w:rsidRPr="00917DF1">
        <w:rPr>
          <w:color w:val="000000"/>
          <w:lang w:val="lt-LT"/>
        </w:rPr>
        <w:t>LFB-BIOMEDICAMENTS</w:t>
      </w:r>
    </w:p>
    <w:p w:rsidR="003E6101" w:rsidRPr="00917DF1" w:rsidRDefault="003E6101" w:rsidP="003E6101">
      <w:pPr>
        <w:rPr>
          <w:color w:val="000000"/>
          <w:lang w:val="lt-LT"/>
        </w:rPr>
      </w:pPr>
      <w:r w:rsidRPr="00917DF1">
        <w:rPr>
          <w:color w:val="000000"/>
          <w:lang w:val="lt-LT"/>
        </w:rPr>
        <w:t xml:space="preserve">3, </w:t>
      </w:r>
      <w:proofErr w:type="spellStart"/>
      <w:r>
        <w:rPr>
          <w:color w:val="000000"/>
          <w:lang w:val="lt-LT"/>
        </w:rPr>
        <w:t>A</w:t>
      </w:r>
      <w:r w:rsidRPr="00917DF1">
        <w:rPr>
          <w:color w:val="000000"/>
          <w:lang w:val="lt-LT"/>
        </w:rPr>
        <w:t>venue</w:t>
      </w:r>
      <w:proofErr w:type="spellEnd"/>
      <w:r w:rsidRPr="00917DF1">
        <w:rPr>
          <w:color w:val="000000"/>
          <w:lang w:val="lt-LT"/>
        </w:rPr>
        <w:t xml:space="preserve"> </w:t>
      </w:r>
      <w:proofErr w:type="spellStart"/>
      <w:r w:rsidRPr="00917DF1">
        <w:rPr>
          <w:color w:val="000000"/>
          <w:lang w:val="lt-LT"/>
        </w:rPr>
        <w:t>des</w:t>
      </w:r>
      <w:proofErr w:type="spellEnd"/>
      <w:r w:rsidRPr="00917DF1">
        <w:rPr>
          <w:color w:val="000000"/>
          <w:lang w:val="lt-LT"/>
        </w:rPr>
        <w:t xml:space="preserve"> </w:t>
      </w:r>
      <w:proofErr w:type="spellStart"/>
      <w:r w:rsidRPr="00917DF1">
        <w:rPr>
          <w:color w:val="000000"/>
          <w:lang w:val="lt-LT"/>
        </w:rPr>
        <w:t>Tropiques</w:t>
      </w:r>
      <w:proofErr w:type="spellEnd"/>
      <w:r w:rsidRPr="00917DF1">
        <w:rPr>
          <w:color w:val="000000"/>
          <w:lang w:val="lt-LT"/>
        </w:rPr>
        <w:t xml:space="preserve"> </w:t>
      </w:r>
    </w:p>
    <w:p w:rsidR="003E6101" w:rsidRPr="00917DF1" w:rsidRDefault="003E6101" w:rsidP="003E6101">
      <w:pPr>
        <w:rPr>
          <w:color w:val="000000"/>
          <w:lang w:val="lt-LT"/>
        </w:rPr>
      </w:pPr>
      <w:r>
        <w:rPr>
          <w:color w:val="000000"/>
          <w:lang w:val="lt-LT"/>
        </w:rPr>
        <w:t xml:space="preserve">ZA de </w:t>
      </w:r>
      <w:proofErr w:type="spellStart"/>
      <w:r>
        <w:rPr>
          <w:color w:val="000000"/>
          <w:lang w:val="lt-LT"/>
        </w:rPr>
        <w:t>Courtaboeuf</w:t>
      </w:r>
      <w:proofErr w:type="spellEnd"/>
      <w:r>
        <w:rPr>
          <w:color w:val="000000"/>
          <w:lang w:val="lt-LT"/>
        </w:rPr>
        <w:t>,</w:t>
      </w:r>
    </w:p>
    <w:p w:rsidR="003E6101" w:rsidRPr="00917DF1" w:rsidRDefault="003E6101" w:rsidP="003E6101">
      <w:pPr>
        <w:rPr>
          <w:color w:val="000000"/>
          <w:lang w:val="lt-LT"/>
        </w:rPr>
      </w:pPr>
      <w:r>
        <w:rPr>
          <w:color w:val="000000"/>
          <w:lang w:val="lt-LT"/>
        </w:rPr>
        <w:t>91940 Les ULIS</w:t>
      </w:r>
    </w:p>
    <w:p w:rsidR="003E6101" w:rsidRPr="00917DF1" w:rsidRDefault="003E6101" w:rsidP="003E6101">
      <w:pPr>
        <w:rPr>
          <w:color w:val="000000"/>
          <w:lang w:val="lt-LT"/>
        </w:rPr>
      </w:pPr>
      <w:r w:rsidRPr="00917DF1">
        <w:rPr>
          <w:lang w:val="lt-LT"/>
        </w:rPr>
        <w:t>Prancūzija</w:t>
      </w:r>
    </w:p>
    <w:p w:rsidR="003E6101" w:rsidRPr="00917DF1" w:rsidRDefault="003E6101" w:rsidP="003E6101">
      <w:pPr>
        <w:rPr>
          <w:lang w:val="lt-LT"/>
        </w:rPr>
      </w:pPr>
    </w:p>
    <w:p w:rsidR="003E6101" w:rsidRPr="00917DF1" w:rsidRDefault="003E6101" w:rsidP="003E6101">
      <w:pPr>
        <w:rPr>
          <w:i/>
          <w:lang w:val="lt-LT"/>
        </w:rPr>
      </w:pPr>
      <w:r w:rsidRPr="00917DF1">
        <w:rPr>
          <w:i/>
          <w:lang w:val="lt-LT"/>
        </w:rPr>
        <w:t>Gamintojas</w:t>
      </w:r>
    </w:p>
    <w:p w:rsidR="003E6101" w:rsidRPr="00917DF1" w:rsidRDefault="003E6101" w:rsidP="003E6101">
      <w:pPr>
        <w:rPr>
          <w:color w:val="000000"/>
          <w:lang w:val="lt-LT"/>
        </w:rPr>
      </w:pPr>
      <w:r w:rsidRPr="00917DF1">
        <w:rPr>
          <w:color w:val="000000"/>
          <w:lang w:val="lt-LT"/>
        </w:rPr>
        <w:t>LFB-BIOMEDICAMENTS</w:t>
      </w:r>
    </w:p>
    <w:p w:rsidR="003E6101" w:rsidRPr="00917DF1" w:rsidRDefault="003E6101" w:rsidP="003E6101">
      <w:pPr>
        <w:rPr>
          <w:color w:val="000000"/>
          <w:lang w:val="lt-LT"/>
        </w:rPr>
      </w:pPr>
      <w:r w:rsidRPr="00917DF1">
        <w:rPr>
          <w:color w:val="000000"/>
          <w:lang w:val="lt-LT"/>
        </w:rPr>
        <w:t xml:space="preserve">3, </w:t>
      </w:r>
      <w:proofErr w:type="spellStart"/>
      <w:r>
        <w:rPr>
          <w:color w:val="000000"/>
          <w:lang w:val="lt-LT"/>
        </w:rPr>
        <w:t>A</w:t>
      </w:r>
      <w:r w:rsidRPr="00917DF1">
        <w:rPr>
          <w:color w:val="000000"/>
          <w:lang w:val="lt-LT"/>
        </w:rPr>
        <w:t>venue</w:t>
      </w:r>
      <w:proofErr w:type="spellEnd"/>
      <w:r w:rsidRPr="00917DF1">
        <w:rPr>
          <w:color w:val="000000"/>
          <w:lang w:val="lt-LT"/>
        </w:rPr>
        <w:t xml:space="preserve"> </w:t>
      </w:r>
      <w:proofErr w:type="spellStart"/>
      <w:r w:rsidRPr="00917DF1">
        <w:rPr>
          <w:color w:val="000000"/>
          <w:lang w:val="lt-LT"/>
        </w:rPr>
        <w:t>des</w:t>
      </w:r>
      <w:proofErr w:type="spellEnd"/>
      <w:r w:rsidRPr="00917DF1">
        <w:rPr>
          <w:color w:val="000000"/>
          <w:lang w:val="lt-LT"/>
        </w:rPr>
        <w:t xml:space="preserve"> </w:t>
      </w:r>
      <w:proofErr w:type="spellStart"/>
      <w:r w:rsidRPr="00917DF1">
        <w:rPr>
          <w:color w:val="000000"/>
          <w:lang w:val="lt-LT"/>
        </w:rPr>
        <w:t>Tropiques</w:t>
      </w:r>
      <w:proofErr w:type="spellEnd"/>
      <w:r w:rsidRPr="00917DF1">
        <w:rPr>
          <w:color w:val="000000"/>
          <w:lang w:val="lt-LT"/>
        </w:rPr>
        <w:t xml:space="preserve"> </w:t>
      </w:r>
    </w:p>
    <w:p w:rsidR="003E6101" w:rsidRPr="00917DF1" w:rsidRDefault="003E6101" w:rsidP="003E6101">
      <w:pPr>
        <w:rPr>
          <w:color w:val="000000"/>
          <w:lang w:val="lt-LT"/>
        </w:rPr>
      </w:pPr>
      <w:r>
        <w:rPr>
          <w:color w:val="000000"/>
          <w:lang w:val="lt-LT"/>
        </w:rPr>
        <w:t xml:space="preserve">ZA de </w:t>
      </w:r>
      <w:proofErr w:type="spellStart"/>
      <w:r>
        <w:rPr>
          <w:color w:val="000000"/>
          <w:lang w:val="lt-LT"/>
        </w:rPr>
        <w:t>Courtaboeuf</w:t>
      </w:r>
      <w:proofErr w:type="spellEnd"/>
    </w:p>
    <w:p w:rsidR="003E6101" w:rsidRPr="00917DF1" w:rsidRDefault="003E6101" w:rsidP="003E6101">
      <w:pPr>
        <w:rPr>
          <w:color w:val="000000"/>
          <w:lang w:val="lt-LT"/>
        </w:rPr>
      </w:pPr>
      <w:r>
        <w:rPr>
          <w:color w:val="000000"/>
          <w:lang w:val="lt-LT"/>
        </w:rPr>
        <w:t>91940 Les ULIS</w:t>
      </w:r>
    </w:p>
    <w:p w:rsidR="003E6101" w:rsidRPr="00917DF1" w:rsidRDefault="003E6101" w:rsidP="003E6101">
      <w:pPr>
        <w:rPr>
          <w:color w:val="000000"/>
          <w:lang w:val="lt-LT"/>
        </w:rPr>
      </w:pPr>
      <w:r w:rsidRPr="00917DF1">
        <w:rPr>
          <w:lang w:val="lt-LT"/>
        </w:rPr>
        <w:t>Prancūzija</w:t>
      </w:r>
    </w:p>
    <w:p w:rsidR="003E6101" w:rsidRPr="00917DF1" w:rsidRDefault="003E6101" w:rsidP="003E6101">
      <w:pPr>
        <w:rPr>
          <w:lang w:val="lt-LT"/>
        </w:rPr>
      </w:pPr>
    </w:p>
    <w:p w:rsidR="003E6101" w:rsidRPr="00917DF1" w:rsidRDefault="003E6101" w:rsidP="003E6101">
      <w:pPr>
        <w:rPr>
          <w:lang w:val="lt-LT"/>
        </w:rPr>
      </w:pPr>
      <w:r w:rsidRPr="00917DF1">
        <w:rPr>
          <w:lang w:val="lt-LT"/>
        </w:rPr>
        <w:t>arba</w:t>
      </w:r>
    </w:p>
    <w:p w:rsidR="003E6101" w:rsidRPr="00FF31A0" w:rsidRDefault="003E6101" w:rsidP="003E6101">
      <w:pPr>
        <w:rPr>
          <w:lang w:val="lt-LT"/>
        </w:rPr>
      </w:pPr>
    </w:p>
    <w:p w:rsidR="003E6101" w:rsidRPr="00126884" w:rsidRDefault="003E6101" w:rsidP="003E6101">
      <w:pPr>
        <w:rPr>
          <w:color w:val="000000"/>
          <w:lang w:val="lt-LT"/>
        </w:rPr>
      </w:pPr>
      <w:r w:rsidRPr="00126884">
        <w:rPr>
          <w:color w:val="000000"/>
          <w:lang w:val="lt-LT"/>
        </w:rPr>
        <w:t>LFB-BIOMEDICAMENTS</w:t>
      </w:r>
    </w:p>
    <w:p w:rsidR="003E6101" w:rsidRPr="00FF31A0" w:rsidRDefault="003E6101" w:rsidP="003E6101">
      <w:pPr>
        <w:pStyle w:val="BTEMEASMCA"/>
        <w:rPr>
          <w:sz w:val="22"/>
        </w:rPr>
      </w:pPr>
      <w:r w:rsidRPr="00FF31A0">
        <w:rPr>
          <w:sz w:val="22"/>
        </w:rPr>
        <w:t>59-61 rue de Trevise</w:t>
      </w:r>
    </w:p>
    <w:p w:rsidR="003E6101" w:rsidRPr="00FF31A0" w:rsidRDefault="003E6101" w:rsidP="003E6101">
      <w:pPr>
        <w:pStyle w:val="BTEMEASMCA"/>
        <w:rPr>
          <w:sz w:val="22"/>
        </w:rPr>
      </w:pPr>
      <w:r w:rsidRPr="00FF31A0">
        <w:rPr>
          <w:sz w:val="22"/>
        </w:rPr>
        <w:t>BP 2006 – 59011 Lille Cedex</w:t>
      </w:r>
    </w:p>
    <w:p w:rsidR="003E6101" w:rsidRPr="00FF31A0" w:rsidRDefault="003E6101" w:rsidP="003E6101">
      <w:pPr>
        <w:pStyle w:val="BTEMEASMCA"/>
        <w:rPr>
          <w:sz w:val="22"/>
        </w:rPr>
      </w:pPr>
      <w:r w:rsidRPr="00FF31A0">
        <w:rPr>
          <w:sz w:val="22"/>
        </w:rPr>
        <w:t xml:space="preserve">Prancūzija </w:t>
      </w:r>
    </w:p>
    <w:p w:rsidR="003E6101" w:rsidRPr="00126884" w:rsidRDefault="003E6101" w:rsidP="003E6101">
      <w:pPr>
        <w:rPr>
          <w:lang w:val="lt-LT"/>
        </w:rPr>
      </w:pPr>
    </w:p>
    <w:p w:rsidR="003E6101" w:rsidRPr="00FF31A0" w:rsidRDefault="003E6101" w:rsidP="003E6101">
      <w:pPr>
        <w:rPr>
          <w:i/>
          <w:lang w:val="lt-LT"/>
        </w:rPr>
      </w:pPr>
      <w:proofErr w:type="spellStart"/>
      <w:r w:rsidRPr="005D554B">
        <w:rPr>
          <w:b/>
        </w:rPr>
        <w:t>Šis</w:t>
      </w:r>
      <w:proofErr w:type="spellEnd"/>
      <w:r w:rsidRPr="005D554B">
        <w:rPr>
          <w:b/>
        </w:rPr>
        <w:t xml:space="preserve"> </w:t>
      </w:r>
      <w:proofErr w:type="spellStart"/>
      <w:r w:rsidRPr="005D554B">
        <w:rPr>
          <w:b/>
        </w:rPr>
        <w:t>vaistas</w:t>
      </w:r>
      <w:proofErr w:type="spellEnd"/>
      <w:r w:rsidRPr="005D554B">
        <w:rPr>
          <w:b/>
        </w:rPr>
        <w:t xml:space="preserve"> </w:t>
      </w:r>
      <w:proofErr w:type="spellStart"/>
      <w:r w:rsidRPr="005D554B">
        <w:rPr>
          <w:b/>
        </w:rPr>
        <w:t>Europos</w:t>
      </w:r>
      <w:proofErr w:type="spellEnd"/>
      <w:r w:rsidRPr="005D554B">
        <w:rPr>
          <w:b/>
        </w:rPr>
        <w:t xml:space="preserve"> </w:t>
      </w:r>
      <w:proofErr w:type="spellStart"/>
      <w:r w:rsidRPr="005D554B">
        <w:rPr>
          <w:b/>
        </w:rPr>
        <w:t>ekonominės</w:t>
      </w:r>
      <w:proofErr w:type="spellEnd"/>
      <w:r w:rsidRPr="005D554B">
        <w:rPr>
          <w:b/>
        </w:rPr>
        <w:t xml:space="preserve"> </w:t>
      </w:r>
      <w:proofErr w:type="spellStart"/>
      <w:r w:rsidRPr="005D554B">
        <w:rPr>
          <w:b/>
        </w:rPr>
        <w:t>erdvės</w:t>
      </w:r>
      <w:proofErr w:type="spellEnd"/>
      <w:r w:rsidRPr="005D554B">
        <w:rPr>
          <w:b/>
        </w:rPr>
        <w:t xml:space="preserve"> </w:t>
      </w:r>
      <w:proofErr w:type="spellStart"/>
      <w:r w:rsidRPr="005D554B">
        <w:rPr>
          <w:b/>
        </w:rPr>
        <w:t>valstybėse</w:t>
      </w:r>
      <w:proofErr w:type="spellEnd"/>
      <w:r w:rsidRPr="005D554B">
        <w:rPr>
          <w:b/>
        </w:rPr>
        <w:t xml:space="preserve"> </w:t>
      </w:r>
      <w:proofErr w:type="spellStart"/>
      <w:r w:rsidRPr="005D554B">
        <w:rPr>
          <w:b/>
        </w:rPr>
        <w:t>narėse</w:t>
      </w:r>
      <w:proofErr w:type="spellEnd"/>
      <w:r w:rsidRPr="005D554B">
        <w:rPr>
          <w:b/>
        </w:rPr>
        <w:t xml:space="preserve"> </w:t>
      </w:r>
      <w:proofErr w:type="spellStart"/>
      <w:r w:rsidRPr="005D554B">
        <w:rPr>
          <w:b/>
        </w:rPr>
        <w:t>ir</w:t>
      </w:r>
      <w:proofErr w:type="spellEnd"/>
      <w:r w:rsidRPr="005D554B">
        <w:rPr>
          <w:b/>
        </w:rPr>
        <w:t xml:space="preserve"> </w:t>
      </w:r>
      <w:proofErr w:type="spellStart"/>
      <w:r w:rsidRPr="005D554B">
        <w:rPr>
          <w:b/>
        </w:rPr>
        <w:t>Jungtinėje</w:t>
      </w:r>
      <w:proofErr w:type="spellEnd"/>
      <w:r w:rsidRPr="005D554B">
        <w:rPr>
          <w:b/>
        </w:rPr>
        <w:t xml:space="preserve"> </w:t>
      </w:r>
      <w:proofErr w:type="spellStart"/>
      <w:r w:rsidRPr="005D554B">
        <w:rPr>
          <w:b/>
        </w:rPr>
        <w:t>Karalystėje</w:t>
      </w:r>
      <w:proofErr w:type="spellEnd"/>
      <w:r w:rsidRPr="005D554B">
        <w:rPr>
          <w:b/>
        </w:rPr>
        <w:t xml:space="preserve"> (</w:t>
      </w:r>
      <w:proofErr w:type="spellStart"/>
      <w:r w:rsidRPr="005D554B">
        <w:rPr>
          <w:b/>
        </w:rPr>
        <w:t>Šiaurės</w:t>
      </w:r>
      <w:proofErr w:type="spellEnd"/>
      <w:r w:rsidRPr="005D554B">
        <w:rPr>
          <w:b/>
        </w:rPr>
        <w:t xml:space="preserve"> </w:t>
      </w:r>
      <w:proofErr w:type="spellStart"/>
      <w:r w:rsidRPr="005D554B">
        <w:rPr>
          <w:b/>
        </w:rPr>
        <w:t>Airijoje</w:t>
      </w:r>
      <w:proofErr w:type="spellEnd"/>
      <w:r w:rsidRPr="005D554B">
        <w:rPr>
          <w:b/>
        </w:rPr>
        <w:t xml:space="preserve">) </w:t>
      </w:r>
      <w:proofErr w:type="spellStart"/>
      <w:r w:rsidRPr="005D554B">
        <w:rPr>
          <w:b/>
        </w:rPr>
        <w:t>registruotas</w:t>
      </w:r>
      <w:proofErr w:type="spellEnd"/>
      <w:r w:rsidRPr="005D554B">
        <w:rPr>
          <w:b/>
        </w:rPr>
        <w:t xml:space="preserve"> </w:t>
      </w:r>
      <w:proofErr w:type="spellStart"/>
      <w:r w:rsidRPr="005D554B">
        <w:rPr>
          <w:b/>
        </w:rPr>
        <w:t>tokiais</w:t>
      </w:r>
      <w:proofErr w:type="spellEnd"/>
      <w:r w:rsidRPr="005D554B">
        <w:rPr>
          <w:b/>
        </w:rPr>
        <w:t xml:space="preserve"> </w:t>
      </w:r>
      <w:proofErr w:type="spellStart"/>
      <w:r w:rsidRPr="005D554B">
        <w:rPr>
          <w:b/>
        </w:rPr>
        <w:t>pavadinimais</w:t>
      </w:r>
      <w:proofErr w:type="spellEnd"/>
      <w:r w:rsidRPr="005D554B">
        <w:rPr>
          <w:b/>
        </w:rPr>
        <w:t>:</w:t>
      </w:r>
    </w:p>
    <w:p w:rsidR="003E6101" w:rsidRPr="00917DF1" w:rsidRDefault="003E6101" w:rsidP="003E6101">
      <w:pPr>
        <w:ind w:left="2268" w:hanging="2268"/>
        <w:rPr>
          <w:szCs w:val="22"/>
          <w:lang w:val="lt-LT"/>
        </w:rPr>
      </w:pPr>
      <w:r w:rsidRPr="00126884">
        <w:rPr>
          <w:lang w:val="lt-LT"/>
        </w:rPr>
        <w:t xml:space="preserve">Austrija </w:t>
      </w:r>
      <w:r w:rsidRPr="00126884">
        <w:rPr>
          <w:lang w:val="lt-LT"/>
        </w:rPr>
        <w:tab/>
      </w:r>
      <w:proofErr w:type="spellStart"/>
      <w:r w:rsidRPr="00126884">
        <w:rPr>
          <w:lang w:val="lt-LT"/>
        </w:rPr>
        <w:t>Willfact</w:t>
      </w:r>
      <w:proofErr w:type="spellEnd"/>
      <w:r w:rsidRPr="00126884">
        <w:rPr>
          <w:lang w:val="lt-LT"/>
        </w:rPr>
        <w:t xml:space="preserve"> </w:t>
      </w:r>
      <w:r w:rsidRPr="00FB4D8B">
        <w:rPr>
          <w:lang w:val="de-DE"/>
        </w:rPr>
        <w:t>500 </w:t>
      </w:r>
      <w:r>
        <w:rPr>
          <w:lang w:val="lt-LT"/>
        </w:rPr>
        <w:t>I.E./</w:t>
      </w:r>
      <w:r w:rsidRPr="00126884">
        <w:rPr>
          <w:lang w:val="lt-LT"/>
        </w:rPr>
        <w:t>100</w:t>
      </w:r>
      <w:r>
        <w:rPr>
          <w:lang w:val="lt-LT"/>
        </w:rPr>
        <w:t>0 </w:t>
      </w:r>
      <w:r w:rsidRPr="00126884">
        <w:rPr>
          <w:lang w:val="lt-LT"/>
        </w:rPr>
        <w:t>I.E./</w:t>
      </w:r>
      <w:r w:rsidRPr="00FB4D8B">
        <w:rPr>
          <w:lang w:val="de-DE"/>
        </w:rPr>
        <w:t>2000 I.E.</w:t>
      </w:r>
      <w:r w:rsidRPr="00126884">
        <w:rPr>
          <w:lang w:val="lt-LT"/>
        </w:rPr>
        <w:t xml:space="preserve"> </w:t>
      </w:r>
      <w:proofErr w:type="spellStart"/>
      <w:r w:rsidRPr="00126884">
        <w:rPr>
          <w:lang w:val="lt-LT"/>
        </w:rPr>
        <w:t>Pulver</w:t>
      </w:r>
      <w:proofErr w:type="spellEnd"/>
      <w:r w:rsidRPr="00126884">
        <w:rPr>
          <w:lang w:val="lt-LT"/>
        </w:rPr>
        <w:t xml:space="preserve"> und </w:t>
      </w:r>
      <w:proofErr w:type="spellStart"/>
      <w:r w:rsidRPr="00126884">
        <w:rPr>
          <w:lang w:val="lt-LT"/>
        </w:rPr>
        <w:t>Lösungsmittel</w:t>
      </w:r>
      <w:proofErr w:type="spellEnd"/>
      <w:r w:rsidRPr="00126884">
        <w:rPr>
          <w:lang w:val="lt-LT"/>
        </w:rPr>
        <w:t xml:space="preserve"> </w:t>
      </w:r>
      <w:proofErr w:type="spellStart"/>
      <w:r w:rsidRPr="00126884">
        <w:rPr>
          <w:lang w:val="lt-LT"/>
        </w:rPr>
        <w:t>zur</w:t>
      </w:r>
      <w:proofErr w:type="spellEnd"/>
      <w:r w:rsidRPr="00126884">
        <w:rPr>
          <w:lang w:val="lt-LT"/>
        </w:rPr>
        <w:t xml:space="preserve"> </w:t>
      </w:r>
      <w:proofErr w:type="spellStart"/>
      <w:r w:rsidRPr="00126884">
        <w:rPr>
          <w:lang w:val="lt-LT"/>
        </w:rPr>
        <w:t>Herstellung</w:t>
      </w:r>
      <w:proofErr w:type="spellEnd"/>
      <w:r w:rsidRPr="00126884">
        <w:rPr>
          <w:lang w:val="lt-LT"/>
        </w:rPr>
        <w:t xml:space="preserve"> </w:t>
      </w:r>
      <w:proofErr w:type="spellStart"/>
      <w:r w:rsidRPr="00126884">
        <w:rPr>
          <w:lang w:val="lt-LT"/>
        </w:rPr>
        <w:t>einer</w:t>
      </w:r>
      <w:proofErr w:type="spellEnd"/>
      <w:r w:rsidRPr="00126884">
        <w:rPr>
          <w:lang w:val="lt-LT"/>
        </w:rPr>
        <w:t xml:space="preserve"> </w:t>
      </w:r>
      <w:proofErr w:type="spellStart"/>
      <w:r w:rsidRPr="00126884">
        <w:rPr>
          <w:lang w:val="lt-LT"/>
        </w:rPr>
        <w:t>Injektionslösung</w:t>
      </w:r>
      <w:proofErr w:type="spellEnd"/>
    </w:p>
    <w:p w:rsidR="003E6101" w:rsidRPr="00917DF1" w:rsidRDefault="003E6101" w:rsidP="003E6101">
      <w:pPr>
        <w:ind w:left="2268" w:hanging="2268"/>
        <w:rPr>
          <w:szCs w:val="22"/>
          <w:lang w:val="lt-LT"/>
        </w:rPr>
      </w:pPr>
      <w:r w:rsidRPr="00126884">
        <w:rPr>
          <w:lang w:val="lt-LT"/>
        </w:rPr>
        <w:t>Čekija</w:t>
      </w:r>
      <w:r w:rsidRPr="00126884">
        <w:rPr>
          <w:color w:val="000000"/>
          <w:lang w:val="lt-LT"/>
        </w:rPr>
        <w:tab/>
      </w:r>
      <w:r>
        <w:rPr>
          <w:color w:val="000000"/>
          <w:lang w:val="lt-LT"/>
        </w:rPr>
        <w:t>WILLFACT</w:t>
      </w:r>
    </w:p>
    <w:p w:rsidR="003E6101" w:rsidRPr="00917DF1" w:rsidRDefault="003E6101" w:rsidP="003E6101">
      <w:pPr>
        <w:ind w:left="2268" w:hanging="2268"/>
        <w:rPr>
          <w:szCs w:val="22"/>
          <w:lang w:val="lt-LT"/>
        </w:rPr>
      </w:pPr>
      <w:r w:rsidRPr="00126884">
        <w:rPr>
          <w:lang w:val="lt-LT"/>
        </w:rPr>
        <w:t xml:space="preserve">Danija </w:t>
      </w:r>
      <w:r w:rsidRPr="00126884">
        <w:rPr>
          <w:lang w:val="lt-LT"/>
        </w:rPr>
        <w:tab/>
      </w:r>
      <w:proofErr w:type="spellStart"/>
      <w:r w:rsidRPr="00126884">
        <w:rPr>
          <w:lang w:val="lt-LT"/>
        </w:rPr>
        <w:t>Willfact</w:t>
      </w:r>
      <w:proofErr w:type="spellEnd"/>
    </w:p>
    <w:p w:rsidR="003E6101" w:rsidRPr="00917DF1" w:rsidRDefault="003E6101" w:rsidP="003E6101">
      <w:pPr>
        <w:ind w:left="2268" w:hanging="2268"/>
        <w:rPr>
          <w:szCs w:val="22"/>
          <w:lang w:val="lt-LT"/>
        </w:rPr>
      </w:pPr>
      <w:r w:rsidRPr="00126884">
        <w:rPr>
          <w:lang w:val="lt-LT"/>
        </w:rPr>
        <w:t>Ispanija</w:t>
      </w:r>
      <w:r w:rsidRPr="00126884">
        <w:rPr>
          <w:lang w:val="lt-LT"/>
        </w:rPr>
        <w:tab/>
      </w:r>
      <w:proofErr w:type="spellStart"/>
      <w:r w:rsidRPr="00126884">
        <w:rPr>
          <w:lang w:val="lt-LT"/>
        </w:rPr>
        <w:t>Willfact</w:t>
      </w:r>
      <w:proofErr w:type="spellEnd"/>
    </w:p>
    <w:p w:rsidR="003E6101" w:rsidRDefault="003E6101" w:rsidP="003E6101">
      <w:pPr>
        <w:ind w:left="2268" w:hanging="2268"/>
        <w:rPr>
          <w:lang w:val="lt-LT"/>
        </w:rPr>
      </w:pPr>
      <w:r w:rsidRPr="00126884">
        <w:rPr>
          <w:lang w:val="lt-LT"/>
        </w:rPr>
        <w:t>Jungtinė Karalystė</w:t>
      </w:r>
      <w:r>
        <w:rPr>
          <w:lang w:val="lt-LT"/>
        </w:rPr>
        <w:t xml:space="preserve"> </w:t>
      </w:r>
      <w:r>
        <w:rPr>
          <w:lang w:val="lt-LT"/>
        </w:rPr>
        <w:tab/>
      </w:r>
      <w:proofErr w:type="spellStart"/>
      <w:r w:rsidRPr="00126884">
        <w:rPr>
          <w:lang w:val="lt-LT"/>
        </w:rPr>
        <w:t>Willfact</w:t>
      </w:r>
      <w:proofErr w:type="spellEnd"/>
    </w:p>
    <w:p w:rsidR="003E6101" w:rsidRPr="00917DF1" w:rsidRDefault="003E6101" w:rsidP="003E6101">
      <w:pPr>
        <w:ind w:left="2268" w:hanging="2268"/>
        <w:rPr>
          <w:szCs w:val="22"/>
          <w:lang w:val="lt-LT"/>
        </w:rPr>
      </w:pPr>
      <w:r w:rsidRPr="00FB4D8B">
        <w:rPr>
          <w:lang w:val="lt-LT"/>
        </w:rPr>
        <w:t>(Šiaurės Airija)</w:t>
      </w:r>
      <w:r w:rsidRPr="00126884">
        <w:rPr>
          <w:lang w:val="lt-LT"/>
        </w:rPr>
        <w:tab/>
      </w:r>
    </w:p>
    <w:p w:rsidR="003E6101" w:rsidRPr="00917DF1" w:rsidRDefault="003E6101" w:rsidP="003E6101">
      <w:pPr>
        <w:ind w:left="2268" w:hanging="2268"/>
        <w:rPr>
          <w:szCs w:val="22"/>
          <w:lang w:val="lt-LT"/>
        </w:rPr>
      </w:pPr>
      <w:r w:rsidRPr="00126884">
        <w:rPr>
          <w:lang w:val="lt-LT"/>
        </w:rPr>
        <w:t xml:space="preserve">Lenkija </w:t>
      </w:r>
      <w:r w:rsidRPr="00126884">
        <w:rPr>
          <w:lang w:val="lt-LT"/>
        </w:rPr>
        <w:tab/>
      </w:r>
      <w:proofErr w:type="spellStart"/>
      <w:r w:rsidRPr="00126884">
        <w:rPr>
          <w:lang w:val="lt-LT"/>
        </w:rPr>
        <w:t>Willfact</w:t>
      </w:r>
      <w:proofErr w:type="spellEnd"/>
    </w:p>
    <w:p w:rsidR="003E6101" w:rsidRPr="00917DF1" w:rsidRDefault="003E6101" w:rsidP="003E6101">
      <w:pPr>
        <w:ind w:left="2268" w:hanging="2268"/>
        <w:rPr>
          <w:szCs w:val="22"/>
          <w:lang w:val="lt-LT"/>
        </w:rPr>
      </w:pPr>
      <w:r w:rsidRPr="00126884">
        <w:rPr>
          <w:lang w:val="lt-LT"/>
        </w:rPr>
        <w:t xml:space="preserve">Lietuva </w:t>
      </w:r>
      <w:r w:rsidRPr="00126884">
        <w:rPr>
          <w:lang w:val="lt-LT"/>
        </w:rPr>
        <w:tab/>
      </w:r>
      <w:proofErr w:type="spellStart"/>
      <w:r w:rsidRPr="00126884">
        <w:rPr>
          <w:lang w:val="lt-LT"/>
        </w:rPr>
        <w:t>Willfact</w:t>
      </w:r>
      <w:proofErr w:type="spellEnd"/>
      <w:r w:rsidRPr="00126884">
        <w:rPr>
          <w:lang w:val="lt-LT"/>
        </w:rPr>
        <w:t xml:space="preserve"> </w:t>
      </w:r>
      <w:r>
        <w:rPr>
          <w:lang w:val="lt-LT"/>
        </w:rPr>
        <w:t>500 TV/</w:t>
      </w:r>
      <w:r w:rsidRPr="00126884">
        <w:rPr>
          <w:lang w:val="lt-LT"/>
        </w:rPr>
        <w:t>1000</w:t>
      </w:r>
      <w:r>
        <w:rPr>
          <w:lang w:val="lt-LT"/>
        </w:rPr>
        <w:t> </w:t>
      </w:r>
      <w:r w:rsidRPr="00126884">
        <w:rPr>
          <w:lang w:val="lt-LT"/>
        </w:rPr>
        <w:t>TV</w:t>
      </w:r>
      <w:r>
        <w:rPr>
          <w:lang w:val="lt-LT"/>
        </w:rPr>
        <w:t>/2000 TV</w:t>
      </w:r>
      <w:r w:rsidRPr="00126884">
        <w:rPr>
          <w:lang w:val="lt-LT"/>
        </w:rPr>
        <w:t xml:space="preserve"> milteliai ir tirpiklis injekciniam tirpalui</w:t>
      </w:r>
    </w:p>
    <w:p w:rsidR="003E6101" w:rsidRPr="00917DF1" w:rsidRDefault="003E6101" w:rsidP="003E6101">
      <w:pPr>
        <w:ind w:left="2268" w:hanging="2268"/>
        <w:rPr>
          <w:szCs w:val="22"/>
          <w:lang w:val="lt-LT"/>
        </w:rPr>
      </w:pPr>
      <w:r w:rsidRPr="00126884">
        <w:rPr>
          <w:lang w:val="lt-LT"/>
        </w:rPr>
        <w:t xml:space="preserve">Norvegija </w:t>
      </w:r>
      <w:r w:rsidRPr="00126884">
        <w:rPr>
          <w:lang w:val="lt-LT"/>
        </w:rPr>
        <w:tab/>
      </w:r>
      <w:proofErr w:type="spellStart"/>
      <w:r w:rsidRPr="00126884">
        <w:rPr>
          <w:lang w:val="lt-LT"/>
        </w:rPr>
        <w:t>Willfact</w:t>
      </w:r>
      <w:proofErr w:type="spellEnd"/>
    </w:p>
    <w:p w:rsidR="003E6101" w:rsidRPr="00917DF1" w:rsidRDefault="003E6101" w:rsidP="003E6101">
      <w:pPr>
        <w:ind w:left="2268" w:hanging="2268"/>
        <w:rPr>
          <w:szCs w:val="22"/>
          <w:lang w:val="lt-LT"/>
        </w:rPr>
      </w:pPr>
      <w:r w:rsidRPr="00126884">
        <w:rPr>
          <w:lang w:val="lt-LT"/>
        </w:rPr>
        <w:t>Slovakija</w:t>
      </w:r>
      <w:r w:rsidRPr="00126884">
        <w:rPr>
          <w:lang w:val="lt-LT"/>
        </w:rPr>
        <w:tab/>
      </w:r>
      <w:proofErr w:type="spellStart"/>
      <w:r w:rsidRPr="00126884">
        <w:rPr>
          <w:lang w:val="lt-LT"/>
        </w:rPr>
        <w:t>Willfact</w:t>
      </w:r>
      <w:proofErr w:type="spellEnd"/>
    </w:p>
    <w:p w:rsidR="003E6101" w:rsidRPr="00917DF1" w:rsidRDefault="003E6101" w:rsidP="003E6101">
      <w:pPr>
        <w:ind w:left="2268" w:hanging="2268"/>
        <w:rPr>
          <w:szCs w:val="22"/>
          <w:lang w:val="lt-LT"/>
        </w:rPr>
      </w:pPr>
      <w:r w:rsidRPr="00126884">
        <w:rPr>
          <w:lang w:val="lt-LT"/>
        </w:rPr>
        <w:t xml:space="preserve">Švedija </w:t>
      </w:r>
      <w:r w:rsidRPr="00126884">
        <w:rPr>
          <w:lang w:val="lt-LT"/>
        </w:rPr>
        <w:tab/>
      </w:r>
      <w:proofErr w:type="spellStart"/>
      <w:r w:rsidRPr="00126884">
        <w:rPr>
          <w:lang w:val="lt-LT"/>
        </w:rPr>
        <w:t>Willfact</w:t>
      </w:r>
      <w:proofErr w:type="spellEnd"/>
    </w:p>
    <w:p w:rsidR="003E6101" w:rsidRDefault="003E6101" w:rsidP="003E6101">
      <w:pPr>
        <w:ind w:left="2268" w:hanging="2268"/>
        <w:rPr>
          <w:szCs w:val="22"/>
          <w:lang w:val="lt-LT"/>
        </w:rPr>
      </w:pPr>
      <w:r w:rsidRPr="00126884">
        <w:rPr>
          <w:lang w:val="lt-LT"/>
        </w:rPr>
        <w:t xml:space="preserve">Vengrija </w:t>
      </w:r>
      <w:r w:rsidRPr="00126884">
        <w:rPr>
          <w:lang w:val="lt-LT"/>
        </w:rPr>
        <w:tab/>
      </w:r>
      <w:proofErr w:type="spellStart"/>
      <w:r w:rsidRPr="00126884">
        <w:rPr>
          <w:lang w:val="lt-LT"/>
        </w:rPr>
        <w:t>Willfact</w:t>
      </w:r>
      <w:proofErr w:type="spellEnd"/>
      <w:r>
        <w:rPr>
          <w:lang w:val="lt-LT"/>
        </w:rPr>
        <w:t xml:space="preserve"> </w:t>
      </w:r>
      <w:r w:rsidRPr="00C72D6E">
        <w:rPr>
          <w:color w:val="000000"/>
          <w:lang w:val="hu-HU"/>
        </w:rPr>
        <w:t>500 NE/5 ml ;  Willfact 1000 NE/10 ml ; Willfact 2000 NE/20 ml, por és oldószer oldatos injekcióhoz</w:t>
      </w:r>
    </w:p>
    <w:p w:rsidR="003E6101" w:rsidRPr="00917DF1" w:rsidRDefault="003E6101" w:rsidP="003E6101">
      <w:pPr>
        <w:ind w:left="2268" w:hanging="2268"/>
        <w:rPr>
          <w:szCs w:val="22"/>
          <w:lang w:val="lt-LT"/>
        </w:rPr>
      </w:pPr>
      <w:r w:rsidRPr="00126884">
        <w:rPr>
          <w:lang w:val="lt-LT"/>
        </w:rPr>
        <w:t>Vokietija</w:t>
      </w:r>
      <w:r w:rsidRPr="00126884">
        <w:rPr>
          <w:lang w:val="lt-LT"/>
        </w:rPr>
        <w:tab/>
      </w:r>
      <w:r w:rsidRPr="00126884">
        <w:rPr>
          <w:caps/>
          <w:lang w:val="lt-LT"/>
        </w:rPr>
        <w:t>Willfact</w:t>
      </w:r>
      <w:r w:rsidRPr="00126884">
        <w:rPr>
          <w:color w:val="000000"/>
          <w:lang w:val="lt-LT"/>
        </w:rPr>
        <w:t xml:space="preserve"> </w:t>
      </w:r>
      <w:r>
        <w:rPr>
          <w:color w:val="000000"/>
          <w:lang w:val="lt-LT"/>
        </w:rPr>
        <w:t>500 I.E./</w:t>
      </w:r>
      <w:r w:rsidRPr="00126884">
        <w:rPr>
          <w:color w:val="000000"/>
          <w:lang w:val="lt-LT"/>
        </w:rPr>
        <w:t>1000</w:t>
      </w:r>
      <w:r>
        <w:rPr>
          <w:color w:val="000000"/>
          <w:lang w:val="lt-LT"/>
        </w:rPr>
        <w:t> </w:t>
      </w:r>
      <w:r w:rsidRPr="00126884">
        <w:rPr>
          <w:color w:val="000000"/>
          <w:lang w:val="lt-LT"/>
        </w:rPr>
        <w:t>I.E.</w:t>
      </w:r>
      <w:r>
        <w:rPr>
          <w:color w:val="000000"/>
          <w:lang w:val="lt-LT"/>
        </w:rPr>
        <w:t>/2000 I.E.</w:t>
      </w:r>
    </w:p>
    <w:p w:rsidR="003E6101" w:rsidRPr="00126884" w:rsidRDefault="003E6101" w:rsidP="003E6101">
      <w:pPr>
        <w:rPr>
          <w:lang w:val="lt-LT"/>
        </w:rPr>
      </w:pPr>
    </w:p>
    <w:p w:rsidR="003E6101" w:rsidRPr="00126884" w:rsidRDefault="003E6101" w:rsidP="003E6101">
      <w:pPr>
        <w:rPr>
          <w:b/>
          <w:lang w:val="lt-LT"/>
        </w:rPr>
      </w:pPr>
      <w:r w:rsidRPr="00126884">
        <w:rPr>
          <w:b/>
          <w:lang w:val="lt-LT"/>
        </w:rPr>
        <w:t xml:space="preserve">Šis pakuotės lapelis paskutinį kartą </w:t>
      </w:r>
      <w:r>
        <w:rPr>
          <w:b/>
          <w:szCs w:val="22"/>
          <w:lang w:val="lt-LT"/>
        </w:rPr>
        <w:t>peržiūrėtas 2023-03-10.</w:t>
      </w:r>
    </w:p>
    <w:p w:rsidR="003E6101" w:rsidRPr="00917DF1" w:rsidRDefault="003E6101" w:rsidP="003E6101">
      <w:pPr>
        <w:pStyle w:val="BTEMEASMCA"/>
        <w:rPr>
          <w:szCs w:val="22"/>
        </w:rPr>
      </w:pPr>
    </w:p>
    <w:p w:rsidR="003E6101" w:rsidRPr="00FF31A0" w:rsidRDefault="003E6101" w:rsidP="003E6101">
      <w:pPr>
        <w:numPr>
          <w:ilvl w:val="12"/>
          <w:numId w:val="0"/>
        </w:numPr>
        <w:spacing w:line="240" w:lineRule="auto"/>
        <w:ind w:right="-2"/>
        <w:rPr>
          <w:lang w:val="lt-LT"/>
        </w:rPr>
      </w:pPr>
      <w:r w:rsidRPr="00B34FA1">
        <w:rPr>
          <w:lang w:val="lt-LT"/>
        </w:rPr>
        <w:t xml:space="preserve">Išsami informacija apie šį </w:t>
      </w:r>
      <w:r w:rsidRPr="00B34FA1">
        <w:rPr>
          <w:szCs w:val="24"/>
          <w:lang w:val="lt-LT"/>
        </w:rPr>
        <w:t>vaistą</w:t>
      </w:r>
      <w:r w:rsidRPr="00FF31A0">
        <w:rPr>
          <w:lang w:val="lt-LT"/>
        </w:rPr>
        <w:t xml:space="preserve"> pateikiama Valstybinės vaistų kontrolės tarnybos prie Lietuvos Respublikos sveikatos apsaugos ministerijos </w:t>
      </w:r>
      <w:r w:rsidRPr="00B34FA1">
        <w:rPr>
          <w:lang w:val="lt-LT"/>
        </w:rPr>
        <w:t>tinklalapyje</w:t>
      </w:r>
      <w:r w:rsidRPr="00B34FA1">
        <w:rPr>
          <w:i/>
          <w:szCs w:val="24"/>
          <w:lang w:val="lt-LT"/>
        </w:rPr>
        <w:t xml:space="preserve"> </w:t>
      </w:r>
      <w:hyperlink r:id="rId8" w:history="1">
        <w:r w:rsidRPr="00506E50">
          <w:rPr>
            <w:rStyle w:val="Hipersaitas"/>
            <w:rFonts w:eastAsia="SimSun"/>
            <w:lang w:val="lt-LT"/>
          </w:rPr>
          <w:t>http://www.vvkt.lt/</w:t>
        </w:r>
      </w:hyperlink>
      <w:r w:rsidRPr="00F70E65">
        <w:rPr>
          <w:lang w:val="lt-LT"/>
        </w:rPr>
        <w:t>.</w:t>
      </w:r>
    </w:p>
    <w:p w:rsidR="003E6101" w:rsidRPr="00FF31A0" w:rsidRDefault="003E6101" w:rsidP="003E6101">
      <w:pPr>
        <w:rPr>
          <w:highlight w:val="yellow"/>
          <w:lang w:val="lt-LT"/>
        </w:rPr>
      </w:pPr>
    </w:p>
    <w:p w:rsidR="003E6101" w:rsidRPr="00917DF1" w:rsidRDefault="003E6101" w:rsidP="003E6101">
      <w:pPr>
        <w:pBdr>
          <w:bottom w:val="single" w:sz="12" w:space="1" w:color="auto"/>
        </w:pBdr>
        <w:rPr>
          <w:szCs w:val="22"/>
          <w:lang w:val="lt-LT"/>
        </w:rPr>
      </w:pPr>
    </w:p>
    <w:p w:rsidR="003E6101" w:rsidRPr="00FF31A0" w:rsidRDefault="003E6101" w:rsidP="003E6101">
      <w:pPr>
        <w:rPr>
          <w:szCs w:val="22"/>
          <w:lang w:val="lt-LT"/>
        </w:rPr>
      </w:pPr>
    </w:p>
    <w:p w:rsidR="003E6101" w:rsidRPr="00FF31A0" w:rsidRDefault="003E6101" w:rsidP="003E6101">
      <w:pPr>
        <w:rPr>
          <w:caps/>
          <w:lang w:val="lt-LT"/>
        </w:rPr>
      </w:pPr>
      <w:r w:rsidRPr="00FF31A0">
        <w:rPr>
          <w:i/>
          <w:lang w:val="lt-LT"/>
        </w:rPr>
        <w:t>Toliau pateikta informacija skirta tik sveikatos priežiūros specialistams</w:t>
      </w:r>
      <w:r w:rsidRPr="00FF31A0">
        <w:rPr>
          <w:caps/>
          <w:lang w:val="lt-LT"/>
        </w:rPr>
        <w:t>:</w:t>
      </w:r>
    </w:p>
    <w:p w:rsidR="003E6101" w:rsidRDefault="003E6101" w:rsidP="003E6101">
      <w:pPr>
        <w:rPr>
          <w:rFonts w:ascii="MS Mincho" w:eastAsia="MS Mincho"/>
          <w:b/>
          <w:color w:val="000000"/>
          <w:lang w:val="lt-LT"/>
        </w:rPr>
      </w:pPr>
    </w:p>
    <w:p w:rsidR="003E6101" w:rsidRPr="00FB4D8B" w:rsidRDefault="003E6101" w:rsidP="003E6101">
      <w:pPr>
        <w:rPr>
          <w:rStyle w:val="rynqvb"/>
          <w:b/>
          <w:bCs/>
          <w:lang w:val="lt-LT"/>
        </w:rPr>
      </w:pPr>
      <w:r w:rsidRPr="00FB4D8B">
        <w:rPr>
          <w:rStyle w:val="rynqvb"/>
          <w:b/>
          <w:bCs/>
          <w:lang w:val="lt-LT"/>
        </w:rPr>
        <w:t>NAUDOJIMO INSTRUKCIJA</w:t>
      </w:r>
    </w:p>
    <w:p w:rsidR="003E6101" w:rsidRDefault="003E6101" w:rsidP="003E6101">
      <w:pPr>
        <w:rPr>
          <w:rFonts w:ascii="MS Mincho" w:eastAsia="MS Mincho"/>
          <w:b/>
          <w:color w:val="000000"/>
          <w:lang w:val="lt-LT"/>
        </w:rPr>
      </w:pPr>
    </w:p>
    <w:p w:rsidR="003E6101" w:rsidRPr="00FB4D8B" w:rsidRDefault="003E6101" w:rsidP="003E6101">
      <w:pPr>
        <w:rPr>
          <w:b/>
          <w:bCs/>
          <w:lang w:val="lt-LT"/>
        </w:rPr>
      </w:pPr>
      <w:r w:rsidRPr="00FB4D8B">
        <w:rPr>
          <w:b/>
          <w:bCs/>
          <w:lang w:val="lt-LT"/>
        </w:rPr>
        <w:t>Dozavimas</w:t>
      </w:r>
    </w:p>
    <w:p w:rsidR="003E6101" w:rsidRPr="00126884" w:rsidRDefault="003E6101" w:rsidP="003E6101">
      <w:pPr>
        <w:rPr>
          <w:lang w:val="lt-LT"/>
        </w:rPr>
      </w:pPr>
      <w:r w:rsidRPr="00126884">
        <w:rPr>
          <w:lang w:val="lt-LT"/>
        </w:rPr>
        <w:t>Paprastai 1</w:t>
      </w:r>
      <w:r w:rsidRPr="008D211B">
        <w:rPr>
          <w:noProof/>
          <w:szCs w:val="24"/>
          <w:lang w:val="lt-LT"/>
        </w:rPr>
        <w:t xml:space="preserve"> </w:t>
      </w:r>
      <w:r w:rsidRPr="00126884">
        <w:rPr>
          <w:lang w:val="lt-LT"/>
        </w:rPr>
        <w:t xml:space="preserve">TV/kg </w:t>
      </w:r>
      <w:proofErr w:type="spellStart"/>
      <w:r w:rsidRPr="00126884">
        <w:rPr>
          <w:lang w:val="lt-LT"/>
        </w:rPr>
        <w:t>Willebrando</w:t>
      </w:r>
      <w:proofErr w:type="spellEnd"/>
      <w:r w:rsidRPr="00126884">
        <w:rPr>
          <w:lang w:val="lt-LT"/>
        </w:rPr>
        <w:t xml:space="preserve"> faktoriaus pakelia </w:t>
      </w:r>
      <w:proofErr w:type="spellStart"/>
      <w:r w:rsidRPr="00126884">
        <w:rPr>
          <w:lang w:val="lt-LT"/>
        </w:rPr>
        <w:t>VWF:RCo</w:t>
      </w:r>
      <w:proofErr w:type="spellEnd"/>
      <w:r w:rsidRPr="00126884">
        <w:rPr>
          <w:lang w:val="lt-LT"/>
        </w:rPr>
        <w:t xml:space="preserve"> kiekį </w:t>
      </w:r>
      <w:r w:rsidRPr="008D211B">
        <w:rPr>
          <w:lang w:val="lt-LT"/>
        </w:rPr>
        <w:t>kraujyje</w:t>
      </w:r>
      <w:r>
        <w:rPr>
          <w:lang w:val="lt-LT"/>
        </w:rPr>
        <w:t xml:space="preserve"> maždaug</w:t>
      </w:r>
      <w:r w:rsidRPr="008D211B">
        <w:rPr>
          <w:lang w:val="lt-LT"/>
        </w:rPr>
        <w:t xml:space="preserve"> 0,02</w:t>
      </w:r>
      <w:r>
        <w:rPr>
          <w:noProof/>
          <w:szCs w:val="24"/>
          <w:lang w:val="lt-LT"/>
        </w:rPr>
        <w:t> </w:t>
      </w:r>
      <w:r w:rsidRPr="00126884">
        <w:rPr>
          <w:lang w:val="lt-LT"/>
        </w:rPr>
        <w:t>TV/ml (2</w:t>
      </w:r>
      <w:r>
        <w:rPr>
          <w:noProof/>
          <w:szCs w:val="24"/>
          <w:lang w:val="lt-LT"/>
        </w:rPr>
        <w:t> </w:t>
      </w:r>
      <w:r w:rsidRPr="00126884">
        <w:rPr>
          <w:lang w:val="lt-LT"/>
        </w:rPr>
        <w:t>%).</w:t>
      </w:r>
    </w:p>
    <w:p w:rsidR="003E6101" w:rsidRPr="008D211B" w:rsidRDefault="003E6101" w:rsidP="003E6101">
      <w:pPr>
        <w:rPr>
          <w:lang w:val="lt-LT"/>
        </w:rPr>
      </w:pPr>
    </w:p>
    <w:p w:rsidR="003E6101" w:rsidRPr="00126884" w:rsidRDefault="003E6101" w:rsidP="003E6101">
      <w:pPr>
        <w:rPr>
          <w:lang w:val="lt-LT"/>
        </w:rPr>
      </w:pPr>
      <w:r w:rsidRPr="008D211B">
        <w:rPr>
          <w:lang w:val="lt-LT"/>
        </w:rPr>
        <w:t>Reikia pasiekti &gt;</w:t>
      </w:r>
      <w:r w:rsidRPr="008D211B">
        <w:rPr>
          <w:noProof/>
          <w:szCs w:val="24"/>
          <w:lang w:val="lt-LT"/>
        </w:rPr>
        <w:t xml:space="preserve"> </w:t>
      </w:r>
      <w:r w:rsidRPr="00126884">
        <w:rPr>
          <w:lang w:val="lt-LT"/>
        </w:rPr>
        <w:t>0,6</w:t>
      </w:r>
      <w:r>
        <w:rPr>
          <w:noProof/>
          <w:szCs w:val="24"/>
          <w:lang w:val="lt-LT"/>
        </w:rPr>
        <w:t> </w:t>
      </w:r>
      <w:r w:rsidRPr="00126884">
        <w:rPr>
          <w:lang w:val="lt-LT"/>
        </w:rPr>
        <w:t>TV/ml (60</w:t>
      </w:r>
      <w:r>
        <w:rPr>
          <w:noProof/>
          <w:szCs w:val="24"/>
          <w:lang w:val="lt-LT"/>
        </w:rPr>
        <w:t> </w:t>
      </w:r>
      <w:r w:rsidRPr="00126884">
        <w:rPr>
          <w:lang w:val="lt-LT"/>
        </w:rPr>
        <w:t xml:space="preserve">%) </w:t>
      </w:r>
      <w:proofErr w:type="spellStart"/>
      <w:r w:rsidRPr="00126884">
        <w:rPr>
          <w:lang w:val="lt-LT"/>
        </w:rPr>
        <w:t>VWF:RCo</w:t>
      </w:r>
      <w:proofErr w:type="spellEnd"/>
      <w:r w:rsidRPr="00126884">
        <w:rPr>
          <w:lang w:val="lt-LT"/>
        </w:rPr>
        <w:t xml:space="preserve"> kiekį ir &gt;</w:t>
      </w:r>
      <w:r w:rsidRPr="008D211B">
        <w:rPr>
          <w:noProof/>
          <w:szCs w:val="24"/>
          <w:lang w:val="lt-LT"/>
        </w:rPr>
        <w:t xml:space="preserve"> </w:t>
      </w:r>
      <w:r w:rsidRPr="00126884">
        <w:rPr>
          <w:lang w:val="lt-LT"/>
        </w:rPr>
        <w:t>0,4</w:t>
      </w:r>
      <w:r>
        <w:rPr>
          <w:noProof/>
          <w:szCs w:val="24"/>
          <w:lang w:val="lt-LT"/>
        </w:rPr>
        <w:t> </w:t>
      </w:r>
      <w:r w:rsidRPr="00126884">
        <w:rPr>
          <w:lang w:val="lt-LT"/>
        </w:rPr>
        <w:t>TV/ml (40</w:t>
      </w:r>
      <w:r>
        <w:rPr>
          <w:noProof/>
          <w:szCs w:val="24"/>
          <w:lang w:val="lt-LT"/>
        </w:rPr>
        <w:t> </w:t>
      </w:r>
      <w:r w:rsidRPr="00126884">
        <w:rPr>
          <w:lang w:val="lt-LT"/>
        </w:rPr>
        <w:t>%) FVIII:C kiekį.</w:t>
      </w:r>
    </w:p>
    <w:p w:rsidR="003E6101" w:rsidRPr="008D211B" w:rsidRDefault="003E6101" w:rsidP="003E6101">
      <w:pPr>
        <w:rPr>
          <w:noProof/>
          <w:szCs w:val="24"/>
          <w:lang w:val="lt-LT"/>
        </w:rPr>
      </w:pPr>
      <w:r w:rsidRPr="008D211B">
        <w:rPr>
          <w:noProof/>
          <w:szCs w:val="24"/>
          <w:lang w:val="lt-LT"/>
        </w:rPr>
        <w:t xml:space="preserve"> </w:t>
      </w:r>
    </w:p>
    <w:p w:rsidR="003E6101" w:rsidRPr="008D211B" w:rsidRDefault="003E6101" w:rsidP="003E6101">
      <w:pPr>
        <w:rPr>
          <w:noProof/>
          <w:szCs w:val="24"/>
          <w:lang w:val="lt-LT"/>
        </w:rPr>
      </w:pPr>
      <w:r w:rsidRPr="00126884">
        <w:rPr>
          <w:lang w:val="lt-LT"/>
        </w:rPr>
        <w:t>Hemostazės negalima užtikrinti, kol VIII</w:t>
      </w:r>
      <w:r>
        <w:rPr>
          <w:lang w:val="lt-LT"/>
        </w:rPr>
        <w:t xml:space="preserve"> </w:t>
      </w:r>
      <w:r w:rsidRPr="00FB4D8B">
        <w:rPr>
          <w:szCs w:val="22"/>
          <w:lang w:val="lt-LT"/>
        </w:rPr>
        <w:t>faktoriaus</w:t>
      </w:r>
      <w:r w:rsidRPr="00126884">
        <w:rPr>
          <w:lang w:val="lt-LT"/>
        </w:rPr>
        <w:t xml:space="preserve"> </w:t>
      </w:r>
      <w:proofErr w:type="spellStart"/>
      <w:r w:rsidRPr="00126884">
        <w:rPr>
          <w:lang w:val="lt-LT"/>
        </w:rPr>
        <w:t>koagulianto</w:t>
      </w:r>
      <w:proofErr w:type="spellEnd"/>
      <w:r w:rsidRPr="00126884">
        <w:rPr>
          <w:lang w:val="lt-LT"/>
        </w:rPr>
        <w:t xml:space="preserve"> aktyvumas (FVIII:C) nepasiekia 0,4</w:t>
      </w:r>
      <w:r>
        <w:rPr>
          <w:noProof/>
          <w:szCs w:val="24"/>
          <w:lang w:val="lt-LT"/>
        </w:rPr>
        <w:t> </w:t>
      </w:r>
      <w:r w:rsidRPr="00126884">
        <w:rPr>
          <w:lang w:val="lt-LT"/>
        </w:rPr>
        <w:t>TV/ml (40</w:t>
      </w:r>
      <w:r>
        <w:rPr>
          <w:noProof/>
          <w:szCs w:val="24"/>
          <w:lang w:val="lt-LT"/>
        </w:rPr>
        <w:t> </w:t>
      </w:r>
      <w:r w:rsidRPr="00126884">
        <w:rPr>
          <w:lang w:val="lt-LT"/>
        </w:rPr>
        <w:t xml:space="preserve">%). </w:t>
      </w:r>
      <w:proofErr w:type="spellStart"/>
      <w:r w:rsidRPr="00126884">
        <w:rPr>
          <w:lang w:val="lt-LT"/>
        </w:rPr>
        <w:t>Willebrando</w:t>
      </w:r>
      <w:proofErr w:type="spellEnd"/>
      <w:r w:rsidRPr="00126884">
        <w:rPr>
          <w:lang w:val="lt-LT"/>
        </w:rPr>
        <w:t xml:space="preserve"> faktoriaus injekcija</w:t>
      </w:r>
      <w:r>
        <w:rPr>
          <w:lang w:val="lt-LT"/>
        </w:rPr>
        <w:t xml:space="preserve"> nesukels</w:t>
      </w:r>
      <w:r w:rsidRPr="00126884">
        <w:rPr>
          <w:lang w:val="lt-LT"/>
        </w:rPr>
        <w:t xml:space="preserve"> maksimal</w:t>
      </w:r>
      <w:r>
        <w:rPr>
          <w:lang w:val="lt-LT"/>
        </w:rPr>
        <w:t>aus</w:t>
      </w:r>
      <w:r w:rsidRPr="00126884">
        <w:rPr>
          <w:lang w:val="lt-LT"/>
        </w:rPr>
        <w:t xml:space="preserve"> padid</w:t>
      </w:r>
      <w:r>
        <w:rPr>
          <w:lang w:val="lt-LT"/>
        </w:rPr>
        <w:t>ėjimo</w:t>
      </w:r>
      <w:r w:rsidRPr="008D211B">
        <w:rPr>
          <w:lang w:val="lt-LT"/>
        </w:rPr>
        <w:t xml:space="preserve"> FVIII:C </w:t>
      </w:r>
      <w:r w:rsidRPr="00FB4D8B">
        <w:rPr>
          <w:rStyle w:val="rynqvb"/>
          <w:lang w:val="lt-LT"/>
        </w:rPr>
        <w:t>mažiausiai</w:t>
      </w:r>
      <w:r w:rsidRPr="008D211B" w:rsidDel="00E86065">
        <w:rPr>
          <w:lang w:val="lt-LT"/>
        </w:rPr>
        <w:t xml:space="preserve"> </w:t>
      </w:r>
      <w:r w:rsidRPr="008D211B">
        <w:rPr>
          <w:lang w:val="lt-LT"/>
        </w:rPr>
        <w:t>6–12</w:t>
      </w:r>
      <w:r w:rsidRPr="008D211B">
        <w:rPr>
          <w:noProof/>
          <w:szCs w:val="24"/>
          <w:lang w:val="lt-LT"/>
        </w:rPr>
        <w:t xml:space="preserve"> </w:t>
      </w:r>
      <w:r w:rsidRPr="00126884">
        <w:rPr>
          <w:lang w:val="lt-LT"/>
        </w:rPr>
        <w:t>valand</w:t>
      </w:r>
      <w:r>
        <w:rPr>
          <w:lang w:val="lt-LT"/>
        </w:rPr>
        <w:t>oms</w:t>
      </w:r>
      <w:r w:rsidRPr="00126884">
        <w:rPr>
          <w:lang w:val="lt-LT"/>
        </w:rPr>
        <w:t xml:space="preserve">. </w:t>
      </w:r>
      <w:r>
        <w:rPr>
          <w:lang w:val="lt-LT"/>
        </w:rPr>
        <w:t>Tai</w:t>
      </w:r>
      <w:r w:rsidRPr="008D211B">
        <w:rPr>
          <w:lang w:val="lt-LT"/>
        </w:rPr>
        <w:t xml:space="preserve"> negali iš karto pakoreguoti FVIII:C kiekio. </w:t>
      </w:r>
      <w:r>
        <w:rPr>
          <w:lang w:val="lt-LT"/>
        </w:rPr>
        <w:t>Todėl j</w:t>
      </w:r>
      <w:r w:rsidRPr="008D211B">
        <w:rPr>
          <w:lang w:val="lt-LT"/>
        </w:rPr>
        <w:t xml:space="preserve">ei paciento pradinis FVIII:C kiekis </w:t>
      </w:r>
      <w:r>
        <w:rPr>
          <w:lang w:val="lt-LT"/>
        </w:rPr>
        <w:t xml:space="preserve">kraujo </w:t>
      </w:r>
      <w:r w:rsidRPr="008D211B">
        <w:rPr>
          <w:lang w:val="lt-LT"/>
        </w:rPr>
        <w:t xml:space="preserve">plazmoje yra mažesnis už šį kritinį kiekį, visais atvejais, kai reikia greitai koreguoti hemostazę, pvz., gydant </w:t>
      </w:r>
      <w:proofErr w:type="spellStart"/>
      <w:r w:rsidRPr="008D211B">
        <w:rPr>
          <w:lang w:val="lt-LT"/>
        </w:rPr>
        <w:t>hemoragiją</w:t>
      </w:r>
      <w:proofErr w:type="spellEnd"/>
      <w:r w:rsidRPr="008D211B">
        <w:rPr>
          <w:lang w:val="lt-LT"/>
        </w:rPr>
        <w:t xml:space="preserve">, sunkią traumą arba atliekant neatidėliotiną </w:t>
      </w:r>
      <w:r w:rsidRPr="008D211B">
        <w:rPr>
          <w:lang w:val="lt-LT"/>
        </w:rPr>
        <w:lastRenderedPageBreak/>
        <w:t xml:space="preserve">operaciją, su pirmąja </w:t>
      </w:r>
      <w:proofErr w:type="spellStart"/>
      <w:r w:rsidRPr="008D211B">
        <w:rPr>
          <w:lang w:val="lt-LT"/>
        </w:rPr>
        <w:t>Willebrando</w:t>
      </w:r>
      <w:proofErr w:type="spellEnd"/>
      <w:r w:rsidRPr="008D211B">
        <w:rPr>
          <w:lang w:val="lt-LT"/>
        </w:rPr>
        <w:t xml:space="preserve"> faktoriaus injekcija būtina vartoti VIII faktoriaus preparatą, kad būtų pasiektas FVIII:C hemostazės kiekis </w:t>
      </w:r>
      <w:r>
        <w:rPr>
          <w:lang w:val="lt-LT"/>
        </w:rPr>
        <w:t xml:space="preserve">kraujo </w:t>
      </w:r>
      <w:r w:rsidRPr="008D211B">
        <w:rPr>
          <w:lang w:val="lt-LT"/>
        </w:rPr>
        <w:t xml:space="preserve">plazmoje. </w:t>
      </w:r>
    </w:p>
    <w:p w:rsidR="003E6101" w:rsidRPr="00126884" w:rsidRDefault="003E6101" w:rsidP="003E6101">
      <w:pPr>
        <w:rPr>
          <w:lang w:val="lt-LT"/>
        </w:rPr>
      </w:pPr>
    </w:p>
    <w:p w:rsidR="003E6101" w:rsidRPr="008D211B" w:rsidRDefault="003E6101" w:rsidP="003E6101">
      <w:pPr>
        <w:rPr>
          <w:lang w:val="lt-LT"/>
        </w:rPr>
      </w:pPr>
      <w:r w:rsidRPr="008D211B">
        <w:rPr>
          <w:lang w:val="lt-LT"/>
        </w:rPr>
        <w:t>Tačiau jei skubus FVIII:C pakilimas nėra būtinas, pavyzdžiui, atliekant planinę operaciją arba jeigu pradinis FVIII:C kiekis yra pakankamas hemostazei užtikrinti, gydytojas gali nuspręsti neskirti FVIII atliekant pirmąją</w:t>
      </w:r>
      <w:r>
        <w:rPr>
          <w:lang w:val="lt-LT"/>
        </w:rPr>
        <w:t xml:space="preserve"> </w:t>
      </w:r>
      <w:proofErr w:type="spellStart"/>
      <w:r w:rsidRPr="00126884">
        <w:rPr>
          <w:lang w:val="lt-LT"/>
        </w:rPr>
        <w:t>Willebrando</w:t>
      </w:r>
      <w:proofErr w:type="spellEnd"/>
      <w:r w:rsidRPr="00126884">
        <w:rPr>
          <w:lang w:val="lt-LT"/>
        </w:rPr>
        <w:t xml:space="preserve"> faktoriaus</w:t>
      </w:r>
      <w:r w:rsidRPr="008D211B">
        <w:rPr>
          <w:lang w:val="lt-LT"/>
        </w:rPr>
        <w:t xml:space="preserve"> injekciją.</w:t>
      </w:r>
    </w:p>
    <w:p w:rsidR="003E6101" w:rsidRPr="00FF31A0" w:rsidRDefault="003E6101" w:rsidP="003E6101">
      <w:pPr>
        <w:rPr>
          <w:lang w:val="lt-LT"/>
        </w:rPr>
      </w:pPr>
    </w:p>
    <w:p w:rsidR="003E6101" w:rsidRPr="00F977D9" w:rsidRDefault="003E6101" w:rsidP="003E6101">
      <w:pPr>
        <w:rPr>
          <w:iCs/>
          <w:lang w:val="lt-LT"/>
        </w:rPr>
      </w:pPr>
      <w:r w:rsidRPr="00FB4D8B">
        <w:rPr>
          <w:iCs/>
          <w:u w:val="single"/>
          <w:lang w:val="lt-LT"/>
        </w:rPr>
        <w:t>Gydymo pradžia</w:t>
      </w:r>
    </w:p>
    <w:p w:rsidR="003E6101" w:rsidRPr="008D211B" w:rsidRDefault="003E6101" w:rsidP="003E6101">
      <w:pPr>
        <w:rPr>
          <w:noProof/>
          <w:szCs w:val="24"/>
          <w:lang w:val="lt-LT"/>
        </w:rPr>
      </w:pPr>
      <w:r w:rsidRPr="00126884">
        <w:rPr>
          <w:lang w:val="lt-LT"/>
        </w:rPr>
        <w:t xml:space="preserve">Pirmoji </w:t>
      </w:r>
      <w:proofErr w:type="spellStart"/>
      <w:r>
        <w:rPr>
          <w:lang w:val="lt-LT"/>
        </w:rPr>
        <w:t>Willfact</w:t>
      </w:r>
      <w:proofErr w:type="spellEnd"/>
      <w:r w:rsidRPr="00126884">
        <w:rPr>
          <w:lang w:val="lt-LT"/>
        </w:rPr>
        <w:t xml:space="preserve"> dozė yra 40</w:t>
      </w:r>
      <w:r>
        <w:rPr>
          <w:lang w:val="lt-LT"/>
        </w:rPr>
        <w:t xml:space="preserve"> </w:t>
      </w:r>
      <w:r w:rsidRPr="00126884">
        <w:rPr>
          <w:lang w:val="lt-LT"/>
        </w:rPr>
        <w:t>–</w:t>
      </w:r>
      <w:r>
        <w:rPr>
          <w:lang w:val="lt-LT"/>
        </w:rPr>
        <w:t xml:space="preserve"> </w:t>
      </w:r>
      <w:r w:rsidRPr="00126884">
        <w:rPr>
          <w:lang w:val="lt-LT"/>
        </w:rPr>
        <w:t>80</w:t>
      </w:r>
      <w:r>
        <w:rPr>
          <w:noProof/>
          <w:szCs w:val="24"/>
          <w:lang w:val="lt-LT"/>
        </w:rPr>
        <w:t> </w:t>
      </w:r>
      <w:r w:rsidRPr="00126884">
        <w:rPr>
          <w:lang w:val="lt-LT"/>
        </w:rPr>
        <w:t xml:space="preserve">TV/kg gydant </w:t>
      </w:r>
      <w:proofErr w:type="spellStart"/>
      <w:r w:rsidRPr="00126884">
        <w:rPr>
          <w:lang w:val="lt-LT"/>
        </w:rPr>
        <w:t>hemoragiją</w:t>
      </w:r>
      <w:proofErr w:type="spellEnd"/>
      <w:r w:rsidRPr="00126884">
        <w:rPr>
          <w:lang w:val="lt-LT"/>
        </w:rPr>
        <w:t xml:space="preserve"> arba traumą, vartojama kartu su reikiamu VII</w:t>
      </w:r>
      <w:r w:rsidRPr="008D211B">
        <w:rPr>
          <w:lang w:val="lt-LT"/>
        </w:rPr>
        <w:t xml:space="preserve">I faktoriaus preparato kiekiu, nustatoma pagal paciento pradinį FVIII:C kiekį </w:t>
      </w:r>
      <w:r>
        <w:rPr>
          <w:lang w:val="lt-LT"/>
        </w:rPr>
        <w:t xml:space="preserve">kraujo </w:t>
      </w:r>
      <w:r w:rsidRPr="008D211B">
        <w:rPr>
          <w:lang w:val="lt-LT"/>
        </w:rPr>
        <w:t xml:space="preserve">plazmoje, kad būtų pasiektas atitinkamas FVIII:C kiekis </w:t>
      </w:r>
      <w:r>
        <w:rPr>
          <w:lang w:val="lt-LT"/>
        </w:rPr>
        <w:t xml:space="preserve">kraujo </w:t>
      </w:r>
      <w:r w:rsidRPr="008D211B">
        <w:rPr>
          <w:lang w:val="lt-LT"/>
        </w:rPr>
        <w:t>plazmoje prieš pat intervenciją arba kiek galima greičiau po kraujavimo epizodo arba sunkios traumos pradžios. Operacijos atveju</w:t>
      </w:r>
      <w:r>
        <w:rPr>
          <w:lang w:val="lt-LT"/>
        </w:rPr>
        <w:t xml:space="preserve"> </w:t>
      </w:r>
      <w:r w:rsidRPr="00FB4D8B">
        <w:rPr>
          <w:rStyle w:val="rynqvb"/>
          <w:lang w:val="lt-LT"/>
        </w:rPr>
        <w:t>pirmoji injekcija</w:t>
      </w:r>
      <w:r w:rsidRPr="008D211B">
        <w:rPr>
          <w:lang w:val="lt-LT"/>
        </w:rPr>
        <w:t xml:space="preserve"> </w:t>
      </w:r>
      <w:r w:rsidRPr="00FB4D8B">
        <w:rPr>
          <w:rStyle w:val="rynqvb"/>
          <w:lang w:val="lt-LT"/>
        </w:rPr>
        <w:t xml:space="preserve">turi būti atliekama </w:t>
      </w:r>
      <w:r w:rsidRPr="008D211B">
        <w:rPr>
          <w:lang w:val="lt-LT"/>
        </w:rPr>
        <w:t>likus 1 valandai iki procedūros.</w:t>
      </w:r>
    </w:p>
    <w:p w:rsidR="003E6101" w:rsidRPr="00126884" w:rsidRDefault="003E6101" w:rsidP="003E6101">
      <w:pPr>
        <w:rPr>
          <w:lang w:val="lt-LT"/>
        </w:rPr>
      </w:pPr>
    </w:p>
    <w:p w:rsidR="003E6101" w:rsidRPr="00126884" w:rsidRDefault="003E6101" w:rsidP="003E6101">
      <w:pPr>
        <w:rPr>
          <w:lang w:val="lt-LT"/>
        </w:rPr>
      </w:pPr>
      <w:r w:rsidRPr="00126884">
        <w:rPr>
          <w:lang w:val="lt-LT"/>
        </w:rPr>
        <w:t>Gali reikėti skirti 80</w:t>
      </w:r>
      <w:r>
        <w:rPr>
          <w:noProof/>
          <w:szCs w:val="24"/>
          <w:lang w:val="lt-LT"/>
        </w:rPr>
        <w:t> </w:t>
      </w:r>
      <w:r w:rsidRPr="00126884">
        <w:rPr>
          <w:lang w:val="lt-LT"/>
        </w:rPr>
        <w:t xml:space="preserve">TV/kg pradinę </w:t>
      </w:r>
      <w:proofErr w:type="spellStart"/>
      <w:r>
        <w:rPr>
          <w:lang w:val="lt-LT"/>
        </w:rPr>
        <w:t>Willfact</w:t>
      </w:r>
      <w:proofErr w:type="spellEnd"/>
      <w:r w:rsidRPr="00126884">
        <w:rPr>
          <w:lang w:val="lt-LT"/>
        </w:rPr>
        <w:t xml:space="preserve"> dozę, ypač pacientams, sergantiems 3</w:t>
      </w:r>
      <w:r w:rsidRPr="008D211B">
        <w:rPr>
          <w:noProof/>
          <w:szCs w:val="24"/>
          <w:lang w:val="lt-LT"/>
        </w:rPr>
        <w:t xml:space="preserve"> </w:t>
      </w:r>
      <w:r w:rsidRPr="00126884">
        <w:rPr>
          <w:lang w:val="lt-LT"/>
        </w:rPr>
        <w:t xml:space="preserve">tipo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noProof/>
          <w:szCs w:val="24"/>
          <w:lang w:val="lt-LT"/>
        </w:rPr>
        <w:t xml:space="preserve"> Willebrand</w:t>
      </w:r>
      <w:r>
        <w:rPr>
          <w:noProof/>
          <w:szCs w:val="24"/>
          <w:lang w:val="lt-LT"/>
        </w:rPr>
        <w:t>)</w:t>
      </w:r>
      <w:r w:rsidRPr="00FF31A0">
        <w:rPr>
          <w:lang w:val="lt-LT"/>
        </w:rPr>
        <w:t xml:space="preserve"> </w:t>
      </w:r>
      <w:r w:rsidRPr="00126884">
        <w:rPr>
          <w:lang w:val="lt-LT"/>
        </w:rPr>
        <w:t xml:space="preserve">liga, kuriems pakankamam kiekiui palaikyti gali reikėti didesnių dozių nei sergantiesiems kitų tipų </w:t>
      </w:r>
      <w:proofErr w:type="spellStart"/>
      <w:r>
        <w:rPr>
          <w:lang w:val="lt-LT"/>
        </w:rPr>
        <w:t>Von</w:t>
      </w:r>
      <w:proofErr w:type="spellEnd"/>
      <w:r>
        <w:rPr>
          <w:lang w:val="lt-LT"/>
        </w:rPr>
        <w:t xml:space="preserve"> </w:t>
      </w:r>
      <w:proofErr w:type="spellStart"/>
      <w:r>
        <w:rPr>
          <w:lang w:val="lt-LT"/>
        </w:rPr>
        <w:t>Vilebrando</w:t>
      </w:r>
      <w:proofErr w:type="spellEnd"/>
      <w:r>
        <w:rPr>
          <w:lang w:val="lt-LT"/>
        </w:rPr>
        <w:t xml:space="preserve"> (</w:t>
      </w:r>
      <w:proofErr w:type="spellStart"/>
      <w:r w:rsidRPr="00FF31A0">
        <w:rPr>
          <w:i/>
          <w:noProof/>
          <w:szCs w:val="24"/>
          <w:lang w:val="lt-LT"/>
        </w:rPr>
        <w:t>Von</w:t>
      </w:r>
      <w:proofErr w:type="spellEnd"/>
      <w:r w:rsidRPr="00FF31A0">
        <w:rPr>
          <w:i/>
          <w:lang w:val="lt-LT"/>
        </w:rPr>
        <w:t xml:space="preserve"> </w:t>
      </w:r>
      <w:proofErr w:type="spellStart"/>
      <w:r w:rsidRPr="00FF31A0">
        <w:rPr>
          <w:i/>
          <w:lang w:val="lt-LT"/>
        </w:rPr>
        <w:t>Willebrand</w:t>
      </w:r>
      <w:proofErr w:type="spellEnd"/>
      <w:r>
        <w:rPr>
          <w:lang w:val="lt-LT"/>
        </w:rPr>
        <w:t>)</w:t>
      </w:r>
      <w:r w:rsidRPr="00FF31A0">
        <w:rPr>
          <w:lang w:val="lt-LT"/>
        </w:rPr>
        <w:t xml:space="preserve"> </w:t>
      </w:r>
      <w:r w:rsidRPr="008D211B">
        <w:rPr>
          <w:noProof/>
          <w:szCs w:val="24"/>
          <w:lang w:val="lt-LT"/>
        </w:rPr>
        <w:t>liga.</w:t>
      </w:r>
    </w:p>
    <w:p w:rsidR="003E6101" w:rsidRPr="008D211B" w:rsidRDefault="003E6101" w:rsidP="003E6101">
      <w:pPr>
        <w:rPr>
          <w:lang w:val="lt-LT"/>
        </w:rPr>
      </w:pPr>
    </w:p>
    <w:p w:rsidR="003E6101" w:rsidRPr="008D211B" w:rsidRDefault="003E6101" w:rsidP="003E6101">
      <w:pPr>
        <w:rPr>
          <w:noProof/>
          <w:szCs w:val="24"/>
          <w:lang w:val="lt-LT"/>
        </w:rPr>
      </w:pPr>
      <w:r w:rsidRPr="008D211B">
        <w:rPr>
          <w:lang w:val="lt-LT"/>
        </w:rPr>
        <w:t xml:space="preserve">Planinės operacijos atveju </w:t>
      </w:r>
      <w:r w:rsidRPr="00FB4D8B">
        <w:rPr>
          <w:rStyle w:val="rynqvb"/>
          <w:lang w:val="lt-LT"/>
        </w:rPr>
        <w:t>pirmąją injekciją</w:t>
      </w:r>
      <w:r w:rsidRPr="008D211B">
        <w:rPr>
          <w:lang w:val="lt-LT"/>
        </w:rPr>
        <w:t xml:space="preserve"> </w:t>
      </w:r>
      <w:proofErr w:type="spellStart"/>
      <w:r>
        <w:rPr>
          <w:lang w:val="lt-LT"/>
        </w:rPr>
        <w:t>Willfact</w:t>
      </w:r>
      <w:proofErr w:type="spellEnd"/>
      <w:r w:rsidRPr="008D211B">
        <w:rPr>
          <w:lang w:val="lt-LT"/>
        </w:rPr>
        <w:t xml:space="preserve"> reikia </w:t>
      </w:r>
      <w:r>
        <w:rPr>
          <w:lang w:val="lt-LT"/>
        </w:rPr>
        <w:t>skirti</w:t>
      </w:r>
      <w:r w:rsidRPr="008D211B">
        <w:rPr>
          <w:lang w:val="lt-LT"/>
        </w:rPr>
        <w:t xml:space="preserve"> likus 12</w:t>
      </w:r>
      <w:r>
        <w:rPr>
          <w:lang w:val="lt-LT"/>
        </w:rPr>
        <w:t xml:space="preserve"> – 2</w:t>
      </w:r>
      <w:r w:rsidRPr="00126884">
        <w:rPr>
          <w:lang w:val="lt-LT"/>
        </w:rPr>
        <w:t>4</w:t>
      </w:r>
      <w:r w:rsidRPr="008D211B">
        <w:rPr>
          <w:noProof/>
          <w:szCs w:val="24"/>
          <w:lang w:val="lt-LT"/>
        </w:rPr>
        <w:t xml:space="preserve"> </w:t>
      </w:r>
      <w:r w:rsidRPr="00126884">
        <w:rPr>
          <w:lang w:val="lt-LT"/>
        </w:rPr>
        <w:t xml:space="preserve">valandoms iki operacijos ir </w:t>
      </w:r>
      <w:r>
        <w:rPr>
          <w:lang w:val="lt-LT"/>
        </w:rPr>
        <w:t xml:space="preserve">antroji </w:t>
      </w:r>
      <w:r w:rsidRPr="00FB4D8B">
        <w:rPr>
          <w:rStyle w:val="rynqvb"/>
          <w:lang w:val="lt-LT"/>
        </w:rPr>
        <w:t>turėtų būti skiriama prieš</w:t>
      </w:r>
      <w:r w:rsidRPr="00126884">
        <w:rPr>
          <w:lang w:val="lt-LT"/>
        </w:rPr>
        <w:t xml:space="preserve"> procedūr</w:t>
      </w:r>
      <w:r>
        <w:rPr>
          <w:lang w:val="lt-LT"/>
        </w:rPr>
        <w:t>ą</w:t>
      </w:r>
      <w:r w:rsidRPr="00126884">
        <w:rPr>
          <w:lang w:val="lt-LT"/>
        </w:rPr>
        <w:t>. Šiuo atveju VIII</w:t>
      </w:r>
      <w:r w:rsidRPr="008D211B">
        <w:rPr>
          <w:noProof/>
          <w:szCs w:val="24"/>
          <w:lang w:val="lt-LT"/>
        </w:rPr>
        <w:t xml:space="preserve"> </w:t>
      </w:r>
      <w:r w:rsidRPr="00126884">
        <w:rPr>
          <w:lang w:val="lt-LT"/>
        </w:rPr>
        <w:t xml:space="preserve">faktoriaus </w:t>
      </w:r>
      <w:r>
        <w:rPr>
          <w:lang w:val="lt-LT"/>
        </w:rPr>
        <w:t xml:space="preserve">vaistinio </w:t>
      </w:r>
      <w:r w:rsidRPr="00126884">
        <w:rPr>
          <w:lang w:val="lt-LT"/>
        </w:rPr>
        <w:t>preparato kartu vartoti nereikia, nes prieš operaciją endogeninis FVIII:C paprastai būna pasiekęs kritinį 0,4</w:t>
      </w:r>
      <w:r>
        <w:rPr>
          <w:noProof/>
          <w:szCs w:val="24"/>
          <w:lang w:val="lt-LT"/>
        </w:rPr>
        <w:t> </w:t>
      </w:r>
      <w:r w:rsidRPr="00126884">
        <w:rPr>
          <w:lang w:val="lt-LT"/>
        </w:rPr>
        <w:t>TV/ml (40</w:t>
      </w:r>
      <w:r>
        <w:rPr>
          <w:noProof/>
          <w:szCs w:val="24"/>
          <w:lang w:val="lt-LT"/>
        </w:rPr>
        <w:t> </w:t>
      </w:r>
      <w:r w:rsidRPr="00126884">
        <w:rPr>
          <w:lang w:val="lt-LT"/>
        </w:rPr>
        <w:t xml:space="preserve">%) kiekį. Tačiau tai </w:t>
      </w:r>
      <w:r>
        <w:rPr>
          <w:lang w:val="lt-LT"/>
        </w:rPr>
        <w:t>turi būti patvirtinta</w:t>
      </w:r>
      <w:r w:rsidRPr="00126884">
        <w:rPr>
          <w:lang w:val="lt-LT"/>
        </w:rPr>
        <w:t xml:space="preserve"> individualiai kiekvienam pacientui.</w:t>
      </w:r>
    </w:p>
    <w:p w:rsidR="003E6101" w:rsidRPr="00126884" w:rsidRDefault="003E6101" w:rsidP="003E6101">
      <w:pPr>
        <w:rPr>
          <w:lang w:val="lt-LT"/>
        </w:rPr>
      </w:pPr>
    </w:p>
    <w:p w:rsidR="003E6101" w:rsidRPr="00F977D9" w:rsidRDefault="003E6101" w:rsidP="003E6101">
      <w:pPr>
        <w:rPr>
          <w:iCs/>
          <w:lang w:val="lt-LT"/>
        </w:rPr>
      </w:pPr>
      <w:r w:rsidRPr="00FB4D8B">
        <w:rPr>
          <w:iCs/>
          <w:u w:val="single"/>
          <w:lang w:val="lt-LT"/>
        </w:rPr>
        <w:t>Tolesnės injekcijos</w:t>
      </w:r>
    </w:p>
    <w:p w:rsidR="003E6101" w:rsidRPr="008D211B" w:rsidRDefault="003E6101" w:rsidP="003E6101">
      <w:pPr>
        <w:rPr>
          <w:noProof/>
          <w:szCs w:val="24"/>
          <w:lang w:val="lt-LT"/>
        </w:rPr>
      </w:pPr>
      <w:r w:rsidRPr="00730A99">
        <w:rPr>
          <w:lang w:val="lt-LT"/>
        </w:rPr>
        <w:t>Jei reikia, gydymas turi būti tęsiamas vieną arba kelias paras, skiriant 40</w:t>
      </w:r>
      <w:r w:rsidRPr="00730A99">
        <w:rPr>
          <w:noProof/>
          <w:szCs w:val="24"/>
          <w:lang w:val="lt-LT"/>
        </w:rPr>
        <w:t xml:space="preserve"> </w:t>
      </w:r>
      <w:r>
        <w:rPr>
          <w:noProof/>
          <w:szCs w:val="24"/>
          <w:lang w:val="lt-LT"/>
        </w:rPr>
        <w:t>–</w:t>
      </w:r>
      <w:r w:rsidRPr="00730A99">
        <w:rPr>
          <w:noProof/>
          <w:szCs w:val="24"/>
          <w:lang w:val="lt-LT"/>
        </w:rPr>
        <w:t xml:space="preserve"> </w:t>
      </w:r>
      <w:r w:rsidRPr="00730A99">
        <w:rPr>
          <w:lang w:val="lt-LT"/>
        </w:rPr>
        <w:t>80</w:t>
      </w:r>
      <w:r w:rsidRPr="00730A99">
        <w:rPr>
          <w:noProof/>
          <w:szCs w:val="24"/>
          <w:lang w:val="lt-LT"/>
        </w:rPr>
        <w:t> </w:t>
      </w:r>
      <w:r w:rsidRPr="00730A99">
        <w:rPr>
          <w:lang w:val="lt-LT"/>
        </w:rPr>
        <w:t>TV/kg</w:t>
      </w:r>
      <w:r>
        <w:rPr>
          <w:lang w:val="lt-LT"/>
        </w:rPr>
        <w:t xml:space="preserve"> vien</w:t>
      </w:r>
      <w:r w:rsidRPr="00730A99">
        <w:rPr>
          <w:lang w:val="lt-LT"/>
        </w:rPr>
        <w:t xml:space="preserve"> </w:t>
      </w:r>
      <w:proofErr w:type="spellStart"/>
      <w:r w:rsidRPr="00730A99">
        <w:rPr>
          <w:lang w:val="lt-LT"/>
        </w:rPr>
        <w:t>Willfact</w:t>
      </w:r>
      <w:proofErr w:type="spellEnd"/>
      <w:r w:rsidRPr="00730A99">
        <w:rPr>
          <w:lang w:val="lt-LT"/>
        </w:rPr>
        <w:t>, suleidžiant j</w:t>
      </w:r>
      <w:r>
        <w:rPr>
          <w:lang w:val="lt-LT"/>
        </w:rPr>
        <w:t>į</w:t>
      </w:r>
      <w:r w:rsidRPr="00730A99">
        <w:rPr>
          <w:lang w:val="lt-LT"/>
        </w:rPr>
        <w:t xml:space="preserve"> 1 arba 2 injekcijomis per parą.</w:t>
      </w:r>
      <w:r w:rsidRPr="00126884">
        <w:rPr>
          <w:lang w:val="lt-LT"/>
        </w:rPr>
        <w:t xml:space="preserve"> </w:t>
      </w:r>
      <w:r w:rsidRPr="00FB4D8B">
        <w:rPr>
          <w:rStyle w:val="rynqvb"/>
          <w:lang w:val="lt-LT"/>
        </w:rPr>
        <w:t>Dozę ir injekcijų dažnį visada reikia pritaikyti atsižvelgiant į operacijos tipą, klinikinę ir biologinę paciento būklę (</w:t>
      </w:r>
      <w:proofErr w:type="spellStart"/>
      <w:r w:rsidRPr="00126884">
        <w:rPr>
          <w:lang w:val="lt-LT"/>
        </w:rPr>
        <w:t>VWF:RCo</w:t>
      </w:r>
      <w:proofErr w:type="spellEnd"/>
      <w:r w:rsidRPr="00126884">
        <w:rPr>
          <w:lang w:val="lt-LT"/>
        </w:rPr>
        <w:t xml:space="preserve"> ir FVIII:C</w:t>
      </w:r>
      <w:r>
        <w:rPr>
          <w:lang w:val="lt-LT"/>
        </w:rPr>
        <w:t xml:space="preserve">) ir </w:t>
      </w:r>
      <w:r w:rsidRPr="00126884">
        <w:rPr>
          <w:lang w:val="lt-LT"/>
        </w:rPr>
        <w:t>kraujavimo</w:t>
      </w:r>
      <w:r>
        <w:rPr>
          <w:lang w:val="lt-LT"/>
        </w:rPr>
        <w:t xml:space="preserve"> epizodų</w:t>
      </w:r>
      <w:r w:rsidRPr="00126884">
        <w:rPr>
          <w:lang w:val="lt-LT"/>
        </w:rPr>
        <w:t xml:space="preserve"> tip</w:t>
      </w:r>
      <w:r>
        <w:rPr>
          <w:lang w:val="lt-LT"/>
        </w:rPr>
        <w:t>ą</w:t>
      </w:r>
      <w:r w:rsidRPr="00126884">
        <w:rPr>
          <w:lang w:val="lt-LT"/>
        </w:rPr>
        <w:t xml:space="preserve"> ir sunkum</w:t>
      </w:r>
      <w:r>
        <w:rPr>
          <w:lang w:val="lt-LT"/>
        </w:rPr>
        <w:t>ą.</w:t>
      </w:r>
    </w:p>
    <w:p w:rsidR="003E6101" w:rsidRPr="00126884" w:rsidRDefault="003E6101" w:rsidP="003E6101">
      <w:pPr>
        <w:rPr>
          <w:lang w:val="lt-LT"/>
        </w:rPr>
      </w:pPr>
    </w:p>
    <w:p w:rsidR="003E6101" w:rsidRPr="00F977D9" w:rsidRDefault="003E6101" w:rsidP="003E6101">
      <w:pPr>
        <w:rPr>
          <w:iCs/>
          <w:lang w:val="lt-LT"/>
        </w:rPr>
      </w:pPr>
      <w:r w:rsidRPr="00FB4D8B">
        <w:rPr>
          <w:iCs/>
          <w:u w:val="single"/>
          <w:lang w:val="lt-LT"/>
        </w:rPr>
        <w:t>Ilgalaikė profilaktika</w:t>
      </w:r>
    </w:p>
    <w:p w:rsidR="003E6101" w:rsidRPr="008D211B" w:rsidRDefault="003E6101" w:rsidP="003E6101">
      <w:pPr>
        <w:rPr>
          <w:noProof/>
          <w:szCs w:val="24"/>
          <w:lang w:val="lt-LT"/>
        </w:rPr>
      </w:pPr>
      <w:proofErr w:type="spellStart"/>
      <w:r>
        <w:rPr>
          <w:lang w:val="lt-LT"/>
        </w:rPr>
        <w:t>Willfact</w:t>
      </w:r>
      <w:proofErr w:type="spellEnd"/>
      <w:r w:rsidRPr="00126884">
        <w:rPr>
          <w:lang w:val="lt-LT"/>
        </w:rPr>
        <w:t xml:space="preserve"> galima skirti individualiai kaip ilgalaikę profilaktinę priemonę</w:t>
      </w:r>
      <w:r>
        <w:rPr>
          <w:lang w:val="lt-LT"/>
        </w:rPr>
        <w:t>, nustatant dozę</w:t>
      </w:r>
      <w:r w:rsidRPr="00126884">
        <w:rPr>
          <w:lang w:val="lt-LT"/>
        </w:rPr>
        <w:t xml:space="preserve"> kiekvienam pacientui</w:t>
      </w:r>
      <w:r>
        <w:rPr>
          <w:lang w:val="lt-LT"/>
        </w:rPr>
        <w:t>.</w:t>
      </w:r>
      <w:r w:rsidRPr="00126884">
        <w:rPr>
          <w:lang w:val="lt-LT"/>
        </w:rPr>
        <w:t xml:space="preserve"> 40</w:t>
      </w:r>
      <w:r>
        <w:rPr>
          <w:lang w:val="lt-LT"/>
        </w:rPr>
        <w:t xml:space="preserve"> </w:t>
      </w:r>
      <w:r w:rsidRPr="00126884">
        <w:rPr>
          <w:lang w:val="lt-LT"/>
        </w:rPr>
        <w:t>–</w:t>
      </w:r>
      <w:r>
        <w:rPr>
          <w:lang w:val="lt-LT"/>
        </w:rPr>
        <w:t xml:space="preserve"> </w:t>
      </w:r>
      <w:r w:rsidRPr="00126884">
        <w:rPr>
          <w:lang w:val="lt-LT"/>
        </w:rPr>
        <w:t>60</w:t>
      </w:r>
      <w:r>
        <w:rPr>
          <w:noProof/>
          <w:szCs w:val="24"/>
          <w:lang w:val="lt-LT"/>
        </w:rPr>
        <w:t> </w:t>
      </w:r>
      <w:r w:rsidRPr="00126884">
        <w:rPr>
          <w:lang w:val="lt-LT"/>
        </w:rPr>
        <w:t xml:space="preserve">TV/kg </w:t>
      </w:r>
      <w:proofErr w:type="spellStart"/>
      <w:r>
        <w:rPr>
          <w:lang w:val="lt-LT"/>
        </w:rPr>
        <w:t>Willfact</w:t>
      </w:r>
      <w:proofErr w:type="spellEnd"/>
      <w:r w:rsidRPr="00126884">
        <w:rPr>
          <w:lang w:val="lt-LT"/>
        </w:rPr>
        <w:t xml:space="preserve"> dozės, vartojamos du arba tris kartus per savaitę, sumažina </w:t>
      </w:r>
      <w:proofErr w:type="spellStart"/>
      <w:r w:rsidRPr="00126884">
        <w:rPr>
          <w:lang w:val="lt-LT"/>
        </w:rPr>
        <w:t>hemoragijos</w:t>
      </w:r>
      <w:proofErr w:type="spellEnd"/>
      <w:r w:rsidRPr="00126884">
        <w:rPr>
          <w:lang w:val="lt-LT"/>
        </w:rPr>
        <w:t xml:space="preserve"> epizodų skaičių.</w:t>
      </w:r>
    </w:p>
    <w:p w:rsidR="003E6101" w:rsidRDefault="003E6101" w:rsidP="003E6101">
      <w:pPr>
        <w:rPr>
          <w:lang w:val="lt-LT"/>
        </w:rPr>
      </w:pPr>
    </w:p>
    <w:p w:rsidR="003E6101" w:rsidRPr="00FB4D8B" w:rsidRDefault="003E6101" w:rsidP="003E6101">
      <w:pPr>
        <w:rPr>
          <w:iCs/>
          <w:u w:val="single"/>
          <w:lang w:val="lt-LT"/>
        </w:rPr>
      </w:pPr>
      <w:r w:rsidRPr="00FB4D8B">
        <w:rPr>
          <w:iCs/>
          <w:u w:val="single"/>
          <w:lang w:val="lt-LT"/>
        </w:rPr>
        <w:t>Ambulatorinis gydymas</w:t>
      </w:r>
    </w:p>
    <w:p w:rsidR="003E6101" w:rsidRDefault="003E6101" w:rsidP="003E6101">
      <w:pPr>
        <w:rPr>
          <w:lang w:val="lt-LT"/>
        </w:rPr>
      </w:pPr>
      <w:r w:rsidRPr="00FB4D8B">
        <w:rPr>
          <w:rStyle w:val="rynqvb"/>
          <w:lang w:val="lt-LT"/>
        </w:rPr>
        <w:t>Gydymas namuose gali būti pradėtas su gydytojo leidimu, ypač esant nedideliam ar vidutinio sunkumo kraujavimui ar ilgalaikės profilaktikos metu, siekiant išvengti kraujavimo.</w:t>
      </w:r>
    </w:p>
    <w:p w:rsidR="003E6101" w:rsidRDefault="003E6101" w:rsidP="003E6101">
      <w:pPr>
        <w:rPr>
          <w:lang w:val="lt-LT"/>
        </w:rPr>
      </w:pPr>
    </w:p>
    <w:p w:rsidR="003E6101" w:rsidRPr="00F977D9" w:rsidRDefault="003E6101" w:rsidP="003E6101">
      <w:pPr>
        <w:rPr>
          <w:iCs/>
          <w:szCs w:val="24"/>
          <w:lang w:val="lt-LT"/>
        </w:rPr>
      </w:pPr>
      <w:r w:rsidRPr="00F977D9">
        <w:rPr>
          <w:iCs/>
          <w:noProof/>
          <w:szCs w:val="24"/>
          <w:lang w:val="lt-LT"/>
        </w:rPr>
        <w:t>Vaikų populiacija</w:t>
      </w:r>
    </w:p>
    <w:p w:rsidR="003E6101" w:rsidRPr="008D211B" w:rsidRDefault="003E6101" w:rsidP="003E6101">
      <w:pPr>
        <w:rPr>
          <w:lang w:val="lt-LT"/>
        </w:rPr>
      </w:pPr>
      <w:proofErr w:type="spellStart"/>
      <w:r>
        <w:rPr>
          <w:lang w:val="lt-LT"/>
        </w:rPr>
        <w:t>Willfact</w:t>
      </w:r>
      <w:proofErr w:type="spellEnd"/>
      <w:r w:rsidRPr="008D211B">
        <w:rPr>
          <w:lang w:val="lt-LT"/>
        </w:rPr>
        <w:t xml:space="preserve"> veiksmingumas vaikams iki 6 metų klinikinių tyrimų metu dar nebuvo nustatytas</w:t>
      </w:r>
      <w:r>
        <w:rPr>
          <w:lang w:val="lt-LT"/>
        </w:rPr>
        <w:t xml:space="preserve">, taip pat </w:t>
      </w:r>
      <w:r w:rsidRPr="00FB4D8B">
        <w:rPr>
          <w:rStyle w:val="rynqvb"/>
          <w:lang w:val="lt-LT"/>
        </w:rPr>
        <w:t>ir pacientams, kurie niekada nebuvo gydomi.</w:t>
      </w:r>
      <w:r w:rsidRPr="008D211B">
        <w:rPr>
          <w:lang w:val="lt-LT"/>
        </w:rPr>
        <w:t>.</w:t>
      </w:r>
    </w:p>
    <w:p w:rsidR="003E6101" w:rsidRPr="00FF31A0" w:rsidRDefault="003E6101" w:rsidP="003E6101">
      <w:pPr>
        <w:rPr>
          <w:lang w:val="lt-LT"/>
        </w:rPr>
      </w:pPr>
    </w:p>
    <w:p w:rsidR="003E6101" w:rsidRPr="00FB4D8B" w:rsidRDefault="003E6101" w:rsidP="003E6101">
      <w:pPr>
        <w:rPr>
          <w:b/>
          <w:bCs/>
          <w:u w:val="single"/>
          <w:lang w:val="lt-LT"/>
        </w:rPr>
      </w:pPr>
      <w:r w:rsidRPr="00FB4D8B">
        <w:rPr>
          <w:b/>
          <w:bCs/>
          <w:u w:val="single"/>
          <w:lang w:val="lt-LT"/>
        </w:rPr>
        <w:t>Vartojimo metodas</w:t>
      </w:r>
    </w:p>
    <w:p w:rsidR="003E6101" w:rsidRDefault="003E6101" w:rsidP="003E6101">
      <w:pPr>
        <w:rPr>
          <w:lang w:val="lt-LT"/>
        </w:rPr>
      </w:pPr>
      <w:r>
        <w:rPr>
          <w:rStyle w:val="Puslapionumeris"/>
          <w:szCs w:val="22"/>
          <w:lang w:val="lt-LT"/>
        </w:rPr>
        <w:t>Suleidžiama</w:t>
      </w:r>
      <w:r w:rsidRPr="00CB2C1E">
        <w:rPr>
          <w:rStyle w:val="Puslapionumeris"/>
          <w:szCs w:val="22"/>
          <w:lang w:val="lt-LT"/>
        </w:rPr>
        <w:t xml:space="preserve"> į veną </w:t>
      </w:r>
    </w:p>
    <w:p w:rsidR="003E6101" w:rsidRDefault="003E6101" w:rsidP="003E6101">
      <w:pPr>
        <w:rPr>
          <w:rFonts w:ascii="MS Mincho" w:eastAsia="MS Mincho"/>
          <w:b/>
          <w:color w:val="000000"/>
          <w:lang w:val="lt-LT"/>
        </w:rPr>
      </w:pPr>
    </w:p>
    <w:p w:rsidR="003E6101" w:rsidRPr="00126884" w:rsidRDefault="003E6101" w:rsidP="003E6101">
      <w:pPr>
        <w:rPr>
          <w:rFonts w:ascii="MS Mincho" w:eastAsia="MS Mincho"/>
          <w:b/>
          <w:color w:val="000000"/>
          <w:lang w:val="lt-LT"/>
        </w:rPr>
      </w:pPr>
    </w:p>
    <w:p w:rsidR="003E6101" w:rsidRPr="00FB4D8B" w:rsidRDefault="003E6101" w:rsidP="003E6101">
      <w:pPr>
        <w:rPr>
          <w:rFonts w:ascii="MS Mincho" w:eastAsia="MS Mincho"/>
          <w:bCs/>
          <w:color w:val="000000"/>
          <w:lang w:val="lt-LT"/>
        </w:rPr>
      </w:pPr>
      <w:r w:rsidRPr="00FB4D8B">
        <w:rPr>
          <w:bCs/>
          <w:lang w:val="lt-LT"/>
        </w:rPr>
        <w:t>Paruošimas</w:t>
      </w:r>
    </w:p>
    <w:p w:rsidR="003E6101" w:rsidRPr="00917DF1" w:rsidRDefault="003E6101" w:rsidP="003E6101">
      <w:pPr>
        <w:rPr>
          <w:rFonts w:ascii="MS Mincho" w:eastAsia="MS Mincho"/>
          <w:color w:val="000000"/>
          <w:lang w:val="lt-LT"/>
        </w:rPr>
      </w:pPr>
    </w:p>
    <w:p w:rsidR="003E6101" w:rsidRPr="00917DF1" w:rsidRDefault="003E6101" w:rsidP="003E6101">
      <w:pPr>
        <w:rPr>
          <w:szCs w:val="22"/>
          <w:lang w:val="lt-LT"/>
        </w:rPr>
      </w:pPr>
      <w:r w:rsidRPr="00917DF1">
        <w:rPr>
          <w:b/>
          <w:lang w:val="lt-LT"/>
        </w:rPr>
        <w:t xml:space="preserve">Reikia vadovautis šiuo metu taikomomis </w:t>
      </w:r>
      <w:proofErr w:type="spellStart"/>
      <w:r w:rsidRPr="00917DF1">
        <w:rPr>
          <w:b/>
          <w:lang w:val="lt-LT"/>
        </w:rPr>
        <w:t>aseptinių</w:t>
      </w:r>
      <w:proofErr w:type="spellEnd"/>
      <w:r w:rsidRPr="00917DF1">
        <w:rPr>
          <w:b/>
          <w:lang w:val="lt-LT"/>
        </w:rPr>
        <w:t xml:space="preserve"> procedūrų rekomendacijomis. Perpylimo sistema naudojama tik vaistui ruošti, kaip aprašyta toliau. Ši sistema nėra skirta naudoti leidžiant vaistą pacientui.</w:t>
      </w:r>
    </w:p>
    <w:p w:rsidR="003E6101" w:rsidRPr="00126884" w:rsidRDefault="003E6101" w:rsidP="003E6101">
      <w:pPr>
        <w:rPr>
          <w:rFonts w:ascii="MS Mincho" w:eastAsia="MS Mincho"/>
          <w:color w:val="000000"/>
          <w:lang w:val="lt-LT"/>
        </w:rPr>
      </w:pPr>
      <w:r>
        <w:rPr>
          <w:rFonts w:ascii="MS Mincho" w:eastAsia="MS Mincho"/>
          <w:color w:val="00000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E6101" w:rsidRPr="00C64B6C" w:rsidTr="00440AEA">
        <w:tc>
          <w:tcPr>
            <w:tcW w:w="2268" w:type="dxa"/>
          </w:tcPr>
          <w:p w:rsidR="003E6101" w:rsidRPr="00CB2C1E" w:rsidRDefault="003E6101" w:rsidP="00440AEA">
            <w:pPr>
              <w:rPr>
                <w:szCs w:val="22"/>
                <w:lang w:val="lt-LT"/>
              </w:rPr>
            </w:pPr>
            <w:r>
              <w:rPr>
                <w:noProof/>
                <w:snapToGrid/>
                <w:szCs w:val="22"/>
                <w:lang w:val="lt-LT" w:eastAsia="lt-LT"/>
              </w:rPr>
              <w:lastRenderedPageBreak/>
              <mc:AlternateContent>
                <mc:Choice Requires="wps">
                  <w:drawing>
                    <wp:anchor distT="0" distB="0" distL="114300" distR="114300" simplePos="0" relativeHeight="251673600" behindDoc="0" locked="0" layoutInCell="1" allowOverlap="1" wp14:anchorId="294AD509" wp14:editId="36DB8499">
                      <wp:simplePos x="0" y="0"/>
                      <wp:positionH relativeFrom="column">
                        <wp:posOffset>609600</wp:posOffset>
                      </wp:positionH>
                      <wp:positionV relativeFrom="paragraph">
                        <wp:posOffset>874395</wp:posOffset>
                      </wp:positionV>
                      <wp:extent cx="114300" cy="114300"/>
                      <wp:effectExtent l="49530" t="52070" r="7620" b="5080"/>
                      <wp:wrapNone/>
                      <wp:docPr id="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FB9A5" id="Line 139"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8.85pt" to="57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">
                      <v:stroke endarrow="block"/>
                    </v:line>
                  </w:pict>
                </mc:Fallback>
              </mc:AlternateContent>
            </w:r>
            <w:r>
              <w:rPr>
                <w:noProof/>
                <w:szCs w:val="22"/>
                <w:lang w:val="lt-LT" w:eastAsia="lt-LT"/>
              </w:rPr>
              <mc:AlternateContent>
                <mc:Choice Requires="wps">
                  <w:drawing>
                    <wp:anchor distT="0" distB="0" distL="114300" distR="114300" simplePos="0" relativeHeight="251659264" behindDoc="0" locked="0" layoutInCell="1" allowOverlap="1" wp14:anchorId="1E7AC29E" wp14:editId="6688E37D">
                      <wp:simplePos x="0" y="0"/>
                      <wp:positionH relativeFrom="column">
                        <wp:posOffset>121920</wp:posOffset>
                      </wp:positionH>
                      <wp:positionV relativeFrom="paragraph">
                        <wp:posOffset>912495</wp:posOffset>
                      </wp:positionV>
                      <wp:extent cx="114300" cy="114300"/>
                      <wp:effectExtent l="47625" t="52070" r="9525" b="5080"/>
                      <wp:wrapNone/>
                      <wp:docPr id="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0D2E0" id="Line 125"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71.85pt" to="18.6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">
                      <v:stroke endarrow="block"/>
                    </v:line>
                  </w:pict>
                </mc:Fallback>
              </mc:AlternateContent>
            </w:r>
            <w:r>
              <w:rPr>
                <w:noProof/>
                <w:snapToGrid/>
                <w:lang w:val="lt-LT" w:eastAsia="lt-LT"/>
              </w:rPr>
              <w:drawing>
                <wp:anchor distT="0" distB="0" distL="114300" distR="114300" simplePos="0" relativeHeight="251671552" behindDoc="0" locked="0" layoutInCell="1" allowOverlap="1" wp14:anchorId="2C8C262D" wp14:editId="17A1582E">
                  <wp:simplePos x="0" y="0"/>
                  <wp:positionH relativeFrom="margin">
                    <wp:posOffset>426720</wp:posOffset>
                  </wp:positionH>
                  <wp:positionV relativeFrom="margin">
                    <wp:posOffset>-157480</wp:posOffset>
                  </wp:positionV>
                  <wp:extent cx="480060" cy="784860"/>
                  <wp:effectExtent l="0" t="0" r="0" b="0"/>
                  <wp:wrapSquare wrapText="bothSides"/>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8480" behindDoc="0" locked="0" layoutInCell="1" allowOverlap="1" wp14:anchorId="23C0894C" wp14:editId="2C5FDF02">
                  <wp:simplePos x="0" y="0"/>
                  <wp:positionH relativeFrom="margin">
                    <wp:posOffset>-56515</wp:posOffset>
                  </wp:positionH>
                  <wp:positionV relativeFrom="margin">
                    <wp:posOffset>5654040</wp:posOffset>
                  </wp:positionV>
                  <wp:extent cx="480060" cy="1783080"/>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178308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70528" behindDoc="0" locked="0" layoutInCell="1" allowOverlap="1" wp14:anchorId="74FB249E" wp14:editId="61B8B9E2">
                  <wp:simplePos x="0" y="0"/>
                  <wp:positionH relativeFrom="margin">
                    <wp:posOffset>1065530</wp:posOffset>
                  </wp:positionH>
                  <wp:positionV relativeFrom="margin">
                    <wp:posOffset>-129540</wp:posOffset>
                  </wp:positionV>
                  <wp:extent cx="198120" cy="830580"/>
                  <wp:effectExtent l="0" t="0" r="0" b="0"/>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 cstate="print">
                            <a:extLst>
                              <a:ext uri="{28A0092B-C50C-407E-A947-70E740481C1C}">
                                <a14:useLocalDpi xmlns:a14="http://schemas.microsoft.com/office/drawing/2010/main" val="0"/>
                              </a:ext>
                            </a:extLst>
                          </a:blip>
                          <a:srcRect l="75780" r="4771" b="12350"/>
                          <a:stretch>
                            <a:fillRect/>
                          </a:stretch>
                        </pic:blipFill>
                        <pic:spPr bwMode="auto">
                          <a:xfrm>
                            <a:off x="0" y="0"/>
                            <a:ext cx="198120" cy="830580"/>
                          </a:xfrm>
                          <a:prstGeom prst="rect">
                            <a:avLst/>
                          </a:prstGeom>
                          <a:noFill/>
                        </pic:spPr>
                      </pic:pic>
                    </a:graphicData>
                  </a:graphic>
                  <wp14:sizeRelH relativeFrom="page">
                    <wp14:pctWidth>0</wp14:pctWidth>
                  </wp14:sizeRelH>
                  <wp14:sizeRelV relativeFrom="page">
                    <wp14:pctHeight>0</wp14:pctHeight>
                  </wp14:sizeRelV>
                </wp:anchor>
              </w:drawing>
            </w:r>
            <w:r w:rsidRPr="00CB2C1E">
              <w:rPr>
                <w:szCs w:val="22"/>
                <w:lang w:val="lt-LT"/>
              </w:rPr>
              <w:t xml:space="preserve">  </w:t>
            </w: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r>
              <w:rPr>
                <w:noProof/>
                <w:lang w:val="lt-LT" w:eastAsia="lt-LT"/>
              </w:rPr>
              <w:drawing>
                <wp:anchor distT="0" distB="0" distL="114300" distR="114300" simplePos="0" relativeHeight="251667456" behindDoc="0" locked="0" layoutInCell="1" allowOverlap="1" wp14:anchorId="06BFEFF1" wp14:editId="0C64A60E">
                  <wp:simplePos x="0" y="0"/>
                  <wp:positionH relativeFrom="margin">
                    <wp:posOffset>609600</wp:posOffset>
                  </wp:positionH>
                  <wp:positionV relativeFrom="margin">
                    <wp:posOffset>1844040</wp:posOffset>
                  </wp:positionV>
                  <wp:extent cx="662940" cy="1463040"/>
                  <wp:effectExtent l="0" t="0" r="0" b="0"/>
                  <wp:wrapSquare wrapText="bothSides"/>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940" cy="1463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6432" behindDoc="0" locked="0" layoutInCell="1" allowOverlap="1" wp14:anchorId="0C430EBA" wp14:editId="0398AC6C">
                  <wp:simplePos x="0" y="0"/>
                  <wp:positionH relativeFrom="margin">
                    <wp:posOffset>-36195</wp:posOffset>
                  </wp:positionH>
                  <wp:positionV relativeFrom="margin">
                    <wp:posOffset>1049655</wp:posOffset>
                  </wp:positionV>
                  <wp:extent cx="464820" cy="701040"/>
                  <wp:effectExtent l="0" t="0" r="0" b="0"/>
                  <wp:wrapSquare wrapText="bothSides"/>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p>
          <w:p w:rsidR="003E6101" w:rsidRPr="00CB2C1E" w:rsidRDefault="003E6101" w:rsidP="00440AEA">
            <w:pPr>
              <w:rPr>
                <w:szCs w:val="22"/>
                <w:lang w:val="lt-LT"/>
              </w:rPr>
            </w:pPr>
            <w:r>
              <w:rPr>
                <w:szCs w:val="22"/>
                <w:lang w:val="lt-L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54pt;width:48pt;height:56pt;z-index:251661312;mso-position-horizontal-relative:margin;mso-position-vertical-relative:margin">
                  <v:imagedata r:id="rId13" o:title=""/>
                  <w10:wrap type="square" anchorx="margin" anchory="margin"/>
                </v:shape>
                <o:OLEObject Type="Embed" ProgID="PBrush" ShapeID="_x0000_s1026" DrawAspect="Content" ObjectID="_1743229845" r:id="rId14"/>
              </w:object>
            </w:r>
          </w:p>
          <w:p w:rsidR="003E6101" w:rsidRPr="00CB2C1E" w:rsidRDefault="003E6101" w:rsidP="00440AEA">
            <w:pPr>
              <w:jc w:val="right"/>
              <w:rPr>
                <w:szCs w:val="22"/>
                <w:lang w:val="lt-LT"/>
              </w:rPr>
            </w:pPr>
          </w:p>
          <w:p w:rsidR="003E6101" w:rsidRPr="00CB2C1E" w:rsidRDefault="003E6101" w:rsidP="00440AEA">
            <w:pPr>
              <w:rPr>
                <w:szCs w:val="22"/>
                <w:lang w:val="lt-LT"/>
              </w:rPr>
            </w:pPr>
            <w:r>
              <w:rPr>
                <w:noProof/>
                <w:lang w:val="lt-LT" w:eastAsia="lt-LT"/>
              </w:rPr>
              <w:drawing>
                <wp:anchor distT="0" distB="0" distL="114300" distR="114300" simplePos="0" relativeHeight="251662336" behindDoc="0" locked="0" layoutInCell="1" allowOverlap="1" wp14:anchorId="131B5D37" wp14:editId="1BD3C061">
                  <wp:simplePos x="0" y="0"/>
                  <wp:positionH relativeFrom="margin">
                    <wp:posOffset>222885</wp:posOffset>
                  </wp:positionH>
                  <wp:positionV relativeFrom="margin">
                    <wp:posOffset>3642360</wp:posOffset>
                  </wp:positionV>
                  <wp:extent cx="640080" cy="1958340"/>
                  <wp:effectExtent l="0" t="0" r="0"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 cy="1958340"/>
                          </a:xfrm>
                          <a:prstGeom prst="rect">
                            <a:avLst/>
                          </a:prstGeom>
                          <a:noFill/>
                        </pic:spPr>
                      </pic:pic>
                    </a:graphicData>
                  </a:graphic>
                  <wp14:sizeRelH relativeFrom="page">
                    <wp14:pctWidth>0</wp14:pctWidth>
                  </wp14:sizeRelH>
                  <wp14:sizeRelV relativeFrom="page">
                    <wp14:pctHeight>0</wp14:pctHeight>
                  </wp14:sizeRelV>
                </wp:anchor>
              </w:drawing>
            </w:r>
          </w:p>
          <w:p w:rsidR="003E6101" w:rsidRPr="00CB2C1E" w:rsidRDefault="003E6101" w:rsidP="00440AEA">
            <w:pPr>
              <w:rPr>
                <w:szCs w:val="22"/>
                <w:lang w:val="lt-LT"/>
              </w:rPr>
            </w:pPr>
            <w:r w:rsidRPr="00CB2C1E">
              <w:rPr>
                <w:szCs w:val="22"/>
                <w:lang w:val="lt-LT"/>
              </w:rPr>
              <w:t xml:space="preserve">  </w:t>
            </w: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r>
              <w:rPr>
                <w:noProof/>
                <w:lang w:val="lt-LT" w:eastAsia="lt-LT"/>
              </w:rPr>
              <w:drawing>
                <wp:anchor distT="0" distB="0" distL="114300" distR="114300" simplePos="0" relativeHeight="251664384" behindDoc="0" locked="0" layoutInCell="1" allowOverlap="1" wp14:anchorId="258801F6" wp14:editId="6DC00119">
                  <wp:simplePos x="0" y="0"/>
                  <wp:positionH relativeFrom="margin">
                    <wp:posOffset>-36195</wp:posOffset>
                  </wp:positionH>
                  <wp:positionV relativeFrom="margin">
                    <wp:posOffset>72390</wp:posOffset>
                  </wp:positionV>
                  <wp:extent cx="464820" cy="701040"/>
                  <wp:effectExtent l="0" t="0" r="0" b="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l="10655" t="51411" r="17436"/>
                          <a:stretch>
                            <a:fillRect/>
                          </a:stretch>
                        </pic:blipFill>
                        <pic:spPr bwMode="auto">
                          <a:xfrm>
                            <a:off x="0" y="0"/>
                            <a:ext cx="464820" cy="701040"/>
                          </a:xfrm>
                          <a:prstGeom prst="rect">
                            <a:avLst/>
                          </a:prstGeom>
                          <a:noFill/>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69504" behindDoc="0" locked="0" layoutInCell="1" allowOverlap="1" wp14:anchorId="79F707E7" wp14:editId="14F71172">
                  <wp:simplePos x="0" y="0"/>
                  <wp:positionH relativeFrom="margin">
                    <wp:posOffset>423545</wp:posOffset>
                  </wp:positionH>
                  <wp:positionV relativeFrom="margin">
                    <wp:posOffset>988695</wp:posOffset>
                  </wp:positionV>
                  <wp:extent cx="480060" cy="784860"/>
                  <wp:effectExtent l="0" t="0" r="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
                            <a:extLst>
                              <a:ext uri="{28A0092B-C50C-407E-A947-70E740481C1C}">
                                <a14:useLocalDpi xmlns:a14="http://schemas.microsoft.com/office/drawing/2010/main" val="0"/>
                              </a:ext>
                            </a:extLst>
                          </a:blip>
                          <a:srcRect t="55145"/>
                          <a:stretch>
                            <a:fillRect/>
                          </a:stretch>
                        </pic:blipFill>
                        <pic:spPr bwMode="auto">
                          <a:xfrm>
                            <a:off x="0" y="0"/>
                            <a:ext cx="480060" cy="784860"/>
                          </a:xfrm>
                          <a:prstGeom prst="rect">
                            <a:avLst/>
                          </a:prstGeom>
                          <a:noFill/>
                        </pic:spPr>
                      </pic:pic>
                    </a:graphicData>
                  </a:graphic>
                  <wp14:sizeRelH relativeFrom="page">
                    <wp14:pctWidth>0</wp14:pctWidth>
                  </wp14:sizeRelH>
                  <wp14:sizeRelV relativeFrom="page">
                    <wp14:pctHeight>0</wp14:pctHeight>
                  </wp14:sizeRelV>
                </wp:anchor>
              </w:drawing>
            </w: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r>
              <w:rPr>
                <w:noProof/>
                <w:lang w:val="lt-LT" w:eastAsia="lt-LT"/>
              </w:rPr>
              <w:drawing>
                <wp:anchor distT="0" distB="0" distL="114300" distR="114300" simplePos="0" relativeHeight="251663360" behindDoc="0" locked="0" layoutInCell="1" allowOverlap="1" wp14:anchorId="656504E0" wp14:editId="6F78E3A2">
                  <wp:simplePos x="0" y="0"/>
                  <wp:positionH relativeFrom="margin">
                    <wp:posOffset>906780</wp:posOffset>
                  </wp:positionH>
                  <wp:positionV relativeFrom="margin">
                    <wp:posOffset>5722620</wp:posOffset>
                  </wp:positionV>
                  <wp:extent cx="434975" cy="1600200"/>
                  <wp:effectExtent l="0" t="0" r="0" b="0"/>
                  <wp:wrapSquare wrapText="bothSides"/>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975" cy="1600200"/>
                          </a:xfrm>
                          <a:prstGeom prst="rect">
                            <a:avLst/>
                          </a:prstGeom>
                          <a:noFill/>
                        </pic:spPr>
                      </pic:pic>
                    </a:graphicData>
                  </a:graphic>
                  <wp14:sizeRelH relativeFrom="page">
                    <wp14:pctWidth>0</wp14:pctWidth>
                  </wp14:sizeRelH>
                  <wp14:sizeRelV relativeFrom="page">
                    <wp14:pctHeight>0</wp14:pctHeight>
                  </wp14:sizeRelV>
                </wp:anchor>
              </w:drawing>
            </w: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r>
              <w:rPr>
                <w:noProof/>
                <w:szCs w:val="22"/>
                <w:lang w:val="lt-LT" w:eastAsia="lt-LT"/>
              </w:rPr>
              <mc:AlternateContent>
                <mc:Choice Requires="wps">
                  <w:drawing>
                    <wp:anchor distT="0" distB="0" distL="114300" distR="114300" simplePos="0" relativeHeight="251660288" behindDoc="0" locked="0" layoutInCell="1" allowOverlap="1" wp14:anchorId="0BC1AB07" wp14:editId="1FCAD1AF">
                      <wp:simplePos x="0" y="0"/>
                      <wp:positionH relativeFrom="column">
                        <wp:posOffset>27305</wp:posOffset>
                      </wp:positionH>
                      <wp:positionV relativeFrom="paragraph">
                        <wp:posOffset>-4774565</wp:posOffset>
                      </wp:positionV>
                      <wp:extent cx="114300" cy="114300"/>
                      <wp:effectExtent l="48260" t="50800" r="8890" b="6350"/>
                      <wp:wrapNone/>
                      <wp:docPr id="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40C3D" id="Line 126"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75.95pt" to="11.15pt,-3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">
                      <v:stroke endarrow="block"/>
                    </v:line>
                  </w:pict>
                </mc:Fallback>
              </mc:AlternateContent>
            </w: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r>
              <w:rPr>
                <w:szCs w:val="22"/>
                <w:lang w:val="lt-LT"/>
              </w:rPr>
              <w:t xml:space="preserve">        </w:t>
            </w:r>
          </w:p>
          <w:p w:rsidR="003E6101" w:rsidRDefault="003E6101" w:rsidP="00440AEA">
            <w:pPr>
              <w:rPr>
                <w:szCs w:val="22"/>
                <w:lang w:val="lt-LT"/>
              </w:rPr>
            </w:pPr>
            <w:r>
              <w:rPr>
                <w:noProof/>
                <w:lang w:val="lt-LT" w:eastAsia="lt-LT"/>
              </w:rPr>
              <w:drawing>
                <wp:anchor distT="0" distB="0" distL="114300" distR="114300" simplePos="0" relativeHeight="251665408" behindDoc="0" locked="0" layoutInCell="1" allowOverlap="1" wp14:anchorId="42DAEB82" wp14:editId="6389B842">
                  <wp:simplePos x="0" y="0"/>
                  <wp:positionH relativeFrom="margin">
                    <wp:posOffset>60850</wp:posOffset>
                  </wp:positionH>
                  <wp:positionV relativeFrom="margin">
                    <wp:posOffset>7434580</wp:posOffset>
                  </wp:positionV>
                  <wp:extent cx="548640" cy="1691640"/>
                  <wp:effectExtent l="0" t="0" r="0" b="0"/>
                  <wp:wrapSquare wrapText="bothSides"/>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1691640"/>
                          </a:xfrm>
                          <a:prstGeom prst="rect">
                            <a:avLst/>
                          </a:prstGeom>
                          <a:noFill/>
                        </pic:spPr>
                      </pic:pic>
                    </a:graphicData>
                  </a:graphic>
                  <wp14:sizeRelH relativeFrom="page">
                    <wp14:pctWidth>0</wp14:pctWidth>
                  </wp14:sizeRelH>
                  <wp14:sizeRelV relativeFrom="page">
                    <wp14:pctHeight>0</wp14:pctHeight>
                  </wp14:sizeRelV>
                </wp:anchor>
              </w:drawing>
            </w: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jc w:val="center"/>
              <w:rPr>
                <w:rFonts w:ascii="Optimum" w:hAnsi="Optimum"/>
                <w:szCs w:val="22"/>
                <w:lang w:val="lt-LT"/>
              </w:rPr>
            </w:pPr>
          </w:p>
        </w:tc>
        <w:tc>
          <w:tcPr>
            <w:tcW w:w="7655" w:type="dxa"/>
          </w:tcPr>
          <w:p w:rsidR="003E6101" w:rsidRPr="00CB2C1E" w:rsidRDefault="003E6101" w:rsidP="00440AEA">
            <w:pPr>
              <w:rPr>
                <w:szCs w:val="22"/>
                <w:lang w:val="lt-LT"/>
              </w:rPr>
            </w:pPr>
          </w:p>
          <w:p w:rsidR="003E6101" w:rsidRPr="00CB2C1E" w:rsidRDefault="003E6101" w:rsidP="00440AEA">
            <w:pPr>
              <w:tabs>
                <w:tab w:val="left" w:pos="284"/>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rPr>
                <w:rFonts w:ascii="Book Antiqua" w:hAnsi="Book Antiqua"/>
                <w:szCs w:val="22"/>
                <w:lang w:val="lt-LT"/>
              </w:rPr>
            </w:pPr>
          </w:p>
          <w:p w:rsidR="003E6101" w:rsidRPr="00CB2C1E" w:rsidRDefault="003E6101" w:rsidP="003E6101">
            <w:pPr>
              <w:numPr>
                <w:ilvl w:val="0"/>
                <w:numId w:val="1"/>
              </w:numPr>
              <w:tabs>
                <w:tab w:val="clear" w:pos="567"/>
              </w:tabs>
              <w:spacing w:line="240" w:lineRule="auto"/>
              <w:rPr>
                <w:szCs w:val="22"/>
                <w:lang w:val="lt-LT"/>
              </w:rPr>
            </w:pPr>
            <w:r w:rsidRPr="00CB2C1E">
              <w:rPr>
                <w:szCs w:val="22"/>
                <w:lang w:val="lt-LT"/>
              </w:rPr>
              <w:t>Pastatykite abu flakonus (su milteliais ir tirpikliu) ne aukštesnėje nei 25 °C.</w:t>
            </w: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3E6101">
            <w:pPr>
              <w:numPr>
                <w:ilvl w:val="0"/>
                <w:numId w:val="1"/>
              </w:numPr>
              <w:tabs>
                <w:tab w:val="clear" w:pos="567"/>
              </w:tabs>
              <w:spacing w:line="240" w:lineRule="auto"/>
              <w:rPr>
                <w:szCs w:val="22"/>
                <w:lang w:val="lt-LT"/>
              </w:rPr>
            </w:pPr>
            <w:r w:rsidRPr="00CB2C1E">
              <w:rPr>
                <w:szCs w:val="22"/>
                <w:lang w:val="lt-LT"/>
              </w:rPr>
              <w:t>Nuimkite apsauginius dangtelius nuo tirpiklio (injekcinio vandens) flakono ir miltelių flakono.</w:t>
            </w:r>
          </w:p>
          <w:p w:rsidR="003E6101" w:rsidRPr="00CB2C1E" w:rsidRDefault="003E6101" w:rsidP="00440AEA">
            <w:pPr>
              <w:rPr>
                <w:szCs w:val="22"/>
                <w:lang w:val="lt-LT"/>
              </w:rPr>
            </w:pPr>
          </w:p>
          <w:p w:rsidR="003E6101" w:rsidRPr="00CB2C1E" w:rsidRDefault="003E6101" w:rsidP="003E6101">
            <w:pPr>
              <w:numPr>
                <w:ilvl w:val="0"/>
                <w:numId w:val="1"/>
              </w:numPr>
              <w:tabs>
                <w:tab w:val="clear" w:pos="567"/>
              </w:tabs>
              <w:spacing w:line="240" w:lineRule="auto"/>
              <w:rPr>
                <w:szCs w:val="22"/>
                <w:lang w:val="lt-LT"/>
              </w:rPr>
            </w:pPr>
            <w:r w:rsidRPr="00CB2C1E">
              <w:rPr>
                <w:szCs w:val="22"/>
                <w:lang w:val="lt-LT"/>
              </w:rPr>
              <w:t>Dezinfekuokite kiekvieno kamščio paviršių.</w:t>
            </w: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3E6101">
            <w:pPr>
              <w:numPr>
                <w:ilvl w:val="0"/>
                <w:numId w:val="1"/>
              </w:numPr>
              <w:tabs>
                <w:tab w:val="clear" w:pos="567"/>
              </w:tabs>
              <w:spacing w:line="240" w:lineRule="auto"/>
              <w:rPr>
                <w:szCs w:val="22"/>
                <w:lang w:val="lt-LT"/>
              </w:rPr>
            </w:pPr>
            <w:r w:rsidRPr="00CB2C1E">
              <w:rPr>
                <w:szCs w:val="22"/>
                <w:lang w:val="lt-LT"/>
              </w:rPr>
              <w:t xml:space="preserve">Nuimkite „Mix2Vial“ įtaiso dangtelį. Neištraukdami įtaiso iš pakuotės pritvirtinkite </w:t>
            </w:r>
            <w:r w:rsidRPr="00CB2C1E">
              <w:rPr>
                <w:b/>
                <w:szCs w:val="22"/>
                <w:lang w:val="lt-LT"/>
              </w:rPr>
              <w:t>mėlynąjį „Mix2Vial“ galą</w:t>
            </w:r>
            <w:r w:rsidRPr="00CB2C1E">
              <w:rPr>
                <w:szCs w:val="22"/>
                <w:lang w:val="lt-LT"/>
              </w:rPr>
              <w:t xml:space="preserve"> prie tirpiklio flakono kamščio.</w:t>
            </w: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3E6101">
            <w:pPr>
              <w:numPr>
                <w:ilvl w:val="0"/>
                <w:numId w:val="1"/>
              </w:numPr>
              <w:tabs>
                <w:tab w:val="clear" w:pos="567"/>
              </w:tabs>
              <w:spacing w:line="240" w:lineRule="auto"/>
              <w:rPr>
                <w:szCs w:val="22"/>
                <w:lang w:val="lt-LT"/>
              </w:rPr>
            </w:pPr>
            <w:r w:rsidRPr="00CB2C1E">
              <w:rPr>
                <w:szCs w:val="22"/>
                <w:lang w:val="lt-LT"/>
              </w:rPr>
              <w:t>Nuimkite ir išmeskite pakuotę. Stenkitės neprisiliesti prie dabar atsidengusios įtaiso dalies.</w:t>
            </w: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3E6101">
            <w:pPr>
              <w:numPr>
                <w:ilvl w:val="0"/>
                <w:numId w:val="1"/>
              </w:numPr>
              <w:tabs>
                <w:tab w:val="clear" w:pos="567"/>
              </w:tabs>
              <w:spacing w:line="240" w:lineRule="auto"/>
              <w:rPr>
                <w:szCs w:val="22"/>
                <w:lang w:val="lt-LT"/>
              </w:rPr>
            </w:pPr>
            <w:r w:rsidRPr="00CB2C1E">
              <w:rPr>
                <w:szCs w:val="22"/>
                <w:lang w:val="lt-LT"/>
              </w:rPr>
              <w:t xml:space="preserve">Tirpiklio flakoną, sujungtą su įtaisu, apverskite ir prijunkite prie miltelių flakono </w:t>
            </w:r>
            <w:r w:rsidRPr="00CB2C1E">
              <w:rPr>
                <w:b/>
                <w:szCs w:val="22"/>
                <w:lang w:val="lt-LT"/>
              </w:rPr>
              <w:t>naudodami permatomąją įtaiso dalį</w:t>
            </w:r>
            <w:r w:rsidRPr="00CB2C1E">
              <w:rPr>
                <w:szCs w:val="22"/>
                <w:lang w:val="lt-LT"/>
              </w:rPr>
              <w:t xml:space="preserve">. Tirpiklis automatiškai subėgs į miltelių flakoną. Laikydami sujungtus flakonus, atsargiai pasukiokite, kad </w:t>
            </w:r>
            <w:r>
              <w:rPr>
                <w:szCs w:val="22"/>
                <w:lang w:val="lt-LT"/>
              </w:rPr>
              <w:t>vaista</w:t>
            </w:r>
            <w:r w:rsidRPr="00CB2C1E">
              <w:rPr>
                <w:szCs w:val="22"/>
                <w:lang w:val="lt-LT"/>
              </w:rPr>
              <w:t>s visiškai ištirptų.</w:t>
            </w: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Pr="00CB2C1E" w:rsidRDefault="003E6101" w:rsidP="00440AEA">
            <w:pPr>
              <w:rPr>
                <w:szCs w:val="22"/>
                <w:lang w:val="lt-LT"/>
              </w:rPr>
            </w:pPr>
          </w:p>
          <w:p w:rsidR="003E6101" w:rsidRDefault="003E6101" w:rsidP="003E6101">
            <w:pPr>
              <w:numPr>
                <w:ilvl w:val="0"/>
                <w:numId w:val="1"/>
              </w:numPr>
              <w:tabs>
                <w:tab w:val="clear" w:pos="567"/>
              </w:tabs>
              <w:spacing w:line="240" w:lineRule="auto"/>
              <w:rPr>
                <w:szCs w:val="22"/>
                <w:lang w:val="lt-LT"/>
              </w:rPr>
            </w:pPr>
            <w:r w:rsidRPr="00CB2C1E">
              <w:rPr>
                <w:szCs w:val="22"/>
                <w:lang w:val="lt-LT"/>
              </w:rPr>
              <w:t xml:space="preserve">Dabar vienoje rankoje laikydami dalį su paruoštu </w:t>
            </w:r>
            <w:r>
              <w:rPr>
                <w:szCs w:val="22"/>
                <w:lang w:val="lt-LT"/>
              </w:rPr>
              <w:t>vaistu</w:t>
            </w:r>
            <w:r w:rsidRPr="00CB2C1E">
              <w:rPr>
                <w:szCs w:val="22"/>
                <w:lang w:val="lt-LT"/>
              </w:rPr>
              <w:t xml:space="preserve">, o kitoje – dalį su tirpikliu, atsukite „Mix2Vial“ įtaisą, kad atskirtumėte flakonus vieną nuo kito. </w:t>
            </w:r>
          </w:p>
          <w:p w:rsidR="003E6101" w:rsidRDefault="003E6101" w:rsidP="00440AEA">
            <w:pPr>
              <w:tabs>
                <w:tab w:val="clear" w:pos="567"/>
              </w:tabs>
              <w:spacing w:line="240" w:lineRule="auto"/>
              <w:rPr>
                <w:szCs w:val="22"/>
                <w:lang w:val="lt-LT"/>
              </w:rPr>
            </w:pPr>
          </w:p>
          <w:p w:rsidR="003E6101" w:rsidRDefault="003E6101" w:rsidP="00440AEA">
            <w:pPr>
              <w:tabs>
                <w:tab w:val="clear" w:pos="567"/>
              </w:tabs>
              <w:spacing w:line="240" w:lineRule="auto"/>
              <w:rPr>
                <w:szCs w:val="22"/>
                <w:lang w:val="lt-LT"/>
              </w:rPr>
            </w:pPr>
          </w:p>
          <w:p w:rsidR="003E6101" w:rsidRPr="00CB2C1E" w:rsidRDefault="003E6101" w:rsidP="00440AEA">
            <w:pPr>
              <w:tabs>
                <w:tab w:val="clear" w:pos="567"/>
              </w:tabs>
              <w:spacing w:line="240" w:lineRule="auto"/>
              <w:rPr>
                <w:szCs w:val="22"/>
                <w:lang w:val="lt-LT"/>
              </w:rPr>
            </w:pPr>
          </w:p>
          <w:p w:rsidR="003E6101" w:rsidRPr="00CB2C1E" w:rsidRDefault="003E6101" w:rsidP="00440AEA">
            <w:pPr>
              <w:rPr>
                <w:szCs w:val="22"/>
                <w:lang w:val="lt-LT"/>
              </w:rPr>
            </w:pPr>
          </w:p>
        </w:tc>
      </w:tr>
    </w:tbl>
    <w:p w:rsidR="003E6101" w:rsidRPr="00917DF1" w:rsidRDefault="003E6101" w:rsidP="003E6101">
      <w:pPr>
        <w:rPr>
          <w:rFonts w:ascii="MS Mincho" w:eastAsia="MS Mincho" w:cs="MS Mincho"/>
          <w:color w:val="000000"/>
          <w:szCs w:val="22"/>
          <w:lang w:val="lt-LT"/>
        </w:rPr>
      </w:pPr>
    </w:p>
    <w:p w:rsidR="003E6101" w:rsidRPr="00917DF1" w:rsidRDefault="003E6101" w:rsidP="003E6101">
      <w:pPr>
        <w:rPr>
          <w:szCs w:val="22"/>
          <w:lang w:val="lt-LT"/>
        </w:rPr>
      </w:pPr>
      <w:r w:rsidRPr="00126884">
        <w:rPr>
          <w:lang w:val="lt-LT"/>
        </w:rPr>
        <w:t xml:space="preserve">Paprastai milteliai ištirpsta </w:t>
      </w:r>
      <w:r w:rsidRPr="00917DF1">
        <w:rPr>
          <w:szCs w:val="22"/>
          <w:lang w:val="lt-LT"/>
        </w:rPr>
        <w:t>iškart ir</w:t>
      </w:r>
      <w:r w:rsidRPr="00126884">
        <w:rPr>
          <w:lang w:val="lt-LT"/>
        </w:rPr>
        <w:t xml:space="preserve"> turėtų ištirpti greičiau kaip per </w:t>
      </w:r>
      <w:r>
        <w:rPr>
          <w:lang w:val="lt-LT"/>
        </w:rPr>
        <w:t>5</w:t>
      </w:r>
      <w:r w:rsidRPr="00126884">
        <w:rPr>
          <w:lang w:val="lt-LT"/>
        </w:rPr>
        <w:t> minu</w:t>
      </w:r>
      <w:r>
        <w:rPr>
          <w:lang w:val="lt-LT"/>
        </w:rPr>
        <w:t>tes</w:t>
      </w:r>
      <w:r w:rsidRPr="00126884">
        <w:rPr>
          <w:lang w:val="lt-LT"/>
        </w:rPr>
        <w:t>.</w:t>
      </w:r>
      <w:r>
        <w:rPr>
          <w:lang w:val="lt-LT"/>
        </w:rPr>
        <w:t xml:space="preserve"> </w:t>
      </w:r>
      <w:r w:rsidRPr="00917DF1">
        <w:rPr>
          <w:lang w:val="lt-LT"/>
        </w:rPr>
        <w:t xml:space="preserve">Tirpalas </w:t>
      </w:r>
      <w:r w:rsidRPr="00917DF1">
        <w:rPr>
          <w:szCs w:val="22"/>
          <w:lang w:val="lt-LT"/>
        </w:rPr>
        <w:t>turi būti</w:t>
      </w:r>
      <w:r w:rsidRPr="00126884">
        <w:rPr>
          <w:lang w:val="lt-LT"/>
        </w:rPr>
        <w:t xml:space="preserve"> skaidrus arba šiek tiek opalinis</w:t>
      </w:r>
      <w:r w:rsidRPr="00917DF1">
        <w:rPr>
          <w:szCs w:val="22"/>
          <w:lang w:val="lt-LT"/>
        </w:rPr>
        <w:t>, bespalvis arba šiek tiek gel</w:t>
      </w:r>
      <w:r>
        <w:rPr>
          <w:szCs w:val="22"/>
          <w:lang w:val="lt-LT"/>
        </w:rPr>
        <w:t>tonas</w:t>
      </w:r>
      <w:r w:rsidRPr="00917DF1">
        <w:rPr>
          <w:szCs w:val="22"/>
          <w:lang w:val="lt-LT"/>
        </w:rPr>
        <w:t>.</w:t>
      </w:r>
      <w:r w:rsidRPr="00126884">
        <w:rPr>
          <w:color w:val="000000"/>
          <w:lang w:val="lt-LT"/>
        </w:rPr>
        <w:t xml:space="preserve"> </w:t>
      </w:r>
      <w:r w:rsidRPr="00727A21">
        <w:rPr>
          <w:color w:val="000000"/>
          <w:lang w:val="lt-LT"/>
        </w:rPr>
        <w:t xml:space="preserve">Prieš vartojant paruoštą preparatą būtina apžiūrėti, ar jame nėra dalelių ir ar nepakitusi spalva. </w:t>
      </w:r>
      <w:r w:rsidRPr="00126884">
        <w:rPr>
          <w:lang w:val="lt-LT"/>
        </w:rPr>
        <w:t>Jei tirpalas yra drumstas arba su nuosėdomis, jo vartoti negalima.</w:t>
      </w:r>
      <w:r>
        <w:rPr>
          <w:lang w:val="lt-LT"/>
        </w:rPr>
        <w:t xml:space="preserve"> </w:t>
      </w:r>
      <w:proofErr w:type="spellStart"/>
      <w:r w:rsidRPr="00FB4D8B">
        <w:rPr>
          <w:rStyle w:val="Emfaz"/>
        </w:rPr>
        <w:t>Negalima</w:t>
      </w:r>
      <w:proofErr w:type="spellEnd"/>
      <w:r w:rsidRPr="00FB4D8B">
        <w:rPr>
          <w:rStyle w:val="Emfaz"/>
        </w:rPr>
        <w:t xml:space="preserve"> </w:t>
      </w:r>
      <w:proofErr w:type="spellStart"/>
      <w:r w:rsidRPr="00FB4D8B">
        <w:rPr>
          <w:rStyle w:val="Emfaz"/>
        </w:rPr>
        <w:t>maišyti</w:t>
      </w:r>
      <w:proofErr w:type="spellEnd"/>
      <w:r w:rsidRPr="00FB4D8B">
        <w:rPr>
          <w:rStyle w:val="Emfaz"/>
        </w:rPr>
        <w:t xml:space="preserve"> </w:t>
      </w:r>
      <w:proofErr w:type="spellStart"/>
      <w:r w:rsidRPr="00FB4D8B">
        <w:rPr>
          <w:rStyle w:val="Emfaz"/>
        </w:rPr>
        <w:t>su</w:t>
      </w:r>
      <w:proofErr w:type="spellEnd"/>
      <w:r w:rsidRPr="00FB4D8B">
        <w:rPr>
          <w:rStyle w:val="Emfaz"/>
        </w:rPr>
        <w:t xml:space="preserve"> </w:t>
      </w:r>
      <w:proofErr w:type="spellStart"/>
      <w:r w:rsidRPr="00FB4D8B">
        <w:rPr>
          <w:rStyle w:val="Emfaz"/>
        </w:rPr>
        <w:t>kitais</w:t>
      </w:r>
      <w:proofErr w:type="spellEnd"/>
      <w:r>
        <w:t xml:space="preserve"> </w:t>
      </w:r>
      <w:proofErr w:type="spellStart"/>
      <w:r>
        <w:t>vaistais</w:t>
      </w:r>
      <w:proofErr w:type="spellEnd"/>
      <w:r>
        <w:t xml:space="preserve">. </w:t>
      </w:r>
      <w:proofErr w:type="spellStart"/>
      <w:r>
        <w:rPr>
          <w:rStyle w:val="rynqvb"/>
        </w:rPr>
        <w:t>Paruošto</w:t>
      </w:r>
      <w:proofErr w:type="spellEnd"/>
      <w:r>
        <w:rPr>
          <w:rStyle w:val="rynqvb"/>
        </w:rPr>
        <w:t xml:space="preserve"> </w:t>
      </w:r>
      <w:proofErr w:type="spellStart"/>
      <w:r>
        <w:rPr>
          <w:rStyle w:val="rynqvb"/>
        </w:rPr>
        <w:t>preparato</w:t>
      </w:r>
      <w:proofErr w:type="spellEnd"/>
      <w:r>
        <w:rPr>
          <w:rStyle w:val="rynqvb"/>
        </w:rPr>
        <w:t xml:space="preserve"> </w:t>
      </w:r>
      <w:proofErr w:type="spellStart"/>
      <w:r>
        <w:rPr>
          <w:rStyle w:val="rynqvb"/>
        </w:rPr>
        <w:t>neskiesti</w:t>
      </w:r>
      <w:proofErr w:type="spellEnd"/>
      <w:r>
        <w:rPr>
          <w:rStyle w:val="rynqvb"/>
        </w:rPr>
        <w:t>.</w:t>
      </w:r>
    </w:p>
    <w:p w:rsidR="003E6101" w:rsidRPr="00126884" w:rsidRDefault="003E6101" w:rsidP="003E6101">
      <w:pPr>
        <w:rPr>
          <w:rFonts w:ascii="MS Mincho" w:eastAsia="MS Mincho"/>
          <w:color w:val="000000"/>
          <w:lang w:val="lt-LT"/>
        </w:rPr>
      </w:pPr>
    </w:p>
    <w:p w:rsidR="003E6101" w:rsidRPr="00917DF1" w:rsidRDefault="003E6101" w:rsidP="003E6101">
      <w:pPr>
        <w:rPr>
          <w:rFonts w:ascii="MS Mincho" w:eastAsia="MS Mincho"/>
          <w:b/>
          <w:color w:val="000000"/>
          <w:lang w:val="lt-LT"/>
        </w:rPr>
      </w:pPr>
      <w:r w:rsidRPr="00917DF1">
        <w:rPr>
          <w:b/>
          <w:lang w:val="lt-LT"/>
        </w:rPr>
        <w:t>Vartojimas</w:t>
      </w:r>
    </w:p>
    <w:p w:rsidR="003E6101" w:rsidRPr="00917DF1" w:rsidRDefault="003E6101" w:rsidP="003E6101">
      <w:pPr>
        <w:keepNext/>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4"/>
        <w:gridCol w:w="7026"/>
      </w:tblGrid>
      <w:tr w:rsidR="003E6101" w:rsidRPr="00C64B6C" w:rsidTr="00440AEA">
        <w:tc>
          <w:tcPr>
            <w:tcW w:w="2177" w:type="dxa"/>
            <w:vAlign w:val="center"/>
          </w:tcPr>
          <w:p w:rsidR="003E6101" w:rsidRPr="00CB2C1E" w:rsidRDefault="003E6101" w:rsidP="00440AEA">
            <w:pPr>
              <w:jc w:val="center"/>
              <w:rPr>
                <w:szCs w:val="22"/>
                <w:lang w:val="lt-LT"/>
              </w:rPr>
            </w:pPr>
            <w:r>
              <w:rPr>
                <w:noProof/>
                <w:lang w:val="lt-LT" w:eastAsia="lt-LT"/>
              </w:rPr>
              <w:drawing>
                <wp:anchor distT="0" distB="0" distL="114300" distR="114300" simplePos="0" relativeHeight="251672576" behindDoc="0" locked="0" layoutInCell="1" allowOverlap="1" wp14:anchorId="356EBA9B" wp14:editId="73F9A519">
                  <wp:simplePos x="0" y="0"/>
                  <wp:positionH relativeFrom="margin">
                    <wp:align>left</wp:align>
                  </wp:positionH>
                  <wp:positionV relativeFrom="margin">
                    <wp:align>center</wp:align>
                  </wp:positionV>
                  <wp:extent cx="451485" cy="2134870"/>
                  <wp:effectExtent l="0" t="0" r="0" b="0"/>
                  <wp:wrapSquare wrapText="bothSides"/>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485" cy="2134870"/>
                          </a:xfrm>
                          <a:prstGeom prst="rect">
                            <a:avLst/>
                          </a:prstGeom>
                          <a:noFill/>
                        </pic:spPr>
                      </pic:pic>
                    </a:graphicData>
                  </a:graphic>
                  <wp14:sizeRelH relativeFrom="page">
                    <wp14:pctWidth>0</wp14:pctWidth>
                  </wp14:sizeRelH>
                  <wp14:sizeRelV relativeFrom="page">
                    <wp14:pctHeight>0</wp14:pctHeight>
                  </wp14:sizeRelV>
                </wp:anchor>
              </w:drawing>
            </w:r>
          </w:p>
        </w:tc>
        <w:tc>
          <w:tcPr>
            <w:tcW w:w="7658" w:type="dxa"/>
          </w:tcPr>
          <w:p w:rsidR="003E6101" w:rsidRPr="00CB2C1E" w:rsidRDefault="003E6101" w:rsidP="00440AEA">
            <w:pPr>
              <w:pStyle w:val="Sraassuenkleliais"/>
              <w:numPr>
                <w:ilvl w:val="0"/>
                <w:numId w:val="0"/>
              </w:numPr>
              <w:ind w:left="355"/>
            </w:pPr>
          </w:p>
          <w:p w:rsidR="003E6101" w:rsidRPr="00CB2C1E" w:rsidRDefault="003E6101" w:rsidP="003E6101">
            <w:pPr>
              <w:pStyle w:val="Sraassuenkleliais"/>
              <w:numPr>
                <w:ilvl w:val="0"/>
                <w:numId w:val="3"/>
              </w:numPr>
            </w:pPr>
            <w:r w:rsidRPr="00CB2C1E">
              <w:rPr>
                <w:rStyle w:val="Puslapionumeris"/>
                <w:sz w:val="22"/>
                <w:szCs w:val="22"/>
                <w:lang w:val="lt-LT"/>
              </w:rPr>
              <w:t xml:space="preserve">Laikydami flakoną su paruoštu </w:t>
            </w:r>
            <w:r>
              <w:rPr>
                <w:rStyle w:val="Puslapionumeris"/>
                <w:sz w:val="22"/>
                <w:szCs w:val="22"/>
                <w:lang w:val="lt-LT"/>
              </w:rPr>
              <w:t>vaistu</w:t>
            </w:r>
            <w:r w:rsidRPr="00CB2C1E">
              <w:rPr>
                <w:rStyle w:val="Puslapionumeris"/>
                <w:sz w:val="22"/>
                <w:szCs w:val="22"/>
                <w:lang w:val="lt-LT"/>
              </w:rPr>
              <w:t xml:space="preserve"> vertikaliai, ant „</w:t>
            </w:r>
            <w:r w:rsidRPr="00FB4D8B">
              <w:rPr>
                <w:sz w:val="22"/>
                <w:szCs w:val="22"/>
              </w:rPr>
              <w:t>Mix2Vial</w:t>
            </w:r>
            <w:r w:rsidRPr="00CB2C1E">
              <w:rPr>
                <w:rStyle w:val="Puslapionumeris"/>
                <w:sz w:val="22"/>
                <w:szCs w:val="22"/>
                <w:lang w:val="lt-LT"/>
              </w:rPr>
              <w:t xml:space="preserve">“ įtaiso užsukite sterilų švirkštą. Tada lėtai įtraukite </w:t>
            </w:r>
            <w:r>
              <w:rPr>
                <w:rStyle w:val="Puslapionumeris"/>
                <w:sz w:val="22"/>
                <w:szCs w:val="22"/>
                <w:lang w:val="lt-LT"/>
              </w:rPr>
              <w:t>vaistą</w:t>
            </w:r>
            <w:r w:rsidRPr="00CB2C1E">
              <w:rPr>
                <w:rStyle w:val="Puslapionumeris"/>
                <w:sz w:val="22"/>
                <w:szCs w:val="22"/>
                <w:lang w:val="lt-LT"/>
              </w:rPr>
              <w:t xml:space="preserve"> į švirkštą.</w:t>
            </w:r>
          </w:p>
          <w:p w:rsidR="003E6101" w:rsidRPr="00CB2C1E" w:rsidRDefault="003E6101" w:rsidP="003E6101">
            <w:pPr>
              <w:pStyle w:val="Sraassuenkleliais"/>
              <w:numPr>
                <w:ilvl w:val="0"/>
                <w:numId w:val="3"/>
              </w:numPr>
            </w:pPr>
            <w:r w:rsidRPr="00CB2C1E">
              <w:rPr>
                <w:rStyle w:val="Puslapionumeris"/>
                <w:sz w:val="22"/>
                <w:szCs w:val="22"/>
                <w:lang w:val="lt-LT"/>
              </w:rPr>
              <w:t xml:space="preserve">Kai </w:t>
            </w:r>
            <w:r>
              <w:rPr>
                <w:rStyle w:val="Puslapionumeris"/>
                <w:sz w:val="22"/>
                <w:szCs w:val="22"/>
                <w:lang w:val="lt-LT"/>
              </w:rPr>
              <w:t>vaistas</w:t>
            </w:r>
            <w:r w:rsidRPr="00CB2C1E">
              <w:rPr>
                <w:rStyle w:val="Puslapionumeris"/>
                <w:sz w:val="22"/>
                <w:szCs w:val="22"/>
                <w:lang w:val="lt-LT"/>
              </w:rPr>
              <w:t xml:space="preserve"> įtrauktas į švirkštą, tvirtai laikydami švirkštą (stūmokliu žemyn) atsukite „</w:t>
            </w:r>
            <w:r w:rsidRPr="00FB4D8B">
              <w:rPr>
                <w:sz w:val="22"/>
                <w:szCs w:val="22"/>
              </w:rPr>
              <w:t>Mix2Vial</w:t>
            </w:r>
            <w:r w:rsidRPr="00CB2C1E">
              <w:rPr>
                <w:rStyle w:val="Puslapionumeris"/>
                <w:sz w:val="22"/>
                <w:szCs w:val="22"/>
                <w:lang w:val="lt-LT"/>
              </w:rPr>
              <w:t>“ įtaisą ir vietoj jo užsukite intraveninę arba peteliškės tipo adatą.</w:t>
            </w:r>
          </w:p>
          <w:p w:rsidR="003E6101" w:rsidRPr="00CB2C1E" w:rsidRDefault="003E6101" w:rsidP="003E6101">
            <w:pPr>
              <w:pStyle w:val="Sraassuenkleliais"/>
              <w:numPr>
                <w:ilvl w:val="0"/>
                <w:numId w:val="3"/>
              </w:numPr>
            </w:pPr>
            <w:r w:rsidRPr="00CB2C1E">
              <w:rPr>
                <w:rStyle w:val="Puslapionumeris"/>
                <w:sz w:val="22"/>
                <w:szCs w:val="22"/>
                <w:lang w:val="lt-LT"/>
              </w:rPr>
              <w:t>Pašalinkite iš švirkšto orą ir, dezinfekavę odos paviršių, įveskite adatą į veną.</w:t>
            </w:r>
          </w:p>
          <w:p w:rsidR="003E6101" w:rsidRPr="00CB2C1E" w:rsidRDefault="003E6101" w:rsidP="003E6101">
            <w:pPr>
              <w:pStyle w:val="Sraassuenkleliais"/>
              <w:numPr>
                <w:ilvl w:val="0"/>
                <w:numId w:val="3"/>
              </w:numPr>
            </w:pPr>
            <w:r w:rsidRPr="00CB2C1E">
              <w:rPr>
                <w:rStyle w:val="Puslapionumeris"/>
                <w:sz w:val="22"/>
                <w:szCs w:val="22"/>
                <w:lang w:val="lt-LT"/>
              </w:rPr>
              <w:t xml:space="preserve">Iškart po </w:t>
            </w:r>
            <w:r>
              <w:rPr>
                <w:rStyle w:val="Puslapionumeris"/>
                <w:sz w:val="22"/>
                <w:szCs w:val="22"/>
                <w:lang w:val="lt-LT"/>
              </w:rPr>
              <w:t>paruošimo</w:t>
            </w:r>
            <w:r w:rsidRPr="00CB2C1E">
              <w:rPr>
                <w:rStyle w:val="Puslapionumeris"/>
                <w:sz w:val="22"/>
                <w:szCs w:val="22"/>
                <w:lang w:val="lt-LT"/>
              </w:rPr>
              <w:t xml:space="preserve"> lėtai suleiskite </w:t>
            </w:r>
            <w:r>
              <w:rPr>
                <w:rStyle w:val="Puslapionumeris"/>
                <w:sz w:val="22"/>
                <w:szCs w:val="22"/>
                <w:lang w:val="lt-LT"/>
              </w:rPr>
              <w:t>vaistą</w:t>
            </w:r>
            <w:r w:rsidRPr="00CB2C1E">
              <w:rPr>
                <w:rStyle w:val="Puslapionumeris"/>
                <w:sz w:val="22"/>
                <w:szCs w:val="22"/>
                <w:lang w:val="lt-LT"/>
              </w:rPr>
              <w:t xml:space="preserve"> į veną kaip vieną dozę ne didesniu nei 4 ml per minutę greičiu.</w:t>
            </w:r>
          </w:p>
          <w:p w:rsidR="003E6101" w:rsidRPr="00CB2C1E" w:rsidRDefault="003E6101" w:rsidP="00440AEA">
            <w:pPr>
              <w:pStyle w:val="Sraassuenkleliais"/>
              <w:numPr>
                <w:ilvl w:val="0"/>
                <w:numId w:val="0"/>
              </w:numPr>
              <w:ind w:left="71"/>
            </w:pPr>
          </w:p>
        </w:tc>
      </w:tr>
    </w:tbl>
    <w:p w:rsidR="003E6101" w:rsidRDefault="003E6101" w:rsidP="003E6101">
      <w:pPr>
        <w:rPr>
          <w:szCs w:val="22"/>
          <w:lang w:val="lt-LT"/>
        </w:rPr>
      </w:pPr>
    </w:p>
    <w:p w:rsidR="003E6101" w:rsidRPr="00FB4D8B" w:rsidRDefault="003E6101" w:rsidP="003E6101">
      <w:pPr>
        <w:rPr>
          <w:rStyle w:val="rynqvb"/>
          <w:u w:val="single"/>
          <w:lang w:val="lt-LT"/>
        </w:rPr>
      </w:pPr>
      <w:r w:rsidRPr="00FB4D8B">
        <w:rPr>
          <w:rStyle w:val="rynqvb"/>
          <w:u w:val="single"/>
          <w:lang w:val="lt-LT"/>
        </w:rPr>
        <w:t>Laikymas po paruošimo</w:t>
      </w:r>
    </w:p>
    <w:p w:rsidR="003E6101" w:rsidRPr="00FB4D8B" w:rsidRDefault="003E6101" w:rsidP="003E6101">
      <w:pPr>
        <w:rPr>
          <w:szCs w:val="22"/>
          <w:u w:val="single"/>
          <w:lang w:val="lt-LT"/>
        </w:rPr>
      </w:pPr>
      <w:r w:rsidRPr="00FB4D8B">
        <w:rPr>
          <w:rStyle w:val="rynqvb"/>
          <w:szCs w:val="22"/>
          <w:lang w:val="lt-LT"/>
        </w:rPr>
        <w:t xml:space="preserve">Sterilumo </w:t>
      </w:r>
      <w:proofErr w:type="spellStart"/>
      <w:r w:rsidRPr="00FB4D8B">
        <w:rPr>
          <w:rStyle w:val="rynqvb"/>
          <w:szCs w:val="22"/>
          <w:lang w:val="lt-LT"/>
        </w:rPr>
        <w:t>sumetimais</w:t>
      </w:r>
      <w:proofErr w:type="spellEnd"/>
      <w:r w:rsidRPr="00FB4D8B">
        <w:rPr>
          <w:rStyle w:val="rynqvb"/>
          <w:szCs w:val="22"/>
          <w:lang w:val="lt-LT"/>
        </w:rPr>
        <w:t xml:space="preserve"> p</w:t>
      </w:r>
      <w:r w:rsidRPr="00DB148B">
        <w:rPr>
          <w:szCs w:val="22"/>
          <w:lang w:val="lt-LT"/>
        </w:rPr>
        <w:t>aruoštą vaistą reikia nedelsiant suvartoti</w:t>
      </w:r>
      <w:r w:rsidRPr="00FB4D8B">
        <w:rPr>
          <w:rStyle w:val="rynqvb"/>
          <w:szCs w:val="22"/>
          <w:lang w:val="lt-LT"/>
        </w:rPr>
        <w:t xml:space="preserve">. Tačiau nustatyta, kad </w:t>
      </w:r>
      <w:r w:rsidRPr="004E6FE3">
        <w:rPr>
          <w:rStyle w:val="rynqvb"/>
          <w:szCs w:val="22"/>
          <w:lang w:val="lt-LT"/>
        </w:rPr>
        <w:t>chemiškai ir fiziškai</w:t>
      </w:r>
      <w:r w:rsidRPr="004E6FE3" w:rsidDel="004E6FE3">
        <w:rPr>
          <w:rStyle w:val="rynqvb"/>
          <w:szCs w:val="22"/>
          <w:lang w:val="lt-LT"/>
        </w:rPr>
        <w:t xml:space="preserve"> </w:t>
      </w:r>
      <w:r w:rsidRPr="00FB4D8B">
        <w:rPr>
          <w:rStyle w:val="rynqvb"/>
          <w:szCs w:val="22"/>
          <w:lang w:val="lt-LT"/>
        </w:rPr>
        <w:t>vaistas išlieka stabilus 24 valandas, laikant 25 °C temperatūroje.</w:t>
      </w:r>
    </w:p>
    <w:p w:rsidR="003E6101" w:rsidRPr="00917DF1" w:rsidRDefault="003E6101" w:rsidP="003E6101">
      <w:pPr>
        <w:rPr>
          <w:szCs w:val="22"/>
          <w:lang w:val="lt-LT"/>
        </w:rPr>
      </w:pPr>
      <w:r w:rsidRPr="00917DF1">
        <w:rPr>
          <w:szCs w:val="22"/>
          <w:lang w:val="lt-LT"/>
        </w:rPr>
        <w:t xml:space="preserve">Nesuvartotą </w:t>
      </w:r>
      <w:r>
        <w:rPr>
          <w:szCs w:val="22"/>
          <w:lang w:val="lt-LT"/>
        </w:rPr>
        <w:t>vaist</w:t>
      </w:r>
      <w:r w:rsidRPr="00917DF1">
        <w:rPr>
          <w:szCs w:val="22"/>
          <w:lang w:val="lt-LT"/>
        </w:rPr>
        <w:t>ą ar atliekas reikia tvarkyti laikantis vietinių reikalavimų.</w:t>
      </w:r>
    </w:p>
    <w:p w:rsidR="009041DB" w:rsidRDefault="009041DB">
      <w:bookmarkStart w:id="2" w:name="_GoBack"/>
      <w:bookmarkEnd w:id="2"/>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Optimum">
    <w:altName w:val="Calibri"/>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63DC4"/>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1D3F3AA2"/>
    <w:multiLevelType w:val="multilevel"/>
    <w:tmpl w:val="EFFAEF8C"/>
    <w:lvl w:ilvl="0">
      <w:start w:val="1"/>
      <w:numFmt w:val="bullet"/>
      <w:pStyle w:val="Style1"/>
      <w:lvlText w:val=""/>
      <w:lvlJc w:val="left"/>
      <w:pPr>
        <w:tabs>
          <w:tab w:val="num" w:pos="360"/>
        </w:tabs>
        <w:ind w:left="357" w:hanging="357"/>
      </w:pPr>
      <w:rPr>
        <w:rFonts w:ascii="Symbol" w:hAnsi="Symbol" w:hint="default"/>
        <w:color w:val="auto"/>
      </w:rPr>
    </w:lvl>
    <w:lvl w:ilvl="1">
      <w:start w:val="1"/>
      <w:numFmt w:val="none"/>
      <w:lvlText w:val=""/>
      <w:lvlJc w:val="left"/>
      <w:pPr>
        <w:tabs>
          <w:tab w:val="num" w:pos="360"/>
        </w:tabs>
        <w:ind w:left="357" w:hanging="357"/>
      </w:pPr>
      <w:rPr>
        <w:rFonts w:cs="Times New Roman" w:hint="default"/>
      </w:rPr>
    </w:lvl>
    <w:lvl w:ilvl="2">
      <w:start w:val="1"/>
      <w:numFmt w:val="bullet"/>
      <w:lvlText w:val=""/>
      <w:lvlJc w:val="left"/>
      <w:pPr>
        <w:tabs>
          <w:tab w:val="num" w:pos="717"/>
        </w:tabs>
        <w:ind w:left="714" w:hanging="357"/>
      </w:pPr>
      <w:rPr>
        <w:rFonts w:ascii="Symbol" w:hAnsi="Symbol" w:hint="default"/>
        <w:color w:val="auto"/>
      </w:rPr>
    </w:lvl>
    <w:lvl w:ilvl="3">
      <w:start w:val="1"/>
      <w:numFmt w:val="none"/>
      <w:lvlText w:val=""/>
      <w:lvlJc w:val="left"/>
      <w:pPr>
        <w:tabs>
          <w:tab w:val="num" w:pos="717"/>
        </w:tabs>
        <w:ind w:left="714" w:hanging="357"/>
      </w:pPr>
      <w:rPr>
        <w:rFonts w:cs="Times New Roman" w:hint="default"/>
      </w:rPr>
    </w:lvl>
    <w:lvl w:ilvl="4">
      <w:start w:val="1"/>
      <w:numFmt w:val="bullet"/>
      <w:lvlText w:val=""/>
      <w:lvlJc w:val="left"/>
      <w:pPr>
        <w:tabs>
          <w:tab w:val="num" w:pos="1074"/>
        </w:tabs>
        <w:ind w:left="1072" w:hanging="358"/>
      </w:pPr>
      <w:rPr>
        <w:rFonts w:ascii="Symbol" w:hAnsi="Symbol" w:hint="default"/>
        <w:color w:val="auto"/>
      </w:rPr>
    </w:lvl>
    <w:lvl w:ilvl="5">
      <w:start w:val="1"/>
      <w:numFmt w:val="none"/>
      <w:lvlText w:val=""/>
      <w:lvlJc w:val="left"/>
      <w:pPr>
        <w:tabs>
          <w:tab w:val="num" w:pos="1074"/>
        </w:tabs>
        <w:ind w:left="1072" w:hanging="358"/>
      </w:pPr>
      <w:rPr>
        <w:rFonts w:cs="Times New Roman" w:hint="default"/>
      </w:rPr>
    </w:lvl>
    <w:lvl w:ilvl="6">
      <w:start w:val="1"/>
      <w:numFmt w:val="none"/>
      <w:lvlText w:val="."/>
      <w:lvlJc w:val="left"/>
      <w:pPr>
        <w:tabs>
          <w:tab w:val="num" w:pos="1432"/>
        </w:tabs>
        <w:ind w:left="1429" w:hanging="357"/>
      </w:pPr>
      <w:rPr>
        <w:rFonts w:cs="Times New Roman" w:hint="default"/>
      </w:rPr>
    </w:lvl>
    <w:lvl w:ilvl="7">
      <w:start w:val="1"/>
      <w:numFmt w:val="none"/>
      <w:lvlText w:val=""/>
      <w:lvlJc w:val="left"/>
      <w:pPr>
        <w:tabs>
          <w:tab w:val="num" w:pos="1432"/>
        </w:tabs>
        <w:ind w:left="1429" w:hanging="357"/>
      </w:pPr>
      <w:rPr>
        <w:rFonts w:cs="Times New Roman" w:hint="default"/>
      </w:rPr>
    </w:lvl>
    <w:lvl w:ilvl="8">
      <w:start w:val="1"/>
      <w:numFmt w:val="none"/>
      <w:lvlText w:val=""/>
      <w:lvlJc w:val="left"/>
      <w:pPr>
        <w:tabs>
          <w:tab w:val="num" w:pos="360"/>
        </w:tabs>
      </w:pPr>
      <w:rPr>
        <w:rFonts w:cs="Times New Roman" w:hint="default"/>
      </w:rPr>
    </w:lvl>
  </w:abstractNum>
  <w:abstractNum w:abstractNumId="2" w15:restartNumberingAfterBreak="0">
    <w:nsid w:val="26287E6B"/>
    <w:multiLevelType w:val="hybridMultilevel"/>
    <w:tmpl w:val="3CD05D60"/>
    <w:lvl w:ilvl="0" w:tplc="FFFFFFFF">
      <w:start w:val="1"/>
      <w:numFmt w:val="bullet"/>
      <w:lvlText w:val=""/>
      <w:lvlJc w:val="left"/>
      <w:pPr>
        <w:tabs>
          <w:tab w:val="num" w:pos="600"/>
        </w:tabs>
        <w:ind w:left="6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2371A"/>
    <w:multiLevelType w:val="hybridMultilevel"/>
    <w:tmpl w:val="570E2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261C7F"/>
    <w:multiLevelType w:val="hybridMultilevel"/>
    <w:tmpl w:val="DF9CFA3A"/>
    <w:lvl w:ilvl="0" w:tplc="BC36FBC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314004"/>
    <w:multiLevelType w:val="hybridMultilevel"/>
    <w:tmpl w:val="7054B43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7907A3"/>
    <w:multiLevelType w:val="hybridMultilevel"/>
    <w:tmpl w:val="B8B0E6A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A2B67"/>
    <w:multiLevelType w:val="hybridMultilevel"/>
    <w:tmpl w:val="D9785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6C26A7"/>
    <w:multiLevelType w:val="hybridMultilevel"/>
    <w:tmpl w:val="26806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020D5C"/>
    <w:multiLevelType w:val="hybridMultilevel"/>
    <w:tmpl w:val="E09C7E4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A1434D2"/>
    <w:multiLevelType w:val="hybridMultilevel"/>
    <w:tmpl w:val="212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9"/>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01"/>
    <w:rsid w:val="00004415"/>
    <w:rsid w:val="00234094"/>
    <w:rsid w:val="002A211A"/>
    <w:rsid w:val="00344695"/>
    <w:rsid w:val="00356AB3"/>
    <w:rsid w:val="003E6101"/>
    <w:rsid w:val="004216A4"/>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92338FE-960B-4489-B1C7-AEC7BCC2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6101"/>
    <w:pPr>
      <w:tabs>
        <w:tab w:val="left" w:pos="567"/>
      </w:tabs>
      <w:spacing w:after="0" w:line="260" w:lineRule="exact"/>
    </w:pPr>
    <w:rPr>
      <w:rFonts w:ascii="Times New Roman" w:hAnsi="Times New Roman" w:cs="Times New Roman"/>
      <w:snapToGrid w:val="0"/>
      <w:szCs w:val="20"/>
      <w:lang w:val="en-GB"/>
    </w:rPr>
  </w:style>
  <w:style w:type="paragraph" w:styleId="Antrat1">
    <w:name w:val="heading 1"/>
    <w:basedOn w:val="prastasis"/>
    <w:next w:val="prastasis"/>
    <w:link w:val="Antrat1Diagrama"/>
    <w:qFormat/>
    <w:rsid w:val="003E6101"/>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3E6101"/>
    <w:pPr>
      <w:keepNext/>
      <w:spacing w:before="240" w:after="60"/>
      <w:outlineLvl w:val="1"/>
    </w:pPr>
    <w:rPr>
      <w:rFonts w:ascii="Cambria" w:hAnsi="Cambria"/>
      <w:b/>
      <w:bCs/>
      <w:i/>
      <w:i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6101"/>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3E6101"/>
    <w:rPr>
      <w:rFonts w:ascii="Cambria" w:hAnsi="Cambria" w:cs="Times New Roman"/>
      <w:b/>
      <w:bCs/>
      <w:i/>
      <w:iCs/>
      <w:snapToGrid w:val="0"/>
      <w:sz w:val="28"/>
      <w:szCs w:val="28"/>
      <w:lang w:val="en-GB" w:eastAsia="x-none"/>
    </w:rPr>
  </w:style>
  <w:style w:type="character" w:styleId="Puslapionumeris">
    <w:name w:val="page number"/>
    <w:rsid w:val="003E6101"/>
    <w:rPr>
      <w:rFonts w:cs="Times New Roman"/>
    </w:rPr>
  </w:style>
  <w:style w:type="character" w:styleId="Hipersaitas">
    <w:name w:val="Hyperlink"/>
    <w:rsid w:val="003E6101"/>
    <w:rPr>
      <w:color w:val="0000FF"/>
      <w:u w:val="single"/>
    </w:rPr>
  </w:style>
  <w:style w:type="paragraph" w:customStyle="1" w:styleId="BTEMEASMCA">
    <w:name w:val="BT EMEA_SMCA"/>
    <w:basedOn w:val="prastasis"/>
    <w:link w:val="BTEMEASMCAChar"/>
    <w:autoRedefine/>
    <w:rsid w:val="003E6101"/>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3E6101"/>
    <w:rPr>
      <w:rFonts w:ascii="Times New Roman" w:eastAsia="SimSun" w:hAnsi="Times New Roman" w:cs="Times New Roman"/>
      <w:noProof/>
      <w:sz w:val="20"/>
      <w:szCs w:val="20"/>
      <w:lang w:val="x-none" w:eastAsia="x-none"/>
    </w:rPr>
  </w:style>
  <w:style w:type="paragraph" w:styleId="Sraopastraipa">
    <w:name w:val="List Paragraph"/>
    <w:basedOn w:val="prastasis"/>
    <w:uiPriority w:val="34"/>
    <w:qFormat/>
    <w:rsid w:val="003E6101"/>
    <w:pPr>
      <w:ind w:left="708"/>
    </w:pPr>
  </w:style>
  <w:style w:type="paragraph" w:styleId="Sraassuenkleliais">
    <w:name w:val="List Bullet"/>
    <w:basedOn w:val="prastasis"/>
    <w:autoRedefine/>
    <w:rsid w:val="003E6101"/>
    <w:pPr>
      <w:keepLines/>
      <w:numPr>
        <w:numId w:val="2"/>
      </w:numPr>
      <w:tabs>
        <w:tab w:val="clear" w:pos="360"/>
        <w:tab w:val="clear" w:pos="567"/>
        <w:tab w:val="num" w:pos="284"/>
      </w:tabs>
      <w:spacing w:line="240" w:lineRule="auto"/>
      <w:ind w:left="284" w:hanging="284"/>
      <w:jc w:val="both"/>
    </w:pPr>
    <w:rPr>
      <w:sz w:val="24"/>
      <w:szCs w:val="24"/>
      <w:lang w:val="fr-FR" w:eastAsia="lt-LT"/>
    </w:rPr>
  </w:style>
  <w:style w:type="paragraph" w:customStyle="1" w:styleId="BT-EMEASMCA">
    <w:name w:val="BT- EMEA_SMCA"/>
    <w:basedOn w:val="BTEMEASMCA"/>
    <w:autoRedefine/>
    <w:rsid w:val="003E6101"/>
    <w:pPr>
      <w:tabs>
        <w:tab w:val="num" w:pos="0"/>
      </w:tabs>
    </w:pPr>
    <w:rPr>
      <w:rFonts w:eastAsia="Times New Roman"/>
      <w:sz w:val="22"/>
      <w:lang w:val="lt-LT" w:eastAsia="en-US"/>
    </w:rPr>
  </w:style>
  <w:style w:type="paragraph" w:customStyle="1" w:styleId="Style1">
    <w:name w:val="Style1"/>
    <w:basedOn w:val="prastasis"/>
    <w:rsid w:val="003E6101"/>
    <w:pPr>
      <w:numPr>
        <w:numId w:val="4"/>
      </w:numPr>
      <w:tabs>
        <w:tab w:val="clear" w:pos="567"/>
      </w:tabs>
      <w:spacing w:line="240" w:lineRule="auto"/>
      <w:jc w:val="both"/>
    </w:pPr>
    <w:rPr>
      <w:snapToGrid/>
      <w:sz w:val="24"/>
      <w:szCs w:val="24"/>
      <w:lang w:val="fr-FR" w:eastAsia="lt-LT"/>
    </w:rPr>
  </w:style>
  <w:style w:type="character" w:customStyle="1" w:styleId="rynqvb">
    <w:name w:val="rynqvb"/>
    <w:basedOn w:val="Numatytasispastraiposriftas"/>
    <w:rsid w:val="003E6101"/>
  </w:style>
  <w:style w:type="character" w:styleId="Emfaz">
    <w:name w:val="Emphasis"/>
    <w:basedOn w:val="Numatytasispastraiposriftas"/>
    <w:uiPriority w:val="20"/>
    <w:qFormat/>
    <w:rsid w:val="003E61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png"/><Relationship Id="rId5" Type="http://schemas.openxmlformats.org/officeDocument/2006/relationships/hyperlink" Target="https://vapris.vvkt.lt/vvkt-web/public/nrv" TargetMode="Externa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14631</Words>
  <Characters>8341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2023-04-17T06:43:00Z</dcterms:created>
  <dcterms:modified xsi:type="dcterms:W3CDTF">2023-04-17T06:44:00Z</dcterms:modified>
</cp:coreProperties>
</file>