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7E24" w14:textId="77777777" w:rsidR="00646703" w:rsidRDefault="00646703" w:rsidP="00D0250A">
      <w:pPr>
        <w:tabs>
          <w:tab w:val="left" w:pos="-1440"/>
          <w:tab w:val="left" w:pos="-720"/>
        </w:tabs>
        <w:jc w:val="center"/>
        <w:rPr>
          <w:lang w:val="lt-LT"/>
        </w:rPr>
      </w:pPr>
    </w:p>
    <w:p w14:paraId="7067092F" w14:textId="77777777" w:rsidR="00646703" w:rsidRPr="00AF2345" w:rsidRDefault="00646703" w:rsidP="00D0250A">
      <w:pPr>
        <w:tabs>
          <w:tab w:val="left" w:pos="-1440"/>
          <w:tab w:val="left" w:pos="-720"/>
        </w:tabs>
        <w:jc w:val="center"/>
        <w:rPr>
          <w:lang w:val="lt-LT"/>
        </w:rPr>
      </w:pPr>
    </w:p>
    <w:p w14:paraId="3BD855AC" w14:textId="77777777" w:rsidR="00120994" w:rsidRPr="00120994" w:rsidRDefault="00120994" w:rsidP="00120994">
      <w:pPr>
        <w:tabs>
          <w:tab w:val="left" w:pos="-1440"/>
          <w:tab w:val="left" w:pos="-720"/>
        </w:tabs>
        <w:rPr>
          <w:b/>
          <w:lang w:val="lt-LT"/>
        </w:rPr>
      </w:pPr>
    </w:p>
    <w:p w14:paraId="755B7C3A" w14:textId="77777777" w:rsidR="00120994" w:rsidRPr="00120994" w:rsidRDefault="00120994" w:rsidP="00120994">
      <w:pPr>
        <w:tabs>
          <w:tab w:val="left" w:pos="-1440"/>
          <w:tab w:val="left" w:pos="-720"/>
        </w:tabs>
        <w:rPr>
          <w:b/>
          <w:lang w:val="lt-LT"/>
        </w:rPr>
      </w:pPr>
    </w:p>
    <w:p w14:paraId="51B9A79E" w14:textId="77777777" w:rsidR="00120994" w:rsidRPr="00120994" w:rsidRDefault="00120994" w:rsidP="00120994">
      <w:pPr>
        <w:tabs>
          <w:tab w:val="left" w:pos="-1440"/>
          <w:tab w:val="left" w:pos="-720"/>
        </w:tabs>
        <w:rPr>
          <w:b/>
          <w:lang w:val="lt-LT"/>
        </w:rPr>
      </w:pPr>
    </w:p>
    <w:p w14:paraId="5A603DA0" w14:textId="77777777" w:rsidR="00120994" w:rsidRPr="00120994" w:rsidRDefault="00120994" w:rsidP="00120994">
      <w:pPr>
        <w:tabs>
          <w:tab w:val="left" w:pos="-1440"/>
          <w:tab w:val="left" w:pos="-720"/>
        </w:tabs>
        <w:rPr>
          <w:b/>
          <w:lang w:val="lt-LT"/>
        </w:rPr>
      </w:pPr>
    </w:p>
    <w:p w14:paraId="39290C2D" w14:textId="77777777" w:rsidR="00120994" w:rsidRPr="00120994" w:rsidRDefault="00120994" w:rsidP="00120994">
      <w:pPr>
        <w:tabs>
          <w:tab w:val="left" w:pos="-1440"/>
          <w:tab w:val="left" w:pos="-720"/>
        </w:tabs>
        <w:rPr>
          <w:b/>
          <w:lang w:val="lt-LT"/>
        </w:rPr>
      </w:pPr>
    </w:p>
    <w:p w14:paraId="76C4E725" w14:textId="77777777" w:rsidR="00120994" w:rsidRPr="00120994" w:rsidRDefault="00120994" w:rsidP="00120994">
      <w:pPr>
        <w:tabs>
          <w:tab w:val="left" w:pos="-1440"/>
          <w:tab w:val="left" w:pos="-720"/>
        </w:tabs>
        <w:rPr>
          <w:b/>
          <w:lang w:val="lt-LT"/>
        </w:rPr>
      </w:pPr>
    </w:p>
    <w:p w14:paraId="7AE47D9C" w14:textId="77777777" w:rsidR="00120994" w:rsidRPr="00120994" w:rsidRDefault="00120994" w:rsidP="00120994">
      <w:pPr>
        <w:tabs>
          <w:tab w:val="left" w:pos="-1440"/>
          <w:tab w:val="left" w:pos="-720"/>
        </w:tabs>
        <w:rPr>
          <w:b/>
          <w:lang w:val="lt-LT"/>
        </w:rPr>
      </w:pPr>
    </w:p>
    <w:p w14:paraId="2AB3BD96" w14:textId="77777777" w:rsidR="00120994" w:rsidRPr="00120994" w:rsidRDefault="00120994" w:rsidP="00120994">
      <w:pPr>
        <w:tabs>
          <w:tab w:val="left" w:pos="-1440"/>
          <w:tab w:val="left" w:pos="-720"/>
        </w:tabs>
        <w:rPr>
          <w:b/>
          <w:lang w:val="lt-LT"/>
        </w:rPr>
      </w:pPr>
    </w:p>
    <w:p w14:paraId="4C7CFD55" w14:textId="77777777" w:rsidR="00120994" w:rsidRPr="00120994" w:rsidRDefault="00120994" w:rsidP="00120994">
      <w:pPr>
        <w:tabs>
          <w:tab w:val="left" w:pos="-1440"/>
          <w:tab w:val="left" w:pos="-720"/>
        </w:tabs>
        <w:rPr>
          <w:b/>
          <w:lang w:val="lt-LT"/>
        </w:rPr>
      </w:pPr>
    </w:p>
    <w:p w14:paraId="720F778C" w14:textId="77777777" w:rsidR="00120994" w:rsidRPr="00120994" w:rsidRDefault="00120994" w:rsidP="00120994">
      <w:pPr>
        <w:tabs>
          <w:tab w:val="left" w:pos="-1440"/>
          <w:tab w:val="left" w:pos="-720"/>
        </w:tabs>
        <w:rPr>
          <w:b/>
          <w:lang w:val="lt-LT"/>
        </w:rPr>
      </w:pPr>
    </w:p>
    <w:p w14:paraId="566A359C" w14:textId="77777777" w:rsidR="00120994" w:rsidRPr="00120994" w:rsidRDefault="00120994" w:rsidP="00120994">
      <w:pPr>
        <w:tabs>
          <w:tab w:val="left" w:pos="-1440"/>
          <w:tab w:val="left" w:pos="-720"/>
        </w:tabs>
        <w:rPr>
          <w:b/>
          <w:lang w:val="lt-LT"/>
        </w:rPr>
      </w:pPr>
    </w:p>
    <w:p w14:paraId="43979656" w14:textId="77777777" w:rsidR="00120994" w:rsidRPr="00120994" w:rsidRDefault="00120994" w:rsidP="00120994">
      <w:pPr>
        <w:tabs>
          <w:tab w:val="left" w:pos="-1440"/>
          <w:tab w:val="left" w:pos="-720"/>
        </w:tabs>
        <w:rPr>
          <w:b/>
          <w:lang w:val="lt-LT"/>
        </w:rPr>
      </w:pPr>
    </w:p>
    <w:p w14:paraId="296F33F7" w14:textId="77777777" w:rsidR="00120994" w:rsidRPr="00120994" w:rsidRDefault="00120994" w:rsidP="00120994">
      <w:pPr>
        <w:tabs>
          <w:tab w:val="left" w:pos="-1440"/>
          <w:tab w:val="left" w:pos="-720"/>
        </w:tabs>
        <w:rPr>
          <w:b/>
          <w:lang w:val="lt-LT"/>
        </w:rPr>
      </w:pPr>
    </w:p>
    <w:p w14:paraId="2A295297" w14:textId="77777777" w:rsidR="00120994" w:rsidRPr="00120994" w:rsidRDefault="00120994" w:rsidP="00120994">
      <w:pPr>
        <w:tabs>
          <w:tab w:val="left" w:pos="-1440"/>
          <w:tab w:val="left" w:pos="-720"/>
        </w:tabs>
        <w:rPr>
          <w:b/>
          <w:lang w:val="lt-LT"/>
        </w:rPr>
      </w:pPr>
    </w:p>
    <w:p w14:paraId="0E5225C1" w14:textId="77777777" w:rsidR="00120994" w:rsidRPr="00120994" w:rsidRDefault="00120994" w:rsidP="00120994">
      <w:pPr>
        <w:tabs>
          <w:tab w:val="left" w:pos="-1440"/>
          <w:tab w:val="left" w:pos="-720"/>
        </w:tabs>
        <w:rPr>
          <w:b/>
          <w:lang w:val="lt-LT"/>
        </w:rPr>
      </w:pPr>
    </w:p>
    <w:p w14:paraId="007F07C0" w14:textId="77777777" w:rsidR="00120994" w:rsidRPr="00120994" w:rsidRDefault="00120994" w:rsidP="00120994">
      <w:pPr>
        <w:tabs>
          <w:tab w:val="left" w:pos="-1440"/>
          <w:tab w:val="left" w:pos="-720"/>
        </w:tabs>
        <w:rPr>
          <w:b/>
          <w:lang w:val="lt-LT"/>
        </w:rPr>
      </w:pPr>
    </w:p>
    <w:p w14:paraId="245911CA" w14:textId="77777777" w:rsidR="00120994" w:rsidRPr="00120994" w:rsidRDefault="00120994" w:rsidP="00120994">
      <w:pPr>
        <w:tabs>
          <w:tab w:val="left" w:pos="-1440"/>
          <w:tab w:val="left" w:pos="-720"/>
        </w:tabs>
        <w:rPr>
          <w:b/>
          <w:lang w:val="lt-LT"/>
        </w:rPr>
      </w:pPr>
    </w:p>
    <w:p w14:paraId="080C3F57" w14:textId="77777777" w:rsidR="00120994" w:rsidRPr="00120994" w:rsidRDefault="00120994" w:rsidP="00120994">
      <w:pPr>
        <w:tabs>
          <w:tab w:val="left" w:pos="-1440"/>
          <w:tab w:val="left" w:pos="-720"/>
        </w:tabs>
        <w:rPr>
          <w:b/>
          <w:lang w:val="lt-LT"/>
        </w:rPr>
      </w:pPr>
    </w:p>
    <w:p w14:paraId="58E69A20" w14:textId="77777777" w:rsidR="00120994" w:rsidRPr="00120994" w:rsidRDefault="00120994" w:rsidP="00120994">
      <w:pPr>
        <w:tabs>
          <w:tab w:val="left" w:pos="-1440"/>
          <w:tab w:val="left" w:pos="-720"/>
        </w:tabs>
        <w:rPr>
          <w:b/>
          <w:lang w:val="lt-LT"/>
        </w:rPr>
      </w:pPr>
    </w:p>
    <w:p w14:paraId="21B39196" w14:textId="77777777" w:rsidR="00120994" w:rsidRPr="00120994" w:rsidRDefault="00120994" w:rsidP="00120994">
      <w:pPr>
        <w:tabs>
          <w:tab w:val="left" w:pos="-1440"/>
          <w:tab w:val="left" w:pos="-720"/>
        </w:tabs>
        <w:rPr>
          <w:b/>
          <w:lang w:val="lt-LT"/>
        </w:rPr>
      </w:pPr>
    </w:p>
    <w:p w14:paraId="00E4DC19" w14:textId="77777777" w:rsidR="00120994" w:rsidRDefault="00120994" w:rsidP="00120994">
      <w:pPr>
        <w:tabs>
          <w:tab w:val="left" w:pos="-1440"/>
          <w:tab w:val="left" w:pos="-720"/>
        </w:tabs>
        <w:rPr>
          <w:b/>
          <w:lang w:val="lt-LT"/>
        </w:rPr>
      </w:pPr>
    </w:p>
    <w:p w14:paraId="66DC4BD3" w14:textId="77777777" w:rsidR="00120994" w:rsidRDefault="00120994" w:rsidP="00120994">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2C55C5F5" w14:textId="77777777" w:rsidR="00120994" w:rsidRDefault="00120994" w:rsidP="00120994">
      <w:pPr>
        <w:spacing w:line="240" w:lineRule="auto"/>
        <w:rPr>
          <w:szCs w:val="24"/>
          <w:lang w:val="lt-LT"/>
        </w:rPr>
      </w:pPr>
    </w:p>
    <w:p w14:paraId="719800F2" w14:textId="77777777" w:rsidR="00120994" w:rsidRDefault="00120994" w:rsidP="00120994">
      <w:pPr>
        <w:tabs>
          <w:tab w:val="left" w:pos="-1440"/>
          <w:tab w:val="left" w:pos="-720"/>
        </w:tabs>
        <w:jc w:val="center"/>
        <w:rPr>
          <w:b/>
          <w:lang w:val="lt-LT"/>
        </w:rPr>
      </w:pPr>
      <w:r>
        <w:rPr>
          <w:b/>
          <w:lang w:val="lt-LT"/>
        </w:rPr>
        <w:t>PREPARATO CHARAKTERISTIKŲ SANTRAUKA</w:t>
      </w:r>
    </w:p>
    <w:p w14:paraId="6F6945E9" w14:textId="77777777" w:rsidR="00B74A0B" w:rsidRPr="00FF31A0" w:rsidRDefault="00120994" w:rsidP="00B74A0B">
      <w:pPr>
        <w:pStyle w:val="Antrat3"/>
        <w:spacing w:before="0" w:after="0" w:line="240" w:lineRule="auto"/>
        <w:rPr>
          <w:rFonts w:ascii="Times New Roman" w:hAnsi="Times New Roman"/>
          <w:lang w:val="it-IT"/>
        </w:rPr>
      </w:pPr>
      <w:r>
        <w:rPr>
          <w:rFonts w:ascii="Times New Roman" w:hAnsi="Times New Roman"/>
          <w:sz w:val="22"/>
          <w:lang w:val="lt-LT"/>
        </w:rPr>
        <w:br w:type="page"/>
      </w:r>
      <w:r w:rsidR="00B74A0B" w:rsidRPr="00FF31A0">
        <w:rPr>
          <w:rFonts w:ascii="Times New Roman" w:hAnsi="Times New Roman"/>
          <w:sz w:val="22"/>
          <w:lang w:val="lt-LT"/>
        </w:rPr>
        <w:lastRenderedPageBreak/>
        <w:t>1.</w:t>
      </w:r>
      <w:r w:rsidR="00B74A0B" w:rsidRPr="00FF31A0">
        <w:rPr>
          <w:rFonts w:ascii="Times New Roman" w:hAnsi="Times New Roman"/>
          <w:sz w:val="22"/>
          <w:lang w:val="lt-LT"/>
        </w:rPr>
        <w:tab/>
        <w:t>VAISTINIO PREPARATO PAVADINIMAS</w:t>
      </w:r>
    </w:p>
    <w:p w14:paraId="34AC018B" w14:textId="77777777" w:rsidR="00B74A0B" w:rsidRPr="00126884" w:rsidRDefault="00B74A0B" w:rsidP="00B74A0B">
      <w:pPr>
        <w:rPr>
          <w:lang w:val="lt-LT"/>
        </w:rPr>
      </w:pPr>
    </w:p>
    <w:p w14:paraId="45C3FBC0" w14:textId="6843EF94" w:rsidR="00B74A0B" w:rsidRDefault="00B74A0B" w:rsidP="00B74A0B">
      <w:pPr>
        <w:rPr>
          <w:lang w:val="lt-LT"/>
        </w:rPr>
      </w:pPr>
      <w:proofErr w:type="spellStart"/>
      <w:r w:rsidRPr="00126884">
        <w:rPr>
          <w:lang w:val="lt-LT"/>
        </w:rPr>
        <w:t>Willfact</w:t>
      </w:r>
      <w:proofErr w:type="spellEnd"/>
      <w:r w:rsidRPr="00126884">
        <w:rPr>
          <w:lang w:val="lt-LT"/>
        </w:rPr>
        <w:t xml:space="preserve"> </w:t>
      </w:r>
      <w:r>
        <w:rPr>
          <w:lang w:val="lt-LT"/>
        </w:rPr>
        <w:t>5</w:t>
      </w:r>
      <w:r w:rsidRPr="00126884">
        <w:rPr>
          <w:lang w:val="lt-LT"/>
        </w:rPr>
        <w:t>00</w:t>
      </w:r>
      <w:r>
        <w:rPr>
          <w:noProof/>
          <w:szCs w:val="24"/>
          <w:lang w:val="lt-LT"/>
        </w:rPr>
        <w:t> </w:t>
      </w:r>
      <w:r w:rsidRPr="00126884">
        <w:rPr>
          <w:lang w:val="lt-LT"/>
        </w:rPr>
        <w:t>TV milteliai ir tirpiklis injekciniam tirpalui</w:t>
      </w:r>
    </w:p>
    <w:p w14:paraId="6313E823" w14:textId="114AE15A" w:rsidR="00B74A0B" w:rsidRDefault="00B74A0B" w:rsidP="00B74A0B">
      <w:pPr>
        <w:rPr>
          <w:lang w:val="lt-LT"/>
        </w:rPr>
      </w:pPr>
      <w:proofErr w:type="spellStart"/>
      <w:r w:rsidRPr="00126884">
        <w:rPr>
          <w:lang w:val="lt-LT"/>
        </w:rPr>
        <w:t>Willfact</w:t>
      </w:r>
      <w:proofErr w:type="spellEnd"/>
      <w:r w:rsidRPr="00126884">
        <w:rPr>
          <w:lang w:val="lt-LT"/>
        </w:rPr>
        <w:t xml:space="preserve"> 1000</w:t>
      </w:r>
      <w:r>
        <w:rPr>
          <w:noProof/>
          <w:szCs w:val="24"/>
          <w:lang w:val="lt-LT"/>
        </w:rPr>
        <w:t> </w:t>
      </w:r>
      <w:r w:rsidRPr="00126884">
        <w:rPr>
          <w:lang w:val="lt-LT"/>
        </w:rPr>
        <w:t>TV milteliai ir tirpiklis injekciniam tirpalui</w:t>
      </w:r>
    </w:p>
    <w:p w14:paraId="39022D29" w14:textId="00B3F258" w:rsidR="00B74A0B" w:rsidRPr="00126884" w:rsidRDefault="00B74A0B" w:rsidP="00B74A0B">
      <w:pPr>
        <w:rPr>
          <w:lang w:val="lt-LT"/>
        </w:rPr>
      </w:pPr>
      <w:proofErr w:type="spellStart"/>
      <w:r w:rsidRPr="00126884">
        <w:rPr>
          <w:lang w:val="lt-LT"/>
        </w:rPr>
        <w:t>Willfact</w:t>
      </w:r>
      <w:proofErr w:type="spellEnd"/>
      <w:r w:rsidRPr="00126884">
        <w:rPr>
          <w:lang w:val="lt-LT"/>
        </w:rPr>
        <w:t xml:space="preserve"> </w:t>
      </w:r>
      <w:r>
        <w:rPr>
          <w:lang w:val="lt-LT"/>
        </w:rPr>
        <w:t>2</w:t>
      </w:r>
      <w:r w:rsidRPr="00126884">
        <w:rPr>
          <w:lang w:val="lt-LT"/>
        </w:rPr>
        <w:t>000</w:t>
      </w:r>
      <w:r>
        <w:rPr>
          <w:noProof/>
          <w:szCs w:val="24"/>
          <w:lang w:val="lt-LT"/>
        </w:rPr>
        <w:t> </w:t>
      </w:r>
      <w:r w:rsidRPr="00126884">
        <w:rPr>
          <w:lang w:val="lt-LT"/>
        </w:rPr>
        <w:t>TV milteliai ir tirpiklis injekciniam tirpalui</w:t>
      </w:r>
    </w:p>
    <w:p w14:paraId="238B3F16" w14:textId="77777777" w:rsidR="00B74A0B" w:rsidRDefault="00B74A0B" w:rsidP="00B74A0B">
      <w:pPr>
        <w:rPr>
          <w:lang w:val="lt-LT"/>
        </w:rPr>
      </w:pPr>
    </w:p>
    <w:p w14:paraId="6DBAAFEF" w14:textId="77777777" w:rsidR="007E403A" w:rsidRPr="00AF2345" w:rsidRDefault="007E403A" w:rsidP="00B74A0B">
      <w:pPr>
        <w:rPr>
          <w:lang w:val="lt-LT"/>
        </w:rPr>
      </w:pPr>
    </w:p>
    <w:p w14:paraId="06C82575"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2.</w:t>
      </w:r>
      <w:r w:rsidRPr="00FF31A0">
        <w:rPr>
          <w:rFonts w:ascii="Times New Roman" w:hAnsi="Times New Roman"/>
          <w:sz w:val="22"/>
          <w:lang w:val="lt-LT"/>
        </w:rPr>
        <w:tab/>
      </w:r>
      <w:r w:rsidRPr="00AF2345">
        <w:rPr>
          <w:rFonts w:ascii="Times New Roman" w:hAnsi="Times New Roman"/>
          <w:sz w:val="22"/>
          <w:lang w:val="lt-LT"/>
        </w:rPr>
        <w:t>KOKYBINĖ IR KIEKYBINĖ SUDĖTIS</w:t>
      </w:r>
    </w:p>
    <w:p w14:paraId="4751BF90" w14:textId="77777777" w:rsidR="00B74A0B" w:rsidRPr="00126884" w:rsidRDefault="00B74A0B" w:rsidP="00B74A0B">
      <w:pPr>
        <w:rPr>
          <w:lang w:val="lt-LT"/>
        </w:rPr>
      </w:pPr>
    </w:p>
    <w:p w14:paraId="262ECAC9" w14:textId="7B8AD08B" w:rsidR="00B74A0B" w:rsidRDefault="00B74A0B" w:rsidP="00B74A0B">
      <w:pPr>
        <w:rPr>
          <w:lang w:val="lt-LT"/>
        </w:rPr>
      </w:pPr>
      <w:proofErr w:type="spellStart"/>
      <w:r w:rsidRPr="00126884">
        <w:rPr>
          <w:lang w:val="lt-LT"/>
        </w:rPr>
        <w:t>Willfact</w:t>
      </w:r>
      <w:proofErr w:type="spellEnd"/>
      <w:r w:rsidRPr="00126884">
        <w:rPr>
          <w:lang w:val="lt-LT"/>
        </w:rPr>
        <w:t xml:space="preserve"> tiekiamas kaip milteliai ir tirpiklis injekciniam tirpalui; viename </w:t>
      </w:r>
      <w:r w:rsidRPr="008D211B">
        <w:rPr>
          <w:noProof/>
          <w:szCs w:val="24"/>
          <w:lang w:val="lt-LT"/>
        </w:rPr>
        <w:t>flakone</w:t>
      </w:r>
      <w:r w:rsidRPr="00126884">
        <w:rPr>
          <w:lang w:val="lt-LT"/>
        </w:rPr>
        <w:t xml:space="preserve"> yra </w:t>
      </w:r>
      <w:r>
        <w:rPr>
          <w:lang w:val="lt-LT"/>
        </w:rPr>
        <w:t>5</w:t>
      </w:r>
      <w:r w:rsidRPr="00126884">
        <w:rPr>
          <w:lang w:val="lt-LT"/>
        </w:rPr>
        <w:t>00</w:t>
      </w:r>
      <w:r>
        <w:rPr>
          <w:lang w:val="lt-LT"/>
        </w:rPr>
        <w:t> </w:t>
      </w:r>
      <w:r w:rsidRPr="00126884">
        <w:rPr>
          <w:lang w:val="lt-LT"/>
        </w:rPr>
        <w:t>TV</w:t>
      </w:r>
      <w:r>
        <w:rPr>
          <w:lang w:val="lt-LT"/>
        </w:rPr>
        <w:t>,</w:t>
      </w:r>
      <w:r w:rsidRPr="00126884">
        <w:rPr>
          <w:lang w:val="lt-LT"/>
        </w:rPr>
        <w:t xml:space="preserve"> 1000</w:t>
      </w:r>
      <w:r>
        <w:rPr>
          <w:noProof/>
          <w:szCs w:val="24"/>
          <w:lang w:val="lt-LT"/>
        </w:rPr>
        <w:t> </w:t>
      </w:r>
      <w:r w:rsidRPr="00126884">
        <w:rPr>
          <w:lang w:val="lt-LT"/>
        </w:rPr>
        <w:t xml:space="preserve">TV </w:t>
      </w:r>
      <w:r>
        <w:rPr>
          <w:lang w:val="lt-LT"/>
        </w:rPr>
        <w:t>arba 2</w:t>
      </w:r>
      <w:r w:rsidRPr="00126884">
        <w:rPr>
          <w:lang w:val="lt-LT"/>
        </w:rPr>
        <w:t>000</w:t>
      </w:r>
      <w:r>
        <w:rPr>
          <w:noProof/>
          <w:szCs w:val="24"/>
          <w:lang w:val="lt-LT"/>
        </w:rPr>
        <w:t> </w:t>
      </w:r>
      <w:r w:rsidRPr="00126884">
        <w:rPr>
          <w:lang w:val="lt-LT"/>
        </w:rPr>
        <w:t xml:space="preserve">TV žmogaus </w:t>
      </w:r>
      <w:proofErr w:type="spellStart"/>
      <w:r w:rsidRPr="00126884">
        <w:rPr>
          <w:lang w:val="lt-LT"/>
        </w:rPr>
        <w:t>Willebrando</w:t>
      </w:r>
      <w:proofErr w:type="spellEnd"/>
      <w:r w:rsidRPr="00126884">
        <w:rPr>
          <w:lang w:val="lt-LT"/>
        </w:rPr>
        <w:t xml:space="preserve"> faktoriaus</w:t>
      </w:r>
      <w:r w:rsidR="00E6705D">
        <w:rPr>
          <w:lang w:val="lt-LT"/>
        </w:rPr>
        <w:t xml:space="preserve"> </w:t>
      </w:r>
      <w:r w:rsidR="00E6705D" w:rsidRPr="002336DF">
        <w:rPr>
          <w:szCs w:val="24"/>
          <w:lang w:val="lt-LT"/>
        </w:rPr>
        <w:t>(WF)</w:t>
      </w:r>
      <w:r>
        <w:rPr>
          <w:lang w:val="lt-LT"/>
        </w:rPr>
        <w:t>.</w:t>
      </w:r>
    </w:p>
    <w:p w14:paraId="6C2641D5" w14:textId="77777777" w:rsidR="00B74A0B" w:rsidRDefault="00B74A0B" w:rsidP="00B74A0B">
      <w:pPr>
        <w:rPr>
          <w:lang w:val="lt-LT"/>
        </w:rPr>
      </w:pPr>
    </w:p>
    <w:p w14:paraId="12B866CB" w14:textId="77777777" w:rsidR="00B74A0B" w:rsidRPr="008D211B" w:rsidRDefault="00BA6B3B" w:rsidP="00B74A0B">
      <w:pPr>
        <w:rPr>
          <w:noProof/>
          <w:szCs w:val="24"/>
          <w:lang w:val="lt-LT"/>
        </w:rPr>
      </w:pPr>
      <w:r>
        <w:rPr>
          <w:lang w:val="lt-LT"/>
        </w:rPr>
        <w:t xml:space="preserve">Vaistinio preparato </w:t>
      </w:r>
      <w:r w:rsidR="00B74A0B">
        <w:rPr>
          <w:lang w:val="lt-LT"/>
        </w:rPr>
        <w:t>sudėtyje</w:t>
      </w:r>
      <w:r w:rsidR="00B74A0B" w:rsidRPr="00126884">
        <w:rPr>
          <w:lang w:val="lt-LT"/>
        </w:rPr>
        <w:t xml:space="preserve"> yra </w:t>
      </w:r>
      <w:r w:rsidR="00B74A0B">
        <w:rPr>
          <w:lang w:val="lt-LT"/>
        </w:rPr>
        <w:t xml:space="preserve">maždaug </w:t>
      </w:r>
      <w:r w:rsidR="00B74A0B" w:rsidRPr="00126884">
        <w:rPr>
          <w:lang w:val="lt-LT"/>
        </w:rPr>
        <w:t>100</w:t>
      </w:r>
      <w:r w:rsidR="00B74A0B">
        <w:rPr>
          <w:noProof/>
          <w:szCs w:val="24"/>
          <w:lang w:val="lt-LT"/>
        </w:rPr>
        <w:t> </w:t>
      </w:r>
      <w:r w:rsidR="00B74A0B" w:rsidRPr="00126884">
        <w:rPr>
          <w:lang w:val="lt-LT"/>
        </w:rPr>
        <w:t>TV</w:t>
      </w:r>
      <w:r w:rsidR="00B74A0B">
        <w:rPr>
          <w:lang w:val="lt-LT"/>
        </w:rPr>
        <w:t>/ml</w:t>
      </w:r>
      <w:r w:rsidR="00B74A0B" w:rsidRPr="00126884">
        <w:rPr>
          <w:lang w:val="lt-LT"/>
        </w:rPr>
        <w:t xml:space="preserve"> žmogaus </w:t>
      </w:r>
      <w:proofErr w:type="spellStart"/>
      <w:r w:rsidR="00B74A0B" w:rsidRPr="00126884">
        <w:rPr>
          <w:lang w:val="lt-LT"/>
        </w:rPr>
        <w:t>Willebrando</w:t>
      </w:r>
      <w:proofErr w:type="spellEnd"/>
      <w:r w:rsidR="00B74A0B" w:rsidRPr="00126884">
        <w:rPr>
          <w:lang w:val="lt-LT"/>
        </w:rPr>
        <w:t xml:space="preserve"> faktoriaus</w:t>
      </w:r>
      <w:r w:rsidR="00B74A0B">
        <w:rPr>
          <w:lang w:val="lt-LT"/>
        </w:rPr>
        <w:t xml:space="preserve">, </w:t>
      </w:r>
      <w:r w:rsidR="005E4AD8">
        <w:rPr>
          <w:lang w:val="lt-LT"/>
        </w:rPr>
        <w:t>ištirpinus</w:t>
      </w:r>
      <w:r w:rsidR="00B74A0B" w:rsidRPr="00126884">
        <w:rPr>
          <w:lang w:val="lt-LT"/>
        </w:rPr>
        <w:t xml:space="preserve"> </w:t>
      </w:r>
      <w:r w:rsidR="00B74A0B" w:rsidRPr="00FA6F0A">
        <w:rPr>
          <w:lang w:val="lt-LT"/>
        </w:rPr>
        <w:t>5 ml (500</w:t>
      </w:r>
      <w:r w:rsidR="00B74A0B">
        <w:rPr>
          <w:lang w:val="lt-LT"/>
        </w:rPr>
        <w:t> </w:t>
      </w:r>
      <w:r w:rsidR="00B74A0B" w:rsidRPr="00126884">
        <w:rPr>
          <w:lang w:val="lt-LT"/>
        </w:rPr>
        <w:t>TV</w:t>
      </w:r>
      <w:r w:rsidR="00B74A0B" w:rsidRPr="00FA6F0A">
        <w:rPr>
          <w:lang w:val="lt-LT"/>
        </w:rPr>
        <w:t xml:space="preserve">), 10 ml (1000 TV) arba 20 ml (2000 TV) </w:t>
      </w:r>
      <w:r w:rsidR="00B74A0B" w:rsidRPr="00126884">
        <w:rPr>
          <w:lang w:val="lt-LT"/>
        </w:rPr>
        <w:t>injekcini</w:t>
      </w:r>
      <w:r w:rsidR="00B74A0B">
        <w:rPr>
          <w:lang w:val="lt-LT"/>
        </w:rPr>
        <w:t>o</w:t>
      </w:r>
      <w:r w:rsidR="00B74A0B" w:rsidRPr="00126884">
        <w:rPr>
          <w:lang w:val="lt-LT"/>
        </w:rPr>
        <w:t xml:space="preserve"> vanden</w:t>
      </w:r>
      <w:r w:rsidR="00B74A0B">
        <w:rPr>
          <w:lang w:val="lt-LT"/>
        </w:rPr>
        <w:t>s.</w:t>
      </w:r>
    </w:p>
    <w:p w14:paraId="474C2820" w14:textId="77777777" w:rsidR="00B74A0B" w:rsidRPr="00126884" w:rsidRDefault="00B74A0B" w:rsidP="00B74A0B">
      <w:pPr>
        <w:rPr>
          <w:lang w:val="lt-LT"/>
        </w:rPr>
      </w:pPr>
    </w:p>
    <w:p w14:paraId="4FAC3E2C" w14:textId="28686DEA" w:rsidR="00B74A0B" w:rsidRPr="00126884" w:rsidRDefault="00B74A0B" w:rsidP="00B74A0B">
      <w:pPr>
        <w:rPr>
          <w:lang w:val="lt-LT"/>
        </w:rPr>
      </w:pPr>
      <w:r w:rsidRPr="00126884">
        <w:rPr>
          <w:lang w:val="lt-LT"/>
        </w:rPr>
        <w:t xml:space="preserve">Prieš pridedant </w:t>
      </w:r>
      <w:proofErr w:type="spellStart"/>
      <w:r w:rsidRPr="00126884">
        <w:rPr>
          <w:lang w:val="lt-LT"/>
        </w:rPr>
        <w:t>albumino</w:t>
      </w:r>
      <w:proofErr w:type="spellEnd"/>
      <w:r w:rsidRPr="00126884">
        <w:rPr>
          <w:lang w:val="lt-LT"/>
        </w:rPr>
        <w:t xml:space="preserve">, specifinis </w:t>
      </w:r>
      <w:proofErr w:type="spellStart"/>
      <w:r w:rsidRPr="00126884">
        <w:rPr>
          <w:lang w:val="lt-LT"/>
        </w:rPr>
        <w:t>Willfact</w:t>
      </w:r>
      <w:proofErr w:type="spellEnd"/>
      <w:r w:rsidRPr="00126884">
        <w:rPr>
          <w:lang w:val="lt-LT"/>
        </w:rPr>
        <w:t xml:space="preserve"> aktyvumas yra </w:t>
      </w:r>
      <w:r w:rsidR="00C34142" w:rsidRPr="002336DF">
        <w:rPr>
          <w:rStyle w:val="rynqvb"/>
          <w:lang w:val="lt-LT"/>
        </w:rPr>
        <w:t xml:space="preserve">didesnis arba lygus </w:t>
      </w:r>
      <w:r w:rsidR="003D1589">
        <w:rPr>
          <w:lang w:val="lt-LT"/>
        </w:rPr>
        <w:t>60</w:t>
      </w:r>
      <w:r>
        <w:rPr>
          <w:noProof/>
          <w:szCs w:val="24"/>
          <w:lang w:val="lt-LT"/>
        </w:rPr>
        <w:t> </w:t>
      </w:r>
      <w:r w:rsidRPr="00126884">
        <w:rPr>
          <w:lang w:val="lt-LT"/>
        </w:rPr>
        <w:t>TV</w:t>
      </w:r>
      <w:r w:rsidR="00BA6B3B">
        <w:rPr>
          <w:noProof/>
          <w:szCs w:val="24"/>
          <w:lang w:val="lt-LT"/>
        </w:rPr>
        <w:t> V</w:t>
      </w:r>
      <w:proofErr w:type="spellStart"/>
      <w:r w:rsidRPr="00126884">
        <w:rPr>
          <w:lang w:val="lt-LT"/>
        </w:rPr>
        <w:t>WF:RCo</w:t>
      </w:r>
      <w:proofErr w:type="spellEnd"/>
      <w:r w:rsidRPr="00126884">
        <w:rPr>
          <w:lang w:val="lt-LT"/>
        </w:rPr>
        <w:t>/mg baltymo.</w:t>
      </w:r>
    </w:p>
    <w:p w14:paraId="1DDA0311" w14:textId="77777777" w:rsidR="00B74A0B" w:rsidRPr="008D211B" w:rsidRDefault="00B74A0B" w:rsidP="00B74A0B">
      <w:pPr>
        <w:rPr>
          <w:lang w:val="lt-LT"/>
        </w:rPr>
      </w:pPr>
    </w:p>
    <w:p w14:paraId="4FB457ED" w14:textId="38DFC605" w:rsidR="00B74A0B" w:rsidRPr="008D211B" w:rsidRDefault="00E6705D" w:rsidP="00B74A0B">
      <w:pPr>
        <w:rPr>
          <w:lang w:val="lt-LT"/>
        </w:rPr>
      </w:pPr>
      <w:r w:rsidRPr="002336DF">
        <w:rPr>
          <w:szCs w:val="24"/>
          <w:lang w:val="lt-LT"/>
        </w:rPr>
        <w:t>WF</w:t>
      </w:r>
      <w:r w:rsidR="00B74A0B" w:rsidRPr="008D211B">
        <w:rPr>
          <w:lang w:val="lt-LT"/>
        </w:rPr>
        <w:t xml:space="preserve"> stiprumas (TV) matuojamas pagal </w:t>
      </w:r>
      <w:proofErr w:type="spellStart"/>
      <w:r w:rsidR="00B74A0B" w:rsidRPr="008D211B">
        <w:rPr>
          <w:lang w:val="lt-LT"/>
        </w:rPr>
        <w:t>ristocetino</w:t>
      </w:r>
      <w:proofErr w:type="spellEnd"/>
      <w:r w:rsidR="00B74A0B" w:rsidRPr="008D211B">
        <w:rPr>
          <w:lang w:val="lt-LT"/>
        </w:rPr>
        <w:t xml:space="preserve"> </w:t>
      </w:r>
      <w:proofErr w:type="spellStart"/>
      <w:r w:rsidR="00B74A0B" w:rsidRPr="008D211B">
        <w:rPr>
          <w:lang w:val="lt-LT"/>
        </w:rPr>
        <w:t>kofaktoriaus</w:t>
      </w:r>
      <w:proofErr w:type="spellEnd"/>
      <w:r w:rsidR="00B74A0B" w:rsidRPr="008D211B">
        <w:rPr>
          <w:lang w:val="lt-LT"/>
        </w:rPr>
        <w:t xml:space="preserve"> aktyvumą (</w:t>
      </w:r>
      <w:proofErr w:type="spellStart"/>
      <w:r w:rsidR="00BA6B3B">
        <w:rPr>
          <w:lang w:val="lt-LT"/>
        </w:rPr>
        <w:t>V</w:t>
      </w:r>
      <w:r w:rsidR="00B74A0B" w:rsidRPr="008D211B">
        <w:rPr>
          <w:lang w:val="lt-LT"/>
        </w:rPr>
        <w:t>WF:RCo</w:t>
      </w:r>
      <w:proofErr w:type="spellEnd"/>
      <w:r w:rsidR="00B74A0B" w:rsidRPr="008D211B">
        <w:rPr>
          <w:lang w:val="lt-LT"/>
        </w:rPr>
        <w:t xml:space="preserve">), lyginant jį su </w:t>
      </w:r>
      <w:proofErr w:type="spellStart"/>
      <w:r w:rsidR="00B74A0B" w:rsidRPr="008D211B">
        <w:rPr>
          <w:lang w:val="lt-LT"/>
        </w:rPr>
        <w:t>Willebrando</w:t>
      </w:r>
      <w:proofErr w:type="spellEnd"/>
      <w:r w:rsidR="00B74A0B" w:rsidRPr="008D211B">
        <w:rPr>
          <w:lang w:val="lt-LT"/>
        </w:rPr>
        <w:t xml:space="preserve"> faktoriaus koncentrato tarptautiniu standartu</w:t>
      </w:r>
      <w:r w:rsidR="00EA3C77">
        <w:rPr>
          <w:lang w:val="lt-LT"/>
        </w:rPr>
        <w:t xml:space="preserve"> (PSO)</w:t>
      </w:r>
      <w:r w:rsidR="00B74A0B" w:rsidRPr="008D211B">
        <w:rPr>
          <w:lang w:val="lt-LT"/>
        </w:rPr>
        <w:t>.</w:t>
      </w:r>
    </w:p>
    <w:p w14:paraId="549DF424" w14:textId="77777777" w:rsidR="00B74A0B" w:rsidRPr="008D211B" w:rsidRDefault="00B74A0B" w:rsidP="00B74A0B">
      <w:pPr>
        <w:rPr>
          <w:lang w:val="lt-LT"/>
        </w:rPr>
      </w:pPr>
    </w:p>
    <w:p w14:paraId="511B8A53" w14:textId="7BBC8508" w:rsidR="00EA3C77" w:rsidRDefault="00B74A0B" w:rsidP="00B74A0B">
      <w:pPr>
        <w:rPr>
          <w:lang w:val="lt-LT"/>
        </w:rPr>
      </w:pPr>
      <w:r w:rsidRPr="008D211B">
        <w:rPr>
          <w:lang w:val="lt-LT"/>
        </w:rPr>
        <w:t>Žmogaus VIII</w:t>
      </w:r>
      <w:r w:rsidR="00EA3C77">
        <w:rPr>
          <w:lang w:val="lt-LT"/>
        </w:rPr>
        <w:t xml:space="preserve"> </w:t>
      </w:r>
      <w:r w:rsidR="00EA3C77" w:rsidRPr="00865195">
        <w:rPr>
          <w:lang w:val="lt-LT"/>
        </w:rPr>
        <w:t>(FVIII)</w:t>
      </w:r>
      <w:r w:rsidRPr="008D211B">
        <w:rPr>
          <w:lang w:val="lt-LT"/>
        </w:rPr>
        <w:t xml:space="preserve"> faktoriaus kiekis </w:t>
      </w:r>
      <w:r w:rsidR="00312594">
        <w:rPr>
          <w:lang w:val="lt-LT"/>
        </w:rPr>
        <w:t xml:space="preserve">vaistiniame </w:t>
      </w:r>
      <w:r w:rsidRPr="008D211B">
        <w:rPr>
          <w:lang w:val="lt-LT"/>
        </w:rPr>
        <w:t xml:space="preserve">preparate </w:t>
      </w:r>
      <w:proofErr w:type="spellStart"/>
      <w:r w:rsidRPr="008D211B">
        <w:rPr>
          <w:lang w:val="lt-LT"/>
        </w:rPr>
        <w:t>Willfact</w:t>
      </w:r>
      <w:proofErr w:type="spellEnd"/>
      <w:r w:rsidRPr="008D211B">
        <w:rPr>
          <w:lang w:val="lt-LT"/>
        </w:rPr>
        <w:t xml:space="preserve"> yra ≤</w:t>
      </w:r>
      <w:r>
        <w:rPr>
          <w:noProof/>
          <w:szCs w:val="24"/>
          <w:lang w:val="lt-LT"/>
        </w:rPr>
        <w:t> </w:t>
      </w:r>
      <w:r w:rsidRPr="00126884">
        <w:rPr>
          <w:lang w:val="lt-LT"/>
        </w:rPr>
        <w:t>10</w:t>
      </w:r>
      <w:r>
        <w:rPr>
          <w:noProof/>
          <w:szCs w:val="24"/>
          <w:lang w:val="lt-LT"/>
        </w:rPr>
        <w:t> </w:t>
      </w:r>
      <w:r w:rsidRPr="00126884">
        <w:rPr>
          <w:lang w:val="lt-LT"/>
        </w:rPr>
        <w:t>TV/100</w:t>
      </w:r>
      <w:r>
        <w:rPr>
          <w:noProof/>
          <w:szCs w:val="24"/>
          <w:lang w:val="lt-LT"/>
        </w:rPr>
        <w:t> </w:t>
      </w:r>
      <w:r w:rsidRPr="00126884">
        <w:rPr>
          <w:lang w:val="lt-LT"/>
        </w:rPr>
        <w:t>TV</w:t>
      </w:r>
      <w:r>
        <w:rPr>
          <w:noProof/>
          <w:szCs w:val="24"/>
          <w:lang w:val="lt-LT"/>
        </w:rPr>
        <w:t> </w:t>
      </w:r>
      <w:proofErr w:type="spellStart"/>
      <w:r w:rsidR="00BA6B3B">
        <w:rPr>
          <w:noProof/>
          <w:szCs w:val="24"/>
          <w:lang w:val="lt-LT"/>
        </w:rPr>
        <w:t>V</w:t>
      </w:r>
      <w:r w:rsidRPr="00126884">
        <w:rPr>
          <w:lang w:val="lt-LT"/>
        </w:rPr>
        <w:t>WF:RCo</w:t>
      </w:r>
      <w:proofErr w:type="spellEnd"/>
      <w:r w:rsidRPr="00126884">
        <w:rPr>
          <w:lang w:val="lt-LT"/>
        </w:rPr>
        <w:t>.</w:t>
      </w:r>
    </w:p>
    <w:p w14:paraId="347EF9BD" w14:textId="77777777" w:rsidR="00EA3C77" w:rsidRDefault="00EA3C77" w:rsidP="00B74A0B">
      <w:pPr>
        <w:rPr>
          <w:lang w:val="lt-LT"/>
        </w:rPr>
      </w:pPr>
    </w:p>
    <w:p w14:paraId="4AABE923" w14:textId="5B93D33C" w:rsidR="00B74A0B" w:rsidRPr="008D211B" w:rsidRDefault="00B74A0B" w:rsidP="00B74A0B">
      <w:pPr>
        <w:rPr>
          <w:noProof/>
          <w:szCs w:val="24"/>
          <w:lang w:val="lt-LT"/>
        </w:rPr>
      </w:pPr>
      <w:r w:rsidRPr="00126884">
        <w:rPr>
          <w:lang w:val="lt-LT"/>
        </w:rPr>
        <w:t xml:space="preserve">FVIII stiprumas (TV) nustatomas naudojant Europos farmakopėjos </w:t>
      </w:r>
      <w:proofErr w:type="spellStart"/>
      <w:r w:rsidRPr="00126884">
        <w:rPr>
          <w:lang w:val="lt-LT"/>
        </w:rPr>
        <w:t>chromogeninį</w:t>
      </w:r>
      <w:proofErr w:type="spellEnd"/>
      <w:r w:rsidRPr="00126884">
        <w:rPr>
          <w:lang w:val="lt-LT"/>
        </w:rPr>
        <w:t xml:space="preserve"> tyrimą.</w:t>
      </w:r>
    </w:p>
    <w:p w14:paraId="401BB84F" w14:textId="77777777" w:rsidR="00B74A0B" w:rsidRPr="008D211B" w:rsidRDefault="00B74A0B" w:rsidP="00B74A0B">
      <w:pPr>
        <w:rPr>
          <w:noProof/>
          <w:szCs w:val="24"/>
          <w:lang w:val="lt-LT"/>
        </w:rPr>
      </w:pPr>
    </w:p>
    <w:p w14:paraId="027A8B51" w14:textId="77777777" w:rsidR="00B74A0B" w:rsidRPr="00917F1A" w:rsidRDefault="00B74A0B" w:rsidP="00B74A0B">
      <w:pPr>
        <w:rPr>
          <w:noProof/>
          <w:szCs w:val="24"/>
          <w:lang w:val="lt-LT"/>
        </w:rPr>
      </w:pPr>
      <w:r w:rsidRPr="006D2B56">
        <w:rPr>
          <w:noProof/>
          <w:szCs w:val="24"/>
          <w:u w:val="single"/>
          <w:lang w:val="lt-LT"/>
        </w:rPr>
        <w:t>Pagalbinė medžiaga, kurios poveikis žinomas:</w:t>
      </w:r>
    </w:p>
    <w:p w14:paraId="323F4305" w14:textId="77777777" w:rsidR="00B74A0B" w:rsidRDefault="00B74A0B" w:rsidP="00B74A0B">
      <w:pPr>
        <w:rPr>
          <w:lang w:val="lt-LT"/>
        </w:rPr>
      </w:pPr>
      <w:r>
        <w:rPr>
          <w:lang w:val="lt-LT"/>
        </w:rPr>
        <w:t>Šio vaistinio preparato sudėtyje yra natrio:</w:t>
      </w:r>
    </w:p>
    <w:p w14:paraId="3FFAF12F" w14:textId="17B99DAF" w:rsidR="00B74A0B" w:rsidRPr="009B04E0" w:rsidRDefault="00B74A0B" w:rsidP="00B74A0B">
      <w:pPr>
        <w:rPr>
          <w:lang w:val="lt-LT"/>
        </w:rPr>
      </w:pPr>
      <w:r>
        <w:rPr>
          <w:lang w:val="lt-LT"/>
        </w:rPr>
        <w:t xml:space="preserve">- </w:t>
      </w:r>
      <w:r w:rsidRPr="009B04E0">
        <w:rPr>
          <w:lang w:val="lt-LT"/>
        </w:rPr>
        <w:t xml:space="preserve">Viename </w:t>
      </w:r>
      <w:r w:rsidRPr="002336DF">
        <w:rPr>
          <w:lang w:val="lt-LT"/>
        </w:rPr>
        <w:t xml:space="preserve">5 ml </w:t>
      </w:r>
      <w:r w:rsidRPr="009B04E0">
        <w:rPr>
          <w:lang w:val="lt-LT"/>
        </w:rPr>
        <w:t>flakone (500</w:t>
      </w:r>
      <w:r>
        <w:rPr>
          <w:lang w:val="lt-LT"/>
        </w:rPr>
        <w:t> </w:t>
      </w:r>
      <w:r w:rsidRPr="009B04E0">
        <w:rPr>
          <w:lang w:val="lt-LT"/>
        </w:rPr>
        <w:t>TV) yra 0,15</w:t>
      </w:r>
      <w:r>
        <w:rPr>
          <w:lang w:val="lt-LT"/>
        </w:rPr>
        <w:t> </w:t>
      </w:r>
      <w:proofErr w:type="spellStart"/>
      <w:r w:rsidRPr="009B04E0">
        <w:rPr>
          <w:lang w:val="lt-LT"/>
        </w:rPr>
        <w:t>mmol</w:t>
      </w:r>
      <w:proofErr w:type="spellEnd"/>
      <w:r w:rsidRPr="009B04E0">
        <w:rPr>
          <w:lang w:val="lt-LT"/>
        </w:rPr>
        <w:t xml:space="preserve"> (3,4</w:t>
      </w:r>
      <w:r>
        <w:rPr>
          <w:lang w:val="lt-LT"/>
        </w:rPr>
        <w:t> </w:t>
      </w:r>
      <w:r w:rsidRPr="009B04E0">
        <w:rPr>
          <w:lang w:val="lt-LT"/>
        </w:rPr>
        <w:t>mg) natrio.</w:t>
      </w:r>
    </w:p>
    <w:p w14:paraId="190364CE" w14:textId="0F1C9ED5" w:rsidR="00B74A0B" w:rsidRDefault="00B74A0B" w:rsidP="00B74A0B">
      <w:pPr>
        <w:rPr>
          <w:lang w:val="lt-LT"/>
        </w:rPr>
      </w:pPr>
      <w:r>
        <w:rPr>
          <w:lang w:val="lt-LT"/>
        </w:rPr>
        <w:t xml:space="preserve">- </w:t>
      </w:r>
      <w:r w:rsidRPr="00126884">
        <w:rPr>
          <w:lang w:val="lt-LT"/>
        </w:rPr>
        <w:t xml:space="preserve">Viename </w:t>
      </w:r>
      <w:r w:rsidRPr="002336DF">
        <w:rPr>
          <w:lang w:val="lt-LT"/>
        </w:rPr>
        <w:t xml:space="preserve">10 ml </w:t>
      </w:r>
      <w:r w:rsidRPr="008D211B">
        <w:rPr>
          <w:lang w:val="lt-LT"/>
        </w:rPr>
        <w:t>flakone</w:t>
      </w:r>
      <w:r w:rsidRPr="00126884">
        <w:rPr>
          <w:lang w:val="lt-LT"/>
        </w:rPr>
        <w:t xml:space="preserve"> (1000</w:t>
      </w:r>
      <w:r>
        <w:rPr>
          <w:lang w:val="lt-LT"/>
        </w:rPr>
        <w:t> </w:t>
      </w:r>
      <w:r w:rsidRPr="00126884">
        <w:rPr>
          <w:lang w:val="lt-LT"/>
        </w:rPr>
        <w:t>TV) yra 0,3</w:t>
      </w:r>
      <w:r>
        <w:rPr>
          <w:lang w:val="lt-LT"/>
        </w:rPr>
        <w:t> </w:t>
      </w:r>
      <w:proofErr w:type="spellStart"/>
      <w:r w:rsidRPr="00126884">
        <w:rPr>
          <w:lang w:val="lt-LT"/>
        </w:rPr>
        <w:t>mmol</w:t>
      </w:r>
      <w:proofErr w:type="spellEnd"/>
      <w:r w:rsidRPr="00126884">
        <w:rPr>
          <w:lang w:val="lt-LT"/>
        </w:rPr>
        <w:t xml:space="preserve"> (6,9</w:t>
      </w:r>
      <w:r>
        <w:rPr>
          <w:lang w:val="lt-LT"/>
        </w:rPr>
        <w:t> </w:t>
      </w:r>
      <w:r w:rsidRPr="00126884">
        <w:rPr>
          <w:lang w:val="lt-LT"/>
        </w:rPr>
        <w:t>mg) natrio.</w:t>
      </w:r>
    </w:p>
    <w:p w14:paraId="323EE650" w14:textId="7C87599D" w:rsidR="00B74A0B" w:rsidRDefault="00B74A0B" w:rsidP="00B74A0B">
      <w:pPr>
        <w:rPr>
          <w:lang w:val="lt-LT"/>
        </w:rPr>
      </w:pPr>
      <w:r w:rsidRPr="002336DF">
        <w:rPr>
          <w:lang w:val="lt-LT"/>
        </w:rPr>
        <w:t>- Viename 20 ml flakone (2000 TV) yra 0,6 </w:t>
      </w:r>
      <w:proofErr w:type="spellStart"/>
      <w:r w:rsidRPr="002336DF">
        <w:rPr>
          <w:lang w:val="lt-LT"/>
        </w:rPr>
        <w:t>mmol</w:t>
      </w:r>
      <w:proofErr w:type="spellEnd"/>
      <w:r w:rsidRPr="002336DF">
        <w:rPr>
          <w:lang w:val="lt-LT"/>
        </w:rPr>
        <w:t xml:space="preserve"> (13,8 mg) natrio.</w:t>
      </w:r>
    </w:p>
    <w:p w14:paraId="32165CBC" w14:textId="77777777" w:rsidR="00B74A0B" w:rsidRPr="00A55CBA" w:rsidRDefault="00B74A0B" w:rsidP="00B74A0B">
      <w:pPr>
        <w:rPr>
          <w:lang w:val="lt-LT"/>
        </w:rPr>
      </w:pPr>
    </w:p>
    <w:p w14:paraId="1EF071B0" w14:textId="77777777" w:rsidR="00B74A0B" w:rsidRPr="00126884" w:rsidRDefault="00B74A0B" w:rsidP="00B74A0B">
      <w:pPr>
        <w:rPr>
          <w:lang w:val="lt-LT"/>
        </w:rPr>
      </w:pPr>
      <w:r w:rsidRPr="00126884">
        <w:rPr>
          <w:lang w:val="lt-LT"/>
        </w:rPr>
        <w:t xml:space="preserve">Visos pagalbinės medžiagos išvardytos </w:t>
      </w:r>
      <w:r w:rsidRPr="008D211B">
        <w:rPr>
          <w:noProof/>
          <w:szCs w:val="24"/>
          <w:lang w:val="lt-LT"/>
        </w:rPr>
        <w:t>6.1</w:t>
      </w:r>
      <w:r w:rsidRPr="00126884">
        <w:rPr>
          <w:lang w:val="lt-LT"/>
        </w:rPr>
        <w:t xml:space="preserve"> skyriuje.</w:t>
      </w:r>
    </w:p>
    <w:p w14:paraId="09463B2B" w14:textId="77777777" w:rsidR="00B74A0B" w:rsidRDefault="00B74A0B" w:rsidP="00B74A0B">
      <w:pPr>
        <w:rPr>
          <w:lang w:val="lt-LT"/>
        </w:rPr>
      </w:pPr>
    </w:p>
    <w:p w14:paraId="66588602" w14:textId="77777777" w:rsidR="00B74A0B" w:rsidRPr="00AF2345" w:rsidRDefault="00B74A0B" w:rsidP="00B74A0B">
      <w:pPr>
        <w:rPr>
          <w:lang w:val="lt-LT"/>
        </w:rPr>
      </w:pPr>
    </w:p>
    <w:p w14:paraId="6D19ED11"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3.</w:t>
      </w:r>
      <w:r w:rsidRPr="00FF31A0">
        <w:rPr>
          <w:rFonts w:ascii="Times New Roman" w:hAnsi="Times New Roman"/>
          <w:sz w:val="22"/>
          <w:lang w:val="lt-LT"/>
        </w:rPr>
        <w:tab/>
        <w:t>FARMACIN</w:t>
      </w:r>
      <w:r w:rsidRPr="00FF31A0">
        <w:rPr>
          <w:rFonts w:ascii="Times New Roman" w:hAnsi="Times New Roman" w:hint="eastAsia"/>
          <w:sz w:val="22"/>
          <w:lang w:val="lt-LT"/>
        </w:rPr>
        <w:t>Ė</w:t>
      </w:r>
      <w:r w:rsidRPr="00FF31A0">
        <w:rPr>
          <w:rFonts w:ascii="Times New Roman" w:hAnsi="Times New Roman"/>
          <w:sz w:val="22"/>
          <w:lang w:val="lt-LT"/>
        </w:rPr>
        <w:t xml:space="preserve"> </w:t>
      </w:r>
      <w:r w:rsidRPr="00AF2345">
        <w:rPr>
          <w:rFonts w:ascii="Times New Roman" w:hAnsi="Times New Roman"/>
          <w:sz w:val="22"/>
          <w:lang w:val="lt-LT"/>
        </w:rPr>
        <w:t>FORMA</w:t>
      </w:r>
    </w:p>
    <w:p w14:paraId="16A88610" w14:textId="77777777" w:rsidR="00B74A0B" w:rsidRPr="00126884" w:rsidRDefault="00B74A0B" w:rsidP="00B74A0B">
      <w:pPr>
        <w:rPr>
          <w:lang w:val="lt-LT"/>
        </w:rPr>
      </w:pPr>
    </w:p>
    <w:p w14:paraId="12A524A1" w14:textId="07A4E08C" w:rsidR="00EA3C77" w:rsidRPr="00AF2345" w:rsidRDefault="00B74A0B" w:rsidP="00B74A0B">
      <w:pPr>
        <w:rPr>
          <w:lang w:val="lt-LT"/>
        </w:rPr>
      </w:pPr>
      <w:r w:rsidRPr="008D211B">
        <w:rPr>
          <w:lang w:val="lt-LT"/>
        </w:rPr>
        <w:t>Milteliai ir tirpiklis injekciniam tirpalui.</w:t>
      </w:r>
    </w:p>
    <w:p w14:paraId="5BBFFC9B" w14:textId="6F85C4C8" w:rsidR="00B74A0B" w:rsidRPr="00C63297" w:rsidRDefault="00B74A0B" w:rsidP="00B74A0B">
      <w:pPr>
        <w:rPr>
          <w:szCs w:val="24"/>
          <w:lang w:val="lt-LT"/>
        </w:rPr>
      </w:pPr>
      <w:r w:rsidRPr="009B04E0">
        <w:rPr>
          <w:rFonts w:eastAsia="Calibri"/>
          <w:snapToGrid/>
          <w:szCs w:val="22"/>
          <w:lang w:val="lt-LT"/>
        </w:rPr>
        <w:t>Milteliai</w:t>
      </w:r>
      <w:r w:rsidR="0075533D">
        <w:rPr>
          <w:rFonts w:eastAsia="Calibri"/>
          <w:snapToGrid/>
          <w:szCs w:val="22"/>
          <w:lang w:val="lt-LT"/>
        </w:rPr>
        <w:t>:</w:t>
      </w:r>
      <w:r w:rsidRPr="009B04E0">
        <w:rPr>
          <w:rFonts w:eastAsia="Calibri"/>
          <w:snapToGrid/>
          <w:szCs w:val="22"/>
          <w:lang w:val="lt-LT"/>
        </w:rPr>
        <w:t xml:space="preserve"> baltos arba blankiai geltonos spalvos, </w:t>
      </w:r>
      <w:proofErr w:type="spellStart"/>
      <w:r w:rsidRPr="009B04E0">
        <w:rPr>
          <w:rFonts w:eastAsia="Calibri"/>
          <w:snapToGrid/>
          <w:szCs w:val="22"/>
          <w:lang w:val="lt-LT"/>
        </w:rPr>
        <w:t>liofilizuoti</w:t>
      </w:r>
      <w:proofErr w:type="spellEnd"/>
      <w:r w:rsidRPr="009B04E0">
        <w:rPr>
          <w:rFonts w:eastAsia="Calibri"/>
          <w:snapToGrid/>
          <w:szCs w:val="22"/>
          <w:lang w:val="lt-LT"/>
        </w:rPr>
        <w:t xml:space="preserve"> milteliai arba puri masė</w:t>
      </w:r>
      <w:r w:rsidRPr="00C63297">
        <w:rPr>
          <w:rFonts w:eastAsia="Calibri"/>
          <w:snapToGrid/>
          <w:szCs w:val="22"/>
          <w:lang w:val="lt-LT"/>
        </w:rPr>
        <w:t>.</w:t>
      </w:r>
    </w:p>
    <w:p w14:paraId="6F4AB3A0" w14:textId="79DB2A75" w:rsidR="00B74A0B" w:rsidRPr="009B04E0" w:rsidRDefault="00B74A0B" w:rsidP="00B74A0B">
      <w:pPr>
        <w:rPr>
          <w:rFonts w:eastAsia="Calibri"/>
          <w:snapToGrid/>
          <w:szCs w:val="22"/>
          <w:lang w:val="lt-LT"/>
        </w:rPr>
      </w:pPr>
      <w:r w:rsidRPr="009B04E0">
        <w:rPr>
          <w:rFonts w:eastAsia="Calibri"/>
          <w:snapToGrid/>
          <w:szCs w:val="22"/>
          <w:lang w:val="lt-LT"/>
        </w:rPr>
        <w:t>Tirpiklis</w:t>
      </w:r>
      <w:r w:rsidR="0075533D">
        <w:rPr>
          <w:rFonts w:eastAsia="Calibri"/>
          <w:snapToGrid/>
          <w:szCs w:val="22"/>
          <w:lang w:val="lt-LT"/>
        </w:rPr>
        <w:t>:</w:t>
      </w:r>
      <w:r w:rsidRPr="009B04E0">
        <w:rPr>
          <w:rFonts w:eastAsia="Calibri"/>
          <w:snapToGrid/>
          <w:szCs w:val="22"/>
          <w:lang w:val="lt-LT"/>
        </w:rPr>
        <w:t xml:space="preserve"> skaidrus ir bespalvis.</w:t>
      </w:r>
    </w:p>
    <w:p w14:paraId="1FDA01DB" w14:textId="77777777" w:rsidR="00B74A0B" w:rsidRDefault="00B74A0B" w:rsidP="00B74A0B">
      <w:pPr>
        <w:rPr>
          <w:lang w:val="lt-LT"/>
        </w:rPr>
      </w:pPr>
    </w:p>
    <w:p w14:paraId="0985E470" w14:textId="77777777" w:rsidR="00B74A0B" w:rsidRPr="00AF2345" w:rsidRDefault="00B74A0B" w:rsidP="00B74A0B">
      <w:pPr>
        <w:rPr>
          <w:lang w:val="lt-LT"/>
        </w:rPr>
      </w:pPr>
    </w:p>
    <w:p w14:paraId="709940CD"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4.</w:t>
      </w:r>
      <w:r w:rsidRPr="00FF31A0">
        <w:rPr>
          <w:rFonts w:ascii="Times New Roman" w:hAnsi="Times New Roman"/>
          <w:sz w:val="22"/>
          <w:lang w:val="lt-LT"/>
        </w:rPr>
        <w:tab/>
      </w:r>
      <w:r w:rsidRPr="00AF2345">
        <w:rPr>
          <w:rFonts w:ascii="Times New Roman" w:hAnsi="Times New Roman"/>
          <w:sz w:val="22"/>
          <w:lang w:val="lt-LT"/>
        </w:rPr>
        <w:t>KLINIKINĖ INFORMACIJA</w:t>
      </w:r>
    </w:p>
    <w:p w14:paraId="4257E771" w14:textId="77777777" w:rsidR="00B74A0B" w:rsidRPr="00FF31A0" w:rsidRDefault="00B74A0B" w:rsidP="00B74A0B">
      <w:pPr>
        <w:rPr>
          <w:lang w:val="lt-LT"/>
        </w:rPr>
      </w:pPr>
    </w:p>
    <w:p w14:paraId="4156B457" w14:textId="77777777" w:rsidR="00B74A0B" w:rsidRPr="00FF31A0" w:rsidRDefault="00B74A0B" w:rsidP="00B74A0B">
      <w:pPr>
        <w:pStyle w:val="Antrat4"/>
        <w:rPr>
          <w:lang w:val="lt-LT"/>
        </w:rPr>
      </w:pPr>
      <w:r w:rsidRPr="00FF31A0">
        <w:rPr>
          <w:rFonts w:ascii="Times New Roman" w:hAnsi="Times New Roman"/>
          <w:sz w:val="22"/>
          <w:lang w:val="lt-LT"/>
        </w:rPr>
        <w:t>4.1</w:t>
      </w:r>
      <w:r w:rsidRPr="00FF31A0">
        <w:rPr>
          <w:rFonts w:ascii="Times New Roman" w:hAnsi="Times New Roman"/>
          <w:sz w:val="22"/>
          <w:lang w:val="lt-LT"/>
        </w:rPr>
        <w:tab/>
        <w:t>Terapinės indikacijos</w:t>
      </w:r>
    </w:p>
    <w:p w14:paraId="365142BA" w14:textId="77777777" w:rsidR="00B74A0B" w:rsidRPr="00126884" w:rsidRDefault="00B74A0B" w:rsidP="00B74A0B">
      <w:pPr>
        <w:rPr>
          <w:lang w:val="lt-LT"/>
        </w:rPr>
      </w:pPr>
    </w:p>
    <w:p w14:paraId="66799A3B" w14:textId="7418A80A" w:rsidR="00B74A0B" w:rsidRPr="008D211B" w:rsidRDefault="00B74A0B" w:rsidP="00B74A0B">
      <w:pPr>
        <w:rPr>
          <w:lang w:val="lt-LT"/>
        </w:rPr>
      </w:pPr>
      <w:proofErr w:type="spellStart"/>
      <w:r w:rsidRPr="00126884">
        <w:rPr>
          <w:lang w:val="lt-LT"/>
        </w:rPr>
        <w:t>Willfact</w:t>
      </w:r>
      <w:proofErr w:type="spellEnd"/>
      <w:r w:rsidRPr="00126884">
        <w:rPr>
          <w:lang w:val="lt-LT"/>
        </w:rPr>
        <w:t xml:space="preserve"> </w:t>
      </w:r>
      <w:r>
        <w:rPr>
          <w:noProof/>
          <w:szCs w:val="24"/>
          <w:lang w:val="lt-LT"/>
        </w:rPr>
        <w:t>skirtas</w:t>
      </w:r>
      <w:r w:rsidRPr="00126884">
        <w:rPr>
          <w:lang w:val="lt-LT"/>
        </w:rPr>
        <w:t xml:space="preserve"> sergančiųjų </w:t>
      </w:r>
      <w:bookmarkStart w:id="0" w:name="OLE_LINK3"/>
      <w:proofErr w:type="spellStart"/>
      <w:r w:rsidR="004331E0">
        <w:rPr>
          <w:lang w:val="lt-LT"/>
        </w:rPr>
        <w:t>Von</w:t>
      </w:r>
      <w:proofErr w:type="spellEnd"/>
      <w:r w:rsidR="004331E0">
        <w:rPr>
          <w:lang w:val="lt-LT"/>
        </w:rPr>
        <w:t xml:space="preserve"> </w:t>
      </w:r>
      <w:proofErr w:type="spellStart"/>
      <w:r w:rsidR="004331E0">
        <w:rPr>
          <w:lang w:val="lt-LT"/>
        </w:rPr>
        <w:t>Vilebran</w:t>
      </w:r>
      <w:r w:rsidR="00A05054">
        <w:rPr>
          <w:lang w:val="lt-LT"/>
        </w:rPr>
        <w:t>d</w:t>
      </w:r>
      <w:r w:rsidR="004331E0">
        <w:rPr>
          <w:lang w:val="lt-LT"/>
        </w:rPr>
        <w:t>o</w:t>
      </w:r>
      <w:proofErr w:type="spellEnd"/>
      <w:r w:rsidR="004331E0">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4331E0">
        <w:rPr>
          <w:noProof/>
          <w:szCs w:val="24"/>
          <w:lang w:val="lt-LT"/>
        </w:rPr>
        <w:t>)</w:t>
      </w:r>
      <w:r w:rsidRPr="00FF31A0">
        <w:rPr>
          <w:lang w:val="lt-LT"/>
        </w:rPr>
        <w:t xml:space="preserve"> </w:t>
      </w:r>
      <w:r w:rsidRPr="00126884">
        <w:rPr>
          <w:lang w:val="lt-LT"/>
        </w:rPr>
        <w:t xml:space="preserve">liga </w:t>
      </w:r>
      <w:bookmarkEnd w:id="0"/>
      <w:proofErr w:type="spellStart"/>
      <w:r w:rsidRPr="00126884">
        <w:rPr>
          <w:lang w:val="lt-LT"/>
        </w:rPr>
        <w:t>hemoragijai</w:t>
      </w:r>
      <w:proofErr w:type="spellEnd"/>
      <w:r w:rsidRPr="00126884">
        <w:rPr>
          <w:lang w:val="lt-LT"/>
        </w:rPr>
        <w:t xml:space="preserve"> arba kraujavimui operacijos metu išvengti ir gydyti, kai gydymas vien </w:t>
      </w:r>
      <w:proofErr w:type="spellStart"/>
      <w:r w:rsidRPr="00126884">
        <w:rPr>
          <w:lang w:val="lt-LT"/>
        </w:rPr>
        <w:t>desmopresinu</w:t>
      </w:r>
      <w:proofErr w:type="spellEnd"/>
      <w:r w:rsidRPr="00126884">
        <w:rPr>
          <w:lang w:val="lt-LT"/>
        </w:rPr>
        <w:t xml:space="preserve"> </w:t>
      </w:r>
      <w:r w:rsidRPr="008D211B">
        <w:rPr>
          <w:lang w:val="lt-LT"/>
        </w:rPr>
        <w:t>neveiksmingas arba jo taikyti negalima.</w:t>
      </w:r>
    </w:p>
    <w:p w14:paraId="621EC045" w14:textId="77777777" w:rsidR="00B74A0B" w:rsidRPr="008D211B" w:rsidRDefault="00B74A0B" w:rsidP="00B74A0B">
      <w:pPr>
        <w:rPr>
          <w:lang w:val="lt-LT"/>
        </w:rPr>
      </w:pPr>
    </w:p>
    <w:p w14:paraId="50C2F40D" w14:textId="70F37208" w:rsidR="00B74A0B" w:rsidRDefault="00B74A0B" w:rsidP="00B74A0B">
      <w:pPr>
        <w:rPr>
          <w:lang w:val="lt-LT"/>
        </w:rPr>
      </w:pPr>
      <w:proofErr w:type="spellStart"/>
      <w:r w:rsidRPr="008D211B">
        <w:rPr>
          <w:lang w:val="lt-LT"/>
        </w:rPr>
        <w:t>Willfact</w:t>
      </w:r>
      <w:proofErr w:type="spellEnd"/>
      <w:r w:rsidRPr="008D211B">
        <w:rPr>
          <w:lang w:val="lt-LT"/>
        </w:rPr>
        <w:t xml:space="preserve"> negalima vartoti </w:t>
      </w:r>
      <w:proofErr w:type="spellStart"/>
      <w:r w:rsidRPr="008D211B">
        <w:rPr>
          <w:lang w:val="lt-LT"/>
        </w:rPr>
        <w:t>hemofilijai</w:t>
      </w:r>
      <w:proofErr w:type="spellEnd"/>
      <w:r w:rsidRPr="008D211B">
        <w:rPr>
          <w:lang w:val="lt-LT"/>
        </w:rPr>
        <w:t xml:space="preserve"> A gydyti.</w:t>
      </w:r>
    </w:p>
    <w:p w14:paraId="62198085" w14:textId="77777777" w:rsidR="00B74A0B" w:rsidRPr="00AF2345" w:rsidRDefault="00B74A0B" w:rsidP="00B74A0B">
      <w:pPr>
        <w:rPr>
          <w:lang w:val="lt-LT"/>
        </w:rPr>
      </w:pPr>
    </w:p>
    <w:p w14:paraId="07645A71" w14:textId="77777777" w:rsidR="00B74A0B" w:rsidRPr="00FF31A0" w:rsidRDefault="00B74A0B" w:rsidP="00B74A0B">
      <w:pPr>
        <w:pStyle w:val="Antrat4"/>
        <w:rPr>
          <w:lang w:val="lt-LT"/>
        </w:rPr>
      </w:pPr>
      <w:r w:rsidRPr="00FF31A0">
        <w:rPr>
          <w:rFonts w:ascii="Times New Roman" w:hAnsi="Times New Roman"/>
          <w:sz w:val="22"/>
          <w:lang w:val="lt-LT"/>
        </w:rPr>
        <w:t>4.2</w:t>
      </w:r>
      <w:r w:rsidRPr="00FF31A0">
        <w:rPr>
          <w:rFonts w:ascii="Times New Roman" w:hAnsi="Times New Roman"/>
          <w:sz w:val="22"/>
          <w:lang w:val="lt-LT"/>
        </w:rPr>
        <w:tab/>
        <w:t>Dozavimas ir vartojimo metodas</w:t>
      </w:r>
    </w:p>
    <w:p w14:paraId="2FEE58A6" w14:textId="77777777" w:rsidR="00B74A0B" w:rsidRPr="00126884" w:rsidRDefault="00B74A0B" w:rsidP="00B74A0B">
      <w:pPr>
        <w:rPr>
          <w:lang w:val="lt-LT"/>
        </w:rPr>
      </w:pPr>
    </w:p>
    <w:p w14:paraId="65CBA99A" w14:textId="77777777" w:rsidR="00B74A0B" w:rsidRPr="00126884" w:rsidRDefault="004331E0" w:rsidP="00B74A0B">
      <w:pPr>
        <w:rPr>
          <w:lang w:val="lt-LT"/>
        </w:rPr>
      </w:pPr>
      <w:r>
        <w:rPr>
          <w:noProof/>
          <w:szCs w:val="24"/>
          <w:lang w:val="lt-LT"/>
        </w:rPr>
        <w:lastRenderedPageBreak/>
        <w:t>Von Vilebran</w:t>
      </w:r>
      <w:r w:rsidR="00A05054">
        <w:rPr>
          <w:noProof/>
          <w:szCs w:val="24"/>
          <w:lang w:val="lt-LT"/>
        </w:rPr>
        <w:t>d</w:t>
      </w:r>
      <w:r>
        <w:rPr>
          <w:noProof/>
          <w:szCs w:val="24"/>
          <w:lang w:val="lt-LT"/>
        </w:rPr>
        <w:t>o (</w:t>
      </w:r>
      <w:r w:rsidR="00B74A0B" w:rsidRPr="00FF31A0">
        <w:rPr>
          <w:i/>
          <w:noProof/>
          <w:szCs w:val="24"/>
          <w:lang w:val="lt-LT"/>
        </w:rPr>
        <w:t>Von Willebrand</w:t>
      </w:r>
      <w:r>
        <w:rPr>
          <w:noProof/>
          <w:szCs w:val="24"/>
          <w:lang w:val="lt-LT"/>
        </w:rPr>
        <w:t>)</w:t>
      </w:r>
      <w:r w:rsidR="00B74A0B" w:rsidRPr="00FF31A0">
        <w:rPr>
          <w:lang w:val="lt-LT"/>
        </w:rPr>
        <w:t xml:space="preserve"> </w:t>
      </w:r>
      <w:r w:rsidR="00B74A0B" w:rsidRPr="00126884">
        <w:rPr>
          <w:lang w:val="lt-LT"/>
        </w:rPr>
        <w:t xml:space="preserve">ligos gydymą turi prižiūrėti </w:t>
      </w:r>
      <w:proofErr w:type="spellStart"/>
      <w:r w:rsidR="00B74A0B" w:rsidRPr="00126884">
        <w:rPr>
          <w:lang w:val="lt-LT"/>
        </w:rPr>
        <w:t>hemostatinių</w:t>
      </w:r>
      <w:proofErr w:type="spellEnd"/>
      <w:r w:rsidR="00B74A0B" w:rsidRPr="00126884">
        <w:rPr>
          <w:lang w:val="lt-LT"/>
        </w:rPr>
        <w:t xml:space="preserve"> sutrikimų gydymo patirties turintis gydytojas.</w:t>
      </w:r>
    </w:p>
    <w:p w14:paraId="513655DB" w14:textId="77777777" w:rsidR="00B74A0B" w:rsidRPr="00FF31A0" w:rsidRDefault="00B74A0B" w:rsidP="00B74A0B">
      <w:pPr>
        <w:rPr>
          <w:lang w:val="lt-LT"/>
        </w:rPr>
      </w:pPr>
    </w:p>
    <w:p w14:paraId="2C889564" w14:textId="77777777" w:rsidR="00B74A0B" w:rsidRPr="00FF31A0" w:rsidRDefault="00B74A0B" w:rsidP="00B74A0B">
      <w:pPr>
        <w:rPr>
          <w:lang w:val="lt-LT"/>
        </w:rPr>
      </w:pPr>
      <w:r w:rsidRPr="00FF31A0">
        <w:rPr>
          <w:u w:val="single"/>
          <w:lang w:val="lt-LT"/>
        </w:rPr>
        <w:t>Dozavimas</w:t>
      </w:r>
    </w:p>
    <w:p w14:paraId="0ED7E736" w14:textId="77777777" w:rsidR="00B74A0B" w:rsidRPr="00126884" w:rsidRDefault="00B74A0B" w:rsidP="00B74A0B">
      <w:pPr>
        <w:rPr>
          <w:lang w:val="lt-LT"/>
        </w:rPr>
      </w:pPr>
      <w:r w:rsidRPr="00126884">
        <w:rPr>
          <w:lang w:val="lt-LT"/>
        </w:rPr>
        <w:t>Paprastai 1</w:t>
      </w:r>
      <w:r w:rsidRPr="008D211B">
        <w:rPr>
          <w:noProof/>
          <w:szCs w:val="24"/>
          <w:lang w:val="lt-LT"/>
        </w:rPr>
        <w:t xml:space="preserve"> </w:t>
      </w:r>
      <w:r w:rsidRPr="00126884">
        <w:rPr>
          <w:lang w:val="lt-LT"/>
        </w:rPr>
        <w:t xml:space="preserve">TV/kg </w:t>
      </w:r>
      <w:proofErr w:type="spellStart"/>
      <w:r w:rsidRPr="00126884">
        <w:rPr>
          <w:lang w:val="lt-LT"/>
        </w:rPr>
        <w:t>Willebrando</w:t>
      </w:r>
      <w:proofErr w:type="spellEnd"/>
      <w:r w:rsidRPr="00126884">
        <w:rPr>
          <w:lang w:val="lt-LT"/>
        </w:rPr>
        <w:t xml:space="preserve"> faktoriaus pakelia </w:t>
      </w:r>
      <w:proofErr w:type="spellStart"/>
      <w:r w:rsidRPr="00126884">
        <w:rPr>
          <w:lang w:val="lt-LT"/>
        </w:rPr>
        <w:t>VWF:RCo</w:t>
      </w:r>
      <w:proofErr w:type="spellEnd"/>
      <w:r w:rsidRPr="00126884">
        <w:rPr>
          <w:lang w:val="lt-LT"/>
        </w:rPr>
        <w:t xml:space="preserve"> kiekį </w:t>
      </w:r>
      <w:r w:rsidRPr="008D211B">
        <w:rPr>
          <w:lang w:val="lt-LT"/>
        </w:rPr>
        <w:t>kraujyje 0,02</w:t>
      </w:r>
      <w:r>
        <w:rPr>
          <w:noProof/>
          <w:szCs w:val="24"/>
          <w:lang w:val="lt-LT"/>
        </w:rPr>
        <w:t> </w:t>
      </w:r>
      <w:r w:rsidRPr="00126884">
        <w:rPr>
          <w:lang w:val="lt-LT"/>
        </w:rPr>
        <w:t>TV/ml (2</w:t>
      </w:r>
      <w:r>
        <w:rPr>
          <w:noProof/>
          <w:szCs w:val="24"/>
          <w:lang w:val="lt-LT"/>
        </w:rPr>
        <w:t> </w:t>
      </w:r>
      <w:r w:rsidRPr="00126884">
        <w:rPr>
          <w:lang w:val="lt-LT"/>
        </w:rPr>
        <w:t>%).</w:t>
      </w:r>
    </w:p>
    <w:p w14:paraId="0BCDB9D8" w14:textId="77777777" w:rsidR="00B74A0B" w:rsidRPr="008D211B" w:rsidRDefault="00B74A0B" w:rsidP="00B74A0B">
      <w:pPr>
        <w:rPr>
          <w:lang w:val="lt-LT"/>
        </w:rPr>
      </w:pPr>
    </w:p>
    <w:p w14:paraId="6E5F41EC" w14:textId="77777777" w:rsidR="00B74A0B" w:rsidRPr="00126884" w:rsidRDefault="00B74A0B" w:rsidP="00B74A0B">
      <w:pPr>
        <w:rPr>
          <w:lang w:val="lt-LT"/>
        </w:rPr>
      </w:pPr>
      <w:r w:rsidRPr="008D211B">
        <w:rPr>
          <w:lang w:val="lt-LT"/>
        </w:rPr>
        <w:t>Reikia pasiekti &gt;</w:t>
      </w:r>
      <w:r w:rsidRPr="008D211B">
        <w:rPr>
          <w:noProof/>
          <w:szCs w:val="24"/>
          <w:lang w:val="lt-LT"/>
        </w:rPr>
        <w:t xml:space="preserve"> </w:t>
      </w:r>
      <w:r w:rsidRPr="00126884">
        <w:rPr>
          <w:lang w:val="lt-LT"/>
        </w:rPr>
        <w:t>0,6</w:t>
      </w:r>
      <w:r>
        <w:rPr>
          <w:noProof/>
          <w:szCs w:val="24"/>
          <w:lang w:val="lt-LT"/>
        </w:rPr>
        <w:t> </w:t>
      </w:r>
      <w:r w:rsidRPr="00126884">
        <w:rPr>
          <w:lang w:val="lt-LT"/>
        </w:rPr>
        <w:t>TV/ml (60</w:t>
      </w:r>
      <w:r>
        <w:rPr>
          <w:noProof/>
          <w:szCs w:val="24"/>
          <w:lang w:val="lt-LT"/>
        </w:rPr>
        <w:t> </w:t>
      </w:r>
      <w:r w:rsidRPr="00126884">
        <w:rPr>
          <w:lang w:val="lt-LT"/>
        </w:rPr>
        <w:t xml:space="preserve">%) </w:t>
      </w:r>
      <w:proofErr w:type="spellStart"/>
      <w:r w:rsidRPr="00126884">
        <w:rPr>
          <w:lang w:val="lt-LT"/>
        </w:rPr>
        <w:t>VWF:RCo</w:t>
      </w:r>
      <w:proofErr w:type="spellEnd"/>
      <w:r w:rsidRPr="00126884">
        <w:rPr>
          <w:lang w:val="lt-LT"/>
        </w:rPr>
        <w:t xml:space="preserve"> kiekį ir &gt;</w:t>
      </w:r>
      <w:r w:rsidRPr="008D211B">
        <w:rPr>
          <w:noProof/>
          <w:szCs w:val="24"/>
          <w:lang w:val="lt-LT"/>
        </w:rPr>
        <w:t xml:space="preserve"> </w:t>
      </w:r>
      <w:r w:rsidRPr="00126884">
        <w:rPr>
          <w:lang w:val="lt-LT"/>
        </w:rPr>
        <w:t>0,4</w:t>
      </w:r>
      <w:r>
        <w:rPr>
          <w:noProof/>
          <w:szCs w:val="24"/>
          <w:lang w:val="lt-LT"/>
        </w:rPr>
        <w:t> </w:t>
      </w:r>
      <w:r w:rsidRPr="00126884">
        <w:rPr>
          <w:lang w:val="lt-LT"/>
        </w:rPr>
        <w:t>TV/ml (40</w:t>
      </w:r>
      <w:r>
        <w:rPr>
          <w:noProof/>
          <w:szCs w:val="24"/>
          <w:lang w:val="lt-LT"/>
        </w:rPr>
        <w:t> </w:t>
      </w:r>
      <w:r w:rsidRPr="00126884">
        <w:rPr>
          <w:lang w:val="lt-LT"/>
        </w:rPr>
        <w:t>%) FVIII:C kiekį.</w:t>
      </w:r>
    </w:p>
    <w:p w14:paraId="5770EC40" w14:textId="77777777" w:rsidR="00B74A0B" w:rsidRPr="008D211B" w:rsidRDefault="00B74A0B" w:rsidP="00B74A0B">
      <w:pPr>
        <w:rPr>
          <w:noProof/>
          <w:szCs w:val="24"/>
          <w:lang w:val="lt-LT"/>
        </w:rPr>
      </w:pPr>
      <w:r w:rsidRPr="008D211B">
        <w:rPr>
          <w:noProof/>
          <w:szCs w:val="24"/>
          <w:lang w:val="lt-LT"/>
        </w:rPr>
        <w:t xml:space="preserve"> </w:t>
      </w:r>
    </w:p>
    <w:p w14:paraId="22243449" w14:textId="22D7676D" w:rsidR="00B74A0B" w:rsidRPr="008D211B" w:rsidRDefault="00B74A0B" w:rsidP="00B74A0B">
      <w:pPr>
        <w:rPr>
          <w:noProof/>
          <w:szCs w:val="24"/>
          <w:lang w:val="lt-LT"/>
        </w:rPr>
      </w:pPr>
      <w:r w:rsidRPr="00126884">
        <w:rPr>
          <w:lang w:val="lt-LT"/>
        </w:rPr>
        <w:t>Hemostazės negalima užtikrinti, kol VIII</w:t>
      </w:r>
      <w:r w:rsidR="00E5471A">
        <w:rPr>
          <w:lang w:val="lt-LT"/>
        </w:rPr>
        <w:t xml:space="preserve"> </w:t>
      </w:r>
      <w:r w:rsidR="00E5471A" w:rsidRPr="002336DF">
        <w:rPr>
          <w:szCs w:val="22"/>
          <w:lang w:val="lt-LT"/>
        </w:rPr>
        <w:t>faktoriaus</w:t>
      </w:r>
      <w:r w:rsidRPr="00126884">
        <w:rPr>
          <w:lang w:val="lt-LT"/>
        </w:rPr>
        <w:t xml:space="preserve"> </w:t>
      </w:r>
      <w:proofErr w:type="spellStart"/>
      <w:r w:rsidRPr="00126884">
        <w:rPr>
          <w:lang w:val="lt-LT"/>
        </w:rPr>
        <w:t>koagulianto</w:t>
      </w:r>
      <w:proofErr w:type="spellEnd"/>
      <w:r w:rsidRPr="00126884">
        <w:rPr>
          <w:lang w:val="lt-LT"/>
        </w:rPr>
        <w:t xml:space="preserve"> aktyvumas (FVIII:C) nepasiekia 0,4</w:t>
      </w:r>
      <w:r>
        <w:rPr>
          <w:noProof/>
          <w:szCs w:val="24"/>
          <w:lang w:val="lt-LT"/>
        </w:rPr>
        <w:t> </w:t>
      </w:r>
      <w:r w:rsidRPr="00126884">
        <w:rPr>
          <w:lang w:val="lt-LT"/>
        </w:rPr>
        <w:t>TV/ml (40</w:t>
      </w:r>
      <w:r>
        <w:rPr>
          <w:noProof/>
          <w:szCs w:val="24"/>
          <w:lang w:val="lt-LT"/>
        </w:rPr>
        <w:t> </w:t>
      </w:r>
      <w:r w:rsidRPr="00126884">
        <w:rPr>
          <w:lang w:val="lt-LT"/>
        </w:rPr>
        <w:t xml:space="preserve">%). Vienkartinė </w:t>
      </w:r>
      <w:proofErr w:type="spellStart"/>
      <w:r w:rsidRPr="00126884">
        <w:rPr>
          <w:lang w:val="lt-LT"/>
        </w:rPr>
        <w:t>Willebrando</w:t>
      </w:r>
      <w:proofErr w:type="spellEnd"/>
      <w:r w:rsidRPr="00126884">
        <w:rPr>
          <w:lang w:val="lt-LT"/>
        </w:rPr>
        <w:t xml:space="preserve"> faktoriaus injekcija</w:t>
      </w:r>
      <w:r w:rsidR="00E5471A">
        <w:rPr>
          <w:lang w:val="lt-LT"/>
        </w:rPr>
        <w:t xml:space="preserve"> nesukels</w:t>
      </w:r>
      <w:r w:rsidRPr="00126884">
        <w:rPr>
          <w:lang w:val="lt-LT"/>
        </w:rPr>
        <w:t xml:space="preserve"> </w:t>
      </w:r>
      <w:r w:rsidR="00E86065" w:rsidRPr="00126884">
        <w:rPr>
          <w:lang w:val="lt-LT"/>
        </w:rPr>
        <w:t>maksimal</w:t>
      </w:r>
      <w:r w:rsidR="00E86065">
        <w:rPr>
          <w:lang w:val="lt-LT"/>
        </w:rPr>
        <w:t>aus</w:t>
      </w:r>
      <w:r w:rsidR="00E86065" w:rsidRPr="00126884">
        <w:rPr>
          <w:lang w:val="lt-LT"/>
        </w:rPr>
        <w:t xml:space="preserve"> </w:t>
      </w:r>
      <w:r w:rsidRPr="00126884">
        <w:rPr>
          <w:lang w:val="lt-LT"/>
        </w:rPr>
        <w:t>padid</w:t>
      </w:r>
      <w:r w:rsidR="00E86065">
        <w:rPr>
          <w:lang w:val="lt-LT"/>
        </w:rPr>
        <w:t>ėjimo</w:t>
      </w:r>
      <w:r w:rsidRPr="008D211B">
        <w:rPr>
          <w:lang w:val="lt-LT"/>
        </w:rPr>
        <w:t xml:space="preserve"> FVIII:C </w:t>
      </w:r>
      <w:r w:rsidR="00E86065" w:rsidRPr="002336DF">
        <w:rPr>
          <w:rStyle w:val="rynqvb"/>
          <w:lang w:val="lt-LT"/>
        </w:rPr>
        <w:t>mažiausiai</w:t>
      </w:r>
      <w:r w:rsidR="00E86065" w:rsidRPr="008D211B" w:rsidDel="00E86065">
        <w:rPr>
          <w:lang w:val="lt-LT"/>
        </w:rPr>
        <w:t xml:space="preserve"> </w:t>
      </w:r>
      <w:r w:rsidRPr="008D211B">
        <w:rPr>
          <w:lang w:val="lt-LT"/>
        </w:rPr>
        <w:t>6–12</w:t>
      </w:r>
      <w:r w:rsidRPr="008D211B">
        <w:rPr>
          <w:noProof/>
          <w:szCs w:val="24"/>
          <w:lang w:val="lt-LT"/>
        </w:rPr>
        <w:t xml:space="preserve"> </w:t>
      </w:r>
      <w:r w:rsidRPr="00126884">
        <w:rPr>
          <w:lang w:val="lt-LT"/>
        </w:rPr>
        <w:t>valand</w:t>
      </w:r>
      <w:r w:rsidR="00E86065">
        <w:rPr>
          <w:lang w:val="lt-LT"/>
        </w:rPr>
        <w:t>oms</w:t>
      </w:r>
      <w:r w:rsidRPr="00126884">
        <w:rPr>
          <w:lang w:val="lt-LT"/>
        </w:rPr>
        <w:t xml:space="preserve">. </w:t>
      </w:r>
      <w:r w:rsidR="00781FE5">
        <w:rPr>
          <w:lang w:val="lt-LT"/>
        </w:rPr>
        <w:t>Tai</w:t>
      </w:r>
      <w:r w:rsidRPr="008D211B">
        <w:rPr>
          <w:lang w:val="lt-LT"/>
        </w:rPr>
        <w:t xml:space="preserve"> negali iš karto pakoreguoti FVIII:C kiekio. </w:t>
      </w:r>
      <w:r w:rsidR="00781FE5">
        <w:rPr>
          <w:lang w:val="lt-LT"/>
        </w:rPr>
        <w:t>Todėl</w:t>
      </w:r>
      <w:r w:rsidR="007C013F">
        <w:rPr>
          <w:lang w:val="lt-LT"/>
        </w:rPr>
        <w:t>,</w:t>
      </w:r>
      <w:r w:rsidR="00781FE5">
        <w:rPr>
          <w:lang w:val="lt-LT"/>
        </w:rPr>
        <w:t xml:space="preserve"> j</w:t>
      </w:r>
      <w:r w:rsidRPr="008D211B">
        <w:rPr>
          <w:lang w:val="lt-LT"/>
        </w:rPr>
        <w:t xml:space="preserve">ei paciento pradinis FVIII:C kiekis </w:t>
      </w:r>
      <w:r w:rsidR="0028266A">
        <w:rPr>
          <w:lang w:val="lt-LT"/>
        </w:rPr>
        <w:t xml:space="preserve">kraujo </w:t>
      </w:r>
      <w:r w:rsidRPr="008D211B">
        <w:rPr>
          <w:lang w:val="lt-LT"/>
        </w:rPr>
        <w:t xml:space="preserve">plazmoje yra mažesnis už šį kritinį kiekį, visais atvejais, kai reikia greitai koreguoti hemostazę, pvz., gydant </w:t>
      </w:r>
      <w:proofErr w:type="spellStart"/>
      <w:r w:rsidRPr="008D211B">
        <w:rPr>
          <w:lang w:val="lt-LT"/>
        </w:rPr>
        <w:t>hemoragiją</w:t>
      </w:r>
      <w:proofErr w:type="spellEnd"/>
      <w:r w:rsidRPr="008D211B">
        <w:rPr>
          <w:lang w:val="lt-LT"/>
        </w:rPr>
        <w:t xml:space="preserve">, sunkią traumą arba atliekant neatidėliotiną operaciją, su pirmąja </w:t>
      </w:r>
      <w:proofErr w:type="spellStart"/>
      <w:r w:rsidRPr="008D211B">
        <w:rPr>
          <w:lang w:val="lt-LT"/>
        </w:rPr>
        <w:t>Willebrando</w:t>
      </w:r>
      <w:proofErr w:type="spellEnd"/>
      <w:r w:rsidRPr="008D211B">
        <w:rPr>
          <w:lang w:val="lt-LT"/>
        </w:rPr>
        <w:t xml:space="preserve"> faktoriaus injekcija būtina vartoti VIII faktoriaus preparatą, kad būtų pasiektas FVIII:C hemostazės kiekis </w:t>
      </w:r>
      <w:r w:rsidR="00A05054">
        <w:rPr>
          <w:lang w:val="lt-LT"/>
        </w:rPr>
        <w:t>k</w:t>
      </w:r>
      <w:r w:rsidR="0028266A">
        <w:rPr>
          <w:lang w:val="lt-LT"/>
        </w:rPr>
        <w:t xml:space="preserve">raujo </w:t>
      </w:r>
      <w:r w:rsidRPr="008D211B">
        <w:rPr>
          <w:lang w:val="lt-LT"/>
        </w:rPr>
        <w:t xml:space="preserve">plazmoje. </w:t>
      </w:r>
    </w:p>
    <w:p w14:paraId="61F6909C" w14:textId="77777777" w:rsidR="00B74A0B" w:rsidRPr="00126884" w:rsidRDefault="00B74A0B" w:rsidP="00B74A0B">
      <w:pPr>
        <w:rPr>
          <w:lang w:val="lt-LT"/>
        </w:rPr>
      </w:pPr>
    </w:p>
    <w:p w14:paraId="4B16A470" w14:textId="3CA795B7" w:rsidR="00B74A0B" w:rsidRPr="008D211B" w:rsidRDefault="00B74A0B" w:rsidP="00B74A0B">
      <w:pPr>
        <w:rPr>
          <w:lang w:val="lt-LT"/>
        </w:rPr>
      </w:pPr>
      <w:r w:rsidRPr="008D211B">
        <w:rPr>
          <w:lang w:val="lt-LT"/>
        </w:rPr>
        <w:t>Tačiau jei skubus FVIII:C pakilimas nėra būtinas, pavyzdžiui, atliekant planinę operaciją arba jeigu pradinis FVIII:C kiekis yra pakankamas hemostazei užtikrinti, gydytojas gali nuspręsti neskirti FVIII atliekant pirmąją injekciją</w:t>
      </w:r>
      <w:r w:rsidR="00965CAA">
        <w:rPr>
          <w:lang w:val="lt-LT"/>
        </w:rPr>
        <w:t xml:space="preserve"> </w:t>
      </w:r>
      <w:r w:rsidR="00965CAA" w:rsidRPr="002336DF">
        <w:rPr>
          <w:szCs w:val="24"/>
          <w:lang w:val="lt-LT"/>
        </w:rPr>
        <w:t>WF</w:t>
      </w:r>
      <w:r w:rsidRPr="008D211B">
        <w:rPr>
          <w:lang w:val="lt-LT"/>
        </w:rPr>
        <w:t>.</w:t>
      </w:r>
    </w:p>
    <w:p w14:paraId="3EAF2884" w14:textId="77777777" w:rsidR="00B74A0B" w:rsidRPr="00FF31A0" w:rsidRDefault="00B74A0B" w:rsidP="00B74A0B">
      <w:pPr>
        <w:rPr>
          <w:lang w:val="lt-LT"/>
        </w:rPr>
      </w:pPr>
    </w:p>
    <w:p w14:paraId="60B222E6" w14:textId="77777777" w:rsidR="00B74A0B" w:rsidRPr="00FF31A0" w:rsidRDefault="00B74A0B" w:rsidP="00B74A0B">
      <w:pPr>
        <w:rPr>
          <w:lang w:val="lt-LT"/>
        </w:rPr>
      </w:pPr>
      <w:r w:rsidRPr="00FF31A0">
        <w:rPr>
          <w:i/>
          <w:u w:val="single"/>
          <w:lang w:val="lt-LT"/>
        </w:rPr>
        <w:t>Gydymo pradžia</w:t>
      </w:r>
    </w:p>
    <w:p w14:paraId="2CF1AE51" w14:textId="1CACB4EE" w:rsidR="00B74A0B" w:rsidRPr="008D211B" w:rsidRDefault="00B74A0B" w:rsidP="00B74A0B">
      <w:pPr>
        <w:rPr>
          <w:noProof/>
          <w:szCs w:val="24"/>
          <w:lang w:val="lt-LT"/>
        </w:rPr>
      </w:pPr>
      <w:r w:rsidRPr="00126884">
        <w:rPr>
          <w:lang w:val="lt-LT"/>
        </w:rPr>
        <w:t xml:space="preserve">Pirmoji </w:t>
      </w:r>
      <w:proofErr w:type="spellStart"/>
      <w:r w:rsidRPr="00126884">
        <w:rPr>
          <w:lang w:val="lt-LT"/>
        </w:rPr>
        <w:t>Willfact</w:t>
      </w:r>
      <w:proofErr w:type="spellEnd"/>
      <w:r w:rsidRPr="00126884">
        <w:rPr>
          <w:lang w:val="lt-LT"/>
        </w:rPr>
        <w:t xml:space="preserve"> dozė yra 40–80</w:t>
      </w:r>
      <w:r>
        <w:rPr>
          <w:noProof/>
          <w:szCs w:val="24"/>
          <w:lang w:val="lt-LT"/>
        </w:rPr>
        <w:t> </w:t>
      </w:r>
      <w:r w:rsidRPr="00126884">
        <w:rPr>
          <w:lang w:val="lt-LT"/>
        </w:rPr>
        <w:t xml:space="preserve">TV/kg gydant </w:t>
      </w:r>
      <w:proofErr w:type="spellStart"/>
      <w:r w:rsidRPr="00126884">
        <w:rPr>
          <w:lang w:val="lt-LT"/>
        </w:rPr>
        <w:t>hemoragiją</w:t>
      </w:r>
      <w:proofErr w:type="spellEnd"/>
      <w:r w:rsidRPr="00126884">
        <w:rPr>
          <w:lang w:val="lt-LT"/>
        </w:rPr>
        <w:t xml:space="preserve"> arba traumą, vartojama kartu su reikiamu VII</w:t>
      </w:r>
      <w:r w:rsidRPr="008D211B">
        <w:rPr>
          <w:lang w:val="lt-LT"/>
        </w:rPr>
        <w:t xml:space="preserve">I faktoriaus preparato kiekiu, nustatoma pagal paciento pradinį FVIII:C kiekį </w:t>
      </w:r>
      <w:r w:rsidR="0078593E">
        <w:rPr>
          <w:lang w:val="lt-LT"/>
        </w:rPr>
        <w:t xml:space="preserve">kraujo </w:t>
      </w:r>
      <w:r w:rsidRPr="008D211B">
        <w:rPr>
          <w:lang w:val="lt-LT"/>
        </w:rPr>
        <w:t xml:space="preserve">plazmoje, kad būtų pasiektas atitinkamas FVIII:C kiekis </w:t>
      </w:r>
      <w:r w:rsidR="0078593E">
        <w:rPr>
          <w:lang w:val="lt-LT"/>
        </w:rPr>
        <w:t xml:space="preserve">kraujo </w:t>
      </w:r>
      <w:r w:rsidRPr="008D211B">
        <w:rPr>
          <w:lang w:val="lt-LT"/>
        </w:rPr>
        <w:t>plazmoje prieš pat intervenciją arba kiek galima greičiau po kraujavimo epizodo arba sunkios traumos pradžios. Operacijos atveju šią dozę reikia vartoti likus 1 valandai iki procedūros.</w:t>
      </w:r>
    </w:p>
    <w:p w14:paraId="4EB92E52" w14:textId="77777777" w:rsidR="00B74A0B" w:rsidRPr="00126884" w:rsidRDefault="00B74A0B" w:rsidP="00B74A0B">
      <w:pPr>
        <w:rPr>
          <w:lang w:val="lt-LT"/>
        </w:rPr>
      </w:pPr>
    </w:p>
    <w:p w14:paraId="3132D1E9" w14:textId="28A5D7F8" w:rsidR="00B74A0B" w:rsidRPr="00126884" w:rsidRDefault="00B74A0B" w:rsidP="00B74A0B">
      <w:pPr>
        <w:rPr>
          <w:lang w:val="lt-LT"/>
        </w:rPr>
      </w:pPr>
      <w:r w:rsidRPr="00126884">
        <w:rPr>
          <w:lang w:val="lt-LT"/>
        </w:rPr>
        <w:t>Gali reikėti skirti 80</w:t>
      </w:r>
      <w:r>
        <w:rPr>
          <w:noProof/>
          <w:szCs w:val="24"/>
          <w:lang w:val="lt-LT"/>
        </w:rPr>
        <w:t> </w:t>
      </w:r>
      <w:r w:rsidRPr="00126884">
        <w:rPr>
          <w:lang w:val="lt-LT"/>
        </w:rPr>
        <w:t xml:space="preserve">TV/kg pradinę </w:t>
      </w:r>
      <w:proofErr w:type="spellStart"/>
      <w:r w:rsidRPr="00126884">
        <w:rPr>
          <w:lang w:val="lt-LT"/>
        </w:rPr>
        <w:t>Willfact</w:t>
      </w:r>
      <w:proofErr w:type="spellEnd"/>
      <w:r w:rsidRPr="00126884">
        <w:rPr>
          <w:lang w:val="lt-LT"/>
        </w:rPr>
        <w:t xml:space="preserve"> dozę, ypač pacientams, sergantiems 3</w:t>
      </w:r>
      <w:r w:rsidRPr="008D211B">
        <w:rPr>
          <w:noProof/>
          <w:szCs w:val="24"/>
          <w:lang w:val="lt-LT"/>
        </w:rPr>
        <w:t xml:space="preserve"> </w:t>
      </w:r>
      <w:r w:rsidRPr="00126884">
        <w:rPr>
          <w:lang w:val="lt-LT"/>
        </w:rPr>
        <w:t xml:space="preserve">tipo </w:t>
      </w:r>
      <w:proofErr w:type="spellStart"/>
      <w:r w:rsidR="0078593E">
        <w:rPr>
          <w:lang w:val="lt-LT"/>
        </w:rPr>
        <w:t>Von</w:t>
      </w:r>
      <w:proofErr w:type="spellEnd"/>
      <w:r w:rsidR="0078593E">
        <w:rPr>
          <w:lang w:val="lt-LT"/>
        </w:rPr>
        <w:t xml:space="preserve"> </w:t>
      </w:r>
      <w:proofErr w:type="spellStart"/>
      <w:r w:rsidR="0078593E">
        <w:rPr>
          <w:lang w:val="lt-LT"/>
        </w:rPr>
        <w:t>Vilebrando</w:t>
      </w:r>
      <w:proofErr w:type="spellEnd"/>
      <w:r w:rsidR="0078593E">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78593E">
        <w:rPr>
          <w:noProof/>
          <w:szCs w:val="24"/>
          <w:lang w:val="lt-LT"/>
        </w:rPr>
        <w:t>)</w:t>
      </w:r>
      <w:r w:rsidRPr="00FF31A0">
        <w:rPr>
          <w:lang w:val="lt-LT"/>
        </w:rPr>
        <w:t xml:space="preserve"> </w:t>
      </w:r>
      <w:r w:rsidRPr="00126884">
        <w:rPr>
          <w:lang w:val="lt-LT"/>
        </w:rPr>
        <w:t xml:space="preserve">liga, kuriems pakankamam kiekiui palaikyti gali reikėti didesnių dozių nei sergantiesiems kitų tipų </w:t>
      </w:r>
      <w:proofErr w:type="spellStart"/>
      <w:r w:rsidR="00AA6BA4">
        <w:rPr>
          <w:lang w:val="lt-LT"/>
        </w:rPr>
        <w:t>Von</w:t>
      </w:r>
      <w:proofErr w:type="spellEnd"/>
      <w:r w:rsidR="00AA6BA4">
        <w:rPr>
          <w:lang w:val="lt-LT"/>
        </w:rPr>
        <w:t xml:space="preserve"> </w:t>
      </w:r>
      <w:proofErr w:type="spellStart"/>
      <w:r w:rsidR="00AA6BA4">
        <w:rPr>
          <w:lang w:val="lt-LT"/>
        </w:rPr>
        <w:t>Vilebrando</w:t>
      </w:r>
      <w:proofErr w:type="spellEnd"/>
      <w:r w:rsidR="00AA6BA4">
        <w:rPr>
          <w:lang w:val="lt-LT"/>
        </w:rPr>
        <w:t xml:space="preserve"> (</w:t>
      </w:r>
      <w:proofErr w:type="spellStart"/>
      <w:r w:rsidRPr="00FF31A0">
        <w:rPr>
          <w:i/>
          <w:noProof/>
          <w:szCs w:val="24"/>
          <w:lang w:val="lt-LT"/>
        </w:rPr>
        <w:t>Von</w:t>
      </w:r>
      <w:proofErr w:type="spellEnd"/>
      <w:r w:rsidRPr="00FF31A0">
        <w:rPr>
          <w:i/>
          <w:lang w:val="lt-LT"/>
        </w:rPr>
        <w:t xml:space="preserve"> </w:t>
      </w:r>
      <w:proofErr w:type="spellStart"/>
      <w:r w:rsidRPr="00FF31A0">
        <w:rPr>
          <w:i/>
          <w:lang w:val="lt-LT"/>
        </w:rPr>
        <w:t>Willebrand</w:t>
      </w:r>
      <w:proofErr w:type="spellEnd"/>
      <w:r w:rsidR="00AA6BA4">
        <w:rPr>
          <w:lang w:val="lt-LT"/>
        </w:rPr>
        <w:t>)</w:t>
      </w:r>
      <w:r w:rsidRPr="00FF31A0">
        <w:rPr>
          <w:lang w:val="lt-LT"/>
        </w:rPr>
        <w:t xml:space="preserve"> </w:t>
      </w:r>
      <w:r w:rsidRPr="008D211B">
        <w:rPr>
          <w:noProof/>
          <w:szCs w:val="24"/>
          <w:lang w:val="lt-LT"/>
        </w:rPr>
        <w:t>liga.</w:t>
      </w:r>
    </w:p>
    <w:p w14:paraId="05ABB47C" w14:textId="77777777" w:rsidR="00B74A0B" w:rsidRPr="008D211B" w:rsidRDefault="00B74A0B" w:rsidP="00B74A0B">
      <w:pPr>
        <w:rPr>
          <w:lang w:val="lt-LT"/>
        </w:rPr>
      </w:pPr>
    </w:p>
    <w:p w14:paraId="2737AE8C" w14:textId="7D5AFFD6" w:rsidR="00B74A0B" w:rsidRPr="008D211B" w:rsidRDefault="00B74A0B" w:rsidP="00B74A0B">
      <w:pPr>
        <w:rPr>
          <w:noProof/>
          <w:szCs w:val="24"/>
          <w:lang w:val="lt-LT"/>
        </w:rPr>
      </w:pPr>
      <w:r w:rsidRPr="008D211B">
        <w:rPr>
          <w:lang w:val="lt-LT"/>
        </w:rPr>
        <w:t xml:space="preserve">Planinės operacijos atveju gydymą </w:t>
      </w:r>
      <w:proofErr w:type="spellStart"/>
      <w:r w:rsidRPr="008D211B">
        <w:rPr>
          <w:lang w:val="lt-LT"/>
        </w:rPr>
        <w:t>Willfact</w:t>
      </w:r>
      <w:proofErr w:type="spellEnd"/>
      <w:r w:rsidRPr="008D211B">
        <w:rPr>
          <w:lang w:val="lt-LT"/>
        </w:rPr>
        <w:t xml:space="preserve"> reikia pradėti likus 12</w:t>
      </w:r>
      <w:r>
        <w:rPr>
          <w:noProof/>
          <w:szCs w:val="24"/>
          <w:lang w:val="lt-LT"/>
        </w:rPr>
        <w:t>-</w:t>
      </w:r>
      <w:r w:rsidRPr="00126884">
        <w:rPr>
          <w:lang w:val="lt-LT"/>
        </w:rPr>
        <w:t>24</w:t>
      </w:r>
      <w:r w:rsidRPr="008D211B">
        <w:rPr>
          <w:noProof/>
          <w:szCs w:val="24"/>
          <w:lang w:val="lt-LT"/>
        </w:rPr>
        <w:t xml:space="preserve"> </w:t>
      </w:r>
      <w:r w:rsidRPr="00126884">
        <w:rPr>
          <w:lang w:val="lt-LT"/>
        </w:rPr>
        <w:t>valandoms iki operacijos ir pakartoti likus 1</w:t>
      </w:r>
      <w:r w:rsidRPr="008D211B">
        <w:rPr>
          <w:noProof/>
          <w:szCs w:val="24"/>
          <w:lang w:val="lt-LT"/>
        </w:rPr>
        <w:t xml:space="preserve"> </w:t>
      </w:r>
      <w:r w:rsidRPr="00126884">
        <w:rPr>
          <w:lang w:val="lt-LT"/>
        </w:rPr>
        <w:t>valandai iki procedūros. Šiuo atveju VIII</w:t>
      </w:r>
      <w:r w:rsidRPr="008D211B">
        <w:rPr>
          <w:noProof/>
          <w:szCs w:val="24"/>
          <w:lang w:val="lt-LT"/>
        </w:rPr>
        <w:t xml:space="preserve"> </w:t>
      </w:r>
      <w:r w:rsidRPr="00126884">
        <w:rPr>
          <w:lang w:val="lt-LT"/>
        </w:rPr>
        <w:t xml:space="preserve">faktoriaus </w:t>
      </w:r>
      <w:r w:rsidR="00A011E2">
        <w:rPr>
          <w:lang w:val="lt-LT"/>
        </w:rPr>
        <w:t xml:space="preserve">vaistinio </w:t>
      </w:r>
      <w:r w:rsidRPr="00126884">
        <w:rPr>
          <w:lang w:val="lt-LT"/>
        </w:rPr>
        <w:t>preparato kartu vartoti nereikia, nes prieš operaciją endogeninis FVIII:C paprastai būna pasiekęs kritinį 0,4</w:t>
      </w:r>
      <w:r>
        <w:rPr>
          <w:noProof/>
          <w:szCs w:val="24"/>
          <w:lang w:val="lt-LT"/>
        </w:rPr>
        <w:t> </w:t>
      </w:r>
      <w:r w:rsidRPr="00126884">
        <w:rPr>
          <w:lang w:val="lt-LT"/>
        </w:rPr>
        <w:t>TV/ml (40</w:t>
      </w:r>
      <w:r>
        <w:rPr>
          <w:noProof/>
          <w:szCs w:val="24"/>
          <w:lang w:val="lt-LT"/>
        </w:rPr>
        <w:t> </w:t>
      </w:r>
      <w:r w:rsidRPr="00126884">
        <w:rPr>
          <w:lang w:val="lt-LT"/>
        </w:rPr>
        <w:t>%) kiekį. Tačiau tai reikia patvirtinti individualiai kiekvienam pacientui.</w:t>
      </w:r>
    </w:p>
    <w:p w14:paraId="1E2FFEDD" w14:textId="77777777" w:rsidR="00B74A0B" w:rsidRPr="00126884" w:rsidRDefault="00B74A0B" w:rsidP="00B74A0B">
      <w:pPr>
        <w:rPr>
          <w:lang w:val="lt-LT"/>
        </w:rPr>
      </w:pPr>
    </w:p>
    <w:p w14:paraId="32511B22" w14:textId="77777777" w:rsidR="00B74A0B" w:rsidRPr="00FF31A0" w:rsidRDefault="00B74A0B" w:rsidP="00B74A0B">
      <w:pPr>
        <w:rPr>
          <w:lang w:val="lt-LT"/>
        </w:rPr>
      </w:pPr>
      <w:r w:rsidRPr="00FF31A0">
        <w:rPr>
          <w:i/>
          <w:u w:val="single"/>
          <w:lang w:val="lt-LT"/>
        </w:rPr>
        <w:t>Tolesnės injekcijos</w:t>
      </w:r>
    </w:p>
    <w:p w14:paraId="6C8ABFB1" w14:textId="459DD0E4" w:rsidR="00B74A0B" w:rsidRPr="008D211B" w:rsidRDefault="00B74A0B" w:rsidP="00B74A0B">
      <w:pPr>
        <w:rPr>
          <w:noProof/>
          <w:szCs w:val="24"/>
          <w:lang w:val="lt-LT"/>
        </w:rPr>
      </w:pPr>
      <w:r w:rsidRPr="00126884">
        <w:rPr>
          <w:lang w:val="lt-LT"/>
        </w:rPr>
        <w:t>Jei reikia, gydymas turi būti tęsiamas vieną arba kelias paras, skiriant atitinkamą 40</w:t>
      </w:r>
      <w:r>
        <w:rPr>
          <w:noProof/>
          <w:szCs w:val="24"/>
          <w:lang w:val="lt-LT"/>
        </w:rPr>
        <w:t xml:space="preserve"> - </w:t>
      </w:r>
      <w:r w:rsidRPr="00126884">
        <w:rPr>
          <w:lang w:val="lt-LT"/>
        </w:rPr>
        <w:t>80</w:t>
      </w:r>
      <w:r>
        <w:rPr>
          <w:noProof/>
          <w:szCs w:val="24"/>
          <w:lang w:val="lt-LT"/>
        </w:rPr>
        <w:t> </w:t>
      </w:r>
      <w:r w:rsidRPr="00126884">
        <w:rPr>
          <w:lang w:val="lt-LT"/>
        </w:rPr>
        <w:t xml:space="preserve">TV/kg </w:t>
      </w:r>
      <w:proofErr w:type="spellStart"/>
      <w:r w:rsidRPr="00126884">
        <w:rPr>
          <w:lang w:val="lt-LT"/>
        </w:rPr>
        <w:t>Willfact</w:t>
      </w:r>
      <w:proofErr w:type="spellEnd"/>
      <w:r w:rsidRPr="00126884">
        <w:rPr>
          <w:lang w:val="lt-LT"/>
        </w:rPr>
        <w:t xml:space="preserve"> dozę, suleidžiant ją 1 arba 2 injekcijomis per parą. Gydymo dozė ir trukmė priklauso nuo paciento klinikinės būklės, kraujavimo tipo ir sunkumo bei </w:t>
      </w:r>
      <w:proofErr w:type="spellStart"/>
      <w:r w:rsidRPr="00126884">
        <w:rPr>
          <w:lang w:val="lt-LT"/>
        </w:rPr>
        <w:t>VWF:RCo</w:t>
      </w:r>
      <w:proofErr w:type="spellEnd"/>
      <w:r w:rsidRPr="00126884">
        <w:rPr>
          <w:lang w:val="lt-LT"/>
        </w:rPr>
        <w:t xml:space="preserve"> ir FVIII:C kiekio.</w:t>
      </w:r>
    </w:p>
    <w:p w14:paraId="21E8C910" w14:textId="77777777" w:rsidR="00B74A0B" w:rsidRPr="00126884" w:rsidRDefault="00B74A0B" w:rsidP="00B74A0B">
      <w:pPr>
        <w:rPr>
          <w:lang w:val="lt-LT"/>
        </w:rPr>
      </w:pPr>
    </w:p>
    <w:p w14:paraId="7A7623AE" w14:textId="77777777" w:rsidR="00B74A0B" w:rsidRPr="00FF31A0" w:rsidRDefault="00B74A0B" w:rsidP="00B74A0B">
      <w:pPr>
        <w:rPr>
          <w:lang w:val="lt-LT"/>
        </w:rPr>
      </w:pPr>
      <w:r w:rsidRPr="00FF31A0">
        <w:rPr>
          <w:i/>
          <w:u w:val="single"/>
          <w:lang w:val="lt-LT"/>
        </w:rPr>
        <w:t>Ilgalaikė profilaktika</w:t>
      </w:r>
    </w:p>
    <w:p w14:paraId="2143C53F" w14:textId="528D274F" w:rsidR="00B74A0B" w:rsidRPr="008D211B" w:rsidRDefault="00B74A0B" w:rsidP="00B74A0B">
      <w:pPr>
        <w:rPr>
          <w:noProof/>
          <w:szCs w:val="24"/>
          <w:lang w:val="lt-LT"/>
        </w:rPr>
      </w:pPr>
      <w:proofErr w:type="spellStart"/>
      <w:r w:rsidRPr="00126884">
        <w:rPr>
          <w:lang w:val="lt-LT"/>
        </w:rPr>
        <w:t>Willfact</w:t>
      </w:r>
      <w:proofErr w:type="spellEnd"/>
      <w:r w:rsidRPr="00126884">
        <w:rPr>
          <w:lang w:val="lt-LT"/>
        </w:rPr>
        <w:t xml:space="preserve"> galima skirti individualiai kiekvienam pacientui nustatoma doze kaip ilgalaikę profilaktinę priemonę. 40–60</w:t>
      </w:r>
      <w:r>
        <w:rPr>
          <w:noProof/>
          <w:szCs w:val="24"/>
          <w:lang w:val="lt-LT"/>
        </w:rPr>
        <w:t> </w:t>
      </w:r>
      <w:r w:rsidRPr="00126884">
        <w:rPr>
          <w:lang w:val="lt-LT"/>
        </w:rPr>
        <w:t xml:space="preserve">TV/kg </w:t>
      </w:r>
      <w:proofErr w:type="spellStart"/>
      <w:r w:rsidRPr="00126884">
        <w:rPr>
          <w:lang w:val="lt-LT"/>
        </w:rPr>
        <w:t>Willfact</w:t>
      </w:r>
      <w:proofErr w:type="spellEnd"/>
      <w:r w:rsidRPr="00126884">
        <w:rPr>
          <w:lang w:val="lt-LT"/>
        </w:rPr>
        <w:t xml:space="preserve"> dozės, vartojamos du arba tris kartus per savaitę, sumažina </w:t>
      </w:r>
      <w:proofErr w:type="spellStart"/>
      <w:r w:rsidRPr="00126884">
        <w:rPr>
          <w:lang w:val="lt-LT"/>
        </w:rPr>
        <w:t>hemoragijos</w:t>
      </w:r>
      <w:proofErr w:type="spellEnd"/>
      <w:r w:rsidRPr="00126884">
        <w:rPr>
          <w:lang w:val="lt-LT"/>
        </w:rPr>
        <w:t xml:space="preserve"> epizodų skaičių.</w:t>
      </w:r>
    </w:p>
    <w:p w14:paraId="3FF2BF41" w14:textId="672685DB" w:rsidR="00B74A0B" w:rsidRDefault="00B74A0B" w:rsidP="00B74A0B">
      <w:pPr>
        <w:rPr>
          <w:lang w:val="lt-LT"/>
        </w:rPr>
      </w:pPr>
    </w:p>
    <w:p w14:paraId="4BEA22E9" w14:textId="22A77969" w:rsidR="00A7678E" w:rsidRDefault="00A7678E" w:rsidP="00B74A0B">
      <w:pPr>
        <w:rPr>
          <w:i/>
          <w:u w:val="single"/>
          <w:lang w:val="lt-LT"/>
        </w:rPr>
      </w:pPr>
      <w:r w:rsidRPr="00A7678E">
        <w:rPr>
          <w:i/>
          <w:u w:val="single"/>
          <w:lang w:val="lt-LT"/>
        </w:rPr>
        <w:t>Ambulatorinis gydymas</w:t>
      </w:r>
    </w:p>
    <w:p w14:paraId="0DE988E4" w14:textId="3879FD52" w:rsidR="00A7678E" w:rsidRDefault="00A7678E" w:rsidP="00B74A0B">
      <w:pPr>
        <w:rPr>
          <w:lang w:val="lt-LT"/>
        </w:rPr>
      </w:pPr>
      <w:r w:rsidRPr="002336DF">
        <w:rPr>
          <w:rStyle w:val="rynqvb"/>
          <w:lang w:val="lt-LT"/>
        </w:rPr>
        <w:t>Gydymas namuose gali būti pradėtas, ypač esant nedideliam ar vidutinio sunkumo kraujavimui ar ilgalaikės profilaktikos metu, siekiant išvengti kraujavimo, gavus gydančio gydytojo sutikimą.</w:t>
      </w:r>
      <w:r w:rsidRPr="002336DF">
        <w:rPr>
          <w:rStyle w:val="hwtze"/>
          <w:lang w:val="lt-LT"/>
        </w:rPr>
        <w:t xml:space="preserve"> </w:t>
      </w:r>
      <w:r w:rsidRPr="002336DF">
        <w:rPr>
          <w:rStyle w:val="rynqvb"/>
          <w:lang w:val="lt-LT"/>
        </w:rPr>
        <w:t>Gydytojas turi užtikrinti, kad būtų surengt</w:t>
      </w:r>
      <w:r w:rsidR="00360BAF" w:rsidRPr="002336DF">
        <w:rPr>
          <w:rStyle w:val="rynqvb"/>
          <w:lang w:val="lt-LT"/>
        </w:rPr>
        <w:t>i</w:t>
      </w:r>
      <w:r w:rsidRPr="002336DF">
        <w:rPr>
          <w:rStyle w:val="rynqvb"/>
          <w:lang w:val="lt-LT"/>
        </w:rPr>
        <w:t xml:space="preserve"> tinkam</w:t>
      </w:r>
      <w:r w:rsidR="00360BAF" w:rsidRPr="002336DF">
        <w:rPr>
          <w:rStyle w:val="rynqvb"/>
          <w:lang w:val="lt-LT"/>
        </w:rPr>
        <w:t>i</w:t>
      </w:r>
      <w:r w:rsidRPr="002336DF">
        <w:rPr>
          <w:rStyle w:val="rynqvb"/>
          <w:lang w:val="lt-LT"/>
        </w:rPr>
        <w:t xml:space="preserve"> mokyma</w:t>
      </w:r>
      <w:r w:rsidR="00360BAF" w:rsidRPr="002336DF">
        <w:rPr>
          <w:rStyle w:val="rynqvb"/>
          <w:lang w:val="lt-LT"/>
        </w:rPr>
        <w:t>i</w:t>
      </w:r>
      <w:r w:rsidRPr="002336DF">
        <w:rPr>
          <w:rStyle w:val="rynqvb"/>
          <w:lang w:val="lt-LT"/>
        </w:rPr>
        <w:t xml:space="preserve"> ir gydymas būtų peržiūrimas iš anksto nustatytais laiko tarpais.</w:t>
      </w:r>
    </w:p>
    <w:p w14:paraId="0E1F659F" w14:textId="18F96591" w:rsidR="00A7678E" w:rsidRDefault="00A7678E" w:rsidP="00B74A0B">
      <w:pPr>
        <w:rPr>
          <w:lang w:val="lt-LT"/>
        </w:rPr>
      </w:pPr>
    </w:p>
    <w:p w14:paraId="6B92A3B3" w14:textId="77777777" w:rsidR="00360BAF" w:rsidRPr="002336DF" w:rsidRDefault="00360BAF" w:rsidP="00360BAF">
      <w:pPr>
        <w:rPr>
          <w:i/>
          <w:szCs w:val="24"/>
          <w:u w:val="single"/>
          <w:lang w:val="lt-LT"/>
        </w:rPr>
      </w:pPr>
      <w:r w:rsidRPr="002336DF">
        <w:rPr>
          <w:i/>
          <w:noProof/>
          <w:szCs w:val="24"/>
          <w:u w:val="single"/>
          <w:lang w:val="lt-LT"/>
        </w:rPr>
        <w:t>Vaikų populiacija</w:t>
      </w:r>
    </w:p>
    <w:p w14:paraId="739F0415" w14:textId="30A30304" w:rsidR="00360BAF" w:rsidRPr="008D211B" w:rsidRDefault="00A152BD" w:rsidP="00360BAF">
      <w:pPr>
        <w:rPr>
          <w:lang w:val="lt-LT"/>
        </w:rPr>
      </w:pPr>
      <w:proofErr w:type="spellStart"/>
      <w:r w:rsidRPr="00126884">
        <w:rPr>
          <w:lang w:val="lt-LT"/>
        </w:rPr>
        <w:t>Willfact</w:t>
      </w:r>
      <w:proofErr w:type="spellEnd"/>
      <w:r w:rsidR="00360BAF" w:rsidRPr="008D211B">
        <w:rPr>
          <w:lang w:val="lt-LT"/>
        </w:rPr>
        <w:t xml:space="preserve"> veiksmingumas vaikams iki 6 metų klinikinių tyrimų metu </w:t>
      </w:r>
      <w:r w:rsidR="0062272E">
        <w:rPr>
          <w:lang w:val="lt-LT"/>
        </w:rPr>
        <w:t>nėra</w:t>
      </w:r>
      <w:r w:rsidR="00360BAF" w:rsidRPr="008D211B">
        <w:rPr>
          <w:lang w:val="lt-LT"/>
        </w:rPr>
        <w:t xml:space="preserve"> nustatytas.</w:t>
      </w:r>
    </w:p>
    <w:p w14:paraId="7EBB191B" w14:textId="77777777" w:rsidR="00360BAF" w:rsidRPr="00FF31A0" w:rsidRDefault="00360BAF" w:rsidP="00360BAF">
      <w:pPr>
        <w:rPr>
          <w:lang w:val="lt-LT"/>
        </w:rPr>
      </w:pPr>
    </w:p>
    <w:p w14:paraId="6ABF1FE2" w14:textId="3C0A47DF" w:rsidR="00360BAF" w:rsidRDefault="00360BAF" w:rsidP="00360BAF">
      <w:pPr>
        <w:rPr>
          <w:u w:val="single"/>
          <w:lang w:val="lt-LT"/>
        </w:rPr>
      </w:pPr>
      <w:r w:rsidRPr="00FF31A0">
        <w:rPr>
          <w:u w:val="single"/>
          <w:lang w:val="lt-LT"/>
        </w:rPr>
        <w:lastRenderedPageBreak/>
        <w:t>Vartojimo metodas</w:t>
      </w:r>
    </w:p>
    <w:p w14:paraId="7174006A" w14:textId="236F882A" w:rsidR="00360BAF" w:rsidRPr="00FF31A0" w:rsidRDefault="00360BAF" w:rsidP="00360BAF">
      <w:pPr>
        <w:rPr>
          <w:lang w:val="lt-LT"/>
        </w:rPr>
      </w:pPr>
      <w:r w:rsidRPr="002336DF">
        <w:rPr>
          <w:rStyle w:val="rynqvb"/>
          <w:lang w:val="lt-LT"/>
        </w:rPr>
        <w:t xml:space="preserve">Ištirpinkite preparatą, kaip </w:t>
      </w:r>
      <w:r>
        <w:rPr>
          <w:lang w:val="lt-LT"/>
        </w:rPr>
        <w:t xml:space="preserve">pateikiama </w:t>
      </w:r>
      <w:r w:rsidRPr="002336DF">
        <w:rPr>
          <w:rStyle w:val="rynqvb"/>
          <w:lang w:val="lt-LT"/>
        </w:rPr>
        <w:t>6.6 skyriuje.</w:t>
      </w:r>
    </w:p>
    <w:p w14:paraId="413723B4" w14:textId="30E89775" w:rsidR="00360BAF" w:rsidRDefault="00A152BD" w:rsidP="00360BAF">
      <w:pPr>
        <w:rPr>
          <w:lang w:val="lt-LT"/>
        </w:rPr>
      </w:pPr>
      <w:proofErr w:type="spellStart"/>
      <w:r w:rsidRPr="00126884">
        <w:rPr>
          <w:lang w:val="lt-LT"/>
        </w:rPr>
        <w:t>Willfact</w:t>
      </w:r>
      <w:proofErr w:type="spellEnd"/>
      <w:r w:rsidDel="00A152BD">
        <w:rPr>
          <w:lang w:val="lt-LT"/>
        </w:rPr>
        <w:t xml:space="preserve"> </w:t>
      </w:r>
      <w:r w:rsidR="00360BAF">
        <w:rPr>
          <w:rStyle w:val="Puslapionumeris"/>
          <w:szCs w:val="22"/>
          <w:lang w:val="lt-LT"/>
        </w:rPr>
        <w:t>turi būti suleidžiamas</w:t>
      </w:r>
      <w:r w:rsidR="00360BAF" w:rsidRPr="00CB2C1E">
        <w:rPr>
          <w:rStyle w:val="Puslapionumeris"/>
          <w:szCs w:val="22"/>
          <w:lang w:val="lt-LT"/>
        </w:rPr>
        <w:t xml:space="preserve"> į veną ne didesniu nei 4 ml per minutę greičiu</w:t>
      </w:r>
      <w:r w:rsidR="00360BAF">
        <w:rPr>
          <w:rStyle w:val="Puslapionumeris"/>
          <w:szCs w:val="22"/>
          <w:lang w:val="lt-LT"/>
        </w:rPr>
        <w:t>.</w:t>
      </w:r>
    </w:p>
    <w:p w14:paraId="2B7D9D02" w14:textId="77777777" w:rsidR="00B74A0B" w:rsidRPr="00126884" w:rsidRDefault="00B74A0B" w:rsidP="00B74A0B">
      <w:pPr>
        <w:rPr>
          <w:lang w:val="lt-LT"/>
        </w:rPr>
      </w:pPr>
    </w:p>
    <w:p w14:paraId="0CFD2A40" w14:textId="77777777" w:rsidR="00B74A0B" w:rsidRPr="00FF31A0" w:rsidRDefault="00B74A0B" w:rsidP="00B74A0B">
      <w:pPr>
        <w:pStyle w:val="Antrat4"/>
        <w:rPr>
          <w:lang w:val="lt-LT"/>
        </w:rPr>
      </w:pPr>
      <w:r w:rsidRPr="00FF31A0">
        <w:rPr>
          <w:rFonts w:ascii="Times New Roman" w:hAnsi="Times New Roman"/>
          <w:sz w:val="22"/>
          <w:lang w:val="lt-LT"/>
        </w:rPr>
        <w:t>4.3</w:t>
      </w:r>
      <w:r w:rsidRPr="00FF31A0">
        <w:rPr>
          <w:rFonts w:ascii="Times New Roman" w:hAnsi="Times New Roman"/>
          <w:sz w:val="22"/>
          <w:lang w:val="lt-LT"/>
        </w:rPr>
        <w:tab/>
        <w:t>Kontraindikacijos</w:t>
      </w:r>
    </w:p>
    <w:p w14:paraId="674A8887" w14:textId="77777777" w:rsidR="00B74A0B" w:rsidRPr="00126884" w:rsidRDefault="00B74A0B" w:rsidP="00B74A0B">
      <w:pPr>
        <w:rPr>
          <w:lang w:val="lt-LT"/>
        </w:rPr>
      </w:pPr>
    </w:p>
    <w:p w14:paraId="3164947C" w14:textId="573E075B" w:rsidR="00B74A0B" w:rsidRDefault="00B74A0B" w:rsidP="00B74A0B">
      <w:pPr>
        <w:rPr>
          <w:lang w:val="lt-LT"/>
        </w:rPr>
      </w:pPr>
      <w:r w:rsidRPr="008D211B">
        <w:rPr>
          <w:lang w:val="lt-LT"/>
        </w:rPr>
        <w:t xml:space="preserve">Padidėjęs jautrumas veikliajai </w:t>
      </w:r>
      <w:r w:rsidR="001B16B6" w:rsidRPr="00AA18B6">
        <w:rPr>
          <w:lang w:val="lt-LT"/>
        </w:rPr>
        <w:t>medžiagai</w:t>
      </w:r>
      <w:r w:rsidR="001B16B6">
        <w:rPr>
          <w:lang w:val="lt-LT"/>
        </w:rPr>
        <w:t xml:space="preserve"> </w:t>
      </w:r>
      <w:r w:rsidRPr="008D211B">
        <w:rPr>
          <w:lang w:val="lt-LT"/>
        </w:rPr>
        <w:t xml:space="preserve">arba bet kuriai </w:t>
      </w:r>
      <w:r w:rsidRPr="00976D94">
        <w:rPr>
          <w:noProof/>
          <w:szCs w:val="24"/>
          <w:lang w:val="lt-LT"/>
        </w:rPr>
        <w:t xml:space="preserve">6.1 skyriuje nurodytai </w:t>
      </w:r>
      <w:r w:rsidRPr="008D211B">
        <w:rPr>
          <w:lang w:val="lt-LT"/>
        </w:rPr>
        <w:t>pagalbinei medžiagai.</w:t>
      </w:r>
    </w:p>
    <w:p w14:paraId="7AA13308" w14:textId="77777777" w:rsidR="00B74A0B" w:rsidRPr="00AF2345" w:rsidRDefault="00B74A0B" w:rsidP="00B74A0B">
      <w:pPr>
        <w:rPr>
          <w:lang w:val="lt-LT"/>
        </w:rPr>
      </w:pPr>
    </w:p>
    <w:p w14:paraId="152FBFE2" w14:textId="77777777" w:rsidR="00B74A0B" w:rsidRPr="00FF31A0" w:rsidRDefault="00B74A0B" w:rsidP="00B74A0B">
      <w:pPr>
        <w:pStyle w:val="Antrat4"/>
        <w:rPr>
          <w:lang w:val="lt-LT"/>
        </w:rPr>
      </w:pPr>
      <w:r w:rsidRPr="00FF31A0">
        <w:rPr>
          <w:rFonts w:ascii="Times New Roman" w:hAnsi="Times New Roman"/>
          <w:sz w:val="22"/>
          <w:lang w:val="lt-LT"/>
        </w:rPr>
        <w:t>4.4</w:t>
      </w:r>
      <w:r w:rsidRPr="00FF31A0">
        <w:rPr>
          <w:rFonts w:ascii="Times New Roman" w:hAnsi="Times New Roman"/>
          <w:sz w:val="22"/>
          <w:lang w:val="lt-LT"/>
        </w:rPr>
        <w:tab/>
        <w:t>Specialūs įspėjimai ir atsargumo priemonės</w:t>
      </w:r>
    </w:p>
    <w:p w14:paraId="63E0EBE2" w14:textId="77777777" w:rsidR="00B74A0B" w:rsidRPr="00126884" w:rsidRDefault="00B74A0B" w:rsidP="00B74A0B">
      <w:pPr>
        <w:rPr>
          <w:lang w:val="lt-LT"/>
        </w:rPr>
      </w:pPr>
    </w:p>
    <w:p w14:paraId="46C63270" w14:textId="161527CF" w:rsidR="00B74A0B" w:rsidRPr="008D211B" w:rsidRDefault="00B74A0B" w:rsidP="00B74A0B">
      <w:pPr>
        <w:rPr>
          <w:lang w:val="lt-LT"/>
        </w:rPr>
      </w:pPr>
      <w:r w:rsidRPr="008D211B">
        <w:rPr>
          <w:lang w:val="lt-LT"/>
        </w:rPr>
        <w:t>Aktyviai kraujuojantiems pacientams, kaip pirmos eilės gydymą, rekomenduojama kartu skirti FVIII preparatą ir</w:t>
      </w:r>
      <w:r w:rsidR="00D022AF">
        <w:rPr>
          <w:lang w:val="lt-LT"/>
        </w:rPr>
        <w:t xml:space="preserve"> </w:t>
      </w:r>
      <w:r w:rsidR="00D022AF" w:rsidRPr="002336DF">
        <w:rPr>
          <w:rStyle w:val="rynqvb"/>
          <w:lang w:val="lt-LT"/>
        </w:rPr>
        <w:t>atskirame švirkšte</w:t>
      </w:r>
      <w:r w:rsidRPr="008D211B">
        <w:rPr>
          <w:lang w:val="lt-LT"/>
        </w:rPr>
        <w:t xml:space="preserve"> </w:t>
      </w:r>
      <w:proofErr w:type="spellStart"/>
      <w:r w:rsidRPr="008D211B">
        <w:rPr>
          <w:lang w:val="lt-LT"/>
        </w:rPr>
        <w:t>Willebrando</w:t>
      </w:r>
      <w:proofErr w:type="spellEnd"/>
      <w:r w:rsidRPr="008D211B">
        <w:rPr>
          <w:lang w:val="lt-LT"/>
        </w:rPr>
        <w:t xml:space="preserve"> faktoriaus </w:t>
      </w:r>
      <w:r w:rsidR="007662FF">
        <w:rPr>
          <w:lang w:val="lt-LT"/>
        </w:rPr>
        <w:t xml:space="preserve">vaistinį </w:t>
      </w:r>
      <w:r w:rsidRPr="008D211B">
        <w:rPr>
          <w:lang w:val="lt-LT"/>
        </w:rPr>
        <w:t>preparatą, kuriame yra mažas FVIII kiekis.</w:t>
      </w:r>
    </w:p>
    <w:p w14:paraId="3C89DDC3" w14:textId="77777777" w:rsidR="00B74A0B" w:rsidRDefault="00B74A0B" w:rsidP="00B74A0B">
      <w:pPr>
        <w:rPr>
          <w:lang w:val="lt-LT"/>
        </w:rPr>
      </w:pPr>
    </w:p>
    <w:p w14:paraId="100D4AF9" w14:textId="77777777" w:rsidR="00B74A0B" w:rsidRPr="00B835F9" w:rsidRDefault="00B74A0B" w:rsidP="00B74A0B">
      <w:pPr>
        <w:rPr>
          <w:u w:val="single"/>
          <w:lang w:val="lt-LT"/>
        </w:rPr>
      </w:pPr>
      <w:r w:rsidRPr="00B835F9">
        <w:rPr>
          <w:u w:val="single"/>
          <w:lang w:val="lt-LT"/>
        </w:rPr>
        <w:t>Padidėjęs jautrumas</w:t>
      </w:r>
    </w:p>
    <w:p w14:paraId="6901F0B8" w14:textId="6147DC67" w:rsidR="00B74A0B" w:rsidRPr="008D211B" w:rsidRDefault="00B74A0B" w:rsidP="00B74A0B">
      <w:pPr>
        <w:rPr>
          <w:lang w:val="lt-LT"/>
        </w:rPr>
      </w:pPr>
      <w:r w:rsidRPr="008D211B">
        <w:rPr>
          <w:lang w:val="lt-LT"/>
        </w:rPr>
        <w:t xml:space="preserve">Kaip ir vartojant kitų intraveninių iš plazmos gautų baltymų preparatų, gali pasireikšti padidėjusio jautrumo reakcijų. Reikia atidžiai stebėti, ar per visą </w:t>
      </w:r>
      <w:r w:rsidR="007662FF">
        <w:rPr>
          <w:lang w:val="lt-LT"/>
        </w:rPr>
        <w:t xml:space="preserve">vaistinio </w:t>
      </w:r>
      <w:r w:rsidRPr="008D211B">
        <w:rPr>
          <w:lang w:val="lt-LT"/>
        </w:rPr>
        <w:t xml:space="preserve">preparato leidimo laikotarpį pacientams nepasireiškia jokių simptomų. Pacientus reikia informuoti apie padidėjusio jautrumo reakcijų, </w:t>
      </w:r>
      <w:r w:rsidR="00FD2DD1" w:rsidRPr="002336DF">
        <w:rPr>
          <w:rStyle w:val="rynqvb"/>
          <w:lang w:val="lt-LT"/>
        </w:rPr>
        <w:t xml:space="preserve">įskaitant </w:t>
      </w:r>
      <w:r w:rsidRPr="008D211B">
        <w:rPr>
          <w:lang w:val="lt-LT"/>
        </w:rPr>
        <w:t xml:space="preserve">dilgėlinės, </w:t>
      </w:r>
      <w:proofErr w:type="spellStart"/>
      <w:r w:rsidRPr="008D211B">
        <w:rPr>
          <w:lang w:val="lt-LT"/>
        </w:rPr>
        <w:t>generalizuotos</w:t>
      </w:r>
      <w:proofErr w:type="spellEnd"/>
      <w:r w:rsidRPr="008D211B">
        <w:rPr>
          <w:lang w:val="lt-LT"/>
        </w:rPr>
        <w:t xml:space="preserve"> dilgėlinės, spaudimo krūtinės srityje, švokštimo, </w:t>
      </w:r>
      <w:proofErr w:type="spellStart"/>
      <w:r w:rsidRPr="008D211B">
        <w:rPr>
          <w:lang w:val="lt-LT"/>
        </w:rPr>
        <w:t>hipotenzijos</w:t>
      </w:r>
      <w:proofErr w:type="spellEnd"/>
      <w:r w:rsidRPr="008D211B">
        <w:rPr>
          <w:lang w:val="lt-LT"/>
        </w:rPr>
        <w:t xml:space="preserve"> ir </w:t>
      </w:r>
      <w:proofErr w:type="spellStart"/>
      <w:r w:rsidRPr="008D211B">
        <w:rPr>
          <w:lang w:val="lt-LT"/>
        </w:rPr>
        <w:t>anafilaksijos</w:t>
      </w:r>
      <w:proofErr w:type="spellEnd"/>
      <w:r w:rsidRPr="008D211B">
        <w:rPr>
          <w:lang w:val="lt-LT"/>
        </w:rPr>
        <w:t xml:space="preserve">, ankstyvus požymius. Jei atsirado tokių simptomų, vartojimą reikia nedelsiant nutraukti. </w:t>
      </w:r>
      <w:r w:rsidR="007434AA">
        <w:rPr>
          <w:lang w:val="lt-LT"/>
        </w:rPr>
        <w:t>A</w:t>
      </w:r>
      <w:r w:rsidR="007434AA" w:rsidRPr="00E423D4">
        <w:rPr>
          <w:lang w:val="lt-LT"/>
        </w:rPr>
        <w:t>nafilaksi</w:t>
      </w:r>
      <w:r w:rsidR="007434AA">
        <w:rPr>
          <w:lang w:val="lt-LT"/>
        </w:rPr>
        <w:t>nio</w:t>
      </w:r>
      <w:r w:rsidR="007434AA" w:rsidRPr="008D211B">
        <w:rPr>
          <w:lang w:val="lt-LT"/>
        </w:rPr>
        <w:t xml:space="preserve"> </w:t>
      </w:r>
      <w:r w:rsidR="007434AA">
        <w:rPr>
          <w:lang w:val="lt-LT"/>
        </w:rPr>
        <w:t>š</w:t>
      </w:r>
      <w:r w:rsidRPr="008D211B">
        <w:rPr>
          <w:lang w:val="lt-LT"/>
        </w:rPr>
        <w:t>oko atveju reikia taikyti standartinį medicininį gydymą.</w:t>
      </w:r>
    </w:p>
    <w:p w14:paraId="0A7CC0E0" w14:textId="77777777" w:rsidR="00B74A0B" w:rsidRDefault="00B74A0B" w:rsidP="00B74A0B">
      <w:pPr>
        <w:rPr>
          <w:lang w:val="lt-LT"/>
        </w:rPr>
      </w:pPr>
    </w:p>
    <w:p w14:paraId="6F0018C7" w14:textId="77777777" w:rsidR="00B74A0B" w:rsidRPr="00B835F9" w:rsidRDefault="00B74A0B" w:rsidP="00B74A0B">
      <w:pPr>
        <w:rPr>
          <w:u w:val="single"/>
          <w:lang w:val="lt-LT"/>
        </w:rPr>
      </w:pPr>
      <w:r w:rsidRPr="00B835F9">
        <w:rPr>
          <w:u w:val="single"/>
          <w:lang w:val="lt-LT"/>
        </w:rPr>
        <w:t>Infekcinių medžiagų pernešimas</w:t>
      </w:r>
    </w:p>
    <w:p w14:paraId="71C38E77" w14:textId="77777777" w:rsidR="00B74A0B" w:rsidRPr="008D211B" w:rsidRDefault="00B74A0B" w:rsidP="00B74A0B">
      <w:pPr>
        <w:rPr>
          <w:lang w:val="lt-LT"/>
        </w:rPr>
      </w:pPr>
      <w:r w:rsidRPr="008D211B">
        <w:rPr>
          <w:lang w:val="lt-LT"/>
        </w:rPr>
        <w:t xml:space="preserve">Standartinės priemonės, taikomos siekiant išvengti infekcijų, kurias sukelia iš žmogaus kraujo arba plazmos paruošti preparatai, yra šios: donorų atranka, specifinių infekcijos žymenų patikra individualių donorų kraujyje ir plazmos depuose bei efektyvūs gamybos etapai atliekant virusų </w:t>
      </w:r>
      <w:proofErr w:type="spellStart"/>
      <w:r w:rsidRPr="008D211B">
        <w:rPr>
          <w:lang w:val="lt-LT"/>
        </w:rPr>
        <w:t>inaktyvaciją</w:t>
      </w:r>
      <w:proofErr w:type="spellEnd"/>
      <w:r w:rsidRPr="008D211B">
        <w:rPr>
          <w:lang w:val="lt-LT"/>
        </w:rPr>
        <w:t xml:space="preserve"> ir (arba) juos pašalinant.</w:t>
      </w:r>
    </w:p>
    <w:p w14:paraId="763D54F4" w14:textId="77777777" w:rsidR="00B74A0B" w:rsidRPr="008D211B" w:rsidRDefault="00B74A0B" w:rsidP="00B74A0B">
      <w:pPr>
        <w:rPr>
          <w:lang w:val="lt-LT"/>
        </w:rPr>
      </w:pPr>
    </w:p>
    <w:p w14:paraId="29F0F9DF" w14:textId="77777777" w:rsidR="00B74A0B" w:rsidRPr="008D211B" w:rsidRDefault="00B74A0B" w:rsidP="00B74A0B">
      <w:pPr>
        <w:rPr>
          <w:lang w:val="lt-LT"/>
        </w:rPr>
      </w:pPr>
      <w:r w:rsidRPr="008D211B">
        <w:rPr>
          <w:lang w:val="lt-LT"/>
        </w:rPr>
        <w:t xml:space="preserve">Nepaisant to, kai vartojami vaistiniai preparatai, pagaminti iš žmogaus kraujo arba plazmos, negalima visiškai atmesti infekcinių medžiagų pernešimo rizikos galimybės. Tai taikytina ir nežinomiems arba naujai atsiradusiems virusams bei kitiems </w:t>
      </w:r>
      <w:proofErr w:type="spellStart"/>
      <w:r w:rsidRPr="008D211B">
        <w:rPr>
          <w:lang w:val="lt-LT"/>
        </w:rPr>
        <w:t>patogenams</w:t>
      </w:r>
      <w:proofErr w:type="spellEnd"/>
      <w:r w:rsidRPr="008D211B">
        <w:rPr>
          <w:lang w:val="lt-LT"/>
        </w:rPr>
        <w:t>.</w:t>
      </w:r>
    </w:p>
    <w:p w14:paraId="1CAEA2C6" w14:textId="77777777" w:rsidR="00B74A0B" w:rsidRPr="00126884" w:rsidRDefault="00B74A0B" w:rsidP="00B74A0B">
      <w:pPr>
        <w:rPr>
          <w:lang w:val="lt-LT"/>
        </w:rPr>
      </w:pPr>
    </w:p>
    <w:p w14:paraId="72A759B2" w14:textId="77777777" w:rsidR="00B74A0B" w:rsidRPr="008D211B" w:rsidRDefault="00B74A0B" w:rsidP="00B74A0B">
      <w:pPr>
        <w:rPr>
          <w:lang w:val="lt-LT"/>
        </w:rPr>
      </w:pPr>
      <w:r w:rsidRPr="008D211B">
        <w:rPr>
          <w:lang w:val="lt-LT"/>
        </w:rPr>
        <w:t xml:space="preserve">Laikoma, kad taikomos priemonės veiksmingai veikia virusus su apvalkalu, pvz., </w:t>
      </w:r>
      <w:r>
        <w:rPr>
          <w:lang w:val="lt-LT"/>
        </w:rPr>
        <w:t>žmogaus imunodeficito viruso (</w:t>
      </w:r>
      <w:r w:rsidRPr="008D211B">
        <w:rPr>
          <w:lang w:val="lt-LT"/>
        </w:rPr>
        <w:t>ŽIV</w:t>
      </w:r>
      <w:r>
        <w:rPr>
          <w:lang w:val="lt-LT"/>
        </w:rPr>
        <w:t>)</w:t>
      </w:r>
      <w:r w:rsidRPr="008D211B">
        <w:rPr>
          <w:lang w:val="lt-LT"/>
        </w:rPr>
        <w:t xml:space="preserve">, </w:t>
      </w:r>
      <w:r>
        <w:rPr>
          <w:lang w:val="lt-LT"/>
        </w:rPr>
        <w:t>hepatito B viruso (</w:t>
      </w:r>
      <w:r w:rsidRPr="008D211B">
        <w:rPr>
          <w:lang w:val="lt-LT"/>
        </w:rPr>
        <w:t>HBV</w:t>
      </w:r>
      <w:r>
        <w:rPr>
          <w:lang w:val="lt-LT"/>
        </w:rPr>
        <w:t>)</w:t>
      </w:r>
      <w:r w:rsidRPr="008D211B">
        <w:rPr>
          <w:lang w:val="lt-LT"/>
        </w:rPr>
        <w:t xml:space="preserve"> ir </w:t>
      </w:r>
      <w:r>
        <w:rPr>
          <w:lang w:val="lt-LT"/>
        </w:rPr>
        <w:t>hepatito C viruso (</w:t>
      </w:r>
      <w:r w:rsidRPr="008D211B">
        <w:rPr>
          <w:lang w:val="lt-LT"/>
        </w:rPr>
        <w:t>HCV</w:t>
      </w:r>
      <w:r>
        <w:rPr>
          <w:lang w:val="lt-LT"/>
        </w:rPr>
        <w:t>)</w:t>
      </w:r>
      <w:r w:rsidRPr="008D211B">
        <w:rPr>
          <w:lang w:val="lt-LT"/>
        </w:rPr>
        <w:t xml:space="preserve">. Taikomos priemonės gali nepakankamai veiksmingai veikti virusus be apvalkalo, pvz., </w:t>
      </w:r>
      <w:r>
        <w:rPr>
          <w:lang w:val="lt-LT"/>
        </w:rPr>
        <w:t>hepatito A</w:t>
      </w:r>
      <w:r w:rsidRPr="008D211B">
        <w:rPr>
          <w:lang w:val="lt-LT"/>
        </w:rPr>
        <w:t xml:space="preserve"> </w:t>
      </w:r>
      <w:r>
        <w:rPr>
          <w:lang w:val="lt-LT"/>
        </w:rPr>
        <w:t xml:space="preserve">virusą </w:t>
      </w:r>
      <w:r w:rsidRPr="008D211B">
        <w:rPr>
          <w:lang w:val="lt-LT"/>
        </w:rPr>
        <w:t xml:space="preserve">ir </w:t>
      </w:r>
      <w:proofErr w:type="spellStart"/>
      <w:r w:rsidRPr="008D211B">
        <w:rPr>
          <w:lang w:val="lt-LT"/>
        </w:rPr>
        <w:t>parvovirusą</w:t>
      </w:r>
      <w:proofErr w:type="spellEnd"/>
      <w:r w:rsidRPr="008D211B">
        <w:rPr>
          <w:lang w:val="lt-LT"/>
        </w:rPr>
        <w:t xml:space="preserve"> B19. </w:t>
      </w:r>
      <w:proofErr w:type="spellStart"/>
      <w:r w:rsidRPr="008D211B">
        <w:rPr>
          <w:lang w:val="lt-LT"/>
        </w:rPr>
        <w:t>Parvoviruso</w:t>
      </w:r>
      <w:proofErr w:type="spellEnd"/>
      <w:r w:rsidRPr="008D211B">
        <w:rPr>
          <w:lang w:val="lt-LT"/>
        </w:rPr>
        <w:t xml:space="preserve"> B19 infekcija gali būti sunki nėščioms moterims (vaisiaus infekcija) ir asmenims, kuriems yra imunodeficitas arba padidėjusi </w:t>
      </w:r>
      <w:proofErr w:type="spellStart"/>
      <w:r w:rsidRPr="008D211B">
        <w:rPr>
          <w:lang w:val="lt-LT"/>
        </w:rPr>
        <w:t>eritropoezė</w:t>
      </w:r>
      <w:proofErr w:type="spellEnd"/>
      <w:r w:rsidRPr="008D211B">
        <w:rPr>
          <w:lang w:val="lt-LT"/>
        </w:rPr>
        <w:t xml:space="preserve"> (pvz., hemolizinė anemija).</w:t>
      </w:r>
    </w:p>
    <w:p w14:paraId="192904B7" w14:textId="77777777" w:rsidR="00B74A0B" w:rsidRPr="00126884" w:rsidRDefault="00B74A0B" w:rsidP="00B74A0B">
      <w:pPr>
        <w:rPr>
          <w:lang w:val="lt-LT"/>
        </w:rPr>
      </w:pPr>
    </w:p>
    <w:p w14:paraId="55A6AE7B" w14:textId="77777777" w:rsidR="00B74A0B" w:rsidRPr="008D211B" w:rsidRDefault="00B74A0B" w:rsidP="00B74A0B">
      <w:pPr>
        <w:rPr>
          <w:lang w:val="lt-LT"/>
        </w:rPr>
      </w:pPr>
      <w:r w:rsidRPr="008D211B">
        <w:rPr>
          <w:lang w:val="lt-LT"/>
        </w:rPr>
        <w:t xml:space="preserve">Reikia apsvarstyti atitinkamos vakcinacijos (hepatito A ir hepatito B) taikymą pacientams, kurie reguliariai vartoja iš žmogaus plazmos gautą </w:t>
      </w:r>
      <w:proofErr w:type="spellStart"/>
      <w:r w:rsidRPr="008D211B">
        <w:rPr>
          <w:lang w:val="lt-LT"/>
        </w:rPr>
        <w:t>Willebrando</w:t>
      </w:r>
      <w:proofErr w:type="spellEnd"/>
      <w:r w:rsidRPr="008D211B">
        <w:rPr>
          <w:lang w:val="lt-LT"/>
        </w:rPr>
        <w:t xml:space="preserve"> faktorių.</w:t>
      </w:r>
    </w:p>
    <w:p w14:paraId="768081E4" w14:textId="77777777" w:rsidR="00B74A0B" w:rsidRDefault="00B74A0B" w:rsidP="00B74A0B">
      <w:pPr>
        <w:rPr>
          <w:lang w:val="lt-LT"/>
        </w:rPr>
      </w:pPr>
    </w:p>
    <w:p w14:paraId="3B040688" w14:textId="5B621DCB" w:rsidR="00B74A0B" w:rsidRPr="008D211B" w:rsidRDefault="00B74A0B" w:rsidP="00B74A0B">
      <w:pPr>
        <w:rPr>
          <w:lang w:val="lt-LT"/>
        </w:rPr>
      </w:pPr>
      <w:r w:rsidRPr="00F01A97">
        <w:rPr>
          <w:lang w:val="lt-LT"/>
        </w:rPr>
        <w:t xml:space="preserve">Primygtinai rekomenduojama, kad kiekvieną kartą </w:t>
      </w:r>
      <w:r>
        <w:rPr>
          <w:lang w:val="lt-LT"/>
        </w:rPr>
        <w:t xml:space="preserve">kai </w:t>
      </w:r>
      <w:proofErr w:type="spellStart"/>
      <w:r w:rsidRPr="00F01A97">
        <w:rPr>
          <w:lang w:val="lt-LT"/>
        </w:rPr>
        <w:t>Willfact</w:t>
      </w:r>
      <w:proofErr w:type="spellEnd"/>
      <w:r w:rsidRPr="00F01A97">
        <w:rPr>
          <w:lang w:val="lt-LT"/>
        </w:rPr>
        <w:t xml:space="preserve"> yra skiriamas pacientui, </w:t>
      </w:r>
      <w:r w:rsidR="007662FF">
        <w:rPr>
          <w:lang w:val="lt-LT"/>
        </w:rPr>
        <w:t xml:space="preserve">vaistinio </w:t>
      </w:r>
      <w:r>
        <w:rPr>
          <w:lang w:val="lt-LT"/>
        </w:rPr>
        <w:t xml:space="preserve">preparato </w:t>
      </w:r>
      <w:r w:rsidRPr="00F01A97">
        <w:rPr>
          <w:lang w:val="lt-LT"/>
        </w:rPr>
        <w:t>pavadinim</w:t>
      </w:r>
      <w:r>
        <w:rPr>
          <w:lang w:val="lt-LT"/>
        </w:rPr>
        <w:t>as</w:t>
      </w:r>
      <w:r w:rsidRPr="00F01A97">
        <w:rPr>
          <w:lang w:val="lt-LT"/>
        </w:rPr>
        <w:t xml:space="preserve"> ir serijos numer</w:t>
      </w:r>
      <w:r>
        <w:rPr>
          <w:lang w:val="lt-LT"/>
        </w:rPr>
        <w:t>is būtų įrašomi,</w:t>
      </w:r>
      <w:r w:rsidRPr="00F01A97">
        <w:rPr>
          <w:lang w:val="lt-LT"/>
        </w:rPr>
        <w:t xml:space="preserve"> siekiant išlaikyti </w:t>
      </w:r>
      <w:r>
        <w:rPr>
          <w:lang w:val="lt-LT"/>
        </w:rPr>
        <w:t>ryšį</w:t>
      </w:r>
      <w:r w:rsidRPr="00F01A97">
        <w:rPr>
          <w:lang w:val="lt-LT"/>
        </w:rPr>
        <w:t xml:space="preserve"> tarp paciento ir </w:t>
      </w:r>
      <w:r w:rsidR="007662FF">
        <w:rPr>
          <w:lang w:val="lt-LT"/>
        </w:rPr>
        <w:t xml:space="preserve">vaistinio </w:t>
      </w:r>
      <w:r>
        <w:rPr>
          <w:lang w:val="lt-LT"/>
        </w:rPr>
        <w:t>preparato</w:t>
      </w:r>
      <w:r w:rsidRPr="00F01A97">
        <w:rPr>
          <w:lang w:val="lt-LT"/>
        </w:rPr>
        <w:t xml:space="preserve"> serijos.</w:t>
      </w:r>
    </w:p>
    <w:p w14:paraId="247B6F3E" w14:textId="77777777" w:rsidR="00B74A0B" w:rsidRDefault="00B74A0B" w:rsidP="00B74A0B">
      <w:pPr>
        <w:rPr>
          <w:lang w:val="lt-LT"/>
        </w:rPr>
      </w:pPr>
    </w:p>
    <w:p w14:paraId="2E675D37" w14:textId="77777777" w:rsidR="00B74A0B" w:rsidRPr="00B835F9" w:rsidRDefault="00B74A0B" w:rsidP="00B74A0B">
      <w:pPr>
        <w:rPr>
          <w:u w:val="single"/>
          <w:lang w:val="lt-LT"/>
        </w:rPr>
      </w:pPr>
      <w:proofErr w:type="spellStart"/>
      <w:r w:rsidRPr="00B835F9">
        <w:rPr>
          <w:u w:val="single"/>
          <w:lang w:val="lt-LT"/>
        </w:rPr>
        <w:t>Tromboembolija</w:t>
      </w:r>
      <w:proofErr w:type="spellEnd"/>
    </w:p>
    <w:p w14:paraId="4E6FC997" w14:textId="5534A59B" w:rsidR="00B74A0B" w:rsidRPr="008D211B" w:rsidRDefault="001B16B6" w:rsidP="00B74A0B">
      <w:pPr>
        <w:rPr>
          <w:lang w:val="lt-LT"/>
        </w:rPr>
      </w:pPr>
      <w:proofErr w:type="spellStart"/>
      <w:r>
        <w:rPr>
          <w:lang w:val="lt-LT"/>
        </w:rPr>
        <w:t>Willfact</w:t>
      </w:r>
      <w:proofErr w:type="spellEnd"/>
      <w:r w:rsidR="007434AA" w:rsidRPr="00F01A97">
        <w:rPr>
          <w:lang w:val="lt-LT"/>
        </w:rPr>
        <w:t xml:space="preserve"> </w:t>
      </w:r>
      <w:r w:rsidR="007434AA">
        <w:rPr>
          <w:lang w:val="lt-LT"/>
        </w:rPr>
        <w:t xml:space="preserve">yra </w:t>
      </w:r>
      <w:proofErr w:type="spellStart"/>
      <w:r w:rsidR="007434AA" w:rsidRPr="008D211B">
        <w:rPr>
          <w:lang w:val="lt-LT"/>
        </w:rPr>
        <w:t>Willebrando</w:t>
      </w:r>
      <w:proofErr w:type="spellEnd"/>
      <w:r w:rsidR="007434AA" w:rsidRPr="008D211B">
        <w:rPr>
          <w:lang w:val="lt-LT"/>
        </w:rPr>
        <w:t xml:space="preserve"> faktoriaus </w:t>
      </w:r>
      <w:r w:rsidR="007434AA">
        <w:rPr>
          <w:lang w:val="lt-LT"/>
        </w:rPr>
        <w:t xml:space="preserve">vaistinis </w:t>
      </w:r>
      <w:r w:rsidR="007434AA" w:rsidRPr="008D211B">
        <w:rPr>
          <w:lang w:val="lt-LT"/>
        </w:rPr>
        <w:t>preparat</w:t>
      </w:r>
      <w:r w:rsidR="007434AA">
        <w:rPr>
          <w:lang w:val="lt-LT"/>
        </w:rPr>
        <w:t>as</w:t>
      </w:r>
      <w:r w:rsidR="007434AA" w:rsidRPr="008D211B">
        <w:rPr>
          <w:lang w:val="lt-LT"/>
        </w:rPr>
        <w:t>, kuriame yra mažas FVIII kiekis.</w:t>
      </w:r>
      <w:r w:rsidR="007434AA">
        <w:rPr>
          <w:lang w:val="lt-LT"/>
        </w:rPr>
        <w:t xml:space="preserve"> </w:t>
      </w:r>
      <w:r w:rsidR="000C3D9E" w:rsidRPr="002336DF">
        <w:rPr>
          <w:rStyle w:val="rynqvb"/>
          <w:lang w:val="lt-LT"/>
        </w:rPr>
        <w:t>Nepaisant to,</w:t>
      </w:r>
      <w:r w:rsidR="000C3D9E" w:rsidRPr="008D211B">
        <w:rPr>
          <w:lang w:val="lt-LT"/>
        </w:rPr>
        <w:t xml:space="preserve"> </w:t>
      </w:r>
      <w:proofErr w:type="spellStart"/>
      <w:r w:rsidR="000C3D9E" w:rsidRPr="002336DF">
        <w:rPr>
          <w:lang w:val="lt-LT"/>
        </w:rPr>
        <w:t>tromboembolijos</w:t>
      </w:r>
      <w:proofErr w:type="spellEnd"/>
      <w:r w:rsidR="000C3D9E" w:rsidRPr="002336DF">
        <w:rPr>
          <w:lang w:val="lt-LT"/>
        </w:rPr>
        <w:t xml:space="preserve"> </w:t>
      </w:r>
      <w:r w:rsidR="00B74A0B" w:rsidRPr="008D211B">
        <w:rPr>
          <w:lang w:val="lt-LT"/>
        </w:rPr>
        <w:t>atvejų pasireiškimo rizika</w:t>
      </w:r>
      <w:r w:rsidR="007C013F">
        <w:rPr>
          <w:lang w:val="lt-LT"/>
        </w:rPr>
        <w:t xml:space="preserve"> išlieka</w:t>
      </w:r>
      <w:r w:rsidR="00B74A0B" w:rsidRPr="008D211B">
        <w:rPr>
          <w:lang w:val="lt-LT"/>
        </w:rPr>
        <w:t xml:space="preserve">, ypač pacientams, kuriems nustatyta klinikinių arba laboratorinių rizikos veiksnių. Todėl reikia stebėti, ar pacientams, kuriems yra rizikos veiksnių, nepasireiškia ankstyvų trombozės požymių. Reikia imtis venų </w:t>
      </w:r>
      <w:proofErr w:type="spellStart"/>
      <w:r w:rsidR="00B74A0B" w:rsidRPr="008D211B">
        <w:rPr>
          <w:lang w:val="lt-LT"/>
        </w:rPr>
        <w:t>tromboembolijos</w:t>
      </w:r>
      <w:proofErr w:type="spellEnd"/>
      <w:r w:rsidR="00B74A0B" w:rsidRPr="008D211B">
        <w:rPr>
          <w:lang w:val="lt-LT"/>
        </w:rPr>
        <w:t xml:space="preserve"> profilaktikos priemonių, laikantis esamų rekomendacijų.</w:t>
      </w:r>
    </w:p>
    <w:p w14:paraId="3195920E" w14:textId="77777777" w:rsidR="00B74A0B" w:rsidRPr="00126884" w:rsidRDefault="00B74A0B" w:rsidP="00B74A0B">
      <w:pPr>
        <w:rPr>
          <w:lang w:val="lt-LT"/>
        </w:rPr>
      </w:pPr>
    </w:p>
    <w:p w14:paraId="5210E1A6" w14:textId="4F720426" w:rsidR="00B74A0B" w:rsidRPr="008D211B" w:rsidRDefault="00B74A0B" w:rsidP="00B74A0B">
      <w:pPr>
        <w:rPr>
          <w:lang w:val="lt-LT"/>
        </w:rPr>
      </w:pPr>
      <w:r w:rsidRPr="008D211B">
        <w:rPr>
          <w:lang w:val="lt-LT"/>
        </w:rPr>
        <w:t xml:space="preserve">Kai </w:t>
      </w:r>
      <w:r w:rsidR="001B16B6" w:rsidRPr="008D211B">
        <w:rPr>
          <w:lang w:val="lt-LT"/>
        </w:rPr>
        <w:t>Vartojamas</w:t>
      </w:r>
      <w:r w:rsidR="001B16B6">
        <w:rPr>
          <w:lang w:val="lt-LT"/>
        </w:rPr>
        <w:t xml:space="preserve"> </w:t>
      </w:r>
      <w:proofErr w:type="spellStart"/>
      <w:r w:rsidR="001B16B6" w:rsidRPr="001B16B6">
        <w:rPr>
          <w:lang w:val="lt-LT"/>
        </w:rPr>
        <w:t>Willfact</w:t>
      </w:r>
      <w:proofErr w:type="spellEnd"/>
      <w:r w:rsidRPr="008D211B">
        <w:rPr>
          <w:lang w:val="lt-LT"/>
        </w:rPr>
        <w:t xml:space="preserve">, gydantis gydytojas turi žinoti, kad nuolatinis gydymas gali sukelti pernelyg didelį FVIII:C pakilimą. </w:t>
      </w:r>
      <w:r w:rsidR="00860A33">
        <w:rPr>
          <w:lang w:val="lt-LT"/>
        </w:rPr>
        <w:t>Todėl p</w:t>
      </w:r>
      <w:r w:rsidRPr="008D211B">
        <w:rPr>
          <w:lang w:val="lt-LT"/>
        </w:rPr>
        <w:t>acientams,</w:t>
      </w:r>
      <w:r w:rsidR="00860A33">
        <w:rPr>
          <w:lang w:val="lt-LT"/>
        </w:rPr>
        <w:t xml:space="preserve"> </w:t>
      </w:r>
      <w:r w:rsidR="00860A33" w:rsidRPr="002336DF">
        <w:rPr>
          <w:rStyle w:val="rynqvb"/>
          <w:lang w:val="lt-LT"/>
        </w:rPr>
        <w:t xml:space="preserve">kuriems reikia dažnai vartoti </w:t>
      </w:r>
      <w:proofErr w:type="spellStart"/>
      <w:r w:rsidR="001B16B6" w:rsidRPr="001B16B6">
        <w:rPr>
          <w:rStyle w:val="rynqvb"/>
          <w:lang w:val="lt-LT"/>
        </w:rPr>
        <w:t>Willfact</w:t>
      </w:r>
      <w:proofErr w:type="spellEnd"/>
      <w:r w:rsidR="00BA5CDE">
        <w:rPr>
          <w:rStyle w:val="rynqvb"/>
          <w:lang w:val="lt-LT"/>
        </w:rPr>
        <w:t xml:space="preserve"> ypač</w:t>
      </w:r>
      <w:r w:rsidR="00860A33" w:rsidRPr="002336DF">
        <w:rPr>
          <w:rStyle w:val="rynqvb"/>
          <w:lang w:val="lt-LT"/>
        </w:rPr>
        <w:t xml:space="preserve"> kartu su VIII faktoriaus preparat</w:t>
      </w:r>
      <w:r w:rsidR="003C0692" w:rsidRPr="002336DF">
        <w:rPr>
          <w:rStyle w:val="rynqvb"/>
          <w:lang w:val="lt-LT"/>
        </w:rPr>
        <w:t>u</w:t>
      </w:r>
      <w:r w:rsidRPr="008D211B">
        <w:rPr>
          <w:lang w:val="lt-LT"/>
        </w:rPr>
        <w:t xml:space="preserve">, reikia stebėti FVIII:C kiekį </w:t>
      </w:r>
      <w:r w:rsidR="007662FF">
        <w:rPr>
          <w:lang w:val="lt-LT"/>
        </w:rPr>
        <w:t xml:space="preserve">kraujo </w:t>
      </w:r>
      <w:r w:rsidRPr="008D211B">
        <w:rPr>
          <w:lang w:val="lt-LT"/>
        </w:rPr>
        <w:t xml:space="preserve">plazmoje, kad būtų išvengta ilgalaikio FVIII:C </w:t>
      </w:r>
      <w:r w:rsidRPr="008D211B">
        <w:rPr>
          <w:lang w:val="lt-LT"/>
        </w:rPr>
        <w:lastRenderedPageBreak/>
        <w:t xml:space="preserve">kiekio </w:t>
      </w:r>
      <w:r w:rsidR="007662FF">
        <w:rPr>
          <w:lang w:val="lt-LT"/>
        </w:rPr>
        <w:t xml:space="preserve">kraujo </w:t>
      </w:r>
      <w:r w:rsidRPr="008D211B">
        <w:rPr>
          <w:lang w:val="lt-LT"/>
        </w:rPr>
        <w:t xml:space="preserve">plazmoje padidėjimo, dėl kurio </w:t>
      </w:r>
      <w:proofErr w:type="spellStart"/>
      <w:r w:rsidR="00294B30" w:rsidRPr="002336DF">
        <w:rPr>
          <w:lang w:val="lt-LT"/>
        </w:rPr>
        <w:t>tromboembolijos</w:t>
      </w:r>
      <w:proofErr w:type="spellEnd"/>
      <w:r w:rsidR="00294B30" w:rsidRPr="002336DF">
        <w:rPr>
          <w:lang w:val="lt-LT"/>
        </w:rPr>
        <w:t xml:space="preserve"> </w:t>
      </w:r>
      <w:r w:rsidRPr="008D211B">
        <w:rPr>
          <w:lang w:val="lt-LT"/>
        </w:rPr>
        <w:t>atvejų pasireiškimo rizika gali būti didesnė.</w:t>
      </w:r>
    </w:p>
    <w:p w14:paraId="6CAD90D7" w14:textId="77777777" w:rsidR="00B74A0B" w:rsidRPr="008D211B" w:rsidRDefault="00B74A0B" w:rsidP="00B74A0B">
      <w:pPr>
        <w:rPr>
          <w:lang w:val="lt-LT"/>
        </w:rPr>
      </w:pPr>
    </w:p>
    <w:p w14:paraId="599A8BC1" w14:textId="77777777" w:rsidR="00B74A0B" w:rsidRPr="00B835F9" w:rsidRDefault="00B74A0B" w:rsidP="00B74A0B">
      <w:pPr>
        <w:rPr>
          <w:u w:val="single"/>
          <w:lang w:val="lt-LT"/>
        </w:rPr>
      </w:pPr>
      <w:proofErr w:type="spellStart"/>
      <w:r w:rsidRPr="00B835F9">
        <w:rPr>
          <w:u w:val="single"/>
          <w:lang w:val="lt-LT"/>
        </w:rPr>
        <w:t>Imunogeniškumas</w:t>
      </w:r>
      <w:proofErr w:type="spellEnd"/>
    </w:p>
    <w:p w14:paraId="18F04A80" w14:textId="398A5F4C" w:rsidR="00B74A0B" w:rsidRPr="008D211B" w:rsidRDefault="00B74A0B" w:rsidP="00B74A0B">
      <w:pPr>
        <w:rPr>
          <w:lang w:val="lt-LT"/>
        </w:rPr>
      </w:pPr>
      <w:r w:rsidRPr="00126884">
        <w:rPr>
          <w:lang w:val="lt-LT"/>
        </w:rPr>
        <w:t xml:space="preserve">Pacientams, sergantiems </w:t>
      </w:r>
      <w:proofErr w:type="spellStart"/>
      <w:r w:rsidR="007662FF">
        <w:rPr>
          <w:lang w:val="lt-LT"/>
        </w:rPr>
        <w:t>Von</w:t>
      </w:r>
      <w:proofErr w:type="spellEnd"/>
      <w:r w:rsidR="007662FF">
        <w:rPr>
          <w:lang w:val="lt-LT"/>
        </w:rPr>
        <w:t xml:space="preserve"> </w:t>
      </w:r>
      <w:proofErr w:type="spellStart"/>
      <w:r w:rsidR="007662FF">
        <w:rPr>
          <w:lang w:val="lt-LT"/>
        </w:rPr>
        <w:t>Vilebrando</w:t>
      </w:r>
      <w:proofErr w:type="spellEnd"/>
      <w:r w:rsidR="007662FF">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7662FF">
        <w:rPr>
          <w:noProof/>
          <w:szCs w:val="24"/>
          <w:lang w:val="lt-LT"/>
        </w:rPr>
        <w:t>)</w:t>
      </w:r>
      <w:r w:rsidRPr="00FF31A0">
        <w:rPr>
          <w:lang w:val="lt-LT"/>
        </w:rPr>
        <w:t xml:space="preserve"> </w:t>
      </w:r>
      <w:r w:rsidRPr="00126884">
        <w:rPr>
          <w:lang w:val="lt-LT"/>
        </w:rPr>
        <w:t>liga, ypač 3</w:t>
      </w:r>
      <w:r w:rsidRPr="008D211B">
        <w:rPr>
          <w:lang w:val="lt-LT"/>
        </w:rPr>
        <w:t xml:space="preserve"> </w:t>
      </w:r>
      <w:r w:rsidRPr="00126884">
        <w:rPr>
          <w:lang w:val="lt-LT"/>
        </w:rPr>
        <w:t xml:space="preserve">tipo, gali atsirasti neutralizuojančių antikūnų (inhibitorių) prieš </w:t>
      </w:r>
      <w:proofErr w:type="spellStart"/>
      <w:r w:rsidR="0059037B" w:rsidRPr="0059037B">
        <w:rPr>
          <w:lang w:val="lt-LT"/>
        </w:rPr>
        <w:t>Willebrando</w:t>
      </w:r>
      <w:proofErr w:type="spellEnd"/>
      <w:r w:rsidR="0059037B" w:rsidRPr="0059037B">
        <w:rPr>
          <w:lang w:val="lt-LT"/>
        </w:rPr>
        <w:t xml:space="preserve"> faktori</w:t>
      </w:r>
      <w:r w:rsidR="007662FF">
        <w:rPr>
          <w:lang w:val="lt-LT"/>
        </w:rPr>
        <w:t>ų</w:t>
      </w:r>
      <w:r w:rsidRPr="00126884">
        <w:rPr>
          <w:lang w:val="lt-LT"/>
        </w:rPr>
        <w:t xml:space="preserve">. Jei nepavyksta pasiekti numatyto </w:t>
      </w:r>
      <w:proofErr w:type="spellStart"/>
      <w:r w:rsidRPr="00126884">
        <w:rPr>
          <w:lang w:val="lt-LT"/>
        </w:rPr>
        <w:t>VWF:RCo</w:t>
      </w:r>
      <w:proofErr w:type="spellEnd"/>
      <w:r w:rsidRPr="00126884">
        <w:rPr>
          <w:lang w:val="lt-LT"/>
        </w:rPr>
        <w:t xml:space="preserve"> aktyvumo kiekio </w:t>
      </w:r>
      <w:r w:rsidR="00280A02">
        <w:rPr>
          <w:lang w:val="lt-LT"/>
        </w:rPr>
        <w:t xml:space="preserve">kraujo </w:t>
      </w:r>
      <w:r w:rsidRPr="00126884">
        <w:rPr>
          <w:lang w:val="lt-LT"/>
        </w:rPr>
        <w:t>plazmoje arba su</w:t>
      </w:r>
      <w:r w:rsidRPr="008D211B">
        <w:rPr>
          <w:lang w:val="lt-LT"/>
        </w:rPr>
        <w:t>stabdyti kraujavimo vartojant atitinkamą dozę, reikia atlikti</w:t>
      </w:r>
      <w:r w:rsidR="00294B30">
        <w:rPr>
          <w:lang w:val="lt-LT"/>
        </w:rPr>
        <w:t xml:space="preserve"> </w:t>
      </w:r>
      <w:r w:rsidR="002A39D9">
        <w:rPr>
          <w:lang w:val="lt-LT"/>
        </w:rPr>
        <w:t xml:space="preserve">tam tikrą </w:t>
      </w:r>
      <w:r w:rsidRPr="008D211B">
        <w:rPr>
          <w:lang w:val="lt-LT"/>
        </w:rPr>
        <w:t xml:space="preserve">tyrimą ir nustatyti, ar yra </w:t>
      </w:r>
      <w:proofErr w:type="spellStart"/>
      <w:r w:rsidR="0059037B" w:rsidRPr="0059037B">
        <w:rPr>
          <w:lang w:val="lt-LT"/>
        </w:rPr>
        <w:t>Willebrando</w:t>
      </w:r>
      <w:proofErr w:type="spellEnd"/>
      <w:r w:rsidR="0059037B" w:rsidRPr="0059037B">
        <w:rPr>
          <w:lang w:val="lt-LT"/>
        </w:rPr>
        <w:t xml:space="preserve"> faktoriaus</w:t>
      </w:r>
      <w:r w:rsidR="00280A02">
        <w:rPr>
          <w:lang w:val="lt-LT"/>
        </w:rPr>
        <w:t xml:space="preserve"> </w:t>
      </w:r>
      <w:r w:rsidRPr="008D211B">
        <w:rPr>
          <w:lang w:val="lt-LT"/>
        </w:rPr>
        <w:t xml:space="preserve">inhibitorius. Pacientams, kuriems nustatomas didelis inhibitoriaus kiekis, gydymas </w:t>
      </w:r>
      <w:proofErr w:type="spellStart"/>
      <w:r w:rsidRPr="008D211B">
        <w:rPr>
          <w:lang w:val="lt-LT"/>
        </w:rPr>
        <w:t>Willebrando</w:t>
      </w:r>
      <w:proofErr w:type="spellEnd"/>
      <w:r w:rsidRPr="008D211B">
        <w:rPr>
          <w:lang w:val="lt-LT"/>
        </w:rPr>
        <w:t xml:space="preserve"> faktoriumi gali būti neveiksmingas, todėl reikėtų apsvarstyti galimybę taikyti kitokį gydymą. </w:t>
      </w:r>
    </w:p>
    <w:p w14:paraId="5566CCBE" w14:textId="77777777" w:rsidR="00B74A0B" w:rsidRDefault="00B74A0B" w:rsidP="00B74A0B">
      <w:pPr>
        <w:rPr>
          <w:lang w:val="lt-LT"/>
        </w:rPr>
      </w:pPr>
    </w:p>
    <w:p w14:paraId="63C9705C" w14:textId="77777777" w:rsidR="00B74A0B" w:rsidRPr="00917F1A" w:rsidRDefault="00B74A0B" w:rsidP="00B74A0B">
      <w:pPr>
        <w:rPr>
          <w:u w:val="single"/>
          <w:lang w:val="lt-LT"/>
        </w:rPr>
      </w:pPr>
      <w:r w:rsidRPr="00917F1A">
        <w:rPr>
          <w:u w:val="single"/>
          <w:lang w:val="lt-LT"/>
        </w:rPr>
        <w:t>Įspėjimai dėl pagalbinės medžiagos (sudėtyje esantis natris)</w:t>
      </w:r>
    </w:p>
    <w:p w14:paraId="33AA4652" w14:textId="77777777" w:rsidR="00294B30" w:rsidRDefault="00B74A0B" w:rsidP="00B74A0B">
      <w:pPr>
        <w:rPr>
          <w:lang w:val="lt-LT"/>
        </w:rPr>
      </w:pPr>
      <w:r w:rsidRPr="00AD3558">
        <w:rPr>
          <w:lang w:val="lt-LT"/>
        </w:rPr>
        <w:t>Šio vaistinio preparato sudėtyje yra natrio.</w:t>
      </w:r>
    </w:p>
    <w:p w14:paraId="41E8635F" w14:textId="0C76BA88" w:rsidR="00B74A0B" w:rsidRDefault="00B74A0B" w:rsidP="00B74A0B">
      <w:pPr>
        <w:rPr>
          <w:lang w:val="lt-LT"/>
        </w:rPr>
      </w:pPr>
      <w:r w:rsidRPr="00312594">
        <w:rPr>
          <w:lang w:val="lt-LT"/>
        </w:rPr>
        <w:t>Leidžiant</w:t>
      </w:r>
      <w:r w:rsidRPr="00126884">
        <w:rPr>
          <w:lang w:val="lt-LT"/>
        </w:rPr>
        <w:t xml:space="preserve"> daugiau kaip 3300</w:t>
      </w:r>
      <w:r>
        <w:rPr>
          <w:lang w:val="lt-LT"/>
        </w:rPr>
        <w:t> </w:t>
      </w:r>
      <w:r w:rsidRPr="00126884">
        <w:rPr>
          <w:lang w:val="lt-LT"/>
        </w:rPr>
        <w:t>TV (daugiau kaip 1</w:t>
      </w:r>
      <w:r>
        <w:rPr>
          <w:lang w:val="lt-LT"/>
        </w:rPr>
        <w:t> </w:t>
      </w:r>
      <w:proofErr w:type="spellStart"/>
      <w:r w:rsidRPr="00126884">
        <w:rPr>
          <w:lang w:val="lt-LT"/>
        </w:rPr>
        <w:t>mmol</w:t>
      </w:r>
      <w:proofErr w:type="spellEnd"/>
      <w:r w:rsidRPr="00126884">
        <w:rPr>
          <w:lang w:val="lt-LT"/>
        </w:rPr>
        <w:t xml:space="preserve"> natrio), būtina atsižvelgti, jei kontroliuojamas natrio kiekis maiste</w:t>
      </w:r>
      <w:r w:rsidR="002D5293">
        <w:rPr>
          <w:lang w:val="lt-LT"/>
        </w:rPr>
        <w:t xml:space="preserve"> (kiekis </w:t>
      </w:r>
      <w:r w:rsidR="002D5293" w:rsidRPr="008D211B">
        <w:rPr>
          <w:noProof/>
          <w:szCs w:val="24"/>
          <w:lang w:val="lt-LT"/>
        </w:rPr>
        <w:t>flakone</w:t>
      </w:r>
      <w:r w:rsidR="002D5293" w:rsidRPr="00126884">
        <w:rPr>
          <w:lang w:val="lt-LT"/>
        </w:rPr>
        <w:t xml:space="preserve"> </w:t>
      </w:r>
      <w:r w:rsidR="002D5293">
        <w:rPr>
          <w:lang w:val="lt-LT"/>
        </w:rPr>
        <w:t>nurodytas</w:t>
      </w:r>
      <w:r w:rsidR="002D5293" w:rsidRPr="00126884">
        <w:rPr>
          <w:lang w:val="lt-LT"/>
        </w:rPr>
        <w:t xml:space="preserve"> </w:t>
      </w:r>
      <w:r w:rsidR="002D5293">
        <w:rPr>
          <w:noProof/>
          <w:szCs w:val="24"/>
          <w:lang w:val="lt-LT"/>
        </w:rPr>
        <w:t>2</w:t>
      </w:r>
      <w:r w:rsidR="002D5293" w:rsidRPr="00126884">
        <w:rPr>
          <w:lang w:val="lt-LT"/>
        </w:rPr>
        <w:t xml:space="preserve"> skyriuje</w:t>
      </w:r>
      <w:r w:rsidR="002D5293">
        <w:rPr>
          <w:lang w:val="lt-LT"/>
        </w:rPr>
        <w:t>)</w:t>
      </w:r>
      <w:r w:rsidRPr="00126884">
        <w:rPr>
          <w:lang w:val="lt-LT"/>
        </w:rPr>
        <w:t>.</w:t>
      </w:r>
    </w:p>
    <w:p w14:paraId="0B390736" w14:textId="77777777" w:rsidR="00B74A0B" w:rsidRPr="00126884" w:rsidRDefault="00B74A0B" w:rsidP="00B74A0B">
      <w:pPr>
        <w:rPr>
          <w:lang w:val="lt-LT"/>
        </w:rPr>
      </w:pPr>
    </w:p>
    <w:p w14:paraId="25D651F9" w14:textId="77777777" w:rsidR="00B74A0B" w:rsidRPr="00FF31A0" w:rsidRDefault="00B74A0B" w:rsidP="00B74A0B">
      <w:pPr>
        <w:pStyle w:val="Antrat4"/>
        <w:rPr>
          <w:lang w:val="fi-FI"/>
        </w:rPr>
      </w:pPr>
      <w:r w:rsidRPr="00FF31A0">
        <w:rPr>
          <w:rFonts w:ascii="Times New Roman" w:hAnsi="Times New Roman"/>
          <w:sz w:val="22"/>
          <w:lang w:val="lt-LT"/>
        </w:rPr>
        <w:t>4.5</w:t>
      </w:r>
      <w:r w:rsidRPr="00FF31A0">
        <w:rPr>
          <w:rFonts w:ascii="Times New Roman" w:hAnsi="Times New Roman"/>
          <w:sz w:val="22"/>
          <w:lang w:val="lt-LT"/>
        </w:rPr>
        <w:tab/>
        <w:t>Sąveika su kitais vaistiniais preparatais ir kitokia sąveika</w:t>
      </w:r>
    </w:p>
    <w:p w14:paraId="2A138F81" w14:textId="77777777" w:rsidR="00B74A0B" w:rsidRPr="00126884" w:rsidRDefault="00B74A0B" w:rsidP="00B74A0B">
      <w:pPr>
        <w:rPr>
          <w:lang w:val="lt-LT"/>
        </w:rPr>
      </w:pPr>
    </w:p>
    <w:p w14:paraId="4B751DBB" w14:textId="77777777" w:rsidR="00B74A0B" w:rsidRDefault="00B74A0B" w:rsidP="00B74A0B">
      <w:pPr>
        <w:rPr>
          <w:lang w:val="lt-LT"/>
        </w:rPr>
      </w:pPr>
      <w:r w:rsidRPr="008D211B">
        <w:rPr>
          <w:lang w:val="lt-LT"/>
        </w:rPr>
        <w:t xml:space="preserve">Žmogaus </w:t>
      </w:r>
      <w:proofErr w:type="spellStart"/>
      <w:r w:rsidRPr="008D211B">
        <w:rPr>
          <w:lang w:val="lt-LT"/>
        </w:rPr>
        <w:t>Willebrando</w:t>
      </w:r>
      <w:proofErr w:type="spellEnd"/>
      <w:r w:rsidRPr="008D211B">
        <w:rPr>
          <w:lang w:val="lt-LT"/>
        </w:rPr>
        <w:t xml:space="preserve"> faktoriaus </w:t>
      </w:r>
      <w:r w:rsidR="00F74D88">
        <w:rPr>
          <w:lang w:val="lt-LT"/>
        </w:rPr>
        <w:t xml:space="preserve">vaistinių </w:t>
      </w:r>
      <w:r w:rsidRPr="008D211B">
        <w:rPr>
          <w:lang w:val="lt-LT"/>
        </w:rPr>
        <w:t>preparatų sąveika su kitais vaistiniais preparatais nežinoma.</w:t>
      </w:r>
    </w:p>
    <w:p w14:paraId="67026EEA" w14:textId="77777777" w:rsidR="00B74A0B" w:rsidRPr="00AF2345" w:rsidRDefault="00B74A0B" w:rsidP="00B74A0B">
      <w:pPr>
        <w:rPr>
          <w:lang w:val="lt-LT"/>
        </w:rPr>
      </w:pPr>
    </w:p>
    <w:p w14:paraId="6365FAFF" w14:textId="77777777" w:rsidR="00B74A0B" w:rsidRPr="00FF31A0" w:rsidRDefault="00B74A0B" w:rsidP="00B74A0B">
      <w:pPr>
        <w:pStyle w:val="Antrat4"/>
        <w:rPr>
          <w:lang w:val="lt-LT"/>
        </w:rPr>
      </w:pPr>
      <w:r w:rsidRPr="00FF31A0">
        <w:rPr>
          <w:rFonts w:ascii="Times New Roman" w:hAnsi="Times New Roman"/>
          <w:sz w:val="22"/>
          <w:lang w:val="lt-LT"/>
        </w:rPr>
        <w:t>4.6</w:t>
      </w:r>
      <w:r w:rsidRPr="00FF31A0">
        <w:rPr>
          <w:rFonts w:ascii="Times New Roman" w:hAnsi="Times New Roman"/>
          <w:sz w:val="22"/>
          <w:lang w:val="lt-LT"/>
        </w:rPr>
        <w:tab/>
        <w:t>Vaisingumas, nėštumo ir žindymo laikotarpis</w:t>
      </w:r>
    </w:p>
    <w:p w14:paraId="5A5AE95E" w14:textId="77777777" w:rsidR="00B74A0B" w:rsidRPr="00126884" w:rsidRDefault="00B74A0B" w:rsidP="00B74A0B">
      <w:pPr>
        <w:rPr>
          <w:lang w:val="lt-LT"/>
        </w:rPr>
      </w:pPr>
    </w:p>
    <w:p w14:paraId="6CB7A817" w14:textId="1838E0CF" w:rsidR="00B74A0B" w:rsidRPr="00FF31A0" w:rsidRDefault="00B74A0B" w:rsidP="00B74A0B">
      <w:pPr>
        <w:rPr>
          <w:color w:val="0D0D0D"/>
          <w:lang w:val="lt-LT"/>
        </w:rPr>
      </w:pPr>
      <w:r w:rsidRPr="00FF31A0">
        <w:rPr>
          <w:color w:val="0D0D0D"/>
          <w:lang w:val="lt-LT"/>
        </w:rPr>
        <w:t>Nepakanka tyrimų su gyvūnais, kad būtų galima įvertinti</w:t>
      </w:r>
      <w:r w:rsidR="002D5293">
        <w:rPr>
          <w:color w:val="0D0D0D"/>
          <w:lang w:val="lt-LT"/>
        </w:rPr>
        <w:t xml:space="preserve"> </w:t>
      </w:r>
      <w:proofErr w:type="spellStart"/>
      <w:r w:rsidR="001B16B6" w:rsidRPr="001B16B6">
        <w:rPr>
          <w:lang w:val="lt-LT"/>
        </w:rPr>
        <w:t>Willfact</w:t>
      </w:r>
      <w:proofErr w:type="spellEnd"/>
      <w:r w:rsidRPr="00FF31A0">
        <w:rPr>
          <w:color w:val="0D0D0D"/>
          <w:lang w:val="lt-LT"/>
        </w:rPr>
        <w:t xml:space="preserve"> saugumą vaisingumui, reprodukcijai, nėštumo eigai, embriono ir (arba) vaisiaus vystymuisi arba perinataliniam ir </w:t>
      </w:r>
      <w:proofErr w:type="spellStart"/>
      <w:r w:rsidRPr="00FF31A0">
        <w:rPr>
          <w:color w:val="0D0D0D"/>
          <w:lang w:val="lt-LT"/>
        </w:rPr>
        <w:t>postnataliniam</w:t>
      </w:r>
      <w:proofErr w:type="spellEnd"/>
      <w:r w:rsidRPr="00FF31A0">
        <w:rPr>
          <w:color w:val="0D0D0D"/>
          <w:lang w:val="lt-LT"/>
        </w:rPr>
        <w:t xml:space="preserve"> vystymuisi.</w:t>
      </w:r>
    </w:p>
    <w:p w14:paraId="5CB87E9A" w14:textId="591515D4" w:rsidR="00B74A0B" w:rsidRPr="00FF31A0" w:rsidRDefault="00B74A0B" w:rsidP="00B74A0B">
      <w:pPr>
        <w:rPr>
          <w:color w:val="0D0D0D"/>
          <w:lang w:val="lt-LT"/>
        </w:rPr>
      </w:pPr>
      <w:proofErr w:type="spellStart"/>
      <w:r w:rsidRPr="00FF31A0">
        <w:rPr>
          <w:color w:val="0D0D0D"/>
          <w:lang w:val="lt-LT"/>
        </w:rPr>
        <w:t>Willfact</w:t>
      </w:r>
      <w:proofErr w:type="spellEnd"/>
      <w:r w:rsidRPr="00FF31A0">
        <w:rPr>
          <w:color w:val="0D0D0D"/>
          <w:lang w:val="lt-LT"/>
        </w:rPr>
        <w:t xml:space="preserve"> saugumas nėštumo ir žindymo laikotarpiu atliekant klinikinius tyrimus tirtas nebuvo.</w:t>
      </w:r>
    </w:p>
    <w:p w14:paraId="2CDDCAB7" w14:textId="77777777" w:rsidR="00B74A0B" w:rsidRPr="00FF31A0" w:rsidRDefault="00B74A0B" w:rsidP="00B74A0B">
      <w:pPr>
        <w:rPr>
          <w:color w:val="0D0D0D"/>
          <w:lang w:val="lt-LT"/>
        </w:rPr>
      </w:pPr>
    </w:p>
    <w:p w14:paraId="53B6901E" w14:textId="61D1DC39" w:rsidR="00B74A0B" w:rsidRPr="00FF31A0" w:rsidRDefault="00B74A0B" w:rsidP="00B74A0B">
      <w:pPr>
        <w:rPr>
          <w:color w:val="0D0D0D"/>
          <w:lang w:val="lt-LT"/>
        </w:rPr>
      </w:pPr>
      <w:proofErr w:type="spellStart"/>
      <w:r w:rsidRPr="00FF31A0">
        <w:rPr>
          <w:color w:val="0D0D0D"/>
          <w:lang w:val="lt-LT"/>
        </w:rPr>
        <w:t>Willfact</w:t>
      </w:r>
      <w:proofErr w:type="spellEnd"/>
      <w:r w:rsidRPr="00FF31A0">
        <w:rPr>
          <w:color w:val="0D0D0D"/>
          <w:lang w:val="lt-LT"/>
        </w:rPr>
        <w:t xml:space="preserve"> skirti nėščioms ir žindančioms moterims, kurių organizme trūksta </w:t>
      </w:r>
      <w:proofErr w:type="spellStart"/>
      <w:r w:rsidRPr="00FF31A0">
        <w:rPr>
          <w:color w:val="0D0D0D"/>
          <w:lang w:val="lt-LT"/>
        </w:rPr>
        <w:t>Willebrando</w:t>
      </w:r>
      <w:proofErr w:type="spellEnd"/>
      <w:r w:rsidRPr="00FF31A0">
        <w:rPr>
          <w:color w:val="0D0D0D"/>
          <w:lang w:val="lt-LT"/>
        </w:rPr>
        <w:t xml:space="preserve"> faktoriaus, galima tik tada, jeigu yra aiškios indikacijos.</w:t>
      </w:r>
    </w:p>
    <w:p w14:paraId="1DC3AD3C" w14:textId="77777777" w:rsidR="00B74A0B" w:rsidRPr="00126884" w:rsidRDefault="00B74A0B" w:rsidP="00B74A0B">
      <w:pPr>
        <w:rPr>
          <w:lang w:val="lt-LT"/>
        </w:rPr>
      </w:pPr>
    </w:p>
    <w:p w14:paraId="76D9A492" w14:textId="77777777" w:rsidR="00B74A0B" w:rsidRPr="00FF31A0" w:rsidRDefault="00B74A0B" w:rsidP="00B74A0B">
      <w:pPr>
        <w:pStyle w:val="Antrat4"/>
        <w:rPr>
          <w:lang w:val="lt-LT"/>
        </w:rPr>
      </w:pPr>
      <w:r w:rsidRPr="00FF31A0">
        <w:rPr>
          <w:rFonts w:ascii="Times New Roman" w:hAnsi="Times New Roman"/>
          <w:sz w:val="22"/>
          <w:lang w:val="lt-LT"/>
        </w:rPr>
        <w:t>4.7</w:t>
      </w:r>
      <w:r w:rsidRPr="00FF31A0">
        <w:rPr>
          <w:rFonts w:ascii="Times New Roman" w:hAnsi="Times New Roman"/>
          <w:sz w:val="22"/>
          <w:lang w:val="lt-LT"/>
        </w:rPr>
        <w:tab/>
        <w:t>Poveikis gebėjimui vairuoti ir valdyti mechanizmus</w:t>
      </w:r>
    </w:p>
    <w:p w14:paraId="168B63B6" w14:textId="77777777" w:rsidR="00B74A0B" w:rsidRPr="00126884" w:rsidRDefault="00B74A0B" w:rsidP="00B74A0B">
      <w:pPr>
        <w:rPr>
          <w:lang w:val="lt-LT"/>
        </w:rPr>
      </w:pPr>
    </w:p>
    <w:p w14:paraId="7C7CFB87" w14:textId="0823B34A" w:rsidR="00B74A0B" w:rsidRDefault="00AF42B8" w:rsidP="00B74A0B">
      <w:pPr>
        <w:rPr>
          <w:lang w:val="lt-LT"/>
        </w:rPr>
      </w:pPr>
      <w:proofErr w:type="spellStart"/>
      <w:r>
        <w:rPr>
          <w:lang w:val="lt-LT"/>
        </w:rPr>
        <w:t>Willfact</w:t>
      </w:r>
      <w:proofErr w:type="spellEnd"/>
      <w:r w:rsidRPr="00AF42B8">
        <w:rPr>
          <w:lang w:val="lt-LT"/>
        </w:rPr>
        <w:t xml:space="preserve"> gebėjimo vairuoti ir valdyti mechanizmus neveikia</w:t>
      </w:r>
      <w:r w:rsidR="00BA5CDE">
        <w:rPr>
          <w:lang w:val="lt-LT"/>
        </w:rPr>
        <w:t xml:space="preserve"> </w:t>
      </w:r>
      <w:r w:rsidR="00BA5CDE" w:rsidRPr="002336DF">
        <w:rPr>
          <w:noProof/>
          <w:szCs w:val="24"/>
          <w:lang w:val="lt-LT"/>
        </w:rPr>
        <w:t>arba veikia nereikšmingai</w:t>
      </w:r>
      <w:r w:rsidRPr="00AF42B8">
        <w:rPr>
          <w:lang w:val="lt-LT"/>
        </w:rPr>
        <w:t>.</w:t>
      </w:r>
    </w:p>
    <w:p w14:paraId="61CA7602" w14:textId="77777777" w:rsidR="00344D6E" w:rsidRPr="00AF2345" w:rsidRDefault="00344D6E" w:rsidP="00B74A0B">
      <w:pPr>
        <w:rPr>
          <w:lang w:val="lt-LT"/>
        </w:rPr>
      </w:pPr>
    </w:p>
    <w:p w14:paraId="2F1E1041" w14:textId="77777777" w:rsidR="00B74A0B" w:rsidRPr="00494262" w:rsidRDefault="00B74A0B" w:rsidP="00B74A0B">
      <w:pPr>
        <w:pStyle w:val="Antrat4"/>
        <w:rPr>
          <w:rFonts w:ascii="Times New Roman" w:hAnsi="Times New Roman"/>
          <w:sz w:val="22"/>
          <w:lang w:val="lt-LT"/>
        </w:rPr>
      </w:pPr>
      <w:r w:rsidRPr="00494262">
        <w:rPr>
          <w:rFonts w:ascii="Times New Roman" w:hAnsi="Times New Roman"/>
          <w:sz w:val="22"/>
          <w:lang w:val="lt-LT"/>
        </w:rPr>
        <w:t>4.8</w:t>
      </w:r>
      <w:r w:rsidRPr="00494262">
        <w:rPr>
          <w:rFonts w:ascii="Times New Roman" w:hAnsi="Times New Roman"/>
          <w:sz w:val="22"/>
          <w:lang w:val="lt-LT"/>
        </w:rPr>
        <w:tab/>
        <w:t>Nepageidaujamas poveikis</w:t>
      </w:r>
    </w:p>
    <w:p w14:paraId="2F626C2D" w14:textId="2CAF0794" w:rsidR="00B74A0B" w:rsidRDefault="00B74A0B" w:rsidP="00B74A0B">
      <w:pPr>
        <w:rPr>
          <w:u w:val="single"/>
          <w:lang w:val="lt-LT"/>
        </w:rPr>
      </w:pPr>
    </w:p>
    <w:p w14:paraId="0083108B" w14:textId="77777777" w:rsidR="00CA68DA" w:rsidRPr="00225241" w:rsidRDefault="00CA68DA" w:rsidP="00CA68DA">
      <w:pPr>
        <w:rPr>
          <w:u w:val="single"/>
          <w:lang w:val="lt-LT"/>
        </w:rPr>
      </w:pPr>
      <w:r w:rsidRPr="00B835F9">
        <w:rPr>
          <w:iCs/>
          <w:szCs w:val="22"/>
          <w:u w:val="single"/>
          <w:lang w:val="lt-LT" w:eastAsia="lt-LT"/>
        </w:rPr>
        <w:t>Saugumo duomenų santrauka</w:t>
      </w:r>
    </w:p>
    <w:p w14:paraId="01A2676B" w14:textId="76F16072" w:rsidR="00CA68DA" w:rsidRPr="002336DF" w:rsidRDefault="00CA68DA" w:rsidP="00B74A0B">
      <w:pPr>
        <w:rPr>
          <w:szCs w:val="22"/>
          <w:lang w:val="lt-LT"/>
        </w:rPr>
      </w:pPr>
      <w:r w:rsidRPr="002336DF">
        <w:rPr>
          <w:szCs w:val="22"/>
          <w:lang w:val="lt-LT"/>
        </w:rPr>
        <w:t xml:space="preserve">Gydant </w:t>
      </w:r>
      <w:proofErr w:type="spellStart"/>
      <w:r w:rsidR="001B16B6">
        <w:rPr>
          <w:lang w:val="lt-LT"/>
        </w:rPr>
        <w:t>Willfact</w:t>
      </w:r>
      <w:proofErr w:type="spellEnd"/>
      <w:r>
        <w:rPr>
          <w:lang w:val="lt-LT"/>
        </w:rPr>
        <w:t xml:space="preserve"> </w:t>
      </w:r>
      <w:r w:rsidRPr="002336DF">
        <w:rPr>
          <w:szCs w:val="22"/>
          <w:lang w:val="lt-LT"/>
        </w:rPr>
        <w:t>galimos šios nepageidaujamos reakcijos:</w:t>
      </w:r>
    </w:p>
    <w:p w14:paraId="2BE23B9C" w14:textId="463BEDDC" w:rsidR="00CA68DA" w:rsidRPr="002336DF" w:rsidRDefault="00CA68DA" w:rsidP="00B74A0B">
      <w:pPr>
        <w:rPr>
          <w:rStyle w:val="rynqvb"/>
          <w:lang w:val="lt-LT"/>
        </w:rPr>
      </w:pPr>
      <w:r w:rsidRPr="002336DF">
        <w:rPr>
          <w:rStyle w:val="rynqvb"/>
          <w:lang w:val="lt-LT"/>
        </w:rPr>
        <w:t xml:space="preserve">Alerginės ir anafilaksinės reakcijos (įskaitant šoką retais atvejais), </w:t>
      </w:r>
      <w:proofErr w:type="spellStart"/>
      <w:r w:rsidRPr="002336DF">
        <w:rPr>
          <w:rStyle w:val="rynqvb"/>
          <w:lang w:val="lt-LT"/>
        </w:rPr>
        <w:t>tromboemboli</w:t>
      </w:r>
      <w:r w:rsidR="00771207" w:rsidRPr="002336DF">
        <w:rPr>
          <w:rStyle w:val="rynqvb"/>
          <w:lang w:val="lt-LT"/>
        </w:rPr>
        <w:t>jos</w:t>
      </w:r>
      <w:proofErr w:type="spellEnd"/>
      <w:r w:rsidRPr="002336DF">
        <w:rPr>
          <w:rStyle w:val="rynqvb"/>
          <w:lang w:val="lt-LT"/>
        </w:rPr>
        <w:t xml:space="preserve"> reiškiniai (dažniausiai pacientams, turintiems rizikos veiksnių), inhibitorių susidarymas prieš WF ir</w:t>
      </w:r>
      <w:r w:rsidR="00C17467" w:rsidRPr="002336DF">
        <w:rPr>
          <w:rStyle w:val="rynqvb"/>
          <w:lang w:val="lt-LT"/>
        </w:rPr>
        <w:t xml:space="preserve"> </w:t>
      </w:r>
      <w:r w:rsidRPr="002336DF">
        <w:rPr>
          <w:rStyle w:val="rynqvb"/>
          <w:lang w:val="lt-LT"/>
        </w:rPr>
        <w:t>vartojimo vietos reakcijos.</w:t>
      </w:r>
    </w:p>
    <w:p w14:paraId="242EEF63" w14:textId="67D13C9D" w:rsidR="00CA68DA" w:rsidRDefault="00CA68DA" w:rsidP="00B74A0B">
      <w:pPr>
        <w:rPr>
          <w:u w:val="single"/>
          <w:lang w:val="lt-LT"/>
        </w:rPr>
      </w:pPr>
    </w:p>
    <w:p w14:paraId="62CDABE1" w14:textId="77777777" w:rsidR="00E3390A" w:rsidRPr="00963CFB" w:rsidRDefault="00E3390A" w:rsidP="00E3390A">
      <w:pPr>
        <w:autoSpaceDE w:val="0"/>
        <w:autoSpaceDN w:val="0"/>
        <w:adjustRightInd w:val="0"/>
        <w:rPr>
          <w:u w:val="single"/>
          <w:lang w:val="lt-LT"/>
        </w:rPr>
      </w:pPr>
      <w:r w:rsidRPr="00B835F9">
        <w:rPr>
          <w:iCs/>
          <w:szCs w:val="22"/>
          <w:u w:val="single"/>
          <w:lang w:val="lt-LT" w:eastAsia="lt-LT"/>
        </w:rPr>
        <w:t>Nepageidaujamų reakcijų santrauka lentelėje</w:t>
      </w:r>
    </w:p>
    <w:p w14:paraId="57549EB2" w14:textId="0420F747" w:rsidR="00E3390A" w:rsidRPr="002336DF" w:rsidRDefault="00E3390A" w:rsidP="00B74A0B">
      <w:pPr>
        <w:rPr>
          <w:rStyle w:val="rynqvb"/>
          <w:lang w:val="lt-LT"/>
        </w:rPr>
      </w:pPr>
      <w:r w:rsidRPr="002336DF">
        <w:rPr>
          <w:rStyle w:val="rynqvb"/>
          <w:lang w:val="lt-LT"/>
        </w:rPr>
        <w:t>Žemiau esančioje lentelėje pateikiama nepageidaujamų reakcijų į vaistą, pastebėtų 6 klinikinių tyrimų metu ir vieno neintervencinio tyrimo po pateikimo į rinką metu, ir kitų šaltinių, gautų po pateikimo į rinką, apžvalga.</w:t>
      </w:r>
      <w:r w:rsidRPr="002336DF">
        <w:rPr>
          <w:rStyle w:val="hwtze"/>
          <w:lang w:val="lt-LT"/>
        </w:rPr>
        <w:t xml:space="preserve"> </w:t>
      </w:r>
      <w:r w:rsidRPr="002336DF">
        <w:rPr>
          <w:rStyle w:val="rynqvb"/>
          <w:lang w:val="lt-LT"/>
        </w:rPr>
        <w:t xml:space="preserve">Tyrimų metu 226 pacientai buvo </w:t>
      </w:r>
      <w:r w:rsidR="00DB1933">
        <w:rPr>
          <w:rStyle w:val="rynqvb"/>
          <w:lang w:val="lt-LT"/>
        </w:rPr>
        <w:t>gydomi</w:t>
      </w:r>
      <w:r w:rsidRPr="002336DF">
        <w:rPr>
          <w:rStyle w:val="rynqvb"/>
          <w:lang w:val="lt-LT"/>
        </w:rPr>
        <w:t xml:space="preserve"> </w:t>
      </w:r>
      <w:proofErr w:type="spellStart"/>
      <w:r w:rsidR="001B16B6" w:rsidRPr="001B16B6">
        <w:rPr>
          <w:rStyle w:val="rynqvb"/>
          <w:lang w:val="lt-LT"/>
        </w:rPr>
        <w:t>Willfact</w:t>
      </w:r>
      <w:proofErr w:type="spellEnd"/>
      <w:r w:rsidRPr="002336DF">
        <w:rPr>
          <w:rStyle w:val="rynqvb"/>
          <w:lang w:val="lt-LT"/>
        </w:rPr>
        <w:t xml:space="preserve"> iš viso 16 640 ekspozicijos dienų.</w:t>
      </w:r>
    </w:p>
    <w:p w14:paraId="553E09AD" w14:textId="27A7404D" w:rsidR="00601827" w:rsidRPr="002336DF" w:rsidRDefault="00601827" w:rsidP="00B74A0B">
      <w:pPr>
        <w:rPr>
          <w:rStyle w:val="rynqvb"/>
          <w:lang w:val="lt-LT"/>
        </w:rPr>
      </w:pPr>
    </w:p>
    <w:p w14:paraId="565A9E1E" w14:textId="56FBF5EB" w:rsidR="00601827" w:rsidRPr="002336DF" w:rsidRDefault="00601827" w:rsidP="00B74A0B">
      <w:pPr>
        <w:rPr>
          <w:szCs w:val="22"/>
          <w:lang w:val="lt-LT"/>
        </w:rPr>
      </w:pPr>
      <w:r w:rsidRPr="002336DF">
        <w:rPr>
          <w:szCs w:val="22"/>
          <w:lang w:val="lt-LT"/>
        </w:rPr>
        <w:t xml:space="preserve">Nepageidaujamos reakcijos suskirstytos pagal </w:t>
      </w:r>
      <w:proofErr w:type="spellStart"/>
      <w:r w:rsidRPr="002336DF">
        <w:rPr>
          <w:szCs w:val="22"/>
          <w:lang w:val="lt-LT"/>
        </w:rPr>
        <w:t>MedDRA</w:t>
      </w:r>
      <w:proofErr w:type="spellEnd"/>
      <w:r w:rsidRPr="002336DF">
        <w:rPr>
          <w:i/>
          <w:iCs/>
          <w:szCs w:val="22"/>
          <w:lang w:val="lt-LT"/>
        </w:rPr>
        <w:t xml:space="preserve"> </w:t>
      </w:r>
      <w:r w:rsidRPr="002336DF">
        <w:rPr>
          <w:szCs w:val="22"/>
          <w:lang w:val="lt-LT"/>
        </w:rPr>
        <w:t>organų sistemų klases</w:t>
      </w:r>
      <w:r w:rsidR="003A32A1" w:rsidRPr="002336DF">
        <w:rPr>
          <w:szCs w:val="22"/>
          <w:lang w:val="lt-LT"/>
        </w:rPr>
        <w:t xml:space="preserve"> (OSK)</w:t>
      </w:r>
      <w:r w:rsidR="00C62D4C" w:rsidRPr="002336DF">
        <w:rPr>
          <w:szCs w:val="22"/>
          <w:lang w:val="lt-LT"/>
        </w:rPr>
        <w:t>, pageidaujamo termino lyg</w:t>
      </w:r>
      <w:r w:rsidR="003A32A1">
        <w:rPr>
          <w:szCs w:val="22"/>
          <w:lang w:val="lt-LT"/>
        </w:rPr>
        <w:t>į</w:t>
      </w:r>
      <w:r w:rsidR="003A32A1" w:rsidRPr="002336DF">
        <w:rPr>
          <w:szCs w:val="22"/>
          <w:lang w:val="lt-LT"/>
        </w:rPr>
        <w:t xml:space="preserve"> (PT)</w:t>
      </w:r>
      <w:r w:rsidRPr="002336DF">
        <w:rPr>
          <w:szCs w:val="22"/>
          <w:lang w:val="lt-LT"/>
        </w:rPr>
        <w:t xml:space="preserve"> bei dažnumą.</w:t>
      </w:r>
    </w:p>
    <w:p w14:paraId="1B161D14" w14:textId="77777777" w:rsidR="003A32A1" w:rsidRPr="002336DF" w:rsidRDefault="003A32A1" w:rsidP="00B74A0B">
      <w:pPr>
        <w:rPr>
          <w:szCs w:val="22"/>
          <w:lang w:val="lt-LT"/>
        </w:rPr>
      </w:pPr>
    </w:p>
    <w:p w14:paraId="05C2AD13" w14:textId="77777777" w:rsidR="003A32A1" w:rsidRDefault="003A32A1" w:rsidP="003A32A1">
      <w:pPr>
        <w:rPr>
          <w:lang w:val="lt-LT"/>
        </w:rPr>
      </w:pPr>
      <w:r w:rsidRPr="00466093">
        <w:rPr>
          <w:szCs w:val="22"/>
          <w:lang w:val="lt-LT"/>
        </w:rPr>
        <w:t xml:space="preserve">Nepageidaujamo poveikio </w:t>
      </w:r>
      <w:r w:rsidRPr="00466093">
        <w:rPr>
          <w:lang w:val="lt-LT"/>
        </w:rPr>
        <w:t xml:space="preserve">dažnis apibūdinamas taip: labai dažnas (≥ 1/10), dažnas (nuo ≥ 1/100 iki &lt; 1/10), nedažnas (nuo ≥ 1/1 000 iki &lt; 1/100), retas (nuo ≥ 1/10 000 iki &lt; 1/1000), labai retas (&lt; 1/10 000) ir </w:t>
      </w:r>
      <w:r>
        <w:rPr>
          <w:lang w:val="lt-LT"/>
        </w:rPr>
        <w:t xml:space="preserve">dažnis </w:t>
      </w:r>
      <w:r w:rsidRPr="00466093">
        <w:rPr>
          <w:lang w:val="lt-LT"/>
        </w:rPr>
        <w:t xml:space="preserve">nežinomas (negali būti </w:t>
      </w:r>
      <w:r>
        <w:rPr>
          <w:lang w:val="lt-LT"/>
        </w:rPr>
        <w:t>įvertintas</w:t>
      </w:r>
      <w:r w:rsidRPr="00466093">
        <w:rPr>
          <w:lang w:val="lt-LT"/>
        </w:rPr>
        <w:t xml:space="preserve"> pagal turimus duomenis).</w:t>
      </w:r>
    </w:p>
    <w:p w14:paraId="6D59ECC6" w14:textId="50F5A7AC" w:rsidR="003A32A1" w:rsidRPr="002336DF" w:rsidRDefault="003A32A1" w:rsidP="00B74A0B">
      <w:pPr>
        <w:rPr>
          <w:rStyle w:val="rynqvb"/>
          <w:lang w:val="lt-LT"/>
        </w:rPr>
      </w:pPr>
    </w:p>
    <w:p w14:paraId="7B2E5BBB" w14:textId="6BBB7B45" w:rsidR="003A32A1" w:rsidRPr="002336DF" w:rsidRDefault="003A32A1" w:rsidP="00B74A0B">
      <w:pPr>
        <w:rPr>
          <w:rStyle w:val="rynqvb"/>
          <w:lang w:val="lt-LT"/>
        </w:rPr>
      </w:pPr>
      <w:r w:rsidRPr="002336DF">
        <w:rPr>
          <w:rStyle w:val="rynqvb"/>
          <w:lang w:val="lt-LT"/>
        </w:rPr>
        <w:lastRenderedPageBreak/>
        <w:t>Spontaniškai pranešt</w:t>
      </w:r>
      <w:r w:rsidR="00C17467" w:rsidRPr="002336DF">
        <w:rPr>
          <w:rStyle w:val="rynqvb"/>
          <w:lang w:val="lt-LT"/>
        </w:rPr>
        <w:t>ų</w:t>
      </w:r>
      <w:r w:rsidRPr="002336DF">
        <w:rPr>
          <w:rStyle w:val="rynqvb"/>
          <w:lang w:val="lt-LT"/>
        </w:rPr>
        <w:t xml:space="preserve"> nepageidaujam</w:t>
      </w:r>
      <w:r w:rsidR="00C17467" w:rsidRPr="002336DF">
        <w:rPr>
          <w:rStyle w:val="rynqvb"/>
          <w:lang w:val="lt-LT"/>
        </w:rPr>
        <w:t>ų</w:t>
      </w:r>
      <w:r w:rsidRPr="002336DF">
        <w:rPr>
          <w:rStyle w:val="rynqvb"/>
          <w:lang w:val="lt-LT"/>
        </w:rPr>
        <w:t xml:space="preserve"> reakcij</w:t>
      </w:r>
      <w:r w:rsidR="00C17467" w:rsidRPr="002336DF">
        <w:rPr>
          <w:rStyle w:val="rynqvb"/>
          <w:lang w:val="lt-LT"/>
        </w:rPr>
        <w:t>ų</w:t>
      </w:r>
      <w:r w:rsidRPr="002336DF">
        <w:rPr>
          <w:rStyle w:val="rynqvb"/>
          <w:lang w:val="lt-LT"/>
        </w:rPr>
        <w:t xml:space="preserve"> po patekimo į rinką, pranešimų dažnis klasifikuojamas kaip nežinomas.</w:t>
      </w:r>
    </w:p>
    <w:p w14:paraId="6241F675" w14:textId="7A17ED7C" w:rsidR="00E3390A" w:rsidRDefault="00E3390A" w:rsidP="00B74A0B">
      <w:pPr>
        <w:rPr>
          <w:u w:val="single"/>
          <w:lang w:val="lt-LT"/>
        </w:rPr>
      </w:pP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3498"/>
        <w:gridCol w:w="1945"/>
      </w:tblGrid>
      <w:tr w:rsidR="003A1158" w:rsidRPr="00651494" w14:paraId="235DE05F" w14:textId="77777777" w:rsidTr="002336DF">
        <w:tc>
          <w:tcPr>
            <w:tcW w:w="1443" w:type="pct"/>
            <w:shd w:val="clear" w:color="auto" w:fill="auto"/>
          </w:tcPr>
          <w:p w14:paraId="1C28045E" w14:textId="730FA062" w:rsidR="003A1158" w:rsidRPr="00B02F29" w:rsidRDefault="003A1158" w:rsidP="00F24DF5">
            <w:pPr>
              <w:rPr>
                <w:rFonts w:eastAsia="Calibri"/>
                <w:lang w:val="en-US"/>
              </w:rPr>
            </w:pPr>
            <w:bookmarkStart w:id="1" w:name="_Hlk123323027"/>
            <w:proofErr w:type="spellStart"/>
            <w:r w:rsidRPr="003A1158">
              <w:rPr>
                <w:rFonts w:eastAsia="Calibri"/>
                <w:b/>
                <w:bCs/>
                <w:lang w:val="en-US"/>
              </w:rPr>
              <w:t>MedDRA</w:t>
            </w:r>
            <w:proofErr w:type="spellEnd"/>
            <w:r>
              <w:rPr>
                <w:rFonts w:eastAsia="Calibri"/>
                <w:b/>
                <w:bCs/>
                <w:lang w:val="en-US"/>
              </w:rPr>
              <w:t xml:space="preserve"> </w:t>
            </w:r>
            <w:proofErr w:type="spellStart"/>
            <w:r>
              <w:rPr>
                <w:rFonts w:eastAsia="Calibri"/>
                <w:b/>
                <w:bCs/>
                <w:lang w:val="en-US"/>
              </w:rPr>
              <w:t>standartinė</w:t>
            </w:r>
            <w:proofErr w:type="spellEnd"/>
            <w:r w:rsidRPr="003A1158">
              <w:rPr>
                <w:rFonts w:eastAsia="Calibri"/>
                <w:b/>
                <w:bCs/>
                <w:lang w:val="en-US"/>
              </w:rPr>
              <w:t xml:space="preserve"> </w:t>
            </w:r>
            <w:proofErr w:type="spellStart"/>
            <w:r w:rsidRPr="003A1158">
              <w:rPr>
                <w:rFonts w:eastAsia="Calibri"/>
                <w:b/>
                <w:bCs/>
                <w:lang w:val="en-US"/>
              </w:rPr>
              <w:t>organų</w:t>
            </w:r>
            <w:proofErr w:type="spellEnd"/>
            <w:r w:rsidRPr="003A1158">
              <w:rPr>
                <w:rFonts w:eastAsia="Calibri"/>
                <w:b/>
                <w:bCs/>
                <w:lang w:val="en-US"/>
              </w:rPr>
              <w:t xml:space="preserve"> </w:t>
            </w:r>
            <w:proofErr w:type="spellStart"/>
            <w:r w:rsidRPr="003A1158">
              <w:rPr>
                <w:rFonts w:eastAsia="Calibri"/>
                <w:b/>
                <w:bCs/>
                <w:lang w:val="en-US"/>
              </w:rPr>
              <w:t>sistemų</w:t>
            </w:r>
            <w:proofErr w:type="spellEnd"/>
            <w:r w:rsidRPr="003A1158">
              <w:rPr>
                <w:rFonts w:eastAsia="Calibri"/>
                <w:b/>
                <w:bCs/>
                <w:lang w:val="en-US"/>
              </w:rPr>
              <w:t xml:space="preserve"> </w:t>
            </w:r>
            <w:proofErr w:type="spellStart"/>
            <w:r w:rsidRPr="003A1158">
              <w:rPr>
                <w:rFonts w:eastAsia="Calibri"/>
                <w:b/>
                <w:bCs/>
                <w:lang w:val="en-US"/>
              </w:rPr>
              <w:t>klasė</w:t>
            </w:r>
            <w:proofErr w:type="spellEnd"/>
            <w:r>
              <w:rPr>
                <w:rFonts w:eastAsia="Calibri"/>
                <w:b/>
                <w:bCs/>
                <w:lang w:val="en-US"/>
              </w:rPr>
              <w:t xml:space="preserve"> </w:t>
            </w:r>
          </w:p>
        </w:tc>
        <w:tc>
          <w:tcPr>
            <w:tcW w:w="2286" w:type="pct"/>
            <w:shd w:val="clear" w:color="auto" w:fill="auto"/>
          </w:tcPr>
          <w:p w14:paraId="11E3BFFA" w14:textId="39A0622F" w:rsidR="003A1158" w:rsidRPr="00B02F29" w:rsidRDefault="003A1158" w:rsidP="00F24DF5">
            <w:pPr>
              <w:rPr>
                <w:rFonts w:eastAsia="Calibri"/>
                <w:lang w:val="en-US"/>
              </w:rPr>
            </w:pPr>
            <w:proofErr w:type="spellStart"/>
            <w:r w:rsidRPr="003A1158">
              <w:rPr>
                <w:rFonts w:eastAsia="Calibri"/>
                <w:b/>
                <w:bCs/>
                <w:lang w:val="en-US"/>
              </w:rPr>
              <w:t>Nepageidaujama</w:t>
            </w:r>
            <w:proofErr w:type="spellEnd"/>
            <w:r w:rsidRPr="003A1158">
              <w:rPr>
                <w:rFonts w:eastAsia="Calibri"/>
                <w:b/>
                <w:bCs/>
                <w:lang w:val="en-US"/>
              </w:rPr>
              <w:t xml:space="preserve"> </w:t>
            </w:r>
            <w:proofErr w:type="spellStart"/>
            <w:r w:rsidRPr="003A1158">
              <w:rPr>
                <w:rFonts w:eastAsia="Calibri"/>
                <w:b/>
                <w:bCs/>
                <w:lang w:val="en-US"/>
              </w:rPr>
              <w:t>reakcija</w:t>
            </w:r>
            <w:proofErr w:type="spellEnd"/>
            <w:r>
              <w:rPr>
                <w:rFonts w:eastAsia="Calibri"/>
                <w:b/>
                <w:bCs/>
                <w:lang w:val="en-US"/>
              </w:rPr>
              <w:t xml:space="preserve"> į </w:t>
            </w:r>
            <w:proofErr w:type="spellStart"/>
            <w:r>
              <w:rPr>
                <w:rFonts w:eastAsia="Calibri"/>
                <w:b/>
                <w:bCs/>
                <w:lang w:val="en-US"/>
              </w:rPr>
              <w:t>vaistą</w:t>
            </w:r>
            <w:proofErr w:type="spellEnd"/>
            <w:r w:rsidRPr="003A1158">
              <w:rPr>
                <w:rFonts w:eastAsia="Calibri"/>
                <w:b/>
                <w:bCs/>
                <w:lang w:val="en-US"/>
              </w:rPr>
              <w:t xml:space="preserve"> </w:t>
            </w:r>
            <w:r w:rsidRPr="00B02F29">
              <w:rPr>
                <w:rFonts w:eastAsia="Calibri"/>
                <w:b/>
                <w:bCs/>
                <w:lang w:val="en-US"/>
              </w:rPr>
              <w:t>(</w:t>
            </w:r>
            <w:proofErr w:type="spellStart"/>
            <w:r w:rsidRPr="003A1158">
              <w:rPr>
                <w:rFonts w:eastAsia="Calibri"/>
                <w:b/>
                <w:bCs/>
                <w:lang w:val="en-US"/>
              </w:rPr>
              <w:t>pageidaujam</w:t>
            </w:r>
            <w:r>
              <w:rPr>
                <w:rFonts w:eastAsia="Calibri"/>
                <w:b/>
                <w:bCs/>
                <w:lang w:val="en-US"/>
              </w:rPr>
              <w:t>as</w:t>
            </w:r>
            <w:proofErr w:type="spellEnd"/>
            <w:r w:rsidRPr="003A1158">
              <w:rPr>
                <w:rFonts w:eastAsia="Calibri"/>
                <w:b/>
                <w:bCs/>
                <w:lang w:val="en-US"/>
              </w:rPr>
              <w:t xml:space="preserve"> </w:t>
            </w:r>
            <w:proofErr w:type="spellStart"/>
            <w:r w:rsidRPr="003A1158">
              <w:rPr>
                <w:rFonts w:eastAsia="Calibri"/>
                <w:b/>
                <w:bCs/>
                <w:lang w:val="en-US"/>
              </w:rPr>
              <w:t>termin</w:t>
            </w:r>
            <w:r>
              <w:rPr>
                <w:rFonts w:eastAsia="Calibri"/>
                <w:b/>
                <w:bCs/>
                <w:lang w:val="en-US"/>
              </w:rPr>
              <w:t>as</w:t>
            </w:r>
            <w:proofErr w:type="spellEnd"/>
            <w:r w:rsidRPr="00B02F29">
              <w:rPr>
                <w:rFonts w:eastAsia="Calibri"/>
                <w:b/>
                <w:bCs/>
                <w:lang w:val="en-US"/>
              </w:rPr>
              <w:t>)</w:t>
            </w:r>
          </w:p>
        </w:tc>
        <w:tc>
          <w:tcPr>
            <w:tcW w:w="1271" w:type="pct"/>
            <w:shd w:val="clear" w:color="auto" w:fill="auto"/>
          </w:tcPr>
          <w:p w14:paraId="6948A7E5" w14:textId="1CB460CE" w:rsidR="003A1158" w:rsidRPr="00B02F29" w:rsidRDefault="003A1158" w:rsidP="00F24DF5">
            <w:pPr>
              <w:rPr>
                <w:rFonts w:eastAsia="Calibri"/>
                <w:lang w:val="en-US"/>
              </w:rPr>
            </w:pPr>
            <w:proofErr w:type="spellStart"/>
            <w:r w:rsidRPr="003A1158">
              <w:rPr>
                <w:rFonts w:eastAsia="Calibri"/>
                <w:b/>
                <w:bCs/>
                <w:lang w:val="en-US"/>
              </w:rPr>
              <w:t>Dažnis</w:t>
            </w:r>
            <w:proofErr w:type="spellEnd"/>
            <w:r w:rsidRPr="003A1158">
              <w:rPr>
                <w:rFonts w:eastAsia="Calibri"/>
                <w:b/>
                <w:bCs/>
                <w:lang w:val="en-US"/>
              </w:rPr>
              <w:t xml:space="preserve"> </w:t>
            </w:r>
            <w:proofErr w:type="spellStart"/>
            <w:r w:rsidRPr="003A1158">
              <w:rPr>
                <w:rFonts w:eastAsia="Calibri"/>
                <w:b/>
                <w:bCs/>
                <w:lang w:val="en-US"/>
              </w:rPr>
              <w:t>pagal</w:t>
            </w:r>
            <w:proofErr w:type="spellEnd"/>
            <w:r w:rsidRPr="003A1158">
              <w:rPr>
                <w:rFonts w:eastAsia="Calibri"/>
                <w:b/>
                <w:bCs/>
                <w:lang w:val="en-US"/>
              </w:rPr>
              <w:t xml:space="preserve"> </w:t>
            </w:r>
            <w:proofErr w:type="spellStart"/>
            <w:r w:rsidRPr="003A1158">
              <w:rPr>
                <w:rFonts w:eastAsia="Calibri"/>
                <w:b/>
                <w:bCs/>
                <w:lang w:val="en-US"/>
              </w:rPr>
              <w:t>pacientų</w:t>
            </w:r>
            <w:proofErr w:type="spellEnd"/>
            <w:r w:rsidRPr="003A1158">
              <w:rPr>
                <w:rFonts w:eastAsia="Calibri"/>
                <w:b/>
                <w:bCs/>
                <w:lang w:val="en-US"/>
              </w:rPr>
              <w:t xml:space="preserve"> </w:t>
            </w:r>
            <w:proofErr w:type="spellStart"/>
            <w:r w:rsidRPr="003A1158">
              <w:rPr>
                <w:rFonts w:eastAsia="Calibri"/>
                <w:b/>
                <w:bCs/>
                <w:lang w:val="en-US"/>
              </w:rPr>
              <w:t>skaičių</w:t>
            </w:r>
            <w:proofErr w:type="spellEnd"/>
          </w:p>
        </w:tc>
      </w:tr>
      <w:tr w:rsidR="003A1158" w:rsidRPr="00B02F29" w14:paraId="58C15C26" w14:textId="77777777" w:rsidTr="002336DF">
        <w:tc>
          <w:tcPr>
            <w:tcW w:w="1443" w:type="pct"/>
            <w:shd w:val="clear" w:color="auto" w:fill="auto"/>
          </w:tcPr>
          <w:p w14:paraId="637570BB" w14:textId="28A21000" w:rsidR="003A1158" w:rsidRPr="002336DF" w:rsidRDefault="00476772" w:rsidP="00F24DF5">
            <w:pPr>
              <w:rPr>
                <w:rFonts w:eastAsia="Calibri"/>
                <w:lang w:val="es-ES"/>
              </w:rPr>
            </w:pPr>
            <w:r>
              <w:rPr>
                <w:noProof/>
                <w:lang w:val="it-IT"/>
              </w:rPr>
              <w:t>Kraujo ir limfinės sistemos sutrikimai</w:t>
            </w:r>
          </w:p>
        </w:tc>
        <w:tc>
          <w:tcPr>
            <w:tcW w:w="2286" w:type="pct"/>
            <w:shd w:val="clear" w:color="auto" w:fill="auto"/>
          </w:tcPr>
          <w:p w14:paraId="2B729611" w14:textId="04B0396D" w:rsidR="003A1158" w:rsidRPr="00B02F29" w:rsidRDefault="00284166" w:rsidP="00F24DF5">
            <w:pPr>
              <w:rPr>
                <w:rFonts w:eastAsia="Calibri"/>
                <w:lang w:val="en-US"/>
              </w:rPr>
            </w:pPr>
            <w:proofErr w:type="spellStart"/>
            <w:r w:rsidRPr="008D211B">
              <w:rPr>
                <w:lang w:val="lt-LT"/>
              </w:rPr>
              <w:t>Willebrando</w:t>
            </w:r>
            <w:proofErr w:type="spellEnd"/>
            <w:r w:rsidRPr="008D211B">
              <w:rPr>
                <w:lang w:val="lt-LT"/>
              </w:rPr>
              <w:t xml:space="preserve"> faktoriaus</w:t>
            </w:r>
            <w:r w:rsidR="003A1158" w:rsidRPr="00B02F29">
              <w:rPr>
                <w:rFonts w:eastAsia="Calibri"/>
                <w:lang w:val="en-US"/>
              </w:rPr>
              <w:t xml:space="preserve"> </w:t>
            </w:r>
            <w:proofErr w:type="spellStart"/>
            <w:r w:rsidRPr="00284166">
              <w:rPr>
                <w:rFonts w:eastAsia="Calibri"/>
                <w:lang w:val="en-US"/>
              </w:rPr>
              <w:t>slopinimas</w:t>
            </w:r>
            <w:proofErr w:type="spellEnd"/>
            <w:r w:rsidR="003A1158" w:rsidRPr="00B02F29">
              <w:rPr>
                <w:rFonts w:eastAsia="Calibri"/>
                <w:lang w:val="en-US"/>
              </w:rPr>
              <w:t>*</w:t>
            </w:r>
          </w:p>
        </w:tc>
        <w:tc>
          <w:tcPr>
            <w:tcW w:w="1271" w:type="pct"/>
            <w:shd w:val="clear" w:color="auto" w:fill="auto"/>
          </w:tcPr>
          <w:p w14:paraId="65F3E5BC" w14:textId="221E8D3B" w:rsidR="003A1158" w:rsidRPr="00B02F29" w:rsidRDefault="00A835AD" w:rsidP="00F24DF5">
            <w:pPr>
              <w:rPr>
                <w:rFonts w:eastAsia="Calibri"/>
                <w:lang w:val="en-US"/>
              </w:rPr>
            </w:pPr>
            <w:proofErr w:type="spellStart"/>
            <w:r>
              <w:rPr>
                <w:rFonts w:eastAsia="Calibri"/>
                <w:lang w:val="en-US"/>
              </w:rPr>
              <w:t>D</w:t>
            </w:r>
            <w:r w:rsidRPr="00A835AD">
              <w:rPr>
                <w:rFonts w:eastAsia="Calibri"/>
                <w:lang w:val="en-US"/>
              </w:rPr>
              <w:t>ažnis</w:t>
            </w:r>
            <w:proofErr w:type="spellEnd"/>
            <w:r w:rsidRPr="00A835AD">
              <w:rPr>
                <w:rFonts w:eastAsia="Calibri"/>
                <w:lang w:val="en-US"/>
              </w:rPr>
              <w:t xml:space="preserve"> </w:t>
            </w:r>
            <w:proofErr w:type="spellStart"/>
            <w:r w:rsidRPr="00A835AD">
              <w:rPr>
                <w:rFonts w:eastAsia="Calibri"/>
                <w:lang w:val="en-US"/>
              </w:rPr>
              <w:t>nežinomas</w:t>
            </w:r>
            <w:proofErr w:type="spellEnd"/>
          </w:p>
        </w:tc>
      </w:tr>
      <w:tr w:rsidR="00476772" w:rsidRPr="00B02F29" w14:paraId="5B80FF8E" w14:textId="77777777" w:rsidTr="002336DF">
        <w:trPr>
          <w:trHeight w:val="530"/>
        </w:trPr>
        <w:tc>
          <w:tcPr>
            <w:tcW w:w="1443" w:type="pct"/>
            <w:vMerge w:val="restart"/>
            <w:shd w:val="clear" w:color="auto" w:fill="auto"/>
          </w:tcPr>
          <w:p w14:paraId="0CF90B81" w14:textId="561E3DD6" w:rsidR="00476772" w:rsidRPr="00B02F29" w:rsidRDefault="00476772" w:rsidP="00476772">
            <w:pPr>
              <w:rPr>
                <w:rFonts w:eastAsia="Calibri"/>
                <w:lang w:val="en-US"/>
              </w:rPr>
            </w:pPr>
            <w:r>
              <w:rPr>
                <w:noProof/>
                <w:lang w:val="it-IT"/>
              </w:rPr>
              <w:t xml:space="preserve">Imuninės sistemos sutrikimai </w:t>
            </w:r>
          </w:p>
        </w:tc>
        <w:tc>
          <w:tcPr>
            <w:tcW w:w="2286" w:type="pct"/>
            <w:shd w:val="clear" w:color="auto" w:fill="auto"/>
          </w:tcPr>
          <w:p w14:paraId="493B0457" w14:textId="26A5AE18" w:rsidR="00476772" w:rsidRPr="00B02F29" w:rsidRDefault="00284166" w:rsidP="00476772">
            <w:pPr>
              <w:rPr>
                <w:rFonts w:eastAsia="Calibri"/>
                <w:lang w:val="en-US"/>
              </w:rPr>
            </w:pPr>
            <w:r w:rsidRPr="008D211B">
              <w:rPr>
                <w:lang w:val="lt-LT"/>
              </w:rPr>
              <w:t>Padidėjęs jautrumas</w:t>
            </w:r>
          </w:p>
        </w:tc>
        <w:tc>
          <w:tcPr>
            <w:tcW w:w="1271" w:type="pct"/>
            <w:shd w:val="clear" w:color="auto" w:fill="auto"/>
          </w:tcPr>
          <w:p w14:paraId="78226B72" w14:textId="2B52EAEA" w:rsidR="00476772" w:rsidRPr="00B02F29" w:rsidRDefault="00476772" w:rsidP="00476772">
            <w:pPr>
              <w:rPr>
                <w:rFonts w:eastAsia="Calibri"/>
                <w:lang w:val="en-US"/>
              </w:rPr>
            </w:pPr>
            <w:proofErr w:type="spellStart"/>
            <w:r w:rsidRPr="00A835AD">
              <w:rPr>
                <w:rFonts w:eastAsia="Calibri"/>
                <w:lang w:val="en-US"/>
              </w:rPr>
              <w:t>Nedažni</w:t>
            </w:r>
            <w:proofErr w:type="spellEnd"/>
          </w:p>
        </w:tc>
      </w:tr>
      <w:tr w:rsidR="00A835AD" w:rsidRPr="00B02F29" w14:paraId="34CEB9C4" w14:textId="77777777" w:rsidTr="002336DF">
        <w:trPr>
          <w:trHeight w:val="306"/>
        </w:trPr>
        <w:tc>
          <w:tcPr>
            <w:tcW w:w="1443" w:type="pct"/>
            <w:vMerge/>
            <w:shd w:val="clear" w:color="auto" w:fill="auto"/>
          </w:tcPr>
          <w:p w14:paraId="7ED8D043" w14:textId="77777777" w:rsidR="00A835AD" w:rsidRPr="00B02F29" w:rsidRDefault="00A835AD" w:rsidP="00A835AD">
            <w:pPr>
              <w:rPr>
                <w:rFonts w:eastAsia="Calibri"/>
                <w:lang w:val="en-US"/>
              </w:rPr>
            </w:pPr>
          </w:p>
        </w:tc>
        <w:tc>
          <w:tcPr>
            <w:tcW w:w="2286" w:type="pct"/>
            <w:shd w:val="clear" w:color="auto" w:fill="auto"/>
          </w:tcPr>
          <w:p w14:paraId="5EBA86D6" w14:textId="17329A75" w:rsidR="00A835AD" w:rsidRPr="00B02F29" w:rsidRDefault="00284166" w:rsidP="00A835AD">
            <w:pPr>
              <w:rPr>
                <w:rFonts w:eastAsia="Calibri"/>
                <w:lang w:val="en-US"/>
              </w:rPr>
            </w:pPr>
            <w:r>
              <w:rPr>
                <w:lang w:val="lt-LT"/>
              </w:rPr>
              <w:t>A</w:t>
            </w:r>
            <w:r w:rsidRPr="00C505F8">
              <w:rPr>
                <w:lang w:val="lt-LT"/>
              </w:rPr>
              <w:t>nafilaksi</w:t>
            </w:r>
            <w:r>
              <w:rPr>
                <w:lang w:val="lt-LT"/>
              </w:rPr>
              <w:t>nis šokas</w:t>
            </w:r>
            <w:r w:rsidR="00A835AD" w:rsidRPr="00B02F29">
              <w:rPr>
                <w:rFonts w:eastAsia="Calibri"/>
                <w:lang w:val="en-US"/>
              </w:rPr>
              <w:t>*</w:t>
            </w:r>
          </w:p>
        </w:tc>
        <w:tc>
          <w:tcPr>
            <w:tcW w:w="1271" w:type="pct"/>
            <w:shd w:val="clear" w:color="auto" w:fill="auto"/>
          </w:tcPr>
          <w:p w14:paraId="34D39A2F" w14:textId="52570F6A" w:rsidR="00A835AD" w:rsidRPr="00B02F29" w:rsidRDefault="00A835AD" w:rsidP="00A835AD">
            <w:pPr>
              <w:rPr>
                <w:rFonts w:eastAsia="Calibri"/>
                <w:lang w:val="en-US"/>
              </w:rPr>
            </w:pPr>
            <w:proofErr w:type="spellStart"/>
            <w:r>
              <w:rPr>
                <w:rFonts w:eastAsia="Calibri"/>
                <w:lang w:val="en-US"/>
              </w:rPr>
              <w:t>D</w:t>
            </w:r>
            <w:r w:rsidRPr="00A835AD">
              <w:rPr>
                <w:rFonts w:eastAsia="Calibri"/>
                <w:lang w:val="en-US"/>
              </w:rPr>
              <w:t>ažnis</w:t>
            </w:r>
            <w:proofErr w:type="spellEnd"/>
            <w:r w:rsidRPr="00A835AD">
              <w:rPr>
                <w:rFonts w:eastAsia="Calibri"/>
                <w:lang w:val="en-US"/>
              </w:rPr>
              <w:t xml:space="preserve"> </w:t>
            </w:r>
            <w:proofErr w:type="spellStart"/>
            <w:r w:rsidRPr="00A835AD">
              <w:rPr>
                <w:rFonts w:eastAsia="Calibri"/>
                <w:lang w:val="en-US"/>
              </w:rPr>
              <w:t>nežinomas</w:t>
            </w:r>
            <w:proofErr w:type="spellEnd"/>
          </w:p>
        </w:tc>
      </w:tr>
      <w:tr w:rsidR="00476772" w:rsidRPr="00B02F29" w14:paraId="2582A733" w14:textId="77777777" w:rsidTr="002336DF">
        <w:tc>
          <w:tcPr>
            <w:tcW w:w="1443" w:type="pct"/>
            <w:vMerge w:val="restart"/>
            <w:shd w:val="clear" w:color="auto" w:fill="auto"/>
          </w:tcPr>
          <w:p w14:paraId="79B972FC" w14:textId="2AF53768" w:rsidR="00476772" w:rsidRPr="00B02F29" w:rsidRDefault="00476772" w:rsidP="00476772">
            <w:pPr>
              <w:rPr>
                <w:rFonts w:eastAsia="Calibri"/>
                <w:lang w:val="en-US"/>
              </w:rPr>
            </w:pPr>
            <w:r>
              <w:rPr>
                <w:noProof/>
                <w:lang w:val="it-IT"/>
              </w:rPr>
              <w:t xml:space="preserve">Nervų sistemos sutrikimai </w:t>
            </w:r>
          </w:p>
        </w:tc>
        <w:tc>
          <w:tcPr>
            <w:tcW w:w="2286" w:type="pct"/>
            <w:shd w:val="clear" w:color="auto" w:fill="auto"/>
          </w:tcPr>
          <w:p w14:paraId="5A7D2522" w14:textId="6A8AA5B5" w:rsidR="00476772" w:rsidRPr="002336DF" w:rsidRDefault="00284166" w:rsidP="002336DF">
            <w:pPr>
              <w:pStyle w:val="Default"/>
              <w:rPr>
                <w:szCs w:val="22"/>
              </w:rPr>
            </w:pPr>
            <w:proofErr w:type="spellStart"/>
            <w:r>
              <w:rPr>
                <w:sz w:val="22"/>
                <w:szCs w:val="22"/>
              </w:rPr>
              <w:t>Galvos</w:t>
            </w:r>
            <w:proofErr w:type="spellEnd"/>
            <w:r>
              <w:rPr>
                <w:sz w:val="22"/>
                <w:szCs w:val="22"/>
              </w:rPr>
              <w:t xml:space="preserve"> </w:t>
            </w:r>
            <w:proofErr w:type="spellStart"/>
            <w:r>
              <w:rPr>
                <w:sz w:val="22"/>
                <w:szCs w:val="22"/>
              </w:rPr>
              <w:t>sukimasis</w:t>
            </w:r>
            <w:proofErr w:type="spellEnd"/>
          </w:p>
        </w:tc>
        <w:tc>
          <w:tcPr>
            <w:tcW w:w="1271" w:type="pct"/>
            <w:shd w:val="clear" w:color="auto" w:fill="auto"/>
          </w:tcPr>
          <w:p w14:paraId="0E065F4C" w14:textId="7432D6B6" w:rsidR="00476772" w:rsidRPr="00B02F29" w:rsidRDefault="00476772" w:rsidP="00476772">
            <w:pPr>
              <w:rPr>
                <w:rFonts w:eastAsia="Calibri"/>
                <w:lang w:val="en-US"/>
              </w:rPr>
            </w:pPr>
            <w:proofErr w:type="spellStart"/>
            <w:r w:rsidRPr="00A835AD">
              <w:rPr>
                <w:rFonts w:eastAsia="Calibri"/>
                <w:lang w:val="en-US"/>
              </w:rPr>
              <w:t>Nedažni</w:t>
            </w:r>
            <w:proofErr w:type="spellEnd"/>
          </w:p>
        </w:tc>
      </w:tr>
      <w:tr w:rsidR="003A1158" w:rsidRPr="00B02F29" w14:paraId="31A62E4F" w14:textId="77777777" w:rsidTr="002336DF">
        <w:tc>
          <w:tcPr>
            <w:tcW w:w="1443" w:type="pct"/>
            <w:vMerge/>
            <w:shd w:val="clear" w:color="auto" w:fill="auto"/>
          </w:tcPr>
          <w:p w14:paraId="20551909" w14:textId="77777777" w:rsidR="003A1158" w:rsidRPr="00B02F29" w:rsidRDefault="003A1158" w:rsidP="00F24DF5">
            <w:pPr>
              <w:rPr>
                <w:rFonts w:eastAsia="Calibri"/>
                <w:lang w:val="en-US"/>
              </w:rPr>
            </w:pPr>
          </w:p>
        </w:tc>
        <w:tc>
          <w:tcPr>
            <w:tcW w:w="2286" w:type="pct"/>
            <w:shd w:val="clear" w:color="auto" w:fill="auto"/>
          </w:tcPr>
          <w:p w14:paraId="7BAE2903" w14:textId="420B8C71" w:rsidR="003A1158" w:rsidRPr="002336DF" w:rsidRDefault="00284166" w:rsidP="002336DF">
            <w:pPr>
              <w:pStyle w:val="Default"/>
              <w:rPr>
                <w:szCs w:val="22"/>
              </w:rPr>
            </w:pPr>
            <w:proofErr w:type="spellStart"/>
            <w:r>
              <w:rPr>
                <w:sz w:val="22"/>
                <w:szCs w:val="22"/>
              </w:rPr>
              <w:t>Parestezija</w:t>
            </w:r>
            <w:proofErr w:type="spellEnd"/>
            <w:r w:rsidR="003A1158" w:rsidRPr="00B02F29">
              <w:rPr>
                <w:rFonts w:eastAsia="Calibri"/>
                <w:sz w:val="22"/>
              </w:rPr>
              <w:t xml:space="preserve">, </w:t>
            </w:r>
            <w:proofErr w:type="spellStart"/>
            <w:r w:rsidRPr="00284166">
              <w:rPr>
                <w:rFonts w:eastAsia="Calibri"/>
                <w:sz w:val="22"/>
              </w:rPr>
              <w:t>hipoastezija</w:t>
            </w:r>
            <w:proofErr w:type="spellEnd"/>
          </w:p>
        </w:tc>
        <w:tc>
          <w:tcPr>
            <w:tcW w:w="1271" w:type="pct"/>
            <w:shd w:val="clear" w:color="auto" w:fill="auto"/>
          </w:tcPr>
          <w:p w14:paraId="63684183" w14:textId="601EFDBF" w:rsidR="003A1158" w:rsidRPr="00B02F29" w:rsidRDefault="00A835AD" w:rsidP="00F24DF5">
            <w:pPr>
              <w:rPr>
                <w:rFonts w:eastAsia="Calibri"/>
                <w:lang w:val="en-US"/>
              </w:rPr>
            </w:pPr>
            <w:proofErr w:type="spellStart"/>
            <w:r w:rsidRPr="00A835AD">
              <w:rPr>
                <w:rFonts w:eastAsia="Calibri"/>
                <w:lang w:val="en-US"/>
              </w:rPr>
              <w:t>Nedažni</w:t>
            </w:r>
            <w:proofErr w:type="spellEnd"/>
          </w:p>
        </w:tc>
      </w:tr>
      <w:tr w:rsidR="00476772" w:rsidRPr="00B02F29" w14:paraId="20F82A40" w14:textId="77777777" w:rsidTr="002336DF">
        <w:tc>
          <w:tcPr>
            <w:tcW w:w="1443" w:type="pct"/>
            <w:vMerge w:val="restart"/>
            <w:shd w:val="clear" w:color="auto" w:fill="auto"/>
          </w:tcPr>
          <w:p w14:paraId="4F4B5FDE" w14:textId="21149D84" w:rsidR="00476772" w:rsidRPr="00B02F29" w:rsidRDefault="00476772" w:rsidP="00476772">
            <w:pPr>
              <w:rPr>
                <w:rFonts w:eastAsia="Calibri"/>
                <w:lang w:val="en-US"/>
              </w:rPr>
            </w:pPr>
            <w:r>
              <w:rPr>
                <w:noProof/>
                <w:lang w:val="it-IT"/>
              </w:rPr>
              <w:t xml:space="preserve">Kraujagyslių sutrikimai </w:t>
            </w:r>
          </w:p>
        </w:tc>
        <w:tc>
          <w:tcPr>
            <w:tcW w:w="2286" w:type="pct"/>
            <w:shd w:val="clear" w:color="auto" w:fill="auto"/>
          </w:tcPr>
          <w:p w14:paraId="19A9B951" w14:textId="32059CEE" w:rsidR="00476772" w:rsidRPr="002336DF" w:rsidRDefault="00BA516C" w:rsidP="002336DF">
            <w:pPr>
              <w:pStyle w:val="Default"/>
              <w:rPr>
                <w:szCs w:val="22"/>
              </w:rPr>
            </w:pPr>
            <w:proofErr w:type="spellStart"/>
            <w:r w:rsidRPr="00BA516C">
              <w:rPr>
                <w:sz w:val="22"/>
                <w:szCs w:val="22"/>
              </w:rPr>
              <w:t>Karščio</w:t>
            </w:r>
            <w:proofErr w:type="spellEnd"/>
            <w:r w:rsidRPr="00BA516C">
              <w:rPr>
                <w:sz w:val="22"/>
                <w:szCs w:val="22"/>
              </w:rPr>
              <w:t xml:space="preserve"> </w:t>
            </w:r>
            <w:proofErr w:type="spellStart"/>
            <w:r w:rsidRPr="00BA516C">
              <w:rPr>
                <w:sz w:val="22"/>
                <w:szCs w:val="22"/>
              </w:rPr>
              <w:t>pylimas</w:t>
            </w:r>
            <w:proofErr w:type="spellEnd"/>
          </w:p>
        </w:tc>
        <w:tc>
          <w:tcPr>
            <w:tcW w:w="1271" w:type="pct"/>
            <w:shd w:val="clear" w:color="auto" w:fill="auto"/>
          </w:tcPr>
          <w:p w14:paraId="1F3720F5" w14:textId="4A1A3975" w:rsidR="00476772" w:rsidRPr="00B02F29" w:rsidRDefault="00476772" w:rsidP="00476772">
            <w:pPr>
              <w:rPr>
                <w:rFonts w:eastAsia="Calibri"/>
                <w:lang w:val="en-US"/>
              </w:rPr>
            </w:pPr>
            <w:proofErr w:type="spellStart"/>
            <w:r w:rsidRPr="00A835AD">
              <w:rPr>
                <w:rFonts w:eastAsia="Calibri"/>
                <w:lang w:val="en-US"/>
              </w:rPr>
              <w:t>Nedažni</w:t>
            </w:r>
            <w:proofErr w:type="spellEnd"/>
          </w:p>
        </w:tc>
      </w:tr>
      <w:tr w:rsidR="00A835AD" w:rsidRPr="00B02F29" w14:paraId="6653EE70" w14:textId="77777777" w:rsidTr="002336DF">
        <w:tc>
          <w:tcPr>
            <w:tcW w:w="1443" w:type="pct"/>
            <w:vMerge/>
            <w:shd w:val="clear" w:color="auto" w:fill="auto"/>
          </w:tcPr>
          <w:p w14:paraId="6B79AB85" w14:textId="77777777" w:rsidR="00A835AD" w:rsidRPr="00B02F29" w:rsidRDefault="00A835AD" w:rsidP="00A835AD">
            <w:pPr>
              <w:rPr>
                <w:rFonts w:eastAsia="Calibri"/>
                <w:lang w:val="en-US"/>
              </w:rPr>
            </w:pPr>
          </w:p>
        </w:tc>
        <w:tc>
          <w:tcPr>
            <w:tcW w:w="2286" w:type="pct"/>
            <w:shd w:val="clear" w:color="auto" w:fill="auto"/>
          </w:tcPr>
          <w:p w14:paraId="35B5F817" w14:textId="37A2A2C9" w:rsidR="00A835AD" w:rsidRPr="007B20CB" w:rsidRDefault="00DB767A" w:rsidP="00A835AD">
            <w:pPr>
              <w:rPr>
                <w:rFonts w:eastAsia="Calibri"/>
                <w:lang w:val="en-US"/>
              </w:rPr>
            </w:pPr>
            <w:proofErr w:type="spellStart"/>
            <w:r>
              <w:rPr>
                <w:rStyle w:val="rynqvb"/>
              </w:rPr>
              <w:t>Tromboemboli</w:t>
            </w:r>
            <w:r w:rsidR="00771207">
              <w:rPr>
                <w:rStyle w:val="rynqvb"/>
              </w:rPr>
              <w:t>jos</w:t>
            </w:r>
            <w:proofErr w:type="spellEnd"/>
            <w:r>
              <w:rPr>
                <w:rStyle w:val="rynqvb"/>
              </w:rPr>
              <w:t xml:space="preserve"> </w:t>
            </w:r>
            <w:proofErr w:type="spellStart"/>
            <w:r>
              <w:rPr>
                <w:rStyle w:val="rynqvb"/>
              </w:rPr>
              <w:t>reiškiniai</w:t>
            </w:r>
            <w:proofErr w:type="spellEnd"/>
            <w:r w:rsidR="00A835AD" w:rsidRPr="007B20CB">
              <w:rPr>
                <w:rFonts w:eastAsia="Calibri"/>
                <w:lang w:val="en-US"/>
              </w:rPr>
              <w:t>*</w:t>
            </w:r>
          </w:p>
        </w:tc>
        <w:tc>
          <w:tcPr>
            <w:tcW w:w="1271" w:type="pct"/>
            <w:shd w:val="clear" w:color="auto" w:fill="auto"/>
          </w:tcPr>
          <w:p w14:paraId="20FB5E0D" w14:textId="5BD07944" w:rsidR="00A835AD" w:rsidRPr="007B20CB" w:rsidRDefault="00A835AD" w:rsidP="00A835AD">
            <w:pPr>
              <w:rPr>
                <w:rFonts w:eastAsia="Calibri"/>
                <w:lang w:val="en-US"/>
              </w:rPr>
            </w:pPr>
            <w:proofErr w:type="spellStart"/>
            <w:r>
              <w:rPr>
                <w:rFonts w:eastAsia="Calibri"/>
                <w:lang w:val="en-US"/>
              </w:rPr>
              <w:t>D</w:t>
            </w:r>
            <w:r w:rsidRPr="00A835AD">
              <w:rPr>
                <w:rFonts w:eastAsia="Calibri"/>
                <w:lang w:val="en-US"/>
              </w:rPr>
              <w:t>ažnis</w:t>
            </w:r>
            <w:proofErr w:type="spellEnd"/>
            <w:r w:rsidRPr="00A835AD">
              <w:rPr>
                <w:rFonts w:eastAsia="Calibri"/>
                <w:lang w:val="en-US"/>
              </w:rPr>
              <w:t xml:space="preserve"> </w:t>
            </w:r>
            <w:proofErr w:type="spellStart"/>
            <w:r w:rsidRPr="00A835AD">
              <w:rPr>
                <w:rFonts w:eastAsia="Calibri"/>
                <w:lang w:val="en-US"/>
              </w:rPr>
              <w:t>nežinomas</w:t>
            </w:r>
            <w:proofErr w:type="spellEnd"/>
          </w:p>
        </w:tc>
      </w:tr>
      <w:tr w:rsidR="00476772" w:rsidRPr="00B02F29" w14:paraId="1EE700F8" w14:textId="77777777" w:rsidTr="002336DF">
        <w:tc>
          <w:tcPr>
            <w:tcW w:w="1443" w:type="pct"/>
            <w:shd w:val="clear" w:color="auto" w:fill="auto"/>
          </w:tcPr>
          <w:p w14:paraId="3CEF3719" w14:textId="1B56A320" w:rsidR="00476772" w:rsidRPr="002336DF" w:rsidRDefault="00476772" w:rsidP="00476772">
            <w:pPr>
              <w:rPr>
                <w:rFonts w:eastAsia="Calibri"/>
                <w:lang w:val="es-ES"/>
              </w:rPr>
            </w:pPr>
            <w:r>
              <w:rPr>
                <w:noProof/>
                <w:lang w:val="it-IT"/>
              </w:rPr>
              <w:t xml:space="preserve">Odos ir poodinio audinio sutrikimai </w:t>
            </w:r>
          </w:p>
        </w:tc>
        <w:tc>
          <w:tcPr>
            <w:tcW w:w="2286" w:type="pct"/>
            <w:shd w:val="clear" w:color="auto" w:fill="auto"/>
          </w:tcPr>
          <w:p w14:paraId="40218FF3" w14:textId="036361F7" w:rsidR="00476772" w:rsidRPr="002336DF" w:rsidRDefault="00DB767A" w:rsidP="002336DF">
            <w:pPr>
              <w:pStyle w:val="Default"/>
              <w:rPr>
                <w:szCs w:val="22"/>
                <w:lang w:val="en-GB"/>
              </w:rPr>
            </w:pPr>
            <w:proofErr w:type="spellStart"/>
            <w:r>
              <w:rPr>
                <w:sz w:val="22"/>
                <w:szCs w:val="22"/>
              </w:rPr>
              <w:t>Niežulys</w:t>
            </w:r>
            <w:proofErr w:type="spellEnd"/>
          </w:p>
        </w:tc>
        <w:tc>
          <w:tcPr>
            <w:tcW w:w="1271" w:type="pct"/>
            <w:shd w:val="clear" w:color="auto" w:fill="auto"/>
          </w:tcPr>
          <w:p w14:paraId="629C3D42" w14:textId="66F8B94E" w:rsidR="00476772" w:rsidRPr="00B02F29" w:rsidRDefault="00476772" w:rsidP="00476772">
            <w:pPr>
              <w:rPr>
                <w:rFonts w:eastAsia="Calibri"/>
                <w:lang w:val="en-US"/>
              </w:rPr>
            </w:pPr>
            <w:proofErr w:type="spellStart"/>
            <w:r w:rsidRPr="00A835AD">
              <w:rPr>
                <w:rFonts w:eastAsia="Calibri"/>
                <w:lang w:val="en-US"/>
              </w:rPr>
              <w:t>Nedažni</w:t>
            </w:r>
            <w:proofErr w:type="spellEnd"/>
          </w:p>
        </w:tc>
      </w:tr>
      <w:tr w:rsidR="00476772" w:rsidRPr="00B02F29" w14:paraId="259A721C" w14:textId="77777777" w:rsidTr="002336DF">
        <w:tc>
          <w:tcPr>
            <w:tcW w:w="1443" w:type="pct"/>
            <w:vMerge w:val="restart"/>
            <w:shd w:val="clear" w:color="auto" w:fill="auto"/>
          </w:tcPr>
          <w:p w14:paraId="1F1CE477" w14:textId="6154C2E8" w:rsidR="00476772" w:rsidRPr="002336DF" w:rsidRDefault="00476772" w:rsidP="00476772">
            <w:pPr>
              <w:rPr>
                <w:rFonts w:eastAsia="Calibri"/>
              </w:rPr>
            </w:pPr>
            <w:r w:rsidRPr="007D503B">
              <w:rPr>
                <w:noProof/>
              </w:rPr>
              <w:t xml:space="preserve">Bendrieji sutrikimai ir vartojimo vietos pažeidimai </w:t>
            </w:r>
          </w:p>
        </w:tc>
        <w:tc>
          <w:tcPr>
            <w:tcW w:w="2286" w:type="pct"/>
            <w:shd w:val="clear" w:color="auto" w:fill="auto"/>
          </w:tcPr>
          <w:p w14:paraId="32756FD0" w14:textId="495C3E57" w:rsidR="00476772" w:rsidRPr="002336DF" w:rsidRDefault="001565C8" w:rsidP="00476772">
            <w:pPr>
              <w:rPr>
                <w:rFonts w:eastAsia="Calibri"/>
              </w:rPr>
            </w:pPr>
            <w:r w:rsidRPr="007D503B">
              <w:rPr>
                <w:noProof/>
              </w:rPr>
              <w:t xml:space="preserve">Vartojimo </w:t>
            </w:r>
            <w:proofErr w:type="spellStart"/>
            <w:r w:rsidRPr="002336DF">
              <w:rPr>
                <w:rFonts w:eastAsia="Calibri"/>
              </w:rPr>
              <w:t>vietos</w:t>
            </w:r>
            <w:proofErr w:type="spellEnd"/>
            <w:r w:rsidRPr="002336DF">
              <w:rPr>
                <w:rFonts w:eastAsia="Calibri"/>
              </w:rPr>
              <w:t xml:space="preserve"> </w:t>
            </w:r>
            <w:proofErr w:type="spellStart"/>
            <w:r w:rsidRPr="002336DF">
              <w:rPr>
                <w:rFonts w:eastAsia="Calibri"/>
              </w:rPr>
              <w:t>reakcijos</w:t>
            </w:r>
            <w:proofErr w:type="spellEnd"/>
            <w:r w:rsidR="00476772" w:rsidRPr="002336DF">
              <w:rPr>
                <w:rFonts w:eastAsia="Calibri"/>
              </w:rPr>
              <w:t>**</w:t>
            </w:r>
            <w:r w:rsidR="00476772" w:rsidRPr="002336DF" w:rsidDel="009D450F">
              <w:rPr>
                <w:rFonts w:eastAsia="Calibri"/>
              </w:rPr>
              <w:t xml:space="preserve"> </w:t>
            </w:r>
            <w:r w:rsidR="00476772" w:rsidRPr="002336DF">
              <w:rPr>
                <w:rFonts w:eastAsia="Calibri"/>
              </w:rPr>
              <w:t>(</w:t>
            </w:r>
            <w:proofErr w:type="spellStart"/>
            <w:r w:rsidRPr="007D503B">
              <w:rPr>
                <w:rStyle w:val="rynqvb"/>
              </w:rPr>
              <w:t>įskaitant</w:t>
            </w:r>
            <w:proofErr w:type="spellEnd"/>
            <w:r w:rsidRPr="007D503B">
              <w:rPr>
                <w:rStyle w:val="rynqvb"/>
              </w:rPr>
              <w:t xml:space="preserve"> </w:t>
            </w:r>
            <w:proofErr w:type="spellStart"/>
            <w:r w:rsidRPr="007D503B">
              <w:rPr>
                <w:rStyle w:val="rynqvb"/>
              </w:rPr>
              <w:t>reakci</w:t>
            </w:r>
            <w:proofErr w:type="spellEnd"/>
            <w:r>
              <w:rPr>
                <w:rStyle w:val="rynqvb"/>
                <w:lang w:val="lt-LT"/>
              </w:rPr>
              <w:t>ją</w:t>
            </w:r>
            <w:r w:rsidRPr="007D503B">
              <w:rPr>
                <w:rStyle w:val="rynqvb"/>
              </w:rPr>
              <w:t xml:space="preserve"> </w:t>
            </w:r>
            <w:proofErr w:type="spellStart"/>
            <w:r w:rsidRPr="007D503B">
              <w:rPr>
                <w:rStyle w:val="rynqvb"/>
              </w:rPr>
              <w:t>infuzijos</w:t>
            </w:r>
            <w:proofErr w:type="spellEnd"/>
            <w:r w:rsidRPr="007D503B">
              <w:rPr>
                <w:rStyle w:val="rynqvb"/>
              </w:rPr>
              <w:t xml:space="preserve"> </w:t>
            </w:r>
            <w:proofErr w:type="spellStart"/>
            <w:r w:rsidRPr="007D503B">
              <w:rPr>
                <w:rStyle w:val="rynqvb"/>
              </w:rPr>
              <w:t>viet</w:t>
            </w:r>
            <w:r w:rsidR="00A95E96" w:rsidRPr="007D503B">
              <w:rPr>
                <w:rStyle w:val="rynqvb"/>
              </w:rPr>
              <w:t>oje</w:t>
            </w:r>
            <w:proofErr w:type="spellEnd"/>
            <w:r w:rsidR="00476772" w:rsidRPr="002336DF">
              <w:rPr>
                <w:rFonts w:eastAsia="Calibri"/>
              </w:rPr>
              <w:t xml:space="preserve">, </w:t>
            </w:r>
            <w:proofErr w:type="spellStart"/>
            <w:r w:rsidRPr="002336DF">
              <w:rPr>
                <w:rFonts w:eastAsia="Calibri"/>
              </w:rPr>
              <w:t>uždegim</w:t>
            </w:r>
            <w:r w:rsidR="0014162A" w:rsidRPr="002336DF">
              <w:rPr>
                <w:rFonts w:eastAsia="Calibri"/>
              </w:rPr>
              <w:t>ą</w:t>
            </w:r>
            <w:proofErr w:type="spellEnd"/>
            <w:r w:rsidRPr="002336DF">
              <w:rPr>
                <w:rFonts w:eastAsia="Calibri"/>
              </w:rPr>
              <w:t xml:space="preserve"> </w:t>
            </w:r>
            <w:proofErr w:type="spellStart"/>
            <w:r w:rsidRPr="002336DF">
              <w:rPr>
                <w:rFonts w:eastAsia="Calibri"/>
              </w:rPr>
              <w:t>infuzijos</w:t>
            </w:r>
            <w:proofErr w:type="spellEnd"/>
            <w:r w:rsidRPr="002336DF">
              <w:rPr>
                <w:rFonts w:eastAsia="Calibri"/>
              </w:rPr>
              <w:t xml:space="preserve"> </w:t>
            </w:r>
            <w:proofErr w:type="spellStart"/>
            <w:r w:rsidRPr="002336DF">
              <w:rPr>
                <w:rFonts w:eastAsia="Calibri"/>
              </w:rPr>
              <w:t>vietoje</w:t>
            </w:r>
            <w:proofErr w:type="spellEnd"/>
            <w:r w:rsidRPr="002336DF">
              <w:rPr>
                <w:rFonts w:eastAsia="Calibri"/>
              </w:rPr>
              <w:t xml:space="preserve"> </w:t>
            </w:r>
            <w:proofErr w:type="spellStart"/>
            <w:r w:rsidRPr="002336DF">
              <w:rPr>
                <w:rFonts w:eastAsia="Calibri"/>
              </w:rPr>
              <w:t>ir</w:t>
            </w:r>
            <w:proofErr w:type="spellEnd"/>
            <w:r w:rsidRPr="002336DF">
              <w:rPr>
                <w:rFonts w:eastAsia="Calibri"/>
              </w:rPr>
              <w:t xml:space="preserve"> </w:t>
            </w:r>
            <w:proofErr w:type="spellStart"/>
            <w:r w:rsidRPr="002336DF">
              <w:rPr>
                <w:rFonts w:eastAsia="Calibri"/>
              </w:rPr>
              <w:t>uždegim</w:t>
            </w:r>
            <w:r w:rsidR="0014162A" w:rsidRPr="002336DF">
              <w:rPr>
                <w:rFonts w:eastAsia="Calibri"/>
              </w:rPr>
              <w:t>ą</w:t>
            </w:r>
            <w:proofErr w:type="spellEnd"/>
            <w:r w:rsidRPr="002336DF">
              <w:rPr>
                <w:rFonts w:eastAsia="Calibri"/>
              </w:rPr>
              <w:t xml:space="preserve"> </w:t>
            </w:r>
            <w:proofErr w:type="spellStart"/>
            <w:r w:rsidRPr="002336DF">
              <w:rPr>
                <w:rFonts w:eastAsia="Calibri"/>
              </w:rPr>
              <w:t>kraujagyslės</w:t>
            </w:r>
            <w:proofErr w:type="spellEnd"/>
            <w:r w:rsidRPr="002336DF">
              <w:rPr>
                <w:rFonts w:eastAsia="Calibri"/>
              </w:rPr>
              <w:t xml:space="preserve"> </w:t>
            </w:r>
            <w:proofErr w:type="spellStart"/>
            <w:r w:rsidRPr="002336DF">
              <w:rPr>
                <w:rFonts w:eastAsia="Calibri"/>
              </w:rPr>
              <w:t>punkcijos</w:t>
            </w:r>
            <w:proofErr w:type="spellEnd"/>
            <w:r w:rsidRPr="002336DF">
              <w:rPr>
                <w:rFonts w:eastAsia="Calibri"/>
              </w:rPr>
              <w:t xml:space="preserve"> </w:t>
            </w:r>
            <w:proofErr w:type="spellStart"/>
            <w:r w:rsidRPr="002336DF">
              <w:rPr>
                <w:rFonts w:eastAsia="Calibri"/>
              </w:rPr>
              <w:t>vietoje</w:t>
            </w:r>
            <w:proofErr w:type="spellEnd"/>
            <w:r w:rsidR="00476772" w:rsidRPr="002336DF">
              <w:rPr>
                <w:rFonts w:eastAsia="Calibri"/>
              </w:rPr>
              <w:t>)</w:t>
            </w:r>
          </w:p>
        </w:tc>
        <w:tc>
          <w:tcPr>
            <w:tcW w:w="1271" w:type="pct"/>
            <w:shd w:val="clear" w:color="auto" w:fill="auto"/>
          </w:tcPr>
          <w:p w14:paraId="5E4F5C72" w14:textId="5B834532" w:rsidR="00476772" w:rsidRPr="00B02F29" w:rsidRDefault="00476772" w:rsidP="00476772">
            <w:pPr>
              <w:rPr>
                <w:rFonts w:eastAsia="Calibri"/>
                <w:lang w:val="en-US"/>
              </w:rPr>
            </w:pPr>
            <w:proofErr w:type="spellStart"/>
            <w:r>
              <w:rPr>
                <w:rFonts w:eastAsia="Calibri"/>
                <w:lang w:val="en-US"/>
              </w:rPr>
              <w:t>D</w:t>
            </w:r>
            <w:r w:rsidRPr="00A835AD">
              <w:rPr>
                <w:rFonts w:eastAsia="Calibri"/>
                <w:lang w:val="en-US"/>
              </w:rPr>
              <w:t>ažni</w:t>
            </w:r>
            <w:proofErr w:type="spellEnd"/>
          </w:p>
        </w:tc>
      </w:tr>
      <w:tr w:rsidR="003A1158" w:rsidRPr="00B02F29" w14:paraId="74508D4E" w14:textId="77777777" w:rsidTr="002336DF">
        <w:tc>
          <w:tcPr>
            <w:tcW w:w="1443" w:type="pct"/>
            <w:vMerge/>
            <w:shd w:val="clear" w:color="auto" w:fill="auto"/>
          </w:tcPr>
          <w:p w14:paraId="311856D8" w14:textId="77777777" w:rsidR="003A1158" w:rsidRPr="00B02F29" w:rsidRDefault="003A1158" w:rsidP="00F24DF5">
            <w:pPr>
              <w:rPr>
                <w:rFonts w:eastAsia="Calibri"/>
                <w:lang w:val="en-US"/>
              </w:rPr>
            </w:pPr>
          </w:p>
        </w:tc>
        <w:tc>
          <w:tcPr>
            <w:tcW w:w="2286" w:type="pct"/>
            <w:shd w:val="clear" w:color="auto" w:fill="auto"/>
          </w:tcPr>
          <w:p w14:paraId="0DC85891" w14:textId="20612C5A" w:rsidR="003A1158" w:rsidRPr="002336DF" w:rsidRDefault="00BA516C" w:rsidP="002336DF">
            <w:pPr>
              <w:pStyle w:val="Default"/>
              <w:rPr>
                <w:szCs w:val="22"/>
              </w:rPr>
            </w:pPr>
            <w:proofErr w:type="spellStart"/>
            <w:r w:rsidRPr="002336DF">
              <w:rPr>
                <w:sz w:val="22"/>
                <w:szCs w:val="22"/>
              </w:rPr>
              <w:t>Pris</w:t>
            </w:r>
            <w:r w:rsidR="00AC226C" w:rsidRPr="002336DF">
              <w:rPr>
                <w:sz w:val="22"/>
                <w:szCs w:val="22"/>
              </w:rPr>
              <w:t>paudimo</w:t>
            </w:r>
            <w:proofErr w:type="spellEnd"/>
            <w:r>
              <w:rPr>
                <w:sz w:val="22"/>
                <w:szCs w:val="22"/>
              </w:rPr>
              <w:t xml:space="preserve"> </w:t>
            </w:r>
            <w:proofErr w:type="spellStart"/>
            <w:r>
              <w:rPr>
                <w:sz w:val="22"/>
                <w:szCs w:val="22"/>
              </w:rPr>
              <w:t>jausmas</w:t>
            </w:r>
            <w:proofErr w:type="spellEnd"/>
          </w:p>
        </w:tc>
        <w:tc>
          <w:tcPr>
            <w:tcW w:w="1271" w:type="pct"/>
            <w:shd w:val="clear" w:color="auto" w:fill="auto"/>
          </w:tcPr>
          <w:p w14:paraId="59FA59B6" w14:textId="12517052" w:rsidR="003A1158" w:rsidRPr="00B02F29" w:rsidRDefault="00A835AD" w:rsidP="00F24DF5">
            <w:pPr>
              <w:rPr>
                <w:rFonts w:eastAsia="Calibri"/>
                <w:lang w:val="en-US"/>
              </w:rPr>
            </w:pPr>
            <w:proofErr w:type="spellStart"/>
            <w:r w:rsidRPr="00A835AD">
              <w:rPr>
                <w:rFonts w:eastAsia="Calibri"/>
                <w:lang w:val="en-US"/>
              </w:rPr>
              <w:t>Nedažni</w:t>
            </w:r>
            <w:proofErr w:type="spellEnd"/>
          </w:p>
        </w:tc>
      </w:tr>
      <w:tr w:rsidR="003A1158" w:rsidRPr="00B02F29" w14:paraId="5EAA3288" w14:textId="77777777" w:rsidTr="002336DF">
        <w:tc>
          <w:tcPr>
            <w:tcW w:w="1443" w:type="pct"/>
            <w:vMerge/>
            <w:shd w:val="clear" w:color="auto" w:fill="auto"/>
          </w:tcPr>
          <w:p w14:paraId="5149E2A5" w14:textId="77777777" w:rsidR="003A1158" w:rsidRPr="00B02F29" w:rsidRDefault="003A1158" w:rsidP="00F24DF5">
            <w:pPr>
              <w:rPr>
                <w:rFonts w:eastAsia="Calibri"/>
                <w:lang w:val="en-US"/>
              </w:rPr>
            </w:pPr>
          </w:p>
        </w:tc>
        <w:tc>
          <w:tcPr>
            <w:tcW w:w="2286" w:type="pct"/>
            <w:shd w:val="clear" w:color="auto" w:fill="auto"/>
          </w:tcPr>
          <w:p w14:paraId="1A88B0C8" w14:textId="7112D698" w:rsidR="003A1158" w:rsidRPr="00B02F29" w:rsidRDefault="00BA516C" w:rsidP="00F24DF5">
            <w:pPr>
              <w:rPr>
                <w:rFonts w:eastAsia="Calibri"/>
                <w:lang w:val="en-US"/>
              </w:rPr>
            </w:pPr>
            <w:proofErr w:type="spellStart"/>
            <w:r>
              <w:rPr>
                <w:rFonts w:eastAsia="Calibri"/>
                <w:lang w:val="en-US"/>
              </w:rPr>
              <w:t>D</w:t>
            </w:r>
            <w:r w:rsidRPr="00BA516C">
              <w:rPr>
                <w:rFonts w:eastAsia="Calibri"/>
                <w:lang w:val="en-US"/>
              </w:rPr>
              <w:t>rebul</w:t>
            </w:r>
            <w:r>
              <w:rPr>
                <w:rFonts w:eastAsia="Calibri"/>
                <w:lang w:val="en-US"/>
              </w:rPr>
              <w:t>ys</w:t>
            </w:r>
            <w:proofErr w:type="spellEnd"/>
            <w:r w:rsidR="003A1158" w:rsidRPr="00B02F29">
              <w:rPr>
                <w:rFonts w:eastAsia="Calibri"/>
                <w:lang w:val="en-US"/>
              </w:rPr>
              <w:t xml:space="preserve">, </w:t>
            </w:r>
            <w:proofErr w:type="spellStart"/>
            <w:r>
              <w:rPr>
                <w:rFonts w:eastAsia="Calibri"/>
                <w:lang w:val="en-US"/>
              </w:rPr>
              <w:t>šalčio</w:t>
            </w:r>
            <w:proofErr w:type="spellEnd"/>
            <w:r>
              <w:rPr>
                <w:rFonts w:eastAsia="Calibri"/>
                <w:lang w:val="en-US"/>
              </w:rPr>
              <w:t xml:space="preserve"> </w:t>
            </w:r>
            <w:proofErr w:type="spellStart"/>
            <w:r>
              <w:rPr>
                <w:rFonts w:eastAsia="Calibri"/>
                <w:lang w:val="en-US"/>
              </w:rPr>
              <w:t>pojūtis</w:t>
            </w:r>
            <w:proofErr w:type="spellEnd"/>
          </w:p>
        </w:tc>
        <w:tc>
          <w:tcPr>
            <w:tcW w:w="1271" w:type="pct"/>
            <w:shd w:val="clear" w:color="auto" w:fill="auto"/>
          </w:tcPr>
          <w:p w14:paraId="08F29E29" w14:textId="3E8D2656" w:rsidR="003A1158" w:rsidRPr="00B02F29" w:rsidRDefault="00A835AD" w:rsidP="00F24DF5">
            <w:pPr>
              <w:rPr>
                <w:rFonts w:eastAsia="Calibri"/>
                <w:lang w:val="en-US"/>
              </w:rPr>
            </w:pPr>
            <w:proofErr w:type="spellStart"/>
            <w:r w:rsidRPr="00A835AD">
              <w:rPr>
                <w:rFonts w:eastAsia="Calibri"/>
                <w:lang w:val="en-US"/>
              </w:rPr>
              <w:t>Nedažni</w:t>
            </w:r>
            <w:proofErr w:type="spellEnd"/>
          </w:p>
        </w:tc>
      </w:tr>
      <w:tr w:rsidR="00A835AD" w:rsidRPr="00B02F29" w14:paraId="348486F5" w14:textId="77777777" w:rsidTr="002336DF">
        <w:tc>
          <w:tcPr>
            <w:tcW w:w="1443" w:type="pct"/>
            <w:vMerge/>
            <w:shd w:val="clear" w:color="auto" w:fill="auto"/>
          </w:tcPr>
          <w:p w14:paraId="4261689E" w14:textId="77777777" w:rsidR="00A835AD" w:rsidRPr="00B02F29" w:rsidRDefault="00A835AD" w:rsidP="00A835AD">
            <w:pPr>
              <w:rPr>
                <w:rFonts w:eastAsia="Calibri"/>
                <w:lang w:val="en-US"/>
              </w:rPr>
            </w:pPr>
          </w:p>
        </w:tc>
        <w:tc>
          <w:tcPr>
            <w:tcW w:w="2286" w:type="pct"/>
            <w:shd w:val="clear" w:color="auto" w:fill="auto"/>
          </w:tcPr>
          <w:p w14:paraId="2DF74DBE" w14:textId="08EE2529" w:rsidR="00A835AD" w:rsidRPr="00B02F29" w:rsidRDefault="00BA516C" w:rsidP="00A835AD">
            <w:pPr>
              <w:rPr>
                <w:rFonts w:eastAsia="Calibri"/>
                <w:lang w:val="en-US"/>
              </w:rPr>
            </w:pPr>
            <w:proofErr w:type="spellStart"/>
            <w:r>
              <w:rPr>
                <w:rFonts w:eastAsia="Calibri"/>
                <w:lang w:val="en-US"/>
              </w:rPr>
              <w:t>P</w:t>
            </w:r>
            <w:r w:rsidRPr="00BA516C">
              <w:rPr>
                <w:rFonts w:eastAsia="Calibri"/>
                <w:lang w:val="en-US"/>
              </w:rPr>
              <w:t>ireksija</w:t>
            </w:r>
            <w:proofErr w:type="spellEnd"/>
            <w:r w:rsidR="00A835AD" w:rsidRPr="00B02F29">
              <w:rPr>
                <w:rFonts w:eastAsia="Calibri"/>
                <w:lang w:val="en-US"/>
              </w:rPr>
              <w:t>*</w:t>
            </w:r>
          </w:p>
        </w:tc>
        <w:tc>
          <w:tcPr>
            <w:tcW w:w="1271" w:type="pct"/>
            <w:shd w:val="clear" w:color="auto" w:fill="auto"/>
          </w:tcPr>
          <w:p w14:paraId="036E2B6C" w14:textId="3590501C" w:rsidR="00A835AD" w:rsidRPr="00B02F29" w:rsidRDefault="00A835AD" w:rsidP="00A835AD">
            <w:pPr>
              <w:rPr>
                <w:rFonts w:eastAsia="Calibri"/>
                <w:lang w:val="en-US"/>
              </w:rPr>
            </w:pPr>
            <w:proofErr w:type="spellStart"/>
            <w:r>
              <w:rPr>
                <w:rFonts w:eastAsia="Calibri"/>
                <w:lang w:val="en-US"/>
              </w:rPr>
              <w:t>D</w:t>
            </w:r>
            <w:r w:rsidRPr="00A835AD">
              <w:rPr>
                <w:rFonts w:eastAsia="Calibri"/>
                <w:lang w:val="en-US"/>
              </w:rPr>
              <w:t>ažnis</w:t>
            </w:r>
            <w:proofErr w:type="spellEnd"/>
            <w:r w:rsidRPr="00A835AD">
              <w:rPr>
                <w:rFonts w:eastAsia="Calibri"/>
                <w:lang w:val="en-US"/>
              </w:rPr>
              <w:t xml:space="preserve"> </w:t>
            </w:r>
            <w:proofErr w:type="spellStart"/>
            <w:r w:rsidRPr="00A835AD">
              <w:rPr>
                <w:rFonts w:eastAsia="Calibri"/>
                <w:lang w:val="en-US"/>
              </w:rPr>
              <w:t>nežinomas</w:t>
            </w:r>
            <w:proofErr w:type="spellEnd"/>
          </w:p>
        </w:tc>
      </w:tr>
    </w:tbl>
    <w:bookmarkEnd w:id="1"/>
    <w:p w14:paraId="300B3F06" w14:textId="72D079C7" w:rsidR="00046D5A" w:rsidRDefault="00406258" w:rsidP="00B74A0B">
      <w:pPr>
        <w:rPr>
          <w:rStyle w:val="rynqvb"/>
        </w:rPr>
      </w:pPr>
      <w:r>
        <w:rPr>
          <w:rStyle w:val="rynqvb"/>
        </w:rPr>
        <w:t xml:space="preserve">* </w:t>
      </w:r>
      <w:proofErr w:type="spellStart"/>
      <w:r>
        <w:rPr>
          <w:rStyle w:val="rynqvb"/>
        </w:rPr>
        <w:t>Pranešama</w:t>
      </w:r>
      <w:proofErr w:type="spellEnd"/>
      <w:r>
        <w:rPr>
          <w:rStyle w:val="rynqvb"/>
        </w:rPr>
        <w:t xml:space="preserve"> </w:t>
      </w:r>
      <w:proofErr w:type="spellStart"/>
      <w:r>
        <w:rPr>
          <w:rStyle w:val="rynqvb"/>
        </w:rPr>
        <w:t>po</w:t>
      </w:r>
      <w:proofErr w:type="spellEnd"/>
      <w:r>
        <w:rPr>
          <w:rStyle w:val="rynqvb"/>
        </w:rPr>
        <w:t xml:space="preserve"> </w:t>
      </w:r>
      <w:proofErr w:type="spellStart"/>
      <w:r>
        <w:rPr>
          <w:rStyle w:val="rynqvb"/>
        </w:rPr>
        <w:t>vaistinio</w:t>
      </w:r>
      <w:proofErr w:type="spellEnd"/>
      <w:r>
        <w:rPr>
          <w:rStyle w:val="rynqvb"/>
        </w:rPr>
        <w:t xml:space="preserve"> </w:t>
      </w:r>
      <w:proofErr w:type="spellStart"/>
      <w:r>
        <w:rPr>
          <w:rStyle w:val="rynqvb"/>
        </w:rPr>
        <w:t>preparato</w:t>
      </w:r>
      <w:proofErr w:type="spellEnd"/>
      <w:r>
        <w:rPr>
          <w:rStyle w:val="rynqvb"/>
        </w:rPr>
        <w:t xml:space="preserve"> </w:t>
      </w:r>
      <w:proofErr w:type="spellStart"/>
      <w:r>
        <w:rPr>
          <w:rStyle w:val="rynqvb"/>
        </w:rPr>
        <w:t>patekimo</w:t>
      </w:r>
      <w:proofErr w:type="spellEnd"/>
      <w:r>
        <w:rPr>
          <w:rStyle w:val="rynqvb"/>
        </w:rPr>
        <w:t xml:space="preserve"> į </w:t>
      </w:r>
      <w:proofErr w:type="spellStart"/>
      <w:r>
        <w:rPr>
          <w:rStyle w:val="rynqvb"/>
        </w:rPr>
        <w:t>rinką</w:t>
      </w:r>
      <w:proofErr w:type="spellEnd"/>
      <w:r>
        <w:rPr>
          <w:rStyle w:val="rynqvb"/>
        </w:rPr>
        <w:t xml:space="preserve"> / </w:t>
      </w:r>
      <w:proofErr w:type="spellStart"/>
      <w:r>
        <w:rPr>
          <w:rStyle w:val="rynqvb"/>
        </w:rPr>
        <w:t>stebėjimo</w:t>
      </w:r>
      <w:proofErr w:type="spellEnd"/>
      <w:r>
        <w:rPr>
          <w:rStyle w:val="rynqvb"/>
        </w:rPr>
        <w:t xml:space="preserve"> </w:t>
      </w:r>
      <w:proofErr w:type="spellStart"/>
      <w:r>
        <w:rPr>
          <w:rStyle w:val="rynqvb"/>
        </w:rPr>
        <w:t>dažnis</w:t>
      </w:r>
      <w:proofErr w:type="spellEnd"/>
      <w:r>
        <w:rPr>
          <w:rStyle w:val="rynqvb"/>
        </w:rPr>
        <w:t xml:space="preserve"> „</w:t>
      </w:r>
      <w:r w:rsidR="00046D5A">
        <w:rPr>
          <w:rStyle w:val="rynqvb"/>
        </w:rPr>
        <w:t>da</w:t>
      </w:r>
      <w:proofErr w:type="spellStart"/>
      <w:r w:rsidR="00046D5A">
        <w:rPr>
          <w:rStyle w:val="rynqvb"/>
          <w:lang w:val="lt-LT"/>
        </w:rPr>
        <w:t>žnis</w:t>
      </w:r>
      <w:proofErr w:type="spellEnd"/>
      <w:r w:rsidR="00046D5A">
        <w:rPr>
          <w:rStyle w:val="rynqvb"/>
          <w:lang w:val="lt-LT"/>
        </w:rPr>
        <w:t xml:space="preserve"> </w:t>
      </w:r>
      <w:proofErr w:type="spellStart"/>
      <w:r>
        <w:rPr>
          <w:rStyle w:val="rynqvb"/>
        </w:rPr>
        <w:t>nežinomas</w:t>
      </w:r>
      <w:proofErr w:type="spellEnd"/>
      <w:proofErr w:type="gramStart"/>
      <w:r>
        <w:rPr>
          <w:rStyle w:val="rynqvb"/>
        </w:rPr>
        <w:t xml:space="preserve">“ </w:t>
      </w:r>
      <w:proofErr w:type="spellStart"/>
      <w:r>
        <w:rPr>
          <w:rStyle w:val="rynqvb"/>
        </w:rPr>
        <w:t>pagal</w:t>
      </w:r>
      <w:proofErr w:type="spellEnd"/>
      <w:proofErr w:type="gramEnd"/>
      <w:r>
        <w:rPr>
          <w:rStyle w:val="rynqvb"/>
        </w:rPr>
        <w:t xml:space="preserve"> </w:t>
      </w:r>
      <w:proofErr w:type="spellStart"/>
      <w:r>
        <w:rPr>
          <w:rStyle w:val="rynqvb"/>
        </w:rPr>
        <w:t>susitarimą</w:t>
      </w:r>
      <w:proofErr w:type="spellEnd"/>
      <w:r>
        <w:rPr>
          <w:rStyle w:val="rynqvb"/>
        </w:rPr>
        <w:t xml:space="preserve">. </w:t>
      </w:r>
    </w:p>
    <w:p w14:paraId="02FEA7BC" w14:textId="61A91EB0" w:rsidR="003A1158" w:rsidRPr="002336DF" w:rsidRDefault="00406258" w:rsidP="00B74A0B">
      <w:pPr>
        <w:rPr>
          <w:rStyle w:val="rynqvb"/>
          <w:lang w:val="es-ES"/>
        </w:rPr>
      </w:pPr>
      <w:r w:rsidRPr="002336DF">
        <w:rPr>
          <w:rStyle w:val="rynqvb"/>
          <w:lang w:val="es-ES"/>
        </w:rPr>
        <w:t xml:space="preserve">** </w:t>
      </w:r>
      <w:proofErr w:type="spellStart"/>
      <w:r w:rsidRPr="002336DF">
        <w:rPr>
          <w:rStyle w:val="rynqvb"/>
          <w:lang w:val="es-ES"/>
        </w:rPr>
        <w:t>MedDRA</w:t>
      </w:r>
      <w:proofErr w:type="spellEnd"/>
      <w:r w:rsidRPr="002336DF">
        <w:rPr>
          <w:rStyle w:val="rynqvb"/>
          <w:lang w:val="es-ES"/>
        </w:rPr>
        <w:t xml:space="preserve"> </w:t>
      </w:r>
      <w:proofErr w:type="spellStart"/>
      <w:r w:rsidRPr="002336DF">
        <w:rPr>
          <w:rStyle w:val="rynqvb"/>
          <w:lang w:val="es-ES"/>
        </w:rPr>
        <w:t>aukšto</w:t>
      </w:r>
      <w:proofErr w:type="spellEnd"/>
      <w:r w:rsidRPr="002336DF">
        <w:rPr>
          <w:rStyle w:val="rynqvb"/>
          <w:lang w:val="es-ES"/>
        </w:rPr>
        <w:t xml:space="preserve"> </w:t>
      </w:r>
      <w:proofErr w:type="spellStart"/>
      <w:r w:rsidRPr="002336DF">
        <w:rPr>
          <w:rStyle w:val="rynqvb"/>
          <w:lang w:val="es-ES"/>
        </w:rPr>
        <w:t>lygio</w:t>
      </w:r>
      <w:proofErr w:type="spellEnd"/>
      <w:r w:rsidRPr="002336DF">
        <w:rPr>
          <w:rStyle w:val="rynqvb"/>
          <w:lang w:val="es-ES"/>
        </w:rPr>
        <w:t xml:space="preserve"> </w:t>
      </w:r>
      <w:proofErr w:type="spellStart"/>
      <w:r w:rsidRPr="002336DF">
        <w:rPr>
          <w:rStyle w:val="rynqvb"/>
          <w:lang w:val="es-ES"/>
        </w:rPr>
        <w:t>grupės</w:t>
      </w:r>
      <w:proofErr w:type="spellEnd"/>
      <w:r w:rsidRPr="002336DF">
        <w:rPr>
          <w:rStyle w:val="rynqvb"/>
          <w:lang w:val="es-ES"/>
        </w:rPr>
        <w:t xml:space="preserve"> </w:t>
      </w:r>
      <w:proofErr w:type="spellStart"/>
      <w:r w:rsidRPr="002336DF">
        <w:rPr>
          <w:rStyle w:val="rynqvb"/>
          <w:lang w:val="es-ES"/>
        </w:rPr>
        <w:t>terminai</w:t>
      </w:r>
      <w:proofErr w:type="spellEnd"/>
      <w:r w:rsidRPr="002336DF">
        <w:rPr>
          <w:rStyle w:val="rynqvb"/>
          <w:lang w:val="es-ES"/>
        </w:rPr>
        <w:t>.</w:t>
      </w:r>
    </w:p>
    <w:p w14:paraId="360A0E4F" w14:textId="77777777" w:rsidR="009C2E19" w:rsidRDefault="009C2E19" w:rsidP="00B74A0B">
      <w:pPr>
        <w:jc w:val="both"/>
        <w:rPr>
          <w:u w:val="single"/>
          <w:lang w:val="lt-LT"/>
        </w:rPr>
      </w:pPr>
    </w:p>
    <w:p w14:paraId="47587A10" w14:textId="7692A707" w:rsidR="00B74A0B" w:rsidRDefault="00046D5A" w:rsidP="00B74A0B">
      <w:pPr>
        <w:jc w:val="both"/>
        <w:rPr>
          <w:lang w:val="lt-LT"/>
        </w:rPr>
      </w:pPr>
      <w:r w:rsidRPr="002336DF">
        <w:rPr>
          <w:iCs/>
          <w:szCs w:val="22"/>
          <w:u w:val="single"/>
          <w:lang w:val="lt-LT" w:eastAsia="lt-LT"/>
        </w:rPr>
        <w:t>Atrinktų nepageidaujamų reakcijų apibūdinimas</w:t>
      </w:r>
    </w:p>
    <w:p w14:paraId="11FBACA2" w14:textId="6A358CD4" w:rsidR="0012775F" w:rsidRDefault="00B74A0B" w:rsidP="00B74A0B">
      <w:pPr>
        <w:rPr>
          <w:lang w:val="lt-LT"/>
        </w:rPr>
      </w:pPr>
      <w:r>
        <w:rPr>
          <w:lang w:val="lt-LT"/>
        </w:rPr>
        <w:t xml:space="preserve">Padidėjusio jautrumo arba alerginės reakcijos (įskaitant </w:t>
      </w:r>
      <w:proofErr w:type="spellStart"/>
      <w:r w:rsidR="0046637F" w:rsidRPr="002336DF">
        <w:rPr>
          <w:szCs w:val="22"/>
          <w:lang w:val="lt-LT"/>
        </w:rPr>
        <w:t>angioedemą</w:t>
      </w:r>
      <w:proofErr w:type="spellEnd"/>
      <w:r>
        <w:rPr>
          <w:lang w:val="lt-LT"/>
        </w:rPr>
        <w:t xml:space="preserve">, </w:t>
      </w:r>
      <w:r w:rsidRPr="00CB2C1E">
        <w:rPr>
          <w:lang w:val="lt-LT"/>
        </w:rPr>
        <w:t>deginim</w:t>
      </w:r>
      <w:r>
        <w:rPr>
          <w:lang w:val="lt-LT"/>
        </w:rPr>
        <w:t>ą</w:t>
      </w:r>
      <w:r w:rsidRPr="00CB2C1E">
        <w:rPr>
          <w:lang w:val="lt-LT"/>
        </w:rPr>
        <w:t xml:space="preserve"> ir dilginim</w:t>
      </w:r>
      <w:r>
        <w:rPr>
          <w:lang w:val="lt-LT"/>
        </w:rPr>
        <w:t>ą</w:t>
      </w:r>
      <w:r w:rsidRPr="00CB2C1E">
        <w:rPr>
          <w:lang w:val="lt-LT"/>
        </w:rPr>
        <w:t xml:space="preserve"> infuzijos vietoje</w:t>
      </w:r>
      <w:r>
        <w:rPr>
          <w:lang w:val="lt-LT"/>
        </w:rPr>
        <w:t xml:space="preserve">, </w:t>
      </w:r>
      <w:proofErr w:type="spellStart"/>
      <w:r>
        <w:rPr>
          <w:lang w:val="lt-LT"/>
        </w:rPr>
        <w:t>šaltkrėtį</w:t>
      </w:r>
      <w:proofErr w:type="spellEnd"/>
      <w:r>
        <w:rPr>
          <w:lang w:val="lt-LT"/>
        </w:rPr>
        <w:t xml:space="preserve">, paraudimą, </w:t>
      </w:r>
      <w:proofErr w:type="spellStart"/>
      <w:r>
        <w:rPr>
          <w:lang w:val="lt-LT"/>
        </w:rPr>
        <w:t>generalizuotą</w:t>
      </w:r>
      <w:proofErr w:type="spellEnd"/>
      <w:r>
        <w:rPr>
          <w:lang w:val="lt-LT"/>
        </w:rPr>
        <w:t xml:space="preserve"> dilgėlinę, galvos skausmą, dilgėlinę, </w:t>
      </w:r>
      <w:proofErr w:type="spellStart"/>
      <w:r>
        <w:rPr>
          <w:lang w:val="lt-LT"/>
        </w:rPr>
        <w:t>hipotenziją</w:t>
      </w:r>
      <w:proofErr w:type="spellEnd"/>
      <w:r>
        <w:rPr>
          <w:lang w:val="lt-LT"/>
        </w:rPr>
        <w:t>,</w:t>
      </w:r>
      <w:r w:rsidR="001F45EE">
        <w:rPr>
          <w:lang w:val="lt-LT"/>
        </w:rPr>
        <w:t xml:space="preserve"> </w:t>
      </w:r>
      <w:proofErr w:type="spellStart"/>
      <w:r w:rsidR="001F45EE" w:rsidRPr="002336DF">
        <w:rPr>
          <w:rStyle w:val="Emfaz"/>
          <w:i w:val="0"/>
          <w:iCs w:val="0"/>
          <w:lang w:val="lt-LT"/>
        </w:rPr>
        <w:t>lipot</w:t>
      </w:r>
      <w:r w:rsidR="00A26B58">
        <w:rPr>
          <w:rStyle w:val="Emfaz"/>
          <w:i w:val="0"/>
          <w:iCs w:val="0"/>
          <w:lang w:val="lt-LT"/>
        </w:rPr>
        <w:t>i</w:t>
      </w:r>
      <w:r w:rsidR="001F45EE" w:rsidRPr="002336DF">
        <w:rPr>
          <w:rStyle w:val="Emfaz"/>
          <w:i w:val="0"/>
          <w:iCs w:val="0"/>
          <w:lang w:val="lt-LT"/>
        </w:rPr>
        <w:t>miją</w:t>
      </w:r>
      <w:proofErr w:type="spellEnd"/>
      <w:r w:rsidR="001F45EE" w:rsidRPr="002336DF">
        <w:rPr>
          <w:rStyle w:val="Emfaz"/>
          <w:i w:val="0"/>
          <w:iCs w:val="0"/>
          <w:lang w:val="lt-LT"/>
        </w:rPr>
        <w:t>/negalavimą,</w:t>
      </w:r>
      <w:r>
        <w:rPr>
          <w:lang w:val="lt-LT"/>
        </w:rPr>
        <w:t xml:space="preserve"> letargiją, pykinimą, neramumą, </w:t>
      </w:r>
      <w:proofErr w:type="spellStart"/>
      <w:r>
        <w:rPr>
          <w:lang w:val="lt-LT"/>
        </w:rPr>
        <w:t>tachikardiją</w:t>
      </w:r>
      <w:proofErr w:type="spellEnd"/>
      <w:r>
        <w:rPr>
          <w:lang w:val="lt-LT"/>
        </w:rPr>
        <w:t xml:space="preserve">, </w:t>
      </w:r>
      <w:r w:rsidRPr="00CB2C1E">
        <w:rPr>
          <w:lang w:val="lt-LT"/>
        </w:rPr>
        <w:t>spaudim</w:t>
      </w:r>
      <w:r>
        <w:rPr>
          <w:lang w:val="lt-LT"/>
        </w:rPr>
        <w:t>ą</w:t>
      </w:r>
      <w:r w:rsidRPr="00CB2C1E">
        <w:rPr>
          <w:lang w:val="lt-LT"/>
        </w:rPr>
        <w:t xml:space="preserve"> krūtinės srityje</w:t>
      </w:r>
      <w:r>
        <w:rPr>
          <w:lang w:val="lt-LT"/>
        </w:rPr>
        <w:t>, dilgčiojimą, vėmimą, švokštimą) buvo stebimos nedažnai ir k</w:t>
      </w:r>
      <w:r w:rsidRPr="00CB2C1E">
        <w:rPr>
          <w:lang w:val="lt-LT"/>
        </w:rPr>
        <w:t xml:space="preserve">ai kuriais atvejais jos gali pereiti į sunkią </w:t>
      </w:r>
      <w:proofErr w:type="spellStart"/>
      <w:r w:rsidRPr="00CB2C1E">
        <w:rPr>
          <w:lang w:val="lt-LT"/>
        </w:rPr>
        <w:t>anafilaksiją</w:t>
      </w:r>
      <w:proofErr w:type="spellEnd"/>
      <w:r w:rsidRPr="00CB2C1E">
        <w:rPr>
          <w:lang w:val="lt-LT"/>
        </w:rPr>
        <w:t xml:space="preserve"> (įskaitant šoką).</w:t>
      </w:r>
    </w:p>
    <w:p w14:paraId="115F70A7" w14:textId="77777777" w:rsidR="00B74A0B" w:rsidRPr="00CB2C1E" w:rsidRDefault="00B74A0B" w:rsidP="002336DF">
      <w:pPr>
        <w:rPr>
          <w:lang w:val="lt-LT"/>
        </w:rPr>
      </w:pPr>
    </w:p>
    <w:p w14:paraId="39DCAC4E" w14:textId="2ACF805F" w:rsidR="00B74A0B" w:rsidRPr="00126884" w:rsidRDefault="00B74A0B" w:rsidP="00B74A0B">
      <w:pPr>
        <w:rPr>
          <w:lang w:val="lt-LT"/>
        </w:rPr>
      </w:pPr>
      <w:r w:rsidRPr="00126884">
        <w:rPr>
          <w:lang w:val="lt-LT"/>
        </w:rPr>
        <w:t xml:space="preserve">Pacientams, sergantiems </w:t>
      </w:r>
      <w:proofErr w:type="spellStart"/>
      <w:r w:rsidR="00280A02">
        <w:rPr>
          <w:lang w:val="lt-LT"/>
        </w:rPr>
        <w:t>Von</w:t>
      </w:r>
      <w:proofErr w:type="spellEnd"/>
      <w:r w:rsidR="00280A02">
        <w:rPr>
          <w:lang w:val="lt-LT"/>
        </w:rPr>
        <w:t xml:space="preserve"> </w:t>
      </w:r>
      <w:proofErr w:type="spellStart"/>
      <w:r w:rsidR="00280A02">
        <w:rPr>
          <w:lang w:val="lt-LT"/>
        </w:rPr>
        <w:t>Vilebrando</w:t>
      </w:r>
      <w:proofErr w:type="spellEnd"/>
      <w:r w:rsidR="00280A02">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280A02">
        <w:rPr>
          <w:noProof/>
          <w:szCs w:val="24"/>
          <w:lang w:val="lt-LT"/>
        </w:rPr>
        <w:t>)</w:t>
      </w:r>
      <w:r w:rsidRPr="00FF31A0">
        <w:rPr>
          <w:lang w:val="lt-LT"/>
        </w:rPr>
        <w:t xml:space="preserve"> </w:t>
      </w:r>
      <w:r w:rsidRPr="00126884">
        <w:rPr>
          <w:lang w:val="lt-LT"/>
        </w:rPr>
        <w:t xml:space="preserve">liga, ypač 3 tipo, labai retai gali atsirasti neutralizuojančių antikūnų (inhibitorių) prieš </w:t>
      </w:r>
      <w:proofErr w:type="spellStart"/>
      <w:r w:rsidR="0059037B" w:rsidRPr="0059037B">
        <w:rPr>
          <w:lang w:val="lt-LT"/>
        </w:rPr>
        <w:t>Willebrando</w:t>
      </w:r>
      <w:proofErr w:type="spellEnd"/>
      <w:r w:rsidR="0059037B" w:rsidRPr="0059037B">
        <w:rPr>
          <w:lang w:val="lt-LT"/>
        </w:rPr>
        <w:t xml:space="preserve"> faktori</w:t>
      </w:r>
      <w:r w:rsidR="00280A02">
        <w:rPr>
          <w:lang w:val="lt-LT"/>
        </w:rPr>
        <w:t>ų</w:t>
      </w:r>
      <w:r w:rsidRPr="00126884">
        <w:rPr>
          <w:lang w:val="lt-LT"/>
        </w:rPr>
        <w:t xml:space="preserve">. </w:t>
      </w:r>
      <w:r w:rsidRPr="00CB2C1E">
        <w:rPr>
          <w:lang w:val="lt-LT"/>
        </w:rPr>
        <w:t xml:space="preserve"> </w:t>
      </w:r>
      <w:r w:rsidR="006742FF">
        <w:rPr>
          <w:lang w:val="lt-LT"/>
        </w:rPr>
        <w:t>N</w:t>
      </w:r>
      <w:r w:rsidRPr="00CB2C1E">
        <w:rPr>
          <w:lang w:val="lt-LT"/>
        </w:rPr>
        <w:t>epakankamas klinikinis atsakas</w:t>
      </w:r>
      <w:r w:rsidR="006742FF">
        <w:rPr>
          <w:lang w:val="lt-LT"/>
        </w:rPr>
        <w:t xml:space="preserve"> gali būti tokių inhibitorių atsiradimo požymis</w:t>
      </w:r>
      <w:r w:rsidRPr="00CB2C1E">
        <w:rPr>
          <w:lang w:val="lt-LT"/>
        </w:rPr>
        <w:t>. Toki</w:t>
      </w:r>
      <w:r w:rsidR="0014162A">
        <w:rPr>
          <w:lang w:val="lt-LT"/>
        </w:rPr>
        <w:t>ų</w:t>
      </w:r>
      <w:r w:rsidRPr="00CB2C1E">
        <w:rPr>
          <w:lang w:val="lt-LT"/>
        </w:rPr>
        <w:t xml:space="preserve"> antikūn</w:t>
      </w:r>
      <w:r w:rsidR="0014162A">
        <w:rPr>
          <w:lang w:val="lt-LT"/>
        </w:rPr>
        <w:t>ų</w:t>
      </w:r>
      <w:r w:rsidRPr="00CB2C1E">
        <w:rPr>
          <w:lang w:val="lt-LT"/>
        </w:rPr>
        <w:t xml:space="preserve"> </w:t>
      </w:r>
      <w:r w:rsidR="0014162A">
        <w:rPr>
          <w:lang w:val="lt-LT"/>
        </w:rPr>
        <w:t>atsiradimas</w:t>
      </w:r>
      <w:r w:rsidRPr="00CB2C1E">
        <w:rPr>
          <w:lang w:val="lt-LT"/>
        </w:rPr>
        <w:t xml:space="preserve"> glaudžiai susijęs su anafilaksinėmis reakcijomis.</w:t>
      </w:r>
      <w:r w:rsidR="0012775F">
        <w:rPr>
          <w:lang w:val="lt-LT"/>
        </w:rPr>
        <w:t xml:space="preserve"> </w:t>
      </w:r>
      <w:r w:rsidRPr="00126884">
        <w:rPr>
          <w:lang w:val="lt-LT"/>
        </w:rPr>
        <w:t>Todėl reikia įvertinti, ar pacientų, kuriems pasireškia anafilaksinė reakcija, organizme yra inhibitorių.</w:t>
      </w:r>
    </w:p>
    <w:p w14:paraId="6CAB67CA" w14:textId="77777777" w:rsidR="00820B36" w:rsidRPr="00CB2C1E" w:rsidRDefault="00820B36" w:rsidP="00820B36">
      <w:pPr>
        <w:rPr>
          <w:szCs w:val="22"/>
          <w:lang w:val="lt-LT"/>
        </w:rPr>
      </w:pPr>
      <w:r w:rsidRPr="00CB2C1E">
        <w:rPr>
          <w:lang w:val="lt-LT"/>
        </w:rPr>
        <w:t xml:space="preserve">Visais tokiais atvejais rekomenduojama kreiptis į specializuotą </w:t>
      </w:r>
      <w:proofErr w:type="spellStart"/>
      <w:r w:rsidRPr="00CB2C1E">
        <w:rPr>
          <w:lang w:val="lt-LT"/>
        </w:rPr>
        <w:t>hemofilijos</w:t>
      </w:r>
      <w:proofErr w:type="spellEnd"/>
      <w:r w:rsidRPr="00CB2C1E">
        <w:rPr>
          <w:lang w:val="lt-LT"/>
        </w:rPr>
        <w:t xml:space="preserve"> centrą.</w:t>
      </w:r>
    </w:p>
    <w:p w14:paraId="61CB0413" w14:textId="7E5047A1" w:rsidR="00B74A0B" w:rsidRDefault="00B74A0B" w:rsidP="00B74A0B">
      <w:pPr>
        <w:rPr>
          <w:strike/>
          <w:lang w:val="lt-LT"/>
        </w:rPr>
      </w:pPr>
    </w:p>
    <w:p w14:paraId="68D8DA74" w14:textId="3FFEB7EF" w:rsidR="00820B36" w:rsidRDefault="00A152BD" w:rsidP="00B74A0B">
      <w:pPr>
        <w:rPr>
          <w:lang w:val="lt-LT"/>
        </w:rPr>
      </w:pPr>
      <w:proofErr w:type="spellStart"/>
      <w:r w:rsidRPr="00126884">
        <w:rPr>
          <w:lang w:val="lt-LT"/>
        </w:rPr>
        <w:t>Willfact</w:t>
      </w:r>
      <w:proofErr w:type="spellEnd"/>
      <w:r w:rsidDel="00A152BD">
        <w:rPr>
          <w:lang w:val="lt-LT"/>
        </w:rPr>
        <w:t xml:space="preserve"> </w:t>
      </w:r>
      <w:r w:rsidR="00820B36" w:rsidRPr="004510E6">
        <w:rPr>
          <w:lang w:val="lt-LT"/>
        </w:rPr>
        <w:t xml:space="preserve">yra </w:t>
      </w:r>
      <w:proofErr w:type="spellStart"/>
      <w:r w:rsidR="00820B36" w:rsidRPr="004510E6">
        <w:rPr>
          <w:lang w:val="lt-LT"/>
        </w:rPr>
        <w:t>Willebrando</w:t>
      </w:r>
      <w:proofErr w:type="spellEnd"/>
      <w:r w:rsidR="00820B36" w:rsidRPr="004510E6">
        <w:rPr>
          <w:lang w:val="lt-LT"/>
        </w:rPr>
        <w:t xml:space="preserve"> faktoriaus vaistinis preparatas, kuriame yra mažas FVIII kiekis. </w:t>
      </w:r>
      <w:r w:rsidR="00820B36" w:rsidRPr="002336DF">
        <w:rPr>
          <w:rStyle w:val="rynqvb"/>
          <w:lang w:val="lt-LT"/>
        </w:rPr>
        <w:t>Nepaisant to,</w:t>
      </w:r>
      <w:r w:rsidR="00820B36" w:rsidRPr="004510E6">
        <w:rPr>
          <w:lang w:val="lt-LT"/>
        </w:rPr>
        <w:t xml:space="preserve"> </w:t>
      </w:r>
      <w:proofErr w:type="spellStart"/>
      <w:r w:rsidR="00820B36" w:rsidRPr="002336DF">
        <w:rPr>
          <w:lang w:val="lt-LT"/>
        </w:rPr>
        <w:t>tromboembolijos</w:t>
      </w:r>
      <w:proofErr w:type="spellEnd"/>
      <w:r w:rsidR="00820B36" w:rsidRPr="002336DF">
        <w:rPr>
          <w:lang w:val="lt-LT"/>
        </w:rPr>
        <w:t xml:space="preserve"> </w:t>
      </w:r>
      <w:r w:rsidR="00820B36" w:rsidRPr="004510E6">
        <w:rPr>
          <w:lang w:val="lt-LT"/>
        </w:rPr>
        <w:t>atvejų pasireiškimo rizika</w:t>
      </w:r>
      <w:r w:rsidR="0014162A">
        <w:rPr>
          <w:lang w:val="lt-LT"/>
        </w:rPr>
        <w:t xml:space="preserve"> išlieka</w:t>
      </w:r>
      <w:r w:rsidR="00820B36" w:rsidRPr="004510E6">
        <w:rPr>
          <w:lang w:val="lt-LT"/>
        </w:rPr>
        <w:t>, ypač pacientams, kuriems nustatyta klinikinių arba laboratorinių rizikos veiksnių. Todėl reikia stebėti pacientus, kuriems yra rizikos veiksnių.</w:t>
      </w:r>
    </w:p>
    <w:p w14:paraId="0118E61C" w14:textId="77777777" w:rsidR="00B74A0B" w:rsidRDefault="00B74A0B" w:rsidP="00B74A0B">
      <w:pPr>
        <w:jc w:val="both"/>
        <w:rPr>
          <w:lang w:val="lt-LT"/>
        </w:rPr>
      </w:pPr>
    </w:p>
    <w:p w14:paraId="33406749" w14:textId="77777777" w:rsidR="00B74A0B" w:rsidRPr="00963CFB" w:rsidRDefault="00B74A0B" w:rsidP="00B74A0B">
      <w:pPr>
        <w:rPr>
          <w:lang w:val="lt-LT"/>
        </w:rPr>
      </w:pPr>
      <w:r>
        <w:rPr>
          <w:lang w:val="lt-LT"/>
        </w:rPr>
        <w:t xml:space="preserve">Saugumo informacija apie </w:t>
      </w:r>
      <w:r>
        <w:rPr>
          <w:u w:val="single"/>
          <w:lang w:val="lt-LT"/>
        </w:rPr>
        <w:t>i</w:t>
      </w:r>
      <w:r w:rsidRPr="00950750">
        <w:rPr>
          <w:u w:val="single"/>
          <w:lang w:val="lt-LT"/>
        </w:rPr>
        <w:t>nfekcinių medžiagų pernešim</w:t>
      </w:r>
      <w:r>
        <w:rPr>
          <w:u w:val="single"/>
          <w:lang w:val="lt-LT"/>
        </w:rPr>
        <w:t xml:space="preserve">ą pateikiama </w:t>
      </w:r>
      <w:r w:rsidRPr="009E3D22">
        <w:rPr>
          <w:u w:val="single"/>
          <w:lang w:val="lt-LT"/>
        </w:rPr>
        <w:t xml:space="preserve">4.4 </w:t>
      </w:r>
      <w:r>
        <w:rPr>
          <w:u w:val="single"/>
          <w:lang w:val="lt-LT"/>
        </w:rPr>
        <w:t>skyriuje.</w:t>
      </w:r>
    </w:p>
    <w:p w14:paraId="48C72E51" w14:textId="77777777" w:rsidR="00B74A0B" w:rsidRDefault="00B74A0B" w:rsidP="00B74A0B">
      <w:pPr>
        <w:autoSpaceDE w:val="0"/>
        <w:autoSpaceDN w:val="0"/>
        <w:adjustRightInd w:val="0"/>
        <w:jc w:val="both"/>
        <w:rPr>
          <w:u w:val="single"/>
          <w:lang w:val="lt-LT"/>
        </w:rPr>
      </w:pPr>
    </w:p>
    <w:p w14:paraId="4803CA6E" w14:textId="77777777" w:rsidR="00B74A0B" w:rsidRPr="00AF2345" w:rsidRDefault="00B74A0B" w:rsidP="00B74A0B">
      <w:pPr>
        <w:autoSpaceDE w:val="0"/>
        <w:autoSpaceDN w:val="0"/>
        <w:adjustRightInd w:val="0"/>
        <w:rPr>
          <w:szCs w:val="24"/>
          <w:u w:val="single"/>
          <w:lang w:val="lt-LT"/>
        </w:rPr>
      </w:pPr>
      <w:r w:rsidRPr="00AF2345">
        <w:rPr>
          <w:noProof/>
          <w:szCs w:val="24"/>
          <w:u w:val="single"/>
          <w:lang w:val="lt-LT"/>
        </w:rPr>
        <w:t>Pranešimas apie įtariamas nepageidaujamas reakcijas</w:t>
      </w:r>
    </w:p>
    <w:p w14:paraId="70A4D1C6" w14:textId="77777777" w:rsidR="002336DF" w:rsidRPr="005D554B" w:rsidRDefault="002336DF" w:rsidP="002336DF">
      <w:pPr>
        <w:autoSpaceDE w:val="0"/>
        <w:autoSpaceDN w:val="0"/>
        <w:adjustRightInd w:val="0"/>
        <w:rPr>
          <w:noProof/>
          <w:szCs w:val="24"/>
        </w:rPr>
      </w:pPr>
      <w:r w:rsidRPr="005D554B">
        <w:rPr>
          <w:noProof/>
          <w:szCs w:val="24"/>
        </w:rPr>
        <w:t>Svarbu pranešti apie įtariamas nepageidaujamas reakcijas, pastebėtas po vaistinio preparato registracijos, nes tai leidžia nuolat stebėti vaistinio preparato naudos ir rizikos santykį.</w:t>
      </w:r>
      <w:r w:rsidRPr="005D554B">
        <w:rPr>
          <w:szCs w:val="24"/>
        </w:rPr>
        <w:t xml:space="preserve"> </w:t>
      </w:r>
      <w:r w:rsidRPr="005D554B">
        <w:rPr>
          <w:noProof/>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color w:val="0000FF"/>
            <w:szCs w:val="24"/>
            <w:u w:val="single"/>
          </w:rPr>
          <w:t>https://vapris.vvkt.lt/vvkt-web/public/nrvSpecialist</w:t>
        </w:r>
      </w:hyperlink>
      <w:r w:rsidRPr="005D554B">
        <w:rPr>
          <w:noProof/>
          <w:szCs w:val="24"/>
        </w:rPr>
        <w:t xml:space="preserve"> arba užpildę Sveikatos priežiūros ar farmacijos specialisto pranešimo apie įtariamą nepageidaujamą reakciją (ĮNR) formą, kuri skelbiama </w:t>
      </w:r>
      <w:hyperlink r:id="rId9" w:history="1">
        <w:r w:rsidRPr="005D554B">
          <w:rPr>
            <w:noProof/>
            <w:color w:val="0000FF"/>
            <w:szCs w:val="24"/>
            <w:u w:val="single"/>
          </w:rPr>
          <w:t>https://www.vvkt.lt/index.php?1399030386</w:t>
        </w:r>
      </w:hyperlink>
      <w:r w:rsidRPr="005D554B">
        <w:rPr>
          <w:noProof/>
          <w:szCs w:val="24"/>
        </w:rPr>
        <w:t>, ir atsiųsti elektroniniu paštu (adresu NepageidaujamaR@vvkt.lt).</w:t>
      </w:r>
    </w:p>
    <w:p w14:paraId="7C2FBEE6" w14:textId="77777777" w:rsidR="00BE4D35" w:rsidRDefault="00BE4D35" w:rsidP="006708F7">
      <w:pPr>
        <w:rPr>
          <w:rFonts w:eastAsia="Calibri"/>
          <w:color w:val="000000"/>
          <w:szCs w:val="22"/>
          <w:lang w:val="lt-LT"/>
        </w:rPr>
      </w:pPr>
    </w:p>
    <w:p w14:paraId="2405E800" w14:textId="77777777" w:rsidR="006708F7" w:rsidRPr="00AF2345" w:rsidRDefault="006708F7" w:rsidP="00B74A0B">
      <w:pPr>
        <w:rPr>
          <w:szCs w:val="24"/>
          <w:lang w:val="lt-LT"/>
        </w:rPr>
      </w:pPr>
    </w:p>
    <w:p w14:paraId="4A7860E1" w14:textId="77777777" w:rsidR="00B74A0B" w:rsidRPr="00FF31A0" w:rsidRDefault="00B74A0B" w:rsidP="00B74A0B">
      <w:pPr>
        <w:pStyle w:val="Antrat4"/>
        <w:rPr>
          <w:lang w:val="lt-LT"/>
        </w:rPr>
      </w:pPr>
      <w:r w:rsidRPr="00FF31A0">
        <w:rPr>
          <w:rFonts w:ascii="Times New Roman" w:hAnsi="Times New Roman"/>
          <w:sz w:val="22"/>
          <w:lang w:val="lt-LT"/>
        </w:rPr>
        <w:t>4.9</w:t>
      </w:r>
      <w:r w:rsidRPr="00FF31A0">
        <w:rPr>
          <w:rFonts w:ascii="Times New Roman" w:hAnsi="Times New Roman"/>
          <w:sz w:val="22"/>
          <w:lang w:val="lt-LT"/>
        </w:rPr>
        <w:tab/>
        <w:t>Perdozavimas</w:t>
      </w:r>
    </w:p>
    <w:p w14:paraId="07297015" w14:textId="77777777" w:rsidR="00B74A0B" w:rsidRPr="00FF31A0" w:rsidRDefault="00B74A0B" w:rsidP="00B74A0B">
      <w:pPr>
        <w:rPr>
          <w:lang w:val="lt-LT"/>
        </w:rPr>
      </w:pPr>
    </w:p>
    <w:p w14:paraId="5BBD8F06" w14:textId="460B8319" w:rsidR="00B74A0B" w:rsidRPr="001B16B6" w:rsidRDefault="009A5B1D" w:rsidP="00B74A0B">
      <w:pPr>
        <w:rPr>
          <w:szCs w:val="22"/>
          <w:lang w:val="lt-LT"/>
        </w:rPr>
      </w:pPr>
      <w:r w:rsidRPr="002336DF">
        <w:rPr>
          <w:szCs w:val="22"/>
          <w:lang w:val="lt-LT"/>
        </w:rPr>
        <w:t xml:space="preserve">Nepranešta jokių perdozavimo simptomų vartojant </w:t>
      </w:r>
      <w:proofErr w:type="spellStart"/>
      <w:r w:rsidRPr="002336DF">
        <w:rPr>
          <w:szCs w:val="22"/>
          <w:lang w:val="lt-LT"/>
        </w:rPr>
        <w:t>Willebrando</w:t>
      </w:r>
      <w:proofErr w:type="spellEnd"/>
      <w:r w:rsidRPr="002336DF">
        <w:rPr>
          <w:szCs w:val="22"/>
          <w:lang w:val="lt-LT"/>
        </w:rPr>
        <w:t xml:space="preserve"> faktorių.</w:t>
      </w:r>
    </w:p>
    <w:p w14:paraId="1224B844" w14:textId="77777777" w:rsidR="00B74A0B" w:rsidRPr="00FF31A0" w:rsidRDefault="00B74A0B" w:rsidP="00B74A0B">
      <w:pPr>
        <w:rPr>
          <w:lang w:val="lt-LT"/>
        </w:rPr>
      </w:pPr>
    </w:p>
    <w:p w14:paraId="25BDCF70" w14:textId="77777777" w:rsidR="00B74A0B" w:rsidRDefault="00B74A0B" w:rsidP="00B74A0B">
      <w:pPr>
        <w:rPr>
          <w:lang w:val="lt-LT"/>
        </w:rPr>
      </w:pPr>
      <w:r w:rsidRPr="00126884">
        <w:rPr>
          <w:lang w:val="lt-LT"/>
        </w:rPr>
        <w:t xml:space="preserve">Stipraus perdozavimo atveju gali pasireikšti </w:t>
      </w:r>
      <w:proofErr w:type="spellStart"/>
      <w:r w:rsidRPr="00126884">
        <w:rPr>
          <w:lang w:val="lt-LT"/>
        </w:rPr>
        <w:t>tromboembolijos</w:t>
      </w:r>
      <w:proofErr w:type="spellEnd"/>
      <w:r w:rsidRPr="00126884">
        <w:rPr>
          <w:lang w:val="lt-LT"/>
        </w:rPr>
        <w:t xml:space="preserve"> reiškinių.</w:t>
      </w:r>
    </w:p>
    <w:p w14:paraId="7DCBC125" w14:textId="77777777" w:rsidR="00B74A0B" w:rsidRPr="00126884" w:rsidRDefault="00B74A0B" w:rsidP="00B74A0B">
      <w:pPr>
        <w:rPr>
          <w:lang w:val="lt-LT"/>
        </w:rPr>
      </w:pPr>
    </w:p>
    <w:p w14:paraId="0CBD90E5" w14:textId="77777777" w:rsidR="00B74A0B" w:rsidRPr="00AF2345" w:rsidRDefault="00B74A0B" w:rsidP="00B74A0B">
      <w:pPr>
        <w:rPr>
          <w:lang w:val="lt-LT"/>
        </w:rPr>
      </w:pPr>
    </w:p>
    <w:p w14:paraId="5F6C5CC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5.</w:t>
      </w:r>
      <w:r w:rsidRPr="00FF31A0">
        <w:rPr>
          <w:rFonts w:ascii="Times New Roman" w:hAnsi="Times New Roman"/>
          <w:sz w:val="22"/>
          <w:lang w:val="lt-LT"/>
        </w:rPr>
        <w:tab/>
        <w:t>FARMAKOLOGIN</w:t>
      </w:r>
      <w:r w:rsidRPr="00FF31A0">
        <w:rPr>
          <w:rFonts w:ascii="Times New Roman" w:hAnsi="Times New Roman" w:hint="eastAsia"/>
          <w:sz w:val="22"/>
          <w:lang w:val="lt-LT"/>
        </w:rPr>
        <w:t>Ė</w:t>
      </w:r>
      <w:r w:rsidRPr="00FF31A0">
        <w:rPr>
          <w:rFonts w:ascii="Times New Roman" w:hAnsi="Times New Roman"/>
          <w:sz w:val="22"/>
          <w:lang w:val="lt-LT"/>
        </w:rPr>
        <w:t xml:space="preserve">S </w:t>
      </w:r>
      <w:r w:rsidRPr="00AF2345">
        <w:rPr>
          <w:rFonts w:ascii="Times New Roman" w:hAnsi="Times New Roman"/>
          <w:sz w:val="22"/>
          <w:lang w:val="lt-LT"/>
        </w:rPr>
        <w:t>SAVYBĖS</w:t>
      </w:r>
    </w:p>
    <w:p w14:paraId="5B2F67D3" w14:textId="77777777" w:rsidR="00B74A0B" w:rsidRPr="00FF31A0" w:rsidRDefault="00B74A0B" w:rsidP="00B74A0B">
      <w:pPr>
        <w:rPr>
          <w:lang w:val="lt-LT"/>
        </w:rPr>
      </w:pPr>
    </w:p>
    <w:p w14:paraId="44AEF254" w14:textId="77777777" w:rsidR="00B74A0B" w:rsidRPr="00FF31A0" w:rsidRDefault="00B74A0B" w:rsidP="00B74A0B">
      <w:pPr>
        <w:pStyle w:val="Antrat4"/>
        <w:rPr>
          <w:lang w:val="lt-LT"/>
        </w:rPr>
      </w:pPr>
      <w:r w:rsidRPr="00FF31A0">
        <w:rPr>
          <w:rFonts w:ascii="Times New Roman" w:hAnsi="Times New Roman"/>
          <w:sz w:val="22"/>
          <w:lang w:val="lt-LT"/>
        </w:rPr>
        <w:t>5.1</w:t>
      </w:r>
      <w:r w:rsidRPr="00AF2345">
        <w:rPr>
          <w:rFonts w:ascii="Times New Roman" w:hAnsi="Times New Roman"/>
          <w:bCs w:val="0"/>
          <w:sz w:val="22"/>
          <w:szCs w:val="24"/>
          <w:lang w:val="lt-LT"/>
        </w:rPr>
        <w:t xml:space="preserve"> </w:t>
      </w:r>
      <w:r w:rsidRPr="00FF31A0">
        <w:rPr>
          <w:rFonts w:ascii="Times New Roman" w:hAnsi="Times New Roman"/>
          <w:sz w:val="22"/>
          <w:lang w:val="lt-LT"/>
        </w:rPr>
        <w:tab/>
      </w:r>
      <w:proofErr w:type="spellStart"/>
      <w:r w:rsidRPr="00FF31A0">
        <w:rPr>
          <w:rFonts w:ascii="Times New Roman" w:hAnsi="Times New Roman"/>
          <w:sz w:val="22"/>
          <w:lang w:val="lt-LT"/>
        </w:rPr>
        <w:t>Farmakodinaminės</w:t>
      </w:r>
      <w:proofErr w:type="spellEnd"/>
      <w:r w:rsidRPr="00FF31A0">
        <w:rPr>
          <w:rFonts w:ascii="Times New Roman" w:hAnsi="Times New Roman"/>
          <w:sz w:val="22"/>
          <w:lang w:val="lt-LT"/>
        </w:rPr>
        <w:t xml:space="preserve"> savybės</w:t>
      </w:r>
    </w:p>
    <w:p w14:paraId="069350D8" w14:textId="77777777" w:rsidR="00B74A0B" w:rsidRPr="00FF31A0" w:rsidRDefault="00B74A0B" w:rsidP="00B74A0B">
      <w:pPr>
        <w:rPr>
          <w:lang w:val="lt-LT"/>
        </w:rPr>
      </w:pPr>
    </w:p>
    <w:p w14:paraId="5C911727" w14:textId="699B6EEA" w:rsidR="00B74A0B" w:rsidRPr="008D211B" w:rsidRDefault="00B74A0B" w:rsidP="00B74A0B">
      <w:pPr>
        <w:tabs>
          <w:tab w:val="clear" w:pos="567"/>
        </w:tabs>
        <w:spacing w:line="240" w:lineRule="auto"/>
        <w:rPr>
          <w:noProof/>
          <w:szCs w:val="24"/>
          <w:lang w:val="lt-LT"/>
        </w:rPr>
      </w:pPr>
      <w:proofErr w:type="spellStart"/>
      <w:r w:rsidRPr="00126884">
        <w:rPr>
          <w:lang w:val="lt-LT"/>
        </w:rPr>
        <w:t>Farmakoterapinė</w:t>
      </w:r>
      <w:proofErr w:type="spellEnd"/>
      <w:r w:rsidRPr="00126884">
        <w:rPr>
          <w:lang w:val="lt-LT"/>
        </w:rPr>
        <w:t xml:space="preserve"> grupė – </w:t>
      </w:r>
      <w:r w:rsidR="00F77B4D">
        <w:rPr>
          <w:lang w:val="lt-LT"/>
        </w:rPr>
        <w:t xml:space="preserve">vaistiniai </w:t>
      </w:r>
      <w:r w:rsidRPr="00126884">
        <w:rPr>
          <w:lang w:val="lt-LT"/>
        </w:rPr>
        <w:t xml:space="preserve">preparatai nuo </w:t>
      </w:r>
      <w:proofErr w:type="spellStart"/>
      <w:r w:rsidRPr="00126884">
        <w:rPr>
          <w:lang w:val="lt-LT"/>
        </w:rPr>
        <w:t>hemoragijos</w:t>
      </w:r>
      <w:proofErr w:type="spellEnd"/>
      <w:r w:rsidRPr="00126884">
        <w:rPr>
          <w:lang w:val="lt-LT"/>
        </w:rPr>
        <w:t>:</w:t>
      </w:r>
      <w:r w:rsidR="0014162A">
        <w:rPr>
          <w:lang w:val="lt-LT"/>
        </w:rPr>
        <w:t xml:space="preserve"> </w:t>
      </w:r>
      <w:r w:rsidR="009A5B1D" w:rsidRPr="002336DF">
        <w:rPr>
          <w:szCs w:val="22"/>
          <w:lang w:val="lt-LT"/>
        </w:rPr>
        <w:t>kraujo krešėjimo faktorius</w:t>
      </w:r>
      <w:r w:rsidR="0014162A" w:rsidRPr="002336DF">
        <w:rPr>
          <w:szCs w:val="22"/>
          <w:lang w:val="lt-LT"/>
        </w:rPr>
        <w:t xml:space="preserve">, žmogaus </w:t>
      </w:r>
      <w:proofErr w:type="spellStart"/>
      <w:r w:rsidRPr="00126884">
        <w:rPr>
          <w:lang w:val="lt-LT"/>
        </w:rPr>
        <w:t>Willebrand</w:t>
      </w:r>
      <w:r w:rsidRPr="008D211B">
        <w:rPr>
          <w:lang w:val="lt-LT"/>
        </w:rPr>
        <w:t>o</w:t>
      </w:r>
      <w:proofErr w:type="spellEnd"/>
      <w:r w:rsidRPr="008D211B">
        <w:rPr>
          <w:lang w:val="lt-LT"/>
        </w:rPr>
        <w:t xml:space="preserve"> faktorius</w:t>
      </w:r>
      <w:r w:rsidR="000E3B7F">
        <w:rPr>
          <w:lang w:val="lt-LT"/>
        </w:rPr>
        <w:t xml:space="preserve"> </w:t>
      </w:r>
    </w:p>
    <w:p w14:paraId="45322535" w14:textId="77777777" w:rsidR="00B74A0B" w:rsidRPr="008D211B" w:rsidRDefault="00B74A0B" w:rsidP="00B74A0B">
      <w:pPr>
        <w:tabs>
          <w:tab w:val="clear" w:pos="567"/>
        </w:tabs>
        <w:spacing w:line="240" w:lineRule="auto"/>
        <w:rPr>
          <w:noProof/>
          <w:szCs w:val="24"/>
          <w:lang w:val="lt-LT"/>
        </w:rPr>
      </w:pPr>
      <w:r w:rsidRPr="00126884">
        <w:rPr>
          <w:lang w:val="lt-LT"/>
        </w:rPr>
        <w:t>ATC kodas – B02BD10</w:t>
      </w:r>
      <w:r w:rsidR="003F2315">
        <w:rPr>
          <w:lang w:val="lt-LT"/>
        </w:rPr>
        <w:t>.</w:t>
      </w:r>
    </w:p>
    <w:p w14:paraId="2FCA4DA1" w14:textId="5CC04E52" w:rsidR="00B74A0B" w:rsidRDefault="00B74A0B" w:rsidP="00B74A0B">
      <w:pPr>
        <w:tabs>
          <w:tab w:val="clear" w:pos="567"/>
        </w:tabs>
        <w:spacing w:line="240" w:lineRule="auto"/>
        <w:rPr>
          <w:lang w:val="lt-LT"/>
        </w:rPr>
      </w:pPr>
    </w:p>
    <w:p w14:paraId="588994C0" w14:textId="22580443" w:rsidR="009A5B1D" w:rsidRPr="002336DF" w:rsidRDefault="009A5B1D" w:rsidP="00B74A0B">
      <w:pPr>
        <w:tabs>
          <w:tab w:val="clear" w:pos="567"/>
        </w:tabs>
        <w:spacing w:line="240" w:lineRule="auto"/>
        <w:rPr>
          <w:szCs w:val="22"/>
          <w:u w:val="single"/>
          <w:lang w:val="lt-LT"/>
        </w:rPr>
      </w:pPr>
      <w:r w:rsidRPr="002336DF">
        <w:rPr>
          <w:szCs w:val="22"/>
          <w:u w:val="single"/>
          <w:lang w:val="lt-LT"/>
        </w:rPr>
        <w:t>Veikimo mechanizmas</w:t>
      </w:r>
    </w:p>
    <w:p w14:paraId="25A85230" w14:textId="77777777" w:rsidR="009A5B1D" w:rsidRPr="00FF31A0" w:rsidRDefault="009A5B1D" w:rsidP="00B74A0B">
      <w:pPr>
        <w:tabs>
          <w:tab w:val="clear" w:pos="567"/>
        </w:tabs>
        <w:spacing w:line="240" w:lineRule="auto"/>
        <w:rPr>
          <w:lang w:val="lt-LT"/>
        </w:rPr>
      </w:pPr>
    </w:p>
    <w:p w14:paraId="7F10D820" w14:textId="2EFEC0E2" w:rsidR="00B74A0B" w:rsidRPr="00126884" w:rsidRDefault="00B74A0B" w:rsidP="00B74A0B">
      <w:pPr>
        <w:tabs>
          <w:tab w:val="clear" w:pos="567"/>
        </w:tabs>
        <w:spacing w:line="240" w:lineRule="auto"/>
        <w:rPr>
          <w:lang w:val="lt-LT"/>
        </w:rPr>
      </w:pPr>
      <w:proofErr w:type="spellStart"/>
      <w:r w:rsidRPr="00126884">
        <w:rPr>
          <w:lang w:val="lt-LT"/>
        </w:rPr>
        <w:t>Willfact</w:t>
      </w:r>
      <w:proofErr w:type="spellEnd"/>
      <w:r w:rsidRPr="00126884">
        <w:rPr>
          <w:lang w:val="lt-LT"/>
        </w:rPr>
        <w:t xml:space="preserve"> veikia taip pat kaip endogeninis </w:t>
      </w:r>
      <w:proofErr w:type="spellStart"/>
      <w:r w:rsidRPr="00126884">
        <w:rPr>
          <w:lang w:val="lt-LT"/>
        </w:rPr>
        <w:t>Willebrando</w:t>
      </w:r>
      <w:proofErr w:type="spellEnd"/>
      <w:r w:rsidRPr="00126884">
        <w:rPr>
          <w:lang w:val="lt-LT"/>
        </w:rPr>
        <w:t xml:space="preserve"> faktorius.</w:t>
      </w:r>
    </w:p>
    <w:p w14:paraId="44403E22" w14:textId="77777777" w:rsidR="00B74A0B" w:rsidRPr="00FF31A0" w:rsidRDefault="00B74A0B" w:rsidP="00B74A0B">
      <w:pPr>
        <w:tabs>
          <w:tab w:val="clear" w:pos="567"/>
        </w:tabs>
        <w:spacing w:line="240" w:lineRule="auto"/>
        <w:jc w:val="both"/>
        <w:rPr>
          <w:lang w:val="lt-LT"/>
        </w:rPr>
      </w:pPr>
    </w:p>
    <w:p w14:paraId="6F9C7797" w14:textId="777A89FA" w:rsidR="00B74A0B" w:rsidRPr="008D211B" w:rsidRDefault="00B74A0B" w:rsidP="00B74A0B">
      <w:pPr>
        <w:tabs>
          <w:tab w:val="clear" w:pos="567"/>
        </w:tabs>
        <w:spacing w:line="240" w:lineRule="auto"/>
        <w:rPr>
          <w:lang w:val="lt-LT"/>
        </w:rPr>
      </w:pPr>
      <w:proofErr w:type="spellStart"/>
      <w:r w:rsidRPr="00126884">
        <w:rPr>
          <w:lang w:val="lt-LT"/>
        </w:rPr>
        <w:t>Willebrando</w:t>
      </w:r>
      <w:proofErr w:type="spellEnd"/>
      <w:r w:rsidRPr="00126884">
        <w:rPr>
          <w:lang w:val="lt-LT"/>
        </w:rPr>
        <w:t xml:space="preserve"> faktoriaus vartojimas leidžia koreguoti blogus </w:t>
      </w:r>
      <w:proofErr w:type="spellStart"/>
      <w:r w:rsidRPr="00126884">
        <w:rPr>
          <w:lang w:val="lt-LT"/>
        </w:rPr>
        <w:t>hemostatinius</w:t>
      </w:r>
      <w:proofErr w:type="spellEnd"/>
      <w:r w:rsidRPr="00126884">
        <w:rPr>
          <w:lang w:val="lt-LT"/>
        </w:rPr>
        <w:t xml:space="preserve"> rodiklius, nustatytus pacientams, kuriems y</w:t>
      </w:r>
      <w:r w:rsidRPr="008D211B">
        <w:rPr>
          <w:lang w:val="lt-LT"/>
        </w:rPr>
        <w:t xml:space="preserve">ra </w:t>
      </w:r>
      <w:proofErr w:type="spellStart"/>
      <w:r w:rsidRPr="008D211B">
        <w:rPr>
          <w:lang w:val="lt-LT"/>
        </w:rPr>
        <w:t>Willebrando</w:t>
      </w:r>
      <w:proofErr w:type="spellEnd"/>
      <w:r w:rsidRPr="008D211B">
        <w:rPr>
          <w:lang w:val="lt-LT"/>
        </w:rPr>
        <w:t xml:space="preserve"> faktoriaus trūkumas</w:t>
      </w:r>
      <w:r w:rsidR="00B35C63">
        <w:rPr>
          <w:lang w:val="lt-LT"/>
        </w:rPr>
        <w:t xml:space="preserve"> </w:t>
      </w:r>
      <w:r w:rsidR="00B35C63" w:rsidRPr="002336DF">
        <w:rPr>
          <w:szCs w:val="22"/>
          <w:lang w:val="lt-LT"/>
        </w:rPr>
        <w:t xml:space="preserve">(sergantiems </w:t>
      </w:r>
      <w:proofErr w:type="spellStart"/>
      <w:r w:rsidR="00B35C63" w:rsidRPr="002336DF">
        <w:rPr>
          <w:szCs w:val="22"/>
          <w:lang w:val="lt-LT"/>
        </w:rPr>
        <w:t>von</w:t>
      </w:r>
      <w:proofErr w:type="spellEnd"/>
      <w:r w:rsidR="00B35C63" w:rsidRPr="002336DF">
        <w:rPr>
          <w:szCs w:val="22"/>
          <w:lang w:val="lt-LT"/>
        </w:rPr>
        <w:t xml:space="preserve"> </w:t>
      </w:r>
      <w:proofErr w:type="spellStart"/>
      <w:r w:rsidR="00B35C63" w:rsidRPr="002336DF">
        <w:rPr>
          <w:szCs w:val="22"/>
          <w:lang w:val="lt-LT"/>
        </w:rPr>
        <w:t>Willebrando</w:t>
      </w:r>
      <w:proofErr w:type="spellEnd"/>
      <w:r w:rsidR="00B35C63" w:rsidRPr="002336DF">
        <w:rPr>
          <w:szCs w:val="22"/>
          <w:lang w:val="lt-LT"/>
        </w:rPr>
        <w:t xml:space="preserve"> liga)</w:t>
      </w:r>
      <w:r w:rsidRPr="008D211B">
        <w:rPr>
          <w:lang w:val="lt-LT"/>
        </w:rPr>
        <w:t>, dviem lygiais:</w:t>
      </w:r>
    </w:p>
    <w:p w14:paraId="60A4C281" w14:textId="77777777" w:rsidR="00B74A0B" w:rsidRPr="00FF31A0" w:rsidRDefault="00B74A0B" w:rsidP="00B74A0B">
      <w:pPr>
        <w:tabs>
          <w:tab w:val="clear" w:pos="567"/>
        </w:tabs>
        <w:spacing w:line="240" w:lineRule="auto"/>
        <w:rPr>
          <w:lang w:val="lt-LT"/>
        </w:rPr>
      </w:pPr>
    </w:p>
    <w:p w14:paraId="2BC6C95F" w14:textId="0AFAE978" w:rsidR="00B74A0B" w:rsidRPr="008D211B" w:rsidRDefault="00E35CFC" w:rsidP="00E35CFC">
      <w:pPr>
        <w:numPr>
          <w:ilvl w:val="0"/>
          <w:numId w:val="6"/>
        </w:numPr>
        <w:tabs>
          <w:tab w:val="clear" w:pos="567"/>
        </w:tabs>
        <w:spacing w:line="240" w:lineRule="auto"/>
        <w:rPr>
          <w:noProof/>
          <w:lang w:val="lt-LT"/>
        </w:rPr>
      </w:pPr>
      <w:proofErr w:type="spellStart"/>
      <w:r w:rsidRPr="00E35CFC">
        <w:rPr>
          <w:lang w:val="lt-LT"/>
        </w:rPr>
        <w:t>Willebrando</w:t>
      </w:r>
      <w:proofErr w:type="spellEnd"/>
      <w:r w:rsidRPr="00E35CFC">
        <w:rPr>
          <w:lang w:val="lt-LT"/>
        </w:rPr>
        <w:t xml:space="preserve"> faktorius</w:t>
      </w:r>
      <w:r w:rsidR="00003489">
        <w:rPr>
          <w:lang w:val="lt-LT"/>
        </w:rPr>
        <w:t xml:space="preserve"> </w:t>
      </w:r>
      <w:r w:rsidR="00B74A0B" w:rsidRPr="00126884">
        <w:rPr>
          <w:lang w:val="lt-LT"/>
        </w:rPr>
        <w:t xml:space="preserve">atkuria trombocitų kibimą prie kraujagyslių </w:t>
      </w:r>
      <w:proofErr w:type="spellStart"/>
      <w:r w:rsidR="00B74A0B" w:rsidRPr="00126884">
        <w:rPr>
          <w:lang w:val="lt-LT"/>
        </w:rPr>
        <w:t>subendotelio</w:t>
      </w:r>
      <w:proofErr w:type="spellEnd"/>
      <w:r w:rsidR="00B74A0B" w:rsidRPr="00126884">
        <w:rPr>
          <w:lang w:val="lt-LT"/>
        </w:rPr>
        <w:t xml:space="preserve"> kraujagyslės pažeidimo vietoje (nes jis jungiasi prie kraujagyslių </w:t>
      </w:r>
      <w:proofErr w:type="spellStart"/>
      <w:r w:rsidR="00B74A0B" w:rsidRPr="00126884">
        <w:rPr>
          <w:lang w:val="lt-LT"/>
        </w:rPr>
        <w:t>subendotelio</w:t>
      </w:r>
      <w:proofErr w:type="spellEnd"/>
      <w:r w:rsidR="00B74A0B" w:rsidRPr="00126884">
        <w:rPr>
          <w:lang w:val="lt-LT"/>
        </w:rPr>
        <w:t xml:space="preserve"> ir trombocitų membranos), užtikrinant pirminę hemostazę, kurią </w:t>
      </w:r>
      <w:r w:rsidR="00B74A0B" w:rsidRPr="0052254A">
        <w:rPr>
          <w:lang w:val="lt-LT"/>
        </w:rPr>
        <w:t>rodo sutrumpėj</w:t>
      </w:r>
      <w:r w:rsidR="00B74A0B" w:rsidRPr="00FF31A0">
        <w:rPr>
          <w:lang w:val="lt-LT"/>
        </w:rPr>
        <w:t xml:space="preserve">ęs kraujavimo laikas. </w:t>
      </w:r>
      <w:r w:rsidR="00B35C63" w:rsidRPr="002336DF">
        <w:rPr>
          <w:szCs w:val="22"/>
          <w:lang w:val="lt-LT"/>
        </w:rPr>
        <w:t>Šis poveikis pasireiškia iš karto ir, kaip žinoma, labai priklauso</w:t>
      </w:r>
      <w:r w:rsidR="00B74A0B" w:rsidRPr="00FF31A0">
        <w:rPr>
          <w:lang w:val="lt-LT"/>
        </w:rPr>
        <w:t xml:space="preserve"> nuo veikliosios medžiagos </w:t>
      </w:r>
      <w:proofErr w:type="spellStart"/>
      <w:r w:rsidR="00B74A0B" w:rsidRPr="00FF31A0">
        <w:rPr>
          <w:lang w:val="lt-LT"/>
        </w:rPr>
        <w:t>multimerizacijos</w:t>
      </w:r>
      <w:proofErr w:type="spellEnd"/>
      <w:r w:rsidR="00B74A0B" w:rsidRPr="00FF31A0">
        <w:rPr>
          <w:lang w:val="lt-LT"/>
        </w:rPr>
        <w:t>.</w:t>
      </w:r>
    </w:p>
    <w:p w14:paraId="04281AAE" w14:textId="77777777" w:rsidR="00B74A0B" w:rsidRPr="00126884" w:rsidRDefault="00B74A0B" w:rsidP="00B74A0B">
      <w:pPr>
        <w:tabs>
          <w:tab w:val="clear" w:pos="567"/>
        </w:tabs>
        <w:spacing w:line="240" w:lineRule="auto"/>
        <w:rPr>
          <w:lang w:val="lt-LT"/>
        </w:rPr>
      </w:pPr>
    </w:p>
    <w:p w14:paraId="11943E89" w14:textId="06E02F29" w:rsidR="00B74A0B" w:rsidRDefault="00B74A0B" w:rsidP="00E35CFC">
      <w:pPr>
        <w:numPr>
          <w:ilvl w:val="0"/>
          <w:numId w:val="6"/>
        </w:numPr>
        <w:tabs>
          <w:tab w:val="clear" w:pos="567"/>
        </w:tabs>
        <w:spacing w:line="240" w:lineRule="auto"/>
        <w:rPr>
          <w:lang w:val="lt-LT"/>
        </w:rPr>
      </w:pPr>
      <w:proofErr w:type="spellStart"/>
      <w:r w:rsidRPr="00126884">
        <w:rPr>
          <w:lang w:val="lt-LT"/>
        </w:rPr>
        <w:t>Willebrando</w:t>
      </w:r>
      <w:proofErr w:type="spellEnd"/>
      <w:r w:rsidRPr="00126884">
        <w:rPr>
          <w:lang w:val="lt-LT"/>
        </w:rPr>
        <w:t xml:space="preserve"> faktorius užtikrina uždelstą susijusio VIII faktoriaus trūkumo koregavimą. Suleistas į veną, </w:t>
      </w:r>
      <w:proofErr w:type="spellStart"/>
      <w:r w:rsidRPr="0052254A">
        <w:rPr>
          <w:lang w:val="lt-LT"/>
        </w:rPr>
        <w:t>Willebrando</w:t>
      </w:r>
      <w:proofErr w:type="spellEnd"/>
      <w:r w:rsidRPr="0052254A">
        <w:rPr>
          <w:lang w:val="lt-LT"/>
        </w:rPr>
        <w:t xml:space="preserve"> faktorius jungiasi su </w:t>
      </w:r>
      <w:r w:rsidRPr="00FF31A0">
        <w:rPr>
          <w:lang w:val="lt-LT"/>
        </w:rPr>
        <w:t xml:space="preserve">endogeniniu VIII faktoriumi (kuris paprastai gaminamas paciento organizme) ir, stabilizuodamas šį faktorių, užkerta kelią greitam jo suirimui. Dėl to gryno </w:t>
      </w:r>
      <w:proofErr w:type="spellStart"/>
      <w:r w:rsidRPr="00FF31A0">
        <w:rPr>
          <w:lang w:val="lt-LT"/>
        </w:rPr>
        <w:t>Willebrando</w:t>
      </w:r>
      <w:proofErr w:type="spellEnd"/>
      <w:r w:rsidRPr="00FF31A0">
        <w:rPr>
          <w:lang w:val="lt-LT"/>
        </w:rPr>
        <w:t xml:space="preserve"> faktoriaus (</w:t>
      </w:r>
      <w:r w:rsidR="00E35CFC">
        <w:rPr>
          <w:lang w:val="lt-LT"/>
        </w:rPr>
        <w:t>V</w:t>
      </w:r>
      <w:r w:rsidR="00E35CFC" w:rsidRPr="00FF31A0">
        <w:rPr>
          <w:lang w:val="lt-LT"/>
        </w:rPr>
        <w:t xml:space="preserve">WF </w:t>
      </w:r>
      <w:r w:rsidRPr="00FF31A0">
        <w:rPr>
          <w:lang w:val="lt-LT"/>
        </w:rPr>
        <w:t xml:space="preserve">preparato, kuriame yra mažas FVIII kiekis) vartojimas atkuria normalų FVIII:C kiekį; tai yra antrinis poveikis po pirmosios infuzijos. </w:t>
      </w:r>
      <w:r w:rsidR="00965CAA" w:rsidRPr="002336DF">
        <w:rPr>
          <w:szCs w:val="24"/>
          <w:lang w:val="lt-LT"/>
        </w:rPr>
        <w:t>WF</w:t>
      </w:r>
      <w:r w:rsidR="00003489">
        <w:rPr>
          <w:lang w:val="lt-LT"/>
        </w:rPr>
        <w:t xml:space="preserve"> </w:t>
      </w:r>
      <w:r w:rsidRPr="00FF31A0">
        <w:rPr>
          <w:lang w:val="lt-LT"/>
        </w:rPr>
        <w:t>preparato, kurio sudėtyje yra FVIII:C, vartojimas atkuria normalų FVIII:C kiekį iš karto po pirmosios infuzijos.</w:t>
      </w:r>
    </w:p>
    <w:p w14:paraId="7F2FBF85" w14:textId="77777777" w:rsidR="00B74A0B" w:rsidRPr="00126884" w:rsidRDefault="00B74A0B" w:rsidP="00B74A0B">
      <w:pPr>
        <w:tabs>
          <w:tab w:val="clear" w:pos="567"/>
        </w:tabs>
        <w:spacing w:line="240" w:lineRule="auto"/>
        <w:rPr>
          <w:lang w:val="lt-LT"/>
        </w:rPr>
      </w:pPr>
    </w:p>
    <w:p w14:paraId="65D34288" w14:textId="77777777" w:rsidR="00B74A0B" w:rsidRPr="00FF31A0" w:rsidRDefault="00B74A0B" w:rsidP="00B74A0B">
      <w:pPr>
        <w:pStyle w:val="Antrat4"/>
        <w:rPr>
          <w:lang w:val="lt-LT"/>
        </w:rPr>
      </w:pPr>
      <w:r w:rsidRPr="00FF31A0">
        <w:rPr>
          <w:rFonts w:ascii="Times New Roman" w:hAnsi="Times New Roman"/>
          <w:sz w:val="22"/>
          <w:lang w:val="lt-LT"/>
        </w:rPr>
        <w:t>5.2</w:t>
      </w:r>
      <w:r w:rsidRPr="00FF31A0">
        <w:rPr>
          <w:rFonts w:ascii="Times New Roman" w:hAnsi="Times New Roman"/>
          <w:sz w:val="22"/>
          <w:lang w:val="lt-LT"/>
        </w:rPr>
        <w:tab/>
      </w:r>
      <w:proofErr w:type="spellStart"/>
      <w:r w:rsidRPr="00FF31A0">
        <w:rPr>
          <w:rFonts w:ascii="Times New Roman" w:hAnsi="Times New Roman"/>
          <w:sz w:val="22"/>
          <w:lang w:val="lt-LT"/>
        </w:rPr>
        <w:t>Farmakokinetinės</w:t>
      </w:r>
      <w:proofErr w:type="spellEnd"/>
      <w:r w:rsidRPr="00FF31A0">
        <w:rPr>
          <w:rFonts w:ascii="Times New Roman" w:hAnsi="Times New Roman"/>
          <w:sz w:val="22"/>
          <w:lang w:val="lt-LT"/>
        </w:rPr>
        <w:t xml:space="preserve"> savybės</w:t>
      </w:r>
    </w:p>
    <w:p w14:paraId="74AC46ED" w14:textId="77777777" w:rsidR="00B74A0B" w:rsidRPr="00FF31A0" w:rsidRDefault="00B74A0B" w:rsidP="00B74A0B">
      <w:pPr>
        <w:tabs>
          <w:tab w:val="clear" w:pos="567"/>
        </w:tabs>
        <w:spacing w:line="240" w:lineRule="auto"/>
        <w:rPr>
          <w:lang w:val="lt-LT"/>
        </w:rPr>
      </w:pPr>
    </w:p>
    <w:p w14:paraId="1029E50A" w14:textId="4A218EAC" w:rsidR="00B74A0B" w:rsidRPr="002336DF" w:rsidRDefault="00B74A0B" w:rsidP="00B74A0B">
      <w:pPr>
        <w:rPr>
          <w:lang w:val="lt-LT"/>
        </w:rPr>
      </w:pPr>
      <w:r w:rsidRPr="009E3D22">
        <w:rPr>
          <w:lang w:val="lt-LT"/>
        </w:rPr>
        <w:t xml:space="preserve">Buvo atliktas </w:t>
      </w:r>
      <w:proofErr w:type="spellStart"/>
      <w:r w:rsidRPr="009E3D22">
        <w:rPr>
          <w:lang w:val="lt-LT"/>
        </w:rPr>
        <w:t>Willfact</w:t>
      </w:r>
      <w:proofErr w:type="spellEnd"/>
      <w:r w:rsidRPr="009E3D22">
        <w:rPr>
          <w:lang w:val="lt-LT"/>
        </w:rPr>
        <w:t xml:space="preserve"> </w:t>
      </w:r>
      <w:proofErr w:type="spellStart"/>
      <w:r w:rsidRPr="009E3D22">
        <w:rPr>
          <w:lang w:val="lt-LT"/>
        </w:rPr>
        <w:t>farmakokinetikos</w:t>
      </w:r>
      <w:proofErr w:type="spellEnd"/>
      <w:r w:rsidRPr="009E3D22">
        <w:rPr>
          <w:lang w:val="lt-LT"/>
        </w:rPr>
        <w:t xml:space="preserve"> tyrimas, kuriame dalyvavo 8 pacientai, sergantys 3 tipo </w:t>
      </w:r>
      <w:proofErr w:type="spellStart"/>
      <w:r w:rsidR="00F77B4D">
        <w:rPr>
          <w:lang w:val="lt-LT"/>
        </w:rPr>
        <w:t>Von</w:t>
      </w:r>
      <w:proofErr w:type="spellEnd"/>
      <w:r w:rsidR="00F77B4D">
        <w:rPr>
          <w:lang w:val="lt-LT"/>
        </w:rPr>
        <w:t xml:space="preserve"> </w:t>
      </w:r>
      <w:proofErr w:type="spellStart"/>
      <w:r w:rsidR="00F77B4D">
        <w:rPr>
          <w:lang w:val="lt-LT"/>
        </w:rPr>
        <w:t>Vilebrando</w:t>
      </w:r>
      <w:proofErr w:type="spellEnd"/>
      <w:r w:rsidR="00F77B4D">
        <w:rPr>
          <w:lang w:val="lt-LT"/>
        </w:rPr>
        <w:t xml:space="preserve"> (</w:t>
      </w:r>
      <w:proofErr w:type="spellStart"/>
      <w:r w:rsidRPr="00AD3558">
        <w:rPr>
          <w:i/>
          <w:lang w:val="lt-LT"/>
        </w:rPr>
        <w:t>Von</w:t>
      </w:r>
      <w:proofErr w:type="spellEnd"/>
      <w:r w:rsidRPr="00AD3558">
        <w:rPr>
          <w:i/>
          <w:lang w:val="lt-LT"/>
        </w:rPr>
        <w:t xml:space="preserve"> </w:t>
      </w:r>
      <w:proofErr w:type="spellStart"/>
      <w:r w:rsidRPr="00AD3558">
        <w:rPr>
          <w:i/>
          <w:lang w:val="lt-LT"/>
        </w:rPr>
        <w:t>Willebrand</w:t>
      </w:r>
      <w:proofErr w:type="spellEnd"/>
      <w:r w:rsidR="00F77B4D">
        <w:rPr>
          <w:lang w:val="lt-LT"/>
        </w:rPr>
        <w:t>)</w:t>
      </w:r>
      <w:r w:rsidRPr="009E3D22">
        <w:rPr>
          <w:lang w:val="lt-LT"/>
        </w:rPr>
        <w:t xml:space="preserve"> liga. </w:t>
      </w:r>
      <w:r w:rsidRPr="002336DF">
        <w:rPr>
          <w:lang w:val="lt-LT"/>
        </w:rPr>
        <w:t xml:space="preserve">Tyrimas parodė, kad </w:t>
      </w:r>
      <w:proofErr w:type="spellStart"/>
      <w:r w:rsidRPr="002336DF">
        <w:rPr>
          <w:lang w:val="lt-LT"/>
        </w:rPr>
        <w:t>VWF:RCo</w:t>
      </w:r>
      <w:proofErr w:type="spellEnd"/>
      <w:r w:rsidRPr="002336DF">
        <w:rPr>
          <w:lang w:val="lt-LT"/>
        </w:rPr>
        <w:t>:</w:t>
      </w:r>
    </w:p>
    <w:p w14:paraId="32447CB0" w14:textId="77777777" w:rsidR="00B74A0B" w:rsidRPr="002336DF" w:rsidRDefault="00B74A0B" w:rsidP="00B74A0B">
      <w:pPr>
        <w:rPr>
          <w:lang w:val="lt-LT"/>
        </w:rPr>
      </w:pPr>
    </w:p>
    <w:p w14:paraId="08702D6E" w14:textId="383370A3" w:rsidR="00B74A0B" w:rsidRPr="002336DF" w:rsidRDefault="00B74A0B" w:rsidP="004510E6">
      <w:pPr>
        <w:numPr>
          <w:ilvl w:val="0"/>
          <w:numId w:val="19"/>
        </w:numPr>
        <w:ind w:left="284" w:hanging="284"/>
        <w:rPr>
          <w:lang w:val="lt-LT"/>
        </w:rPr>
      </w:pPr>
      <w:r w:rsidRPr="002336DF">
        <w:rPr>
          <w:lang w:val="lt-LT"/>
        </w:rPr>
        <w:t>vidutinė AUC0-∞ yra 3444 </w:t>
      </w:r>
      <w:proofErr w:type="spellStart"/>
      <w:r w:rsidRPr="002336DF">
        <w:rPr>
          <w:lang w:val="lt-LT"/>
        </w:rPr>
        <w:t>TV.h</w:t>
      </w:r>
      <w:proofErr w:type="spellEnd"/>
      <w:r w:rsidRPr="002336DF">
        <w:rPr>
          <w:lang w:val="lt-LT"/>
        </w:rPr>
        <w:t xml:space="preserve">/dl po vienkartinės 100 TV/kg </w:t>
      </w:r>
      <w:proofErr w:type="spellStart"/>
      <w:r w:rsidRPr="002336DF">
        <w:rPr>
          <w:lang w:val="lt-LT"/>
        </w:rPr>
        <w:t>Willfact</w:t>
      </w:r>
      <w:proofErr w:type="spellEnd"/>
      <w:r w:rsidRPr="002336DF">
        <w:rPr>
          <w:lang w:val="lt-LT"/>
        </w:rPr>
        <w:t xml:space="preserve"> dozės;</w:t>
      </w:r>
    </w:p>
    <w:p w14:paraId="4C93D2A7" w14:textId="77777777" w:rsidR="00B74A0B" w:rsidRPr="00B835F9" w:rsidRDefault="00B74A0B" w:rsidP="002336DF">
      <w:pPr>
        <w:numPr>
          <w:ilvl w:val="0"/>
          <w:numId w:val="19"/>
        </w:numPr>
        <w:ind w:left="284" w:hanging="284"/>
        <w:rPr>
          <w:lang w:val="sv-SE"/>
        </w:rPr>
      </w:pPr>
      <w:r w:rsidRPr="00B835F9">
        <w:rPr>
          <w:lang w:val="sv-SE"/>
        </w:rPr>
        <w:t>vidutinis kompensavimas yra 2,1</w:t>
      </w:r>
      <w:r w:rsidRPr="009E3D22">
        <w:rPr>
          <w:lang w:val="sv-SE"/>
        </w:rPr>
        <w:t> </w:t>
      </w:r>
      <w:r w:rsidRPr="00B835F9">
        <w:rPr>
          <w:lang w:val="sv-SE"/>
        </w:rPr>
        <w:t xml:space="preserve">[TV/dl]/[TV/kg] suleisto </w:t>
      </w:r>
      <w:r w:rsidR="0003375C">
        <w:rPr>
          <w:lang w:val="sv-SE"/>
        </w:rPr>
        <w:t xml:space="preserve">vaistinio </w:t>
      </w:r>
      <w:r w:rsidRPr="00B835F9">
        <w:rPr>
          <w:lang w:val="sv-SE"/>
        </w:rPr>
        <w:t>preparato;</w:t>
      </w:r>
    </w:p>
    <w:p w14:paraId="5E053E96" w14:textId="77777777" w:rsidR="00B74A0B" w:rsidRPr="00B835F9" w:rsidRDefault="00B74A0B" w:rsidP="002336DF">
      <w:pPr>
        <w:numPr>
          <w:ilvl w:val="0"/>
          <w:numId w:val="19"/>
        </w:numPr>
        <w:ind w:left="284" w:hanging="284"/>
        <w:rPr>
          <w:lang w:val="sv-SE"/>
        </w:rPr>
      </w:pPr>
      <w:r w:rsidRPr="00B835F9">
        <w:rPr>
          <w:lang w:val="sv-SE"/>
        </w:rPr>
        <w:t>pusinės eliminacijos periodas yra 8</w:t>
      </w:r>
      <w:r w:rsidRPr="009E3D22">
        <w:rPr>
          <w:lang w:val="sv-SE"/>
        </w:rPr>
        <w:t xml:space="preserve"> ir </w:t>
      </w:r>
      <w:r w:rsidRPr="00B835F9">
        <w:rPr>
          <w:lang w:val="sv-SE"/>
        </w:rPr>
        <w:t>14</w:t>
      </w:r>
      <w:r w:rsidRPr="009E3D22">
        <w:rPr>
          <w:lang w:val="sv-SE"/>
        </w:rPr>
        <w:t> </w:t>
      </w:r>
      <w:r w:rsidRPr="00B835F9">
        <w:rPr>
          <w:lang w:val="sv-SE"/>
        </w:rPr>
        <w:t>val., vidurkis - 12 valandų;</w:t>
      </w:r>
    </w:p>
    <w:p w14:paraId="0A3EEC3E" w14:textId="77777777" w:rsidR="00B74A0B" w:rsidRPr="00B835F9" w:rsidRDefault="00B74A0B" w:rsidP="002336DF">
      <w:pPr>
        <w:numPr>
          <w:ilvl w:val="0"/>
          <w:numId w:val="19"/>
        </w:numPr>
        <w:ind w:left="284" w:hanging="284"/>
        <w:rPr>
          <w:lang w:val="sv-SE"/>
        </w:rPr>
      </w:pPr>
      <w:r w:rsidRPr="00B835F9">
        <w:rPr>
          <w:lang w:val="sv-SE"/>
        </w:rPr>
        <w:t>vidutinis klirensas yra 3,0</w:t>
      </w:r>
      <w:r w:rsidRPr="009E3D22">
        <w:rPr>
          <w:lang w:val="sv-SE"/>
        </w:rPr>
        <w:t> </w:t>
      </w:r>
      <w:r w:rsidRPr="00B835F9">
        <w:rPr>
          <w:lang w:val="sv-SE"/>
        </w:rPr>
        <w:t>ml/h/kg.</w:t>
      </w:r>
    </w:p>
    <w:p w14:paraId="2AF9C1A5" w14:textId="77777777" w:rsidR="00B74A0B" w:rsidRPr="00B835F9" w:rsidRDefault="00B74A0B" w:rsidP="00B74A0B">
      <w:pPr>
        <w:rPr>
          <w:lang w:val="sv-SE"/>
        </w:rPr>
      </w:pPr>
    </w:p>
    <w:p w14:paraId="21AA2D21" w14:textId="1172445E" w:rsidR="00B35C63" w:rsidRPr="002336DF" w:rsidRDefault="00B35C63" w:rsidP="002336DF">
      <w:pPr>
        <w:rPr>
          <w:lang w:val="sv-SE"/>
        </w:rPr>
      </w:pPr>
      <w:proofErr w:type="spellStart"/>
      <w:r w:rsidRPr="00126884">
        <w:rPr>
          <w:lang w:val="lt-LT"/>
        </w:rPr>
        <w:t>Willebrando</w:t>
      </w:r>
      <w:proofErr w:type="spellEnd"/>
      <w:r w:rsidRPr="00126884">
        <w:rPr>
          <w:lang w:val="lt-LT"/>
        </w:rPr>
        <w:t xml:space="preserve"> faktoriaus </w:t>
      </w:r>
      <w:r w:rsidRPr="002336DF">
        <w:rPr>
          <w:lang w:val="sv-SE"/>
        </w:rPr>
        <w:t>didžiausia koncentracija kraujo plazmoje</w:t>
      </w:r>
      <w:r w:rsidR="00BF6881" w:rsidRPr="002336DF">
        <w:rPr>
          <w:lang w:val="sv-SE"/>
        </w:rPr>
        <w:t xml:space="preserve"> paprastai</w:t>
      </w:r>
      <w:r w:rsidRPr="002336DF">
        <w:rPr>
          <w:lang w:val="sv-SE"/>
        </w:rPr>
        <w:t xml:space="preserve"> pasiekiama praėjus nuo 30 minučių iki 1 valandos po injekcijos</w:t>
      </w:r>
      <w:r w:rsidR="004510E6" w:rsidRPr="002336DF">
        <w:rPr>
          <w:lang w:val="sv-SE"/>
        </w:rPr>
        <w:t>.</w:t>
      </w:r>
    </w:p>
    <w:p w14:paraId="40896218" w14:textId="77777777" w:rsidR="00B35C63" w:rsidRDefault="00B35C63" w:rsidP="00B74A0B">
      <w:pPr>
        <w:rPr>
          <w:lang w:val="sv-SE"/>
        </w:rPr>
      </w:pPr>
    </w:p>
    <w:p w14:paraId="4A86967B" w14:textId="4860B194" w:rsidR="00B74A0B" w:rsidRPr="00B835F9" w:rsidRDefault="00B74A0B" w:rsidP="00B74A0B">
      <w:pPr>
        <w:rPr>
          <w:lang w:val="sv-SE"/>
        </w:rPr>
      </w:pPr>
      <w:r w:rsidRPr="00B835F9">
        <w:rPr>
          <w:lang w:val="sv-SE"/>
        </w:rPr>
        <w:lastRenderedPageBreak/>
        <w:t>FVIII kiekio normalizavimasis yra laipsniškas, įvairus ir paprastai trunka nuo 6 iki 12 valandų. Šis poveikis išlieka 2–3 paras.</w:t>
      </w:r>
    </w:p>
    <w:p w14:paraId="2847C7B9" w14:textId="77777777" w:rsidR="00B74A0B" w:rsidRPr="00B835F9" w:rsidRDefault="00B74A0B" w:rsidP="00B74A0B">
      <w:pPr>
        <w:rPr>
          <w:lang w:val="sv-SE"/>
        </w:rPr>
      </w:pPr>
    </w:p>
    <w:p w14:paraId="64C5D248" w14:textId="77777777" w:rsidR="00B74A0B" w:rsidRPr="00B835F9" w:rsidRDefault="00B74A0B" w:rsidP="00B74A0B">
      <w:pPr>
        <w:rPr>
          <w:lang w:val="sv-SE"/>
        </w:rPr>
      </w:pPr>
      <w:r w:rsidRPr="00B835F9">
        <w:rPr>
          <w:lang w:val="sv-SE"/>
        </w:rPr>
        <w:t>FVIII kiekio didėjimas yra laipsniškas, šis kiekis normalizuojasi po 6–12 valandų. FVIII kiekis didėja vidutiniškai 6</w:t>
      </w:r>
      <w:r w:rsidRPr="009E3D22">
        <w:rPr>
          <w:lang w:val="sv-SE"/>
        </w:rPr>
        <w:t> </w:t>
      </w:r>
      <w:r w:rsidRPr="00B835F9">
        <w:rPr>
          <w:lang w:val="sv-SE"/>
        </w:rPr>
        <w:t>% (TV/dl) per valandą. Taigi net tiems pacientams, kurių pradinis FVIII:C kiekis buvo mažesnis už 5</w:t>
      </w:r>
      <w:r w:rsidRPr="009E3D22">
        <w:rPr>
          <w:lang w:val="sv-SE"/>
        </w:rPr>
        <w:t> </w:t>
      </w:r>
      <w:r w:rsidRPr="00B835F9">
        <w:rPr>
          <w:lang w:val="sv-SE"/>
        </w:rPr>
        <w:t>% (TV/dl), praėjus 6 valandoms po injekcijos, FVIII:C kiekis padidėja iki maždaug 40</w:t>
      </w:r>
      <w:r w:rsidRPr="009E3D22">
        <w:rPr>
          <w:lang w:val="sv-SE"/>
        </w:rPr>
        <w:t> </w:t>
      </w:r>
      <w:r w:rsidRPr="00B835F9">
        <w:rPr>
          <w:lang w:val="sv-SE"/>
        </w:rPr>
        <w:t>% (TV/dl) ir išlieka 24 valandas.</w:t>
      </w:r>
    </w:p>
    <w:p w14:paraId="1420F857" w14:textId="77777777" w:rsidR="00B74A0B" w:rsidRPr="00126884" w:rsidRDefault="00B74A0B" w:rsidP="00B74A0B">
      <w:pPr>
        <w:rPr>
          <w:lang w:val="lt-LT"/>
        </w:rPr>
      </w:pPr>
    </w:p>
    <w:p w14:paraId="4FE3CF76" w14:textId="77777777" w:rsidR="00B74A0B" w:rsidRPr="00FF31A0" w:rsidRDefault="00B74A0B" w:rsidP="00B74A0B">
      <w:pPr>
        <w:pStyle w:val="Antrat4"/>
        <w:rPr>
          <w:lang w:val="lt-LT"/>
        </w:rPr>
      </w:pPr>
      <w:r w:rsidRPr="00FF31A0">
        <w:rPr>
          <w:rFonts w:ascii="Times New Roman" w:hAnsi="Times New Roman"/>
          <w:sz w:val="22"/>
          <w:lang w:val="lt-LT"/>
        </w:rPr>
        <w:t>5.3</w:t>
      </w:r>
      <w:r w:rsidRPr="00FF31A0">
        <w:rPr>
          <w:rFonts w:ascii="Times New Roman" w:hAnsi="Times New Roman"/>
          <w:sz w:val="22"/>
          <w:lang w:val="lt-LT"/>
        </w:rPr>
        <w:tab/>
      </w:r>
      <w:proofErr w:type="spellStart"/>
      <w:r w:rsidRPr="00FF31A0">
        <w:rPr>
          <w:rFonts w:ascii="Times New Roman" w:hAnsi="Times New Roman"/>
          <w:sz w:val="22"/>
          <w:lang w:val="lt-LT"/>
        </w:rPr>
        <w:t>Ikiklinikinių</w:t>
      </w:r>
      <w:proofErr w:type="spellEnd"/>
      <w:r w:rsidRPr="00FF31A0">
        <w:rPr>
          <w:rFonts w:ascii="Times New Roman" w:hAnsi="Times New Roman"/>
          <w:sz w:val="22"/>
          <w:lang w:val="lt-LT"/>
        </w:rPr>
        <w:t xml:space="preserve"> saugumo tyrimų duomenys</w:t>
      </w:r>
    </w:p>
    <w:p w14:paraId="719AC1FF" w14:textId="77777777" w:rsidR="00B74A0B" w:rsidRPr="00126884" w:rsidRDefault="00B74A0B" w:rsidP="00B74A0B">
      <w:pPr>
        <w:tabs>
          <w:tab w:val="clear" w:pos="567"/>
        </w:tabs>
        <w:spacing w:line="240" w:lineRule="auto"/>
        <w:rPr>
          <w:lang w:val="lt-LT"/>
        </w:rPr>
      </w:pPr>
    </w:p>
    <w:p w14:paraId="59115590" w14:textId="28D09F1C" w:rsidR="00B74A0B" w:rsidRPr="00FF31A0" w:rsidRDefault="00B74A0B" w:rsidP="00B74A0B">
      <w:pPr>
        <w:tabs>
          <w:tab w:val="clear" w:pos="567"/>
        </w:tabs>
        <w:spacing w:line="240" w:lineRule="auto"/>
        <w:rPr>
          <w:lang w:val="lt-LT"/>
        </w:rPr>
      </w:pPr>
      <w:r w:rsidRPr="008D211B">
        <w:rPr>
          <w:lang w:val="lt-LT"/>
        </w:rPr>
        <w:t xml:space="preserve">Kelių klinikinių tyrimų su gyvūnais duomenimis, </w:t>
      </w:r>
      <w:proofErr w:type="spellStart"/>
      <w:r w:rsidRPr="008D211B">
        <w:rPr>
          <w:lang w:val="lt-LT"/>
        </w:rPr>
        <w:t>Willfact</w:t>
      </w:r>
      <w:proofErr w:type="spellEnd"/>
      <w:r w:rsidRPr="008D211B">
        <w:rPr>
          <w:lang w:val="lt-LT"/>
        </w:rPr>
        <w:t xml:space="preserve"> nesukelia jokio toksinio poveikio, išskyrus žmogaus baltymų </w:t>
      </w:r>
      <w:proofErr w:type="spellStart"/>
      <w:r w:rsidRPr="008D211B">
        <w:rPr>
          <w:lang w:val="lt-LT"/>
        </w:rPr>
        <w:t>imunogeninį</w:t>
      </w:r>
      <w:proofErr w:type="spellEnd"/>
      <w:r w:rsidRPr="008D211B">
        <w:rPr>
          <w:lang w:val="lt-LT"/>
        </w:rPr>
        <w:t xml:space="preserve"> poveikį laboratoriniams gyvūnams. Kartotinių dozių </w:t>
      </w:r>
      <w:proofErr w:type="spellStart"/>
      <w:r w:rsidRPr="008D211B">
        <w:rPr>
          <w:lang w:val="lt-LT"/>
        </w:rPr>
        <w:t>toksiškumo</w:t>
      </w:r>
      <w:proofErr w:type="spellEnd"/>
      <w:r w:rsidRPr="008D211B">
        <w:rPr>
          <w:lang w:val="lt-LT"/>
        </w:rPr>
        <w:t xml:space="preserve"> tyrimų atlikti neįmanoma dėl gyvūnų modeliuose atsirandančių antikūnų prieš </w:t>
      </w:r>
      <w:proofErr w:type="spellStart"/>
      <w:r w:rsidRPr="008D211B">
        <w:rPr>
          <w:lang w:val="lt-LT"/>
        </w:rPr>
        <w:t>heterologinį</w:t>
      </w:r>
      <w:proofErr w:type="spellEnd"/>
      <w:r w:rsidRPr="008D211B">
        <w:rPr>
          <w:lang w:val="lt-LT"/>
        </w:rPr>
        <w:t xml:space="preserve"> baltymą.</w:t>
      </w:r>
    </w:p>
    <w:p w14:paraId="090C4DF5" w14:textId="77777777" w:rsidR="00B74A0B" w:rsidRPr="00126884" w:rsidRDefault="00B74A0B" w:rsidP="00B74A0B">
      <w:pPr>
        <w:tabs>
          <w:tab w:val="clear" w:pos="567"/>
        </w:tabs>
        <w:spacing w:line="240" w:lineRule="auto"/>
        <w:rPr>
          <w:lang w:val="lt-LT"/>
        </w:rPr>
      </w:pPr>
    </w:p>
    <w:p w14:paraId="38175EE9" w14:textId="3E739274" w:rsidR="00B74A0B" w:rsidRPr="00FF31A0" w:rsidRDefault="00B74A0B" w:rsidP="00B74A0B">
      <w:pPr>
        <w:tabs>
          <w:tab w:val="clear" w:pos="567"/>
        </w:tabs>
        <w:spacing w:line="240" w:lineRule="auto"/>
        <w:rPr>
          <w:lang w:val="lt-LT"/>
        </w:rPr>
      </w:pPr>
      <w:proofErr w:type="spellStart"/>
      <w:r w:rsidRPr="00126884">
        <w:rPr>
          <w:lang w:val="lt-LT"/>
        </w:rPr>
        <w:t>Ikiklinikinių</w:t>
      </w:r>
      <w:proofErr w:type="spellEnd"/>
      <w:r w:rsidRPr="00126884">
        <w:rPr>
          <w:lang w:val="lt-LT"/>
        </w:rPr>
        <w:t xml:space="preserve"> saugumo tyrimų duomenys nerodo, kad </w:t>
      </w:r>
      <w:proofErr w:type="spellStart"/>
      <w:r w:rsidRPr="00126884">
        <w:rPr>
          <w:lang w:val="lt-LT"/>
        </w:rPr>
        <w:t>Willfact</w:t>
      </w:r>
      <w:proofErr w:type="spellEnd"/>
      <w:r w:rsidRPr="00126884">
        <w:rPr>
          <w:lang w:val="lt-LT"/>
        </w:rPr>
        <w:t xml:space="preserve"> galėtų sukelti </w:t>
      </w:r>
      <w:proofErr w:type="spellStart"/>
      <w:r w:rsidRPr="00126884">
        <w:rPr>
          <w:lang w:val="lt-LT"/>
        </w:rPr>
        <w:t>mutageninį</w:t>
      </w:r>
      <w:proofErr w:type="spellEnd"/>
      <w:r w:rsidRPr="00126884">
        <w:rPr>
          <w:lang w:val="lt-LT"/>
        </w:rPr>
        <w:t xml:space="preserve"> poveikį.</w:t>
      </w:r>
    </w:p>
    <w:p w14:paraId="73A0DF3E" w14:textId="77777777" w:rsidR="00B74A0B" w:rsidRPr="00126884" w:rsidRDefault="00B74A0B" w:rsidP="00B74A0B">
      <w:pPr>
        <w:tabs>
          <w:tab w:val="clear" w:pos="567"/>
        </w:tabs>
        <w:spacing w:line="240" w:lineRule="auto"/>
        <w:rPr>
          <w:lang w:val="lt-LT"/>
        </w:rPr>
      </w:pPr>
    </w:p>
    <w:p w14:paraId="7DA13C1D" w14:textId="77777777" w:rsidR="00B74A0B" w:rsidRPr="00AF2345" w:rsidRDefault="00B74A0B" w:rsidP="00B74A0B">
      <w:pPr>
        <w:tabs>
          <w:tab w:val="clear" w:pos="567"/>
        </w:tabs>
        <w:spacing w:line="240" w:lineRule="auto"/>
        <w:rPr>
          <w:lang w:val="lt-LT"/>
        </w:rPr>
      </w:pPr>
    </w:p>
    <w:p w14:paraId="2D8C28A3" w14:textId="77777777" w:rsidR="00B74A0B" w:rsidRPr="00AD3558" w:rsidRDefault="00B74A0B" w:rsidP="00B74A0B">
      <w:pPr>
        <w:pStyle w:val="Antrat3"/>
        <w:spacing w:before="0" w:after="0" w:line="240" w:lineRule="auto"/>
        <w:rPr>
          <w:rFonts w:ascii="Times New Roman" w:hAnsi="Times New Roman"/>
          <w:sz w:val="22"/>
          <w:szCs w:val="22"/>
          <w:lang w:val="lt-LT"/>
        </w:rPr>
      </w:pPr>
      <w:r w:rsidRPr="00BF6507">
        <w:rPr>
          <w:rFonts w:ascii="Times New Roman" w:hAnsi="Times New Roman"/>
          <w:sz w:val="22"/>
          <w:szCs w:val="22"/>
          <w:lang w:val="lt-LT"/>
        </w:rPr>
        <w:t>6.</w:t>
      </w:r>
      <w:r w:rsidRPr="00BF6507">
        <w:rPr>
          <w:rFonts w:ascii="Times New Roman" w:hAnsi="Times New Roman"/>
          <w:sz w:val="22"/>
          <w:szCs w:val="22"/>
          <w:lang w:val="lt-LT"/>
        </w:rPr>
        <w:tab/>
        <w:t>FARMACINĖ INFORMACIJA</w:t>
      </w:r>
    </w:p>
    <w:p w14:paraId="74FFB1AE" w14:textId="77777777" w:rsidR="00B74A0B" w:rsidRPr="00BF6507" w:rsidRDefault="00B74A0B" w:rsidP="00B74A0B">
      <w:pPr>
        <w:tabs>
          <w:tab w:val="clear" w:pos="567"/>
        </w:tabs>
        <w:spacing w:line="240" w:lineRule="auto"/>
        <w:rPr>
          <w:szCs w:val="22"/>
          <w:lang w:val="lt-LT"/>
        </w:rPr>
      </w:pPr>
    </w:p>
    <w:p w14:paraId="10505075" w14:textId="77777777" w:rsidR="00B74A0B" w:rsidRPr="00AD3558" w:rsidRDefault="00B74A0B" w:rsidP="00B74A0B">
      <w:pPr>
        <w:pStyle w:val="Antrat4"/>
        <w:rPr>
          <w:rFonts w:ascii="Times New Roman" w:hAnsi="Times New Roman"/>
          <w:sz w:val="22"/>
          <w:szCs w:val="22"/>
          <w:lang w:val="lt-LT"/>
        </w:rPr>
      </w:pPr>
      <w:r w:rsidRPr="00BF6507">
        <w:rPr>
          <w:rFonts w:ascii="Times New Roman" w:hAnsi="Times New Roman"/>
          <w:sz w:val="22"/>
          <w:szCs w:val="22"/>
          <w:lang w:val="lt-LT"/>
        </w:rPr>
        <w:t>6.1</w:t>
      </w:r>
      <w:r w:rsidRPr="00BF6507">
        <w:rPr>
          <w:rFonts w:ascii="Times New Roman" w:hAnsi="Times New Roman"/>
          <w:sz w:val="22"/>
          <w:szCs w:val="22"/>
          <w:lang w:val="lt-LT"/>
        </w:rPr>
        <w:tab/>
        <w:t>Pagalbinių medžiagų sąrašas</w:t>
      </w:r>
    </w:p>
    <w:p w14:paraId="742B4FE0" w14:textId="77777777" w:rsidR="00B74A0B" w:rsidRPr="00BF6507" w:rsidRDefault="00B74A0B" w:rsidP="00B74A0B">
      <w:pPr>
        <w:tabs>
          <w:tab w:val="clear" w:pos="567"/>
        </w:tabs>
        <w:spacing w:line="240" w:lineRule="auto"/>
        <w:rPr>
          <w:szCs w:val="22"/>
          <w:lang w:val="lt-LT"/>
        </w:rPr>
      </w:pPr>
    </w:p>
    <w:p w14:paraId="3CA42722" w14:textId="77777777" w:rsidR="00B74A0B" w:rsidRPr="00BF6507" w:rsidRDefault="00B74A0B" w:rsidP="00B74A0B">
      <w:pPr>
        <w:tabs>
          <w:tab w:val="clear" w:pos="567"/>
        </w:tabs>
        <w:spacing w:line="240" w:lineRule="auto"/>
        <w:rPr>
          <w:szCs w:val="22"/>
          <w:u w:val="single"/>
          <w:lang w:val="lt-LT"/>
        </w:rPr>
      </w:pPr>
      <w:r w:rsidRPr="00BF6507">
        <w:rPr>
          <w:szCs w:val="22"/>
          <w:u w:val="single"/>
          <w:lang w:val="lt-LT"/>
        </w:rPr>
        <w:t>Milteliai</w:t>
      </w:r>
    </w:p>
    <w:p w14:paraId="007E066B" w14:textId="77777777" w:rsidR="00B74A0B" w:rsidRPr="00BF6507" w:rsidRDefault="00B74A0B" w:rsidP="00B74A0B">
      <w:pPr>
        <w:tabs>
          <w:tab w:val="clear" w:pos="567"/>
        </w:tabs>
        <w:spacing w:line="240" w:lineRule="auto"/>
        <w:rPr>
          <w:szCs w:val="22"/>
          <w:lang w:val="lt-LT"/>
        </w:rPr>
      </w:pPr>
      <w:r w:rsidRPr="00BF6507">
        <w:rPr>
          <w:szCs w:val="22"/>
          <w:lang w:val="lt-LT"/>
        </w:rPr>
        <w:t xml:space="preserve">Žmogaus </w:t>
      </w:r>
      <w:proofErr w:type="spellStart"/>
      <w:r w:rsidRPr="00BF6507">
        <w:rPr>
          <w:szCs w:val="22"/>
          <w:lang w:val="lt-LT"/>
        </w:rPr>
        <w:t>albuminas</w:t>
      </w:r>
      <w:proofErr w:type="spellEnd"/>
    </w:p>
    <w:p w14:paraId="7DC8D9C9" w14:textId="77777777" w:rsidR="00B74A0B" w:rsidRPr="00C16946" w:rsidRDefault="00B74A0B" w:rsidP="00B74A0B">
      <w:pPr>
        <w:tabs>
          <w:tab w:val="clear" w:pos="567"/>
        </w:tabs>
        <w:spacing w:line="240" w:lineRule="auto"/>
        <w:rPr>
          <w:szCs w:val="22"/>
          <w:lang w:val="lt-LT"/>
        </w:rPr>
      </w:pPr>
      <w:proofErr w:type="spellStart"/>
      <w:r w:rsidRPr="00C16946">
        <w:rPr>
          <w:szCs w:val="22"/>
          <w:lang w:val="lt-LT"/>
        </w:rPr>
        <w:t>Arginino</w:t>
      </w:r>
      <w:proofErr w:type="spellEnd"/>
      <w:r w:rsidRPr="00C16946">
        <w:rPr>
          <w:szCs w:val="22"/>
          <w:lang w:val="lt-LT"/>
        </w:rPr>
        <w:t xml:space="preserve"> hidrochloridas</w:t>
      </w:r>
    </w:p>
    <w:p w14:paraId="1D57E697" w14:textId="77777777" w:rsidR="00B74A0B" w:rsidRPr="00E75B35" w:rsidRDefault="00B74A0B" w:rsidP="00B74A0B">
      <w:pPr>
        <w:tabs>
          <w:tab w:val="clear" w:pos="567"/>
        </w:tabs>
        <w:spacing w:line="240" w:lineRule="auto"/>
        <w:rPr>
          <w:szCs w:val="22"/>
          <w:lang w:val="lt-LT"/>
        </w:rPr>
      </w:pPr>
      <w:r w:rsidRPr="00E75B35">
        <w:rPr>
          <w:szCs w:val="22"/>
          <w:lang w:val="lt-LT"/>
        </w:rPr>
        <w:t>Glicinas</w:t>
      </w:r>
    </w:p>
    <w:p w14:paraId="5035E388" w14:textId="77777777" w:rsidR="00B74A0B" w:rsidRPr="00B84BA0" w:rsidRDefault="00B74A0B" w:rsidP="00B74A0B">
      <w:pPr>
        <w:tabs>
          <w:tab w:val="clear" w:pos="567"/>
        </w:tabs>
        <w:spacing w:line="240" w:lineRule="auto"/>
        <w:rPr>
          <w:szCs w:val="22"/>
          <w:lang w:val="lt-LT"/>
        </w:rPr>
      </w:pPr>
      <w:r w:rsidRPr="00B84BA0">
        <w:rPr>
          <w:szCs w:val="22"/>
          <w:lang w:val="lt-LT"/>
        </w:rPr>
        <w:t>Natrio citratas</w:t>
      </w:r>
    </w:p>
    <w:p w14:paraId="3E66A67B" w14:textId="77777777" w:rsidR="00B74A0B" w:rsidRPr="00437555" w:rsidRDefault="00B74A0B" w:rsidP="00B74A0B">
      <w:pPr>
        <w:tabs>
          <w:tab w:val="clear" w:pos="567"/>
        </w:tabs>
        <w:spacing w:line="240" w:lineRule="auto"/>
        <w:rPr>
          <w:noProof/>
          <w:szCs w:val="22"/>
          <w:lang w:val="lt-LT"/>
        </w:rPr>
      </w:pPr>
      <w:r w:rsidRPr="003058AB">
        <w:rPr>
          <w:szCs w:val="22"/>
          <w:lang w:val="lt-LT"/>
        </w:rPr>
        <w:t xml:space="preserve">Kalcio chloridas </w:t>
      </w:r>
      <w:proofErr w:type="spellStart"/>
      <w:r w:rsidRPr="003058AB">
        <w:rPr>
          <w:szCs w:val="22"/>
          <w:lang w:val="lt-LT"/>
        </w:rPr>
        <w:t>dihidratas</w:t>
      </w:r>
      <w:proofErr w:type="spellEnd"/>
    </w:p>
    <w:p w14:paraId="030DA0DE" w14:textId="77777777" w:rsidR="00B74A0B" w:rsidRPr="00F35051" w:rsidRDefault="00B74A0B" w:rsidP="00B74A0B">
      <w:pPr>
        <w:tabs>
          <w:tab w:val="clear" w:pos="567"/>
        </w:tabs>
        <w:spacing w:line="240" w:lineRule="auto"/>
        <w:rPr>
          <w:szCs w:val="22"/>
          <w:lang w:val="lt-LT"/>
        </w:rPr>
      </w:pPr>
    </w:p>
    <w:p w14:paraId="3CE11281" w14:textId="77777777" w:rsidR="00B74A0B" w:rsidRPr="00025837" w:rsidRDefault="00B74A0B" w:rsidP="00B74A0B">
      <w:pPr>
        <w:tabs>
          <w:tab w:val="clear" w:pos="567"/>
        </w:tabs>
        <w:spacing w:line="240" w:lineRule="auto"/>
        <w:rPr>
          <w:szCs w:val="22"/>
          <w:u w:val="single"/>
          <w:lang w:val="lt-LT"/>
        </w:rPr>
      </w:pPr>
      <w:r w:rsidRPr="00025837">
        <w:rPr>
          <w:szCs w:val="22"/>
          <w:u w:val="single"/>
          <w:lang w:val="lt-LT"/>
        </w:rPr>
        <w:t>Tirpiklis</w:t>
      </w:r>
    </w:p>
    <w:p w14:paraId="218FBF00" w14:textId="77777777" w:rsidR="00B74A0B" w:rsidRPr="00D50A33" w:rsidRDefault="00B74A0B" w:rsidP="00B74A0B">
      <w:pPr>
        <w:tabs>
          <w:tab w:val="clear" w:pos="567"/>
        </w:tabs>
        <w:spacing w:line="240" w:lineRule="auto"/>
        <w:rPr>
          <w:noProof/>
          <w:szCs w:val="22"/>
          <w:lang w:val="lt-LT"/>
        </w:rPr>
      </w:pPr>
      <w:r w:rsidRPr="00D50A33">
        <w:rPr>
          <w:szCs w:val="22"/>
          <w:lang w:val="lt-LT"/>
        </w:rPr>
        <w:t>Injekcinis vanduo</w:t>
      </w:r>
    </w:p>
    <w:p w14:paraId="229F2F34" w14:textId="77777777" w:rsidR="00B74A0B" w:rsidRPr="00DF27EC" w:rsidRDefault="00B74A0B" w:rsidP="00B74A0B">
      <w:pPr>
        <w:tabs>
          <w:tab w:val="clear" w:pos="567"/>
        </w:tabs>
        <w:spacing w:line="240" w:lineRule="auto"/>
        <w:rPr>
          <w:szCs w:val="22"/>
          <w:lang w:val="lt-LT"/>
        </w:rPr>
      </w:pPr>
    </w:p>
    <w:p w14:paraId="4FE2AD50" w14:textId="77777777" w:rsidR="00B74A0B" w:rsidRPr="00AD3558" w:rsidRDefault="00B74A0B" w:rsidP="00B74A0B">
      <w:pPr>
        <w:pStyle w:val="Antrat4"/>
        <w:rPr>
          <w:rFonts w:ascii="Times New Roman" w:hAnsi="Times New Roman"/>
          <w:sz w:val="22"/>
          <w:szCs w:val="22"/>
          <w:lang w:val="lt-LT"/>
        </w:rPr>
      </w:pPr>
      <w:r w:rsidRPr="004331E0">
        <w:rPr>
          <w:rFonts w:ascii="Times New Roman" w:hAnsi="Times New Roman"/>
          <w:sz w:val="22"/>
          <w:szCs w:val="22"/>
          <w:lang w:val="lt-LT"/>
        </w:rPr>
        <w:t>6.2</w:t>
      </w:r>
      <w:r w:rsidRPr="004331E0">
        <w:rPr>
          <w:rFonts w:ascii="Times New Roman" w:hAnsi="Times New Roman"/>
          <w:sz w:val="22"/>
          <w:szCs w:val="22"/>
          <w:lang w:val="lt-LT"/>
        </w:rPr>
        <w:tab/>
        <w:t>Nesuderinamumas</w:t>
      </w:r>
    </w:p>
    <w:p w14:paraId="461FC495" w14:textId="77777777" w:rsidR="00B74A0B" w:rsidRPr="00BF6507" w:rsidRDefault="00B74A0B" w:rsidP="00B74A0B">
      <w:pPr>
        <w:tabs>
          <w:tab w:val="clear" w:pos="567"/>
        </w:tabs>
        <w:spacing w:line="240" w:lineRule="auto"/>
        <w:rPr>
          <w:szCs w:val="22"/>
          <w:lang w:val="lt-LT"/>
        </w:rPr>
      </w:pPr>
    </w:p>
    <w:p w14:paraId="4BC55EE5" w14:textId="67B57FA5" w:rsidR="00B74A0B" w:rsidRPr="00E75B35" w:rsidRDefault="00B74A0B" w:rsidP="00B74A0B">
      <w:pPr>
        <w:tabs>
          <w:tab w:val="clear" w:pos="567"/>
        </w:tabs>
        <w:spacing w:line="240" w:lineRule="auto"/>
        <w:rPr>
          <w:noProof/>
          <w:szCs w:val="22"/>
          <w:lang w:val="lt-LT"/>
        </w:rPr>
      </w:pPr>
      <w:proofErr w:type="spellStart"/>
      <w:r w:rsidRPr="00BF6507">
        <w:rPr>
          <w:szCs w:val="22"/>
          <w:lang w:val="lt-LT"/>
        </w:rPr>
        <w:t>Willfact</w:t>
      </w:r>
      <w:proofErr w:type="spellEnd"/>
      <w:r w:rsidRPr="00BF6507">
        <w:rPr>
          <w:szCs w:val="22"/>
          <w:lang w:val="lt-LT"/>
        </w:rPr>
        <w:t xml:space="preserve"> negalima maišyti su kitais v</w:t>
      </w:r>
      <w:r w:rsidRPr="00254829">
        <w:rPr>
          <w:szCs w:val="22"/>
          <w:lang w:val="lt-LT"/>
        </w:rPr>
        <w:t>aistiniais preparatais</w:t>
      </w:r>
      <w:r w:rsidR="00BF6881">
        <w:rPr>
          <w:szCs w:val="22"/>
          <w:lang w:val="lt-LT"/>
        </w:rPr>
        <w:t xml:space="preserve"> </w:t>
      </w:r>
      <w:r w:rsidR="00BF6881" w:rsidRPr="002336DF">
        <w:rPr>
          <w:rStyle w:val="rynqvb"/>
          <w:lang w:val="lt-LT"/>
        </w:rPr>
        <w:t>tame pačiame švirkšte</w:t>
      </w:r>
      <w:r w:rsidRPr="00254829">
        <w:rPr>
          <w:szCs w:val="22"/>
          <w:lang w:val="lt-LT"/>
        </w:rPr>
        <w:t xml:space="preserve">, išskyrus </w:t>
      </w:r>
      <w:r w:rsidR="00BF6881">
        <w:rPr>
          <w:szCs w:val="22"/>
          <w:lang w:val="lt-LT"/>
        </w:rPr>
        <w:t>„</w:t>
      </w:r>
      <w:r w:rsidRPr="00254829">
        <w:rPr>
          <w:szCs w:val="22"/>
          <w:lang w:val="lt-LT"/>
        </w:rPr>
        <w:t xml:space="preserve">LFB-BIOMEDICAMENTS gaminamą iš plazmos gautą VIII </w:t>
      </w:r>
      <w:proofErr w:type="spellStart"/>
      <w:r w:rsidRPr="00254829">
        <w:rPr>
          <w:szCs w:val="22"/>
          <w:lang w:val="lt-LT"/>
        </w:rPr>
        <w:t>koaguliacijos</w:t>
      </w:r>
      <w:proofErr w:type="spellEnd"/>
      <w:r w:rsidRPr="00254829">
        <w:rPr>
          <w:szCs w:val="22"/>
          <w:lang w:val="lt-LT"/>
        </w:rPr>
        <w:t xml:space="preserve"> faktorių</w:t>
      </w:r>
      <w:r w:rsidR="00BF6881">
        <w:rPr>
          <w:szCs w:val="22"/>
          <w:lang w:val="lt-LT"/>
        </w:rPr>
        <w:t>“</w:t>
      </w:r>
      <w:r w:rsidRPr="00254829">
        <w:rPr>
          <w:szCs w:val="22"/>
          <w:lang w:val="lt-LT"/>
        </w:rPr>
        <w:t xml:space="preserve">, su kuriuo buvo atliktas suderinamumo tyrimas. Tačiau šis VIII </w:t>
      </w:r>
      <w:proofErr w:type="spellStart"/>
      <w:r w:rsidRPr="00254829">
        <w:rPr>
          <w:szCs w:val="22"/>
          <w:lang w:val="lt-LT"/>
        </w:rPr>
        <w:t>koaguliacijos</w:t>
      </w:r>
      <w:proofErr w:type="spellEnd"/>
      <w:r w:rsidRPr="00254829">
        <w:rPr>
          <w:szCs w:val="22"/>
          <w:lang w:val="lt-LT"/>
        </w:rPr>
        <w:t xml:space="preserve"> fak</w:t>
      </w:r>
      <w:r w:rsidRPr="00C16946">
        <w:rPr>
          <w:szCs w:val="22"/>
          <w:lang w:val="lt-LT"/>
        </w:rPr>
        <w:t>torius gali būti tiekiamas ne visose šalyse.</w:t>
      </w:r>
    </w:p>
    <w:p w14:paraId="6DD65E11" w14:textId="77777777" w:rsidR="00B74A0B" w:rsidRPr="00E75B35" w:rsidRDefault="00B74A0B" w:rsidP="00B74A0B">
      <w:pPr>
        <w:tabs>
          <w:tab w:val="clear" w:pos="567"/>
        </w:tabs>
        <w:spacing w:line="240" w:lineRule="auto"/>
        <w:rPr>
          <w:szCs w:val="22"/>
          <w:lang w:val="lt-LT"/>
        </w:rPr>
      </w:pPr>
    </w:p>
    <w:p w14:paraId="53E39B13" w14:textId="77777777" w:rsidR="00B74A0B" w:rsidRPr="003058AB" w:rsidRDefault="00B74A0B" w:rsidP="00B74A0B">
      <w:pPr>
        <w:tabs>
          <w:tab w:val="clear" w:pos="567"/>
        </w:tabs>
        <w:spacing w:line="240" w:lineRule="auto"/>
        <w:rPr>
          <w:szCs w:val="22"/>
          <w:lang w:val="lt-LT"/>
        </w:rPr>
      </w:pPr>
      <w:r w:rsidRPr="00B84BA0">
        <w:rPr>
          <w:szCs w:val="22"/>
          <w:lang w:val="lt-LT"/>
        </w:rPr>
        <w:t>Turi būti naudoj</w:t>
      </w:r>
      <w:r w:rsidRPr="003058AB">
        <w:rPr>
          <w:szCs w:val="22"/>
          <w:lang w:val="lt-LT"/>
        </w:rPr>
        <w:t xml:space="preserve">ami tik licencijuoti polipropileno injekcijos rinkiniai, nes dėl žmogaus </w:t>
      </w:r>
      <w:proofErr w:type="spellStart"/>
      <w:r w:rsidRPr="003058AB">
        <w:rPr>
          <w:szCs w:val="22"/>
          <w:lang w:val="lt-LT"/>
        </w:rPr>
        <w:t>Willebrando</w:t>
      </w:r>
      <w:proofErr w:type="spellEnd"/>
      <w:r w:rsidRPr="003058AB">
        <w:rPr>
          <w:szCs w:val="22"/>
          <w:lang w:val="lt-LT"/>
        </w:rPr>
        <w:t xml:space="preserve"> faktoriaus adsorbcijos į kai kurių injekcijos priemonių vidinį paviršių gydymas gali nebūti sėkmingas.</w:t>
      </w:r>
    </w:p>
    <w:p w14:paraId="5DC10D21" w14:textId="77777777" w:rsidR="00B74A0B" w:rsidRPr="00F35051" w:rsidRDefault="00B74A0B" w:rsidP="00B74A0B">
      <w:pPr>
        <w:tabs>
          <w:tab w:val="clear" w:pos="567"/>
        </w:tabs>
        <w:spacing w:line="240" w:lineRule="auto"/>
        <w:rPr>
          <w:szCs w:val="22"/>
          <w:lang w:val="lt-LT"/>
        </w:rPr>
      </w:pPr>
    </w:p>
    <w:p w14:paraId="52219409" w14:textId="77777777" w:rsidR="00B74A0B" w:rsidRPr="00AD3558" w:rsidRDefault="00B74A0B" w:rsidP="00B74A0B">
      <w:pPr>
        <w:pStyle w:val="Antrat4"/>
        <w:rPr>
          <w:rFonts w:ascii="Times New Roman" w:hAnsi="Times New Roman"/>
          <w:sz w:val="22"/>
          <w:szCs w:val="22"/>
          <w:lang w:val="lt-LT"/>
        </w:rPr>
      </w:pPr>
      <w:r w:rsidRPr="00025837">
        <w:rPr>
          <w:rFonts w:ascii="Times New Roman" w:hAnsi="Times New Roman"/>
          <w:sz w:val="22"/>
          <w:szCs w:val="22"/>
          <w:lang w:val="lt-LT"/>
        </w:rPr>
        <w:t>6.3</w:t>
      </w:r>
      <w:r w:rsidRPr="00025837">
        <w:rPr>
          <w:rFonts w:ascii="Times New Roman" w:hAnsi="Times New Roman"/>
          <w:sz w:val="22"/>
          <w:szCs w:val="22"/>
          <w:lang w:val="lt-LT"/>
        </w:rPr>
        <w:tab/>
        <w:t>Tinkamumo laikas</w:t>
      </w:r>
    </w:p>
    <w:p w14:paraId="6D39106F" w14:textId="77777777" w:rsidR="00B74A0B" w:rsidRPr="00BF6507" w:rsidRDefault="00B74A0B" w:rsidP="00B74A0B">
      <w:pPr>
        <w:tabs>
          <w:tab w:val="clear" w:pos="567"/>
        </w:tabs>
        <w:spacing w:line="240" w:lineRule="auto"/>
        <w:rPr>
          <w:szCs w:val="22"/>
          <w:lang w:val="lt-LT"/>
        </w:rPr>
      </w:pPr>
    </w:p>
    <w:p w14:paraId="41385322" w14:textId="77777777" w:rsidR="00B74A0B" w:rsidRPr="00BF6507" w:rsidRDefault="00B74A0B" w:rsidP="00B74A0B">
      <w:pPr>
        <w:rPr>
          <w:szCs w:val="22"/>
          <w:lang w:val="lt-LT"/>
        </w:rPr>
      </w:pPr>
      <w:r w:rsidRPr="00BF6507">
        <w:rPr>
          <w:szCs w:val="22"/>
          <w:lang w:val="lt-LT"/>
        </w:rPr>
        <w:t>3 metai.</w:t>
      </w:r>
    </w:p>
    <w:p w14:paraId="28DA0CE7" w14:textId="77777777" w:rsidR="00B74A0B" w:rsidRPr="00C16946" w:rsidRDefault="00B74A0B" w:rsidP="00B74A0B">
      <w:pPr>
        <w:rPr>
          <w:szCs w:val="22"/>
          <w:lang w:val="lt-LT"/>
        </w:rPr>
      </w:pPr>
    </w:p>
    <w:p w14:paraId="502DD3AE" w14:textId="77777777" w:rsidR="00B74A0B" w:rsidRPr="00B84BA0" w:rsidRDefault="00B74A0B" w:rsidP="00B74A0B">
      <w:pPr>
        <w:rPr>
          <w:szCs w:val="22"/>
          <w:lang w:val="lt-LT"/>
        </w:rPr>
      </w:pPr>
      <w:r w:rsidRPr="00E75B35">
        <w:rPr>
          <w:szCs w:val="22"/>
          <w:lang w:val="lt-LT"/>
        </w:rPr>
        <w:t>Nustatyta, kad</w:t>
      </w:r>
      <w:r w:rsidR="00E77193" w:rsidRPr="00E75B35">
        <w:rPr>
          <w:szCs w:val="22"/>
          <w:lang w:val="lt-LT"/>
        </w:rPr>
        <w:t xml:space="preserve"> vaistinis</w:t>
      </w:r>
      <w:r w:rsidRPr="00B84BA0">
        <w:rPr>
          <w:szCs w:val="22"/>
          <w:lang w:val="lt-LT"/>
        </w:rPr>
        <w:t xml:space="preserve"> preparatas išlieka chemiškai ir fiziškai stabilus 24 valandas, laikant 25 °C temperatūroje.</w:t>
      </w:r>
    </w:p>
    <w:p w14:paraId="091EAB48" w14:textId="3CE07A8C" w:rsidR="00770744" w:rsidRPr="00025837" w:rsidRDefault="00B74A0B" w:rsidP="00B74A0B">
      <w:pPr>
        <w:tabs>
          <w:tab w:val="clear" w:pos="567"/>
        </w:tabs>
        <w:spacing w:line="240" w:lineRule="auto"/>
        <w:rPr>
          <w:szCs w:val="22"/>
          <w:lang w:val="lt-LT"/>
        </w:rPr>
      </w:pPr>
      <w:r w:rsidRPr="00B84BA0">
        <w:rPr>
          <w:szCs w:val="22"/>
          <w:lang w:val="lt-LT"/>
        </w:rPr>
        <w:t>Mikrobiologiniu požiūriu,</w:t>
      </w:r>
      <w:r w:rsidR="00E77193" w:rsidRPr="003058AB">
        <w:rPr>
          <w:szCs w:val="22"/>
          <w:lang w:val="lt-LT"/>
        </w:rPr>
        <w:t xml:space="preserve"> vaistinį</w:t>
      </w:r>
      <w:r w:rsidRPr="003058AB">
        <w:rPr>
          <w:szCs w:val="22"/>
          <w:lang w:val="lt-LT"/>
        </w:rPr>
        <w:t xml:space="preserve"> preparatą reikia suvartoti nedelsiant po paruošimo.</w:t>
      </w:r>
    </w:p>
    <w:p w14:paraId="789DA04D" w14:textId="77777777" w:rsidR="00770744" w:rsidRPr="00D50A33" w:rsidRDefault="00770744" w:rsidP="00B74A0B">
      <w:pPr>
        <w:tabs>
          <w:tab w:val="clear" w:pos="567"/>
        </w:tabs>
        <w:spacing w:line="240" w:lineRule="auto"/>
        <w:rPr>
          <w:szCs w:val="22"/>
          <w:lang w:val="lt-LT"/>
        </w:rPr>
      </w:pPr>
    </w:p>
    <w:p w14:paraId="521B9E30" w14:textId="77777777" w:rsidR="00B74A0B" w:rsidRPr="00AD3558" w:rsidRDefault="00B74A0B" w:rsidP="00B74A0B">
      <w:pPr>
        <w:pStyle w:val="Antrat4"/>
        <w:rPr>
          <w:rFonts w:ascii="Times New Roman" w:hAnsi="Times New Roman"/>
          <w:sz w:val="22"/>
          <w:szCs w:val="22"/>
          <w:lang w:val="lt-LT"/>
        </w:rPr>
      </w:pPr>
      <w:r w:rsidRPr="00D50A33">
        <w:rPr>
          <w:rFonts w:ascii="Times New Roman" w:hAnsi="Times New Roman"/>
          <w:sz w:val="22"/>
          <w:szCs w:val="22"/>
          <w:lang w:val="lt-LT"/>
        </w:rPr>
        <w:t>6.4</w:t>
      </w:r>
      <w:r w:rsidRPr="00D50A33">
        <w:rPr>
          <w:rFonts w:ascii="Times New Roman" w:hAnsi="Times New Roman"/>
          <w:sz w:val="22"/>
          <w:szCs w:val="22"/>
          <w:lang w:val="lt-LT"/>
        </w:rPr>
        <w:tab/>
        <w:t>Specialios laikymo sąlygos</w:t>
      </w:r>
    </w:p>
    <w:p w14:paraId="089066CA" w14:textId="77777777" w:rsidR="00B74A0B" w:rsidRPr="00BF6507" w:rsidRDefault="00B74A0B" w:rsidP="00B74A0B">
      <w:pPr>
        <w:tabs>
          <w:tab w:val="clear" w:pos="567"/>
        </w:tabs>
        <w:spacing w:line="240" w:lineRule="auto"/>
        <w:rPr>
          <w:szCs w:val="22"/>
          <w:lang w:val="lt-LT"/>
        </w:rPr>
      </w:pPr>
    </w:p>
    <w:p w14:paraId="26C41493" w14:textId="77777777" w:rsidR="00B74A0B" w:rsidRPr="001B16B6" w:rsidRDefault="00B74A0B" w:rsidP="00B74A0B">
      <w:pPr>
        <w:tabs>
          <w:tab w:val="clear" w:pos="567"/>
        </w:tabs>
        <w:spacing w:line="240" w:lineRule="auto"/>
        <w:rPr>
          <w:color w:val="0D0D0D"/>
          <w:szCs w:val="22"/>
          <w:lang w:val="lt-LT"/>
        </w:rPr>
      </w:pPr>
      <w:r w:rsidRPr="00BF6507">
        <w:rPr>
          <w:color w:val="0D0D0D"/>
          <w:szCs w:val="22"/>
          <w:lang w:val="lt-LT"/>
        </w:rPr>
        <w:t>Laikyti ne aukštesnėje kaip 25</w:t>
      </w:r>
      <w:r w:rsidRPr="00254829">
        <w:rPr>
          <w:noProof/>
          <w:color w:val="0D0D0D"/>
          <w:szCs w:val="22"/>
          <w:lang w:val="lt-LT"/>
        </w:rPr>
        <w:t xml:space="preserve"> </w:t>
      </w:r>
      <w:r w:rsidRPr="00254829">
        <w:rPr>
          <w:color w:val="0D0D0D"/>
          <w:szCs w:val="22"/>
          <w:lang w:val="lt-LT"/>
        </w:rPr>
        <w:t>°C temperatūroje. Laikyti gamintojo pakuotėje, kad</w:t>
      </w:r>
      <w:r w:rsidR="00E77193" w:rsidRPr="00254829">
        <w:rPr>
          <w:color w:val="0D0D0D"/>
          <w:szCs w:val="22"/>
          <w:lang w:val="lt-LT"/>
        </w:rPr>
        <w:t xml:space="preserve"> vaistinis</w:t>
      </w:r>
      <w:r w:rsidRPr="00254829">
        <w:rPr>
          <w:color w:val="0D0D0D"/>
          <w:szCs w:val="22"/>
          <w:lang w:val="lt-LT"/>
        </w:rPr>
        <w:t xml:space="preserve"> preparatas būtų apsaugotas nuo šviesos. Negalima užšaldyti.</w:t>
      </w:r>
    </w:p>
    <w:p w14:paraId="4B55FFED" w14:textId="77777777" w:rsidR="00B74A0B" w:rsidRPr="00B84BA0" w:rsidRDefault="00B74A0B" w:rsidP="00B74A0B">
      <w:pPr>
        <w:tabs>
          <w:tab w:val="clear" w:pos="567"/>
        </w:tabs>
        <w:spacing w:line="240" w:lineRule="auto"/>
        <w:rPr>
          <w:color w:val="0D0D0D"/>
          <w:szCs w:val="22"/>
          <w:lang w:val="lt-LT"/>
        </w:rPr>
      </w:pPr>
      <w:r w:rsidRPr="00E75B35">
        <w:rPr>
          <w:color w:val="0D0D0D"/>
          <w:szCs w:val="22"/>
          <w:lang w:val="lt-LT"/>
        </w:rPr>
        <w:t xml:space="preserve">Paruošto vaistinio preparato laikymo sąlygos pateiktos 6.3 </w:t>
      </w:r>
      <w:r w:rsidRPr="00B84BA0">
        <w:rPr>
          <w:color w:val="0D0D0D"/>
          <w:szCs w:val="22"/>
          <w:lang w:val="lt-LT"/>
        </w:rPr>
        <w:t>skyriuje.</w:t>
      </w:r>
    </w:p>
    <w:p w14:paraId="3D480D9A" w14:textId="77777777" w:rsidR="00B74A0B" w:rsidRPr="003058AB" w:rsidRDefault="00B74A0B" w:rsidP="00B74A0B">
      <w:pPr>
        <w:tabs>
          <w:tab w:val="clear" w:pos="567"/>
        </w:tabs>
        <w:spacing w:line="240" w:lineRule="auto"/>
        <w:rPr>
          <w:szCs w:val="22"/>
          <w:lang w:val="lt-LT"/>
        </w:rPr>
      </w:pPr>
    </w:p>
    <w:p w14:paraId="103E9302" w14:textId="77777777" w:rsidR="00B74A0B" w:rsidRPr="00AD3558" w:rsidRDefault="00B74A0B" w:rsidP="00B74A0B">
      <w:pPr>
        <w:pStyle w:val="Antrat4"/>
        <w:rPr>
          <w:rFonts w:ascii="Times New Roman" w:hAnsi="Times New Roman"/>
          <w:sz w:val="22"/>
          <w:szCs w:val="22"/>
          <w:lang w:val="lt-LT"/>
        </w:rPr>
      </w:pPr>
      <w:r w:rsidRPr="00437555">
        <w:rPr>
          <w:rFonts w:ascii="Times New Roman" w:hAnsi="Times New Roman"/>
          <w:sz w:val="22"/>
          <w:szCs w:val="22"/>
          <w:lang w:val="lt-LT"/>
        </w:rPr>
        <w:lastRenderedPageBreak/>
        <w:t>6.5</w:t>
      </w:r>
      <w:r w:rsidRPr="00437555">
        <w:rPr>
          <w:rFonts w:ascii="Times New Roman" w:hAnsi="Times New Roman"/>
          <w:sz w:val="22"/>
          <w:szCs w:val="22"/>
          <w:lang w:val="lt-LT"/>
        </w:rPr>
        <w:tab/>
      </w:r>
      <w:proofErr w:type="spellStart"/>
      <w:r w:rsidRPr="00F35051">
        <w:rPr>
          <w:rFonts w:ascii="Times New Roman" w:hAnsi="Times New Roman"/>
          <w:sz w:val="22"/>
          <w:szCs w:val="22"/>
          <w:lang w:val="lt-LT"/>
        </w:rPr>
        <w:t>Talpyklės</w:t>
      </w:r>
      <w:proofErr w:type="spellEnd"/>
      <w:r w:rsidRPr="00F35051">
        <w:rPr>
          <w:rFonts w:ascii="Times New Roman" w:hAnsi="Times New Roman"/>
          <w:sz w:val="22"/>
          <w:szCs w:val="22"/>
          <w:lang w:val="lt-LT"/>
        </w:rPr>
        <w:t xml:space="preserve"> pobūdis</w:t>
      </w:r>
      <w:r w:rsidRPr="00025837">
        <w:rPr>
          <w:rFonts w:ascii="Times New Roman" w:hAnsi="Times New Roman"/>
          <w:sz w:val="22"/>
          <w:szCs w:val="22"/>
          <w:lang w:val="lt-LT"/>
        </w:rPr>
        <w:t xml:space="preserve"> ir jos turinys</w:t>
      </w:r>
    </w:p>
    <w:p w14:paraId="4B9A60D5" w14:textId="77777777" w:rsidR="00B74A0B" w:rsidRPr="00BF6507" w:rsidRDefault="00B74A0B" w:rsidP="00B74A0B">
      <w:pPr>
        <w:tabs>
          <w:tab w:val="clear" w:pos="567"/>
        </w:tabs>
        <w:spacing w:line="240" w:lineRule="auto"/>
        <w:rPr>
          <w:szCs w:val="22"/>
          <w:lang w:val="lt-LT"/>
        </w:rPr>
      </w:pPr>
    </w:p>
    <w:p w14:paraId="7C81B28D" w14:textId="77777777" w:rsidR="00B74A0B" w:rsidRPr="00254829" w:rsidRDefault="00B74A0B" w:rsidP="00B74A0B">
      <w:pPr>
        <w:tabs>
          <w:tab w:val="clear" w:pos="567"/>
        </w:tabs>
        <w:spacing w:line="240" w:lineRule="auto"/>
        <w:rPr>
          <w:noProof/>
          <w:szCs w:val="22"/>
          <w:lang w:val="lt-LT"/>
        </w:rPr>
      </w:pPr>
      <w:r w:rsidRPr="00BF6507">
        <w:rPr>
          <w:szCs w:val="22"/>
          <w:lang w:val="lt-LT"/>
        </w:rPr>
        <w:t xml:space="preserve">1 pakuotėje yra: </w:t>
      </w:r>
      <w:r w:rsidRPr="00254829">
        <w:rPr>
          <w:noProof/>
          <w:szCs w:val="22"/>
          <w:lang w:val="lt-LT"/>
        </w:rPr>
        <w:t>flakonas</w:t>
      </w:r>
      <w:r w:rsidRPr="00254829">
        <w:rPr>
          <w:szCs w:val="22"/>
          <w:lang w:val="lt-LT"/>
        </w:rPr>
        <w:t xml:space="preserve"> su milteliais (I tipo stiklo) užkimštas </w:t>
      </w:r>
      <w:proofErr w:type="spellStart"/>
      <w:r w:rsidRPr="00254829">
        <w:rPr>
          <w:szCs w:val="22"/>
          <w:lang w:val="lt-LT"/>
        </w:rPr>
        <w:t>bromobutilo</w:t>
      </w:r>
      <w:proofErr w:type="spellEnd"/>
      <w:r w:rsidRPr="00254829">
        <w:rPr>
          <w:szCs w:val="22"/>
          <w:lang w:val="lt-LT"/>
        </w:rPr>
        <w:t xml:space="preserve"> kamščiu</w:t>
      </w:r>
      <w:r w:rsidRPr="00C16946">
        <w:rPr>
          <w:szCs w:val="22"/>
          <w:lang w:val="lt-LT"/>
        </w:rPr>
        <w:t>,</w:t>
      </w:r>
      <w:r w:rsidRPr="00E75B35">
        <w:rPr>
          <w:szCs w:val="22"/>
          <w:lang w:val="lt-LT"/>
        </w:rPr>
        <w:t xml:space="preserve"> tirpiklio injekcinis </w:t>
      </w:r>
      <w:r w:rsidRPr="00E75B35">
        <w:rPr>
          <w:noProof/>
          <w:szCs w:val="22"/>
          <w:lang w:val="lt-LT"/>
        </w:rPr>
        <w:t>flakonas</w:t>
      </w:r>
      <w:r w:rsidRPr="00E75B35">
        <w:rPr>
          <w:szCs w:val="22"/>
          <w:lang w:val="lt-LT"/>
        </w:rPr>
        <w:t xml:space="preserve"> (I tipo stiklo) užkimštas</w:t>
      </w:r>
      <w:r w:rsidRPr="00AD3558">
        <w:rPr>
          <w:rFonts w:eastAsia="Calibri"/>
          <w:snapToGrid/>
          <w:szCs w:val="22"/>
          <w:lang w:val="lt-LT"/>
        </w:rPr>
        <w:t xml:space="preserve"> </w:t>
      </w:r>
      <w:proofErr w:type="spellStart"/>
      <w:r w:rsidRPr="00BF6507">
        <w:rPr>
          <w:szCs w:val="22"/>
          <w:lang w:val="lt-LT"/>
        </w:rPr>
        <w:t>chlorobutilo</w:t>
      </w:r>
      <w:proofErr w:type="spellEnd"/>
      <w:r w:rsidR="00B339B9" w:rsidRPr="00BF6507">
        <w:rPr>
          <w:szCs w:val="22"/>
          <w:lang w:val="lt-LT"/>
        </w:rPr>
        <w:t xml:space="preserve"> (5</w:t>
      </w:r>
      <w:r w:rsidR="00E75B35">
        <w:rPr>
          <w:szCs w:val="22"/>
          <w:lang w:val="lt-LT"/>
        </w:rPr>
        <w:t> ml</w:t>
      </w:r>
      <w:r w:rsidR="00B339B9" w:rsidRPr="00BF6507">
        <w:rPr>
          <w:szCs w:val="22"/>
          <w:lang w:val="lt-LT"/>
        </w:rPr>
        <w:t xml:space="preserve"> ir 20 ml) </w:t>
      </w:r>
      <w:r w:rsidR="00E75B35">
        <w:rPr>
          <w:szCs w:val="22"/>
          <w:lang w:val="lt-LT"/>
        </w:rPr>
        <w:t>arba</w:t>
      </w:r>
      <w:r w:rsidR="00B339B9" w:rsidRPr="00BF6507">
        <w:rPr>
          <w:szCs w:val="22"/>
          <w:lang w:val="lt-LT"/>
        </w:rPr>
        <w:t xml:space="preserve"> </w:t>
      </w:r>
      <w:proofErr w:type="spellStart"/>
      <w:r w:rsidR="00B339B9" w:rsidRPr="00BF6507">
        <w:rPr>
          <w:szCs w:val="22"/>
          <w:lang w:val="lt-LT"/>
        </w:rPr>
        <w:t>bromobutilo</w:t>
      </w:r>
      <w:proofErr w:type="spellEnd"/>
      <w:r w:rsidR="00B339B9" w:rsidRPr="00BF6507">
        <w:rPr>
          <w:szCs w:val="22"/>
          <w:lang w:val="lt-LT"/>
        </w:rPr>
        <w:t xml:space="preserve"> (10 ml)</w:t>
      </w:r>
      <w:r w:rsidRPr="00BF6507">
        <w:rPr>
          <w:szCs w:val="22"/>
          <w:lang w:val="lt-LT"/>
        </w:rPr>
        <w:t xml:space="preserve"> kamščiu ir perpylimo sistema.</w:t>
      </w:r>
    </w:p>
    <w:p w14:paraId="16ABD000" w14:textId="77777777" w:rsidR="00B74A0B" w:rsidRPr="00C16946" w:rsidRDefault="00B74A0B" w:rsidP="00B74A0B">
      <w:pPr>
        <w:tabs>
          <w:tab w:val="clear" w:pos="567"/>
        </w:tabs>
        <w:spacing w:line="240" w:lineRule="auto"/>
        <w:rPr>
          <w:szCs w:val="22"/>
          <w:lang w:val="lt-LT"/>
        </w:rPr>
      </w:pPr>
    </w:p>
    <w:p w14:paraId="58573E61" w14:textId="77777777" w:rsidR="00B74A0B" w:rsidRPr="00AD3558" w:rsidRDefault="00B74A0B" w:rsidP="00B74A0B">
      <w:pPr>
        <w:pStyle w:val="Antrat4"/>
        <w:rPr>
          <w:rFonts w:ascii="Times New Roman" w:hAnsi="Times New Roman"/>
          <w:sz w:val="22"/>
          <w:szCs w:val="22"/>
          <w:lang w:val="lt-LT"/>
        </w:rPr>
      </w:pPr>
      <w:bookmarkStart w:id="2" w:name="OLE_LINK1"/>
      <w:r w:rsidRPr="00E75B35">
        <w:rPr>
          <w:rFonts w:ascii="Times New Roman" w:hAnsi="Times New Roman"/>
          <w:sz w:val="22"/>
          <w:szCs w:val="22"/>
          <w:lang w:val="lt-LT"/>
        </w:rPr>
        <w:t>6.6</w:t>
      </w:r>
      <w:r w:rsidRPr="00E75B35">
        <w:rPr>
          <w:rFonts w:ascii="Times New Roman" w:hAnsi="Times New Roman"/>
          <w:sz w:val="22"/>
          <w:szCs w:val="22"/>
          <w:lang w:val="lt-LT"/>
        </w:rPr>
        <w:tab/>
        <w:t>Specialūs reikalavimai atliekoms tvarkyti ir vaistiniam preparatui ruošti</w:t>
      </w:r>
    </w:p>
    <w:bookmarkEnd w:id="2"/>
    <w:p w14:paraId="2600F9CA" w14:textId="77777777" w:rsidR="00B74A0B" w:rsidRPr="00BF6507" w:rsidRDefault="00B74A0B" w:rsidP="00B74A0B">
      <w:pPr>
        <w:tabs>
          <w:tab w:val="clear" w:pos="567"/>
        </w:tabs>
        <w:spacing w:line="240" w:lineRule="auto"/>
        <w:rPr>
          <w:szCs w:val="22"/>
          <w:lang w:val="lt-LT"/>
        </w:rPr>
      </w:pPr>
    </w:p>
    <w:p w14:paraId="0E7B791A" w14:textId="77777777" w:rsidR="00B74A0B" w:rsidRPr="00BF6507" w:rsidRDefault="00B74A0B" w:rsidP="00B74A0B">
      <w:pPr>
        <w:keepNext/>
        <w:rPr>
          <w:i/>
          <w:szCs w:val="22"/>
          <w:lang w:val="lt-LT"/>
        </w:rPr>
      </w:pPr>
      <w:r w:rsidRPr="00BF6507">
        <w:rPr>
          <w:i/>
          <w:szCs w:val="22"/>
          <w:lang w:val="lt-LT"/>
        </w:rPr>
        <w:t>Paruošimas</w:t>
      </w:r>
    </w:p>
    <w:p w14:paraId="31E18F32" w14:textId="77777777" w:rsidR="00B74A0B" w:rsidRPr="00C16946" w:rsidRDefault="00B74A0B" w:rsidP="00B74A0B">
      <w:pPr>
        <w:rPr>
          <w:szCs w:val="22"/>
          <w:lang w:val="lt-LT"/>
        </w:rPr>
      </w:pPr>
    </w:p>
    <w:p w14:paraId="353F4635" w14:textId="77777777" w:rsidR="00B74A0B" w:rsidRPr="00F35051" w:rsidRDefault="00B74A0B" w:rsidP="00B74A0B">
      <w:pPr>
        <w:rPr>
          <w:szCs w:val="22"/>
          <w:lang w:val="lt-LT"/>
        </w:rPr>
      </w:pPr>
      <w:r w:rsidRPr="00E75B35">
        <w:rPr>
          <w:b/>
          <w:szCs w:val="22"/>
          <w:lang w:val="lt-LT"/>
        </w:rPr>
        <w:t xml:space="preserve">Reikia vadovautis šiuo metu taikomomis </w:t>
      </w:r>
      <w:proofErr w:type="spellStart"/>
      <w:r w:rsidRPr="00E75B35">
        <w:rPr>
          <w:b/>
          <w:szCs w:val="22"/>
          <w:lang w:val="lt-LT"/>
        </w:rPr>
        <w:t>aseptinių</w:t>
      </w:r>
      <w:proofErr w:type="spellEnd"/>
      <w:r w:rsidRPr="00E75B35">
        <w:rPr>
          <w:b/>
          <w:szCs w:val="22"/>
          <w:lang w:val="lt-LT"/>
        </w:rPr>
        <w:t xml:space="preserve"> procedūrų rekomendacijomis. Perpylimo sistema naudojama tik vaist</w:t>
      </w:r>
      <w:r w:rsidR="00E77193" w:rsidRPr="00E75B35">
        <w:rPr>
          <w:b/>
          <w:szCs w:val="22"/>
          <w:lang w:val="lt-LT"/>
        </w:rPr>
        <w:t>iniam preparatui</w:t>
      </w:r>
      <w:r w:rsidRPr="00B84BA0">
        <w:rPr>
          <w:b/>
          <w:szCs w:val="22"/>
          <w:lang w:val="lt-LT"/>
        </w:rPr>
        <w:t xml:space="preserve"> ruošti, kaip aprašyta toliau. Ši sistema nėra skirta naudoti leidžiant vaist</w:t>
      </w:r>
      <w:r w:rsidR="00E77193" w:rsidRPr="003058AB">
        <w:rPr>
          <w:b/>
          <w:szCs w:val="22"/>
          <w:lang w:val="lt-LT"/>
        </w:rPr>
        <w:t>inį preparatą</w:t>
      </w:r>
      <w:r w:rsidRPr="00437555">
        <w:rPr>
          <w:b/>
          <w:szCs w:val="22"/>
          <w:lang w:val="lt-LT"/>
        </w:rPr>
        <w:t xml:space="preserve"> pacientui.</w:t>
      </w:r>
    </w:p>
    <w:p w14:paraId="57753F50" w14:textId="77777777" w:rsidR="00B74A0B" w:rsidRPr="00AF2345" w:rsidRDefault="00B74A0B" w:rsidP="00B74A0B">
      <w:pPr>
        <w:tabs>
          <w:tab w:val="clear" w:pos="567"/>
        </w:tabs>
        <w:spacing w:line="240" w:lineRule="auto"/>
        <w:rPr>
          <w:szCs w:val="24"/>
          <w:lang w:val="lt-LT"/>
        </w:rPr>
      </w:pPr>
      <w:r w:rsidRPr="00DF27EC">
        <w:rPr>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B74A0B" w:rsidRPr="000C0781" w14:paraId="5F3F0BDD" w14:textId="77777777" w:rsidTr="00413160">
        <w:tc>
          <w:tcPr>
            <w:tcW w:w="2268" w:type="dxa"/>
          </w:tcPr>
          <w:p w14:paraId="480AB4A8" w14:textId="52035F5D" w:rsidR="00B74A0B" w:rsidRPr="00CB2C1E" w:rsidRDefault="00E11225" w:rsidP="00413160">
            <w:pPr>
              <w:rPr>
                <w:szCs w:val="22"/>
                <w:lang w:val="lt-LT"/>
              </w:rPr>
            </w:pPr>
            <w:r>
              <w:rPr>
                <w:noProof/>
                <w:snapToGrid/>
                <w:szCs w:val="22"/>
                <w:lang w:val="lt-LT" w:eastAsia="lt-LT"/>
              </w:rPr>
              <w:lastRenderedPageBreak/>
              <mc:AlternateContent>
                <mc:Choice Requires="wps">
                  <w:drawing>
                    <wp:anchor distT="0" distB="0" distL="114300" distR="114300" simplePos="0" relativeHeight="251657216" behindDoc="0" locked="0" layoutInCell="1" allowOverlap="1" wp14:anchorId="25815F4B" wp14:editId="2F75F3B2">
                      <wp:simplePos x="0" y="0"/>
                      <wp:positionH relativeFrom="column">
                        <wp:posOffset>108585</wp:posOffset>
                      </wp:positionH>
                      <wp:positionV relativeFrom="paragraph">
                        <wp:posOffset>891540</wp:posOffset>
                      </wp:positionV>
                      <wp:extent cx="114300" cy="114300"/>
                      <wp:effectExtent l="53340" t="49530" r="13335" b="7620"/>
                      <wp:wrapNone/>
                      <wp:docPr id="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032D01F" id="Line 124"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70.2pt" to="17.5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LBMLWPf&#10;AAAACQEAAA8AAABkcnMvZG93bnJldi54bWxMj81OwzAQhO9IvIO1SFwqaiekPwpxqgoJqLggWh7A&#10;jbdJIF5HsdOGt2c5wWk1s6PZb4vN5DpxxiG0njQkcwUCqfK2pVrDx+Hpbg0iREPWdJ5QwzcG2JTX&#10;V4XJrb/QO573sRZcQiE3GpoY+1zKUDXoTJj7Hol3Jz84E1kOtbSDuXC562Sq1FI60xJfaEyPjw1W&#10;X/vRadj2b59jukuerTqks1m3Wyb+5VXr25tp+wAi4hT/wvCLz+hQMtPRj2SD6FivEk7yzFQGggP3&#10;CzaObCzWGciykP8/KH8AAAD//wMAUEsBAi0AFAAGAAgAAAAhALaDOJL+AAAA4QEAABMAAAAAAAAA&#10;AAAAAAAAAAAAAFtDb250ZW50X1R5cGVzXS54bWxQSwECLQAUAAYACAAAACEAOP0h/9YAAACUAQAA&#10;CwAAAAAAAAAAAAAAAAAvAQAAX3JlbHMvLnJlbHNQSwECLQAUAAYACAAAACEAFd26ms4BAACCAwAA&#10;DgAAAAAAAAAAAAAAAAAuAgAAZHJzL2Uyb0RvYy54bWxQSwECLQAUAAYACAAAACEAsEwtY98AAAAJ&#10;AQAADwAAAAAAAAAAAAAAAAAoBAAAZHJzL2Rvd25yZXYueG1sUEsFBgAAAAAEAAQA8wAAADQFAAAA&#10;AA==&#10;">
                      <v:stroke endarrow="block"/>
                    </v:line>
                  </w:pict>
                </mc:Fallback>
              </mc:AlternateContent>
            </w:r>
            <w:r>
              <w:rPr>
                <w:noProof/>
                <w:szCs w:val="22"/>
                <w:lang w:val="lt-LT" w:eastAsia="lt-LT"/>
              </w:rPr>
              <mc:AlternateContent>
                <mc:Choice Requires="wps">
                  <w:drawing>
                    <wp:anchor distT="0" distB="0" distL="114300" distR="114300" simplePos="0" relativeHeight="251642880" behindDoc="0" locked="0" layoutInCell="1" allowOverlap="1" wp14:anchorId="5A05B14A" wp14:editId="276F3ABA">
                      <wp:simplePos x="0" y="0"/>
                      <wp:positionH relativeFrom="column">
                        <wp:posOffset>609600</wp:posOffset>
                      </wp:positionH>
                      <wp:positionV relativeFrom="paragraph">
                        <wp:posOffset>874395</wp:posOffset>
                      </wp:positionV>
                      <wp:extent cx="114300" cy="114300"/>
                      <wp:effectExtent l="49530" t="51435" r="7620" b="5715"/>
                      <wp:wrapNone/>
                      <wp:docPr id="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5F268A4" id="Line 110" o:spid="_x0000_s1026" style="position:absolute;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8.85pt" to="57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3YNgIAAGQEAAAOAAAAZHJzL2Uyb0RvYy54bWysVN9v0zAQfkfif7D83iXp0tJFSyfUtPAw&#10;oNIG767tNBaObdlu0wrxv+/O7coGLwiRB+ecu/vuu1+5vTv0muylD8qamhZXOSXScCuU2db06+Nq&#10;NKMkRGYE09bImh5loHfzt29uB1fJse2sFtITADGhGlxNuxhdlWWBd7Jn4co6aUDZWt+zCFe/zYRn&#10;A6D3Ohvn+TQbrBfOWy5DgK/NSUnnCb9tJY9f2jbISHRNgVtMp0/nBs9sfsuqrWeuU/xMg/0Di54p&#10;A0EvUA2LjOy8+gOqV9zbYNt4xW2f2bZVXKYcIJsi/y2bh445mXKB4gR3KVP4f7D8837tiRI1nVBi&#10;WA8tuldGkqJItRlcqMBkYdYes+MH8+DuLf8eiLGLjpmtTBwfjw4cC6xm9soFL8FBhM3wyQqwYbto&#10;U6EOre9Jq5X7iI5J+oYShoGykEPq0fHSI3mIhMPHoiivc+gkB9VZxqisQkB0dj7ED9L2BIWaasgm&#10;gbL9fYgn02cTNDd2pbROY6ANGWp6MxlPkkOwWglUolnw281Ce7JnOEjpSdmC5qWZtzsjElgnmVie&#10;5ciUBpnEVKboFRROS4rReiko0RJ2B6UTPW0wIiQMhM/SaZZ+3OQ3y9lyVo7K8XQ5KvOmGb1fLcrR&#10;dFW8mzTXzWLRFD+RfFFWnRJCGuT/PNdF+Xdzc96w00ReJvtSqOw1eio+kH1+J9JpCrDxuIih2lhx&#10;XHvMDm8wysn4vHa4Ky/vyerXz2H+BAAA//8DAFBLAwQUAAYACAAAACEARwjccOAAAAAKAQAADwAA&#10;AGRycy9kb3ducmV2LnhtbEyPwU7DMBBE70j8g7VIXCrqJNCkhDhVhQRUXBBtP8CNlyQQr6PYacPf&#10;sz3R2+7saPZNsZpsJ444+NaRgngegUCqnGmpVrDfvdwtQfigyejOESr4RQ+r8vqq0LlxJ/rE4zbU&#10;gkPI51pBE0KfS+mrBq32c9cj8e3LDVYHXodamkGfONx2MomiVFrdEn9odI/PDVY/29EqWPcf32Oy&#10;iV9NtEtms26Txu7tXanbm2n9BCLgFP7NcMZndCiZ6eBGMl50Ch5TrhJYv88yEGdD/MDKgYfFIgNZ&#10;FvKyQvkHAAD//wMAUEsBAi0AFAAGAAgAAAAhALaDOJL+AAAA4QEAABMAAAAAAAAAAAAAAAAAAAAA&#10;AFtDb250ZW50X1R5cGVzXS54bWxQSwECLQAUAAYACAAAACEAOP0h/9YAAACUAQAACwAAAAAAAAAA&#10;AAAAAAAvAQAAX3JlbHMvLnJlbHNQSwECLQAUAAYACAAAACEAEsGd2DYCAABkBAAADgAAAAAAAAAA&#10;AAAAAAAuAgAAZHJzL2Uyb0RvYy54bWxQSwECLQAUAAYACAAAACEARwjccOAAAAAKAQAADwAAAAAA&#10;AAAAAAAAAACQBAAAZHJzL2Rvd25yZXYueG1sUEsFBgAAAAAEAAQA8wAAAJ0FAAAAAA==&#10;">
                      <v:stroke endarrow="block"/>
                    </v:line>
                  </w:pict>
                </mc:Fallback>
              </mc:AlternateContent>
            </w:r>
            <w:r>
              <w:rPr>
                <w:noProof/>
                <w:snapToGrid/>
                <w:lang w:val="lt-LT" w:eastAsia="lt-LT"/>
              </w:rPr>
              <w:drawing>
                <wp:anchor distT="0" distB="0" distL="114300" distR="114300" simplePos="0" relativeHeight="251656192" behindDoc="0" locked="0" layoutInCell="1" allowOverlap="1" wp14:anchorId="712CB90D" wp14:editId="5BC40C80">
                  <wp:simplePos x="0" y="0"/>
                  <wp:positionH relativeFrom="margin">
                    <wp:posOffset>426720</wp:posOffset>
                  </wp:positionH>
                  <wp:positionV relativeFrom="margin">
                    <wp:posOffset>-157480</wp:posOffset>
                  </wp:positionV>
                  <wp:extent cx="480060" cy="784860"/>
                  <wp:effectExtent l="0" t="0" r="0" b="0"/>
                  <wp:wrapSquare wrapText="bothSides"/>
                  <wp:docPr id="12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0">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3120" behindDoc="0" locked="0" layoutInCell="1" allowOverlap="1" wp14:anchorId="0B20702E" wp14:editId="767C5AD7">
                  <wp:simplePos x="0" y="0"/>
                  <wp:positionH relativeFrom="margin">
                    <wp:posOffset>-56515</wp:posOffset>
                  </wp:positionH>
                  <wp:positionV relativeFrom="margin">
                    <wp:posOffset>5654040</wp:posOffset>
                  </wp:positionV>
                  <wp:extent cx="480060" cy="1783080"/>
                  <wp:effectExtent l="0" t="0" r="0" b="0"/>
                  <wp:wrapSquare wrapText="bothSides"/>
                  <wp:docPr id="12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 cy="178308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5168" behindDoc="0" locked="0" layoutInCell="1" allowOverlap="1" wp14:anchorId="1BB5EAE9" wp14:editId="2D01A96A">
                  <wp:simplePos x="0" y="0"/>
                  <wp:positionH relativeFrom="margin">
                    <wp:posOffset>1065530</wp:posOffset>
                  </wp:positionH>
                  <wp:positionV relativeFrom="margin">
                    <wp:posOffset>-129540</wp:posOffset>
                  </wp:positionV>
                  <wp:extent cx="198120" cy="830580"/>
                  <wp:effectExtent l="0" t="0" r="0" b="0"/>
                  <wp:wrapSquare wrapText="bothSides"/>
                  <wp:docPr id="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cstate="print">
                            <a:extLst>
                              <a:ext uri="{28A0092B-C50C-407E-A947-70E740481C1C}">
                                <a14:useLocalDpi xmlns:a14="http://schemas.microsoft.com/office/drawing/2010/main" val="0"/>
                              </a:ext>
                            </a:extLst>
                          </a:blip>
                          <a:srcRect l="75780" r="4771" b="12350"/>
                          <a:stretch>
                            <a:fillRect/>
                          </a:stretch>
                        </pic:blipFill>
                        <pic:spPr bwMode="auto">
                          <a:xfrm>
                            <a:off x="0" y="0"/>
                            <a:ext cx="198120" cy="830580"/>
                          </a:xfrm>
                          <a:prstGeom prst="rect">
                            <a:avLst/>
                          </a:prstGeom>
                          <a:noFill/>
                        </pic:spPr>
                      </pic:pic>
                    </a:graphicData>
                  </a:graphic>
                  <wp14:sizeRelH relativeFrom="page">
                    <wp14:pctWidth>0</wp14:pctWidth>
                  </wp14:sizeRelH>
                  <wp14:sizeRelV relativeFrom="page">
                    <wp14:pctHeight>0</wp14:pctHeight>
                  </wp14:sizeRelV>
                </wp:anchor>
              </w:drawing>
            </w:r>
            <w:r w:rsidR="00B74A0B" w:rsidRPr="00CB2C1E">
              <w:rPr>
                <w:szCs w:val="22"/>
                <w:lang w:val="lt-LT"/>
              </w:rPr>
              <w:t xml:space="preserve">  </w:t>
            </w:r>
          </w:p>
          <w:p w14:paraId="5DC16DA4" w14:textId="77777777" w:rsidR="00B74A0B" w:rsidRDefault="00B74A0B" w:rsidP="00413160">
            <w:pPr>
              <w:rPr>
                <w:szCs w:val="22"/>
                <w:lang w:val="lt-LT"/>
              </w:rPr>
            </w:pPr>
          </w:p>
          <w:p w14:paraId="609819E6" w14:textId="5E885588" w:rsidR="00B74A0B" w:rsidRDefault="00B74A0B" w:rsidP="00413160">
            <w:pPr>
              <w:rPr>
                <w:szCs w:val="22"/>
                <w:lang w:val="lt-LT"/>
              </w:rPr>
            </w:pPr>
          </w:p>
          <w:p w14:paraId="462666EB" w14:textId="7BD5C243" w:rsidR="00B74A0B" w:rsidRDefault="00B74A0B" w:rsidP="00413160">
            <w:pPr>
              <w:rPr>
                <w:szCs w:val="22"/>
                <w:lang w:val="lt-LT"/>
              </w:rPr>
            </w:pPr>
          </w:p>
          <w:p w14:paraId="4A472175" w14:textId="4AB8CFA7" w:rsidR="00B74A0B" w:rsidRPr="00CB2C1E" w:rsidRDefault="00B74A0B" w:rsidP="00413160">
            <w:pPr>
              <w:rPr>
                <w:szCs w:val="22"/>
                <w:lang w:val="lt-LT"/>
              </w:rPr>
            </w:pPr>
          </w:p>
          <w:p w14:paraId="25DB6869" w14:textId="0B133027" w:rsidR="00B74A0B" w:rsidRPr="00CB2C1E" w:rsidRDefault="00B74A0B" w:rsidP="00413160">
            <w:pPr>
              <w:rPr>
                <w:szCs w:val="22"/>
                <w:lang w:val="lt-LT"/>
              </w:rPr>
            </w:pPr>
          </w:p>
          <w:p w14:paraId="6D4154FD" w14:textId="62163E33" w:rsidR="00B74A0B" w:rsidRPr="00CB2C1E" w:rsidRDefault="00E11225" w:rsidP="00413160">
            <w:pPr>
              <w:rPr>
                <w:szCs w:val="22"/>
                <w:lang w:val="lt-LT"/>
              </w:rPr>
            </w:pPr>
            <w:r>
              <w:rPr>
                <w:noProof/>
                <w:lang w:val="lt-LT" w:eastAsia="lt-LT"/>
              </w:rPr>
              <w:drawing>
                <wp:anchor distT="0" distB="0" distL="114300" distR="114300" simplePos="0" relativeHeight="251652096" behindDoc="0" locked="0" layoutInCell="1" allowOverlap="1" wp14:anchorId="33CD06E6" wp14:editId="304EDB5C">
                  <wp:simplePos x="0" y="0"/>
                  <wp:positionH relativeFrom="margin">
                    <wp:posOffset>609600</wp:posOffset>
                  </wp:positionH>
                  <wp:positionV relativeFrom="margin">
                    <wp:posOffset>1844040</wp:posOffset>
                  </wp:positionV>
                  <wp:extent cx="662940" cy="1463040"/>
                  <wp:effectExtent l="0" t="0" r="0" b="0"/>
                  <wp:wrapSquare wrapText="bothSides"/>
                  <wp:docPr id="119"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 cy="1463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1072" behindDoc="0" locked="0" layoutInCell="1" allowOverlap="1" wp14:anchorId="02D16D5A" wp14:editId="375CD2C3">
                  <wp:simplePos x="0" y="0"/>
                  <wp:positionH relativeFrom="margin">
                    <wp:posOffset>-36195</wp:posOffset>
                  </wp:positionH>
                  <wp:positionV relativeFrom="margin">
                    <wp:posOffset>1049655</wp:posOffset>
                  </wp:positionV>
                  <wp:extent cx="464820" cy="701040"/>
                  <wp:effectExtent l="0" t="0" r="0" b="0"/>
                  <wp:wrapSquare wrapText="bothSides"/>
                  <wp:docPr id="1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3">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p>
          <w:p w14:paraId="7E666DBC" w14:textId="734FB845" w:rsidR="00B74A0B" w:rsidRPr="00CB2C1E" w:rsidRDefault="004F2982" w:rsidP="00413160">
            <w:pPr>
              <w:rPr>
                <w:szCs w:val="22"/>
                <w:lang w:val="lt-LT"/>
              </w:rPr>
            </w:pPr>
            <w:r>
              <w:rPr>
                <w:szCs w:val="22"/>
                <w:lang w:val="lt-LT"/>
              </w:rPr>
              <w:object w:dxaOrig="1440" w:dyaOrig="1440" w14:anchorId="7F0E5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6" type="#_x0000_t75" style="position:absolute;margin-left:0;margin-top:154pt;width:48pt;height:56pt;z-index:251644928;mso-position-horizontal-relative:margin;mso-position-vertical-relative:margin">
                  <v:imagedata r:id="rId14" o:title=""/>
                  <w10:wrap type="square" anchorx="margin" anchory="margin"/>
                </v:shape>
                <o:OLEObject Type="Embed" ProgID="PBrush" ShapeID="_x0000_s1136" DrawAspect="Content" ObjectID="_1743230061" r:id="rId15"/>
              </w:object>
            </w:r>
          </w:p>
          <w:p w14:paraId="3A8CC101" w14:textId="5F9E2A4B" w:rsidR="00B74A0B" w:rsidRPr="00CB2C1E" w:rsidRDefault="00B74A0B" w:rsidP="00413160">
            <w:pPr>
              <w:jc w:val="right"/>
              <w:rPr>
                <w:szCs w:val="22"/>
                <w:lang w:val="lt-LT"/>
              </w:rPr>
            </w:pPr>
          </w:p>
          <w:p w14:paraId="44D51902" w14:textId="2557DCF8" w:rsidR="00B74A0B" w:rsidRPr="00CB2C1E" w:rsidRDefault="00E11225" w:rsidP="00413160">
            <w:pPr>
              <w:rPr>
                <w:szCs w:val="22"/>
                <w:lang w:val="lt-LT"/>
              </w:rPr>
            </w:pPr>
            <w:r>
              <w:rPr>
                <w:noProof/>
                <w:lang w:val="lt-LT" w:eastAsia="lt-LT"/>
              </w:rPr>
              <w:drawing>
                <wp:anchor distT="0" distB="0" distL="114300" distR="114300" simplePos="0" relativeHeight="251646976" behindDoc="0" locked="0" layoutInCell="1" allowOverlap="1" wp14:anchorId="653D056D" wp14:editId="369DF5E7">
                  <wp:simplePos x="0" y="0"/>
                  <wp:positionH relativeFrom="margin">
                    <wp:posOffset>222885</wp:posOffset>
                  </wp:positionH>
                  <wp:positionV relativeFrom="margin">
                    <wp:posOffset>3642360</wp:posOffset>
                  </wp:positionV>
                  <wp:extent cx="640080" cy="1958340"/>
                  <wp:effectExtent l="0" t="0" r="0" b="0"/>
                  <wp:wrapSquare wrapText="bothSides"/>
                  <wp:docPr id="114"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 cy="1958340"/>
                          </a:xfrm>
                          <a:prstGeom prst="rect">
                            <a:avLst/>
                          </a:prstGeom>
                          <a:noFill/>
                        </pic:spPr>
                      </pic:pic>
                    </a:graphicData>
                  </a:graphic>
                  <wp14:sizeRelH relativeFrom="page">
                    <wp14:pctWidth>0</wp14:pctWidth>
                  </wp14:sizeRelH>
                  <wp14:sizeRelV relativeFrom="page">
                    <wp14:pctHeight>0</wp14:pctHeight>
                  </wp14:sizeRelV>
                </wp:anchor>
              </w:drawing>
            </w:r>
          </w:p>
          <w:p w14:paraId="3E2D2CCE" w14:textId="34CDD9AB" w:rsidR="00B74A0B" w:rsidRPr="00CB2C1E" w:rsidRDefault="00B74A0B" w:rsidP="00413160">
            <w:pPr>
              <w:rPr>
                <w:szCs w:val="22"/>
                <w:lang w:val="lt-LT"/>
              </w:rPr>
            </w:pPr>
            <w:r w:rsidRPr="00CB2C1E">
              <w:rPr>
                <w:szCs w:val="22"/>
                <w:lang w:val="lt-LT"/>
              </w:rPr>
              <w:t xml:space="preserve">  </w:t>
            </w:r>
          </w:p>
          <w:p w14:paraId="661CB4D3" w14:textId="50555170" w:rsidR="00B74A0B" w:rsidRDefault="00B74A0B" w:rsidP="00413160">
            <w:pPr>
              <w:rPr>
                <w:szCs w:val="22"/>
                <w:lang w:val="lt-LT"/>
              </w:rPr>
            </w:pPr>
          </w:p>
          <w:p w14:paraId="7651E242" w14:textId="1ED1D7BB" w:rsidR="00B74A0B" w:rsidRDefault="00B74A0B" w:rsidP="00413160">
            <w:pPr>
              <w:rPr>
                <w:szCs w:val="22"/>
                <w:lang w:val="lt-LT"/>
              </w:rPr>
            </w:pPr>
          </w:p>
          <w:p w14:paraId="3E61F57D" w14:textId="61E6F0E0" w:rsidR="00B74A0B" w:rsidRDefault="00B74A0B" w:rsidP="00413160">
            <w:pPr>
              <w:rPr>
                <w:szCs w:val="22"/>
                <w:lang w:val="lt-LT"/>
              </w:rPr>
            </w:pPr>
          </w:p>
          <w:p w14:paraId="4F138B75" w14:textId="7ACDBE4D" w:rsidR="00B74A0B" w:rsidRDefault="00B74A0B" w:rsidP="00413160">
            <w:pPr>
              <w:rPr>
                <w:szCs w:val="22"/>
                <w:lang w:val="lt-LT"/>
              </w:rPr>
            </w:pPr>
          </w:p>
          <w:p w14:paraId="3BD9F98C" w14:textId="7C433424" w:rsidR="00B74A0B" w:rsidRDefault="00E11225" w:rsidP="00413160">
            <w:pPr>
              <w:rPr>
                <w:szCs w:val="22"/>
                <w:lang w:val="lt-LT"/>
              </w:rPr>
            </w:pPr>
            <w:r>
              <w:rPr>
                <w:noProof/>
                <w:lang w:val="lt-LT" w:eastAsia="lt-LT"/>
              </w:rPr>
              <w:drawing>
                <wp:anchor distT="0" distB="0" distL="114300" distR="114300" simplePos="0" relativeHeight="251649024" behindDoc="0" locked="0" layoutInCell="1" allowOverlap="1" wp14:anchorId="1261EB4A" wp14:editId="25C1CC4B">
                  <wp:simplePos x="0" y="0"/>
                  <wp:positionH relativeFrom="margin">
                    <wp:posOffset>-36195</wp:posOffset>
                  </wp:positionH>
                  <wp:positionV relativeFrom="margin">
                    <wp:posOffset>72390</wp:posOffset>
                  </wp:positionV>
                  <wp:extent cx="464820" cy="701040"/>
                  <wp:effectExtent l="0" t="0" r="0" b="0"/>
                  <wp:wrapSquare wrapText="bothSides"/>
                  <wp:docPr id="11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3">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4144" behindDoc="0" locked="0" layoutInCell="1" allowOverlap="1" wp14:anchorId="087A8757" wp14:editId="5FA6C83B">
                  <wp:simplePos x="0" y="0"/>
                  <wp:positionH relativeFrom="margin">
                    <wp:posOffset>423545</wp:posOffset>
                  </wp:positionH>
                  <wp:positionV relativeFrom="margin">
                    <wp:posOffset>988695</wp:posOffset>
                  </wp:positionV>
                  <wp:extent cx="480060" cy="784860"/>
                  <wp:effectExtent l="0" t="0" r="0" b="0"/>
                  <wp:wrapSquare wrapText="bothSides"/>
                  <wp:docPr id="12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p>
          <w:p w14:paraId="344734DF" w14:textId="685CC60E" w:rsidR="00B74A0B" w:rsidRDefault="00B74A0B" w:rsidP="00413160">
            <w:pPr>
              <w:rPr>
                <w:szCs w:val="22"/>
                <w:lang w:val="lt-LT"/>
              </w:rPr>
            </w:pPr>
          </w:p>
          <w:p w14:paraId="2AC40DA7" w14:textId="184F4EB5" w:rsidR="00B74A0B" w:rsidRDefault="00B74A0B" w:rsidP="00413160">
            <w:pPr>
              <w:rPr>
                <w:szCs w:val="22"/>
                <w:lang w:val="lt-LT"/>
              </w:rPr>
            </w:pPr>
          </w:p>
          <w:p w14:paraId="3E4C93D0" w14:textId="77777777" w:rsidR="00B74A0B" w:rsidRDefault="00B74A0B" w:rsidP="00413160">
            <w:pPr>
              <w:rPr>
                <w:szCs w:val="22"/>
                <w:lang w:val="lt-LT"/>
              </w:rPr>
            </w:pPr>
          </w:p>
          <w:p w14:paraId="1ACF6BBB" w14:textId="43E0A7F2" w:rsidR="00B74A0B" w:rsidRDefault="00B74A0B" w:rsidP="00413160">
            <w:pPr>
              <w:rPr>
                <w:szCs w:val="22"/>
                <w:lang w:val="lt-LT"/>
              </w:rPr>
            </w:pPr>
          </w:p>
          <w:p w14:paraId="22649E42" w14:textId="365E7561" w:rsidR="00B74A0B" w:rsidRDefault="00B74A0B" w:rsidP="00413160">
            <w:pPr>
              <w:rPr>
                <w:szCs w:val="22"/>
                <w:lang w:val="lt-LT"/>
              </w:rPr>
            </w:pPr>
          </w:p>
          <w:p w14:paraId="0917FBBC" w14:textId="5CA73A8C" w:rsidR="00B74A0B" w:rsidRDefault="00B74A0B" w:rsidP="00413160">
            <w:pPr>
              <w:rPr>
                <w:szCs w:val="22"/>
                <w:lang w:val="lt-LT"/>
              </w:rPr>
            </w:pPr>
          </w:p>
          <w:p w14:paraId="7820FFC9" w14:textId="50FE2063" w:rsidR="00B74A0B" w:rsidRDefault="00B74A0B" w:rsidP="00413160">
            <w:pPr>
              <w:rPr>
                <w:szCs w:val="22"/>
                <w:lang w:val="lt-LT"/>
              </w:rPr>
            </w:pPr>
          </w:p>
          <w:p w14:paraId="2501AD78" w14:textId="3AB9AEDE" w:rsidR="00B74A0B" w:rsidRDefault="00B74A0B" w:rsidP="00413160">
            <w:pPr>
              <w:rPr>
                <w:szCs w:val="22"/>
                <w:lang w:val="lt-LT"/>
              </w:rPr>
            </w:pPr>
          </w:p>
          <w:p w14:paraId="4C689A5A" w14:textId="1922A563" w:rsidR="00B74A0B" w:rsidRDefault="00B74A0B" w:rsidP="00413160">
            <w:pPr>
              <w:rPr>
                <w:szCs w:val="22"/>
                <w:lang w:val="lt-LT"/>
              </w:rPr>
            </w:pPr>
          </w:p>
          <w:p w14:paraId="63F64CA7" w14:textId="77777777" w:rsidR="00B74A0B" w:rsidRDefault="00E11225" w:rsidP="00413160">
            <w:pPr>
              <w:rPr>
                <w:szCs w:val="22"/>
                <w:lang w:val="lt-LT"/>
              </w:rPr>
            </w:pPr>
            <w:r>
              <w:rPr>
                <w:noProof/>
                <w:lang w:val="lt-LT" w:eastAsia="lt-LT"/>
              </w:rPr>
              <w:drawing>
                <wp:anchor distT="0" distB="0" distL="114300" distR="114300" simplePos="0" relativeHeight="251648000" behindDoc="0" locked="0" layoutInCell="1" allowOverlap="1" wp14:anchorId="1C5C5F0B" wp14:editId="1EB6FA25">
                  <wp:simplePos x="0" y="0"/>
                  <wp:positionH relativeFrom="margin">
                    <wp:posOffset>906780</wp:posOffset>
                  </wp:positionH>
                  <wp:positionV relativeFrom="margin">
                    <wp:posOffset>5722620</wp:posOffset>
                  </wp:positionV>
                  <wp:extent cx="434975" cy="1600200"/>
                  <wp:effectExtent l="0" t="0" r="0" b="0"/>
                  <wp:wrapSquare wrapText="bothSides"/>
                  <wp:docPr id="115"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975" cy="1600200"/>
                          </a:xfrm>
                          <a:prstGeom prst="rect">
                            <a:avLst/>
                          </a:prstGeom>
                          <a:noFill/>
                        </pic:spPr>
                      </pic:pic>
                    </a:graphicData>
                  </a:graphic>
                  <wp14:sizeRelH relativeFrom="page">
                    <wp14:pctWidth>0</wp14:pctWidth>
                  </wp14:sizeRelH>
                  <wp14:sizeRelV relativeFrom="page">
                    <wp14:pctHeight>0</wp14:pctHeight>
                  </wp14:sizeRelV>
                </wp:anchor>
              </w:drawing>
            </w:r>
          </w:p>
          <w:p w14:paraId="7AE79A53" w14:textId="1270F19D" w:rsidR="00B74A0B" w:rsidRDefault="00B74A0B" w:rsidP="00413160">
            <w:pPr>
              <w:rPr>
                <w:szCs w:val="22"/>
                <w:lang w:val="lt-LT"/>
              </w:rPr>
            </w:pPr>
          </w:p>
          <w:p w14:paraId="2218656E" w14:textId="77777777" w:rsidR="00B74A0B" w:rsidRDefault="00B74A0B" w:rsidP="00413160">
            <w:pPr>
              <w:rPr>
                <w:szCs w:val="22"/>
                <w:lang w:val="lt-LT"/>
              </w:rPr>
            </w:pPr>
          </w:p>
          <w:p w14:paraId="1CF7E96E" w14:textId="21D9DE46" w:rsidR="00B74A0B" w:rsidRDefault="00B74A0B" w:rsidP="00413160">
            <w:pPr>
              <w:rPr>
                <w:szCs w:val="22"/>
                <w:lang w:val="lt-LT"/>
              </w:rPr>
            </w:pPr>
          </w:p>
          <w:p w14:paraId="6DC2EAD6" w14:textId="0B5925E2" w:rsidR="00B74A0B" w:rsidRDefault="00E11225" w:rsidP="00413160">
            <w:pPr>
              <w:rPr>
                <w:szCs w:val="22"/>
                <w:lang w:val="lt-LT"/>
              </w:rPr>
            </w:pPr>
            <w:r>
              <w:rPr>
                <w:noProof/>
                <w:szCs w:val="22"/>
                <w:lang w:val="lt-LT" w:eastAsia="lt-LT"/>
              </w:rPr>
              <mc:AlternateContent>
                <mc:Choice Requires="wps">
                  <w:drawing>
                    <wp:anchor distT="0" distB="0" distL="114300" distR="114300" simplePos="0" relativeHeight="251643904" behindDoc="0" locked="0" layoutInCell="1" allowOverlap="1" wp14:anchorId="6CA72C6A" wp14:editId="3822221A">
                      <wp:simplePos x="0" y="0"/>
                      <wp:positionH relativeFrom="column">
                        <wp:posOffset>27305</wp:posOffset>
                      </wp:positionH>
                      <wp:positionV relativeFrom="paragraph">
                        <wp:posOffset>-4774565</wp:posOffset>
                      </wp:positionV>
                      <wp:extent cx="114300" cy="114300"/>
                      <wp:effectExtent l="48260" t="50165" r="8890" b="6985"/>
                      <wp:wrapNone/>
                      <wp:docPr id="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FACF01" id="Line 111" o:spid="_x0000_s1026"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75.95pt" to="11.15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AKG6FXg&#10;AAAACgEAAA8AAABkcnMvZG93bnJldi54bWxMj8tOwzAQRfdI/IM1SGyq1nlAoSFOVSEBFRtEywe4&#10;8ZAE7HEUO234e6YrWM6doztnyvXkrDjiEDpPCtJFAgKp9qajRsHH/ml+DyJETUZbT6jgBwOsq8uL&#10;UhfGn+gdj7vYCC6hUGgFbYx9IWWoW3Q6LHyPxLtPPzgdeRwaaQZ94nJnZZYkS+l0R3yh1T0+tlh/&#10;70anYNO/fY3ZNn02yT6bzex2mfqXV6Wur6bNA4iIU/yD4azP6lCx08GPZIKwCm5yBhXM727TFQgG&#10;soyTwznJ8xXIqpT/X6h+AQAA//8DAFBLAQItABQABgAIAAAAIQC2gziS/gAAAOEBAAATAAAAAAAA&#10;AAAAAAAAAAAAAABbQ29udGVudF9UeXBlc10ueG1sUEsBAi0AFAAGAAgAAAAhADj9If/WAAAAlAEA&#10;AAsAAAAAAAAAAAAAAAAALwEAAF9yZWxzLy5yZWxzUEsBAi0AFAAGAAgAAAAhABXduprOAQAAggMA&#10;AA4AAAAAAAAAAAAAAAAALgIAAGRycy9lMm9Eb2MueG1sUEsBAi0AFAAGAAgAAAAhAAKG6FXgAAAA&#10;CgEAAA8AAAAAAAAAAAAAAAAAKAQAAGRycy9kb3ducmV2LnhtbFBLBQYAAAAABAAEAPMAAAA1BQAA&#10;AAA=&#10;">
                      <v:stroke endarrow="block"/>
                    </v:line>
                  </w:pict>
                </mc:Fallback>
              </mc:AlternateContent>
            </w:r>
          </w:p>
          <w:p w14:paraId="69B817B0" w14:textId="24E55FC1" w:rsidR="00B74A0B" w:rsidRDefault="00B74A0B" w:rsidP="00413160">
            <w:pPr>
              <w:rPr>
                <w:szCs w:val="22"/>
                <w:lang w:val="lt-LT"/>
              </w:rPr>
            </w:pPr>
          </w:p>
          <w:p w14:paraId="5671B632" w14:textId="0377003C" w:rsidR="00B74A0B" w:rsidRDefault="00B74A0B" w:rsidP="00413160">
            <w:pPr>
              <w:rPr>
                <w:szCs w:val="22"/>
                <w:lang w:val="lt-LT"/>
              </w:rPr>
            </w:pPr>
          </w:p>
          <w:p w14:paraId="63676E49" w14:textId="76A33B22" w:rsidR="00B74A0B" w:rsidRDefault="00B74A0B" w:rsidP="00413160">
            <w:pPr>
              <w:rPr>
                <w:szCs w:val="22"/>
                <w:lang w:val="lt-LT"/>
              </w:rPr>
            </w:pPr>
          </w:p>
          <w:p w14:paraId="11FEC35C" w14:textId="77777777" w:rsidR="00B74A0B" w:rsidRDefault="00B74A0B" w:rsidP="00413160">
            <w:pPr>
              <w:rPr>
                <w:szCs w:val="22"/>
                <w:lang w:val="lt-LT"/>
              </w:rPr>
            </w:pPr>
          </w:p>
          <w:p w14:paraId="759955EB" w14:textId="77777777" w:rsidR="00B74A0B" w:rsidRDefault="00B74A0B" w:rsidP="00413160">
            <w:pPr>
              <w:rPr>
                <w:szCs w:val="22"/>
                <w:lang w:val="lt-LT"/>
              </w:rPr>
            </w:pPr>
            <w:r>
              <w:rPr>
                <w:szCs w:val="22"/>
                <w:lang w:val="lt-LT"/>
              </w:rPr>
              <w:t xml:space="preserve">        </w:t>
            </w:r>
          </w:p>
          <w:p w14:paraId="16820CBD" w14:textId="38ECAE5C" w:rsidR="00B74A0B" w:rsidRDefault="00066730" w:rsidP="00413160">
            <w:pPr>
              <w:rPr>
                <w:szCs w:val="22"/>
                <w:lang w:val="lt-LT"/>
              </w:rPr>
            </w:pPr>
            <w:r>
              <w:rPr>
                <w:noProof/>
                <w:lang w:val="lt-LT" w:eastAsia="lt-LT"/>
              </w:rPr>
              <w:drawing>
                <wp:anchor distT="0" distB="0" distL="114300" distR="114300" simplePos="0" relativeHeight="251650048" behindDoc="0" locked="0" layoutInCell="1" allowOverlap="1" wp14:anchorId="49C52255" wp14:editId="04167B29">
                  <wp:simplePos x="0" y="0"/>
                  <wp:positionH relativeFrom="margin">
                    <wp:posOffset>220345</wp:posOffset>
                  </wp:positionH>
                  <wp:positionV relativeFrom="margin">
                    <wp:posOffset>7437120</wp:posOffset>
                  </wp:positionV>
                  <wp:extent cx="548640" cy="1635760"/>
                  <wp:effectExtent l="0" t="0" r="3810" b="2540"/>
                  <wp:wrapSquare wrapText="bothSides"/>
                  <wp:docPr id="117"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1635760"/>
                          </a:xfrm>
                          <a:prstGeom prst="rect">
                            <a:avLst/>
                          </a:prstGeom>
                          <a:noFill/>
                        </pic:spPr>
                      </pic:pic>
                    </a:graphicData>
                  </a:graphic>
                  <wp14:sizeRelH relativeFrom="page">
                    <wp14:pctWidth>0</wp14:pctWidth>
                  </wp14:sizeRelH>
                  <wp14:sizeRelV relativeFrom="page">
                    <wp14:pctHeight>0</wp14:pctHeight>
                  </wp14:sizeRelV>
                </wp:anchor>
              </w:drawing>
            </w:r>
          </w:p>
          <w:p w14:paraId="162F6596" w14:textId="2CEA708D" w:rsidR="00B74A0B" w:rsidRDefault="00B74A0B" w:rsidP="00413160">
            <w:pPr>
              <w:rPr>
                <w:szCs w:val="22"/>
                <w:lang w:val="lt-LT"/>
              </w:rPr>
            </w:pPr>
          </w:p>
          <w:p w14:paraId="3358E470" w14:textId="47488561" w:rsidR="00B74A0B" w:rsidRDefault="00B74A0B" w:rsidP="00413160">
            <w:pPr>
              <w:rPr>
                <w:szCs w:val="22"/>
                <w:lang w:val="lt-LT"/>
              </w:rPr>
            </w:pPr>
          </w:p>
          <w:p w14:paraId="74407852" w14:textId="524936A1" w:rsidR="00B74A0B" w:rsidRDefault="00B74A0B" w:rsidP="00413160">
            <w:pPr>
              <w:rPr>
                <w:szCs w:val="22"/>
                <w:lang w:val="lt-LT"/>
              </w:rPr>
            </w:pPr>
          </w:p>
          <w:p w14:paraId="6854E79C" w14:textId="7A7F17CB" w:rsidR="00B74A0B" w:rsidRDefault="00B74A0B" w:rsidP="00413160">
            <w:pPr>
              <w:rPr>
                <w:szCs w:val="22"/>
                <w:lang w:val="lt-LT"/>
              </w:rPr>
            </w:pPr>
          </w:p>
          <w:p w14:paraId="1C463566" w14:textId="4940AAF6" w:rsidR="00B74A0B" w:rsidRDefault="00B74A0B" w:rsidP="00413160">
            <w:pPr>
              <w:rPr>
                <w:szCs w:val="22"/>
                <w:lang w:val="lt-LT"/>
              </w:rPr>
            </w:pPr>
          </w:p>
          <w:p w14:paraId="4C7B48D8" w14:textId="2CEBB7D2" w:rsidR="00B74A0B" w:rsidRDefault="00B74A0B" w:rsidP="00413160">
            <w:pPr>
              <w:rPr>
                <w:szCs w:val="22"/>
                <w:lang w:val="lt-LT"/>
              </w:rPr>
            </w:pPr>
          </w:p>
          <w:p w14:paraId="30A6688D" w14:textId="45659B69" w:rsidR="00B74A0B" w:rsidRDefault="00B74A0B" w:rsidP="00413160">
            <w:pPr>
              <w:rPr>
                <w:szCs w:val="22"/>
                <w:lang w:val="lt-LT"/>
              </w:rPr>
            </w:pPr>
          </w:p>
          <w:p w14:paraId="7B05BA24" w14:textId="5D9C23E7" w:rsidR="00B74A0B" w:rsidRDefault="00B74A0B" w:rsidP="00413160">
            <w:pPr>
              <w:rPr>
                <w:szCs w:val="22"/>
                <w:lang w:val="lt-LT"/>
              </w:rPr>
            </w:pPr>
          </w:p>
          <w:p w14:paraId="25C2FDE0" w14:textId="4D70C304" w:rsidR="00B74A0B" w:rsidRPr="00CB2C1E" w:rsidRDefault="00B74A0B" w:rsidP="00413160">
            <w:pPr>
              <w:rPr>
                <w:szCs w:val="22"/>
                <w:lang w:val="lt-LT"/>
              </w:rPr>
            </w:pPr>
          </w:p>
          <w:p w14:paraId="44924B86" w14:textId="1262C734" w:rsidR="00B74A0B" w:rsidRPr="00CB2C1E" w:rsidRDefault="00B74A0B" w:rsidP="00413160">
            <w:pPr>
              <w:jc w:val="center"/>
              <w:rPr>
                <w:rFonts w:ascii="Optimum" w:hAnsi="Optimum"/>
                <w:szCs w:val="22"/>
                <w:lang w:val="lt-LT"/>
              </w:rPr>
            </w:pPr>
          </w:p>
        </w:tc>
        <w:tc>
          <w:tcPr>
            <w:tcW w:w="7655" w:type="dxa"/>
          </w:tcPr>
          <w:p w14:paraId="3B6822A8" w14:textId="77777777" w:rsidR="00B74A0B" w:rsidRPr="00CB2C1E" w:rsidRDefault="00B74A0B" w:rsidP="00413160">
            <w:pPr>
              <w:rPr>
                <w:szCs w:val="22"/>
                <w:lang w:val="lt-LT"/>
              </w:rPr>
            </w:pPr>
          </w:p>
          <w:p w14:paraId="25064BBE" w14:textId="77777777" w:rsidR="00B74A0B" w:rsidRPr="00CB2C1E" w:rsidRDefault="00B74A0B" w:rsidP="00413160">
            <w:pPr>
              <w:tabs>
                <w:tab w:val="left" w:pos="284"/>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rPr>
                <w:rFonts w:ascii="Book Antiqua" w:hAnsi="Book Antiqua"/>
                <w:szCs w:val="22"/>
                <w:lang w:val="lt-LT"/>
              </w:rPr>
            </w:pPr>
          </w:p>
          <w:p w14:paraId="7D948126"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Pastatykite abu flakonus (su milteliais ir tirpikliu) ne aukštesnėje nei 25 °C.</w:t>
            </w:r>
          </w:p>
          <w:p w14:paraId="452B99CC" w14:textId="77777777" w:rsidR="00B74A0B" w:rsidRPr="00CB2C1E" w:rsidRDefault="00B74A0B" w:rsidP="00413160">
            <w:pPr>
              <w:rPr>
                <w:szCs w:val="22"/>
                <w:lang w:val="lt-LT"/>
              </w:rPr>
            </w:pPr>
          </w:p>
          <w:p w14:paraId="34B7FEDA" w14:textId="77777777" w:rsidR="00B74A0B" w:rsidRPr="00CB2C1E" w:rsidRDefault="00B74A0B" w:rsidP="00413160">
            <w:pPr>
              <w:rPr>
                <w:szCs w:val="22"/>
                <w:lang w:val="lt-LT"/>
              </w:rPr>
            </w:pPr>
          </w:p>
          <w:p w14:paraId="11B8BF93"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Nuimkite apsauginius dangtelius nuo tirpiklio (injekcinio vandens) flakono ir miltelių flakono.</w:t>
            </w:r>
          </w:p>
          <w:p w14:paraId="779A1DBA" w14:textId="77777777" w:rsidR="00B74A0B" w:rsidRPr="00CB2C1E" w:rsidRDefault="00B74A0B" w:rsidP="00413160">
            <w:pPr>
              <w:rPr>
                <w:szCs w:val="22"/>
                <w:lang w:val="lt-LT"/>
              </w:rPr>
            </w:pPr>
          </w:p>
          <w:p w14:paraId="6E7352AB"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Dezinfekuokite kiekvieno kamščio paviršių.</w:t>
            </w:r>
          </w:p>
          <w:p w14:paraId="59374BC0" w14:textId="77777777" w:rsidR="00B74A0B" w:rsidRPr="00CB2C1E" w:rsidRDefault="00B74A0B" w:rsidP="00413160">
            <w:pPr>
              <w:rPr>
                <w:szCs w:val="22"/>
                <w:lang w:val="lt-LT"/>
              </w:rPr>
            </w:pPr>
          </w:p>
          <w:p w14:paraId="3961F8AA" w14:textId="77777777" w:rsidR="00B74A0B" w:rsidRPr="00CB2C1E" w:rsidRDefault="00B74A0B" w:rsidP="00413160">
            <w:pPr>
              <w:rPr>
                <w:szCs w:val="22"/>
                <w:lang w:val="lt-LT"/>
              </w:rPr>
            </w:pPr>
          </w:p>
          <w:p w14:paraId="7E8D6B85" w14:textId="77777777" w:rsidR="00B74A0B" w:rsidRPr="00CB2C1E" w:rsidRDefault="00B74A0B" w:rsidP="00413160">
            <w:pPr>
              <w:rPr>
                <w:szCs w:val="22"/>
                <w:lang w:val="lt-LT"/>
              </w:rPr>
            </w:pPr>
          </w:p>
          <w:p w14:paraId="1262BE63" w14:textId="77777777" w:rsidR="00B74A0B" w:rsidRPr="00CB2C1E" w:rsidRDefault="00B74A0B" w:rsidP="00413160">
            <w:pPr>
              <w:rPr>
                <w:szCs w:val="22"/>
                <w:lang w:val="lt-LT"/>
              </w:rPr>
            </w:pPr>
          </w:p>
          <w:p w14:paraId="712E932F"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 xml:space="preserve">Nuimkite „Mix2Vial“ įtaiso dangtelį. Neištraukdami įtaiso iš pakuotės pritvirtinkite </w:t>
            </w:r>
            <w:r w:rsidRPr="00CB2C1E">
              <w:rPr>
                <w:b/>
                <w:szCs w:val="22"/>
                <w:lang w:val="lt-LT"/>
              </w:rPr>
              <w:t>mėlynąjį „Mix2Vial“ galą</w:t>
            </w:r>
            <w:r w:rsidRPr="00CB2C1E">
              <w:rPr>
                <w:szCs w:val="22"/>
                <w:lang w:val="lt-LT"/>
              </w:rPr>
              <w:t xml:space="preserve"> prie tirpiklio flakono kamščio.</w:t>
            </w:r>
          </w:p>
          <w:p w14:paraId="22D16D42" w14:textId="77777777" w:rsidR="00B74A0B" w:rsidRPr="00CB2C1E" w:rsidRDefault="00B74A0B" w:rsidP="00413160">
            <w:pPr>
              <w:rPr>
                <w:szCs w:val="22"/>
                <w:lang w:val="lt-LT"/>
              </w:rPr>
            </w:pPr>
          </w:p>
          <w:p w14:paraId="57594821" w14:textId="77777777" w:rsidR="00B74A0B" w:rsidRPr="00CB2C1E" w:rsidRDefault="00B74A0B" w:rsidP="00413160">
            <w:pPr>
              <w:rPr>
                <w:szCs w:val="22"/>
                <w:lang w:val="lt-LT"/>
              </w:rPr>
            </w:pPr>
          </w:p>
          <w:p w14:paraId="1730FAF3" w14:textId="77777777" w:rsidR="00B74A0B" w:rsidRPr="00CB2C1E" w:rsidRDefault="00B74A0B" w:rsidP="00413160">
            <w:pPr>
              <w:rPr>
                <w:szCs w:val="22"/>
                <w:lang w:val="lt-LT"/>
              </w:rPr>
            </w:pPr>
          </w:p>
          <w:p w14:paraId="4D17F167" w14:textId="77777777" w:rsidR="00B74A0B" w:rsidRPr="00CB2C1E" w:rsidRDefault="00B74A0B" w:rsidP="00413160">
            <w:pPr>
              <w:rPr>
                <w:szCs w:val="22"/>
                <w:lang w:val="lt-LT"/>
              </w:rPr>
            </w:pPr>
          </w:p>
          <w:p w14:paraId="2A94CDF1" w14:textId="77777777" w:rsidR="00B74A0B" w:rsidRPr="00CB2C1E" w:rsidRDefault="00B74A0B" w:rsidP="00413160">
            <w:pPr>
              <w:rPr>
                <w:szCs w:val="22"/>
                <w:lang w:val="lt-LT"/>
              </w:rPr>
            </w:pPr>
          </w:p>
          <w:p w14:paraId="29AD6201" w14:textId="77777777" w:rsidR="00B74A0B" w:rsidRPr="00CB2C1E" w:rsidRDefault="00B74A0B" w:rsidP="00413160">
            <w:pPr>
              <w:rPr>
                <w:szCs w:val="22"/>
                <w:lang w:val="lt-LT"/>
              </w:rPr>
            </w:pPr>
          </w:p>
          <w:p w14:paraId="7B9596D4" w14:textId="77777777" w:rsidR="00B74A0B" w:rsidRPr="00CB2C1E" w:rsidRDefault="00B74A0B" w:rsidP="00413160">
            <w:pPr>
              <w:rPr>
                <w:szCs w:val="22"/>
                <w:lang w:val="lt-LT"/>
              </w:rPr>
            </w:pPr>
          </w:p>
          <w:p w14:paraId="34C83462" w14:textId="77777777" w:rsidR="00B74A0B" w:rsidRPr="00CB2C1E" w:rsidRDefault="00B74A0B" w:rsidP="00413160">
            <w:pPr>
              <w:rPr>
                <w:szCs w:val="22"/>
                <w:lang w:val="lt-LT"/>
              </w:rPr>
            </w:pPr>
          </w:p>
          <w:p w14:paraId="7F8E66B2" w14:textId="77777777" w:rsidR="00B74A0B" w:rsidRPr="00CB2C1E" w:rsidRDefault="00B74A0B" w:rsidP="00413160">
            <w:pPr>
              <w:rPr>
                <w:szCs w:val="22"/>
                <w:lang w:val="lt-LT"/>
              </w:rPr>
            </w:pPr>
          </w:p>
          <w:p w14:paraId="1506A55D" w14:textId="77777777" w:rsidR="00B74A0B" w:rsidRPr="00CB2C1E" w:rsidRDefault="00B74A0B" w:rsidP="00413160">
            <w:pPr>
              <w:rPr>
                <w:szCs w:val="22"/>
                <w:lang w:val="lt-LT"/>
              </w:rPr>
            </w:pPr>
          </w:p>
          <w:p w14:paraId="3B02AD70"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Nuimkite ir išmeskite pakuotę. Stenkitės neprisiliesti prie dabar atsidengusios įtaiso dalies.</w:t>
            </w:r>
          </w:p>
          <w:p w14:paraId="70C4748E" w14:textId="77777777" w:rsidR="00B74A0B" w:rsidRPr="00CB2C1E" w:rsidRDefault="00B74A0B" w:rsidP="00413160">
            <w:pPr>
              <w:rPr>
                <w:szCs w:val="22"/>
                <w:lang w:val="lt-LT"/>
              </w:rPr>
            </w:pPr>
          </w:p>
          <w:p w14:paraId="3BB867BE" w14:textId="77777777" w:rsidR="00B74A0B" w:rsidRPr="00CB2C1E" w:rsidRDefault="00B74A0B" w:rsidP="00413160">
            <w:pPr>
              <w:rPr>
                <w:szCs w:val="22"/>
                <w:lang w:val="lt-LT"/>
              </w:rPr>
            </w:pPr>
          </w:p>
          <w:p w14:paraId="2C70BD1D" w14:textId="77777777" w:rsidR="00B74A0B" w:rsidRPr="00CB2C1E" w:rsidRDefault="00B74A0B" w:rsidP="00413160">
            <w:pPr>
              <w:rPr>
                <w:szCs w:val="22"/>
                <w:lang w:val="lt-LT"/>
              </w:rPr>
            </w:pPr>
          </w:p>
          <w:p w14:paraId="7C13DA3F" w14:textId="77777777" w:rsidR="00B74A0B" w:rsidRPr="00CB2C1E" w:rsidRDefault="00B74A0B" w:rsidP="00413160">
            <w:pPr>
              <w:rPr>
                <w:szCs w:val="22"/>
                <w:lang w:val="lt-LT"/>
              </w:rPr>
            </w:pPr>
          </w:p>
          <w:p w14:paraId="20A8A57D" w14:textId="77777777" w:rsidR="00B74A0B" w:rsidRPr="00CB2C1E" w:rsidRDefault="00B74A0B" w:rsidP="00413160">
            <w:pPr>
              <w:rPr>
                <w:szCs w:val="22"/>
                <w:lang w:val="lt-LT"/>
              </w:rPr>
            </w:pPr>
          </w:p>
          <w:p w14:paraId="00E176F8" w14:textId="77777777" w:rsidR="00B74A0B" w:rsidRPr="00CB2C1E" w:rsidRDefault="00B74A0B" w:rsidP="00413160">
            <w:pPr>
              <w:rPr>
                <w:szCs w:val="22"/>
                <w:lang w:val="lt-LT"/>
              </w:rPr>
            </w:pPr>
          </w:p>
          <w:p w14:paraId="649DB14D" w14:textId="77777777" w:rsidR="00B74A0B" w:rsidRPr="00CB2C1E" w:rsidRDefault="00B74A0B" w:rsidP="00413160">
            <w:pPr>
              <w:rPr>
                <w:szCs w:val="22"/>
                <w:lang w:val="lt-LT"/>
              </w:rPr>
            </w:pPr>
          </w:p>
          <w:p w14:paraId="10A7D36F" w14:textId="77777777" w:rsidR="00B74A0B" w:rsidRPr="00CB2C1E" w:rsidRDefault="00B74A0B" w:rsidP="00413160">
            <w:pPr>
              <w:rPr>
                <w:szCs w:val="22"/>
                <w:lang w:val="lt-LT"/>
              </w:rPr>
            </w:pPr>
          </w:p>
          <w:p w14:paraId="1166FCF4" w14:textId="77777777" w:rsidR="00B74A0B" w:rsidRPr="00CB2C1E" w:rsidRDefault="00B74A0B" w:rsidP="00413160">
            <w:pPr>
              <w:rPr>
                <w:szCs w:val="22"/>
                <w:lang w:val="lt-LT"/>
              </w:rPr>
            </w:pPr>
          </w:p>
          <w:p w14:paraId="3702D5E3" w14:textId="77777777" w:rsidR="00B74A0B" w:rsidRPr="00CB2C1E" w:rsidRDefault="00B74A0B" w:rsidP="00413160">
            <w:pPr>
              <w:rPr>
                <w:szCs w:val="22"/>
                <w:lang w:val="lt-LT"/>
              </w:rPr>
            </w:pPr>
          </w:p>
          <w:p w14:paraId="02D4369E"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 xml:space="preserve">Tirpiklio flakoną, sujungtą su įtaisu, apverskite ir prijunkite prie miltelių flakono </w:t>
            </w:r>
            <w:r w:rsidRPr="00CB2C1E">
              <w:rPr>
                <w:b/>
                <w:szCs w:val="22"/>
                <w:lang w:val="lt-LT"/>
              </w:rPr>
              <w:t>naudodami permatomąją įtaiso dalį</w:t>
            </w:r>
            <w:r w:rsidRPr="00CB2C1E">
              <w:rPr>
                <w:szCs w:val="22"/>
                <w:lang w:val="lt-LT"/>
              </w:rPr>
              <w:t>. Tirpiklis automatiškai subėgs į miltelių flakoną. Laikydami sujungtus flakonus, atsargiai pasukiokite, kad</w:t>
            </w:r>
            <w:r w:rsidR="00E77193">
              <w:rPr>
                <w:szCs w:val="22"/>
                <w:lang w:val="lt-LT"/>
              </w:rPr>
              <w:t xml:space="preserve"> vaistinis</w:t>
            </w:r>
            <w:r w:rsidRPr="00CB2C1E">
              <w:rPr>
                <w:szCs w:val="22"/>
                <w:lang w:val="lt-LT"/>
              </w:rPr>
              <w:t xml:space="preserve"> preparatas visiškai ištirptų.</w:t>
            </w:r>
          </w:p>
          <w:p w14:paraId="223FF403" w14:textId="77777777" w:rsidR="00B74A0B" w:rsidRPr="00CB2C1E" w:rsidRDefault="00B74A0B" w:rsidP="00413160">
            <w:pPr>
              <w:rPr>
                <w:szCs w:val="22"/>
                <w:lang w:val="lt-LT"/>
              </w:rPr>
            </w:pPr>
          </w:p>
          <w:p w14:paraId="0A80DBCE" w14:textId="77777777" w:rsidR="00B74A0B" w:rsidRPr="00CB2C1E" w:rsidRDefault="00B74A0B" w:rsidP="00413160">
            <w:pPr>
              <w:rPr>
                <w:szCs w:val="22"/>
                <w:lang w:val="lt-LT"/>
              </w:rPr>
            </w:pPr>
          </w:p>
          <w:p w14:paraId="0C7D279C" w14:textId="77777777" w:rsidR="00B74A0B" w:rsidRPr="00CB2C1E" w:rsidRDefault="00B74A0B" w:rsidP="00413160">
            <w:pPr>
              <w:rPr>
                <w:szCs w:val="22"/>
                <w:lang w:val="lt-LT"/>
              </w:rPr>
            </w:pPr>
          </w:p>
          <w:p w14:paraId="386540DF" w14:textId="323720DB" w:rsidR="00B74A0B" w:rsidRDefault="00B74A0B" w:rsidP="00413160">
            <w:pPr>
              <w:rPr>
                <w:szCs w:val="22"/>
                <w:lang w:val="lt-LT"/>
              </w:rPr>
            </w:pPr>
          </w:p>
          <w:p w14:paraId="07F44F86" w14:textId="1CC62577" w:rsidR="00066730" w:rsidRDefault="00066730" w:rsidP="00413160">
            <w:pPr>
              <w:rPr>
                <w:szCs w:val="22"/>
                <w:lang w:val="lt-LT"/>
              </w:rPr>
            </w:pPr>
          </w:p>
          <w:p w14:paraId="78980278" w14:textId="77777777" w:rsidR="00066730" w:rsidRPr="00CB2C1E" w:rsidRDefault="00066730" w:rsidP="00413160">
            <w:pPr>
              <w:rPr>
                <w:szCs w:val="22"/>
                <w:lang w:val="lt-LT"/>
              </w:rPr>
            </w:pPr>
          </w:p>
          <w:p w14:paraId="1F768381" w14:textId="77777777" w:rsidR="00B74A0B" w:rsidRPr="00CB2C1E" w:rsidRDefault="00B74A0B" w:rsidP="00413160">
            <w:pPr>
              <w:rPr>
                <w:szCs w:val="22"/>
                <w:lang w:val="lt-LT"/>
              </w:rPr>
            </w:pPr>
          </w:p>
          <w:p w14:paraId="209FB332" w14:textId="77777777" w:rsidR="00B74A0B" w:rsidRPr="00CB2C1E" w:rsidRDefault="00B74A0B" w:rsidP="00413160">
            <w:pPr>
              <w:rPr>
                <w:szCs w:val="22"/>
                <w:lang w:val="lt-LT"/>
              </w:rPr>
            </w:pPr>
          </w:p>
          <w:p w14:paraId="6680C0C7" w14:textId="77777777" w:rsidR="00B74A0B" w:rsidRPr="00CB2C1E" w:rsidRDefault="00B74A0B" w:rsidP="00413160">
            <w:pPr>
              <w:rPr>
                <w:szCs w:val="22"/>
                <w:lang w:val="lt-LT"/>
              </w:rPr>
            </w:pPr>
          </w:p>
          <w:p w14:paraId="74708B43" w14:textId="17F3A759" w:rsidR="00B74A0B" w:rsidRDefault="00B74A0B" w:rsidP="00413160">
            <w:pPr>
              <w:numPr>
                <w:ilvl w:val="0"/>
                <w:numId w:val="10"/>
              </w:numPr>
              <w:tabs>
                <w:tab w:val="clear" w:pos="567"/>
              </w:tabs>
              <w:spacing w:line="240" w:lineRule="auto"/>
              <w:rPr>
                <w:szCs w:val="22"/>
                <w:lang w:val="lt-LT"/>
              </w:rPr>
            </w:pPr>
            <w:r w:rsidRPr="00CB2C1E">
              <w:rPr>
                <w:szCs w:val="22"/>
                <w:lang w:val="lt-LT"/>
              </w:rPr>
              <w:t xml:space="preserve">Dabar vienoje rankoje laikydami dalį su paruoštu </w:t>
            </w:r>
            <w:r w:rsidR="00BF6507">
              <w:rPr>
                <w:szCs w:val="22"/>
                <w:lang w:val="lt-LT"/>
              </w:rPr>
              <w:t xml:space="preserve">vaistiniu </w:t>
            </w:r>
            <w:r w:rsidRPr="00CB2C1E">
              <w:rPr>
                <w:szCs w:val="22"/>
                <w:lang w:val="lt-LT"/>
              </w:rPr>
              <w:t xml:space="preserve">preparatu, o kitoje – dalį su tirpikliu, atsukite „Mix2Vial“ įtaisą, kad atskirtumėte flakonus vieną nuo kito. </w:t>
            </w:r>
          </w:p>
          <w:p w14:paraId="1C9B8054" w14:textId="07E5FABB" w:rsidR="00B74A0B" w:rsidRDefault="00B74A0B" w:rsidP="00413160">
            <w:pPr>
              <w:tabs>
                <w:tab w:val="clear" w:pos="567"/>
              </w:tabs>
              <w:spacing w:line="240" w:lineRule="auto"/>
              <w:rPr>
                <w:szCs w:val="22"/>
                <w:lang w:val="lt-LT"/>
              </w:rPr>
            </w:pPr>
          </w:p>
          <w:p w14:paraId="3491FA60" w14:textId="77777777" w:rsidR="00B74A0B" w:rsidRPr="00CB2C1E" w:rsidRDefault="00B74A0B" w:rsidP="00413160">
            <w:pPr>
              <w:rPr>
                <w:szCs w:val="22"/>
                <w:lang w:val="lt-LT"/>
              </w:rPr>
            </w:pPr>
          </w:p>
        </w:tc>
      </w:tr>
    </w:tbl>
    <w:p w14:paraId="10B71912" w14:textId="5A6B3EF0" w:rsidR="00B74A0B" w:rsidRPr="00AF2345" w:rsidRDefault="00B74A0B" w:rsidP="00B74A0B">
      <w:pPr>
        <w:tabs>
          <w:tab w:val="clear" w:pos="567"/>
        </w:tabs>
        <w:spacing w:line="240" w:lineRule="auto"/>
        <w:rPr>
          <w:szCs w:val="24"/>
          <w:lang w:val="lt-LT"/>
        </w:rPr>
      </w:pPr>
    </w:p>
    <w:p w14:paraId="5B497DB6" w14:textId="0ACA2534" w:rsidR="00B74A0B" w:rsidRPr="00126884" w:rsidRDefault="00B74A0B" w:rsidP="00B74A0B">
      <w:pPr>
        <w:rPr>
          <w:lang w:val="lt-LT"/>
        </w:rPr>
      </w:pPr>
      <w:r w:rsidRPr="00126884">
        <w:rPr>
          <w:lang w:val="lt-LT"/>
        </w:rPr>
        <w:t xml:space="preserve">Paprastai milteliai ištirpsta </w:t>
      </w:r>
      <w:r w:rsidRPr="00CB2C1E">
        <w:rPr>
          <w:szCs w:val="22"/>
          <w:lang w:val="lt-LT"/>
        </w:rPr>
        <w:t>iškart</w:t>
      </w:r>
      <w:r w:rsidRPr="00126884">
        <w:rPr>
          <w:lang w:val="lt-LT"/>
        </w:rPr>
        <w:t xml:space="preserve">; jie turėtų ištirpti greičiau kaip per </w:t>
      </w:r>
      <w:r w:rsidR="005C7604" w:rsidRPr="002336DF">
        <w:rPr>
          <w:b/>
          <w:bCs/>
          <w:lang w:val="lt-LT"/>
        </w:rPr>
        <w:t>5</w:t>
      </w:r>
      <w:r w:rsidRPr="002336DF">
        <w:rPr>
          <w:b/>
          <w:bCs/>
          <w:lang w:val="lt-LT"/>
        </w:rPr>
        <w:t> </w:t>
      </w:r>
      <w:r w:rsidR="0014162A" w:rsidRPr="002336DF">
        <w:rPr>
          <w:b/>
          <w:bCs/>
          <w:lang w:val="lt-LT"/>
        </w:rPr>
        <w:t>minutes.</w:t>
      </w:r>
    </w:p>
    <w:p w14:paraId="11BF09FB" w14:textId="77777777" w:rsidR="00B74A0B" w:rsidRPr="00FF31A0" w:rsidRDefault="00B74A0B" w:rsidP="00B74A0B">
      <w:pPr>
        <w:rPr>
          <w:lang w:val="lt-LT"/>
        </w:rPr>
      </w:pPr>
    </w:p>
    <w:p w14:paraId="68EEA23F" w14:textId="77777777" w:rsidR="00B74A0B" w:rsidRPr="00126884" w:rsidRDefault="00B74A0B" w:rsidP="00B74A0B">
      <w:pPr>
        <w:keepNext/>
        <w:rPr>
          <w:lang w:val="lt-LT"/>
        </w:rPr>
      </w:pPr>
      <w:r w:rsidRPr="00126884">
        <w:rPr>
          <w:i/>
          <w:lang w:val="lt-LT"/>
        </w:rPr>
        <w:t>Vartojimas</w:t>
      </w:r>
    </w:p>
    <w:p w14:paraId="25D33057" w14:textId="77777777" w:rsidR="00B74A0B" w:rsidRPr="00B835F9" w:rsidRDefault="00B74A0B" w:rsidP="00B74A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7026"/>
      </w:tblGrid>
      <w:tr w:rsidR="00B74A0B" w:rsidRPr="00422D81" w14:paraId="69BAF010" w14:textId="77777777" w:rsidTr="00413160">
        <w:tc>
          <w:tcPr>
            <w:tcW w:w="2177" w:type="dxa"/>
            <w:vAlign w:val="center"/>
          </w:tcPr>
          <w:p w14:paraId="31F25133" w14:textId="77777777" w:rsidR="00B74A0B" w:rsidRPr="00CB2C1E" w:rsidRDefault="00E11225" w:rsidP="00413160">
            <w:pPr>
              <w:jc w:val="center"/>
              <w:rPr>
                <w:szCs w:val="22"/>
                <w:lang w:val="lt-LT"/>
              </w:rPr>
            </w:pPr>
            <w:r>
              <w:rPr>
                <w:noProof/>
                <w:lang w:val="lt-LT" w:eastAsia="lt-LT"/>
              </w:rPr>
              <w:drawing>
                <wp:anchor distT="0" distB="0" distL="114300" distR="114300" simplePos="0" relativeHeight="251645952" behindDoc="0" locked="0" layoutInCell="1" allowOverlap="1" wp14:anchorId="1642D5DE" wp14:editId="1D136D6F">
                  <wp:simplePos x="0" y="0"/>
                  <wp:positionH relativeFrom="margin">
                    <wp:align>left</wp:align>
                  </wp:positionH>
                  <wp:positionV relativeFrom="margin">
                    <wp:align>center</wp:align>
                  </wp:positionV>
                  <wp:extent cx="451485" cy="2134870"/>
                  <wp:effectExtent l="0" t="0" r="0" b="0"/>
                  <wp:wrapSquare wrapText="bothSides"/>
                  <wp:docPr id="113"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485" cy="2134870"/>
                          </a:xfrm>
                          <a:prstGeom prst="rect">
                            <a:avLst/>
                          </a:prstGeom>
                          <a:noFill/>
                        </pic:spPr>
                      </pic:pic>
                    </a:graphicData>
                  </a:graphic>
                  <wp14:sizeRelH relativeFrom="page">
                    <wp14:pctWidth>0</wp14:pctWidth>
                  </wp14:sizeRelH>
                  <wp14:sizeRelV relativeFrom="page">
                    <wp14:pctHeight>0</wp14:pctHeight>
                  </wp14:sizeRelV>
                </wp:anchor>
              </w:drawing>
            </w:r>
          </w:p>
        </w:tc>
        <w:tc>
          <w:tcPr>
            <w:tcW w:w="7658" w:type="dxa"/>
          </w:tcPr>
          <w:p w14:paraId="3821D1F7" w14:textId="77777777" w:rsidR="00B74A0B" w:rsidRPr="00CB2C1E" w:rsidRDefault="00B74A0B" w:rsidP="002336DF">
            <w:pPr>
              <w:pStyle w:val="Sraassuenkleliais"/>
              <w:numPr>
                <w:ilvl w:val="0"/>
                <w:numId w:val="0"/>
              </w:numPr>
              <w:ind w:left="355"/>
            </w:pPr>
          </w:p>
          <w:p w14:paraId="0480D2AA" w14:textId="77777777" w:rsidR="00B74A0B" w:rsidRPr="00CB2C1E" w:rsidRDefault="00B74A0B" w:rsidP="002336DF">
            <w:pPr>
              <w:pStyle w:val="Sraassuenkleliais"/>
              <w:numPr>
                <w:ilvl w:val="0"/>
                <w:numId w:val="12"/>
              </w:numPr>
            </w:pPr>
            <w:r w:rsidRPr="00CB2C1E">
              <w:rPr>
                <w:rStyle w:val="Puslapionumeris"/>
                <w:sz w:val="22"/>
                <w:szCs w:val="22"/>
                <w:lang w:val="lt-LT"/>
              </w:rPr>
              <w:t>Laikydami flakoną su paruoštu</w:t>
            </w:r>
            <w:r w:rsidR="00E77193">
              <w:rPr>
                <w:rStyle w:val="Puslapionumeris"/>
                <w:sz w:val="22"/>
                <w:szCs w:val="22"/>
                <w:lang w:val="lt-LT"/>
              </w:rPr>
              <w:t xml:space="preserve"> vaistiniu</w:t>
            </w:r>
            <w:r w:rsidRPr="00CB2C1E">
              <w:rPr>
                <w:rStyle w:val="Puslapionumeris"/>
                <w:sz w:val="22"/>
                <w:szCs w:val="22"/>
                <w:lang w:val="lt-LT"/>
              </w:rPr>
              <w:t xml:space="preserve"> preparatu vertikaliai, ant „</w:t>
            </w:r>
            <w:r w:rsidRPr="002336DF">
              <w:rPr>
                <w:sz w:val="22"/>
                <w:szCs w:val="22"/>
              </w:rPr>
              <w:t>Mix2Vial</w:t>
            </w:r>
            <w:r w:rsidRPr="00CB2C1E">
              <w:rPr>
                <w:rStyle w:val="Puslapionumeris"/>
                <w:sz w:val="22"/>
                <w:szCs w:val="22"/>
                <w:lang w:val="lt-LT"/>
              </w:rPr>
              <w:t>“ įtaiso užsukite sterilų švirkštą. Tada lėtai įtraukite</w:t>
            </w:r>
            <w:r w:rsidR="00E77193">
              <w:rPr>
                <w:rStyle w:val="Puslapionumeris"/>
                <w:sz w:val="22"/>
                <w:szCs w:val="22"/>
                <w:lang w:val="lt-LT"/>
              </w:rPr>
              <w:t xml:space="preserve"> vaistinį</w:t>
            </w:r>
            <w:r w:rsidRPr="00CB2C1E">
              <w:rPr>
                <w:rStyle w:val="Puslapionumeris"/>
                <w:sz w:val="22"/>
                <w:szCs w:val="22"/>
                <w:lang w:val="lt-LT"/>
              </w:rPr>
              <w:t xml:space="preserve"> preparatą į švirkštą.</w:t>
            </w:r>
          </w:p>
          <w:p w14:paraId="5D1E86BE" w14:textId="77777777" w:rsidR="00B74A0B" w:rsidRPr="00CB2C1E" w:rsidRDefault="00B74A0B" w:rsidP="002336DF">
            <w:pPr>
              <w:pStyle w:val="Sraassuenkleliais"/>
              <w:numPr>
                <w:ilvl w:val="0"/>
                <w:numId w:val="12"/>
              </w:numPr>
            </w:pPr>
            <w:r w:rsidRPr="00CB2C1E">
              <w:rPr>
                <w:rStyle w:val="Puslapionumeris"/>
                <w:sz w:val="22"/>
                <w:szCs w:val="22"/>
                <w:lang w:val="lt-LT"/>
              </w:rPr>
              <w:t xml:space="preserve">Kai </w:t>
            </w:r>
            <w:r w:rsidR="003B7AE8">
              <w:rPr>
                <w:rStyle w:val="Puslapionumeris"/>
                <w:sz w:val="22"/>
                <w:szCs w:val="22"/>
                <w:lang w:val="lt-LT"/>
              </w:rPr>
              <w:t xml:space="preserve">vaistinis </w:t>
            </w:r>
            <w:r w:rsidRPr="00CB2C1E">
              <w:rPr>
                <w:rStyle w:val="Puslapionumeris"/>
                <w:sz w:val="22"/>
                <w:szCs w:val="22"/>
                <w:lang w:val="lt-LT"/>
              </w:rPr>
              <w:t>preparatas įtrauktas į švirkštą, tvirtai laikydami švirkštą (stūmokliu žemyn) atsukite „</w:t>
            </w:r>
            <w:r w:rsidRPr="002336DF">
              <w:rPr>
                <w:sz w:val="22"/>
                <w:szCs w:val="22"/>
              </w:rPr>
              <w:t>Mix2Vial</w:t>
            </w:r>
            <w:r w:rsidRPr="00CB2C1E">
              <w:rPr>
                <w:rStyle w:val="Puslapionumeris"/>
                <w:sz w:val="22"/>
                <w:szCs w:val="22"/>
                <w:lang w:val="lt-LT"/>
              </w:rPr>
              <w:t>“ įtaisą ir vietoj jo užsukite intraveninę arba peteliškės tipo adatą.</w:t>
            </w:r>
          </w:p>
          <w:p w14:paraId="77240FB2" w14:textId="77777777" w:rsidR="00B74A0B" w:rsidRPr="00CB2C1E" w:rsidRDefault="00B74A0B" w:rsidP="002336DF">
            <w:pPr>
              <w:pStyle w:val="Sraassuenkleliais"/>
              <w:numPr>
                <w:ilvl w:val="0"/>
                <w:numId w:val="12"/>
              </w:numPr>
            </w:pPr>
            <w:r w:rsidRPr="00CB2C1E">
              <w:rPr>
                <w:rStyle w:val="Puslapionumeris"/>
                <w:sz w:val="22"/>
                <w:szCs w:val="22"/>
                <w:lang w:val="lt-LT"/>
              </w:rPr>
              <w:t>Pašalinkite iš švirkšto orą ir, dezinfekavę odos paviršių, įveskite adatą į veną.</w:t>
            </w:r>
          </w:p>
          <w:p w14:paraId="3D7B165A" w14:textId="77777777" w:rsidR="00B74A0B" w:rsidRPr="00CB2C1E" w:rsidRDefault="00B74A0B" w:rsidP="002336DF">
            <w:pPr>
              <w:pStyle w:val="Sraassuenkleliais"/>
              <w:numPr>
                <w:ilvl w:val="0"/>
                <w:numId w:val="12"/>
              </w:numPr>
            </w:pPr>
            <w:r w:rsidRPr="00CB2C1E">
              <w:rPr>
                <w:rStyle w:val="Puslapionumeris"/>
                <w:sz w:val="22"/>
                <w:szCs w:val="22"/>
                <w:lang w:val="lt-LT"/>
              </w:rPr>
              <w:t xml:space="preserve">Iškart po </w:t>
            </w:r>
            <w:r>
              <w:rPr>
                <w:rStyle w:val="Puslapionumeris"/>
                <w:sz w:val="22"/>
                <w:szCs w:val="22"/>
                <w:lang w:val="lt-LT"/>
              </w:rPr>
              <w:t>paruošimo</w:t>
            </w:r>
            <w:r w:rsidRPr="00CB2C1E">
              <w:rPr>
                <w:rStyle w:val="Puslapionumeris"/>
                <w:sz w:val="22"/>
                <w:szCs w:val="22"/>
                <w:lang w:val="lt-LT"/>
              </w:rPr>
              <w:t xml:space="preserve"> lėtai suleiskite </w:t>
            </w:r>
            <w:r w:rsidR="003B7AE8">
              <w:rPr>
                <w:rStyle w:val="Puslapionumeris"/>
                <w:sz w:val="22"/>
                <w:szCs w:val="22"/>
                <w:lang w:val="lt-LT"/>
              </w:rPr>
              <w:t xml:space="preserve">vaistinį </w:t>
            </w:r>
            <w:r w:rsidRPr="00CB2C1E">
              <w:rPr>
                <w:rStyle w:val="Puslapionumeris"/>
                <w:sz w:val="22"/>
                <w:szCs w:val="22"/>
                <w:lang w:val="lt-LT"/>
              </w:rPr>
              <w:t>preparatą į veną kaip vieną dozę ne didesniu nei 4 ml per minutę greičiu.</w:t>
            </w:r>
          </w:p>
          <w:p w14:paraId="361549BF" w14:textId="77777777" w:rsidR="00B74A0B" w:rsidRPr="00CB2C1E" w:rsidRDefault="00B74A0B" w:rsidP="009C2E19">
            <w:pPr>
              <w:pStyle w:val="Sraassuenkleliais"/>
              <w:numPr>
                <w:ilvl w:val="0"/>
                <w:numId w:val="0"/>
              </w:numPr>
              <w:ind w:left="71"/>
            </w:pPr>
          </w:p>
        </w:tc>
      </w:tr>
    </w:tbl>
    <w:p w14:paraId="4398812F" w14:textId="77777777" w:rsidR="00B74A0B" w:rsidRPr="00CB2C1E" w:rsidRDefault="00B74A0B" w:rsidP="00B74A0B">
      <w:pPr>
        <w:rPr>
          <w:szCs w:val="22"/>
          <w:lang w:val="lt-LT"/>
        </w:rPr>
      </w:pPr>
    </w:p>
    <w:p w14:paraId="4CA0CD14" w14:textId="77777777" w:rsidR="00B74A0B" w:rsidRPr="00CB2C1E" w:rsidRDefault="00B74A0B" w:rsidP="00B74A0B">
      <w:pPr>
        <w:rPr>
          <w:lang w:val="lt-LT"/>
        </w:rPr>
      </w:pPr>
      <w:r w:rsidRPr="00126884">
        <w:rPr>
          <w:lang w:val="lt-LT"/>
        </w:rPr>
        <w:t>Nesuvartotą</w:t>
      </w:r>
      <w:r w:rsidRPr="00CB2C1E">
        <w:rPr>
          <w:szCs w:val="22"/>
          <w:lang w:val="lt-LT"/>
        </w:rPr>
        <w:t xml:space="preserve"> </w:t>
      </w:r>
      <w:r>
        <w:rPr>
          <w:szCs w:val="22"/>
          <w:lang w:val="lt-LT"/>
        </w:rPr>
        <w:t>vaistinį</w:t>
      </w:r>
      <w:r w:rsidRPr="00126884">
        <w:rPr>
          <w:lang w:val="lt-LT"/>
        </w:rPr>
        <w:t xml:space="preserve"> preparatą ar atliekas reikia tvarkyti laikan</w:t>
      </w:r>
      <w:r w:rsidRPr="00CB2C1E">
        <w:rPr>
          <w:lang w:val="lt-LT"/>
        </w:rPr>
        <w:t>tis vietinių reikalavimų.</w:t>
      </w:r>
    </w:p>
    <w:p w14:paraId="4FE84C69" w14:textId="39BB6AE0" w:rsidR="00B74A0B" w:rsidRDefault="00B74A0B" w:rsidP="00B74A0B">
      <w:pPr>
        <w:tabs>
          <w:tab w:val="clear" w:pos="567"/>
        </w:tabs>
        <w:spacing w:line="240" w:lineRule="auto"/>
        <w:rPr>
          <w:lang w:val="lt-LT"/>
        </w:rPr>
      </w:pPr>
    </w:p>
    <w:p w14:paraId="65FFD4A3" w14:textId="412B22CC" w:rsidR="00FD5B7C" w:rsidRDefault="00FD5B7C" w:rsidP="00B74A0B">
      <w:pPr>
        <w:tabs>
          <w:tab w:val="clear" w:pos="567"/>
        </w:tabs>
        <w:spacing w:line="240" w:lineRule="auto"/>
        <w:rPr>
          <w:lang w:val="lt-LT"/>
        </w:rPr>
      </w:pPr>
      <w:r w:rsidRPr="002336DF">
        <w:rPr>
          <w:szCs w:val="22"/>
          <w:lang w:val="lt-LT"/>
        </w:rPr>
        <w:t>Prieš vartojant paruoštą preparatą būtina apžiūrėti</w:t>
      </w:r>
      <w:r w:rsidRPr="002336DF">
        <w:rPr>
          <w:rStyle w:val="rynqvb"/>
          <w:lang w:val="lt-LT"/>
        </w:rPr>
        <w:t>, ar jame nėra dalelių ir ar nepakitusi spalva. Tirpalas turi būti skaidrus arba šiek tiek opalinis, bespalvis arba šiek tiek gelsvas.</w:t>
      </w:r>
      <w:r w:rsidRPr="002336DF">
        <w:rPr>
          <w:rStyle w:val="hwtze"/>
          <w:lang w:val="lt-LT"/>
        </w:rPr>
        <w:t xml:space="preserve"> </w:t>
      </w:r>
      <w:r w:rsidRPr="002336DF">
        <w:rPr>
          <w:rStyle w:val="rynqvb"/>
          <w:lang w:val="lt-LT"/>
        </w:rPr>
        <w:t>Nenaudokite tirpalų, kurie yra drumsti arba su nuosėdomis.</w:t>
      </w:r>
    </w:p>
    <w:p w14:paraId="1DC83150" w14:textId="77777777" w:rsidR="00B74A0B" w:rsidRPr="00AF2345" w:rsidRDefault="00B74A0B" w:rsidP="00B74A0B">
      <w:pPr>
        <w:tabs>
          <w:tab w:val="clear" w:pos="567"/>
        </w:tabs>
        <w:spacing w:line="240" w:lineRule="auto"/>
        <w:rPr>
          <w:lang w:val="lt-LT"/>
        </w:rPr>
      </w:pPr>
    </w:p>
    <w:p w14:paraId="2418836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7.</w:t>
      </w:r>
      <w:r w:rsidRPr="00FF31A0">
        <w:rPr>
          <w:rFonts w:ascii="Times New Roman" w:hAnsi="Times New Roman"/>
          <w:sz w:val="22"/>
          <w:lang w:val="lt-LT"/>
        </w:rPr>
        <w:tab/>
        <w:t>R</w:t>
      </w:r>
      <w:r w:rsidRPr="000A79DC">
        <w:rPr>
          <w:rFonts w:ascii="Times New Roman" w:hAnsi="Times New Roman"/>
          <w:sz w:val="22"/>
          <w:lang w:val="lt-LT"/>
        </w:rPr>
        <w:t>EGISTRUOTOJAS</w:t>
      </w:r>
    </w:p>
    <w:p w14:paraId="5B751EB7" w14:textId="77777777" w:rsidR="00B74A0B" w:rsidRPr="00FF31A0" w:rsidRDefault="00B74A0B" w:rsidP="00B74A0B">
      <w:pPr>
        <w:tabs>
          <w:tab w:val="clear" w:pos="567"/>
        </w:tabs>
        <w:spacing w:line="240" w:lineRule="auto"/>
        <w:rPr>
          <w:lang w:val="lt-LT"/>
        </w:rPr>
      </w:pPr>
    </w:p>
    <w:p w14:paraId="372843B3" w14:textId="77777777" w:rsidR="00B74A0B" w:rsidRPr="00126884" w:rsidRDefault="00B74A0B" w:rsidP="00B74A0B">
      <w:pPr>
        <w:tabs>
          <w:tab w:val="clear" w:pos="567"/>
        </w:tabs>
        <w:spacing w:line="240" w:lineRule="auto"/>
        <w:rPr>
          <w:lang w:val="lt-LT"/>
        </w:rPr>
      </w:pPr>
      <w:r w:rsidRPr="00126884">
        <w:rPr>
          <w:lang w:val="lt-LT"/>
        </w:rPr>
        <w:t>LFB-BIOMEDICAMENTS</w:t>
      </w:r>
    </w:p>
    <w:p w14:paraId="1EB9EF1D" w14:textId="403E2B7A" w:rsidR="00B74A0B" w:rsidRPr="00EF338A" w:rsidRDefault="00B74A0B" w:rsidP="00B74A0B">
      <w:pPr>
        <w:tabs>
          <w:tab w:val="clear" w:pos="567"/>
        </w:tabs>
        <w:spacing w:line="240" w:lineRule="auto"/>
        <w:rPr>
          <w:lang w:val="lt-LT"/>
        </w:rPr>
      </w:pPr>
      <w:r w:rsidRPr="00EF338A">
        <w:rPr>
          <w:lang w:val="lt-LT"/>
        </w:rPr>
        <w:t xml:space="preserve">3, </w:t>
      </w:r>
      <w:proofErr w:type="spellStart"/>
      <w:r w:rsidR="004C6BC8">
        <w:rPr>
          <w:lang w:val="lt-LT"/>
        </w:rPr>
        <w:t>A</w:t>
      </w:r>
      <w:r w:rsidRPr="00EF338A">
        <w:rPr>
          <w:lang w:val="lt-LT"/>
        </w:rPr>
        <w:t>venue</w:t>
      </w:r>
      <w:proofErr w:type="spellEnd"/>
      <w:r w:rsidRPr="00EF338A">
        <w:rPr>
          <w:lang w:val="lt-LT"/>
        </w:rPr>
        <w:t xml:space="preserve"> </w:t>
      </w:r>
      <w:proofErr w:type="spellStart"/>
      <w:r w:rsidRPr="00EF338A">
        <w:rPr>
          <w:lang w:val="lt-LT"/>
        </w:rPr>
        <w:t>des</w:t>
      </w:r>
      <w:proofErr w:type="spellEnd"/>
      <w:r w:rsidRPr="00EF338A">
        <w:rPr>
          <w:lang w:val="lt-LT"/>
        </w:rPr>
        <w:t xml:space="preserve"> </w:t>
      </w:r>
      <w:proofErr w:type="spellStart"/>
      <w:r w:rsidRPr="00EF338A">
        <w:rPr>
          <w:lang w:val="lt-LT"/>
        </w:rPr>
        <w:t>Tropiques</w:t>
      </w:r>
      <w:proofErr w:type="spellEnd"/>
    </w:p>
    <w:p w14:paraId="5E16F124" w14:textId="77777777" w:rsidR="00B74A0B" w:rsidRPr="00EF338A" w:rsidRDefault="00080E4E" w:rsidP="00B74A0B">
      <w:pPr>
        <w:tabs>
          <w:tab w:val="clear" w:pos="567"/>
        </w:tabs>
        <w:spacing w:line="240" w:lineRule="auto"/>
        <w:rPr>
          <w:lang w:val="lt-LT"/>
        </w:rPr>
      </w:pPr>
      <w:r>
        <w:rPr>
          <w:lang w:val="lt-LT"/>
        </w:rPr>
        <w:t xml:space="preserve">ZA de </w:t>
      </w:r>
      <w:proofErr w:type="spellStart"/>
      <w:r>
        <w:rPr>
          <w:lang w:val="lt-LT"/>
        </w:rPr>
        <w:t>Courtaboeuf</w:t>
      </w:r>
      <w:proofErr w:type="spellEnd"/>
    </w:p>
    <w:p w14:paraId="312DE877" w14:textId="77777777" w:rsidR="00B74A0B" w:rsidRPr="00EF338A" w:rsidRDefault="00080E4E" w:rsidP="00B74A0B">
      <w:pPr>
        <w:tabs>
          <w:tab w:val="clear" w:pos="567"/>
        </w:tabs>
        <w:spacing w:line="240" w:lineRule="auto"/>
        <w:rPr>
          <w:lang w:val="lt-LT"/>
        </w:rPr>
      </w:pPr>
      <w:r>
        <w:rPr>
          <w:lang w:val="lt-LT"/>
        </w:rPr>
        <w:t xml:space="preserve">91940 Les </w:t>
      </w:r>
      <w:proofErr w:type="spellStart"/>
      <w:r>
        <w:rPr>
          <w:lang w:val="lt-LT"/>
        </w:rPr>
        <w:t>Ulis</w:t>
      </w:r>
      <w:proofErr w:type="spellEnd"/>
    </w:p>
    <w:p w14:paraId="493BF6C5" w14:textId="77777777" w:rsidR="00B74A0B" w:rsidRPr="00AF2345" w:rsidRDefault="00B74A0B" w:rsidP="00B74A0B">
      <w:pPr>
        <w:tabs>
          <w:tab w:val="clear" w:pos="567"/>
        </w:tabs>
        <w:spacing w:line="240" w:lineRule="auto"/>
        <w:rPr>
          <w:lang w:val="lt-LT"/>
        </w:rPr>
      </w:pPr>
      <w:r w:rsidRPr="00EF338A">
        <w:rPr>
          <w:lang w:val="lt-LT"/>
        </w:rPr>
        <w:t>Prancūzija</w:t>
      </w:r>
    </w:p>
    <w:p w14:paraId="1C76BFBB" w14:textId="77777777" w:rsidR="00B74A0B" w:rsidRDefault="00B74A0B" w:rsidP="00B74A0B">
      <w:pPr>
        <w:tabs>
          <w:tab w:val="clear" w:pos="567"/>
        </w:tabs>
        <w:spacing w:line="240" w:lineRule="auto"/>
        <w:rPr>
          <w:lang w:val="lt-LT"/>
        </w:rPr>
      </w:pPr>
    </w:p>
    <w:p w14:paraId="12A62C72" w14:textId="77777777" w:rsidR="00B74A0B" w:rsidRPr="00AF2345" w:rsidRDefault="00B74A0B" w:rsidP="00B74A0B">
      <w:pPr>
        <w:tabs>
          <w:tab w:val="clear" w:pos="567"/>
        </w:tabs>
        <w:spacing w:line="240" w:lineRule="auto"/>
        <w:rPr>
          <w:lang w:val="lt-LT"/>
        </w:rPr>
      </w:pPr>
    </w:p>
    <w:p w14:paraId="0C03DE25" w14:textId="77777777" w:rsidR="00B74A0B" w:rsidRDefault="00B74A0B" w:rsidP="00B74A0B">
      <w:pPr>
        <w:pStyle w:val="Antrat3"/>
        <w:spacing w:before="0" w:after="0" w:line="240" w:lineRule="auto"/>
        <w:rPr>
          <w:rFonts w:ascii="Times New Roman" w:hAnsi="Times New Roman"/>
          <w:sz w:val="22"/>
          <w:lang w:val="lt-LT"/>
        </w:rPr>
      </w:pPr>
      <w:r w:rsidRPr="00FF31A0">
        <w:rPr>
          <w:rFonts w:ascii="Times New Roman" w:hAnsi="Times New Roman"/>
          <w:sz w:val="22"/>
          <w:lang w:val="lt-LT"/>
        </w:rPr>
        <w:t>8.</w:t>
      </w:r>
      <w:r w:rsidRPr="00FF31A0">
        <w:rPr>
          <w:rFonts w:ascii="Times New Roman" w:hAnsi="Times New Roman"/>
          <w:sz w:val="22"/>
          <w:lang w:val="lt-LT"/>
        </w:rPr>
        <w:tab/>
        <w:t>R</w:t>
      </w:r>
      <w:r w:rsidRPr="000A79DC">
        <w:rPr>
          <w:rFonts w:ascii="Times New Roman" w:hAnsi="Times New Roman"/>
          <w:sz w:val="22"/>
          <w:lang w:val="lt-LT"/>
        </w:rPr>
        <w:t xml:space="preserve">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w:t>
      </w:r>
    </w:p>
    <w:p w14:paraId="0B6DE4EC" w14:textId="77777777" w:rsidR="00B74A0B" w:rsidRPr="00E559EE" w:rsidRDefault="00B74A0B" w:rsidP="00B74A0B">
      <w:pPr>
        <w:rPr>
          <w:lang w:val="lt-LT" w:eastAsia="x-none"/>
        </w:rPr>
      </w:pPr>
    </w:p>
    <w:p w14:paraId="11F3DD0C" w14:textId="28D191B3" w:rsidR="009F2149" w:rsidRDefault="003920AE" w:rsidP="009F2149">
      <w:pPr>
        <w:tabs>
          <w:tab w:val="clear" w:pos="567"/>
        </w:tabs>
        <w:spacing w:line="240" w:lineRule="auto"/>
        <w:rPr>
          <w:lang w:val="lt-LT"/>
        </w:rPr>
      </w:pPr>
      <w:r>
        <w:rPr>
          <w:szCs w:val="24"/>
          <w:lang w:val="lt-LT"/>
        </w:rPr>
        <w:t>LT/1/11/2449/002</w:t>
      </w:r>
      <w:r w:rsidR="00053870">
        <w:rPr>
          <w:szCs w:val="24"/>
          <w:lang w:val="lt-LT"/>
        </w:rPr>
        <w:t xml:space="preserve"> – </w:t>
      </w:r>
      <w:proofErr w:type="spellStart"/>
      <w:r w:rsidR="00053870" w:rsidRPr="00126884">
        <w:rPr>
          <w:lang w:val="lt-LT"/>
        </w:rPr>
        <w:t>Willfact</w:t>
      </w:r>
      <w:proofErr w:type="spellEnd"/>
      <w:r w:rsidR="00053870" w:rsidRPr="00126884">
        <w:rPr>
          <w:lang w:val="lt-LT"/>
        </w:rPr>
        <w:t xml:space="preserve"> </w:t>
      </w:r>
      <w:r w:rsidR="00053870">
        <w:rPr>
          <w:lang w:val="lt-LT"/>
        </w:rPr>
        <w:t>5</w:t>
      </w:r>
      <w:r w:rsidR="00053870" w:rsidRPr="00126884">
        <w:rPr>
          <w:lang w:val="lt-LT"/>
        </w:rPr>
        <w:t>00</w:t>
      </w:r>
      <w:r w:rsidR="00053870">
        <w:rPr>
          <w:noProof/>
          <w:szCs w:val="24"/>
          <w:lang w:val="lt-LT"/>
        </w:rPr>
        <w:t> </w:t>
      </w:r>
      <w:r w:rsidR="00053870" w:rsidRPr="00126884">
        <w:rPr>
          <w:lang w:val="lt-LT"/>
        </w:rPr>
        <w:t>TV</w:t>
      </w:r>
      <w:r w:rsidR="009F2149" w:rsidRPr="009F2149">
        <w:rPr>
          <w:lang w:val="lt-LT"/>
        </w:rPr>
        <w:t xml:space="preserve"> </w:t>
      </w:r>
    </w:p>
    <w:p w14:paraId="5373C862" w14:textId="0ACF3A07" w:rsidR="009F2149" w:rsidRPr="00E559EE" w:rsidRDefault="009F2149" w:rsidP="009F2149">
      <w:pPr>
        <w:tabs>
          <w:tab w:val="clear" w:pos="567"/>
        </w:tabs>
        <w:spacing w:line="240" w:lineRule="auto"/>
        <w:rPr>
          <w:lang w:val="lt-LT"/>
        </w:rPr>
      </w:pPr>
      <w:r w:rsidRPr="00126884">
        <w:rPr>
          <w:lang w:val="lt-LT"/>
        </w:rPr>
        <w:t>LT/1/11/2449/001</w:t>
      </w:r>
      <w:r>
        <w:rPr>
          <w:lang w:val="lt-LT"/>
        </w:rPr>
        <w:t xml:space="preserve"> – </w:t>
      </w:r>
      <w:proofErr w:type="spellStart"/>
      <w:r w:rsidRPr="00126884">
        <w:rPr>
          <w:lang w:val="lt-LT"/>
        </w:rPr>
        <w:t>Willfact</w:t>
      </w:r>
      <w:proofErr w:type="spellEnd"/>
      <w:r w:rsidRPr="00126884">
        <w:rPr>
          <w:lang w:val="lt-LT"/>
        </w:rPr>
        <w:t xml:space="preserve"> 1000</w:t>
      </w:r>
      <w:r>
        <w:rPr>
          <w:noProof/>
          <w:szCs w:val="24"/>
          <w:lang w:val="lt-LT"/>
        </w:rPr>
        <w:t> </w:t>
      </w:r>
      <w:r w:rsidRPr="00126884">
        <w:rPr>
          <w:lang w:val="lt-LT"/>
        </w:rPr>
        <w:t>TV</w:t>
      </w:r>
    </w:p>
    <w:p w14:paraId="1BDB4C31" w14:textId="4AF1C249" w:rsidR="003920AE" w:rsidRPr="00BC7272" w:rsidRDefault="003920AE" w:rsidP="00053870">
      <w:pPr>
        <w:tabs>
          <w:tab w:val="clear" w:pos="567"/>
        </w:tabs>
        <w:spacing w:line="240" w:lineRule="auto"/>
        <w:rPr>
          <w:szCs w:val="24"/>
        </w:rPr>
      </w:pPr>
      <w:r>
        <w:rPr>
          <w:szCs w:val="24"/>
        </w:rPr>
        <w:t>LT/1/11/2449/003</w:t>
      </w:r>
      <w:r w:rsidR="00053870">
        <w:rPr>
          <w:szCs w:val="24"/>
        </w:rPr>
        <w:t xml:space="preserve"> – </w:t>
      </w:r>
      <w:proofErr w:type="spellStart"/>
      <w:r w:rsidR="00053870" w:rsidRPr="00D500E1">
        <w:rPr>
          <w:bCs/>
          <w:szCs w:val="22"/>
        </w:rPr>
        <w:t>Willfact</w:t>
      </w:r>
      <w:proofErr w:type="spellEnd"/>
      <w:r w:rsidR="00053870">
        <w:rPr>
          <w:bCs/>
          <w:szCs w:val="22"/>
        </w:rPr>
        <w:t xml:space="preserve"> </w:t>
      </w:r>
      <w:r w:rsidR="00053870" w:rsidRPr="00D500E1">
        <w:rPr>
          <w:bCs/>
          <w:szCs w:val="22"/>
        </w:rPr>
        <w:t>2000 TV</w:t>
      </w:r>
    </w:p>
    <w:p w14:paraId="4706BF8E" w14:textId="77777777" w:rsidR="00B74A0B" w:rsidRDefault="00B74A0B" w:rsidP="00B74A0B">
      <w:pPr>
        <w:tabs>
          <w:tab w:val="clear" w:pos="567"/>
        </w:tabs>
        <w:spacing w:line="240" w:lineRule="auto"/>
        <w:rPr>
          <w:lang w:val="lt-LT"/>
        </w:rPr>
      </w:pPr>
    </w:p>
    <w:p w14:paraId="68EF7690" w14:textId="77777777" w:rsidR="00B74A0B" w:rsidRPr="00AF2345" w:rsidRDefault="00B74A0B" w:rsidP="00B74A0B">
      <w:pPr>
        <w:tabs>
          <w:tab w:val="clear" w:pos="567"/>
        </w:tabs>
        <w:spacing w:line="240" w:lineRule="auto"/>
        <w:rPr>
          <w:lang w:val="lt-LT"/>
        </w:rPr>
      </w:pPr>
    </w:p>
    <w:p w14:paraId="45A4533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9.</w:t>
      </w:r>
      <w:r w:rsidRPr="00FF31A0">
        <w:rPr>
          <w:rFonts w:ascii="Times New Roman" w:hAnsi="Times New Roman"/>
          <w:sz w:val="22"/>
          <w:lang w:val="lt-LT"/>
        </w:rPr>
        <w:tab/>
      </w:r>
      <w:r w:rsidRPr="00AF2345">
        <w:rPr>
          <w:rFonts w:ascii="Times New Roman" w:hAnsi="Times New Roman"/>
          <w:sz w:val="22"/>
          <w:lang w:val="lt-LT"/>
        </w:rPr>
        <w:t>R</w:t>
      </w:r>
      <w:r w:rsidRPr="000A79DC">
        <w:rPr>
          <w:rFonts w:ascii="Times New Roman" w:hAnsi="Times New Roman"/>
          <w:sz w:val="22"/>
          <w:lang w:val="lt-LT"/>
        </w:rPr>
        <w:t>EGISTRAVIMO / PERREGISTRAVIMO DATA</w:t>
      </w:r>
    </w:p>
    <w:p w14:paraId="4C1879AF" w14:textId="77777777" w:rsidR="00B74A0B" w:rsidRPr="00FF31A0" w:rsidRDefault="00B74A0B" w:rsidP="00B74A0B">
      <w:pPr>
        <w:tabs>
          <w:tab w:val="clear" w:pos="567"/>
        </w:tabs>
        <w:spacing w:line="240" w:lineRule="auto"/>
        <w:rPr>
          <w:lang w:val="lt-LT"/>
        </w:rPr>
      </w:pPr>
    </w:p>
    <w:p w14:paraId="62010437" w14:textId="77777777" w:rsidR="00B74A0B" w:rsidRPr="00917F1A" w:rsidRDefault="00B74A0B" w:rsidP="00B74A0B">
      <w:pPr>
        <w:rPr>
          <w:szCs w:val="22"/>
          <w:lang w:val="lt-LT"/>
        </w:rPr>
      </w:pPr>
      <w:r w:rsidRPr="000A79DC">
        <w:rPr>
          <w:noProof/>
          <w:szCs w:val="24"/>
          <w:lang w:val="lt-LT"/>
        </w:rPr>
        <w:t xml:space="preserve">Registravimo data </w:t>
      </w:r>
      <w:r>
        <w:rPr>
          <w:noProof/>
          <w:szCs w:val="24"/>
          <w:lang w:val="lt-LT"/>
        </w:rPr>
        <w:t>2011</w:t>
      </w:r>
      <w:r w:rsidRPr="00AF2345">
        <w:rPr>
          <w:noProof/>
          <w:szCs w:val="24"/>
          <w:lang w:val="lt-LT"/>
        </w:rPr>
        <w:t xml:space="preserve"> m. </w:t>
      </w:r>
      <w:r>
        <w:rPr>
          <w:noProof/>
          <w:szCs w:val="24"/>
          <w:lang w:val="lt-LT"/>
        </w:rPr>
        <w:t>gegužės</w:t>
      </w:r>
      <w:r w:rsidRPr="00AF2345">
        <w:rPr>
          <w:noProof/>
          <w:szCs w:val="24"/>
          <w:lang w:val="lt-LT"/>
        </w:rPr>
        <w:t xml:space="preserve"> </w:t>
      </w:r>
      <w:r>
        <w:rPr>
          <w:szCs w:val="24"/>
          <w:lang w:val="lt-LT"/>
        </w:rPr>
        <w:t>11</w:t>
      </w:r>
      <w:r w:rsidRPr="00AF2345">
        <w:rPr>
          <w:noProof/>
          <w:szCs w:val="24"/>
          <w:lang w:val="lt-LT"/>
        </w:rPr>
        <w:t> d.</w:t>
      </w:r>
      <w:r>
        <w:rPr>
          <w:noProof/>
          <w:szCs w:val="24"/>
          <w:lang w:val="lt-LT"/>
        </w:rPr>
        <w:t xml:space="preserve"> (</w:t>
      </w:r>
      <w:r w:rsidRPr="00917F1A">
        <w:rPr>
          <w:noProof/>
          <w:szCs w:val="24"/>
          <w:lang w:val="lt-LT"/>
        </w:rPr>
        <w:t xml:space="preserve">1000 TV), </w:t>
      </w:r>
      <w:r>
        <w:rPr>
          <w:noProof/>
          <w:szCs w:val="24"/>
          <w:lang w:val="lt-LT"/>
        </w:rPr>
        <w:t>201</w:t>
      </w:r>
      <w:r w:rsidRPr="00917F1A">
        <w:rPr>
          <w:noProof/>
          <w:szCs w:val="24"/>
          <w:lang w:val="lt-LT"/>
        </w:rPr>
        <w:t>5</w:t>
      </w:r>
      <w:r w:rsidRPr="00AF2345">
        <w:rPr>
          <w:noProof/>
          <w:szCs w:val="24"/>
          <w:lang w:val="lt-LT"/>
        </w:rPr>
        <w:t xml:space="preserve"> m. </w:t>
      </w:r>
      <w:r>
        <w:rPr>
          <w:noProof/>
          <w:szCs w:val="24"/>
          <w:lang w:val="lt-LT"/>
        </w:rPr>
        <w:t>kovo</w:t>
      </w:r>
      <w:r w:rsidRPr="00AF2345">
        <w:rPr>
          <w:noProof/>
          <w:szCs w:val="24"/>
          <w:lang w:val="lt-LT"/>
        </w:rPr>
        <w:t xml:space="preserve"> </w:t>
      </w:r>
      <w:r>
        <w:rPr>
          <w:szCs w:val="24"/>
          <w:lang w:val="lt-LT"/>
        </w:rPr>
        <w:t>13</w:t>
      </w:r>
      <w:r w:rsidRPr="00AF2345">
        <w:rPr>
          <w:noProof/>
          <w:szCs w:val="24"/>
          <w:lang w:val="lt-LT"/>
        </w:rPr>
        <w:t> d.</w:t>
      </w:r>
      <w:r>
        <w:rPr>
          <w:noProof/>
          <w:szCs w:val="24"/>
          <w:lang w:val="lt-LT"/>
        </w:rPr>
        <w:t xml:space="preserve"> (</w:t>
      </w:r>
      <w:r w:rsidRPr="00917F1A">
        <w:rPr>
          <w:noProof/>
          <w:szCs w:val="24"/>
          <w:lang w:val="lt-LT"/>
        </w:rPr>
        <w:t>500 TV, 2000 TV)</w:t>
      </w:r>
    </w:p>
    <w:p w14:paraId="5C0BA36C" w14:textId="77777777" w:rsidR="00B74A0B" w:rsidRPr="00126884" w:rsidRDefault="00B74A0B" w:rsidP="00B74A0B">
      <w:pPr>
        <w:tabs>
          <w:tab w:val="clear" w:pos="567"/>
        </w:tabs>
        <w:spacing w:line="240" w:lineRule="auto"/>
        <w:rPr>
          <w:lang w:val="lt-LT"/>
        </w:rPr>
      </w:pPr>
      <w:r w:rsidRPr="000A79DC">
        <w:rPr>
          <w:noProof/>
          <w:szCs w:val="22"/>
          <w:lang w:val="lt-LT"/>
        </w:rPr>
        <w:t xml:space="preserve">Paskutinio </w:t>
      </w:r>
      <w:r w:rsidRPr="000A79DC">
        <w:rPr>
          <w:noProof/>
          <w:szCs w:val="24"/>
          <w:lang w:val="lt-LT"/>
        </w:rPr>
        <w:t xml:space="preserve">perregistravimo data </w:t>
      </w:r>
      <w:r w:rsidRPr="00917F1A">
        <w:rPr>
          <w:noProof/>
          <w:szCs w:val="24"/>
          <w:lang w:val="lt-LT"/>
        </w:rPr>
        <w:t>201</w:t>
      </w:r>
      <w:r w:rsidR="00053870">
        <w:rPr>
          <w:noProof/>
          <w:szCs w:val="24"/>
          <w:lang w:val="lt-LT"/>
        </w:rPr>
        <w:t>9</w:t>
      </w:r>
      <w:r w:rsidRPr="00AF2345">
        <w:rPr>
          <w:noProof/>
          <w:szCs w:val="24"/>
          <w:lang w:val="lt-LT"/>
        </w:rPr>
        <w:t xml:space="preserve"> m. </w:t>
      </w:r>
      <w:r w:rsidR="00053870">
        <w:rPr>
          <w:noProof/>
          <w:szCs w:val="24"/>
          <w:lang w:val="lt-LT"/>
        </w:rPr>
        <w:t>birželio 10</w:t>
      </w:r>
      <w:r w:rsidRPr="00AF2345">
        <w:rPr>
          <w:noProof/>
          <w:szCs w:val="24"/>
          <w:lang w:val="lt-LT"/>
        </w:rPr>
        <w:t> d.</w:t>
      </w:r>
      <w:r>
        <w:rPr>
          <w:noProof/>
          <w:szCs w:val="24"/>
          <w:lang w:val="lt-LT"/>
        </w:rPr>
        <w:t xml:space="preserve"> </w:t>
      </w:r>
    </w:p>
    <w:p w14:paraId="45894039" w14:textId="77777777" w:rsidR="00B74A0B" w:rsidRPr="00AF2345" w:rsidRDefault="00B74A0B" w:rsidP="00B74A0B">
      <w:pPr>
        <w:tabs>
          <w:tab w:val="clear" w:pos="567"/>
        </w:tabs>
        <w:spacing w:line="240" w:lineRule="auto"/>
        <w:rPr>
          <w:lang w:val="lt-LT"/>
        </w:rPr>
      </w:pPr>
    </w:p>
    <w:p w14:paraId="3D71AA51"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10.</w:t>
      </w:r>
      <w:r w:rsidRPr="00FF31A0">
        <w:rPr>
          <w:rFonts w:ascii="Times New Roman" w:hAnsi="Times New Roman"/>
          <w:sz w:val="22"/>
          <w:lang w:val="lt-LT"/>
        </w:rPr>
        <w:tab/>
      </w:r>
      <w:r w:rsidRPr="00AF2345">
        <w:rPr>
          <w:rFonts w:ascii="Times New Roman" w:hAnsi="Times New Roman"/>
          <w:sz w:val="22"/>
          <w:lang w:val="lt-LT"/>
        </w:rPr>
        <w:t>TEKSTO PERŽIŪROS DATA</w:t>
      </w:r>
    </w:p>
    <w:p w14:paraId="4C9FB693" w14:textId="77777777" w:rsidR="00B74A0B" w:rsidRPr="00126884" w:rsidRDefault="00B74A0B" w:rsidP="00B74A0B">
      <w:pPr>
        <w:tabs>
          <w:tab w:val="clear" w:pos="567"/>
        </w:tabs>
        <w:spacing w:line="240" w:lineRule="auto"/>
        <w:rPr>
          <w:lang w:val="lt-LT"/>
        </w:rPr>
      </w:pPr>
    </w:p>
    <w:p w14:paraId="7F4AF1F2" w14:textId="458E471F" w:rsidR="00B74A0B" w:rsidRPr="00AF2345" w:rsidRDefault="00E90EE0" w:rsidP="00B74A0B">
      <w:pPr>
        <w:tabs>
          <w:tab w:val="clear" w:pos="567"/>
        </w:tabs>
        <w:spacing w:line="240" w:lineRule="auto"/>
        <w:rPr>
          <w:szCs w:val="24"/>
          <w:lang w:val="lt-LT"/>
        </w:rPr>
      </w:pPr>
      <w:r>
        <w:rPr>
          <w:noProof/>
          <w:szCs w:val="24"/>
          <w:lang w:val="lt-LT"/>
        </w:rPr>
        <w:t>2023 m. kovo 10 d.</w:t>
      </w:r>
    </w:p>
    <w:p w14:paraId="69535187" w14:textId="77777777" w:rsidR="004F2982" w:rsidRDefault="004F2982" w:rsidP="00B74A0B">
      <w:pPr>
        <w:pStyle w:val="Paprastasistekstas"/>
        <w:tabs>
          <w:tab w:val="left" w:pos="5954"/>
          <w:tab w:val="left" w:pos="6237"/>
          <w:tab w:val="left" w:pos="6663"/>
          <w:tab w:val="left" w:pos="6946"/>
        </w:tabs>
        <w:rPr>
          <w:rFonts w:ascii="Times New Roman" w:hAnsi="Times New Roman"/>
          <w:noProof/>
          <w:sz w:val="22"/>
          <w:szCs w:val="22"/>
          <w:lang w:val="lt-LT"/>
        </w:rPr>
      </w:pPr>
    </w:p>
    <w:p w14:paraId="7930C067" w14:textId="4D8E5B59" w:rsidR="00B74A0B" w:rsidRPr="00790D6E" w:rsidRDefault="00B74A0B" w:rsidP="00B74A0B">
      <w:pPr>
        <w:pStyle w:val="Paprastasistekstas"/>
        <w:tabs>
          <w:tab w:val="left" w:pos="5954"/>
          <w:tab w:val="left" w:pos="6237"/>
          <w:tab w:val="left" w:pos="6663"/>
          <w:tab w:val="left" w:pos="6946"/>
        </w:tabs>
        <w:rPr>
          <w:rFonts w:ascii="Times New Roman" w:hAnsi="Times New Roman"/>
          <w:lang w:val="lt-LT"/>
        </w:rPr>
      </w:pPr>
      <w:r w:rsidRPr="00230889">
        <w:rPr>
          <w:rFonts w:ascii="Times New Roman" w:hAnsi="Times New Roman"/>
          <w:noProof/>
          <w:sz w:val="22"/>
          <w:szCs w:val="22"/>
          <w:lang w:val="lt-LT"/>
        </w:rPr>
        <w:t>Išsami informacija apie šį vaistinį preparatą</w:t>
      </w:r>
      <w:r w:rsidRPr="00FF31A0">
        <w:rPr>
          <w:rFonts w:ascii="Times New Roman" w:hAnsi="Times New Roman"/>
          <w:sz w:val="22"/>
          <w:lang w:val="lt-LT"/>
        </w:rPr>
        <w:t xml:space="preserve"> pateikiama Valstybinės vaistų kontrolės tarnybos prie Lietuvos Respublikos </w:t>
      </w:r>
      <w:r w:rsidRPr="00230889">
        <w:rPr>
          <w:rFonts w:ascii="Times New Roman" w:hAnsi="Times New Roman"/>
          <w:noProof/>
          <w:sz w:val="22"/>
          <w:szCs w:val="22"/>
          <w:lang w:val="lt-LT"/>
        </w:rPr>
        <w:t xml:space="preserve"> </w:t>
      </w:r>
      <w:r w:rsidRPr="00FF31A0">
        <w:rPr>
          <w:rFonts w:ascii="Times New Roman" w:hAnsi="Times New Roman"/>
          <w:sz w:val="22"/>
          <w:lang w:val="lt-LT"/>
        </w:rPr>
        <w:t xml:space="preserve">sveikatos apsaugos ministerijos </w:t>
      </w:r>
      <w:r w:rsidRPr="00230889">
        <w:rPr>
          <w:rFonts w:ascii="Times New Roman" w:hAnsi="Times New Roman"/>
          <w:noProof/>
          <w:sz w:val="22"/>
          <w:szCs w:val="22"/>
          <w:lang w:val="lt-LT"/>
        </w:rPr>
        <w:t>tinklalapyje</w:t>
      </w:r>
      <w:r w:rsidRPr="00126F6D">
        <w:rPr>
          <w:rFonts w:ascii="Times New Roman" w:hAnsi="Times New Roman"/>
          <w:i/>
          <w:noProof/>
          <w:sz w:val="22"/>
          <w:szCs w:val="22"/>
          <w:lang w:val="lt-LT"/>
        </w:rPr>
        <w:t xml:space="preserve"> </w:t>
      </w:r>
      <w:hyperlink r:id="rId20"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5E523A69" w14:textId="77777777" w:rsidR="00B74A0B" w:rsidRPr="00A15A41" w:rsidRDefault="00B74A0B" w:rsidP="00B74A0B">
      <w:pPr>
        <w:pStyle w:val="Paprastasistekstas"/>
        <w:ind w:left="5103"/>
        <w:rPr>
          <w:b/>
          <w:lang w:val="lt-LT"/>
        </w:rPr>
      </w:pPr>
    </w:p>
    <w:p w14:paraId="1397A5E3" w14:textId="77777777" w:rsidR="00D0250A" w:rsidRPr="00EF338A" w:rsidRDefault="00D0250A" w:rsidP="00646703">
      <w:pPr>
        <w:rPr>
          <w:lang w:val="lt-LT"/>
        </w:rPr>
      </w:pPr>
    </w:p>
    <w:p w14:paraId="3BC3C3D7" w14:textId="77777777" w:rsidR="00120994" w:rsidRDefault="00120994" w:rsidP="00D529E7">
      <w:pPr>
        <w:pStyle w:val="BTEMEASMCA"/>
        <w:rPr>
          <w:lang w:val="lt-LT"/>
        </w:rPr>
      </w:pPr>
    </w:p>
    <w:p w14:paraId="603CE8CB" w14:textId="77777777" w:rsidR="003B7AE8" w:rsidRPr="003B7AE8" w:rsidRDefault="00120994" w:rsidP="003B7AE8">
      <w:pPr>
        <w:jc w:val="center"/>
        <w:rPr>
          <w:b/>
          <w:lang w:val="lt-LT"/>
        </w:rPr>
      </w:pPr>
      <w:r>
        <w:rPr>
          <w:lang w:val="lt-LT"/>
        </w:rPr>
        <w:br w:type="page"/>
      </w:r>
    </w:p>
    <w:p w14:paraId="1BBB9DD9" w14:textId="77777777" w:rsidR="003B7AE8" w:rsidRPr="003B7AE8" w:rsidRDefault="003B7AE8" w:rsidP="003B7AE8">
      <w:pPr>
        <w:jc w:val="center"/>
        <w:rPr>
          <w:b/>
          <w:lang w:val="lt-LT"/>
        </w:rPr>
      </w:pPr>
    </w:p>
    <w:p w14:paraId="07A3491B" w14:textId="77777777" w:rsidR="003B7AE8" w:rsidRPr="003B7AE8" w:rsidRDefault="003B7AE8" w:rsidP="003B7AE8">
      <w:pPr>
        <w:jc w:val="center"/>
        <w:rPr>
          <w:b/>
          <w:lang w:val="lt-LT"/>
        </w:rPr>
      </w:pPr>
    </w:p>
    <w:p w14:paraId="1E3837EC" w14:textId="77777777" w:rsidR="003B7AE8" w:rsidRPr="003B7AE8" w:rsidRDefault="003B7AE8" w:rsidP="003B7AE8">
      <w:pPr>
        <w:jc w:val="center"/>
        <w:rPr>
          <w:b/>
          <w:lang w:val="lt-LT"/>
        </w:rPr>
      </w:pPr>
    </w:p>
    <w:p w14:paraId="6DC62B87" w14:textId="77777777" w:rsidR="003B7AE8" w:rsidRPr="003B7AE8" w:rsidRDefault="003B7AE8" w:rsidP="003B7AE8">
      <w:pPr>
        <w:jc w:val="center"/>
        <w:rPr>
          <w:b/>
          <w:lang w:val="lt-LT"/>
        </w:rPr>
      </w:pPr>
    </w:p>
    <w:p w14:paraId="6680CF3B" w14:textId="77777777" w:rsidR="003B7AE8" w:rsidRPr="003B7AE8" w:rsidRDefault="003B7AE8" w:rsidP="003B7AE8">
      <w:pPr>
        <w:jc w:val="center"/>
        <w:rPr>
          <w:b/>
          <w:lang w:val="lt-LT"/>
        </w:rPr>
      </w:pPr>
    </w:p>
    <w:p w14:paraId="769AE791" w14:textId="77777777" w:rsidR="003B7AE8" w:rsidRPr="003B7AE8" w:rsidRDefault="003B7AE8" w:rsidP="003B7AE8">
      <w:pPr>
        <w:jc w:val="center"/>
        <w:rPr>
          <w:b/>
          <w:lang w:val="lt-LT"/>
        </w:rPr>
      </w:pPr>
    </w:p>
    <w:p w14:paraId="2FB29D6A" w14:textId="77777777" w:rsidR="003B7AE8" w:rsidRPr="003B7AE8" w:rsidRDefault="003B7AE8" w:rsidP="003B7AE8">
      <w:pPr>
        <w:jc w:val="center"/>
        <w:rPr>
          <w:b/>
          <w:lang w:val="lt-LT"/>
        </w:rPr>
      </w:pPr>
    </w:p>
    <w:p w14:paraId="724DA92C" w14:textId="77777777" w:rsidR="003B7AE8" w:rsidRPr="003B7AE8" w:rsidRDefault="003B7AE8" w:rsidP="003B7AE8">
      <w:pPr>
        <w:jc w:val="center"/>
        <w:rPr>
          <w:b/>
          <w:lang w:val="lt-LT"/>
        </w:rPr>
      </w:pPr>
    </w:p>
    <w:p w14:paraId="285FE9A2" w14:textId="77777777" w:rsidR="003B7AE8" w:rsidRPr="003B7AE8" w:rsidRDefault="003B7AE8" w:rsidP="003B7AE8">
      <w:pPr>
        <w:jc w:val="center"/>
        <w:rPr>
          <w:b/>
          <w:lang w:val="lt-LT"/>
        </w:rPr>
      </w:pPr>
    </w:p>
    <w:p w14:paraId="0292AE04" w14:textId="77777777" w:rsidR="003B7AE8" w:rsidRPr="003B7AE8" w:rsidRDefault="003B7AE8" w:rsidP="003B7AE8">
      <w:pPr>
        <w:jc w:val="center"/>
        <w:rPr>
          <w:b/>
          <w:lang w:val="lt-LT"/>
        </w:rPr>
      </w:pPr>
    </w:p>
    <w:p w14:paraId="502A91D7" w14:textId="77777777" w:rsidR="003B7AE8" w:rsidRPr="003B7AE8" w:rsidRDefault="003B7AE8" w:rsidP="003B7AE8">
      <w:pPr>
        <w:jc w:val="center"/>
        <w:rPr>
          <w:b/>
          <w:lang w:val="lt-LT"/>
        </w:rPr>
      </w:pPr>
    </w:p>
    <w:p w14:paraId="0C29BC67" w14:textId="77777777" w:rsidR="003B7AE8" w:rsidRPr="003B7AE8" w:rsidRDefault="003B7AE8" w:rsidP="003B7AE8">
      <w:pPr>
        <w:jc w:val="center"/>
        <w:rPr>
          <w:b/>
          <w:lang w:val="lt-LT"/>
        </w:rPr>
      </w:pPr>
    </w:p>
    <w:p w14:paraId="382D76FD" w14:textId="77777777" w:rsidR="003B7AE8" w:rsidRPr="003B7AE8" w:rsidRDefault="003B7AE8" w:rsidP="003B7AE8">
      <w:pPr>
        <w:jc w:val="center"/>
        <w:rPr>
          <w:b/>
          <w:lang w:val="lt-LT"/>
        </w:rPr>
      </w:pPr>
    </w:p>
    <w:p w14:paraId="433A8AE5" w14:textId="77777777" w:rsidR="003B7AE8" w:rsidRPr="003B7AE8" w:rsidRDefault="003B7AE8" w:rsidP="003B7AE8">
      <w:pPr>
        <w:jc w:val="center"/>
        <w:rPr>
          <w:b/>
          <w:lang w:val="lt-LT"/>
        </w:rPr>
      </w:pPr>
    </w:p>
    <w:p w14:paraId="37EF5BDE" w14:textId="77777777" w:rsidR="003B7AE8" w:rsidRPr="003B7AE8" w:rsidRDefault="003B7AE8" w:rsidP="003B7AE8">
      <w:pPr>
        <w:jc w:val="center"/>
        <w:rPr>
          <w:b/>
          <w:lang w:val="lt-LT"/>
        </w:rPr>
      </w:pPr>
    </w:p>
    <w:p w14:paraId="74A423F8" w14:textId="77777777" w:rsidR="003B7AE8" w:rsidRPr="003B7AE8" w:rsidRDefault="003B7AE8" w:rsidP="003B7AE8">
      <w:pPr>
        <w:jc w:val="center"/>
        <w:rPr>
          <w:b/>
          <w:lang w:val="lt-LT"/>
        </w:rPr>
      </w:pPr>
    </w:p>
    <w:p w14:paraId="5804D681" w14:textId="77777777" w:rsidR="003B7AE8" w:rsidRPr="003B7AE8" w:rsidRDefault="003B7AE8" w:rsidP="003B7AE8">
      <w:pPr>
        <w:jc w:val="center"/>
        <w:rPr>
          <w:b/>
          <w:lang w:val="lt-LT"/>
        </w:rPr>
      </w:pPr>
    </w:p>
    <w:p w14:paraId="4CA604FB" w14:textId="77777777" w:rsidR="003B7AE8" w:rsidRPr="003B7AE8" w:rsidRDefault="003B7AE8" w:rsidP="003B7AE8">
      <w:pPr>
        <w:jc w:val="center"/>
        <w:rPr>
          <w:b/>
          <w:lang w:val="lt-LT"/>
        </w:rPr>
      </w:pPr>
    </w:p>
    <w:p w14:paraId="1819DD2A" w14:textId="77777777" w:rsidR="003B7AE8" w:rsidRPr="003B7AE8" w:rsidRDefault="003B7AE8" w:rsidP="003B7AE8">
      <w:pPr>
        <w:jc w:val="center"/>
        <w:rPr>
          <w:b/>
          <w:lang w:val="lt-LT"/>
        </w:rPr>
      </w:pPr>
    </w:p>
    <w:p w14:paraId="33464EC7" w14:textId="77777777" w:rsidR="003B7AE8" w:rsidRPr="003B7AE8" w:rsidRDefault="003B7AE8" w:rsidP="003B7AE8">
      <w:pPr>
        <w:jc w:val="center"/>
        <w:rPr>
          <w:b/>
          <w:lang w:val="lt-LT"/>
        </w:rPr>
      </w:pPr>
    </w:p>
    <w:p w14:paraId="2B48FCD0" w14:textId="77777777" w:rsidR="003B7AE8" w:rsidRPr="003B7AE8" w:rsidRDefault="003B7AE8" w:rsidP="003B7AE8">
      <w:pPr>
        <w:jc w:val="center"/>
        <w:rPr>
          <w:b/>
          <w:lang w:val="lt-LT"/>
        </w:rPr>
      </w:pPr>
    </w:p>
    <w:p w14:paraId="2A178D35" w14:textId="77777777" w:rsidR="003B7AE8" w:rsidRDefault="003B7AE8" w:rsidP="003B7AE8">
      <w:pPr>
        <w:jc w:val="center"/>
        <w:rPr>
          <w:b/>
          <w:lang w:val="lt-LT"/>
        </w:rPr>
      </w:pPr>
    </w:p>
    <w:p w14:paraId="6490F555" w14:textId="77777777" w:rsidR="003B7AE8" w:rsidRPr="003B7AE8" w:rsidRDefault="003B7AE8" w:rsidP="003B7AE8">
      <w:pPr>
        <w:jc w:val="center"/>
        <w:rPr>
          <w:b/>
          <w:lang w:val="lt-LT"/>
        </w:rPr>
      </w:pPr>
      <w:r w:rsidRPr="003B7AE8">
        <w:rPr>
          <w:b/>
          <w:lang w:val="lt-LT"/>
        </w:rPr>
        <w:t>II PRIEDAS</w:t>
      </w:r>
    </w:p>
    <w:p w14:paraId="282097DF" w14:textId="77777777" w:rsidR="003B7AE8" w:rsidRPr="003B7AE8" w:rsidRDefault="003B7AE8" w:rsidP="003B7AE8">
      <w:pPr>
        <w:ind w:left="1701" w:right="1416" w:hanging="567"/>
        <w:rPr>
          <w:lang w:val="lt-LT"/>
        </w:rPr>
      </w:pPr>
    </w:p>
    <w:p w14:paraId="056EFF43" w14:textId="77777777" w:rsidR="003B7AE8" w:rsidRPr="003B7AE8" w:rsidRDefault="003B7AE8" w:rsidP="003B7AE8">
      <w:pPr>
        <w:jc w:val="center"/>
        <w:rPr>
          <w:b/>
          <w:lang w:val="lt-LT"/>
        </w:rPr>
      </w:pPr>
      <w:r w:rsidRPr="003B7AE8">
        <w:rPr>
          <w:b/>
          <w:lang w:val="lt-LT"/>
        </w:rPr>
        <w:t>REGISTRACIJOS SĄLYGOS</w:t>
      </w:r>
    </w:p>
    <w:p w14:paraId="0E435821" w14:textId="77777777" w:rsidR="003B7AE8" w:rsidRPr="003B7AE8" w:rsidRDefault="003B7AE8" w:rsidP="003B7AE8">
      <w:pPr>
        <w:jc w:val="center"/>
        <w:rPr>
          <w:b/>
          <w:lang w:val="lt-LT"/>
        </w:rPr>
      </w:pPr>
    </w:p>
    <w:p w14:paraId="48989299" w14:textId="77777777" w:rsidR="003B7AE8" w:rsidRPr="003B7AE8" w:rsidRDefault="003B7AE8" w:rsidP="003B7AE8">
      <w:pPr>
        <w:tabs>
          <w:tab w:val="clear" w:pos="567"/>
          <w:tab w:val="left" w:pos="1701"/>
        </w:tabs>
        <w:ind w:left="1701" w:right="567" w:hanging="567"/>
        <w:rPr>
          <w:b/>
          <w:szCs w:val="24"/>
          <w:lang w:val="lt-LT"/>
        </w:rPr>
      </w:pPr>
      <w:r w:rsidRPr="003B7AE8">
        <w:rPr>
          <w:b/>
          <w:szCs w:val="24"/>
          <w:lang w:val="lt-LT"/>
        </w:rPr>
        <w:t>A.</w:t>
      </w:r>
      <w:r w:rsidRPr="003B7AE8">
        <w:rPr>
          <w:b/>
          <w:szCs w:val="24"/>
          <w:lang w:val="lt-LT"/>
        </w:rPr>
        <w:tab/>
        <w:t>BIOLOGINĖS (-IŲ) VEIKLIOSIOS (-IŲJŲ) MEDŽIAGOS (-Ų) GAMINTOJAS (-AI) IR GAMINTOJAS (-AI), ATSAKINGAS (-I) UŽ SERIJŲ IŠLEIDIMĄ</w:t>
      </w:r>
    </w:p>
    <w:p w14:paraId="203CE2A8" w14:textId="77777777" w:rsidR="003B7AE8" w:rsidRPr="003B7AE8" w:rsidRDefault="003B7AE8" w:rsidP="003B7AE8">
      <w:pPr>
        <w:tabs>
          <w:tab w:val="clear" w:pos="567"/>
          <w:tab w:val="left" w:pos="1701"/>
        </w:tabs>
        <w:ind w:left="567" w:right="567" w:hanging="567"/>
        <w:rPr>
          <w:szCs w:val="24"/>
          <w:lang w:val="lt-LT"/>
        </w:rPr>
      </w:pPr>
    </w:p>
    <w:p w14:paraId="5AD01029" w14:textId="77777777" w:rsidR="003B7AE8" w:rsidRPr="003B7AE8" w:rsidRDefault="003B7AE8" w:rsidP="003B7AE8">
      <w:pPr>
        <w:tabs>
          <w:tab w:val="clear" w:pos="567"/>
          <w:tab w:val="left" w:pos="1701"/>
        </w:tabs>
        <w:ind w:left="1701" w:right="567" w:hanging="567"/>
        <w:rPr>
          <w:b/>
          <w:lang w:val="lt-LT"/>
        </w:rPr>
      </w:pPr>
      <w:r w:rsidRPr="003B7AE8">
        <w:rPr>
          <w:b/>
          <w:lang w:val="lt-LT"/>
        </w:rPr>
        <w:t>B.</w:t>
      </w:r>
      <w:r w:rsidRPr="003B7AE8">
        <w:rPr>
          <w:b/>
          <w:lang w:val="lt-LT"/>
        </w:rPr>
        <w:tab/>
        <w:t>TIEKIMO IR VARTOJIMO SĄLYGOS AR APRIBOJIMAI</w:t>
      </w:r>
    </w:p>
    <w:p w14:paraId="7B08D985" w14:textId="77777777" w:rsidR="003B7AE8" w:rsidRPr="003B7AE8" w:rsidRDefault="003B7AE8" w:rsidP="003B7AE8">
      <w:pPr>
        <w:jc w:val="center"/>
        <w:rPr>
          <w:b/>
          <w:lang w:val="lt-LT"/>
        </w:rPr>
      </w:pPr>
    </w:p>
    <w:p w14:paraId="1D8DC159" w14:textId="77777777" w:rsidR="003B7AE8" w:rsidRPr="003B7AE8" w:rsidRDefault="003B7AE8" w:rsidP="00AD3558">
      <w:pPr>
        <w:jc w:val="center"/>
        <w:rPr>
          <w:lang w:val="lt-LT"/>
        </w:rPr>
      </w:pPr>
      <w:r w:rsidRPr="003B7AE8">
        <w:rPr>
          <w:b/>
          <w:lang w:val="lt-LT"/>
        </w:rPr>
        <w:br w:type="page"/>
      </w:r>
    </w:p>
    <w:p w14:paraId="623F3AE3" w14:textId="77777777" w:rsidR="003B7AE8" w:rsidRPr="003B7AE8" w:rsidRDefault="003B7AE8" w:rsidP="003B7AE8">
      <w:pPr>
        <w:ind w:left="567" w:hanging="567"/>
        <w:rPr>
          <w:b/>
          <w:szCs w:val="24"/>
          <w:lang w:val="lt-LT"/>
        </w:rPr>
      </w:pPr>
      <w:r w:rsidRPr="003B7AE8">
        <w:rPr>
          <w:b/>
          <w:lang w:val="lt-LT"/>
        </w:rPr>
        <w:lastRenderedPageBreak/>
        <w:t>A.</w:t>
      </w:r>
      <w:r w:rsidRPr="003B7AE8">
        <w:rPr>
          <w:b/>
          <w:szCs w:val="24"/>
          <w:lang w:val="lt-LT"/>
        </w:rPr>
        <w:tab/>
      </w:r>
      <w:r w:rsidRPr="003B7AE8">
        <w:rPr>
          <w:b/>
          <w:lang w:val="lt-LT"/>
        </w:rPr>
        <w:t>BIOLOGINĖS (-IŲ) VEIKLIOSIOS (-IŲJŲ) MEDŽIAGOS (-Ų) GAMINTOJAS (-AI) IR GAMINTOJAS (-AI), ATSAKINGAS (-I) UŽ SERIJŲ IŠLEIDIMĄ</w:t>
      </w:r>
    </w:p>
    <w:p w14:paraId="2EC30237" w14:textId="77777777" w:rsidR="003B7AE8" w:rsidRPr="003B7AE8" w:rsidRDefault="003B7AE8" w:rsidP="003B7AE8">
      <w:pPr>
        <w:rPr>
          <w:szCs w:val="24"/>
          <w:lang w:val="lt-LT"/>
        </w:rPr>
      </w:pPr>
    </w:p>
    <w:p w14:paraId="0A38B31A" w14:textId="77777777" w:rsidR="003B7AE8" w:rsidRDefault="00B84BA0" w:rsidP="003B7AE8">
      <w:pPr>
        <w:rPr>
          <w:szCs w:val="24"/>
          <w:u w:val="single"/>
          <w:lang w:val="lt-LT"/>
        </w:rPr>
      </w:pPr>
      <w:r w:rsidRPr="00B84BA0">
        <w:rPr>
          <w:szCs w:val="24"/>
          <w:u w:val="single"/>
          <w:lang w:val="lt-LT"/>
        </w:rPr>
        <w:t>Biologinės (-</w:t>
      </w:r>
      <w:proofErr w:type="spellStart"/>
      <w:r w:rsidRPr="00B84BA0">
        <w:rPr>
          <w:szCs w:val="24"/>
          <w:u w:val="single"/>
          <w:lang w:val="lt-LT"/>
        </w:rPr>
        <w:t>ių</w:t>
      </w:r>
      <w:proofErr w:type="spellEnd"/>
      <w:r w:rsidRPr="00B84BA0">
        <w:rPr>
          <w:szCs w:val="24"/>
          <w:u w:val="single"/>
          <w:lang w:val="lt-LT"/>
        </w:rPr>
        <w:t>) veikliosios (-</w:t>
      </w:r>
      <w:proofErr w:type="spellStart"/>
      <w:r w:rsidRPr="00B84BA0">
        <w:rPr>
          <w:szCs w:val="24"/>
          <w:u w:val="single"/>
          <w:lang w:val="lt-LT"/>
        </w:rPr>
        <w:t>iųjų</w:t>
      </w:r>
      <w:proofErr w:type="spellEnd"/>
      <w:r w:rsidRPr="00B84BA0">
        <w:rPr>
          <w:szCs w:val="24"/>
          <w:u w:val="single"/>
          <w:lang w:val="lt-LT"/>
        </w:rPr>
        <w:t>) medžiagos (-ų) gamintojo (-ų) pavadinimas (-ai) ir adresas (-ai)</w:t>
      </w:r>
    </w:p>
    <w:p w14:paraId="3C3BABFC" w14:textId="77777777" w:rsidR="00B84BA0" w:rsidRPr="003B7AE8" w:rsidRDefault="00B84BA0" w:rsidP="003B7AE8">
      <w:pPr>
        <w:rPr>
          <w:szCs w:val="24"/>
          <w:lang w:val="lt-LT"/>
        </w:rPr>
      </w:pPr>
    </w:p>
    <w:p w14:paraId="5841BD95" w14:textId="77777777" w:rsidR="003B7AE8" w:rsidRPr="003B7AE8" w:rsidRDefault="003B7AE8" w:rsidP="003B7AE8">
      <w:pPr>
        <w:rPr>
          <w:szCs w:val="24"/>
          <w:lang w:val="lt-LT"/>
        </w:rPr>
      </w:pPr>
      <w:r w:rsidRPr="003B7AE8">
        <w:rPr>
          <w:szCs w:val="24"/>
          <w:lang w:val="lt-LT"/>
        </w:rPr>
        <w:t>LFB-BIOMEDICAMENTS</w:t>
      </w:r>
    </w:p>
    <w:p w14:paraId="6D12F191" w14:textId="77777777" w:rsidR="003B7AE8" w:rsidRPr="003B7AE8" w:rsidRDefault="003B7AE8" w:rsidP="003B7AE8">
      <w:pPr>
        <w:rPr>
          <w:szCs w:val="24"/>
          <w:lang w:val="lt-LT"/>
        </w:rPr>
      </w:pPr>
      <w:r w:rsidRPr="003B7AE8">
        <w:rPr>
          <w:szCs w:val="24"/>
          <w:lang w:val="lt-LT"/>
        </w:rPr>
        <w:t xml:space="preserve">3, </w:t>
      </w:r>
      <w:proofErr w:type="spellStart"/>
      <w:r w:rsidRPr="003B7AE8">
        <w:rPr>
          <w:szCs w:val="24"/>
          <w:lang w:val="lt-LT"/>
        </w:rPr>
        <w:t>avenue</w:t>
      </w:r>
      <w:proofErr w:type="spellEnd"/>
      <w:r w:rsidRPr="003B7AE8">
        <w:rPr>
          <w:szCs w:val="24"/>
          <w:lang w:val="lt-LT"/>
        </w:rPr>
        <w:t xml:space="preserve"> </w:t>
      </w:r>
      <w:proofErr w:type="spellStart"/>
      <w:r w:rsidRPr="003B7AE8">
        <w:rPr>
          <w:szCs w:val="24"/>
          <w:lang w:val="lt-LT"/>
        </w:rPr>
        <w:t>des</w:t>
      </w:r>
      <w:proofErr w:type="spellEnd"/>
      <w:r w:rsidRPr="003B7AE8">
        <w:rPr>
          <w:szCs w:val="24"/>
          <w:lang w:val="lt-LT"/>
        </w:rPr>
        <w:t xml:space="preserve"> </w:t>
      </w:r>
      <w:proofErr w:type="spellStart"/>
      <w:r w:rsidRPr="003B7AE8">
        <w:rPr>
          <w:szCs w:val="24"/>
          <w:lang w:val="lt-LT"/>
        </w:rPr>
        <w:t>Tropiques</w:t>
      </w:r>
      <w:proofErr w:type="spellEnd"/>
      <w:r w:rsidRPr="003B7AE8">
        <w:rPr>
          <w:szCs w:val="24"/>
          <w:lang w:val="lt-LT"/>
        </w:rPr>
        <w:t xml:space="preserve"> </w:t>
      </w:r>
    </w:p>
    <w:p w14:paraId="0ACA2BDC" w14:textId="77777777" w:rsidR="00B84BA0" w:rsidRPr="00B84BA0" w:rsidRDefault="00B84BA0" w:rsidP="00B84BA0">
      <w:pPr>
        <w:rPr>
          <w:szCs w:val="24"/>
          <w:lang w:val="lt-LT"/>
        </w:rPr>
      </w:pPr>
      <w:r w:rsidRPr="00B84BA0">
        <w:rPr>
          <w:szCs w:val="24"/>
          <w:lang w:val="lt-LT"/>
        </w:rPr>
        <w:t xml:space="preserve">ZA de </w:t>
      </w:r>
      <w:proofErr w:type="spellStart"/>
      <w:r w:rsidRPr="00B84BA0">
        <w:rPr>
          <w:szCs w:val="24"/>
          <w:lang w:val="lt-LT"/>
        </w:rPr>
        <w:t>Courtaboeuf</w:t>
      </w:r>
      <w:proofErr w:type="spellEnd"/>
    </w:p>
    <w:p w14:paraId="090144DB" w14:textId="77777777" w:rsidR="00B84BA0" w:rsidRDefault="00B84BA0" w:rsidP="00B84BA0">
      <w:pPr>
        <w:rPr>
          <w:szCs w:val="24"/>
          <w:lang w:val="lt-LT"/>
        </w:rPr>
      </w:pPr>
      <w:r w:rsidRPr="00B84BA0">
        <w:rPr>
          <w:szCs w:val="24"/>
          <w:lang w:val="lt-LT"/>
        </w:rPr>
        <w:t xml:space="preserve">91940 Les </w:t>
      </w:r>
      <w:proofErr w:type="spellStart"/>
      <w:r w:rsidRPr="00B84BA0">
        <w:rPr>
          <w:szCs w:val="24"/>
          <w:lang w:val="lt-LT"/>
        </w:rPr>
        <w:t>Ulis</w:t>
      </w:r>
      <w:proofErr w:type="spellEnd"/>
      <w:r w:rsidRPr="00B84BA0">
        <w:rPr>
          <w:szCs w:val="24"/>
          <w:lang w:val="lt-LT"/>
        </w:rPr>
        <w:t xml:space="preserve"> </w:t>
      </w:r>
    </w:p>
    <w:p w14:paraId="10BB464D" w14:textId="77777777" w:rsidR="003B7AE8" w:rsidRPr="003B7AE8" w:rsidRDefault="003B7AE8" w:rsidP="00B84BA0">
      <w:pPr>
        <w:rPr>
          <w:szCs w:val="24"/>
          <w:lang w:val="lt-LT"/>
        </w:rPr>
      </w:pPr>
      <w:r w:rsidRPr="003B7AE8">
        <w:rPr>
          <w:szCs w:val="24"/>
          <w:lang w:val="lt-LT"/>
        </w:rPr>
        <w:t>Prancūzija</w:t>
      </w:r>
    </w:p>
    <w:p w14:paraId="7B84A90C" w14:textId="77777777" w:rsidR="003B7AE8" w:rsidRPr="003B7AE8" w:rsidRDefault="003B7AE8" w:rsidP="003B7AE8">
      <w:pPr>
        <w:rPr>
          <w:szCs w:val="24"/>
          <w:lang w:val="lt-LT"/>
        </w:rPr>
      </w:pPr>
    </w:p>
    <w:p w14:paraId="2B563097" w14:textId="77777777" w:rsidR="003B7AE8" w:rsidRPr="003B7AE8" w:rsidRDefault="003B7AE8" w:rsidP="003B7AE8">
      <w:pPr>
        <w:rPr>
          <w:szCs w:val="24"/>
          <w:lang w:val="lt-LT"/>
        </w:rPr>
      </w:pPr>
      <w:r w:rsidRPr="003B7AE8">
        <w:rPr>
          <w:szCs w:val="24"/>
          <w:lang w:val="lt-LT"/>
        </w:rPr>
        <w:t>arba</w:t>
      </w:r>
    </w:p>
    <w:p w14:paraId="2492D4D1" w14:textId="77777777" w:rsidR="003B7AE8" w:rsidRPr="003B7AE8" w:rsidRDefault="003B7AE8" w:rsidP="003B7AE8">
      <w:pPr>
        <w:rPr>
          <w:szCs w:val="24"/>
          <w:lang w:val="lt-LT"/>
        </w:rPr>
      </w:pPr>
    </w:p>
    <w:p w14:paraId="2FFB261A" w14:textId="77777777" w:rsidR="003058AB" w:rsidRPr="003058AB" w:rsidRDefault="003058AB" w:rsidP="003058AB">
      <w:pPr>
        <w:rPr>
          <w:szCs w:val="24"/>
          <w:lang w:val="lt-LT"/>
        </w:rPr>
      </w:pPr>
      <w:r w:rsidRPr="003058AB">
        <w:rPr>
          <w:szCs w:val="24"/>
          <w:lang w:val="lt-LT"/>
        </w:rPr>
        <w:t>LFB-BIOMEDICAMENTS</w:t>
      </w:r>
    </w:p>
    <w:p w14:paraId="50F1748F" w14:textId="77777777" w:rsidR="003058AB" w:rsidRPr="003058AB" w:rsidRDefault="003058AB" w:rsidP="003058AB">
      <w:pPr>
        <w:rPr>
          <w:szCs w:val="24"/>
          <w:lang w:val="lt-LT"/>
        </w:rPr>
      </w:pPr>
      <w:r w:rsidRPr="003058AB">
        <w:rPr>
          <w:szCs w:val="24"/>
          <w:lang w:val="lt-LT"/>
        </w:rPr>
        <w:t xml:space="preserve">59-61 </w:t>
      </w:r>
      <w:proofErr w:type="spellStart"/>
      <w:r w:rsidRPr="003058AB">
        <w:rPr>
          <w:szCs w:val="24"/>
          <w:lang w:val="lt-LT"/>
        </w:rPr>
        <w:t>rue</w:t>
      </w:r>
      <w:proofErr w:type="spellEnd"/>
      <w:r w:rsidRPr="003058AB">
        <w:rPr>
          <w:szCs w:val="24"/>
          <w:lang w:val="lt-LT"/>
        </w:rPr>
        <w:t xml:space="preserve"> de </w:t>
      </w:r>
      <w:proofErr w:type="spellStart"/>
      <w:r w:rsidRPr="003058AB">
        <w:rPr>
          <w:szCs w:val="24"/>
          <w:lang w:val="lt-LT"/>
        </w:rPr>
        <w:t>Trevise</w:t>
      </w:r>
      <w:proofErr w:type="spellEnd"/>
    </w:p>
    <w:p w14:paraId="5A1165DE" w14:textId="77777777" w:rsidR="003058AB" w:rsidRPr="003058AB" w:rsidRDefault="003058AB" w:rsidP="003058AB">
      <w:pPr>
        <w:rPr>
          <w:szCs w:val="24"/>
          <w:lang w:val="lt-LT"/>
        </w:rPr>
      </w:pPr>
      <w:r w:rsidRPr="003058AB">
        <w:rPr>
          <w:szCs w:val="24"/>
          <w:lang w:val="lt-LT"/>
        </w:rPr>
        <w:t xml:space="preserve">BP 2006 – 59011 </w:t>
      </w:r>
      <w:proofErr w:type="spellStart"/>
      <w:r w:rsidRPr="003058AB">
        <w:rPr>
          <w:szCs w:val="24"/>
          <w:lang w:val="lt-LT"/>
        </w:rPr>
        <w:t>Lille</w:t>
      </w:r>
      <w:proofErr w:type="spellEnd"/>
      <w:r w:rsidRPr="003058AB">
        <w:rPr>
          <w:szCs w:val="24"/>
          <w:lang w:val="lt-LT"/>
        </w:rPr>
        <w:t xml:space="preserve"> </w:t>
      </w:r>
      <w:proofErr w:type="spellStart"/>
      <w:r w:rsidRPr="003058AB">
        <w:rPr>
          <w:szCs w:val="24"/>
          <w:lang w:val="lt-LT"/>
        </w:rPr>
        <w:t>Cedex</w:t>
      </w:r>
      <w:proofErr w:type="spellEnd"/>
    </w:p>
    <w:p w14:paraId="687DE045" w14:textId="77777777" w:rsidR="003B7AE8" w:rsidRPr="003B7AE8" w:rsidRDefault="003058AB" w:rsidP="003058AB">
      <w:pPr>
        <w:rPr>
          <w:szCs w:val="24"/>
          <w:lang w:val="lt-LT"/>
        </w:rPr>
      </w:pPr>
      <w:r w:rsidRPr="003058AB">
        <w:rPr>
          <w:szCs w:val="24"/>
          <w:lang w:val="lt-LT"/>
        </w:rPr>
        <w:t>Prancūzija</w:t>
      </w:r>
    </w:p>
    <w:p w14:paraId="4011A31D" w14:textId="77777777" w:rsidR="003058AB" w:rsidRDefault="003058AB" w:rsidP="00B84BA0">
      <w:pPr>
        <w:rPr>
          <w:szCs w:val="24"/>
          <w:u w:val="single"/>
          <w:lang w:val="lt-LT"/>
        </w:rPr>
      </w:pPr>
    </w:p>
    <w:p w14:paraId="7FAB6686" w14:textId="77777777" w:rsidR="00B84BA0" w:rsidRPr="00B84BA0" w:rsidRDefault="00B84BA0" w:rsidP="00B84BA0">
      <w:pPr>
        <w:rPr>
          <w:szCs w:val="24"/>
          <w:u w:val="single"/>
          <w:lang w:val="lt-LT"/>
        </w:rPr>
      </w:pPr>
      <w:r w:rsidRPr="00B84BA0">
        <w:rPr>
          <w:szCs w:val="24"/>
          <w:u w:val="single"/>
          <w:lang w:val="lt-LT"/>
        </w:rPr>
        <w:t>Gamintojo (-ų), atsakingo (-ų) už serijų išleidimą, pavadinimas (-ai) ir adresas (-ai)</w:t>
      </w:r>
    </w:p>
    <w:p w14:paraId="6D891E75" w14:textId="77777777" w:rsidR="003B7AE8" w:rsidRPr="003B7AE8" w:rsidRDefault="003B7AE8" w:rsidP="003B7AE8">
      <w:pPr>
        <w:rPr>
          <w:szCs w:val="24"/>
          <w:lang w:val="lt-LT"/>
        </w:rPr>
      </w:pPr>
    </w:p>
    <w:p w14:paraId="40627167" w14:textId="77777777" w:rsidR="003B7AE8" w:rsidRPr="003B7AE8" w:rsidRDefault="003B7AE8" w:rsidP="003B7AE8">
      <w:pPr>
        <w:rPr>
          <w:szCs w:val="24"/>
          <w:lang w:val="lt-LT"/>
        </w:rPr>
      </w:pPr>
      <w:r w:rsidRPr="003B7AE8">
        <w:rPr>
          <w:szCs w:val="24"/>
          <w:lang w:val="lt-LT"/>
        </w:rPr>
        <w:t>LFB-BIOMEDICAMENTS</w:t>
      </w:r>
    </w:p>
    <w:p w14:paraId="1BA562D9" w14:textId="77777777" w:rsidR="003B7AE8" w:rsidRPr="003B7AE8" w:rsidRDefault="003B7AE8" w:rsidP="003B7AE8">
      <w:pPr>
        <w:rPr>
          <w:szCs w:val="24"/>
          <w:lang w:val="lt-LT"/>
        </w:rPr>
      </w:pPr>
      <w:r w:rsidRPr="003B7AE8">
        <w:rPr>
          <w:szCs w:val="24"/>
          <w:lang w:val="lt-LT"/>
        </w:rPr>
        <w:t xml:space="preserve">3, </w:t>
      </w:r>
      <w:proofErr w:type="spellStart"/>
      <w:r w:rsidRPr="003B7AE8">
        <w:rPr>
          <w:szCs w:val="24"/>
          <w:lang w:val="lt-LT"/>
        </w:rPr>
        <w:t>avenue</w:t>
      </w:r>
      <w:proofErr w:type="spellEnd"/>
      <w:r w:rsidRPr="003B7AE8">
        <w:rPr>
          <w:szCs w:val="24"/>
          <w:lang w:val="lt-LT"/>
        </w:rPr>
        <w:t xml:space="preserve"> </w:t>
      </w:r>
      <w:proofErr w:type="spellStart"/>
      <w:r w:rsidRPr="003B7AE8">
        <w:rPr>
          <w:szCs w:val="24"/>
          <w:lang w:val="lt-LT"/>
        </w:rPr>
        <w:t>des</w:t>
      </w:r>
      <w:proofErr w:type="spellEnd"/>
      <w:r w:rsidRPr="003B7AE8">
        <w:rPr>
          <w:szCs w:val="24"/>
          <w:lang w:val="lt-LT"/>
        </w:rPr>
        <w:t xml:space="preserve"> </w:t>
      </w:r>
      <w:proofErr w:type="spellStart"/>
      <w:r w:rsidRPr="003B7AE8">
        <w:rPr>
          <w:szCs w:val="24"/>
          <w:lang w:val="lt-LT"/>
        </w:rPr>
        <w:t>Tropiques</w:t>
      </w:r>
      <w:proofErr w:type="spellEnd"/>
      <w:r w:rsidRPr="003B7AE8">
        <w:rPr>
          <w:szCs w:val="24"/>
          <w:lang w:val="lt-LT"/>
        </w:rPr>
        <w:t xml:space="preserve"> </w:t>
      </w:r>
    </w:p>
    <w:p w14:paraId="32CDDDEC" w14:textId="77777777" w:rsidR="00B84BA0" w:rsidRPr="00B84BA0" w:rsidRDefault="00B84BA0" w:rsidP="00B84BA0">
      <w:pPr>
        <w:rPr>
          <w:szCs w:val="24"/>
          <w:lang w:val="lt-LT"/>
        </w:rPr>
      </w:pPr>
      <w:r w:rsidRPr="00B84BA0">
        <w:rPr>
          <w:szCs w:val="24"/>
          <w:lang w:val="lt-LT"/>
        </w:rPr>
        <w:t xml:space="preserve">ZA de </w:t>
      </w:r>
      <w:proofErr w:type="spellStart"/>
      <w:r w:rsidRPr="00B84BA0">
        <w:rPr>
          <w:szCs w:val="24"/>
          <w:lang w:val="lt-LT"/>
        </w:rPr>
        <w:t>Courtaboeuf</w:t>
      </w:r>
      <w:proofErr w:type="spellEnd"/>
    </w:p>
    <w:p w14:paraId="1EC77E54" w14:textId="77777777" w:rsidR="00B84BA0" w:rsidRDefault="00B84BA0" w:rsidP="00B84BA0">
      <w:pPr>
        <w:rPr>
          <w:szCs w:val="24"/>
          <w:lang w:val="lt-LT"/>
        </w:rPr>
      </w:pPr>
      <w:r w:rsidRPr="00B84BA0">
        <w:rPr>
          <w:szCs w:val="24"/>
          <w:lang w:val="lt-LT"/>
        </w:rPr>
        <w:t xml:space="preserve">91940 Les </w:t>
      </w:r>
      <w:proofErr w:type="spellStart"/>
      <w:r w:rsidRPr="00B84BA0">
        <w:rPr>
          <w:szCs w:val="24"/>
          <w:lang w:val="lt-LT"/>
        </w:rPr>
        <w:t>Ulis</w:t>
      </w:r>
      <w:proofErr w:type="spellEnd"/>
      <w:r w:rsidRPr="00B84BA0">
        <w:rPr>
          <w:szCs w:val="24"/>
          <w:lang w:val="lt-LT"/>
        </w:rPr>
        <w:t xml:space="preserve"> </w:t>
      </w:r>
    </w:p>
    <w:p w14:paraId="66461CF4" w14:textId="77777777" w:rsidR="003B7AE8" w:rsidRPr="003B7AE8" w:rsidRDefault="003B7AE8" w:rsidP="00B84BA0">
      <w:pPr>
        <w:rPr>
          <w:szCs w:val="24"/>
          <w:lang w:val="lt-LT"/>
        </w:rPr>
      </w:pPr>
      <w:r w:rsidRPr="003B7AE8">
        <w:rPr>
          <w:szCs w:val="24"/>
          <w:lang w:val="lt-LT"/>
        </w:rPr>
        <w:t>Prancūzija</w:t>
      </w:r>
    </w:p>
    <w:p w14:paraId="2AD19E93" w14:textId="77777777" w:rsidR="003B7AE8" w:rsidRPr="003B7AE8" w:rsidRDefault="003B7AE8" w:rsidP="003B7AE8">
      <w:pPr>
        <w:rPr>
          <w:szCs w:val="24"/>
          <w:lang w:val="lt-LT"/>
        </w:rPr>
      </w:pPr>
    </w:p>
    <w:p w14:paraId="46BD3063" w14:textId="77777777" w:rsidR="003B7AE8" w:rsidRPr="003B7AE8" w:rsidRDefault="003B7AE8" w:rsidP="003B7AE8">
      <w:pPr>
        <w:rPr>
          <w:szCs w:val="24"/>
          <w:lang w:val="lt-LT"/>
        </w:rPr>
      </w:pPr>
      <w:r w:rsidRPr="003B7AE8">
        <w:rPr>
          <w:szCs w:val="24"/>
          <w:lang w:val="lt-LT"/>
        </w:rPr>
        <w:t>arba</w:t>
      </w:r>
    </w:p>
    <w:p w14:paraId="62F62EA3" w14:textId="77777777" w:rsidR="003B7AE8" w:rsidRPr="003B7AE8" w:rsidRDefault="003B7AE8" w:rsidP="003B7AE8">
      <w:pPr>
        <w:rPr>
          <w:szCs w:val="24"/>
          <w:lang w:val="lt-LT"/>
        </w:rPr>
      </w:pPr>
    </w:p>
    <w:p w14:paraId="196819E7" w14:textId="77777777" w:rsidR="003058AB" w:rsidRPr="003058AB" w:rsidRDefault="003058AB" w:rsidP="003058AB">
      <w:pPr>
        <w:rPr>
          <w:szCs w:val="24"/>
          <w:lang w:val="lt-LT"/>
        </w:rPr>
      </w:pPr>
      <w:r w:rsidRPr="003058AB">
        <w:rPr>
          <w:szCs w:val="24"/>
          <w:lang w:val="lt-LT"/>
        </w:rPr>
        <w:t>LFB-BIOMEDICAMENTS</w:t>
      </w:r>
    </w:p>
    <w:p w14:paraId="49B681F8" w14:textId="77777777" w:rsidR="003058AB" w:rsidRPr="003058AB" w:rsidRDefault="003058AB" w:rsidP="003058AB">
      <w:pPr>
        <w:rPr>
          <w:szCs w:val="24"/>
          <w:lang w:val="lt-LT"/>
        </w:rPr>
      </w:pPr>
      <w:r w:rsidRPr="003058AB">
        <w:rPr>
          <w:szCs w:val="24"/>
          <w:lang w:val="lt-LT"/>
        </w:rPr>
        <w:t xml:space="preserve">59-61 </w:t>
      </w:r>
      <w:proofErr w:type="spellStart"/>
      <w:r w:rsidRPr="003058AB">
        <w:rPr>
          <w:szCs w:val="24"/>
          <w:lang w:val="lt-LT"/>
        </w:rPr>
        <w:t>rue</w:t>
      </w:r>
      <w:proofErr w:type="spellEnd"/>
      <w:r w:rsidRPr="003058AB">
        <w:rPr>
          <w:szCs w:val="24"/>
          <w:lang w:val="lt-LT"/>
        </w:rPr>
        <w:t xml:space="preserve"> de </w:t>
      </w:r>
      <w:proofErr w:type="spellStart"/>
      <w:r w:rsidRPr="003058AB">
        <w:rPr>
          <w:szCs w:val="24"/>
          <w:lang w:val="lt-LT"/>
        </w:rPr>
        <w:t>Trevise</w:t>
      </w:r>
      <w:proofErr w:type="spellEnd"/>
    </w:p>
    <w:p w14:paraId="79A4D2C5" w14:textId="77777777" w:rsidR="003058AB" w:rsidRPr="003058AB" w:rsidRDefault="003058AB" w:rsidP="003058AB">
      <w:pPr>
        <w:rPr>
          <w:szCs w:val="24"/>
          <w:lang w:val="lt-LT"/>
        </w:rPr>
      </w:pPr>
      <w:r w:rsidRPr="003058AB">
        <w:rPr>
          <w:szCs w:val="24"/>
          <w:lang w:val="lt-LT"/>
        </w:rPr>
        <w:t xml:space="preserve">BP 2006 – 59011 </w:t>
      </w:r>
      <w:proofErr w:type="spellStart"/>
      <w:r w:rsidRPr="003058AB">
        <w:rPr>
          <w:szCs w:val="24"/>
          <w:lang w:val="lt-LT"/>
        </w:rPr>
        <w:t>Lille</w:t>
      </w:r>
      <w:proofErr w:type="spellEnd"/>
      <w:r w:rsidRPr="003058AB">
        <w:rPr>
          <w:szCs w:val="24"/>
          <w:lang w:val="lt-LT"/>
        </w:rPr>
        <w:t xml:space="preserve"> </w:t>
      </w:r>
      <w:proofErr w:type="spellStart"/>
      <w:r w:rsidRPr="003058AB">
        <w:rPr>
          <w:szCs w:val="24"/>
          <w:lang w:val="lt-LT"/>
        </w:rPr>
        <w:t>Cedex</w:t>
      </w:r>
      <w:proofErr w:type="spellEnd"/>
    </w:p>
    <w:p w14:paraId="4336BAF0" w14:textId="77777777" w:rsidR="003B7AE8" w:rsidRPr="003B7AE8" w:rsidRDefault="003058AB" w:rsidP="003058AB">
      <w:pPr>
        <w:rPr>
          <w:szCs w:val="24"/>
          <w:lang w:val="lt-LT"/>
        </w:rPr>
      </w:pPr>
      <w:r w:rsidRPr="003058AB">
        <w:rPr>
          <w:szCs w:val="24"/>
          <w:lang w:val="lt-LT"/>
        </w:rPr>
        <w:t>Prancūzija</w:t>
      </w:r>
    </w:p>
    <w:p w14:paraId="25AE6E45" w14:textId="77777777" w:rsidR="003058AB" w:rsidRDefault="003058AB" w:rsidP="003B7AE8">
      <w:pPr>
        <w:rPr>
          <w:szCs w:val="24"/>
          <w:lang w:val="lt-LT"/>
        </w:rPr>
      </w:pPr>
    </w:p>
    <w:p w14:paraId="2FC901D1" w14:textId="77777777" w:rsidR="003B7AE8" w:rsidRPr="003B7AE8" w:rsidRDefault="003B7AE8" w:rsidP="003B7AE8">
      <w:pPr>
        <w:rPr>
          <w:szCs w:val="24"/>
          <w:lang w:val="lt-LT"/>
        </w:rPr>
      </w:pPr>
      <w:r w:rsidRPr="003B7AE8">
        <w:rPr>
          <w:szCs w:val="24"/>
          <w:lang w:val="lt-LT"/>
        </w:rPr>
        <w:t>Su pakuote pateikiamame lapelyje nurodomas gamintojo, atsakingo už konkrečios serijos išleidimą, pavadinimas ir adresas.</w:t>
      </w:r>
    </w:p>
    <w:p w14:paraId="4D5783F8" w14:textId="77777777" w:rsidR="003B7AE8" w:rsidRPr="003B7AE8" w:rsidRDefault="003B7AE8" w:rsidP="003B7AE8">
      <w:pPr>
        <w:rPr>
          <w:szCs w:val="24"/>
          <w:lang w:val="lt-LT"/>
        </w:rPr>
      </w:pPr>
    </w:p>
    <w:p w14:paraId="316EA127" w14:textId="77777777" w:rsidR="003B7AE8" w:rsidRPr="003B7AE8" w:rsidRDefault="003B7AE8" w:rsidP="003B7AE8">
      <w:pPr>
        <w:rPr>
          <w:szCs w:val="24"/>
          <w:lang w:val="lt-LT"/>
        </w:rPr>
      </w:pPr>
    </w:p>
    <w:p w14:paraId="7C2929C2" w14:textId="77777777" w:rsidR="003B7AE8" w:rsidRPr="003B7AE8" w:rsidRDefault="003B7AE8" w:rsidP="003B7AE8">
      <w:pPr>
        <w:spacing w:line="240" w:lineRule="auto"/>
        <w:ind w:left="567" w:hanging="567"/>
        <w:rPr>
          <w:szCs w:val="24"/>
          <w:lang w:val="lt-LT"/>
        </w:rPr>
      </w:pPr>
      <w:r w:rsidRPr="003B7AE8">
        <w:rPr>
          <w:b/>
          <w:szCs w:val="24"/>
          <w:lang w:val="lt-LT"/>
        </w:rPr>
        <w:t>B.</w:t>
      </w:r>
      <w:r w:rsidRPr="003B7AE8">
        <w:rPr>
          <w:b/>
          <w:szCs w:val="24"/>
          <w:lang w:val="lt-LT"/>
        </w:rPr>
        <w:tab/>
        <w:t>TIEKIMO IR VARTOJIMO SĄLYGOS AR APRIBOJIMAI</w:t>
      </w:r>
    </w:p>
    <w:p w14:paraId="5233FA73" w14:textId="77777777" w:rsidR="003B7AE8" w:rsidRPr="003B7AE8" w:rsidRDefault="003B7AE8" w:rsidP="003B7AE8">
      <w:pPr>
        <w:rPr>
          <w:szCs w:val="24"/>
          <w:lang w:val="lt-LT"/>
        </w:rPr>
      </w:pPr>
    </w:p>
    <w:p w14:paraId="2F1BFB19" w14:textId="77777777" w:rsidR="003B7AE8" w:rsidRPr="003B7AE8" w:rsidRDefault="003B7AE8" w:rsidP="003B7AE8">
      <w:pPr>
        <w:rPr>
          <w:szCs w:val="24"/>
          <w:lang w:val="lt-LT"/>
        </w:rPr>
      </w:pPr>
      <w:r w:rsidRPr="003B7AE8">
        <w:rPr>
          <w:lang w:val="lt-LT"/>
        </w:rPr>
        <w:t>Receptinis vaistinis preparatas.</w:t>
      </w:r>
    </w:p>
    <w:p w14:paraId="5F7CC872" w14:textId="77777777" w:rsidR="003B7AE8" w:rsidRPr="003B7AE8" w:rsidRDefault="003B7AE8" w:rsidP="003B7AE8">
      <w:pPr>
        <w:rPr>
          <w:szCs w:val="24"/>
          <w:lang w:val="lt-LT"/>
        </w:rPr>
      </w:pPr>
    </w:p>
    <w:p w14:paraId="51229980" w14:textId="77777777" w:rsidR="003B7AE8" w:rsidRPr="003B7AE8" w:rsidRDefault="003B7AE8" w:rsidP="003B7AE8">
      <w:pPr>
        <w:numPr>
          <w:ilvl w:val="0"/>
          <w:numId w:val="4"/>
        </w:numPr>
        <w:spacing w:line="240" w:lineRule="auto"/>
        <w:ind w:left="567" w:hanging="567"/>
        <w:rPr>
          <w:b/>
          <w:szCs w:val="24"/>
          <w:lang w:val="lt-LT"/>
        </w:rPr>
      </w:pPr>
      <w:r w:rsidRPr="003B7AE8">
        <w:rPr>
          <w:b/>
          <w:lang w:val="lt-LT"/>
        </w:rPr>
        <w:t>Oficialus serijų išleidimas</w:t>
      </w:r>
    </w:p>
    <w:p w14:paraId="3767A668" w14:textId="77777777" w:rsidR="003B7AE8" w:rsidRPr="003B7AE8" w:rsidRDefault="003B7AE8" w:rsidP="003B7AE8">
      <w:pPr>
        <w:rPr>
          <w:szCs w:val="24"/>
          <w:lang w:val="lt-LT"/>
        </w:rPr>
      </w:pPr>
    </w:p>
    <w:p w14:paraId="1E67B4A2" w14:textId="77777777" w:rsidR="003B7AE8" w:rsidRPr="003B7AE8" w:rsidRDefault="003B7AE8" w:rsidP="003B7AE8">
      <w:pPr>
        <w:tabs>
          <w:tab w:val="clear" w:pos="567"/>
        </w:tabs>
        <w:rPr>
          <w:szCs w:val="24"/>
          <w:lang w:val="lt-LT"/>
        </w:rPr>
      </w:pPr>
      <w:r w:rsidRPr="003B7AE8">
        <w:rPr>
          <w:szCs w:val="24"/>
          <w:lang w:val="lt-LT"/>
        </w:rPr>
        <w:t xml:space="preserve">Pagal </w:t>
      </w:r>
      <w:r w:rsidRPr="003B7AE8">
        <w:rPr>
          <w:lang w:val="lt-LT"/>
        </w:rPr>
        <w:t xml:space="preserve">direktyvos 2001/83/EB </w:t>
      </w:r>
      <w:r w:rsidRPr="003B7AE8">
        <w:rPr>
          <w:szCs w:val="24"/>
          <w:lang w:val="lt-LT"/>
        </w:rPr>
        <w:t>114 straipsnio reikalavimus oficialiai serijas išleis valstybinė arba tam skirta laboratorija.</w:t>
      </w:r>
    </w:p>
    <w:p w14:paraId="0B895DF5" w14:textId="77777777" w:rsidR="003B7AE8" w:rsidRPr="003B7AE8" w:rsidRDefault="003B7AE8" w:rsidP="003B7AE8">
      <w:pPr>
        <w:tabs>
          <w:tab w:val="clear" w:pos="567"/>
        </w:tabs>
        <w:rPr>
          <w:szCs w:val="24"/>
          <w:lang w:val="lt-LT"/>
        </w:rPr>
      </w:pPr>
    </w:p>
    <w:p w14:paraId="2FE62ED6" w14:textId="77777777" w:rsidR="003B7AE8" w:rsidRPr="003B7AE8" w:rsidRDefault="003B7AE8" w:rsidP="003B7AE8">
      <w:pPr>
        <w:tabs>
          <w:tab w:val="clear" w:pos="567"/>
        </w:tabs>
        <w:spacing w:line="240" w:lineRule="auto"/>
        <w:rPr>
          <w:rFonts w:eastAsia="SimSun"/>
          <w:snapToGrid/>
          <w:szCs w:val="22"/>
          <w:lang w:val="lt-LT" w:eastAsia="x-none"/>
        </w:rPr>
      </w:pPr>
      <w:r w:rsidRPr="003B7AE8">
        <w:rPr>
          <w:rFonts w:eastAsia="SimSun"/>
          <w:snapToGrid/>
          <w:szCs w:val="22"/>
          <w:lang w:val="lt-LT" w:eastAsia="x-none"/>
        </w:rPr>
        <w:br w:type="page"/>
      </w:r>
    </w:p>
    <w:p w14:paraId="2C9F8F60" w14:textId="77777777" w:rsidR="00120994" w:rsidRPr="00120994" w:rsidRDefault="00120994" w:rsidP="00120994">
      <w:pPr>
        <w:rPr>
          <w:lang w:val="lt-LT"/>
        </w:rPr>
      </w:pPr>
    </w:p>
    <w:p w14:paraId="004C223B" w14:textId="77777777" w:rsidR="00120994" w:rsidRPr="00120994" w:rsidRDefault="00120994" w:rsidP="00120994">
      <w:pPr>
        <w:rPr>
          <w:lang w:val="lt-LT"/>
        </w:rPr>
      </w:pPr>
    </w:p>
    <w:p w14:paraId="03C9E86F" w14:textId="77777777" w:rsidR="00120994" w:rsidRPr="00120994" w:rsidRDefault="00120994" w:rsidP="00120994">
      <w:pPr>
        <w:rPr>
          <w:lang w:val="lt-LT"/>
        </w:rPr>
      </w:pPr>
    </w:p>
    <w:p w14:paraId="73E6AA3D" w14:textId="77777777" w:rsidR="00120994" w:rsidRPr="00120994" w:rsidRDefault="00120994" w:rsidP="00120994">
      <w:pPr>
        <w:rPr>
          <w:lang w:val="lt-LT"/>
        </w:rPr>
      </w:pPr>
    </w:p>
    <w:p w14:paraId="731DCC0C" w14:textId="77777777" w:rsidR="00120994" w:rsidRPr="00120994" w:rsidRDefault="00120994" w:rsidP="00120994">
      <w:pPr>
        <w:rPr>
          <w:lang w:val="lt-LT"/>
        </w:rPr>
      </w:pPr>
    </w:p>
    <w:p w14:paraId="5929D2FB" w14:textId="77777777" w:rsidR="00120994" w:rsidRPr="00120994" w:rsidRDefault="00120994" w:rsidP="00120994">
      <w:pPr>
        <w:rPr>
          <w:lang w:val="lt-LT"/>
        </w:rPr>
      </w:pPr>
    </w:p>
    <w:p w14:paraId="348FD34E" w14:textId="77777777" w:rsidR="00120994" w:rsidRPr="00120994" w:rsidRDefault="00120994" w:rsidP="00120994">
      <w:pPr>
        <w:rPr>
          <w:lang w:val="lt-LT"/>
        </w:rPr>
      </w:pPr>
    </w:p>
    <w:p w14:paraId="0CAA354D" w14:textId="77777777" w:rsidR="00120994" w:rsidRPr="00120994" w:rsidRDefault="00120994" w:rsidP="00120994">
      <w:pPr>
        <w:rPr>
          <w:lang w:val="lt-LT"/>
        </w:rPr>
      </w:pPr>
    </w:p>
    <w:p w14:paraId="78CB75E7" w14:textId="77777777" w:rsidR="00120994" w:rsidRPr="00120994" w:rsidRDefault="00120994" w:rsidP="00120994">
      <w:pPr>
        <w:rPr>
          <w:lang w:val="lt-LT"/>
        </w:rPr>
      </w:pPr>
    </w:p>
    <w:p w14:paraId="30772232" w14:textId="77777777" w:rsidR="00120994" w:rsidRPr="00120994" w:rsidRDefault="00120994" w:rsidP="00120994">
      <w:pPr>
        <w:rPr>
          <w:lang w:val="lt-LT"/>
        </w:rPr>
      </w:pPr>
    </w:p>
    <w:p w14:paraId="656794A1" w14:textId="77777777" w:rsidR="00120994" w:rsidRPr="00120994" w:rsidRDefault="00120994" w:rsidP="00120994">
      <w:pPr>
        <w:rPr>
          <w:lang w:val="lt-LT"/>
        </w:rPr>
      </w:pPr>
    </w:p>
    <w:p w14:paraId="51BDD4BB" w14:textId="77777777" w:rsidR="00120994" w:rsidRPr="00120994" w:rsidRDefault="00120994" w:rsidP="00120994">
      <w:pPr>
        <w:rPr>
          <w:lang w:val="lt-LT"/>
        </w:rPr>
      </w:pPr>
    </w:p>
    <w:p w14:paraId="7A96E784" w14:textId="77777777" w:rsidR="00120994" w:rsidRPr="00120994" w:rsidRDefault="00120994" w:rsidP="00120994">
      <w:pPr>
        <w:rPr>
          <w:lang w:val="lt-LT"/>
        </w:rPr>
      </w:pPr>
    </w:p>
    <w:p w14:paraId="0A3CAE24" w14:textId="77777777" w:rsidR="00120994" w:rsidRPr="00120994" w:rsidRDefault="00120994" w:rsidP="00120994">
      <w:pPr>
        <w:rPr>
          <w:lang w:val="lt-LT"/>
        </w:rPr>
      </w:pPr>
    </w:p>
    <w:p w14:paraId="54F13FDE" w14:textId="77777777" w:rsidR="00120994" w:rsidRPr="00120994" w:rsidRDefault="00120994" w:rsidP="00120994">
      <w:pPr>
        <w:rPr>
          <w:lang w:val="lt-LT"/>
        </w:rPr>
      </w:pPr>
    </w:p>
    <w:p w14:paraId="462C089B" w14:textId="77777777" w:rsidR="00120994" w:rsidRPr="00120994" w:rsidRDefault="00120994" w:rsidP="00120994">
      <w:pPr>
        <w:rPr>
          <w:lang w:val="lt-LT"/>
        </w:rPr>
      </w:pPr>
    </w:p>
    <w:p w14:paraId="2252FDCC" w14:textId="77777777" w:rsidR="00120994" w:rsidRPr="00120994" w:rsidRDefault="00120994" w:rsidP="00120994">
      <w:pPr>
        <w:outlineLvl w:val="0"/>
        <w:rPr>
          <w:b/>
          <w:lang w:val="lt-LT"/>
        </w:rPr>
      </w:pPr>
    </w:p>
    <w:p w14:paraId="64DF4CA1" w14:textId="77777777" w:rsidR="00120994" w:rsidRPr="00120994" w:rsidRDefault="00120994" w:rsidP="00120994">
      <w:pPr>
        <w:outlineLvl w:val="0"/>
        <w:rPr>
          <w:b/>
          <w:lang w:val="lt-LT"/>
        </w:rPr>
      </w:pPr>
    </w:p>
    <w:p w14:paraId="658BAE4D" w14:textId="77777777" w:rsidR="00120994" w:rsidRPr="00120994" w:rsidRDefault="00120994" w:rsidP="00120994">
      <w:pPr>
        <w:outlineLvl w:val="0"/>
        <w:rPr>
          <w:b/>
          <w:lang w:val="lt-LT"/>
        </w:rPr>
      </w:pPr>
    </w:p>
    <w:p w14:paraId="3AAABCCE" w14:textId="77777777" w:rsidR="00120994" w:rsidRPr="00120994" w:rsidRDefault="00120994" w:rsidP="00120994">
      <w:pPr>
        <w:outlineLvl w:val="0"/>
        <w:rPr>
          <w:b/>
          <w:lang w:val="lt-LT"/>
        </w:rPr>
      </w:pPr>
    </w:p>
    <w:p w14:paraId="4319F5D7" w14:textId="77777777" w:rsidR="00120994" w:rsidRPr="00120994" w:rsidRDefault="00120994" w:rsidP="00120994">
      <w:pPr>
        <w:outlineLvl w:val="0"/>
        <w:rPr>
          <w:b/>
          <w:lang w:val="lt-LT"/>
        </w:rPr>
      </w:pPr>
    </w:p>
    <w:p w14:paraId="55F90C20" w14:textId="77777777" w:rsidR="00120994" w:rsidRPr="00120994" w:rsidRDefault="00120994" w:rsidP="00120994">
      <w:pPr>
        <w:outlineLvl w:val="0"/>
        <w:rPr>
          <w:b/>
          <w:lang w:val="lt-LT"/>
        </w:rPr>
      </w:pPr>
    </w:p>
    <w:p w14:paraId="4E530B5B" w14:textId="77777777" w:rsidR="00120994" w:rsidRPr="00120994" w:rsidRDefault="00120994" w:rsidP="00120994">
      <w:pPr>
        <w:keepNext/>
        <w:spacing w:line="240" w:lineRule="auto"/>
        <w:jc w:val="center"/>
        <w:outlineLvl w:val="1"/>
        <w:rPr>
          <w:b/>
          <w:szCs w:val="24"/>
          <w:lang w:val="lt-LT" w:eastAsia="x-none"/>
        </w:rPr>
      </w:pPr>
      <w:r w:rsidRPr="00120994">
        <w:rPr>
          <w:b/>
          <w:bCs/>
          <w:iCs/>
          <w:szCs w:val="28"/>
          <w:lang w:val="lt-LT" w:eastAsia="x-none"/>
        </w:rPr>
        <w:t>III PRIEDAS</w:t>
      </w:r>
    </w:p>
    <w:p w14:paraId="62E772D4" w14:textId="77777777" w:rsidR="00120994" w:rsidRPr="00120994" w:rsidRDefault="00120994" w:rsidP="00120994">
      <w:pPr>
        <w:rPr>
          <w:szCs w:val="24"/>
          <w:lang w:val="lt-LT"/>
        </w:rPr>
      </w:pPr>
    </w:p>
    <w:p w14:paraId="642D27E0" w14:textId="77777777" w:rsidR="00120994" w:rsidRPr="00120994" w:rsidRDefault="00120994" w:rsidP="00120994">
      <w:pPr>
        <w:keepNext/>
        <w:spacing w:line="240" w:lineRule="auto"/>
        <w:jc w:val="center"/>
        <w:outlineLvl w:val="1"/>
        <w:rPr>
          <w:b/>
          <w:szCs w:val="24"/>
          <w:lang w:val="lt-LT" w:eastAsia="x-none"/>
        </w:rPr>
      </w:pPr>
      <w:r w:rsidRPr="00120994">
        <w:rPr>
          <w:b/>
          <w:bCs/>
          <w:iCs/>
          <w:szCs w:val="28"/>
          <w:lang w:val="lt-LT" w:eastAsia="x-none"/>
        </w:rPr>
        <w:t>ŽENKLINIMAS IR PAKUOTĖS LAPELIS</w:t>
      </w:r>
    </w:p>
    <w:p w14:paraId="335F95B1" w14:textId="77777777" w:rsidR="00120994" w:rsidRPr="00B34FA1" w:rsidRDefault="00120994" w:rsidP="00120994">
      <w:pPr>
        <w:rPr>
          <w:noProof/>
          <w:szCs w:val="24"/>
          <w:lang w:val="lt-LT"/>
        </w:rPr>
      </w:pPr>
    </w:p>
    <w:p w14:paraId="74FE6E8E" w14:textId="77777777" w:rsidR="00120994" w:rsidRPr="00120994" w:rsidRDefault="00120994" w:rsidP="00120994">
      <w:pPr>
        <w:rPr>
          <w:szCs w:val="24"/>
          <w:lang w:val="lt-LT"/>
        </w:rPr>
      </w:pPr>
      <w:r>
        <w:rPr>
          <w:noProof/>
          <w:szCs w:val="24"/>
          <w:lang w:val="lt-LT"/>
        </w:rPr>
        <w:br w:type="page"/>
      </w:r>
    </w:p>
    <w:p w14:paraId="5FE433D2" w14:textId="77777777" w:rsidR="00120994" w:rsidRPr="00120994" w:rsidRDefault="00120994" w:rsidP="00120994">
      <w:pPr>
        <w:rPr>
          <w:szCs w:val="24"/>
          <w:lang w:val="lt-LT"/>
        </w:rPr>
      </w:pPr>
    </w:p>
    <w:p w14:paraId="50A4F167" w14:textId="77777777" w:rsidR="00120994" w:rsidRPr="00120994" w:rsidRDefault="00120994" w:rsidP="00120994">
      <w:pPr>
        <w:rPr>
          <w:szCs w:val="24"/>
          <w:lang w:val="lt-LT"/>
        </w:rPr>
      </w:pPr>
    </w:p>
    <w:p w14:paraId="62CDEEC2" w14:textId="77777777" w:rsidR="00120994" w:rsidRPr="00120994" w:rsidRDefault="00120994" w:rsidP="00120994">
      <w:pPr>
        <w:rPr>
          <w:szCs w:val="24"/>
          <w:lang w:val="lt-LT"/>
        </w:rPr>
      </w:pPr>
    </w:p>
    <w:p w14:paraId="114D695D" w14:textId="77777777" w:rsidR="00120994" w:rsidRPr="00120994" w:rsidRDefault="00120994" w:rsidP="00120994">
      <w:pPr>
        <w:rPr>
          <w:szCs w:val="24"/>
          <w:lang w:val="lt-LT"/>
        </w:rPr>
      </w:pPr>
    </w:p>
    <w:p w14:paraId="61CFC2F0" w14:textId="77777777" w:rsidR="00120994" w:rsidRPr="00120994" w:rsidRDefault="00120994" w:rsidP="00120994">
      <w:pPr>
        <w:rPr>
          <w:szCs w:val="24"/>
          <w:lang w:val="lt-LT"/>
        </w:rPr>
      </w:pPr>
    </w:p>
    <w:p w14:paraId="7A766D31" w14:textId="77777777" w:rsidR="00120994" w:rsidRPr="00120994" w:rsidRDefault="00120994" w:rsidP="00120994">
      <w:pPr>
        <w:rPr>
          <w:szCs w:val="24"/>
          <w:lang w:val="lt-LT"/>
        </w:rPr>
      </w:pPr>
    </w:p>
    <w:p w14:paraId="2C47E23E" w14:textId="77777777" w:rsidR="00120994" w:rsidRPr="00120994" w:rsidRDefault="00120994" w:rsidP="00120994">
      <w:pPr>
        <w:rPr>
          <w:szCs w:val="24"/>
          <w:lang w:val="lt-LT"/>
        </w:rPr>
      </w:pPr>
    </w:p>
    <w:p w14:paraId="5CBF3EA9" w14:textId="77777777" w:rsidR="00120994" w:rsidRPr="00120994" w:rsidRDefault="00120994" w:rsidP="00120994">
      <w:pPr>
        <w:rPr>
          <w:szCs w:val="24"/>
          <w:lang w:val="lt-LT"/>
        </w:rPr>
      </w:pPr>
    </w:p>
    <w:p w14:paraId="2FD3C6F1" w14:textId="77777777" w:rsidR="00120994" w:rsidRPr="00120994" w:rsidRDefault="00120994" w:rsidP="00120994">
      <w:pPr>
        <w:rPr>
          <w:szCs w:val="24"/>
          <w:lang w:val="lt-LT"/>
        </w:rPr>
      </w:pPr>
    </w:p>
    <w:p w14:paraId="6A83D474" w14:textId="77777777" w:rsidR="00120994" w:rsidRPr="00120994" w:rsidRDefault="00120994" w:rsidP="00120994">
      <w:pPr>
        <w:rPr>
          <w:szCs w:val="24"/>
          <w:lang w:val="lt-LT"/>
        </w:rPr>
      </w:pPr>
    </w:p>
    <w:p w14:paraId="5E7A5C3A" w14:textId="77777777" w:rsidR="00120994" w:rsidRPr="00120994" w:rsidRDefault="00120994" w:rsidP="00120994">
      <w:pPr>
        <w:rPr>
          <w:szCs w:val="24"/>
          <w:lang w:val="lt-LT"/>
        </w:rPr>
      </w:pPr>
    </w:p>
    <w:p w14:paraId="1731011A" w14:textId="77777777" w:rsidR="00120994" w:rsidRPr="00120994" w:rsidRDefault="00120994" w:rsidP="00120994">
      <w:pPr>
        <w:rPr>
          <w:szCs w:val="24"/>
          <w:lang w:val="lt-LT"/>
        </w:rPr>
      </w:pPr>
    </w:p>
    <w:p w14:paraId="4E0408BA" w14:textId="77777777" w:rsidR="00120994" w:rsidRPr="00120994" w:rsidRDefault="00120994" w:rsidP="00120994">
      <w:pPr>
        <w:rPr>
          <w:szCs w:val="24"/>
          <w:lang w:val="lt-LT"/>
        </w:rPr>
      </w:pPr>
    </w:p>
    <w:p w14:paraId="0BCFAFF3" w14:textId="77777777" w:rsidR="00120994" w:rsidRPr="00120994" w:rsidRDefault="00120994" w:rsidP="00120994">
      <w:pPr>
        <w:rPr>
          <w:szCs w:val="24"/>
          <w:lang w:val="lt-LT"/>
        </w:rPr>
      </w:pPr>
    </w:p>
    <w:p w14:paraId="399DB1BA" w14:textId="77777777" w:rsidR="00120994" w:rsidRPr="00120994" w:rsidRDefault="00120994" w:rsidP="00120994">
      <w:pPr>
        <w:rPr>
          <w:szCs w:val="24"/>
          <w:lang w:val="lt-LT"/>
        </w:rPr>
      </w:pPr>
    </w:p>
    <w:p w14:paraId="71B80C1A" w14:textId="77777777" w:rsidR="00120994" w:rsidRPr="00120994" w:rsidRDefault="00120994" w:rsidP="00120994">
      <w:pPr>
        <w:rPr>
          <w:szCs w:val="24"/>
          <w:lang w:val="lt-LT"/>
        </w:rPr>
      </w:pPr>
    </w:p>
    <w:p w14:paraId="3CB531FD" w14:textId="77777777" w:rsidR="00120994" w:rsidRPr="00120994" w:rsidRDefault="00120994" w:rsidP="00120994">
      <w:pPr>
        <w:rPr>
          <w:szCs w:val="24"/>
          <w:lang w:val="lt-LT"/>
        </w:rPr>
      </w:pPr>
    </w:p>
    <w:p w14:paraId="0E4B8A29" w14:textId="77777777" w:rsidR="00120994" w:rsidRPr="00120994" w:rsidRDefault="00120994" w:rsidP="00120994">
      <w:pPr>
        <w:rPr>
          <w:szCs w:val="24"/>
          <w:lang w:val="lt-LT"/>
        </w:rPr>
      </w:pPr>
    </w:p>
    <w:p w14:paraId="02FFF2CE" w14:textId="77777777" w:rsidR="00120994" w:rsidRPr="00120994" w:rsidRDefault="00120994" w:rsidP="00120994">
      <w:pPr>
        <w:rPr>
          <w:szCs w:val="24"/>
          <w:lang w:val="lt-LT"/>
        </w:rPr>
      </w:pPr>
    </w:p>
    <w:p w14:paraId="30128D3F" w14:textId="77777777" w:rsidR="00120994" w:rsidRPr="00120994" w:rsidRDefault="00120994" w:rsidP="00120994">
      <w:pPr>
        <w:rPr>
          <w:szCs w:val="24"/>
          <w:lang w:val="lt-LT"/>
        </w:rPr>
      </w:pPr>
    </w:p>
    <w:p w14:paraId="52C17D82" w14:textId="77777777" w:rsidR="00120994" w:rsidRPr="00120994" w:rsidRDefault="00120994" w:rsidP="00120994">
      <w:pPr>
        <w:rPr>
          <w:szCs w:val="24"/>
          <w:lang w:val="lt-LT"/>
        </w:rPr>
      </w:pPr>
    </w:p>
    <w:p w14:paraId="63F8C9FA" w14:textId="77777777" w:rsidR="003B7AE8" w:rsidRDefault="003B7AE8" w:rsidP="00120994">
      <w:pPr>
        <w:jc w:val="center"/>
        <w:rPr>
          <w:b/>
          <w:bCs/>
          <w:iCs/>
          <w:noProof/>
          <w:szCs w:val="24"/>
          <w:lang w:val="lt-LT"/>
        </w:rPr>
      </w:pPr>
    </w:p>
    <w:p w14:paraId="1019ABC2" w14:textId="77777777" w:rsidR="009C799D" w:rsidRPr="00B34FA1" w:rsidRDefault="009C799D" w:rsidP="009C799D">
      <w:pPr>
        <w:spacing w:line="240" w:lineRule="auto"/>
        <w:jc w:val="center"/>
        <w:rPr>
          <w:noProof/>
          <w:szCs w:val="24"/>
          <w:lang w:val="lt-LT"/>
        </w:rPr>
      </w:pPr>
      <w:r w:rsidRPr="00120994">
        <w:rPr>
          <w:b/>
          <w:bCs/>
          <w:iCs/>
          <w:noProof/>
          <w:szCs w:val="24"/>
          <w:lang w:val="lt-LT"/>
        </w:rPr>
        <w:t>A. ŽENKLINIMAS</w:t>
      </w:r>
    </w:p>
    <w:p w14:paraId="43DED930" w14:textId="77777777" w:rsidR="009C799D" w:rsidRPr="00BE7BBE" w:rsidRDefault="009C799D" w:rsidP="009C799D">
      <w:pPr>
        <w:pStyle w:val="BTEMEASMCA"/>
        <w:rPr>
          <w:noProof w:val="0"/>
          <w:sz w:val="22"/>
          <w:szCs w:val="22"/>
          <w:lang w:val="lt-LT"/>
        </w:rPr>
      </w:pPr>
      <w:r w:rsidRPr="00B34FA1">
        <w:rPr>
          <w:lang w:val="lt-LT"/>
        </w:rPr>
        <w:br w:type="page"/>
      </w:r>
    </w:p>
    <w:p w14:paraId="573EEA9E" w14:textId="77777777" w:rsidR="009C799D" w:rsidRPr="001D7A11"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1D7A11">
        <w:rPr>
          <w:sz w:val="22"/>
          <w:lang w:val="lt-LT"/>
        </w:rPr>
        <w:lastRenderedPageBreak/>
        <w:t>INFORMACIJA ANT IŠORINĖS PAKUOTĖS</w:t>
      </w:r>
    </w:p>
    <w:p w14:paraId="23BB839F" w14:textId="77777777" w:rsidR="009C799D" w:rsidRPr="001D7A11"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p>
    <w:p w14:paraId="6BB52487" w14:textId="77777777" w:rsidR="009C799D" w:rsidRPr="001D7A11"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1D7A11">
        <w:rPr>
          <w:sz w:val="22"/>
          <w:lang w:val="lt-LT"/>
        </w:rPr>
        <w:t>KARTONO DĖŽUTĖ</w:t>
      </w:r>
    </w:p>
    <w:p w14:paraId="1F4750F9" w14:textId="77777777" w:rsidR="009C799D" w:rsidRPr="00BE7BBE" w:rsidRDefault="009C799D" w:rsidP="009C799D">
      <w:pPr>
        <w:spacing w:line="240" w:lineRule="auto"/>
        <w:rPr>
          <w:szCs w:val="22"/>
          <w:lang w:val="lt-LT"/>
        </w:rPr>
      </w:pPr>
    </w:p>
    <w:p w14:paraId="0DFA12BD"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2336DF">
        <w:rPr>
          <w:sz w:val="22"/>
          <w:szCs w:val="22"/>
          <w:lang w:val="lt-LT"/>
        </w:rPr>
        <w:t>1.</w:t>
      </w:r>
      <w:r w:rsidRPr="002336DF">
        <w:rPr>
          <w:sz w:val="22"/>
          <w:szCs w:val="22"/>
          <w:lang w:val="lt-LT"/>
        </w:rPr>
        <w:tab/>
        <w:t>VAISTINIO PREPARATO PAVADINIMAS</w:t>
      </w:r>
    </w:p>
    <w:p w14:paraId="4DAD8B91" w14:textId="77777777" w:rsidR="009C799D" w:rsidRPr="002336DF" w:rsidRDefault="009C799D" w:rsidP="009C799D">
      <w:pPr>
        <w:spacing w:line="240" w:lineRule="auto"/>
        <w:rPr>
          <w:szCs w:val="22"/>
          <w:lang w:val="lt-LT"/>
        </w:rPr>
      </w:pPr>
    </w:p>
    <w:p w14:paraId="15D00847" w14:textId="77777777" w:rsidR="009C799D" w:rsidRPr="002336DF" w:rsidRDefault="009C799D" w:rsidP="009C799D">
      <w:pPr>
        <w:spacing w:line="240" w:lineRule="auto"/>
        <w:rPr>
          <w:bCs/>
          <w:szCs w:val="22"/>
          <w:lang w:val="lt-LT"/>
        </w:rPr>
      </w:pPr>
      <w:proofErr w:type="spellStart"/>
      <w:r w:rsidRPr="002336DF">
        <w:rPr>
          <w:bCs/>
          <w:szCs w:val="22"/>
          <w:lang w:val="lt-LT"/>
        </w:rPr>
        <w:t>Willfact</w:t>
      </w:r>
      <w:proofErr w:type="spellEnd"/>
      <w:r w:rsidRPr="002336DF">
        <w:rPr>
          <w:bCs/>
          <w:szCs w:val="22"/>
          <w:lang w:val="lt-LT"/>
        </w:rPr>
        <w:t xml:space="preserve"> 2000 TV milteliai ir tirpiklis injekciniam tirpalui</w:t>
      </w:r>
    </w:p>
    <w:p w14:paraId="68DA5406" w14:textId="77777777" w:rsidR="009C799D" w:rsidRPr="002336DF" w:rsidRDefault="009C799D" w:rsidP="009C799D">
      <w:pPr>
        <w:spacing w:line="240" w:lineRule="auto"/>
        <w:rPr>
          <w:szCs w:val="22"/>
          <w:lang w:val="lt-LT"/>
        </w:rPr>
      </w:pPr>
      <w:r w:rsidRPr="002336DF">
        <w:rPr>
          <w:szCs w:val="22"/>
          <w:lang w:val="lt-LT"/>
        </w:rPr>
        <w:t xml:space="preserve">Žmogaus </w:t>
      </w:r>
      <w:proofErr w:type="spellStart"/>
      <w:r w:rsidRPr="002336DF">
        <w:rPr>
          <w:szCs w:val="22"/>
          <w:lang w:val="lt-LT"/>
        </w:rPr>
        <w:t>Willebrando</w:t>
      </w:r>
      <w:proofErr w:type="spellEnd"/>
      <w:r w:rsidRPr="002336DF">
        <w:rPr>
          <w:szCs w:val="22"/>
          <w:lang w:val="lt-LT"/>
        </w:rPr>
        <w:t xml:space="preserve"> faktorius</w:t>
      </w:r>
    </w:p>
    <w:p w14:paraId="1AD647EB" w14:textId="77777777" w:rsidR="009C799D" w:rsidRPr="002336DF" w:rsidRDefault="009C799D" w:rsidP="009C799D">
      <w:pPr>
        <w:spacing w:line="240" w:lineRule="auto"/>
        <w:rPr>
          <w:szCs w:val="22"/>
          <w:lang w:val="lt-LT"/>
        </w:rPr>
      </w:pPr>
    </w:p>
    <w:p w14:paraId="2991BEC4" w14:textId="77777777" w:rsidR="009C799D" w:rsidRPr="002336DF" w:rsidRDefault="009C799D" w:rsidP="009C799D">
      <w:pPr>
        <w:spacing w:line="240" w:lineRule="auto"/>
        <w:rPr>
          <w:szCs w:val="22"/>
          <w:lang w:val="lt-LT"/>
        </w:rPr>
      </w:pPr>
    </w:p>
    <w:p w14:paraId="5750281D"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2336DF">
        <w:rPr>
          <w:sz w:val="22"/>
          <w:szCs w:val="22"/>
          <w:lang w:val="lt-LT"/>
        </w:rPr>
        <w:t>2.</w:t>
      </w:r>
      <w:r w:rsidRPr="002336DF">
        <w:rPr>
          <w:sz w:val="22"/>
          <w:szCs w:val="22"/>
          <w:lang w:val="lt-LT"/>
        </w:rPr>
        <w:tab/>
        <w:t>VEIKLIOJI (-IOS) MEDŽIAGA (-OS) IR JOS (-Ų) KIEKIS (-IAI)</w:t>
      </w:r>
    </w:p>
    <w:p w14:paraId="391FC23E" w14:textId="77777777" w:rsidR="009C799D" w:rsidRPr="002336DF" w:rsidRDefault="009C799D" w:rsidP="009C799D">
      <w:pPr>
        <w:autoSpaceDE w:val="0"/>
        <w:autoSpaceDN w:val="0"/>
        <w:adjustRightInd w:val="0"/>
        <w:spacing w:line="240" w:lineRule="auto"/>
        <w:rPr>
          <w:szCs w:val="22"/>
          <w:lang w:val="lt-LT"/>
        </w:rPr>
      </w:pPr>
    </w:p>
    <w:p w14:paraId="126B98F9" w14:textId="77777777" w:rsidR="009C799D" w:rsidRPr="002336DF" w:rsidRDefault="009C799D" w:rsidP="009C799D">
      <w:pPr>
        <w:autoSpaceDE w:val="0"/>
        <w:autoSpaceDN w:val="0"/>
        <w:adjustRightInd w:val="0"/>
        <w:spacing w:line="240" w:lineRule="auto"/>
        <w:rPr>
          <w:szCs w:val="22"/>
          <w:lang w:val="lt-LT"/>
        </w:rPr>
      </w:pPr>
      <w:r w:rsidRPr="002336DF">
        <w:rPr>
          <w:szCs w:val="22"/>
          <w:lang w:val="lt-LT"/>
        </w:rPr>
        <w:t xml:space="preserve">Viename flakone yra 2000 TV žmogaus </w:t>
      </w:r>
      <w:proofErr w:type="spellStart"/>
      <w:r w:rsidRPr="002336DF">
        <w:rPr>
          <w:szCs w:val="22"/>
          <w:lang w:val="lt-LT"/>
        </w:rPr>
        <w:t>Willebrando</w:t>
      </w:r>
      <w:proofErr w:type="spellEnd"/>
      <w:r w:rsidRPr="002336DF">
        <w:rPr>
          <w:szCs w:val="22"/>
          <w:lang w:val="lt-LT"/>
        </w:rPr>
        <w:t xml:space="preserve"> faktoriaus, išreikšto </w:t>
      </w:r>
      <w:proofErr w:type="spellStart"/>
      <w:r w:rsidRPr="002336DF">
        <w:rPr>
          <w:szCs w:val="22"/>
          <w:lang w:val="lt-LT"/>
        </w:rPr>
        <w:t>ristocetino</w:t>
      </w:r>
      <w:proofErr w:type="spellEnd"/>
      <w:r w:rsidRPr="002336DF">
        <w:rPr>
          <w:szCs w:val="22"/>
          <w:lang w:val="lt-LT"/>
        </w:rPr>
        <w:t xml:space="preserve"> </w:t>
      </w:r>
      <w:proofErr w:type="spellStart"/>
      <w:r w:rsidRPr="002336DF">
        <w:rPr>
          <w:szCs w:val="22"/>
          <w:lang w:val="lt-LT"/>
        </w:rPr>
        <w:t>kofaktoriaus</w:t>
      </w:r>
      <w:proofErr w:type="spellEnd"/>
      <w:r w:rsidRPr="002336DF">
        <w:rPr>
          <w:szCs w:val="22"/>
          <w:lang w:val="lt-LT"/>
        </w:rPr>
        <w:t xml:space="preserve"> aktyvumo TV (</w:t>
      </w:r>
      <w:proofErr w:type="spellStart"/>
      <w:r w:rsidRPr="002336DF">
        <w:rPr>
          <w:szCs w:val="22"/>
          <w:lang w:val="lt-LT"/>
        </w:rPr>
        <w:t>VWF:RCo</w:t>
      </w:r>
      <w:proofErr w:type="spellEnd"/>
      <w:r w:rsidRPr="002336DF">
        <w:rPr>
          <w:szCs w:val="22"/>
          <w:lang w:val="lt-LT"/>
        </w:rPr>
        <w:t>).</w:t>
      </w:r>
    </w:p>
    <w:p w14:paraId="44D830C5" w14:textId="77777777" w:rsidR="009C799D" w:rsidRPr="002336DF" w:rsidRDefault="009C799D" w:rsidP="009C799D">
      <w:pPr>
        <w:autoSpaceDE w:val="0"/>
        <w:autoSpaceDN w:val="0"/>
        <w:adjustRightInd w:val="0"/>
        <w:spacing w:line="240" w:lineRule="auto"/>
        <w:rPr>
          <w:szCs w:val="22"/>
          <w:lang w:val="lt-LT"/>
        </w:rPr>
      </w:pPr>
    </w:p>
    <w:p w14:paraId="34D3C4C4" w14:textId="77777777" w:rsidR="009C799D" w:rsidRPr="002336DF" w:rsidRDefault="009C799D" w:rsidP="009C799D">
      <w:pPr>
        <w:autoSpaceDE w:val="0"/>
        <w:autoSpaceDN w:val="0"/>
        <w:adjustRightInd w:val="0"/>
        <w:spacing w:line="240" w:lineRule="auto"/>
        <w:rPr>
          <w:szCs w:val="22"/>
          <w:lang w:val="lt-LT"/>
        </w:rPr>
      </w:pPr>
      <w:r w:rsidRPr="002336DF">
        <w:rPr>
          <w:szCs w:val="22"/>
          <w:lang w:val="lt-LT"/>
        </w:rPr>
        <w:t xml:space="preserve">Ištirpinus 20 ml injekcinio vandens, paruoštame tirpale yra 100 TV/ml žmogaus </w:t>
      </w:r>
      <w:proofErr w:type="spellStart"/>
      <w:r w:rsidRPr="002336DF">
        <w:rPr>
          <w:szCs w:val="22"/>
          <w:lang w:val="lt-LT"/>
        </w:rPr>
        <w:t>Willebrando</w:t>
      </w:r>
      <w:proofErr w:type="spellEnd"/>
      <w:r w:rsidRPr="002336DF">
        <w:rPr>
          <w:szCs w:val="22"/>
          <w:lang w:val="lt-LT"/>
        </w:rPr>
        <w:t xml:space="preserve"> faktoriaus.</w:t>
      </w:r>
    </w:p>
    <w:p w14:paraId="3B306CD1" w14:textId="77777777" w:rsidR="009C799D" w:rsidRPr="002336DF" w:rsidRDefault="009C799D" w:rsidP="009C799D">
      <w:pPr>
        <w:spacing w:line="240" w:lineRule="auto"/>
        <w:rPr>
          <w:szCs w:val="22"/>
          <w:lang w:val="lt-LT"/>
        </w:rPr>
      </w:pPr>
    </w:p>
    <w:p w14:paraId="4BCB710E" w14:textId="77777777" w:rsidR="009C799D" w:rsidRPr="002336DF" w:rsidRDefault="009C799D" w:rsidP="009C799D">
      <w:pPr>
        <w:spacing w:line="240" w:lineRule="auto"/>
        <w:rPr>
          <w:szCs w:val="22"/>
          <w:lang w:val="lt-LT"/>
        </w:rPr>
      </w:pPr>
    </w:p>
    <w:p w14:paraId="56BD0BD6"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2336DF">
        <w:rPr>
          <w:sz w:val="22"/>
          <w:szCs w:val="22"/>
          <w:lang w:val="lt-LT"/>
        </w:rPr>
        <w:t>3.</w:t>
      </w:r>
      <w:r w:rsidRPr="002336DF">
        <w:rPr>
          <w:sz w:val="22"/>
          <w:szCs w:val="22"/>
          <w:lang w:val="lt-LT"/>
        </w:rPr>
        <w:tab/>
        <w:t>pagalbinių medžiagų sąrašas</w:t>
      </w:r>
    </w:p>
    <w:p w14:paraId="2D7C0435" w14:textId="77777777" w:rsidR="009C799D" w:rsidRPr="002336DF" w:rsidRDefault="009C799D" w:rsidP="009C799D">
      <w:pPr>
        <w:spacing w:line="240" w:lineRule="auto"/>
        <w:rPr>
          <w:szCs w:val="22"/>
          <w:lang w:val="lt-LT"/>
        </w:rPr>
      </w:pPr>
    </w:p>
    <w:p w14:paraId="09BA3B93" w14:textId="77777777" w:rsidR="009C799D" w:rsidRPr="002336DF" w:rsidRDefault="009C799D" w:rsidP="009C799D">
      <w:pPr>
        <w:spacing w:line="240" w:lineRule="auto"/>
        <w:rPr>
          <w:i/>
          <w:iCs/>
          <w:szCs w:val="22"/>
          <w:lang w:val="lt-LT"/>
        </w:rPr>
      </w:pPr>
      <w:r w:rsidRPr="002336DF">
        <w:rPr>
          <w:i/>
          <w:iCs/>
          <w:szCs w:val="22"/>
          <w:lang w:val="lt-LT"/>
        </w:rPr>
        <w:t>Pagalbinės medžiagos:</w:t>
      </w:r>
    </w:p>
    <w:p w14:paraId="488C3378" w14:textId="77777777" w:rsidR="009C799D" w:rsidRPr="002336DF" w:rsidRDefault="009C799D" w:rsidP="009C799D">
      <w:pPr>
        <w:tabs>
          <w:tab w:val="right" w:pos="2496"/>
        </w:tabs>
        <w:spacing w:line="240" w:lineRule="auto"/>
        <w:ind w:right="115"/>
        <w:rPr>
          <w:szCs w:val="22"/>
          <w:lang w:val="es-ES"/>
        </w:rPr>
      </w:pPr>
      <w:proofErr w:type="spellStart"/>
      <w:r w:rsidRPr="002336DF">
        <w:rPr>
          <w:szCs w:val="22"/>
          <w:u w:val="single"/>
          <w:lang w:val="es-ES"/>
        </w:rPr>
        <w:t>Milteliai</w:t>
      </w:r>
      <w:proofErr w:type="spellEnd"/>
      <w:r w:rsidRPr="002336DF">
        <w:rPr>
          <w:szCs w:val="22"/>
          <w:u w:val="single"/>
          <w:lang w:val="es-ES"/>
        </w:rPr>
        <w:t>:</w:t>
      </w:r>
      <w:r w:rsidRPr="002336DF">
        <w:rPr>
          <w:szCs w:val="22"/>
          <w:lang w:val="es-ES"/>
        </w:rPr>
        <w:t xml:space="preserve"> </w:t>
      </w:r>
      <w:proofErr w:type="spellStart"/>
      <w:r w:rsidRPr="002336DF">
        <w:rPr>
          <w:szCs w:val="22"/>
          <w:lang w:val="es-ES"/>
        </w:rPr>
        <w:t>žmogaus</w:t>
      </w:r>
      <w:proofErr w:type="spellEnd"/>
      <w:r w:rsidRPr="002336DF">
        <w:rPr>
          <w:szCs w:val="22"/>
          <w:lang w:val="es-ES"/>
        </w:rPr>
        <w:t xml:space="preserve"> albuminas, </w:t>
      </w:r>
      <w:proofErr w:type="spellStart"/>
      <w:r w:rsidRPr="002336DF">
        <w:rPr>
          <w:szCs w:val="22"/>
          <w:lang w:val="es-ES"/>
        </w:rPr>
        <w:t>arginino</w:t>
      </w:r>
      <w:proofErr w:type="spellEnd"/>
      <w:r w:rsidRPr="002336DF">
        <w:rPr>
          <w:szCs w:val="22"/>
          <w:lang w:val="es-ES"/>
        </w:rPr>
        <w:t xml:space="preserve"> </w:t>
      </w:r>
      <w:proofErr w:type="spellStart"/>
      <w:r w:rsidRPr="002336DF">
        <w:rPr>
          <w:szCs w:val="22"/>
          <w:lang w:val="es-ES"/>
        </w:rPr>
        <w:t>hidrochloridas</w:t>
      </w:r>
      <w:proofErr w:type="spellEnd"/>
      <w:r w:rsidRPr="002336DF">
        <w:rPr>
          <w:szCs w:val="22"/>
          <w:lang w:val="es-ES"/>
        </w:rPr>
        <w:t xml:space="preserve">, glicinas, </w:t>
      </w:r>
      <w:proofErr w:type="spellStart"/>
      <w:r w:rsidRPr="002336DF">
        <w:rPr>
          <w:szCs w:val="22"/>
          <w:lang w:val="es-ES"/>
        </w:rPr>
        <w:t>natrio</w:t>
      </w:r>
      <w:proofErr w:type="spellEnd"/>
      <w:r w:rsidRPr="002336DF">
        <w:rPr>
          <w:szCs w:val="22"/>
          <w:lang w:val="es-ES"/>
        </w:rPr>
        <w:t xml:space="preserve"> </w:t>
      </w:r>
      <w:proofErr w:type="spellStart"/>
      <w:r w:rsidRPr="002336DF">
        <w:rPr>
          <w:szCs w:val="22"/>
          <w:lang w:val="es-ES"/>
        </w:rPr>
        <w:t>citratas</w:t>
      </w:r>
      <w:proofErr w:type="spellEnd"/>
      <w:r w:rsidRPr="002336DF">
        <w:rPr>
          <w:szCs w:val="22"/>
          <w:lang w:val="es-ES"/>
        </w:rPr>
        <w:t xml:space="preserve">, </w:t>
      </w:r>
      <w:proofErr w:type="spellStart"/>
      <w:r w:rsidRPr="002336DF">
        <w:rPr>
          <w:szCs w:val="22"/>
          <w:lang w:val="es-ES"/>
        </w:rPr>
        <w:t>kalcio</w:t>
      </w:r>
      <w:proofErr w:type="spellEnd"/>
      <w:r w:rsidRPr="002336DF">
        <w:rPr>
          <w:szCs w:val="22"/>
          <w:lang w:val="es-ES"/>
        </w:rPr>
        <w:t xml:space="preserve"> </w:t>
      </w:r>
      <w:proofErr w:type="spellStart"/>
      <w:r w:rsidRPr="002336DF">
        <w:rPr>
          <w:szCs w:val="22"/>
          <w:lang w:val="es-ES"/>
        </w:rPr>
        <w:t>chloridas</w:t>
      </w:r>
      <w:proofErr w:type="spellEnd"/>
      <w:r w:rsidRPr="002336DF">
        <w:rPr>
          <w:szCs w:val="22"/>
          <w:lang w:val="es-ES"/>
        </w:rPr>
        <w:t xml:space="preserve"> </w:t>
      </w:r>
      <w:proofErr w:type="spellStart"/>
      <w:r w:rsidRPr="002336DF">
        <w:rPr>
          <w:szCs w:val="22"/>
          <w:lang w:val="es-ES"/>
        </w:rPr>
        <w:t>dihidratas</w:t>
      </w:r>
      <w:proofErr w:type="spellEnd"/>
      <w:r w:rsidRPr="002336DF">
        <w:rPr>
          <w:szCs w:val="22"/>
          <w:lang w:val="es-ES"/>
        </w:rPr>
        <w:t>.</w:t>
      </w:r>
    </w:p>
    <w:p w14:paraId="459F5DDB" w14:textId="77777777" w:rsidR="009C799D" w:rsidRPr="002336DF" w:rsidRDefault="009C799D" w:rsidP="009C799D">
      <w:pPr>
        <w:tabs>
          <w:tab w:val="right" w:pos="2496"/>
        </w:tabs>
        <w:spacing w:line="240" w:lineRule="auto"/>
        <w:ind w:right="115"/>
        <w:rPr>
          <w:szCs w:val="22"/>
          <w:lang w:val="es-ES"/>
        </w:rPr>
      </w:pPr>
      <w:proofErr w:type="spellStart"/>
      <w:r w:rsidRPr="002336DF">
        <w:rPr>
          <w:szCs w:val="22"/>
          <w:u w:val="single"/>
          <w:lang w:val="es-ES"/>
        </w:rPr>
        <w:t>Tirpiklis</w:t>
      </w:r>
      <w:proofErr w:type="spellEnd"/>
      <w:r w:rsidRPr="002336DF">
        <w:rPr>
          <w:szCs w:val="22"/>
          <w:u w:val="single"/>
          <w:lang w:val="es-ES"/>
        </w:rPr>
        <w:t>:</w:t>
      </w:r>
      <w:r w:rsidRPr="002336DF">
        <w:rPr>
          <w:szCs w:val="22"/>
          <w:lang w:val="es-ES"/>
        </w:rPr>
        <w:t xml:space="preserve"> </w:t>
      </w:r>
      <w:proofErr w:type="spellStart"/>
      <w:r w:rsidRPr="002336DF">
        <w:rPr>
          <w:szCs w:val="22"/>
          <w:lang w:val="es-ES"/>
        </w:rPr>
        <w:t>injekcinis</w:t>
      </w:r>
      <w:proofErr w:type="spellEnd"/>
      <w:r w:rsidRPr="002336DF">
        <w:rPr>
          <w:szCs w:val="22"/>
          <w:lang w:val="es-ES"/>
        </w:rPr>
        <w:t xml:space="preserve"> </w:t>
      </w:r>
      <w:proofErr w:type="spellStart"/>
      <w:r w:rsidRPr="002336DF">
        <w:rPr>
          <w:szCs w:val="22"/>
          <w:lang w:val="es-ES"/>
        </w:rPr>
        <w:t>vanduo</w:t>
      </w:r>
      <w:proofErr w:type="spellEnd"/>
      <w:r w:rsidRPr="002336DF">
        <w:rPr>
          <w:szCs w:val="22"/>
          <w:lang w:val="es-ES"/>
        </w:rPr>
        <w:t>.</w:t>
      </w:r>
    </w:p>
    <w:p w14:paraId="0DE07D8B" w14:textId="77777777" w:rsidR="009C799D" w:rsidRPr="002336DF" w:rsidRDefault="009C799D" w:rsidP="009C799D">
      <w:pPr>
        <w:spacing w:line="240" w:lineRule="auto"/>
        <w:rPr>
          <w:szCs w:val="22"/>
          <w:lang w:val="es-ES"/>
        </w:rPr>
      </w:pPr>
    </w:p>
    <w:p w14:paraId="783CEEF2" w14:textId="77777777" w:rsidR="009C799D" w:rsidRPr="002336DF" w:rsidRDefault="009C799D" w:rsidP="009C799D">
      <w:pPr>
        <w:spacing w:line="240" w:lineRule="auto"/>
        <w:rPr>
          <w:szCs w:val="22"/>
          <w:lang w:val="es-ES"/>
        </w:rPr>
      </w:pPr>
    </w:p>
    <w:p w14:paraId="54A7B59F"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4.</w:t>
      </w:r>
      <w:r w:rsidRPr="002336DF">
        <w:rPr>
          <w:sz w:val="22"/>
          <w:szCs w:val="22"/>
          <w:lang w:val="es-ES"/>
        </w:rPr>
        <w:tab/>
        <w:t>FARMACINĖ forma ir KIEKIS PAKUOTĖJE</w:t>
      </w:r>
    </w:p>
    <w:p w14:paraId="40EF6A68" w14:textId="77777777" w:rsidR="009C799D" w:rsidRPr="002336DF" w:rsidRDefault="009C799D" w:rsidP="009C799D">
      <w:pPr>
        <w:spacing w:line="240" w:lineRule="auto"/>
        <w:rPr>
          <w:szCs w:val="22"/>
          <w:lang w:val="es-ES"/>
        </w:rPr>
      </w:pPr>
    </w:p>
    <w:p w14:paraId="3BD1E2DC" w14:textId="77777777" w:rsidR="009C799D" w:rsidRPr="002336DF" w:rsidRDefault="009C799D" w:rsidP="009C799D">
      <w:pPr>
        <w:spacing w:line="240" w:lineRule="auto"/>
        <w:rPr>
          <w:szCs w:val="22"/>
          <w:lang w:val="es-ES"/>
        </w:rPr>
      </w:pPr>
      <w:proofErr w:type="spellStart"/>
      <w:r w:rsidRPr="002336DF">
        <w:rPr>
          <w:szCs w:val="22"/>
          <w:lang w:val="es-ES"/>
        </w:rPr>
        <w:t>Milteliai</w:t>
      </w:r>
      <w:proofErr w:type="spellEnd"/>
      <w:r w:rsidRPr="002336DF">
        <w:rPr>
          <w:szCs w:val="22"/>
          <w:lang w:val="es-ES"/>
        </w:rPr>
        <w:t xml:space="preserve"> ir </w:t>
      </w:r>
      <w:proofErr w:type="spellStart"/>
      <w:r w:rsidRPr="002336DF">
        <w:rPr>
          <w:szCs w:val="22"/>
          <w:lang w:val="es-ES"/>
        </w:rPr>
        <w:t>tirpiklis</w:t>
      </w:r>
      <w:proofErr w:type="spellEnd"/>
      <w:r w:rsidRPr="002336DF">
        <w:rPr>
          <w:szCs w:val="22"/>
          <w:lang w:val="es-ES"/>
        </w:rPr>
        <w:t xml:space="preserve"> </w:t>
      </w:r>
      <w:proofErr w:type="spellStart"/>
      <w:r w:rsidRPr="002336DF">
        <w:rPr>
          <w:szCs w:val="22"/>
          <w:lang w:val="es-ES"/>
        </w:rPr>
        <w:t>injekciniam</w:t>
      </w:r>
      <w:proofErr w:type="spellEnd"/>
      <w:r w:rsidRPr="002336DF">
        <w:rPr>
          <w:szCs w:val="22"/>
          <w:lang w:val="es-ES"/>
        </w:rPr>
        <w:t xml:space="preserve"> </w:t>
      </w:r>
      <w:proofErr w:type="spellStart"/>
      <w:r w:rsidRPr="002336DF">
        <w:rPr>
          <w:szCs w:val="22"/>
          <w:lang w:val="es-ES"/>
        </w:rPr>
        <w:t>tirpalui</w:t>
      </w:r>
      <w:proofErr w:type="spellEnd"/>
      <w:r w:rsidRPr="002336DF">
        <w:rPr>
          <w:szCs w:val="22"/>
          <w:lang w:val="es-ES"/>
        </w:rPr>
        <w:t>.</w:t>
      </w:r>
    </w:p>
    <w:p w14:paraId="7DF8EBE8" w14:textId="77777777" w:rsidR="009C799D" w:rsidRPr="002336DF" w:rsidRDefault="009C799D" w:rsidP="009C799D">
      <w:pPr>
        <w:spacing w:line="240" w:lineRule="auto"/>
        <w:rPr>
          <w:szCs w:val="22"/>
          <w:lang w:val="es-ES"/>
        </w:rPr>
      </w:pPr>
      <w:r w:rsidRPr="002336DF">
        <w:rPr>
          <w:szCs w:val="22"/>
          <w:lang w:val="es-ES"/>
        </w:rPr>
        <w:t xml:space="preserve">1 </w:t>
      </w:r>
      <w:proofErr w:type="spellStart"/>
      <w:r w:rsidRPr="002336DF">
        <w:rPr>
          <w:szCs w:val="22"/>
          <w:lang w:val="es-ES"/>
        </w:rPr>
        <w:t>pakuotėje</w:t>
      </w:r>
      <w:proofErr w:type="spellEnd"/>
      <w:r w:rsidRPr="002336DF">
        <w:rPr>
          <w:szCs w:val="22"/>
          <w:lang w:val="es-ES"/>
        </w:rPr>
        <w:t xml:space="preserve"> </w:t>
      </w:r>
      <w:proofErr w:type="spellStart"/>
      <w:r w:rsidRPr="002336DF">
        <w:rPr>
          <w:szCs w:val="22"/>
          <w:lang w:val="es-ES"/>
        </w:rPr>
        <w:t>yra</w:t>
      </w:r>
      <w:proofErr w:type="spellEnd"/>
      <w:r w:rsidRPr="002336DF">
        <w:rPr>
          <w:szCs w:val="22"/>
          <w:lang w:val="es-ES"/>
        </w:rPr>
        <w:t xml:space="preserve">: </w:t>
      </w:r>
      <w:proofErr w:type="spellStart"/>
      <w:r w:rsidRPr="002336DF">
        <w:rPr>
          <w:szCs w:val="22"/>
          <w:lang w:val="es-ES"/>
        </w:rPr>
        <w:t>flakonas</w:t>
      </w:r>
      <w:proofErr w:type="spellEnd"/>
      <w:r w:rsidRPr="002336DF">
        <w:rPr>
          <w:szCs w:val="22"/>
          <w:lang w:val="es-ES"/>
        </w:rPr>
        <w:t xml:space="preserve"> su </w:t>
      </w:r>
      <w:proofErr w:type="spellStart"/>
      <w:r w:rsidRPr="002336DF">
        <w:rPr>
          <w:szCs w:val="22"/>
          <w:lang w:val="es-ES"/>
        </w:rPr>
        <w:t>milteliais</w:t>
      </w:r>
      <w:proofErr w:type="spellEnd"/>
      <w:r w:rsidRPr="002336DF">
        <w:rPr>
          <w:szCs w:val="22"/>
          <w:lang w:val="es-ES"/>
        </w:rPr>
        <w:t xml:space="preserve"> + </w:t>
      </w:r>
      <w:proofErr w:type="spellStart"/>
      <w:r w:rsidRPr="002336DF">
        <w:rPr>
          <w:szCs w:val="22"/>
          <w:lang w:val="es-ES"/>
        </w:rPr>
        <w:t>flakonas</w:t>
      </w:r>
      <w:proofErr w:type="spellEnd"/>
      <w:r w:rsidRPr="002336DF">
        <w:rPr>
          <w:szCs w:val="22"/>
          <w:lang w:val="es-ES"/>
        </w:rPr>
        <w:t xml:space="preserve"> su 20 ml </w:t>
      </w:r>
      <w:proofErr w:type="spellStart"/>
      <w:r w:rsidRPr="002336DF">
        <w:rPr>
          <w:szCs w:val="22"/>
          <w:lang w:val="es-ES"/>
        </w:rPr>
        <w:t>tirpiklio</w:t>
      </w:r>
      <w:proofErr w:type="spellEnd"/>
      <w:r w:rsidRPr="002336DF">
        <w:rPr>
          <w:szCs w:val="22"/>
          <w:lang w:val="es-ES"/>
        </w:rPr>
        <w:t xml:space="preserve"> ir </w:t>
      </w:r>
      <w:proofErr w:type="spellStart"/>
      <w:r w:rsidRPr="002336DF">
        <w:rPr>
          <w:szCs w:val="22"/>
          <w:lang w:val="es-ES"/>
        </w:rPr>
        <w:t>perpylimo</w:t>
      </w:r>
      <w:proofErr w:type="spellEnd"/>
      <w:r w:rsidRPr="002336DF">
        <w:rPr>
          <w:szCs w:val="22"/>
          <w:lang w:val="es-ES"/>
        </w:rPr>
        <w:t xml:space="preserve"> sistema.</w:t>
      </w:r>
    </w:p>
    <w:p w14:paraId="517F2941" w14:textId="77777777" w:rsidR="009C799D" w:rsidRPr="002336DF" w:rsidRDefault="009C799D" w:rsidP="009C799D">
      <w:pPr>
        <w:spacing w:line="240" w:lineRule="auto"/>
        <w:rPr>
          <w:szCs w:val="22"/>
          <w:lang w:val="es-ES"/>
        </w:rPr>
      </w:pPr>
    </w:p>
    <w:p w14:paraId="165E73C3" w14:textId="77777777" w:rsidR="009C799D" w:rsidRPr="002336DF" w:rsidRDefault="009C799D" w:rsidP="009C799D">
      <w:pPr>
        <w:spacing w:line="240" w:lineRule="auto"/>
        <w:rPr>
          <w:szCs w:val="22"/>
          <w:lang w:val="es-ES"/>
        </w:rPr>
      </w:pPr>
    </w:p>
    <w:p w14:paraId="408BCED1"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5.</w:t>
      </w:r>
      <w:r w:rsidRPr="002336DF">
        <w:rPr>
          <w:sz w:val="22"/>
          <w:szCs w:val="22"/>
          <w:lang w:val="es-ES"/>
        </w:rPr>
        <w:tab/>
        <w:t>VARTOJIMO METODAS IR BŪDAS (-AI)</w:t>
      </w:r>
    </w:p>
    <w:p w14:paraId="4E89ECA2" w14:textId="77777777" w:rsidR="009C799D" w:rsidRPr="002336DF" w:rsidRDefault="009C799D" w:rsidP="009C799D">
      <w:pPr>
        <w:spacing w:line="240" w:lineRule="auto"/>
        <w:rPr>
          <w:i/>
          <w:iCs/>
          <w:szCs w:val="22"/>
          <w:lang w:val="es-ES"/>
        </w:rPr>
      </w:pPr>
    </w:p>
    <w:p w14:paraId="1C47F259" w14:textId="77777777" w:rsidR="009C799D" w:rsidRPr="002336DF" w:rsidRDefault="009C799D" w:rsidP="009C799D">
      <w:pPr>
        <w:autoSpaceDE w:val="0"/>
        <w:autoSpaceDN w:val="0"/>
        <w:adjustRightInd w:val="0"/>
        <w:spacing w:line="240" w:lineRule="auto"/>
        <w:rPr>
          <w:szCs w:val="22"/>
          <w:lang w:val="es-ES"/>
        </w:rPr>
      </w:pPr>
      <w:proofErr w:type="spellStart"/>
      <w:r w:rsidRPr="002336DF">
        <w:rPr>
          <w:szCs w:val="22"/>
          <w:lang w:val="es-ES"/>
        </w:rPr>
        <w:t>Leisti</w:t>
      </w:r>
      <w:proofErr w:type="spellEnd"/>
      <w:r w:rsidRPr="002336DF">
        <w:rPr>
          <w:szCs w:val="22"/>
          <w:lang w:val="es-ES"/>
        </w:rPr>
        <w:t xml:space="preserve"> į </w:t>
      </w:r>
      <w:proofErr w:type="spellStart"/>
      <w:r w:rsidRPr="002336DF">
        <w:rPr>
          <w:szCs w:val="22"/>
          <w:lang w:val="es-ES"/>
        </w:rPr>
        <w:t>veną</w:t>
      </w:r>
      <w:proofErr w:type="spellEnd"/>
      <w:r w:rsidRPr="002336DF">
        <w:rPr>
          <w:szCs w:val="22"/>
          <w:lang w:val="es-ES"/>
        </w:rPr>
        <w:t xml:space="preserve">. </w:t>
      </w:r>
      <w:proofErr w:type="spellStart"/>
      <w:r w:rsidRPr="002336DF">
        <w:rPr>
          <w:szCs w:val="22"/>
          <w:lang w:val="es-ES"/>
        </w:rPr>
        <w:t>Vienkartiniam</w:t>
      </w:r>
      <w:proofErr w:type="spellEnd"/>
      <w:r w:rsidRPr="002336DF">
        <w:rPr>
          <w:szCs w:val="22"/>
          <w:lang w:val="es-ES"/>
        </w:rPr>
        <w:t xml:space="preserve"> </w:t>
      </w:r>
      <w:proofErr w:type="spellStart"/>
      <w:r w:rsidRPr="002336DF">
        <w:rPr>
          <w:szCs w:val="22"/>
          <w:lang w:val="es-ES"/>
        </w:rPr>
        <w:t>vartojimui</w:t>
      </w:r>
      <w:proofErr w:type="spellEnd"/>
      <w:r w:rsidRPr="002336DF">
        <w:rPr>
          <w:szCs w:val="22"/>
          <w:lang w:val="es-ES"/>
        </w:rPr>
        <w:t>.</w:t>
      </w:r>
    </w:p>
    <w:p w14:paraId="0F28FE9A" w14:textId="77777777" w:rsidR="009C799D" w:rsidRPr="002336DF" w:rsidRDefault="009C799D" w:rsidP="009C799D">
      <w:pPr>
        <w:spacing w:line="240" w:lineRule="auto"/>
        <w:outlineLvl w:val="0"/>
        <w:rPr>
          <w:strike/>
          <w:szCs w:val="22"/>
          <w:highlight w:val="yellow"/>
          <w:lang w:val="es-ES"/>
        </w:rPr>
      </w:pPr>
    </w:p>
    <w:p w14:paraId="32BC0B40" w14:textId="77777777" w:rsidR="009C799D" w:rsidRPr="002336DF" w:rsidRDefault="009C799D" w:rsidP="009C799D">
      <w:pPr>
        <w:spacing w:line="240" w:lineRule="auto"/>
        <w:rPr>
          <w:szCs w:val="22"/>
          <w:lang w:val="es-ES"/>
        </w:rPr>
      </w:pPr>
      <w:proofErr w:type="spellStart"/>
      <w:r w:rsidRPr="002336DF">
        <w:rPr>
          <w:szCs w:val="22"/>
          <w:lang w:val="es-ES"/>
        </w:rPr>
        <w:t>Prieš</w:t>
      </w:r>
      <w:proofErr w:type="spellEnd"/>
      <w:r w:rsidRPr="002336DF">
        <w:rPr>
          <w:szCs w:val="22"/>
          <w:lang w:val="es-ES"/>
        </w:rPr>
        <w:t xml:space="preserve"> </w:t>
      </w:r>
      <w:proofErr w:type="spellStart"/>
      <w:r w:rsidRPr="002336DF">
        <w:rPr>
          <w:szCs w:val="22"/>
          <w:lang w:val="es-ES"/>
        </w:rPr>
        <w:t>vartojimą</w:t>
      </w:r>
      <w:proofErr w:type="spellEnd"/>
      <w:r w:rsidRPr="002336DF">
        <w:rPr>
          <w:szCs w:val="22"/>
          <w:lang w:val="es-ES"/>
        </w:rPr>
        <w:t xml:space="preserve"> </w:t>
      </w:r>
      <w:proofErr w:type="spellStart"/>
      <w:r w:rsidRPr="002336DF">
        <w:rPr>
          <w:szCs w:val="22"/>
          <w:lang w:val="es-ES"/>
        </w:rPr>
        <w:t>perskaitykite</w:t>
      </w:r>
      <w:proofErr w:type="spellEnd"/>
      <w:r w:rsidRPr="002336DF">
        <w:rPr>
          <w:szCs w:val="22"/>
          <w:lang w:val="es-ES"/>
        </w:rPr>
        <w:t xml:space="preserve"> </w:t>
      </w:r>
      <w:proofErr w:type="spellStart"/>
      <w:r w:rsidRPr="002336DF">
        <w:rPr>
          <w:szCs w:val="22"/>
          <w:lang w:val="es-ES"/>
        </w:rPr>
        <w:t>pakuotės</w:t>
      </w:r>
      <w:proofErr w:type="spellEnd"/>
      <w:r w:rsidRPr="002336DF">
        <w:rPr>
          <w:szCs w:val="22"/>
          <w:lang w:val="es-ES"/>
        </w:rPr>
        <w:t xml:space="preserve"> </w:t>
      </w:r>
      <w:proofErr w:type="spellStart"/>
      <w:r w:rsidRPr="002336DF">
        <w:rPr>
          <w:szCs w:val="22"/>
          <w:lang w:val="es-ES"/>
        </w:rPr>
        <w:t>lapelį</w:t>
      </w:r>
      <w:proofErr w:type="spellEnd"/>
      <w:r w:rsidRPr="002336DF">
        <w:rPr>
          <w:szCs w:val="22"/>
          <w:lang w:val="es-ES"/>
        </w:rPr>
        <w:t>.</w:t>
      </w:r>
    </w:p>
    <w:p w14:paraId="73085DA7" w14:textId="77777777" w:rsidR="009C799D" w:rsidRPr="002336DF" w:rsidRDefault="009C799D" w:rsidP="009C799D">
      <w:pPr>
        <w:spacing w:line="240" w:lineRule="auto"/>
        <w:rPr>
          <w:szCs w:val="22"/>
          <w:lang w:val="es-ES"/>
        </w:rPr>
      </w:pPr>
    </w:p>
    <w:p w14:paraId="22FDD3D8" w14:textId="77777777" w:rsidR="009C799D" w:rsidRPr="002336DF" w:rsidRDefault="009C799D" w:rsidP="009C799D">
      <w:pPr>
        <w:spacing w:line="240" w:lineRule="auto"/>
        <w:rPr>
          <w:szCs w:val="22"/>
          <w:lang w:val="es-ES"/>
        </w:rPr>
      </w:pPr>
    </w:p>
    <w:p w14:paraId="7EB4C8D3"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6.</w:t>
      </w:r>
      <w:r w:rsidRPr="002336DF">
        <w:rPr>
          <w:sz w:val="22"/>
          <w:szCs w:val="22"/>
          <w:lang w:val="es-ES"/>
        </w:rPr>
        <w:tab/>
        <w:t>SPECIALUS Įspėjimas, KAD VAISTINĮ PREPARATĄ BŪTINA LAIKYTI vaikams nepastebimoje ir nepasiekiamoje vietoje</w:t>
      </w:r>
    </w:p>
    <w:p w14:paraId="7889522A" w14:textId="77777777" w:rsidR="009C799D" w:rsidRPr="002336DF" w:rsidRDefault="009C799D" w:rsidP="009C799D">
      <w:pPr>
        <w:spacing w:line="240" w:lineRule="auto"/>
        <w:rPr>
          <w:szCs w:val="22"/>
          <w:lang w:val="es-ES"/>
        </w:rPr>
      </w:pPr>
    </w:p>
    <w:p w14:paraId="47221DDA" w14:textId="77777777" w:rsidR="009C799D" w:rsidRPr="002336DF" w:rsidRDefault="009C799D" w:rsidP="009C799D">
      <w:pPr>
        <w:spacing w:line="240" w:lineRule="auto"/>
        <w:rPr>
          <w:szCs w:val="22"/>
          <w:lang w:val="es-ES"/>
        </w:rPr>
      </w:pPr>
      <w:proofErr w:type="spellStart"/>
      <w:r w:rsidRPr="002336DF">
        <w:rPr>
          <w:szCs w:val="22"/>
          <w:lang w:val="es-ES"/>
        </w:rPr>
        <w:t>Laikyti</w:t>
      </w:r>
      <w:proofErr w:type="spellEnd"/>
      <w:r w:rsidRPr="002336DF">
        <w:rPr>
          <w:szCs w:val="22"/>
          <w:lang w:val="es-ES"/>
        </w:rPr>
        <w:t xml:space="preserve"> </w:t>
      </w:r>
      <w:proofErr w:type="spellStart"/>
      <w:r w:rsidRPr="002336DF">
        <w:rPr>
          <w:szCs w:val="22"/>
          <w:lang w:val="es-ES"/>
        </w:rPr>
        <w:t>vaikams</w:t>
      </w:r>
      <w:proofErr w:type="spellEnd"/>
      <w:r w:rsidRPr="002336DF">
        <w:rPr>
          <w:szCs w:val="22"/>
          <w:lang w:val="es-ES"/>
        </w:rPr>
        <w:t xml:space="preserve"> </w:t>
      </w:r>
      <w:proofErr w:type="spellStart"/>
      <w:r w:rsidRPr="002336DF">
        <w:rPr>
          <w:szCs w:val="22"/>
          <w:lang w:val="es-ES"/>
        </w:rPr>
        <w:t>nepastebimoje</w:t>
      </w:r>
      <w:proofErr w:type="spellEnd"/>
      <w:r w:rsidRPr="002336DF">
        <w:rPr>
          <w:szCs w:val="22"/>
          <w:lang w:val="es-ES"/>
        </w:rPr>
        <w:t xml:space="preserve"> ir </w:t>
      </w:r>
      <w:proofErr w:type="spellStart"/>
      <w:r w:rsidRPr="002336DF">
        <w:rPr>
          <w:szCs w:val="22"/>
          <w:lang w:val="es-ES"/>
        </w:rPr>
        <w:t>nepasiekiamoje</w:t>
      </w:r>
      <w:proofErr w:type="spellEnd"/>
      <w:r w:rsidRPr="002336DF">
        <w:rPr>
          <w:szCs w:val="22"/>
          <w:lang w:val="es-ES"/>
        </w:rPr>
        <w:t xml:space="preserve"> </w:t>
      </w:r>
      <w:proofErr w:type="spellStart"/>
      <w:r w:rsidRPr="002336DF">
        <w:rPr>
          <w:szCs w:val="22"/>
          <w:lang w:val="es-ES"/>
        </w:rPr>
        <w:t>vietoje</w:t>
      </w:r>
      <w:proofErr w:type="spellEnd"/>
      <w:r w:rsidRPr="002336DF">
        <w:rPr>
          <w:szCs w:val="22"/>
          <w:lang w:val="es-ES"/>
        </w:rPr>
        <w:t>.</w:t>
      </w:r>
    </w:p>
    <w:p w14:paraId="02E01322" w14:textId="77777777" w:rsidR="009C799D" w:rsidRPr="002336DF" w:rsidRDefault="009C799D" w:rsidP="009C799D">
      <w:pPr>
        <w:spacing w:line="240" w:lineRule="auto"/>
        <w:rPr>
          <w:szCs w:val="22"/>
          <w:lang w:val="es-ES"/>
        </w:rPr>
      </w:pPr>
    </w:p>
    <w:p w14:paraId="694AB825" w14:textId="77777777" w:rsidR="009C799D" w:rsidRPr="002336DF" w:rsidRDefault="009C799D" w:rsidP="009C799D">
      <w:pPr>
        <w:spacing w:line="240" w:lineRule="auto"/>
        <w:rPr>
          <w:szCs w:val="22"/>
          <w:lang w:val="es-ES"/>
        </w:rPr>
      </w:pPr>
    </w:p>
    <w:p w14:paraId="72875781"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7.</w:t>
      </w:r>
      <w:r w:rsidRPr="002336DF">
        <w:rPr>
          <w:sz w:val="22"/>
          <w:szCs w:val="22"/>
          <w:lang w:val="es-ES"/>
        </w:rPr>
        <w:tab/>
        <w:t>KITAS (-I) SPECIALUS (-ŪS) ĮSPĖJIMAS (-AI) (JEI REIKIA)</w:t>
      </w:r>
    </w:p>
    <w:p w14:paraId="4D34EE91" w14:textId="77777777" w:rsidR="009C799D" w:rsidRPr="002336DF" w:rsidRDefault="009C799D" w:rsidP="009C799D">
      <w:pPr>
        <w:spacing w:line="240" w:lineRule="auto"/>
        <w:rPr>
          <w:bCs/>
          <w:szCs w:val="22"/>
          <w:highlight w:val="lightGray"/>
          <w:lang w:val="es-ES"/>
        </w:rPr>
      </w:pPr>
    </w:p>
    <w:p w14:paraId="02B11083" w14:textId="77777777" w:rsidR="009C799D" w:rsidRPr="002336DF" w:rsidRDefault="009C799D" w:rsidP="009C799D">
      <w:pPr>
        <w:spacing w:line="240" w:lineRule="auto"/>
        <w:rPr>
          <w:b/>
          <w:bCs/>
          <w:szCs w:val="22"/>
          <w:highlight w:val="lightGray"/>
          <w:lang w:val="es-ES"/>
        </w:rPr>
      </w:pPr>
    </w:p>
    <w:p w14:paraId="5DD33147"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8.</w:t>
      </w:r>
      <w:r w:rsidRPr="002336DF">
        <w:rPr>
          <w:sz w:val="22"/>
          <w:szCs w:val="22"/>
          <w:lang w:val="es-ES"/>
        </w:rPr>
        <w:tab/>
        <w:t>TINKAMUMO LAIKAS</w:t>
      </w:r>
    </w:p>
    <w:p w14:paraId="0A1659C6" w14:textId="77777777" w:rsidR="009C799D" w:rsidRPr="002336DF" w:rsidRDefault="009C799D" w:rsidP="009C799D">
      <w:pPr>
        <w:spacing w:line="240" w:lineRule="auto"/>
        <w:rPr>
          <w:i/>
          <w:iCs/>
          <w:szCs w:val="22"/>
          <w:lang w:val="es-ES"/>
        </w:rPr>
      </w:pPr>
    </w:p>
    <w:p w14:paraId="167EB768" w14:textId="77777777" w:rsidR="009C799D" w:rsidRPr="002336DF" w:rsidRDefault="009C799D" w:rsidP="009C799D">
      <w:pPr>
        <w:autoSpaceDE w:val="0"/>
        <w:autoSpaceDN w:val="0"/>
        <w:adjustRightInd w:val="0"/>
        <w:spacing w:line="240" w:lineRule="auto"/>
        <w:rPr>
          <w:szCs w:val="22"/>
          <w:lang w:val="es-ES"/>
        </w:rPr>
      </w:pPr>
      <w:proofErr w:type="spellStart"/>
      <w:r w:rsidRPr="002336DF">
        <w:rPr>
          <w:szCs w:val="22"/>
          <w:lang w:val="es-ES"/>
        </w:rPr>
        <w:t>Tinka</w:t>
      </w:r>
      <w:proofErr w:type="spellEnd"/>
      <w:r w:rsidRPr="002336DF">
        <w:rPr>
          <w:szCs w:val="22"/>
          <w:lang w:val="es-ES"/>
        </w:rPr>
        <w:t xml:space="preserve"> </w:t>
      </w:r>
      <w:proofErr w:type="spellStart"/>
      <w:r w:rsidRPr="002336DF">
        <w:rPr>
          <w:szCs w:val="22"/>
          <w:lang w:val="es-ES"/>
        </w:rPr>
        <w:t>iki</w:t>
      </w:r>
      <w:proofErr w:type="spellEnd"/>
      <w:r w:rsidRPr="002336DF">
        <w:rPr>
          <w:szCs w:val="22"/>
          <w:lang w:val="es-ES"/>
        </w:rPr>
        <w:t xml:space="preserve"> {MMMM-mm}</w:t>
      </w:r>
    </w:p>
    <w:p w14:paraId="164EC648" w14:textId="77777777" w:rsidR="009C799D" w:rsidRPr="002336DF" w:rsidRDefault="009C799D" w:rsidP="009C799D">
      <w:pPr>
        <w:spacing w:line="240" w:lineRule="auto"/>
        <w:rPr>
          <w:szCs w:val="22"/>
          <w:lang w:val="es-ES"/>
        </w:rPr>
      </w:pPr>
    </w:p>
    <w:p w14:paraId="67198628" w14:textId="77777777" w:rsidR="009C799D" w:rsidRPr="002336DF" w:rsidRDefault="009C799D" w:rsidP="009C799D">
      <w:pPr>
        <w:spacing w:line="240" w:lineRule="auto"/>
        <w:rPr>
          <w:szCs w:val="22"/>
          <w:lang w:val="es-ES"/>
        </w:rPr>
      </w:pPr>
    </w:p>
    <w:p w14:paraId="593C89BE"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lastRenderedPageBreak/>
        <w:t>9.</w:t>
      </w:r>
      <w:r w:rsidRPr="002336DF">
        <w:rPr>
          <w:sz w:val="22"/>
          <w:szCs w:val="22"/>
          <w:lang w:val="es-ES"/>
        </w:rPr>
        <w:tab/>
        <w:t>SPECIALIOS LAIKYMO SĄLYGOS</w:t>
      </w:r>
    </w:p>
    <w:p w14:paraId="027D165E" w14:textId="77777777" w:rsidR="009C799D" w:rsidRPr="002336DF" w:rsidRDefault="009C799D" w:rsidP="009C799D">
      <w:pPr>
        <w:autoSpaceDE w:val="0"/>
        <w:autoSpaceDN w:val="0"/>
        <w:adjustRightInd w:val="0"/>
        <w:spacing w:line="240" w:lineRule="auto"/>
        <w:rPr>
          <w:szCs w:val="22"/>
          <w:lang w:val="es-ES"/>
        </w:rPr>
      </w:pPr>
    </w:p>
    <w:p w14:paraId="13CFCD8C" w14:textId="77777777" w:rsidR="009C799D" w:rsidRPr="002336DF" w:rsidRDefault="009C799D" w:rsidP="009C799D">
      <w:pPr>
        <w:autoSpaceDE w:val="0"/>
        <w:autoSpaceDN w:val="0"/>
        <w:adjustRightInd w:val="0"/>
        <w:spacing w:line="240" w:lineRule="auto"/>
        <w:rPr>
          <w:szCs w:val="22"/>
          <w:lang w:val="es-ES"/>
        </w:rPr>
      </w:pPr>
      <w:proofErr w:type="spellStart"/>
      <w:r w:rsidRPr="002336DF">
        <w:rPr>
          <w:szCs w:val="22"/>
          <w:lang w:val="es-ES"/>
        </w:rPr>
        <w:t>Laikyti</w:t>
      </w:r>
      <w:proofErr w:type="spellEnd"/>
      <w:r w:rsidRPr="002336DF">
        <w:rPr>
          <w:szCs w:val="22"/>
          <w:lang w:val="es-ES"/>
        </w:rPr>
        <w:t xml:space="preserve"> </w:t>
      </w:r>
      <w:proofErr w:type="spellStart"/>
      <w:r w:rsidRPr="002336DF">
        <w:rPr>
          <w:szCs w:val="22"/>
          <w:lang w:val="es-ES"/>
        </w:rPr>
        <w:t>ne</w:t>
      </w:r>
      <w:proofErr w:type="spellEnd"/>
      <w:r w:rsidRPr="002336DF">
        <w:rPr>
          <w:szCs w:val="22"/>
          <w:lang w:val="es-ES"/>
        </w:rPr>
        <w:t xml:space="preserve"> </w:t>
      </w:r>
      <w:proofErr w:type="spellStart"/>
      <w:r w:rsidRPr="002336DF">
        <w:rPr>
          <w:szCs w:val="22"/>
          <w:lang w:val="es-ES"/>
        </w:rPr>
        <w:t>aukštesnėje</w:t>
      </w:r>
      <w:proofErr w:type="spellEnd"/>
      <w:r w:rsidRPr="002336DF">
        <w:rPr>
          <w:szCs w:val="22"/>
          <w:lang w:val="es-ES"/>
        </w:rPr>
        <w:t xml:space="preserve"> </w:t>
      </w:r>
      <w:proofErr w:type="spellStart"/>
      <w:r w:rsidRPr="002336DF">
        <w:rPr>
          <w:szCs w:val="22"/>
          <w:lang w:val="es-ES"/>
        </w:rPr>
        <w:t>kaip</w:t>
      </w:r>
      <w:proofErr w:type="spellEnd"/>
      <w:r w:rsidRPr="002336DF">
        <w:rPr>
          <w:szCs w:val="22"/>
          <w:lang w:val="es-ES"/>
        </w:rPr>
        <w:t xml:space="preserve"> </w:t>
      </w:r>
      <w:smartTag w:uri="urn:schemas-microsoft-com:office:smarttags" w:element="metricconverter">
        <w:smartTagPr>
          <w:attr w:name="ProductID" w:val="25ﾠﾰC"/>
        </w:smartTagPr>
        <w:r w:rsidRPr="002336DF">
          <w:rPr>
            <w:szCs w:val="22"/>
            <w:lang w:val="es-ES"/>
          </w:rPr>
          <w:t>25 °C</w:t>
        </w:r>
      </w:smartTag>
      <w:r w:rsidRPr="002336DF">
        <w:rPr>
          <w:szCs w:val="22"/>
          <w:lang w:val="es-ES"/>
        </w:rPr>
        <w:t xml:space="preserve"> </w:t>
      </w:r>
      <w:proofErr w:type="spellStart"/>
      <w:r w:rsidRPr="002336DF">
        <w:rPr>
          <w:szCs w:val="22"/>
          <w:lang w:val="es-ES"/>
        </w:rPr>
        <w:t>temperatūroje</w:t>
      </w:r>
      <w:proofErr w:type="spellEnd"/>
      <w:r w:rsidRPr="002336DF">
        <w:rPr>
          <w:szCs w:val="22"/>
          <w:lang w:val="es-ES"/>
        </w:rPr>
        <w:t xml:space="preserve">. </w:t>
      </w:r>
      <w:proofErr w:type="spellStart"/>
      <w:r w:rsidRPr="002336DF">
        <w:rPr>
          <w:szCs w:val="22"/>
          <w:lang w:val="es-ES"/>
        </w:rPr>
        <w:t>Laikyti</w:t>
      </w:r>
      <w:proofErr w:type="spellEnd"/>
      <w:r w:rsidRPr="002336DF">
        <w:rPr>
          <w:szCs w:val="22"/>
          <w:lang w:val="es-ES"/>
        </w:rPr>
        <w:t xml:space="preserve"> </w:t>
      </w:r>
      <w:proofErr w:type="spellStart"/>
      <w:r w:rsidRPr="002336DF">
        <w:rPr>
          <w:szCs w:val="22"/>
          <w:lang w:val="es-ES"/>
        </w:rPr>
        <w:t>gamintojo</w:t>
      </w:r>
      <w:proofErr w:type="spellEnd"/>
      <w:r w:rsidRPr="002336DF">
        <w:rPr>
          <w:szCs w:val="22"/>
          <w:lang w:val="es-ES"/>
        </w:rPr>
        <w:t xml:space="preserve"> </w:t>
      </w:r>
      <w:proofErr w:type="spellStart"/>
      <w:r w:rsidRPr="002336DF">
        <w:rPr>
          <w:szCs w:val="22"/>
          <w:lang w:val="es-ES"/>
        </w:rPr>
        <w:t>pakuotėje</w:t>
      </w:r>
      <w:proofErr w:type="spellEnd"/>
      <w:r w:rsidRPr="002336DF">
        <w:rPr>
          <w:szCs w:val="22"/>
          <w:lang w:val="es-ES"/>
        </w:rPr>
        <w:t xml:space="preserve">, </w:t>
      </w:r>
      <w:proofErr w:type="spellStart"/>
      <w:r w:rsidRPr="002336DF">
        <w:rPr>
          <w:szCs w:val="22"/>
          <w:lang w:val="es-ES"/>
        </w:rPr>
        <w:t>kad</w:t>
      </w:r>
      <w:proofErr w:type="spellEnd"/>
      <w:r w:rsidRPr="002336DF">
        <w:rPr>
          <w:szCs w:val="22"/>
          <w:lang w:val="es-ES"/>
        </w:rPr>
        <w:t xml:space="preserve"> </w:t>
      </w:r>
      <w:proofErr w:type="spellStart"/>
      <w:r w:rsidRPr="002336DF">
        <w:rPr>
          <w:szCs w:val="22"/>
          <w:lang w:val="es-ES"/>
        </w:rPr>
        <w:t>vaistas</w:t>
      </w:r>
      <w:proofErr w:type="spellEnd"/>
      <w:r w:rsidRPr="002336DF">
        <w:rPr>
          <w:szCs w:val="22"/>
          <w:lang w:val="es-ES"/>
        </w:rPr>
        <w:t xml:space="preserve"> </w:t>
      </w:r>
      <w:proofErr w:type="spellStart"/>
      <w:r w:rsidRPr="002336DF">
        <w:rPr>
          <w:szCs w:val="22"/>
          <w:lang w:val="es-ES"/>
        </w:rPr>
        <w:t>būtų</w:t>
      </w:r>
      <w:proofErr w:type="spellEnd"/>
      <w:r w:rsidRPr="002336DF">
        <w:rPr>
          <w:szCs w:val="22"/>
          <w:lang w:val="es-ES"/>
        </w:rPr>
        <w:t xml:space="preserve"> </w:t>
      </w:r>
      <w:proofErr w:type="spellStart"/>
      <w:r w:rsidRPr="002336DF">
        <w:rPr>
          <w:szCs w:val="22"/>
          <w:lang w:val="es-ES"/>
        </w:rPr>
        <w:t>apsaugotas</w:t>
      </w:r>
      <w:proofErr w:type="spellEnd"/>
      <w:r w:rsidRPr="002336DF">
        <w:rPr>
          <w:szCs w:val="22"/>
          <w:lang w:val="es-ES"/>
        </w:rPr>
        <w:t xml:space="preserve"> </w:t>
      </w:r>
      <w:proofErr w:type="spellStart"/>
      <w:r w:rsidRPr="002336DF">
        <w:rPr>
          <w:szCs w:val="22"/>
          <w:lang w:val="es-ES"/>
        </w:rPr>
        <w:t>nuo</w:t>
      </w:r>
      <w:proofErr w:type="spellEnd"/>
      <w:r w:rsidRPr="002336DF">
        <w:rPr>
          <w:szCs w:val="22"/>
          <w:lang w:val="es-ES"/>
        </w:rPr>
        <w:t xml:space="preserve"> </w:t>
      </w:r>
      <w:proofErr w:type="spellStart"/>
      <w:r w:rsidRPr="002336DF">
        <w:rPr>
          <w:szCs w:val="22"/>
          <w:lang w:val="es-ES"/>
        </w:rPr>
        <w:t>šviesos</w:t>
      </w:r>
      <w:proofErr w:type="spellEnd"/>
      <w:r w:rsidRPr="002336DF">
        <w:rPr>
          <w:szCs w:val="22"/>
          <w:lang w:val="es-ES"/>
        </w:rPr>
        <w:t xml:space="preserve">. </w:t>
      </w:r>
      <w:proofErr w:type="spellStart"/>
      <w:r w:rsidRPr="002336DF">
        <w:rPr>
          <w:szCs w:val="22"/>
          <w:lang w:val="es-ES"/>
        </w:rPr>
        <w:t>Negalima</w:t>
      </w:r>
      <w:proofErr w:type="spellEnd"/>
      <w:r w:rsidRPr="002336DF">
        <w:rPr>
          <w:szCs w:val="22"/>
          <w:lang w:val="es-ES"/>
        </w:rPr>
        <w:t xml:space="preserve"> </w:t>
      </w:r>
      <w:proofErr w:type="spellStart"/>
      <w:r w:rsidRPr="002336DF">
        <w:rPr>
          <w:szCs w:val="22"/>
          <w:lang w:val="es-ES"/>
        </w:rPr>
        <w:t>užšaldyti</w:t>
      </w:r>
      <w:proofErr w:type="spellEnd"/>
      <w:r w:rsidRPr="002336DF">
        <w:rPr>
          <w:szCs w:val="22"/>
          <w:lang w:val="es-ES"/>
        </w:rPr>
        <w:t xml:space="preserve">. </w:t>
      </w:r>
    </w:p>
    <w:p w14:paraId="260D2C96" w14:textId="77777777" w:rsidR="009C799D" w:rsidRPr="002336DF" w:rsidRDefault="009C799D" w:rsidP="009C799D">
      <w:pPr>
        <w:autoSpaceDE w:val="0"/>
        <w:autoSpaceDN w:val="0"/>
        <w:adjustRightInd w:val="0"/>
        <w:spacing w:line="240" w:lineRule="auto"/>
        <w:rPr>
          <w:szCs w:val="22"/>
          <w:lang w:val="es-ES"/>
        </w:rPr>
      </w:pPr>
      <w:proofErr w:type="spellStart"/>
      <w:r w:rsidRPr="002336DF">
        <w:rPr>
          <w:szCs w:val="22"/>
          <w:lang w:val="es-ES"/>
        </w:rPr>
        <w:t>Paruoštą</w:t>
      </w:r>
      <w:proofErr w:type="spellEnd"/>
      <w:r w:rsidRPr="002336DF">
        <w:rPr>
          <w:szCs w:val="22"/>
          <w:lang w:val="es-ES"/>
        </w:rPr>
        <w:t xml:space="preserve"> </w:t>
      </w:r>
      <w:proofErr w:type="spellStart"/>
      <w:r w:rsidRPr="002336DF">
        <w:rPr>
          <w:szCs w:val="22"/>
          <w:lang w:val="es-ES"/>
        </w:rPr>
        <w:t>vaistą</w:t>
      </w:r>
      <w:proofErr w:type="spellEnd"/>
      <w:r w:rsidRPr="002336DF">
        <w:rPr>
          <w:szCs w:val="22"/>
          <w:lang w:val="es-ES"/>
        </w:rPr>
        <w:t xml:space="preserve"> </w:t>
      </w:r>
      <w:proofErr w:type="spellStart"/>
      <w:r w:rsidRPr="002336DF">
        <w:rPr>
          <w:szCs w:val="22"/>
          <w:lang w:val="es-ES"/>
        </w:rPr>
        <w:t>reikia</w:t>
      </w:r>
      <w:proofErr w:type="spellEnd"/>
      <w:r w:rsidRPr="002336DF">
        <w:rPr>
          <w:szCs w:val="22"/>
          <w:lang w:val="es-ES"/>
        </w:rPr>
        <w:t xml:space="preserve"> </w:t>
      </w:r>
      <w:proofErr w:type="spellStart"/>
      <w:r w:rsidRPr="002336DF">
        <w:rPr>
          <w:szCs w:val="22"/>
          <w:lang w:val="es-ES"/>
        </w:rPr>
        <w:t>suvartoti</w:t>
      </w:r>
      <w:proofErr w:type="spellEnd"/>
      <w:r w:rsidRPr="002336DF">
        <w:rPr>
          <w:szCs w:val="22"/>
          <w:lang w:val="es-ES"/>
        </w:rPr>
        <w:t xml:space="preserve"> </w:t>
      </w:r>
      <w:proofErr w:type="spellStart"/>
      <w:r w:rsidRPr="002336DF">
        <w:rPr>
          <w:szCs w:val="22"/>
          <w:lang w:val="es-ES"/>
        </w:rPr>
        <w:t>nedelsiant</w:t>
      </w:r>
      <w:proofErr w:type="spellEnd"/>
      <w:r w:rsidRPr="002336DF">
        <w:rPr>
          <w:szCs w:val="22"/>
          <w:lang w:val="es-ES"/>
        </w:rPr>
        <w:t xml:space="preserve">. </w:t>
      </w:r>
    </w:p>
    <w:p w14:paraId="62742DDD" w14:textId="77777777" w:rsidR="009C799D" w:rsidRPr="002336DF" w:rsidRDefault="009C799D" w:rsidP="009C799D">
      <w:pPr>
        <w:spacing w:line="240" w:lineRule="auto"/>
        <w:ind w:left="567" w:hanging="567"/>
        <w:rPr>
          <w:szCs w:val="22"/>
          <w:lang w:val="es-ES"/>
        </w:rPr>
      </w:pPr>
    </w:p>
    <w:p w14:paraId="1E105A0B" w14:textId="77777777" w:rsidR="009C799D" w:rsidRPr="002336DF" w:rsidRDefault="009C799D" w:rsidP="009C799D">
      <w:pPr>
        <w:spacing w:line="240" w:lineRule="auto"/>
        <w:ind w:left="567" w:hanging="567"/>
        <w:rPr>
          <w:szCs w:val="22"/>
          <w:lang w:val="es-ES"/>
        </w:rPr>
      </w:pPr>
    </w:p>
    <w:p w14:paraId="745B1AE7"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10.</w:t>
      </w:r>
      <w:r w:rsidRPr="002336DF">
        <w:rPr>
          <w:sz w:val="22"/>
          <w:szCs w:val="22"/>
          <w:lang w:val="es-ES"/>
        </w:rPr>
        <w:tab/>
        <w:t>specialios atsargumo priemonės DĖL NESUVARTOTO VAISTINIO PREPARATO AR JO ATLIEKŲ TVARKYMO (JEI REIKIA)</w:t>
      </w:r>
    </w:p>
    <w:p w14:paraId="662417FC" w14:textId="77777777" w:rsidR="009C799D" w:rsidRPr="002336DF" w:rsidRDefault="009C799D" w:rsidP="009C799D">
      <w:pPr>
        <w:autoSpaceDE w:val="0"/>
        <w:autoSpaceDN w:val="0"/>
        <w:adjustRightInd w:val="0"/>
        <w:spacing w:line="240" w:lineRule="auto"/>
        <w:rPr>
          <w:rFonts w:eastAsia="MS Mincho"/>
          <w:color w:val="000000"/>
          <w:szCs w:val="22"/>
          <w:lang w:val="es-ES"/>
        </w:rPr>
      </w:pPr>
    </w:p>
    <w:p w14:paraId="11B9195C" w14:textId="77777777" w:rsidR="009C799D" w:rsidRPr="002336DF" w:rsidRDefault="009C799D" w:rsidP="009C799D">
      <w:pPr>
        <w:autoSpaceDE w:val="0"/>
        <w:autoSpaceDN w:val="0"/>
        <w:adjustRightInd w:val="0"/>
        <w:spacing w:line="240" w:lineRule="auto"/>
        <w:rPr>
          <w:szCs w:val="22"/>
          <w:lang w:val="es-ES"/>
        </w:rPr>
      </w:pPr>
      <w:proofErr w:type="spellStart"/>
      <w:r w:rsidRPr="002336DF">
        <w:rPr>
          <w:szCs w:val="22"/>
          <w:lang w:val="es-ES"/>
        </w:rPr>
        <w:t>Nesuvartotą</w:t>
      </w:r>
      <w:proofErr w:type="spellEnd"/>
      <w:r w:rsidRPr="002336DF">
        <w:rPr>
          <w:szCs w:val="22"/>
          <w:lang w:val="es-ES"/>
        </w:rPr>
        <w:t xml:space="preserve"> </w:t>
      </w:r>
      <w:proofErr w:type="spellStart"/>
      <w:r w:rsidRPr="002336DF">
        <w:rPr>
          <w:szCs w:val="22"/>
          <w:lang w:val="es-ES"/>
        </w:rPr>
        <w:t>vaistą</w:t>
      </w:r>
      <w:proofErr w:type="spellEnd"/>
      <w:r w:rsidRPr="002336DF">
        <w:rPr>
          <w:szCs w:val="22"/>
          <w:lang w:val="es-ES"/>
        </w:rPr>
        <w:t xml:space="preserve"> </w:t>
      </w:r>
      <w:proofErr w:type="spellStart"/>
      <w:r w:rsidRPr="002336DF">
        <w:rPr>
          <w:szCs w:val="22"/>
          <w:lang w:val="es-ES"/>
        </w:rPr>
        <w:t>ar</w:t>
      </w:r>
      <w:proofErr w:type="spellEnd"/>
      <w:r w:rsidRPr="002336DF">
        <w:rPr>
          <w:szCs w:val="22"/>
          <w:lang w:val="es-ES"/>
        </w:rPr>
        <w:t xml:space="preserve"> </w:t>
      </w:r>
      <w:proofErr w:type="spellStart"/>
      <w:r w:rsidRPr="002336DF">
        <w:rPr>
          <w:szCs w:val="22"/>
          <w:lang w:val="es-ES"/>
        </w:rPr>
        <w:t>atliekas</w:t>
      </w:r>
      <w:proofErr w:type="spellEnd"/>
      <w:r w:rsidRPr="002336DF">
        <w:rPr>
          <w:szCs w:val="22"/>
          <w:lang w:val="es-ES"/>
        </w:rPr>
        <w:t xml:space="preserve"> </w:t>
      </w:r>
      <w:proofErr w:type="spellStart"/>
      <w:r w:rsidRPr="002336DF">
        <w:rPr>
          <w:szCs w:val="22"/>
          <w:lang w:val="es-ES"/>
        </w:rPr>
        <w:t>reikia</w:t>
      </w:r>
      <w:proofErr w:type="spellEnd"/>
      <w:r w:rsidRPr="002336DF">
        <w:rPr>
          <w:szCs w:val="22"/>
          <w:lang w:val="es-ES"/>
        </w:rPr>
        <w:t xml:space="preserve"> </w:t>
      </w:r>
      <w:proofErr w:type="spellStart"/>
      <w:r w:rsidRPr="002336DF">
        <w:rPr>
          <w:szCs w:val="22"/>
          <w:lang w:val="es-ES"/>
        </w:rPr>
        <w:t>tvarkyti</w:t>
      </w:r>
      <w:proofErr w:type="spellEnd"/>
      <w:r w:rsidRPr="002336DF">
        <w:rPr>
          <w:szCs w:val="22"/>
          <w:lang w:val="es-ES"/>
        </w:rPr>
        <w:t xml:space="preserve"> </w:t>
      </w:r>
      <w:proofErr w:type="spellStart"/>
      <w:r w:rsidRPr="002336DF">
        <w:rPr>
          <w:szCs w:val="22"/>
          <w:lang w:val="es-ES"/>
        </w:rPr>
        <w:t>laikantis</w:t>
      </w:r>
      <w:proofErr w:type="spellEnd"/>
      <w:r w:rsidRPr="002336DF">
        <w:rPr>
          <w:szCs w:val="22"/>
          <w:lang w:val="es-ES"/>
        </w:rPr>
        <w:t xml:space="preserve"> </w:t>
      </w:r>
      <w:proofErr w:type="spellStart"/>
      <w:r w:rsidRPr="002336DF">
        <w:rPr>
          <w:szCs w:val="22"/>
          <w:lang w:val="es-ES"/>
        </w:rPr>
        <w:t>vietinių</w:t>
      </w:r>
      <w:proofErr w:type="spellEnd"/>
      <w:r w:rsidRPr="002336DF">
        <w:rPr>
          <w:szCs w:val="22"/>
          <w:lang w:val="es-ES"/>
        </w:rPr>
        <w:t xml:space="preserve"> </w:t>
      </w:r>
      <w:proofErr w:type="spellStart"/>
      <w:r w:rsidRPr="002336DF">
        <w:rPr>
          <w:szCs w:val="22"/>
          <w:lang w:val="es-ES"/>
        </w:rPr>
        <w:t>reikalavimų</w:t>
      </w:r>
      <w:proofErr w:type="spellEnd"/>
      <w:r w:rsidRPr="002336DF">
        <w:rPr>
          <w:szCs w:val="22"/>
          <w:lang w:val="es-ES"/>
        </w:rPr>
        <w:t>.</w:t>
      </w:r>
    </w:p>
    <w:p w14:paraId="050E86BD" w14:textId="77777777" w:rsidR="009C799D" w:rsidRPr="002336DF" w:rsidRDefault="009C799D" w:rsidP="009C799D">
      <w:pPr>
        <w:spacing w:line="240" w:lineRule="auto"/>
        <w:rPr>
          <w:szCs w:val="22"/>
          <w:lang w:val="es-ES"/>
        </w:rPr>
      </w:pPr>
    </w:p>
    <w:p w14:paraId="1953A980" w14:textId="77777777" w:rsidR="009C799D" w:rsidRPr="002336DF" w:rsidRDefault="009C799D" w:rsidP="009C799D">
      <w:pPr>
        <w:spacing w:line="240" w:lineRule="auto"/>
        <w:rPr>
          <w:szCs w:val="22"/>
          <w:lang w:val="es-ES"/>
        </w:rPr>
      </w:pPr>
    </w:p>
    <w:p w14:paraId="399A46C0"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11.</w:t>
      </w:r>
      <w:r w:rsidRPr="002336DF">
        <w:rPr>
          <w:sz w:val="22"/>
          <w:szCs w:val="22"/>
          <w:lang w:val="es-ES"/>
        </w:rPr>
        <w:tab/>
        <w:t>REGISTRUOTOJO PAVADINIMAS IR ADRESAS</w:t>
      </w:r>
    </w:p>
    <w:p w14:paraId="6E9916E1" w14:textId="77777777" w:rsidR="009C799D" w:rsidRPr="002336DF" w:rsidRDefault="009C799D" w:rsidP="009C799D">
      <w:pPr>
        <w:spacing w:line="240" w:lineRule="auto"/>
        <w:rPr>
          <w:szCs w:val="22"/>
          <w:lang w:val="es-ES"/>
        </w:rPr>
      </w:pPr>
    </w:p>
    <w:p w14:paraId="020F9B7F" w14:textId="77777777" w:rsidR="009C799D" w:rsidRPr="002336DF" w:rsidRDefault="009C799D" w:rsidP="009C799D">
      <w:pPr>
        <w:widowControl w:val="0"/>
        <w:autoSpaceDE w:val="0"/>
        <w:autoSpaceDN w:val="0"/>
        <w:adjustRightInd w:val="0"/>
        <w:spacing w:line="240" w:lineRule="auto"/>
        <w:textAlignment w:val="baseline"/>
        <w:rPr>
          <w:szCs w:val="22"/>
          <w:lang w:val="es-ES"/>
        </w:rPr>
      </w:pPr>
      <w:r w:rsidRPr="002336DF">
        <w:rPr>
          <w:szCs w:val="22"/>
          <w:lang w:val="es-ES"/>
        </w:rPr>
        <w:t>LFB-BIOMEDICAMENTS</w:t>
      </w:r>
    </w:p>
    <w:p w14:paraId="2BCCFE07" w14:textId="77777777" w:rsidR="009C799D" w:rsidRPr="000930CF" w:rsidRDefault="009C799D" w:rsidP="009C799D">
      <w:pPr>
        <w:widowControl w:val="0"/>
        <w:autoSpaceDE w:val="0"/>
        <w:autoSpaceDN w:val="0"/>
        <w:adjustRightInd w:val="0"/>
        <w:spacing w:line="240" w:lineRule="auto"/>
        <w:textAlignment w:val="baseline"/>
        <w:rPr>
          <w:szCs w:val="22"/>
          <w:lang w:val="fr-FR"/>
        </w:rPr>
      </w:pPr>
      <w:r w:rsidRPr="000930CF">
        <w:rPr>
          <w:szCs w:val="22"/>
          <w:lang w:val="fr-FR"/>
        </w:rPr>
        <w:t>3, avenue des Tropiques</w:t>
      </w:r>
    </w:p>
    <w:p w14:paraId="723A106F" w14:textId="77777777" w:rsidR="009C799D" w:rsidRPr="000323AA" w:rsidRDefault="009C799D" w:rsidP="009C799D">
      <w:pPr>
        <w:widowControl w:val="0"/>
        <w:autoSpaceDE w:val="0"/>
        <w:autoSpaceDN w:val="0"/>
        <w:adjustRightInd w:val="0"/>
        <w:spacing w:line="240" w:lineRule="auto"/>
        <w:textAlignment w:val="baseline"/>
        <w:rPr>
          <w:szCs w:val="22"/>
          <w:lang w:val="fr-FR"/>
        </w:rPr>
      </w:pPr>
      <w:r w:rsidRPr="000930CF">
        <w:rPr>
          <w:szCs w:val="22"/>
          <w:lang w:val="fr-FR"/>
        </w:rPr>
        <w:t xml:space="preserve">ZA de </w:t>
      </w:r>
      <w:proofErr w:type="spellStart"/>
      <w:r w:rsidRPr="000930CF">
        <w:rPr>
          <w:szCs w:val="22"/>
          <w:lang w:val="fr-FR"/>
        </w:rPr>
        <w:t>Courtaboeuf</w:t>
      </w:r>
      <w:proofErr w:type="spellEnd"/>
    </w:p>
    <w:p w14:paraId="38956484" w14:textId="77777777" w:rsidR="009C799D" w:rsidRPr="00CE2247" w:rsidRDefault="009C799D" w:rsidP="009C799D">
      <w:pPr>
        <w:widowControl w:val="0"/>
        <w:autoSpaceDE w:val="0"/>
        <w:autoSpaceDN w:val="0"/>
        <w:adjustRightInd w:val="0"/>
        <w:spacing w:line="240" w:lineRule="auto"/>
        <w:textAlignment w:val="baseline"/>
        <w:rPr>
          <w:szCs w:val="22"/>
          <w:lang w:val="fr-FR"/>
        </w:rPr>
      </w:pPr>
      <w:r w:rsidRPr="00CE2247">
        <w:rPr>
          <w:szCs w:val="22"/>
          <w:lang w:val="fr-FR"/>
        </w:rPr>
        <w:t>91940 Les Ulis</w:t>
      </w:r>
    </w:p>
    <w:p w14:paraId="563DEEE6" w14:textId="77777777" w:rsidR="009C799D" w:rsidRPr="00CE2247" w:rsidRDefault="009C799D" w:rsidP="009C799D">
      <w:pPr>
        <w:widowControl w:val="0"/>
        <w:autoSpaceDE w:val="0"/>
        <w:autoSpaceDN w:val="0"/>
        <w:adjustRightInd w:val="0"/>
        <w:spacing w:line="240" w:lineRule="auto"/>
        <w:textAlignment w:val="baseline"/>
        <w:rPr>
          <w:szCs w:val="22"/>
          <w:lang w:val="fr-FR"/>
        </w:rPr>
      </w:pPr>
      <w:proofErr w:type="spellStart"/>
      <w:r w:rsidRPr="00CE2247">
        <w:rPr>
          <w:szCs w:val="22"/>
          <w:lang w:val="fr-FR"/>
        </w:rPr>
        <w:t>Prancūzija</w:t>
      </w:r>
      <w:proofErr w:type="spellEnd"/>
    </w:p>
    <w:p w14:paraId="2102CA51" w14:textId="77777777" w:rsidR="009C799D" w:rsidRPr="00CE2247" w:rsidRDefault="009C799D" w:rsidP="009C799D">
      <w:pPr>
        <w:widowControl w:val="0"/>
        <w:autoSpaceDE w:val="0"/>
        <w:autoSpaceDN w:val="0"/>
        <w:adjustRightInd w:val="0"/>
        <w:spacing w:line="240" w:lineRule="auto"/>
        <w:textAlignment w:val="baseline"/>
        <w:rPr>
          <w:szCs w:val="22"/>
          <w:lang w:val="fr-FR"/>
        </w:rPr>
      </w:pPr>
    </w:p>
    <w:p w14:paraId="03185A53" w14:textId="77777777" w:rsidR="009C799D" w:rsidRPr="00CE2247" w:rsidRDefault="009C799D" w:rsidP="009C799D">
      <w:pPr>
        <w:widowControl w:val="0"/>
        <w:autoSpaceDE w:val="0"/>
        <w:autoSpaceDN w:val="0"/>
        <w:adjustRightInd w:val="0"/>
        <w:spacing w:line="240" w:lineRule="auto"/>
        <w:textAlignment w:val="baseline"/>
        <w:rPr>
          <w:szCs w:val="22"/>
          <w:lang w:val="fr-FR"/>
        </w:rPr>
      </w:pPr>
      <w:r w:rsidRPr="00CE2247">
        <w:rPr>
          <w:szCs w:val="22"/>
          <w:lang w:val="fr-FR"/>
        </w:rPr>
        <w:t>LFB (</w:t>
      </w:r>
      <w:proofErr w:type="spellStart"/>
      <w:r w:rsidRPr="00CE2247">
        <w:rPr>
          <w:szCs w:val="22"/>
          <w:lang w:val="fr-FR"/>
        </w:rPr>
        <w:t>logotipas</w:t>
      </w:r>
      <w:proofErr w:type="spellEnd"/>
      <w:r w:rsidRPr="00CE2247">
        <w:rPr>
          <w:szCs w:val="22"/>
          <w:lang w:val="fr-FR"/>
        </w:rPr>
        <w:t>)</w:t>
      </w:r>
    </w:p>
    <w:p w14:paraId="584DCDE9" w14:textId="77777777" w:rsidR="009C799D" w:rsidRPr="00CE2247" w:rsidRDefault="009C799D" w:rsidP="009C799D">
      <w:pPr>
        <w:widowControl w:val="0"/>
        <w:autoSpaceDE w:val="0"/>
        <w:autoSpaceDN w:val="0"/>
        <w:adjustRightInd w:val="0"/>
        <w:spacing w:line="240" w:lineRule="auto"/>
        <w:textAlignment w:val="baseline"/>
        <w:rPr>
          <w:szCs w:val="22"/>
          <w:lang w:val="fr-FR"/>
        </w:rPr>
      </w:pPr>
    </w:p>
    <w:p w14:paraId="3BE1407C" w14:textId="77777777" w:rsidR="009C799D" w:rsidRPr="00CE2247" w:rsidRDefault="009C799D" w:rsidP="009C799D">
      <w:pPr>
        <w:spacing w:line="240" w:lineRule="auto"/>
        <w:rPr>
          <w:szCs w:val="22"/>
          <w:lang w:val="fr-FR"/>
        </w:rPr>
      </w:pPr>
    </w:p>
    <w:p w14:paraId="4B73A18C"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12.</w:t>
      </w:r>
      <w:r w:rsidRPr="002336DF">
        <w:rPr>
          <w:sz w:val="22"/>
          <w:szCs w:val="22"/>
          <w:lang w:val="es-ES"/>
        </w:rPr>
        <w:tab/>
        <w:t xml:space="preserve">REGISTRACIJOS PAŽYMĖJIMO NUMERIS (-IAI) </w:t>
      </w:r>
    </w:p>
    <w:p w14:paraId="2E096328" w14:textId="77777777" w:rsidR="009C799D" w:rsidRPr="002336DF" w:rsidRDefault="009C799D" w:rsidP="009C799D">
      <w:pPr>
        <w:tabs>
          <w:tab w:val="clear" w:pos="567"/>
        </w:tabs>
        <w:spacing w:line="240" w:lineRule="auto"/>
        <w:rPr>
          <w:szCs w:val="22"/>
          <w:lang w:val="es-ES"/>
        </w:rPr>
      </w:pPr>
    </w:p>
    <w:p w14:paraId="392DD391" w14:textId="77777777" w:rsidR="009C799D" w:rsidRPr="002336DF" w:rsidRDefault="009C799D" w:rsidP="009C799D">
      <w:pPr>
        <w:tabs>
          <w:tab w:val="clear" w:pos="567"/>
        </w:tabs>
        <w:spacing w:line="240" w:lineRule="auto"/>
        <w:rPr>
          <w:szCs w:val="22"/>
          <w:lang w:val="es-ES"/>
        </w:rPr>
      </w:pPr>
      <w:r w:rsidRPr="002336DF">
        <w:rPr>
          <w:szCs w:val="22"/>
          <w:lang w:val="es-ES"/>
        </w:rPr>
        <w:t>LT/1/11/2449/003</w:t>
      </w:r>
    </w:p>
    <w:p w14:paraId="2E1A39F1" w14:textId="77777777" w:rsidR="009C799D" w:rsidRPr="002336DF" w:rsidRDefault="009C799D" w:rsidP="009C799D">
      <w:pPr>
        <w:spacing w:line="240" w:lineRule="auto"/>
        <w:rPr>
          <w:szCs w:val="22"/>
          <w:lang w:val="es-ES"/>
        </w:rPr>
      </w:pPr>
    </w:p>
    <w:p w14:paraId="3F2DAB57" w14:textId="77777777" w:rsidR="009C799D" w:rsidRPr="002336DF" w:rsidRDefault="009C799D" w:rsidP="009C799D">
      <w:pPr>
        <w:spacing w:line="240" w:lineRule="auto"/>
        <w:rPr>
          <w:szCs w:val="22"/>
          <w:lang w:val="es-ES"/>
        </w:rPr>
      </w:pPr>
    </w:p>
    <w:p w14:paraId="56130BCF"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13.</w:t>
      </w:r>
      <w:r w:rsidRPr="002336DF">
        <w:rPr>
          <w:sz w:val="22"/>
          <w:szCs w:val="22"/>
          <w:lang w:val="es-ES"/>
        </w:rPr>
        <w:tab/>
        <w:t>SERIJOS NUMERIS</w:t>
      </w:r>
    </w:p>
    <w:p w14:paraId="33B8F0EC" w14:textId="77777777" w:rsidR="009C799D" w:rsidRPr="002336DF" w:rsidRDefault="009C799D" w:rsidP="009C799D">
      <w:pPr>
        <w:autoSpaceDE w:val="0"/>
        <w:autoSpaceDN w:val="0"/>
        <w:adjustRightInd w:val="0"/>
        <w:spacing w:line="240" w:lineRule="auto"/>
        <w:rPr>
          <w:szCs w:val="22"/>
          <w:lang w:val="es-ES"/>
        </w:rPr>
      </w:pPr>
    </w:p>
    <w:p w14:paraId="58FF56B7" w14:textId="77777777" w:rsidR="009C799D" w:rsidRPr="002336DF" w:rsidRDefault="009C799D" w:rsidP="009C799D">
      <w:pPr>
        <w:autoSpaceDE w:val="0"/>
        <w:autoSpaceDN w:val="0"/>
        <w:adjustRightInd w:val="0"/>
        <w:spacing w:line="240" w:lineRule="auto"/>
        <w:rPr>
          <w:szCs w:val="22"/>
          <w:lang w:val="es-ES"/>
        </w:rPr>
      </w:pPr>
      <w:r w:rsidRPr="002336DF">
        <w:rPr>
          <w:szCs w:val="22"/>
          <w:lang w:val="es-ES"/>
        </w:rPr>
        <w:t>Serija</w:t>
      </w:r>
    </w:p>
    <w:p w14:paraId="56AE812C" w14:textId="77777777" w:rsidR="009C799D" w:rsidRPr="002336DF" w:rsidRDefault="009C799D" w:rsidP="009C799D">
      <w:pPr>
        <w:spacing w:line="240" w:lineRule="auto"/>
        <w:rPr>
          <w:szCs w:val="22"/>
          <w:lang w:val="es-ES"/>
        </w:rPr>
      </w:pPr>
    </w:p>
    <w:p w14:paraId="7F9E54E4" w14:textId="77777777" w:rsidR="009C799D" w:rsidRPr="002336DF" w:rsidRDefault="009C799D" w:rsidP="009C799D">
      <w:pPr>
        <w:spacing w:line="240" w:lineRule="auto"/>
        <w:rPr>
          <w:szCs w:val="22"/>
          <w:lang w:val="es-ES"/>
        </w:rPr>
      </w:pPr>
    </w:p>
    <w:p w14:paraId="782B9BD8"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14.</w:t>
      </w:r>
      <w:r w:rsidRPr="002336DF">
        <w:rPr>
          <w:sz w:val="22"/>
          <w:szCs w:val="22"/>
          <w:lang w:val="es-ES"/>
        </w:rPr>
        <w:tab/>
        <w:t>PARDAVIMO (IŠDAVIMO) tvarka</w:t>
      </w:r>
    </w:p>
    <w:p w14:paraId="3C06B8C3" w14:textId="77777777" w:rsidR="009C799D" w:rsidRPr="002336DF" w:rsidRDefault="009C799D" w:rsidP="009C799D">
      <w:pPr>
        <w:spacing w:line="240" w:lineRule="auto"/>
        <w:rPr>
          <w:szCs w:val="22"/>
          <w:lang w:val="es-ES"/>
        </w:rPr>
      </w:pPr>
    </w:p>
    <w:p w14:paraId="68EADE17" w14:textId="77777777" w:rsidR="009C799D" w:rsidRPr="002336DF" w:rsidRDefault="009C799D" w:rsidP="009C799D">
      <w:pPr>
        <w:spacing w:line="240" w:lineRule="auto"/>
        <w:rPr>
          <w:szCs w:val="22"/>
          <w:lang w:val="es-ES"/>
        </w:rPr>
      </w:pPr>
      <w:proofErr w:type="spellStart"/>
      <w:r w:rsidRPr="002336DF">
        <w:rPr>
          <w:szCs w:val="22"/>
          <w:lang w:val="es-ES"/>
        </w:rPr>
        <w:t>Receptinis</w:t>
      </w:r>
      <w:proofErr w:type="spellEnd"/>
      <w:r w:rsidRPr="002336DF">
        <w:rPr>
          <w:szCs w:val="22"/>
          <w:lang w:val="es-ES"/>
        </w:rPr>
        <w:t xml:space="preserve"> </w:t>
      </w:r>
      <w:proofErr w:type="spellStart"/>
      <w:r w:rsidRPr="002336DF">
        <w:rPr>
          <w:szCs w:val="22"/>
          <w:lang w:val="es-ES"/>
        </w:rPr>
        <w:t>vaistas</w:t>
      </w:r>
      <w:proofErr w:type="spellEnd"/>
    </w:p>
    <w:p w14:paraId="1556FC9D" w14:textId="77777777" w:rsidR="009C799D" w:rsidRPr="002336DF" w:rsidRDefault="009C799D" w:rsidP="009C799D">
      <w:pPr>
        <w:spacing w:line="240" w:lineRule="auto"/>
        <w:rPr>
          <w:szCs w:val="22"/>
          <w:lang w:val="es-ES"/>
        </w:rPr>
      </w:pPr>
    </w:p>
    <w:p w14:paraId="4525C7DC" w14:textId="77777777" w:rsidR="009C799D" w:rsidRPr="002336DF" w:rsidRDefault="009C799D" w:rsidP="009C799D">
      <w:pPr>
        <w:spacing w:line="240" w:lineRule="auto"/>
        <w:rPr>
          <w:szCs w:val="22"/>
          <w:lang w:val="es-ES"/>
        </w:rPr>
      </w:pPr>
    </w:p>
    <w:p w14:paraId="55711EEF"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15.</w:t>
      </w:r>
      <w:r w:rsidRPr="002336DF">
        <w:rPr>
          <w:sz w:val="22"/>
          <w:szCs w:val="22"/>
          <w:lang w:val="es-ES"/>
        </w:rPr>
        <w:tab/>
        <w:t>vartojimo instrukcijA</w:t>
      </w:r>
    </w:p>
    <w:p w14:paraId="6FBC92C2" w14:textId="77777777" w:rsidR="009C799D" w:rsidRPr="002336DF" w:rsidRDefault="009C799D" w:rsidP="009C799D">
      <w:pPr>
        <w:spacing w:line="240" w:lineRule="auto"/>
        <w:rPr>
          <w:szCs w:val="22"/>
          <w:lang w:val="es-ES"/>
        </w:rPr>
      </w:pPr>
    </w:p>
    <w:p w14:paraId="305717CF" w14:textId="77777777" w:rsidR="009C799D" w:rsidRPr="002336DF" w:rsidRDefault="009C799D" w:rsidP="009C799D">
      <w:pPr>
        <w:spacing w:line="240" w:lineRule="auto"/>
        <w:rPr>
          <w:szCs w:val="22"/>
          <w:lang w:val="es-ES"/>
        </w:rPr>
      </w:pPr>
    </w:p>
    <w:p w14:paraId="18393971"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16.</w:t>
      </w:r>
      <w:r w:rsidRPr="002336DF">
        <w:rPr>
          <w:sz w:val="22"/>
          <w:szCs w:val="22"/>
          <w:lang w:val="es-ES"/>
        </w:rPr>
        <w:tab/>
        <w:t>INFORMACIJA BRAILIO RAŠTU</w:t>
      </w:r>
    </w:p>
    <w:p w14:paraId="665D6456" w14:textId="77777777" w:rsidR="009C799D" w:rsidRPr="002336DF" w:rsidRDefault="009C799D" w:rsidP="009C799D">
      <w:pPr>
        <w:spacing w:line="240" w:lineRule="auto"/>
        <w:rPr>
          <w:szCs w:val="22"/>
          <w:lang w:val="es-ES"/>
        </w:rPr>
      </w:pPr>
    </w:p>
    <w:p w14:paraId="27DF319A" w14:textId="77777777" w:rsidR="009C799D" w:rsidRPr="002336DF" w:rsidRDefault="009C799D" w:rsidP="009C799D">
      <w:pPr>
        <w:spacing w:line="240" w:lineRule="auto"/>
        <w:rPr>
          <w:szCs w:val="22"/>
          <w:lang w:val="es-ES"/>
        </w:rPr>
      </w:pPr>
      <w:proofErr w:type="spellStart"/>
      <w:r w:rsidRPr="002336DF">
        <w:rPr>
          <w:szCs w:val="22"/>
          <w:highlight w:val="lightGray"/>
          <w:lang w:val="es-ES"/>
        </w:rPr>
        <w:t>Priimtas</w:t>
      </w:r>
      <w:proofErr w:type="spellEnd"/>
      <w:r w:rsidRPr="002336DF">
        <w:rPr>
          <w:szCs w:val="22"/>
          <w:highlight w:val="lightGray"/>
          <w:lang w:val="es-ES"/>
        </w:rPr>
        <w:t xml:space="preserve"> </w:t>
      </w:r>
      <w:proofErr w:type="spellStart"/>
      <w:r w:rsidRPr="002336DF">
        <w:rPr>
          <w:szCs w:val="22"/>
          <w:highlight w:val="lightGray"/>
          <w:lang w:val="es-ES"/>
        </w:rPr>
        <w:t>pagrindimas</w:t>
      </w:r>
      <w:proofErr w:type="spellEnd"/>
      <w:r w:rsidRPr="002336DF">
        <w:rPr>
          <w:szCs w:val="22"/>
          <w:highlight w:val="lightGray"/>
          <w:lang w:val="es-ES"/>
        </w:rPr>
        <w:t xml:space="preserve"> </w:t>
      </w:r>
      <w:proofErr w:type="spellStart"/>
      <w:r w:rsidRPr="002336DF">
        <w:rPr>
          <w:szCs w:val="22"/>
          <w:highlight w:val="lightGray"/>
          <w:lang w:val="es-ES"/>
        </w:rPr>
        <w:t>informacijos</w:t>
      </w:r>
      <w:proofErr w:type="spellEnd"/>
      <w:r w:rsidRPr="002336DF">
        <w:rPr>
          <w:szCs w:val="22"/>
          <w:highlight w:val="lightGray"/>
          <w:lang w:val="es-ES"/>
        </w:rPr>
        <w:t xml:space="preserve"> </w:t>
      </w:r>
      <w:proofErr w:type="spellStart"/>
      <w:r w:rsidRPr="002336DF">
        <w:rPr>
          <w:szCs w:val="22"/>
          <w:highlight w:val="lightGray"/>
          <w:lang w:val="es-ES"/>
        </w:rPr>
        <w:t>Brailio</w:t>
      </w:r>
      <w:proofErr w:type="spellEnd"/>
      <w:r w:rsidRPr="002336DF">
        <w:rPr>
          <w:szCs w:val="22"/>
          <w:highlight w:val="lightGray"/>
          <w:lang w:val="es-ES"/>
        </w:rPr>
        <w:t xml:space="preserve"> </w:t>
      </w:r>
      <w:proofErr w:type="spellStart"/>
      <w:r w:rsidRPr="002336DF">
        <w:rPr>
          <w:szCs w:val="22"/>
          <w:highlight w:val="lightGray"/>
          <w:lang w:val="es-ES"/>
        </w:rPr>
        <w:t>raštu</w:t>
      </w:r>
      <w:proofErr w:type="spellEnd"/>
      <w:r w:rsidRPr="002336DF">
        <w:rPr>
          <w:szCs w:val="22"/>
          <w:highlight w:val="lightGray"/>
          <w:lang w:val="es-ES"/>
        </w:rPr>
        <w:t xml:space="preserve"> </w:t>
      </w:r>
      <w:proofErr w:type="spellStart"/>
      <w:r w:rsidRPr="002336DF">
        <w:rPr>
          <w:szCs w:val="22"/>
          <w:highlight w:val="lightGray"/>
          <w:lang w:val="es-ES"/>
        </w:rPr>
        <w:t>nepateikti</w:t>
      </w:r>
      <w:proofErr w:type="spellEnd"/>
      <w:r w:rsidRPr="002336DF">
        <w:rPr>
          <w:szCs w:val="22"/>
          <w:highlight w:val="lightGray"/>
          <w:lang w:val="es-ES"/>
        </w:rPr>
        <w:t>.</w:t>
      </w:r>
    </w:p>
    <w:p w14:paraId="387EAC2D" w14:textId="77777777" w:rsidR="009C799D" w:rsidRPr="002336DF" w:rsidRDefault="009C799D" w:rsidP="009C799D">
      <w:pPr>
        <w:spacing w:line="240" w:lineRule="auto"/>
        <w:rPr>
          <w:szCs w:val="22"/>
          <w:lang w:val="es-ES"/>
        </w:rPr>
      </w:pPr>
    </w:p>
    <w:p w14:paraId="6E9FFBE8" w14:textId="77777777" w:rsidR="009C799D" w:rsidRPr="002336DF" w:rsidRDefault="009C799D" w:rsidP="009C799D">
      <w:pPr>
        <w:spacing w:line="240" w:lineRule="auto"/>
        <w:rPr>
          <w:szCs w:val="22"/>
          <w:lang w:val="es-ES"/>
        </w:rPr>
      </w:pPr>
    </w:p>
    <w:p w14:paraId="0A8FF104" w14:textId="77777777" w:rsidR="009C799D" w:rsidRPr="00473C08" w:rsidRDefault="009C799D" w:rsidP="009C799D">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outlineLvl w:val="0"/>
        <w:rPr>
          <w:i/>
          <w:noProof/>
          <w:szCs w:val="22"/>
          <w:lang w:val="lt-LT"/>
        </w:rPr>
      </w:pPr>
      <w:r w:rsidRPr="00473C08">
        <w:rPr>
          <w:b/>
          <w:noProof/>
          <w:szCs w:val="22"/>
          <w:lang w:val="lt-LT"/>
        </w:rPr>
        <w:t>17. UNIKALUS IDENTIFIKATORIUS – 2D BRŪKŠNINIS KODAS</w:t>
      </w:r>
    </w:p>
    <w:p w14:paraId="4F1DD223" w14:textId="77777777" w:rsidR="009C799D" w:rsidRPr="00473C08" w:rsidRDefault="009C799D" w:rsidP="009C799D">
      <w:pPr>
        <w:tabs>
          <w:tab w:val="clear" w:pos="567"/>
          <w:tab w:val="left" w:pos="708"/>
        </w:tabs>
        <w:spacing w:line="240" w:lineRule="auto"/>
        <w:rPr>
          <w:noProof/>
          <w:szCs w:val="22"/>
          <w:lang w:val="lt-LT"/>
        </w:rPr>
      </w:pPr>
    </w:p>
    <w:p w14:paraId="46135E95" w14:textId="77777777" w:rsidR="009C799D" w:rsidRPr="002336DF" w:rsidRDefault="009C799D" w:rsidP="009C799D">
      <w:pPr>
        <w:tabs>
          <w:tab w:val="clear" w:pos="567"/>
          <w:tab w:val="left" w:pos="708"/>
        </w:tabs>
        <w:spacing w:line="240" w:lineRule="auto"/>
        <w:rPr>
          <w:noProof/>
          <w:vanish/>
          <w:szCs w:val="22"/>
          <w:lang w:val="es-ES"/>
        </w:rPr>
      </w:pPr>
      <w:r w:rsidRPr="002336DF">
        <w:rPr>
          <w:noProof/>
          <w:szCs w:val="22"/>
          <w:highlight w:val="lightGray"/>
          <w:lang w:val="es-ES"/>
        </w:rPr>
        <w:t>2D brūkšninis kodas su nurodytu unikaliu identifikatoriumi.</w:t>
      </w:r>
    </w:p>
    <w:p w14:paraId="70205A1C" w14:textId="77777777" w:rsidR="009C799D" w:rsidRPr="002336DF" w:rsidRDefault="009C799D" w:rsidP="009C799D">
      <w:pPr>
        <w:tabs>
          <w:tab w:val="clear" w:pos="567"/>
          <w:tab w:val="left" w:pos="708"/>
        </w:tabs>
        <w:spacing w:line="240" w:lineRule="auto"/>
        <w:rPr>
          <w:noProof/>
          <w:szCs w:val="22"/>
          <w:lang w:val="es-ES"/>
        </w:rPr>
      </w:pPr>
    </w:p>
    <w:p w14:paraId="242DD82A" w14:textId="77777777" w:rsidR="009C799D" w:rsidRPr="002336DF" w:rsidRDefault="009C799D" w:rsidP="009C799D">
      <w:pPr>
        <w:tabs>
          <w:tab w:val="clear" w:pos="567"/>
          <w:tab w:val="left" w:pos="708"/>
        </w:tabs>
        <w:spacing w:line="240" w:lineRule="auto"/>
        <w:rPr>
          <w:noProof/>
          <w:szCs w:val="22"/>
          <w:lang w:val="es-ES"/>
        </w:rPr>
      </w:pPr>
    </w:p>
    <w:p w14:paraId="0DCA7DA1" w14:textId="77777777" w:rsidR="009C799D" w:rsidRPr="002336DF" w:rsidRDefault="009C799D" w:rsidP="009C799D">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outlineLvl w:val="0"/>
        <w:rPr>
          <w:i/>
          <w:noProof/>
          <w:szCs w:val="22"/>
          <w:lang w:val="es-ES"/>
        </w:rPr>
      </w:pPr>
      <w:r w:rsidRPr="002336DF">
        <w:rPr>
          <w:b/>
          <w:noProof/>
          <w:szCs w:val="22"/>
          <w:lang w:val="es-ES"/>
        </w:rPr>
        <w:t>18. UNIKALUS IDENTIFIKATORIUS – ŽMONĖMS SUPRANTAMI DUOMENYS</w:t>
      </w:r>
    </w:p>
    <w:p w14:paraId="2C425012" w14:textId="77777777" w:rsidR="009C799D" w:rsidRPr="002336DF" w:rsidRDefault="009C799D" w:rsidP="009C799D">
      <w:pPr>
        <w:tabs>
          <w:tab w:val="clear" w:pos="567"/>
          <w:tab w:val="left" w:pos="708"/>
        </w:tabs>
        <w:spacing w:line="240" w:lineRule="auto"/>
        <w:rPr>
          <w:noProof/>
          <w:szCs w:val="22"/>
          <w:lang w:val="es-ES"/>
        </w:rPr>
      </w:pPr>
    </w:p>
    <w:p w14:paraId="0706A06E" w14:textId="77777777" w:rsidR="009C799D" w:rsidRPr="002336DF" w:rsidRDefault="009C799D" w:rsidP="009C799D">
      <w:pPr>
        <w:spacing w:line="240" w:lineRule="auto"/>
        <w:rPr>
          <w:szCs w:val="22"/>
          <w:lang w:val="es-ES"/>
        </w:rPr>
      </w:pPr>
      <w:r w:rsidRPr="002336DF">
        <w:rPr>
          <w:szCs w:val="22"/>
          <w:lang w:val="es-ES"/>
        </w:rPr>
        <w:t>PC: {</w:t>
      </w:r>
      <w:proofErr w:type="spellStart"/>
      <w:r w:rsidRPr="002336DF">
        <w:rPr>
          <w:szCs w:val="22"/>
          <w:lang w:val="es-ES"/>
        </w:rPr>
        <w:t>numeris</w:t>
      </w:r>
      <w:proofErr w:type="spellEnd"/>
      <w:r w:rsidRPr="002336DF">
        <w:rPr>
          <w:szCs w:val="22"/>
          <w:lang w:val="es-ES"/>
        </w:rPr>
        <w:t xml:space="preserve">} </w:t>
      </w:r>
    </w:p>
    <w:p w14:paraId="24453FEE" w14:textId="77777777" w:rsidR="009C799D" w:rsidRPr="002336DF" w:rsidRDefault="009C799D" w:rsidP="009C799D">
      <w:pPr>
        <w:spacing w:line="240" w:lineRule="auto"/>
        <w:rPr>
          <w:szCs w:val="22"/>
          <w:lang w:val="es-ES"/>
        </w:rPr>
      </w:pPr>
      <w:r w:rsidRPr="002336DF">
        <w:rPr>
          <w:szCs w:val="22"/>
          <w:lang w:val="es-ES"/>
        </w:rPr>
        <w:lastRenderedPageBreak/>
        <w:t>SN: {</w:t>
      </w:r>
      <w:proofErr w:type="spellStart"/>
      <w:r w:rsidRPr="002336DF">
        <w:rPr>
          <w:szCs w:val="22"/>
          <w:lang w:val="es-ES"/>
        </w:rPr>
        <w:t>numeris</w:t>
      </w:r>
      <w:proofErr w:type="spellEnd"/>
      <w:r w:rsidRPr="002336DF">
        <w:rPr>
          <w:szCs w:val="22"/>
          <w:lang w:val="es-ES"/>
        </w:rPr>
        <w:t xml:space="preserve">} </w:t>
      </w:r>
    </w:p>
    <w:p w14:paraId="0FB24822" w14:textId="77777777" w:rsidR="009C799D" w:rsidRPr="002336DF" w:rsidRDefault="009C799D" w:rsidP="009C799D">
      <w:pPr>
        <w:spacing w:line="240" w:lineRule="auto"/>
        <w:rPr>
          <w:szCs w:val="22"/>
          <w:lang w:val="es-ES"/>
        </w:rPr>
      </w:pPr>
      <w:r w:rsidRPr="002336DF">
        <w:rPr>
          <w:szCs w:val="22"/>
          <w:shd w:val="clear" w:color="auto" w:fill="D9D9D9"/>
          <w:lang w:val="es-ES"/>
        </w:rPr>
        <w:t>NN: {</w:t>
      </w:r>
      <w:proofErr w:type="spellStart"/>
      <w:r w:rsidRPr="002336DF">
        <w:rPr>
          <w:szCs w:val="22"/>
          <w:shd w:val="clear" w:color="auto" w:fill="D9D9D9"/>
          <w:lang w:val="es-ES"/>
        </w:rPr>
        <w:t>numeris</w:t>
      </w:r>
      <w:proofErr w:type="spellEnd"/>
      <w:r w:rsidRPr="002336DF">
        <w:rPr>
          <w:szCs w:val="22"/>
          <w:shd w:val="clear" w:color="auto" w:fill="D9D9D9"/>
          <w:lang w:val="es-ES"/>
        </w:rPr>
        <w:t>}</w:t>
      </w:r>
      <w:r w:rsidRPr="002336DF">
        <w:rPr>
          <w:szCs w:val="22"/>
          <w:lang w:val="es-ES"/>
        </w:rPr>
        <w:t xml:space="preserve"> </w:t>
      </w:r>
    </w:p>
    <w:p w14:paraId="4585FC72" w14:textId="77777777" w:rsidR="009C799D" w:rsidRPr="002336DF" w:rsidRDefault="009C799D" w:rsidP="009C799D">
      <w:pPr>
        <w:spacing w:line="240" w:lineRule="auto"/>
        <w:ind w:left="-198"/>
        <w:rPr>
          <w:szCs w:val="22"/>
          <w:lang w:val="es-ES"/>
        </w:rPr>
      </w:pPr>
    </w:p>
    <w:p w14:paraId="40326ED1" w14:textId="77777777" w:rsidR="009C799D" w:rsidRPr="002336DF" w:rsidRDefault="009C799D" w:rsidP="009C799D">
      <w:pPr>
        <w:spacing w:line="240" w:lineRule="auto"/>
        <w:rPr>
          <w:szCs w:val="22"/>
          <w:lang w:val="es-ES"/>
        </w:rPr>
      </w:pPr>
      <w:r w:rsidRPr="002336DF">
        <w:rPr>
          <w:szCs w:val="22"/>
          <w:lang w:val="es-ES"/>
        </w:rPr>
        <w:br w:type="page"/>
      </w:r>
    </w:p>
    <w:p w14:paraId="69D213C0"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lastRenderedPageBreak/>
        <w:t>MINIMALI INFORMACIJA ANT MAŽŲ VIDINIŲ PAKUOČIŲ</w:t>
      </w:r>
    </w:p>
    <w:p w14:paraId="3B4CA60F"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p>
    <w:p w14:paraId="068B6A37"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es-ES"/>
        </w:rPr>
      </w:pPr>
      <w:r w:rsidRPr="002336DF">
        <w:rPr>
          <w:sz w:val="22"/>
          <w:lang w:val="es-ES"/>
        </w:rPr>
        <w:t xml:space="preserve">FLAKONAS SU MILTELIAIS </w:t>
      </w:r>
    </w:p>
    <w:p w14:paraId="2D766E83" w14:textId="77777777" w:rsidR="009C799D" w:rsidRPr="002336DF" w:rsidRDefault="009C799D" w:rsidP="009C799D">
      <w:pPr>
        <w:spacing w:line="240" w:lineRule="auto"/>
        <w:rPr>
          <w:szCs w:val="22"/>
          <w:lang w:val="es-ES"/>
        </w:rPr>
      </w:pPr>
    </w:p>
    <w:p w14:paraId="337A69B6"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es-ES"/>
        </w:rPr>
      </w:pPr>
      <w:r w:rsidRPr="002336DF">
        <w:rPr>
          <w:sz w:val="22"/>
          <w:lang w:val="es-ES"/>
        </w:rPr>
        <w:t>1.</w:t>
      </w:r>
      <w:r w:rsidRPr="002336DF">
        <w:rPr>
          <w:sz w:val="22"/>
          <w:lang w:val="es-ES"/>
        </w:rPr>
        <w:tab/>
        <w:t>VAISTINIO PREPARATO PAVADINIMAS IR VARTOJIMO BŪDAS (-ai)</w:t>
      </w:r>
    </w:p>
    <w:p w14:paraId="7A3647F3" w14:textId="77777777" w:rsidR="009C799D" w:rsidRPr="002336DF" w:rsidRDefault="009C799D" w:rsidP="009C799D">
      <w:pPr>
        <w:spacing w:line="240" w:lineRule="auto"/>
        <w:ind w:left="567" w:hanging="567"/>
        <w:rPr>
          <w:szCs w:val="22"/>
          <w:lang w:val="es-ES"/>
        </w:rPr>
      </w:pPr>
    </w:p>
    <w:p w14:paraId="0F733782" w14:textId="77777777" w:rsidR="009C799D" w:rsidRPr="002336DF" w:rsidRDefault="009C799D" w:rsidP="009C799D">
      <w:pPr>
        <w:spacing w:line="240" w:lineRule="auto"/>
        <w:rPr>
          <w:bCs/>
          <w:szCs w:val="22"/>
          <w:lang w:val="es-ES"/>
        </w:rPr>
      </w:pPr>
      <w:proofErr w:type="spellStart"/>
      <w:r w:rsidRPr="002336DF">
        <w:rPr>
          <w:bCs/>
          <w:szCs w:val="22"/>
          <w:lang w:val="es-ES"/>
        </w:rPr>
        <w:t>Willfact</w:t>
      </w:r>
      <w:proofErr w:type="spellEnd"/>
      <w:r w:rsidRPr="002336DF">
        <w:rPr>
          <w:bCs/>
          <w:szCs w:val="22"/>
          <w:lang w:val="es-ES"/>
        </w:rPr>
        <w:t xml:space="preserve"> 2000 TV </w:t>
      </w:r>
      <w:proofErr w:type="spellStart"/>
      <w:r w:rsidRPr="002336DF">
        <w:rPr>
          <w:bCs/>
          <w:szCs w:val="22"/>
          <w:lang w:val="es-ES"/>
        </w:rPr>
        <w:t>milteliai</w:t>
      </w:r>
      <w:proofErr w:type="spellEnd"/>
      <w:r w:rsidRPr="002336DF">
        <w:rPr>
          <w:bCs/>
          <w:szCs w:val="22"/>
          <w:lang w:val="es-ES"/>
        </w:rPr>
        <w:t xml:space="preserve"> </w:t>
      </w:r>
      <w:proofErr w:type="spellStart"/>
      <w:r w:rsidRPr="002336DF">
        <w:rPr>
          <w:bCs/>
          <w:szCs w:val="22"/>
          <w:lang w:val="es-ES"/>
        </w:rPr>
        <w:t>injekciniam</w:t>
      </w:r>
      <w:proofErr w:type="spellEnd"/>
      <w:r w:rsidRPr="002336DF">
        <w:rPr>
          <w:bCs/>
          <w:szCs w:val="22"/>
          <w:lang w:val="es-ES"/>
        </w:rPr>
        <w:t xml:space="preserve"> </w:t>
      </w:r>
      <w:proofErr w:type="spellStart"/>
      <w:r w:rsidRPr="002336DF">
        <w:rPr>
          <w:bCs/>
          <w:szCs w:val="22"/>
          <w:lang w:val="es-ES"/>
        </w:rPr>
        <w:t>tirpalui</w:t>
      </w:r>
      <w:proofErr w:type="spellEnd"/>
    </w:p>
    <w:p w14:paraId="52251E03" w14:textId="77777777" w:rsidR="009C799D" w:rsidRPr="002336DF" w:rsidRDefault="009C799D" w:rsidP="009C799D">
      <w:pPr>
        <w:autoSpaceDE w:val="0"/>
        <w:autoSpaceDN w:val="0"/>
        <w:adjustRightInd w:val="0"/>
        <w:spacing w:line="240" w:lineRule="auto"/>
        <w:rPr>
          <w:szCs w:val="22"/>
          <w:lang w:val="es-ES"/>
        </w:rPr>
      </w:pPr>
      <w:proofErr w:type="spellStart"/>
      <w:r w:rsidRPr="002336DF">
        <w:rPr>
          <w:caps/>
          <w:szCs w:val="22"/>
          <w:lang w:val="es-ES"/>
        </w:rPr>
        <w:t>ž</w:t>
      </w:r>
      <w:r w:rsidRPr="002336DF">
        <w:rPr>
          <w:szCs w:val="22"/>
          <w:lang w:val="es-ES"/>
        </w:rPr>
        <w:t>mogaus</w:t>
      </w:r>
      <w:proofErr w:type="spellEnd"/>
      <w:r w:rsidRPr="002336DF">
        <w:rPr>
          <w:szCs w:val="22"/>
          <w:lang w:val="es-ES"/>
        </w:rPr>
        <w:t xml:space="preserve"> </w:t>
      </w:r>
      <w:proofErr w:type="spellStart"/>
      <w:r w:rsidRPr="002336DF">
        <w:rPr>
          <w:szCs w:val="22"/>
          <w:lang w:val="es-ES"/>
        </w:rPr>
        <w:t>Willebrando</w:t>
      </w:r>
      <w:proofErr w:type="spellEnd"/>
      <w:r w:rsidRPr="002336DF">
        <w:rPr>
          <w:szCs w:val="22"/>
          <w:lang w:val="es-ES"/>
        </w:rPr>
        <w:t xml:space="preserve"> </w:t>
      </w:r>
      <w:proofErr w:type="spellStart"/>
      <w:r w:rsidRPr="002336DF">
        <w:rPr>
          <w:szCs w:val="22"/>
          <w:lang w:val="es-ES"/>
        </w:rPr>
        <w:t>faktorius</w:t>
      </w:r>
      <w:proofErr w:type="spellEnd"/>
    </w:p>
    <w:p w14:paraId="74FD443C" w14:textId="77777777" w:rsidR="009C799D" w:rsidRPr="002336DF" w:rsidRDefault="009C799D" w:rsidP="009C799D">
      <w:pPr>
        <w:autoSpaceDE w:val="0"/>
        <w:autoSpaceDN w:val="0"/>
        <w:adjustRightInd w:val="0"/>
        <w:spacing w:line="240" w:lineRule="auto"/>
        <w:rPr>
          <w:szCs w:val="22"/>
          <w:lang w:val="es-ES"/>
        </w:rPr>
      </w:pPr>
      <w:proofErr w:type="spellStart"/>
      <w:r w:rsidRPr="002336DF">
        <w:rPr>
          <w:szCs w:val="22"/>
          <w:lang w:val="es-ES"/>
        </w:rPr>
        <w:t>Leisti</w:t>
      </w:r>
      <w:proofErr w:type="spellEnd"/>
      <w:r w:rsidRPr="002336DF">
        <w:rPr>
          <w:szCs w:val="22"/>
          <w:lang w:val="es-ES"/>
        </w:rPr>
        <w:t xml:space="preserve"> į </w:t>
      </w:r>
      <w:proofErr w:type="spellStart"/>
      <w:r w:rsidRPr="002336DF">
        <w:rPr>
          <w:szCs w:val="22"/>
          <w:lang w:val="es-ES"/>
        </w:rPr>
        <w:t>veną</w:t>
      </w:r>
      <w:proofErr w:type="spellEnd"/>
      <w:r w:rsidRPr="002336DF">
        <w:rPr>
          <w:szCs w:val="22"/>
          <w:lang w:val="es-ES"/>
        </w:rPr>
        <w:t>.</w:t>
      </w:r>
    </w:p>
    <w:p w14:paraId="332FA842" w14:textId="77777777" w:rsidR="009C799D" w:rsidRPr="002336DF" w:rsidRDefault="009C799D" w:rsidP="009C799D">
      <w:pPr>
        <w:spacing w:line="240" w:lineRule="auto"/>
        <w:rPr>
          <w:szCs w:val="22"/>
          <w:lang w:val="es-ES"/>
        </w:rPr>
      </w:pPr>
    </w:p>
    <w:p w14:paraId="4656CC8F" w14:textId="77777777" w:rsidR="009C799D" w:rsidRPr="002336DF" w:rsidRDefault="009C799D" w:rsidP="009C799D">
      <w:pPr>
        <w:spacing w:line="240" w:lineRule="auto"/>
        <w:rPr>
          <w:szCs w:val="22"/>
          <w:lang w:val="es-ES"/>
        </w:rPr>
      </w:pPr>
    </w:p>
    <w:p w14:paraId="0AF268F6"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2.</w:t>
      </w:r>
      <w:r w:rsidRPr="002336DF">
        <w:rPr>
          <w:sz w:val="22"/>
          <w:szCs w:val="22"/>
          <w:lang w:val="es-ES"/>
        </w:rPr>
        <w:tab/>
        <w:t>vartojimo METODAS</w:t>
      </w:r>
    </w:p>
    <w:p w14:paraId="10B16522" w14:textId="77777777" w:rsidR="009C799D" w:rsidRPr="002336DF" w:rsidRDefault="009C799D" w:rsidP="009C799D">
      <w:pPr>
        <w:autoSpaceDE w:val="0"/>
        <w:autoSpaceDN w:val="0"/>
        <w:adjustRightInd w:val="0"/>
        <w:spacing w:line="240" w:lineRule="auto"/>
        <w:rPr>
          <w:szCs w:val="22"/>
          <w:lang w:val="es-ES"/>
        </w:rPr>
      </w:pPr>
    </w:p>
    <w:p w14:paraId="008192EF" w14:textId="77777777" w:rsidR="009C799D" w:rsidRPr="002336DF" w:rsidRDefault="009C799D" w:rsidP="009C799D">
      <w:pPr>
        <w:spacing w:line="240" w:lineRule="auto"/>
        <w:rPr>
          <w:szCs w:val="22"/>
          <w:lang w:val="es-ES"/>
        </w:rPr>
      </w:pPr>
    </w:p>
    <w:p w14:paraId="05EE9C8A"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3.</w:t>
      </w:r>
      <w:r w:rsidRPr="002336DF">
        <w:rPr>
          <w:sz w:val="22"/>
          <w:szCs w:val="22"/>
          <w:lang w:val="es-ES"/>
        </w:rPr>
        <w:tab/>
        <w:t>TINKAMUMO LAIKAS</w:t>
      </w:r>
    </w:p>
    <w:p w14:paraId="2DF81913" w14:textId="77777777" w:rsidR="009C799D" w:rsidRPr="002336DF" w:rsidRDefault="009C799D" w:rsidP="009C799D">
      <w:pPr>
        <w:spacing w:line="240" w:lineRule="auto"/>
        <w:rPr>
          <w:szCs w:val="22"/>
          <w:lang w:val="es-ES"/>
        </w:rPr>
      </w:pPr>
    </w:p>
    <w:p w14:paraId="21E6C30E" w14:textId="77777777" w:rsidR="009C799D" w:rsidRPr="002336DF" w:rsidRDefault="009C799D" w:rsidP="009C799D">
      <w:pPr>
        <w:spacing w:line="240" w:lineRule="auto"/>
        <w:rPr>
          <w:szCs w:val="22"/>
          <w:lang w:val="es-ES"/>
        </w:rPr>
      </w:pPr>
      <w:r w:rsidRPr="002336DF">
        <w:rPr>
          <w:szCs w:val="22"/>
          <w:lang w:val="es-ES"/>
        </w:rPr>
        <w:t xml:space="preserve">EXP: </w:t>
      </w:r>
      <w:r w:rsidRPr="002336DF">
        <w:rPr>
          <w:szCs w:val="22"/>
          <w:highlight w:val="lightGray"/>
          <w:lang w:val="es-ES"/>
        </w:rPr>
        <w:t>{MMMM-mm}</w:t>
      </w:r>
    </w:p>
    <w:p w14:paraId="2CD5BFC6" w14:textId="77777777" w:rsidR="009C799D" w:rsidRPr="002336DF" w:rsidRDefault="009C799D" w:rsidP="009C799D">
      <w:pPr>
        <w:spacing w:line="240" w:lineRule="auto"/>
        <w:rPr>
          <w:szCs w:val="22"/>
          <w:lang w:val="es-ES"/>
        </w:rPr>
      </w:pPr>
    </w:p>
    <w:p w14:paraId="1F2ADC4C" w14:textId="77777777" w:rsidR="009C799D" w:rsidRPr="002336DF" w:rsidRDefault="009C799D" w:rsidP="009C799D">
      <w:pPr>
        <w:spacing w:line="240" w:lineRule="auto"/>
        <w:rPr>
          <w:szCs w:val="22"/>
          <w:lang w:val="es-ES"/>
        </w:rPr>
      </w:pPr>
    </w:p>
    <w:p w14:paraId="4A5204C5" w14:textId="77777777" w:rsidR="009C799D" w:rsidRPr="00BE7BBE"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BE7BBE">
        <w:rPr>
          <w:sz w:val="22"/>
          <w:szCs w:val="22"/>
        </w:rPr>
        <w:t>4.</w:t>
      </w:r>
      <w:r w:rsidRPr="00BE7BBE">
        <w:rPr>
          <w:sz w:val="22"/>
          <w:szCs w:val="22"/>
        </w:rPr>
        <w:tab/>
        <w:t>SERIJOS NUMERIS</w:t>
      </w:r>
    </w:p>
    <w:p w14:paraId="478DE1C1" w14:textId="77777777" w:rsidR="009C799D" w:rsidRPr="00BE7BBE" w:rsidRDefault="009C799D" w:rsidP="009C799D">
      <w:pPr>
        <w:spacing w:line="240" w:lineRule="auto"/>
        <w:ind w:right="113"/>
        <w:rPr>
          <w:szCs w:val="22"/>
        </w:rPr>
      </w:pPr>
    </w:p>
    <w:p w14:paraId="291A85BA" w14:textId="77777777" w:rsidR="009C799D" w:rsidRPr="00383DB6" w:rsidRDefault="009C799D" w:rsidP="009C799D">
      <w:pPr>
        <w:spacing w:line="240" w:lineRule="auto"/>
        <w:ind w:right="113"/>
        <w:rPr>
          <w:szCs w:val="22"/>
        </w:rPr>
      </w:pPr>
      <w:r w:rsidRPr="00383DB6">
        <w:rPr>
          <w:szCs w:val="22"/>
        </w:rPr>
        <w:t>Lot:</w:t>
      </w:r>
    </w:p>
    <w:p w14:paraId="7988F786" w14:textId="77777777" w:rsidR="009C799D" w:rsidRDefault="009C799D" w:rsidP="009C799D">
      <w:pPr>
        <w:spacing w:line="240" w:lineRule="auto"/>
        <w:ind w:right="113"/>
        <w:rPr>
          <w:szCs w:val="22"/>
        </w:rPr>
      </w:pPr>
    </w:p>
    <w:p w14:paraId="168CD069" w14:textId="77777777" w:rsidR="009C799D" w:rsidRPr="00BE7BBE" w:rsidRDefault="009C799D" w:rsidP="009C799D">
      <w:pPr>
        <w:spacing w:line="240" w:lineRule="auto"/>
        <w:ind w:right="113"/>
        <w:rPr>
          <w:szCs w:val="22"/>
        </w:rPr>
      </w:pPr>
    </w:p>
    <w:p w14:paraId="33240205" w14:textId="77777777" w:rsidR="009C799D" w:rsidRPr="00BE7BBE"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BE7BBE">
        <w:rPr>
          <w:sz w:val="22"/>
          <w:szCs w:val="22"/>
        </w:rPr>
        <w:t>5.</w:t>
      </w:r>
      <w:r w:rsidRPr="00BE7BBE">
        <w:rPr>
          <w:sz w:val="22"/>
          <w:szCs w:val="22"/>
        </w:rPr>
        <w:tab/>
        <w:t>kiekis (MASĖ, TŪRIS ARBA VIENETAI)</w:t>
      </w:r>
    </w:p>
    <w:p w14:paraId="076E444D" w14:textId="77777777" w:rsidR="009C799D" w:rsidRPr="00BE7BBE" w:rsidRDefault="009C799D" w:rsidP="009C799D">
      <w:pPr>
        <w:spacing w:line="240" w:lineRule="auto"/>
        <w:ind w:right="113"/>
        <w:rPr>
          <w:szCs w:val="22"/>
        </w:rPr>
      </w:pPr>
    </w:p>
    <w:p w14:paraId="2C3EE037" w14:textId="77777777" w:rsidR="009C799D" w:rsidRPr="00BE7BBE" w:rsidRDefault="009C799D" w:rsidP="009C799D">
      <w:pPr>
        <w:spacing w:line="240" w:lineRule="auto"/>
        <w:ind w:right="113"/>
        <w:rPr>
          <w:szCs w:val="22"/>
        </w:rPr>
      </w:pPr>
      <w:proofErr w:type="spellStart"/>
      <w:r w:rsidRPr="00BE7BBE">
        <w:rPr>
          <w:szCs w:val="22"/>
        </w:rPr>
        <w:t>Flakonas</w:t>
      </w:r>
      <w:proofErr w:type="spellEnd"/>
      <w:r w:rsidRPr="00BE7BBE">
        <w:rPr>
          <w:szCs w:val="22"/>
        </w:rPr>
        <w:t xml:space="preserve"> </w:t>
      </w:r>
      <w:proofErr w:type="spellStart"/>
      <w:r w:rsidRPr="00BE7BBE">
        <w:rPr>
          <w:szCs w:val="22"/>
        </w:rPr>
        <w:t>su</w:t>
      </w:r>
      <w:proofErr w:type="spellEnd"/>
      <w:r w:rsidRPr="00BE7BBE">
        <w:rPr>
          <w:szCs w:val="22"/>
        </w:rPr>
        <w:t xml:space="preserve"> </w:t>
      </w:r>
      <w:proofErr w:type="spellStart"/>
      <w:r w:rsidRPr="00BE7BBE">
        <w:rPr>
          <w:szCs w:val="22"/>
        </w:rPr>
        <w:t>milteliais</w:t>
      </w:r>
      <w:proofErr w:type="spellEnd"/>
      <w:r w:rsidRPr="00BE7BBE">
        <w:rPr>
          <w:szCs w:val="22"/>
        </w:rPr>
        <w:t>: 2000</w:t>
      </w:r>
      <w:r>
        <w:rPr>
          <w:szCs w:val="22"/>
        </w:rPr>
        <w:t> </w:t>
      </w:r>
      <w:r w:rsidRPr="00BE7BBE">
        <w:rPr>
          <w:szCs w:val="22"/>
        </w:rPr>
        <w:t xml:space="preserve">TV </w:t>
      </w:r>
      <w:proofErr w:type="spellStart"/>
      <w:r w:rsidRPr="00BE7BBE">
        <w:rPr>
          <w:szCs w:val="22"/>
        </w:rPr>
        <w:t>žmogaus</w:t>
      </w:r>
      <w:proofErr w:type="spellEnd"/>
      <w:r w:rsidRPr="00BE7BBE">
        <w:rPr>
          <w:szCs w:val="22"/>
        </w:rPr>
        <w:t xml:space="preserve"> </w:t>
      </w:r>
      <w:proofErr w:type="spellStart"/>
      <w:r w:rsidRPr="00BE7BBE">
        <w:rPr>
          <w:szCs w:val="22"/>
        </w:rPr>
        <w:t>Willebrando</w:t>
      </w:r>
      <w:proofErr w:type="spellEnd"/>
      <w:r w:rsidRPr="00BE7BBE">
        <w:rPr>
          <w:szCs w:val="22"/>
        </w:rPr>
        <w:t xml:space="preserve"> </w:t>
      </w:r>
      <w:proofErr w:type="spellStart"/>
      <w:r w:rsidRPr="00BE7BBE">
        <w:rPr>
          <w:szCs w:val="22"/>
        </w:rPr>
        <w:t>faktoriaus</w:t>
      </w:r>
      <w:proofErr w:type="spellEnd"/>
      <w:r w:rsidRPr="00BE7BBE">
        <w:rPr>
          <w:szCs w:val="22"/>
        </w:rPr>
        <w:t>.</w:t>
      </w:r>
    </w:p>
    <w:p w14:paraId="032C7833" w14:textId="77777777" w:rsidR="009C799D" w:rsidRDefault="009C799D" w:rsidP="009C799D">
      <w:pPr>
        <w:spacing w:line="240" w:lineRule="auto"/>
        <w:ind w:right="113"/>
        <w:rPr>
          <w:szCs w:val="22"/>
        </w:rPr>
      </w:pPr>
    </w:p>
    <w:p w14:paraId="5C0BE450" w14:textId="77777777" w:rsidR="009C799D" w:rsidRPr="00BE7BBE" w:rsidRDefault="009C799D" w:rsidP="009C799D">
      <w:pPr>
        <w:spacing w:line="240" w:lineRule="auto"/>
        <w:ind w:right="113"/>
        <w:rPr>
          <w:szCs w:val="22"/>
        </w:rPr>
      </w:pPr>
    </w:p>
    <w:p w14:paraId="4F42BC36"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n-GB"/>
        </w:rPr>
      </w:pPr>
      <w:r w:rsidRPr="002336DF">
        <w:rPr>
          <w:sz w:val="22"/>
          <w:szCs w:val="22"/>
          <w:lang w:val="en-GB"/>
        </w:rPr>
        <w:t>6.</w:t>
      </w:r>
      <w:r w:rsidRPr="002336DF">
        <w:rPr>
          <w:sz w:val="22"/>
          <w:szCs w:val="22"/>
          <w:lang w:val="en-GB"/>
        </w:rPr>
        <w:tab/>
        <w:t>KITA</w:t>
      </w:r>
    </w:p>
    <w:p w14:paraId="4E3B4AB8" w14:textId="77777777" w:rsidR="009C799D" w:rsidRPr="00CE2247" w:rsidRDefault="009C799D" w:rsidP="009C799D">
      <w:pPr>
        <w:spacing w:line="240" w:lineRule="auto"/>
        <w:rPr>
          <w:szCs w:val="22"/>
        </w:rPr>
      </w:pPr>
    </w:p>
    <w:p w14:paraId="53AE4C49" w14:textId="77777777" w:rsidR="009C799D" w:rsidRPr="00CE2247" w:rsidRDefault="009C799D" w:rsidP="009C799D">
      <w:pPr>
        <w:spacing w:line="240" w:lineRule="auto"/>
        <w:rPr>
          <w:szCs w:val="22"/>
        </w:rPr>
      </w:pPr>
      <w:r w:rsidRPr="00CE2247">
        <w:rPr>
          <w:szCs w:val="22"/>
        </w:rPr>
        <w:t>LFB-BIOMEDICAMENTS</w:t>
      </w:r>
    </w:p>
    <w:p w14:paraId="60B16562" w14:textId="77777777" w:rsidR="009C799D" w:rsidRPr="00CE2247" w:rsidRDefault="009C799D" w:rsidP="009C799D">
      <w:pPr>
        <w:spacing w:line="240" w:lineRule="auto"/>
        <w:rPr>
          <w:szCs w:val="22"/>
        </w:rPr>
      </w:pPr>
    </w:p>
    <w:p w14:paraId="108B4AC7" w14:textId="77777777" w:rsidR="009C799D" w:rsidRPr="00CE2247" w:rsidRDefault="009C799D" w:rsidP="009C799D">
      <w:pPr>
        <w:spacing w:line="240" w:lineRule="auto"/>
        <w:rPr>
          <w:szCs w:val="22"/>
          <w:u w:val="single"/>
        </w:rPr>
      </w:pPr>
      <w:r w:rsidRPr="00CE2247">
        <w:rPr>
          <w:szCs w:val="22"/>
          <w:u w:val="single"/>
        </w:rPr>
        <w:br w:type="page"/>
      </w:r>
    </w:p>
    <w:p w14:paraId="4AC07687" w14:textId="77777777" w:rsidR="009C799D" w:rsidRPr="00040B4D"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fr-FR"/>
        </w:rPr>
      </w:pPr>
      <w:r w:rsidRPr="00040B4D">
        <w:rPr>
          <w:sz w:val="22"/>
          <w:lang w:val="fr-FR"/>
        </w:rPr>
        <w:lastRenderedPageBreak/>
        <w:t xml:space="preserve">MINIMALI INFORMACIJA ANT mažų vidinių pakuočių </w:t>
      </w:r>
    </w:p>
    <w:p w14:paraId="549008C3" w14:textId="77777777" w:rsidR="009C799D" w:rsidRPr="00040B4D"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fr-FR"/>
        </w:rPr>
      </w:pPr>
    </w:p>
    <w:p w14:paraId="34ACF403" w14:textId="77777777" w:rsidR="009C799D" w:rsidRPr="00040B4D"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fr-FR"/>
        </w:rPr>
      </w:pPr>
      <w:r w:rsidRPr="00040B4D">
        <w:rPr>
          <w:sz w:val="22"/>
          <w:lang w:val="fr-FR"/>
        </w:rPr>
        <w:t>FLAKONAS SU TIRPIKLIU</w:t>
      </w:r>
    </w:p>
    <w:p w14:paraId="6A19E264" w14:textId="77777777" w:rsidR="009C799D" w:rsidRPr="00BE7BBE" w:rsidRDefault="009C799D" w:rsidP="009C799D">
      <w:pPr>
        <w:spacing w:line="240" w:lineRule="auto"/>
        <w:rPr>
          <w:szCs w:val="22"/>
          <w:lang w:val="lt-LT"/>
        </w:rPr>
      </w:pPr>
    </w:p>
    <w:p w14:paraId="7E0F0538"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es-ES"/>
        </w:rPr>
      </w:pPr>
      <w:r w:rsidRPr="002336DF">
        <w:rPr>
          <w:sz w:val="22"/>
          <w:lang w:val="es-ES"/>
        </w:rPr>
        <w:t>1.</w:t>
      </w:r>
      <w:r w:rsidRPr="002336DF">
        <w:rPr>
          <w:sz w:val="22"/>
          <w:lang w:val="es-ES"/>
        </w:rPr>
        <w:tab/>
        <w:t>VAISTINIO PREPARATO PAVADINIMAS IR VARTOJIMO BŪDAS (-ai)</w:t>
      </w:r>
    </w:p>
    <w:p w14:paraId="21482EF4" w14:textId="77777777" w:rsidR="009C799D" w:rsidRPr="00BE7BBE" w:rsidRDefault="009C799D" w:rsidP="009C799D">
      <w:pPr>
        <w:spacing w:line="240" w:lineRule="auto"/>
        <w:rPr>
          <w:szCs w:val="22"/>
          <w:lang w:val="lt-LT"/>
        </w:rPr>
      </w:pPr>
    </w:p>
    <w:p w14:paraId="693E18FC" w14:textId="77777777" w:rsidR="009C799D" w:rsidRPr="000930CF" w:rsidRDefault="009C799D" w:rsidP="009C799D">
      <w:pPr>
        <w:spacing w:line="240" w:lineRule="auto"/>
        <w:rPr>
          <w:b/>
          <w:bCs/>
          <w:szCs w:val="22"/>
          <w:lang w:val="lt-LT"/>
        </w:rPr>
      </w:pPr>
      <w:r w:rsidRPr="00383DB6">
        <w:rPr>
          <w:szCs w:val="22"/>
          <w:lang w:val="lt-LT"/>
        </w:rPr>
        <w:t xml:space="preserve">Tirpiklis </w:t>
      </w:r>
      <w:proofErr w:type="spellStart"/>
      <w:r w:rsidRPr="004F29E1">
        <w:rPr>
          <w:bCs/>
          <w:szCs w:val="22"/>
          <w:lang w:val="lt-LT"/>
        </w:rPr>
        <w:t>Willfact</w:t>
      </w:r>
      <w:proofErr w:type="spellEnd"/>
      <w:r w:rsidRPr="004F29E1">
        <w:rPr>
          <w:bCs/>
          <w:szCs w:val="22"/>
          <w:lang w:val="lt-LT"/>
        </w:rPr>
        <w:t xml:space="preserve"> 2000 TV</w:t>
      </w:r>
      <w:r w:rsidRPr="004F29E1">
        <w:rPr>
          <w:b/>
          <w:bCs/>
          <w:szCs w:val="22"/>
          <w:lang w:val="lt-LT"/>
        </w:rPr>
        <w:t xml:space="preserve"> </w:t>
      </w:r>
      <w:r w:rsidRPr="000930CF">
        <w:rPr>
          <w:szCs w:val="22"/>
          <w:lang w:val="lt-LT"/>
        </w:rPr>
        <w:t>injekciniam tirpalui</w:t>
      </w:r>
    </w:p>
    <w:p w14:paraId="0E516D4B" w14:textId="77777777" w:rsidR="009C799D" w:rsidRDefault="009C799D" w:rsidP="009C799D">
      <w:pPr>
        <w:spacing w:line="240" w:lineRule="auto"/>
        <w:rPr>
          <w:szCs w:val="22"/>
          <w:lang w:val="lt-LT"/>
        </w:rPr>
      </w:pPr>
    </w:p>
    <w:p w14:paraId="64DA7F61" w14:textId="77777777" w:rsidR="009C799D" w:rsidRPr="00BE7BBE" w:rsidRDefault="009C799D" w:rsidP="009C799D">
      <w:pPr>
        <w:spacing w:line="240" w:lineRule="auto"/>
        <w:rPr>
          <w:szCs w:val="22"/>
          <w:lang w:val="lt-LT"/>
        </w:rPr>
      </w:pPr>
    </w:p>
    <w:p w14:paraId="2D55A1BA" w14:textId="77777777" w:rsidR="009C799D" w:rsidRPr="001D7A11"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1D7A11">
        <w:rPr>
          <w:sz w:val="22"/>
          <w:lang w:val="lt-LT"/>
        </w:rPr>
        <w:t>2.</w:t>
      </w:r>
      <w:r w:rsidRPr="001D7A11">
        <w:rPr>
          <w:sz w:val="22"/>
          <w:lang w:val="lt-LT"/>
        </w:rPr>
        <w:tab/>
        <w:t>vartojimo METODAS</w:t>
      </w:r>
    </w:p>
    <w:p w14:paraId="492A2F37" w14:textId="77777777" w:rsidR="009C799D" w:rsidRPr="00BE7BBE" w:rsidRDefault="009C799D" w:rsidP="009C799D">
      <w:pPr>
        <w:autoSpaceDE w:val="0"/>
        <w:autoSpaceDN w:val="0"/>
        <w:adjustRightInd w:val="0"/>
        <w:spacing w:line="240" w:lineRule="auto"/>
        <w:rPr>
          <w:szCs w:val="22"/>
          <w:lang w:val="lt-LT"/>
        </w:rPr>
      </w:pPr>
    </w:p>
    <w:p w14:paraId="7262383B" w14:textId="77777777" w:rsidR="009C799D" w:rsidRPr="00383DB6" w:rsidRDefault="009C799D" w:rsidP="009C799D">
      <w:pPr>
        <w:spacing w:line="240" w:lineRule="auto"/>
        <w:rPr>
          <w:szCs w:val="22"/>
          <w:lang w:val="lt-LT"/>
        </w:rPr>
      </w:pPr>
    </w:p>
    <w:p w14:paraId="3D1414D0" w14:textId="77777777" w:rsidR="009C799D" w:rsidRPr="001D7A11"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1D7A11">
        <w:rPr>
          <w:sz w:val="22"/>
          <w:lang w:val="lt-LT"/>
        </w:rPr>
        <w:t>3.</w:t>
      </w:r>
      <w:r w:rsidRPr="001D7A11">
        <w:rPr>
          <w:sz w:val="22"/>
          <w:lang w:val="lt-LT"/>
        </w:rPr>
        <w:tab/>
        <w:t>TINKAMUMO LAIKAS</w:t>
      </w:r>
    </w:p>
    <w:p w14:paraId="466F4043" w14:textId="77777777" w:rsidR="009C799D" w:rsidRPr="004F29E1" w:rsidRDefault="009C799D" w:rsidP="009C799D">
      <w:pPr>
        <w:spacing w:line="240" w:lineRule="auto"/>
        <w:rPr>
          <w:szCs w:val="22"/>
          <w:lang w:val="lt-LT"/>
        </w:rPr>
      </w:pPr>
    </w:p>
    <w:p w14:paraId="350115DE" w14:textId="77777777" w:rsidR="009C799D" w:rsidRPr="000323AA" w:rsidRDefault="009C799D" w:rsidP="009C799D">
      <w:pPr>
        <w:spacing w:line="240" w:lineRule="auto"/>
        <w:rPr>
          <w:szCs w:val="22"/>
          <w:lang w:val="lt-LT"/>
        </w:rPr>
      </w:pPr>
      <w:r w:rsidRPr="000930CF">
        <w:rPr>
          <w:szCs w:val="22"/>
          <w:lang w:val="lt-LT"/>
        </w:rPr>
        <w:t xml:space="preserve">EXP: </w:t>
      </w:r>
      <w:r w:rsidRPr="000930CF">
        <w:rPr>
          <w:szCs w:val="22"/>
          <w:highlight w:val="lightGray"/>
          <w:lang w:val="lt-LT"/>
        </w:rPr>
        <w:t>{MMMM-mm}</w:t>
      </w:r>
    </w:p>
    <w:p w14:paraId="05B0C317" w14:textId="77777777" w:rsidR="009C799D" w:rsidRDefault="009C799D" w:rsidP="009C799D">
      <w:pPr>
        <w:spacing w:line="240" w:lineRule="auto"/>
        <w:rPr>
          <w:szCs w:val="22"/>
          <w:lang w:val="lt-LT"/>
        </w:rPr>
      </w:pPr>
    </w:p>
    <w:p w14:paraId="6938E9DF" w14:textId="77777777" w:rsidR="009C799D" w:rsidRPr="00BE7BBE" w:rsidRDefault="009C799D" w:rsidP="009C799D">
      <w:pPr>
        <w:spacing w:line="240" w:lineRule="auto"/>
        <w:rPr>
          <w:szCs w:val="22"/>
          <w:lang w:val="lt-LT"/>
        </w:rPr>
      </w:pPr>
    </w:p>
    <w:p w14:paraId="477109C5" w14:textId="77777777" w:rsidR="009C799D" w:rsidRPr="00BE7BBE"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BE7BBE">
        <w:rPr>
          <w:sz w:val="22"/>
          <w:szCs w:val="22"/>
        </w:rPr>
        <w:t>4.</w:t>
      </w:r>
      <w:r w:rsidRPr="00BE7BBE">
        <w:rPr>
          <w:sz w:val="22"/>
          <w:szCs w:val="22"/>
        </w:rPr>
        <w:tab/>
        <w:t>SERIJOS NUMERIS</w:t>
      </w:r>
    </w:p>
    <w:p w14:paraId="5690AAC6" w14:textId="77777777" w:rsidR="009C799D" w:rsidRPr="00BE7BBE" w:rsidRDefault="009C799D" w:rsidP="009C799D">
      <w:pPr>
        <w:spacing w:line="240" w:lineRule="auto"/>
        <w:ind w:right="113"/>
        <w:rPr>
          <w:szCs w:val="22"/>
        </w:rPr>
      </w:pPr>
    </w:p>
    <w:p w14:paraId="06F45077" w14:textId="77777777" w:rsidR="009C799D" w:rsidRPr="00383DB6" w:rsidRDefault="009C799D" w:rsidP="009C799D">
      <w:pPr>
        <w:spacing w:line="240" w:lineRule="auto"/>
        <w:ind w:right="113"/>
        <w:rPr>
          <w:szCs w:val="22"/>
        </w:rPr>
      </w:pPr>
      <w:r w:rsidRPr="00383DB6">
        <w:rPr>
          <w:szCs w:val="22"/>
        </w:rPr>
        <w:t>Lot:</w:t>
      </w:r>
    </w:p>
    <w:p w14:paraId="65BF933C" w14:textId="77777777" w:rsidR="009C799D" w:rsidRDefault="009C799D" w:rsidP="009C799D">
      <w:pPr>
        <w:spacing w:line="240" w:lineRule="auto"/>
        <w:ind w:right="113"/>
        <w:rPr>
          <w:szCs w:val="22"/>
        </w:rPr>
      </w:pPr>
    </w:p>
    <w:p w14:paraId="018052DF" w14:textId="77777777" w:rsidR="009C799D" w:rsidRPr="00BE7BBE" w:rsidRDefault="009C799D" w:rsidP="009C799D">
      <w:pPr>
        <w:spacing w:line="240" w:lineRule="auto"/>
        <w:ind w:right="113"/>
        <w:rPr>
          <w:szCs w:val="22"/>
        </w:rPr>
      </w:pPr>
    </w:p>
    <w:p w14:paraId="32F7E1F8" w14:textId="77777777" w:rsidR="009C799D" w:rsidRPr="00BE7BBE"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BE7BBE">
        <w:rPr>
          <w:sz w:val="22"/>
          <w:szCs w:val="22"/>
        </w:rPr>
        <w:t>5.</w:t>
      </w:r>
      <w:r w:rsidRPr="00BE7BBE">
        <w:rPr>
          <w:sz w:val="22"/>
          <w:szCs w:val="22"/>
        </w:rPr>
        <w:tab/>
        <w:t>kiekis (MASĖ, TŪRIS ARBA VIENETAI)</w:t>
      </w:r>
    </w:p>
    <w:p w14:paraId="6AA4C055" w14:textId="77777777" w:rsidR="009C799D" w:rsidRPr="00BE7BBE" w:rsidRDefault="009C799D" w:rsidP="009C799D">
      <w:pPr>
        <w:spacing w:line="240" w:lineRule="auto"/>
        <w:ind w:right="113"/>
        <w:rPr>
          <w:szCs w:val="22"/>
          <w:lang w:val="en-US"/>
        </w:rPr>
      </w:pPr>
    </w:p>
    <w:p w14:paraId="4D736F08" w14:textId="77777777" w:rsidR="009C799D" w:rsidRPr="002336DF" w:rsidRDefault="009C799D" w:rsidP="009C799D">
      <w:pPr>
        <w:spacing w:line="240" w:lineRule="auto"/>
        <w:ind w:right="113"/>
        <w:rPr>
          <w:szCs w:val="22"/>
          <w:lang w:val="es-ES"/>
        </w:rPr>
      </w:pPr>
      <w:proofErr w:type="spellStart"/>
      <w:r w:rsidRPr="002336DF">
        <w:rPr>
          <w:szCs w:val="22"/>
          <w:lang w:val="es-ES"/>
        </w:rPr>
        <w:t>Flakonas</w:t>
      </w:r>
      <w:proofErr w:type="spellEnd"/>
      <w:r w:rsidRPr="002336DF">
        <w:rPr>
          <w:szCs w:val="22"/>
          <w:lang w:val="es-ES"/>
        </w:rPr>
        <w:t xml:space="preserve"> su </w:t>
      </w:r>
      <w:proofErr w:type="spellStart"/>
      <w:r w:rsidRPr="002336DF">
        <w:rPr>
          <w:szCs w:val="22"/>
          <w:lang w:val="es-ES"/>
        </w:rPr>
        <w:t>tirpikliu</w:t>
      </w:r>
      <w:proofErr w:type="spellEnd"/>
      <w:r w:rsidRPr="002336DF">
        <w:rPr>
          <w:szCs w:val="22"/>
          <w:lang w:val="es-ES"/>
        </w:rPr>
        <w:t xml:space="preserve">: 20 ml </w:t>
      </w:r>
      <w:proofErr w:type="spellStart"/>
      <w:r w:rsidRPr="002336DF">
        <w:rPr>
          <w:szCs w:val="22"/>
          <w:lang w:val="es-ES"/>
        </w:rPr>
        <w:t>injekcinio</w:t>
      </w:r>
      <w:proofErr w:type="spellEnd"/>
      <w:r w:rsidRPr="002336DF">
        <w:rPr>
          <w:szCs w:val="22"/>
          <w:lang w:val="es-ES"/>
        </w:rPr>
        <w:t xml:space="preserve"> </w:t>
      </w:r>
      <w:proofErr w:type="spellStart"/>
      <w:r w:rsidRPr="002336DF">
        <w:rPr>
          <w:szCs w:val="22"/>
          <w:lang w:val="es-ES"/>
        </w:rPr>
        <w:t>vandens</w:t>
      </w:r>
      <w:proofErr w:type="spellEnd"/>
      <w:r w:rsidRPr="002336DF">
        <w:rPr>
          <w:szCs w:val="22"/>
          <w:lang w:val="es-ES"/>
        </w:rPr>
        <w:t>.</w:t>
      </w:r>
    </w:p>
    <w:p w14:paraId="60776883" w14:textId="77777777" w:rsidR="009C799D" w:rsidRPr="002336DF" w:rsidRDefault="009C799D" w:rsidP="009C799D">
      <w:pPr>
        <w:spacing w:line="240" w:lineRule="auto"/>
        <w:ind w:right="113"/>
        <w:rPr>
          <w:szCs w:val="22"/>
          <w:lang w:val="es-ES"/>
        </w:rPr>
      </w:pPr>
    </w:p>
    <w:p w14:paraId="5FF144ED" w14:textId="77777777" w:rsidR="009C799D" w:rsidRPr="002336DF" w:rsidRDefault="009C799D" w:rsidP="009C799D">
      <w:pPr>
        <w:spacing w:line="240" w:lineRule="auto"/>
        <w:ind w:right="113"/>
        <w:rPr>
          <w:szCs w:val="22"/>
          <w:lang w:val="es-ES"/>
        </w:rPr>
      </w:pPr>
    </w:p>
    <w:p w14:paraId="45EE220C" w14:textId="77777777" w:rsidR="009C799D" w:rsidRPr="002336DF" w:rsidRDefault="009C799D" w:rsidP="009C799D">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2336DF">
        <w:rPr>
          <w:sz w:val="22"/>
          <w:szCs w:val="22"/>
          <w:lang w:val="es-ES"/>
        </w:rPr>
        <w:t>6.</w:t>
      </w:r>
      <w:r w:rsidRPr="002336DF">
        <w:rPr>
          <w:sz w:val="22"/>
          <w:szCs w:val="22"/>
          <w:lang w:val="es-ES"/>
        </w:rPr>
        <w:tab/>
        <w:t>KITA</w:t>
      </w:r>
    </w:p>
    <w:p w14:paraId="5B9CFA0E" w14:textId="77777777" w:rsidR="009C799D" w:rsidRPr="002336DF" w:rsidRDefault="009C799D" w:rsidP="009C799D">
      <w:pPr>
        <w:spacing w:line="240" w:lineRule="auto"/>
        <w:rPr>
          <w:szCs w:val="22"/>
          <w:lang w:val="es-ES"/>
        </w:rPr>
      </w:pPr>
    </w:p>
    <w:p w14:paraId="3031C0CE" w14:textId="77777777" w:rsidR="009C799D" w:rsidRPr="002336DF" w:rsidRDefault="009C799D" w:rsidP="009C799D">
      <w:pPr>
        <w:spacing w:line="240" w:lineRule="auto"/>
        <w:rPr>
          <w:szCs w:val="22"/>
          <w:lang w:val="es-ES"/>
        </w:rPr>
      </w:pPr>
      <w:r w:rsidRPr="002336DF">
        <w:rPr>
          <w:szCs w:val="22"/>
          <w:lang w:val="es-ES"/>
        </w:rPr>
        <w:t>LFB-BIOMEDICAMENTS</w:t>
      </w:r>
    </w:p>
    <w:p w14:paraId="7FBE70E1" w14:textId="77777777" w:rsidR="009C799D" w:rsidRPr="002336DF" w:rsidRDefault="009C799D" w:rsidP="009C799D">
      <w:pPr>
        <w:spacing w:line="240" w:lineRule="auto"/>
        <w:rPr>
          <w:szCs w:val="22"/>
          <w:lang w:val="es-ES"/>
        </w:rPr>
      </w:pPr>
    </w:p>
    <w:p w14:paraId="47FD63F8" w14:textId="77777777" w:rsidR="009C799D" w:rsidRPr="003F22A9" w:rsidRDefault="009C799D" w:rsidP="009C799D">
      <w:pPr>
        <w:pStyle w:val="BTEMEASMCA"/>
        <w:rPr>
          <w:vanish/>
          <w:sz w:val="22"/>
          <w:szCs w:val="22"/>
        </w:rPr>
      </w:pPr>
    </w:p>
    <w:p w14:paraId="5EF1013A" w14:textId="77777777" w:rsidR="009C799D" w:rsidRPr="009B04E0" w:rsidRDefault="009C799D" w:rsidP="009C799D">
      <w:pPr>
        <w:spacing w:line="240" w:lineRule="auto"/>
        <w:rPr>
          <w:szCs w:val="22"/>
          <w:lang w:val="lt-LT"/>
        </w:rPr>
      </w:pPr>
      <w:r w:rsidRPr="00BE7BBE">
        <w:rPr>
          <w:szCs w:val="22"/>
          <w:lang w:val="lt-LT"/>
        </w:rPr>
        <w:br w:type="page"/>
      </w:r>
    </w:p>
    <w:p w14:paraId="5EC8E9A2" w14:textId="77777777" w:rsidR="009C799D" w:rsidRPr="00B34FA1" w:rsidRDefault="009C799D" w:rsidP="009C799D">
      <w:pPr>
        <w:spacing w:line="240" w:lineRule="auto"/>
        <w:outlineLvl w:val="0"/>
        <w:rPr>
          <w:lang w:val="lt-LT"/>
        </w:rPr>
      </w:pPr>
    </w:p>
    <w:p w14:paraId="5CB7C457" w14:textId="77777777" w:rsidR="009C799D" w:rsidRPr="00B34FA1" w:rsidRDefault="009C799D" w:rsidP="009C799D">
      <w:pPr>
        <w:spacing w:line="240" w:lineRule="auto"/>
        <w:outlineLvl w:val="0"/>
        <w:rPr>
          <w:lang w:val="lt-LT"/>
        </w:rPr>
      </w:pPr>
    </w:p>
    <w:p w14:paraId="10F42B4E" w14:textId="77777777" w:rsidR="009C799D" w:rsidRPr="00B34FA1" w:rsidRDefault="009C799D" w:rsidP="009C799D">
      <w:pPr>
        <w:spacing w:line="240" w:lineRule="auto"/>
        <w:outlineLvl w:val="0"/>
        <w:rPr>
          <w:lang w:val="lt-LT"/>
        </w:rPr>
      </w:pPr>
    </w:p>
    <w:p w14:paraId="022DFFD2" w14:textId="77777777" w:rsidR="009C799D" w:rsidRPr="00B34FA1" w:rsidRDefault="009C799D" w:rsidP="009C799D">
      <w:pPr>
        <w:spacing w:line="240" w:lineRule="auto"/>
        <w:outlineLvl w:val="0"/>
        <w:rPr>
          <w:lang w:val="lt-LT"/>
        </w:rPr>
      </w:pPr>
    </w:p>
    <w:p w14:paraId="39BBBC68" w14:textId="77777777" w:rsidR="009C799D" w:rsidRPr="00B34FA1" w:rsidRDefault="009C799D" w:rsidP="009C799D">
      <w:pPr>
        <w:spacing w:line="240" w:lineRule="auto"/>
        <w:outlineLvl w:val="0"/>
        <w:rPr>
          <w:lang w:val="lt-LT"/>
        </w:rPr>
      </w:pPr>
    </w:p>
    <w:p w14:paraId="7237C68F" w14:textId="77777777" w:rsidR="009C799D" w:rsidRPr="00B34FA1" w:rsidRDefault="009C799D" w:rsidP="009C799D">
      <w:pPr>
        <w:spacing w:line="240" w:lineRule="auto"/>
        <w:outlineLvl w:val="0"/>
        <w:rPr>
          <w:lang w:val="lt-LT"/>
        </w:rPr>
      </w:pPr>
    </w:p>
    <w:p w14:paraId="60C9588E" w14:textId="77777777" w:rsidR="009C799D" w:rsidRPr="00B34FA1" w:rsidRDefault="009C799D" w:rsidP="009C799D">
      <w:pPr>
        <w:spacing w:line="240" w:lineRule="auto"/>
        <w:outlineLvl w:val="0"/>
        <w:rPr>
          <w:lang w:val="lt-LT"/>
        </w:rPr>
      </w:pPr>
    </w:p>
    <w:p w14:paraId="27571C20" w14:textId="77777777" w:rsidR="009C799D" w:rsidRPr="00B34FA1" w:rsidRDefault="009C799D" w:rsidP="009C799D">
      <w:pPr>
        <w:spacing w:line="240" w:lineRule="auto"/>
        <w:outlineLvl w:val="0"/>
        <w:rPr>
          <w:lang w:val="lt-LT"/>
        </w:rPr>
      </w:pPr>
    </w:p>
    <w:p w14:paraId="53DEB79D" w14:textId="77777777" w:rsidR="009C799D" w:rsidRPr="00B34FA1" w:rsidRDefault="009C799D" w:rsidP="009C799D">
      <w:pPr>
        <w:spacing w:line="240" w:lineRule="auto"/>
        <w:outlineLvl w:val="0"/>
        <w:rPr>
          <w:lang w:val="lt-LT"/>
        </w:rPr>
      </w:pPr>
    </w:p>
    <w:p w14:paraId="2236E086" w14:textId="77777777" w:rsidR="009C799D" w:rsidRPr="00B34FA1" w:rsidRDefault="009C799D" w:rsidP="009C799D">
      <w:pPr>
        <w:spacing w:line="240" w:lineRule="auto"/>
        <w:outlineLvl w:val="0"/>
        <w:rPr>
          <w:lang w:val="lt-LT"/>
        </w:rPr>
      </w:pPr>
    </w:p>
    <w:p w14:paraId="2E502A08" w14:textId="77777777" w:rsidR="009C799D" w:rsidRPr="00B34FA1" w:rsidRDefault="009C799D" w:rsidP="009C799D">
      <w:pPr>
        <w:spacing w:line="240" w:lineRule="auto"/>
        <w:outlineLvl w:val="0"/>
        <w:rPr>
          <w:lang w:val="lt-LT"/>
        </w:rPr>
      </w:pPr>
    </w:p>
    <w:p w14:paraId="546934F8" w14:textId="77777777" w:rsidR="009C799D" w:rsidRPr="00B34FA1" w:rsidRDefault="009C799D" w:rsidP="009C799D">
      <w:pPr>
        <w:spacing w:line="240" w:lineRule="auto"/>
        <w:outlineLvl w:val="0"/>
        <w:rPr>
          <w:lang w:val="lt-LT"/>
        </w:rPr>
      </w:pPr>
    </w:p>
    <w:p w14:paraId="6321F38B" w14:textId="77777777" w:rsidR="009C799D" w:rsidRPr="00B34FA1" w:rsidRDefault="009C799D" w:rsidP="009C799D">
      <w:pPr>
        <w:spacing w:line="240" w:lineRule="auto"/>
        <w:outlineLvl w:val="0"/>
        <w:rPr>
          <w:lang w:val="lt-LT"/>
        </w:rPr>
      </w:pPr>
    </w:p>
    <w:p w14:paraId="28891974" w14:textId="77777777" w:rsidR="009C799D" w:rsidRPr="00B34FA1" w:rsidRDefault="009C799D" w:rsidP="009C799D">
      <w:pPr>
        <w:spacing w:line="240" w:lineRule="auto"/>
        <w:outlineLvl w:val="0"/>
        <w:rPr>
          <w:lang w:val="lt-LT"/>
        </w:rPr>
      </w:pPr>
    </w:p>
    <w:p w14:paraId="2EA23795" w14:textId="77777777" w:rsidR="009C799D" w:rsidRPr="00B34FA1" w:rsidRDefault="009C799D" w:rsidP="009C799D">
      <w:pPr>
        <w:spacing w:line="240" w:lineRule="auto"/>
        <w:outlineLvl w:val="0"/>
        <w:rPr>
          <w:lang w:val="lt-LT"/>
        </w:rPr>
      </w:pPr>
    </w:p>
    <w:p w14:paraId="203B0AB3" w14:textId="77777777" w:rsidR="009C799D" w:rsidRPr="00B34FA1" w:rsidRDefault="009C799D" w:rsidP="009C799D">
      <w:pPr>
        <w:spacing w:line="240" w:lineRule="auto"/>
        <w:outlineLvl w:val="0"/>
        <w:rPr>
          <w:lang w:val="lt-LT"/>
        </w:rPr>
      </w:pPr>
    </w:p>
    <w:p w14:paraId="14163804" w14:textId="77777777" w:rsidR="009C799D" w:rsidRPr="00B34FA1" w:rsidRDefault="009C799D" w:rsidP="009C799D">
      <w:pPr>
        <w:spacing w:line="240" w:lineRule="auto"/>
        <w:outlineLvl w:val="0"/>
        <w:rPr>
          <w:lang w:val="lt-LT"/>
        </w:rPr>
      </w:pPr>
    </w:p>
    <w:p w14:paraId="336FB3C4" w14:textId="77777777" w:rsidR="009C799D" w:rsidRPr="00B34FA1" w:rsidRDefault="009C799D" w:rsidP="009C799D">
      <w:pPr>
        <w:spacing w:line="240" w:lineRule="auto"/>
        <w:outlineLvl w:val="0"/>
        <w:rPr>
          <w:lang w:val="lt-LT"/>
        </w:rPr>
      </w:pPr>
    </w:p>
    <w:p w14:paraId="5F503686" w14:textId="77777777" w:rsidR="009C799D" w:rsidRPr="00B34FA1" w:rsidRDefault="009C799D" w:rsidP="009C799D">
      <w:pPr>
        <w:spacing w:line="240" w:lineRule="auto"/>
        <w:outlineLvl w:val="0"/>
        <w:rPr>
          <w:lang w:val="lt-LT"/>
        </w:rPr>
      </w:pPr>
    </w:p>
    <w:p w14:paraId="2348A818" w14:textId="77777777" w:rsidR="009C799D" w:rsidRPr="00B34FA1" w:rsidRDefault="009C799D" w:rsidP="009C799D">
      <w:pPr>
        <w:spacing w:line="240" w:lineRule="auto"/>
        <w:outlineLvl w:val="0"/>
        <w:rPr>
          <w:lang w:val="lt-LT"/>
        </w:rPr>
      </w:pPr>
    </w:p>
    <w:p w14:paraId="35656C66" w14:textId="77777777" w:rsidR="009C799D" w:rsidRPr="00B34FA1" w:rsidRDefault="009C799D" w:rsidP="009C799D">
      <w:pPr>
        <w:spacing w:line="240" w:lineRule="auto"/>
        <w:outlineLvl w:val="0"/>
        <w:rPr>
          <w:lang w:val="lt-LT"/>
        </w:rPr>
      </w:pPr>
    </w:p>
    <w:p w14:paraId="0EFC4A11" w14:textId="77777777" w:rsidR="009C799D" w:rsidRPr="00B34FA1" w:rsidRDefault="009C799D" w:rsidP="009C799D">
      <w:pPr>
        <w:spacing w:line="240" w:lineRule="auto"/>
        <w:outlineLvl w:val="0"/>
        <w:rPr>
          <w:lang w:val="lt-LT"/>
        </w:rPr>
      </w:pPr>
    </w:p>
    <w:p w14:paraId="7FB22CD0" w14:textId="77777777" w:rsidR="009C799D" w:rsidRPr="00B34FA1" w:rsidRDefault="009C799D" w:rsidP="009C799D">
      <w:pPr>
        <w:spacing w:line="240" w:lineRule="auto"/>
        <w:outlineLvl w:val="0"/>
        <w:rPr>
          <w:lang w:val="lt-LT"/>
        </w:rPr>
      </w:pPr>
    </w:p>
    <w:p w14:paraId="406FE785" w14:textId="716E2211" w:rsidR="00120994" w:rsidRPr="00120994" w:rsidRDefault="009C799D" w:rsidP="009C799D">
      <w:pPr>
        <w:jc w:val="center"/>
        <w:outlineLvl w:val="0"/>
        <w:rPr>
          <w:b/>
          <w:lang w:val="lt-LT"/>
        </w:rPr>
      </w:pPr>
      <w:r w:rsidRPr="00593EC8">
        <w:rPr>
          <w:b/>
          <w:lang w:val="lt-LT"/>
        </w:rPr>
        <w:t>B. PAKUOTĖS LAPELIS</w:t>
      </w:r>
    </w:p>
    <w:p w14:paraId="2011BAA7" w14:textId="77777777" w:rsidR="00A0679B" w:rsidRPr="003A4D57" w:rsidRDefault="0008764A" w:rsidP="00D177AB">
      <w:pPr>
        <w:pStyle w:val="Antrat2"/>
        <w:jc w:val="center"/>
        <w:rPr>
          <w:rFonts w:ascii="Times New Roman" w:hAnsi="Times New Roman"/>
          <w:i w:val="0"/>
          <w:sz w:val="22"/>
          <w:lang w:val="lt-LT"/>
        </w:rPr>
      </w:pPr>
      <w:r>
        <w:rPr>
          <w:lang w:val="lt-LT"/>
        </w:rPr>
        <w:br w:type="page"/>
      </w:r>
      <w:r w:rsidR="00A0679B" w:rsidRPr="003A4D57">
        <w:rPr>
          <w:rFonts w:ascii="Times New Roman" w:hAnsi="Times New Roman"/>
          <w:i w:val="0"/>
          <w:sz w:val="22"/>
          <w:lang w:val="lt-LT"/>
        </w:rPr>
        <w:lastRenderedPageBreak/>
        <w:t>Pakuotės lapelis: informacija vartotojui</w:t>
      </w:r>
    </w:p>
    <w:p w14:paraId="63324A45" w14:textId="77777777" w:rsidR="00A0679B" w:rsidRPr="00D0250A" w:rsidRDefault="00A0679B" w:rsidP="00D177AB">
      <w:pPr>
        <w:numPr>
          <w:ilvl w:val="12"/>
          <w:numId w:val="0"/>
        </w:numPr>
        <w:shd w:val="clear" w:color="auto" w:fill="FFFFFF"/>
        <w:tabs>
          <w:tab w:val="clear" w:pos="567"/>
        </w:tabs>
        <w:spacing w:line="240" w:lineRule="auto"/>
        <w:jc w:val="center"/>
        <w:rPr>
          <w:szCs w:val="22"/>
          <w:lang w:val="lt-LT"/>
        </w:rPr>
      </w:pPr>
    </w:p>
    <w:p w14:paraId="1B581C59" w14:textId="3F066D82" w:rsidR="00A0679B" w:rsidRPr="00D0250A" w:rsidRDefault="00A0679B" w:rsidP="00BF3B8E">
      <w:pPr>
        <w:numPr>
          <w:ilvl w:val="12"/>
          <w:numId w:val="0"/>
        </w:numPr>
        <w:shd w:val="clear" w:color="auto" w:fill="FFFFFF"/>
        <w:tabs>
          <w:tab w:val="clear" w:pos="567"/>
        </w:tabs>
        <w:spacing w:line="240" w:lineRule="auto"/>
        <w:jc w:val="center"/>
        <w:rPr>
          <w:szCs w:val="22"/>
          <w:lang w:val="lt-LT"/>
        </w:rPr>
      </w:pPr>
      <w:proofErr w:type="spellStart"/>
      <w:r w:rsidRPr="00D0250A">
        <w:rPr>
          <w:b/>
          <w:szCs w:val="22"/>
          <w:lang w:val="lt-LT"/>
        </w:rPr>
        <w:t>Willfact</w:t>
      </w:r>
      <w:proofErr w:type="spellEnd"/>
      <w:r w:rsidRPr="00D0250A">
        <w:rPr>
          <w:b/>
          <w:szCs w:val="22"/>
          <w:lang w:val="lt-LT"/>
        </w:rPr>
        <w:t xml:space="preserve"> 500 TV</w:t>
      </w:r>
      <w:r w:rsidR="00025E8E">
        <w:rPr>
          <w:b/>
          <w:szCs w:val="22"/>
          <w:lang w:val="lt-LT"/>
        </w:rPr>
        <w:t xml:space="preserve"> </w:t>
      </w:r>
      <w:r w:rsidRPr="00D0250A">
        <w:rPr>
          <w:b/>
          <w:szCs w:val="22"/>
          <w:lang w:val="lt-LT"/>
        </w:rPr>
        <w:t>milteliai ir tirpiklis injekciniam tirpalui</w:t>
      </w:r>
    </w:p>
    <w:p w14:paraId="1E444FA9" w14:textId="74A3E765" w:rsidR="00A0679B" w:rsidRPr="00D0250A" w:rsidRDefault="00A0679B" w:rsidP="00BF3B8E">
      <w:pPr>
        <w:numPr>
          <w:ilvl w:val="12"/>
          <w:numId w:val="0"/>
        </w:numPr>
        <w:shd w:val="clear" w:color="auto" w:fill="FFFFFF"/>
        <w:tabs>
          <w:tab w:val="clear" w:pos="567"/>
        </w:tabs>
        <w:spacing w:line="240" w:lineRule="auto"/>
        <w:jc w:val="center"/>
        <w:rPr>
          <w:b/>
          <w:szCs w:val="22"/>
          <w:lang w:val="lt-LT"/>
        </w:rPr>
      </w:pPr>
      <w:proofErr w:type="spellStart"/>
      <w:r w:rsidRPr="00D0250A">
        <w:rPr>
          <w:b/>
          <w:szCs w:val="22"/>
          <w:lang w:val="lt-LT"/>
        </w:rPr>
        <w:t>Willfact</w:t>
      </w:r>
      <w:proofErr w:type="spellEnd"/>
      <w:r w:rsidRPr="00D0250A">
        <w:rPr>
          <w:b/>
          <w:szCs w:val="22"/>
          <w:lang w:val="lt-LT"/>
        </w:rPr>
        <w:t xml:space="preserve"> 1000 TV</w:t>
      </w:r>
      <w:r w:rsidR="00025E8E">
        <w:rPr>
          <w:b/>
          <w:szCs w:val="22"/>
          <w:lang w:val="lt-LT"/>
        </w:rPr>
        <w:t xml:space="preserve"> </w:t>
      </w:r>
      <w:r w:rsidRPr="00D0250A">
        <w:rPr>
          <w:b/>
          <w:szCs w:val="22"/>
          <w:lang w:val="lt-LT"/>
        </w:rPr>
        <w:t>milteliai ir tirpiklis injekciniam tirpalui</w:t>
      </w:r>
    </w:p>
    <w:p w14:paraId="3DB0CB41" w14:textId="4EF0FF5B" w:rsidR="00A0679B" w:rsidRPr="00D0250A" w:rsidRDefault="00A0679B" w:rsidP="00BF3B8E">
      <w:pPr>
        <w:numPr>
          <w:ilvl w:val="12"/>
          <w:numId w:val="0"/>
        </w:numPr>
        <w:shd w:val="clear" w:color="auto" w:fill="FFFFFF"/>
        <w:tabs>
          <w:tab w:val="clear" w:pos="567"/>
        </w:tabs>
        <w:spacing w:line="240" w:lineRule="auto"/>
        <w:jc w:val="center"/>
        <w:rPr>
          <w:szCs w:val="22"/>
          <w:lang w:val="lt-LT"/>
        </w:rPr>
      </w:pPr>
      <w:proofErr w:type="spellStart"/>
      <w:r w:rsidRPr="00D0250A">
        <w:rPr>
          <w:b/>
          <w:szCs w:val="22"/>
          <w:lang w:val="lt-LT"/>
        </w:rPr>
        <w:t>Willfact</w:t>
      </w:r>
      <w:proofErr w:type="spellEnd"/>
      <w:r w:rsidRPr="00D0250A">
        <w:rPr>
          <w:b/>
          <w:szCs w:val="22"/>
          <w:lang w:val="lt-LT"/>
        </w:rPr>
        <w:t xml:space="preserve"> 2000 TV</w:t>
      </w:r>
      <w:r w:rsidR="00025E8E">
        <w:rPr>
          <w:b/>
          <w:szCs w:val="22"/>
          <w:lang w:val="lt-LT"/>
        </w:rPr>
        <w:t xml:space="preserve"> </w:t>
      </w:r>
      <w:r w:rsidRPr="00D0250A">
        <w:rPr>
          <w:b/>
          <w:szCs w:val="22"/>
          <w:lang w:val="lt-LT"/>
        </w:rPr>
        <w:t>milteliai ir tirpiklis injekciniam tirpalui</w:t>
      </w:r>
    </w:p>
    <w:p w14:paraId="427253AE" w14:textId="7E4B3CC3" w:rsidR="00A0679B" w:rsidRPr="00D0250A" w:rsidRDefault="00BB593A" w:rsidP="00D177AB">
      <w:pPr>
        <w:numPr>
          <w:ilvl w:val="12"/>
          <w:numId w:val="0"/>
        </w:numPr>
        <w:shd w:val="clear" w:color="auto" w:fill="FFFFFF"/>
        <w:tabs>
          <w:tab w:val="clear" w:pos="567"/>
        </w:tabs>
        <w:spacing w:line="240" w:lineRule="auto"/>
        <w:jc w:val="center"/>
        <w:rPr>
          <w:szCs w:val="22"/>
          <w:lang w:val="lt-LT"/>
        </w:rPr>
      </w:pPr>
      <w:r>
        <w:rPr>
          <w:szCs w:val="22"/>
          <w:lang w:val="lt-LT"/>
        </w:rPr>
        <w:t>ž</w:t>
      </w:r>
      <w:r w:rsidR="00A0679B" w:rsidRPr="00D0250A">
        <w:rPr>
          <w:szCs w:val="22"/>
          <w:lang w:val="lt-LT"/>
        </w:rPr>
        <w:t xml:space="preserve">mogaus </w:t>
      </w:r>
      <w:proofErr w:type="spellStart"/>
      <w:r w:rsidR="00A0679B" w:rsidRPr="00D0250A">
        <w:rPr>
          <w:szCs w:val="22"/>
          <w:lang w:val="lt-LT"/>
        </w:rPr>
        <w:t>Willebrando</w:t>
      </w:r>
      <w:proofErr w:type="spellEnd"/>
      <w:r w:rsidR="00A0679B" w:rsidRPr="00D0250A">
        <w:rPr>
          <w:szCs w:val="22"/>
          <w:lang w:val="lt-LT"/>
        </w:rPr>
        <w:t xml:space="preserve"> faktorius</w:t>
      </w:r>
    </w:p>
    <w:p w14:paraId="37011699" w14:textId="77777777" w:rsidR="00A0679B" w:rsidRPr="00D0250A" w:rsidRDefault="00A0679B" w:rsidP="00D177AB">
      <w:pPr>
        <w:tabs>
          <w:tab w:val="clear" w:pos="567"/>
        </w:tabs>
        <w:spacing w:line="240" w:lineRule="auto"/>
        <w:rPr>
          <w:szCs w:val="22"/>
          <w:lang w:val="lt-LT"/>
        </w:rPr>
      </w:pPr>
    </w:p>
    <w:p w14:paraId="3FCCC3FF" w14:textId="77777777" w:rsidR="00A0679B" w:rsidRPr="00D0250A" w:rsidRDefault="00A0679B" w:rsidP="00D177AB">
      <w:pPr>
        <w:rPr>
          <w:b/>
          <w:szCs w:val="22"/>
          <w:lang w:val="lt-LT"/>
        </w:rPr>
      </w:pPr>
      <w:r w:rsidRPr="00D0250A">
        <w:rPr>
          <w:b/>
          <w:szCs w:val="22"/>
          <w:lang w:val="lt-LT"/>
        </w:rPr>
        <w:t>Atidžiai perskaitykite visą šį lapelį, prieš pradėdami vartoti vaistą</w:t>
      </w:r>
      <w:r w:rsidRPr="00D0250A">
        <w:rPr>
          <w:b/>
          <w:noProof/>
          <w:szCs w:val="22"/>
          <w:lang w:val="lt-LT"/>
        </w:rPr>
        <w:t>, nes jame pateikiama Jums svarbi informacija</w:t>
      </w:r>
      <w:r w:rsidRPr="00D0250A">
        <w:rPr>
          <w:b/>
          <w:szCs w:val="22"/>
          <w:lang w:val="lt-LT"/>
        </w:rPr>
        <w:t>.</w:t>
      </w:r>
    </w:p>
    <w:p w14:paraId="2D87F45D" w14:textId="77777777" w:rsidR="00A0679B" w:rsidRPr="00D0250A" w:rsidRDefault="00A0679B" w:rsidP="00F25F3B">
      <w:pPr>
        <w:pStyle w:val="BT-EMEASMCA"/>
        <w:numPr>
          <w:ilvl w:val="0"/>
          <w:numId w:val="18"/>
        </w:numPr>
      </w:pPr>
      <w:r w:rsidRPr="00D0250A">
        <w:t>Neišmeskite šio lapelio, nes vėl gali prireikti jį perskaityti.</w:t>
      </w:r>
    </w:p>
    <w:p w14:paraId="53B66EBF" w14:textId="77777777" w:rsidR="00A0679B" w:rsidRPr="00D0250A" w:rsidRDefault="00A0679B" w:rsidP="00F25F3B">
      <w:pPr>
        <w:pStyle w:val="BT-EMEASMCA"/>
        <w:numPr>
          <w:ilvl w:val="0"/>
          <w:numId w:val="18"/>
        </w:numPr>
      </w:pPr>
      <w:r w:rsidRPr="00D0250A">
        <w:t>Jeigu kiltų daugiau klausimų, kreipkitės į gydytoją, vaistininką arba slaugytoją.</w:t>
      </w:r>
    </w:p>
    <w:p w14:paraId="18C382DC" w14:textId="77777777" w:rsidR="00A0679B" w:rsidRPr="00D0250A" w:rsidRDefault="00A0679B" w:rsidP="00F25F3B">
      <w:pPr>
        <w:pStyle w:val="BT-EMEASMCA"/>
        <w:numPr>
          <w:ilvl w:val="0"/>
          <w:numId w:val="18"/>
        </w:numPr>
      </w:pPr>
      <w:r w:rsidRPr="00D0250A">
        <w:t>Šis vaistas skirtas tik Jums, todėl kitiems žmonėms jo duoti negalima. Vaistas gali jiems pakenkti (net tiems, kurių ligos požymiai yra tokie patys kaip Jūsų).</w:t>
      </w:r>
    </w:p>
    <w:p w14:paraId="1F7FF3DC" w14:textId="77777777" w:rsidR="00A0679B" w:rsidRPr="00D0250A" w:rsidRDefault="00A0679B" w:rsidP="00F25F3B">
      <w:pPr>
        <w:pStyle w:val="BT-EMEASMCA"/>
        <w:numPr>
          <w:ilvl w:val="0"/>
          <w:numId w:val="18"/>
        </w:numPr>
      </w:pPr>
      <w:r w:rsidRPr="00D0250A">
        <w:t>Jeigu pasireiškė šalutinis poveikis (net jeigu jis šiame lapelyje nenurodytas), kreipkitės į gydytoją, vaistininką arba slaugytoją. Žr. 4 skyrių.</w:t>
      </w:r>
    </w:p>
    <w:p w14:paraId="0ABB12C5" w14:textId="77777777" w:rsidR="00A0679B" w:rsidRPr="00D0250A" w:rsidRDefault="00A0679B" w:rsidP="00D177AB">
      <w:pPr>
        <w:tabs>
          <w:tab w:val="clear" w:pos="567"/>
        </w:tabs>
        <w:spacing w:line="240" w:lineRule="auto"/>
        <w:ind w:right="-2"/>
        <w:rPr>
          <w:szCs w:val="22"/>
          <w:lang w:val="lt-LT"/>
        </w:rPr>
      </w:pPr>
    </w:p>
    <w:p w14:paraId="45CBCCDC" w14:textId="77777777" w:rsidR="00A0679B" w:rsidRDefault="00A0679B" w:rsidP="00D177AB">
      <w:pPr>
        <w:numPr>
          <w:ilvl w:val="12"/>
          <w:numId w:val="0"/>
        </w:numPr>
        <w:tabs>
          <w:tab w:val="clear" w:pos="567"/>
        </w:tabs>
        <w:spacing w:line="240" w:lineRule="auto"/>
        <w:ind w:right="-2"/>
        <w:rPr>
          <w:b/>
          <w:bCs/>
          <w:szCs w:val="22"/>
          <w:lang w:val="lt-LT" w:eastAsia="x-none"/>
        </w:rPr>
      </w:pPr>
      <w:r w:rsidRPr="00D0250A">
        <w:rPr>
          <w:b/>
          <w:bCs/>
          <w:szCs w:val="22"/>
          <w:lang w:val="lt-LT" w:eastAsia="x-none"/>
        </w:rPr>
        <w:t>Apie ką rašoma šiame lapelyje?</w:t>
      </w:r>
    </w:p>
    <w:p w14:paraId="367EDDBA" w14:textId="77777777" w:rsidR="00A0679B" w:rsidRPr="00D0250A" w:rsidRDefault="00A0679B" w:rsidP="00D177AB">
      <w:pPr>
        <w:numPr>
          <w:ilvl w:val="12"/>
          <w:numId w:val="0"/>
        </w:numPr>
        <w:tabs>
          <w:tab w:val="clear" w:pos="567"/>
        </w:tabs>
        <w:spacing w:line="240" w:lineRule="auto"/>
        <w:ind w:right="-2"/>
        <w:rPr>
          <w:b/>
          <w:bCs/>
          <w:szCs w:val="22"/>
          <w:lang w:val="lt-LT" w:eastAsia="x-none"/>
        </w:rPr>
      </w:pPr>
    </w:p>
    <w:p w14:paraId="3C0CFF30" w14:textId="6995DDFE" w:rsidR="00A0679B" w:rsidRPr="00D0250A" w:rsidRDefault="00A0679B" w:rsidP="00D177AB">
      <w:pPr>
        <w:numPr>
          <w:ilvl w:val="12"/>
          <w:numId w:val="0"/>
        </w:numPr>
        <w:spacing w:line="240" w:lineRule="auto"/>
        <w:rPr>
          <w:szCs w:val="22"/>
          <w:lang w:val="lt-LT"/>
        </w:rPr>
      </w:pPr>
      <w:r w:rsidRPr="00D0250A">
        <w:rPr>
          <w:szCs w:val="22"/>
          <w:lang w:val="lt-LT"/>
        </w:rPr>
        <w:t>1.</w:t>
      </w:r>
      <w:r w:rsidRPr="00D0250A">
        <w:rPr>
          <w:szCs w:val="22"/>
          <w:lang w:val="lt-LT"/>
        </w:rPr>
        <w:tab/>
        <w:t xml:space="preserve">Kas yra </w:t>
      </w:r>
      <w:proofErr w:type="spellStart"/>
      <w:r w:rsidRPr="00D0250A">
        <w:rPr>
          <w:szCs w:val="22"/>
          <w:lang w:val="lt-LT"/>
        </w:rPr>
        <w:t>Willfact</w:t>
      </w:r>
      <w:proofErr w:type="spellEnd"/>
      <w:r w:rsidRPr="00D0250A">
        <w:rPr>
          <w:szCs w:val="22"/>
          <w:lang w:val="lt-LT"/>
        </w:rPr>
        <w:t xml:space="preserve"> ir kam jis vartojamas</w:t>
      </w:r>
    </w:p>
    <w:p w14:paraId="59A6AD60" w14:textId="35724B77" w:rsidR="00A0679B" w:rsidRPr="00D0250A" w:rsidRDefault="00A0679B" w:rsidP="00D177AB">
      <w:pPr>
        <w:numPr>
          <w:ilvl w:val="12"/>
          <w:numId w:val="0"/>
        </w:numPr>
        <w:spacing w:line="240" w:lineRule="auto"/>
        <w:rPr>
          <w:szCs w:val="22"/>
          <w:lang w:val="lt-LT"/>
        </w:rPr>
      </w:pPr>
      <w:r w:rsidRPr="00D0250A">
        <w:rPr>
          <w:szCs w:val="22"/>
          <w:lang w:val="lt-LT"/>
        </w:rPr>
        <w:t>2.</w:t>
      </w:r>
      <w:r w:rsidRPr="00D0250A">
        <w:rPr>
          <w:szCs w:val="22"/>
          <w:lang w:val="lt-LT"/>
        </w:rPr>
        <w:tab/>
        <w:t xml:space="preserve">Kas žinotina prieš vartojant </w:t>
      </w:r>
      <w:proofErr w:type="spellStart"/>
      <w:r w:rsidRPr="00D0250A">
        <w:rPr>
          <w:szCs w:val="22"/>
          <w:lang w:val="lt-LT"/>
        </w:rPr>
        <w:t>Willfact</w:t>
      </w:r>
      <w:proofErr w:type="spellEnd"/>
    </w:p>
    <w:p w14:paraId="6A562D04" w14:textId="7CC5E72C" w:rsidR="00A0679B" w:rsidRPr="00D0250A" w:rsidRDefault="00A0679B" w:rsidP="00D177AB">
      <w:pPr>
        <w:numPr>
          <w:ilvl w:val="12"/>
          <w:numId w:val="0"/>
        </w:numPr>
        <w:spacing w:line="240" w:lineRule="auto"/>
        <w:rPr>
          <w:szCs w:val="22"/>
          <w:lang w:val="lt-LT"/>
        </w:rPr>
      </w:pPr>
      <w:r w:rsidRPr="00D0250A">
        <w:rPr>
          <w:szCs w:val="22"/>
          <w:lang w:val="lt-LT"/>
        </w:rPr>
        <w:t>3.</w:t>
      </w:r>
      <w:r w:rsidRPr="00D0250A">
        <w:rPr>
          <w:szCs w:val="22"/>
          <w:lang w:val="lt-LT"/>
        </w:rPr>
        <w:tab/>
        <w:t xml:space="preserve">Kaip vartoti </w:t>
      </w:r>
      <w:proofErr w:type="spellStart"/>
      <w:r w:rsidRPr="00D0250A">
        <w:rPr>
          <w:szCs w:val="22"/>
          <w:lang w:val="lt-LT"/>
        </w:rPr>
        <w:t>Willfact</w:t>
      </w:r>
      <w:proofErr w:type="spellEnd"/>
    </w:p>
    <w:p w14:paraId="0709D6F0" w14:textId="77777777" w:rsidR="00A0679B" w:rsidRPr="00D0250A" w:rsidRDefault="00A0679B" w:rsidP="00D177AB">
      <w:pPr>
        <w:numPr>
          <w:ilvl w:val="12"/>
          <w:numId w:val="0"/>
        </w:numPr>
        <w:spacing w:line="240" w:lineRule="auto"/>
        <w:rPr>
          <w:szCs w:val="22"/>
          <w:lang w:val="lt-LT"/>
        </w:rPr>
      </w:pPr>
      <w:r w:rsidRPr="00D0250A">
        <w:rPr>
          <w:szCs w:val="22"/>
          <w:lang w:val="lt-LT"/>
        </w:rPr>
        <w:t>4.</w:t>
      </w:r>
      <w:r w:rsidRPr="00D0250A">
        <w:rPr>
          <w:szCs w:val="22"/>
          <w:lang w:val="lt-LT"/>
        </w:rPr>
        <w:tab/>
        <w:t>Galimas šalutinis poveikis</w:t>
      </w:r>
    </w:p>
    <w:p w14:paraId="1F87588E" w14:textId="4F42861C" w:rsidR="00A0679B" w:rsidRPr="00D0250A" w:rsidRDefault="00A0679B" w:rsidP="00D177AB">
      <w:pPr>
        <w:numPr>
          <w:ilvl w:val="12"/>
          <w:numId w:val="0"/>
        </w:numPr>
        <w:spacing w:line="240" w:lineRule="auto"/>
        <w:rPr>
          <w:szCs w:val="22"/>
          <w:lang w:val="lt-LT"/>
        </w:rPr>
      </w:pPr>
      <w:r w:rsidRPr="00D0250A">
        <w:rPr>
          <w:szCs w:val="22"/>
          <w:lang w:val="lt-LT"/>
        </w:rPr>
        <w:t>5.</w:t>
      </w:r>
      <w:r w:rsidRPr="00D0250A">
        <w:rPr>
          <w:szCs w:val="22"/>
          <w:lang w:val="lt-LT"/>
        </w:rPr>
        <w:tab/>
        <w:t xml:space="preserve">Kaip laikyti </w:t>
      </w:r>
      <w:proofErr w:type="spellStart"/>
      <w:r w:rsidRPr="00D0250A">
        <w:rPr>
          <w:szCs w:val="22"/>
          <w:lang w:val="lt-LT"/>
        </w:rPr>
        <w:t>Willfact</w:t>
      </w:r>
      <w:proofErr w:type="spellEnd"/>
    </w:p>
    <w:p w14:paraId="265D0F3D" w14:textId="77777777" w:rsidR="00A0679B" w:rsidRPr="00D0250A" w:rsidRDefault="00A0679B" w:rsidP="00D177AB">
      <w:pPr>
        <w:numPr>
          <w:ilvl w:val="12"/>
          <w:numId w:val="0"/>
        </w:numPr>
        <w:spacing w:line="240" w:lineRule="auto"/>
        <w:rPr>
          <w:szCs w:val="22"/>
          <w:lang w:val="lt-LT"/>
        </w:rPr>
      </w:pPr>
      <w:r w:rsidRPr="00D0250A">
        <w:rPr>
          <w:szCs w:val="22"/>
          <w:lang w:val="lt-LT"/>
        </w:rPr>
        <w:t>6.</w:t>
      </w:r>
      <w:r w:rsidRPr="00D0250A">
        <w:rPr>
          <w:szCs w:val="22"/>
          <w:lang w:val="lt-LT"/>
        </w:rPr>
        <w:tab/>
      </w:r>
      <w:r w:rsidRPr="00D0250A">
        <w:rPr>
          <w:bCs/>
          <w:szCs w:val="22"/>
          <w:lang w:val="lt-LT" w:eastAsia="x-none"/>
        </w:rPr>
        <w:t>Pakuotės turinys ir kita</w:t>
      </w:r>
      <w:r w:rsidRPr="00D0250A">
        <w:rPr>
          <w:szCs w:val="22"/>
          <w:lang w:val="lt-LT"/>
        </w:rPr>
        <w:t xml:space="preserve"> informacija</w:t>
      </w:r>
    </w:p>
    <w:p w14:paraId="5B1E4DDB" w14:textId="77777777" w:rsidR="00A0679B" w:rsidRPr="00D0250A" w:rsidRDefault="00A0679B" w:rsidP="00D177AB">
      <w:pPr>
        <w:numPr>
          <w:ilvl w:val="12"/>
          <w:numId w:val="0"/>
        </w:numPr>
        <w:tabs>
          <w:tab w:val="clear" w:pos="567"/>
        </w:tabs>
        <w:spacing w:line="240" w:lineRule="auto"/>
        <w:ind w:right="-2"/>
        <w:rPr>
          <w:szCs w:val="22"/>
          <w:lang w:val="lt-LT"/>
        </w:rPr>
      </w:pPr>
    </w:p>
    <w:p w14:paraId="349DBB54" w14:textId="5E79B447" w:rsidR="00A0679B" w:rsidRPr="002336DF" w:rsidRDefault="00A0679B" w:rsidP="00D177AB">
      <w:pPr>
        <w:pStyle w:val="Antrat2"/>
        <w:rPr>
          <w:rFonts w:ascii="Times New Roman" w:hAnsi="Times New Roman"/>
          <w:i w:val="0"/>
          <w:sz w:val="22"/>
          <w:szCs w:val="22"/>
          <w:lang w:val="lt-LT"/>
        </w:rPr>
      </w:pPr>
      <w:r w:rsidRPr="002336DF">
        <w:rPr>
          <w:rFonts w:ascii="Times New Roman" w:hAnsi="Times New Roman"/>
          <w:i w:val="0"/>
          <w:sz w:val="22"/>
          <w:szCs w:val="22"/>
          <w:lang w:val="lt-LT"/>
        </w:rPr>
        <w:t>1.</w:t>
      </w:r>
      <w:r w:rsidRPr="002336DF">
        <w:rPr>
          <w:rFonts w:ascii="Times New Roman" w:hAnsi="Times New Roman"/>
          <w:i w:val="0"/>
          <w:sz w:val="22"/>
          <w:szCs w:val="22"/>
          <w:lang w:val="lt-LT"/>
        </w:rPr>
        <w:tab/>
        <w:t xml:space="preserve">Kas yra </w:t>
      </w:r>
      <w:proofErr w:type="spellStart"/>
      <w:r w:rsidRPr="002336DF">
        <w:rPr>
          <w:rFonts w:ascii="Times New Roman" w:hAnsi="Times New Roman"/>
          <w:i w:val="0"/>
          <w:sz w:val="22"/>
          <w:szCs w:val="22"/>
          <w:lang w:val="lt-LT"/>
        </w:rPr>
        <w:t>Willfact</w:t>
      </w:r>
      <w:proofErr w:type="spellEnd"/>
      <w:r w:rsidRPr="002336DF">
        <w:rPr>
          <w:rFonts w:ascii="Times New Roman" w:hAnsi="Times New Roman"/>
          <w:i w:val="0"/>
          <w:sz w:val="22"/>
          <w:szCs w:val="22"/>
          <w:lang w:val="lt-LT"/>
        </w:rPr>
        <w:t xml:space="preserve"> ir kam jis vartojamas</w:t>
      </w:r>
    </w:p>
    <w:p w14:paraId="22284728" w14:textId="77777777" w:rsidR="00A0679B" w:rsidRPr="00126884" w:rsidRDefault="00A0679B" w:rsidP="00D177AB">
      <w:pPr>
        <w:numPr>
          <w:ilvl w:val="12"/>
          <w:numId w:val="0"/>
        </w:numPr>
        <w:tabs>
          <w:tab w:val="clear" w:pos="567"/>
        </w:tabs>
        <w:spacing w:line="240" w:lineRule="auto"/>
        <w:ind w:right="-2"/>
        <w:rPr>
          <w:lang w:val="lt-LT"/>
        </w:rPr>
      </w:pPr>
    </w:p>
    <w:p w14:paraId="7E3E8180" w14:textId="1FE83A05" w:rsidR="00A0679B" w:rsidRDefault="00A0679B" w:rsidP="00D177AB">
      <w:pPr>
        <w:numPr>
          <w:ilvl w:val="12"/>
          <w:numId w:val="0"/>
        </w:numPr>
        <w:tabs>
          <w:tab w:val="clear" w:pos="567"/>
        </w:tabs>
        <w:spacing w:line="240" w:lineRule="auto"/>
        <w:ind w:right="-2"/>
        <w:rPr>
          <w:lang w:val="lt-LT"/>
        </w:rPr>
      </w:pPr>
      <w:proofErr w:type="spellStart"/>
      <w:r w:rsidRPr="00EF338A">
        <w:rPr>
          <w:lang w:val="lt-LT"/>
        </w:rPr>
        <w:t>Willfact</w:t>
      </w:r>
      <w:proofErr w:type="spellEnd"/>
      <w:r w:rsidRPr="00EF338A">
        <w:rPr>
          <w:lang w:val="lt-LT"/>
        </w:rPr>
        <w:t xml:space="preserve"> yra vaistas,</w:t>
      </w:r>
      <w:r w:rsidR="00040C59">
        <w:rPr>
          <w:lang w:val="lt-LT"/>
        </w:rPr>
        <w:t xml:space="preserve"> </w:t>
      </w:r>
      <w:r w:rsidR="00040C59" w:rsidRPr="00040C59">
        <w:rPr>
          <w:lang w:val="lt-LT"/>
        </w:rPr>
        <w:t>pagamintas iš žmogaus plazmos (kraujo sudėtyje esančio skysčio) ir jame yra</w:t>
      </w:r>
      <w:r w:rsidRPr="00EF338A">
        <w:rPr>
          <w:lang w:val="lt-LT"/>
        </w:rPr>
        <w:t xml:space="preserve"> veikliosios medžiagos</w:t>
      </w:r>
      <w:r w:rsidR="00040C59">
        <w:rPr>
          <w:lang w:val="lt-LT"/>
        </w:rPr>
        <w:t>, vadinamos</w:t>
      </w:r>
      <w:r w:rsidRPr="00EF338A">
        <w:rPr>
          <w:lang w:val="lt-LT"/>
        </w:rPr>
        <w:t xml:space="preserve"> žmogaus </w:t>
      </w:r>
      <w:proofErr w:type="spellStart"/>
      <w:r w:rsidRPr="00EF338A">
        <w:rPr>
          <w:lang w:val="lt-LT"/>
        </w:rPr>
        <w:t>Willebrando</w:t>
      </w:r>
      <w:proofErr w:type="spellEnd"/>
      <w:r w:rsidRPr="00EF338A">
        <w:rPr>
          <w:lang w:val="lt-LT"/>
        </w:rPr>
        <w:t xml:space="preserve"> faktorius (WF).</w:t>
      </w:r>
    </w:p>
    <w:p w14:paraId="0A6C91FE" w14:textId="7B6BC3D4" w:rsidR="00040C59" w:rsidRDefault="00040C59" w:rsidP="00D177AB">
      <w:pPr>
        <w:numPr>
          <w:ilvl w:val="12"/>
          <w:numId w:val="0"/>
        </w:numPr>
        <w:tabs>
          <w:tab w:val="clear" w:pos="567"/>
        </w:tabs>
        <w:spacing w:line="240" w:lineRule="auto"/>
        <w:ind w:right="-2"/>
        <w:rPr>
          <w:lang w:val="lt-LT"/>
        </w:rPr>
      </w:pPr>
    </w:p>
    <w:p w14:paraId="7044A19C" w14:textId="340C21BB" w:rsidR="00040C59" w:rsidRPr="00EF338A" w:rsidRDefault="00040C59" w:rsidP="0009654F">
      <w:pPr>
        <w:numPr>
          <w:ilvl w:val="12"/>
          <w:numId w:val="0"/>
        </w:numPr>
        <w:tabs>
          <w:tab w:val="clear" w:pos="567"/>
        </w:tabs>
        <w:spacing w:line="240" w:lineRule="auto"/>
        <w:ind w:right="-2"/>
        <w:rPr>
          <w:lang w:val="lt-LT"/>
        </w:rPr>
      </w:pPr>
      <w:r w:rsidRPr="00040C59">
        <w:rPr>
          <w:lang w:val="lt-LT"/>
        </w:rPr>
        <w:t>WF dalyvauja kraujo krešėjimo procese.</w:t>
      </w:r>
      <w:r w:rsidR="0009654F" w:rsidRPr="002336DF">
        <w:rPr>
          <w:lang w:val="lt-LT"/>
        </w:rPr>
        <w:t xml:space="preserve"> </w:t>
      </w:r>
      <w:r w:rsidR="007700B8" w:rsidRPr="002336DF">
        <w:rPr>
          <w:rStyle w:val="rynqvb"/>
          <w:lang w:val="lt-LT"/>
        </w:rPr>
        <w:t xml:space="preserve">Šio faktoriaus trūkumas, pavyzdžiui, sergant </w:t>
      </w:r>
      <w:proofErr w:type="spellStart"/>
      <w:r w:rsidR="007700B8">
        <w:rPr>
          <w:lang w:val="lt-LT"/>
        </w:rPr>
        <w:t>Von</w:t>
      </w:r>
      <w:proofErr w:type="spellEnd"/>
      <w:r w:rsidR="007700B8">
        <w:rPr>
          <w:lang w:val="lt-LT"/>
        </w:rPr>
        <w:t xml:space="preserve"> </w:t>
      </w:r>
      <w:proofErr w:type="spellStart"/>
      <w:r w:rsidR="007700B8">
        <w:rPr>
          <w:lang w:val="lt-LT"/>
        </w:rPr>
        <w:t>Vilebrando</w:t>
      </w:r>
      <w:proofErr w:type="spellEnd"/>
      <w:r w:rsidR="007700B8">
        <w:rPr>
          <w:lang w:val="lt-LT"/>
        </w:rPr>
        <w:t xml:space="preserve"> (</w:t>
      </w:r>
      <w:proofErr w:type="spellStart"/>
      <w:r w:rsidR="007700B8" w:rsidRPr="00FF31A0">
        <w:rPr>
          <w:i/>
          <w:noProof/>
          <w:szCs w:val="24"/>
          <w:lang w:val="lt-LT"/>
        </w:rPr>
        <w:t>Von</w:t>
      </w:r>
      <w:proofErr w:type="spellEnd"/>
      <w:r w:rsidR="007700B8" w:rsidRPr="00FF31A0">
        <w:rPr>
          <w:i/>
          <w:noProof/>
          <w:szCs w:val="24"/>
          <w:lang w:val="lt-LT"/>
        </w:rPr>
        <w:t xml:space="preserve"> Willebrand</w:t>
      </w:r>
      <w:r w:rsidR="007700B8">
        <w:rPr>
          <w:noProof/>
          <w:szCs w:val="24"/>
          <w:lang w:val="lt-LT"/>
        </w:rPr>
        <w:t>)</w:t>
      </w:r>
      <w:r w:rsidR="007700B8" w:rsidRPr="00FF31A0">
        <w:rPr>
          <w:lang w:val="lt-LT"/>
        </w:rPr>
        <w:t xml:space="preserve"> </w:t>
      </w:r>
      <w:r w:rsidR="007700B8" w:rsidRPr="00126884">
        <w:rPr>
          <w:lang w:val="lt-LT"/>
        </w:rPr>
        <w:t>liga</w:t>
      </w:r>
      <w:r w:rsidR="00BF3B8E">
        <w:rPr>
          <w:lang w:val="lt-LT"/>
        </w:rPr>
        <w:t xml:space="preserve"> reiškia</w:t>
      </w:r>
      <w:r w:rsidR="0009654F" w:rsidRPr="0009654F">
        <w:rPr>
          <w:lang w:val="lt-LT"/>
        </w:rPr>
        <w:t>, kad kraujas</w:t>
      </w:r>
      <w:r w:rsidR="007700B8">
        <w:rPr>
          <w:lang w:val="lt-LT"/>
        </w:rPr>
        <w:t xml:space="preserve"> </w:t>
      </w:r>
      <w:proofErr w:type="spellStart"/>
      <w:r w:rsidR="0009654F" w:rsidRPr="0009654F">
        <w:rPr>
          <w:lang w:val="lt-LT"/>
        </w:rPr>
        <w:t>nekreša</w:t>
      </w:r>
      <w:proofErr w:type="spellEnd"/>
      <w:r w:rsidR="0009654F" w:rsidRPr="0009654F">
        <w:rPr>
          <w:lang w:val="lt-LT"/>
        </w:rPr>
        <w:t xml:space="preserve"> taip greitai, kaip turėtų, todėl padidėja polinkis kraujuoti. WF pakeitimas </w:t>
      </w:r>
      <w:proofErr w:type="spellStart"/>
      <w:r w:rsidR="001B16B6">
        <w:rPr>
          <w:lang w:val="lt-LT"/>
        </w:rPr>
        <w:t>Willfact</w:t>
      </w:r>
      <w:proofErr w:type="spellEnd"/>
      <w:r w:rsidR="007700B8">
        <w:rPr>
          <w:lang w:val="lt-LT"/>
        </w:rPr>
        <w:t xml:space="preserve"> </w:t>
      </w:r>
      <w:r w:rsidR="0009654F" w:rsidRPr="0009654F">
        <w:rPr>
          <w:lang w:val="lt-LT"/>
        </w:rPr>
        <w:t xml:space="preserve">laikinai sutvarko </w:t>
      </w:r>
      <w:r w:rsidR="002915A6">
        <w:rPr>
          <w:lang w:val="lt-LT"/>
        </w:rPr>
        <w:t xml:space="preserve">kraujo </w:t>
      </w:r>
      <w:r w:rsidR="0009654F" w:rsidRPr="0009654F">
        <w:rPr>
          <w:lang w:val="lt-LT"/>
        </w:rPr>
        <w:t>krešėjimo mechanizmus.</w:t>
      </w:r>
    </w:p>
    <w:p w14:paraId="3EFAFFA4" w14:textId="77777777" w:rsidR="00A0679B" w:rsidRPr="00FF31A0" w:rsidRDefault="00A0679B" w:rsidP="00D177AB">
      <w:pPr>
        <w:numPr>
          <w:ilvl w:val="12"/>
          <w:numId w:val="0"/>
        </w:numPr>
        <w:tabs>
          <w:tab w:val="clear" w:pos="567"/>
        </w:tabs>
        <w:spacing w:line="240" w:lineRule="auto"/>
        <w:ind w:right="-2"/>
        <w:rPr>
          <w:lang w:val="lt-LT"/>
        </w:rPr>
      </w:pPr>
    </w:p>
    <w:p w14:paraId="3E2DFF09" w14:textId="5076C94A" w:rsidR="00A0679B" w:rsidRPr="00FF31A0" w:rsidRDefault="00A0679B" w:rsidP="00D177AB">
      <w:pPr>
        <w:numPr>
          <w:ilvl w:val="12"/>
          <w:numId w:val="0"/>
        </w:numPr>
        <w:tabs>
          <w:tab w:val="clear" w:pos="567"/>
        </w:tabs>
        <w:spacing w:line="240" w:lineRule="auto"/>
        <w:ind w:right="-2"/>
        <w:rPr>
          <w:lang w:val="lt-LT"/>
        </w:rPr>
      </w:pPr>
      <w:proofErr w:type="spellStart"/>
      <w:r w:rsidRPr="00126884">
        <w:rPr>
          <w:lang w:val="lt-LT"/>
        </w:rPr>
        <w:t>Willfact</w:t>
      </w:r>
      <w:proofErr w:type="spellEnd"/>
      <w:r w:rsidRPr="00126884">
        <w:rPr>
          <w:lang w:val="lt-LT"/>
        </w:rPr>
        <w:t xml:space="preserve"> vartojamas </w:t>
      </w:r>
      <w:proofErr w:type="spellStart"/>
      <w:r w:rsidR="0003375C">
        <w:rPr>
          <w:lang w:val="lt-LT"/>
        </w:rPr>
        <w:t>Von</w:t>
      </w:r>
      <w:proofErr w:type="spellEnd"/>
      <w:r w:rsidR="0003375C">
        <w:rPr>
          <w:lang w:val="lt-LT"/>
        </w:rPr>
        <w:t xml:space="preserve"> </w:t>
      </w:r>
      <w:proofErr w:type="spellStart"/>
      <w:r w:rsidR="0003375C">
        <w:rPr>
          <w:lang w:val="lt-LT"/>
        </w:rPr>
        <w:t>Vilebrando</w:t>
      </w:r>
      <w:proofErr w:type="spellEnd"/>
      <w:r w:rsidR="0003375C">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03375C">
        <w:rPr>
          <w:noProof/>
          <w:szCs w:val="24"/>
          <w:lang w:val="lt-LT"/>
        </w:rPr>
        <w:t>)</w:t>
      </w:r>
      <w:r w:rsidRPr="00FF31A0">
        <w:rPr>
          <w:lang w:val="lt-LT"/>
        </w:rPr>
        <w:t xml:space="preserve"> </w:t>
      </w:r>
      <w:r w:rsidRPr="00126884">
        <w:rPr>
          <w:lang w:val="lt-LT"/>
        </w:rPr>
        <w:t xml:space="preserve">liga sergančių pacientų kraujavimui, įskaitant operacijos metu, išvengti ir gydyti, kai gydymas vien </w:t>
      </w:r>
      <w:proofErr w:type="spellStart"/>
      <w:r w:rsidRPr="00126884">
        <w:rPr>
          <w:lang w:val="lt-LT"/>
        </w:rPr>
        <w:t>desmopresinu</w:t>
      </w:r>
      <w:proofErr w:type="spellEnd"/>
      <w:r w:rsidRPr="00126884">
        <w:rPr>
          <w:lang w:val="lt-LT"/>
        </w:rPr>
        <w:t xml:space="preserve"> nėra veiksmingas arba jo taikyti negalima.</w:t>
      </w:r>
    </w:p>
    <w:p w14:paraId="059DC88D" w14:textId="6AD73EB3" w:rsidR="00A0679B" w:rsidRDefault="00A0679B" w:rsidP="00D177AB">
      <w:pPr>
        <w:numPr>
          <w:ilvl w:val="12"/>
          <w:numId w:val="0"/>
        </w:numPr>
        <w:tabs>
          <w:tab w:val="clear" w:pos="567"/>
        </w:tabs>
        <w:spacing w:line="240" w:lineRule="auto"/>
        <w:ind w:right="-2"/>
        <w:rPr>
          <w:lang w:val="lt-LT"/>
        </w:rPr>
      </w:pPr>
    </w:p>
    <w:p w14:paraId="5E8D3F4E" w14:textId="1A8361CF" w:rsidR="007700B8" w:rsidRDefault="001B16B6" w:rsidP="002336DF">
      <w:pPr>
        <w:rPr>
          <w:lang w:val="lt-LT"/>
        </w:rPr>
      </w:pPr>
      <w:proofErr w:type="spellStart"/>
      <w:r>
        <w:rPr>
          <w:lang w:val="lt-LT"/>
        </w:rPr>
        <w:t>Willfact</w:t>
      </w:r>
      <w:proofErr w:type="spellEnd"/>
      <w:r w:rsidR="007700B8" w:rsidRPr="008D211B">
        <w:rPr>
          <w:lang w:val="lt-LT"/>
        </w:rPr>
        <w:t xml:space="preserve"> negalima vartoti </w:t>
      </w:r>
      <w:proofErr w:type="spellStart"/>
      <w:r w:rsidR="007700B8" w:rsidRPr="008D211B">
        <w:rPr>
          <w:lang w:val="lt-LT"/>
        </w:rPr>
        <w:t>hemofilijai</w:t>
      </w:r>
      <w:proofErr w:type="spellEnd"/>
      <w:r w:rsidR="007700B8" w:rsidRPr="008D211B">
        <w:rPr>
          <w:lang w:val="lt-LT"/>
        </w:rPr>
        <w:t xml:space="preserve"> A gydyti.</w:t>
      </w:r>
    </w:p>
    <w:p w14:paraId="570D74D1" w14:textId="77777777" w:rsidR="007700B8" w:rsidRPr="00126884" w:rsidRDefault="007700B8" w:rsidP="00D177AB">
      <w:pPr>
        <w:numPr>
          <w:ilvl w:val="12"/>
          <w:numId w:val="0"/>
        </w:numPr>
        <w:tabs>
          <w:tab w:val="clear" w:pos="567"/>
        </w:tabs>
        <w:spacing w:line="240" w:lineRule="auto"/>
        <w:ind w:right="-2"/>
        <w:rPr>
          <w:lang w:val="lt-LT"/>
        </w:rPr>
      </w:pPr>
    </w:p>
    <w:p w14:paraId="11237941" w14:textId="07AD4A53"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2.</w:t>
      </w:r>
      <w:r w:rsidRPr="00F35191">
        <w:rPr>
          <w:rFonts w:eastAsia="Times New Roman"/>
          <w:bCs/>
          <w:caps w:val="0"/>
          <w:kern w:val="32"/>
          <w:sz w:val="22"/>
          <w:szCs w:val="22"/>
          <w:lang w:val="sk-SK" w:eastAsia="sk-SK"/>
        </w:rPr>
        <w:tab/>
        <w:t>Kas žinotina prieš vartojant Willfact</w:t>
      </w:r>
    </w:p>
    <w:p w14:paraId="18EF76A7" w14:textId="77777777" w:rsidR="00A0679B" w:rsidRPr="00126884" w:rsidRDefault="00A0679B" w:rsidP="00D177AB">
      <w:pPr>
        <w:numPr>
          <w:ilvl w:val="12"/>
          <w:numId w:val="0"/>
        </w:numPr>
        <w:tabs>
          <w:tab w:val="clear" w:pos="567"/>
        </w:tabs>
        <w:spacing w:line="240" w:lineRule="auto"/>
        <w:ind w:right="-2"/>
        <w:rPr>
          <w:lang w:val="lt-LT"/>
        </w:rPr>
      </w:pPr>
    </w:p>
    <w:p w14:paraId="35A79572" w14:textId="78150B39" w:rsidR="00A0679B" w:rsidRPr="00917DF1" w:rsidRDefault="00A0679B" w:rsidP="00D177AB">
      <w:pPr>
        <w:keepNext/>
        <w:jc w:val="both"/>
        <w:rPr>
          <w:b/>
          <w:lang w:val="lt-LT"/>
        </w:rPr>
      </w:pPr>
      <w:proofErr w:type="spellStart"/>
      <w:r w:rsidRPr="00126884">
        <w:rPr>
          <w:b/>
          <w:lang w:val="lt-LT"/>
        </w:rPr>
        <w:t>Willfact</w:t>
      </w:r>
      <w:proofErr w:type="spellEnd"/>
      <w:r w:rsidRPr="00126884">
        <w:rPr>
          <w:b/>
          <w:lang w:val="lt-LT"/>
        </w:rPr>
        <w:t xml:space="preserve"> vartoti </w:t>
      </w:r>
      <w:proofErr w:type="spellStart"/>
      <w:r w:rsidR="00BB593A" w:rsidRPr="005D554B">
        <w:rPr>
          <w:b/>
          <w:bCs/>
          <w:szCs w:val="22"/>
          <w:lang w:eastAsia="x-none"/>
        </w:rPr>
        <w:t>draudžiama</w:t>
      </w:r>
      <w:proofErr w:type="spellEnd"/>
    </w:p>
    <w:p w14:paraId="791D19C4" w14:textId="77777777" w:rsidR="00A0679B" w:rsidRPr="00FF31A0" w:rsidRDefault="00A0679B" w:rsidP="00D177AB">
      <w:pPr>
        <w:jc w:val="both"/>
        <w:rPr>
          <w:lang w:val="lt-LT"/>
        </w:rPr>
      </w:pPr>
    </w:p>
    <w:p w14:paraId="6C726EDC" w14:textId="77777777" w:rsidR="00A0679B" w:rsidRPr="00917DF1" w:rsidRDefault="00A0679B" w:rsidP="00F25F3B">
      <w:pPr>
        <w:pStyle w:val="BT-EMEASMCA"/>
        <w:numPr>
          <w:ilvl w:val="0"/>
          <w:numId w:val="20"/>
        </w:numPr>
      </w:pPr>
      <w:r w:rsidRPr="00917DF1">
        <w:t xml:space="preserve">jeigu yra </w:t>
      </w:r>
      <w:r w:rsidRPr="00B4103C">
        <w:rPr>
          <w:bCs/>
        </w:rPr>
        <w:t>alergija</w:t>
      </w:r>
      <w:r w:rsidRPr="00917DF1">
        <w:t xml:space="preserve"> žmogaus Willebrando faktoriui arba bet kuriai pagalbinei </w:t>
      </w:r>
      <w:r>
        <w:t>šio vaisto</w:t>
      </w:r>
      <w:r w:rsidRPr="00917DF1">
        <w:t xml:space="preserve"> medžiagai</w:t>
      </w:r>
      <w:r>
        <w:t xml:space="preserve"> </w:t>
      </w:r>
      <w:r w:rsidRPr="008F5013">
        <w:t>(jos išvardytos 6 skyriuje)</w:t>
      </w:r>
      <w:r w:rsidRPr="00917DF1">
        <w:t>;</w:t>
      </w:r>
    </w:p>
    <w:p w14:paraId="7D13D518" w14:textId="77777777" w:rsidR="00A0679B" w:rsidRPr="00917DF1" w:rsidRDefault="00A0679B" w:rsidP="00F25F3B">
      <w:pPr>
        <w:pStyle w:val="BT-EMEASMCA"/>
        <w:numPr>
          <w:ilvl w:val="0"/>
          <w:numId w:val="20"/>
        </w:numPr>
      </w:pPr>
      <w:r w:rsidRPr="00917DF1">
        <w:t xml:space="preserve">jeigu sergate </w:t>
      </w:r>
      <w:r w:rsidRPr="00917DF1">
        <w:rPr>
          <w:b/>
          <w:bCs/>
        </w:rPr>
        <w:t>hemofilija A</w:t>
      </w:r>
      <w:r w:rsidRPr="00917DF1">
        <w:t>.</w:t>
      </w:r>
    </w:p>
    <w:p w14:paraId="7CE2FE90" w14:textId="77777777" w:rsidR="00A0679B" w:rsidRPr="00126884" w:rsidRDefault="00A0679B" w:rsidP="00D177AB">
      <w:pPr>
        <w:jc w:val="both"/>
        <w:rPr>
          <w:b/>
          <w:lang w:val="lt-LT"/>
        </w:rPr>
      </w:pPr>
    </w:p>
    <w:p w14:paraId="2B4CDC77" w14:textId="77777777" w:rsidR="00A0679B" w:rsidRPr="00AD3558" w:rsidRDefault="00A0679B" w:rsidP="00D177AB">
      <w:pPr>
        <w:rPr>
          <w:b/>
          <w:bCs/>
          <w:szCs w:val="24"/>
          <w:lang w:val="lt-LT"/>
        </w:rPr>
      </w:pPr>
      <w:r w:rsidRPr="00AD3558">
        <w:rPr>
          <w:b/>
          <w:bCs/>
          <w:noProof/>
          <w:szCs w:val="24"/>
          <w:lang w:val="lt-LT"/>
        </w:rPr>
        <w:t>Įspėjimai ir atsargumo priemonės</w:t>
      </w:r>
    </w:p>
    <w:p w14:paraId="3EB28856" w14:textId="77777777" w:rsidR="00A0679B" w:rsidRPr="00FF31A0" w:rsidRDefault="00A0679B" w:rsidP="00D177AB">
      <w:pPr>
        <w:jc w:val="both"/>
        <w:rPr>
          <w:rFonts w:eastAsia="MS Mincho"/>
          <w:lang w:val="lt-LT"/>
        </w:rPr>
      </w:pPr>
    </w:p>
    <w:p w14:paraId="6225338A" w14:textId="6EAC3E96" w:rsidR="00A0679B" w:rsidRPr="00917DF1" w:rsidRDefault="00A0679B" w:rsidP="00D177AB">
      <w:pPr>
        <w:jc w:val="both"/>
        <w:rPr>
          <w:color w:val="000000"/>
          <w:lang w:val="lt-LT"/>
        </w:rPr>
      </w:pPr>
      <w:r w:rsidRPr="00126884">
        <w:rPr>
          <w:lang w:val="lt-LT"/>
        </w:rPr>
        <w:t xml:space="preserve">Jūsų gydymą </w:t>
      </w:r>
      <w:proofErr w:type="spellStart"/>
      <w:r w:rsidRPr="00126884">
        <w:rPr>
          <w:lang w:val="lt-LT"/>
        </w:rPr>
        <w:t>Willfact</w:t>
      </w:r>
      <w:proofErr w:type="spellEnd"/>
      <w:r w:rsidRPr="00126884">
        <w:rPr>
          <w:lang w:val="lt-LT"/>
        </w:rPr>
        <w:t xml:space="preserve"> visada turi </w:t>
      </w:r>
      <w:r w:rsidRPr="00126884">
        <w:rPr>
          <w:b/>
          <w:lang w:val="lt-LT"/>
        </w:rPr>
        <w:t>prižiūrėti</w:t>
      </w:r>
      <w:r w:rsidRPr="00917DF1">
        <w:rPr>
          <w:lang w:val="lt-LT"/>
        </w:rPr>
        <w:t xml:space="preserve"> </w:t>
      </w:r>
      <w:proofErr w:type="spellStart"/>
      <w:r w:rsidRPr="00917DF1">
        <w:rPr>
          <w:lang w:val="lt-LT"/>
        </w:rPr>
        <w:t>hemostatinių</w:t>
      </w:r>
      <w:proofErr w:type="spellEnd"/>
      <w:r w:rsidRPr="00917DF1">
        <w:rPr>
          <w:lang w:val="lt-LT"/>
        </w:rPr>
        <w:t xml:space="preserve"> sutrikimų gydymo patirties turintis </w:t>
      </w:r>
      <w:r w:rsidRPr="00917DF1">
        <w:rPr>
          <w:b/>
          <w:lang w:val="lt-LT"/>
        </w:rPr>
        <w:t>gydytojas</w:t>
      </w:r>
      <w:r w:rsidRPr="00917DF1">
        <w:rPr>
          <w:lang w:val="lt-LT"/>
        </w:rPr>
        <w:t>.</w:t>
      </w:r>
    </w:p>
    <w:p w14:paraId="48372F57" w14:textId="77777777" w:rsidR="00A0679B" w:rsidRPr="00FF31A0" w:rsidRDefault="00A0679B" w:rsidP="00D177AB">
      <w:pPr>
        <w:jc w:val="both"/>
        <w:rPr>
          <w:rFonts w:ascii="MS Mincho" w:eastAsia="MS Mincho"/>
          <w:color w:val="000000"/>
          <w:lang w:val="lt-LT"/>
        </w:rPr>
      </w:pPr>
    </w:p>
    <w:p w14:paraId="08200044" w14:textId="5A5C86C3" w:rsidR="00A0679B" w:rsidRDefault="00A0679B" w:rsidP="00D177AB">
      <w:pPr>
        <w:jc w:val="both"/>
        <w:rPr>
          <w:lang w:val="lt-LT"/>
        </w:rPr>
      </w:pPr>
      <w:r w:rsidRPr="00126884">
        <w:rPr>
          <w:lang w:val="lt-LT"/>
        </w:rPr>
        <w:lastRenderedPageBreak/>
        <w:t xml:space="preserve">Jeigu pasireiškė sunkus kraujavimas ir kraujo tyrimas rodo, kad VIII faktoriaus kiekis Jūsų kraujyje sumažėjo, Jums bus skirta pirmąsias dvylika valandų vartoti </w:t>
      </w:r>
      <w:proofErr w:type="spellStart"/>
      <w:r w:rsidR="0003375C">
        <w:rPr>
          <w:lang w:val="lt-LT"/>
        </w:rPr>
        <w:t>Willebrando</w:t>
      </w:r>
      <w:proofErr w:type="spellEnd"/>
      <w:r w:rsidR="0003375C">
        <w:rPr>
          <w:lang w:val="lt-LT"/>
        </w:rPr>
        <w:t xml:space="preserve"> faktoriaus</w:t>
      </w:r>
      <w:r w:rsidR="0003375C" w:rsidRPr="0003375C">
        <w:rPr>
          <w:lang w:val="lt-LT"/>
        </w:rPr>
        <w:t xml:space="preserve"> </w:t>
      </w:r>
      <w:r w:rsidR="0003375C">
        <w:rPr>
          <w:lang w:val="lt-LT"/>
        </w:rPr>
        <w:t>(</w:t>
      </w:r>
      <w:r w:rsidRPr="00126884">
        <w:rPr>
          <w:lang w:val="lt-LT"/>
        </w:rPr>
        <w:t>WF</w:t>
      </w:r>
      <w:r w:rsidR="0003375C">
        <w:rPr>
          <w:lang w:val="lt-LT"/>
        </w:rPr>
        <w:t>)</w:t>
      </w:r>
      <w:r w:rsidRPr="00126884">
        <w:rPr>
          <w:lang w:val="lt-LT"/>
        </w:rPr>
        <w:t xml:space="preserve"> </w:t>
      </w:r>
      <w:r w:rsidR="0003375C">
        <w:rPr>
          <w:lang w:val="lt-LT"/>
        </w:rPr>
        <w:t xml:space="preserve">vaistinį </w:t>
      </w:r>
      <w:r w:rsidRPr="00126884">
        <w:rPr>
          <w:lang w:val="lt-LT"/>
        </w:rPr>
        <w:t>preparatą kartu su VIII faktoriaus preparatu.</w:t>
      </w:r>
    </w:p>
    <w:p w14:paraId="4EB6D425" w14:textId="77777777" w:rsidR="00A0679B" w:rsidRPr="00917DF1" w:rsidRDefault="00A0679B" w:rsidP="00D177AB">
      <w:pPr>
        <w:jc w:val="both"/>
        <w:rPr>
          <w:color w:val="000000"/>
          <w:lang w:val="lt-LT"/>
        </w:rPr>
      </w:pPr>
    </w:p>
    <w:p w14:paraId="56F5660F" w14:textId="77777777" w:rsidR="00A0679B" w:rsidRPr="00126884" w:rsidRDefault="00A0679B" w:rsidP="00D177AB">
      <w:pPr>
        <w:keepNext/>
        <w:jc w:val="both"/>
        <w:rPr>
          <w:rFonts w:ascii="MS Mincho" w:eastAsia="MS Mincho"/>
          <w:b/>
          <w:i/>
          <w:color w:val="000000"/>
          <w:lang w:val="lt-LT"/>
        </w:rPr>
      </w:pPr>
      <w:r w:rsidRPr="00126884">
        <w:rPr>
          <w:b/>
          <w:i/>
          <w:lang w:val="lt-LT"/>
        </w:rPr>
        <w:t>Alerginės reakcijos</w:t>
      </w:r>
    </w:p>
    <w:p w14:paraId="1F592664" w14:textId="7AA6A02E" w:rsidR="00A0679B" w:rsidRPr="00917DF1" w:rsidRDefault="00A0679B" w:rsidP="00D177AB">
      <w:pPr>
        <w:jc w:val="both"/>
        <w:rPr>
          <w:szCs w:val="22"/>
          <w:lang w:val="lt-LT"/>
        </w:rPr>
      </w:pPr>
      <w:r w:rsidRPr="00917DF1">
        <w:rPr>
          <w:lang w:val="lt-LT"/>
        </w:rPr>
        <w:t xml:space="preserve">Kaip ir vartojant kitų į veną leisti skirtų vaistų, kuriuose yra baltymų, gautų iš žmogaus kraujo arba plazmos, </w:t>
      </w:r>
      <w:r w:rsidRPr="00917DF1">
        <w:rPr>
          <w:b/>
          <w:lang w:val="lt-LT"/>
        </w:rPr>
        <w:t>alergijos forma</w:t>
      </w:r>
      <w:r w:rsidRPr="00917DF1">
        <w:rPr>
          <w:lang w:val="lt-LT"/>
        </w:rPr>
        <w:t xml:space="preserve"> gali pasireikšti </w:t>
      </w:r>
      <w:r w:rsidRPr="00917DF1">
        <w:rPr>
          <w:b/>
          <w:lang w:val="lt-LT"/>
        </w:rPr>
        <w:t>padidėjusio jautrumo reakcijos</w:t>
      </w:r>
      <w:r w:rsidRPr="00917DF1">
        <w:rPr>
          <w:lang w:val="lt-LT"/>
        </w:rPr>
        <w:t>.</w:t>
      </w:r>
      <w:r w:rsidRPr="00917DF1">
        <w:rPr>
          <w:color w:val="000000"/>
          <w:lang w:val="lt-LT"/>
        </w:rPr>
        <w:t xml:space="preserve"> </w:t>
      </w:r>
      <w:r w:rsidRPr="00917DF1">
        <w:rPr>
          <w:lang w:val="lt-LT"/>
        </w:rPr>
        <w:t>Injekcijos metu bus stebima, ar nepasireiškia ankstyvų padidėjusio jautrumo požymių</w:t>
      </w:r>
      <w:r w:rsidR="00C56867">
        <w:rPr>
          <w:lang w:val="lt-LT"/>
        </w:rPr>
        <w:t xml:space="preserve">. </w:t>
      </w:r>
      <w:r w:rsidR="00C56867" w:rsidRPr="00C56867">
        <w:rPr>
          <w:lang w:val="lt-LT"/>
        </w:rPr>
        <w:t>Tai gali būti</w:t>
      </w:r>
      <w:r w:rsidR="00C56867">
        <w:rPr>
          <w:lang w:val="lt-LT"/>
        </w:rPr>
        <w:t xml:space="preserve"> </w:t>
      </w:r>
      <w:r w:rsidR="00C56867" w:rsidRPr="00B4103C">
        <w:rPr>
          <w:rFonts w:eastAsia="MS Mincho"/>
          <w:lang w:val="lt-LT"/>
        </w:rPr>
        <w:t>išbėrimas</w:t>
      </w:r>
      <w:r w:rsidR="00C56867">
        <w:rPr>
          <w:lang w:val="lt-LT"/>
        </w:rPr>
        <w:t xml:space="preserve"> (</w:t>
      </w:r>
      <w:r w:rsidRPr="00917DF1">
        <w:rPr>
          <w:lang w:val="lt-LT"/>
        </w:rPr>
        <w:t>dilgėlinė</w:t>
      </w:r>
      <w:r w:rsidR="00C56867">
        <w:rPr>
          <w:lang w:val="lt-LT"/>
        </w:rPr>
        <w:t xml:space="preserve"> ar </w:t>
      </w:r>
      <w:proofErr w:type="spellStart"/>
      <w:r w:rsidRPr="00917DF1">
        <w:rPr>
          <w:lang w:val="lt-LT"/>
        </w:rPr>
        <w:t>generalizuota</w:t>
      </w:r>
      <w:proofErr w:type="spellEnd"/>
      <w:r w:rsidRPr="00917DF1">
        <w:rPr>
          <w:lang w:val="lt-LT"/>
        </w:rPr>
        <w:t xml:space="preserve"> dilgėlinė), spaudimas krūtinės srityje, švokštimas, kraujospūdžio nukritimas (</w:t>
      </w:r>
      <w:proofErr w:type="spellStart"/>
      <w:r w:rsidRPr="00917DF1">
        <w:rPr>
          <w:lang w:val="lt-LT"/>
        </w:rPr>
        <w:t>hipotenzija</w:t>
      </w:r>
      <w:proofErr w:type="spellEnd"/>
      <w:r w:rsidRPr="00917DF1">
        <w:rPr>
          <w:lang w:val="lt-LT"/>
        </w:rPr>
        <w:t>) ir sunkios alerginės reakcijos (</w:t>
      </w:r>
      <w:proofErr w:type="spellStart"/>
      <w:r w:rsidRPr="00917DF1">
        <w:rPr>
          <w:lang w:val="lt-LT"/>
        </w:rPr>
        <w:t>anafilaksija</w:t>
      </w:r>
      <w:proofErr w:type="spellEnd"/>
      <w:r w:rsidRPr="00917DF1">
        <w:rPr>
          <w:lang w:val="lt-LT"/>
        </w:rPr>
        <w:t>).</w:t>
      </w:r>
    </w:p>
    <w:p w14:paraId="3A22951B" w14:textId="3283F065" w:rsidR="00A0679B" w:rsidRDefault="00A0679B" w:rsidP="00D177AB">
      <w:pPr>
        <w:jc w:val="both"/>
        <w:rPr>
          <w:rFonts w:ascii="MS Mincho" w:eastAsia="MS Mincho"/>
          <w:color w:val="000000"/>
          <w:lang w:val="lt-LT"/>
        </w:rPr>
      </w:pPr>
    </w:p>
    <w:p w14:paraId="0AAA129C" w14:textId="33B1C3DC" w:rsidR="006B7571" w:rsidRDefault="006B7571" w:rsidP="002336DF">
      <w:pPr>
        <w:rPr>
          <w:rFonts w:ascii="MS Mincho" w:eastAsia="MS Mincho"/>
          <w:color w:val="000000"/>
          <w:lang w:val="lt-LT"/>
        </w:rPr>
      </w:pPr>
      <w:r w:rsidRPr="002336DF">
        <w:rPr>
          <w:rStyle w:val="rynqvb"/>
          <w:lang w:val="lt-LT"/>
        </w:rPr>
        <w:t>Jūsų gydytojas informuos jus apie įspėjamuosius alerginės reakcijos požymius.</w:t>
      </w:r>
    </w:p>
    <w:p w14:paraId="262C50BC" w14:textId="6F3046BE" w:rsidR="006B7571" w:rsidRPr="002336DF" w:rsidRDefault="006B7571" w:rsidP="002336DF">
      <w:pPr>
        <w:rPr>
          <w:rStyle w:val="rynqvb"/>
          <w:lang w:val="lt-LT"/>
        </w:rPr>
      </w:pPr>
      <w:r w:rsidRPr="002336DF">
        <w:rPr>
          <w:rStyle w:val="rynqvb"/>
          <w:lang w:val="lt-LT"/>
        </w:rPr>
        <w:t>Jei atsiranda padidėjusio jautrumo požymių ar simptomų, gydymą reikia nutraukti ir nedelsiant kreiptis į gydytoją.</w:t>
      </w:r>
    </w:p>
    <w:p w14:paraId="2A16CCA1" w14:textId="05D34C84" w:rsidR="006B7571" w:rsidRDefault="006B7571" w:rsidP="00D177AB">
      <w:pPr>
        <w:jc w:val="both"/>
        <w:rPr>
          <w:rFonts w:ascii="MS Mincho" w:eastAsia="MS Mincho"/>
          <w:color w:val="000000"/>
          <w:lang w:val="lt-LT"/>
        </w:rPr>
      </w:pPr>
    </w:p>
    <w:p w14:paraId="1587CF58" w14:textId="77777777" w:rsidR="00044F4E" w:rsidRPr="00057C07" w:rsidRDefault="00044F4E" w:rsidP="00044F4E">
      <w:pPr>
        <w:rPr>
          <w:b/>
          <w:lang w:val="lt-LT"/>
        </w:rPr>
      </w:pPr>
      <w:r>
        <w:rPr>
          <w:b/>
          <w:lang w:val="lt-LT"/>
        </w:rPr>
        <w:t>Sauga nuo</w:t>
      </w:r>
      <w:r w:rsidRPr="00057C07">
        <w:rPr>
          <w:b/>
          <w:lang w:val="lt-LT"/>
        </w:rPr>
        <w:t xml:space="preserve"> virusų</w:t>
      </w:r>
    </w:p>
    <w:p w14:paraId="162A15A0" w14:textId="77777777" w:rsidR="00044F4E" w:rsidRPr="00B4103C" w:rsidRDefault="00044F4E" w:rsidP="00044F4E">
      <w:pPr>
        <w:rPr>
          <w:lang w:val="lt-LT"/>
        </w:rPr>
      </w:pPr>
      <w:r w:rsidRPr="00B4103C">
        <w:rPr>
          <w:lang w:val="lt-LT"/>
        </w:rPr>
        <w:t>Kai vaistai yra pagaminti iš žmogaus kraujo ar plazmos, yra taikomos tam tikros priemonės, sieki</w:t>
      </w:r>
      <w:r>
        <w:rPr>
          <w:lang w:val="lt-LT"/>
        </w:rPr>
        <w:t>ant išvengti infekcijų perdavimo</w:t>
      </w:r>
      <w:r w:rsidRPr="00B4103C">
        <w:rPr>
          <w:lang w:val="lt-LT"/>
        </w:rPr>
        <w:t xml:space="preserve"> pacientams. Tai apima:</w:t>
      </w:r>
    </w:p>
    <w:p w14:paraId="678C4682" w14:textId="655BF8C6" w:rsidR="00044F4E" w:rsidRPr="00B4103C" w:rsidRDefault="00044F4E" w:rsidP="002336DF">
      <w:pPr>
        <w:numPr>
          <w:ilvl w:val="0"/>
          <w:numId w:val="23"/>
        </w:numPr>
        <w:rPr>
          <w:lang w:val="lt-LT"/>
        </w:rPr>
      </w:pPr>
      <w:r w:rsidRPr="00B4103C">
        <w:rPr>
          <w:lang w:val="lt-LT"/>
        </w:rPr>
        <w:t>kruopštų kraujo ir plazmos donorų atrinkimą, įsitikinant</w:t>
      </w:r>
      <w:r w:rsidR="004C6BC8">
        <w:rPr>
          <w:lang w:val="lt-LT"/>
        </w:rPr>
        <w:t xml:space="preserve"> tai</w:t>
      </w:r>
      <w:r w:rsidRPr="00B4103C">
        <w:rPr>
          <w:lang w:val="lt-LT"/>
        </w:rPr>
        <w:t xml:space="preserve">, </w:t>
      </w:r>
      <w:r w:rsidR="004C6BC8">
        <w:rPr>
          <w:lang w:val="lt-LT"/>
        </w:rPr>
        <w:t>kad</w:t>
      </w:r>
      <w:r w:rsidRPr="00B4103C">
        <w:rPr>
          <w:lang w:val="lt-LT"/>
        </w:rPr>
        <w:t xml:space="preserve"> infekcijų nešėjai yra neįtraukiami,</w:t>
      </w:r>
    </w:p>
    <w:p w14:paraId="0B79C996" w14:textId="77777777" w:rsidR="00044F4E" w:rsidRPr="00B4103C" w:rsidRDefault="00044F4E" w:rsidP="002336DF">
      <w:pPr>
        <w:numPr>
          <w:ilvl w:val="0"/>
          <w:numId w:val="23"/>
        </w:numPr>
        <w:rPr>
          <w:lang w:val="lt-LT"/>
        </w:rPr>
      </w:pPr>
      <w:r w:rsidRPr="00B4103C">
        <w:rPr>
          <w:lang w:val="lt-LT"/>
        </w:rPr>
        <w:t xml:space="preserve">kiekvieno donoro ir </w:t>
      </w:r>
      <w:r>
        <w:rPr>
          <w:lang w:val="lt-LT"/>
        </w:rPr>
        <w:t xml:space="preserve">kraujo </w:t>
      </w:r>
      <w:r w:rsidRPr="00B4103C">
        <w:rPr>
          <w:lang w:val="lt-LT"/>
        </w:rPr>
        <w:t>plazmos tyrimus dėl virusų ar infekcijų požymių,</w:t>
      </w:r>
    </w:p>
    <w:p w14:paraId="5A374998" w14:textId="1463ABB5" w:rsidR="00044F4E" w:rsidRPr="00B4103C" w:rsidRDefault="00044F4E" w:rsidP="002336DF">
      <w:pPr>
        <w:numPr>
          <w:ilvl w:val="0"/>
          <w:numId w:val="23"/>
        </w:numPr>
        <w:rPr>
          <w:lang w:val="lt-LT"/>
        </w:rPr>
      </w:pPr>
      <w:r w:rsidRPr="00B4103C">
        <w:rPr>
          <w:lang w:val="lt-LT"/>
        </w:rPr>
        <w:t>žingsnių, kurie gali nukenksminti arba pašalinti virusus, įtraukimą į kraujo arba plazmos apdorojimo procesą.</w:t>
      </w:r>
    </w:p>
    <w:p w14:paraId="160F3EB6" w14:textId="77777777" w:rsidR="00044F4E" w:rsidRDefault="00044F4E" w:rsidP="00044F4E">
      <w:pPr>
        <w:rPr>
          <w:lang w:val="lt-LT"/>
        </w:rPr>
      </w:pPr>
      <w:r w:rsidRPr="00B4103C">
        <w:rPr>
          <w:lang w:val="lt-LT"/>
        </w:rPr>
        <w:t>Nepaisant šių priemonių, vartojant vaistus, pagamintus iš žmogaus kraujo ar plazmos, galimybė perduoti infekciją negali būti visiškai atmesta. Tai taip pat galioja visiems nežinomiems ar naujiems virusams ar kitų tipų infekcijoms.</w:t>
      </w:r>
    </w:p>
    <w:p w14:paraId="61E59492" w14:textId="77777777" w:rsidR="00044F4E" w:rsidRPr="00B4103C" w:rsidRDefault="00044F4E" w:rsidP="00044F4E">
      <w:pPr>
        <w:rPr>
          <w:lang w:val="lt-LT"/>
        </w:rPr>
      </w:pPr>
    </w:p>
    <w:p w14:paraId="3F8197AE" w14:textId="4EBF082F" w:rsidR="00044F4E" w:rsidRPr="00B4103C" w:rsidRDefault="00044F4E" w:rsidP="00044F4E">
      <w:pPr>
        <w:rPr>
          <w:lang w:val="lt-LT"/>
        </w:rPr>
      </w:pPr>
      <w:r w:rsidRPr="008D211B">
        <w:rPr>
          <w:lang w:val="lt-LT"/>
        </w:rPr>
        <w:t>Laikoma, kad taikomos priemonės veiksmingai veikia virusus su apvalkalu</w:t>
      </w:r>
      <w:r>
        <w:rPr>
          <w:lang w:val="lt-LT"/>
        </w:rPr>
        <w:t>, tokius</w:t>
      </w:r>
      <w:r w:rsidRPr="00B4103C">
        <w:rPr>
          <w:lang w:val="lt-LT"/>
        </w:rPr>
        <w:t xml:space="preserve"> kaip žmogaus imunodeficito virusas (ŽIV</w:t>
      </w:r>
      <w:r>
        <w:rPr>
          <w:lang w:val="lt-LT"/>
        </w:rPr>
        <w:t>-AIDS</w:t>
      </w:r>
      <w:r w:rsidRPr="00B4103C">
        <w:rPr>
          <w:lang w:val="lt-LT"/>
        </w:rPr>
        <w:t xml:space="preserve">), hepatito B virusas ir hepatito C virusas. Šios priemonės </w:t>
      </w:r>
      <w:r w:rsidRPr="008D211B">
        <w:rPr>
          <w:lang w:val="lt-LT"/>
        </w:rPr>
        <w:t>gali nepakankamai veiksmingai veikti virusus be apvalkalo</w:t>
      </w:r>
      <w:r w:rsidRPr="00B4103C">
        <w:rPr>
          <w:lang w:val="lt-LT"/>
        </w:rPr>
        <w:t>, pvz</w:t>
      </w:r>
      <w:r>
        <w:rPr>
          <w:lang w:val="lt-LT"/>
        </w:rPr>
        <w:t>.</w:t>
      </w:r>
      <w:r w:rsidRPr="00B4103C">
        <w:rPr>
          <w:lang w:val="lt-LT"/>
        </w:rPr>
        <w:t xml:space="preserve"> hepatito A virus</w:t>
      </w:r>
      <w:r>
        <w:rPr>
          <w:lang w:val="lt-LT"/>
        </w:rPr>
        <w:t xml:space="preserve">ą ir </w:t>
      </w:r>
      <w:proofErr w:type="spellStart"/>
      <w:r>
        <w:rPr>
          <w:lang w:val="lt-LT"/>
        </w:rPr>
        <w:t>parvovirusą</w:t>
      </w:r>
      <w:proofErr w:type="spellEnd"/>
      <w:r w:rsidRPr="00B4103C">
        <w:rPr>
          <w:lang w:val="lt-LT"/>
        </w:rPr>
        <w:t xml:space="preserve"> B19. </w:t>
      </w:r>
      <w:proofErr w:type="spellStart"/>
      <w:r w:rsidRPr="00B4103C">
        <w:rPr>
          <w:lang w:val="lt-LT"/>
        </w:rPr>
        <w:t>Parvoviruso</w:t>
      </w:r>
      <w:proofErr w:type="spellEnd"/>
      <w:r w:rsidRPr="00B4103C">
        <w:rPr>
          <w:lang w:val="lt-LT"/>
        </w:rPr>
        <w:t xml:space="preserve"> B19 infekcija gali būti pavojinga nėščiosioms (</w:t>
      </w:r>
      <w:r w:rsidR="00EB7708" w:rsidRPr="002336DF">
        <w:rPr>
          <w:rStyle w:val="rynqvb"/>
          <w:lang w:val="lt-LT"/>
        </w:rPr>
        <w:t>nes kyla pavojus užsikrėsti negimusiam kūdikiui</w:t>
      </w:r>
      <w:r w:rsidRPr="00B4103C">
        <w:rPr>
          <w:lang w:val="lt-LT"/>
        </w:rPr>
        <w:t>) ir asmenims, kurių imuninė sistema yra nusilpusi arba kurie serga kai kurių rūšių mažakraujyste (pvz</w:t>
      </w:r>
      <w:r>
        <w:rPr>
          <w:lang w:val="lt-LT"/>
        </w:rPr>
        <w:t>.</w:t>
      </w:r>
      <w:r w:rsidR="004C6BC8">
        <w:rPr>
          <w:lang w:val="lt-LT"/>
        </w:rPr>
        <w:t xml:space="preserve"> </w:t>
      </w:r>
      <w:r>
        <w:rPr>
          <w:lang w:val="lt-LT"/>
        </w:rPr>
        <w:t>pjautuvo pavidalo ląstelių sutrikimai</w:t>
      </w:r>
      <w:r w:rsidRPr="00B4103C">
        <w:rPr>
          <w:lang w:val="lt-LT"/>
        </w:rPr>
        <w:t xml:space="preserve"> ar hemolizine anemija).</w:t>
      </w:r>
    </w:p>
    <w:p w14:paraId="71173257" w14:textId="77777777" w:rsidR="00044F4E" w:rsidRDefault="00044F4E" w:rsidP="00044F4E">
      <w:pPr>
        <w:rPr>
          <w:lang w:val="lt-LT"/>
        </w:rPr>
      </w:pPr>
    </w:p>
    <w:p w14:paraId="21F3311D" w14:textId="77777777" w:rsidR="00044F4E" w:rsidRPr="00044F4E" w:rsidRDefault="00044F4E" w:rsidP="00044F4E">
      <w:pPr>
        <w:rPr>
          <w:b/>
          <w:i/>
          <w:lang w:val="lt-LT"/>
        </w:rPr>
      </w:pPr>
      <w:r w:rsidRPr="00044F4E">
        <w:rPr>
          <w:b/>
          <w:i/>
          <w:lang w:val="lt-LT"/>
        </w:rPr>
        <w:t>Skiepai</w:t>
      </w:r>
    </w:p>
    <w:p w14:paraId="09AFE29B" w14:textId="77777777" w:rsidR="00044F4E" w:rsidRDefault="00044F4E" w:rsidP="00044F4E">
      <w:pPr>
        <w:rPr>
          <w:lang w:val="lt-LT"/>
        </w:rPr>
      </w:pPr>
      <w:r w:rsidRPr="00B4103C">
        <w:rPr>
          <w:lang w:val="lt-LT"/>
        </w:rPr>
        <w:t xml:space="preserve">Jūsų gydytojas gali rekomenduoti pasiskiepyti nuo hepatito A ir B, jei nuolatos ar pakartotinai gaunate iš žmogaus plazmos gautą </w:t>
      </w:r>
      <w:proofErr w:type="spellStart"/>
      <w:r w:rsidRPr="00B4103C">
        <w:rPr>
          <w:lang w:val="lt-LT"/>
        </w:rPr>
        <w:t>Willebrando</w:t>
      </w:r>
      <w:proofErr w:type="spellEnd"/>
      <w:r w:rsidRPr="00B4103C">
        <w:rPr>
          <w:lang w:val="lt-LT"/>
        </w:rPr>
        <w:t xml:space="preserve"> faktorių.</w:t>
      </w:r>
    </w:p>
    <w:p w14:paraId="3B950935" w14:textId="77777777" w:rsidR="00044F4E" w:rsidRPr="00B4103C" w:rsidRDefault="00044F4E" w:rsidP="00044F4E">
      <w:pPr>
        <w:rPr>
          <w:lang w:val="lt-LT"/>
        </w:rPr>
      </w:pPr>
    </w:p>
    <w:p w14:paraId="5F8F193C" w14:textId="77777777" w:rsidR="00044F4E" w:rsidRPr="00C71016" w:rsidRDefault="00044F4E" w:rsidP="00044F4E">
      <w:pPr>
        <w:rPr>
          <w:b/>
          <w:i/>
          <w:lang w:val="lt-LT"/>
        </w:rPr>
      </w:pPr>
      <w:r w:rsidRPr="00C71016">
        <w:rPr>
          <w:b/>
          <w:i/>
          <w:lang w:val="lt-LT"/>
        </w:rPr>
        <w:t>Serijos numerio užrašymas</w:t>
      </w:r>
    </w:p>
    <w:p w14:paraId="0FC7EA9E" w14:textId="3A327E2A" w:rsidR="00044F4E" w:rsidRDefault="00044F4E" w:rsidP="00044F4E">
      <w:pPr>
        <w:rPr>
          <w:lang w:val="lt-LT"/>
        </w:rPr>
      </w:pPr>
      <w:r w:rsidRPr="00B4103C">
        <w:rPr>
          <w:lang w:val="lt-LT"/>
        </w:rPr>
        <w:t xml:space="preserve">Primygtinai rekomenduojama, kad kiekvieną kartą, kai Jūs gaunate </w:t>
      </w:r>
      <w:proofErr w:type="spellStart"/>
      <w:r w:rsidR="00A152BD" w:rsidRPr="00126884">
        <w:rPr>
          <w:lang w:val="lt-LT"/>
        </w:rPr>
        <w:t>Willfact</w:t>
      </w:r>
      <w:proofErr w:type="spellEnd"/>
      <w:r w:rsidR="00A152BD" w:rsidDel="00A152BD">
        <w:rPr>
          <w:lang w:val="lt-LT"/>
        </w:rPr>
        <w:t xml:space="preserve"> </w:t>
      </w:r>
      <w:r w:rsidRPr="00B4103C">
        <w:rPr>
          <w:lang w:val="lt-LT"/>
        </w:rPr>
        <w:t xml:space="preserve">dozę, užsirašytumėte pavadinimą ir serijos numerį, siekiant išlaikyti </w:t>
      </w:r>
      <w:r>
        <w:rPr>
          <w:lang w:val="lt-LT"/>
        </w:rPr>
        <w:t>naudojamų vaisto serijų įrašus.</w:t>
      </w:r>
    </w:p>
    <w:p w14:paraId="162B1B8E" w14:textId="77777777" w:rsidR="00044F4E" w:rsidRPr="00FF31A0" w:rsidRDefault="00044F4E" w:rsidP="00D177AB">
      <w:pPr>
        <w:jc w:val="both"/>
        <w:rPr>
          <w:rFonts w:ascii="MS Mincho" w:eastAsia="MS Mincho"/>
          <w:color w:val="000000"/>
          <w:lang w:val="lt-LT"/>
        </w:rPr>
      </w:pPr>
    </w:p>
    <w:p w14:paraId="6C416049" w14:textId="38CD6DCF" w:rsidR="00EB7708" w:rsidRDefault="00A0679B" w:rsidP="00D177AB">
      <w:pPr>
        <w:keepNext/>
        <w:jc w:val="both"/>
        <w:rPr>
          <w:b/>
          <w:i/>
          <w:lang w:val="lt-LT"/>
        </w:rPr>
      </w:pPr>
      <w:r w:rsidRPr="00126884">
        <w:rPr>
          <w:b/>
          <w:i/>
          <w:lang w:val="lt-LT"/>
        </w:rPr>
        <w:t>Trombozės rizika</w:t>
      </w:r>
    </w:p>
    <w:p w14:paraId="3BFA74BE" w14:textId="77777777" w:rsidR="00EB7708" w:rsidRPr="002336DF" w:rsidRDefault="00EB7708" w:rsidP="00D177AB">
      <w:pPr>
        <w:keepNext/>
        <w:jc w:val="both"/>
        <w:rPr>
          <w:b/>
          <w:i/>
          <w:lang w:val="lt-LT"/>
        </w:rPr>
      </w:pPr>
    </w:p>
    <w:p w14:paraId="08515B16" w14:textId="3E1EDA2A" w:rsidR="00EB7708" w:rsidRDefault="00A0679B" w:rsidP="00D177AB">
      <w:pPr>
        <w:jc w:val="both"/>
        <w:rPr>
          <w:color w:val="000000"/>
          <w:lang w:val="lt-LT"/>
        </w:rPr>
      </w:pPr>
      <w:r w:rsidRPr="00917DF1">
        <w:rPr>
          <w:lang w:val="lt-LT"/>
        </w:rPr>
        <w:t xml:space="preserve">Taip pat Jums kraujagysles gali užkimšti kraujo krešuliai </w:t>
      </w:r>
      <w:r w:rsidRPr="00917DF1">
        <w:rPr>
          <w:i/>
          <w:lang w:val="lt-LT"/>
        </w:rPr>
        <w:t>(trombozės)</w:t>
      </w:r>
      <w:r w:rsidRPr="00917DF1">
        <w:rPr>
          <w:lang w:val="lt-LT"/>
        </w:rPr>
        <w:t>.</w:t>
      </w:r>
    </w:p>
    <w:p w14:paraId="33F202D9" w14:textId="40A44CFB" w:rsidR="00EB7708" w:rsidRDefault="00A0679B" w:rsidP="00D177AB">
      <w:pPr>
        <w:jc w:val="both"/>
        <w:rPr>
          <w:color w:val="000000"/>
          <w:lang w:val="lt-LT"/>
        </w:rPr>
      </w:pPr>
      <w:r w:rsidRPr="00917DF1">
        <w:rPr>
          <w:lang w:val="lt-LT"/>
        </w:rPr>
        <w:t>Ši rizika yra didesnė, jeigu ankstesnė Jūsų ligos istorija arba laboratorinių tyrimų rezultatai rodo, kad Jums yra tam tikrų rizikos veiksnių.</w:t>
      </w:r>
    </w:p>
    <w:p w14:paraId="4C070D9D" w14:textId="3AD26178" w:rsidR="00A0679B" w:rsidRPr="002336DF" w:rsidRDefault="00A0679B" w:rsidP="00D177AB">
      <w:pPr>
        <w:jc w:val="both"/>
        <w:rPr>
          <w:color w:val="000000"/>
          <w:lang w:val="lt-LT"/>
        </w:rPr>
      </w:pPr>
      <w:r w:rsidRPr="00917DF1">
        <w:rPr>
          <w:lang w:val="lt-LT"/>
        </w:rPr>
        <w:t>Tokiu atveju bus labai atidžiai stebima, ar Jums nepasireiškia ankstyvų trombozės požymių, ir bus pradėtas taikyti prevencinis gydymas (profilaktika), kad būtų išvengta venų užkimšimo kraujo krešuliais.</w:t>
      </w:r>
    </w:p>
    <w:p w14:paraId="45A20FAF" w14:textId="77777777" w:rsidR="00A0679B" w:rsidRPr="00FF31A0" w:rsidRDefault="00A0679B" w:rsidP="00D177AB">
      <w:pPr>
        <w:jc w:val="both"/>
        <w:rPr>
          <w:rFonts w:ascii="MS Mincho" w:eastAsia="MS Mincho"/>
          <w:color w:val="000000"/>
          <w:lang w:val="lt-LT"/>
        </w:rPr>
      </w:pPr>
    </w:p>
    <w:p w14:paraId="754089A2" w14:textId="20147E90" w:rsidR="00A0679B" w:rsidRPr="00917DF1" w:rsidRDefault="00A0679B" w:rsidP="00D177AB">
      <w:pPr>
        <w:jc w:val="both"/>
        <w:rPr>
          <w:szCs w:val="22"/>
          <w:lang w:val="lt-LT"/>
        </w:rPr>
      </w:pPr>
      <w:r w:rsidRPr="00126884">
        <w:rPr>
          <w:lang w:val="lt-LT"/>
        </w:rPr>
        <w:t xml:space="preserve">Kai vartojamas </w:t>
      </w:r>
      <w:proofErr w:type="spellStart"/>
      <w:r w:rsidR="008A6AE5" w:rsidRPr="00EF338A">
        <w:rPr>
          <w:lang w:val="lt-LT"/>
        </w:rPr>
        <w:t>Willebrando</w:t>
      </w:r>
      <w:proofErr w:type="spellEnd"/>
      <w:r w:rsidR="008A6AE5" w:rsidRPr="00EF338A">
        <w:rPr>
          <w:lang w:val="lt-LT"/>
        </w:rPr>
        <w:t xml:space="preserve"> faktoriaus </w:t>
      </w:r>
      <w:r w:rsidR="0003375C">
        <w:rPr>
          <w:lang w:val="lt-LT"/>
        </w:rPr>
        <w:t xml:space="preserve">vaistinis </w:t>
      </w:r>
      <w:r w:rsidRPr="00126884">
        <w:rPr>
          <w:lang w:val="lt-LT"/>
        </w:rPr>
        <w:t>preparatas, kurio sudėtyje yra VIII faktoriaus, Jūsų gydytojas turi žinoti, kad</w:t>
      </w:r>
      <w:r w:rsidR="008A6AE5">
        <w:rPr>
          <w:lang w:val="lt-LT"/>
        </w:rPr>
        <w:t xml:space="preserve"> nuolatinis</w:t>
      </w:r>
      <w:r w:rsidRPr="00126884">
        <w:rPr>
          <w:lang w:val="lt-LT"/>
        </w:rPr>
        <w:t xml:space="preserve"> gydymas gali sukelti per stiprų FVIII kiekio padidėjimą. Jeigu Jums buvo skirtas toks WF preparatas, kurio sudėtyje yra VIII faktoriaus, Jūsų gydytojas turi reguliariai stebėti </w:t>
      </w:r>
      <w:r w:rsidRPr="00126884">
        <w:rPr>
          <w:lang w:val="lt-LT"/>
        </w:rPr>
        <w:lastRenderedPageBreak/>
        <w:t xml:space="preserve">FVIII kiekį </w:t>
      </w:r>
      <w:r w:rsidR="0003375C">
        <w:rPr>
          <w:lang w:val="lt-LT"/>
        </w:rPr>
        <w:t xml:space="preserve">kraujo </w:t>
      </w:r>
      <w:r w:rsidRPr="00126884">
        <w:rPr>
          <w:lang w:val="lt-LT"/>
        </w:rPr>
        <w:t>plazmoje.</w:t>
      </w:r>
      <w:r w:rsidRPr="00917DF1">
        <w:rPr>
          <w:color w:val="000000"/>
          <w:lang w:val="lt-LT"/>
        </w:rPr>
        <w:t xml:space="preserve"> </w:t>
      </w:r>
      <w:r w:rsidRPr="00917DF1">
        <w:rPr>
          <w:lang w:val="lt-LT"/>
        </w:rPr>
        <w:t xml:space="preserve">Taip bus užtikrinta, kad FVIII kiekis </w:t>
      </w:r>
      <w:r w:rsidR="0003375C">
        <w:rPr>
          <w:lang w:val="lt-LT"/>
        </w:rPr>
        <w:t xml:space="preserve">kraujo </w:t>
      </w:r>
      <w:r w:rsidRPr="00917DF1">
        <w:rPr>
          <w:lang w:val="lt-LT"/>
        </w:rPr>
        <w:t>plazmoje nebūtų per didelis, nes</w:t>
      </w:r>
      <w:r w:rsidR="008C301D">
        <w:rPr>
          <w:lang w:val="lt-LT"/>
        </w:rPr>
        <w:t xml:space="preserve"> kitaip</w:t>
      </w:r>
      <w:r w:rsidRPr="00917DF1">
        <w:rPr>
          <w:lang w:val="lt-LT"/>
        </w:rPr>
        <w:t xml:space="preserve"> tai gali padidinti trombozės atvejų pasireiškimo riziką.</w:t>
      </w:r>
    </w:p>
    <w:p w14:paraId="47ECFC9E" w14:textId="77777777" w:rsidR="00A0679B" w:rsidRPr="00FF31A0" w:rsidRDefault="00A0679B" w:rsidP="00D177AB">
      <w:pPr>
        <w:jc w:val="both"/>
        <w:rPr>
          <w:rFonts w:ascii="MS Mincho" w:eastAsia="MS Mincho"/>
          <w:color w:val="000000"/>
          <w:lang w:val="lt-LT"/>
        </w:rPr>
      </w:pPr>
    </w:p>
    <w:p w14:paraId="69A42179" w14:textId="77777777" w:rsidR="00A0679B" w:rsidRPr="00126884" w:rsidRDefault="00A0679B" w:rsidP="00D177AB">
      <w:pPr>
        <w:keepNext/>
        <w:jc w:val="both"/>
        <w:rPr>
          <w:rFonts w:ascii="MS Mincho" w:eastAsia="MS Mincho"/>
          <w:b/>
          <w:i/>
          <w:color w:val="000000"/>
          <w:lang w:val="lt-LT"/>
        </w:rPr>
      </w:pPr>
      <w:r w:rsidRPr="00126884">
        <w:rPr>
          <w:b/>
          <w:i/>
          <w:lang w:val="lt-LT"/>
        </w:rPr>
        <w:t>Nepakankamas veiksmingumas</w:t>
      </w:r>
    </w:p>
    <w:p w14:paraId="4DA147FE" w14:textId="46E22BEB" w:rsidR="00A0679B" w:rsidRPr="00FF31A0" w:rsidRDefault="00A0679B" w:rsidP="00D177AB">
      <w:pPr>
        <w:jc w:val="both"/>
        <w:rPr>
          <w:rFonts w:ascii="MS Mincho" w:eastAsia="MS Mincho"/>
          <w:color w:val="000000"/>
          <w:lang w:val="lt-LT"/>
        </w:rPr>
      </w:pPr>
      <w:r w:rsidRPr="00917DF1">
        <w:rPr>
          <w:lang w:val="lt-LT"/>
        </w:rPr>
        <w:t xml:space="preserve">Gali būti, kad pacientams, sergantiems </w:t>
      </w:r>
      <w:proofErr w:type="spellStart"/>
      <w:r w:rsidR="0003375C">
        <w:rPr>
          <w:lang w:val="lt-LT"/>
        </w:rPr>
        <w:t>Von</w:t>
      </w:r>
      <w:proofErr w:type="spellEnd"/>
      <w:r w:rsidR="0003375C">
        <w:rPr>
          <w:lang w:val="lt-LT"/>
        </w:rPr>
        <w:t xml:space="preserve"> </w:t>
      </w:r>
      <w:proofErr w:type="spellStart"/>
      <w:r w:rsidR="0003375C">
        <w:rPr>
          <w:lang w:val="lt-LT"/>
        </w:rPr>
        <w:t>Vilebrando</w:t>
      </w:r>
      <w:proofErr w:type="spellEnd"/>
      <w:r w:rsidR="0003375C">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03375C">
        <w:rPr>
          <w:noProof/>
          <w:szCs w:val="24"/>
          <w:lang w:val="lt-LT"/>
        </w:rPr>
        <w:t>)</w:t>
      </w:r>
      <w:r w:rsidRPr="00FF31A0">
        <w:rPr>
          <w:lang w:val="lt-LT"/>
        </w:rPr>
        <w:t xml:space="preserve"> </w:t>
      </w:r>
      <w:r w:rsidRPr="00126884">
        <w:rPr>
          <w:lang w:val="lt-LT"/>
        </w:rPr>
        <w:t>liga, ypač 3 tipo, gali susidaryti baltymų, neutralizuojančių WF poveikį.</w:t>
      </w:r>
      <w:r w:rsidRPr="00917DF1">
        <w:rPr>
          <w:color w:val="000000"/>
          <w:lang w:val="lt-LT"/>
        </w:rPr>
        <w:t xml:space="preserve"> </w:t>
      </w:r>
      <w:r w:rsidRPr="00917DF1">
        <w:rPr>
          <w:lang w:val="lt-LT"/>
        </w:rPr>
        <w:t>Šie baltymai vadinami</w:t>
      </w:r>
      <w:r w:rsidR="004A1E10">
        <w:rPr>
          <w:lang w:val="lt-LT"/>
        </w:rPr>
        <w:t xml:space="preserve"> </w:t>
      </w:r>
      <w:r w:rsidR="008A6AE5" w:rsidRPr="008A6AE5">
        <w:rPr>
          <w:lang w:val="lt-LT"/>
        </w:rPr>
        <w:t>neutralizuojan</w:t>
      </w:r>
      <w:r w:rsidR="003169C1">
        <w:rPr>
          <w:lang w:val="lt-LT"/>
        </w:rPr>
        <w:t>čiais</w:t>
      </w:r>
      <w:r w:rsidRPr="00917DF1">
        <w:rPr>
          <w:lang w:val="lt-LT"/>
        </w:rPr>
        <w:t xml:space="preserve"> antikūnais arba inhibitoriais.</w:t>
      </w:r>
      <w:r w:rsidRPr="00917DF1">
        <w:rPr>
          <w:color w:val="000000"/>
          <w:lang w:val="lt-LT"/>
        </w:rPr>
        <w:t xml:space="preserve"> </w:t>
      </w:r>
      <w:r w:rsidRPr="00917DF1">
        <w:rPr>
          <w:lang w:val="lt-LT"/>
        </w:rPr>
        <w:t>Jeigu laboratoriniai tyrimai parodo</w:t>
      </w:r>
      <w:r w:rsidR="003169C1" w:rsidRPr="002336DF">
        <w:rPr>
          <w:rStyle w:val="rynqvb"/>
          <w:lang w:val="lt-LT"/>
        </w:rPr>
        <w:t>, kad jūsų WF lygis nedidėja</w:t>
      </w:r>
      <w:r w:rsidRPr="00917DF1">
        <w:rPr>
          <w:lang w:val="lt-LT"/>
        </w:rPr>
        <w:t xml:space="preserve"> arba jeigu kraujavimas nesustoja, nors vartojama pakankama </w:t>
      </w:r>
      <w:r w:rsidR="00A152BD" w:rsidRPr="00A152BD">
        <w:rPr>
          <w:lang w:val="lt-LT"/>
        </w:rPr>
        <w:t xml:space="preserve"> </w:t>
      </w:r>
      <w:proofErr w:type="spellStart"/>
      <w:r w:rsidR="00A152BD" w:rsidRPr="00126884">
        <w:rPr>
          <w:lang w:val="lt-LT"/>
        </w:rPr>
        <w:t>Willfact</w:t>
      </w:r>
      <w:proofErr w:type="spellEnd"/>
      <w:r w:rsidR="00A152BD" w:rsidDel="00A152BD">
        <w:rPr>
          <w:lang w:val="lt-LT"/>
        </w:rPr>
        <w:t xml:space="preserve"> </w:t>
      </w:r>
      <w:r w:rsidRPr="00917DF1">
        <w:rPr>
          <w:lang w:val="lt-LT"/>
        </w:rPr>
        <w:t>dozė, gydytojas patikrins, ar Jūsų organizme susidaro WF inhibitorių.</w:t>
      </w:r>
      <w:r w:rsidRPr="00917DF1">
        <w:rPr>
          <w:color w:val="000000"/>
          <w:lang w:val="lt-LT"/>
        </w:rPr>
        <w:t xml:space="preserve"> </w:t>
      </w:r>
      <w:r w:rsidRPr="00917DF1">
        <w:rPr>
          <w:lang w:val="lt-LT"/>
        </w:rPr>
        <w:t xml:space="preserve">Jei yra didelės šių inhibitorių koncentracijos, gydymas </w:t>
      </w:r>
      <w:r w:rsidRPr="00917DF1">
        <w:rPr>
          <w:color w:val="000000"/>
          <w:lang w:val="lt-LT"/>
        </w:rPr>
        <w:t>WF</w:t>
      </w:r>
      <w:r w:rsidRPr="00917DF1">
        <w:rPr>
          <w:lang w:val="lt-LT"/>
        </w:rPr>
        <w:t xml:space="preserve"> gali būti neveiksmingas ir gali prireikti apsvarstyti galimybę taikyti kitokį gydymą.</w:t>
      </w:r>
      <w:r w:rsidRPr="00917DF1">
        <w:rPr>
          <w:color w:val="000000"/>
          <w:lang w:val="lt-LT"/>
        </w:rPr>
        <w:t xml:space="preserve"> </w:t>
      </w:r>
      <w:r w:rsidRPr="00917DF1">
        <w:rPr>
          <w:lang w:val="lt-LT"/>
        </w:rPr>
        <w:t xml:space="preserve">Naują gydymą vykdys </w:t>
      </w:r>
      <w:proofErr w:type="spellStart"/>
      <w:r w:rsidRPr="00917DF1">
        <w:rPr>
          <w:lang w:val="lt-LT"/>
        </w:rPr>
        <w:t>hemostatinių</w:t>
      </w:r>
      <w:proofErr w:type="spellEnd"/>
      <w:r w:rsidRPr="00917DF1">
        <w:rPr>
          <w:lang w:val="lt-LT"/>
        </w:rPr>
        <w:t xml:space="preserve"> sutrikimų gydymo patirties turintis gydytojas.</w:t>
      </w:r>
    </w:p>
    <w:p w14:paraId="60E6009F" w14:textId="77777777" w:rsidR="00A0679B" w:rsidRPr="00126884" w:rsidRDefault="00A0679B" w:rsidP="00D177AB">
      <w:pPr>
        <w:rPr>
          <w:lang w:val="lt-LT"/>
        </w:rPr>
      </w:pPr>
    </w:p>
    <w:p w14:paraId="72B2B457" w14:textId="178D40DB" w:rsidR="00A0679B" w:rsidRPr="00917DF1" w:rsidRDefault="00A0679B" w:rsidP="00D177AB">
      <w:pPr>
        <w:keepNext/>
        <w:jc w:val="both"/>
        <w:rPr>
          <w:b/>
          <w:lang w:val="lt-LT"/>
        </w:rPr>
      </w:pPr>
      <w:r>
        <w:rPr>
          <w:b/>
          <w:lang w:val="lt-LT"/>
        </w:rPr>
        <w:t xml:space="preserve">Kiti vaistai ir </w:t>
      </w:r>
      <w:proofErr w:type="spellStart"/>
      <w:r>
        <w:rPr>
          <w:b/>
          <w:lang w:val="lt-LT"/>
        </w:rPr>
        <w:t>Willfact</w:t>
      </w:r>
      <w:proofErr w:type="spellEnd"/>
    </w:p>
    <w:p w14:paraId="1AF0C6F3" w14:textId="3D06E786" w:rsidR="00A0679B" w:rsidRPr="00FF31A0" w:rsidRDefault="00A0679B" w:rsidP="002336DF">
      <w:pPr>
        <w:rPr>
          <w:rFonts w:ascii="MS Mincho" w:eastAsia="MS Mincho"/>
          <w:color w:val="000000"/>
          <w:lang w:val="lt-LT"/>
        </w:rPr>
      </w:pPr>
      <w:r w:rsidRPr="00126884">
        <w:rPr>
          <w:lang w:val="lt-LT"/>
        </w:rPr>
        <w:t xml:space="preserve">Jeigu vartojate arba neseniai vartojote kitų vaistų, </w:t>
      </w:r>
      <w:r w:rsidRPr="004C4384">
        <w:rPr>
          <w:lang w:val="lt-LT"/>
        </w:rPr>
        <w:t xml:space="preserve">arba dėl to nesate tikri, </w:t>
      </w:r>
      <w:r>
        <w:rPr>
          <w:lang w:val="lt-LT"/>
        </w:rPr>
        <w:t xml:space="preserve">apie tai </w:t>
      </w:r>
      <w:r w:rsidRPr="00126884">
        <w:rPr>
          <w:lang w:val="lt-LT"/>
        </w:rPr>
        <w:t>pasakykite gydytojui arba vaistininkui.</w:t>
      </w:r>
    </w:p>
    <w:p w14:paraId="50E34A27" w14:textId="77777777" w:rsidR="00A0679B" w:rsidRPr="00126884" w:rsidRDefault="00A0679B" w:rsidP="00D177AB">
      <w:pPr>
        <w:jc w:val="both"/>
        <w:rPr>
          <w:lang w:val="lt-LT"/>
        </w:rPr>
      </w:pPr>
    </w:p>
    <w:p w14:paraId="3AA0AA30" w14:textId="77777777" w:rsidR="00A0679B" w:rsidRPr="00917DF1" w:rsidRDefault="00A0679B" w:rsidP="00D177AB">
      <w:pPr>
        <w:keepNext/>
        <w:jc w:val="both"/>
        <w:rPr>
          <w:b/>
          <w:lang w:val="lt-LT"/>
        </w:rPr>
      </w:pPr>
      <w:r w:rsidRPr="00917DF1">
        <w:rPr>
          <w:b/>
          <w:lang w:val="lt-LT"/>
        </w:rPr>
        <w:t>Nėštumas ir žindymo laikotarpis</w:t>
      </w:r>
    </w:p>
    <w:p w14:paraId="40ADBC1E" w14:textId="631D6147" w:rsidR="00A0679B" w:rsidRPr="00917DF1" w:rsidRDefault="00A0679B" w:rsidP="00D177AB">
      <w:pPr>
        <w:rPr>
          <w:lang w:val="lt-LT"/>
        </w:rPr>
      </w:pPr>
      <w:proofErr w:type="spellStart"/>
      <w:r w:rsidRPr="00126884">
        <w:rPr>
          <w:lang w:val="lt-LT"/>
        </w:rPr>
        <w:t>Willfact</w:t>
      </w:r>
      <w:proofErr w:type="spellEnd"/>
      <w:r w:rsidRPr="00126884">
        <w:rPr>
          <w:lang w:val="lt-LT"/>
        </w:rPr>
        <w:t xml:space="preserve"> nėštumo ir žindymo laikotarpiu vartoti negalima, </w:t>
      </w:r>
      <w:r w:rsidRPr="00B4103C">
        <w:rPr>
          <w:lang w:val="lt-LT"/>
        </w:rPr>
        <w:t>išskyrus neabejotinai būtinus atvejus</w:t>
      </w:r>
      <w:r w:rsidRPr="00917DF1">
        <w:rPr>
          <w:lang w:val="lt-LT"/>
        </w:rPr>
        <w:t>.</w:t>
      </w:r>
      <w:r w:rsidRPr="00917DF1">
        <w:rPr>
          <w:color w:val="000000"/>
          <w:lang w:val="lt-LT"/>
        </w:rPr>
        <w:t xml:space="preserve"> </w:t>
      </w:r>
      <w:proofErr w:type="spellStart"/>
      <w:r w:rsidRPr="00917DF1">
        <w:rPr>
          <w:lang w:val="lt-LT"/>
        </w:rPr>
        <w:t>Willfact</w:t>
      </w:r>
      <w:proofErr w:type="spellEnd"/>
      <w:r w:rsidRPr="00917DF1">
        <w:rPr>
          <w:lang w:val="lt-LT"/>
        </w:rPr>
        <w:t xml:space="preserve"> saugumas nėštumo ir žindymo laikotarpiu atliekant klinikinius tyrimus vertintas nebuvo.</w:t>
      </w:r>
      <w:r w:rsidRPr="00917DF1">
        <w:rPr>
          <w:color w:val="000000"/>
          <w:lang w:val="lt-LT"/>
        </w:rPr>
        <w:t xml:space="preserve"> </w:t>
      </w:r>
      <w:r w:rsidRPr="00917DF1">
        <w:rPr>
          <w:lang w:val="lt-LT"/>
        </w:rPr>
        <w:t xml:space="preserve">Nepakanka tyrimų su gyvūnais, kad būtų galima įvertinti </w:t>
      </w:r>
      <w:r w:rsidR="00CF5D12">
        <w:rPr>
          <w:lang w:val="lt-LT"/>
        </w:rPr>
        <w:t xml:space="preserve">vaisto </w:t>
      </w:r>
      <w:r w:rsidRPr="00917DF1">
        <w:rPr>
          <w:lang w:val="lt-LT"/>
        </w:rPr>
        <w:t>saugumą vaisingumui, nėštumo eigai ir vaiko vystymuisi nėštumo laikotarpiu ir po gimimo.</w:t>
      </w:r>
    </w:p>
    <w:p w14:paraId="6416AC14" w14:textId="77777777" w:rsidR="00A0679B" w:rsidRPr="00FF31A0" w:rsidRDefault="00A0679B" w:rsidP="00D177AB">
      <w:pPr>
        <w:rPr>
          <w:rFonts w:ascii="MS Mincho" w:eastAsia="MS Mincho"/>
          <w:color w:val="000000"/>
          <w:lang w:val="lt-LT"/>
        </w:rPr>
      </w:pPr>
    </w:p>
    <w:p w14:paraId="54D46BA8" w14:textId="77777777" w:rsidR="00A0679B" w:rsidRDefault="00A0679B" w:rsidP="00D177AB">
      <w:pPr>
        <w:jc w:val="both"/>
        <w:rPr>
          <w:noProof/>
          <w:szCs w:val="24"/>
          <w:lang w:val="lt-LT"/>
        </w:rPr>
      </w:pPr>
      <w:r w:rsidRPr="00976D94">
        <w:rPr>
          <w:noProof/>
          <w:szCs w:val="24"/>
          <w:lang w:val="lt-LT"/>
        </w:rPr>
        <w:t>Jeigu esate nėščia, žindote kūdikį, manote, kad galbūt esate nėščia arba planuojate pastoti, tai prieš vartodama šį vaistą pasitark</w:t>
      </w:r>
      <w:r>
        <w:rPr>
          <w:noProof/>
          <w:szCs w:val="24"/>
          <w:lang w:val="lt-LT"/>
        </w:rPr>
        <w:t xml:space="preserve">ite su </w:t>
      </w:r>
      <w:r w:rsidRPr="00976D94">
        <w:rPr>
          <w:noProof/>
          <w:szCs w:val="24"/>
          <w:lang w:val="lt-LT"/>
        </w:rPr>
        <w:t>gydytoju</w:t>
      </w:r>
      <w:r>
        <w:rPr>
          <w:noProof/>
          <w:szCs w:val="24"/>
          <w:lang w:val="lt-LT"/>
        </w:rPr>
        <w:t xml:space="preserve"> </w:t>
      </w:r>
      <w:r w:rsidRPr="00976D94">
        <w:rPr>
          <w:noProof/>
          <w:szCs w:val="24"/>
          <w:lang w:val="lt-LT"/>
        </w:rPr>
        <w:t>arba</w:t>
      </w:r>
      <w:r>
        <w:rPr>
          <w:noProof/>
          <w:szCs w:val="24"/>
          <w:lang w:val="lt-LT"/>
        </w:rPr>
        <w:t xml:space="preserve"> vaistininku.</w:t>
      </w:r>
    </w:p>
    <w:p w14:paraId="7432F78D" w14:textId="77777777" w:rsidR="00A0679B" w:rsidRPr="00917DF1" w:rsidRDefault="00A0679B" w:rsidP="00D177AB">
      <w:pPr>
        <w:jc w:val="both"/>
        <w:rPr>
          <w:lang w:val="lt-LT"/>
        </w:rPr>
      </w:pPr>
    </w:p>
    <w:p w14:paraId="624FCF29" w14:textId="77777777" w:rsidR="00A0679B" w:rsidRPr="00917DF1" w:rsidRDefault="00A0679B" w:rsidP="00D177AB">
      <w:pPr>
        <w:keepNext/>
        <w:jc w:val="both"/>
        <w:rPr>
          <w:b/>
          <w:lang w:val="lt-LT"/>
        </w:rPr>
      </w:pPr>
      <w:r w:rsidRPr="00917DF1">
        <w:rPr>
          <w:b/>
          <w:lang w:val="lt-LT"/>
        </w:rPr>
        <w:t>Vairavimas ir mechanizmų valdymas</w:t>
      </w:r>
    </w:p>
    <w:p w14:paraId="2ACB4A50" w14:textId="77777777" w:rsidR="00A0679B" w:rsidRPr="00126884" w:rsidRDefault="00A0679B" w:rsidP="00D177AB">
      <w:pPr>
        <w:jc w:val="both"/>
        <w:rPr>
          <w:color w:val="000000"/>
          <w:lang w:val="lt-LT"/>
        </w:rPr>
      </w:pPr>
      <w:r w:rsidRPr="00126884">
        <w:rPr>
          <w:lang w:val="lt-LT"/>
        </w:rPr>
        <w:t>Poveikio gebėjimui vairuoti ir valdyti mechanizmus nenustatyta.</w:t>
      </w:r>
    </w:p>
    <w:p w14:paraId="53EEA08D" w14:textId="77777777" w:rsidR="00A0679B" w:rsidRPr="00917DF1" w:rsidRDefault="00A0679B" w:rsidP="00D177AB">
      <w:pPr>
        <w:jc w:val="both"/>
        <w:rPr>
          <w:lang w:val="lt-LT"/>
        </w:rPr>
      </w:pPr>
    </w:p>
    <w:p w14:paraId="049211A0" w14:textId="5DD2345F" w:rsidR="00A0679B" w:rsidRPr="00917DF1" w:rsidRDefault="00A0679B" w:rsidP="00D177AB">
      <w:pPr>
        <w:keepNext/>
        <w:jc w:val="both"/>
        <w:rPr>
          <w:b/>
          <w:lang w:val="lt-LT"/>
        </w:rPr>
      </w:pPr>
      <w:proofErr w:type="spellStart"/>
      <w:r w:rsidRPr="00917DF1">
        <w:rPr>
          <w:b/>
          <w:lang w:val="lt-LT"/>
        </w:rPr>
        <w:t>Willfact</w:t>
      </w:r>
      <w:proofErr w:type="spellEnd"/>
      <w:r w:rsidRPr="00917DF1">
        <w:rPr>
          <w:b/>
          <w:lang w:val="lt-LT"/>
        </w:rPr>
        <w:t xml:space="preserve"> </w:t>
      </w:r>
      <w:r>
        <w:rPr>
          <w:b/>
          <w:lang w:val="lt-LT"/>
        </w:rPr>
        <w:t>sudėtyje yra natrio</w:t>
      </w:r>
    </w:p>
    <w:p w14:paraId="72BAD6C7" w14:textId="642FFC26" w:rsidR="00A0679B" w:rsidRPr="00126884" w:rsidRDefault="00A0679B" w:rsidP="008234A1">
      <w:pPr>
        <w:rPr>
          <w:lang w:val="lt-LT"/>
        </w:rPr>
      </w:pPr>
      <w:r w:rsidRPr="00126884">
        <w:rPr>
          <w:lang w:val="lt-LT"/>
        </w:rPr>
        <w:t xml:space="preserve">Viename </w:t>
      </w:r>
      <w:r w:rsidRPr="002336DF">
        <w:rPr>
          <w:lang w:val="lt-LT"/>
        </w:rPr>
        <w:t>5 ml</w:t>
      </w:r>
      <w:r w:rsidRPr="00126884">
        <w:rPr>
          <w:lang w:val="lt-LT"/>
        </w:rPr>
        <w:t xml:space="preserve"> </w:t>
      </w:r>
      <w:r>
        <w:rPr>
          <w:lang w:val="lt-LT"/>
        </w:rPr>
        <w:t>(</w:t>
      </w:r>
      <w:r w:rsidRPr="002336DF">
        <w:rPr>
          <w:lang w:val="lt-LT"/>
        </w:rPr>
        <w:t xml:space="preserve">500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2336DF">
        <w:rPr>
          <w:lang w:val="lt-LT"/>
        </w:rPr>
        <w:t>0,15 </w:t>
      </w:r>
      <w:proofErr w:type="spellStart"/>
      <w:r w:rsidRPr="002336DF">
        <w:rPr>
          <w:lang w:val="lt-LT"/>
        </w:rPr>
        <w:t>mmol</w:t>
      </w:r>
      <w:proofErr w:type="spellEnd"/>
      <w:r w:rsidRPr="002336DF">
        <w:rPr>
          <w:lang w:val="lt-LT"/>
        </w:rPr>
        <w:t xml:space="preserve"> (</w:t>
      </w:r>
      <w:r>
        <w:rPr>
          <w:lang w:val="lt-LT"/>
        </w:rPr>
        <w:t>3,4</w:t>
      </w:r>
      <w:r w:rsidRPr="00126884">
        <w:rPr>
          <w:lang w:val="lt-LT"/>
        </w:rPr>
        <w:t>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0,17</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04CE7E37" w14:textId="734390FA" w:rsidR="00A0679B" w:rsidRDefault="00A0679B" w:rsidP="00D177AB">
      <w:pPr>
        <w:rPr>
          <w:lang w:val="lt-LT"/>
        </w:rPr>
      </w:pPr>
      <w:r w:rsidRPr="00126884">
        <w:rPr>
          <w:lang w:val="lt-LT"/>
        </w:rPr>
        <w:t xml:space="preserve">Viename </w:t>
      </w:r>
      <w:r w:rsidRPr="002336DF">
        <w:rPr>
          <w:lang w:val="lt-LT"/>
        </w:rPr>
        <w:t>10 ml</w:t>
      </w:r>
      <w:r w:rsidRPr="00126884">
        <w:rPr>
          <w:lang w:val="lt-LT"/>
        </w:rPr>
        <w:t xml:space="preserve"> </w:t>
      </w:r>
      <w:r>
        <w:rPr>
          <w:lang w:val="lt-LT"/>
        </w:rPr>
        <w:t>(</w:t>
      </w:r>
      <w:r w:rsidRPr="002336DF">
        <w:rPr>
          <w:lang w:val="lt-LT"/>
        </w:rPr>
        <w:t xml:space="preserve">1000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2336DF">
        <w:rPr>
          <w:lang w:val="lt-LT"/>
        </w:rPr>
        <w:t>0,3 </w:t>
      </w:r>
      <w:proofErr w:type="spellStart"/>
      <w:r w:rsidRPr="002336DF">
        <w:rPr>
          <w:lang w:val="lt-LT"/>
        </w:rPr>
        <w:t>mmol</w:t>
      </w:r>
      <w:proofErr w:type="spellEnd"/>
      <w:r w:rsidRPr="002336DF">
        <w:rPr>
          <w:lang w:val="lt-LT"/>
        </w:rPr>
        <w:t xml:space="preserve"> (</w:t>
      </w:r>
      <w:r w:rsidRPr="00126884">
        <w:rPr>
          <w:lang w:val="lt-LT"/>
        </w:rPr>
        <w:t>6,9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0,35</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00CCC971" w14:textId="39412B42" w:rsidR="00A0679B" w:rsidRPr="00126884" w:rsidRDefault="00A0679B" w:rsidP="00D177AB">
      <w:pPr>
        <w:rPr>
          <w:lang w:val="lt-LT"/>
        </w:rPr>
      </w:pPr>
      <w:r w:rsidRPr="00126884">
        <w:rPr>
          <w:lang w:val="lt-LT"/>
        </w:rPr>
        <w:t xml:space="preserve">Viename </w:t>
      </w:r>
      <w:r w:rsidRPr="002336DF">
        <w:rPr>
          <w:lang w:val="lt-LT"/>
        </w:rPr>
        <w:t>20 ml</w:t>
      </w:r>
      <w:r w:rsidRPr="00126884">
        <w:rPr>
          <w:lang w:val="lt-LT"/>
        </w:rPr>
        <w:t xml:space="preserve"> </w:t>
      </w:r>
      <w:r>
        <w:rPr>
          <w:lang w:val="lt-LT"/>
        </w:rPr>
        <w:t>(</w:t>
      </w:r>
      <w:r w:rsidRPr="002336DF">
        <w:rPr>
          <w:lang w:val="lt-LT"/>
        </w:rPr>
        <w:t xml:space="preserve">2000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2336DF">
        <w:rPr>
          <w:lang w:val="lt-LT"/>
        </w:rPr>
        <w:t>0,6 </w:t>
      </w:r>
      <w:proofErr w:type="spellStart"/>
      <w:r w:rsidRPr="002336DF">
        <w:rPr>
          <w:lang w:val="lt-LT"/>
        </w:rPr>
        <w:t>mmol</w:t>
      </w:r>
      <w:proofErr w:type="spellEnd"/>
      <w:r w:rsidRPr="002336DF">
        <w:rPr>
          <w:lang w:val="lt-LT"/>
        </w:rPr>
        <w:t xml:space="preserve"> (</w:t>
      </w:r>
      <w:r>
        <w:rPr>
          <w:lang w:val="lt-LT"/>
        </w:rPr>
        <w:t>13,8</w:t>
      </w:r>
      <w:r w:rsidRPr="00126884">
        <w:rPr>
          <w:lang w:val="lt-LT"/>
        </w:rPr>
        <w:t>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0,69</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25503E80" w14:textId="77777777" w:rsidR="00A0679B" w:rsidRDefault="00A0679B" w:rsidP="00D177AB">
      <w:pPr>
        <w:numPr>
          <w:ilvl w:val="12"/>
          <w:numId w:val="0"/>
        </w:numPr>
        <w:tabs>
          <w:tab w:val="clear" w:pos="567"/>
        </w:tabs>
        <w:spacing w:line="240" w:lineRule="auto"/>
        <w:ind w:right="-2"/>
        <w:rPr>
          <w:lang w:val="lt-LT"/>
        </w:rPr>
      </w:pPr>
    </w:p>
    <w:p w14:paraId="127A7504" w14:textId="3F589E97"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3.</w:t>
      </w:r>
      <w:r w:rsidRPr="00F35191">
        <w:rPr>
          <w:rFonts w:eastAsia="Times New Roman"/>
          <w:bCs/>
          <w:caps w:val="0"/>
          <w:kern w:val="32"/>
          <w:sz w:val="22"/>
          <w:szCs w:val="22"/>
          <w:lang w:val="sk-SK" w:eastAsia="sk-SK"/>
        </w:rPr>
        <w:tab/>
        <w:t>Kaip vartoti Willfact</w:t>
      </w:r>
    </w:p>
    <w:p w14:paraId="7EE7DCFC" w14:textId="77777777" w:rsidR="00A0679B" w:rsidRPr="00126884" w:rsidRDefault="00A0679B" w:rsidP="00D177AB">
      <w:pPr>
        <w:numPr>
          <w:ilvl w:val="12"/>
          <w:numId w:val="0"/>
        </w:numPr>
        <w:tabs>
          <w:tab w:val="clear" w:pos="567"/>
        </w:tabs>
        <w:spacing w:line="240" w:lineRule="auto"/>
        <w:ind w:right="-2"/>
        <w:rPr>
          <w:lang w:val="lt-LT"/>
        </w:rPr>
      </w:pPr>
    </w:p>
    <w:p w14:paraId="2D47AB02" w14:textId="19470CF8" w:rsidR="005926F4" w:rsidRDefault="008234A1" w:rsidP="00E6022C">
      <w:pPr>
        <w:jc w:val="both"/>
        <w:rPr>
          <w:lang w:val="lt-LT"/>
        </w:rPr>
      </w:pPr>
      <w:r w:rsidRPr="008234A1">
        <w:rPr>
          <w:lang w:val="lt-LT"/>
        </w:rPr>
        <w:t>Jūsų gydymą turi</w:t>
      </w:r>
      <w:r>
        <w:rPr>
          <w:lang w:val="lt-LT"/>
        </w:rPr>
        <w:t xml:space="preserve"> pradėti ir</w:t>
      </w:r>
      <w:r w:rsidRPr="008234A1">
        <w:rPr>
          <w:lang w:val="lt-LT"/>
        </w:rPr>
        <w:t xml:space="preserve"> stebėti gydytojas, turintis patirties gydant krauj</w:t>
      </w:r>
      <w:r>
        <w:rPr>
          <w:lang w:val="lt-LT"/>
        </w:rPr>
        <w:t>avimo</w:t>
      </w:r>
      <w:r w:rsidRPr="008234A1">
        <w:rPr>
          <w:lang w:val="lt-LT"/>
        </w:rPr>
        <w:t xml:space="preserve"> sutrikimus.</w:t>
      </w:r>
    </w:p>
    <w:p w14:paraId="0C5F63DA" w14:textId="55C94EFF" w:rsidR="00E6022C" w:rsidRPr="00E6022C" w:rsidRDefault="00E6022C" w:rsidP="00E6022C">
      <w:pPr>
        <w:jc w:val="both"/>
        <w:rPr>
          <w:lang w:val="lt-LT"/>
        </w:rPr>
      </w:pPr>
      <w:r w:rsidRPr="00E6022C">
        <w:rPr>
          <w:lang w:val="lt-LT"/>
        </w:rPr>
        <w:t xml:space="preserve">Jeigu Jūsų gydytojas mano, </w:t>
      </w:r>
      <w:r w:rsidRPr="002336DF">
        <w:rPr>
          <w:rStyle w:val="rynqvb"/>
          <w:lang w:val="lt-LT"/>
        </w:rPr>
        <w:t>kad injekciją galima atlikti namuose</w:t>
      </w:r>
      <w:r w:rsidRPr="00E6022C">
        <w:rPr>
          <w:lang w:val="lt-LT"/>
        </w:rPr>
        <w:t>, jis suteiks Jums atitinkam</w:t>
      </w:r>
      <w:r w:rsidR="004C6BC8">
        <w:rPr>
          <w:lang w:val="lt-LT"/>
        </w:rPr>
        <w:t>as</w:t>
      </w:r>
    </w:p>
    <w:p w14:paraId="0D61A62D" w14:textId="26E882BA" w:rsidR="005926F4" w:rsidRPr="002336DF" w:rsidRDefault="00E6022C" w:rsidP="00D177AB">
      <w:pPr>
        <w:jc w:val="both"/>
        <w:rPr>
          <w:lang w:val="lt-LT"/>
        </w:rPr>
      </w:pPr>
      <w:r w:rsidRPr="00E6022C">
        <w:rPr>
          <w:lang w:val="lt-LT"/>
        </w:rPr>
        <w:t>instrukcij</w:t>
      </w:r>
      <w:r w:rsidR="004C6BC8">
        <w:rPr>
          <w:lang w:val="lt-LT"/>
        </w:rPr>
        <w:t>as</w:t>
      </w:r>
      <w:r w:rsidRPr="00E6022C">
        <w:rPr>
          <w:lang w:val="lt-LT"/>
        </w:rPr>
        <w:t>.</w:t>
      </w:r>
    </w:p>
    <w:p w14:paraId="7CB916D6" w14:textId="77777777" w:rsidR="00A0679B" w:rsidRPr="00FF31A0" w:rsidRDefault="00A0679B" w:rsidP="00D177AB">
      <w:pPr>
        <w:jc w:val="both"/>
        <w:rPr>
          <w:rFonts w:ascii="MS Mincho" w:eastAsia="MS Mincho"/>
          <w:caps/>
          <w:color w:val="000000"/>
          <w:lang w:val="lt-LT"/>
        </w:rPr>
      </w:pPr>
    </w:p>
    <w:p w14:paraId="63AE09E0" w14:textId="77777777" w:rsidR="00A0679B" w:rsidRPr="00126884" w:rsidRDefault="00A0679B" w:rsidP="00D177AB">
      <w:pPr>
        <w:keepNext/>
        <w:jc w:val="both"/>
        <w:rPr>
          <w:b/>
          <w:lang w:val="lt-LT"/>
        </w:rPr>
      </w:pPr>
      <w:r w:rsidRPr="00126884">
        <w:rPr>
          <w:b/>
          <w:lang w:val="lt-LT"/>
        </w:rPr>
        <w:t>Dozavimas</w:t>
      </w:r>
    </w:p>
    <w:p w14:paraId="26BDB337" w14:textId="6F2188F9" w:rsidR="00A0679B" w:rsidRDefault="00A0679B" w:rsidP="00D177AB">
      <w:pPr>
        <w:jc w:val="both"/>
        <w:rPr>
          <w:rFonts w:eastAsia="MS Mincho"/>
          <w:lang w:val="lt-LT"/>
        </w:rPr>
      </w:pPr>
    </w:p>
    <w:p w14:paraId="776B930A" w14:textId="77777777" w:rsidR="007A0F84" w:rsidRPr="002336DF" w:rsidRDefault="007A0F84" w:rsidP="007A0F84">
      <w:pPr>
        <w:jc w:val="both"/>
        <w:rPr>
          <w:szCs w:val="22"/>
          <w:lang w:val="lt-LT"/>
        </w:rPr>
      </w:pPr>
      <w:r w:rsidRPr="002336DF">
        <w:rPr>
          <w:szCs w:val="22"/>
          <w:lang w:val="lt-LT"/>
        </w:rPr>
        <w:t>Visada vartokite šį vaistą tiksliai kaip nurodė gydytojas. Jeigu abejojate, kreipkitės į</w:t>
      </w:r>
    </w:p>
    <w:p w14:paraId="64F161FE" w14:textId="797F8DCC" w:rsidR="007A0F84" w:rsidRPr="002336DF" w:rsidRDefault="007A0F84" w:rsidP="007A0F84">
      <w:pPr>
        <w:jc w:val="both"/>
        <w:rPr>
          <w:szCs w:val="22"/>
          <w:lang w:val="lt-LT"/>
        </w:rPr>
      </w:pPr>
      <w:r w:rsidRPr="002336DF">
        <w:rPr>
          <w:szCs w:val="22"/>
          <w:lang w:val="lt-LT"/>
        </w:rPr>
        <w:t>gydytoją.</w:t>
      </w:r>
    </w:p>
    <w:p w14:paraId="2D6FB80F" w14:textId="32B6A86D" w:rsidR="007A0F84" w:rsidRPr="002336DF" w:rsidRDefault="007A0F84" w:rsidP="00660536">
      <w:pPr>
        <w:jc w:val="both"/>
        <w:rPr>
          <w:rStyle w:val="rynqvb"/>
          <w:lang w:val="lt-LT"/>
        </w:rPr>
      </w:pPr>
      <w:r w:rsidRPr="002336DF">
        <w:rPr>
          <w:rStyle w:val="rynqvb"/>
          <w:lang w:val="lt-LT"/>
        </w:rPr>
        <w:t xml:space="preserve">Pageidautina, kad </w:t>
      </w:r>
      <w:proofErr w:type="spellStart"/>
      <w:r w:rsidR="001A039F" w:rsidRPr="001A039F">
        <w:rPr>
          <w:rStyle w:val="rynqvb"/>
          <w:lang w:val="lt-LT"/>
        </w:rPr>
        <w:t>Willfact</w:t>
      </w:r>
      <w:proofErr w:type="spellEnd"/>
      <w:r w:rsidRPr="002336DF">
        <w:rPr>
          <w:rStyle w:val="rynqvb"/>
          <w:lang w:val="lt-LT"/>
        </w:rPr>
        <w:t xml:space="preserve"> turėtų suleisti gydytojas arba slaugytoja. </w:t>
      </w:r>
      <w:r w:rsidR="00660536" w:rsidRPr="002336DF">
        <w:rPr>
          <w:rStyle w:val="rynqvb"/>
          <w:lang w:val="lt-LT"/>
        </w:rPr>
        <w:t>Ta</w:t>
      </w:r>
      <w:r w:rsidR="00660536">
        <w:rPr>
          <w:rStyle w:val="rynqvb"/>
          <w:lang w:val="lt-LT"/>
        </w:rPr>
        <w:t xml:space="preserve">čiau, </w:t>
      </w:r>
      <w:r w:rsidR="00660536" w:rsidRPr="002336DF">
        <w:rPr>
          <w:rStyle w:val="rynqvb"/>
          <w:lang w:val="lt-LT"/>
        </w:rPr>
        <w:t xml:space="preserve">jeigu Jums buvo skirta </w:t>
      </w:r>
      <w:proofErr w:type="spellStart"/>
      <w:r w:rsidR="001A039F" w:rsidRPr="001A039F">
        <w:rPr>
          <w:rStyle w:val="rynqvb"/>
          <w:lang w:val="lt-LT"/>
        </w:rPr>
        <w:t>Willfact</w:t>
      </w:r>
      <w:proofErr w:type="spellEnd"/>
      <w:r w:rsidR="00660536" w:rsidRPr="002336DF">
        <w:rPr>
          <w:rStyle w:val="rynqvb"/>
          <w:lang w:val="lt-LT"/>
        </w:rPr>
        <w:t xml:space="preserve"> vartoti namuose, Jūsų gydytojas įsitikins, kad mokate leisti vaistą ir kiek jo reikia vartoti. Laikykitės gydytojo nurodymų ir paprašykite pagalbos, jei kyla </w:t>
      </w:r>
      <w:r w:rsidR="00C164C3" w:rsidRPr="002336DF">
        <w:rPr>
          <w:rStyle w:val="rynqvb"/>
          <w:lang w:val="lt-LT"/>
        </w:rPr>
        <w:t>problemų</w:t>
      </w:r>
      <w:r w:rsidR="00660536" w:rsidRPr="002336DF">
        <w:rPr>
          <w:rStyle w:val="rynqvb"/>
          <w:lang w:val="lt-LT"/>
        </w:rPr>
        <w:t xml:space="preserve"> naudojant švirkštą</w:t>
      </w:r>
      <w:r w:rsidR="00C164C3" w:rsidRPr="002336DF">
        <w:rPr>
          <w:rStyle w:val="rynqvb"/>
          <w:lang w:val="lt-LT"/>
        </w:rPr>
        <w:t>. Š</w:t>
      </w:r>
      <w:r w:rsidR="00660536" w:rsidRPr="002336DF">
        <w:rPr>
          <w:rStyle w:val="rynqvb"/>
          <w:lang w:val="lt-LT"/>
        </w:rPr>
        <w:t xml:space="preserve">virkštą visada turi naudoti asmuo, </w:t>
      </w:r>
      <w:r w:rsidR="00C164C3" w:rsidRPr="002336DF">
        <w:rPr>
          <w:rStyle w:val="rynqvb"/>
          <w:lang w:val="lt-LT"/>
        </w:rPr>
        <w:t xml:space="preserve">kuris apmokytas </w:t>
      </w:r>
      <w:r w:rsidR="00660536" w:rsidRPr="002336DF">
        <w:rPr>
          <w:rStyle w:val="rynqvb"/>
          <w:lang w:val="lt-LT"/>
        </w:rPr>
        <w:t>jį naudoti.</w:t>
      </w:r>
    </w:p>
    <w:p w14:paraId="7395926F" w14:textId="78F70F8C" w:rsidR="00660536" w:rsidRPr="002336DF" w:rsidRDefault="00660536" w:rsidP="00660536">
      <w:pPr>
        <w:jc w:val="both"/>
        <w:rPr>
          <w:rStyle w:val="rynqvb"/>
          <w:lang w:val="lt-LT"/>
        </w:rPr>
      </w:pPr>
    </w:p>
    <w:p w14:paraId="391C6B24" w14:textId="2468386A" w:rsidR="00660536" w:rsidRPr="002336DF" w:rsidRDefault="00660536" w:rsidP="00660536">
      <w:pPr>
        <w:jc w:val="both"/>
        <w:rPr>
          <w:lang w:val="lt-LT"/>
        </w:rPr>
      </w:pPr>
      <w:r w:rsidRPr="002336DF">
        <w:rPr>
          <w:lang w:val="lt-LT"/>
        </w:rPr>
        <w:t xml:space="preserve">Gydytojas apskaičiuos Jums reikalingą </w:t>
      </w:r>
      <w:proofErr w:type="spellStart"/>
      <w:r w:rsidR="001A039F" w:rsidRPr="001A039F">
        <w:rPr>
          <w:rStyle w:val="rynqvb"/>
          <w:lang w:val="lt-LT"/>
        </w:rPr>
        <w:t>Willfact</w:t>
      </w:r>
      <w:proofErr w:type="spellEnd"/>
      <w:r w:rsidR="001A039F" w:rsidRPr="001A039F">
        <w:rPr>
          <w:rStyle w:val="rynqvb"/>
          <w:lang w:val="lt-LT"/>
        </w:rPr>
        <w:t xml:space="preserve"> </w:t>
      </w:r>
      <w:r w:rsidRPr="002336DF">
        <w:rPr>
          <w:lang w:val="lt-LT"/>
        </w:rPr>
        <w:t>dozę (tarptautiniais vienetais arba TV).</w:t>
      </w:r>
    </w:p>
    <w:p w14:paraId="777EDB1E" w14:textId="37365228" w:rsidR="00F31293" w:rsidRPr="002336DF" w:rsidRDefault="00F31293" w:rsidP="00660536">
      <w:pPr>
        <w:jc w:val="both"/>
        <w:rPr>
          <w:lang w:val="lt-LT"/>
        </w:rPr>
      </w:pPr>
    </w:p>
    <w:p w14:paraId="39FA97F5" w14:textId="11951995" w:rsidR="00F31293" w:rsidRDefault="00F31293" w:rsidP="00660536">
      <w:pPr>
        <w:jc w:val="both"/>
        <w:rPr>
          <w:rStyle w:val="rynqvb"/>
        </w:rPr>
      </w:pPr>
      <w:proofErr w:type="spellStart"/>
      <w:r>
        <w:rPr>
          <w:rStyle w:val="rynqvb"/>
        </w:rPr>
        <w:t>Dozė</w:t>
      </w:r>
      <w:proofErr w:type="spellEnd"/>
      <w:r>
        <w:rPr>
          <w:rStyle w:val="rynqvb"/>
        </w:rPr>
        <w:t xml:space="preserve"> </w:t>
      </w:r>
      <w:proofErr w:type="spellStart"/>
      <w:r>
        <w:rPr>
          <w:rStyle w:val="rynqvb"/>
        </w:rPr>
        <w:t>priklauso</w:t>
      </w:r>
      <w:proofErr w:type="spellEnd"/>
      <w:r>
        <w:rPr>
          <w:rStyle w:val="rynqvb"/>
        </w:rPr>
        <w:t xml:space="preserve"> </w:t>
      </w:r>
      <w:proofErr w:type="spellStart"/>
      <w:r>
        <w:rPr>
          <w:rStyle w:val="rynqvb"/>
        </w:rPr>
        <w:t>nuo</w:t>
      </w:r>
      <w:proofErr w:type="spellEnd"/>
      <w:r>
        <w:rPr>
          <w:rStyle w:val="rynqvb"/>
        </w:rPr>
        <w:t>:</w:t>
      </w:r>
    </w:p>
    <w:p w14:paraId="0156EDC8" w14:textId="4D48F3AD" w:rsidR="00F31293" w:rsidRPr="0069691E" w:rsidRDefault="00C164C3" w:rsidP="00F31293">
      <w:pPr>
        <w:numPr>
          <w:ilvl w:val="0"/>
          <w:numId w:val="22"/>
        </w:numPr>
        <w:tabs>
          <w:tab w:val="clear" w:pos="567"/>
        </w:tabs>
        <w:spacing w:line="240" w:lineRule="auto"/>
        <w:jc w:val="both"/>
        <w:rPr>
          <w:szCs w:val="24"/>
        </w:rPr>
      </w:pPr>
      <w:proofErr w:type="spellStart"/>
      <w:r>
        <w:rPr>
          <w:szCs w:val="24"/>
        </w:rPr>
        <w:lastRenderedPageBreak/>
        <w:t>k</w:t>
      </w:r>
      <w:r w:rsidR="00F31293" w:rsidRPr="00F31293">
        <w:rPr>
          <w:szCs w:val="24"/>
        </w:rPr>
        <w:t>ūno</w:t>
      </w:r>
      <w:proofErr w:type="spellEnd"/>
      <w:r w:rsidR="00F31293" w:rsidRPr="00F31293">
        <w:rPr>
          <w:szCs w:val="24"/>
        </w:rPr>
        <w:t xml:space="preserve"> </w:t>
      </w:r>
      <w:proofErr w:type="spellStart"/>
      <w:r w:rsidR="00F31293" w:rsidRPr="00F31293">
        <w:rPr>
          <w:szCs w:val="24"/>
        </w:rPr>
        <w:t>mas</w:t>
      </w:r>
      <w:r w:rsidR="00F31293">
        <w:rPr>
          <w:szCs w:val="24"/>
        </w:rPr>
        <w:t>ės</w:t>
      </w:r>
      <w:proofErr w:type="spellEnd"/>
      <w:r w:rsidR="00F31293" w:rsidRPr="00F31293">
        <w:rPr>
          <w:szCs w:val="24"/>
        </w:rPr>
        <w:t>;</w:t>
      </w:r>
    </w:p>
    <w:p w14:paraId="7EECCD64" w14:textId="02B92465" w:rsidR="00F31293" w:rsidRPr="0069691E" w:rsidRDefault="00C164C3" w:rsidP="00F31293">
      <w:pPr>
        <w:numPr>
          <w:ilvl w:val="0"/>
          <w:numId w:val="22"/>
        </w:numPr>
        <w:tabs>
          <w:tab w:val="clear" w:pos="567"/>
        </w:tabs>
        <w:spacing w:line="240" w:lineRule="auto"/>
        <w:jc w:val="both"/>
        <w:rPr>
          <w:szCs w:val="24"/>
        </w:rPr>
      </w:pPr>
      <w:proofErr w:type="spellStart"/>
      <w:r>
        <w:rPr>
          <w:szCs w:val="24"/>
        </w:rPr>
        <w:t>k</w:t>
      </w:r>
      <w:r w:rsidR="00F31293" w:rsidRPr="00F31293">
        <w:rPr>
          <w:szCs w:val="24"/>
        </w:rPr>
        <w:t>raujavimo</w:t>
      </w:r>
      <w:proofErr w:type="spellEnd"/>
      <w:r w:rsidR="00F31293" w:rsidRPr="00F31293">
        <w:rPr>
          <w:szCs w:val="24"/>
        </w:rPr>
        <w:t xml:space="preserve"> </w:t>
      </w:r>
      <w:proofErr w:type="spellStart"/>
      <w:r w:rsidR="00F31293" w:rsidRPr="00F31293">
        <w:rPr>
          <w:szCs w:val="24"/>
        </w:rPr>
        <w:t>viet</w:t>
      </w:r>
      <w:r w:rsidR="00F31293">
        <w:rPr>
          <w:szCs w:val="24"/>
        </w:rPr>
        <w:t>os</w:t>
      </w:r>
      <w:proofErr w:type="spellEnd"/>
      <w:r w:rsidR="00F31293">
        <w:rPr>
          <w:szCs w:val="24"/>
        </w:rPr>
        <w:t>;</w:t>
      </w:r>
      <w:r w:rsidR="00F31293" w:rsidRPr="0069691E">
        <w:rPr>
          <w:szCs w:val="24"/>
        </w:rPr>
        <w:t xml:space="preserve"> </w:t>
      </w:r>
    </w:p>
    <w:p w14:paraId="5D9064C4" w14:textId="13B5E36D" w:rsidR="00F31293" w:rsidRPr="0069691E" w:rsidRDefault="00C164C3" w:rsidP="00F31293">
      <w:pPr>
        <w:numPr>
          <w:ilvl w:val="0"/>
          <w:numId w:val="22"/>
        </w:numPr>
        <w:tabs>
          <w:tab w:val="clear" w:pos="567"/>
        </w:tabs>
        <w:spacing w:line="240" w:lineRule="auto"/>
        <w:jc w:val="both"/>
        <w:rPr>
          <w:szCs w:val="24"/>
        </w:rPr>
      </w:pPr>
      <w:proofErr w:type="spellStart"/>
      <w:r>
        <w:rPr>
          <w:szCs w:val="24"/>
        </w:rPr>
        <w:t>k</w:t>
      </w:r>
      <w:r w:rsidR="00F31293" w:rsidRPr="00F31293">
        <w:rPr>
          <w:szCs w:val="24"/>
        </w:rPr>
        <w:t>raujavimo</w:t>
      </w:r>
      <w:proofErr w:type="spellEnd"/>
      <w:r w:rsidR="00F31293" w:rsidRPr="00F31293">
        <w:rPr>
          <w:szCs w:val="24"/>
        </w:rPr>
        <w:t xml:space="preserve"> </w:t>
      </w:r>
      <w:proofErr w:type="spellStart"/>
      <w:r w:rsidR="00F31293" w:rsidRPr="00F31293">
        <w:rPr>
          <w:szCs w:val="24"/>
        </w:rPr>
        <w:t>intensyvum</w:t>
      </w:r>
      <w:r w:rsidR="00F31293">
        <w:rPr>
          <w:szCs w:val="24"/>
        </w:rPr>
        <w:t>o</w:t>
      </w:r>
      <w:proofErr w:type="spellEnd"/>
      <w:r w:rsidR="00F31293">
        <w:rPr>
          <w:szCs w:val="24"/>
        </w:rPr>
        <w:t>;</w:t>
      </w:r>
      <w:r w:rsidR="00F31293" w:rsidRPr="0069691E">
        <w:rPr>
          <w:szCs w:val="24"/>
        </w:rPr>
        <w:t xml:space="preserve"> </w:t>
      </w:r>
    </w:p>
    <w:p w14:paraId="0776948A" w14:textId="722F06A9" w:rsidR="00F31293" w:rsidRPr="0069691E" w:rsidRDefault="00F31293" w:rsidP="00F31293">
      <w:pPr>
        <w:numPr>
          <w:ilvl w:val="0"/>
          <w:numId w:val="22"/>
        </w:numPr>
        <w:tabs>
          <w:tab w:val="clear" w:pos="567"/>
        </w:tabs>
        <w:spacing w:line="240" w:lineRule="auto"/>
        <w:jc w:val="both"/>
        <w:rPr>
          <w:szCs w:val="24"/>
        </w:rPr>
      </w:pPr>
      <w:proofErr w:type="spellStart"/>
      <w:r w:rsidRPr="00F31293">
        <w:rPr>
          <w:szCs w:val="24"/>
        </w:rPr>
        <w:t>Jūsų</w:t>
      </w:r>
      <w:proofErr w:type="spellEnd"/>
      <w:r w:rsidRPr="00F31293">
        <w:rPr>
          <w:szCs w:val="24"/>
        </w:rPr>
        <w:t xml:space="preserve"> </w:t>
      </w:r>
      <w:proofErr w:type="spellStart"/>
      <w:r w:rsidRPr="00F31293">
        <w:rPr>
          <w:szCs w:val="24"/>
        </w:rPr>
        <w:t>klinikin</w:t>
      </w:r>
      <w:r>
        <w:rPr>
          <w:szCs w:val="24"/>
        </w:rPr>
        <w:t>ės</w:t>
      </w:r>
      <w:proofErr w:type="spellEnd"/>
      <w:r w:rsidRPr="00F31293">
        <w:rPr>
          <w:szCs w:val="24"/>
        </w:rPr>
        <w:t xml:space="preserve"> </w:t>
      </w:r>
      <w:proofErr w:type="spellStart"/>
      <w:r w:rsidRPr="00F31293">
        <w:rPr>
          <w:szCs w:val="24"/>
        </w:rPr>
        <w:t>būkl</w:t>
      </w:r>
      <w:r>
        <w:rPr>
          <w:szCs w:val="24"/>
        </w:rPr>
        <w:t>ės</w:t>
      </w:r>
      <w:proofErr w:type="spellEnd"/>
      <w:r>
        <w:rPr>
          <w:szCs w:val="24"/>
        </w:rPr>
        <w:t>;</w:t>
      </w:r>
      <w:r w:rsidRPr="0069691E">
        <w:rPr>
          <w:szCs w:val="24"/>
        </w:rPr>
        <w:t xml:space="preserve"> </w:t>
      </w:r>
    </w:p>
    <w:p w14:paraId="0592B6A4" w14:textId="43E290EF" w:rsidR="00F31293" w:rsidRDefault="00C164C3" w:rsidP="00F31293">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rPr>
      </w:pPr>
      <w:proofErr w:type="spellStart"/>
      <w:r>
        <w:rPr>
          <w:bCs/>
          <w:spacing w:val="-4"/>
        </w:rPr>
        <w:t>o</w:t>
      </w:r>
      <w:r w:rsidR="00F31293" w:rsidRPr="00F31293">
        <w:rPr>
          <w:bCs/>
          <w:spacing w:val="-4"/>
        </w:rPr>
        <w:t>peracijos</w:t>
      </w:r>
      <w:proofErr w:type="spellEnd"/>
      <w:r w:rsidR="00F31293" w:rsidRPr="00F31293">
        <w:rPr>
          <w:bCs/>
          <w:spacing w:val="-4"/>
        </w:rPr>
        <w:t xml:space="preserve"> </w:t>
      </w:r>
      <w:proofErr w:type="spellStart"/>
      <w:r w:rsidR="00F31293" w:rsidRPr="00F31293">
        <w:rPr>
          <w:bCs/>
          <w:spacing w:val="-4"/>
        </w:rPr>
        <w:t>poreik</w:t>
      </w:r>
      <w:r w:rsidR="00F31293">
        <w:rPr>
          <w:bCs/>
          <w:spacing w:val="-4"/>
        </w:rPr>
        <w:t>io</w:t>
      </w:r>
      <w:proofErr w:type="spellEnd"/>
      <w:r w:rsidR="00F31293" w:rsidRPr="00F31293">
        <w:rPr>
          <w:bCs/>
          <w:spacing w:val="-4"/>
        </w:rPr>
        <w:t>;</w:t>
      </w:r>
    </w:p>
    <w:p w14:paraId="3DC0C694" w14:textId="65DF047A" w:rsidR="00F31293" w:rsidRPr="002336DF" w:rsidRDefault="00F31293" w:rsidP="00F31293">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lang w:val="pl-PL"/>
        </w:rPr>
      </w:pPr>
      <w:bookmarkStart w:id="3" w:name="_Hlk111586780"/>
      <w:r w:rsidRPr="002336DF">
        <w:rPr>
          <w:bCs/>
          <w:spacing w:val="-4"/>
          <w:lang w:val="pl-PL"/>
        </w:rPr>
        <w:t xml:space="preserve">WF </w:t>
      </w:r>
      <w:proofErr w:type="spellStart"/>
      <w:r w:rsidRPr="002336DF">
        <w:rPr>
          <w:bCs/>
          <w:spacing w:val="-4"/>
          <w:lang w:val="pl-PL"/>
        </w:rPr>
        <w:t>aktyvumo</w:t>
      </w:r>
      <w:proofErr w:type="spellEnd"/>
      <w:r w:rsidRPr="002336DF">
        <w:rPr>
          <w:bCs/>
          <w:spacing w:val="-4"/>
          <w:lang w:val="pl-PL"/>
        </w:rPr>
        <w:t xml:space="preserve"> </w:t>
      </w:r>
      <w:proofErr w:type="spellStart"/>
      <w:r w:rsidRPr="002336DF">
        <w:rPr>
          <w:bCs/>
          <w:spacing w:val="-4"/>
          <w:lang w:val="pl-PL"/>
        </w:rPr>
        <w:t>lygį</w:t>
      </w:r>
      <w:r w:rsidR="00AD15EE" w:rsidRPr="002336DF">
        <w:rPr>
          <w:bCs/>
          <w:spacing w:val="-4"/>
          <w:lang w:val="pl-PL"/>
        </w:rPr>
        <w:t>o</w:t>
      </w:r>
      <w:proofErr w:type="spellEnd"/>
      <w:r w:rsidRPr="002336DF">
        <w:rPr>
          <w:bCs/>
          <w:spacing w:val="-4"/>
          <w:lang w:val="pl-PL"/>
        </w:rPr>
        <w:t xml:space="preserve"> </w:t>
      </w:r>
      <w:proofErr w:type="spellStart"/>
      <w:r w:rsidRPr="002336DF">
        <w:rPr>
          <w:bCs/>
          <w:spacing w:val="-4"/>
          <w:lang w:val="pl-PL"/>
        </w:rPr>
        <w:t>kraujyje</w:t>
      </w:r>
      <w:proofErr w:type="spellEnd"/>
      <w:r w:rsidRPr="002336DF">
        <w:rPr>
          <w:bCs/>
          <w:spacing w:val="-4"/>
          <w:lang w:val="pl-PL"/>
        </w:rPr>
        <w:t xml:space="preserve"> po </w:t>
      </w:r>
      <w:proofErr w:type="spellStart"/>
      <w:r w:rsidRPr="002336DF">
        <w:rPr>
          <w:bCs/>
          <w:spacing w:val="-4"/>
          <w:lang w:val="pl-PL"/>
        </w:rPr>
        <w:t>operacijos</w:t>
      </w:r>
      <w:proofErr w:type="spellEnd"/>
      <w:r w:rsidRPr="002336DF">
        <w:rPr>
          <w:bCs/>
          <w:spacing w:val="-4"/>
          <w:lang w:val="pl-PL"/>
        </w:rPr>
        <w:t>;</w:t>
      </w:r>
    </w:p>
    <w:bookmarkEnd w:id="3"/>
    <w:p w14:paraId="20032A05" w14:textId="37BBAC7D" w:rsidR="00F31293" w:rsidRPr="002336DF" w:rsidRDefault="00C164C3" w:rsidP="002336DF">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rPr>
      </w:pPr>
      <w:proofErr w:type="spellStart"/>
      <w:r>
        <w:rPr>
          <w:bCs/>
          <w:spacing w:val="-4"/>
        </w:rPr>
        <w:t>l</w:t>
      </w:r>
      <w:r w:rsidR="00F31293" w:rsidRPr="00F31293">
        <w:rPr>
          <w:bCs/>
          <w:spacing w:val="-4"/>
        </w:rPr>
        <w:t>igos</w:t>
      </w:r>
      <w:proofErr w:type="spellEnd"/>
      <w:r w:rsidR="00F31293" w:rsidRPr="00F31293">
        <w:rPr>
          <w:bCs/>
          <w:spacing w:val="-4"/>
        </w:rPr>
        <w:t xml:space="preserve"> </w:t>
      </w:r>
      <w:proofErr w:type="spellStart"/>
      <w:r w:rsidR="00F31293" w:rsidRPr="00F31293">
        <w:rPr>
          <w:bCs/>
          <w:spacing w:val="-4"/>
        </w:rPr>
        <w:t>sunkum</w:t>
      </w:r>
      <w:r w:rsidR="00F31293">
        <w:rPr>
          <w:bCs/>
          <w:spacing w:val="-4"/>
        </w:rPr>
        <w:t>o</w:t>
      </w:r>
      <w:proofErr w:type="spellEnd"/>
      <w:r w:rsidR="00F31293" w:rsidRPr="0069691E">
        <w:rPr>
          <w:bCs/>
          <w:spacing w:val="-4"/>
        </w:rPr>
        <w:t>.</w:t>
      </w:r>
    </w:p>
    <w:p w14:paraId="296182D9" w14:textId="7B1DBB27" w:rsidR="007A0F84" w:rsidRDefault="007A0F84" w:rsidP="007A0F84">
      <w:pPr>
        <w:jc w:val="both"/>
        <w:rPr>
          <w:rFonts w:eastAsia="MS Mincho"/>
          <w:lang w:val="lt-LT"/>
        </w:rPr>
      </w:pPr>
    </w:p>
    <w:p w14:paraId="3EA1B217" w14:textId="2361F2CC" w:rsidR="00ED3455" w:rsidRPr="002336DF" w:rsidRDefault="00ED3455" w:rsidP="007A0F84">
      <w:pPr>
        <w:jc w:val="both"/>
        <w:rPr>
          <w:rStyle w:val="rynqvb"/>
          <w:lang w:val="lt-LT"/>
        </w:rPr>
      </w:pPr>
      <w:r w:rsidRPr="002336DF">
        <w:rPr>
          <w:rStyle w:val="rynqvb"/>
          <w:lang w:val="lt-LT"/>
        </w:rPr>
        <w:t>Ši dozė svyruoja nuo 40 iki 80 TV/kg.</w:t>
      </w:r>
    </w:p>
    <w:p w14:paraId="5C29EB1C" w14:textId="1B98F269" w:rsidR="00ED3455" w:rsidRPr="002336DF" w:rsidRDefault="00ED3455" w:rsidP="007A0F84">
      <w:pPr>
        <w:jc w:val="both"/>
        <w:rPr>
          <w:rStyle w:val="rynqvb"/>
          <w:lang w:val="lt-LT"/>
        </w:rPr>
      </w:pPr>
    </w:p>
    <w:p w14:paraId="55987651" w14:textId="64B8D474" w:rsidR="00ED3455" w:rsidRPr="002336DF" w:rsidRDefault="00ED3455" w:rsidP="007A0F84">
      <w:pPr>
        <w:jc w:val="both"/>
        <w:rPr>
          <w:rStyle w:val="rynqvb"/>
          <w:lang w:val="lt-LT"/>
        </w:rPr>
      </w:pPr>
      <w:r w:rsidRPr="002336DF">
        <w:rPr>
          <w:rStyle w:val="rynqvb"/>
          <w:lang w:val="lt-LT"/>
        </w:rPr>
        <w:t>Jūsų gydytojas rekomenduos gydymo metu atlikti kraujo tyrimus, kad būtų galima kontroliuoti:</w:t>
      </w:r>
    </w:p>
    <w:p w14:paraId="6652977B" w14:textId="5F7CB8B9" w:rsidR="00ED3455" w:rsidRPr="002336DF" w:rsidRDefault="00ED3455" w:rsidP="00ED3455">
      <w:pPr>
        <w:keepLines/>
        <w:numPr>
          <w:ilvl w:val="0"/>
          <w:numId w:val="24"/>
        </w:numPr>
        <w:tabs>
          <w:tab w:val="clear" w:pos="567"/>
        </w:tabs>
        <w:spacing w:line="240" w:lineRule="auto"/>
        <w:rPr>
          <w:lang w:val="de-DE"/>
        </w:rPr>
      </w:pPr>
      <w:r w:rsidRPr="00126884">
        <w:rPr>
          <w:lang w:val="lt-LT"/>
        </w:rPr>
        <w:t xml:space="preserve">VIII faktoriaus </w:t>
      </w:r>
      <w:r>
        <w:rPr>
          <w:lang w:val="lt-LT"/>
        </w:rPr>
        <w:t xml:space="preserve">lygį </w:t>
      </w:r>
      <w:r w:rsidRPr="002336DF">
        <w:rPr>
          <w:lang w:val="de-DE"/>
        </w:rPr>
        <w:t>(FVIII:C);</w:t>
      </w:r>
    </w:p>
    <w:p w14:paraId="098A318A" w14:textId="5F81DBB3" w:rsidR="00ED3455" w:rsidRPr="002336DF" w:rsidRDefault="007E403A" w:rsidP="00ED3455">
      <w:pPr>
        <w:keepLines/>
        <w:numPr>
          <w:ilvl w:val="0"/>
          <w:numId w:val="24"/>
        </w:numPr>
        <w:tabs>
          <w:tab w:val="clear" w:pos="567"/>
        </w:tabs>
        <w:spacing w:line="240" w:lineRule="auto"/>
        <w:rPr>
          <w:lang w:val="de-DE"/>
        </w:rPr>
      </w:pPr>
      <w:proofErr w:type="spellStart"/>
      <w:r w:rsidRPr="00D0250A">
        <w:rPr>
          <w:szCs w:val="22"/>
          <w:lang w:val="lt-LT"/>
        </w:rPr>
        <w:t>Willebrando</w:t>
      </w:r>
      <w:proofErr w:type="spellEnd"/>
      <w:r w:rsidRPr="00D0250A">
        <w:rPr>
          <w:szCs w:val="22"/>
          <w:lang w:val="lt-LT"/>
        </w:rPr>
        <w:t xml:space="preserve"> faktorius</w:t>
      </w:r>
      <w:r w:rsidRPr="002336DF">
        <w:rPr>
          <w:lang w:val="de-DE"/>
        </w:rPr>
        <w:t xml:space="preserve"> </w:t>
      </w:r>
      <w:proofErr w:type="spellStart"/>
      <w:r w:rsidRPr="002336DF">
        <w:rPr>
          <w:lang w:val="de-DE"/>
        </w:rPr>
        <w:t>lygį</w:t>
      </w:r>
      <w:proofErr w:type="spellEnd"/>
      <w:r w:rsidR="00ED3455" w:rsidRPr="002336DF">
        <w:rPr>
          <w:lang w:val="de-DE"/>
        </w:rPr>
        <w:t xml:space="preserve"> (</w:t>
      </w:r>
      <w:proofErr w:type="spellStart"/>
      <w:r w:rsidR="00ED3455" w:rsidRPr="002336DF">
        <w:rPr>
          <w:lang w:val="de-DE"/>
        </w:rPr>
        <w:t>VWF:RCo</w:t>
      </w:r>
      <w:proofErr w:type="spellEnd"/>
      <w:r w:rsidR="00ED3455" w:rsidRPr="002336DF">
        <w:rPr>
          <w:lang w:val="de-DE"/>
        </w:rPr>
        <w:t>);</w:t>
      </w:r>
    </w:p>
    <w:p w14:paraId="159B252C" w14:textId="35D50E07" w:rsidR="00ED3455" w:rsidRPr="0069691E" w:rsidRDefault="00C164C3" w:rsidP="00ED3455">
      <w:pPr>
        <w:keepLines/>
        <w:numPr>
          <w:ilvl w:val="0"/>
          <w:numId w:val="24"/>
        </w:numPr>
        <w:tabs>
          <w:tab w:val="clear" w:pos="567"/>
        </w:tabs>
        <w:spacing w:line="240" w:lineRule="auto"/>
      </w:pPr>
      <w:proofErr w:type="spellStart"/>
      <w:r>
        <w:t>i</w:t>
      </w:r>
      <w:r w:rsidR="007E403A" w:rsidRPr="007E403A">
        <w:t>nhibitorių</w:t>
      </w:r>
      <w:proofErr w:type="spellEnd"/>
      <w:r w:rsidR="007E403A" w:rsidRPr="007E403A">
        <w:t xml:space="preserve"> </w:t>
      </w:r>
      <w:proofErr w:type="spellStart"/>
      <w:r w:rsidR="007E403A" w:rsidRPr="007E403A">
        <w:t>buvim</w:t>
      </w:r>
      <w:r w:rsidR="007E403A">
        <w:t>ą</w:t>
      </w:r>
      <w:proofErr w:type="spellEnd"/>
      <w:r w:rsidR="00ED3455">
        <w:t>;</w:t>
      </w:r>
    </w:p>
    <w:p w14:paraId="7BEDB8A3" w14:textId="4987FB7C" w:rsidR="00ED3455" w:rsidRPr="0069691E" w:rsidRDefault="00C164C3" w:rsidP="00ED3455">
      <w:pPr>
        <w:keepLines/>
        <w:numPr>
          <w:ilvl w:val="0"/>
          <w:numId w:val="24"/>
        </w:numPr>
        <w:tabs>
          <w:tab w:val="clear" w:pos="567"/>
        </w:tabs>
        <w:spacing w:line="240" w:lineRule="auto"/>
      </w:pPr>
      <w:proofErr w:type="spellStart"/>
      <w:r>
        <w:t>i</w:t>
      </w:r>
      <w:r w:rsidR="007E403A">
        <w:t>šankstinius</w:t>
      </w:r>
      <w:proofErr w:type="spellEnd"/>
      <w:r w:rsidR="007E403A" w:rsidRPr="007E403A">
        <w:t xml:space="preserve"> </w:t>
      </w:r>
      <w:proofErr w:type="spellStart"/>
      <w:r w:rsidR="007E403A" w:rsidRPr="007E403A">
        <w:t>krešulių</w:t>
      </w:r>
      <w:proofErr w:type="spellEnd"/>
      <w:r w:rsidR="007E403A" w:rsidRPr="007E403A">
        <w:t xml:space="preserve"> </w:t>
      </w:r>
      <w:proofErr w:type="spellStart"/>
      <w:r w:rsidR="007E403A" w:rsidRPr="007E403A">
        <w:t>susidarymo</w:t>
      </w:r>
      <w:proofErr w:type="spellEnd"/>
      <w:r w:rsidR="007E403A" w:rsidRPr="007E403A">
        <w:t xml:space="preserve"> </w:t>
      </w:r>
      <w:proofErr w:type="spellStart"/>
      <w:r w:rsidR="007E403A" w:rsidRPr="007E403A">
        <w:t>požymi</w:t>
      </w:r>
      <w:r w:rsidR="007E403A">
        <w:t>us</w:t>
      </w:r>
      <w:proofErr w:type="spellEnd"/>
      <w:r w:rsidR="007E403A" w:rsidRPr="007E403A">
        <w:t xml:space="preserve">, </w:t>
      </w:r>
      <w:proofErr w:type="spellStart"/>
      <w:r w:rsidR="007E403A" w:rsidRPr="007E403A">
        <w:t>jei</w:t>
      </w:r>
      <w:proofErr w:type="spellEnd"/>
      <w:r w:rsidR="007E403A" w:rsidRPr="007E403A">
        <w:t xml:space="preserve"> </w:t>
      </w:r>
      <w:proofErr w:type="spellStart"/>
      <w:r w:rsidR="007E403A" w:rsidRPr="007E403A">
        <w:t>yra</w:t>
      </w:r>
      <w:proofErr w:type="spellEnd"/>
      <w:r w:rsidR="007E403A" w:rsidRPr="007E403A">
        <w:t xml:space="preserve"> </w:t>
      </w:r>
      <w:proofErr w:type="spellStart"/>
      <w:r w:rsidR="007E403A" w:rsidRPr="007E403A">
        <w:t>tokių</w:t>
      </w:r>
      <w:proofErr w:type="spellEnd"/>
      <w:r w:rsidR="007E403A" w:rsidRPr="007E403A">
        <w:t xml:space="preserve"> </w:t>
      </w:r>
      <w:proofErr w:type="spellStart"/>
      <w:r w:rsidR="007E403A" w:rsidRPr="007E403A">
        <w:t>komplikacijų</w:t>
      </w:r>
      <w:proofErr w:type="spellEnd"/>
      <w:r w:rsidR="007E403A" w:rsidRPr="007E403A">
        <w:t xml:space="preserve"> </w:t>
      </w:r>
      <w:proofErr w:type="spellStart"/>
      <w:r w:rsidR="007E403A" w:rsidRPr="007E403A">
        <w:t>rizika</w:t>
      </w:r>
      <w:proofErr w:type="spellEnd"/>
      <w:r w:rsidR="00ED3455" w:rsidRPr="0069691E">
        <w:t>.</w:t>
      </w:r>
    </w:p>
    <w:p w14:paraId="21BB43E1" w14:textId="287CC323" w:rsidR="00ED3455" w:rsidRDefault="00ED3455" w:rsidP="007A0F84">
      <w:pPr>
        <w:jc w:val="both"/>
        <w:rPr>
          <w:rStyle w:val="rynqvb"/>
        </w:rPr>
      </w:pPr>
    </w:p>
    <w:p w14:paraId="5556DB9F" w14:textId="0F43FC97" w:rsidR="00ED3455" w:rsidRDefault="00E41695" w:rsidP="007A0F84">
      <w:pPr>
        <w:jc w:val="both"/>
        <w:rPr>
          <w:rStyle w:val="rynqvb"/>
        </w:rPr>
      </w:pPr>
      <w:proofErr w:type="spellStart"/>
      <w:r>
        <w:rPr>
          <w:rStyle w:val="rynqvb"/>
        </w:rPr>
        <w:t>Remdamasis</w:t>
      </w:r>
      <w:proofErr w:type="spellEnd"/>
      <w:r>
        <w:rPr>
          <w:rStyle w:val="rynqvb"/>
        </w:rPr>
        <w:t xml:space="preserve"> </w:t>
      </w:r>
      <w:proofErr w:type="spellStart"/>
      <w:r>
        <w:rPr>
          <w:rStyle w:val="rynqvb"/>
        </w:rPr>
        <w:t>šių</w:t>
      </w:r>
      <w:proofErr w:type="spellEnd"/>
      <w:r>
        <w:rPr>
          <w:rStyle w:val="rynqvb"/>
        </w:rPr>
        <w:t xml:space="preserve"> </w:t>
      </w:r>
      <w:proofErr w:type="spellStart"/>
      <w:r>
        <w:rPr>
          <w:rStyle w:val="rynqvb"/>
        </w:rPr>
        <w:t>tyrimų</w:t>
      </w:r>
      <w:proofErr w:type="spellEnd"/>
      <w:r>
        <w:rPr>
          <w:rStyle w:val="rynqvb"/>
        </w:rPr>
        <w:t xml:space="preserve"> </w:t>
      </w:r>
      <w:proofErr w:type="spellStart"/>
      <w:r>
        <w:rPr>
          <w:rStyle w:val="rynqvb"/>
        </w:rPr>
        <w:t>rezultatais</w:t>
      </w:r>
      <w:proofErr w:type="spellEnd"/>
      <w:r>
        <w:rPr>
          <w:rStyle w:val="rynqvb"/>
        </w:rPr>
        <w:t xml:space="preserve">, </w:t>
      </w:r>
      <w:proofErr w:type="spellStart"/>
      <w:r>
        <w:rPr>
          <w:rStyle w:val="rynqvb"/>
        </w:rPr>
        <w:t>gydytojas</w:t>
      </w:r>
      <w:proofErr w:type="spellEnd"/>
      <w:r>
        <w:rPr>
          <w:rStyle w:val="rynqvb"/>
        </w:rPr>
        <w:t xml:space="preserve"> </w:t>
      </w:r>
      <w:proofErr w:type="spellStart"/>
      <w:r>
        <w:rPr>
          <w:rStyle w:val="rynqvb"/>
        </w:rPr>
        <w:t>gali</w:t>
      </w:r>
      <w:proofErr w:type="spellEnd"/>
      <w:r>
        <w:rPr>
          <w:rStyle w:val="rynqvb"/>
        </w:rPr>
        <w:t xml:space="preserve"> </w:t>
      </w:r>
      <w:proofErr w:type="spellStart"/>
      <w:r>
        <w:rPr>
          <w:rStyle w:val="rynqvb"/>
        </w:rPr>
        <w:t>nuspręsti</w:t>
      </w:r>
      <w:proofErr w:type="spellEnd"/>
      <w:r>
        <w:rPr>
          <w:rStyle w:val="rynqvb"/>
        </w:rPr>
        <w:t xml:space="preserve"> </w:t>
      </w:r>
      <w:proofErr w:type="spellStart"/>
      <w:r>
        <w:rPr>
          <w:rStyle w:val="rynqvb"/>
        </w:rPr>
        <w:t>pakoreguoti</w:t>
      </w:r>
      <w:proofErr w:type="spellEnd"/>
      <w:r>
        <w:rPr>
          <w:rStyle w:val="rynqvb"/>
        </w:rPr>
        <w:t xml:space="preserve"> </w:t>
      </w:r>
      <w:proofErr w:type="spellStart"/>
      <w:r>
        <w:rPr>
          <w:rStyle w:val="rynqvb"/>
        </w:rPr>
        <w:t>injekcijų</w:t>
      </w:r>
      <w:proofErr w:type="spellEnd"/>
      <w:r>
        <w:rPr>
          <w:rStyle w:val="rynqvb"/>
        </w:rPr>
        <w:t xml:space="preserve"> </w:t>
      </w:r>
      <w:proofErr w:type="spellStart"/>
      <w:r>
        <w:rPr>
          <w:rStyle w:val="rynqvb"/>
        </w:rPr>
        <w:t>dozę</w:t>
      </w:r>
      <w:proofErr w:type="spellEnd"/>
      <w:r>
        <w:rPr>
          <w:rStyle w:val="rynqvb"/>
        </w:rPr>
        <w:t xml:space="preserve"> </w:t>
      </w:r>
      <w:proofErr w:type="spellStart"/>
      <w:r>
        <w:rPr>
          <w:rStyle w:val="rynqvb"/>
        </w:rPr>
        <w:t>ir</w:t>
      </w:r>
      <w:proofErr w:type="spellEnd"/>
      <w:r>
        <w:rPr>
          <w:rStyle w:val="rynqvb"/>
        </w:rPr>
        <w:t xml:space="preserve"> </w:t>
      </w:r>
      <w:proofErr w:type="spellStart"/>
      <w:r>
        <w:rPr>
          <w:rStyle w:val="rynqvb"/>
        </w:rPr>
        <w:t>dažnumą</w:t>
      </w:r>
      <w:proofErr w:type="spellEnd"/>
      <w:r>
        <w:rPr>
          <w:rStyle w:val="rynqvb"/>
        </w:rPr>
        <w:t>.</w:t>
      </w:r>
    </w:p>
    <w:p w14:paraId="2F56F3CC" w14:textId="0936A9BE" w:rsidR="00A0679B" w:rsidRPr="00FF31A0" w:rsidRDefault="00E41695" w:rsidP="00D177AB">
      <w:pPr>
        <w:jc w:val="both"/>
        <w:rPr>
          <w:rFonts w:ascii="MS Mincho" w:eastAsia="MS Mincho"/>
          <w:color w:val="000000"/>
          <w:lang w:val="lt-LT"/>
        </w:rPr>
      </w:pPr>
      <w:r>
        <w:rPr>
          <w:rStyle w:val="rynqvb"/>
        </w:rPr>
        <w:t xml:space="preserve">Tam </w:t>
      </w:r>
      <w:proofErr w:type="spellStart"/>
      <w:r>
        <w:rPr>
          <w:rStyle w:val="rynqvb"/>
        </w:rPr>
        <w:t>tikrais</w:t>
      </w:r>
      <w:proofErr w:type="spellEnd"/>
      <w:r>
        <w:rPr>
          <w:rStyle w:val="rynqvb"/>
        </w:rPr>
        <w:t xml:space="preserve"> </w:t>
      </w:r>
      <w:proofErr w:type="spellStart"/>
      <w:r>
        <w:rPr>
          <w:rStyle w:val="rynqvb"/>
        </w:rPr>
        <w:t>atvejais</w:t>
      </w:r>
      <w:proofErr w:type="spellEnd"/>
      <w:r>
        <w:rPr>
          <w:rStyle w:val="rynqvb"/>
        </w:rPr>
        <w:t xml:space="preserve"> </w:t>
      </w:r>
      <w:proofErr w:type="spellStart"/>
      <w:r>
        <w:rPr>
          <w:rStyle w:val="rynqvb"/>
        </w:rPr>
        <w:t>kartu</w:t>
      </w:r>
      <w:proofErr w:type="spellEnd"/>
      <w:r>
        <w:rPr>
          <w:rStyle w:val="rynqvb"/>
        </w:rPr>
        <w:t xml:space="preserve"> </w:t>
      </w:r>
      <w:proofErr w:type="spellStart"/>
      <w:r>
        <w:rPr>
          <w:rStyle w:val="rynqvb"/>
        </w:rPr>
        <w:t>su</w:t>
      </w:r>
      <w:proofErr w:type="spellEnd"/>
      <w:r>
        <w:rPr>
          <w:rStyle w:val="rynqvb"/>
        </w:rPr>
        <w:t xml:space="preserve"> </w:t>
      </w:r>
      <w:proofErr w:type="spellStart"/>
      <w:r w:rsidR="001A039F">
        <w:rPr>
          <w:rStyle w:val="rynqvb"/>
        </w:rPr>
        <w:t>Willfact</w:t>
      </w:r>
      <w:proofErr w:type="spellEnd"/>
      <w:r>
        <w:rPr>
          <w:rStyle w:val="rynqvb"/>
        </w:rPr>
        <w:t xml:space="preserve"> </w:t>
      </w:r>
      <w:proofErr w:type="spellStart"/>
      <w:r>
        <w:rPr>
          <w:rStyle w:val="rynqvb"/>
        </w:rPr>
        <w:t>gali</w:t>
      </w:r>
      <w:proofErr w:type="spellEnd"/>
      <w:r>
        <w:rPr>
          <w:rStyle w:val="rynqvb"/>
        </w:rPr>
        <w:t xml:space="preserve"> </w:t>
      </w:r>
      <w:proofErr w:type="spellStart"/>
      <w:r>
        <w:rPr>
          <w:rStyle w:val="rynqvb"/>
        </w:rPr>
        <w:t>prireikti</w:t>
      </w:r>
      <w:proofErr w:type="spellEnd"/>
      <w:r>
        <w:rPr>
          <w:rStyle w:val="rynqvb"/>
        </w:rPr>
        <w:t xml:space="preserve"> </w:t>
      </w:r>
      <w:proofErr w:type="spellStart"/>
      <w:r>
        <w:rPr>
          <w:rStyle w:val="rynqvb"/>
        </w:rPr>
        <w:t>vartoti</w:t>
      </w:r>
      <w:proofErr w:type="spellEnd"/>
      <w:r>
        <w:rPr>
          <w:rStyle w:val="rynqvb"/>
        </w:rPr>
        <w:t xml:space="preserve"> VIII </w:t>
      </w:r>
      <w:proofErr w:type="spellStart"/>
      <w:r>
        <w:rPr>
          <w:rStyle w:val="rynqvb"/>
        </w:rPr>
        <w:t>faktoriaus</w:t>
      </w:r>
      <w:proofErr w:type="spellEnd"/>
      <w:r>
        <w:rPr>
          <w:rStyle w:val="rynqvb"/>
        </w:rPr>
        <w:t xml:space="preserve"> </w:t>
      </w:r>
      <w:proofErr w:type="spellStart"/>
      <w:r>
        <w:rPr>
          <w:rStyle w:val="rynqvb"/>
        </w:rPr>
        <w:t>preparatą</w:t>
      </w:r>
      <w:proofErr w:type="spellEnd"/>
      <w:r>
        <w:rPr>
          <w:rStyle w:val="rynqvb"/>
        </w:rPr>
        <w:t xml:space="preserve"> (</w:t>
      </w:r>
      <w:proofErr w:type="spellStart"/>
      <w:r>
        <w:rPr>
          <w:rStyle w:val="rynqvb"/>
        </w:rPr>
        <w:t>kitą</w:t>
      </w:r>
      <w:proofErr w:type="spellEnd"/>
      <w:r>
        <w:rPr>
          <w:rStyle w:val="rynqvb"/>
        </w:rPr>
        <w:t xml:space="preserve"> </w:t>
      </w:r>
      <w:proofErr w:type="spellStart"/>
      <w:r>
        <w:rPr>
          <w:rStyle w:val="rynqvb"/>
        </w:rPr>
        <w:t>krešėjimo</w:t>
      </w:r>
      <w:proofErr w:type="spellEnd"/>
      <w:r>
        <w:rPr>
          <w:rStyle w:val="rynqvb"/>
        </w:rPr>
        <w:t xml:space="preserve"> </w:t>
      </w:r>
      <w:proofErr w:type="spellStart"/>
      <w:r>
        <w:rPr>
          <w:rStyle w:val="rynqvb"/>
        </w:rPr>
        <w:t>baltymą</w:t>
      </w:r>
      <w:proofErr w:type="spellEnd"/>
      <w:r>
        <w:rPr>
          <w:rStyle w:val="rynqvb"/>
        </w:rPr>
        <w:t xml:space="preserve">), </w:t>
      </w:r>
      <w:proofErr w:type="spellStart"/>
      <w:r>
        <w:rPr>
          <w:rStyle w:val="rynqvb"/>
        </w:rPr>
        <w:t>kad</w:t>
      </w:r>
      <w:proofErr w:type="spellEnd"/>
      <w:r>
        <w:rPr>
          <w:rStyle w:val="rynqvb"/>
        </w:rPr>
        <w:t xml:space="preserve"> </w:t>
      </w:r>
      <w:proofErr w:type="spellStart"/>
      <w:r>
        <w:rPr>
          <w:rStyle w:val="rynqvb"/>
        </w:rPr>
        <w:t>būtų</w:t>
      </w:r>
      <w:proofErr w:type="spellEnd"/>
      <w:r>
        <w:rPr>
          <w:rStyle w:val="rynqvb"/>
        </w:rPr>
        <w:t xml:space="preserve"> </w:t>
      </w:r>
      <w:proofErr w:type="spellStart"/>
      <w:r>
        <w:rPr>
          <w:rStyle w:val="rynqvb"/>
        </w:rPr>
        <w:t>galima</w:t>
      </w:r>
      <w:proofErr w:type="spellEnd"/>
      <w:r>
        <w:rPr>
          <w:rStyle w:val="rynqvb"/>
        </w:rPr>
        <w:t xml:space="preserve"> </w:t>
      </w:r>
      <w:proofErr w:type="spellStart"/>
      <w:r>
        <w:rPr>
          <w:rStyle w:val="rynqvb"/>
        </w:rPr>
        <w:t>greičiau</w:t>
      </w:r>
      <w:proofErr w:type="spellEnd"/>
      <w:r>
        <w:rPr>
          <w:rStyle w:val="rynqvb"/>
        </w:rPr>
        <w:t xml:space="preserve"> </w:t>
      </w:r>
      <w:proofErr w:type="spellStart"/>
      <w:r>
        <w:rPr>
          <w:rStyle w:val="rynqvb"/>
        </w:rPr>
        <w:t>gydyti</w:t>
      </w:r>
      <w:proofErr w:type="spellEnd"/>
      <w:r>
        <w:rPr>
          <w:rStyle w:val="rynqvb"/>
        </w:rPr>
        <w:t xml:space="preserve"> </w:t>
      </w:r>
      <w:proofErr w:type="spellStart"/>
      <w:r>
        <w:rPr>
          <w:rStyle w:val="rynqvb"/>
        </w:rPr>
        <w:t>arba</w:t>
      </w:r>
      <w:proofErr w:type="spellEnd"/>
      <w:r>
        <w:rPr>
          <w:rStyle w:val="rynqvb"/>
        </w:rPr>
        <w:t xml:space="preserve"> </w:t>
      </w:r>
      <w:proofErr w:type="spellStart"/>
      <w:r>
        <w:rPr>
          <w:rStyle w:val="rynqvb"/>
        </w:rPr>
        <w:t>užkirsti</w:t>
      </w:r>
      <w:proofErr w:type="spellEnd"/>
      <w:r>
        <w:rPr>
          <w:rStyle w:val="rynqvb"/>
        </w:rPr>
        <w:t xml:space="preserve"> </w:t>
      </w:r>
      <w:proofErr w:type="spellStart"/>
      <w:r>
        <w:rPr>
          <w:rStyle w:val="rynqvb"/>
        </w:rPr>
        <w:t>kelią</w:t>
      </w:r>
      <w:proofErr w:type="spellEnd"/>
      <w:r>
        <w:rPr>
          <w:rStyle w:val="rynqvb"/>
        </w:rPr>
        <w:t xml:space="preserve"> </w:t>
      </w:r>
      <w:proofErr w:type="spellStart"/>
      <w:r>
        <w:rPr>
          <w:rStyle w:val="rynqvb"/>
        </w:rPr>
        <w:t>kraujavimui</w:t>
      </w:r>
      <w:proofErr w:type="spellEnd"/>
      <w:r>
        <w:rPr>
          <w:rStyle w:val="rynqvb"/>
        </w:rPr>
        <w:t xml:space="preserve"> (</w:t>
      </w:r>
      <w:proofErr w:type="spellStart"/>
      <w:r>
        <w:rPr>
          <w:rStyle w:val="rynqvb"/>
        </w:rPr>
        <w:t>esant</w:t>
      </w:r>
      <w:proofErr w:type="spellEnd"/>
      <w:r>
        <w:rPr>
          <w:rStyle w:val="rynqvb"/>
        </w:rPr>
        <w:t xml:space="preserve"> </w:t>
      </w:r>
      <w:proofErr w:type="spellStart"/>
      <w:r>
        <w:rPr>
          <w:rStyle w:val="rynqvb"/>
        </w:rPr>
        <w:t>kritinei</w:t>
      </w:r>
      <w:proofErr w:type="spellEnd"/>
      <w:r>
        <w:rPr>
          <w:rStyle w:val="rynqvb"/>
        </w:rPr>
        <w:t xml:space="preserve"> </w:t>
      </w:r>
      <w:proofErr w:type="spellStart"/>
      <w:r>
        <w:rPr>
          <w:rStyle w:val="rynqvb"/>
        </w:rPr>
        <w:t>situacijai</w:t>
      </w:r>
      <w:proofErr w:type="spellEnd"/>
      <w:r>
        <w:rPr>
          <w:rStyle w:val="rynqvb"/>
        </w:rPr>
        <w:t xml:space="preserve"> </w:t>
      </w:r>
      <w:proofErr w:type="spellStart"/>
      <w:r>
        <w:rPr>
          <w:rStyle w:val="rynqvb"/>
        </w:rPr>
        <w:t>arba</w:t>
      </w:r>
      <w:proofErr w:type="spellEnd"/>
      <w:r>
        <w:rPr>
          <w:rStyle w:val="rynqvb"/>
        </w:rPr>
        <w:t xml:space="preserve"> </w:t>
      </w:r>
      <w:proofErr w:type="spellStart"/>
      <w:r>
        <w:rPr>
          <w:rStyle w:val="rynqvb"/>
        </w:rPr>
        <w:t>ūminiam</w:t>
      </w:r>
      <w:proofErr w:type="spellEnd"/>
      <w:r>
        <w:rPr>
          <w:rStyle w:val="rynqvb"/>
        </w:rPr>
        <w:t xml:space="preserve"> </w:t>
      </w:r>
      <w:proofErr w:type="spellStart"/>
      <w:r>
        <w:rPr>
          <w:rStyle w:val="rynqvb"/>
        </w:rPr>
        <w:t>kraujavimui</w:t>
      </w:r>
      <w:proofErr w:type="spellEnd"/>
      <w:r>
        <w:rPr>
          <w:rStyle w:val="rynqvb"/>
        </w:rPr>
        <w:t>).</w:t>
      </w:r>
    </w:p>
    <w:p w14:paraId="35D39FD8" w14:textId="111A916D" w:rsidR="00A0679B" w:rsidRPr="00917DF1" w:rsidRDefault="00A0679B" w:rsidP="00D177AB">
      <w:pPr>
        <w:jc w:val="both"/>
        <w:rPr>
          <w:szCs w:val="22"/>
          <w:lang w:val="lt-LT"/>
        </w:rPr>
      </w:pPr>
      <w:proofErr w:type="spellStart"/>
      <w:r w:rsidRPr="00126884">
        <w:rPr>
          <w:lang w:val="lt-LT"/>
        </w:rPr>
        <w:t>Willfact</w:t>
      </w:r>
      <w:proofErr w:type="spellEnd"/>
      <w:r w:rsidRPr="00126884">
        <w:rPr>
          <w:lang w:val="lt-LT"/>
        </w:rPr>
        <w:t xml:space="preserve"> taip pat galima skirti kaip ilgalaikę profilaktinę priemonę; tokiu atveju dozė nustatoma individualiai kiekvienam pacientui.</w:t>
      </w:r>
      <w:r w:rsidRPr="00917DF1">
        <w:rPr>
          <w:color w:val="000000"/>
          <w:lang w:val="lt-LT"/>
        </w:rPr>
        <w:t xml:space="preserve"> </w:t>
      </w:r>
      <w:r w:rsidRPr="00917DF1">
        <w:rPr>
          <w:lang w:val="lt-LT"/>
        </w:rPr>
        <w:t xml:space="preserve">40–60 TV/kg </w:t>
      </w:r>
      <w:proofErr w:type="spellStart"/>
      <w:r w:rsidRPr="00917DF1">
        <w:rPr>
          <w:lang w:val="lt-LT"/>
        </w:rPr>
        <w:t>Willfact</w:t>
      </w:r>
      <w:proofErr w:type="spellEnd"/>
      <w:r w:rsidRPr="00917DF1">
        <w:rPr>
          <w:lang w:val="lt-LT"/>
        </w:rPr>
        <w:t xml:space="preserve"> dozės, vartojamos du arba tris kartus per savaitę, sumažina </w:t>
      </w:r>
      <w:r w:rsidR="00427A74">
        <w:rPr>
          <w:lang w:val="lt-LT"/>
        </w:rPr>
        <w:t>kraujavimo</w:t>
      </w:r>
      <w:r w:rsidR="00427A74" w:rsidRPr="00917DF1">
        <w:rPr>
          <w:lang w:val="lt-LT"/>
        </w:rPr>
        <w:t xml:space="preserve"> </w:t>
      </w:r>
      <w:r w:rsidRPr="00917DF1">
        <w:rPr>
          <w:lang w:val="lt-LT"/>
        </w:rPr>
        <w:t>epizodų skaičių.</w:t>
      </w:r>
    </w:p>
    <w:p w14:paraId="12A7E6EE" w14:textId="04E0474D" w:rsidR="00A0679B" w:rsidRDefault="00A0679B" w:rsidP="00D177AB">
      <w:pPr>
        <w:jc w:val="both"/>
        <w:rPr>
          <w:lang w:val="lt-LT"/>
        </w:rPr>
      </w:pPr>
      <w:r w:rsidRPr="00126884">
        <w:rPr>
          <w:lang w:val="lt-LT"/>
        </w:rPr>
        <w:t xml:space="preserve">Jeigu manote, kad </w:t>
      </w:r>
      <w:proofErr w:type="spellStart"/>
      <w:r w:rsidRPr="00126884">
        <w:rPr>
          <w:lang w:val="lt-LT"/>
        </w:rPr>
        <w:t>Willfact</w:t>
      </w:r>
      <w:proofErr w:type="spellEnd"/>
      <w:r w:rsidRPr="00126884">
        <w:rPr>
          <w:lang w:val="lt-LT"/>
        </w:rPr>
        <w:t xml:space="preserve"> veikia per stipriai arba per silpnai, kreipkitės į gydytoją.</w:t>
      </w:r>
    </w:p>
    <w:p w14:paraId="4E52FA8C" w14:textId="57A729B1" w:rsidR="00A0679B" w:rsidRDefault="00A0679B" w:rsidP="00D177AB">
      <w:pPr>
        <w:jc w:val="both"/>
        <w:rPr>
          <w:color w:val="000000"/>
          <w:lang w:val="lt-LT"/>
        </w:rPr>
      </w:pPr>
    </w:p>
    <w:p w14:paraId="1C533442" w14:textId="77777777" w:rsidR="00620CF2" w:rsidRDefault="00620CF2" w:rsidP="00620CF2">
      <w:pPr>
        <w:numPr>
          <w:ilvl w:val="12"/>
          <w:numId w:val="0"/>
        </w:numPr>
        <w:tabs>
          <w:tab w:val="clear" w:pos="567"/>
        </w:tabs>
        <w:spacing w:line="240" w:lineRule="auto"/>
        <w:jc w:val="both"/>
        <w:rPr>
          <w:b/>
          <w:bCs/>
          <w:lang w:val="lt-LT"/>
        </w:rPr>
      </w:pPr>
      <w:r w:rsidRPr="00B40433">
        <w:rPr>
          <w:b/>
          <w:bCs/>
          <w:lang w:val="lt-LT"/>
        </w:rPr>
        <w:t>Vartojimo metodas</w:t>
      </w:r>
    </w:p>
    <w:p w14:paraId="3F088D6F" w14:textId="77777777" w:rsidR="00620CF2" w:rsidRPr="00B40433" w:rsidRDefault="00620CF2" w:rsidP="00620CF2">
      <w:pPr>
        <w:numPr>
          <w:ilvl w:val="12"/>
          <w:numId w:val="0"/>
        </w:numPr>
        <w:tabs>
          <w:tab w:val="clear" w:pos="567"/>
        </w:tabs>
        <w:spacing w:line="240" w:lineRule="auto"/>
        <w:jc w:val="both"/>
        <w:rPr>
          <w:b/>
          <w:bCs/>
          <w:lang w:val="lt-LT"/>
        </w:rPr>
      </w:pPr>
      <w:r w:rsidRPr="002336DF">
        <w:rPr>
          <w:szCs w:val="22"/>
          <w:lang w:val="lt-LT"/>
        </w:rPr>
        <w:t>Išsamūs nurodymai, kaip paruošti ir suleisti vaistą, pateikiami šio pakuotės lapelio pabaigoje.</w:t>
      </w:r>
    </w:p>
    <w:p w14:paraId="42F74597" w14:textId="77777777" w:rsidR="00620CF2" w:rsidRPr="00917DF1" w:rsidRDefault="00620CF2" w:rsidP="00D177AB">
      <w:pPr>
        <w:jc w:val="both"/>
        <w:rPr>
          <w:color w:val="000000"/>
          <w:lang w:val="lt-LT"/>
        </w:rPr>
      </w:pPr>
    </w:p>
    <w:p w14:paraId="6062AEA4" w14:textId="133C1AA0" w:rsidR="00A0679B" w:rsidRPr="00126884" w:rsidRDefault="00A0679B" w:rsidP="00D177AB">
      <w:pPr>
        <w:keepNext/>
        <w:jc w:val="both"/>
        <w:rPr>
          <w:b/>
          <w:lang w:val="lt-LT"/>
        </w:rPr>
      </w:pPr>
      <w:r>
        <w:rPr>
          <w:b/>
          <w:lang w:val="lt-LT"/>
        </w:rPr>
        <w:t>Ką daryti p</w:t>
      </w:r>
      <w:r w:rsidRPr="00126884">
        <w:rPr>
          <w:b/>
          <w:lang w:val="lt-LT"/>
        </w:rPr>
        <w:t xml:space="preserve">avartojus per didelę </w:t>
      </w:r>
      <w:bookmarkStart w:id="4" w:name="_Hlk123307362"/>
      <w:proofErr w:type="spellStart"/>
      <w:r w:rsidRPr="00126884">
        <w:rPr>
          <w:b/>
          <w:lang w:val="lt-LT"/>
        </w:rPr>
        <w:t>Willfact</w:t>
      </w:r>
      <w:proofErr w:type="spellEnd"/>
      <w:r w:rsidRPr="00126884">
        <w:rPr>
          <w:b/>
          <w:lang w:val="lt-LT"/>
        </w:rPr>
        <w:t xml:space="preserve"> </w:t>
      </w:r>
      <w:bookmarkEnd w:id="4"/>
      <w:r w:rsidRPr="00126884">
        <w:rPr>
          <w:b/>
          <w:lang w:val="lt-LT"/>
        </w:rPr>
        <w:t>dozę</w:t>
      </w:r>
      <w:r>
        <w:rPr>
          <w:b/>
          <w:lang w:val="lt-LT"/>
        </w:rPr>
        <w:t>?</w:t>
      </w:r>
    </w:p>
    <w:p w14:paraId="44D2A4FE" w14:textId="6E0C99EC" w:rsidR="00A0679B" w:rsidRPr="00126884" w:rsidRDefault="00A0679B" w:rsidP="00D177AB">
      <w:pPr>
        <w:rPr>
          <w:color w:val="000000"/>
          <w:lang w:val="lt-LT"/>
        </w:rPr>
      </w:pPr>
      <w:r w:rsidRPr="00126884">
        <w:rPr>
          <w:lang w:val="lt-LT"/>
        </w:rPr>
        <w:t xml:space="preserve">Pranešimų apie </w:t>
      </w:r>
      <w:proofErr w:type="spellStart"/>
      <w:r w:rsidRPr="00126884">
        <w:rPr>
          <w:lang w:val="lt-LT"/>
        </w:rPr>
        <w:t>Willfact</w:t>
      </w:r>
      <w:proofErr w:type="spellEnd"/>
      <w:r w:rsidRPr="00126884">
        <w:rPr>
          <w:lang w:val="lt-LT"/>
        </w:rPr>
        <w:t xml:space="preserve"> perdozavimo simptomus negauta.</w:t>
      </w:r>
    </w:p>
    <w:p w14:paraId="60106ED3" w14:textId="77777777" w:rsidR="00A0679B" w:rsidRPr="00917DF1" w:rsidRDefault="00A0679B" w:rsidP="00D177AB">
      <w:pPr>
        <w:rPr>
          <w:color w:val="000000"/>
          <w:lang w:val="lt-LT"/>
        </w:rPr>
      </w:pPr>
      <w:r w:rsidRPr="00917DF1">
        <w:rPr>
          <w:lang w:val="lt-LT"/>
        </w:rPr>
        <w:t>Tačiau stipraus perdozavimo atveju negalima atmesti trombozės rizikos galimybės.</w:t>
      </w:r>
    </w:p>
    <w:p w14:paraId="71788A96" w14:textId="1F2F6CAA" w:rsidR="00A0679B" w:rsidRDefault="00A0679B" w:rsidP="00D177AB">
      <w:pPr>
        <w:rPr>
          <w:lang w:val="lt-LT"/>
        </w:rPr>
      </w:pPr>
    </w:p>
    <w:p w14:paraId="796883C1" w14:textId="5D54DF86" w:rsidR="00620CF2" w:rsidRPr="002336DF" w:rsidRDefault="00620CF2" w:rsidP="00D177AB">
      <w:pPr>
        <w:rPr>
          <w:b/>
          <w:bCs/>
          <w:lang w:val="lt-LT"/>
        </w:rPr>
      </w:pPr>
      <w:r w:rsidRPr="002336DF">
        <w:rPr>
          <w:b/>
          <w:bCs/>
          <w:lang w:val="lt-LT"/>
        </w:rPr>
        <w:t>Pamiršus pavartoti</w:t>
      </w:r>
      <w:r w:rsidR="001A039F" w:rsidRPr="001A039F">
        <w:rPr>
          <w:b/>
          <w:bCs/>
          <w:lang w:val="lt-LT"/>
        </w:rPr>
        <w:t xml:space="preserve"> </w:t>
      </w:r>
      <w:proofErr w:type="spellStart"/>
      <w:r w:rsidR="001A039F" w:rsidRPr="00620CF2">
        <w:rPr>
          <w:b/>
          <w:bCs/>
          <w:lang w:val="lt-LT"/>
        </w:rPr>
        <w:t>Willfact</w:t>
      </w:r>
      <w:proofErr w:type="spellEnd"/>
    </w:p>
    <w:p w14:paraId="128DE0AD" w14:textId="5DBDD050" w:rsidR="00620CF2" w:rsidRDefault="00620CF2" w:rsidP="00D177AB">
      <w:pPr>
        <w:rPr>
          <w:lang w:val="lt-LT"/>
        </w:rPr>
      </w:pPr>
      <w:r w:rsidRPr="00620CF2">
        <w:rPr>
          <w:lang w:val="lt-LT"/>
        </w:rPr>
        <w:t xml:space="preserve">Jei pamiršote pavartoti </w:t>
      </w:r>
      <w:proofErr w:type="spellStart"/>
      <w:r w:rsidR="001A039F" w:rsidRPr="00620CF2">
        <w:rPr>
          <w:lang w:val="lt-LT"/>
        </w:rPr>
        <w:t>Willfact</w:t>
      </w:r>
      <w:proofErr w:type="spellEnd"/>
      <w:r w:rsidRPr="00620CF2">
        <w:rPr>
          <w:lang w:val="lt-LT"/>
        </w:rPr>
        <w:t>, pasitarkite su gydytoju.</w:t>
      </w:r>
    </w:p>
    <w:p w14:paraId="27A9EE87" w14:textId="60B5091D" w:rsidR="00620CF2" w:rsidRDefault="00620CF2" w:rsidP="00D177AB">
      <w:pPr>
        <w:rPr>
          <w:lang w:val="lt-LT"/>
        </w:rPr>
      </w:pPr>
      <w:r w:rsidRPr="002336DF">
        <w:rPr>
          <w:noProof/>
          <w:szCs w:val="24"/>
          <w:lang w:val="lt-LT"/>
        </w:rPr>
        <w:t>Negalima vartoti dvigubos dozės norint kompensuoti praleistą dozę.</w:t>
      </w:r>
    </w:p>
    <w:p w14:paraId="17145246" w14:textId="77777777" w:rsidR="00620CF2" w:rsidRPr="00FF31A0" w:rsidRDefault="00620CF2" w:rsidP="00D177AB">
      <w:pPr>
        <w:rPr>
          <w:lang w:val="lt-LT"/>
        </w:rPr>
      </w:pPr>
    </w:p>
    <w:p w14:paraId="461D70E1" w14:textId="4349CD4D" w:rsidR="00A0679B" w:rsidRDefault="00A0679B" w:rsidP="002336DF">
      <w:pPr>
        <w:rPr>
          <w:lang w:val="lt-LT"/>
        </w:rPr>
      </w:pPr>
      <w:r w:rsidRPr="00126884">
        <w:rPr>
          <w:lang w:val="lt-LT"/>
        </w:rPr>
        <w:t>Jeigu kiltų daugiau klausimų dėl šio vaisto vartojimo, kreipkitės į gydytoją</w:t>
      </w:r>
      <w:r>
        <w:rPr>
          <w:lang w:val="lt-LT"/>
        </w:rPr>
        <w:t>,</w:t>
      </w:r>
      <w:r w:rsidRPr="00126884">
        <w:rPr>
          <w:lang w:val="lt-LT"/>
        </w:rPr>
        <w:t xml:space="preserve"> vaistininką</w:t>
      </w:r>
      <w:r w:rsidRPr="00EF689B">
        <w:rPr>
          <w:lang w:val="lt-LT"/>
        </w:rPr>
        <w:t xml:space="preserve"> </w:t>
      </w:r>
      <w:r w:rsidRPr="00126884">
        <w:rPr>
          <w:lang w:val="lt-LT"/>
        </w:rPr>
        <w:t>arba</w:t>
      </w:r>
      <w:r>
        <w:rPr>
          <w:lang w:val="lt-LT"/>
        </w:rPr>
        <w:t xml:space="preserve"> slaugytoją</w:t>
      </w:r>
      <w:r w:rsidRPr="00126884">
        <w:rPr>
          <w:lang w:val="lt-LT"/>
        </w:rPr>
        <w:t>.</w:t>
      </w:r>
    </w:p>
    <w:p w14:paraId="72802FF7" w14:textId="77777777"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4.</w:t>
      </w:r>
      <w:r w:rsidRPr="00F35191">
        <w:rPr>
          <w:rFonts w:eastAsia="Times New Roman"/>
          <w:bCs/>
          <w:caps w:val="0"/>
          <w:kern w:val="32"/>
          <w:sz w:val="22"/>
          <w:szCs w:val="22"/>
          <w:lang w:val="sk-SK" w:eastAsia="sk-SK"/>
        </w:rPr>
        <w:tab/>
        <w:t>Galimas šalutinis poveikis</w:t>
      </w:r>
    </w:p>
    <w:p w14:paraId="3ABD1AD4" w14:textId="77777777" w:rsidR="00A0679B" w:rsidRPr="00FF31A0" w:rsidRDefault="00A0679B" w:rsidP="00D177AB">
      <w:pPr>
        <w:numPr>
          <w:ilvl w:val="12"/>
          <w:numId w:val="0"/>
        </w:numPr>
        <w:tabs>
          <w:tab w:val="clear" w:pos="567"/>
        </w:tabs>
        <w:spacing w:line="240" w:lineRule="auto"/>
        <w:rPr>
          <w:lang w:val="lt-LT"/>
        </w:rPr>
      </w:pPr>
    </w:p>
    <w:p w14:paraId="03BB19DA" w14:textId="0155E07D" w:rsidR="00A0679B" w:rsidRPr="00126884" w:rsidRDefault="00582819" w:rsidP="00D177AB">
      <w:pPr>
        <w:rPr>
          <w:rFonts w:ascii="MS Mincho" w:eastAsia="MS Mincho"/>
          <w:strike/>
          <w:color w:val="000000"/>
          <w:lang w:val="lt-LT"/>
        </w:rPr>
      </w:pPr>
      <w:bookmarkStart w:id="5" w:name="_Hlk126068810"/>
      <w:proofErr w:type="spellStart"/>
      <w:r>
        <w:rPr>
          <w:lang w:val="lt-LT"/>
        </w:rPr>
        <w:t>Willfact</w:t>
      </w:r>
      <w:bookmarkEnd w:id="5"/>
      <w:proofErr w:type="spellEnd"/>
      <w:r w:rsidR="00A0679B" w:rsidRPr="00126884">
        <w:rPr>
          <w:lang w:val="lt-LT"/>
        </w:rPr>
        <w:t>, kaip ir kiti</w:t>
      </w:r>
      <w:r>
        <w:rPr>
          <w:lang w:val="lt-LT"/>
        </w:rPr>
        <w:t xml:space="preserve"> vaistai</w:t>
      </w:r>
      <w:r w:rsidR="00A0679B" w:rsidRPr="00126884">
        <w:rPr>
          <w:lang w:val="lt-LT"/>
        </w:rPr>
        <w:t>, gali sukelti šalutinį poveikį, nors jis pasireiškia ne visiems žmonėms.</w:t>
      </w:r>
    </w:p>
    <w:p w14:paraId="3BDB63B6" w14:textId="46BAD281" w:rsidR="00A0679B" w:rsidRDefault="00A0679B" w:rsidP="00D177AB">
      <w:pPr>
        <w:rPr>
          <w:lang w:val="lt-LT"/>
        </w:rPr>
      </w:pPr>
    </w:p>
    <w:p w14:paraId="6E54523F" w14:textId="4F265581" w:rsidR="00696CFD" w:rsidRPr="002336DF" w:rsidRDefault="00696CFD" w:rsidP="00D177AB">
      <w:pPr>
        <w:rPr>
          <w:rStyle w:val="rynqvb"/>
          <w:b/>
          <w:bCs/>
          <w:lang w:val="lt-LT"/>
        </w:rPr>
      </w:pPr>
      <w:r w:rsidRPr="002336DF">
        <w:rPr>
          <w:rStyle w:val="rynqvb"/>
          <w:b/>
          <w:bCs/>
          <w:lang w:val="lt-LT"/>
        </w:rPr>
        <w:t>Nedelsdami kreipkitės į gydytoją, jeigu:</w:t>
      </w:r>
    </w:p>
    <w:p w14:paraId="0CAB19BF" w14:textId="77777777" w:rsidR="00696CFD" w:rsidRPr="002336DF" w:rsidRDefault="00696CFD" w:rsidP="00D177AB">
      <w:pPr>
        <w:rPr>
          <w:rStyle w:val="rynqvb"/>
          <w:lang w:val="lt-LT"/>
        </w:rPr>
      </w:pPr>
    </w:p>
    <w:p w14:paraId="374889F4" w14:textId="5691C2E5" w:rsidR="00AD15EE" w:rsidRPr="00C164C3" w:rsidRDefault="00526D84" w:rsidP="00C164C3">
      <w:pPr>
        <w:pStyle w:val="Style1"/>
        <w:rPr>
          <w:sz w:val="22"/>
          <w:szCs w:val="22"/>
          <w:lang w:val="lt-LT"/>
        </w:rPr>
      </w:pPr>
      <w:r>
        <w:rPr>
          <w:sz w:val="22"/>
          <w:szCs w:val="22"/>
          <w:lang w:val="lt-LT"/>
        </w:rPr>
        <w:t>P</w:t>
      </w:r>
      <w:r w:rsidR="00696CFD" w:rsidRPr="00696CFD">
        <w:rPr>
          <w:sz w:val="22"/>
          <w:szCs w:val="22"/>
          <w:lang w:val="lt-LT"/>
        </w:rPr>
        <w:t>astebite</w:t>
      </w:r>
      <w:r w:rsidR="00F62062">
        <w:rPr>
          <w:sz w:val="22"/>
          <w:szCs w:val="22"/>
          <w:lang w:val="lt-LT"/>
        </w:rPr>
        <w:t xml:space="preserve"> </w:t>
      </w:r>
      <w:r w:rsidR="00F62062" w:rsidRPr="00203A62">
        <w:rPr>
          <w:sz w:val="22"/>
          <w:szCs w:val="22"/>
          <w:lang w:val="lt-LT"/>
        </w:rPr>
        <w:t>padidėjusio jautrumo</w:t>
      </w:r>
      <w:r w:rsidR="00F62062">
        <w:rPr>
          <w:sz w:val="22"/>
          <w:szCs w:val="22"/>
          <w:lang w:val="lt-LT"/>
        </w:rPr>
        <w:t xml:space="preserve"> ar</w:t>
      </w:r>
      <w:r w:rsidR="00696CFD" w:rsidRPr="00696CFD">
        <w:rPr>
          <w:sz w:val="22"/>
          <w:szCs w:val="22"/>
          <w:lang w:val="lt-LT"/>
        </w:rPr>
        <w:t xml:space="preserve"> alerginių reakcijų simptomų</w:t>
      </w:r>
      <w:r w:rsidR="00F62062">
        <w:rPr>
          <w:sz w:val="22"/>
          <w:szCs w:val="22"/>
          <w:lang w:val="lt-LT"/>
        </w:rPr>
        <w:t xml:space="preserve"> </w:t>
      </w:r>
      <w:r w:rsidR="00F62062" w:rsidRPr="00983317">
        <w:rPr>
          <w:sz w:val="22"/>
          <w:szCs w:val="22"/>
          <w:lang w:val="lt-LT"/>
        </w:rPr>
        <w:t>(nustatoma nedažnai: gali pasireikšti rečiau kaip 1 iš 100 asmenų)</w:t>
      </w:r>
      <w:r w:rsidR="00696CFD">
        <w:rPr>
          <w:sz w:val="22"/>
          <w:szCs w:val="22"/>
          <w:lang w:val="lt-LT"/>
        </w:rPr>
        <w:t>.</w:t>
      </w:r>
    </w:p>
    <w:p w14:paraId="5EDACC37" w14:textId="30EEC0D5" w:rsidR="00C164C3" w:rsidRDefault="00E174A7" w:rsidP="002336DF">
      <w:pPr>
        <w:tabs>
          <w:tab w:val="clear" w:pos="567"/>
          <w:tab w:val="left" w:pos="426"/>
        </w:tabs>
        <w:ind w:left="360"/>
        <w:rPr>
          <w:lang w:val="lt-LT"/>
        </w:rPr>
      </w:pPr>
      <w:r w:rsidRPr="00E174A7">
        <w:rPr>
          <w:lang w:val="lt-LT"/>
        </w:rPr>
        <w:t xml:space="preserve">Kai kuriais atvejais </w:t>
      </w:r>
      <w:r w:rsidRPr="002336DF">
        <w:rPr>
          <w:rStyle w:val="rynqvb"/>
          <w:lang w:val="lt-LT"/>
        </w:rPr>
        <w:t xml:space="preserve">šios reakcijos </w:t>
      </w:r>
      <w:r w:rsidRPr="00E174A7">
        <w:rPr>
          <w:lang w:val="lt-LT"/>
        </w:rPr>
        <w:t>gali pereiti į sunkią alerginę reakciją (</w:t>
      </w:r>
      <w:proofErr w:type="spellStart"/>
      <w:r w:rsidRPr="00E174A7">
        <w:rPr>
          <w:lang w:val="lt-LT"/>
        </w:rPr>
        <w:t>anafilaksiją</w:t>
      </w:r>
      <w:proofErr w:type="spellEnd"/>
      <w:r w:rsidRPr="00E174A7">
        <w:rPr>
          <w:lang w:val="lt-LT"/>
        </w:rPr>
        <w:t xml:space="preserve">), įskaitant </w:t>
      </w:r>
      <w:r w:rsidR="00F62062" w:rsidRPr="00983317">
        <w:rPr>
          <w:lang w:val="lt-LT"/>
        </w:rPr>
        <w:t>anafilak</w:t>
      </w:r>
      <w:r w:rsidR="002D10B7">
        <w:rPr>
          <w:lang w:val="lt-LT"/>
        </w:rPr>
        <w:t>s</w:t>
      </w:r>
      <w:r w:rsidR="00F62062" w:rsidRPr="00983317">
        <w:rPr>
          <w:lang w:val="lt-LT"/>
        </w:rPr>
        <w:t xml:space="preserve">inį </w:t>
      </w:r>
      <w:r w:rsidRPr="00E174A7">
        <w:rPr>
          <w:lang w:val="lt-LT"/>
        </w:rPr>
        <w:t>šoką</w:t>
      </w:r>
      <w:r w:rsidR="00F62062">
        <w:rPr>
          <w:lang w:val="lt-LT"/>
        </w:rPr>
        <w:t xml:space="preserve"> </w:t>
      </w:r>
      <w:r w:rsidR="00F62062" w:rsidRPr="00983317">
        <w:rPr>
          <w:lang w:val="lt-LT"/>
        </w:rPr>
        <w:t>(nustatoma nežinomu dažnumu)</w:t>
      </w:r>
      <w:r>
        <w:rPr>
          <w:lang w:val="lt-LT"/>
        </w:rPr>
        <w:t>.</w:t>
      </w:r>
      <w:r w:rsidR="00AD15EE">
        <w:rPr>
          <w:lang w:val="lt-LT"/>
        </w:rPr>
        <w:t xml:space="preserve"> </w:t>
      </w:r>
    </w:p>
    <w:p w14:paraId="55057C62" w14:textId="77777777" w:rsidR="00C164C3" w:rsidRDefault="00C164C3">
      <w:pPr>
        <w:tabs>
          <w:tab w:val="clear" w:pos="567"/>
          <w:tab w:val="left" w:pos="426"/>
        </w:tabs>
        <w:rPr>
          <w:lang w:val="lt-LT"/>
        </w:rPr>
      </w:pPr>
    </w:p>
    <w:p w14:paraId="521F243D" w14:textId="6D793B09" w:rsidR="00E174A7" w:rsidRPr="002336DF" w:rsidRDefault="00E174A7" w:rsidP="002336DF">
      <w:pPr>
        <w:tabs>
          <w:tab w:val="clear" w:pos="567"/>
          <w:tab w:val="left" w:pos="426"/>
        </w:tabs>
        <w:rPr>
          <w:rStyle w:val="rynqvb"/>
          <w:lang w:val="lt-LT"/>
        </w:rPr>
      </w:pPr>
      <w:r w:rsidRPr="002336DF">
        <w:rPr>
          <w:rStyle w:val="rynqvb"/>
          <w:lang w:val="lt-LT"/>
        </w:rPr>
        <w:t>Įspėjamieji alerginių reakcijų požymiai yra šie:</w:t>
      </w:r>
    </w:p>
    <w:p w14:paraId="5C0B256A" w14:textId="25CD6037" w:rsidR="00E174A7" w:rsidRDefault="0061616B" w:rsidP="002336DF">
      <w:pPr>
        <w:pStyle w:val="Sraopastraipa"/>
        <w:numPr>
          <w:ilvl w:val="0"/>
          <w:numId w:val="25"/>
        </w:numPr>
        <w:tabs>
          <w:tab w:val="clear" w:pos="567"/>
          <w:tab w:val="left" w:pos="284"/>
        </w:tabs>
        <w:ind w:left="426" w:hanging="426"/>
        <w:rPr>
          <w:lang w:val="lt-LT"/>
        </w:rPr>
      </w:pPr>
      <w:r>
        <w:rPr>
          <w:lang w:val="lt-LT"/>
        </w:rPr>
        <w:t>s</w:t>
      </w:r>
      <w:r w:rsidR="00E174A7" w:rsidRPr="00E174A7">
        <w:rPr>
          <w:lang w:val="lt-LT"/>
        </w:rPr>
        <w:t>unkumas kvėpuoti ir ryti</w:t>
      </w:r>
      <w:r w:rsidR="00E174A7">
        <w:rPr>
          <w:lang w:val="lt-LT"/>
        </w:rPr>
        <w:t>;</w:t>
      </w:r>
    </w:p>
    <w:p w14:paraId="17AC9217" w14:textId="61317621" w:rsidR="00E174A7" w:rsidRDefault="0061616B" w:rsidP="002336DF">
      <w:pPr>
        <w:pStyle w:val="Sraopastraipa"/>
        <w:numPr>
          <w:ilvl w:val="0"/>
          <w:numId w:val="25"/>
        </w:numPr>
        <w:tabs>
          <w:tab w:val="clear" w:pos="567"/>
          <w:tab w:val="left" w:pos="284"/>
        </w:tabs>
        <w:ind w:left="426" w:hanging="426"/>
        <w:rPr>
          <w:lang w:val="lt-LT"/>
        </w:rPr>
      </w:pPr>
      <w:r>
        <w:rPr>
          <w:lang w:val="lt-LT"/>
        </w:rPr>
        <w:t>š</w:t>
      </w:r>
      <w:r w:rsidR="00E174A7" w:rsidRPr="00E174A7">
        <w:rPr>
          <w:lang w:val="lt-LT"/>
        </w:rPr>
        <w:t>vokštimas</w:t>
      </w:r>
      <w:r w:rsidR="00E174A7">
        <w:rPr>
          <w:lang w:val="lt-LT"/>
        </w:rPr>
        <w:t>;</w:t>
      </w:r>
    </w:p>
    <w:p w14:paraId="30F2476C" w14:textId="52687110" w:rsidR="0061616B" w:rsidRPr="00E174A7" w:rsidRDefault="0061616B" w:rsidP="002336DF">
      <w:pPr>
        <w:pStyle w:val="Sraopastraipa"/>
        <w:numPr>
          <w:ilvl w:val="0"/>
          <w:numId w:val="25"/>
        </w:numPr>
        <w:tabs>
          <w:tab w:val="clear" w:pos="567"/>
          <w:tab w:val="left" w:pos="284"/>
        </w:tabs>
        <w:ind w:left="426" w:hanging="426"/>
        <w:rPr>
          <w:lang w:val="lt-LT"/>
        </w:rPr>
      </w:pPr>
      <w:r>
        <w:rPr>
          <w:lang w:val="lt-LT"/>
        </w:rPr>
        <w:t>s</w:t>
      </w:r>
      <w:r w:rsidR="00E174A7" w:rsidRPr="00E174A7">
        <w:rPr>
          <w:lang w:val="lt-LT"/>
        </w:rPr>
        <w:t>paudimas</w:t>
      </w:r>
      <w:r w:rsidR="00E174A7">
        <w:rPr>
          <w:lang w:val="lt-LT"/>
        </w:rPr>
        <w:t xml:space="preserve"> </w:t>
      </w:r>
      <w:r w:rsidR="00E174A7" w:rsidRPr="00E174A7">
        <w:rPr>
          <w:lang w:val="lt-LT"/>
        </w:rPr>
        <w:t>krūtinėje</w:t>
      </w:r>
      <w:r w:rsidR="00E174A7">
        <w:rPr>
          <w:lang w:val="lt-LT"/>
        </w:rPr>
        <w:t>;</w:t>
      </w:r>
    </w:p>
    <w:p w14:paraId="12553325" w14:textId="0B8C2713" w:rsidR="00A0679B" w:rsidRDefault="0061616B" w:rsidP="002336DF">
      <w:pPr>
        <w:pStyle w:val="Style1"/>
        <w:tabs>
          <w:tab w:val="clear" w:pos="360"/>
          <w:tab w:val="left" w:pos="284"/>
        </w:tabs>
        <w:rPr>
          <w:sz w:val="22"/>
          <w:szCs w:val="22"/>
          <w:lang w:val="lt-LT"/>
        </w:rPr>
      </w:pPr>
      <w:r>
        <w:rPr>
          <w:sz w:val="22"/>
          <w:szCs w:val="22"/>
          <w:lang w:val="lt-LT"/>
        </w:rPr>
        <w:t>p</w:t>
      </w:r>
      <w:r w:rsidR="00A0679B" w:rsidRPr="00917DF1">
        <w:rPr>
          <w:sz w:val="22"/>
          <w:szCs w:val="22"/>
          <w:lang w:val="lt-LT"/>
        </w:rPr>
        <w:t xml:space="preserve">adažnėjęs širdies </w:t>
      </w:r>
      <w:r>
        <w:rPr>
          <w:sz w:val="22"/>
          <w:szCs w:val="22"/>
          <w:lang w:val="lt-LT"/>
        </w:rPr>
        <w:t>dažnis</w:t>
      </w:r>
      <w:r w:rsidR="00A0679B" w:rsidRPr="00917DF1">
        <w:rPr>
          <w:sz w:val="22"/>
          <w:szCs w:val="22"/>
          <w:lang w:val="lt-LT"/>
        </w:rPr>
        <w:t>;</w:t>
      </w:r>
    </w:p>
    <w:p w14:paraId="08EECF20" w14:textId="6BE2DE53" w:rsidR="0061616B" w:rsidRDefault="0061616B" w:rsidP="002336DF">
      <w:pPr>
        <w:pStyle w:val="Style1"/>
        <w:tabs>
          <w:tab w:val="clear" w:pos="360"/>
          <w:tab w:val="left" w:pos="284"/>
        </w:tabs>
        <w:rPr>
          <w:sz w:val="22"/>
          <w:szCs w:val="22"/>
          <w:lang w:val="lt-LT"/>
        </w:rPr>
      </w:pPr>
      <w:r w:rsidRPr="00917DF1">
        <w:rPr>
          <w:sz w:val="22"/>
          <w:szCs w:val="22"/>
          <w:lang w:val="lt-LT"/>
        </w:rPr>
        <w:lastRenderedPageBreak/>
        <w:t>kraujospūdžio</w:t>
      </w:r>
      <w:r>
        <w:rPr>
          <w:sz w:val="22"/>
          <w:szCs w:val="22"/>
          <w:lang w:val="lt-LT"/>
        </w:rPr>
        <w:t xml:space="preserve"> sumažėjimas ar</w:t>
      </w:r>
      <w:r w:rsidRPr="00917DF1">
        <w:rPr>
          <w:sz w:val="22"/>
          <w:szCs w:val="22"/>
          <w:lang w:val="lt-LT"/>
        </w:rPr>
        <w:t xml:space="preserve"> nukritimas</w:t>
      </w:r>
      <w:r>
        <w:rPr>
          <w:sz w:val="22"/>
          <w:szCs w:val="22"/>
          <w:lang w:val="lt-LT"/>
        </w:rPr>
        <w:t>;</w:t>
      </w:r>
    </w:p>
    <w:p w14:paraId="7977F5FC" w14:textId="24A7B4AB" w:rsidR="0061616B" w:rsidRDefault="0061616B" w:rsidP="002336DF">
      <w:pPr>
        <w:pStyle w:val="Style1"/>
        <w:tabs>
          <w:tab w:val="clear" w:pos="360"/>
          <w:tab w:val="left" w:pos="284"/>
        </w:tabs>
        <w:rPr>
          <w:sz w:val="22"/>
          <w:szCs w:val="22"/>
          <w:lang w:val="lt-LT"/>
        </w:rPr>
      </w:pPr>
      <w:r>
        <w:rPr>
          <w:sz w:val="22"/>
          <w:szCs w:val="22"/>
          <w:lang w:val="lt-LT"/>
        </w:rPr>
        <w:t>alpimas;</w:t>
      </w:r>
    </w:p>
    <w:p w14:paraId="50CABFEA" w14:textId="3AD3D6DE" w:rsidR="0061616B" w:rsidRDefault="0061616B" w:rsidP="002336DF">
      <w:pPr>
        <w:pStyle w:val="Style1"/>
        <w:tabs>
          <w:tab w:val="clear" w:pos="360"/>
          <w:tab w:val="left" w:pos="284"/>
        </w:tabs>
        <w:rPr>
          <w:sz w:val="22"/>
          <w:szCs w:val="22"/>
          <w:lang w:val="lt-LT"/>
        </w:rPr>
      </w:pPr>
      <w:r>
        <w:rPr>
          <w:sz w:val="22"/>
          <w:szCs w:val="22"/>
          <w:lang w:val="lt-LT"/>
        </w:rPr>
        <w:t>d</w:t>
      </w:r>
      <w:r w:rsidRPr="0061616B">
        <w:rPr>
          <w:sz w:val="22"/>
          <w:szCs w:val="22"/>
          <w:lang w:val="lt-LT"/>
        </w:rPr>
        <w:t>idelis nuovargis</w:t>
      </w:r>
      <w:r>
        <w:rPr>
          <w:sz w:val="22"/>
          <w:szCs w:val="22"/>
          <w:lang w:val="lt-LT"/>
        </w:rPr>
        <w:t>;</w:t>
      </w:r>
    </w:p>
    <w:p w14:paraId="6BE6CDF3" w14:textId="5A6E3507" w:rsidR="0061616B" w:rsidRPr="00917DF1" w:rsidRDefault="0061616B" w:rsidP="002336DF">
      <w:pPr>
        <w:pStyle w:val="Style1"/>
        <w:tabs>
          <w:tab w:val="clear" w:pos="360"/>
          <w:tab w:val="left" w:pos="284"/>
        </w:tabs>
        <w:rPr>
          <w:sz w:val="22"/>
          <w:szCs w:val="22"/>
          <w:lang w:val="lt-LT"/>
        </w:rPr>
      </w:pPr>
      <w:r w:rsidRPr="00917DF1">
        <w:rPr>
          <w:sz w:val="22"/>
          <w:szCs w:val="22"/>
          <w:lang w:val="lt-LT"/>
        </w:rPr>
        <w:t>neramumas</w:t>
      </w:r>
      <w:r>
        <w:rPr>
          <w:sz w:val="22"/>
          <w:szCs w:val="22"/>
          <w:lang w:val="lt-LT"/>
        </w:rPr>
        <w:t>, nervingumas;</w:t>
      </w:r>
    </w:p>
    <w:p w14:paraId="022870AA" w14:textId="713BDA23" w:rsidR="00A0679B" w:rsidRDefault="00A0679B" w:rsidP="002336DF">
      <w:pPr>
        <w:pStyle w:val="Style1"/>
        <w:tabs>
          <w:tab w:val="clear" w:pos="360"/>
          <w:tab w:val="left" w:pos="284"/>
        </w:tabs>
        <w:rPr>
          <w:sz w:val="22"/>
          <w:szCs w:val="22"/>
          <w:lang w:val="lt-LT"/>
        </w:rPr>
      </w:pPr>
      <w:r w:rsidRPr="00917DF1">
        <w:rPr>
          <w:sz w:val="22"/>
          <w:szCs w:val="22"/>
          <w:lang w:val="lt-LT"/>
        </w:rPr>
        <w:t>galvos skausmas;</w:t>
      </w:r>
    </w:p>
    <w:p w14:paraId="490FCBB8" w14:textId="77777777" w:rsidR="00526D84" w:rsidRDefault="00526D84" w:rsidP="002336DF">
      <w:pPr>
        <w:pStyle w:val="Style1"/>
        <w:tabs>
          <w:tab w:val="clear" w:pos="360"/>
          <w:tab w:val="left" w:pos="284"/>
        </w:tabs>
        <w:rPr>
          <w:sz w:val="22"/>
          <w:szCs w:val="22"/>
          <w:lang w:val="lt-LT"/>
        </w:rPr>
      </w:pPr>
      <w:r w:rsidRPr="00917DF1">
        <w:rPr>
          <w:sz w:val="22"/>
          <w:szCs w:val="22"/>
          <w:lang w:val="lt-LT"/>
        </w:rPr>
        <w:t>šiurpulys</w:t>
      </w:r>
      <w:r>
        <w:rPr>
          <w:sz w:val="22"/>
          <w:szCs w:val="22"/>
          <w:lang w:val="lt-LT"/>
        </w:rPr>
        <w:t xml:space="preserve">, </w:t>
      </w:r>
      <w:proofErr w:type="spellStart"/>
      <w:r w:rsidRPr="00C60BE4">
        <w:rPr>
          <w:rFonts w:eastAsia="Calibri"/>
          <w:sz w:val="22"/>
          <w:szCs w:val="22"/>
          <w:lang w:val="en-US"/>
        </w:rPr>
        <w:t>šalčio</w:t>
      </w:r>
      <w:proofErr w:type="spellEnd"/>
      <w:r w:rsidRPr="00C60BE4">
        <w:rPr>
          <w:rFonts w:eastAsia="Calibri"/>
          <w:sz w:val="22"/>
          <w:szCs w:val="22"/>
          <w:lang w:val="en-US"/>
        </w:rPr>
        <w:t xml:space="preserve"> </w:t>
      </w:r>
      <w:proofErr w:type="spellStart"/>
      <w:r w:rsidRPr="00C60BE4">
        <w:rPr>
          <w:rFonts w:eastAsia="Calibri"/>
          <w:sz w:val="22"/>
          <w:szCs w:val="22"/>
          <w:lang w:val="en-US"/>
        </w:rPr>
        <w:t>pojūtis</w:t>
      </w:r>
      <w:proofErr w:type="spellEnd"/>
      <w:r>
        <w:rPr>
          <w:sz w:val="22"/>
          <w:szCs w:val="22"/>
          <w:lang w:val="lt-LT"/>
        </w:rPr>
        <w:t>;</w:t>
      </w:r>
    </w:p>
    <w:p w14:paraId="7E072A08" w14:textId="77777777" w:rsidR="00526D84" w:rsidRDefault="00526D84" w:rsidP="002336DF">
      <w:pPr>
        <w:pStyle w:val="Style1"/>
        <w:tabs>
          <w:tab w:val="clear" w:pos="360"/>
          <w:tab w:val="left" w:pos="284"/>
        </w:tabs>
        <w:rPr>
          <w:sz w:val="22"/>
          <w:szCs w:val="22"/>
          <w:lang w:val="lt-LT"/>
        </w:rPr>
      </w:pPr>
      <w:r>
        <w:rPr>
          <w:sz w:val="22"/>
          <w:szCs w:val="22"/>
          <w:lang w:val="lt-LT"/>
        </w:rPr>
        <w:t xml:space="preserve">veido ir kaklo </w:t>
      </w:r>
      <w:r w:rsidRPr="00917DF1">
        <w:rPr>
          <w:sz w:val="22"/>
          <w:szCs w:val="22"/>
          <w:lang w:val="lt-LT"/>
        </w:rPr>
        <w:t>paraudimas, karštis</w:t>
      </w:r>
      <w:r>
        <w:rPr>
          <w:sz w:val="22"/>
          <w:szCs w:val="22"/>
          <w:lang w:val="lt-LT"/>
        </w:rPr>
        <w:t>;</w:t>
      </w:r>
    </w:p>
    <w:p w14:paraId="73E46D17" w14:textId="77777777" w:rsidR="00526D84" w:rsidRDefault="00526D84" w:rsidP="002336DF">
      <w:pPr>
        <w:pStyle w:val="Style1"/>
        <w:tabs>
          <w:tab w:val="clear" w:pos="360"/>
          <w:tab w:val="left" w:pos="284"/>
        </w:tabs>
        <w:rPr>
          <w:sz w:val="22"/>
          <w:szCs w:val="22"/>
          <w:lang w:val="lt-LT"/>
        </w:rPr>
      </w:pPr>
      <w:r>
        <w:rPr>
          <w:sz w:val="22"/>
          <w:szCs w:val="22"/>
          <w:lang w:val="lt-LT"/>
        </w:rPr>
        <w:t>į</w:t>
      </w:r>
      <w:r w:rsidRPr="00BD3EAA">
        <w:rPr>
          <w:sz w:val="22"/>
          <w:szCs w:val="22"/>
          <w:lang w:val="lt-LT"/>
        </w:rPr>
        <w:t>vairių kūno dalių patinimas</w:t>
      </w:r>
      <w:r>
        <w:rPr>
          <w:sz w:val="22"/>
          <w:szCs w:val="22"/>
          <w:lang w:val="lt-LT"/>
        </w:rPr>
        <w:t>;</w:t>
      </w:r>
    </w:p>
    <w:p w14:paraId="1D39F2AF" w14:textId="77777777" w:rsidR="00526D84" w:rsidRDefault="00526D84" w:rsidP="002336DF">
      <w:pPr>
        <w:pStyle w:val="Style1"/>
        <w:tabs>
          <w:tab w:val="clear" w:pos="360"/>
          <w:tab w:val="left" w:pos="284"/>
        </w:tabs>
        <w:rPr>
          <w:sz w:val="22"/>
          <w:szCs w:val="22"/>
          <w:lang w:val="lt-LT"/>
        </w:rPr>
      </w:pPr>
      <w:r>
        <w:rPr>
          <w:sz w:val="22"/>
          <w:szCs w:val="22"/>
          <w:lang w:val="lt-LT"/>
        </w:rPr>
        <w:t xml:space="preserve">odos išbėrimas, </w:t>
      </w:r>
      <w:proofErr w:type="spellStart"/>
      <w:r w:rsidRPr="00BD3EAA">
        <w:rPr>
          <w:sz w:val="22"/>
          <w:szCs w:val="22"/>
          <w:lang w:val="lt-LT"/>
        </w:rPr>
        <w:t>generalizuota</w:t>
      </w:r>
      <w:proofErr w:type="spellEnd"/>
      <w:r w:rsidRPr="00BD3EAA">
        <w:rPr>
          <w:sz w:val="22"/>
          <w:szCs w:val="22"/>
          <w:lang w:val="lt-LT"/>
        </w:rPr>
        <w:t xml:space="preserve"> </w:t>
      </w:r>
      <w:proofErr w:type="spellStart"/>
      <w:r w:rsidRPr="00BD3EAA">
        <w:rPr>
          <w:sz w:val="22"/>
          <w:szCs w:val="22"/>
          <w:lang w:val="lt-LT"/>
        </w:rPr>
        <w:t>urtikarija</w:t>
      </w:r>
      <w:proofErr w:type="spellEnd"/>
      <w:r>
        <w:rPr>
          <w:sz w:val="22"/>
          <w:szCs w:val="22"/>
          <w:lang w:val="lt-LT"/>
        </w:rPr>
        <w:t>;</w:t>
      </w:r>
    </w:p>
    <w:p w14:paraId="531FE9A2" w14:textId="05F49C48" w:rsidR="00526D84" w:rsidRPr="00526D84" w:rsidRDefault="00526D84" w:rsidP="002336DF">
      <w:pPr>
        <w:pStyle w:val="Style1"/>
        <w:tabs>
          <w:tab w:val="clear" w:pos="360"/>
          <w:tab w:val="left" w:pos="284"/>
        </w:tabs>
        <w:rPr>
          <w:sz w:val="22"/>
          <w:szCs w:val="22"/>
          <w:lang w:val="lt-LT"/>
        </w:rPr>
      </w:pPr>
      <w:r w:rsidRPr="00917DF1">
        <w:rPr>
          <w:sz w:val="22"/>
          <w:szCs w:val="22"/>
          <w:lang w:val="lt-LT"/>
        </w:rPr>
        <w:t>deginimas ir dilginimas infuzijos vietoje;</w:t>
      </w:r>
    </w:p>
    <w:p w14:paraId="3CD8F214" w14:textId="77777777" w:rsidR="00A0679B" w:rsidRPr="00917DF1" w:rsidRDefault="00A0679B" w:rsidP="002336DF">
      <w:pPr>
        <w:pStyle w:val="Style1"/>
        <w:tabs>
          <w:tab w:val="clear" w:pos="360"/>
          <w:tab w:val="left" w:pos="284"/>
        </w:tabs>
        <w:rPr>
          <w:sz w:val="22"/>
          <w:szCs w:val="22"/>
          <w:lang w:val="lt-LT"/>
        </w:rPr>
      </w:pPr>
      <w:r w:rsidRPr="00917DF1">
        <w:rPr>
          <w:sz w:val="22"/>
          <w:szCs w:val="22"/>
          <w:lang w:val="lt-LT"/>
        </w:rPr>
        <w:t>dilgčiojimas;</w:t>
      </w:r>
    </w:p>
    <w:p w14:paraId="7BEC7A0D" w14:textId="28D7B823" w:rsidR="00A0679B" w:rsidRDefault="00A0679B" w:rsidP="002336DF">
      <w:pPr>
        <w:pStyle w:val="Style1"/>
        <w:tabs>
          <w:tab w:val="clear" w:pos="360"/>
          <w:tab w:val="left" w:pos="284"/>
        </w:tabs>
        <w:rPr>
          <w:sz w:val="22"/>
          <w:szCs w:val="22"/>
          <w:lang w:val="lt-LT"/>
        </w:rPr>
      </w:pPr>
      <w:r w:rsidRPr="00917DF1">
        <w:rPr>
          <w:sz w:val="22"/>
          <w:szCs w:val="22"/>
          <w:lang w:val="lt-LT"/>
        </w:rPr>
        <w:t>vėmimas;</w:t>
      </w:r>
    </w:p>
    <w:p w14:paraId="76BFD0DB" w14:textId="77E3011B" w:rsidR="00526D84" w:rsidRPr="00526D84" w:rsidRDefault="00526D84" w:rsidP="002336DF">
      <w:pPr>
        <w:pStyle w:val="Style1"/>
        <w:tabs>
          <w:tab w:val="clear" w:pos="360"/>
          <w:tab w:val="left" w:pos="284"/>
        </w:tabs>
        <w:rPr>
          <w:sz w:val="22"/>
          <w:szCs w:val="22"/>
          <w:lang w:val="lt-LT"/>
        </w:rPr>
      </w:pPr>
      <w:r w:rsidRPr="00917DF1">
        <w:rPr>
          <w:sz w:val="22"/>
          <w:szCs w:val="22"/>
          <w:lang w:val="lt-LT"/>
        </w:rPr>
        <w:t>pykinimas</w:t>
      </w:r>
      <w:r>
        <w:rPr>
          <w:sz w:val="22"/>
          <w:szCs w:val="22"/>
          <w:lang w:val="lt-LT"/>
        </w:rPr>
        <w:t>.</w:t>
      </w:r>
    </w:p>
    <w:p w14:paraId="67DE9403" w14:textId="77777777" w:rsidR="00A0679B" w:rsidRDefault="00A0679B" w:rsidP="00D177AB">
      <w:pPr>
        <w:pStyle w:val="Style1"/>
        <w:numPr>
          <w:ilvl w:val="0"/>
          <w:numId w:val="0"/>
        </w:numPr>
        <w:rPr>
          <w:rFonts w:ascii="MS Mincho" w:eastAsia="MS Mincho"/>
          <w:color w:val="000000"/>
          <w:sz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0679B" w:rsidRPr="000C0781" w14:paraId="3AF08B78" w14:textId="77777777" w:rsidTr="00413160">
        <w:trPr>
          <w:jc w:val="center"/>
        </w:trPr>
        <w:tc>
          <w:tcPr>
            <w:tcW w:w="5804" w:type="dxa"/>
            <w:tcBorders>
              <w:top w:val="single" w:sz="4" w:space="0" w:color="auto"/>
              <w:left w:val="single" w:sz="4" w:space="0" w:color="auto"/>
              <w:bottom w:val="single" w:sz="4" w:space="0" w:color="auto"/>
              <w:right w:val="single" w:sz="4" w:space="0" w:color="auto"/>
            </w:tcBorders>
          </w:tcPr>
          <w:p w14:paraId="60E13664" w14:textId="2424CD92" w:rsidR="00A0679B" w:rsidRPr="00B4103C" w:rsidRDefault="00A0679B" w:rsidP="00413160">
            <w:pPr>
              <w:rPr>
                <w:rFonts w:eastAsia="MS Mincho"/>
                <w:lang w:val="lt-LT"/>
              </w:rPr>
            </w:pPr>
            <w:r w:rsidRPr="00544DE4">
              <w:rPr>
                <w:szCs w:val="22"/>
                <w:lang w:val="lt-LT"/>
              </w:rPr>
              <w:t xml:space="preserve">Jeigu bet kuris iš išvardytų poveikių pasireiškė, </w:t>
            </w:r>
            <w:r w:rsidRPr="00B4103C">
              <w:rPr>
                <w:b/>
                <w:szCs w:val="22"/>
                <w:lang w:val="lt-LT"/>
              </w:rPr>
              <w:t>nedelsiant nutraukite gydymą ir kreipkitės į gydytoją</w:t>
            </w:r>
            <w:r w:rsidRPr="00544DE4">
              <w:rPr>
                <w:szCs w:val="22"/>
                <w:lang w:val="lt-LT"/>
              </w:rPr>
              <w:t>, kad būtų pradėtas taikyti pasireiškusios reakcijos tipą ir sunkumą atitinkantis gydymas.</w:t>
            </w:r>
          </w:p>
        </w:tc>
      </w:tr>
    </w:tbl>
    <w:p w14:paraId="39235F13" w14:textId="3A3AB2B5" w:rsidR="00A0679B" w:rsidRDefault="00A0679B" w:rsidP="00D177AB">
      <w:pPr>
        <w:pStyle w:val="Style1"/>
        <w:numPr>
          <w:ilvl w:val="0"/>
          <w:numId w:val="0"/>
        </w:numPr>
        <w:rPr>
          <w:rFonts w:ascii="MS Mincho" w:eastAsia="MS Mincho"/>
          <w:color w:val="000000"/>
          <w:sz w:val="22"/>
          <w:lang w:val="lt-LT"/>
        </w:rPr>
      </w:pPr>
    </w:p>
    <w:p w14:paraId="78E6ADA1" w14:textId="2AEEA6E6" w:rsidR="00526D84" w:rsidRPr="002336DF" w:rsidRDefault="00526D84" w:rsidP="00526D84">
      <w:pPr>
        <w:pStyle w:val="Style1"/>
        <w:numPr>
          <w:ilvl w:val="0"/>
          <w:numId w:val="26"/>
        </w:numPr>
        <w:ind w:left="284" w:hanging="284"/>
        <w:rPr>
          <w:rStyle w:val="rynqvb"/>
          <w:rFonts w:ascii="MS Mincho" w:eastAsia="MS Mincho"/>
          <w:color w:val="000000"/>
          <w:sz w:val="20"/>
          <w:szCs w:val="22"/>
          <w:lang w:val="lt-LT"/>
        </w:rPr>
      </w:pPr>
      <w:r w:rsidRPr="002336DF">
        <w:rPr>
          <w:rStyle w:val="rynqvb"/>
          <w:sz w:val="22"/>
          <w:szCs w:val="22"/>
          <w:lang w:val="lt-LT"/>
        </w:rPr>
        <w:t>Pastebėjote, kad vaistas nustoj</w:t>
      </w:r>
      <w:r w:rsidR="002F3D81" w:rsidRPr="002336DF">
        <w:rPr>
          <w:rStyle w:val="rynqvb"/>
          <w:sz w:val="22"/>
          <w:szCs w:val="22"/>
          <w:lang w:val="lt-LT"/>
        </w:rPr>
        <w:t>o</w:t>
      </w:r>
      <w:r w:rsidRPr="002336DF">
        <w:rPr>
          <w:rStyle w:val="rynqvb"/>
          <w:sz w:val="22"/>
          <w:szCs w:val="22"/>
          <w:lang w:val="lt-LT"/>
        </w:rPr>
        <w:t xml:space="preserve"> tinkamai veikti (kraujavimas nekontroliuojamas)</w:t>
      </w:r>
      <w:r w:rsidR="00F62062">
        <w:rPr>
          <w:rStyle w:val="rynqvb"/>
          <w:sz w:val="22"/>
          <w:szCs w:val="22"/>
          <w:lang w:val="lt-LT"/>
        </w:rPr>
        <w:t xml:space="preserve">. Tai </w:t>
      </w:r>
      <w:r w:rsidR="00F62062" w:rsidRPr="002336DF">
        <w:rPr>
          <w:rStyle w:val="rynqvb"/>
          <w:sz w:val="22"/>
          <w:szCs w:val="22"/>
          <w:lang w:val="lt-LT"/>
        </w:rPr>
        <w:t xml:space="preserve">gali būti dėl </w:t>
      </w:r>
      <w:proofErr w:type="spellStart"/>
      <w:r w:rsidR="00F62062" w:rsidRPr="002336DF">
        <w:rPr>
          <w:rStyle w:val="rynqvb"/>
          <w:sz w:val="22"/>
          <w:szCs w:val="22"/>
          <w:lang w:val="lt-LT"/>
        </w:rPr>
        <w:t>Willebrando</w:t>
      </w:r>
      <w:proofErr w:type="spellEnd"/>
      <w:r w:rsidR="00F62062" w:rsidRPr="002336DF">
        <w:rPr>
          <w:rStyle w:val="rynqvb"/>
          <w:sz w:val="22"/>
          <w:szCs w:val="22"/>
          <w:lang w:val="lt-LT"/>
        </w:rPr>
        <w:t xml:space="preserve"> faktoriaus slopinimo (nustatoma</w:t>
      </w:r>
      <w:r w:rsidR="00F62062" w:rsidRPr="002336DF">
        <w:rPr>
          <w:rFonts w:eastAsia="MS Mincho"/>
          <w:sz w:val="22"/>
          <w:szCs w:val="22"/>
          <w:lang w:val="lt-LT"/>
        </w:rPr>
        <w:t xml:space="preserve"> </w:t>
      </w:r>
      <w:r w:rsidR="00F62062" w:rsidRPr="00F73BDA">
        <w:rPr>
          <w:sz w:val="22"/>
          <w:szCs w:val="22"/>
          <w:lang w:val="lt-LT"/>
        </w:rPr>
        <w:t>nežinomu dažnumu</w:t>
      </w:r>
      <w:r w:rsidR="00F62062" w:rsidRPr="002336DF">
        <w:rPr>
          <w:rStyle w:val="rynqvb"/>
          <w:sz w:val="22"/>
          <w:szCs w:val="22"/>
          <w:lang w:val="lt-LT"/>
        </w:rPr>
        <w:t>).</w:t>
      </w:r>
    </w:p>
    <w:p w14:paraId="23FA725B" w14:textId="29EEF14D" w:rsidR="002F3D81" w:rsidRPr="002336DF" w:rsidRDefault="002F3D81" w:rsidP="002F3D81">
      <w:pPr>
        <w:pStyle w:val="Style1"/>
        <w:numPr>
          <w:ilvl w:val="0"/>
          <w:numId w:val="0"/>
        </w:numPr>
        <w:ind w:left="357" w:hanging="357"/>
        <w:rPr>
          <w:rStyle w:val="rynqvb"/>
          <w:lang w:val="lt-LT"/>
        </w:rPr>
      </w:pPr>
    </w:p>
    <w:p w14:paraId="09BDD846" w14:textId="18CC4848" w:rsidR="00E55EDA" w:rsidRPr="002336DF" w:rsidRDefault="002F3D81" w:rsidP="00E55EDA">
      <w:pPr>
        <w:rPr>
          <w:lang w:val="lt-LT"/>
        </w:rPr>
      </w:pPr>
      <w:r>
        <w:rPr>
          <w:lang w:val="lt-LT"/>
        </w:rPr>
        <w:t>S</w:t>
      </w:r>
      <w:r w:rsidRPr="00917DF1">
        <w:rPr>
          <w:lang w:val="lt-LT"/>
        </w:rPr>
        <w:t xml:space="preserve">ergantiems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liga, ypač 3 tipo, gali susidaryti baltymų, neutralizuojančių WF poveikį.</w:t>
      </w:r>
      <w:r w:rsidRPr="00126884">
        <w:rPr>
          <w:color w:val="000000"/>
          <w:lang w:val="lt-LT"/>
        </w:rPr>
        <w:t xml:space="preserve"> </w:t>
      </w:r>
      <w:r w:rsidRPr="00917DF1">
        <w:rPr>
          <w:lang w:val="lt-LT"/>
        </w:rPr>
        <w:t>Šie baltymai vadinami</w:t>
      </w:r>
      <w:r>
        <w:rPr>
          <w:lang w:val="lt-LT"/>
        </w:rPr>
        <w:t xml:space="preserve"> </w:t>
      </w:r>
      <w:r w:rsidRPr="008A6AE5">
        <w:rPr>
          <w:lang w:val="lt-LT"/>
        </w:rPr>
        <w:t>neutralizuojan</w:t>
      </w:r>
      <w:r>
        <w:rPr>
          <w:lang w:val="lt-LT"/>
        </w:rPr>
        <w:t>čiais</w:t>
      </w:r>
      <w:r w:rsidRPr="00917DF1">
        <w:rPr>
          <w:lang w:val="lt-LT"/>
        </w:rPr>
        <w:t xml:space="preserve"> antikūnais arba inhibitoriais.</w:t>
      </w:r>
      <w:r w:rsidRPr="00917DF1">
        <w:rPr>
          <w:color w:val="000000"/>
          <w:lang w:val="lt-LT"/>
        </w:rPr>
        <w:t xml:space="preserve"> </w:t>
      </w:r>
      <w:r w:rsidRPr="00917DF1">
        <w:rPr>
          <w:lang w:val="lt-LT"/>
        </w:rPr>
        <w:t>Gydytojai, taikydami atitinkamus klinikinius stebėjimus ir laboratorinius tyrimus, turi atidžiai stebėti, ar WF gydomų pacientų organizme neatsiranda inhibitorių.</w:t>
      </w:r>
      <w:r w:rsidRPr="00917DF1">
        <w:rPr>
          <w:color w:val="000000"/>
          <w:lang w:val="lt-LT"/>
        </w:rPr>
        <w:t xml:space="preserve"> </w:t>
      </w:r>
      <w:r w:rsidRPr="00BA6CAB">
        <w:rPr>
          <w:lang w:val="lt-LT"/>
        </w:rPr>
        <w:t>Atsiradus tokių inhibitorių, gali pasireikšti nepakankamas klinikinis atsakas</w:t>
      </w:r>
      <w:r w:rsidR="007C5010" w:rsidRPr="00BA6CAB">
        <w:rPr>
          <w:lang w:val="lt-LT"/>
        </w:rPr>
        <w:t xml:space="preserve"> ar </w:t>
      </w:r>
      <w:r w:rsidR="007C5010" w:rsidRPr="002336DF">
        <w:rPr>
          <w:rStyle w:val="rynqvb"/>
          <w:lang w:val="lt-LT"/>
        </w:rPr>
        <w:t>sunkios alerginės reakcijos.</w:t>
      </w:r>
      <w:r w:rsidR="00E55EDA" w:rsidRPr="002336DF">
        <w:rPr>
          <w:lang w:val="lt-LT"/>
        </w:rPr>
        <w:t xml:space="preserve"> </w:t>
      </w:r>
    </w:p>
    <w:p w14:paraId="52249D02" w14:textId="77777777" w:rsidR="00E55EDA" w:rsidRPr="002336DF" w:rsidRDefault="00E55EDA" w:rsidP="00E55EDA">
      <w:pPr>
        <w:rPr>
          <w:lang w:val="lt-LT"/>
        </w:rPr>
      </w:pPr>
    </w:p>
    <w:p w14:paraId="2896AC3A" w14:textId="6FFDB4C4" w:rsidR="002F3D81" w:rsidRPr="002336DF" w:rsidRDefault="00E55EDA" w:rsidP="002336DF">
      <w:pPr>
        <w:pStyle w:val="Sraopastraipa"/>
        <w:numPr>
          <w:ilvl w:val="0"/>
          <w:numId w:val="26"/>
        </w:numPr>
        <w:ind w:left="284" w:hanging="284"/>
        <w:rPr>
          <w:rStyle w:val="rynqvb"/>
          <w:lang w:val="lt-LT"/>
        </w:rPr>
      </w:pPr>
      <w:r w:rsidRPr="002336DF">
        <w:rPr>
          <w:rStyle w:val="rynqvb"/>
          <w:lang w:val="lt-LT"/>
        </w:rPr>
        <w:t xml:space="preserve">Pastebėjote bet kokius suprastėjusios </w:t>
      </w:r>
      <w:proofErr w:type="spellStart"/>
      <w:r w:rsidRPr="002336DF">
        <w:rPr>
          <w:rStyle w:val="rynqvb"/>
          <w:lang w:val="lt-LT"/>
        </w:rPr>
        <w:t>perfuzijos</w:t>
      </w:r>
      <w:proofErr w:type="spellEnd"/>
      <w:r w:rsidRPr="002336DF">
        <w:rPr>
          <w:rStyle w:val="rynqvb"/>
          <w:lang w:val="lt-LT"/>
        </w:rPr>
        <w:t xml:space="preserve"> simptomus galūnėse (pvz., šaltos ir išbalusios galūnės) arba gyvybiškai svarbiuose organuose (pvz., stiprus krūtinės skausmas)</w:t>
      </w:r>
      <w:r w:rsidR="00F62062">
        <w:rPr>
          <w:rStyle w:val="rynqvb"/>
          <w:lang w:val="lt-LT"/>
        </w:rPr>
        <w:t xml:space="preserve">. </w:t>
      </w:r>
      <w:r w:rsidR="00F62062" w:rsidRPr="004329F3">
        <w:rPr>
          <w:rStyle w:val="rynqvb"/>
          <w:lang w:val="lt-LT"/>
        </w:rPr>
        <w:t>Tai gali būti dėl kraujo krešulių susidarymo kraujagyslėse (nustatoma nežinomu dažnumu)</w:t>
      </w:r>
      <w:r w:rsidR="00F62062">
        <w:rPr>
          <w:rStyle w:val="rynqvb"/>
          <w:lang w:val="lt-LT"/>
        </w:rPr>
        <w:t>.</w:t>
      </w:r>
    </w:p>
    <w:p w14:paraId="5EC34D90" w14:textId="061553BF" w:rsidR="007C5010" w:rsidRDefault="007C5010" w:rsidP="002F3D81">
      <w:pPr>
        <w:rPr>
          <w:szCs w:val="22"/>
          <w:lang w:val="lt-LT"/>
        </w:rPr>
      </w:pPr>
    </w:p>
    <w:p w14:paraId="0D2FC44D" w14:textId="77777777" w:rsidR="00E55EDA" w:rsidRPr="00E55EDA" w:rsidRDefault="00E55EDA" w:rsidP="00E55EDA">
      <w:pPr>
        <w:rPr>
          <w:lang w:val="lt-LT"/>
        </w:rPr>
      </w:pPr>
      <w:r w:rsidRPr="00E55EDA">
        <w:rPr>
          <w:lang w:val="lt-LT"/>
        </w:rPr>
        <w:t>Yra kraujo krešulių susidarymo (trombozės) rizika, ypač pacientams, kuriems nustatyta rizikos</w:t>
      </w:r>
    </w:p>
    <w:p w14:paraId="0FC5B87D" w14:textId="2B3DBE24" w:rsidR="002F3D81" w:rsidRPr="002336DF" w:rsidRDefault="00E55EDA" w:rsidP="00E55EDA">
      <w:pPr>
        <w:rPr>
          <w:lang w:val="lt-LT"/>
        </w:rPr>
      </w:pPr>
      <w:r>
        <w:rPr>
          <w:lang w:val="lt-LT"/>
        </w:rPr>
        <w:t>v</w:t>
      </w:r>
      <w:r w:rsidRPr="00E55EDA">
        <w:rPr>
          <w:lang w:val="lt-LT"/>
        </w:rPr>
        <w:t>eiksnių</w:t>
      </w:r>
      <w:r>
        <w:rPr>
          <w:lang w:val="lt-LT"/>
        </w:rPr>
        <w:t xml:space="preserve">. </w:t>
      </w:r>
      <w:r w:rsidR="002F3D81" w:rsidRPr="00917DF1">
        <w:rPr>
          <w:lang w:val="lt-LT"/>
        </w:rPr>
        <w:t xml:space="preserve">Pakoregavus </w:t>
      </w:r>
      <w:proofErr w:type="spellStart"/>
      <w:r w:rsidR="002F3D81" w:rsidRPr="00917DF1">
        <w:rPr>
          <w:lang w:val="lt-LT"/>
        </w:rPr>
        <w:t>Willebrando</w:t>
      </w:r>
      <w:proofErr w:type="spellEnd"/>
      <w:r w:rsidR="002F3D81" w:rsidRPr="00917DF1">
        <w:rPr>
          <w:lang w:val="lt-LT"/>
        </w:rPr>
        <w:t xml:space="preserve"> faktoriaus trūkumą, reikia atidžiai stebėti, ar Jums nepasireiškia trombozės arba </w:t>
      </w:r>
      <w:proofErr w:type="spellStart"/>
      <w:r w:rsidR="002F3D81" w:rsidRPr="00917DF1">
        <w:rPr>
          <w:lang w:val="lt-LT"/>
        </w:rPr>
        <w:t>diseminuotos</w:t>
      </w:r>
      <w:proofErr w:type="spellEnd"/>
      <w:r w:rsidR="002F3D81" w:rsidRPr="00917DF1">
        <w:rPr>
          <w:lang w:val="lt-LT"/>
        </w:rPr>
        <w:t xml:space="preserve"> </w:t>
      </w:r>
      <w:proofErr w:type="spellStart"/>
      <w:r w:rsidR="002F3D81" w:rsidRPr="00917DF1">
        <w:rPr>
          <w:lang w:val="lt-LT"/>
        </w:rPr>
        <w:t>intravaskulinės</w:t>
      </w:r>
      <w:proofErr w:type="spellEnd"/>
      <w:r w:rsidR="002F3D81" w:rsidRPr="00917DF1">
        <w:rPr>
          <w:lang w:val="lt-LT"/>
        </w:rPr>
        <w:t xml:space="preserve"> </w:t>
      </w:r>
      <w:proofErr w:type="spellStart"/>
      <w:r w:rsidR="002F3D81" w:rsidRPr="00917DF1">
        <w:rPr>
          <w:lang w:val="lt-LT"/>
        </w:rPr>
        <w:t>koaguliacijos</w:t>
      </w:r>
      <w:proofErr w:type="spellEnd"/>
      <w:r w:rsidR="002F3D81" w:rsidRPr="00917DF1">
        <w:rPr>
          <w:lang w:val="lt-LT"/>
        </w:rPr>
        <w:t xml:space="preserve"> ankstyvų požymių ir skirti gydymą, kad būtų išvengta trombozės, jeigu yra padidėjusi trombozės atsiradimo rizika (po operacijų, lovos režimo laikotarpiu, krešėjimo inhibitoriaus arba </w:t>
      </w:r>
      <w:proofErr w:type="spellStart"/>
      <w:r w:rsidR="002F3D81" w:rsidRPr="00917DF1">
        <w:rPr>
          <w:lang w:val="lt-LT"/>
        </w:rPr>
        <w:t>fibrinolizinio</w:t>
      </w:r>
      <w:proofErr w:type="spellEnd"/>
      <w:r w:rsidR="002F3D81" w:rsidRPr="00917DF1">
        <w:rPr>
          <w:lang w:val="lt-LT"/>
        </w:rPr>
        <w:t xml:space="preserve"> fermento trūkumo atvejais).</w:t>
      </w:r>
    </w:p>
    <w:p w14:paraId="2F4353DA" w14:textId="77777777" w:rsidR="002F3D81" w:rsidRPr="00917DF1" w:rsidRDefault="002F3D81" w:rsidP="002F3D81">
      <w:pPr>
        <w:rPr>
          <w:rFonts w:ascii="MS Mincho" w:eastAsia="MS Mincho"/>
          <w:color w:val="000000"/>
          <w:lang w:val="lt-LT"/>
        </w:rPr>
      </w:pPr>
    </w:p>
    <w:p w14:paraId="44F48DC3" w14:textId="730CAF66" w:rsidR="002F3D81" w:rsidRPr="00917DF1" w:rsidRDefault="002F3D81" w:rsidP="002F3D81">
      <w:pPr>
        <w:rPr>
          <w:color w:val="000000"/>
          <w:lang w:val="lt-LT"/>
        </w:rPr>
      </w:pPr>
      <w:r w:rsidRPr="00917DF1">
        <w:rPr>
          <w:lang w:val="lt-LT"/>
        </w:rPr>
        <w:t xml:space="preserve">Jeigu vartojate WF </w:t>
      </w:r>
      <w:r>
        <w:rPr>
          <w:lang w:val="lt-LT"/>
        </w:rPr>
        <w:t xml:space="preserve">vaistinių </w:t>
      </w:r>
      <w:r w:rsidRPr="00917DF1">
        <w:rPr>
          <w:lang w:val="lt-LT"/>
        </w:rPr>
        <w:t xml:space="preserve">preparatų, kurių sudėtyje yra FVIII, trombozės rizika taip pat gali padidėti dėl ilgalaikio FVIII kiekio padidėjimo </w:t>
      </w:r>
      <w:r>
        <w:rPr>
          <w:lang w:val="lt-LT"/>
        </w:rPr>
        <w:t xml:space="preserve">kraujo </w:t>
      </w:r>
      <w:r w:rsidRPr="00917DF1">
        <w:rPr>
          <w:lang w:val="lt-LT"/>
        </w:rPr>
        <w:t>plazmoje.</w:t>
      </w:r>
    </w:p>
    <w:p w14:paraId="4EABE379" w14:textId="5DBCE333" w:rsidR="002F3D81" w:rsidRDefault="002F3D81" w:rsidP="002F3D81">
      <w:pPr>
        <w:pStyle w:val="Style1"/>
        <w:numPr>
          <w:ilvl w:val="0"/>
          <w:numId w:val="0"/>
        </w:numPr>
        <w:ind w:left="357" w:hanging="357"/>
        <w:rPr>
          <w:rFonts w:ascii="MS Mincho" w:eastAsia="MS Mincho"/>
          <w:color w:val="000000"/>
          <w:sz w:val="22"/>
          <w:lang w:val="lt-LT"/>
        </w:rPr>
      </w:pPr>
    </w:p>
    <w:p w14:paraId="523D2EF2" w14:textId="664550CC" w:rsidR="00C87D39" w:rsidRPr="009C2E19" w:rsidRDefault="00C87D39" w:rsidP="002F3D81">
      <w:pPr>
        <w:pStyle w:val="Style1"/>
        <w:numPr>
          <w:ilvl w:val="0"/>
          <w:numId w:val="0"/>
        </w:numPr>
        <w:ind w:left="357" w:hanging="357"/>
        <w:rPr>
          <w:rFonts w:ascii="MS Mincho" w:eastAsia="MS Mincho"/>
          <w:color w:val="000000"/>
          <w:sz w:val="22"/>
          <w:szCs w:val="22"/>
          <w:lang w:val="lt-LT"/>
        </w:rPr>
      </w:pPr>
      <w:r w:rsidRPr="00AE4251">
        <w:rPr>
          <w:b/>
          <w:bCs/>
          <w:sz w:val="22"/>
          <w:szCs w:val="22"/>
          <w:lang w:val="lt-LT"/>
        </w:rPr>
        <w:t>Dažni šalutinio poveikio reiškiniai (gali pasireikšti rečiau kaip 1 iš 10 asmenų)</w:t>
      </w:r>
      <w:r>
        <w:rPr>
          <w:b/>
          <w:bCs/>
          <w:sz w:val="22"/>
          <w:szCs w:val="22"/>
          <w:lang w:val="lt-LT"/>
        </w:rPr>
        <w:t>:</w:t>
      </w:r>
    </w:p>
    <w:p w14:paraId="79A239AD" w14:textId="6D376B50" w:rsidR="006B43C5" w:rsidRDefault="000762ED" w:rsidP="009C2E19">
      <w:pPr>
        <w:pStyle w:val="Sraassuenkleliais"/>
        <w:rPr>
          <w:rFonts w:eastAsia="MS Mincho"/>
          <w:sz w:val="22"/>
          <w:szCs w:val="22"/>
          <w:lang w:val="lt-LT"/>
        </w:rPr>
      </w:pPr>
      <w:r w:rsidRPr="002336DF">
        <w:rPr>
          <w:rFonts w:eastAsia="MS Mincho"/>
          <w:sz w:val="22"/>
          <w:szCs w:val="22"/>
          <w:lang w:val="lt-LT"/>
        </w:rPr>
        <w:t>Vartojimo vietos reakcijos</w:t>
      </w:r>
    </w:p>
    <w:p w14:paraId="2A4D9262" w14:textId="7CF57D8F" w:rsidR="00C87D39" w:rsidRDefault="00C87D39" w:rsidP="00C87D39">
      <w:pPr>
        <w:pStyle w:val="Sraassuenkleliais"/>
        <w:numPr>
          <w:ilvl w:val="0"/>
          <w:numId w:val="0"/>
        </w:numPr>
        <w:ind w:left="284" w:hanging="284"/>
        <w:rPr>
          <w:rFonts w:eastAsia="MS Mincho"/>
          <w:sz w:val="22"/>
          <w:szCs w:val="22"/>
          <w:lang w:val="lt-LT"/>
        </w:rPr>
      </w:pPr>
    </w:p>
    <w:p w14:paraId="70DECD7C" w14:textId="21296F2A" w:rsidR="00C87D39" w:rsidRPr="002336DF" w:rsidRDefault="00C87D39" w:rsidP="002336DF">
      <w:pPr>
        <w:pStyle w:val="Sraassuenkleliais"/>
        <w:numPr>
          <w:ilvl w:val="0"/>
          <w:numId w:val="0"/>
        </w:numPr>
        <w:ind w:left="284" w:hanging="284"/>
        <w:rPr>
          <w:rFonts w:eastAsia="MS Mincho"/>
          <w:b/>
          <w:bCs/>
          <w:sz w:val="22"/>
          <w:szCs w:val="22"/>
          <w:lang w:val="lt-LT"/>
        </w:rPr>
      </w:pPr>
      <w:r w:rsidRPr="00791431">
        <w:rPr>
          <w:rFonts w:eastAsia="MS Mincho"/>
          <w:b/>
          <w:bCs/>
          <w:sz w:val="22"/>
          <w:szCs w:val="22"/>
          <w:lang w:val="lt-LT"/>
        </w:rPr>
        <w:t>Nedažni šalutinio poveikio reiškiniai (gali pasireikšti rečiau kaip 1 iš 100 asmenų):</w:t>
      </w:r>
    </w:p>
    <w:p w14:paraId="0A368583" w14:textId="46937CF9" w:rsidR="006B43C5" w:rsidRPr="002336DF" w:rsidRDefault="000762ED" w:rsidP="009C2E19">
      <w:pPr>
        <w:pStyle w:val="Sraassuenkleliais"/>
        <w:rPr>
          <w:rFonts w:eastAsia="MS Mincho"/>
          <w:sz w:val="22"/>
          <w:szCs w:val="22"/>
          <w:lang w:val="lt-LT"/>
        </w:rPr>
      </w:pPr>
      <w:r w:rsidRPr="002336DF">
        <w:rPr>
          <w:rFonts w:eastAsia="MS Mincho"/>
          <w:sz w:val="22"/>
          <w:szCs w:val="22"/>
          <w:lang w:val="lt-LT"/>
        </w:rPr>
        <w:t>Galvos sukimasis</w:t>
      </w:r>
    </w:p>
    <w:p w14:paraId="68ACA218" w14:textId="6D6714E1" w:rsidR="006B43C5" w:rsidRPr="002336DF" w:rsidRDefault="000762ED" w:rsidP="009C2E19">
      <w:pPr>
        <w:pStyle w:val="Sraassuenkleliais"/>
        <w:rPr>
          <w:rFonts w:eastAsia="MS Mincho"/>
          <w:sz w:val="22"/>
          <w:szCs w:val="22"/>
          <w:lang w:val="lt-LT"/>
        </w:rPr>
      </w:pPr>
      <w:proofErr w:type="spellStart"/>
      <w:r w:rsidRPr="002336DF">
        <w:rPr>
          <w:rFonts w:eastAsia="MS Mincho"/>
          <w:sz w:val="22"/>
          <w:szCs w:val="22"/>
          <w:lang w:val="lt-LT"/>
        </w:rPr>
        <w:t>Parestezija</w:t>
      </w:r>
      <w:proofErr w:type="spellEnd"/>
      <w:r w:rsidRPr="002336DF">
        <w:rPr>
          <w:rFonts w:eastAsia="MS Mincho"/>
          <w:sz w:val="22"/>
          <w:szCs w:val="22"/>
          <w:lang w:val="lt-LT"/>
        </w:rPr>
        <w:t xml:space="preserve">, </w:t>
      </w:r>
      <w:proofErr w:type="spellStart"/>
      <w:r w:rsidRPr="002336DF">
        <w:rPr>
          <w:rFonts w:eastAsia="MS Mincho"/>
          <w:sz w:val="22"/>
          <w:szCs w:val="22"/>
          <w:lang w:val="lt-LT"/>
        </w:rPr>
        <w:t>hipoastezija</w:t>
      </w:r>
      <w:proofErr w:type="spellEnd"/>
    </w:p>
    <w:p w14:paraId="41D352B4" w14:textId="1144DF7B" w:rsidR="006B43C5" w:rsidRPr="002336DF" w:rsidRDefault="000762ED" w:rsidP="009C2E19">
      <w:pPr>
        <w:pStyle w:val="Sraassuenkleliais"/>
        <w:rPr>
          <w:rFonts w:eastAsia="MS Mincho"/>
          <w:sz w:val="22"/>
          <w:szCs w:val="22"/>
          <w:lang w:val="lt-LT"/>
        </w:rPr>
      </w:pPr>
      <w:r w:rsidRPr="002336DF">
        <w:rPr>
          <w:rFonts w:eastAsia="MS Mincho"/>
          <w:sz w:val="22"/>
          <w:szCs w:val="22"/>
          <w:lang w:val="lt-LT"/>
        </w:rPr>
        <w:t>Karščio pylimas</w:t>
      </w:r>
    </w:p>
    <w:p w14:paraId="63189104" w14:textId="40B1F1BF" w:rsidR="006B43C5" w:rsidRPr="002336DF" w:rsidRDefault="000762ED" w:rsidP="009C2E19">
      <w:pPr>
        <w:pStyle w:val="Sraassuenkleliais"/>
        <w:rPr>
          <w:rFonts w:eastAsia="MS Mincho"/>
          <w:sz w:val="22"/>
          <w:szCs w:val="22"/>
          <w:lang w:val="lt-LT"/>
        </w:rPr>
      </w:pPr>
      <w:r w:rsidRPr="002336DF">
        <w:rPr>
          <w:rFonts w:eastAsia="MS Mincho"/>
          <w:sz w:val="22"/>
          <w:szCs w:val="22"/>
          <w:lang w:val="lt-LT"/>
        </w:rPr>
        <w:t>Niežulys</w:t>
      </w:r>
    </w:p>
    <w:p w14:paraId="40802730" w14:textId="35CAAA7D" w:rsidR="006B43C5" w:rsidRPr="002336DF" w:rsidRDefault="00AC226C" w:rsidP="009C2E19">
      <w:pPr>
        <w:pStyle w:val="Sraassuenkleliais"/>
        <w:rPr>
          <w:rFonts w:eastAsia="MS Mincho"/>
          <w:sz w:val="22"/>
          <w:szCs w:val="22"/>
          <w:lang w:val="lt-LT"/>
        </w:rPr>
      </w:pPr>
      <w:r w:rsidRPr="002336DF">
        <w:rPr>
          <w:sz w:val="22"/>
          <w:szCs w:val="22"/>
          <w:lang w:val="lt-LT"/>
        </w:rPr>
        <w:t xml:space="preserve">Prispaudimo </w:t>
      </w:r>
      <w:r w:rsidR="000762ED" w:rsidRPr="002336DF">
        <w:rPr>
          <w:rFonts w:eastAsia="MS Mincho"/>
          <w:sz w:val="22"/>
          <w:szCs w:val="22"/>
          <w:lang w:val="lt-LT"/>
        </w:rPr>
        <w:t xml:space="preserve">jausmas </w:t>
      </w:r>
    </w:p>
    <w:p w14:paraId="0F6C2306" w14:textId="03FCEB3A" w:rsidR="006B43C5" w:rsidRPr="002336DF" w:rsidRDefault="000762ED" w:rsidP="009C2E19">
      <w:pPr>
        <w:pStyle w:val="Sraassuenkleliais"/>
        <w:rPr>
          <w:rFonts w:eastAsia="MS Mincho"/>
          <w:sz w:val="22"/>
          <w:szCs w:val="22"/>
          <w:lang w:val="lt-LT"/>
        </w:rPr>
      </w:pPr>
      <w:r w:rsidRPr="002336DF">
        <w:rPr>
          <w:rFonts w:eastAsia="MS Mincho"/>
          <w:sz w:val="22"/>
          <w:szCs w:val="22"/>
          <w:lang w:val="lt-LT"/>
        </w:rPr>
        <w:t xml:space="preserve">Drebulys, šalčio pojūtis </w:t>
      </w:r>
    </w:p>
    <w:p w14:paraId="7D3BA185" w14:textId="77777777" w:rsidR="006B43C5" w:rsidRPr="00DB148B" w:rsidRDefault="006B43C5" w:rsidP="002336DF">
      <w:pPr>
        <w:pStyle w:val="Style1"/>
        <w:numPr>
          <w:ilvl w:val="0"/>
          <w:numId w:val="0"/>
        </w:numPr>
        <w:ind w:left="357" w:hanging="357"/>
        <w:rPr>
          <w:rFonts w:ascii="MS Mincho" w:eastAsia="MS Mincho"/>
          <w:color w:val="000000"/>
          <w:sz w:val="22"/>
          <w:szCs w:val="22"/>
          <w:lang w:val="lt-LT"/>
        </w:rPr>
      </w:pPr>
    </w:p>
    <w:p w14:paraId="69447464" w14:textId="783215AD" w:rsidR="00C87D39" w:rsidRDefault="00C87D39" w:rsidP="009245A6">
      <w:pPr>
        <w:pStyle w:val="Style1"/>
        <w:numPr>
          <w:ilvl w:val="0"/>
          <w:numId w:val="0"/>
        </w:numPr>
        <w:ind w:left="357" w:hanging="357"/>
        <w:rPr>
          <w:b/>
          <w:bCs/>
          <w:sz w:val="22"/>
          <w:szCs w:val="22"/>
          <w:lang w:val="lt-LT"/>
        </w:rPr>
      </w:pPr>
      <w:r w:rsidRPr="009D1C3D">
        <w:rPr>
          <w:b/>
          <w:bCs/>
          <w:sz w:val="22"/>
          <w:szCs w:val="22"/>
          <w:lang w:val="lt-LT"/>
        </w:rPr>
        <w:t>Šalutinio poveikio reiškiniai, kurių dažnis nežinomas (negali būti apskaičiuotas pagal turimus duomenis):</w:t>
      </w:r>
      <w:r>
        <w:rPr>
          <w:b/>
          <w:bCs/>
          <w:sz w:val="22"/>
          <w:szCs w:val="22"/>
          <w:lang w:val="lt-LT"/>
        </w:rPr>
        <w:t xml:space="preserve"> </w:t>
      </w:r>
    </w:p>
    <w:p w14:paraId="777703E3" w14:textId="6FCB4CEE" w:rsidR="003B3920" w:rsidRPr="002336DF" w:rsidRDefault="003B3920" w:rsidP="002336DF">
      <w:pPr>
        <w:pStyle w:val="Style1"/>
        <w:numPr>
          <w:ilvl w:val="0"/>
          <w:numId w:val="26"/>
        </w:numPr>
        <w:ind w:left="284" w:hanging="284"/>
        <w:rPr>
          <w:rStyle w:val="rynqvb"/>
          <w:sz w:val="22"/>
          <w:szCs w:val="22"/>
        </w:rPr>
      </w:pPr>
      <w:r w:rsidRPr="00DB148B">
        <w:rPr>
          <w:sz w:val="22"/>
          <w:szCs w:val="22"/>
          <w:lang w:val="lt-LT"/>
        </w:rPr>
        <w:t>Karščiavimas</w:t>
      </w:r>
    </w:p>
    <w:p w14:paraId="11F5F884" w14:textId="77777777" w:rsidR="00A0679B" w:rsidRPr="00FF31A0" w:rsidRDefault="00A0679B" w:rsidP="00D177AB">
      <w:pPr>
        <w:spacing w:line="240" w:lineRule="auto"/>
        <w:rPr>
          <w:b/>
          <w:lang w:val="lt-LT"/>
        </w:rPr>
      </w:pPr>
    </w:p>
    <w:p w14:paraId="244BA6B0" w14:textId="77777777" w:rsidR="00A0679B" w:rsidRPr="00917DF1" w:rsidRDefault="00A0679B" w:rsidP="00D177AB">
      <w:pPr>
        <w:rPr>
          <w:b/>
          <w:szCs w:val="22"/>
          <w:lang w:val="lt-LT"/>
        </w:rPr>
      </w:pPr>
      <w:r w:rsidRPr="00917DF1">
        <w:rPr>
          <w:b/>
          <w:szCs w:val="22"/>
          <w:lang w:val="lt-LT"/>
        </w:rPr>
        <w:t>Pranešimas apie šalutinį poveikį</w:t>
      </w:r>
    </w:p>
    <w:p w14:paraId="7AC5D223" w14:textId="28FB3B87" w:rsidR="00A0679B" w:rsidRDefault="00FD74E7" w:rsidP="00AD3558">
      <w:pPr>
        <w:spacing w:line="240" w:lineRule="auto"/>
        <w:ind w:right="-449"/>
        <w:rPr>
          <w:lang w:val="lt-LT"/>
        </w:rPr>
      </w:pPr>
      <w:r w:rsidRPr="00FD74E7">
        <w:rPr>
          <w:lang w:val="lt-LT"/>
        </w:rPr>
        <w:t>Jeigu pasireiškė šalutinis poveikis, įskaitant šiame lapelyje nenurodytą, pasakykite gydytojui</w:t>
      </w:r>
      <w:r>
        <w:rPr>
          <w:lang w:val="lt-LT"/>
        </w:rPr>
        <w:t xml:space="preserve">, </w:t>
      </w:r>
      <w:r w:rsidRPr="00FD74E7">
        <w:rPr>
          <w:lang w:val="lt-LT"/>
        </w:rPr>
        <w:t xml:space="preserve">vaistininkui arba slaugytojui. </w:t>
      </w:r>
      <w:proofErr w:type="spellStart"/>
      <w:r w:rsidR="002336DF" w:rsidRPr="005D554B">
        <w:t>Pranešimą</w:t>
      </w:r>
      <w:proofErr w:type="spellEnd"/>
      <w:r w:rsidR="002336DF" w:rsidRPr="005D554B">
        <w:t xml:space="preserve"> </w:t>
      </w:r>
      <w:proofErr w:type="spellStart"/>
      <w:r w:rsidR="002336DF" w:rsidRPr="005D554B">
        <w:t>apie</w:t>
      </w:r>
      <w:proofErr w:type="spellEnd"/>
      <w:r w:rsidR="002336DF" w:rsidRPr="005D554B">
        <w:t xml:space="preserve"> </w:t>
      </w:r>
      <w:proofErr w:type="spellStart"/>
      <w:r w:rsidR="002336DF" w:rsidRPr="005D554B">
        <w:t>šalutinį</w:t>
      </w:r>
      <w:proofErr w:type="spellEnd"/>
      <w:r w:rsidR="002336DF" w:rsidRPr="005D554B">
        <w:t xml:space="preserve"> </w:t>
      </w:r>
      <w:proofErr w:type="spellStart"/>
      <w:r w:rsidR="002336DF" w:rsidRPr="005D554B">
        <w:t>poveikį</w:t>
      </w:r>
      <w:proofErr w:type="spellEnd"/>
      <w:r w:rsidR="002336DF" w:rsidRPr="005D554B">
        <w:t xml:space="preserve"> </w:t>
      </w:r>
      <w:proofErr w:type="spellStart"/>
      <w:r w:rsidR="002336DF" w:rsidRPr="005D554B">
        <w:t>galite</w:t>
      </w:r>
      <w:proofErr w:type="spellEnd"/>
      <w:r w:rsidR="002336DF" w:rsidRPr="005D554B">
        <w:t xml:space="preserve"> </w:t>
      </w:r>
      <w:proofErr w:type="spellStart"/>
      <w:r w:rsidR="002336DF" w:rsidRPr="005D554B">
        <w:t>pateikti</w:t>
      </w:r>
      <w:proofErr w:type="spellEnd"/>
      <w:r w:rsidR="002336DF" w:rsidRPr="005D554B">
        <w:t xml:space="preserve"> </w:t>
      </w:r>
      <w:proofErr w:type="spellStart"/>
      <w:r w:rsidR="002336DF" w:rsidRPr="005D554B">
        <w:t>šiais</w:t>
      </w:r>
      <w:proofErr w:type="spellEnd"/>
      <w:r w:rsidR="002336DF" w:rsidRPr="005D554B">
        <w:t xml:space="preserve"> </w:t>
      </w:r>
      <w:proofErr w:type="spellStart"/>
      <w:r w:rsidR="002336DF" w:rsidRPr="005D554B">
        <w:t>būdais</w:t>
      </w:r>
      <w:proofErr w:type="spellEnd"/>
      <w:r w:rsidR="002336DF" w:rsidRPr="005D554B">
        <w:t xml:space="preserve">: </w:t>
      </w:r>
      <w:proofErr w:type="spellStart"/>
      <w:r w:rsidR="002336DF" w:rsidRPr="005D554B">
        <w:t>tiesiogiai</w:t>
      </w:r>
      <w:proofErr w:type="spellEnd"/>
      <w:r w:rsidR="002336DF" w:rsidRPr="005D554B">
        <w:t xml:space="preserve"> </w:t>
      </w:r>
      <w:proofErr w:type="spellStart"/>
      <w:r w:rsidR="002336DF" w:rsidRPr="005D554B">
        <w:t>užpildant</w:t>
      </w:r>
      <w:proofErr w:type="spellEnd"/>
      <w:r w:rsidR="002336DF" w:rsidRPr="005D554B">
        <w:t xml:space="preserve"> </w:t>
      </w:r>
      <w:proofErr w:type="spellStart"/>
      <w:r w:rsidR="002336DF" w:rsidRPr="005D554B">
        <w:t>formą</w:t>
      </w:r>
      <w:proofErr w:type="spellEnd"/>
      <w:r w:rsidR="002336DF" w:rsidRPr="005D554B">
        <w:t xml:space="preserve"> </w:t>
      </w:r>
      <w:proofErr w:type="spellStart"/>
      <w:r w:rsidR="002336DF" w:rsidRPr="005D554B">
        <w:t>internetu</w:t>
      </w:r>
      <w:proofErr w:type="spellEnd"/>
      <w:r w:rsidR="002336DF" w:rsidRPr="005D554B">
        <w:t xml:space="preserve"> </w:t>
      </w:r>
      <w:proofErr w:type="spellStart"/>
      <w:r w:rsidR="002336DF" w:rsidRPr="005D554B">
        <w:t>Valstybinės</w:t>
      </w:r>
      <w:proofErr w:type="spellEnd"/>
      <w:r w:rsidR="002336DF" w:rsidRPr="005D554B">
        <w:t xml:space="preserve"> </w:t>
      </w:r>
      <w:proofErr w:type="spellStart"/>
      <w:r w:rsidR="002336DF" w:rsidRPr="005D554B">
        <w:t>vaistų</w:t>
      </w:r>
      <w:proofErr w:type="spellEnd"/>
      <w:r w:rsidR="002336DF" w:rsidRPr="005D554B">
        <w:t xml:space="preserve"> </w:t>
      </w:r>
      <w:proofErr w:type="spellStart"/>
      <w:r w:rsidR="002336DF" w:rsidRPr="005D554B">
        <w:t>kontrolės</w:t>
      </w:r>
      <w:proofErr w:type="spellEnd"/>
      <w:r w:rsidR="002336DF" w:rsidRPr="005D554B">
        <w:t xml:space="preserve"> </w:t>
      </w:r>
      <w:proofErr w:type="spellStart"/>
      <w:r w:rsidR="002336DF" w:rsidRPr="005D554B">
        <w:t>tarnybos</w:t>
      </w:r>
      <w:proofErr w:type="spellEnd"/>
      <w:r w:rsidR="002336DF" w:rsidRPr="005D554B">
        <w:t xml:space="preserve"> </w:t>
      </w:r>
      <w:proofErr w:type="spellStart"/>
      <w:r w:rsidR="002336DF" w:rsidRPr="005D554B">
        <w:t>prie</w:t>
      </w:r>
      <w:proofErr w:type="spellEnd"/>
      <w:r w:rsidR="002336DF" w:rsidRPr="005D554B">
        <w:t xml:space="preserve"> </w:t>
      </w:r>
      <w:proofErr w:type="spellStart"/>
      <w:r w:rsidR="002336DF" w:rsidRPr="005D554B">
        <w:t>Lietuvos</w:t>
      </w:r>
      <w:proofErr w:type="spellEnd"/>
      <w:r w:rsidR="002336DF" w:rsidRPr="005D554B">
        <w:t xml:space="preserve"> </w:t>
      </w:r>
      <w:proofErr w:type="spellStart"/>
      <w:r w:rsidR="002336DF" w:rsidRPr="005D554B">
        <w:t>Respublikos</w:t>
      </w:r>
      <w:proofErr w:type="spellEnd"/>
      <w:r w:rsidR="002336DF" w:rsidRPr="005D554B">
        <w:t xml:space="preserve"> </w:t>
      </w:r>
      <w:proofErr w:type="spellStart"/>
      <w:r w:rsidR="002336DF" w:rsidRPr="005D554B">
        <w:t>sveikatos</w:t>
      </w:r>
      <w:proofErr w:type="spellEnd"/>
      <w:r w:rsidR="002336DF" w:rsidRPr="005D554B">
        <w:t xml:space="preserve"> </w:t>
      </w:r>
      <w:proofErr w:type="spellStart"/>
      <w:r w:rsidR="002336DF" w:rsidRPr="005D554B">
        <w:t>apsaugos</w:t>
      </w:r>
      <w:proofErr w:type="spellEnd"/>
      <w:r w:rsidR="002336DF" w:rsidRPr="005D554B">
        <w:t xml:space="preserve"> </w:t>
      </w:r>
      <w:proofErr w:type="spellStart"/>
      <w:r w:rsidR="002336DF" w:rsidRPr="005D554B">
        <w:t>ministerijos</w:t>
      </w:r>
      <w:proofErr w:type="spellEnd"/>
      <w:r w:rsidR="002336DF" w:rsidRPr="005D554B">
        <w:t xml:space="preserve"> </w:t>
      </w:r>
      <w:proofErr w:type="spellStart"/>
      <w:r w:rsidR="002336DF" w:rsidRPr="005D554B">
        <w:t>Vaistinių</w:t>
      </w:r>
      <w:proofErr w:type="spellEnd"/>
      <w:r w:rsidR="002336DF" w:rsidRPr="005D554B">
        <w:t xml:space="preserve"> </w:t>
      </w:r>
      <w:proofErr w:type="spellStart"/>
      <w:r w:rsidR="002336DF" w:rsidRPr="005D554B">
        <w:t>preparatų</w:t>
      </w:r>
      <w:proofErr w:type="spellEnd"/>
      <w:r w:rsidR="002336DF" w:rsidRPr="005D554B">
        <w:t xml:space="preserve"> </w:t>
      </w:r>
      <w:proofErr w:type="spellStart"/>
      <w:r w:rsidR="002336DF" w:rsidRPr="005D554B">
        <w:t>informacinėje</w:t>
      </w:r>
      <w:proofErr w:type="spellEnd"/>
      <w:r w:rsidR="002336DF" w:rsidRPr="005D554B">
        <w:t xml:space="preserve"> </w:t>
      </w:r>
      <w:proofErr w:type="spellStart"/>
      <w:r w:rsidR="002336DF" w:rsidRPr="005D554B">
        <w:t>sistemoje</w:t>
      </w:r>
      <w:proofErr w:type="spellEnd"/>
      <w:r w:rsidR="002336DF" w:rsidRPr="005D554B">
        <w:t xml:space="preserve"> </w:t>
      </w:r>
      <w:hyperlink r:id="rId21" w:history="1">
        <w:r w:rsidR="002336DF" w:rsidRPr="005D554B">
          <w:rPr>
            <w:color w:val="0000FF"/>
            <w:u w:val="single"/>
          </w:rPr>
          <w:t>https://vapris.vvkt.lt/vvkt-web/public/nrv</w:t>
        </w:r>
      </w:hyperlink>
      <w:r w:rsidR="002336DF" w:rsidRPr="005D554B">
        <w:t xml:space="preserve"> </w:t>
      </w:r>
      <w:proofErr w:type="spellStart"/>
      <w:r w:rsidR="002336DF" w:rsidRPr="005D554B">
        <w:t>arba</w:t>
      </w:r>
      <w:proofErr w:type="spellEnd"/>
      <w:r w:rsidR="002336DF" w:rsidRPr="005D554B">
        <w:t xml:space="preserve"> </w:t>
      </w:r>
      <w:proofErr w:type="spellStart"/>
      <w:r w:rsidR="002336DF" w:rsidRPr="005D554B">
        <w:t>užpildant</w:t>
      </w:r>
      <w:proofErr w:type="spellEnd"/>
      <w:r w:rsidR="002336DF" w:rsidRPr="005D554B">
        <w:t xml:space="preserve"> </w:t>
      </w:r>
      <w:proofErr w:type="spellStart"/>
      <w:r w:rsidR="002336DF" w:rsidRPr="005D554B">
        <w:t>Paciento</w:t>
      </w:r>
      <w:proofErr w:type="spellEnd"/>
      <w:r w:rsidR="002336DF" w:rsidRPr="005D554B">
        <w:t xml:space="preserve"> </w:t>
      </w:r>
      <w:proofErr w:type="spellStart"/>
      <w:r w:rsidR="002336DF" w:rsidRPr="005D554B">
        <w:t>pranešimo</w:t>
      </w:r>
      <w:proofErr w:type="spellEnd"/>
      <w:r w:rsidR="002336DF" w:rsidRPr="005D554B">
        <w:t xml:space="preserve"> </w:t>
      </w:r>
      <w:proofErr w:type="spellStart"/>
      <w:r w:rsidR="002336DF" w:rsidRPr="005D554B">
        <w:t>apie</w:t>
      </w:r>
      <w:proofErr w:type="spellEnd"/>
      <w:r w:rsidR="002336DF" w:rsidRPr="005D554B">
        <w:t xml:space="preserve"> </w:t>
      </w:r>
      <w:proofErr w:type="spellStart"/>
      <w:r w:rsidR="002336DF" w:rsidRPr="005D554B">
        <w:t>įtariamą</w:t>
      </w:r>
      <w:proofErr w:type="spellEnd"/>
      <w:r w:rsidR="002336DF" w:rsidRPr="005D554B">
        <w:t xml:space="preserve"> </w:t>
      </w:r>
      <w:proofErr w:type="spellStart"/>
      <w:r w:rsidR="002336DF" w:rsidRPr="005D554B">
        <w:t>nepageidaujamą</w:t>
      </w:r>
      <w:proofErr w:type="spellEnd"/>
      <w:r w:rsidR="002336DF" w:rsidRPr="005D554B">
        <w:t xml:space="preserve"> </w:t>
      </w:r>
      <w:proofErr w:type="spellStart"/>
      <w:r w:rsidR="002336DF" w:rsidRPr="005D554B">
        <w:t>reakciją</w:t>
      </w:r>
      <w:proofErr w:type="spellEnd"/>
      <w:r w:rsidR="002336DF" w:rsidRPr="005D554B">
        <w:t xml:space="preserve"> (ĮNR) </w:t>
      </w:r>
      <w:proofErr w:type="spellStart"/>
      <w:r w:rsidR="002336DF" w:rsidRPr="005D554B">
        <w:t>formą</w:t>
      </w:r>
      <w:proofErr w:type="spellEnd"/>
      <w:r w:rsidR="002336DF" w:rsidRPr="005D554B">
        <w:t xml:space="preserve">, </w:t>
      </w:r>
      <w:proofErr w:type="spellStart"/>
      <w:r w:rsidR="002336DF" w:rsidRPr="005D554B">
        <w:t>kuri</w:t>
      </w:r>
      <w:proofErr w:type="spellEnd"/>
      <w:r w:rsidR="002336DF" w:rsidRPr="005D554B">
        <w:t xml:space="preserve"> </w:t>
      </w:r>
      <w:proofErr w:type="spellStart"/>
      <w:r w:rsidR="002336DF" w:rsidRPr="005D554B">
        <w:t>skelbiama</w:t>
      </w:r>
      <w:proofErr w:type="spellEnd"/>
      <w:r w:rsidR="002336DF" w:rsidRPr="005D554B">
        <w:t xml:space="preserve"> </w:t>
      </w:r>
      <w:hyperlink r:id="rId22" w:history="1">
        <w:r w:rsidR="002336DF" w:rsidRPr="005D554B">
          <w:rPr>
            <w:color w:val="0000FF"/>
            <w:u w:val="single"/>
          </w:rPr>
          <w:t>https://www.vvkt.lt/index.php?4004286486</w:t>
        </w:r>
      </w:hyperlink>
      <w:r w:rsidR="002336DF" w:rsidRPr="005D554B">
        <w:t xml:space="preserve">, </w:t>
      </w:r>
      <w:proofErr w:type="spellStart"/>
      <w:r w:rsidR="002336DF" w:rsidRPr="005D554B">
        <w:t>ir</w:t>
      </w:r>
      <w:proofErr w:type="spellEnd"/>
      <w:r w:rsidR="002336DF" w:rsidRPr="005D554B">
        <w:t xml:space="preserve"> </w:t>
      </w:r>
      <w:proofErr w:type="spellStart"/>
      <w:r w:rsidR="002336DF" w:rsidRPr="005D554B">
        <w:t>atsiunčiant</w:t>
      </w:r>
      <w:proofErr w:type="spellEnd"/>
      <w:r w:rsidR="002336DF" w:rsidRPr="005D554B">
        <w:t xml:space="preserve"> </w:t>
      </w:r>
      <w:proofErr w:type="spellStart"/>
      <w:r w:rsidR="002336DF" w:rsidRPr="005D554B">
        <w:t>elektroniniu</w:t>
      </w:r>
      <w:proofErr w:type="spellEnd"/>
      <w:r w:rsidR="002336DF" w:rsidRPr="005D554B">
        <w:t xml:space="preserve"> </w:t>
      </w:r>
      <w:proofErr w:type="spellStart"/>
      <w:r w:rsidR="002336DF" w:rsidRPr="005D554B">
        <w:t>paštu</w:t>
      </w:r>
      <w:proofErr w:type="spellEnd"/>
      <w:r w:rsidR="002336DF" w:rsidRPr="005D554B">
        <w:t xml:space="preserve"> (</w:t>
      </w:r>
      <w:proofErr w:type="spellStart"/>
      <w:r w:rsidR="002336DF" w:rsidRPr="005D554B">
        <w:t>adresu</w:t>
      </w:r>
      <w:proofErr w:type="spellEnd"/>
      <w:r w:rsidR="002336DF" w:rsidRPr="005D554B">
        <w:t xml:space="preserve"> </w:t>
      </w:r>
      <w:hyperlink r:id="rId23" w:history="1">
        <w:r w:rsidR="002336DF" w:rsidRPr="005D554B">
          <w:rPr>
            <w:color w:val="0000FF"/>
            <w:u w:val="single"/>
          </w:rPr>
          <w:t>NepageidaujamaR@vvkt.lt</w:t>
        </w:r>
      </w:hyperlink>
      <w:r w:rsidR="002336DF" w:rsidRPr="005D554B">
        <w:t xml:space="preserve">) </w:t>
      </w:r>
      <w:proofErr w:type="spellStart"/>
      <w:r w:rsidR="002336DF" w:rsidRPr="005D554B">
        <w:t>arba</w:t>
      </w:r>
      <w:proofErr w:type="spellEnd"/>
      <w:r w:rsidR="002336DF" w:rsidRPr="005D554B">
        <w:t xml:space="preserve"> </w:t>
      </w:r>
      <w:proofErr w:type="spellStart"/>
      <w:r w:rsidR="002336DF" w:rsidRPr="005D554B">
        <w:t>nemokamu</w:t>
      </w:r>
      <w:proofErr w:type="spellEnd"/>
      <w:r w:rsidR="002336DF" w:rsidRPr="005D554B">
        <w:t xml:space="preserve"> </w:t>
      </w:r>
      <w:proofErr w:type="spellStart"/>
      <w:r w:rsidR="002336DF" w:rsidRPr="005D554B">
        <w:t>telefonu</w:t>
      </w:r>
      <w:proofErr w:type="spellEnd"/>
      <w:r w:rsidR="002336DF" w:rsidRPr="005D554B">
        <w:t xml:space="preserve"> 8 800 73 568. </w:t>
      </w:r>
      <w:proofErr w:type="spellStart"/>
      <w:r w:rsidR="002336DF" w:rsidRPr="005D554B">
        <w:t>Pranešdami</w:t>
      </w:r>
      <w:proofErr w:type="spellEnd"/>
      <w:r w:rsidR="002336DF" w:rsidRPr="005D554B">
        <w:t xml:space="preserve"> </w:t>
      </w:r>
      <w:proofErr w:type="spellStart"/>
      <w:r w:rsidR="002336DF" w:rsidRPr="005D554B">
        <w:t>apie</w:t>
      </w:r>
      <w:proofErr w:type="spellEnd"/>
      <w:r w:rsidR="002336DF" w:rsidRPr="005D554B">
        <w:t xml:space="preserve"> </w:t>
      </w:r>
      <w:proofErr w:type="spellStart"/>
      <w:r w:rsidR="002336DF" w:rsidRPr="005D554B">
        <w:t>šalutinį</w:t>
      </w:r>
      <w:proofErr w:type="spellEnd"/>
      <w:r w:rsidR="002336DF" w:rsidRPr="005D554B">
        <w:t xml:space="preserve"> </w:t>
      </w:r>
      <w:proofErr w:type="spellStart"/>
      <w:r w:rsidR="002336DF" w:rsidRPr="005D554B">
        <w:t>poveikį</w:t>
      </w:r>
      <w:proofErr w:type="spellEnd"/>
      <w:r w:rsidR="002336DF" w:rsidRPr="005D554B">
        <w:t xml:space="preserve"> </w:t>
      </w:r>
      <w:proofErr w:type="spellStart"/>
      <w:r w:rsidR="002336DF" w:rsidRPr="005D554B">
        <w:t>galite</w:t>
      </w:r>
      <w:proofErr w:type="spellEnd"/>
      <w:r w:rsidR="002336DF" w:rsidRPr="005D554B">
        <w:t xml:space="preserve"> mums </w:t>
      </w:r>
      <w:proofErr w:type="spellStart"/>
      <w:r w:rsidR="002336DF" w:rsidRPr="005D554B">
        <w:t>padėti</w:t>
      </w:r>
      <w:proofErr w:type="spellEnd"/>
      <w:r w:rsidR="002336DF" w:rsidRPr="005D554B">
        <w:t xml:space="preserve"> </w:t>
      </w:r>
      <w:proofErr w:type="spellStart"/>
      <w:r w:rsidR="002336DF" w:rsidRPr="005D554B">
        <w:t>gauti</w:t>
      </w:r>
      <w:proofErr w:type="spellEnd"/>
      <w:r w:rsidR="002336DF" w:rsidRPr="005D554B">
        <w:t xml:space="preserve"> </w:t>
      </w:r>
      <w:proofErr w:type="spellStart"/>
      <w:r w:rsidR="002336DF" w:rsidRPr="005D554B">
        <w:t>daugiau</w:t>
      </w:r>
      <w:proofErr w:type="spellEnd"/>
      <w:r w:rsidR="002336DF" w:rsidRPr="005D554B">
        <w:t xml:space="preserve"> </w:t>
      </w:r>
      <w:proofErr w:type="spellStart"/>
      <w:r w:rsidR="002336DF" w:rsidRPr="005D554B">
        <w:t>informacijos</w:t>
      </w:r>
      <w:proofErr w:type="spellEnd"/>
      <w:r w:rsidR="002336DF" w:rsidRPr="005D554B">
        <w:t xml:space="preserve"> </w:t>
      </w:r>
      <w:proofErr w:type="spellStart"/>
      <w:r w:rsidR="002336DF" w:rsidRPr="005D554B">
        <w:t>apie</w:t>
      </w:r>
      <w:proofErr w:type="spellEnd"/>
      <w:r w:rsidR="002336DF" w:rsidRPr="005D554B">
        <w:t xml:space="preserve"> </w:t>
      </w:r>
      <w:proofErr w:type="spellStart"/>
      <w:r w:rsidR="002336DF" w:rsidRPr="005D554B">
        <w:t>šio</w:t>
      </w:r>
      <w:proofErr w:type="spellEnd"/>
      <w:r w:rsidR="002336DF" w:rsidRPr="005D554B">
        <w:t xml:space="preserve"> </w:t>
      </w:r>
      <w:proofErr w:type="spellStart"/>
      <w:r w:rsidR="002336DF" w:rsidRPr="005D554B">
        <w:t>vaisto</w:t>
      </w:r>
      <w:proofErr w:type="spellEnd"/>
      <w:r w:rsidR="002336DF" w:rsidRPr="005D554B">
        <w:t xml:space="preserve"> </w:t>
      </w:r>
      <w:proofErr w:type="spellStart"/>
      <w:r w:rsidR="002336DF" w:rsidRPr="005D554B">
        <w:t>saugumą</w:t>
      </w:r>
      <w:proofErr w:type="spellEnd"/>
      <w:r w:rsidR="002336DF" w:rsidRPr="005D554B">
        <w:t>.</w:t>
      </w:r>
    </w:p>
    <w:p w14:paraId="121B90DD" w14:textId="34F94393" w:rsidR="00B857FD" w:rsidRDefault="00B857FD" w:rsidP="00AD3558">
      <w:pPr>
        <w:spacing w:line="240" w:lineRule="auto"/>
        <w:ind w:right="-449"/>
        <w:rPr>
          <w:lang w:val="lt-LT"/>
        </w:rPr>
      </w:pPr>
    </w:p>
    <w:p w14:paraId="20DEC3A9" w14:textId="77777777" w:rsidR="009C2E19" w:rsidRPr="00FF31A0" w:rsidRDefault="009C2E19" w:rsidP="00AD3558">
      <w:pPr>
        <w:spacing w:line="240" w:lineRule="auto"/>
        <w:ind w:right="-449"/>
        <w:rPr>
          <w:lang w:val="lt-LT"/>
        </w:rPr>
      </w:pPr>
    </w:p>
    <w:p w14:paraId="46912369" w14:textId="5CFF167B" w:rsidR="00A0679B" w:rsidRPr="00F35191" w:rsidRDefault="00A0679B" w:rsidP="00AD3558">
      <w:pPr>
        <w:pStyle w:val="Antrat1"/>
        <w:keepNext/>
        <w:tabs>
          <w:tab w:val="clear" w:pos="567"/>
        </w:tabs>
        <w:spacing w:before="0" w:after="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5.</w:t>
      </w:r>
      <w:r w:rsidRPr="00F35191">
        <w:rPr>
          <w:rFonts w:eastAsia="Times New Roman"/>
          <w:bCs/>
          <w:caps w:val="0"/>
          <w:kern w:val="32"/>
          <w:sz w:val="22"/>
          <w:szCs w:val="22"/>
          <w:lang w:val="sk-SK" w:eastAsia="sk-SK"/>
        </w:rPr>
        <w:tab/>
        <w:t>Kaip laikyti Willfact</w:t>
      </w:r>
    </w:p>
    <w:p w14:paraId="490844AB" w14:textId="1C946305" w:rsidR="00A0679B" w:rsidRDefault="00A0679B" w:rsidP="00B857FD">
      <w:pPr>
        <w:numPr>
          <w:ilvl w:val="12"/>
          <w:numId w:val="0"/>
        </w:numPr>
        <w:tabs>
          <w:tab w:val="clear" w:pos="567"/>
        </w:tabs>
        <w:spacing w:line="240" w:lineRule="auto"/>
        <w:ind w:right="-2"/>
        <w:rPr>
          <w:lang w:val="lt-LT"/>
        </w:rPr>
      </w:pPr>
    </w:p>
    <w:p w14:paraId="09442A40" w14:textId="480AEE8C" w:rsidR="003C78A0" w:rsidRPr="001C7C70" w:rsidRDefault="003C78A0" w:rsidP="003C78A0">
      <w:pPr>
        <w:pStyle w:val="Style1"/>
        <w:numPr>
          <w:ilvl w:val="0"/>
          <w:numId w:val="0"/>
        </w:numPr>
        <w:rPr>
          <w:sz w:val="22"/>
          <w:szCs w:val="22"/>
          <w:lang w:val="lt-LT"/>
        </w:rPr>
      </w:pPr>
      <w:r w:rsidRPr="001C7C70">
        <w:rPr>
          <w:sz w:val="22"/>
          <w:szCs w:val="22"/>
          <w:lang w:val="lt-LT"/>
        </w:rPr>
        <w:t>Šį vaistą laikykite vaikams nepastebimoje ir nepasiekiamoje vietoje.</w:t>
      </w:r>
    </w:p>
    <w:p w14:paraId="666E55A3" w14:textId="69447A39" w:rsidR="003C78A0" w:rsidRPr="001C7C70" w:rsidRDefault="003C78A0" w:rsidP="002336DF">
      <w:pPr>
        <w:pStyle w:val="Style1"/>
        <w:numPr>
          <w:ilvl w:val="0"/>
          <w:numId w:val="0"/>
        </w:numPr>
        <w:rPr>
          <w:sz w:val="22"/>
          <w:szCs w:val="22"/>
          <w:lang w:val="lt-LT"/>
        </w:rPr>
      </w:pPr>
      <w:r w:rsidRPr="001C7C70">
        <w:rPr>
          <w:sz w:val="22"/>
          <w:szCs w:val="22"/>
          <w:lang w:val="lt-LT"/>
        </w:rPr>
        <w:t xml:space="preserve">Ant flakono etiketės po „EXP“ ir dėžutės po </w:t>
      </w:r>
      <w:r w:rsidRPr="001C7C70">
        <w:rPr>
          <w:iCs/>
          <w:sz w:val="22"/>
          <w:szCs w:val="22"/>
          <w:lang w:val="lt-LT"/>
        </w:rPr>
        <w:t>„</w:t>
      </w:r>
      <w:r w:rsidRPr="001C7C70">
        <w:rPr>
          <w:sz w:val="22"/>
          <w:szCs w:val="22"/>
          <w:lang w:val="lt-LT"/>
        </w:rPr>
        <w:t>Tinka iki</w:t>
      </w:r>
      <w:r w:rsidRPr="001C7C70">
        <w:rPr>
          <w:iCs/>
          <w:sz w:val="22"/>
          <w:szCs w:val="22"/>
          <w:lang w:val="lt-LT"/>
        </w:rPr>
        <w:t>“</w:t>
      </w:r>
      <w:r w:rsidRPr="001C7C70">
        <w:rPr>
          <w:sz w:val="22"/>
          <w:szCs w:val="22"/>
          <w:lang w:val="lt-LT"/>
        </w:rPr>
        <w:t xml:space="preserve">  nurodytam tinkamumo laikui pasibaigus, šio vaisto vartoti negalima.</w:t>
      </w:r>
    </w:p>
    <w:p w14:paraId="03A77B3B" w14:textId="2916A738" w:rsidR="003C78A0" w:rsidRPr="001C7C70" w:rsidRDefault="00AC140C" w:rsidP="00B857FD">
      <w:pPr>
        <w:numPr>
          <w:ilvl w:val="12"/>
          <w:numId w:val="0"/>
        </w:numPr>
        <w:tabs>
          <w:tab w:val="clear" w:pos="567"/>
        </w:tabs>
        <w:spacing w:line="240" w:lineRule="auto"/>
        <w:ind w:right="-2"/>
        <w:rPr>
          <w:noProof/>
          <w:szCs w:val="22"/>
          <w:lang w:val="lt-LT"/>
        </w:rPr>
      </w:pPr>
      <w:r w:rsidRPr="001C7C70">
        <w:rPr>
          <w:szCs w:val="22"/>
          <w:lang w:val="lt-LT"/>
        </w:rPr>
        <w:t xml:space="preserve">Laikyti ne aukštesnėje kaip 25 °C temperatūroje. </w:t>
      </w:r>
      <w:r w:rsidRPr="001C7C70">
        <w:rPr>
          <w:noProof/>
          <w:szCs w:val="22"/>
          <w:lang w:val="lt-LT"/>
        </w:rPr>
        <w:t>Laikyti gamintojo pakuotėje, kad vaistas būtų apsaugotas nuo šviesos. Negalima užšaldyti.</w:t>
      </w:r>
    </w:p>
    <w:p w14:paraId="710C1FC6" w14:textId="76ADB746" w:rsidR="004D4B52" w:rsidRPr="007D503B" w:rsidRDefault="00E53052" w:rsidP="002336DF">
      <w:pPr>
        <w:pStyle w:val="Style1"/>
        <w:numPr>
          <w:ilvl w:val="0"/>
          <w:numId w:val="0"/>
        </w:numPr>
        <w:rPr>
          <w:szCs w:val="22"/>
          <w:lang w:val="lt-LT"/>
        </w:rPr>
      </w:pPr>
      <w:r w:rsidRPr="002336DF">
        <w:rPr>
          <w:rStyle w:val="rynqvb"/>
          <w:szCs w:val="22"/>
          <w:lang w:val="lt-LT"/>
        </w:rPr>
        <w:t xml:space="preserve">Sterilumo </w:t>
      </w:r>
      <w:proofErr w:type="spellStart"/>
      <w:r w:rsidRPr="002336DF">
        <w:rPr>
          <w:rStyle w:val="rynqvb"/>
          <w:szCs w:val="22"/>
          <w:lang w:val="lt-LT"/>
        </w:rPr>
        <w:t>sumetimais</w:t>
      </w:r>
      <w:proofErr w:type="spellEnd"/>
      <w:r w:rsidR="004D4B52" w:rsidRPr="002336DF">
        <w:rPr>
          <w:rStyle w:val="rynqvb"/>
          <w:szCs w:val="22"/>
          <w:lang w:val="lt-LT"/>
        </w:rPr>
        <w:t xml:space="preserve"> p</w:t>
      </w:r>
      <w:r w:rsidR="004D4B52" w:rsidRPr="001C7C70">
        <w:rPr>
          <w:szCs w:val="22"/>
          <w:lang w:val="lt-LT"/>
        </w:rPr>
        <w:t>aruoštą vaistą reikia nedelsiant suvartoti</w:t>
      </w:r>
      <w:r w:rsidRPr="002336DF">
        <w:rPr>
          <w:rStyle w:val="rynqvb"/>
          <w:szCs w:val="22"/>
          <w:lang w:val="lt-LT"/>
        </w:rPr>
        <w:t xml:space="preserve">. </w:t>
      </w:r>
      <w:r w:rsidR="004D4B52" w:rsidRPr="002336DF">
        <w:rPr>
          <w:rStyle w:val="rynqvb"/>
          <w:szCs w:val="22"/>
          <w:lang w:val="lt-LT"/>
        </w:rPr>
        <w:t xml:space="preserve">Tačiau nustatyta, kad </w:t>
      </w:r>
      <w:r w:rsidR="00C87D39" w:rsidRPr="001C7C70">
        <w:rPr>
          <w:rStyle w:val="rynqvb"/>
          <w:szCs w:val="22"/>
          <w:lang w:val="lt-LT"/>
        </w:rPr>
        <w:t>chemiškai ir fiziškai</w:t>
      </w:r>
      <w:r w:rsidR="00C87D39" w:rsidRPr="001C7C70" w:rsidDel="00C87D39">
        <w:rPr>
          <w:rStyle w:val="rynqvb"/>
          <w:szCs w:val="22"/>
          <w:lang w:val="lt-LT"/>
        </w:rPr>
        <w:t xml:space="preserve"> </w:t>
      </w:r>
      <w:r w:rsidR="004D4B52" w:rsidRPr="002336DF">
        <w:rPr>
          <w:rStyle w:val="rynqvb"/>
          <w:szCs w:val="22"/>
          <w:lang w:val="lt-LT"/>
        </w:rPr>
        <w:t>vaistas išlieka stabilus 24 valandas, laikant 25</w:t>
      </w:r>
      <w:r w:rsidR="009C2E19" w:rsidRPr="001C7C70">
        <w:rPr>
          <w:szCs w:val="22"/>
          <w:lang w:val="lt-LT"/>
        </w:rPr>
        <w:t> </w:t>
      </w:r>
      <w:r w:rsidR="004D4B52" w:rsidRPr="002336DF">
        <w:rPr>
          <w:rStyle w:val="rynqvb"/>
          <w:szCs w:val="22"/>
          <w:lang w:val="lt-LT"/>
        </w:rPr>
        <w:t>°C temperatūroje.</w:t>
      </w:r>
      <w:r w:rsidR="00C164C3" w:rsidRPr="002336DF">
        <w:rPr>
          <w:rStyle w:val="rynqvb"/>
          <w:szCs w:val="22"/>
          <w:lang w:val="lt-LT"/>
        </w:rPr>
        <w:t xml:space="preserve"> </w:t>
      </w:r>
      <w:r w:rsidR="004D4B52" w:rsidRPr="002336DF">
        <w:rPr>
          <w:sz w:val="22"/>
          <w:szCs w:val="22"/>
          <w:lang w:val="lt-LT"/>
        </w:rPr>
        <w:t>Pastebėjus, kad tirpalas yra drumstas arba su nuosėdomis, šio vaisto vartoti negalima.</w:t>
      </w:r>
    </w:p>
    <w:p w14:paraId="7D1BFBC8" w14:textId="77777777" w:rsidR="00A0679B" w:rsidRDefault="00A0679B" w:rsidP="00AD3558">
      <w:pPr>
        <w:spacing w:line="240" w:lineRule="auto"/>
        <w:rPr>
          <w:noProof/>
          <w:szCs w:val="24"/>
          <w:lang w:val="lt-LT"/>
        </w:rPr>
      </w:pPr>
    </w:p>
    <w:p w14:paraId="3597278F" w14:textId="77777777" w:rsidR="00A0679B" w:rsidRPr="00126884" w:rsidRDefault="00A0679B" w:rsidP="00AD3558">
      <w:pPr>
        <w:spacing w:line="240" w:lineRule="auto"/>
        <w:rPr>
          <w:rFonts w:ascii="MS Mincho" w:eastAsia="MS Mincho"/>
          <w:color w:val="000000"/>
          <w:lang w:val="lt-LT"/>
        </w:rPr>
      </w:pPr>
      <w:r w:rsidRPr="00976D94">
        <w:rPr>
          <w:noProof/>
          <w:szCs w:val="24"/>
          <w:lang w:val="lt-LT"/>
        </w:rPr>
        <w:t>Vaistų negalima išmesti į ka</w:t>
      </w:r>
      <w:r>
        <w:rPr>
          <w:noProof/>
          <w:szCs w:val="24"/>
          <w:lang w:val="lt-LT"/>
        </w:rPr>
        <w:t>nalizaciją arba su buitinėmis atliekomis</w:t>
      </w:r>
      <w:r w:rsidRPr="00976D94">
        <w:rPr>
          <w:noProof/>
          <w:szCs w:val="24"/>
          <w:lang w:val="lt-LT"/>
        </w:rPr>
        <w:t>.</w:t>
      </w:r>
      <w:r>
        <w:rPr>
          <w:szCs w:val="24"/>
          <w:lang w:val="lt-LT"/>
        </w:rPr>
        <w:t xml:space="preserve"> </w:t>
      </w:r>
      <w:r w:rsidRPr="00976D94">
        <w:rPr>
          <w:noProof/>
          <w:szCs w:val="24"/>
          <w:lang w:val="lt-LT"/>
        </w:rPr>
        <w:t>Kaip išmesti nereikalingus vaistus, klauskite vaistininko.</w:t>
      </w:r>
      <w:r>
        <w:rPr>
          <w:szCs w:val="24"/>
          <w:lang w:val="lt-LT"/>
        </w:rPr>
        <w:t xml:space="preserve"> </w:t>
      </w:r>
      <w:r w:rsidRPr="00976D94">
        <w:rPr>
          <w:noProof/>
          <w:szCs w:val="24"/>
          <w:lang w:val="lt-LT"/>
        </w:rPr>
        <w:t>Šios priemonės padės apsaugoti aplinką.</w:t>
      </w:r>
    </w:p>
    <w:p w14:paraId="02D57531" w14:textId="77777777" w:rsidR="00A0679B" w:rsidRDefault="00A0679B" w:rsidP="00B857FD">
      <w:pPr>
        <w:numPr>
          <w:ilvl w:val="12"/>
          <w:numId w:val="0"/>
        </w:numPr>
        <w:tabs>
          <w:tab w:val="clear" w:pos="567"/>
        </w:tabs>
        <w:spacing w:line="240" w:lineRule="auto"/>
        <w:ind w:right="-2"/>
        <w:rPr>
          <w:lang w:val="lt-LT"/>
        </w:rPr>
      </w:pPr>
    </w:p>
    <w:p w14:paraId="51FD7CEA" w14:textId="77777777" w:rsidR="00B857FD" w:rsidRDefault="00B857FD" w:rsidP="00B857FD">
      <w:pPr>
        <w:numPr>
          <w:ilvl w:val="12"/>
          <w:numId w:val="0"/>
        </w:numPr>
        <w:tabs>
          <w:tab w:val="clear" w:pos="567"/>
        </w:tabs>
        <w:spacing w:line="240" w:lineRule="auto"/>
        <w:ind w:right="-2"/>
        <w:rPr>
          <w:lang w:val="lt-LT"/>
        </w:rPr>
      </w:pPr>
    </w:p>
    <w:p w14:paraId="04AE0BFC" w14:textId="77777777" w:rsidR="00A0679B" w:rsidRPr="00F35191" w:rsidRDefault="00A0679B" w:rsidP="00AD3558">
      <w:pPr>
        <w:pStyle w:val="Antrat1"/>
        <w:keepNext/>
        <w:tabs>
          <w:tab w:val="clear" w:pos="567"/>
        </w:tabs>
        <w:spacing w:before="0" w:after="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6.</w:t>
      </w:r>
      <w:r w:rsidRPr="00F35191">
        <w:rPr>
          <w:rFonts w:eastAsia="Times New Roman"/>
          <w:bCs/>
          <w:caps w:val="0"/>
          <w:kern w:val="32"/>
          <w:sz w:val="22"/>
          <w:szCs w:val="22"/>
          <w:lang w:val="sk-SK" w:eastAsia="sk-SK"/>
        </w:rPr>
        <w:tab/>
        <w:t>Pakuotės turinys ir kita informacija</w:t>
      </w:r>
    </w:p>
    <w:p w14:paraId="240E670A" w14:textId="77777777" w:rsidR="00A0679B" w:rsidRPr="00FF31A0" w:rsidRDefault="00A0679B" w:rsidP="00B857FD">
      <w:pPr>
        <w:numPr>
          <w:ilvl w:val="12"/>
          <w:numId w:val="0"/>
        </w:numPr>
        <w:tabs>
          <w:tab w:val="clear" w:pos="567"/>
        </w:tabs>
        <w:spacing w:line="240" w:lineRule="auto"/>
        <w:rPr>
          <w:lang w:val="lt-LT"/>
        </w:rPr>
      </w:pPr>
    </w:p>
    <w:p w14:paraId="5793AFB7" w14:textId="3470D10B" w:rsidR="00A0679B" w:rsidRPr="00126884" w:rsidRDefault="00A0679B" w:rsidP="00AD3558">
      <w:pPr>
        <w:spacing w:line="240" w:lineRule="auto"/>
        <w:rPr>
          <w:b/>
          <w:lang w:val="lt-LT"/>
        </w:rPr>
      </w:pPr>
      <w:proofErr w:type="spellStart"/>
      <w:r w:rsidRPr="00126884">
        <w:rPr>
          <w:b/>
          <w:lang w:val="lt-LT"/>
        </w:rPr>
        <w:t>Willfact</w:t>
      </w:r>
      <w:proofErr w:type="spellEnd"/>
      <w:r w:rsidRPr="00126884">
        <w:rPr>
          <w:b/>
          <w:lang w:val="lt-LT"/>
        </w:rPr>
        <w:t xml:space="preserve"> sudėtis</w:t>
      </w:r>
    </w:p>
    <w:p w14:paraId="57C8EB73" w14:textId="77777777" w:rsidR="00A0679B" w:rsidRPr="00917DF1" w:rsidRDefault="00A0679B" w:rsidP="00AD3558">
      <w:pPr>
        <w:spacing w:line="240" w:lineRule="auto"/>
        <w:rPr>
          <w:b/>
          <w:lang w:val="lt-LT"/>
        </w:rPr>
      </w:pPr>
    </w:p>
    <w:p w14:paraId="51FD912A" w14:textId="77777777" w:rsidR="00A0679B" w:rsidRDefault="00A0679B" w:rsidP="00F25F3B">
      <w:pPr>
        <w:pStyle w:val="BT-EMEASMCA"/>
        <w:rPr>
          <w:color w:val="000000"/>
        </w:rPr>
      </w:pPr>
      <w:r w:rsidRPr="00B4103C">
        <w:rPr>
          <w:i/>
          <w:iCs/>
          <w:u w:val="single"/>
        </w:rPr>
        <w:t>Veiklioji medžiaga</w:t>
      </w:r>
      <w:r w:rsidRPr="00917DF1">
        <w:t xml:space="preserve"> yra</w:t>
      </w:r>
      <w:r w:rsidRPr="00917DF1">
        <w:rPr>
          <w:color w:val="000000"/>
        </w:rPr>
        <w:t xml:space="preserve"> </w:t>
      </w:r>
      <w:r w:rsidRPr="00917DF1">
        <w:t>žmogaus Willebrando faktorius (</w:t>
      </w:r>
      <w:r>
        <w:t xml:space="preserve">500 TV, </w:t>
      </w:r>
      <w:r w:rsidRPr="00917DF1">
        <w:t>100</w:t>
      </w:r>
      <w:r>
        <w:t>0</w:t>
      </w:r>
      <w:r w:rsidRPr="00917DF1">
        <w:t> TV</w:t>
      </w:r>
      <w:r>
        <w:t xml:space="preserve"> arba </w:t>
      </w:r>
      <w:r w:rsidRPr="00917DF1">
        <w:t>100</w:t>
      </w:r>
      <w:r>
        <w:t>0</w:t>
      </w:r>
      <w:r w:rsidRPr="00917DF1">
        <w:t> TV), išreikštas ristocetino kofaktoriaus aktyvumo (</w:t>
      </w:r>
      <w:r w:rsidR="00970892">
        <w:t>V</w:t>
      </w:r>
      <w:r w:rsidRPr="00917DF1">
        <w:t>WF:RCo) tarptautiniais vienetais (TV).</w:t>
      </w:r>
    </w:p>
    <w:p w14:paraId="07B6D1CD" w14:textId="77777777" w:rsidR="00A0679B" w:rsidRDefault="00B857FD" w:rsidP="00F25F3B">
      <w:pPr>
        <w:pStyle w:val="BT-EMEASMCA"/>
        <w:rPr>
          <w:color w:val="000000"/>
        </w:rPr>
      </w:pPr>
      <w:r>
        <w:t>Ištirpinus</w:t>
      </w:r>
      <w:r w:rsidR="00970892" w:rsidRPr="00917DF1">
        <w:t xml:space="preserve"> </w:t>
      </w:r>
      <w:r w:rsidR="00A0679B" w:rsidRPr="002336DF">
        <w:t>5</w:t>
      </w:r>
      <w:r w:rsidR="00A0679B" w:rsidRPr="00917DF1">
        <w:t xml:space="preserve"> ml </w:t>
      </w:r>
      <w:r w:rsidR="00A0679B">
        <w:t>(500 TV), 10 ml (1000 TV) arba 20 ml (2000 TV) injekcinio vandens, viename flakone</w:t>
      </w:r>
      <w:r w:rsidR="00A0679B" w:rsidRPr="00917DF1">
        <w:t xml:space="preserve"> yra </w:t>
      </w:r>
      <w:r w:rsidR="00A0679B">
        <w:t xml:space="preserve">maždaug </w:t>
      </w:r>
      <w:r w:rsidR="00A0679B" w:rsidRPr="002336DF">
        <w:t>100</w:t>
      </w:r>
      <w:r w:rsidR="00A0679B" w:rsidRPr="00917DF1">
        <w:t> TV</w:t>
      </w:r>
      <w:r w:rsidR="00A0679B">
        <w:t>/ml</w:t>
      </w:r>
      <w:r w:rsidR="00A0679B" w:rsidRPr="00917DF1">
        <w:t xml:space="preserve"> žmogaus Willebrando faktoriaus.</w:t>
      </w:r>
    </w:p>
    <w:p w14:paraId="0B9B5B46" w14:textId="77777777" w:rsidR="00A0679B" w:rsidRPr="00FF31A0" w:rsidRDefault="00A0679B" w:rsidP="00F25F3B">
      <w:pPr>
        <w:pStyle w:val="BT-EMEASMCA"/>
        <w:rPr>
          <w:rFonts w:eastAsia="MS Mincho"/>
        </w:rPr>
      </w:pPr>
    </w:p>
    <w:p w14:paraId="62094FF0" w14:textId="45A3EA86" w:rsidR="00A0679B" w:rsidRPr="00917DF1" w:rsidRDefault="00A0679B" w:rsidP="00F25F3B">
      <w:pPr>
        <w:pStyle w:val="BT-EMEASMCA"/>
      </w:pPr>
      <w:r w:rsidRPr="00917DF1">
        <w:t xml:space="preserve">Prieš pridedant albumino, specifinis aktyvumas yra </w:t>
      </w:r>
      <w:r w:rsidR="005C7604">
        <w:t>60</w:t>
      </w:r>
      <w:r w:rsidRPr="00917DF1">
        <w:t> TV </w:t>
      </w:r>
      <w:r w:rsidR="00970892">
        <w:t>V</w:t>
      </w:r>
      <w:r w:rsidRPr="00917DF1">
        <w:t>WF:RCo/mg bendrojo baltymo arba didesnis.</w:t>
      </w:r>
    </w:p>
    <w:p w14:paraId="1A4C9D48" w14:textId="77777777" w:rsidR="00A0679B" w:rsidRDefault="00A0679B" w:rsidP="00F25F3B">
      <w:pPr>
        <w:pStyle w:val="BT-EMEASMCA"/>
      </w:pPr>
    </w:p>
    <w:p w14:paraId="083A86A3" w14:textId="77777777" w:rsidR="00A0679B" w:rsidRPr="00917DF1" w:rsidRDefault="00A0679B" w:rsidP="00F25F3B">
      <w:pPr>
        <w:pStyle w:val="BT-EMEASMCA"/>
      </w:pPr>
      <w:r w:rsidRPr="00B4103C">
        <w:rPr>
          <w:i/>
          <w:u w:val="single"/>
        </w:rPr>
        <w:t>Pagalbinės medžiagos</w:t>
      </w:r>
      <w:r w:rsidRPr="00917DF1">
        <w:t>.</w:t>
      </w:r>
      <w:r>
        <w:t xml:space="preserve"> </w:t>
      </w:r>
      <w:r w:rsidRPr="00917DF1">
        <w:t>Milteliai:</w:t>
      </w:r>
      <w:r w:rsidRPr="00917DF1">
        <w:rPr>
          <w:color w:val="000000"/>
        </w:rPr>
        <w:t xml:space="preserve"> </w:t>
      </w:r>
      <w:r w:rsidRPr="00917DF1">
        <w:t>žmogaus albuminas, arginino hidrochloridas, glicinas, natrio citratas ir kalcio chloridas dihidratas. Tirpiklis:</w:t>
      </w:r>
      <w:r w:rsidRPr="00917DF1">
        <w:rPr>
          <w:color w:val="000000"/>
        </w:rPr>
        <w:t xml:space="preserve"> </w:t>
      </w:r>
      <w:r w:rsidRPr="00917DF1">
        <w:t>injekcinis vanduo.</w:t>
      </w:r>
    </w:p>
    <w:p w14:paraId="484BC686" w14:textId="77777777" w:rsidR="00A0679B" w:rsidRPr="00126884" w:rsidRDefault="00A0679B" w:rsidP="00D177AB">
      <w:pPr>
        <w:rPr>
          <w:lang w:val="lt-LT"/>
        </w:rPr>
      </w:pPr>
    </w:p>
    <w:p w14:paraId="1E0BDC12" w14:textId="4CBD1BF6" w:rsidR="00A0679B" w:rsidRPr="00126884" w:rsidRDefault="00A0679B" w:rsidP="00D177AB">
      <w:pPr>
        <w:keepNext/>
        <w:rPr>
          <w:b/>
          <w:lang w:val="lt-LT"/>
        </w:rPr>
      </w:pPr>
      <w:proofErr w:type="spellStart"/>
      <w:r w:rsidRPr="00126884">
        <w:rPr>
          <w:b/>
          <w:lang w:val="lt-LT"/>
        </w:rPr>
        <w:t>Willfact</w:t>
      </w:r>
      <w:proofErr w:type="spellEnd"/>
      <w:r w:rsidRPr="00126884">
        <w:rPr>
          <w:b/>
          <w:lang w:val="lt-LT"/>
        </w:rPr>
        <w:t xml:space="preserve"> išvaizda ir kiekis pakuotėje</w:t>
      </w:r>
    </w:p>
    <w:p w14:paraId="48066CC4" w14:textId="77777777" w:rsidR="00A0679B" w:rsidRPr="00917DF1" w:rsidRDefault="00A0679B" w:rsidP="00D177AB">
      <w:pPr>
        <w:rPr>
          <w:lang w:val="lt-LT"/>
        </w:rPr>
      </w:pPr>
    </w:p>
    <w:p w14:paraId="398766F5" w14:textId="44156158" w:rsidR="00A0679B" w:rsidRPr="00917DF1" w:rsidRDefault="00A0679B" w:rsidP="00D177AB">
      <w:pPr>
        <w:rPr>
          <w:color w:val="000000"/>
          <w:lang w:val="lt-LT"/>
        </w:rPr>
      </w:pPr>
      <w:proofErr w:type="spellStart"/>
      <w:r w:rsidRPr="00917DF1">
        <w:rPr>
          <w:lang w:val="lt-LT"/>
        </w:rPr>
        <w:t>Willfact</w:t>
      </w:r>
      <w:proofErr w:type="spellEnd"/>
      <w:r w:rsidRPr="00917DF1">
        <w:rPr>
          <w:lang w:val="lt-LT"/>
        </w:rPr>
        <w:t xml:space="preserve"> tiekiamas kaip</w:t>
      </w:r>
      <w:r w:rsidR="00C87D39" w:rsidRPr="00C87D39">
        <w:rPr>
          <w:lang w:val="lt-LT"/>
        </w:rPr>
        <w:t xml:space="preserve"> </w:t>
      </w:r>
      <w:r w:rsidR="00C87D39" w:rsidRPr="0083477E">
        <w:rPr>
          <w:lang w:val="lt-LT"/>
        </w:rPr>
        <w:t>balti arba blankiai geltoni</w:t>
      </w:r>
      <w:r w:rsidRPr="00917DF1">
        <w:rPr>
          <w:lang w:val="lt-LT"/>
        </w:rPr>
        <w:t xml:space="preserve"> milteliai</w:t>
      </w:r>
      <w:r w:rsidR="00C87D39" w:rsidRPr="00C87D39">
        <w:rPr>
          <w:lang w:val="lt-LT"/>
        </w:rPr>
        <w:t xml:space="preserve"> </w:t>
      </w:r>
      <w:r w:rsidR="00C87D39" w:rsidRPr="00727A21">
        <w:rPr>
          <w:lang w:val="lt-LT"/>
        </w:rPr>
        <w:t>ar puri kieta medžiaga</w:t>
      </w:r>
      <w:r w:rsidRPr="00917DF1">
        <w:rPr>
          <w:lang w:val="lt-LT"/>
        </w:rPr>
        <w:t xml:space="preserve"> ir</w:t>
      </w:r>
      <w:r w:rsidR="00C87D39" w:rsidRPr="00C87D39">
        <w:rPr>
          <w:lang w:val="lt-LT"/>
        </w:rPr>
        <w:t xml:space="preserve"> </w:t>
      </w:r>
      <w:r w:rsidR="00C87D39" w:rsidRPr="00727A21">
        <w:rPr>
          <w:lang w:val="lt-LT"/>
        </w:rPr>
        <w:t>skaidrus arba bespalvis</w:t>
      </w:r>
      <w:r w:rsidRPr="00917DF1">
        <w:rPr>
          <w:lang w:val="lt-LT"/>
        </w:rPr>
        <w:t xml:space="preserve"> tirpiklis injekciniam tirpalui</w:t>
      </w:r>
      <w:r w:rsidR="00970892">
        <w:rPr>
          <w:lang w:val="lt-LT"/>
        </w:rPr>
        <w:t>,</w:t>
      </w:r>
      <w:r w:rsidRPr="00917DF1">
        <w:rPr>
          <w:lang w:val="lt-LT"/>
        </w:rPr>
        <w:t xml:space="preserve"> </w:t>
      </w:r>
      <w:r>
        <w:rPr>
          <w:lang w:val="lt-LT"/>
        </w:rPr>
        <w:t>po paruošimo</w:t>
      </w:r>
      <w:r w:rsidR="00970892">
        <w:rPr>
          <w:lang w:val="lt-LT"/>
        </w:rPr>
        <w:t>,</w:t>
      </w:r>
      <w:r>
        <w:rPr>
          <w:lang w:val="lt-LT"/>
        </w:rPr>
        <w:t xml:space="preserve"> su perpylimo sistema</w:t>
      </w:r>
      <w:r w:rsidRPr="00917DF1">
        <w:rPr>
          <w:lang w:val="lt-LT"/>
        </w:rPr>
        <w:t>.</w:t>
      </w:r>
    </w:p>
    <w:p w14:paraId="1A8590FC" w14:textId="61248080" w:rsidR="00A0679B" w:rsidRPr="00613AF4" w:rsidRDefault="00A0679B" w:rsidP="00D177AB">
      <w:pPr>
        <w:rPr>
          <w:lang w:val="lt-LT"/>
        </w:rPr>
      </w:pPr>
      <w:proofErr w:type="spellStart"/>
      <w:r>
        <w:rPr>
          <w:color w:val="000000"/>
          <w:lang w:val="lt-LT"/>
        </w:rPr>
        <w:t>Willfact</w:t>
      </w:r>
      <w:proofErr w:type="spellEnd"/>
      <w:r>
        <w:rPr>
          <w:color w:val="000000"/>
          <w:lang w:val="lt-LT"/>
        </w:rPr>
        <w:t xml:space="preserve"> yra tiekiamas pakuotėmis po </w:t>
      </w:r>
      <w:r w:rsidRPr="002336DF">
        <w:rPr>
          <w:color w:val="000000"/>
          <w:lang w:val="lt-LT"/>
        </w:rPr>
        <w:t>500 TV/5 ml, 1000 TV/10 ml ir 2000 TV/20 ml.</w:t>
      </w:r>
    </w:p>
    <w:p w14:paraId="1117CE12" w14:textId="095E2CB5" w:rsidR="00A0679B" w:rsidRDefault="00A0679B" w:rsidP="00D177AB">
      <w:pPr>
        <w:rPr>
          <w:u w:val="single"/>
          <w:lang w:val="lt-LT"/>
        </w:rPr>
      </w:pPr>
    </w:p>
    <w:p w14:paraId="7CE5C290" w14:textId="77E10587" w:rsidR="003B3BF7" w:rsidRDefault="003B3BF7" w:rsidP="00D177AB">
      <w:pPr>
        <w:rPr>
          <w:szCs w:val="22"/>
          <w:lang w:val="lt-LT"/>
        </w:rPr>
      </w:pPr>
      <w:r>
        <w:rPr>
          <w:lang w:val="lt-LT"/>
        </w:rPr>
        <w:t xml:space="preserve">Paruoštas </w:t>
      </w:r>
      <w:r w:rsidR="002B0AFB">
        <w:rPr>
          <w:lang w:val="lt-LT"/>
        </w:rPr>
        <w:t>t</w:t>
      </w:r>
      <w:r w:rsidRPr="00917DF1">
        <w:rPr>
          <w:lang w:val="lt-LT"/>
        </w:rPr>
        <w:t xml:space="preserve">irpalas </w:t>
      </w:r>
      <w:r w:rsidRPr="00917DF1">
        <w:rPr>
          <w:szCs w:val="22"/>
          <w:lang w:val="lt-LT"/>
        </w:rPr>
        <w:t>turi būti</w:t>
      </w:r>
      <w:r w:rsidRPr="00126884">
        <w:rPr>
          <w:lang w:val="lt-LT"/>
        </w:rPr>
        <w:t xml:space="preserve"> skaidrus arba šiek tiek opalinis</w:t>
      </w:r>
      <w:r w:rsidRPr="00917DF1">
        <w:rPr>
          <w:szCs w:val="22"/>
          <w:lang w:val="lt-LT"/>
        </w:rPr>
        <w:t>, bespalvis arba šiek tiek gel</w:t>
      </w:r>
      <w:r>
        <w:rPr>
          <w:szCs w:val="22"/>
          <w:lang w:val="lt-LT"/>
        </w:rPr>
        <w:t>tonas</w:t>
      </w:r>
      <w:r w:rsidRPr="00917DF1">
        <w:rPr>
          <w:szCs w:val="22"/>
          <w:lang w:val="lt-LT"/>
        </w:rPr>
        <w:t>.</w:t>
      </w:r>
    </w:p>
    <w:p w14:paraId="52E1035F" w14:textId="77777777" w:rsidR="003B3BF7" w:rsidRPr="00917DF1" w:rsidRDefault="003B3BF7" w:rsidP="00D177AB">
      <w:pPr>
        <w:rPr>
          <w:u w:val="single"/>
          <w:lang w:val="lt-LT"/>
        </w:rPr>
      </w:pPr>
    </w:p>
    <w:p w14:paraId="594936B2" w14:textId="77777777" w:rsidR="00A0679B" w:rsidRPr="00917DF1" w:rsidRDefault="00A0679B" w:rsidP="00D177AB">
      <w:pPr>
        <w:keepNext/>
        <w:rPr>
          <w:b/>
          <w:lang w:val="lt-LT"/>
        </w:rPr>
      </w:pPr>
      <w:r w:rsidRPr="00917DF1">
        <w:rPr>
          <w:b/>
          <w:lang w:val="lt-LT"/>
        </w:rPr>
        <w:t>R</w:t>
      </w:r>
      <w:r w:rsidRPr="00A33B3D">
        <w:rPr>
          <w:b/>
          <w:lang w:val="lt-LT"/>
        </w:rPr>
        <w:t>egistruotojas</w:t>
      </w:r>
      <w:r>
        <w:rPr>
          <w:lang w:val="lt-LT"/>
        </w:rPr>
        <w:t xml:space="preserve"> </w:t>
      </w:r>
      <w:r w:rsidRPr="00917DF1">
        <w:rPr>
          <w:b/>
          <w:lang w:val="lt-LT"/>
        </w:rPr>
        <w:t>ir gamintojas</w:t>
      </w:r>
    </w:p>
    <w:p w14:paraId="68C4204E" w14:textId="77777777" w:rsidR="00A0679B" w:rsidRPr="00917DF1" w:rsidRDefault="00A0679B" w:rsidP="00D177AB">
      <w:pPr>
        <w:rPr>
          <w:lang w:val="lt-LT"/>
        </w:rPr>
      </w:pPr>
    </w:p>
    <w:p w14:paraId="471841C7" w14:textId="77777777" w:rsidR="00A0679B" w:rsidRPr="00A33B3D" w:rsidRDefault="00A0679B" w:rsidP="00D177AB">
      <w:pPr>
        <w:rPr>
          <w:i/>
          <w:lang w:val="lt-LT"/>
        </w:rPr>
      </w:pPr>
      <w:r w:rsidRPr="00917DF1">
        <w:rPr>
          <w:i/>
          <w:color w:val="000000"/>
          <w:lang w:val="lt-LT"/>
        </w:rPr>
        <w:t>R</w:t>
      </w:r>
      <w:r w:rsidRPr="00A33B3D">
        <w:rPr>
          <w:i/>
          <w:lang w:val="lt-LT"/>
        </w:rPr>
        <w:t>egistruotojas</w:t>
      </w:r>
    </w:p>
    <w:p w14:paraId="08A04949" w14:textId="77777777" w:rsidR="00A0679B" w:rsidRPr="00917DF1" w:rsidRDefault="00A0679B" w:rsidP="00D177AB">
      <w:pPr>
        <w:rPr>
          <w:color w:val="000000"/>
          <w:lang w:val="lt-LT"/>
        </w:rPr>
      </w:pPr>
      <w:r w:rsidRPr="00917DF1">
        <w:rPr>
          <w:color w:val="000000"/>
          <w:lang w:val="lt-LT"/>
        </w:rPr>
        <w:t>LFB-BIOMEDICAMENTS</w:t>
      </w:r>
    </w:p>
    <w:p w14:paraId="08282EC5" w14:textId="5637DACC" w:rsidR="00A0679B" w:rsidRPr="00917DF1" w:rsidRDefault="00A0679B" w:rsidP="00D177AB">
      <w:pPr>
        <w:rPr>
          <w:color w:val="000000"/>
          <w:lang w:val="lt-LT"/>
        </w:rPr>
      </w:pPr>
      <w:r w:rsidRPr="00917DF1">
        <w:rPr>
          <w:color w:val="000000"/>
          <w:lang w:val="lt-LT"/>
        </w:rPr>
        <w:t xml:space="preserve">3, </w:t>
      </w:r>
      <w:proofErr w:type="spellStart"/>
      <w:r w:rsidR="00C164C3">
        <w:rPr>
          <w:color w:val="000000"/>
          <w:lang w:val="lt-LT"/>
        </w:rPr>
        <w:t>A</w:t>
      </w:r>
      <w:r w:rsidRPr="00917DF1">
        <w:rPr>
          <w:color w:val="000000"/>
          <w:lang w:val="lt-LT"/>
        </w:rPr>
        <w:t>venue</w:t>
      </w:r>
      <w:proofErr w:type="spellEnd"/>
      <w:r w:rsidRPr="00917DF1">
        <w:rPr>
          <w:color w:val="000000"/>
          <w:lang w:val="lt-LT"/>
        </w:rPr>
        <w:t xml:space="preserve"> </w:t>
      </w:r>
      <w:proofErr w:type="spellStart"/>
      <w:r w:rsidRPr="00917DF1">
        <w:rPr>
          <w:color w:val="000000"/>
          <w:lang w:val="lt-LT"/>
        </w:rPr>
        <w:t>des</w:t>
      </w:r>
      <w:proofErr w:type="spellEnd"/>
      <w:r w:rsidRPr="00917DF1">
        <w:rPr>
          <w:color w:val="000000"/>
          <w:lang w:val="lt-LT"/>
        </w:rPr>
        <w:t xml:space="preserve"> </w:t>
      </w:r>
      <w:proofErr w:type="spellStart"/>
      <w:r w:rsidRPr="00917DF1">
        <w:rPr>
          <w:color w:val="000000"/>
          <w:lang w:val="lt-LT"/>
        </w:rPr>
        <w:t>Tropiques</w:t>
      </w:r>
      <w:proofErr w:type="spellEnd"/>
      <w:r w:rsidRPr="00917DF1">
        <w:rPr>
          <w:color w:val="000000"/>
          <w:lang w:val="lt-LT"/>
        </w:rPr>
        <w:t xml:space="preserve"> </w:t>
      </w:r>
    </w:p>
    <w:p w14:paraId="0896E65B" w14:textId="77777777" w:rsidR="00A0679B" w:rsidRPr="00917DF1" w:rsidRDefault="00A0679B" w:rsidP="00D177AB">
      <w:pPr>
        <w:rPr>
          <w:color w:val="000000"/>
          <w:lang w:val="lt-LT"/>
        </w:rPr>
      </w:pPr>
      <w:r>
        <w:rPr>
          <w:color w:val="000000"/>
          <w:lang w:val="lt-LT"/>
        </w:rPr>
        <w:t xml:space="preserve">ZA de </w:t>
      </w:r>
      <w:proofErr w:type="spellStart"/>
      <w:r>
        <w:rPr>
          <w:color w:val="000000"/>
          <w:lang w:val="lt-LT"/>
        </w:rPr>
        <w:t>Courtaboeuf</w:t>
      </w:r>
      <w:proofErr w:type="spellEnd"/>
      <w:r>
        <w:rPr>
          <w:color w:val="000000"/>
          <w:lang w:val="lt-LT"/>
        </w:rPr>
        <w:t>,</w:t>
      </w:r>
    </w:p>
    <w:p w14:paraId="200FD9AC" w14:textId="77777777" w:rsidR="00A0679B" w:rsidRPr="00917DF1" w:rsidRDefault="00A0679B" w:rsidP="00D177AB">
      <w:pPr>
        <w:rPr>
          <w:color w:val="000000"/>
          <w:lang w:val="lt-LT"/>
        </w:rPr>
      </w:pPr>
      <w:r>
        <w:rPr>
          <w:color w:val="000000"/>
          <w:lang w:val="lt-LT"/>
        </w:rPr>
        <w:lastRenderedPageBreak/>
        <w:t>91940 Les ULIS</w:t>
      </w:r>
    </w:p>
    <w:p w14:paraId="1B1E6032" w14:textId="77777777" w:rsidR="00A0679B" w:rsidRPr="00917DF1" w:rsidRDefault="00A0679B" w:rsidP="00D177AB">
      <w:pPr>
        <w:rPr>
          <w:color w:val="000000"/>
          <w:lang w:val="lt-LT"/>
        </w:rPr>
      </w:pPr>
      <w:r w:rsidRPr="00917DF1">
        <w:rPr>
          <w:lang w:val="lt-LT"/>
        </w:rPr>
        <w:t>Prancūzija</w:t>
      </w:r>
    </w:p>
    <w:p w14:paraId="775D274B" w14:textId="77777777" w:rsidR="00A0679B" w:rsidRPr="00917DF1" w:rsidRDefault="00A0679B" w:rsidP="00D177AB">
      <w:pPr>
        <w:rPr>
          <w:lang w:val="lt-LT"/>
        </w:rPr>
      </w:pPr>
    </w:p>
    <w:p w14:paraId="4BB94CE0" w14:textId="77777777" w:rsidR="00A0679B" w:rsidRPr="00917DF1" w:rsidRDefault="00A0679B" w:rsidP="00D177AB">
      <w:pPr>
        <w:rPr>
          <w:i/>
          <w:lang w:val="lt-LT"/>
        </w:rPr>
      </w:pPr>
      <w:r w:rsidRPr="00917DF1">
        <w:rPr>
          <w:i/>
          <w:lang w:val="lt-LT"/>
        </w:rPr>
        <w:t>Gamintojas</w:t>
      </w:r>
    </w:p>
    <w:p w14:paraId="1EC7051E" w14:textId="77777777" w:rsidR="00A0679B" w:rsidRPr="00917DF1" w:rsidRDefault="00A0679B" w:rsidP="00D177AB">
      <w:pPr>
        <w:rPr>
          <w:color w:val="000000"/>
          <w:lang w:val="lt-LT"/>
        </w:rPr>
      </w:pPr>
      <w:r w:rsidRPr="00917DF1">
        <w:rPr>
          <w:color w:val="000000"/>
          <w:lang w:val="lt-LT"/>
        </w:rPr>
        <w:t>LFB-BIOMEDICAMENTS</w:t>
      </w:r>
    </w:p>
    <w:p w14:paraId="541C1E46" w14:textId="37D1B002" w:rsidR="00A0679B" w:rsidRPr="00917DF1" w:rsidRDefault="00A0679B" w:rsidP="00D177AB">
      <w:pPr>
        <w:rPr>
          <w:color w:val="000000"/>
          <w:lang w:val="lt-LT"/>
        </w:rPr>
      </w:pPr>
      <w:r w:rsidRPr="00917DF1">
        <w:rPr>
          <w:color w:val="000000"/>
          <w:lang w:val="lt-LT"/>
        </w:rPr>
        <w:t xml:space="preserve">3, </w:t>
      </w:r>
      <w:proofErr w:type="spellStart"/>
      <w:r w:rsidR="00C164C3">
        <w:rPr>
          <w:color w:val="000000"/>
          <w:lang w:val="lt-LT"/>
        </w:rPr>
        <w:t>A</w:t>
      </w:r>
      <w:r w:rsidRPr="00917DF1">
        <w:rPr>
          <w:color w:val="000000"/>
          <w:lang w:val="lt-LT"/>
        </w:rPr>
        <w:t>venue</w:t>
      </w:r>
      <w:proofErr w:type="spellEnd"/>
      <w:r w:rsidRPr="00917DF1">
        <w:rPr>
          <w:color w:val="000000"/>
          <w:lang w:val="lt-LT"/>
        </w:rPr>
        <w:t xml:space="preserve"> </w:t>
      </w:r>
      <w:proofErr w:type="spellStart"/>
      <w:r w:rsidRPr="00917DF1">
        <w:rPr>
          <w:color w:val="000000"/>
          <w:lang w:val="lt-LT"/>
        </w:rPr>
        <w:t>des</w:t>
      </w:r>
      <w:proofErr w:type="spellEnd"/>
      <w:r w:rsidRPr="00917DF1">
        <w:rPr>
          <w:color w:val="000000"/>
          <w:lang w:val="lt-LT"/>
        </w:rPr>
        <w:t xml:space="preserve"> </w:t>
      </w:r>
      <w:proofErr w:type="spellStart"/>
      <w:r w:rsidRPr="00917DF1">
        <w:rPr>
          <w:color w:val="000000"/>
          <w:lang w:val="lt-LT"/>
        </w:rPr>
        <w:t>Tropiques</w:t>
      </w:r>
      <w:proofErr w:type="spellEnd"/>
      <w:r w:rsidRPr="00917DF1">
        <w:rPr>
          <w:color w:val="000000"/>
          <w:lang w:val="lt-LT"/>
        </w:rPr>
        <w:t xml:space="preserve"> </w:t>
      </w:r>
    </w:p>
    <w:p w14:paraId="55C23D1E" w14:textId="77777777" w:rsidR="00A0679B" w:rsidRPr="00917DF1" w:rsidRDefault="00A0679B" w:rsidP="00D177AB">
      <w:pPr>
        <w:rPr>
          <w:color w:val="000000"/>
          <w:lang w:val="lt-LT"/>
        </w:rPr>
      </w:pPr>
      <w:r>
        <w:rPr>
          <w:color w:val="000000"/>
          <w:lang w:val="lt-LT"/>
        </w:rPr>
        <w:t xml:space="preserve">ZA de </w:t>
      </w:r>
      <w:proofErr w:type="spellStart"/>
      <w:r>
        <w:rPr>
          <w:color w:val="000000"/>
          <w:lang w:val="lt-LT"/>
        </w:rPr>
        <w:t>Courtaboeuf</w:t>
      </w:r>
      <w:proofErr w:type="spellEnd"/>
    </w:p>
    <w:p w14:paraId="17AF9200" w14:textId="77777777" w:rsidR="00A0679B" w:rsidRPr="00917DF1" w:rsidRDefault="00A0679B" w:rsidP="00D177AB">
      <w:pPr>
        <w:rPr>
          <w:color w:val="000000"/>
          <w:lang w:val="lt-LT"/>
        </w:rPr>
      </w:pPr>
      <w:r>
        <w:rPr>
          <w:color w:val="000000"/>
          <w:lang w:val="lt-LT"/>
        </w:rPr>
        <w:t>91940 Les ULIS</w:t>
      </w:r>
    </w:p>
    <w:p w14:paraId="4580C545" w14:textId="77777777" w:rsidR="00A0679B" w:rsidRPr="00917DF1" w:rsidRDefault="00A0679B" w:rsidP="00D177AB">
      <w:pPr>
        <w:rPr>
          <w:color w:val="000000"/>
          <w:lang w:val="lt-LT"/>
        </w:rPr>
      </w:pPr>
      <w:r w:rsidRPr="00917DF1">
        <w:rPr>
          <w:lang w:val="lt-LT"/>
        </w:rPr>
        <w:t>Prancūzija</w:t>
      </w:r>
    </w:p>
    <w:p w14:paraId="781CB58A" w14:textId="77777777" w:rsidR="00A0679B" w:rsidRPr="00917DF1" w:rsidRDefault="00A0679B" w:rsidP="00D177AB">
      <w:pPr>
        <w:rPr>
          <w:lang w:val="lt-LT"/>
        </w:rPr>
      </w:pPr>
    </w:p>
    <w:p w14:paraId="006D684C" w14:textId="77777777" w:rsidR="00A0679B" w:rsidRPr="00917DF1" w:rsidRDefault="00A0679B" w:rsidP="00D177AB">
      <w:pPr>
        <w:rPr>
          <w:lang w:val="lt-LT"/>
        </w:rPr>
      </w:pPr>
      <w:r w:rsidRPr="00917DF1">
        <w:rPr>
          <w:lang w:val="lt-LT"/>
        </w:rPr>
        <w:t>arba</w:t>
      </w:r>
    </w:p>
    <w:p w14:paraId="0046D426" w14:textId="77777777" w:rsidR="00A0679B" w:rsidRPr="00FF31A0" w:rsidRDefault="00A0679B" w:rsidP="00D177AB">
      <w:pPr>
        <w:rPr>
          <w:lang w:val="lt-LT"/>
        </w:rPr>
      </w:pPr>
    </w:p>
    <w:p w14:paraId="3845738C" w14:textId="77777777" w:rsidR="00A0679B" w:rsidRPr="00126884" w:rsidRDefault="00A0679B" w:rsidP="00D177AB">
      <w:pPr>
        <w:rPr>
          <w:color w:val="000000"/>
          <w:lang w:val="lt-LT"/>
        </w:rPr>
      </w:pPr>
      <w:r w:rsidRPr="00126884">
        <w:rPr>
          <w:color w:val="000000"/>
          <w:lang w:val="lt-LT"/>
        </w:rPr>
        <w:t>LFB-BIOMEDICAMENTS</w:t>
      </w:r>
    </w:p>
    <w:p w14:paraId="5B6E9A9C" w14:textId="77777777" w:rsidR="00A0679B" w:rsidRPr="00FF31A0" w:rsidRDefault="00A0679B" w:rsidP="00D177AB">
      <w:pPr>
        <w:pStyle w:val="BTEMEASMCA"/>
        <w:rPr>
          <w:sz w:val="22"/>
        </w:rPr>
      </w:pPr>
      <w:r w:rsidRPr="00FF31A0">
        <w:rPr>
          <w:sz w:val="22"/>
        </w:rPr>
        <w:t>59-61 rue de Trevise</w:t>
      </w:r>
    </w:p>
    <w:p w14:paraId="3D2E3175" w14:textId="77777777" w:rsidR="00A0679B" w:rsidRPr="00FF31A0" w:rsidRDefault="00A0679B" w:rsidP="00D177AB">
      <w:pPr>
        <w:pStyle w:val="BTEMEASMCA"/>
        <w:rPr>
          <w:sz w:val="22"/>
        </w:rPr>
      </w:pPr>
      <w:r w:rsidRPr="00FF31A0">
        <w:rPr>
          <w:sz w:val="22"/>
        </w:rPr>
        <w:t>BP 2006 – 59011 Lille Cedex</w:t>
      </w:r>
    </w:p>
    <w:p w14:paraId="302C26BA" w14:textId="77777777" w:rsidR="00A0679B" w:rsidRPr="00FF31A0" w:rsidRDefault="00A0679B" w:rsidP="00D177AB">
      <w:pPr>
        <w:pStyle w:val="BTEMEASMCA"/>
        <w:rPr>
          <w:sz w:val="22"/>
        </w:rPr>
      </w:pPr>
      <w:r w:rsidRPr="00FF31A0">
        <w:rPr>
          <w:sz w:val="22"/>
        </w:rPr>
        <w:t xml:space="preserve">Prancūzija </w:t>
      </w:r>
    </w:p>
    <w:p w14:paraId="28D68384" w14:textId="77777777" w:rsidR="00A0679B" w:rsidRPr="00126884" w:rsidRDefault="00A0679B" w:rsidP="00D177AB">
      <w:pPr>
        <w:rPr>
          <w:lang w:val="lt-LT"/>
        </w:rPr>
      </w:pPr>
    </w:p>
    <w:p w14:paraId="7646E0FF" w14:textId="547F772E" w:rsidR="00A0679B" w:rsidRPr="00FF31A0" w:rsidRDefault="00924E8B" w:rsidP="00D177AB">
      <w:pPr>
        <w:rPr>
          <w:i/>
          <w:lang w:val="lt-LT"/>
        </w:rPr>
      </w:pPr>
      <w:proofErr w:type="spellStart"/>
      <w:r w:rsidRPr="005D554B">
        <w:rPr>
          <w:b/>
        </w:rPr>
        <w:t>Šis</w:t>
      </w:r>
      <w:proofErr w:type="spellEnd"/>
      <w:r w:rsidRPr="005D554B">
        <w:rPr>
          <w:b/>
        </w:rPr>
        <w:t xml:space="preserve"> </w:t>
      </w:r>
      <w:proofErr w:type="spellStart"/>
      <w:r w:rsidRPr="005D554B">
        <w:rPr>
          <w:b/>
        </w:rPr>
        <w:t>vaistas</w:t>
      </w:r>
      <w:proofErr w:type="spellEnd"/>
      <w:r w:rsidRPr="005D554B">
        <w:rPr>
          <w:b/>
        </w:rPr>
        <w:t xml:space="preserve"> </w:t>
      </w:r>
      <w:proofErr w:type="spellStart"/>
      <w:r w:rsidRPr="005D554B">
        <w:rPr>
          <w:b/>
        </w:rPr>
        <w:t>Europos</w:t>
      </w:r>
      <w:proofErr w:type="spellEnd"/>
      <w:r w:rsidRPr="005D554B">
        <w:rPr>
          <w:b/>
        </w:rPr>
        <w:t xml:space="preserve"> </w:t>
      </w:r>
      <w:proofErr w:type="spellStart"/>
      <w:r w:rsidRPr="005D554B">
        <w:rPr>
          <w:b/>
        </w:rPr>
        <w:t>ekonominės</w:t>
      </w:r>
      <w:proofErr w:type="spellEnd"/>
      <w:r w:rsidRPr="005D554B">
        <w:rPr>
          <w:b/>
        </w:rPr>
        <w:t xml:space="preserve"> </w:t>
      </w:r>
      <w:proofErr w:type="spellStart"/>
      <w:r w:rsidRPr="005D554B">
        <w:rPr>
          <w:b/>
        </w:rPr>
        <w:t>erdvės</w:t>
      </w:r>
      <w:proofErr w:type="spellEnd"/>
      <w:r w:rsidRPr="005D554B">
        <w:rPr>
          <w:b/>
        </w:rPr>
        <w:t xml:space="preserve"> </w:t>
      </w:r>
      <w:proofErr w:type="spellStart"/>
      <w:r w:rsidRPr="005D554B">
        <w:rPr>
          <w:b/>
        </w:rPr>
        <w:t>valstybėse</w:t>
      </w:r>
      <w:proofErr w:type="spellEnd"/>
      <w:r w:rsidRPr="005D554B">
        <w:rPr>
          <w:b/>
        </w:rPr>
        <w:t xml:space="preserve"> </w:t>
      </w:r>
      <w:proofErr w:type="spellStart"/>
      <w:r w:rsidRPr="005D554B">
        <w:rPr>
          <w:b/>
        </w:rPr>
        <w:t>narėse</w:t>
      </w:r>
      <w:proofErr w:type="spellEnd"/>
      <w:r w:rsidRPr="005D554B">
        <w:rPr>
          <w:b/>
        </w:rPr>
        <w:t xml:space="preserve"> </w:t>
      </w:r>
      <w:proofErr w:type="spellStart"/>
      <w:r w:rsidRPr="005D554B">
        <w:rPr>
          <w:b/>
        </w:rPr>
        <w:t>ir</w:t>
      </w:r>
      <w:proofErr w:type="spellEnd"/>
      <w:r w:rsidRPr="005D554B">
        <w:rPr>
          <w:b/>
        </w:rPr>
        <w:t xml:space="preserve"> </w:t>
      </w:r>
      <w:proofErr w:type="spellStart"/>
      <w:r w:rsidRPr="005D554B">
        <w:rPr>
          <w:b/>
        </w:rPr>
        <w:t>Jungtinėje</w:t>
      </w:r>
      <w:proofErr w:type="spellEnd"/>
      <w:r w:rsidRPr="005D554B">
        <w:rPr>
          <w:b/>
        </w:rPr>
        <w:t xml:space="preserve"> </w:t>
      </w:r>
      <w:proofErr w:type="spellStart"/>
      <w:r w:rsidRPr="005D554B">
        <w:rPr>
          <w:b/>
        </w:rPr>
        <w:t>Karalystėje</w:t>
      </w:r>
      <w:proofErr w:type="spellEnd"/>
      <w:r w:rsidRPr="005D554B">
        <w:rPr>
          <w:b/>
        </w:rPr>
        <w:t xml:space="preserve"> (</w:t>
      </w:r>
      <w:proofErr w:type="spellStart"/>
      <w:r w:rsidRPr="005D554B">
        <w:rPr>
          <w:b/>
        </w:rPr>
        <w:t>Šiaurės</w:t>
      </w:r>
      <w:proofErr w:type="spellEnd"/>
      <w:r w:rsidRPr="005D554B">
        <w:rPr>
          <w:b/>
        </w:rPr>
        <w:t xml:space="preserve"> </w:t>
      </w:r>
      <w:proofErr w:type="spellStart"/>
      <w:r w:rsidRPr="005D554B">
        <w:rPr>
          <w:b/>
        </w:rPr>
        <w:t>Airijoje</w:t>
      </w:r>
      <w:proofErr w:type="spellEnd"/>
      <w:r w:rsidRPr="005D554B">
        <w:rPr>
          <w:b/>
        </w:rPr>
        <w:t xml:space="preserve">) </w:t>
      </w:r>
      <w:proofErr w:type="spellStart"/>
      <w:r w:rsidRPr="005D554B">
        <w:rPr>
          <w:b/>
        </w:rPr>
        <w:t>registruotas</w:t>
      </w:r>
      <w:proofErr w:type="spellEnd"/>
      <w:r w:rsidRPr="005D554B">
        <w:rPr>
          <w:b/>
        </w:rPr>
        <w:t xml:space="preserve"> </w:t>
      </w:r>
      <w:proofErr w:type="spellStart"/>
      <w:r w:rsidRPr="005D554B">
        <w:rPr>
          <w:b/>
        </w:rPr>
        <w:t>tokiais</w:t>
      </w:r>
      <w:proofErr w:type="spellEnd"/>
      <w:r w:rsidRPr="005D554B">
        <w:rPr>
          <w:b/>
        </w:rPr>
        <w:t xml:space="preserve"> </w:t>
      </w:r>
      <w:proofErr w:type="spellStart"/>
      <w:r w:rsidRPr="005D554B">
        <w:rPr>
          <w:b/>
        </w:rPr>
        <w:t>pavadinimais</w:t>
      </w:r>
      <w:proofErr w:type="spellEnd"/>
      <w:r w:rsidRPr="005D554B">
        <w:rPr>
          <w:b/>
        </w:rPr>
        <w:t>:</w:t>
      </w:r>
    </w:p>
    <w:p w14:paraId="18329E1C" w14:textId="6F07DF6F" w:rsidR="00A0679B" w:rsidRPr="00917DF1" w:rsidRDefault="00A0679B" w:rsidP="00D177AB">
      <w:pPr>
        <w:ind w:left="2268" w:hanging="2268"/>
        <w:rPr>
          <w:szCs w:val="22"/>
          <w:lang w:val="lt-LT"/>
        </w:rPr>
      </w:pPr>
      <w:r w:rsidRPr="00126884">
        <w:rPr>
          <w:lang w:val="lt-LT"/>
        </w:rPr>
        <w:t xml:space="preserve">Austrija </w:t>
      </w:r>
      <w:r w:rsidRPr="00126884">
        <w:rPr>
          <w:lang w:val="lt-LT"/>
        </w:rPr>
        <w:tab/>
      </w:r>
      <w:proofErr w:type="spellStart"/>
      <w:r w:rsidRPr="00126884">
        <w:rPr>
          <w:lang w:val="lt-LT"/>
        </w:rPr>
        <w:t>Willfact</w:t>
      </w:r>
      <w:proofErr w:type="spellEnd"/>
      <w:r w:rsidRPr="00126884">
        <w:rPr>
          <w:lang w:val="lt-LT"/>
        </w:rPr>
        <w:t xml:space="preserve"> </w:t>
      </w:r>
      <w:r w:rsidRPr="002336DF">
        <w:rPr>
          <w:lang w:val="de-DE"/>
        </w:rPr>
        <w:t>500 </w:t>
      </w:r>
      <w:r>
        <w:rPr>
          <w:lang w:val="lt-LT"/>
        </w:rPr>
        <w:t>I.E./</w:t>
      </w:r>
      <w:r w:rsidRPr="00126884">
        <w:rPr>
          <w:lang w:val="lt-LT"/>
        </w:rPr>
        <w:t>100</w:t>
      </w:r>
      <w:r>
        <w:rPr>
          <w:lang w:val="lt-LT"/>
        </w:rPr>
        <w:t>0 </w:t>
      </w:r>
      <w:r w:rsidRPr="00126884">
        <w:rPr>
          <w:lang w:val="lt-LT"/>
        </w:rPr>
        <w:t>I.E./</w:t>
      </w:r>
      <w:r w:rsidRPr="002336DF">
        <w:rPr>
          <w:lang w:val="de-DE"/>
        </w:rPr>
        <w:t>2000 I.E.</w:t>
      </w:r>
      <w:r w:rsidRPr="00126884">
        <w:rPr>
          <w:lang w:val="lt-LT"/>
        </w:rPr>
        <w:t xml:space="preserve"> </w:t>
      </w:r>
      <w:proofErr w:type="spellStart"/>
      <w:r w:rsidRPr="00126884">
        <w:rPr>
          <w:lang w:val="lt-LT"/>
        </w:rPr>
        <w:t>Pulver</w:t>
      </w:r>
      <w:proofErr w:type="spellEnd"/>
      <w:r w:rsidRPr="00126884">
        <w:rPr>
          <w:lang w:val="lt-LT"/>
        </w:rPr>
        <w:t xml:space="preserve"> und </w:t>
      </w:r>
      <w:proofErr w:type="spellStart"/>
      <w:r w:rsidRPr="00126884">
        <w:rPr>
          <w:lang w:val="lt-LT"/>
        </w:rPr>
        <w:t>Lösungsmittel</w:t>
      </w:r>
      <w:proofErr w:type="spellEnd"/>
      <w:r w:rsidRPr="00126884">
        <w:rPr>
          <w:lang w:val="lt-LT"/>
        </w:rPr>
        <w:t xml:space="preserve"> </w:t>
      </w:r>
      <w:proofErr w:type="spellStart"/>
      <w:r w:rsidRPr="00126884">
        <w:rPr>
          <w:lang w:val="lt-LT"/>
        </w:rPr>
        <w:t>zur</w:t>
      </w:r>
      <w:proofErr w:type="spellEnd"/>
      <w:r w:rsidRPr="00126884">
        <w:rPr>
          <w:lang w:val="lt-LT"/>
        </w:rPr>
        <w:t xml:space="preserve"> </w:t>
      </w:r>
      <w:proofErr w:type="spellStart"/>
      <w:r w:rsidRPr="00126884">
        <w:rPr>
          <w:lang w:val="lt-LT"/>
        </w:rPr>
        <w:t>Herstellung</w:t>
      </w:r>
      <w:proofErr w:type="spellEnd"/>
      <w:r w:rsidRPr="00126884">
        <w:rPr>
          <w:lang w:val="lt-LT"/>
        </w:rPr>
        <w:t xml:space="preserve"> </w:t>
      </w:r>
      <w:proofErr w:type="spellStart"/>
      <w:r w:rsidRPr="00126884">
        <w:rPr>
          <w:lang w:val="lt-LT"/>
        </w:rPr>
        <w:t>einer</w:t>
      </w:r>
      <w:proofErr w:type="spellEnd"/>
      <w:r w:rsidRPr="00126884">
        <w:rPr>
          <w:lang w:val="lt-LT"/>
        </w:rPr>
        <w:t xml:space="preserve"> </w:t>
      </w:r>
      <w:proofErr w:type="spellStart"/>
      <w:r w:rsidRPr="00126884">
        <w:rPr>
          <w:lang w:val="lt-LT"/>
        </w:rPr>
        <w:t>Injektionslösung</w:t>
      </w:r>
      <w:proofErr w:type="spellEnd"/>
    </w:p>
    <w:p w14:paraId="68E85B3B" w14:textId="390BF667" w:rsidR="00A0679B" w:rsidRPr="00917DF1" w:rsidRDefault="00A0679B" w:rsidP="00D177AB">
      <w:pPr>
        <w:ind w:left="2268" w:hanging="2268"/>
        <w:rPr>
          <w:szCs w:val="22"/>
          <w:lang w:val="lt-LT"/>
        </w:rPr>
      </w:pPr>
      <w:r w:rsidRPr="00126884">
        <w:rPr>
          <w:lang w:val="lt-LT"/>
        </w:rPr>
        <w:t>Čekija</w:t>
      </w:r>
      <w:r w:rsidRPr="00126884">
        <w:rPr>
          <w:color w:val="000000"/>
          <w:lang w:val="lt-LT"/>
        </w:rPr>
        <w:tab/>
      </w:r>
      <w:r w:rsidR="00CE2247">
        <w:rPr>
          <w:color w:val="000000"/>
          <w:lang w:val="lt-LT"/>
        </w:rPr>
        <w:t>WILLFACT</w:t>
      </w:r>
    </w:p>
    <w:p w14:paraId="3500D614" w14:textId="4ACC1E13" w:rsidR="00A0679B" w:rsidRPr="00917DF1" w:rsidRDefault="00A0679B" w:rsidP="00D177AB">
      <w:pPr>
        <w:ind w:left="2268" w:hanging="2268"/>
        <w:rPr>
          <w:szCs w:val="22"/>
          <w:lang w:val="lt-LT"/>
        </w:rPr>
      </w:pPr>
      <w:r w:rsidRPr="00126884">
        <w:rPr>
          <w:lang w:val="lt-LT"/>
        </w:rPr>
        <w:t xml:space="preserve">Danija </w:t>
      </w:r>
      <w:r w:rsidRPr="00126884">
        <w:rPr>
          <w:lang w:val="lt-LT"/>
        </w:rPr>
        <w:tab/>
      </w:r>
      <w:proofErr w:type="spellStart"/>
      <w:r w:rsidRPr="00126884">
        <w:rPr>
          <w:lang w:val="lt-LT"/>
        </w:rPr>
        <w:t>Willfact</w:t>
      </w:r>
      <w:proofErr w:type="spellEnd"/>
    </w:p>
    <w:p w14:paraId="2DA39005" w14:textId="63C166C1" w:rsidR="00A0679B" w:rsidRPr="00917DF1" w:rsidRDefault="00A0679B" w:rsidP="00D177AB">
      <w:pPr>
        <w:ind w:left="2268" w:hanging="2268"/>
        <w:rPr>
          <w:szCs w:val="22"/>
          <w:lang w:val="lt-LT"/>
        </w:rPr>
      </w:pPr>
      <w:r w:rsidRPr="00126884">
        <w:rPr>
          <w:lang w:val="lt-LT"/>
        </w:rPr>
        <w:t>Ispanija</w:t>
      </w:r>
      <w:r w:rsidRPr="00126884">
        <w:rPr>
          <w:lang w:val="lt-LT"/>
        </w:rPr>
        <w:tab/>
      </w:r>
      <w:proofErr w:type="spellStart"/>
      <w:r w:rsidRPr="00126884">
        <w:rPr>
          <w:lang w:val="lt-LT"/>
        </w:rPr>
        <w:t>Willfact</w:t>
      </w:r>
      <w:proofErr w:type="spellEnd"/>
    </w:p>
    <w:p w14:paraId="2D2C3184" w14:textId="5DF82399" w:rsidR="00E27A78" w:rsidRDefault="00A0679B" w:rsidP="00D177AB">
      <w:pPr>
        <w:ind w:left="2268" w:hanging="2268"/>
        <w:rPr>
          <w:lang w:val="lt-LT"/>
        </w:rPr>
      </w:pPr>
      <w:r w:rsidRPr="00126884">
        <w:rPr>
          <w:lang w:val="lt-LT"/>
        </w:rPr>
        <w:t>Jungtinė Karalystė</w:t>
      </w:r>
      <w:r w:rsidR="00924E8B">
        <w:rPr>
          <w:lang w:val="lt-LT"/>
        </w:rPr>
        <w:t xml:space="preserve"> </w:t>
      </w:r>
      <w:r w:rsidR="00E27A78">
        <w:rPr>
          <w:lang w:val="lt-LT"/>
        </w:rPr>
        <w:tab/>
      </w:r>
      <w:proofErr w:type="spellStart"/>
      <w:r w:rsidR="00E27A78" w:rsidRPr="00126884">
        <w:rPr>
          <w:lang w:val="lt-LT"/>
        </w:rPr>
        <w:t>Willfact</w:t>
      </w:r>
      <w:proofErr w:type="spellEnd"/>
    </w:p>
    <w:p w14:paraId="76D8D7F8" w14:textId="1E3F7051" w:rsidR="00A0679B" w:rsidRPr="00917DF1" w:rsidRDefault="00924E8B" w:rsidP="00D177AB">
      <w:pPr>
        <w:ind w:left="2268" w:hanging="2268"/>
        <w:rPr>
          <w:szCs w:val="22"/>
          <w:lang w:val="lt-LT"/>
        </w:rPr>
      </w:pPr>
      <w:r w:rsidRPr="002336DF">
        <w:rPr>
          <w:lang w:val="lt-LT"/>
        </w:rPr>
        <w:t>(Šiaurės Airija)</w:t>
      </w:r>
      <w:r w:rsidR="00A0679B" w:rsidRPr="00126884">
        <w:rPr>
          <w:lang w:val="lt-LT"/>
        </w:rPr>
        <w:tab/>
      </w:r>
    </w:p>
    <w:p w14:paraId="3E136BBC" w14:textId="765D1958" w:rsidR="00A0679B" w:rsidRPr="00917DF1" w:rsidRDefault="00A0679B" w:rsidP="00D177AB">
      <w:pPr>
        <w:ind w:left="2268" w:hanging="2268"/>
        <w:rPr>
          <w:szCs w:val="22"/>
          <w:lang w:val="lt-LT"/>
        </w:rPr>
      </w:pPr>
      <w:r w:rsidRPr="00126884">
        <w:rPr>
          <w:lang w:val="lt-LT"/>
        </w:rPr>
        <w:t xml:space="preserve">Lenkija </w:t>
      </w:r>
      <w:r w:rsidRPr="00126884">
        <w:rPr>
          <w:lang w:val="lt-LT"/>
        </w:rPr>
        <w:tab/>
      </w:r>
      <w:proofErr w:type="spellStart"/>
      <w:r w:rsidRPr="00126884">
        <w:rPr>
          <w:lang w:val="lt-LT"/>
        </w:rPr>
        <w:t>Willfact</w:t>
      </w:r>
      <w:proofErr w:type="spellEnd"/>
    </w:p>
    <w:p w14:paraId="0A18DBD9" w14:textId="48788286" w:rsidR="00A0679B" w:rsidRPr="00917DF1" w:rsidRDefault="00A0679B" w:rsidP="00D177AB">
      <w:pPr>
        <w:ind w:left="2268" w:hanging="2268"/>
        <w:rPr>
          <w:szCs w:val="22"/>
          <w:lang w:val="lt-LT"/>
        </w:rPr>
      </w:pPr>
      <w:r w:rsidRPr="00126884">
        <w:rPr>
          <w:lang w:val="lt-LT"/>
        </w:rPr>
        <w:t xml:space="preserve">Lietuva </w:t>
      </w:r>
      <w:r w:rsidRPr="00126884">
        <w:rPr>
          <w:lang w:val="lt-LT"/>
        </w:rPr>
        <w:tab/>
      </w:r>
      <w:proofErr w:type="spellStart"/>
      <w:r w:rsidRPr="00126884">
        <w:rPr>
          <w:lang w:val="lt-LT"/>
        </w:rPr>
        <w:t>Willfact</w:t>
      </w:r>
      <w:proofErr w:type="spellEnd"/>
      <w:r w:rsidRPr="00126884">
        <w:rPr>
          <w:lang w:val="lt-LT"/>
        </w:rPr>
        <w:t xml:space="preserve"> </w:t>
      </w:r>
      <w:r>
        <w:rPr>
          <w:lang w:val="lt-LT"/>
        </w:rPr>
        <w:t>500 TV/</w:t>
      </w:r>
      <w:r w:rsidRPr="00126884">
        <w:rPr>
          <w:lang w:val="lt-LT"/>
        </w:rPr>
        <w:t>1000</w:t>
      </w:r>
      <w:r>
        <w:rPr>
          <w:lang w:val="lt-LT"/>
        </w:rPr>
        <w:t> </w:t>
      </w:r>
      <w:r w:rsidRPr="00126884">
        <w:rPr>
          <w:lang w:val="lt-LT"/>
        </w:rPr>
        <w:t>TV</w:t>
      </w:r>
      <w:r>
        <w:rPr>
          <w:lang w:val="lt-LT"/>
        </w:rPr>
        <w:t>/2000 TV</w:t>
      </w:r>
      <w:r w:rsidRPr="00126884">
        <w:rPr>
          <w:lang w:val="lt-LT"/>
        </w:rPr>
        <w:t xml:space="preserve"> milteliai ir tirpiklis injekciniam tirpalui</w:t>
      </w:r>
    </w:p>
    <w:p w14:paraId="76B6D16C" w14:textId="4335E0CB" w:rsidR="00A0679B" w:rsidRPr="00917DF1" w:rsidRDefault="00A0679B" w:rsidP="00D177AB">
      <w:pPr>
        <w:ind w:left="2268" w:hanging="2268"/>
        <w:rPr>
          <w:szCs w:val="22"/>
          <w:lang w:val="lt-LT"/>
        </w:rPr>
      </w:pPr>
      <w:r w:rsidRPr="00126884">
        <w:rPr>
          <w:lang w:val="lt-LT"/>
        </w:rPr>
        <w:t xml:space="preserve">Norvegija </w:t>
      </w:r>
      <w:r w:rsidRPr="00126884">
        <w:rPr>
          <w:lang w:val="lt-LT"/>
        </w:rPr>
        <w:tab/>
      </w:r>
      <w:proofErr w:type="spellStart"/>
      <w:r w:rsidRPr="00126884">
        <w:rPr>
          <w:lang w:val="lt-LT"/>
        </w:rPr>
        <w:t>Willfact</w:t>
      </w:r>
      <w:proofErr w:type="spellEnd"/>
    </w:p>
    <w:p w14:paraId="628F3437" w14:textId="4962333E" w:rsidR="00A0679B" w:rsidRPr="00917DF1" w:rsidRDefault="00A0679B" w:rsidP="00D177AB">
      <w:pPr>
        <w:ind w:left="2268" w:hanging="2268"/>
        <w:rPr>
          <w:szCs w:val="22"/>
          <w:lang w:val="lt-LT"/>
        </w:rPr>
      </w:pPr>
      <w:r w:rsidRPr="00126884">
        <w:rPr>
          <w:lang w:val="lt-LT"/>
        </w:rPr>
        <w:t>Slovakija</w:t>
      </w:r>
      <w:r w:rsidRPr="00126884">
        <w:rPr>
          <w:lang w:val="lt-LT"/>
        </w:rPr>
        <w:tab/>
      </w:r>
      <w:proofErr w:type="spellStart"/>
      <w:r w:rsidRPr="00126884">
        <w:rPr>
          <w:lang w:val="lt-LT"/>
        </w:rPr>
        <w:t>Willfact</w:t>
      </w:r>
      <w:proofErr w:type="spellEnd"/>
    </w:p>
    <w:p w14:paraId="7C35CBE5" w14:textId="4862734F" w:rsidR="00A0679B" w:rsidRPr="00917DF1" w:rsidRDefault="00A0679B" w:rsidP="00D177AB">
      <w:pPr>
        <w:ind w:left="2268" w:hanging="2268"/>
        <w:rPr>
          <w:szCs w:val="22"/>
          <w:lang w:val="lt-LT"/>
        </w:rPr>
      </w:pPr>
      <w:r w:rsidRPr="00126884">
        <w:rPr>
          <w:lang w:val="lt-LT"/>
        </w:rPr>
        <w:t xml:space="preserve">Švedija </w:t>
      </w:r>
      <w:r w:rsidRPr="00126884">
        <w:rPr>
          <w:lang w:val="lt-LT"/>
        </w:rPr>
        <w:tab/>
      </w:r>
      <w:proofErr w:type="spellStart"/>
      <w:r w:rsidRPr="00126884">
        <w:rPr>
          <w:lang w:val="lt-LT"/>
        </w:rPr>
        <w:t>Willfact</w:t>
      </w:r>
      <w:proofErr w:type="spellEnd"/>
    </w:p>
    <w:p w14:paraId="36DC15B7" w14:textId="1B216661" w:rsidR="00A0679B" w:rsidRDefault="00A0679B" w:rsidP="00D177AB">
      <w:pPr>
        <w:ind w:left="2268" w:hanging="2268"/>
        <w:rPr>
          <w:szCs w:val="22"/>
          <w:lang w:val="lt-LT"/>
        </w:rPr>
      </w:pPr>
      <w:r w:rsidRPr="00126884">
        <w:rPr>
          <w:lang w:val="lt-LT"/>
        </w:rPr>
        <w:t xml:space="preserve">Vengrija </w:t>
      </w:r>
      <w:r w:rsidRPr="00126884">
        <w:rPr>
          <w:lang w:val="lt-LT"/>
        </w:rPr>
        <w:tab/>
      </w:r>
      <w:proofErr w:type="spellStart"/>
      <w:r w:rsidRPr="00126884">
        <w:rPr>
          <w:lang w:val="lt-LT"/>
        </w:rPr>
        <w:t>Willfact</w:t>
      </w:r>
      <w:proofErr w:type="spellEnd"/>
      <w:r>
        <w:rPr>
          <w:lang w:val="lt-LT"/>
        </w:rPr>
        <w:t xml:space="preserve"> </w:t>
      </w:r>
      <w:r w:rsidRPr="00C72D6E">
        <w:rPr>
          <w:color w:val="000000"/>
          <w:lang w:val="hu-HU"/>
        </w:rPr>
        <w:t>500 NE/5 ml ;  Willfact 1000 NE/10 ml ; Willfact 2000 NE/20 ml, por és oldószer oldatos injekcióhoz</w:t>
      </w:r>
    </w:p>
    <w:p w14:paraId="3439DB55" w14:textId="02C48E79" w:rsidR="00A0679B" w:rsidRPr="00917DF1" w:rsidRDefault="00A0679B" w:rsidP="00D177AB">
      <w:pPr>
        <w:ind w:left="2268" w:hanging="2268"/>
        <w:rPr>
          <w:szCs w:val="22"/>
          <w:lang w:val="lt-LT"/>
        </w:rPr>
      </w:pPr>
      <w:r w:rsidRPr="00126884">
        <w:rPr>
          <w:lang w:val="lt-LT"/>
        </w:rPr>
        <w:t>Vokietija</w:t>
      </w:r>
      <w:r w:rsidRPr="00126884">
        <w:rPr>
          <w:lang w:val="lt-LT"/>
        </w:rPr>
        <w:tab/>
      </w:r>
      <w:r w:rsidR="00E6705D">
        <w:rPr>
          <w:caps/>
          <w:lang w:val="lt-LT"/>
        </w:rPr>
        <w:t>WILLFACT</w:t>
      </w:r>
      <w:r w:rsidRPr="00126884">
        <w:rPr>
          <w:color w:val="000000"/>
          <w:lang w:val="lt-LT"/>
        </w:rPr>
        <w:t xml:space="preserve"> </w:t>
      </w:r>
      <w:r>
        <w:rPr>
          <w:color w:val="000000"/>
          <w:lang w:val="lt-LT"/>
        </w:rPr>
        <w:t>500 I.E./</w:t>
      </w:r>
      <w:r w:rsidRPr="00126884">
        <w:rPr>
          <w:color w:val="000000"/>
          <w:lang w:val="lt-LT"/>
        </w:rPr>
        <w:t>1000</w:t>
      </w:r>
      <w:r>
        <w:rPr>
          <w:color w:val="000000"/>
          <w:lang w:val="lt-LT"/>
        </w:rPr>
        <w:t> </w:t>
      </w:r>
      <w:r w:rsidRPr="00126884">
        <w:rPr>
          <w:color w:val="000000"/>
          <w:lang w:val="lt-LT"/>
        </w:rPr>
        <w:t>I.E.</w:t>
      </w:r>
      <w:r>
        <w:rPr>
          <w:color w:val="000000"/>
          <w:lang w:val="lt-LT"/>
        </w:rPr>
        <w:t>/2000 I.E.</w:t>
      </w:r>
    </w:p>
    <w:p w14:paraId="2AA01B28" w14:textId="77777777" w:rsidR="00A0679B" w:rsidRPr="00126884" w:rsidRDefault="00A0679B" w:rsidP="00D177AB">
      <w:pPr>
        <w:rPr>
          <w:lang w:val="lt-LT"/>
        </w:rPr>
      </w:pPr>
    </w:p>
    <w:p w14:paraId="5B3E87C0" w14:textId="3EE91198" w:rsidR="00A0679B" w:rsidRPr="00126884" w:rsidRDefault="00A0679B" w:rsidP="00D177AB">
      <w:pPr>
        <w:rPr>
          <w:b/>
          <w:lang w:val="lt-LT"/>
        </w:rPr>
      </w:pPr>
      <w:r w:rsidRPr="00126884">
        <w:rPr>
          <w:b/>
          <w:lang w:val="lt-LT"/>
        </w:rPr>
        <w:t xml:space="preserve">Šis pakuotės lapelis paskutinį kartą </w:t>
      </w:r>
      <w:r>
        <w:rPr>
          <w:b/>
          <w:szCs w:val="22"/>
          <w:lang w:val="lt-LT"/>
        </w:rPr>
        <w:t>peržiūrėtas</w:t>
      </w:r>
      <w:r w:rsidR="00E90EE0">
        <w:rPr>
          <w:b/>
          <w:szCs w:val="22"/>
          <w:lang w:val="lt-LT"/>
        </w:rPr>
        <w:t xml:space="preserve"> 2023-03-10.</w:t>
      </w:r>
    </w:p>
    <w:p w14:paraId="08EAAFC3" w14:textId="77777777" w:rsidR="00A0679B" w:rsidRPr="00917DF1" w:rsidRDefault="00A0679B" w:rsidP="00D177AB">
      <w:pPr>
        <w:pStyle w:val="BTEMEASMCA"/>
        <w:rPr>
          <w:szCs w:val="22"/>
        </w:rPr>
      </w:pPr>
    </w:p>
    <w:p w14:paraId="2E658B9B" w14:textId="77777777" w:rsidR="00A0679B" w:rsidRPr="00FF31A0" w:rsidRDefault="00A0679B" w:rsidP="00D177AB">
      <w:pPr>
        <w:numPr>
          <w:ilvl w:val="12"/>
          <w:numId w:val="0"/>
        </w:numPr>
        <w:spacing w:line="240" w:lineRule="auto"/>
        <w:ind w:right="-2"/>
        <w:rPr>
          <w:lang w:val="lt-LT"/>
        </w:rPr>
      </w:pPr>
      <w:r w:rsidRPr="00B34FA1">
        <w:rPr>
          <w:lang w:val="lt-LT"/>
        </w:rPr>
        <w:t xml:space="preserve">Išsami informacija apie šį </w:t>
      </w:r>
      <w:r w:rsidRPr="00B34FA1">
        <w:rPr>
          <w:szCs w:val="24"/>
          <w:lang w:val="lt-LT"/>
        </w:rPr>
        <w:t>vaistą</w:t>
      </w:r>
      <w:r w:rsidRPr="00FF31A0">
        <w:rPr>
          <w:lang w:val="lt-LT"/>
        </w:rPr>
        <w:t xml:space="preserve"> pateikiama Valstybinės vaistų kontrolės tarnybos prie Lietuvos Respublikos sveikatos apsaugos ministerijos </w:t>
      </w:r>
      <w:r w:rsidRPr="00B34FA1">
        <w:rPr>
          <w:lang w:val="lt-LT"/>
        </w:rPr>
        <w:t>tinklalapyje</w:t>
      </w:r>
      <w:r w:rsidRPr="00B34FA1">
        <w:rPr>
          <w:i/>
          <w:szCs w:val="24"/>
          <w:lang w:val="lt-LT"/>
        </w:rPr>
        <w:t xml:space="preserve"> </w:t>
      </w:r>
      <w:hyperlink r:id="rId24" w:history="1">
        <w:r w:rsidRPr="00506E50">
          <w:rPr>
            <w:rStyle w:val="Hipersaitas"/>
            <w:rFonts w:eastAsia="SimSun"/>
            <w:lang w:val="lt-LT"/>
          </w:rPr>
          <w:t>http://www.vvkt.lt/</w:t>
        </w:r>
      </w:hyperlink>
      <w:r w:rsidRPr="00F70E65">
        <w:rPr>
          <w:lang w:val="lt-LT"/>
        </w:rPr>
        <w:t>.</w:t>
      </w:r>
    </w:p>
    <w:p w14:paraId="08A982E4" w14:textId="77777777" w:rsidR="00A0679B" w:rsidRPr="00FF31A0" w:rsidRDefault="00A0679B" w:rsidP="00D177AB">
      <w:pPr>
        <w:rPr>
          <w:highlight w:val="yellow"/>
          <w:lang w:val="lt-LT"/>
        </w:rPr>
      </w:pPr>
    </w:p>
    <w:p w14:paraId="6A0F268A" w14:textId="77777777" w:rsidR="00A0679B" w:rsidRPr="00917DF1" w:rsidRDefault="00A0679B" w:rsidP="00D177AB">
      <w:pPr>
        <w:pBdr>
          <w:bottom w:val="single" w:sz="12" w:space="1" w:color="auto"/>
        </w:pBdr>
        <w:rPr>
          <w:szCs w:val="22"/>
          <w:lang w:val="lt-LT"/>
        </w:rPr>
      </w:pPr>
    </w:p>
    <w:p w14:paraId="6246616F" w14:textId="77777777" w:rsidR="00A0679B" w:rsidRPr="00FF31A0" w:rsidRDefault="00A0679B" w:rsidP="00D177AB">
      <w:pPr>
        <w:rPr>
          <w:szCs w:val="22"/>
          <w:lang w:val="lt-LT"/>
        </w:rPr>
      </w:pPr>
    </w:p>
    <w:p w14:paraId="4114CF58" w14:textId="77777777" w:rsidR="00A0679B" w:rsidRPr="00FF31A0" w:rsidRDefault="00A0679B" w:rsidP="00D177AB">
      <w:pPr>
        <w:rPr>
          <w:caps/>
          <w:lang w:val="lt-LT"/>
        </w:rPr>
      </w:pPr>
      <w:r w:rsidRPr="00FF31A0">
        <w:rPr>
          <w:i/>
          <w:lang w:val="lt-LT"/>
        </w:rPr>
        <w:t>Toliau pateikta informacija skirta tik sveikatos priežiūros specialistams</w:t>
      </w:r>
      <w:r w:rsidRPr="00FF31A0">
        <w:rPr>
          <w:caps/>
          <w:lang w:val="lt-LT"/>
        </w:rPr>
        <w:t>:</w:t>
      </w:r>
    </w:p>
    <w:p w14:paraId="56632BA6" w14:textId="7DBE18BD" w:rsidR="00A0679B" w:rsidRDefault="00A0679B" w:rsidP="00D177AB">
      <w:pPr>
        <w:rPr>
          <w:rFonts w:ascii="MS Mincho" w:eastAsia="MS Mincho"/>
          <w:b/>
          <w:color w:val="000000"/>
          <w:lang w:val="lt-LT"/>
        </w:rPr>
      </w:pPr>
    </w:p>
    <w:p w14:paraId="00C81834" w14:textId="78C0B51A" w:rsidR="0014643D" w:rsidRPr="002336DF" w:rsidRDefault="0014643D" w:rsidP="00D177AB">
      <w:pPr>
        <w:rPr>
          <w:rStyle w:val="rynqvb"/>
          <w:b/>
          <w:bCs/>
          <w:lang w:val="lt-LT"/>
        </w:rPr>
      </w:pPr>
      <w:r w:rsidRPr="002336DF">
        <w:rPr>
          <w:rStyle w:val="rynqvb"/>
          <w:b/>
          <w:bCs/>
          <w:lang w:val="lt-LT"/>
        </w:rPr>
        <w:t>NAUDOJIMO INSTRUKCIJA</w:t>
      </w:r>
    </w:p>
    <w:p w14:paraId="13F0B171" w14:textId="0795A666" w:rsidR="0014643D" w:rsidRDefault="0014643D" w:rsidP="00D177AB">
      <w:pPr>
        <w:rPr>
          <w:rFonts w:ascii="MS Mincho" w:eastAsia="MS Mincho"/>
          <w:b/>
          <w:color w:val="000000"/>
          <w:lang w:val="lt-LT"/>
        </w:rPr>
      </w:pPr>
    </w:p>
    <w:p w14:paraId="131D53AD" w14:textId="79D81FDB" w:rsidR="0014643D" w:rsidRPr="002336DF" w:rsidRDefault="00B6100A" w:rsidP="00D177AB">
      <w:pPr>
        <w:rPr>
          <w:b/>
          <w:bCs/>
          <w:lang w:val="lt-LT"/>
        </w:rPr>
      </w:pPr>
      <w:r w:rsidRPr="002336DF">
        <w:rPr>
          <w:b/>
          <w:bCs/>
          <w:lang w:val="lt-LT"/>
        </w:rPr>
        <w:t>Dozavimas</w:t>
      </w:r>
    </w:p>
    <w:p w14:paraId="3953F08F" w14:textId="556E50C6" w:rsidR="00B6100A" w:rsidRPr="00126884" w:rsidRDefault="00B6100A" w:rsidP="00B6100A">
      <w:pPr>
        <w:rPr>
          <w:lang w:val="lt-LT"/>
        </w:rPr>
      </w:pPr>
      <w:r w:rsidRPr="00126884">
        <w:rPr>
          <w:lang w:val="lt-LT"/>
        </w:rPr>
        <w:t>Paprastai 1</w:t>
      </w:r>
      <w:r w:rsidRPr="008D211B">
        <w:rPr>
          <w:noProof/>
          <w:szCs w:val="24"/>
          <w:lang w:val="lt-LT"/>
        </w:rPr>
        <w:t xml:space="preserve"> </w:t>
      </w:r>
      <w:r w:rsidRPr="00126884">
        <w:rPr>
          <w:lang w:val="lt-LT"/>
        </w:rPr>
        <w:t xml:space="preserve">TV/kg </w:t>
      </w:r>
      <w:proofErr w:type="spellStart"/>
      <w:r w:rsidRPr="00126884">
        <w:rPr>
          <w:lang w:val="lt-LT"/>
        </w:rPr>
        <w:t>Willebrando</w:t>
      </w:r>
      <w:proofErr w:type="spellEnd"/>
      <w:r w:rsidRPr="00126884">
        <w:rPr>
          <w:lang w:val="lt-LT"/>
        </w:rPr>
        <w:t xml:space="preserve"> faktoriaus pakelia </w:t>
      </w:r>
      <w:proofErr w:type="spellStart"/>
      <w:r w:rsidRPr="00126884">
        <w:rPr>
          <w:lang w:val="lt-LT"/>
        </w:rPr>
        <w:t>VWF:RCo</w:t>
      </w:r>
      <w:proofErr w:type="spellEnd"/>
      <w:r w:rsidRPr="00126884">
        <w:rPr>
          <w:lang w:val="lt-LT"/>
        </w:rPr>
        <w:t xml:space="preserve"> kiekį </w:t>
      </w:r>
      <w:r w:rsidRPr="008D211B">
        <w:rPr>
          <w:lang w:val="lt-LT"/>
        </w:rPr>
        <w:t>kraujyje</w:t>
      </w:r>
      <w:r w:rsidR="006F7137">
        <w:rPr>
          <w:lang w:val="lt-LT"/>
        </w:rPr>
        <w:t xml:space="preserve"> maždaug</w:t>
      </w:r>
      <w:r w:rsidRPr="008D211B">
        <w:rPr>
          <w:lang w:val="lt-LT"/>
        </w:rPr>
        <w:t xml:space="preserve"> 0,02</w:t>
      </w:r>
      <w:r>
        <w:rPr>
          <w:noProof/>
          <w:szCs w:val="24"/>
          <w:lang w:val="lt-LT"/>
        </w:rPr>
        <w:t> </w:t>
      </w:r>
      <w:r w:rsidRPr="00126884">
        <w:rPr>
          <w:lang w:val="lt-LT"/>
        </w:rPr>
        <w:t>TV/ml (2</w:t>
      </w:r>
      <w:r>
        <w:rPr>
          <w:noProof/>
          <w:szCs w:val="24"/>
          <w:lang w:val="lt-LT"/>
        </w:rPr>
        <w:t> </w:t>
      </w:r>
      <w:r w:rsidRPr="00126884">
        <w:rPr>
          <w:lang w:val="lt-LT"/>
        </w:rPr>
        <w:t>%).</w:t>
      </w:r>
    </w:p>
    <w:p w14:paraId="6440673A" w14:textId="77777777" w:rsidR="00B6100A" w:rsidRPr="008D211B" w:rsidRDefault="00B6100A" w:rsidP="00B6100A">
      <w:pPr>
        <w:rPr>
          <w:lang w:val="lt-LT"/>
        </w:rPr>
      </w:pPr>
    </w:p>
    <w:p w14:paraId="15C50EA3" w14:textId="77777777" w:rsidR="00B6100A" w:rsidRPr="00126884" w:rsidRDefault="00B6100A" w:rsidP="00B6100A">
      <w:pPr>
        <w:rPr>
          <w:lang w:val="lt-LT"/>
        </w:rPr>
      </w:pPr>
      <w:r w:rsidRPr="008D211B">
        <w:rPr>
          <w:lang w:val="lt-LT"/>
        </w:rPr>
        <w:t>Reikia pasiekti &gt;</w:t>
      </w:r>
      <w:r w:rsidRPr="008D211B">
        <w:rPr>
          <w:noProof/>
          <w:szCs w:val="24"/>
          <w:lang w:val="lt-LT"/>
        </w:rPr>
        <w:t xml:space="preserve"> </w:t>
      </w:r>
      <w:r w:rsidRPr="00126884">
        <w:rPr>
          <w:lang w:val="lt-LT"/>
        </w:rPr>
        <w:t>0,6</w:t>
      </w:r>
      <w:r>
        <w:rPr>
          <w:noProof/>
          <w:szCs w:val="24"/>
          <w:lang w:val="lt-LT"/>
        </w:rPr>
        <w:t> </w:t>
      </w:r>
      <w:r w:rsidRPr="00126884">
        <w:rPr>
          <w:lang w:val="lt-LT"/>
        </w:rPr>
        <w:t>TV/ml (60</w:t>
      </w:r>
      <w:r>
        <w:rPr>
          <w:noProof/>
          <w:szCs w:val="24"/>
          <w:lang w:val="lt-LT"/>
        </w:rPr>
        <w:t> </w:t>
      </w:r>
      <w:r w:rsidRPr="00126884">
        <w:rPr>
          <w:lang w:val="lt-LT"/>
        </w:rPr>
        <w:t xml:space="preserve">%) </w:t>
      </w:r>
      <w:proofErr w:type="spellStart"/>
      <w:r w:rsidRPr="00126884">
        <w:rPr>
          <w:lang w:val="lt-LT"/>
        </w:rPr>
        <w:t>VWF:RCo</w:t>
      </w:r>
      <w:proofErr w:type="spellEnd"/>
      <w:r w:rsidRPr="00126884">
        <w:rPr>
          <w:lang w:val="lt-LT"/>
        </w:rPr>
        <w:t xml:space="preserve"> kiekį ir &gt;</w:t>
      </w:r>
      <w:r w:rsidRPr="008D211B">
        <w:rPr>
          <w:noProof/>
          <w:szCs w:val="24"/>
          <w:lang w:val="lt-LT"/>
        </w:rPr>
        <w:t xml:space="preserve"> </w:t>
      </w:r>
      <w:r w:rsidRPr="00126884">
        <w:rPr>
          <w:lang w:val="lt-LT"/>
        </w:rPr>
        <w:t>0,4</w:t>
      </w:r>
      <w:r>
        <w:rPr>
          <w:noProof/>
          <w:szCs w:val="24"/>
          <w:lang w:val="lt-LT"/>
        </w:rPr>
        <w:t> </w:t>
      </w:r>
      <w:r w:rsidRPr="00126884">
        <w:rPr>
          <w:lang w:val="lt-LT"/>
        </w:rPr>
        <w:t>TV/ml (40</w:t>
      </w:r>
      <w:r>
        <w:rPr>
          <w:noProof/>
          <w:szCs w:val="24"/>
          <w:lang w:val="lt-LT"/>
        </w:rPr>
        <w:t> </w:t>
      </w:r>
      <w:r w:rsidRPr="00126884">
        <w:rPr>
          <w:lang w:val="lt-LT"/>
        </w:rPr>
        <w:t>%) FVIII:C kiekį.</w:t>
      </w:r>
    </w:p>
    <w:p w14:paraId="43CF52A4" w14:textId="77777777" w:rsidR="00B6100A" w:rsidRPr="008D211B" w:rsidRDefault="00B6100A" w:rsidP="00B6100A">
      <w:pPr>
        <w:rPr>
          <w:noProof/>
          <w:szCs w:val="24"/>
          <w:lang w:val="lt-LT"/>
        </w:rPr>
      </w:pPr>
      <w:r w:rsidRPr="008D211B">
        <w:rPr>
          <w:noProof/>
          <w:szCs w:val="24"/>
          <w:lang w:val="lt-LT"/>
        </w:rPr>
        <w:t xml:space="preserve"> </w:t>
      </w:r>
    </w:p>
    <w:p w14:paraId="03A225BD" w14:textId="0E54D2DB" w:rsidR="00B6100A" w:rsidRPr="008D211B" w:rsidRDefault="00B6100A" w:rsidP="00B6100A">
      <w:pPr>
        <w:rPr>
          <w:noProof/>
          <w:szCs w:val="24"/>
          <w:lang w:val="lt-LT"/>
        </w:rPr>
      </w:pPr>
      <w:r w:rsidRPr="00126884">
        <w:rPr>
          <w:lang w:val="lt-LT"/>
        </w:rPr>
        <w:t>Hemostazės negalima užtikrinti, kol VIII</w:t>
      </w:r>
      <w:r>
        <w:rPr>
          <w:lang w:val="lt-LT"/>
        </w:rPr>
        <w:t xml:space="preserve"> </w:t>
      </w:r>
      <w:r w:rsidRPr="002336DF">
        <w:rPr>
          <w:szCs w:val="22"/>
          <w:lang w:val="lt-LT"/>
        </w:rPr>
        <w:t>faktoriaus</w:t>
      </w:r>
      <w:r w:rsidRPr="00126884">
        <w:rPr>
          <w:lang w:val="lt-LT"/>
        </w:rPr>
        <w:t xml:space="preserve"> </w:t>
      </w:r>
      <w:proofErr w:type="spellStart"/>
      <w:r w:rsidRPr="00126884">
        <w:rPr>
          <w:lang w:val="lt-LT"/>
        </w:rPr>
        <w:t>koagulianto</w:t>
      </w:r>
      <w:proofErr w:type="spellEnd"/>
      <w:r w:rsidRPr="00126884">
        <w:rPr>
          <w:lang w:val="lt-LT"/>
        </w:rPr>
        <w:t xml:space="preserve"> aktyvumas (FVIII:C) nepasiekia 0,4</w:t>
      </w:r>
      <w:r>
        <w:rPr>
          <w:noProof/>
          <w:szCs w:val="24"/>
          <w:lang w:val="lt-LT"/>
        </w:rPr>
        <w:t> </w:t>
      </w:r>
      <w:r w:rsidRPr="00126884">
        <w:rPr>
          <w:lang w:val="lt-LT"/>
        </w:rPr>
        <w:t>TV/ml (40</w:t>
      </w:r>
      <w:r>
        <w:rPr>
          <w:noProof/>
          <w:szCs w:val="24"/>
          <w:lang w:val="lt-LT"/>
        </w:rPr>
        <w:t> </w:t>
      </w:r>
      <w:r w:rsidRPr="00126884">
        <w:rPr>
          <w:lang w:val="lt-LT"/>
        </w:rPr>
        <w:t xml:space="preserve">%). </w:t>
      </w:r>
      <w:proofErr w:type="spellStart"/>
      <w:r w:rsidRPr="00126884">
        <w:rPr>
          <w:lang w:val="lt-LT"/>
        </w:rPr>
        <w:t>Willebrando</w:t>
      </w:r>
      <w:proofErr w:type="spellEnd"/>
      <w:r w:rsidRPr="00126884">
        <w:rPr>
          <w:lang w:val="lt-LT"/>
        </w:rPr>
        <w:t xml:space="preserve"> faktoriaus injekcija</w:t>
      </w:r>
      <w:r>
        <w:rPr>
          <w:lang w:val="lt-LT"/>
        </w:rPr>
        <w:t xml:space="preserve"> nesukels</w:t>
      </w:r>
      <w:r w:rsidRPr="00126884">
        <w:rPr>
          <w:lang w:val="lt-LT"/>
        </w:rPr>
        <w:t xml:space="preserve"> maksimal</w:t>
      </w:r>
      <w:r>
        <w:rPr>
          <w:lang w:val="lt-LT"/>
        </w:rPr>
        <w:t>aus</w:t>
      </w:r>
      <w:r w:rsidRPr="00126884">
        <w:rPr>
          <w:lang w:val="lt-LT"/>
        </w:rPr>
        <w:t xml:space="preserve"> padid</w:t>
      </w:r>
      <w:r>
        <w:rPr>
          <w:lang w:val="lt-LT"/>
        </w:rPr>
        <w:t>ėjimo</w:t>
      </w:r>
      <w:r w:rsidRPr="008D211B">
        <w:rPr>
          <w:lang w:val="lt-LT"/>
        </w:rPr>
        <w:t xml:space="preserve"> FVIII:C </w:t>
      </w:r>
      <w:r w:rsidRPr="002336DF">
        <w:rPr>
          <w:rStyle w:val="rynqvb"/>
          <w:lang w:val="lt-LT"/>
        </w:rPr>
        <w:t>mažiausiai</w:t>
      </w:r>
      <w:r w:rsidRPr="008D211B" w:rsidDel="00E86065">
        <w:rPr>
          <w:lang w:val="lt-LT"/>
        </w:rPr>
        <w:t xml:space="preserve"> </w:t>
      </w:r>
      <w:r w:rsidRPr="008D211B">
        <w:rPr>
          <w:lang w:val="lt-LT"/>
        </w:rPr>
        <w:t>6–12</w:t>
      </w:r>
      <w:r w:rsidRPr="008D211B">
        <w:rPr>
          <w:noProof/>
          <w:szCs w:val="24"/>
          <w:lang w:val="lt-LT"/>
        </w:rPr>
        <w:t xml:space="preserve"> </w:t>
      </w:r>
      <w:r w:rsidRPr="00126884">
        <w:rPr>
          <w:lang w:val="lt-LT"/>
        </w:rPr>
        <w:t>valand</w:t>
      </w:r>
      <w:r>
        <w:rPr>
          <w:lang w:val="lt-LT"/>
        </w:rPr>
        <w:t>oms</w:t>
      </w:r>
      <w:r w:rsidRPr="00126884">
        <w:rPr>
          <w:lang w:val="lt-LT"/>
        </w:rPr>
        <w:t xml:space="preserve">. </w:t>
      </w:r>
      <w:r>
        <w:rPr>
          <w:lang w:val="lt-LT"/>
        </w:rPr>
        <w:t>Tai</w:t>
      </w:r>
      <w:r w:rsidRPr="008D211B">
        <w:rPr>
          <w:lang w:val="lt-LT"/>
        </w:rPr>
        <w:t xml:space="preserve"> negali iš karto pakoreguoti FVIII:C kiekio. </w:t>
      </w:r>
      <w:r>
        <w:rPr>
          <w:lang w:val="lt-LT"/>
        </w:rPr>
        <w:t>Todėl j</w:t>
      </w:r>
      <w:r w:rsidRPr="008D211B">
        <w:rPr>
          <w:lang w:val="lt-LT"/>
        </w:rPr>
        <w:t xml:space="preserve">ei paciento </w:t>
      </w:r>
      <w:r w:rsidRPr="008D211B">
        <w:rPr>
          <w:lang w:val="lt-LT"/>
        </w:rPr>
        <w:lastRenderedPageBreak/>
        <w:t xml:space="preserve">pradinis FVIII:C kiekis </w:t>
      </w:r>
      <w:r>
        <w:rPr>
          <w:lang w:val="lt-LT"/>
        </w:rPr>
        <w:t xml:space="preserve">kraujo </w:t>
      </w:r>
      <w:r w:rsidRPr="008D211B">
        <w:rPr>
          <w:lang w:val="lt-LT"/>
        </w:rPr>
        <w:t xml:space="preserve">plazmoje yra mažesnis už šį kritinį kiekį, visais atvejais, kai reikia greitai koreguoti hemostazę, pvz., gydant </w:t>
      </w:r>
      <w:proofErr w:type="spellStart"/>
      <w:r w:rsidRPr="008D211B">
        <w:rPr>
          <w:lang w:val="lt-LT"/>
        </w:rPr>
        <w:t>hemoragiją</w:t>
      </w:r>
      <w:proofErr w:type="spellEnd"/>
      <w:r w:rsidRPr="008D211B">
        <w:rPr>
          <w:lang w:val="lt-LT"/>
        </w:rPr>
        <w:t xml:space="preserve">, sunkią traumą arba atliekant neatidėliotiną operaciją, su pirmąja </w:t>
      </w:r>
      <w:proofErr w:type="spellStart"/>
      <w:r w:rsidRPr="008D211B">
        <w:rPr>
          <w:lang w:val="lt-LT"/>
        </w:rPr>
        <w:t>Willebrando</w:t>
      </w:r>
      <w:proofErr w:type="spellEnd"/>
      <w:r w:rsidRPr="008D211B">
        <w:rPr>
          <w:lang w:val="lt-LT"/>
        </w:rPr>
        <w:t xml:space="preserve"> faktoriaus injekcija būtina vartoti VIII faktoriaus preparatą, kad būtų pasiektas FVIII:C hemostazės kiekis </w:t>
      </w:r>
      <w:r>
        <w:rPr>
          <w:lang w:val="lt-LT"/>
        </w:rPr>
        <w:t xml:space="preserve">kraujo </w:t>
      </w:r>
      <w:r w:rsidRPr="008D211B">
        <w:rPr>
          <w:lang w:val="lt-LT"/>
        </w:rPr>
        <w:t xml:space="preserve">plazmoje. </w:t>
      </w:r>
    </w:p>
    <w:p w14:paraId="7E8E740F" w14:textId="77777777" w:rsidR="00B6100A" w:rsidRPr="00126884" w:rsidRDefault="00B6100A" w:rsidP="00B6100A">
      <w:pPr>
        <w:rPr>
          <w:lang w:val="lt-LT"/>
        </w:rPr>
      </w:pPr>
    </w:p>
    <w:p w14:paraId="3A0770B1" w14:textId="7E763A8F" w:rsidR="00B6100A" w:rsidRPr="008D211B" w:rsidRDefault="00B6100A" w:rsidP="00B6100A">
      <w:pPr>
        <w:rPr>
          <w:lang w:val="lt-LT"/>
        </w:rPr>
      </w:pPr>
      <w:r w:rsidRPr="008D211B">
        <w:rPr>
          <w:lang w:val="lt-LT"/>
        </w:rPr>
        <w:t>Tačiau jei skubus FVIII:C pakilimas nėra būtinas, pavyzdžiui, atliekant planinę operaciją arba jeigu pradinis FVIII:C kiekis yra pakankamas hemostazei užtikrinti, gydytojas gali nuspręsti neskirti FVIII atliekant pirmąją</w:t>
      </w:r>
      <w:r w:rsidR="00274ECF">
        <w:rPr>
          <w:lang w:val="lt-LT"/>
        </w:rPr>
        <w:t xml:space="preserve"> </w:t>
      </w:r>
      <w:proofErr w:type="spellStart"/>
      <w:r w:rsidR="00274ECF" w:rsidRPr="00126884">
        <w:rPr>
          <w:lang w:val="lt-LT"/>
        </w:rPr>
        <w:t>Willebrando</w:t>
      </w:r>
      <w:proofErr w:type="spellEnd"/>
      <w:r w:rsidR="00274ECF" w:rsidRPr="00126884">
        <w:rPr>
          <w:lang w:val="lt-LT"/>
        </w:rPr>
        <w:t xml:space="preserve"> faktoriaus</w:t>
      </w:r>
      <w:r w:rsidRPr="008D211B">
        <w:rPr>
          <w:lang w:val="lt-LT"/>
        </w:rPr>
        <w:t xml:space="preserve"> injekciją.</w:t>
      </w:r>
    </w:p>
    <w:p w14:paraId="4A7AF8E9" w14:textId="77777777" w:rsidR="00B6100A" w:rsidRPr="00FF31A0" w:rsidRDefault="00B6100A" w:rsidP="00B6100A">
      <w:pPr>
        <w:rPr>
          <w:lang w:val="lt-LT"/>
        </w:rPr>
      </w:pPr>
    </w:p>
    <w:p w14:paraId="6AABEED7" w14:textId="77777777" w:rsidR="00B6100A" w:rsidRPr="00F977D9" w:rsidRDefault="00B6100A" w:rsidP="00F977D9">
      <w:pPr>
        <w:rPr>
          <w:iCs/>
          <w:lang w:val="lt-LT"/>
        </w:rPr>
      </w:pPr>
      <w:r w:rsidRPr="002336DF">
        <w:rPr>
          <w:iCs/>
          <w:u w:val="single"/>
          <w:lang w:val="lt-LT"/>
        </w:rPr>
        <w:t>Gydymo pradžia</w:t>
      </w:r>
    </w:p>
    <w:p w14:paraId="60F69308" w14:textId="1A68EFD6" w:rsidR="00B6100A" w:rsidRPr="008D211B" w:rsidRDefault="00B6100A" w:rsidP="00B6100A">
      <w:pPr>
        <w:rPr>
          <w:noProof/>
          <w:szCs w:val="24"/>
          <w:lang w:val="lt-LT"/>
        </w:rPr>
      </w:pPr>
      <w:r w:rsidRPr="00126884">
        <w:rPr>
          <w:lang w:val="lt-LT"/>
        </w:rPr>
        <w:t xml:space="preserve">Pirmoji </w:t>
      </w:r>
      <w:proofErr w:type="spellStart"/>
      <w:r w:rsidR="001A039F">
        <w:rPr>
          <w:lang w:val="lt-LT"/>
        </w:rPr>
        <w:t>Willfact</w:t>
      </w:r>
      <w:proofErr w:type="spellEnd"/>
      <w:r w:rsidRPr="00126884">
        <w:rPr>
          <w:lang w:val="lt-LT"/>
        </w:rPr>
        <w:t xml:space="preserve"> dozė yra 40</w:t>
      </w:r>
      <w:r w:rsidR="00237F83">
        <w:rPr>
          <w:lang w:val="lt-LT"/>
        </w:rPr>
        <w:t xml:space="preserve"> </w:t>
      </w:r>
      <w:r w:rsidRPr="00126884">
        <w:rPr>
          <w:lang w:val="lt-LT"/>
        </w:rPr>
        <w:t>–</w:t>
      </w:r>
      <w:r w:rsidR="00237F83">
        <w:rPr>
          <w:lang w:val="lt-LT"/>
        </w:rPr>
        <w:t xml:space="preserve"> </w:t>
      </w:r>
      <w:r w:rsidRPr="00126884">
        <w:rPr>
          <w:lang w:val="lt-LT"/>
        </w:rPr>
        <w:t>80</w:t>
      </w:r>
      <w:r>
        <w:rPr>
          <w:noProof/>
          <w:szCs w:val="24"/>
          <w:lang w:val="lt-LT"/>
        </w:rPr>
        <w:t> </w:t>
      </w:r>
      <w:r w:rsidRPr="00126884">
        <w:rPr>
          <w:lang w:val="lt-LT"/>
        </w:rPr>
        <w:t xml:space="preserve">TV/kg gydant </w:t>
      </w:r>
      <w:proofErr w:type="spellStart"/>
      <w:r w:rsidRPr="00126884">
        <w:rPr>
          <w:lang w:val="lt-LT"/>
        </w:rPr>
        <w:t>hemoragiją</w:t>
      </w:r>
      <w:proofErr w:type="spellEnd"/>
      <w:r w:rsidRPr="00126884">
        <w:rPr>
          <w:lang w:val="lt-LT"/>
        </w:rPr>
        <w:t xml:space="preserve"> arba traumą, vartojama kartu su reikiamu VII</w:t>
      </w:r>
      <w:r w:rsidRPr="008D211B">
        <w:rPr>
          <w:lang w:val="lt-LT"/>
        </w:rPr>
        <w:t xml:space="preserve">I faktoriaus preparato kiekiu, nustatoma pagal paciento pradinį FVIII:C kiekį </w:t>
      </w:r>
      <w:r>
        <w:rPr>
          <w:lang w:val="lt-LT"/>
        </w:rPr>
        <w:t xml:space="preserve">kraujo </w:t>
      </w:r>
      <w:r w:rsidRPr="008D211B">
        <w:rPr>
          <w:lang w:val="lt-LT"/>
        </w:rPr>
        <w:t xml:space="preserve">plazmoje, kad būtų pasiektas atitinkamas FVIII:C kiekis </w:t>
      </w:r>
      <w:r>
        <w:rPr>
          <w:lang w:val="lt-LT"/>
        </w:rPr>
        <w:t xml:space="preserve">kraujo </w:t>
      </w:r>
      <w:r w:rsidRPr="008D211B">
        <w:rPr>
          <w:lang w:val="lt-LT"/>
        </w:rPr>
        <w:t>plazmoje prieš pat intervenciją arba kiek galima greičiau po kraujavimo epizodo arba sunkios traumos pradžios. Operacijos atveju</w:t>
      </w:r>
      <w:r w:rsidR="00BE7CBB">
        <w:rPr>
          <w:lang w:val="lt-LT"/>
        </w:rPr>
        <w:t xml:space="preserve"> </w:t>
      </w:r>
      <w:r w:rsidR="00BE7CBB" w:rsidRPr="002336DF">
        <w:rPr>
          <w:rStyle w:val="rynqvb"/>
          <w:lang w:val="lt-LT"/>
        </w:rPr>
        <w:t>pirmoji injekcija</w:t>
      </w:r>
      <w:r w:rsidRPr="008D211B">
        <w:rPr>
          <w:lang w:val="lt-LT"/>
        </w:rPr>
        <w:t xml:space="preserve"> </w:t>
      </w:r>
      <w:r w:rsidR="00BE7CBB" w:rsidRPr="002336DF">
        <w:rPr>
          <w:rStyle w:val="rynqvb"/>
          <w:lang w:val="lt-LT"/>
        </w:rPr>
        <w:t xml:space="preserve">turi būti atliekama </w:t>
      </w:r>
      <w:r w:rsidRPr="008D211B">
        <w:rPr>
          <w:lang w:val="lt-LT"/>
        </w:rPr>
        <w:t>likus 1 valandai iki procedūros.</w:t>
      </w:r>
    </w:p>
    <w:p w14:paraId="6E738D71" w14:textId="77777777" w:rsidR="00B6100A" w:rsidRPr="00126884" w:rsidRDefault="00B6100A" w:rsidP="00B6100A">
      <w:pPr>
        <w:rPr>
          <w:lang w:val="lt-LT"/>
        </w:rPr>
      </w:pPr>
    </w:p>
    <w:p w14:paraId="62062BB3" w14:textId="5E7B2D75" w:rsidR="00B6100A" w:rsidRPr="00126884" w:rsidRDefault="00B6100A" w:rsidP="00B6100A">
      <w:pPr>
        <w:rPr>
          <w:lang w:val="lt-LT"/>
        </w:rPr>
      </w:pPr>
      <w:r w:rsidRPr="00126884">
        <w:rPr>
          <w:lang w:val="lt-LT"/>
        </w:rPr>
        <w:t>Gali reikėti skirti 80</w:t>
      </w:r>
      <w:r>
        <w:rPr>
          <w:noProof/>
          <w:szCs w:val="24"/>
          <w:lang w:val="lt-LT"/>
        </w:rPr>
        <w:t> </w:t>
      </w:r>
      <w:r w:rsidRPr="00126884">
        <w:rPr>
          <w:lang w:val="lt-LT"/>
        </w:rPr>
        <w:t xml:space="preserve">TV/kg pradinę </w:t>
      </w:r>
      <w:proofErr w:type="spellStart"/>
      <w:r w:rsidR="001A039F">
        <w:rPr>
          <w:lang w:val="lt-LT"/>
        </w:rPr>
        <w:t>Willfact</w:t>
      </w:r>
      <w:proofErr w:type="spellEnd"/>
      <w:r w:rsidRPr="00126884">
        <w:rPr>
          <w:lang w:val="lt-LT"/>
        </w:rPr>
        <w:t xml:space="preserve"> dozę, ypač pacientams, sergantiems 3</w:t>
      </w:r>
      <w:r w:rsidRPr="008D211B">
        <w:rPr>
          <w:noProof/>
          <w:szCs w:val="24"/>
          <w:lang w:val="lt-LT"/>
        </w:rPr>
        <w:t xml:space="preserve"> </w:t>
      </w:r>
      <w:r w:rsidRPr="00126884">
        <w:rPr>
          <w:lang w:val="lt-LT"/>
        </w:rPr>
        <w:t xml:space="preserve">tipo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 xml:space="preserve">liga, kuriems pakankamam kiekiui palaikyti gali reikėti didesnių dozių nei sergantiesiems kitų tipų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lang w:val="lt-LT"/>
        </w:rPr>
        <w:t xml:space="preserve"> </w:t>
      </w:r>
      <w:proofErr w:type="spellStart"/>
      <w:r w:rsidRPr="00FF31A0">
        <w:rPr>
          <w:i/>
          <w:lang w:val="lt-LT"/>
        </w:rPr>
        <w:t>Willebrand</w:t>
      </w:r>
      <w:proofErr w:type="spellEnd"/>
      <w:r>
        <w:rPr>
          <w:lang w:val="lt-LT"/>
        </w:rPr>
        <w:t>)</w:t>
      </w:r>
      <w:r w:rsidRPr="00FF31A0">
        <w:rPr>
          <w:lang w:val="lt-LT"/>
        </w:rPr>
        <w:t xml:space="preserve"> </w:t>
      </w:r>
      <w:r w:rsidRPr="008D211B">
        <w:rPr>
          <w:noProof/>
          <w:szCs w:val="24"/>
          <w:lang w:val="lt-LT"/>
        </w:rPr>
        <w:t>liga.</w:t>
      </w:r>
    </w:p>
    <w:p w14:paraId="21C7516A" w14:textId="77777777" w:rsidR="00B6100A" w:rsidRPr="008D211B" w:rsidRDefault="00B6100A" w:rsidP="00B6100A">
      <w:pPr>
        <w:rPr>
          <w:lang w:val="lt-LT"/>
        </w:rPr>
      </w:pPr>
    </w:p>
    <w:p w14:paraId="768B0BBF" w14:textId="4C0E698F" w:rsidR="00B6100A" w:rsidRPr="008D211B" w:rsidRDefault="00B6100A" w:rsidP="00B6100A">
      <w:pPr>
        <w:rPr>
          <w:noProof/>
          <w:szCs w:val="24"/>
          <w:lang w:val="lt-LT"/>
        </w:rPr>
      </w:pPr>
      <w:r w:rsidRPr="008D211B">
        <w:rPr>
          <w:lang w:val="lt-LT"/>
        </w:rPr>
        <w:t xml:space="preserve">Planinės operacijos atveju </w:t>
      </w:r>
      <w:r w:rsidR="00BE7CBB" w:rsidRPr="002336DF">
        <w:rPr>
          <w:rStyle w:val="rynqvb"/>
          <w:lang w:val="lt-LT"/>
        </w:rPr>
        <w:t>pirmąją injekciją</w:t>
      </w:r>
      <w:r w:rsidR="00BE7CBB" w:rsidRPr="008D211B">
        <w:rPr>
          <w:lang w:val="lt-LT"/>
        </w:rPr>
        <w:t xml:space="preserve"> </w:t>
      </w:r>
      <w:proofErr w:type="spellStart"/>
      <w:r w:rsidR="001A039F">
        <w:rPr>
          <w:lang w:val="lt-LT"/>
        </w:rPr>
        <w:t>Willfact</w:t>
      </w:r>
      <w:proofErr w:type="spellEnd"/>
      <w:r w:rsidRPr="008D211B">
        <w:rPr>
          <w:lang w:val="lt-LT"/>
        </w:rPr>
        <w:t xml:space="preserve"> reikia </w:t>
      </w:r>
      <w:r w:rsidR="00BE7CBB">
        <w:rPr>
          <w:lang w:val="lt-LT"/>
        </w:rPr>
        <w:t>skirti</w:t>
      </w:r>
      <w:r w:rsidRPr="008D211B">
        <w:rPr>
          <w:lang w:val="lt-LT"/>
        </w:rPr>
        <w:t xml:space="preserve"> likus 12</w:t>
      </w:r>
      <w:r w:rsidR="00237F83">
        <w:rPr>
          <w:lang w:val="lt-LT"/>
        </w:rPr>
        <w:t xml:space="preserve"> – 2</w:t>
      </w:r>
      <w:r w:rsidRPr="00126884">
        <w:rPr>
          <w:lang w:val="lt-LT"/>
        </w:rPr>
        <w:t>4</w:t>
      </w:r>
      <w:r w:rsidRPr="008D211B">
        <w:rPr>
          <w:noProof/>
          <w:szCs w:val="24"/>
          <w:lang w:val="lt-LT"/>
        </w:rPr>
        <w:t xml:space="preserve"> </w:t>
      </w:r>
      <w:r w:rsidRPr="00126884">
        <w:rPr>
          <w:lang w:val="lt-LT"/>
        </w:rPr>
        <w:t xml:space="preserve">valandoms iki operacijos ir </w:t>
      </w:r>
      <w:r w:rsidR="00BE7CBB">
        <w:rPr>
          <w:lang w:val="lt-LT"/>
        </w:rPr>
        <w:t xml:space="preserve">antroji </w:t>
      </w:r>
      <w:r w:rsidR="00BE7CBB" w:rsidRPr="002336DF">
        <w:rPr>
          <w:rStyle w:val="rynqvb"/>
          <w:lang w:val="lt-LT"/>
        </w:rPr>
        <w:t>turėtų būti skiriama prieš</w:t>
      </w:r>
      <w:r w:rsidRPr="00126884">
        <w:rPr>
          <w:lang w:val="lt-LT"/>
        </w:rPr>
        <w:t xml:space="preserve"> procedūr</w:t>
      </w:r>
      <w:r w:rsidR="00BE7CBB">
        <w:rPr>
          <w:lang w:val="lt-LT"/>
        </w:rPr>
        <w:t>ą</w:t>
      </w:r>
      <w:r w:rsidRPr="00126884">
        <w:rPr>
          <w:lang w:val="lt-LT"/>
        </w:rPr>
        <w:t>. Šiuo atveju VIII</w:t>
      </w:r>
      <w:r w:rsidRPr="008D211B">
        <w:rPr>
          <w:noProof/>
          <w:szCs w:val="24"/>
          <w:lang w:val="lt-LT"/>
        </w:rPr>
        <w:t xml:space="preserve"> </w:t>
      </w:r>
      <w:r w:rsidRPr="00126884">
        <w:rPr>
          <w:lang w:val="lt-LT"/>
        </w:rPr>
        <w:t xml:space="preserve">faktoriaus </w:t>
      </w:r>
      <w:r>
        <w:rPr>
          <w:lang w:val="lt-LT"/>
        </w:rPr>
        <w:t xml:space="preserve">vaistinio </w:t>
      </w:r>
      <w:r w:rsidRPr="00126884">
        <w:rPr>
          <w:lang w:val="lt-LT"/>
        </w:rPr>
        <w:t>preparato kartu vartoti nereikia, nes prieš operaciją endogeninis FVIII:C paprastai būna pasiekęs kritinį 0,4</w:t>
      </w:r>
      <w:r>
        <w:rPr>
          <w:noProof/>
          <w:szCs w:val="24"/>
          <w:lang w:val="lt-LT"/>
        </w:rPr>
        <w:t> </w:t>
      </w:r>
      <w:r w:rsidRPr="00126884">
        <w:rPr>
          <w:lang w:val="lt-LT"/>
        </w:rPr>
        <w:t>TV/ml (40</w:t>
      </w:r>
      <w:r>
        <w:rPr>
          <w:noProof/>
          <w:szCs w:val="24"/>
          <w:lang w:val="lt-LT"/>
        </w:rPr>
        <w:t> </w:t>
      </w:r>
      <w:r w:rsidRPr="00126884">
        <w:rPr>
          <w:lang w:val="lt-LT"/>
        </w:rPr>
        <w:t xml:space="preserve">%) kiekį. Tačiau tai </w:t>
      </w:r>
      <w:r w:rsidR="00237F83">
        <w:rPr>
          <w:lang w:val="lt-LT"/>
        </w:rPr>
        <w:t>turi būti patvirtinta</w:t>
      </w:r>
      <w:r w:rsidRPr="00126884">
        <w:rPr>
          <w:lang w:val="lt-LT"/>
        </w:rPr>
        <w:t xml:space="preserve"> individualiai kiekvienam pacientui.</w:t>
      </w:r>
    </w:p>
    <w:p w14:paraId="4F4EA016" w14:textId="77777777" w:rsidR="00B6100A" w:rsidRPr="00126884" w:rsidRDefault="00B6100A" w:rsidP="00B6100A">
      <w:pPr>
        <w:rPr>
          <w:lang w:val="lt-LT"/>
        </w:rPr>
      </w:pPr>
    </w:p>
    <w:p w14:paraId="16605605" w14:textId="77777777" w:rsidR="00B6100A" w:rsidRPr="00F977D9" w:rsidRDefault="00B6100A" w:rsidP="00F977D9">
      <w:pPr>
        <w:rPr>
          <w:iCs/>
          <w:lang w:val="lt-LT"/>
        </w:rPr>
      </w:pPr>
      <w:r w:rsidRPr="002336DF">
        <w:rPr>
          <w:iCs/>
          <w:u w:val="single"/>
          <w:lang w:val="lt-LT"/>
        </w:rPr>
        <w:t>Tolesnės injekcijos</w:t>
      </w:r>
    </w:p>
    <w:p w14:paraId="08D0B21F" w14:textId="5FF476E7" w:rsidR="00B6100A" w:rsidRPr="008D211B" w:rsidRDefault="00B6100A" w:rsidP="00B6100A">
      <w:pPr>
        <w:rPr>
          <w:noProof/>
          <w:szCs w:val="24"/>
          <w:lang w:val="lt-LT"/>
        </w:rPr>
      </w:pPr>
      <w:r w:rsidRPr="00730A99">
        <w:rPr>
          <w:lang w:val="lt-LT"/>
        </w:rPr>
        <w:t>Jei reikia, gydymas turi būti tęsiamas vieną arba kelias paras, skiriant 40</w:t>
      </w:r>
      <w:r w:rsidRPr="00730A99">
        <w:rPr>
          <w:noProof/>
          <w:szCs w:val="24"/>
          <w:lang w:val="lt-LT"/>
        </w:rPr>
        <w:t xml:space="preserve"> </w:t>
      </w:r>
      <w:r w:rsidR="00237F83">
        <w:rPr>
          <w:noProof/>
          <w:szCs w:val="24"/>
          <w:lang w:val="lt-LT"/>
        </w:rPr>
        <w:t>–</w:t>
      </w:r>
      <w:r w:rsidRPr="00730A99">
        <w:rPr>
          <w:noProof/>
          <w:szCs w:val="24"/>
          <w:lang w:val="lt-LT"/>
        </w:rPr>
        <w:t xml:space="preserve"> </w:t>
      </w:r>
      <w:r w:rsidRPr="00730A99">
        <w:rPr>
          <w:lang w:val="lt-LT"/>
        </w:rPr>
        <w:t>80</w:t>
      </w:r>
      <w:r w:rsidRPr="00730A99">
        <w:rPr>
          <w:noProof/>
          <w:szCs w:val="24"/>
          <w:lang w:val="lt-LT"/>
        </w:rPr>
        <w:t> </w:t>
      </w:r>
      <w:r w:rsidRPr="00730A99">
        <w:rPr>
          <w:lang w:val="lt-LT"/>
        </w:rPr>
        <w:t>TV/kg</w:t>
      </w:r>
      <w:r w:rsidR="00730A99">
        <w:rPr>
          <w:lang w:val="lt-LT"/>
        </w:rPr>
        <w:t xml:space="preserve"> vien</w:t>
      </w:r>
      <w:r w:rsidRPr="00730A99">
        <w:rPr>
          <w:lang w:val="lt-LT"/>
        </w:rPr>
        <w:t xml:space="preserve"> </w:t>
      </w:r>
      <w:proofErr w:type="spellStart"/>
      <w:r w:rsidR="001A039F" w:rsidRPr="00730A99">
        <w:rPr>
          <w:lang w:val="lt-LT"/>
        </w:rPr>
        <w:t>Willfact</w:t>
      </w:r>
      <w:proofErr w:type="spellEnd"/>
      <w:r w:rsidRPr="00730A99">
        <w:rPr>
          <w:lang w:val="lt-LT"/>
        </w:rPr>
        <w:t>, suleidžiant j</w:t>
      </w:r>
      <w:r w:rsidR="00DB47C4">
        <w:rPr>
          <w:lang w:val="lt-LT"/>
        </w:rPr>
        <w:t>į</w:t>
      </w:r>
      <w:r w:rsidRPr="00730A99">
        <w:rPr>
          <w:lang w:val="lt-LT"/>
        </w:rPr>
        <w:t xml:space="preserve"> 1 arba 2 injekcijomis per parą.</w:t>
      </w:r>
      <w:r w:rsidRPr="00126884">
        <w:rPr>
          <w:lang w:val="lt-LT"/>
        </w:rPr>
        <w:t xml:space="preserve"> </w:t>
      </w:r>
      <w:r w:rsidR="00730A99" w:rsidRPr="002336DF">
        <w:rPr>
          <w:rStyle w:val="rynqvb"/>
          <w:lang w:val="lt-LT"/>
        </w:rPr>
        <w:t>Dozę ir injekcijų dažnį visada reikia pritaikyti atsižvelgiant į operacijos tipą, klinikinę ir biologinę paciento būklę (</w:t>
      </w:r>
      <w:proofErr w:type="spellStart"/>
      <w:r w:rsidR="00730A99" w:rsidRPr="00126884">
        <w:rPr>
          <w:lang w:val="lt-LT"/>
        </w:rPr>
        <w:t>VWF:RCo</w:t>
      </w:r>
      <w:proofErr w:type="spellEnd"/>
      <w:r w:rsidR="00730A99" w:rsidRPr="00126884">
        <w:rPr>
          <w:lang w:val="lt-LT"/>
        </w:rPr>
        <w:t xml:space="preserve"> ir FVIII:C</w:t>
      </w:r>
      <w:r w:rsidR="00730A99">
        <w:rPr>
          <w:lang w:val="lt-LT"/>
        </w:rPr>
        <w:t xml:space="preserve">) ir </w:t>
      </w:r>
      <w:r w:rsidR="00730A99" w:rsidRPr="00126884">
        <w:rPr>
          <w:lang w:val="lt-LT"/>
        </w:rPr>
        <w:t>kraujavimo</w:t>
      </w:r>
      <w:r w:rsidR="00730A99">
        <w:rPr>
          <w:lang w:val="lt-LT"/>
        </w:rPr>
        <w:t xml:space="preserve"> epizodų</w:t>
      </w:r>
      <w:r w:rsidR="00730A99" w:rsidRPr="00126884">
        <w:rPr>
          <w:lang w:val="lt-LT"/>
        </w:rPr>
        <w:t xml:space="preserve"> tip</w:t>
      </w:r>
      <w:r w:rsidR="00DB47C4">
        <w:rPr>
          <w:lang w:val="lt-LT"/>
        </w:rPr>
        <w:t>ą</w:t>
      </w:r>
      <w:r w:rsidR="00730A99" w:rsidRPr="00126884">
        <w:rPr>
          <w:lang w:val="lt-LT"/>
        </w:rPr>
        <w:t xml:space="preserve"> ir sunkum</w:t>
      </w:r>
      <w:r w:rsidR="00DB47C4">
        <w:rPr>
          <w:lang w:val="lt-LT"/>
        </w:rPr>
        <w:t>ą</w:t>
      </w:r>
      <w:r w:rsidR="00730A99">
        <w:rPr>
          <w:lang w:val="lt-LT"/>
        </w:rPr>
        <w:t>.</w:t>
      </w:r>
    </w:p>
    <w:p w14:paraId="494DFA7F" w14:textId="77777777" w:rsidR="00B6100A" w:rsidRPr="00126884" w:rsidRDefault="00B6100A" w:rsidP="00B6100A">
      <w:pPr>
        <w:rPr>
          <w:lang w:val="lt-LT"/>
        </w:rPr>
      </w:pPr>
    </w:p>
    <w:p w14:paraId="4F8FAC8F" w14:textId="77777777" w:rsidR="00B6100A" w:rsidRPr="00F977D9" w:rsidRDefault="00B6100A" w:rsidP="00F977D9">
      <w:pPr>
        <w:rPr>
          <w:iCs/>
          <w:lang w:val="lt-LT"/>
        </w:rPr>
      </w:pPr>
      <w:r w:rsidRPr="002336DF">
        <w:rPr>
          <w:iCs/>
          <w:u w:val="single"/>
          <w:lang w:val="lt-LT"/>
        </w:rPr>
        <w:t>Ilgalaikė profilaktika</w:t>
      </w:r>
    </w:p>
    <w:p w14:paraId="55DBBC4B" w14:textId="40826199" w:rsidR="00B6100A" w:rsidRPr="008D211B" w:rsidRDefault="001A039F" w:rsidP="00B6100A">
      <w:pPr>
        <w:rPr>
          <w:noProof/>
          <w:szCs w:val="24"/>
          <w:lang w:val="lt-LT"/>
        </w:rPr>
      </w:pPr>
      <w:proofErr w:type="spellStart"/>
      <w:r>
        <w:rPr>
          <w:lang w:val="lt-LT"/>
        </w:rPr>
        <w:t>Willfact</w:t>
      </w:r>
      <w:proofErr w:type="spellEnd"/>
      <w:r w:rsidR="00B6100A" w:rsidRPr="00126884">
        <w:rPr>
          <w:lang w:val="lt-LT"/>
        </w:rPr>
        <w:t xml:space="preserve"> galima skirti individualiai </w:t>
      </w:r>
      <w:r w:rsidR="00BC79BF" w:rsidRPr="00126884">
        <w:rPr>
          <w:lang w:val="lt-LT"/>
        </w:rPr>
        <w:t>kaip ilgalaikę profilaktinę priemonę</w:t>
      </w:r>
      <w:r w:rsidR="00BC79BF">
        <w:rPr>
          <w:lang w:val="lt-LT"/>
        </w:rPr>
        <w:t>, nustatant dozę</w:t>
      </w:r>
      <w:r w:rsidR="00BC79BF" w:rsidRPr="00126884">
        <w:rPr>
          <w:lang w:val="lt-LT"/>
        </w:rPr>
        <w:t xml:space="preserve"> </w:t>
      </w:r>
      <w:r w:rsidR="00B6100A" w:rsidRPr="00126884">
        <w:rPr>
          <w:lang w:val="lt-LT"/>
        </w:rPr>
        <w:t>kiekvienam pacientui</w:t>
      </w:r>
      <w:r w:rsidR="00BC79BF">
        <w:rPr>
          <w:lang w:val="lt-LT"/>
        </w:rPr>
        <w:t>.</w:t>
      </w:r>
      <w:r w:rsidR="00B6100A" w:rsidRPr="00126884">
        <w:rPr>
          <w:lang w:val="lt-LT"/>
        </w:rPr>
        <w:t xml:space="preserve"> 40</w:t>
      </w:r>
      <w:r w:rsidR="00BC79BF">
        <w:rPr>
          <w:lang w:val="lt-LT"/>
        </w:rPr>
        <w:t xml:space="preserve"> </w:t>
      </w:r>
      <w:r w:rsidR="00B6100A" w:rsidRPr="00126884">
        <w:rPr>
          <w:lang w:val="lt-LT"/>
        </w:rPr>
        <w:t>–</w:t>
      </w:r>
      <w:r w:rsidR="00BC79BF">
        <w:rPr>
          <w:lang w:val="lt-LT"/>
        </w:rPr>
        <w:t xml:space="preserve"> </w:t>
      </w:r>
      <w:r w:rsidR="00B6100A" w:rsidRPr="00126884">
        <w:rPr>
          <w:lang w:val="lt-LT"/>
        </w:rPr>
        <w:t>60</w:t>
      </w:r>
      <w:r w:rsidR="00B6100A">
        <w:rPr>
          <w:noProof/>
          <w:szCs w:val="24"/>
          <w:lang w:val="lt-LT"/>
        </w:rPr>
        <w:t> </w:t>
      </w:r>
      <w:r w:rsidR="00B6100A" w:rsidRPr="00126884">
        <w:rPr>
          <w:lang w:val="lt-LT"/>
        </w:rPr>
        <w:t xml:space="preserve">TV/kg </w:t>
      </w:r>
      <w:proofErr w:type="spellStart"/>
      <w:r>
        <w:rPr>
          <w:lang w:val="lt-LT"/>
        </w:rPr>
        <w:t>Willfact</w:t>
      </w:r>
      <w:proofErr w:type="spellEnd"/>
      <w:r w:rsidR="00B6100A" w:rsidRPr="00126884">
        <w:rPr>
          <w:lang w:val="lt-LT"/>
        </w:rPr>
        <w:t xml:space="preserve"> dozės, vartojamos du arba tris kartus per savaitę, sumažina </w:t>
      </w:r>
      <w:proofErr w:type="spellStart"/>
      <w:r w:rsidR="00B6100A" w:rsidRPr="00126884">
        <w:rPr>
          <w:lang w:val="lt-LT"/>
        </w:rPr>
        <w:t>hemoragijos</w:t>
      </w:r>
      <w:proofErr w:type="spellEnd"/>
      <w:r w:rsidR="00B6100A" w:rsidRPr="00126884">
        <w:rPr>
          <w:lang w:val="lt-LT"/>
        </w:rPr>
        <w:t xml:space="preserve"> epizodų skaičių.</w:t>
      </w:r>
    </w:p>
    <w:p w14:paraId="69D37AFC" w14:textId="77777777" w:rsidR="00B6100A" w:rsidRDefault="00B6100A" w:rsidP="00B6100A">
      <w:pPr>
        <w:rPr>
          <w:lang w:val="lt-LT"/>
        </w:rPr>
      </w:pPr>
    </w:p>
    <w:p w14:paraId="71220B68" w14:textId="77777777" w:rsidR="00B6100A" w:rsidRPr="002336DF" w:rsidRDefault="00B6100A" w:rsidP="00F977D9">
      <w:pPr>
        <w:rPr>
          <w:iCs/>
          <w:u w:val="single"/>
          <w:lang w:val="lt-LT"/>
        </w:rPr>
      </w:pPr>
      <w:r w:rsidRPr="002336DF">
        <w:rPr>
          <w:iCs/>
          <w:u w:val="single"/>
          <w:lang w:val="lt-LT"/>
        </w:rPr>
        <w:t>Ambulatorinis gydymas</w:t>
      </w:r>
    </w:p>
    <w:p w14:paraId="421C8A45" w14:textId="4843DD38" w:rsidR="00B6100A" w:rsidRDefault="00B6100A" w:rsidP="00B6100A">
      <w:pPr>
        <w:rPr>
          <w:lang w:val="lt-LT"/>
        </w:rPr>
      </w:pPr>
      <w:r w:rsidRPr="002336DF">
        <w:rPr>
          <w:rStyle w:val="rynqvb"/>
          <w:lang w:val="lt-LT"/>
        </w:rPr>
        <w:t>Gydymas namuose gali būti pradėtas</w:t>
      </w:r>
      <w:r w:rsidR="00DB47C4" w:rsidRPr="002336DF">
        <w:rPr>
          <w:rStyle w:val="rynqvb"/>
          <w:lang w:val="lt-LT"/>
        </w:rPr>
        <w:t xml:space="preserve"> su gydytojo leidimu</w:t>
      </w:r>
      <w:r w:rsidRPr="002336DF">
        <w:rPr>
          <w:rStyle w:val="rynqvb"/>
          <w:lang w:val="lt-LT"/>
        </w:rPr>
        <w:t>, ypač esant nedideliam ar vidutinio sunkumo kraujavimui ar ilgalaikės profilaktikos metu, siekiant išvengti kraujavimo</w:t>
      </w:r>
      <w:r w:rsidR="00DB47C4" w:rsidRPr="002336DF">
        <w:rPr>
          <w:rStyle w:val="rynqvb"/>
          <w:lang w:val="lt-LT"/>
        </w:rPr>
        <w:t>.</w:t>
      </w:r>
    </w:p>
    <w:p w14:paraId="5BF14BB6" w14:textId="77777777" w:rsidR="00B6100A" w:rsidRDefault="00B6100A" w:rsidP="00B6100A">
      <w:pPr>
        <w:rPr>
          <w:lang w:val="lt-LT"/>
        </w:rPr>
      </w:pPr>
    </w:p>
    <w:p w14:paraId="52F26C5E" w14:textId="77777777" w:rsidR="00B6100A" w:rsidRPr="00F977D9" w:rsidRDefault="00B6100A" w:rsidP="00F977D9">
      <w:pPr>
        <w:rPr>
          <w:iCs/>
          <w:szCs w:val="24"/>
          <w:lang w:val="lt-LT"/>
        </w:rPr>
      </w:pPr>
      <w:r w:rsidRPr="00F977D9">
        <w:rPr>
          <w:iCs/>
          <w:noProof/>
          <w:szCs w:val="24"/>
          <w:lang w:val="lt-LT"/>
        </w:rPr>
        <w:t>Vaikų populiacija</w:t>
      </w:r>
    </w:p>
    <w:p w14:paraId="39343787" w14:textId="64E6F0B7" w:rsidR="00B6100A" w:rsidRPr="008D211B" w:rsidRDefault="001A039F" w:rsidP="00B6100A">
      <w:pPr>
        <w:rPr>
          <w:lang w:val="lt-LT"/>
        </w:rPr>
      </w:pPr>
      <w:proofErr w:type="spellStart"/>
      <w:r>
        <w:rPr>
          <w:lang w:val="lt-LT"/>
        </w:rPr>
        <w:t>Willfact</w:t>
      </w:r>
      <w:proofErr w:type="spellEnd"/>
      <w:r w:rsidR="00B6100A" w:rsidRPr="008D211B">
        <w:rPr>
          <w:lang w:val="lt-LT"/>
        </w:rPr>
        <w:t xml:space="preserve"> veiksmingumas vaikams iki 6 metų klinikinių tyrimų metu dar nebuvo nustatytas</w:t>
      </w:r>
      <w:r w:rsidR="00066730">
        <w:rPr>
          <w:lang w:val="lt-LT"/>
        </w:rPr>
        <w:t xml:space="preserve">, taip pat </w:t>
      </w:r>
      <w:r w:rsidR="00066730" w:rsidRPr="002336DF">
        <w:rPr>
          <w:rStyle w:val="rynqvb"/>
          <w:lang w:val="lt-LT"/>
        </w:rPr>
        <w:t>ir pacientams, kurie niekada nebuvo gydomi.</w:t>
      </w:r>
      <w:r w:rsidR="00B6100A" w:rsidRPr="008D211B">
        <w:rPr>
          <w:lang w:val="lt-LT"/>
        </w:rPr>
        <w:t>.</w:t>
      </w:r>
    </w:p>
    <w:p w14:paraId="234306AB" w14:textId="77777777" w:rsidR="00B6100A" w:rsidRPr="00FF31A0" w:rsidRDefault="00B6100A" w:rsidP="00B6100A">
      <w:pPr>
        <w:rPr>
          <w:lang w:val="lt-LT"/>
        </w:rPr>
      </w:pPr>
    </w:p>
    <w:p w14:paraId="5D6392AE" w14:textId="77777777" w:rsidR="00B6100A" w:rsidRPr="002336DF" w:rsidRDefault="00B6100A" w:rsidP="00B6100A">
      <w:pPr>
        <w:rPr>
          <w:b/>
          <w:bCs/>
          <w:u w:val="single"/>
          <w:lang w:val="lt-LT"/>
        </w:rPr>
      </w:pPr>
      <w:r w:rsidRPr="002336DF">
        <w:rPr>
          <w:b/>
          <w:bCs/>
          <w:u w:val="single"/>
          <w:lang w:val="lt-LT"/>
        </w:rPr>
        <w:t>Vartojimo metodas</w:t>
      </w:r>
    </w:p>
    <w:p w14:paraId="04809214" w14:textId="25A48BE6" w:rsidR="00B6100A" w:rsidRDefault="00B6100A" w:rsidP="00B6100A">
      <w:pPr>
        <w:rPr>
          <w:lang w:val="lt-LT"/>
        </w:rPr>
      </w:pPr>
      <w:r>
        <w:rPr>
          <w:rStyle w:val="Puslapionumeris"/>
          <w:szCs w:val="22"/>
          <w:lang w:val="lt-LT"/>
        </w:rPr>
        <w:t>Suleidžiama</w:t>
      </w:r>
      <w:r w:rsidRPr="00CB2C1E">
        <w:rPr>
          <w:rStyle w:val="Puslapionumeris"/>
          <w:szCs w:val="22"/>
          <w:lang w:val="lt-LT"/>
        </w:rPr>
        <w:t xml:space="preserve"> į veną </w:t>
      </w:r>
    </w:p>
    <w:p w14:paraId="734B1D9A" w14:textId="77777777" w:rsidR="00B6100A" w:rsidRDefault="00B6100A" w:rsidP="00D177AB">
      <w:pPr>
        <w:rPr>
          <w:rFonts w:ascii="MS Mincho" w:eastAsia="MS Mincho"/>
          <w:b/>
          <w:color w:val="000000"/>
          <w:lang w:val="lt-LT"/>
        </w:rPr>
      </w:pPr>
    </w:p>
    <w:p w14:paraId="2A7CAE15" w14:textId="77777777" w:rsidR="0014643D" w:rsidRPr="00126884" w:rsidRDefault="0014643D" w:rsidP="00D177AB">
      <w:pPr>
        <w:rPr>
          <w:rFonts w:ascii="MS Mincho" w:eastAsia="MS Mincho"/>
          <w:b/>
          <w:color w:val="000000"/>
          <w:lang w:val="lt-LT"/>
        </w:rPr>
      </w:pPr>
    </w:p>
    <w:p w14:paraId="358E607D" w14:textId="77777777" w:rsidR="00A0679B" w:rsidRPr="002336DF" w:rsidRDefault="00A0679B" w:rsidP="00D177AB">
      <w:pPr>
        <w:rPr>
          <w:rFonts w:ascii="MS Mincho" w:eastAsia="MS Mincho"/>
          <w:bCs/>
          <w:color w:val="000000"/>
          <w:lang w:val="lt-LT"/>
        </w:rPr>
      </w:pPr>
      <w:r w:rsidRPr="002336DF">
        <w:rPr>
          <w:bCs/>
          <w:lang w:val="lt-LT"/>
        </w:rPr>
        <w:t>Paruošimas</w:t>
      </w:r>
    </w:p>
    <w:p w14:paraId="32186571" w14:textId="77777777" w:rsidR="00A0679B" w:rsidRPr="00917DF1" w:rsidRDefault="00A0679B" w:rsidP="00D177AB">
      <w:pPr>
        <w:rPr>
          <w:rFonts w:ascii="MS Mincho" w:eastAsia="MS Mincho"/>
          <w:color w:val="000000"/>
          <w:lang w:val="lt-LT"/>
        </w:rPr>
      </w:pPr>
    </w:p>
    <w:p w14:paraId="6CF86535" w14:textId="77777777" w:rsidR="00A0679B" w:rsidRPr="00917DF1" w:rsidRDefault="00A0679B" w:rsidP="00D177AB">
      <w:pPr>
        <w:rPr>
          <w:szCs w:val="22"/>
          <w:lang w:val="lt-LT"/>
        </w:rPr>
      </w:pPr>
      <w:r w:rsidRPr="00917DF1">
        <w:rPr>
          <w:b/>
          <w:lang w:val="lt-LT"/>
        </w:rPr>
        <w:t xml:space="preserve">Reikia vadovautis šiuo metu taikomomis </w:t>
      </w:r>
      <w:proofErr w:type="spellStart"/>
      <w:r w:rsidRPr="00917DF1">
        <w:rPr>
          <w:b/>
          <w:lang w:val="lt-LT"/>
        </w:rPr>
        <w:t>aseptinių</w:t>
      </w:r>
      <w:proofErr w:type="spellEnd"/>
      <w:r w:rsidRPr="00917DF1">
        <w:rPr>
          <w:b/>
          <w:lang w:val="lt-LT"/>
        </w:rPr>
        <w:t xml:space="preserve"> procedūrų rekomendacijomis. Perpylimo sistema naudojama tik vaistui ruošti, kaip aprašyta toliau. Ši sistema nėra skirta naudoti leidžiant vaistą pacientui.</w:t>
      </w:r>
    </w:p>
    <w:p w14:paraId="104F9532" w14:textId="77777777" w:rsidR="00A0679B" w:rsidRPr="00126884" w:rsidRDefault="00A0679B" w:rsidP="00D177AB">
      <w:pPr>
        <w:rPr>
          <w:rFonts w:ascii="MS Mincho" w:eastAsia="MS Mincho"/>
          <w:color w:val="000000"/>
          <w:lang w:val="lt-LT"/>
        </w:rPr>
      </w:pPr>
      <w:r>
        <w:rPr>
          <w:rFonts w:ascii="MS Mincho" w:eastAsia="MS Mincho"/>
          <w:color w:val="00000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A0679B" w:rsidRPr="000C0781" w14:paraId="51304CBD" w14:textId="77777777" w:rsidTr="00413160">
        <w:tc>
          <w:tcPr>
            <w:tcW w:w="2268" w:type="dxa"/>
          </w:tcPr>
          <w:p w14:paraId="581B6B37" w14:textId="0F8F839E" w:rsidR="00A0679B" w:rsidRPr="00CB2C1E" w:rsidRDefault="00E11225" w:rsidP="00413160">
            <w:pPr>
              <w:rPr>
                <w:szCs w:val="22"/>
                <w:lang w:val="lt-LT"/>
              </w:rPr>
            </w:pPr>
            <w:r>
              <w:rPr>
                <w:noProof/>
                <w:snapToGrid/>
                <w:szCs w:val="22"/>
                <w:lang w:val="lt-LT" w:eastAsia="lt-LT"/>
              </w:rPr>
              <w:lastRenderedPageBreak/>
              <mc:AlternateContent>
                <mc:Choice Requires="wps">
                  <w:drawing>
                    <wp:anchor distT="0" distB="0" distL="114300" distR="114300" simplePos="0" relativeHeight="251672576" behindDoc="0" locked="0" layoutInCell="1" allowOverlap="1" wp14:anchorId="0D59EF41" wp14:editId="45270843">
                      <wp:simplePos x="0" y="0"/>
                      <wp:positionH relativeFrom="column">
                        <wp:posOffset>609600</wp:posOffset>
                      </wp:positionH>
                      <wp:positionV relativeFrom="paragraph">
                        <wp:posOffset>874395</wp:posOffset>
                      </wp:positionV>
                      <wp:extent cx="114300" cy="114300"/>
                      <wp:effectExtent l="49530" t="52070" r="7620" b="5080"/>
                      <wp:wrapNone/>
                      <wp:docPr id="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0C8CA6" id="Line 139"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8.85pt" to="57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EcI3HDg&#10;AAAACgEAAA8AAABkcnMvZG93bnJldi54bWxMj8FOwzAQRO9I/IO1SFwq6iTQpIQ4VYUEVFwQbT/A&#10;jZckEK+j2GnD37M90dvu7Gj2TbGabCeOOPjWkYJ4HoFAqpxpqVaw373cLUH4oMnozhEq+EUPq/L6&#10;qtC5cSf6xOM21IJDyOdaQRNCn0vpqwat9nPXI/Htyw1WB16HWppBnzjcdjKJolRa3RJ/aHSPzw1W&#10;P9vRKlj3H99jsolfTbRLZrNuk8bu7V2p25tp/QQi4BT+zXDGZ3QomengRjJedAoeU64SWL/PMhBn&#10;Q/zAyoGHxSIDWRbyskL5BwAA//8DAFBLAQItABQABgAIAAAAIQC2gziS/gAAAOEBAAATAAAAAAAA&#10;AAAAAAAAAAAAAABbQ29udGVudF9UeXBlc10ueG1sUEsBAi0AFAAGAAgAAAAhADj9If/WAAAAlAEA&#10;AAsAAAAAAAAAAAAAAAAALwEAAF9yZWxzLy5yZWxzUEsBAi0AFAAGAAgAAAAhABXduprOAQAAggMA&#10;AA4AAAAAAAAAAAAAAAAALgIAAGRycy9lMm9Eb2MueG1sUEsBAi0AFAAGAAgAAAAhAEcI3HDgAAAA&#10;CgEAAA8AAAAAAAAAAAAAAAAAKAQAAGRycy9kb3ducmV2LnhtbFBLBQYAAAAABAAEAPMAAAA1BQAA&#10;AAA=&#10;">
                      <v:stroke endarrow="block"/>
                    </v:line>
                  </w:pict>
                </mc:Fallback>
              </mc:AlternateContent>
            </w:r>
            <w:r>
              <w:rPr>
                <w:noProof/>
                <w:szCs w:val="22"/>
                <w:lang w:val="lt-LT" w:eastAsia="lt-LT"/>
              </w:rPr>
              <mc:AlternateContent>
                <mc:Choice Requires="wps">
                  <w:drawing>
                    <wp:anchor distT="0" distB="0" distL="114300" distR="114300" simplePos="0" relativeHeight="251658240" behindDoc="0" locked="0" layoutInCell="1" allowOverlap="1" wp14:anchorId="7857E02C" wp14:editId="5E3FEED2">
                      <wp:simplePos x="0" y="0"/>
                      <wp:positionH relativeFrom="column">
                        <wp:posOffset>121920</wp:posOffset>
                      </wp:positionH>
                      <wp:positionV relativeFrom="paragraph">
                        <wp:posOffset>912495</wp:posOffset>
                      </wp:positionV>
                      <wp:extent cx="114300" cy="114300"/>
                      <wp:effectExtent l="47625" t="52070" r="9525" b="5080"/>
                      <wp:wrapNone/>
                      <wp:docPr id="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8E28F9" id="Line 12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71.85pt" to="18.6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IzNQIAAGQEAAAOAAAAZHJzL2Uyb0RvYy54bWysVE2P2jAQvVfqf7B8Z5OwWQrRhlVFoD1s&#10;W6Td9m5sh1h1bMs2BFT1v++MYWl3e6mqcjAz9ny8N37O7d2h12QvfVDW1LS4yimRhluhzLamXx9X&#10;oyklITIjmLZG1vQoA72bv31zO7hKjm1ntZCeQBETqsHVtIvRVVkWeCd7Fq6skwYOW+t7FsH120x4&#10;NkD1XmfjPJ9kg/XCectlCLDbnA7pPNVvW8njl7YNMhJdU8AW0+rTusE1m9+yauuZ6xQ/w2D/gKJn&#10;ykDTS6mGRUZ2Xv1Rqlfc22DbeMVtn9m2VVwmDsCmyF+xeeiYk4kLDCe4y5jC/yvLP+/XnihR0zEl&#10;hvVwRffKSFKMb3A2gwsVhCzM2iM7fjAP7t7y74EYu+iY2cqE8fHoILHAjOxFCjrBQYfN8MkKiGG7&#10;aNOgDq3vSauV+4iJyfqGFraBsZBDuqPj5Y7kIRIOm0VRXudwkxyOzjZ2ZRUWxGTnQ/wgbU/QqKkG&#10;Nqko29+HeAp9DsFwY1dKa9hnlTZkqOnsBqijG6xWAg+T47ebhfZkz1BI6ZfYvgrzdmdEKtZJJpZn&#10;OzKlwSYxjSl6BYPTkmK3XgpKtIS3g9YJnjbYEQgD4LN10tKPWT5bTpfTclSOJ8tRmTfN6P1qUY4m&#10;q+LdTXPdLBZN8RPBF2XVKSGkQfzPui7Kv9PN+YWdFHlR9mVQ2cvqafgA9vk/gU4qwIs/SWhjxXHt&#10;kR0KAqScgs/PDt/K736K+vVxmD8BAAD//wMAUEsDBBQABgAIAAAAIQBbpSgV3wAAAAkBAAAPAAAA&#10;ZHJzL2Rvd25yZXYueG1sTI/BTsMwEETvSPyDtUhcKuokRQmEOFWFBFS9IFo+wI2XJGCvo9hpw9+z&#10;nOC0mtnR7NtqPTsrTjiG3pOCdJmAQGq86alV8H54urkDEaImo60nVPCNAdb15UWlS+PP9IanfWwF&#10;l1AotYIuxqGUMjQdOh2WfkDi3YcfnY4sx1aaUZ+53FmZJUkune6JL3R6wMcOm6/95BRshtfPKdum&#10;zyY5ZIuF3eapf9kpdX01bx5ARJzjXxh+8RkdamY6+olMEJb1fcZJnrerAgQHVgUbRzbytABZV/L/&#10;B/UPAAAA//8DAFBLAQItABQABgAIAAAAIQC2gziS/gAAAOEBAAATAAAAAAAAAAAAAAAAAAAAAABb&#10;Q29udGVudF9UeXBlc10ueG1sUEsBAi0AFAAGAAgAAAAhADj9If/WAAAAlAEAAAsAAAAAAAAAAAAA&#10;AAAALwEAAF9yZWxzLy5yZWxzUEsBAi0AFAAGAAgAAAAhAKWDEjM1AgAAZAQAAA4AAAAAAAAAAAAA&#10;AAAALgIAAGRycy9lMm9Eb2MueG1sUEsBAi0AFAAGAAgAAAAhAFulKBXfAAAACQEAAA8AAAAAAAAA&#10;AAAAAAAAjwQAAGRycy9kb3ducmV2LnhtbFBLBQYAAAAABAAEAPMAAACbBQAAAAA=&#10;">
                      <v:stroke endarrow="block"/>
                    </v:line>
                  </w:pict>
                </mc:Fallback>
              </mc:AlternateContent>
            </w:r>
            <w:r>
              <w:rPr>
                <w:noProof/>
                <w:snapToGrid/>
                <w:lang w:val="lt-LT" w:eastAsia="lt-LT"/>
              </w:rPr>
              <w:drawing>
                <wp:anchor distT="0" distB="0" distL="114300" distR="114300" simplePos="0" relativeHeight="251670528" behindDoc="0" locked="0" layoutInCell="1" allowOverlap="1" wp14:anchorId="55B9CB6D" wp14:editId="53BDE5F8">
                  <wp:simplePos x="0" y="0"/>
                  <wp:positionH relativeFrom="margin">
                    <wp:posOffset>426720</wp:posOffset>
                  </wp:positionH>
                  <wp:positionV relativeFrom="margin">
                    <wp:posOffset>-157480</wp:posOffset>
                  </wp:positionV>
                  <wp:extent cx="480060" cy="784860"/>
                  <wp:effectExtent l="0" t="0" r="0" b="0"/>
                  <wp:wrapSquare wrapText="bothSides"/>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7456" behindDoc="0" locked="0" layoutInCell="1" allowOverlap="1" wp14:anchorId="372C3EF9" wp14:editId="3778B52B">
                  <wp:simplePos x="0" y="0"/>
                  <wp:positionH relativeFrom="margin">
                    <wp:posOffset>-56515</wp:posOffset>
                  </wp:positionH>
                  <wp:positionV relativeFrom="margin">
                    <wp:posOffset>5654040</wp:posOffset>
                  </wp:positionV>
                  <wp:extent cx="480060" cy="1783080"/>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 cy="178308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9504" behindDoc="0" locked="0" layoutInCell="1" allowOverlap="1" wp14:anchorId="2CCAFCE0" wp14:editId="0253F771">
                  <wp:simplePos x="0" y="0"/>
                  <wp:positionH relativeFrom="margin">
                    <wp:posOffset>1065530</wp:posOffset>
                  </wp:positionH>
                  <wp:positionV relativeFrom="margin">
                    <wp:posOffset>-129540</wp:posOffset>
                  </wp:positionV>
                  <wp:extent cx="198120" cy="830580"/>
                  <wp:effectExtent l="0" t="0" r="0" b="0"/>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cstate="print">
                            <a:extLst>
                              <a:ext uri="{28A0092B-C50C-407E-A947-70E740481C1C}">
                                <a14:useLocalDpi xmlns:a14="http://schemas.microsoft.com/office/drawing/2010/main" val="0"/>
                              </a:ext>
                            </a:extLst>
                          </a:blip>
                          <a:srcRect l="75780" r="4771" b="12350"/>
                          <a:stretch>
                            <a:fillRect/>
                          </a:stretch>
                        </pic:blipFill>
                        <pic:spPr bwMode="auto">
                          <a:xfrm>
                            <a:off x="0" y="0"/>
                            <a:ext cx="198120" cy="830580"/>
                          </a:xfrm>
                          <a:prstGeom prst="rect">
                            <a:avLst/>
                          </a:prstGeom>
                          <a:noFill/>
                        </pic:spPr>
                      </pic:pic>
                    </a:graphicData>
                  </a:graphic>
                  <wp14:sizeRelH relativeFrom="page">
                    <wp14:pctWidth>0</wp14:pctWidth>
                  </wp14:sizeRelH>
                  <wp14:sizeRelV relativeFrom="page">
                    <wp14:pctHeight>0</wp14:pctHeight>
                  </wp14:sizeRelV>
                </wp:anchor>
              </w:drawing>
            </w:r>
            <w:r w:rsidR="00A0679B" w:rsidRPr="00CB2C1E">
              <w:rPr>
                <w:szCs w:val="22"/>
                <w:lang w:val="lt-LT"/>
              </w:rPr>
              <w:t xml:space="preserve">  </w:t>
            </w:r>
          </w:p>
          <w:p w14:paraId="2EED04D5" w14:textId="4A41F0EB" w:rsidR="00A0679B" w:rsidRDefault="00A0679B" w:rsidP="00413160">
            <w:pPr>
              <w:rPr>
                <w:szCs w:val="22"/>
                <w:lang w:val="lt-LT"/>
              </w:rPr>
            </w:pPr>
          </w:p>
          <w:p w14:paraId="55DF2FC7" w14:textId="4A683032" w:rsidR="00A0679B" w:rsidRDefault="00A0679B" w:rsidP="00413160">
            <w:pPr>
              <w:rPr>
                <w:szCs w:val="22"/>
                <w:lang w:val="lt-LT"/>
              </w:rPr>
            </w:pPr>
          </w:p>
          <w:p w14:paraId="6E38BB4F" w14:textId="57D113D3" w:rsidR="00A0679B" w:rsidRDefault="00A0679B" w:rsidP="00413160">
            <w:pPr>
              <w:rPr>
                <w:szCs w:val="22"/>
                <w:lang w:val="lt-LT"/>
              </w:rPr>
            </w:pPr>
          </w:p>
          <w:p w14:paraId="1176B39F" w14:textId="10FC0CC3" w:rsidR="00A0679B" w:rsidRPr="00CB2C1E" w:rsidRDefault="00A0679B" w:rsidP="00413160">
            <w:pPr>
              <w:rPr>
                <w:szCs w:val="22"/>
                <w:lang w:val="lt-LT"/>
              </w:rPr>
            </w:pPr>
          </w:p>
          <w:p w14:paraId="11D5A039" w14:textId="77777777" w:rsidR="00A0679B" w:rsidRPr="00CB2C1E" w:rsidRDefault="00A0679B" w:rsidP="00413160">
            <w:pPr>
              <w:rPr>
                <w:szCs w:val="22"/>
                <w:lang w:val="lt-LT"/>
              </w:rPr>
            </w:pPr>
          </w:p>
          <w:p w14:paraId="4B706CCB" w14:textId="67C3EEE0" w:rsidR="00A0679B" w:rsidRPr="00CB2C1E" w:rsidRDefault="00E11225" w:rsidP="00413160">
            <w:pPr>
              <w:rPr>
                <w:szCs w:val="22"/>
                <w:lang w:val="lt-LT"/>
              </w:rPr>
            </w:pPr>
            <w:r>
              <w:rPr>
                <w:noProof/>
                <w:lang w:val="lt-LT" w:eastAsia="lt-LT"/>
              </w:rPr>
              <w:drawing>
                <wp:anchor distT="0" distB="0" distL="114300" distR="114300" simplePos="0" relativeHeight="251666432" behindDoc="0" locked="0" layoutInCell="1" allowOverlap="1" wp14:anchorId="6A486A43" wp14:editId="13D244F4">
                  <wp:simplePos x="0" y="0"/>
                  <wp:positionH relativeFrom="margin">
                    <wp:posOffset>609600</wp:posOffset>
                  </wp:positionH>
                  <wp:positionV relativeFrom="margin">
                    <wp:posOffset>1844040</wp:posOffset>
                  </wp:positionV>
                  <wp:extent cx="662940" cy="1463040"/>
                  <wp:effectExtent l="0" t="0" r="0" b="0"/>
                  <wp:wrapSquare wrapText="bothSides"/>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 cy="1463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5408" behindDoc="0" locked="0" layoutInCell="1" allowOverlap="1" wp14:anchorId="5B2E0F49" wp14:editId="110D4228">
                  <wp:simplePos x="0" y="0"/>
                  <wp:positionH relativeFrom="margin">
                    <wp:posOffset>-36195</wp:posOffset>
                  </wp:positionH>
                  <wp:positionV relativeFrom="margin">
                    <wp:posOffset>1049655</wp:posOffset>
                  </wp:positionV>
                  <wp:extent cx="464820" cy="701040"/>
                  <wp:effectExtent l="0" t="0" r="0" b="0"/>
                  <wp:wrapSquare wrapText="bothSides"/>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p>
          <w:p w14:paraId="330A8987" w14:textId="77777777" w:rsidR="00A0679B" w:rsidRPr="00CB2C1E" w:rsidRDefault="004F2982" w:rsidP="00413160">
            <w:pPr>
              <w:rPr>
                <w:szCs w:val="22"/>
                <w:lang w:val="lt-LT"/>
              </w:rPr>
            </w:pPr>
            <w:r>
              <w:rPr>
                <w:szCs w:val="22"/>
                <w:lang w:val="lt-LT"/>
              </w:rPr>
              <w:object w:dxaOrig="1440" w:dyaOrig="1440" w14:anchorId="44AFBBD1">
                <v:shape id="_x0000_s1151" type="#_x0000_t75" style="position:absolute;margin-left:0;margin-top:154pt;width:48pt;height:56pt;z-index:251660288;mso-position-horizontal-relative:margin;mso-position-vertical-relative:margin">
                  <v:imagedata r:id="rId14" o:title=""/>
                  <w10:wrap type="square" anchorx="margin" anchory="margin"/>
                </v:shape>
                <o:OLEObject Type="Embed" ProgID="PBrush" ShapeID="_x0000_s1151" DrawAspect="Content" ObjectID="_1743230062" r:id="rId25"/>
              </w:object>
            </w:r>
          </w:p>
          <w:p w14:paraId="364ADB75" w14:textId="77777777" w:rsidR="00A0679B" w:rsidRPr="00CB2C1E" w:rsidRDefault="00A0679B" w:rsidP="00413160">
            <w:pPr>
              <w:jc w:val="right"/>
              <w:rPr>
                <w:szCs w:val="22"/>
                <w:lang w:val="lt-LT"/>
              </w:rPr>
            </w:pPr>
          </w:p>
          <w:p w14:paraId="70D1E20E" w14:textId="77777777" w:rsidR="00A0679B" w:rsidRPr="00CB2C1E" w:rsidRDefault="00E11225" w:rsidP="00413160">
            <w:pPr>
              <w:rPr>
                <w:szCs w:val="22"/>
                <w:lang w:val="lt-LT"/>
              </w:rPr>
            </w:pPr>
            <w:r>
              <w:rPr>
                <w:noProof/>
                <w:lang w:val="lt-LT" w:eastAsia="lt-LT"/>
              </w:rPr>
              <w:drawing>
                <wp:anchor distT="0" distB="0" distL="114300" distR="114300" simplePos="0" relativeHeight="251661312" behindDoc="0" locked="0" layoutInCell="1" allowOverlap="1" wp14:anchorId="24C51F1D" wp14:editId="39475B60">
                  <wp:simplePos x="0" y="0"/>
                  <wp:positionH relativeFrom="margin">
                    <wp:posOffset>222885</wp:posOffset>
                  </wp:positionH>
                  <wp:positionV relativeFrom="margin">
                    <wp:posOffset>3642360</wp:posOffset>
                  </wp:positionV>
                  <wp:extent cx="640080" cy="1958340"/>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 cy="1958340"/>
                          </a:xfrm>
                          <a:prstGeom prst="rect">
                            <a:avLst/>
                          </a:prstGeom>
                          <a:noFill/>
                        </pic:spPr>
                      </pic:pic>
                    </a:graphicData>
                  </a:graphic>
                  <wp14:sizeRelH relativeFrom="page">
                    <wp14:pctWidth>0</wp14:pctWidth>
                  </wp14:sizeRelH>
                  <wp14:sizeRelV relativeFrom="page">
                    <wp14:pctHeight>0</wp14:pctHeight>
                  </wp14:sizeRelV>
                </wp:anchor>
              </w:drawing>
            </w:r>
          </w:p>
          <w:p w14:paraId="3EDA2906" w14:textId="25722609" w:rsidR="00A0679B" w:rsidRPr="00CB2C1E" w:rsidRDefault="00A0679B" w:rsidP="00413160">
            <w:pPr>
              <w:rPr>
                <w:szCs w:val="22"/>
                <w:lang w:val="lt-LT"/>
              </w:rPr>
            </w:pPr>
            <w:r w:rsidRPr="00CB2C1E">
              <w:rPr>
                <w:szCs w:val="22"/>
                <w:lang w:val="lt-LT"/>
              </w:rPr>
              <w:t xml:space="preserve">  </w:t>
            </w:r>
          </w:p>
          <w:p w14:paraId="5264A16C" w14:textId="77777777" w:rsidR="00A0679B" w:rsidRDefault="00A0679B" w:rsidP="00413160">
            <w:pPr>
              <w:rPr>
                <w:szCs w:val="22"/>
                <w:lang w:val="lt-LT"/>
              </w:rPr>
            </w:pPr>
          </w:p>
          <w:p w14:paraId="799188B1" w14:textId="4458CF2A" w:rsidR="00A0679B" w:rsidRDefault="00A0679B" w:rsidP="00413160">
            <w:pPr>
              <w:rPr>
                <w:szCs w:val="22"/>
                <w:lang w:val="lt-LT"/>
              </w:rPr>
            </w:pPr>
          </w:p>
          <w:p w14:paraId="5F35F40C" w14:textId="27A95CC1" w:rsidR="00A0679B" w:rsidRDefault="00A0679B" w:rsidP="00413160">
            <w:pPr>
              <w:rPr>
                <w:szCs w:val="22"/>
                <w:lang w:val="lt-LT"/>
              </w:rPr>
            </w:pPr>
          </w:p>
          <w:p w14:paraId="33E0530A" w14:textId="2C1B1059" w:rsidR="00A0679B" w:rsidRDefault="00A0679B" w:rsidP="00413160">
            <w:pPr>
              <w:rPr>
                <w:szCs w:val="22"/>
                <w:lang w:val="lt-LT"/>
              </w:rPr>
            </w:pPr>
          </w:p>
          <w:p w14:paraId="3FDE88F0" w14:textId="5C54A505" w:rsidR="00A0679B" w:rsidRDefault="00E11225" w:rsidP="00413160">
            <w:pPr>
              <w:rPr>
                <w:szCs w:val="22"/>
                <w:lang w:val="lt-LT"/>
              </w:rPr>
            </w:pPr>
            <w:r>
              <w:rPr>
                <w:noProof/>
                <w:lang w:val="lt-LT" w:eastAsia="lt-LT"/>
              </w:rPr>
              <w:drawing>
                <wp:anchor distT="0" distB="0" distL="114300" distR="114300" simplePos="0" relativeHeight="251663360" behindDoc="0" locked="0" layoutInCell="1" allowOverlap="1" wp14:anchorId="0189426D" wp14:editId="0B49BE40">
                  <wp:simplePos x="0" y="0"/>
                  <wp:positionH relativeFrom="margin">
                    <wp:posOffset>-36195</wp:posOffset>
                  </wp:positionH>
                  <wp:positionV relativeFrom="margin">
                    <wp:posOffset>72390</wp:posOffset>
                  </wp:positionV>
                  <wp:extent cx="464820" cy="701040"/>
                  <wp:effectExtent l="0" t="0" r="0" b="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8480" behindDoc="0" locked="0" layoutInCell="1" allowOverlap="1" wp14:anchorId="0DF4D01F" wp14:editId="03E0E089">
                  <wp:simplePos x="0" y="0"/>
                  <wp:positionH relativeFrom="margin">
                    <wp:posOffset>423545</wp:posOffset>
                  </wp:positionH>
                  <wp:positionV relativeFrom="margin">
                    <wp:posOffset>988695</wp:posOffset>
                  </wp:positionV>
                  <wp:extent cx="480060" cy="784860"/>
                  <wp:effectExtent l="0" t="0" r="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p>
          <w:p w14:paraId="57384504" w14:textId="0FDCF5E5" w:rsidR="00A0679B" w:rsidRDefault="00A0679B" w:rsidP="00413160">
            <w:pPr>
              <w:rPr>
                <w:szCs w:val="22"/>
                <w:lang w:val="lt-LT"/>
              </w:rPr>
            </w:pPr>
          </w:p>
          <w:p w14:paraId="24BC7E86" w14:textId="4ADC0881" w:rsidR="00A0679B" w:rsidRDefault="00A0679B" w:rsidP="00413160">
            <w:pPr>
              <w:rPr>
                <w:szCs w:val="22"/>
                <w:lang w:val="lt-LT"/>
              </w:rPr>
            </w:pPr>
          </w:p>
          <w:p w14:paraId="6E4EACE0" w14:textId="2F0F6126" w:rsidR="00A0679B" w:rsidRDefault="00A0679B" w:rsidP="00413160">
            <w:pPr>
              <w:rPr>
                <w:szCs w:val="22"/>
                <w:lang w:val="lt-LT"/>
              </w:rPr>
            </w:pPr>
          </w:p>
          <w:p w14:paraId="5B4AF12E" w14:textId="4DFFF604" w:rsidR="00A0679B" w:rsidRDefault="00A0679B" w:rsidP="00413160">
            <w:pPr>
              <w:rPr>
                <w:szCs w:val="22"/>
                <w:lang w:val="lt-LT"/>
              </w:rPr>
            </w:pPr>
          </w:p>
          <w:p w14:paraId="65134973" w14:textId="70D3496E" w:rsidR="00A0679B" w:rsidRDefault="00A0679B" w:rsidP="00413160">
            <w:pPr>
              <w:rPr>
                <w:szCs w:val="22"/>
                <w:lang w:val="lt-LT"/>
              </w:rPr>
            </w:pPr>
          </w:p>
          <w:p w14:paraId="2FF5B584" w14:textId="4F81FD11" w:rsidR="00A0679B" w:rsidRDefault="00A0679B" w:rsidP="00413160">
            <w:pPr>
              <w:rPr>
                <w:szCs w:val="22"/>
                <w:lang w:val="lt-LT"/>
              </w:rPr>
            </w:pPr>
          </w:p>
          <w:p w14:paraId="004162A6" w14:textId="77777777" w:rsidR="00A0679B" w:rsidRDefault="00A0679B" w:rsidP="00413160">
            <w:pPr>
              <w:rPr>
                <w:szCs w:val="22"/>
                <w:lang w:val="lt-LT"/>
              </w:rPr>
            </w:pPr>
          </w:p>
          <w:p w14:paraId="677217AD" w14:textId="77777777" w:rsidR="00A0679B" w:rsidRDefault="00A0679B" w:rsidP="00413160">
            <w:pPr>
              <w:rPr>
                <w:szCs w:val="22"/>
                <w:lang w:val="lt-LT"/>
              </w:rPr>
            </w:pPr>
          </w:p>
          <w:p w14:paraId="1F03297C" w14:textId="77777777" w:rsidR="00A0679B" w:rsidRDefault="00A0679B" w:rsidP="00413160">
            <w:pPr>
              <w:rPr>
                <w:szCs w:val="22"/>
                <w:lang w:val="lt-LT"/>
              </w:rPr>
            </w:pPr>
          </w:p>
          <w:p w14:paraId="575B2F8B" w14:textId="734A68B6" w:rsidR="00A0679B" w:rsidRDefault="00E11225" w:rsidP="00413160">
            <w:pPr>
              <w:rPr>
                <w:szCs w:val="22"/>
                <w:lang w:val="lt-LT"/>
              </w:rPr>
            </w:pPr>
            <w:r>
              <w:rPr>
                <w:noProof/>
                <w:lang w:val="lt-LT" w:eastAsia="lt-LT"/>
              </w:rPr>
              <w:drawing>
                <wp:anchor distT="0" distB="0" distL="114300" distR="114300" simplePos="0" relativeHeight="251662336" behindDoc="0" locked="0" layoutInCell="1" allowOverlap="1" wp14:anchorId="6512AA7E" wp14:editId="7DDC8258">
                  <wp:simplePos x="0" y="0"/>
                  <wp:positionH relativeFrom="margin">
                    <wp:posOffset>906780</wp:posOffset>
                  </wp:positionH>
                  <wp:positionV relativeFrom="margin">
                    <wp:posOffset>5722620</wp:posOffset>
                  </wp:positionV>
                  <wp:extent cx="434975" cy="1600200"/>
                  <wp:effectExtent l="0" t="0" r="0" b="0"/>
                  <wp:wrapSquare wrapText="bothSides"/>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975" cy="1600200"/>
                          </a:xfrm>
                          <a:prstGeom prst="rect">
                            <a:avLst/>
                          </a:prstGeom>
                          <a:noFill/>
                        </pic:spPr>
                      </pic:pic>
                    </a:graphicData>
                  </a:graphic>
                  <wp14:sizeRelH relativeFrom="page">
                    <wp14:pctWidth>0</wp14:pctWidth>
                  </wp14:sizeRelH>
                  <wp14:sizeRelV relativeFrom="page">
                    <wp14:pctHeight>0</wp14:pctHeight>
                  </wp14:sizeRelV>
                </wp:anchor>
              </w:drawing>
            </w:r>
          </w:p>
          <w:p w14:paraId="603BDBDC" w14:textId="79CCC172" w:rsidR="00A0679B" w:rsidRDefault="00A0679B" w:rsidP="00413160">
            <w:pPr>
              <w:rPr>
                <w:szCs w:val="22"/>
                <w:lang w:val="lt-LT"/>
              </w:rPr>
            </w:pPr>
          </w:p>
          <w:p w14:paraId="736E6421" w14:textId="77777777" w:rsidR="00A0679B" w:rsidRDefault="00A0679B" w:rsidP="00413160">
            <w:pPr>
              <w:rPr>
                <w:szCs w:val="22"/>
                <w:lang w:val="lt-LT"/>
              </w:rPr>
            </w:pPr>
          </w:p>
          <w:p w14:paraId="6D0444B1" w14:textId="08137451" w:rsidR="00A0679B" w:rsidRDefault="00A0679B" w:rsidP="00413160">
            <w:pPr>
              <w:rPr>
                <w:szCs w:val="22"/>
                <w:lang w:val="lt-LT"/>
              </w:rPr>
            </w:pPr>
          </w:p>
          <w:p w14:paraId="57CC1A22" w14:textId="36A4A867" w:rsidR="00A0679B" w:rsidRDefault="00E11225" w:rsidP="00413160">
            <w:pPr>
              <w:rPr>
                <w:szCs w:val="22"/>
                <w:lang w:val="lt-LT"/>
              </w:rPr>
            </w:pPr>
            <w:r>
              <w:rPr>
                <w:noProof/>
                <w:szCs w:val="22"/>
                <w:lang w:val="lt-LT" w:eastAsia="lt-LT"/>
              </w:rPr>
              <mc:AlternateContent>
                <mc:Choice Requires="wps">
                  <w:drawing>
                    <wp:anchor distT="0" distB="0" distL="114300" distR="114300" simplePos="0" relativeHeight="251659264" behindDoc="0" locked="0" layoutInCell="1" allowOverlap="1" wp14:anchorId="2608210E" wp14:editId="75C56B2E">
                      <wp:simplePos x="0" y="0"/>
                      <wp:positionH relativeFrom="column">
                        <wp:posOffset>27305</wp:posOffset>
                      </wp:positionH>
                      <wp:positionV relativeFrom="paragraph">
                        <wp:posOffset>-4774565</wp:posOffset>
                      </wp:positionV>
                      <wp:extent cx="114300" cy="114300"/>
                      <wp:effectExtent l="48260" t="50800" r="8890" b="6350"/>
                      <wp:wrapNone/>
                      <wp:docPr id="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8C4A730" id="Line 126"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75.95pt" to="11.15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AKG6FXg&#10;AAAACgEAAA8AAABkcnMvZG93bnJldi54bWxMj8tOwzAQRfdI/IM1SGyq1nlAoSFOVSEBFRtEywe4&#10;8ZAE7HEUO234e6YrWM6doztnyvXkrDjiEDpPCtJFAgKp9qajRsHH/ml+DyJETUZbT6jgBwOsq8uL&#10;UhfGn+gdj7vYCC6hUGgFbYx9IWWoW3Q6LHyPxLtPPzgdeRwaaQZ94nJnZZYkS+l0R3yh1T0+tlh/&#10;70anYNO/fY3ZNn02yT6bzex2mfqXV6Wur6bNA4iIU/yD4azP6lCx08GPZIKwCm5yBhXM727TFQgG&#10;soyTwznJ8xXIqpT/X6h+AQAA//8DAFBLAQItABQABgAIAAAAIQC2gziS/gAAAOEBAAATAAAAAAAA&#10;AAAAAAAAAAAAAABbQ29udGVudF9UeXBlc10ueG1sUEsBAi0AFAAGAAgAAAAhADj9If/WAAAAlAEA&#10;AAsAAAAAAAAAAAAAAAAALwEAAF9yZWxzLy5yZWxzUEsBAi0AFAAGAAgAAAAhABXduprOAQAAggMA&#10;AA4AAAAAAAAAAAAAAAAALgIAAGRycy9lMm9Eb2MueG1sUEsBAi0AFAAGAAgAAAAhAAKG6FXgAAAA&#10;CgEAAA8AAAAAAAAAAAAAAAAAKAQAAGRycy9kb3ducmV2LnhtbFBLBQYAAAAABAAEAPMAAAA1BQAA&#10;AAA=&#10;">
                      <v:stroke endarrow="block"/>
                    </v:line>
                  </w:pict>
                </mc:Fallback>
              </mc:AlternateContent>
            </w:r>
          </w:p>
          <w:p w14:paraId="4C13707A" w14:textId="77777777" w:rsidR="00A0679B" w:rsidRDefault="00A0679B" w:rsidP="00413160">
            <w:pPr>
              <w:rPr>
                <w:szCs w:val="22"/>
                <w:lang w:val="lt-LT"/>
              </w:rPr>
            </w:pPr>
          </w:p>
          <w:p w14:paraId="20CEE844" w14:textId="1FE3C216" w:rsidR="00A0679B" w:rsidRDefault="00A0679B" w:rsidP="00413160">
            <w:pPr>
              <w:rPr>
                <w:szCs w:val="22"/>
                <w:lang w:val="lt-LT"/>
              </w:rPr>
            </w:pPr>
          </w:p>
          <w:p w14:paraId="3CB13A6A" w14:textId="4A2CAAB5" w:rsidR="00A0679B" w:rsidRDefault="00A0679B" w:rsidP="00413160">
            <w:pPr>
              <w:rPr>
                <w:szCs w:val="22"/>
                <w:lang w:val="lt-LT"/>
              </w:rPr>
            </w:pPr>
          </w:p>
          <w:p w14:paraId="761AD9CF" w14:textId="0291F7F8" w:rsidR="00A0679B" w:rsidRDefault="00A0679B" w:rsidP="00413160">
            <w:pPr>
              <w:rPr>
                <w:szCs w:val="22"/>
                <w:lang w:val="lt-LT"/>
              </w:rPr>
            </w:pPr>
          </w:p>
          <w:p w14:paraId="7F22CA37" w14:textId="1956FC3C" w:rsidR="00A0679B" w:rsidRDefault="00A0679B" w:rsidP="00413160">
            <w:pPr>
              <w:rPr>
                <w:szCs w:val="22"/>
                <w:lang w:val="lt-LT"/>
              </w:rPr>
            </w:pPr>
            <w:r>
              <w:rPr>
                <w:szCs w:val="22"/>
                <w:lang w:val="lt-LT"/>
              </w:rPr>
              <w:t xml:space="preserve">        </w:t>
            </w:r>
          </w:p>
          <w:p w14:paraId="74B48F19" w14:textId="27581256" w:rsidR="00A0679B" w:rsidRDefault="00066730" w:rsidP="00413160">
            <w:pPr>
              <w:rPr>
                <w:szCs w:val="22"/>
                <w:lang w:val="lt-LT"/>
              </w:rPr>
            </w:pPr>
            <w:r>
              <w:rPr>
                <w:noProof/>
                <w:lang w:val="lt-LT" w:eastAsia="lt-LT"/>
              </w:rPr>
              <w:drawing>
                <wp:anchor distT="0" distB="0" distL="114300" distR="114300" simplePos="0" relativeHeight="251664384" behindDoc="0" locked="0" layoutInCell="1" allowOverlap="1" wp14:anchorId="1E1364C7" wp14:editId="1908C8E6">
                  <wp:simplePos x="0" y="0"/>
                  <wp:positionH relativeFrom="margin">
                    <wp:posOffset>60850</wp:posOffset>
                  </wp:positionH>
                  <wp:positionV relativeFrom="margin">
                    <wp:posOffset>7434580</wp:posOffset>
                  </wp:positionV>
                  <wp:extent cx="548640" cy="1691640"/>
                  <wp:effectExtent l="0" t="0" r="0" b="0"/>
                  <wp:wrapSquare wrapText="bothSides"/>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1691640"/>
                          </a:xfrm>
                          <a:prstGeom prst="rect">
                            <a:avLst/>
                          </a:prstGeom>
                          <a:noFill/>
                        </pic:spPr>
                      </pic:pic>
                    </a:graphicData>
                  </a:graphic>
                  <wp14:sizeRelH relativeFrom="page">
                    <wp14:pctWidth>0</wp14:pctWidth>
                  </wp14:sizeRelH>
                  <wp14:sizeRelV relativeFrom="page">
                    <wp14:pctHeight>0</wp14:pctHeight>
                  </wp14:sizeRelV>
                </wp:anchor>
              </w:drawing>
            </w:r>
          </w:p>
          <w:p w14:paraId="4DE29A4F" w14:textId="3EEB706F" w:rsidR="00A0679B" w:rsidRDefault="00A0679B" w:rsidP="00413160">
            <w:pPr>
              <w:rPr>
                <w:szCs w:val="22"/>
                <w:lang w:val="lt-LT"/>
              </w:rPr>
            </w:pPr>
          </w:p>
          <w:p w14:paraId="094695A7" w14:textId="77777777" w:rsidR="00A0679B" w:rsidRDefault="00A0679B" w:rsidP="00413160">
            <w:pPr>
              <w:rPr>
                <w:szCs w:val="22"/>
                <w:lang w:val="lt-LT"/>
              </w:rPr>
            </w:pPr>
          </w:p>
          <w:p w14:paraId="73E7F00C" w14:textId="77777777" w:rsidR="00A0679B" w:rsidRDefault="00A0679B" w:rsidP="00413160">
            <w:pPr>
              <w:rPr>
                <w:szCs w:val="22"/>
                <w:lang w:val="lt-LT"/>
              </w:rPr>
            </w:pPr>
          </w:p>
          <w:p w14:paraId="23F0E809" w14:textId="77777777" w:rsidR="00A0679B" w:rsidRDefault="00A0679B" w:rsidP="00413160">
            <w:pPr>
              <w:rPr>
                <w:szCs w:val="22"/>
                <w:lang w:val="lt-LT"/>
              </w:rPr>
            </w:pPr>
          </w:p>
          <w:p w14:paraId="6C02557E" w14:textId="77777777" w:rsidR="00A0679B" w:rsidRDefault="00A0679B" w:rsidP="00413160">
            <w:pPr>
              <w:rPr>
                <w:szCs w:val="22"/>
                <w:lang w:val="lt-LT"/>
              </w:rPr>
            </w:pPr>
          </w:p>
          <w:p w14:paraId="3096B3C4" w14:textId="77777777" w:rsidR="00A0679B" w:rsidRDefault="00A0679B" w:rsidP="00413160">
            <w:pPr>
              <w:rPr>
                <w:szCs w:val="22"/>
                <w:lang w:val="lt-LT"/>
              </w:rPr>
            </w:pPr>
          </w:p>
          <w:p w14:paraId="207B3CBF" w14:textId="77777777" w:rsidR="00A0679B" w:rsidRDefault="00A0679B" w:rsidP="00413160">
            <w:pPr>
              <w:rPr>
                <w:szCs w:val="22"/>
                <w:lang w:val="lt-LT"/>
              </w:rPr>
            </w:pPr>
          </w:p>
          <w:p w14:paraId="32D63D5C" w14:textId="77777777" w:rsidR="00A0679B" w:rsidRDefault="00A0679B" w:rsidP="00413160">
            <w:pPr>
              <w:rPr>
                <w:szCs w:val="22"/>
                <w:lang w:val="lt-LT"/>
              </w:rPr>
            </w:pPr>
          </w:p>
          <w:p w14:paraId="5FFCC152" w14:textId="77777777" w:rsidR="00A0679B" w:rsidRPr="00CB2C1E" w:rsidRDefault="00A0679B" w:rsidP="00413160">
            <w:pPr>
              <w:rPr>
                <w:szCs w:val="22"/>
                <w:lang w:val="lt-LT"/>
              </w:rPr>
            </w:pPr>
          </w:p>
          <w:p w14:paraId="7E914AE4" w14:textId="77777777" w:rsidR="00A0679B" w:rsidRPr="00CB2C1E" w:rsidRDefault="00A0679B" w:rsidP="00413160">
            <w:pPr>
              <w:jc w:val="center"/>
              <w:rPr>
                <w:rFonts w:ascii="Optimum" w:hAnsi="Optimum"/>
                <w:szCs w:val="22"/>
                <w:lang w:val="lt-LT"/>
              </w:rPr>
            </w:pPr>
          </w:p>
        </w:tc>
        <w:tc>
          <w:tcPr>
            <w:tcW w:w="7655" w:type="dxa"/>
          </w:tcPr>
          <w:p w14:paraId="26F30072" w14:textId="77777777" w:rsidR="00A0679B" w:rsidRPr="00CB2C1E" w:rsidRDefault="00A0679B" w:rsidP="00413160">
            <w:pPr>
              <w:rPr>
                <w:szCs w:val="22"/>
                <w:lang w:val="lt-LT"/>
              </w:rPr>
            </w:pPr>
          </w:p>
          <w:p w14:paraId="5364D361" w14:textId="77777777" w:rsidR="00A0679B" w:rsidRPr="00CB2C1E" w:rsidRDefault="00A0679B" w:rsidP="00413160">
            <w:pPr>
              <w:tabs>
                <w:tab w:val="left" w:pos="284"/>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rPr>
                <w:rFonts w:ascii="Book Antiqua" w:hAnsi="Book Antiqua"/>
                <w:szCs w:val="22"/>
                <w:lang w:val="lt-LT"/>
              </w:rPr>
            </w:pPr>
          </w:p>
          <w:p w14:paraId="5E0E1265"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Pastatykite abu flakonus (su milteliais ir tirpikliu) ne aukštesnėje nei 25 °C.</w:t>
            </w:r>
          </w:p>
          <w:p w14:paraId="5CE48495" w14:textId="77777777" w:rsidR="00A0679B" w:rsidRPr="00CB2C1E" w:rsidRDefault="00A0679B" w:rsidP="00413160">
            <w:pPr>
              <w:rPr>
                <w:szCs w:val="22"/>
                <w:lang w:val="lt-LT"/>
              </w:rPr>
            </w:pPr>
          </w:p>
          <w:p w14:paraId="45BF2471" w14:textId="77777777" w:rsidR="00A0679B" w:rsidRPr="00CB2C1E" w:rsidRDefault="00A0679B" w:rsidP="00413160">
            <w:pPr>
              <w:rPr>
                <w:szCs w:val="22"/>
                <w:lang w:val="lt-LT"/>
              </w:rPr>
            </w:pPr>
          </w:p>
          <w:p w14:paraId="50E5D47F"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Nuimkite apsauginius dangtelius nuo tirpiklio (injekcinio vandens) flakono ir miltelių flakono.</w:t>
            </w:r>
          </w:p>
          <w:p w14:paraId="1C15F6FD" w14:textId="77777777" w:rsidR="00A0679B" w:rsidRPr="00CB2C1E" w:rsidRDefault="00A0679B" w:rsidP="00413160">
            <w:pPr>
              <w:rPr>
                <w:szCs w:val="22"/>
                <w:lang w:val="lt-LT"/>
              </w:rPr>
            </w:pPr>
          </w:p>
          <w:p w14:paraId="11B0FC23"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Dezinfekuokite kiekvieno kamščio paviršių.</w:t>
            </w:r>
          </w:p>
          <w:p w14:paraId="4DC59558" w14:textId="77777777" w:rsidR="00A0679B" w:rsidRPr="00CB2C1E" w:rsidRDefault="00A0679B" w:rsidP="00413160">
            <w:pPr>
              <w:rPr>
                <w:szCs w:val="22"/>
                <w:lang w:val="lt-LT"/>
              </w:rPr>
            </w:pPr>
          </w:p>
          <w:p w14:paraId="2FFF2783" w14:textId="77777777" w:rsidR="00A0679B" w:rsidRPr="00CB2C1E" w:rsidRDefault="00A0679B" w:rsidP="00413160">
            <w:pPr>
              <w:rPr>
                <w:szCs w:val="22"/>
                <w:lang w:val="lt-LT"/>
              </w:rPr>
            </w:pPr>
          </w:p>
          <w:p w14:paraId="6A9B9E8F" w14:textId="77777777" w:rsidR="00A0679B" w:rsidRPr="00CB2C1E" w:rsidRDefault="00A0679B" w:rsidP="00413160">
            <w:pPr>
              <w:rPr>
                <w:szCs w:val="22"/>
                <w:lang w:val="lt-LT"/>
              </w:rPr>
            </w:pPr>
          </w:p>
          <w:p w14:paraId="6F1EC936" w14:textId="77777777" w:rsidR="00A0679B" w:rsidRPr="00CB2C1E" w:rsidRDefault="00A0679B" w:rsidP="00413160">
            <w:pPr>
              <w:rPr>
                <w:szCs w:val="22"/>
                <w:lang w:val="lt-LT"/>
              </w:rPr>
            </w:pPr>
          </w:p>
          <w:p w14:paraId="0B1A00BA"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 xml:space="preserve">Nuimkite „Mix2Vial“ įtaiso dangtelį. Neištraukdami įtaiso iš pakuotės pritvirtinkite </w:t>
            </w:r>
            <w:r w:rsidRPr="00CB2C1E">
              <w:rPr>
                <w:b/>
                <w:szCs w:val="22"/>
                <w:lang w:val="lt-LT"/>
              </w:rPr>
              <w:t>mėlynąjį „Mix2Vial“ galą</w:t>
            </w:r>
            <w:r w:rsidRPr="00CB2C1E">
              <w:rPr>
                <w:szCs w:val="22"/>
                <w:lang w:val="lt-LT"/>
              </w:rPr>
              <w:t xml:space="preserve"> prie tirpiklio flakono kamščio.</w:t>
            </w:r>
          </w:p>
          <w:p w14:paraId="7F9A8674" w14:textId="77777777" w:rsidR="00A0679B" w:rsidRPr="00CB2C1E" w:rsidRDefault="00A0679B" w:rsidP="00413160">
            <w:pPr>
              <w:rPr>
                <w:szCs w:val="22"/>
                <w:lang w:val="lt-LT"/>
              </w:rPr>
            </w:pPr>
          </w:p>
          <w:p w14:paraId="66251AC2" w14:textId="77777777" w:rsidR="00A0679B" w:rsidRPr="00CB2C1E" w:rsidRDefault="00A0679B" w:rsidP="00413160">
            <w:pPr>
              <w:rPr>
                <w:szCs w:val="22"/>
                <w:lang w:val="lt-LT"/>
              </w:rPr>
            </w:pPr>
          </w:p>
          <w:p w14:paraId="38805FD1" w14:textId="77777777" w:rsidR="00A0679B" w:rsidRPr="00CB2C1E" w:rsidRDefault="00A0679B" w:rsidP="00413160">
            <w:pPr>
              <w:rPr>
                <w:szCs w:val="22"/>
                <w:lang w:val="lt-LT"/>
              </w:rPr>
            </w:pPr>
          </w:p>
          <w:p w14:paraId="2FE89883" w14:textId="77777777" w:rsidR="00A0679B" w:rsidRPr="00CB2C1E" w:rsidRDefault="00A0679B" w:rsidP="00413160">
            <w:pPr>
              <w:rPr>
                <w:szCs w:val="22"/>
                <w:lang w:val="lt-LT"/>
              </w:rPr>
            </w:pPr>
          </w:p>
          <w:p w14:paraId="092FAD4A" w14:textId="77777777" w:rsidR="00A0679B" w:rsidRPr="00CB2C1E" w:rsidRDefault="00A0679B" w:rsidP="00413160">
            <w:pPr>
              <w:rPr>
                <w:szCs w:val="22"/>
                <w:lang w:val="lt-LT"/>
              </w:rPr>
            </w:pPr>
          </w:p>
          <w:p w14:paraId="05179F3E" w14:textId="77777777" w:rsidR="00A0679B" w:rsidRPr="00CB2C1E" w:rsidRDefault="00A0679B" w:rsidP="00413160">
            <w:pPr>
              <w:rPr>
                <w:szCs w:val="22"/>
                <w:lang w:val="lt-LT"/>
              </w:rPr>
            </w:pPr>
          </w:p>
          <w:p w14:paraId="7644B934" w14:textId="77777777" w:rsidR="00A0679B" w:rsidRPr="00CB2C1E" w:rsidRDefault="00A0679B" w:rsidP="00413160">
            <w:pPr>
              <w:rPr>
                <w:szCs w:val="22"/>
                <w:lang w:val="lt-LT"/>
              </w:rPr>
            </w:pPr>
          </w:p>
          <w:p w14:paraId="4581FC1F" w14:textId="77777777" w:rsidR="00A0679B" w:rsidRPr="00CB2C1E" w:rsidRDefault="00A0679B" w:rsidP="00413160">
            <w:pPr>
              <w:rPr>
                <w:szCs w:val="22"/>
                <w:lang w:val="lt-LT"/>
              </w:rPr>
            </w:pPr>
          </w:p>
          <w:p w14:paraId="26B21166" w14:textId="77777777" w:rsidR="00A0679B" w:rsidRPr="00CB2C1E" w:rsidRDefault="00A0679B" w:rsidP="00413160">
            <w:pPr>
              <w:rPr>
                <w:szCs w:val="22"/>
                <w:lang w:val="lt-LT"/>
              </w:rPr>
            </w:pPr>
          </w:p>
          <w:p w14:paraId="18522B42" w14:textId="77777777" w:rsidR="00A0679B" w:rsidRPr="00CB2C1E" w:rsidRDefault="00A0679B" w:rsidP="00413160">
            <w:pPr>
              <w:rPr>
                <w:szCs w:val="22"/>
                <w:lang w:val="lt-LT"/>
              </w:rPr>
            </w:pPr>
          </w:p>
          <w:p w14:paraId="2352351B"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Nuimkite ir išmeskite pakuotę. Stenkitės neprisiliesti prie dabar atsidengusios įtaiso dalies.</w:t>
            </w:r>
          </w:p>
          <w:p w14:paraId="23CC1424" w14:textId="77777777" w:rsidR="00A0679B" w:rsidRPr="00CB2C1E" w:rsidRDefault="00A0679B" w:rsidP="00413160">
            <w:pPr>
              <w:rPr>
                <w:szCs w:val="22"/>
                <w:lang w:val="lt-LT"/>
              </w:rPr>
            </w:pPr>
          </w:p>
          <w:p w14:paraId="672D7FEB" w14:textId="77777777" w:rsidR="00A0679B" w:rsidRPr="00CB2C1E" w:rsidRDefault="00A0679B" w:rsidP="00413160">
            <w:pPr>
              <w:rPr>
                <w:szCs w:val="22"/>
                <w:lang w:val="lt-LT"/>
              </w:rPr>
            </w:pPr>
          </w:p>
          <w:p w14:paraId="57914837" w14:textId="77777777" w:rsidR="00A0679B" w:rsidRPr="00CB2C1E" w:rsidRDefault="00A0679B" w:rsidP="00413160">
            <w:pPr>
              <w:rPr>
                <w:szCs w:val="22"/>
                <w:lang w:val="lt-LT"/>
              </w:rPr>
            </w:pPr>
          </w:p>
          <w:p w14:paraId="7B8C4AC1" w14:textId="77777777" w:rsidR="00A0679B" w:rsidRPr="00CB2C1E" w:rsidRDefault="00A0679B" w:rsidP="00413160">
            <w:pPr>
              <w:rPr>
                <w:szCs w:val="22"/>
                <w:lang w:val="lt-LT"/>
              </w:rPr>
            </w:pPr>
          </w:p>
          <w:p w14:paraId="501CDA14" w14:textId="77777777" w:rsidR="00A0679B" w:rsidRPr="00CB2C1E" w:rsidRDefault="00A0679B" w:rsidP="00413160">
            <w:pPr>
              <w:rPr>
                <w:szCs w:val="22"/>
                <w:lang w:val="lt-LT"/>
              </w:rPr>
            </w:pPr>
          </w:p>
          <w:p w14:paraId="7DE716CA" w14:textId="77777777" w:rsidR="00A0679B" w:rsidRPr="00CB2C1E" w:rsidRDefault="00A0679B" w:rsidP="00413160">
            <w:pPr>
              <w:rPr>
                <w:szCs w:val="22"/>
                <w:lang w:val="lt-LT"/>
              </w:rPr>
            </w:pPr>
          </w:p>
          <w:p w14:paraId="2562484F" w14:textId="77777777" w:rsidR="00A0679B" w:rsidRPr="00CB2C1E" w:rsidRDefault="00A0679B" w:rsidP="00413160">
            <w:pPr>
              <w:rPr>
                <w:szCs w:val="22"/>
                <w:lang w:val="lt-LT"/>
              </w:rPr>
            </w:pPr>
          </w:p>
          <w:p w14:paraId="467CBB2B" w14:textId="77777777" w:rsidR="00A0679B" w:rsidRPr="00CB2C1E" w:rsidRDefault="00A0679B" w:rsidP="00413160">
            <w:pPr>
              <w:rPr>
                <w:szCs w:val="22"/>
                <w:lang w:val="lt-LT"/>
              </w:rPr>
            </w:pPr>
          </w:p>
          <w:p w14:paraId="3A252A80" w14:textId="77777777" w:rsidR="00A0679B" w:rsidRPr="00CB2C1E" w:rsidRDefault="00A0679B" w:rsidP="00413160">
            <w:pPr>
              <w:rPr>
                <w:szCs w:val="22"/>
                <w:lang w:val="lt-LT"/>
              </w:rPr>
            </w:pPr>
          </w:p>
          <w:p w14:paraId="3EDC4E16" w14:textId="77777777" w:rsidR="00A0679B" w:rsidRPr="00CB2C1E" w:rsidRDefault="00A0679B" w:rsidP="00413160">
            <w:pPr>
              <w:rPr>
                <w:szCs w:val="22"/>
                <w:lang w:val="lt-LT"/>
              </w:rPr>
            </w:pPr>
          </w:p>
          <w:p w14:paraId="24AC76D0"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 xml:space="preserve">Tirpiklio flakoną, sujungtą su įtaisu, apverskite ir prijunkite prie miltelių flakono </w:t>
            </w:r>
            <w:r w:rsidRPr="00CB2C1E">
              <w:rPr>
                <w:b/>
                <w:szCs w:val="22"/>
                <w:lang w:val="lt-LT"/>
              </w:rPr>
              <w:t>naudodami permatomąją įtaiso dalį</w:t>
            </w:r>
            <w:r w:rsidRPr="00CB2C1E">
              <w:rPr>
                <w:szCs w:val="22"/>
                <w:lang w:val="lt-LT"/>
              </w:rPr>
              <w:t xml:space="preserve">. Tirpiklis automatiškai subėgs į miltelių flakoną. Laikydami sujungtus flakonus, atsargiai pasukiokite, kad </w:t>
            </w:r>
            <w:r w:rsidR="00970892">
              <w:rPr>
                <w:szCs w:val="22"/>
                <w:lang w:val="lt-LT"/>
              </w:rPr>
              <w:t>vaista</w:t>
            </w:r>
            <w:r w:rsidR="00970892" w:rsidRPr="00CB2C1E">
              <w:rPr>
                <w:szCs w:val="22"/>
                <w:lang w:val="lt-LT"/>
              </w:rPr>
              <w:t xml:space="preserve">s </w:t>
            </w:r>
            <w:r w:rsidRPr="00CB2C1E">
              <w:rPr>
                <w:szCs w:val="22"/>
                <w:lang w:val="lt-LT"/>
              </w:rPr>
              <w:t>visiškai ištirptų.</w:t>
            </w:r>
          </w:p>
          <w:p w14:paraId="0756D4B8" w14:textId="77777777" w:rsidR="00A0679B" w:rsidRPr="00CB2C1E" w:rsidRDefault="00A0679B" w:rsidP="00413160">
            <w:pPr>
              <w:rPr>
                <w:szCs w:val="22"/>
                <w:lang w:val="lt-LT"/>
              </w:rPr>
            </w:pPr>
          </w:p>
          <w:p w14:paraId="292B5170" w14:textId="77777777" w:rsidR="00A0679B" w:rsidRPr="00CB2C1E" w:rsidRDefault="00A0679B" w:rsidP="00413160">
            <w:pPr>
              <w:rPr>
                <w:szCs w:val="22"/>
                <w:lang w:val="lt-LT"/>
              </w:rPr>
            </w:pPr>
          </w:p>
          <w:p w14:paraId="7DE0112C" w14:textId="77777777" w:rsidR="00A0679B" w:rsidRPr="00CB2C1E" w:rsidRDefault="00A0679B" w:rsidP="00413160">
            <w:pPr>
              <w:rPr>
                <w:szCs w:val="22"/>
                <w:lang w:val="lt-LT"/>
              </w:rPr>
            </w:pPr>
          </w:p>
          <w:p w14:paraId="17FFBCDF" w14:textId="77777777" w:rsidR="00A0679B" w:rsidRPr="00CB2C1E" w:rsidRDefault="00A0679B" w:rsidP="00413160">
            <w:pPr>
              <w:rPr>
                <w:szCs w:val="22"/>
                <w:lang w:val="lt-LT"/>
              </w:rPr>
            </w:pPr>
          </w:p>
          <w:p w14:paraId="48FD8277" w14:textId="77777777" w:rsidR="00A0679B" w:rsidRPr="00CB2C1E" w:rsidRDefault="00A0679B" w:rsidP="00413160">
            <w:pPr>
              <w:rPr>
                <w:szCs w:val="22"/>
                <w:lang w:val="lt-LT"/>
              </w:rPr>
            </w:pPr>
          </w:p>
          <w:p w14:paraId="4082E5B3" w14:textId="77777777" w:rsidR="00A0679B" w:rsidRPr="00CB2C1E" w:rsidRDefault="00A0679B" w:rsidP="00413160">
            <w:pPr>
              <w:rPr>
                <w:szCs w:val="22"/>
                <w:lang w:val="lt-LT"/>
              </w:rPr>
            </w:pPr>
          </w:p>
          <w:p w14:paraId="4724C49F" w14:textId="77777777" w:rsidR="00A0679B" w:rsidRPr="00CB2C1E" w:rsidRDefault="00A0679B" w:rsidP="00413160">
            <w:pPr>
              <w:rPr>
                <w:szCs w:val="22"/>
                <w:lang w:val="lt-LT"/>
              </w:rPr>
            </w:pPr>
          </w:p>
          <w:p w14:paraId="6897DB14" w14:textId="77777777" w:rsidR="00A0679B" w:rsidRPr="00CB2C1E" w:rsidRDefault="00A0679B" w:rsidP="00413160">
            <w:pPr>
              <w:rPr>
                <w:szCs w:val="22"/>
                <w:lang w:val="lt-LT"/>
              </w:rPr>
            </w:pPr>
          </w:p>
          <w:p w14:paraId="24BC8DDF" w14:textId="77777777" w:rsidR="00A0679B" w:rsidRDefault="00A0679B" w:rsidP="00413160">
            <w:pPr>
              <w:numPr>
                <w:ilvl w:val="0"/>
                <w:numId w:val="10"/>
              </w:numPr>
              <w:tabs>
                <w:tab w:val="clear" w:pos="567"/>
              </w:tabs>
              <w:spacing w:line="240" w:lineRule="auto"/>
              <w:rPr>
                <w:szCs w:val="22"/>
                <w:lang w:val="lt-LT"/>
              </w:rPr>
            </w:pPr>
            <w:r w:rsidRPr="00CB2C1E">
              <w:rPr>
                <w:szCs w:val="22"/>
                <w:lang w:val="lt-LT"/>
              </w:rPr>
              <w:t xml:space="preserve">Dabar vienoje rankoje laikydami dalį su paruoštu </w:t>
            </w:r>
            <w:r w:rsidR="00F91FF2">
              <w:rPr>
                <w:szCs w:val="22"/>
                <w:lang w:val="lt-LT"/>
              </w:rPr>
              <w:t>vaistu</w:t>
            </w:r>
            <w:r w:rsidRPr="00CB2C1E">
              <w:rPr>
                <w:szCs w:val="22"/>
                <w:lang w:val="lt-LT"/>
              </w:rPr>
              <w:t xml:space="preserve">, o kitoje – dalį su tirpikliu, atsukite „Mix2Vial“ įtaisą, kad atskirtumėte flakonus vieną nuo kito. </w:t>
            </w:r>
          </w:p>
          <w:p w14:paraId="709B644C" w14:textId="77777777" w:rsidR="00A0679B" w:rsidRDefault="00A0679B" w:rsidP="00413160">
            <w:pPr>
              <w:tabs>
                <w:tab w:val="clear" w:pos="567"/>
              </w:tabs>
              <w:spacing w:line="240" w:lineRule="auto"/>
              <w:rPr>
                <w:szCs w:val="22"/>
                <w:lang w:val="lt-LT"/>
              </w:rPr>
            </w:pPr>
          </w:p>
          <w:p w14:paraId="1463B1F8" w14:textId="77777777" w:rsidR="00A0679B" w:rsidRDefault="00A0679B" w:rsidP="00413160">
            <w:pPr>
              <w:tabs>
                <w:tab w:val="clear" w:pos="567"/>
              </w:tabs>
              <w:spacing w:line="240" w:lineRule="auto"/>
              <w:rPr>
                <w:szCs w:val="22"/>
                <w:lang w:val="lt-LT"/>
              </w:rPr>
            </w:pPr>
          </w:p>
          <w:p w14:paraId="4FAF4265" w14:textId="77777777" w:rsidR="00A0679B" w:rsidRPr="00CB2C1E" w:rsidRDefault="00A0679B" w:rsidP="00413160">
            <w:pPr>
              <w:tabs>
                <w:tab w:val="clear" w:pos="567"/>
              </w:tabs>
              <w:spacing w:line="240" w:lineRule="auto"/>
              <w:rPr>
                <w:szCs w:val="22"/>
                <w:lang w:val="lt-LT"/>
              </w:rPr>
            </w:pPr>
          </w:p>
          <w:p w14:paraId="11930B97" w14:textId="77777777" w:rsidR="00A0679B" w:rsidRPr="00CB2C1E" w:rsidRDefault="00A0679B" w:rsidP="00413160">
            <w:pPr>
              <w:rPr>
                <w:szCs w:val="22"/>
                <w:lang w:val="lt-LT"/>
              </w:rPr>
            </w:pPr>
          </w:p>
        </w:tc>
      </w:tr>
    </w:tbl>
    <w:p w14:paraId="44FCC0EE" w14:textId="77777777" w:rsidR="00A0679B" w:rsidRPr="00917DF1" w:rsidRDefault="00A0679B" w:rsidP="00D177AB">
      <w:pPr>
        <w:rPr>
          <w:rFonts w:ascii="MS Mincho" w:eastAsia="MS Mincho" w:cs="MS Mincho"/>
          <w:color w:val="000000"/>
          <w:szCs w:val="22"/>
          <w:lang w:val="lt-LT"/>
        </w:rPr>
      </w:pPr>
    </w:p>
    <w:p w14:paraId="2025819F" w14:textId="1BC24C62" w:rsidR="00A0679B" w:rsidRPr="00917DF1" w:rsidRDefault="00A0679B" w:rsidP="00D177AB">
      <w:pPr>
        <w:rPr>
          <w:szCs w:val="22"/>
          <w:lang w:val="lt-LT"/>
        </w:rPr>
      </w:pPr>
      <w:r w:rsidRPr="00126884">
        <w:rPr>
          <w:lang w:val="lt-LT"/>
        </w:rPr>
        <w:t xml:space="preserve">Paprastai milteliai ištirpsta </w:t>
      </w:r>
      <w:r w:rsidRPr="00917DF1">
        <w:rPr>
          <w:szCs w:val="22"/>
          <w:lang w:val="lt-LT"/>
        </w:rPr>
        <w:t>iškart ir</w:t>
      </w:r>
      <w:r w:rsidRPr="00126884">
        <w:rPr>
          <w:lang w:val="lt-LT"/>
        </w:rPr>
        <w:t xml:space="preserve"> turėtų ištirpti greičiau kaip per </w:t>
      </w:r>
      <w:r w:rsidR="003D1589">
        <w:rPr>
          <w:lang w:val="lt-LT"/>
        </w:rPr>
        <w:t>5</w:t>
      </w:r>
      <w:r w:rsidRPr="00126884">
        <w:rPr>
          <w:lang w:val="lt-LT"/>
        </w:rPr>
        <w:t> minu</w:t>
      </w:r>
      <w:r w:rsidR="00BC79BF">
        <w:rPr>
          <w:lang w:val="lt-LT"/>
        </w:rPr>
        <w:t>tes</w:t>
      </w:r>
      <w:r w:rsidRPr="00126884">
        <w:rPr>
          <w:lang w:val="lt-LT"/>
        </w:rPr>
        <w:t>.</w:t>
      </w:r>
      <w:r w:rsidR="0090147B">
        <w:rPr>
          <w:lang w:val="lt-LT"/>
        </w:rPr>
        <w:t xml:space="preserve"> </w:t>
      </w:r>
      <w:r w:rsidRPr="00917DF1">
        <w:rPr>
          <w:lang w:val="lt-LT"/>
        </w:rPr>
        <w:t xml:space="preserve">Tirpalas </w:t>
      </w:r>
      <w:r w:rsidRPr="00917DF1">
        <w:rPr>
          <w:szCs w:val="22"/>
          <w:lang w:val="lt-LT"/>
        </w:rPr>
        <w:t>turi būti</w:t>
      </w:r>
      <w:r w:rsidRPr="00126884">
        <w:rPr>
          <w:lang w:val="lt-LT"/>
        </w:rPr>
        <w:t xml:space="preserve"> skaidrus arba šiek tiek opalinis</w:t>
      </w:r>
      <w:r w:rsidRPr="00917DF1">
        <w:rPr>
          <w:szCs w:val="22"/>
          <w:lang w:val="lt-LT"/>
        </w:rPr>
        <w:t>, bespalvis arba šiek tiek gel</w:t>
      </w:r>
      <w:r w:rsidR="005C7604">
        <w:rPr>
          <w:szCs w:val="22"/>
          <w:lang w:val="lt-LT"/>
        </w:rPr>
        <w:t>tona</w:t>
      </w:r>
      <w:r w:rsidR="008D1643">
        <w:rPr>
          <w:szCs w:val="22"/>
          <w:lang w:val="lt-LT"/>
        </w:rPr>
        <w:t>s</w:t>
      </w:r>
      <w:r w:rsidRPr="00917DF1">
        <w:rPr>
          <w:szCs w:val="22"/>
          <w:lang w:val="lt-LT"/>
        </w:rPr>
        <w:t>.</w:t>
      </w:r>
      <w:r w:rsidRPr="00126884">
        <w:rPr>
          <w:color w:val="000000"/>
          <w:lang w:val="lt-LT"/>
        </w:rPr>
        <w:t xml:space="preserve"> </w:t>
      </w:r>
      <w:r w:rsidR="00C87D39" w:rsidRPr="00727A21">
        <w:rPr>
          <w:color w:val="000000"/>
          <w:lang w:val="lt-LT"/>
        </w:rPr>
        <w:t xml:space="preserve">Prieš vartojant paruoštą preparatą būtina apžiūrėti, ar jame nėra dalelių ir ar nepakitusi spalva. </w:t>
      </w:r>
      <w:r w:rsidRPr="00126884">
        <w:rPr>
          <w:lang w:val="lt-LT"/>
        </w:rPr>
        <w:t>Jei tirpalas yra drumstas arba su nuosėdomis, jo vartoti negalima.</w:t>
      </w:r>
      <w:r w:rsidR="0090147B">
        <w:rPr>
          <w:lang w:val="lt-LT"/>
        </w:rPr>
        <w:t xml:space="preserve"> </w:t>
      </w:r>
      <w:proofErr w:type="spellStart"/>
      <w:r w:rsidR="0090147B" w:rsidRPr="002336DF">
        <w:rPr>
          <w:rStyle w:val="Emfaz"/>
          <w:i w:val="0"/>
          <w:iCs w:val="0"/>
        </w:rPr>
        <w:t>Negalima</w:t>
      </w:r>
      <w:proofErr w:type="spellEnd"/>
      <w:r w:rsidR="0090147B" w:rsidRPr="002336DF">
        <w:rPr>
          <w:rStyle w:val="Emfaz"/>
          <w:i w:val="0"/>
          <w:iCs w:val="0"/>
        </w:rPr>
        <w:t xml:space="preserve"> </w:t>
      </w:r>
      <w:proofErr w:type="spellStart"/>
      <w:r w:rsidR="0090147B" w:rsidRPr="002336DF">
        <w:rPr>
          <w:rStyle w:val="Emfaz"/>
          <w:i w:val="0"/>
          <w:iCs w:val="0"/>
        </w:rPr>
        <w:t>maišyti</w:t>
      </w:r>
      <w:proofErr w:type="spellEnd"/>
      <w:r w:rsidR="0090147B" w:rsidRPr="002336DF">
        <w:rPr>
          <w:rStyle w:val="Emfaz"/>
          <w:i w:val="0"/>
          <w:iCs w:val="0"/>
        </w:rPr>
        <w:t xml:space="preserve"> </w:t>
      </w:r>
      <w:proofErr w:type="spellStart"/>
      <w:r w:rsidR="0090147B" w:rsidRPr="002336DF">
        <w:rPr>
          <w:rStyle w:val="Emfaz"/>
          <w:i w:val="0"/>
          <w:iCs w:val="0"/>
        </w:rPr>
        <w:t>su</w:t>
      </w:r>
      <w:proofErr w:type="spellEnd"/>
      <w:r w:rsidR="0090147B" w:rsidRPr="002336DF">
        <w:rPr>
          <w:rStyle w:val="Emfaz"/>
          <w:i w:val="0"/>
          <w:iCs w:val="0"/>
        </w:rPr>
        <w:t xml:space="preserve"> </w:t>
      </w:r>
      <w:proofErr w:type="spellStart"/>
      <w:r w:rsidR="0090147B" w:rsidRPr="002336DF">
        <w:rPr>
          <w:rStyle w:val="Emfaz"/>
          <w:i w:val="0"/>
          <w:iCs w:val="0"/>
        </w:rPr>
        <w:t>kitais</w:t>
      </w:r>
      <w:proofErr w:type="spellEnd"/>
      <w:r w:rsidR="0090147B">
        <w:t xml:space="preserve"> </w:t>
      </w:r>
      <w:proofErr w:type="spellStart"/>
      <w:r w:rsidR="0090147B">
        <w:t>vaistais</w:t>
      </w:r>
      <w:proofErr w:type="spellEnd"/>
      <w:r w:rsidR="0090147B">
        <w:t xml:space="preserve">. </w:t>
      </w:r>
      <w:proofErr w:type="spellStart"/>
      <w:r w:rsidR="0090147B">
        <w:rPr>
          <w:rStyle w:val="rynqvb"/>
        </w:rPr>
        <w:t>Paruošto</w:t>
      </w:r>
      <w:proofErr w:type="spellEnd"/>
      <w:r w:rsidR="0090147B">
        <w:rPr>
          <w:rStyle w:val="rynqvb"/>
        </w:rPr>
        <w:t xml:space="preserve"> </w:t>
      </w:r>
      <w:proofErr w:type="spellStart"/>
      <w:r w:rsidR="0090147B">
        <w:rPr>
          <w:rStyle w:val="rynqvb"/>
        </w:rPr>
        <w:t>preparato</w:t>
      </w:r>
      <w:proofErr w:type="spellEnd"/>
      <w:r w:rsidR="0090147B">
        <w:rPr>
          <w:rStyle w:val="rynqvb"/>
        </w:rPr>
        <w:t xml:space="preserve"> </w:t>
      </w:r>
      <w:proofErr w:type="spellStart"/>
      <w:r w:rsidR="0090147B">
        <w:rPr>
          <w:rStyle w:val="rynqvb"/>
        </w:rPr>
        <w:t>neskiesti</w:t>
      </w:r>
      <w:proofErr w:type="spellEnd"/>
      <w:r w:rsidR="0090147B">
        <w:rPr>
          <w:rStyle w:val="rynqvb"/>
        </w:rPr>
        <w:t>.</w:t>
      </w:r>
    </w:p>
    <w:p w14:paraId="59EA86EE" w14:textId="77777777" w:rsidR="00A0679B" w:rsidRPr="00126884" w:rsidRDefault="00A0679B" w:rsidP="00D177AB">
      <w:pPr>
        <w:rPr>
          <w:rFonts w:ascii="MS Mincho" w:eastAsia="MS Mincho"/>
          <w:color w:val="000000"/>
          <w:lang w:val="lt-LT"/>
        </w:rPr>
      </w:pPr>
    </w:p>
    <w:p w14:paraId="15472DF5" w14:textId="77777777" w:rsidR="00A0679B" w:rsidRPr="00917DF1" w:rsidRDefault="00A0679B" w:rsidP="00D177AB">
      <w:pPr>
        <w:rPr>
          <w:rFonts w:ascii="MS Mincho" w:eastAsia="MS Mincho"/>
          <w:b/>
          <w:color w:val="000000"/>
          <w:lang w:val="lt-LT"/>
        </w:rPr>
      </w:pPr>
      <w:r w:rsidRPr="00917DF1">
        <w:rPr>
          <w:b/>
          <w:lang w:val="lt-LT"/>
        </w:rPr>
        <w:t>Vartojimas</w:t>
      </w:r>
    </w:p>
    <w:p w14:paraId="66BACD25" w14:textId="77777777" w:rsidR="00A0679B" w:rsidRPr="00917DF1" w:rsidRDefault="00A0679B" w:rsidP="00D177AB">
      <w:pPr>
        <w:keepNex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7026"/>
      </w:tblGrid>
      <w:tr w:rsidR="00A0679B" w:rsidRPr="000C0781" w14:paraId="400248B3" w14:textId="77777777" w:rsidTr="00413160">
        <w:tc>
          <w:tcPr>
            <w:tcW w:w="2177" w:type="dxa"/>
            <w:vAlign w:val="center"/>
          </w:tcPr>
          <w:p w14:paraId="275CE6AD" w14:textId="77777777" w:rsidR="00A0679B" w:rsidRPr="00CB2C1E" w:rsidRDefault="00E11225" w:rsidP="00413160">
            <w:pPr>
              <w:jc w:val="center"/>
              <w:rPr>
                <w:szCs w:val="22"/>
                <w:lang w:val="lt-LT"/>
              </w:rPr>
            </w:pPr>
            <w:r>
              <w:rPr>
                <w:noProof/>
                <w:lang w:val="lt-LT" w:eastAsia="lt-LT"/>
              </w:rPr>
              <w:drawing>
                <wp:anchor distT="0" distB="0" distL="114300" distR="114300" simplePos="0" relativeHeight="251671552" behindDoc="0" locked="0" layoutInCell="1" allowOverlap="1" wp14:anchorId="5830B525" wp14:editId="5FA22EF8">
                  <wp:simplePos x="0" y="0"/>
                  <wp:positionH relativeFrom="margin">
                    <wp:align>left</wp:align>
                  </wp:positionH>
                  <wp:positionV relativeFrom="margin">
                    <wp:align>center</wp:align>
                  </wp:positionV>
                  <wp:extent cx="451485" cy="2134870"/>
                  <wp:effectExtent l="0" t="0" r="0" b="0"/>
                  <wp:wrapSquare wrapText="bothSides"/>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485" cy="2134870"/>
                          </a:xfrm>
                          <a:prstGeom prst="rect">
                            <a:avLst/>
                          </a:prstGeom>
                          <a:noFill/>
                        </pic:spPr>
                      </pic:pic>
                    </a:graphicData>
                  </a:graphic>
                  <wp14:sizeRelH relativeFrom="page">
                    <wp14:pctWidth>0</wp14:pctWidth>
                  </wp14:sizeRelH>
                  <wp14:sizeRelV relativeFrom="page">
                    <wp14:pctHeight>0</wp14:pctHeight>
                  </wp14:sizeRelV>
                </wp:anchor>
              </w:drawing>
            </w:r>
          </w:p>
        </w:tc>
        <w:tc>
          <w:tcPr>
            <w:tcW w:w="7658" w:type="dxa"/>
          </w:tcPr>
          <w:p w14:paraId="320A3358" w14:textId="77777777" w:rsidR="00A0679B" w:rsidRPr="00CB2C1E" w:rsidRDefault="00A0679B" w:rsidP="002336DF">
            <w:pPr>
              <w:pStyle w:val="Sraassuenkleliais"/>
              <w:numPr>
                <w:ilvl w:val="0"/>
                <w:numId w:val="0"/>
              </w:numPr>
              <w:ind w:left="355"/>
            </w:pPr>
          </w:p>
          <w:p w14:paraId="4C608F29" w14:textId="77777777" w:rsidR="00A0679B" w:rsidRPr="00CB2C1E" w:rsidRDefault="00A0679B" w:rsidP="002336DF">
            <w:pPr>
              <w:pStyle w:val="Sraassuenkleliais"/>
              <w:numPr>
                <w:ilvl w:val="0"/>
                <w:numId w:val="12"/>
              </w:numPr>
            </w:pPr>
            <w:r w:rsidRPr="00CB2C1E">
              <w:rPr>
                <w:rStyle w:val="Puslapionumeris"/>
                <w:sz w:val="22"/>
                <w:szCs w:val="22"/>
                <w:lang w:val="lt-LT"/>
              </w:rPr>
              <w:t xml:space="preserve">Laikydami flakoną su paruoštu </w:t>
            </w:r>
            <w:r w:rsidR="00970892">
              <w:rPr>
                <w:rStyle w:val="Puslapionumeris"/>
                <w:sz w:val="22"/>
                <w:szCs w:val="22"/>
                <w:lang w:val="lt-LT"/>
              </w:rPr>
              <w:t>vaistu</w:t>
            </w:r>
            <w:r w:rsidR="00970892" w:rsidRPr="00CB2C1E">
              <w:rPr>
                <w:rStyle w:val="Puslapionumeris"/>
                <w:sz w:val="22"/>
                <w:szCs w:val="22"/>
                <w:lang w:val="lt-LT"/>
              </w:rPr>
              <w:t xml:space="preserve"> </w:t>
            </w:r>
            <w:r w:rsidRPr="00CB2C1E">
              <w:rPr>
                <w:rStyle w:val="Puslapionumeris"/>
                <w:sz w:val="22"/>
                <w:szCs w:val="22"/>
                <w:lang w:val="lt-LT"/>
              </w:rPr>
              <w:t>vertikaliai, ant „</w:t>
            </w:r>
            <w:r w:rsidRPr="002336DF">
              <w:rPr>
                <w:sz w:val="22"/>
                <w:szCs w:val="22"/>
              </w:rPr>
              <w:t>Mix2Vial</w:t>
            </w:r>
            <w:r w:rsidRPr="00CB2C1E">
              <w:rPr>
                <w:rStyle w:val="Puslapionumeris"/>
                <w:sz w:val="22"/>
                <w:szCs w:val="22"/>
                <w:lang w:val="lt-LT"/>
              </w:rPr>
              <w:t xml:space="preserve">“ įtaiso užsukite sterilų švirkštą. Tada lėtai įtraukite </w:t>
            </w:r>
            <w:r w:rsidR="00F91FF2">
              <w:rPr>
                <w:rStyle w:val="Puslapionumeris"/>
                <w:sz w:val="22"/>
                <w:szCs w:val="22"/>
                <w:lang w:val="lt-LT"/>
              </w:rPr>
              <w:t>vaistą</w:t>
            </w:r>
            <w:r w:rsidR="00F91FF2" w:rsidRPr="00CB2C1E">
              <w:rPr>
                <w:rStyle w:val="Puslapionumeris"/>
                <w:sz w:val="22"/>
                <w:szCs w:val="22"/>
                <w:lang w:val="lt-LT"/>
              </w:rPr>
              <w:t xml:space="preserve"> </w:t>
            </w:r>
            <w:r w:rsidRPr="00CB2C1E">
              <w:rPr>
                <w:rStyle w:val="Puslapionumeris"/>
                <w:sz w:val="22"/>
                <w:szCs w:val="22"/>
                <w:lang w:val="lt-LT"/>
              </w:rPr>
              <w:t>į švirkštą.</w:t>
            </w:r>
          </w:p>
          <w:p w14:paraId="2F60E9B8" w14:textId="77777777" w:rsidR="00A0679B" w:rsidRPr="00CB2C1E" w:rsidRDefault="00A0679B" w:rsidP="002336DF">
            <w:pPr>
              <w:pStyle w:val="Sraassuenkleliais"/>
              <w:numPr>
                <w:ilvl w:val="0"/>
                <w:numId w:val="12"/>
              </w:numPr>
            </w:pPr>
            <w:r w:rsidRPr="00CB2C1E">
              <w:rPr>
                <w:rStyle w:val="Puslapionumeris"/>
                <w:sz w:val="22"/>
                <w:szCs w:val="22"/>
                <w:lang w:val="lt-LT"/>
              </w:rPr>
              <w:t xml:space="preserve">Kai </w:t>
            </w:r>
            <w:r w:rsidR="00970892">
              <w:rPr>
                <w:rStyle w:val="Puslapionumeris"/>
                <w:sz w:val="22"/>
                <w:szCs w:val="22"/>
                <w:lang w:val="lt-LT"/>
              </w:rPr>
              <w:t>vaistas</w:t>
            </w:r>
            <w:r w:rsidR="00970892" w:rsidRPr="00CB2C1E">
              <w:rPr>
                <w:rStyle w:val="Puslapionumeris"/>
                <w:sz w:val="22"/>
                <w:szCs w:val="22"/>
                <w:lang w:val="lt-LT"/>
              </w:rPr>
              <w:t xml:space="preserve"> </w:t>
            </w:r>
            <w:r w:rsidRPr="00CB2C1E">
              <w:rPr>
                <w:rStyle w:val="Puslapionumeris"/>
                <w:sz w:val="22"/>
                <w:szCs w:val="22"/>
                <w:lang w:val="lt-LT"/>
              </w:rPr>
              <w:t>įtrauktas į švirkštą, tvirtai laikydami švirkštą (stūmokliu žemyn) atsukite „</w:t>
            </w:r>
            <w:r w:rsidRPr="002336DF">
              <w:rPr>
                <w:sz w:val="22"/>
                <w:szCs w:val="22"/>
              </w:rPr>
              <w:t>Mix2Vial</w:t>
            </w:r>
            <w:r w:rsidRPr="00CB2C1E">
              <w:rPr>
                <w:rStyle w:val="Puslapionumeris"/>
                <w:sz w:val="22"/>
                <w:szCs w:val="22"/>
                <w:lang w:val="lt-LT"/>
              </w:rPr>
              <w:t>“ įtaisą ir vietoj jo užsukite intraveninę arba peteliškės tipo adatą.</w:t>
            </w:r>
          </w:p>
          <w:p w14:paraId="33F2F8CF" w14:textId="77777777" w:rsidR="00A0679B" w:rsidRPr="00CB2C1E" w:rsidRDefault="00A0679B" w:rsidP="002336DF">
            <w:pPr>
              <w:pStyle w:val="Sraassuenkleliais"/>
              <w:numPr>
                <w:ilvl w:val="0"/>
                <w:numId w:val="12"/>
              </w:numPr>
            </w:pPr>
            <w:r w:rsidRPr="00CB2C1E">
              <w:rPr>
                <w:rStyle w:val="Puslapionumeris"/>
                <w:sz w:val="22"/>
                <w:szCs w:val="22"/>
                <w:lang w:val="lt-LT"/>
              </w:rPr>
              <w:t>Pašalinkite iš švirkšto orą ir, dezinfekavę odos paviršių, įveskite adatą į veną.</w:t>
            </w:r>
          </w:p>
          <w:p w14:paraId="0B3FE330" w14:textId="77777777" w:rsidR="00A0679B" w:rsidRPr="00CB2C1E" w:rsidRDefault="00A0679B" w:rsidP="002336DF">
            <w:pPr>
              <w:pStyle w:val="Sraassuenkleliais"/>
              <w:numPr>
                <w:ilvl w:val="0"/>
                <w:numId w:val="12"/>
              </w:numPr>
            </w:pPr>
            <w:r w:rsidRPr="00CB2C1E">
              <w:rPr>
                <w:rStyle w:val="Puslapionumeris"/>
                <w:sz w:val="22"/>
                <w:szCs w:val="22"/>
                <w:lang w:val="lt-LT"/>
              </w:rPr>
              <w:t xml:space="preserve">Iškart po </w:t>
            </w:r>
            <w:r>
              <w:rPr>
                <w:rStyle w:val="Puslapionumeris"/>
                <w:sz w:val="22"/>
                <w:szCs w:val="22"/>
                <w:lang w:val="lt-LT"/>
              </w:rPr>
              <w:t>paruošimo</w:t>
            </w:r>
            <w:r w:rsidRPr="00CB2C1E">
              <w:rPr>
                <w:rStyle w:val="Puslapionumeris"/>
                <w:sz w:val="22"/>
                <w:szCs w:val="22"/>
                <w:lang w:val="lt-LT"/>
              </w:rPr>
              <w:t xml:space="preserve"> lėtai suleiskite </w:t>
            </w:r>
            <w:r w:rsidR="00F91FF2">
              <w:rPr>
                <w:rStyle w:val="Puslapionumeris"/>
                <w:sz w:val="22"/>
                <w:szCs w:val="22"/>
                <w:lang w:val="lt-LT"/>
              </w:rPr>
              <w:t>vaistą</w:t>
            </w:r>
            <w:r w:rsidR="00F91FF2" w:rsidRPr="00CB2C1E">
              <w:rPr>
                <w:rStyle w:val="Puslapionumeris"/>
                <w:sz w:val="22"/>
                <w:szCs w:val="22"/>
                <w:lang w:val="lt-LT"/>
              </w:rPr>
              <w:t xml:space="preserve"> </w:t>
            </w:r>
            <w:r w:rsidRPr="00CB2C1E">
              <w:rPr>
                <w:rStyle w:val="Puslapionumeris"/>
                <w:sz w:val="22"/>
                <w:szCs w:val="22"/>
                <w:lang w:val="lt-LT"/>
              </w:rPr>
              <w:t>į veną kaip vieną dozę ne didesniu nei 4 ml per minutę greičiu.</w:t>
            </w:r>
          </w:p>
          <w:p w14:paraId="2CFB4E94" w14:textId="77777777" w:rsidR="00A0679B" w:rsidRPr="00CB2C1E" w:rsidRDefault="00A0679B" w:rsidP="009C2E19">
            <w:pPr>
              <w:pStyle w:val="Sraassuenkleliais"/>
              <w:numPr>
                <w:ilvl w:val="0"/>
                <w:numId w:val="0"/>
              </w:numPr>
              <w:ind w:left="71"/>
            </w:pPr>
          </w:p>
        </w:tc>
      </w:tr>
    </w:tbl>
    <w:p w14:paraId="32ABD910" w14:textId="66ECE7F1" w:rsidR="00A0679B" w:rsidRDefault="00A0679B" w:rsidP="00D177AB">
      <w:pPr>
        <w:rPr>
          <w:szCs w:val="22"/>
          <w:lang w:val="lt-LT"/>
        </w:rPr>
      </w:pPr>
    </w:p>
    <w:p w14:paraId="298AF93F" w14:textId="216CA914" w:rsidR="00DB148B" w:rsidRPr="002336DF" w:rsidRDefault="00DB148B" w:rsidP="00D177AB">
      <w:pPr>
        <w:rPr>
          <w:rStyle w:val="rynqvb"/>
          <w:u w:val="single"/>
          <w:lang w:val="lt-LT"/>
        </w:rPr>
      </w:pPr>
      <w:r w:rsidRPr="002336DF">
        <w:rPr>
          <w:rStyle w:val="rynqvb"/>
          <w:u w:val="single"/>
          <w:lang w:val="lt-LT"/>
        </w:rPr>
        <w:t>Laikymas po paruošimo</w:t>
      </w:r>
    </w:p>
    <w:p w14:paraId="609F2560" w14:textId="07F91CD4" w:rsidR="00DB148B" w:rsidRPr="002336DF" w:rsidRDefault="00DB148B" w:rsidP="00D177AB">
      <w:pPr>
        <w:rPr>
          <w:szCs w:val="22"/>
          <w:u w:val="single"/>
          <w:lang w:val="lt-LT"/>
        </w:rPr>
      </w:pPr>
      <w:r w:rsidRPr="002336DF">
        <w:rPr>
          <w:rStyle w:val="rynqvb"/>
          <w:szCs w:val="22"/>
          <w:lang w:val="lt-LT"/>
        </w:rPr>
        <w:t xml:space="preserve">Sterilumo </w:t>
      </w:r>
      <w:proofErr w:type="spellStart"/>
      <w:r w:rsidRPr="002336DF">
        <w:rPr>
          <w:rStyle w:val="rynqvb"/>
          <w:szCs w:val="22"/>
          <w:lang w:val="lt-LT"/>
        </w:rPr>
        <w:t>sumetimais</w:t>
      </w:r>
      <w:proofErr w:type="spellEnd"/>
      <w:r w:rsidRPr="002336DF">
        <w:rPr>
          <w:rStyle w:val="rynqvb"/>
          <w:szCs w:val="22"/>
          <w:lang w:val="lt-LT"/>
        </w:rPr>
        <w:t xml:space="preserve"> p</w:t>
      </w:r>
      <w:r w:rsidRPr="00DB148B">
        <w:rPr>
          <w:szCs w:val="22"/>
          <w:lang w:val="lt-LT"/>
        </w:rPr>
        <w:t>aruoštą vaistą reikia nedelsiant suvartoti</w:t>
      </w:r>
      <w:r w:rsidRPr="002336DF">
        <w:rPr>
          <w:rStyle w:val="rynqvb"/>
          <w:szCs w:val="22"/>
          <w:lang w:val="lt-LT"/>
        </w:rPr>
        <w:t>.</w:t>
      </w:r>
      <w:r w:rsidR="00EF4430" w:rsidRPr="002336DF">
        <w:rPr>
          <w:rStyle w:val="rynqvb"/>
          <w:szCs w:val="22"/>
          <w:lang w:val="lt-LT"/>
        </w:rPr>
        <w:t xml:space="preserve"> </w:t>
      </w:r>
      <w:r w:rsidRPr="002336DF">
        <w:rPr>
          <w:rStyle w:val="rynqvb"/>
          <w:szCs w:val="22"/>
          <w:lang w:val="lt-LT"/>
        </w:rPr>
        <w:t xml:space="preserve">Tačiau nustatyta, kad </w:t>
      </w:r>
      <w:r w:rsidR="00C87D39" w:rsidRPr="00727A21">
        <w:rPr>
          <w:rStyle w:val="rynqvb"/>
          <w:szCs w:val="22"/>
          <w:lang w:val="lt-LT"/>
        </w:rPr>
        <w:t>chemiškai ir fiziškai</w:t>
      </w:r>
      <w:r w:rsidR="00C87D39" w:rsidRPr="00727A21" w:rsidDel="00727A21">
        <w:rPr>
          <w:rStyle w:val="rynqvb"/>
          <w:szCs w:val="22"/>
          <w:lang w:val="lt-LT"/>
        </w:rPr>
        <w:t xml:space="preserve"> </w:t>
      </w:r>
      <w:r w:rsidRPr="002336DF">
        <w:rPr>
          <w:rStyle w:val="rynqvb"/>
          <w:szCs w:val="22"/>
          <w:lang w:val="lt-LT"/>
        </w:rPr>
        <w:t>vaistas išlieka stabilus 24 valandas, laikant 25 °C temperatūroje.</w:t>
      </w:r>
    </w:p>
    <w:p w14:paraId="05B31315" w14:textId="77777777" w:rsidR="00A0679B" w:rsidRPr="00917DF1" w:rsidRDefault="00A0679B" w:rsidP="00D177AB">
      <w:pPr>
        <w:rPr>
          <w:szCs w:val="22"/>
          <w:lang w:val="lt-LT"/>
        </w:rPr>
      </w:pPr>
      <w:r w:rsidRPr="00917DF1">
        <w:rPr>
          <w:szCs w:val="22"/>
          <w:lang w:val="lt-LT"/>
        </w:rPr>
        <w:t xml:space="preserve">Nesuvartotą </w:t>
      </w:r>
      <w:r>
        <w:rPr>
          <w:szCs w:val="22"/>
          <w:lang w:val="lt-LT"/>
        </w:rPr>
        <w:t>vaist</w:t>
      </w:r>
      <w:r w:rsidRPr="00917DF1">
        <w:rPr>
          <w:szCs w:val="22"/>
          <w:lang w:val="lt-LT"/>
        </w:rPr>
        <w:t>ą ar atliekas reikia tvarkyti laikantis vietinių reikalavimų.</w:t>
      </w:r>
    </w:p>
    <w:p w14:paraId="41EFBF0E" w14:textId="77777777" w:rsidR="00D529E7" w:rsidRPr="00CE69C5" w:rsidRDefault="00D529E7" w:rsidP="00D0250A">
      <w:pPr>
        <w:outlineLvl w:val="0"/>
        <w:rPr>
          <w:lang w:val="lt-LT"/>
        </w:rPr>
      </w:pPr>
      <w:bookmarkStart w:id="6" w:name="_GoBack"/>
      <w:bookmarkEnd w:id="6"/>
    </w:p>
    <w:sectPr w:rsidR="00D529E7" w:rsidRPr="00CE69C5" w:rsidSect="007662FF">
      <w:headerReference w:type="default" r:id="rId26"/>
      <w:footerReference w:type="default" r:id="rId27"/>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C010" w16cex:dateUtc="2023-04-13T15:53:00Z"/>
  <w16cex:commentExtensible w16cex:durableId="27626FB0" w16cex:dateUtc="2023-01-06T09:00:00Z"/>
  <w16cex:commentExtensible w16cex:durableId="2783A09B" w16cex:dateUtc="2023-01-31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DF5D9" w16cid:durableId="27E2C010"/>
  <w16cid:commentId w16cid:paraId="63C5615D" w16cid:durableId="27626FB0"/>
  <w16cid:commentId w16cid:paraId="13F74B06" w16cid:durableId="2783A0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99D5A" w14:textId="77777777" w:rsidR="002336DF" w:rsidRDefault="002336DF" w:rsidP="00830E72">
      <w:pPr>
        <w:spacing w:line="240" w:lineRule="auto"/>
      </w:pPr>
      <w:r>
        <w:separator/>
      </w:r>
    </w:p>
  </w:endnote>
  <w:endnote w:type="continuationSeparator" w:id="0">
    <w:p w14:paraId="76F5ECEF" w14:textId="77777777" w:rsidR="002336DF" w:rsidRDefault="002336DF" w:rsidP="00830E72">
      <w:pPr>
        <w:spacing w:line="240" w:lineRule="auto"/>
      </w:pPr>
      <w:r>
        <w:continuationSeparator/>
      </w:r>
    </w:p>
  </w:endnote>
  <w:endnote w:type="continuationNotice" w:id="1">
    <w:p w14:paraId="46B1A563" w14:textId="77777777" w:rsidR="002336DF" w:rsidRDefault="002336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3E5F" w14:textId="15125F50" w:rsidR="00830E72" w:rsidRDefault="00830E72">
    <w:pPr>
      <w:pStyle w:val="Porat"/>
      <w:jc w:val="center"/>
    </w:pPr>
    <w:r w:rsidRPr="00830E72">
      <w:rPr>
        <w:sz w:val="22"/>
      </w:rPr>
      <w:fldChar w:fldCharType="begin"/>
    </w:r>
    <w:r w:rsidRPr="00830E72">
      <w:rPr>
        <w:sz w:val="22"/>
      </w:rPr>
      <w:instrText>PAGE   \* MERGEFORMAT</w:instrText>
    </w:r>
    <w:r w:rsidRPr="00830E72">
      <w:rPr>
        <w:sz w:val="22"/>
      </w:rPr>
      <w:fldChar w:fldCharType="separate"/>
    </w:r>
    <w:r w:rsidR="004F2982" w:rsidRPr="004F2982">
      <w:rPr>
        <w:noProof/>
        <w:sz w:val="22"/>
        <w:lang w:val="lt-LT"/>
      </w:rPr>
      <w:t>31</w:t>
    </w:r>
    <w:r w:rsidRPr="00830E72">
      <w:rPr>
        <w:sz w:val="22"/>
      </w:rPr>
      <w:fldChar w:fldCharType="end"/>
    </w:r>
  </w:p>
  <w:p w14:paraId="533A8A71" w14:textId="77777777" w:rsidR="00830E72" w:rsidRDefault="00830E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FACAD" w14:textId="77777777" w:rsidR="002336DF" w:rsidRDefault="002336DF" w:rsidP="00830E72">
      <w:pPr>
        <w:spacing w:line="240" w:lineRule="auto"/>
      </w:pPr>
      <w:r>
        <w:separator/>
      </w:r>
    </w:p>
  </w:footnote>
  <w:footnote w:type="continuationSeparator" w:id="0">
    <w:p w14:paraId="5A7D88F3" w14:textId="77777777" w:rsidR="002336DF" w:rsidRDefault="002336DF" w:rsidP="00830E72">
      <w:pPr>
        <w:spacing w:line="240" w:lineRule="auto"/>
      </w:pPr>
      <w:r>
        <w:continuationSeparator/>
      </w:r>
    </w:p>
  </w:footnote>
  <w:footnote w:type="continuationNotice" w:id="1">
    <w:p w14:paraId="7F31BF1E" w14:textId="77777777" w:rsidR="002336DF" w:rsidRDefault="002336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8E3C" w14:textId="77777777" w:rsidR="00E11225" w:rsidRDefault="00E112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63DC4"/>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B"/>
    <w:multiLevelType w:val="multilevel"/>
    <w:tmpl w:val="8C5E701C"/>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 %4."/>
      <w:lvlJc w:val="left"/>
      <w:rPr>
        <w:rFonts w:cs="Times New Roman" w:hint="default"/>
      </w:rPr>
    </w:lvl>
    <w:lvl w:ilvl="4">
      <w:start w:val="1"/>
      <w:numFmt w:val="decimal"/>
      <w:suff w:val="space"/>
      <w:lvlText w:val="%1.%2.%3. %4.%5."/>
      <w:lvlJc w:val="left"/>
      <w:rPr>
        <w:rFonts w:cs="Times New Roman" w:hint="default"/>
      </w:rPr>
    </w:lvl>
    <w:lvl w:ilvl="5">
      <w:start w:val="1"/>
      <w:numFmt w:val="decimal"/>
      <w:suff w:val="space"/>
      <w:lvlText w:val="%1.%2.%3. %4.%5.%6."/>
      <w:lvlJc w:val="left"/>
      <w:rPr>
        <w:rFonts w:cs="Times New Roman" w:hint="default"/>
      </w:rPr>
    </w:lvl>
    <w:lvl w:ilvl="6">
      <w:start w:val="1"/>
      <w:numFmt w:val="decimal"/>
      <w:suff w:val="space"/>
      <w:lvlText w:val="%1.%2.%3. %4.%5.%6. %7."/>
      <w:lvlJc w:val="left"/>
      <w:rPr>
        <w:rFonts w:cs="Times New Roman" w:hint="default"/>
      </w:rPr>
    </w:lvl>
    <w:lvl w:ilvl="7">
      <w:start w:val="1"/>
      <w:numFmt w:val="decimal"/>
      <w:suff w:val="space"/>
      <w:lvlText w:val="%1.%2.%3. %4.%5.%6. %7.%8"/>
      <w:lvlJc w:val="left"/>
      <w:pPr>
        <w:ind w:left="1440" w:hanging="1440"/>
      </w:pPr>
      <w:rPr>
        <w:rFonts w:cs="Times New Roman" w:hint="default"/>
      </w:rPr>
    </w:lvl>
    <w:lvl w:ilvl="8">
      <w:start w:val="1"/>
      <w:numFmt w:val="decimal"/>
      <w:suff w:val="space"/>
      <w:lvlText w:val="%1.%2.%3. %4.%5.%6. %7.%8.%9"/>
      <w:lvlJc w:val="left"/>
      <w:pPr>
        <w:ind w:left="1584" w:hanging="1584"/>
      </w:pPr>
      <w:rPr>
        <w:rFonts w:cs="Times New Roman"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4525D2F"/>
    <w:multiLevelType w:val="hybridMultilevel"/>
    <w:tmpl w:val="5CF23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B95093"/>
    <w:multiLevelType w:val="hybridMultilevel"/>
    <w:tmpl w:val="8076B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F3AA2"/>
    <w:multiLevelType w:val="multilevel"/>
    <w:tmpl w:val="EFFAEF8C"/>
    <w:lvl w:ilvl="0">
      <w:start w:val="1"/>
      <w:numFmt w:val="bullet"/>
      <w:pStyle w:val="Style1"/>
      <w:lvlText w:val=""/>
      <w:lvlJc w:val="left"/>
      <w:pPr>
        <w:tabs>
          <w:tab w:val="num" w:pos="360"/>
        </w:tabs>
        <w:ind w:left="357" w:hanging="357"/>
      </w:pPr>
      <w:rPr>
        <w:rFonts w:ascii="Symbol" w:hAnsi="Symbol" w:hint="default"/>
        <w:color w:val="auto"/>
      </w:rPr>
    </w:lvl>
    <w:lvl w:ilvl="1">
      <w:start w:val="1"/>
      <w:numFmt w:val="none"/>
      <w:lvlText w:val=""/>
      <w:lvlJc w:val="left"/>
      <w:pPr>
        <w:tabs>
          <w:tab w:val="num" w:pos="360"/>
        </w:tabs>
        <w:ind w:left="357" w:hanging="357"/>
      </w:pPr>
      <w:rPr>
        <w:rFonts w:cs="Times New Roman" w:hint="default"/>
      </w:rPr>
    </w:lvl>
    <w:lvl w:ilvl="2">
      <w:start w:val="1"/>
      <w:numFmt w:val="bullet"/>
      <w:lvlText w:val=""/>
      <w:lvlJc w:val="left"/>
      <w:pPr>
        <w:tabs>
          <w:tab w:val="num" w:pos="717"/>
        </w:tabs>
        <w:ind w:left="714" w:hanging="357"/>
      </w:pPr>
      <w:rPr>
        <w:rFonts w:ascii="Symbol" w:hAnsi="Symbol" w:hint="default"/>
        <w:color w:val="auto"/>
      </w:rPr>
    </w:lvl>
    <w:lvl w:ilvl="3">
      <w:start w:val="1"/>
      <w:numFmt w:val="none"/>
      <w:lvlText w:val=""/>
      <w:lvlJc w:val="left"/>
      <w:pPr>
        <w:tabs>
          <w:tab w:val="num" w:pos="717"/>
        </w:tabs>
        <w:ind w:left="714" w:hanging="357"/>
      </w:pPr>
      <w:rPr>
        <w:rFonts w:cs="Times New Roman" w:hint="default"/>
      </w:rPr>
    </w:lvl>
    <w:lvl w:ilvl="4">
      <w:start w:val="1"/>
      <w:numFmt w:val="bullet"/>
      <w:lvlText w:val=""/>
      <w:lvlJc w:val="left"/>
      <w:pPr>
        <w:tabs>
          <w:tab w:val="num" w:pos="1074"/>
        </w:tabs>
        <w:ind w:left="1072" w:hanging="358"/>
      </w:pPr>
      <w:rPr>
        <w:rFonts w:ascii="Symbol" w:hAnsi="Symbol" w:hint="default"/>
        <w:color w:val="auto"/>
      </w:rPr>
    </w:lvl>
    <w:lvl w:ilvl="5">
      <w:start w:val="1"/>
      <w:numFmt w:val="none"/>
      <w:lvlText w:val=""/>
      <w:lvlJc w:val="left"/>
      <w:pPr>
        <w:tabs>
          <w:tab w:val="num" w:pos="1074"/>
        </w:tabs>
        <w:ind w:left="1072" w:hanging="358"/>
      </w:pPr>
      <w:rPr>
        <w:rFonts w:cs="Times New Roman" w:hint="default"/>
      </w:rPr>
    </w:lvl>
    <w:lvl w:ilvl="6">
      <w:start w:val="1"/>
      <w:numFmt w:val="none"/>
      <w:lvlText w:val="."/>
      <w:lvlJc w:val="left"/>
      <w:pPr>
        <w:tabs>
          <w:tab w:val="num" w:pos="1432"/>
        </w:tabs>
        <w:ind w:left="1429" w:hanging="357"/>
      </w:pPr>
      <w:rPr>
        <w:rFonts w:cs="Times New Roman" w:hint="default"/>
      </w:rPr>
    </w:lvl>
    <w:lvl w:ilvl="7">
      <w:start w:val="1"/>
      <w:numFmt w:val="none"/>
      <w:lvlText w:val=""/>
      <w:lvlJc w:val="left"/>
      <w:pPr>
        <w:tabs>
          <w:tab w:val="num" w:pos="1432"/>
        </w:tabs>
        <w:ind w:left="1429" w:hanging="357"/>
      </w:pPr>
      <w:rPr>
        <w:rFonts w:cs="Times New Roman" w:hint="default"/>
      </w:rPr>
    </w:lvl>
    <w:lvl w:ilvl="8">
      <w:start w:val="1"/>
      <w:numFmt w:val="none"/>
      <w:lvlText w:val=""/>
      <w:lvlJc w:val="left"/>
      <w:pPr>
        <w:tabs>
          <w:tab w:val="num" w:pos="360"/>
        </w:tabs>
      </w:pPr>
      <w:rPr>
        <w:rFonts w:cs="Times New Roman" w:hint="default"/>
      </w:rPr>
    </w:lvl>
  </w:abstractNum>
  <w:abstractNum w:abstractNumId="7" w15:restartNumberingAfterBreak="0">
    <w:nsid w:val="213D4ACD"/>
    <w:multiLevelType w:val="hybridMultilevel"/>
    <w:tmpl w:val="D1483BF2"/>
    <w:lvl w:ilvl="0" w:tplc="A5703236">
      <w:numFmt w:val="bullet"/>
      <w:lvlText w:val="•"/>
      <w:lvlJc w:val="left"/>
      <w:pPr>
        <w:ind w:left="1656" w:hanging="1296"/>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287E6B"/>
    <w:multiLevelType w:val="hybridMultilevel"/>
    <w:tmpl w:val="3CD05D60"/>
    <w:lvl w:ilvl="0" w:tplc="FFFFFFFF">
      <w:start w:val="1"/>
      <w:numFmt w:val="bullet"/>
      <w:lvlText w:val=""/>
      <w:lvlJc w:val="left"/>
      <w:pPr>
        <w:tabs>
          <w:tab w:val="num" w:pos="600"/>
        </w:tabs>
        <w:ind w:left="6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328AA"/>
    <w:multiLevelType w:val="hybridMultilevel"/>
    <w:tmpl w:val="5B460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870CD0"/>
    <w:multiLevelType w:val="hybridMultilevel"/>
    <w:tmpl w:val="8BD88868"/>
    <w:lvl w:ilvl="0" w:tplc="5EA42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57BAD756"/>
    <w:lvl w:ilvl="0" w:tplc="7D78DF1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2371A"/>
    <w:multiLevelType w:val="hybridMultilevel"/>
    <w:tmpl w:val="570E2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3E6335"/>
    <w:multiLevelType w:val="hybridMultilevel"/>
    <w:tmpl w:val="8A7E7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261C7F"/>
    <w:multiLevelType w:val="hybridMultilevel"/>
    <w:tmpl w:val="DF9CFA3A"/>
    <w:lvl w:ilvl="0" w:tplc="BC36FBC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314004"/>
    <w:multiLevelType w:val="hybridMultilevel"/>
    <w:tmpl w:val="7054B43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7907A3"/>
    <w:multiLevelType w:val="hybridMultilevel"/>
    <w:tmpl w:val="B8B0E6A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30066"/>
    <w:multiLevelType w:val="hybridMultilevel"/>
    <w:tmpl w:val="F4E21DD0"/>
    <w:lvl w:ilvl="0" w:tplc="1A8A7DD0">
      <w:numFmt w:val="bullet"/>
      <w:lvlText w:val="•"/>
      <w:lvlJc w:val="left"/>
      <w:pPr>
        <w:ind w:left="924" w:hanging="564"/>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B21BB4"/>
    <w:multiLevelType w:val="hybridMultilevel"/>
    <w:tmpl w:val="17F8D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FA2B67"/>
    <w:multiLevelType w:val="hybridMultilevel"/>
    <w:tmpl w:val="D9785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6C26A7"/>
    <w:multiLevelType w:val="hybridMultilevel"/>
    <w:tmpl w:val="26806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020D5C"/>
    <w:multiLevelType w:val="hybridMultilevel"/>
    <w:tmpl w:val="E09C7E4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1434D2"/>
    <w:multiLevelType w:val="hybridMultilevel"/>
    <w:tmpl w:val="212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0E2ABE"/>
    <w:multiLevelType w:val="hybridMultilevel"/>
    <w:tmpl w:val="037ABE8C"/>
    <w:lvl w:ilvl="0" w:tplc="995288CA">
      <w:numFmt w:val="bullet"/>
      <w:pStyle w:val="PI-2EMEASMCA"/>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610E94"/>
    <w:multiLevelType w:val="hybridMultilevel"/>
    <w:tmpl w:val="2BE8B8AE"/>
    <w:lvl w:ilvl="0" w:tplc="1A8A7DD0">
      <w:numFmt w:val="bullet"/>
      <w:lvlText w:val="•"/>
      <w:lvlJc w:val="left"/>
      <w:pPr>
        <w:ind w:left="924" w:hanging="564"/>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lvlOverride w:ilvl="0">
      <w:lvl w:ilvl="0">
        <w:start w:val="1"/>
        <w:numFmt w:val="bullet"/>
        <w:lvlText w:val="-"/>
        <w:lvlJc w:val="left"/>
        <w:pPr>
          <w:ind w:left="360" w:hanging="360"/>
        </w:pPr>
      </w:lvl>
    </w:lvlOverride>
  </w:num>
  <w:num w:numId="4">
    <w:abstractNumId w:val="2"/>
    <w:lvlOverride w:ilvl="0">
      <w:lvl w:ilvl="0">
        <w:start w:val="1"/>
        <w:numFmt w:val="bullet"/>
        <w:lvlText w:val=""/>
        <w:lvlJc w:val="left"/>
        <w:pPr>
          <w:ind w:left="360" w:hanging="360"/>
        </w:pPr>
        <w:rPr>
          <w:rFonts w:ascii="Symbol" w:hAnsi="Symbol" w:hint="default"/>
        </w:rPr>
      </w:lvl>
    </w:lvlOverride>
  </w:num>
  <w:num w:numId="5">
    <w:abstractNumId w:val="2"/>
    <w:lvlOverride w:ilvl="0">
      <w:lvl w:ilvl="0">
        <w:start w:val="1"/>
        <w:numFmt w:val="bullet"/>
        <w:lvlText w:val="-"/>
        <w:lvlJc w:val="left"/>
        <w:pPr>
          <w:ind w:left="360" w:hanging="360"/>
        </w:pPr>
      </w:lvl>
    </w:lvlOverride>
  </w:num>
  <w:num w:numId="6">
    <w:abstractNumId w:val="3"/>
  </w:num>
  <w:num w:numId="7">
    <w:abstractNumId w:val="7"/>
  </w:num>
  <w:num w:numId="8">
    <w:abstractNumId w:val="13"/>
  </w:num>
  <w:num w:numId="9">
    <w:abstractNumId w:val="25"/>
  </w:num>
  <w:num w:numId="10">
    <w:abstractNumId w:val="16"/>
  </w:num>
  <w:num w:numId="11">
    <w:abstractNumId w:val="0"/>
  </w:num>
  <w:num w:numId="12">
    <w:abstractNumId w:val="8"/>
  </w:num>
  <w:num w:numId="13">
    <w:abstractNumId w:val="11"/>
  </w:num>
  <w:num w:numId="14">
    <w:abstractNumId w:val="6"/>
  </w:num>
  <w:num w:numId="15">
    <w:abstractNumId w:val="1"/>
  </w:num>
  <w:num w:numId="16">
    <w:abstractNumId w:val="17"/>
  </w:num>
  <w:num w:numId="17">
    <w:abstractNumId w:val="24"/>
  </w:num>
  <w:num w:numId="18">
    <w:abstractNumId w:val="14"/>
  </w:num>
  <w:num w:numId="19">
    <w:abstractNumId w:val="9"/>
  </w:num>
  <w:num w:numId="20">
    <w:abstractNumId w:val="12"/>
  </w:num>
  <w:num w:numId="21">
    <w:abstractNumId w:val="10"/>
  </w:num>
  <w:num w:numId="22">
    <w:abstractNumId w:val="22"/>
  </w:num>
  <w:num w:numId="23">
    <w:abstractNumId w:val="15"/>
  </w:num>
  <w:num w:numId="24">
    <w:abstractNumId w:val="21"/>
  </w:num>
  <w:num w:numId="25">
    <w:abstractNumId w:val="23"/>
  </w:num>
  <w:num w:numId="26">
    <w:abstractNumId w:val="20"/>
  </w:num>
  <w:num w:numId="27">
    <w:abstractNumId w:val="4"/>
  </w:num>
  <w:num w:numId="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ysLSwNDEwMTG1MDBR0lEKTi0uzszPAykwrAUA4icmTCwAAAA="/>
  </w:docVars>
  <w:rsids>
    <w:rsidRoot w:val="00F34163"/>
    <w:rsid w:val="000027B3"/>
    <w:rsid w:val="00003489"/>
    <w:rsid w:val="00011A8E"/>
    <w:rsid w:val="00012E31"/>
    <w:rsid w:val="0002409D"/>
    <w:rsid w:val="00025837"/>
    <w:rsid w:val="00025E8E"/>
    <w:rsid w:val="00032549"/>
    <w:rsid w:val="0003375C"/>
    <w:rsid w:val="00037D14"/>
    <w:rsid w:val="00040B4D"/>
    <w:rsid w:val="00040C59"/>
    <w:rsid w:val="00044F4E"/>
    <w:rsid w:val="00046D5A"/>
    <w:rsid w:val="0004712C"/>
    <w:rsid w:val="00053870"/>
    <w:rsid w:val="00060ED0"/>
    <w:rsid w:val="00066730"/>
    <w:rsid w:val="0006781C"/>
    <w:rsid w:val="00071F11"/>
    <w:rsid w:val="000762ED"/>
    <w:rsid w:val="00080E4E"/>
    <w:rsid w:val="0008764A"/>
    <w:rsid w:val="000946BB"/>
    <w:rsid w:val="0009654F"/>
    <w:rsid w:val="00096B99"/>
    <w:rsid w:val="000B0D3C"/>
    <w:rsid w:val="000C0781"/>
    <w:rsid w:val="000C2578"/>
    <w:rsid w:val="000C3D9E"/>
    <w:rsid w:val="000C65FC"/>
    <w:rsid w:val="000D7401"/>
    <w:rsid w:val="000E3B7F"/>
    <w:rsid w:val="000F296F"/>
    <w:rsid w:val="000F347C"/>
    <w:rsid w:val="000F3D79"/>
    <w:rsid w:val="00120994"/>
    <w:rsid w:val="0012131C"/>
    <w:rsid w:val="00123C59"/>
    <w:rsid w:val="00125ECC"/>
    <w:rsid w:val="0012775F"/>
    <w:rsid w:val="0014162A"/>
    <w:rsid w:val="0014643D"/>
    <w:rsid w:val="00153CAA"/>
    <w:rsid w:val="001565C8"/>
    <w:rsid w:val="00167B21"/>
    <w:rsid w:val="001737EC"/>
    <w:rsid w:val="001739B4"/>
    <w:rsid w:val="001832ED"/>
    <w:rsid w:val="00193564"/>
    <w:rsid w:val="001A039F"/>
    <w:rsid w:val="001A26E5"/>
    <w:rsid w:val="001B16B6"/>
    <w:rsid w:val="001B5988"/>
    <w:rsid w:val="001C4FFC"/>
    <w:rsid w:val="001C7C70"/>
    <w:rsid w:val="001D0F4A"/>
    <w:rsid w:val="001F0B17"/>
    <w:rsid w:val="001F45EE"/>
    <w:rsid w:val="00210CB2"/>
    <w:rsid w:val="00213577"/>
    <w:rsid w:val="00220001"/>
    <w:rsid w:val="002209FC"/>
    <w:rsid w:val="00230889"/>
    <w:rsid w:val="002336DF"/>
    <w:rsid w:val="00234BDF"/>
    <w:rsid w:val="00237F83"/>
    <w:rsid w:val="00254829"/>
    <w:rsid w:val="00266152"/>
    <w:rsid w:val="0027050C"/>
    <w:rsid w:val="002740AF"/>
    <w:rsid w:val="00274ECF"/>
    <w:rsid w:val="00280A02"/>
    <w:rsid w:val="0028266A"/>
    <w:rsid w:val="00284166"/>
    <w:rsid w:val="002910D2"/>
    <w:rsid w:val="002915A6"/>
    <w:rsid w:val="00293F6D"/>
    <w:rsid w:val="00294B30"/>
    <w:rsid w:val="002954D2"/>
    <w:rsid w:val="00296AF8"/>
    <w:rsid w:val="002A0F5C"/>
    <w:rsid w:val="002A39D9"/>
    <w:rsid w:val="002B0AFB"/>
    <w:rsid w:val="002B3021"/>
    <w:rsid w:val="002B36B6"/>
    <w:rsid w:val="002D0E73"/>
    <w:rsid w:val="002D10B7"/>
    <w:rsid w:val="002D5293"/>
    <w:rsid w:val="002E142B"/>
    <w:rsid w:val="002E7A08"/>
    <w:rsid w:val="002F3D81"/>
    <w:rsid w:val="002F4574"/>
    <w:rsid w:val="003058AB"/>
    <w:rsid w:val="00312594"/>
    <w:rsid w:val="003169C1"/>
    <w:rsid w:val="00322B70"/>
    <w:rsid w:val="003273BC"/>
    <w:rsid w:val="00342574"/>
    <w:rsid w:val="00344D6E"/>
    <w:rsid w:val="00350554"/>
    <w:rsid w:val="00360BAF"/>
    <w:rsid w:val="003920AE"/>
    <w:rsid w:val="003A1158"/>
    <w:rsid w:val="003A1E6C"/>
    <w:rsid w:val="003A32A1"/>
    <w:rsid w:val="003A4D57"/>
    <w:rsid w:val="003B3920"/>
    <w:rsid w:val="003B3BF7"/>
    <w:rsid w:val="003B7AE8"/>
    <w:rsid w:val="003C0692"/>
    <w:rsid w:val="003C78A0"/>
    <w:rsid w:val="003D1589"/>
    <w:rsid w:val="003D65DF"/>
    <w:rsid w:val="003E7D9D"/>
    <w:rsid w:val="003F2315"/>
    <w:rsid w:val="00406258"/>
    <w:rsid w:val="004107E9"/>
    <w:rsid w:val="00413160"/>
    <w:rsid w:val="0041461E"/>
    <w:rsid w:val="00416B18"/>
    <w:rsid w:val="00420B02"/>
    <w:rsid w:val="00422D81"/>
    <w:rsid w:val="00427A74"/>
    <w:rsid w:val="004331E0"/>
    <w:rsid w:val="00437555"/>
    <w:rsid w:val="004510E6"/>
    <w:rsid w:val="00460719"/>
    <w:rsid w:val="00462740"/>
    <w:rsid w:val="0046637F"/>
    <w:rsid w:val="0047643C"/>
    <w:rsid w:val="00476772"/>
    <w:rsid w:val="004770ED"/>
    <w:rsid w:val="004970FF"/>
    <w:rsid w:val="004A1E10"/>
    <w:rsid w:val="004B4957"/>
    <w:rsid w:val="004C6BC8"/>
    <w:rsid w:val="004C7788"/>
    <w:rsid w:val="004D4B52"/>
    <w:rsid w:val="004E0609"/>
    <w:rsid w:val="004E4390"/>
    <w:rsid w:val="004E6DFF"/>
    <w:rsid w:val="004F2982"/>
    <w:rsid w:val="00526D84"/>
    <w:rsid w:val="00544E17"/>
    <w:rsid w:val="00555272"/>
    <w:rsid w:val="00563A6E"/>
    <w:rsid w:val="00564402"/>
    <w:rsid w:val="00577A7D"/>
    <w:rsid w:val="00582819"/>
    <w:rsid w:val="00583BD1"/>
    <w:rsid w:val="005840EF"/>
    <w:rsid w:val="0059037B"/>
    <w:rsid w:val="005926F4"/>
    <w:rsid w:val="00594597"/>
    <w:rsid w:val="005C7604"/>
    <w:rsid w:val="005E0D99"/>
    <w:rsid w:val="005E4AD8"/>
    <w:rsid w:val="005F17B6"/>
    <w:rsid w:val="005F4639"/>
    <w:rsid w:val="00601827"/>
    <w:rsid w:val="00603CD4"/>
    <w:rsid w:val="0061616B"/>
    <w:rsid w:val="00620CF2"/>
    <w:rsid w:val="0062272E"/>
    <w:rsid w:val="0064420E"/>
    <w:rsid w:val="00646703"/>
    <w:rsid w:val="00660536"/>
    <w:rsid w:val="006708F7"/>
    <w:rsid w:val="006742FF"/>
    <w:rsid w:val="00682617"/>
    <w:rsid w:val="00696CFD"/>
    <w:rsid w:val="006B14C4"/>
    <w:rsid w:val="006B43C5"/>
    <w:rsid w:val="006B60F3"/>
    <w:rsid w:val="006B7571"/>
    <w:rsid w:val="006C13E1"/>
    <w:rsid w:val="006E1CE9"/>
    <w:rsid w:val="006E7C6F"/>
    <w:rsid w:val="006F2472"/>
    <w:rsid w:val="006F7137"/>
    <w:rsid w:val="00703C04"/>
    <w:rsid w:val="00727ECB"/>
    <w:rsid w:val="00730A99"/>
    <w:rsid w:val="007357FF"/>
    <w:rsid w:val="00737677"/>
    <w:rsid w:val="007434AA"/>
    <w:rsid w:val="00745EC6"/>
    <w:rsid w:val="007509AE"/>
    <w:rsid w:val="0075365E"/>
    <w:rsid w:val="0075533D"/>
    <w:rsid w:val="00755561"/>
    <w:rsid w:val="0076066B"/>
    <w:rsid w:val="007662FF"/>
    <w:rsid w:val="00767062"/>
    <w:rsid w:val="007677BF"/>
    <w:rsid w:val="007700B8"/>
    <w:rsid w:val="00770744"/>
    <w:rsid w:val="00771207"/>
    <w:rsid w:val="00777C7B"/>
    <w:rsid w:val="00781FE5"/>
    <w:rsid w:val="007853BC"/>
    <w:rsid w:val="0078593E"/>
    <w:rsid w:val="00792581"/>
    <w:rsid w:val="007A0F84"/>
    <w:rsid w:val="007A4F1D"/>
    <w:rsid w:val="007A6C9E"/>
    <w:rsid w:val="007C013F"/>
    <w:rsid w:val="007C1335"/>
    <w:rsid w:val="007C5010"/>
    <w:rsid w:val="007D503B"/>
    <w:rsid w:val="007D565D"/>
    <w:rsid w:val="007E403A"/>
    <w:rsid w:val="0080656C"/>
    <w:rsid w:val="00813C5C"/>
    <w:rsid w:val="00820B36"/>
    <w:rsid w:val="008234A1"/>
    <w:rsid w:val="0082663C"/>
    <w:rsid w:val="00827A0D"/>
    <w:rsid w:val="00830E72"/>
    <w:rsid w:val="008579D4"/>
    <w:rsid w:val="00860A33"/>
    <w:rsid w:val="00883041"/>
    <w:rsid w:val="00884A45"/>
    <w:rsid w:val="008A6AE5"/>
    <w:rsid w:val="008B7CD1"/>
    <w:rsid w:val="008C301D"/>
    <w:rsid w:val="008D1643"/>
    <w:rsid w:val="008D211B"/>
    <w:rsid w:val="008E7AE7"/>
    <w:rsid w:val="008F2055"/>
    <w:rsid w:val="0090147B"/>
    <w:rsid w:val="00917877"/>
    <w:rsid w:val="009245A6"/>
    <w:rsid w:val="00924E8B"/>
    <w:rsid w:val="009313FF"/>
    <w:rsid w:val="00944C79"/>
    <w:rsid w:val="00965943"/>
    <w:rsid w:val="00965CAA"/>
    <w:rsid w:val="00970892"/>
    <w:rsid w:val="00983377"/>
    <w:rsid w:val="009A5B1D"/>
    <w:rsid w:val="009A5BDB"/>
    <w:rsid w:val="009B04E0"/>
    <w:rsid w:val="009C2E19"/>
    <w:rsid w:val="009C78BF"/>
    <w:rsid w:val="009C799D"/>
    <w:rsid w:val="009F2149"/>
    <w:rsid w:val="00A011E2"/>
    <w:rsid w:val="00A014E9"/>
    <w:rsid w:val="00A05054"/>
    <w:rsid w:val="00A0679B"/>
    <w:rsid w:val="00A112E5"/>
    <w:rsid w:val="00A152BD"/>
    <w:rsid w:val="00A15A41"/>
    <w:rsid w:val="00A26B58"/>
    <w:rsid w:val="00A34A40"/>
    <w:rsid w:val="00A515E1"/>
    <w:rsid w:val="00A55D89"/>
    <w:rsid w:val="00A65195"/>
    <w:rsid w:val="00A7508C"/>
    <w:rsid w:val="00A7678E"/>
    <w:rsid w:val="00A835AD"/>
    <w:rsid w:val="00A86BBF"/>
    <w:rsid w:val="00A87980"/>
    <w:rsid w:val="00A95E96"/>
    <w:rsid w:val="00A97A84"/>
    <w:rsid w:val="00AA2D9B"/>
    <w:rsid w:val="00AA6BA4"/>
    <w:rsid w:val="00AB083F"/>
    <w:rsid w:val="00AC140C"/>
    <w:rsid w:val="00AC226C"/>
    <w:rsid w:val="00AC706E"/>
    <w:rsid w:val="00AD15EE"/>
    <w:rsid w:val="00AD3558"/>
    <w:rsid w:val="00AF2345"/>
    <w:rsid w:val="00AF42B8"/>
    <w:rsid w:val="00B22A55"/>
    <w:rsid w:val="00B339B9"/>
    <w:rsid w:val="00B35C63"/>
    <w:rsid w:val="00B37E8F"/>
    <w:rsid w:val="00B439EF"/>
    <w:rsid w:val="00B5360B"/>
    <w:rsid w:val="00B6100A"/>
    <w:rsid w:val="00B707C5"/>
    <w:rsid w:val="00B74A0B"/>
    <w:rsid w:val="00B752E9"/>
    <w:rsid w:val="00B82791"/>
    <w:rsid w:val="00B84BA0"/>
    <w:rsid w:val="00B8569C"/>
    <w:rsid w:val="00B857FD"/>
    <w:rsid w:val="00B90700"/>
    <w:rsid w:val="00B9543A"/>
    <w:rsid w:val="00BA516C"/>
    <w:rsid w:val="00BA5CDE"/>
    <w:rsid w:val="00BA6B3B"/>
    <w:rsid w:val="00BA6CAB"/>
    <w:rsid w:val="00BB495A"/>
    <w:rsid w:val="00BB593A"/>
    <w:rsid w:val="00BC0385"/>
    <w:rsid w:val="00BC1F1D"/>
    <w:rsid w:val="00BC79BF"/>
    <w:rsid w:val="00BD0E3D"/>
    <w:rsid w:val="00BD3EAA"/>
    <w:rsid w:val="00BE4D35"/>
    <w:rsid w:val="00BE7CBB"/>
    <w:rsid w:val="00BF3B8E"/>
    <w:rsid w:val="00BF6507"/>
    <w:rsid w:val="00BF6881"/>
    <w:rsid w:val="00C04FA4"/>
    <w:rsid w:val="00C11A77"/>
    <w:rsid w:val="00C164C3"/>
    <w:rsid w:val="00C16946"/>
    <w:rsid w:val="00C17467"/>
    <w:rsid w:val="00C22947"/>
    <w:rsid w:val="00C32C88"/>
    <w:rsid w:val="00C34142"/>
    <w:rsid w:val="00C56867"/>
    <w:rsid w:val="00C62D4C"/>
    <w:rsid w:val="00C63297"/>
    <w:rsid w:val="00C67929"/>
    <w:rsid w:val="00C80332"/>
    <w:rsid w:val="00C87599"/>
    <w:rsid w:val="00C87D39"/>
    <w:rsid w:val="00C96A31"/>
    <w:rsid w:val="00CA68DA"/>
    <w:rsid w:val="00CA6EDD"/>
    <w:rsid w:val="00CB3AEE"/>
    <w:rsid w:val="00CB429C"/>
    <w:rsid w:val="00CB6A3A"/>
    <w:rsid w:val="00CD3B62"/>
    <w:rsid w:val="00CE2247"/>
    <w:rsid w:val="00CE69C5"/>
    <w:rsid w:val="00CE6D80"/>
    <w:rsid w:val="00CF1684"/>
    <w:rsid w:val="00CF5D12"/>
    <w:rsid w:val="00D022AF"/>
    <w:rsid w:val="00D0250A"/>
    <w:rsid w:val="00D177AB"/>
    <w:rsid w:val="00D2518E"/>
    <w:rsid w:val="00D26F25"/>
    <w:rsid w:val="00D334EF"/>
    <w:rsid w:val="00D453BC"/>
    <w:rsid w:val="00D50A33"/>
    <w:rsid w:val="00D529E7"/>
    <w:rsid w:val="00D66871"/>
    <w:rsid w:val="00D70757"/>
    <w:rsid w:val="00D73E85"/>
    <w:rsid w:val="00DB148B"/>
    <w:rsid w:val="00DB1933"/>
    <w:rsid w:val="00DB47C4"/>
    <w:rsid w:val="00DB767A"/>
    <w:rsid w:val="00DE34C3"/>
    <w:rsid w:val="00DF0076"/>
    <w:rsid w:val="00DF27EC"/>
    <w:rsid w:val="00E0298A"/>
    <w:rsid w:val="00E11225"/>
    <w:rsid w:val="00E12F31"/>
    <w:rsid w:val="00E174A7"/>
    <w:rsid w:val="00E253F1"/>
    <w:rsid w:val="00E27A78"/>
    <w:rsid w:val="00E3390A"/>
    <w:rsid w:val="00E35CFC"/>
    <w:rsid w:val="00E41695"/>
    <w:rsid w:val="00E41C64"/>
    <w:rsid w:val="00E4219C"/>
    <w:rsid w:val="00E4432F"/>
    <w:rsid w:val="00E5104D"/>
    <w:rsid w:val="00E53052"/>
    <w:rsid w:val="00E5471A"/>
    <w:rsid w:val="00E55EDA"/>
    <w:rsid w:val="00E6022C"/>
    <w:rsid w:val="00E644B3"/>
    <w:rsid w:val="00E6705D"/>
    <w:rsid w:val="00E7088B"/>
    <w:rsid w:val="00E74CFA"/>
    <w:rsid w:val="00E75160"/>
    <w:rsid w:val="00E75B35"/>
    <w:rsid w:val="00E77193"/>
    <w:rsid w:val="00E86065"/>
    <w:rsid w:val="00E90EE0"/>
    <w:rsid w:val="00EA3C77"/>
    <w:rsid w:val="00EA7F43"/>
    <w:rsid w:val="00EA7FAA"/>
    <w:rsid w:val="00EB0560"/>
    <w:rsid w:val="00EB7708"/>
    <w:rsid w:val="00EB7F14"/>
    <w:rsid w:val="00EC46F9"/>
    <w:rsid w:val="00EC5624"/>
    <w:rsid w:val="00ED1E0C"/>
    <w:rsid w:val="00ED3455"/>
    <w:rsid w:val="00ED7FC2"/>
    <w:rsid w:val="00EF338A"/>
    <w:rsid w:val="00EF392F"/>
    <w:rsid w:val="00EF4430"/>
    <w:rsid w:val="00F01CB2"/>
    <w:rsid w:val="00F04F34"/>
    <w:rsid w:val="00F11038"/>
    <w:rsid w:val="00F25F3B"/>
    <w:rsid w:val="00F3111F"/>
    <w:rsid w:val="00F31293"/>
    <w:rsid w:val="00F34163"/>
    <w:rsid w:val="00F35051"/>
    <w:rsid w:val="00F52EF7"/>
    <w:rsid w:val="00F60C71"/>
    <w:rsid w:val="00F62062"/>
    <w:rsid w:val="00F63FDB"/>
    <w:rsid w:val="00F72DD5"/>
    <w:rsid w:val="00F74D88"/>
    <w:rsid w:val="00F77B1A"/>
    <w:rsid w:val="00F77B4D"/>
    <w:rsid w:val="00F86DE7"/>
    <w:rsid w:val="00F91ADF"/>
    <w:rsid w:val="00F91FF2"/>
    <w:rsid w:val="00F977D9"/>
    <w:rsid w:val="00FA5F5F"/>
    <w:rsid w:val="00FA7EF2"/>
    <w:rsid w:val="00FC22C4"/>
    <w:rsid w:val="00FD1D5B"/>
    <w:rsid w:val="00FD2DD1"/>
    <w:rsid w:val="00FD5B7C"/>
    <w:rsid w:val="00FD74E7"/>
    <w:rsid w:val="00FE5F78"/>
    <w:rsid w:val="00FE6C92"/>
    <w:rsid w:val="00FF0D42"/>
    <w:rsid w:val="00FF16B6"/>
    <w:rsid w:val="00FF4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52"/>
    <o:shapelayout v:ext="edit">
      <o:idmap v:ext="edit" data="1"/>
    </o:shapelayout>
  </w:shapeDefaults>
  <w:decimalSymbol w:val=","/>
  <w:listSeparator w:val=";"/>
  <w14:docId w14:val="270FCE79"/>
  <w15:chartTrackingRefBased/>
  <w15:docId w15:val="{015BE414-608D-448A-BEB0-59A78CDA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5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sv-SE"/>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8D211B"/>
    <w:pPr>
      <w:ind w:left="708"/>
    </w:pPr>
  </w:style>
  <w:style w:type="paragraph" w:styleId="Sraassuenkleliais">
    <w:name w:val="List Bullet"/>
    <w:basedOn w:val="prastasis"/>
    <w:autoRedefine/>
    <w:rsid w:val="009C2E19"/>
    <w:pPr>
      <w:keepLines/>
      <w:numPr>
        <w:numId w:val="11"/>
      </w:numPr>
      <w:tabs>
        <w:tab w:val="clear" w:pos="360"/>
        <w:tab w:val="clear" w:pos="567"/>
        <w:tab w:val="num" w:pos="284"/>
      </w:tabs>
      <w:spacing w:line="240" w:lineRule="auto"/>
      <w:ind w:left="284" w:hanging="284"/>
      <w:jc w:val="both"/>
    </w:pPr>
    <w:rPr>
      <w:sz w:val="24"/>
      <w:szCs w:val="24"/>
      <w:lang w:val="fr-FR" w:eastAsia="lt-LT"/>
    </w:rPr>
  </w:style>
  <w:style w:type="paragraph" w:customStyle="1" w:styleId="BT-EMEASMCA">
    <w:name w:val="BT- EMEA_SMCA"/>
    <w:basedOn w:val="BTEMEASMCA"/>
    <w:autoRedefine/>
    <w:rsid w:val="00F25F3B"/>
    <w:pPr>
      <w:tabs>
        <w:tab w:val="num" w:pos="0"/>
      </w:tabs>
    </w:pPr>
    <w:rPr>
      <w:rFonts w:eastAsia="Times New Roman"/>
      <w:sz w:val="22"/>
      <w:lang w:val="lt-LT" w:eastAsia="en-US"/>
    </w:rPr>
  </w:style>
  <w:style w:type="paragraph" w:customStyle="1" w:styleId="Style1">
    <w:name w:val="Style1"/>
    <w:basedOn w:val="prastasis"/>
    <w:rsid w:val="00EF338A"/>
    <w:pPr>
      <w:numPr>
        <w:numId w:val="14"/>
      </w:numPr>
      <w:tabs>
        <w:tab w:val="clear" w:pos="567"/>
      </w:tabs>
      <w:spacing w:line="240" w:lineRule="auto"/>
      <w:jc w:val="both"/>
    </w:pPr>
    <w:rPr>
      <w:snapToGrid/>
      <w:sz w:val="24"/>
      <w:szCs w:val="24"/>
      <w:lang w:val="fr-FR" w:eastAsia="lt-LT"/>
    </w:rPr>
  </w:style>
  <w:style w:type="paragraph" w:customStyle="1" w:styleId="TTEMEASMCA">
    <w:name w:val="TT EMEA_SMCA"/>
    <w:basedOn w:val="Antrat1"/>
    <w:link w:val="TTEMEASMCAChar"/>
    <w:autoRedefine/>
    <w:rsid w:val="00D453BC"/>
    <w:pPr>
      <w:spacing w:before="0" w:after="0" w:line="240" w:lineRule="auto"/>
      <w:ind w:left="567" w:hanging="567"/>
      <w:jc w:val="center"/>
    </w:pPr>
    <w:rPr>
      <w:rFonts w:eastAsia="Times New Roman"/>
      <w:sz w:val="22"/>
      <w:lang w:eastAsia="en-US"/>
    </w:rPr>
  </w:style>
  <w:style w:type="character" w:customStyle="1" w:styleId="TTEMEASMCAChar">
    <w:name w:val="TT EMEA_SMCA Char"/>
    <w:link w:val="TTEMEASMCA"/>
    <w:locked/>
    <w:rsid w:val="00D453BC"/>
    <w:rPr>
      <w:rFonts w:ascii="Times New Roman" w:eastAsia="Times New Roman" w:hAnsi="Times New Roman"/>
      <w:b/>
      <w:caps/>
      <w:sz w:val="22"/>
      <w:lang w:val="en-US" w:eastAsia="en-US"/>
    </w:rPr>
  </w:style>
  <w:style w:type="paragraph" w:customStyle="1" w:styleId="PI-1labEMEASMCA">
    <w:name w:val="PI-1_lab EMEA_SMCA"/>
    <w:basedOn w:val="prastasis"/>
    <w:link w:val="PI-1labEMEASMCAChar"/>
    <w:autoRedefine/>
    <w:rsid w:val="00D453BC"/>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lang w:val="lt-LT"/>
    </w:rPr>
  </w:style>
  <w:style w:type="character" w:customStyle="1" w:styleId="PI-1labEMEASMCAChar">
    <w:name w:val="PI-1_lab EMEA_SMCA Char"/>
    <w:link w:val="PI-1labEMEASMCA"/>
    <w:locked/>
    <w:rsid w:val="00D453BC"/>
    <w:rPr>
      <w:rFonts w:ascii="Times New Roman" w:eastAsia="Times New Roman" w:hAnsi="Times New Roman"/>
      <w:b/>
      <w:noProof/>
      <w:sz w:val="22"/>
      <w:lang w:val="lt-LT" w:eastAsia="en-US"/>
    </w:rPr>
  </w:style>
  <w:style w:type="paragraph" w:customStyle="1" w:styleId="PI-2EMEASMCA">
    <w:name w:val="PI-2 EMEA_SMCA"/>
    <w:basedOn w:val="Antrat3"/>
    <w:autoRedefine/>
    <w:rsid w:val="00D453BC"/>
    <w:pPr>
      <w:numPr>
        <w:numId w:val="17"/>
      </w:numPr>
      <w:spacing w:before="0" w:after="0" w:line="240" w:lineRule="auto"/>
      <w:jc w:val="both"/>
    </w:pPr>
    <w:rPr>
      <w:rFonts w:ascii="Times New Roman" w:hAnsi="Times New Roman"/>
      <w:bCs w:val="0"/>
      <w:snapToGrid/>
      <w:kern w:val="28"/>
      <w:sz w:val="22"/>
      <w:szCs w:val="22"/>
      <w:lang w:val="lt-LT" w:eastAsia="en-US"/>
    </w:rPr>
  </w:style>
  <w:style w:type="character" w:customStyle="1" w:styleId="rynqvb">
    <w:name w:val="rynqvb"/>
    <w:basedOn w:val="Numatytasispastraiposriftas"/>
    <w:rsid w:val="00C34142"/>
  </w:style>
  <w:style w:type="character" w:customStyle="1" w:styleId="hwtze">
    <w:name w:val="hwtze"/>
    <w:basedOn w:val="Numatytasispastraiposriftas"/>
    <w:rsid w:val="00A7678E"/>
  </w:style>
  <w:style w:type="character" w:styleId="Emfaz">
    <w:name w:val="Emphasis"/>
    <w:basedOn w:val="Numatytasispastraiposriftas"/>
    <w:uiPriority w:val="20"/>
    <w:qFormat/>
    <w:rsid w:val="001F45EE"/>
    <w:rPr>
      <w:i/>
      <w:iCs/>
    </w:rPr>
  </w:style>
  <w:style w:type="character" w:customStyle="1" w:styleId="Mentionnonrsolue1">
    <w:name w:val="Mention non résolue1"/>
    <w:basedOn w:val="Numatytasispastraiposriftas"/>
    <w:uiPriority w:val="99"/>
    <w:semiHidden/>
    <w:unhideWhenUsed/>
    <w:rsid w:val="004510E6"/>
    <w:rPr>
      <w:color w:val="605E5C"/>
      <w:shd w:val="clear" w:color="auto" w:fill="E1DFDD"/>
    </w:rPr>
  </w:style>
  <w:style w:type="character" w:customStyle="1" w:styleId="UnresolvedMention">
    <w:name w:val="Unresolved Mention"/>
    <w:basedOn w:val="Numatytasispastraiposriftas"/>
    <w:uiPriority w:val="99"/>
    <w:semiHidden/>
    <w:unhideWhenUsed/>
    <w:rsid w:val="00233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3082">
      <w:bodyDiv w:val="1"/>
      <w:marLeft w:val="0"/>
      <w:marRight w:val="0"/>
      <w:marTop w:val="0"/>
      <w:marBottom w:val="0"/>
      <w:divBdr>
        <w:top w:val="none" w:sz="0" w:space="0" w:color="auto"/>
        <w:left w:val="none" w:sz="0" w:space="0" w:color="auto"/>
        <w:bottom w:val="none" w:sz="0" w:space="0" w:color="auto"/>
        <w:right w:val="none" w:sz="0" w:space="0" w:color="auto"/>
      </w:divBdr>
    </w:div>
    <w:div w:id="370032829">
      <w:bodyDiv w:val="1"/>
      <w:marLeft w:val="0"/>
      <w:marRight w:val="0"/>
      <w:marTop w:val="0"/>
      <w:marBottom w:val="0"/>
      <w:divBdr>
        <w:top w:val="none" w:sz="0" w:space="0" w:color="auto"/>
        <w:left w:val="none" w:sz="0" w:space="0" w:color="auto"/>
        <w:bottom w:val="none" w:sz="0" w:space="0" w:color="auto"/>
        <w:right w:val="none" w:sz="0" w:space="0" w:color="auto"/>
      </w:divBdr>
    </w:div>
    <w:div w:id="604265778">
      <w:bodyDiv w:val="1"/>
      <w:marLeft w:val="0"/>
      <w:marRight w:val="0"/>
      <w:marTop w:val="0"/>
      <w:marBottom w:val="0"/>
      <w:divBdr>
        <w:top w:val="none" w:sz="0" w:space="0" w:color="auto"/>
        <w:left w:val="none" w:sz="0" w:space="0" w:color="auto"/>
        <w:bottom w:val="none" w:sz="0" w:space="0" w:color="auto"/>
        <w:right w:val="none" w:sz="0" w:space="0" w:color="auto"/>
      </w:divBdr>
      <w:divsChild>
        <w:div w:id="1504004709">
          <w:marLeft w:val="0"/>
          <w:marRight w:val="0"/>
          <w:marTop w:val="0"/>
          <w:marBottom w:val="0"/>
          <w:divBdr>
            <w:top w:val="none" w:sz="0" w:space="0" w:color="auto"/>
            <w:left w:val="none" w:sz="0" w:space="0" w:color="auto"/>
            <w:bottom w:val="none" w:sz="0" w:space="0" w:color="auto"/>
            <w:right w:val="none" w:sz="0" w:space="0" w:color="auto"/>
          </w:divBdr>
        </w:div>
      </w:divsChild>
    </w:div>
    <w:div w:id="1241138923">
      <w:bodyDiv w:val="1"/>
      <w:marLeft w:val="0"/>
      <w:marRight w:val="0"/>
      <w:marTop w:val="0"/>
      <w:marBottom w:val="0"/>
      <w:divBdr>
        <w:top w:val="none" w:sz="0" w:space="0" w:color="auto"/>
        <w:left w:val="none" w:sz="0" w:space="0" w:color="auto"/>
        <w:bottom w:val="none" w:sz="0" w:space="0" w:color="auto"/>
        <w:right w:val="none" w:sz="0" w:space="0" w:color="auto"/>
      </w:divBdr>
      <w:divsChild>
        <w:div w:id="1712076342">
          <w:marLeft w:val="0"/>
          <w:marRight w:val="0"/>
          <w:marTop w:val="0"/>
          <w:marBottom w:val="0"/>
          <w:divBdr>
            <w:top w:val="none" w:sz="0" w:space="0" w:color="auto"/>
            <w:left w:val="none" w:sz="0" w:space="0" w:color="auto"/>
            <w:bottom w:val="none" w:sz="0" w:space="0" w:color="auto"/>
            <w:right w:val="none" w:sz="0" w:space="0" w:color="auto"/>
          </w:divBdr>
        </w:div>
      </w:divsChild>
    </w:div>
    <w:div w:id="1335692633">
      <w:bodyDiv w:val="1"/>
      <w:marLeft w:val="0"/>
      <w:marRight w:val="0"/>
      <w:marTop w:val="0"/>
      <w:marBottom w:val="0"/>
      <w:divBdr>
        <w:top w:val="none" w:sz="0" w:space="0" w:color="auto"/>
        <w:left w:val="none" w:sz="0" w:space="0" w:color="auto"/>
        <w:bottom w:val="none" w:sz="0" w:space="0" w:color="auto"/>
        <w:right w:val="none" w:sz="0" w:space="0" w:color="auto"/>
      </w:divBdr>
    </w:div>
    <w:div w:id="18740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apris.vvkt.lt/vvkt-web/public/nr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mailto:NepageidaujamaR@vvkt.lt"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5.png"/><Relationship Id="rId22" Type="http://schemas.openxmlformats.org/officeDocument/2006/relationships/hyperlink" Target="https://www.vvkt.lt/index.php?4004286486" TargetMode="External"/><Relationship Id="rId27"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D130D-FE42-492F-88C2-B2A45063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31823</Words>
  <Characters>18140</Characters>
  <Application>Microsoft Office Word</Application>
  <DocSecurity>0</DocSecurity>
  <Lines>151</Lines>
  <Paragraphs>99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91</vt:i4>
      </vt:variant>
      <vt:variant>
        <vt:lpstr>Titre</vt:lpstr>
      </vt:variant>
      <vt:variant>
        <vt:i4>1</vt:i4>
      </vt:variant>
    </vt:vector>
  </HeadingPairs>
  <TitlesOfParts>
    <vt:vector size="94"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III PRIEDAS</vt:lpstr>
      <vt:lpstr>    ŽENKLINIMAS IR PAKUOTĖS LAPELIS</vt:lpstr>
      <vt:lpstr>INFORMACIJA ANT IŠORINĖS PAKUOTĖS</vt:lpstr>
      <vt:lpstr/>
      <vt:lpstr>KARTONO DĖŽUTĖ</vt:lpstr>
      <vt:lpstr>1.	VAISTINIO PREPARATO PAVADINIMAS</vt:lpstr>
      <vt:lpstr>2.	VEIKLIOJI (-IOS) MEDŽIAGA (-OS) IR JOS (-Ų) KIEKIS (-IAI)</vt:lpstr>
      <vt:lpstr>3.	pagalbinių medžiagų sąrašas</vt:lpstr>
      <vt:lpstr>4.	FARMACINĖ forma ir KIEKIS PAKUOTĖJE</vt:lpstr>
      <vt:lpstr>5.	VARTOJIMO METODAS IR BŪDAS (-AI)</vt:lpstr>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MAŽŲ VIDINIŲ PAKUOČIŲ</vt:lpstr>
      <vt:lpstr/>
      <vt:lpstr>FLAKONAS SU MILTELIAIS </vt:lpstr>
      <vt:lpstr>1.	VAISTINIO PREPARATO PAVADINIMAS IR VARTOJIMO BŪDAS (-ai)</vt:lpstr>
      <vt:lpstr>2.	vartojimo METODAS</vt:lpstr>
      <vt:lpstr>3.	TINKAMUMO LAIKAS</vt:lpstr>
      <vt:lpstr>4.	SERIJOS NUMERIS</vt:lpstr>
      <vt:lpstr>5.	kiekis (MASĖ, TŪRIS ARBA VIENETAI)</vt:lpstr>
      <vt:lpstr>6.	KITA</vt:lpstr>
      <vt:lpstr>MINIMALI INFORMACIJA ANT mažų vidinių pakuočių </vt:lpstr>
      <vt:lpstr/>
      <vt:lpstr>FLAKONAS SU TIRPIKLIU</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1.	Kas yra Willfact ir kam jis vartojamas</vt:lpstr>
      <vt:lpstr>2.	Kas žinotina prieš vartojant Willfact</vt:lpstr>
      <vt:lpstr>3.	Kaip vartoti Willfact</vt:lpstr>
      <vt:lpstr>4.	Galimas šalutinis poveikis</vt:lpstr>
      <vt:lpstr>5.	Kaip laikyti Willfact</vt:lpstr>
      <vt:lpstr>6.	Pakuotės turinys ir kita informacija</vt:lpstr>
      <vt:lpstr/>
      <vt:lpstr/>
    </vt:vector>
  </TitlesOfParts>
  <Company>VVKT</Company>
  <LinksUpToDate>false</LinksUpToDate>
  <CharactersWithSpaces>49864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2023-04-17T06:47:00Z</dcterms:created>
  <dcterms:modified xsi:type="dcterms:W3CDTF">2023-04-17T06:48:00Z</dcterms:modified>
</cp:coreProperties>
</file>