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EA48" w14:textId="77777777" w:rsidR="00D02182" w:rsidRPr="00B34FA1" w:rsidRDefault="00D02182" w:rsidP="00D02182">
      <w:pPr>
        <w:widowControl w:val="0"/>
        <w:tabs>
          <w:tab w:val="clear" w:pos="567"/>
        </w:tabs>
        <w:spacing w:line="240" w:lineRule="auto"/>
        <w:rPr>
          <w:color w:val="008000"/>
          <w:lang w:val="lt-LT"/>
        </w:rPr>
      </w:pPr>
    </w:p>
    <w:p w14:paraId="1035AB52" w14:textId="77777777" w:rsidR="00D02182" w:rsidRPr="00B34FA1" w:rsidRDefault="00D02182" w:rsidP="00D02182">
      <w:pPr>
        <w:outlineLvl w:val="0"/>
        <w:rPr>
          <w:b/>
          <w:lang w:val="lt-LT"/>
        </w:rPr>
      </w:pPr>
    </w:p>
    <w:p w14:paraId="75FA1020" w14:textId="77777777" w:rsidR="00D02182" w:rsidRPr="00B34FA1" w:rsidRDefault="00D02182" w:rsidP="00D02182">
      <w:pPr>
        <w:outlineLvl w:val="0"/>
        <w:rPr>
          <w:b/>
          <w:lang w:val="lt-LT"/>
        </w:rPr>
      </w:pPr>
    </w:p>
    <w:p w14:paraId="15498354" w14:textId="77777777" w:rsidR="00D02182" w:rsidRPr="00B34FA1" w:rsidRDefault="00D02182" w:rsidP="00D02182">
      <w:pPr>
        <w:outlineLvl w:val="0"/>
        <w:rPr>
          <w:b/>
          <w:lang w:val="lt-LT"/>
        </w:rPr>
      </w:pPr>
    </w:p>
    <w:p w14:paraId="403FEFFA" w14:textId="77777777" w:rsidR="00D02182" w:rsidRPr="00B34FA1" w:rsidRDefault="00D02182" w:rsidP="00D02182">
      <w:pPr>
        <w:outlineLvl w:val="0"/>
        <w:rPr>
          <w:b/>
          <w:lang w:val="lt-LT"/>
        </w:rPr>
      </w:pPr>
    </w:p>
    <w:p w14:paraId="6FE62814" w14:textId="77777777" w:rsidR="00D02182" w:rsidRPr="00B34FA1" w:rsidRDefault="00D02182" w:rsidP="00D02182">
      <w:pPr>
        <w:tabs>
          <w:tab w:val="left" w:pos="-1440"/>
          <w:tab w:val="left" w:pos="-720"/>
        </w:tabs>
        <w:rPr>
          <w:b/>
          <w:lang w:val="lt-LT"/>
        </w:rPr>
      </w:pPr>
    </w:p>
    <w:p w14:paraId="6B9C746F" w14:textId="77777777" w:rsidR="00D02182" w:rsidRPr="00B34FA1" w:rsidRDefault="00D02182" w:rsidP="00D02182">
      <w:pPr>
        <w:tabs>
          <w:tab w:val="left" w:pos="-1440"/>
          <w:tab w:val="left" w:pos="-720"/>
        </w:tabs>
        <w:rPr>
          <w:b/>
          <w:lang w:val="lt-LT"/>
        </w:rPr>
      </w:pPr>
    </w:p>
    <w:p w14:paraId="6C2BB930" w14:textId="77777777" w:rsidR="00D02182" w:rsidRPr="00B34FA1" w:rsidRDefault="00D02182" w:rsidP="00D02182">
      <w:pPr>
        <w:tabs>
          <w:tab w:val="left" w:pos="-1440"/>
          <w:tab w:val="left" w:pos="-720"/>
        </w:tabs>
        <w:rPr>
          <w:b/>
          <w:lang w:val="lt-LT"/>
        </w:rPr>
      </w:pPr>
    </w:p>
    <w:p w14:paraId="646C51CF" w14:textId="77777777" w:rsidR="00D02182" w:rsidRPr="00B34FA1" w:rsidRDefault="00D02182" w:rsidP="00D02182">
      <w:pPr>
        <w:tabs>
          <w:tab w:val="left" w:pos="-1440"/>
          <w:tab w:val="left" w:pos="-720"/>
        </w:tabs>
        <w:rPr>
          <w:b/>
          <w:lang w:val="lt-LT"/>
        </w:rPr>
      </w:pPr>
    </w:p>
    <w:p w14:paraId="2A8B5747" w14:textId="77777777" w:rsidR="00D02182" w:rsidRPr="00B34FA1" w:rsidRDefault="00D02182" w:rsidP="00D02182">
      <w:pPr>
        <w:tabs>
          <w:tab w:val="left" w:pos="-1440"/>
          <w:tab w:val="left" w:pos="-720"/>
        </w:tabs>
        <w:rPr>
          <w:b/>
          <w:lang w:val="lt-LT"/>
        </w:rPr>
      </w:pPr>
    </w:p>
    <w:p w14:paraId="3EA019E8" w14:textId="77777777" w:rsidR="00D02182" w:rsidRPr="00B34FA1" w:rsidRDefault="00D02182" w:rsidP="00D02182">
      <w:pPr>
        <w:tabs>
          <w:tab w:val="left" w:pos="-1440"/>
          <w:tab w:val="left" w:pos="-720"/>
        </w:tabs>
        <w:rPr>
          <w:b/>
          <w:lang w:val="lt-LT"/>
        </w:rPr>
      </w:pPr>
    </w:p>
    <w:p w14:paraId="1F0EAE54" w14:textId="77777777" w:rsidR="00D02182" w:rsidRPr="00B34FA1" w:rsidRDefault="00D02182" w:rsidP="00D02182">
      <w:pPr>
        <w:tabs>
          <w:tab w:val="left" w:pos="-1440"/>
          <w:tab w:val="left" w:pos="-720"/>
        </w:tabs>
        <w:rPr>
          <w:b/>
          <w:lang w:val="lt-LT"/>
        </w:rPr>
      </w:pPr>
    </w:p>
    <w:p w14:paraId="11428637" w14:textId="77777777" w:rsidR="00D02182" w:rsidRPr="00B34FA1" w:rsidRDefault="00D02182" w:rsidP="00D02182">
      <w:pPr>
        <w:tabs>
          <w:tab w:val="left" w:pos="-1440"/>
          <w:tab w:val="left" w:pos="-720"/>
        </w:tabs>
        <w:rPr>
          <w:b/>
          <w:lang w:val="lt-LT"/>
        </w:rPr>
      </w:pPr>
    </w:p>
    <w:p w14:paraId="40239A36" w14:textId="77777777" w:rsidR="00D02182" w:rsidRPr="00B34FA1" w:rsidRDefault="00D02182" w:rsidP="00D02182">
      <w:pPr>
        <w:tabs>
          <w:tab w:val="left" w:pos="-1440"/>
          <w:tab w:val="left" w:pos="-720"/>
        </w:tabs>
        <w:rPr>
          <w:b/>
          <w:lang w:val="lt-LT"/>
        </w:rPr>
      </w:pPr>
    </w:p>
    <w:p w14:paraId="30DFE63B" w14:textId="77777777" w:rsidR="00D02182" w:rsidRPr="00B34FA1" w:rsidRDefault="00D02182" w:rsidP="00D02182">
      <w:pPr>
        <w:tabs>
          <w:tab w:val="left" w:pos="-1440"/>
          <w:tab w:val="left" w:pos="-720"/>
        </w:tabs>
        <w:rPr>
          <w:b/>
          <w:lang w:val="lt-LT"/>
        </w:rPr>
      </w:pPr>
    </w:p>
    <w:p w14:paraId="18902C65" w14:textId="77777777" w:rsidR="00D02182" w:rsidRPr="00B34FA1" w:rsidRDefault="00D02182" w:rsidP="00D02182">
      <w:pPr>
        <w:tabs>
          <w:tab w:val="left" w:pos="-1440"/>
          <w:tab w:val="left" w:pos="-720"/>
        </w:tabs>
        <w:rPr>
          <w:b/>
          <w:lang w:val="lt-LT"/>
        </w:rPr>
      </w:pPr>
    </w:p>
    <w:p w14:paraId="6E03D2B0" w14:textId="77777777" w:rsidR="00D02182" w:rsidRPr="00B34FA1" w:rsidRDefault="00D02182" w:rsidP="00D02182">
      <w:pPr>
        <w:tabs>
          <w:tab w:val="left" w:pos="-1440"/>
          <w:tab w:val="left" w:pos="-720"/>
        </w:tabs>
        <w:rPr>
          <w:b/>
          <w:lang w:val="lt-LT"/>
        </w:rPr>
      </w:pPr>
    </w:p>
    <w:p w14:paraId="23B6AC64" w14:textId="77777777" w:rsidR="00D02182" w:rsidRPr="00B34FA1" w:rsidRDefault="00D02182" w:rsidP="00D02182">
      <w:pPr>
        <w:tabs>
          <w:tab w:val="left" w:pos="-1440"/>
          <w:tab w:val="left" w:pos="-720"/>
        </w:tabs>
        <w:rPr>
          <w:b/>
          <w:lang w:val="lt-LT"/>
        </w:rPr>
      </w:pPr>
    </w:p>
    <w:p w14:paraId="320034F2" w14:textId="77777777" w:rsidR="00D02182" w:rsidRPr="00B34FA1" w:rsidRDefault="00D02182" w:rsidP="00D02182">
      <w:pPr>
        <w:tabs>
          <w:tab w:val="left" w:pos="-1440"/>
          <w:tab w:val="left" w:pos="-720"/>
        </w:tabs>
        <w:rPr>
          <w:b/>
          <w:lang w:val="lt-LT"/>
        </w:rPr>
      </w:pPr>
    </w:p>
    <w:p w14:paraId="4CFBFFBB" w14:textId="77777777" w:rsidR="00D02182" w:rsidRPr="00B34FA1" w:rsidRDefault="00D02182" w:rsidP="00D02182">
      <w:pPr>
        <w:tabs>
          <w:tab w:val="left" w:pos="-1440"/>
          <w:tab w:val="left" w:pos="-720"/>
        </w:tabs>
        <w:rPr>
          <w:b/>
          <w:lang w:val="lt-LT"/>
        </w:rPr>
      </w:pPr>
    </w:p>
    <w:p w14:paraId="7A8E7E46" w14:textId="77777777" w:rsidR="00D02182" w:rsidRPr="00B34FA1" w:rsidRDefault="00D02182" w:rsidP="00D02182">
      <w:pPr>
        <w:tabs>
          <w:tab w:val="left" w:pos="-1440"/>
          <w:tab w:val="left" w:pos="-720"/>
        </w:tabs>
        <w:rPr>
          <w:b/>
          <w:lang w:val="lt-LT"/>
        </w:rPr>
      </w:pPr>
    </w:p>
    <w:p w14:paraId="478F3F5C" w14:textId="77777777" w:rsidR="00D02182" w:rsidRPr="00B34FA1" w:rsidRDefault="00D02182" w:rsidP="00D02182">
      <w:pPr>
        <w:tabs>
          <w:tab w:val="left" w:pos="-1440"/>
          <w:tab w:val="left" w:pos="-720"/>
        </w:tabs>
        <w:rPr>
          <w:b/>
          <w:lang w:val="lt-LT"/>
        </w:rPr>
      </w:pPr>
    </w:p>
    <w:p w14:paraId="5D7E970B" w14:textId="77777777" w:rsidR="00D02182" w:rsidRPr="00B34FA1" w:rsidRDefault="00D02182" w:rsidP="00D02182">
      <w:pPr>
        <w:tabs>
          <w:tab w:val="left" w:pos="-1440"/>
          <w:tab w:val="left" w:pos="-720"/>
        </w:tabs>
        <w:rPr>
          <w:b/>
          <w:lang w:val="lt-LT"/>
        </w:rPr>
      </w:pPr>
    </w:p>
    <w:p w14:paraId="5C756D0B" w14:textId="77777777" w:rsidR="00D02182" w:rsidRPr="00B34FA1" w:rsidRDefault="00D02182" w:rsidP="00D02182">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 PRIEDAS</w:t>
      </w:r>
    </w:p>
    <w:p w14:paraId="1FE515FD" w14:textId="77777777" w:rsidR="00D02182" w:rsidRPr="00B34FA1" w:rsidRDefault="00D02182" w:rsidP="00D02182">
      <w:pPr>
        <w:spacing w:line="240" w:lineRule="auto"/>
        <w:rPr>
          <w:szCs w:val="24"/>
          <w:lang w:val="lt-LT"/>
        </w:rPr>
      </w:pPr>
    </w:p>
    <w:p w14:paraId="32896054" w14:textId="77777777" w:rsidR="00D02182" w:rsidRPr="00B34FA1" w:rsidRDefault="00D02182" w:rsidP="00D02182">
      <w:pPr>
        <w:tabs>
          <w:tab w:val="left" w:pos="-1440"/>
          <w:tab w:val="left" w:pos="-720"/>
        </w:tabs>
        <w:jc w:val="center"/>
        <w:rPr>
          <w:b/>
          <w:lang w:val="lt-LT"/>
        </w:rPr>
      </w:pPr>
      <w:r w:rsidRPr="00B34FA1">
        <w:rPr>
          <w:b/>
          <w:lang w:val="lt-LT"/>
        </w:rPr>
        <w:t>PREPARATO CHARAKTERISTIKŲ SANTRAUKA</w:t>
      </w:r>
    </w:p>
    <w:p w14:paraId="5B41530D" w14:textId="77777777" w:rsidR="00D02182" w:rsidRPr="00B34FA1" w:rsidRDefault="00D02182" w:rsidP="00D02182">
      <w:pPr>
        <w:pStyle w:val="Antrat3"/>
        <w:spacing w:before="0" w:after="0" w:line="240" w:lineRule="auto"/>
        <w:rPr>
          <w:rFonts w:ascii="Times New Roman" w:hAnsi="Times New Roman"/>
          <w:sz w:val="22"/>
          <w:lang w:val="lt-LT"/>
        </w:rPr>
      </w:pPr>
      <w:r w:rsidRPr="00B34FA1">
        <w:rPr>
          <w:lang w:val="lt-LT" w:eastAsia="zh-CN"/>
        </w:rPr>
        <w:br w:type="page"/>
      </w:r>
      <w:r w:rsidRPr="00B34FA1">
        <w:rPr>
          <w:rFonts w:ascii="Times New Roman" w:hAnsi="Times New Roman"/>
          <w:sz w:val="22"/>
          <w:lang w:val="lt-LT"/>
        </w:rPr>
        <w:lastRenderedPageBreak/>
        <w:t>1.</w:t>
      </w:r>
      <w:r w:rsidRPr="00B34FA1">
        <w:rPr>
          <w:rFonts w:ascii="Times New Roman" w:hAnsi="Times New Roman"/>
          <w:sz w:val="22"/>
          <w:lang w:val="lt-LT"/>
        </w:rPr>
        <w:tab/>
        <w:t>VAISTINIO PREPARATO PAVADINIMAS</w:t>
      </w:r>
    </w:p>
    <w:p w14:paraId="741C0012" w14:textId="77777777" w:rsidR="00D02182" w:rsidRPr="00B34FA1" w:rsidRDefault="00D02182" w:rsidP="00D02182">
      <w:pPr>
        <w:rPr>
          <w:szCs w:val="24"/>
          <w:lang w:val="lt-LT"/>
        </w:rPr>
      </w:pPr>
    </w:p>
    <w:p w14:paraId="1AF72CC1" w14:textId="162A7251" w:rsidR="00D02182" w:rsidRDefault="00D02182" w:rsidP="00D02182">
      <w:pPr>
        <w:rPr>
          <w:szCs w:val="24"/>
          <w:lang w:val="lt-LT"/>
        </w:rPr>
      </w:pPr>
      <w:bookmarkStart w:id="0" w:name="_Hlk102038107"/>
      <w:r>
        <w:rPr>
          <w:szCs w:val="24"/>
          <w:lang w:val="lt-LT"/>
        </w:rPr>
        <w:t>Lenzetto 1,53 mg/išpurškime transderminis purškalas (tirpalas)</w:t>
      </w:r>
      <w:bookmarkEnd w:id="0"/>
    </w:p>
    <w:p w14:paraId="177CAF39" w14:textId="2970FCFD" w:rsidR="00D02182" w:rsidRDefault="00D02182" w:rsidP="00D02182">
      <w:pPr>
        <w:rPr>
          <w:szCs w:val="24"/>
          <w:lang w:val="lt-LT"/>
        </w:rPr>
      </w:pPr>
    </w:p>
    <w:p w14:paraId="6EA63526" w14:textId="77777777" w:rsidR="008342C3" w:rsidRPr="00B34FA1" w:rsidRDefault="008342C3" w:rsidP="00D02182">
      <w:pPr>
        <w:rPr>
          <w:szCs w:val="24"/>
          <w:lang w:val="lt-LT"/>
        </w:rPr>
      </w:pPr>
    </w:p>
    <w:p w14:paraId="255ADFA5" w14:textId="77777777" w:rsidR="00D02182" w:rsidRPr="00B34FA1" w:rsidRDefault="00D02182" w:rsidP="00D02182">
      <w:pPr>
        <w:pStyle w:val="Antrat3"/>
        <w:spacing w:before="0" w:after="0" w:line="240" w:lineRule="auto"/>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KOKYBINĖ IR KIEKYBINĖ SUDĖTIS</w:t>
      </w:r>
    </w:p>
    <w:p w14:paraId="2A4290CA" w14:textId="77777777" w:rsidR="00D02182" w:rsidRDefault="00D02182" w:rsidP="00D02182">
      <w:pPr>
        <w:rPr>
          <w:noProof/>
          <w:szCs w:val="24"/>
          <w:lang w:val="lt-LT"/>
        </w:rPr>
      </w:pPr>
    </w:p>
    <w:p w14:paraId="56B952AC" w14:textId="77777777" w:rsidR="00D02182" w:rsidRDefault="00D02182" w:rsidP="00D02182">
      <w:pPr>
        <w:rPr>
          <w:noProof/>
          <w:szCs w:val="24"/>
          <w:lang w:val="lt-LT"/>
        </w:rPr>
      </w:pPr>
      <w:r>
        <w:rPr>
          <w:noProof/>
          <w:szCs w:val="24"/>
          <w:lang w:val="lt-LT"/>
        </w:rPr>
        <w:t xml:space="preserve">Kiekvienu paspaudimu išpurškiama 90 mikrolitrų </w:t>
      </w:r>
      <w:r>
        <w:rPr>
          <w:szCs w:val="24"/>
          <w:lang w:val="lt-LT"/>
        </w:rPr>
        <w:t xml:space="preserve">transderminio purškalo (tirpalo), kuriame yra </w:t>
      </w:r>
      <w:r>
        <w:rPr>
          <w:noProof/>
          <w:szCs w:val="24"/>
          <w:lang w:val="lt-LT"/>
        </w:rPr>
        <w:t xml:space="preserve">1,53 mg estradiolio (atitinka 1,58 mg estradiolio hemihidrato). </w:t>
      </w:r>
    </w:p>
    <w:p w14:paraId="1EA580A8" w14:textId="77777777" w:rsidR="00D02182" w:rsidRDefault="00D02182" w:rsidP="00D02182">
      <w:pPr>
        <w:rPr>
          <w:noProof/>
          <w:szCs w:val="24"/>
          <w:lang w:val="lt-LT"/>
        </w:rPr>
      </w:pPr>
    </w:p>
    <w:p w14:paraId="4E455D49" w14:textId="77777777" w:rsidR="00D41EE2" w:rsidRDefault="00D41EE2" w:rsidP="00D02182">
      <w:pPr>
        <w:rPr>
          <w:noProof/>
          <w:szCs w:val="24"/>
          <w:lang w:val="lt-LT"/>
        </w:rPr>
      </w:pPr>
      <w:r w:rsidRPr="00D41EE2">
        <w:rPr>
          <w:u w:val="single"/>
          <w:lang w:val="lt-LT"/>
        </w:rPr>
        <w:t xml:space="preserve">Pagalbinė medžiaga, </w:t>
      </w:r>
      <w:r w:rsidRPr="00D41EE2">
        <w:rPr>
          <w:noProof/>
          <w:szCs w:val="24"/>
          <w:u w:val="single"/>
          <w:lang w:val="lt-LT"/>
        </w:rPr>
        <w:t xml:space="preserve">kurios </w:t>
      </w:r>
      <w:r w:rsidRPr="00D41EE2">
        <w:rPr>
          <w:u w:val="single"/>
          <w:lang w:val="lt-LT"/>
        </w:rPr>
        <w:t>poveikis žinomas</w:t>
      </w:r>
      <w:r w:rsidRPr="0006342E">
        <w:rPr>
          <w:lang w:val="lt-LT"/>
        </w:rPr>
        <w:t>: kiekviename išpurškime yra 65,47</w:t>
      </w:r>
      <w:r w:rsidRPr="00420B65">
        <w:rPr>
          <w:noProof/>
          <w:szCs w:val="24"/>
          <w:lang w:val="lt-LT"/>
        </w:rPr>
        <w:t xml:space="preserve"> mg </w:t>
      </w:r>
      <w:r w:rsidRPr="00197CC0">
        <w:rPr>
          <w:noProof/>
          <w:szCs w:val="24"/>
          <w:lang w:val="lt-LT"/>
        </w:rPr>
        <w:t>etanolio.</w:t>
      </w:r>
    </w:p>
    <w:p w14:paraId="56189275" w14:textId="77777777" w:rsidR="00420B65" w:rsidRDefault="00420B65" w:rsidP="00D02182">
      <w:pPr>
        <w:rPr>
          <w:noProof/>
          <w:szCs w:val="24"/>
          <w:lang w:val="lt-LT"/>
        </w:rPr>
      </w:pPr>
    </w:p>
    <w:p w14:paraId="07B783A6" w14:textId="77777777" w:rsidR="00D02182" w:rsidRPr="00B34FA1" w:rsidRDefault="00D02182" w:rsidP="00D02182">
      <w:pPr>
        <w:rPr>
          <w:szCs w:val="24"/>
          <w:lang w:val="lt-LT"/>
        </w:rPr>
      </w:pPr>
      <w:r w:rsidRPr="00B34FA1">
        <w:rPr>
          <w:noProof/>
          <w:szCs w:val="24"/>
          <w:lang w:val="lt-LT"/>
        </w:rPr>
        <w:t>Visos pagalbinės medžiagos išvardytos 6.1 skyriuje.</w:t>
      </w:r>
    </w:p>
    <w:p w14:paraId="2642356C" w14:textId="77777777" w:rsidR="00D02182" w:rsidRPr="00B34FA1" w:rsidRDefault="00D02182" w:rsidP="00D02182">
      <w:pPr>
        <w:rPr>
          <w:szCs w:val="24"/>
          <w:lang w:val="lt-LT"/>
        </w:rPr>
      </w:pPr>
    </w:p>
    <w:p w14:paraId="550839F6" w14:textId="77777777" w:rsidR="00D02182" w:rsidRPr="00B34FA1" w:rsidRDefault="00D02182" w:rsidP="00D02182">
      <w:pPr>
        <w:rPr>
          <w:szCs w:val="24"/>
          <w:lang w:val="lt-LT"/>
        </w:rPr>
      </w:pPr>
    </w:p>
    <w:p w14:paraId="37A48861" w14:textId="77777777" w:rsidR="00D02182" w:rsidRPr="00B34FA1" w:rsidRDefault="00D02182" w:rsidP="00D02182">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FARMACINĖ FORMA</w:t>
      </w:r>
    </w:p>
    <w:p w14:paraId="3E10CE4D" w14:textId="77777777" w:rsidR="00D02182" w:rsidRPr="00B34FA1" w:rsidRDefault="00D02182" w:rsidP="00D02182">
      <w:pPr>
        <w:rPr>
          <w:szCs w:val="24"/>
          <w:lang w:val="lt-LT"/>
        </w:rPr>
      </w:pPr>
    </w:p>
    <w:p w14:paraId="25C72A61" w14:textId="77777777" w:rsidR="00D02182" w:rsidRDefault="00D02182" w:rsidP="00D02182">
      <w:pPr>
        <w:rPr>
          <w:szCs w:val="24"/>
          <w:lang w:val="lt-LT"/>
        </w:rPr>
      </w:pPr>
      <w:r>
        <w:rPr>
          <w:szCs w:val="24"/>
          <w:lang w:val="lt-LT"/>
        </w:rPr>
        <w:t>Transderminis purškalas (tirpalas)</w:t>
      </w:r>
    </w:p>
    <w:p w14:paraId="64B18CE0" w14:textId="77777777" w:rsidR="00D02182" w:rsidRPr="00B34FA1" w:rsidRDefault="00D02182" w:rsidP="00D02182">
      <w:pPr>
        <w:rPr>
          <w:szCs w:val="24"/>
          <w:lang w:val="lt-LT"/>
        </w:rPr>
      </w:pPr>
      <w:r>
        <w:rPr>
          <w:szCs w:val="24"/>
          <w:lang w:val="lt-LT"/>
        </w:rPr>
        <w:t>Tirpalas yra skaidrus, bespalvis arba gelsvas.</w:t>
      </w:r>
    </w:p>
    <w:p w14:paraId="0A764BB7" w14:textId="77777777" w:rsidR="00D02182" w:rsidRDefault="00D02182" w:rsidP="00D02182">
      <w:pPr>
        <w:rPr>
          <w:szCs w:val="24"/>
          <w:lang w:val="lt-LT"/>
        </w:rPr>
      </w:pPr>
    </w:p>
    <w:p w14:paraId="774352E4" w14:textId="77777777" w:rsidR="00D02182" w:rsidRPr="00B34FA1" w:rsidRDefault="00D02182" w:rsidP="00D02182">
      <w:pPr>
        <w:rPr>
          <w:szCs w:val="24"/>
          <w:lang w:val="lt-LT"/>
        </w:rPr>
      </w:pPr>
    </w:p>
    <w:p w14:paraId="6CCFE37F" w14:textId="77777777" w:rsidR="00D02182" w:rsidRPr="00B34FA1" w:rsidRDefault="00D02182" w:rsidP="00D02182">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KLINIKINĖ INFORMACIJA</w:t>
      </w:r>
    </w:p>
    <w:p w14:paraId="7E5763E9" w14:textId="77777777" w:rsidR="00D02182" w:rsidRPr="00B34FA1" w:rsidRDefault="00D02182" w:rsidP="00D02182">
      <w:pPr>
        <w:rPr>
          <w:szCs w:val="24"/>
          <w:lang w:val="lt-LT"/>
        </w:rPr>
      </w:pPr>
    </w:p>
    <w:p w14:paraId="79A0EDAF" w14:textId="77777777" w:rsidR="00D02182" w:rsidRPr="00B34FA1" w:rsidRDefault="00D02182" w:rsidP="00D02182">
      <w:pPr>
        <w:pStyle w:val="Antrat4"/>
        <w:rPr>
          <w:rFonts w:ascii="Times New Roman" w:hAnsi="Times New Roman"/>
          <w:sz w:val="22"/>
          <w:lang w:val="lt-LT"/>
        </w:rPr>
      </w:pPr>
      <w:r w:rsidRPr="00B34FA1">
        <w:rPr>
          <w:rFonts w:ascii="Times New Roman" w:hAnsi="Times New Roman"/>
          <w:sz w:val="22"/>
          <w:lang w:val="lt-LT"/>
        </w:rPr>
        <w:t>4.1</w:t>
      </w:r>
      <w:r w:rsidRPr="00B34FA1">
        <w:rPr>
          <w:rFonts w:ascii="Times New Roman" w:hAnsi="Times New Roman"/>
          <w:sz w:val="22"/>
          <w:lang w:val="lt-LT"/>
        </w:rPr>
        <w:tab/>
        <w:t>Terapinės indikacijos</w:t>
      </w:r>
    </w:p>
    <w:p w14:paraId="2DCB3F26" w14:textId="77777777" w:rsidR="00D02182" w:rsidRPr="00B34FA1" w:rsidRDefault="00D02182" w:rsidP="00D02182">
      <w:pPr>
        <w:rPr>
          <w:szCs w:val="24"/>
          <w:lang w:val="lt-LT"/>
        </w:rPr>
      </w:pPr>
    </w:p>
    <w:p w14:paraId="69424FEC" w14:textId="77777777" w:rsidR="00D02182" w:rsidRPr="00EA68F6" w:rsidRDefault="00D02182" w:rsidP="00D02182">
      <w:pPr>
        <w:tabs>
          <w:tab w:val="clear" w:pos="567"/>
        </w:tabs>
        <w:rPr>
          <w:szCs w:val="22"/>
          <w:lang w:val="lt-LT"/>
        </w:rPr>
      </w:pPr>
      <w:r w:rsidRPr="006E1FB0">
        <w:rPr>
          <w:szCs w:val="22"/>
          <w:lang w:val="lt-LT"/>
        </w:rPr>
        <w:t>Pakeičiamoji</w:t>
      </w:r>
      <w:r w:rsidRPr="00043F80">
        <w:rPr>
          <w:lang w:val="lt-LT"/>
        </w:rPr>
        <w:t xml:space="preserve"> hormonų terapija</w:t>
      </w:r>
      <w:r w:rsidRPr="00C45DB9">
        <w:rPr>
          <w:szCs w:val="22"/>
          <w:lang w:val="lt-LT"/>
        </w:rPr>
        <w:t xml:space="preserve"> (PHT) </w:t>
      </w:r>
      <w:r w:rsidRPr="006E1FB0">
        <w:rPr>
          <w:szCs w:val="22"/>
          <w:lang w:val="lt-LT"/>
        </w:rPr>
        <w:t>moterims po menopauzės</w:t>
      </w:r>
      <w:r w:rsidRPr="00043F80">
        <w:rPr>
          <w:sz w:val="20"/>
          <w:lang w:val="lt-LT"/>
        </w:rPr>
        <w:t xml:space="preserve"> </w:t>
      </w:r>
      <w:r w:rsidRPr="00EA68F6">
        <w:rPr>
          <w:szCs w:val="22"/>
          <w:lang w:val="lt-LT"/>
        </w:rPr>
        <w:t xml:space="preserve">estrogenų trūkumo simptomams šalinti </w:t>
      </w:r>
      <w:r>
        <w:rPr>
          <w:szCs w:val="22"/>
          <w:lang w:val="lt-LT"/>
        </w:rPr>
        <w:t>(</w:t>
      </w:r>
      <w:r w:rsidRPr="00EA68F6">
        <w:rPr>
          <w:szCs w:val="22"/>
          <w:lang w:val="lt-LT"/>
        </w:rPr>
        <w:t>skiriama praėj</w:t>
      </w:r>
      <w:r>
        <w:rPr>
          <w:szCs w:val="22"/>
          <w:lang w:val="lt-LT"/>
        </w:rPr>
        <w:t>us</w:t>
      </w:r>
      <w:r w:rsidRPr="00EA68F6">
        <w:rPr>
          <w:szCs w:val="22"/>
          <w:lang w:val="lt-LT"/>
        </w:rPr>
        <w:t xml:space="preserve"> mažiausiai 6</w:t>
      </w:r>
      <w:r>
        <w:rPr>
          <w:szCs w:val="22"/>
          <w:lang w:val="lt-LT"/>
        </w:rPr>
        <w:t> </w:t>
      </w:r>
      <w:r w:rsidRPr="00EA68F6">
        <w:rPr>
          <w:szCs w:val="22"/>
          <w:lang w:val="lt-LT"/>
        </w:rPr>
        <w:t>mėn. po paskutinių mėnesinių</w:t>
      </w:r>
      <w:r>
        <w:rPr>
          <w:szCs w:val="22"/>
          <w:lang w:val="lt-LT"/>
        </w:rPr>
        <w:t xml:space="preserve"> arba chirurginės menopauzės moterims, kurioms gimda nepašalinta, ir toms, kurioms gimda pašalinta)</w:t>
      </w:r>
      <w:r w:rsidRPr="00EA68F6">
        <w:rPr>
          <w:szCs w:val="22"/>
          <w:lang w:val="lt-LT"/>
        </w:rPr>
        <w:t>.</w:t>
      </w:r>
    </w:p>
    <w:p w14:paraId="3000F6A3" w14:textId="77777777" w:rsidR="00D02182" w:rsidRDefault="00D02182" w:rsidP="00D02182">
      <w:pPr>
        <w:rPr>
          <w:szCs w:val="24"/>
          <w:lang w:val="lt-LT"/>
        </w:rPr>
      </w:pPr>
    </w:p>
    <w:p w14:paraId="3002A641" w14:textId="77777777" w:rsidR="00D02182" w:rsidRDefault="00D02182" w:rsidP="00D02182">
      <w:pPr>
        <w:rPr>
          <w:szCs w:val="24"/>
          <w:lang w:val="lt-LT"/>
        </w:rPr>
      </w:pPr>
      <w:r>
        <w:rPr>
          <w:szCs w:val="24"/>
          <w:lang w:val="lt-LT"/>
        </w:rPr>
        <w:t>Vyresnių nei 65 metų moterų gydymo patirtis yra ribota.</w:t>
      </w:r>
    </w:p>
    <w:p w14:paraId="70B0D9B0" w14:textId="77777777" w:rsidR="00D02182" w:rsidRPr="00B34FA1" w:rsidRDefault="00D02182" w:rsidP="00D02182">
      <w:pPr>
        <w:rPr>
          <w:szCs w:val="24"/>
          <w:lang w:val="lt-LT"/>
        </w:rPr>
      </w:pPr>
    </w:p>
    <w:p w14:paraId="4B9C191E" w14:textId="77777777" w:rsidR="00D02182" w:rsidRPr="00B34FA1" w:rsidRDefault="00D02182" w:rsidP="00D02182">
      <w:pPr>
        <w:pStyle w:val="Antrat4"/>
        <w:rPr>
          <w:rFonts w:ascii="Times New Roman" w:hAnsi="Times New Roman"/>
          <w:sz w:val="22"/>
          <w:lang w:val="lt-LT"/>
        </w:rPr>
      </w:pPr>
      <w:r w:rsidRPr="00B34FA1">
        <w:rPr>
          <w:rFonts w:ascii="Times New Roman" w:hAnsi="Times New Roman"/>
          <w:sz w:val="22"/>
          <w:lang w:val="lt-LT"/>
        </w:rPr>
        <w:t>4.2</w:t>
      </w:r>
      <w:r w:rsidRPr="00B34FA1">
        <w:rPr>
          <w:rFonts w:ascii="Times New Roman" w:hAnsi="Times New Roman"/>
          <w:sz w:val="22"/>
          <w:lang w:val="lt-LT"/>
        </w:rPr>
        <w:tab/>
        <w:t>Dozavimas ir vartojimo metodas</w:t>
      </w:r>
    </w:p>
    <w:p w14:paraId="3E7C6831" w14:textId="77777777" w:rsidR="00D02182" w:rsidRPr="00B34FA1" w:rsidRDefault="00D02182" w:rsidP="00D02182">
      <w:pPr>
        <w:rPr>
          <w:szCs w:val="24"/>
          <w:lang w:val="lt-LT"/>
        </w:rPr>
      </w:pPr>
    </w:p>
    <w:p w14:paraId="45B606E7" w14:textId="77777777" w:rsidR="00D02182" w:rsidRPr="00B34FA1" w:rsidRDefault="00D02182" w:rsidP="00D02182">
      <w:pPr>
        <w:rPr>
          <w:szCs w:val="24"/>
          <w:u w:val="single"/>
          <w:lang w:val="lt-LT"/>
        </w:rPr>
      </w:pPr>
      <w:r w:rsidRPr="00B34FA1">
        <w:rPr>
          <w:noProof/>
          <w:szCs w:val="24"/>
          <w:u w:val="single"/>
          <w:lang w:val="lt-LT"/>
        </w:rPr>
        <w:t>Dozavimas</w:t>
      </w:r>
    </w:p>
    <w:p w14:paraId="7333A35B" w14:textId="77777777" w:rsidR="00D02182" w:rsidRPr="000E13C1" w:rsidRDefault="00D02182" w:rsidP="00D02182">
      <w:pPr>
        <w:rPr>
          <w:noProof/>
          <w:szCs w:val="24"/>
          <w:lang w:val="lt-LT"/>
        </w:rPr>
      </w:pPr>
      <w:r>
        <w:rPr>
          <w:szCs w:val="24"/>
          <w:lang w:val="lt-LT"/>
        </w:rPr>
        <w:t xml:space="preserve">Lenzetto vartojamas kartą per </w:t>
      </w:r>
      <w:r w:rsidR="00463531">
        <w:rPr>
          <w:szCs w:val="24"/>
          <w:lang w:val="lt-LT"/>
        </w:rPr>
        <w:t>parą</w:t>
      </w:r>
      <w:r>
        <w:rPr>
          <w:szCs w:val="24"/>
          <w:lang w:val="lt-LT"/>
        </w:rPr>
        <w:t xml:space="preserve"> monoterapijai arba nepertraukiamam nuosekliam gydymui (kartu su progestagenu). Gydymo pradžioje vienas dozuotas išpurškimas vartojamas kartą per </w:t>
      </w:r>
      <w:r w:rsidR="00463531">
        <w:rPr>
          <w:szCs w:val="24"/>
          <w:lang w:val="lt-LT"/>
        </w:rPr>
        <w:t>parą</w:t>
      </w:r>
      <w:r>
        <w:rPr>
          <w:szCs w:val="24"/>
          <w:lang w:val="lt-LT"/>
        </w:rPr>
        <w:t xml:space="preserve"> ant sausos ir sveikos dilbio odos. Atsižvelgiant į klinikinį atsaką, dozę galima didinti iki dviejų dozuotų išpurškimų ant dilbio. Dozė turi būti didinama atsižvelgiant į moters pomenopauzinių simptomų sunkumą ir tik praėjus ne mažiau kaip keturioms savaitėms nuo nepertraukiamo gydymo Lenzetto pradžios. Didžiausia paros dozė yra 3 dozuoti išpurškimai (4,59 mg/parai)</w:t>
      </w:r>
      <w:r w:rsidDel="002F0810">
        <w:rPr>
          <w:szCs w:val="24"/>
          <w:lang w:val="lt-LT"/>
        </w:rPr>
        <w:t xml:space="preserve"> </w:t>
      </w:r>
      <w:r>
        <w:rPr>
          <w:szCs w:val="24"/>
          <w:lang w:val="lt-LT"/>
        </w:rPr>
        <w:t>ant dilbio odos. Dozės didinimą reikia aptarti su gydytoju.</w:t>
      </w:r>
      <w:r w:rsidRPr="002F0810">
        <w:rPr>
          <w:noProof/>
          <w:szCs w:val="24"/>
          <w:lang w:val="lt-LT"/>
        </w:rPr>
        <w:t xml:space="preserve"> </w:t>
      </w:r>
      <w:r>
        <w:rPr>
          <w:noProof/>
          <w:szCs w:val="24"/>
          <w:lang w:val="lt-LT"/>
        </w:rPr>
        <w:t>Jei pacientei sunku paskirtą dozę išpurkšti ant skirtingų vienos rankos dilbio odos vietų, kur nėra raukšlių, Lenzetto taip pat galima purkšti ant kitos rankos dilbio arba šlaunies vidinės dalies.</w:t>
      </w:r>
    </w:p>
    <w:p w14:paraId="1F0ED94A" w14:textId="77777777" w:rsidR="00D02182" w:rsidRDefault="00D02182" w:rsidP="00D02182">
      <w:pPr>
        <w:rPr>
          <w:noProof/>
          <w:szCs w:val="24"/>
          <w:lang w:val="lt-LT"/>
        </w:rPr>
      </w:pPr>
    </w:p>
    <w:p w14:paraId="17B2AFD8" w14:textId="77777777" w:rsidR="00D02182" w:rsidRPr="00EA68F6" w:rsidRDefault="00D02182" w:rsidP="00D02182">
      <w:pPr>
        <w:tabs>
          <w:tab w:val="clear" w:pos="567"/>
        </w:tabs>
        <w:rPr>
          <w:szCs w:val="22"/>
          <w:lang w:val="lt-LT"/>
        </w:rPr>
      </w:pPr>
      <w:r w:rsidRPr="00EA68F6">
        <w:rPr>
          <w:szCs w:val="22"/>
          <w:lang w:val="lt-LT"/>
        </w:rPr>
        <w:t xml:space="preserve">Pradiniam bei tolesniam pomenopauzinių simptomų gydymui būtina skirti mažiausią veiksmingą vaistinio preparato dozę, parenkant </w:t>
      </w:r>
      <w:r>
        <w:rPr>
          <w:szCs w:val="22"/>
          <w:lang w:val="lt-LT"/>
        </w:rPr>
        <w:t xml:space="preserve">trumpiausią </w:t>
      </w:r>
      <w:r w:rsidRPr="00EA68F6">
        <w:rPr>
          <w:szCs w:val="22"/>
          <w:lang w:val="lt-LT"/>
        </w:rPr>
        <w:t>įmanomą gydymo trukmę (taip pat žr. 4.4 skyrių).</w:t>
      </w:r>
    </w:p>
    <w:p w14:paraId="3D10C1A4" w14:textId="77777777" w:rsidR="00D02182" w:rsidRDefault="00D02182" w:rsidP="00D02182">
      <w:pPr>
        <w:rPr>
          <w:noProof/>
          <w:szCs w:val="24"/>
          <w:lang w:val="lt-LT"/>
        </w:rPr>
      </w:pPr>
    </w:p>
    <w:p w14:paraId="46E1980E" w14:textId="77777777" w:rsidR="00D02182" w:rsidRDefault="00D02182" w:rsidP="00D02182">
      <w:pPr>
        <w:rPr>
          <w:noProof/>
          <w:szCs w:val="24"/>
          <w:lang w:val="lt-LT"/>
        </w:rPr>
      </w:pPr>
      <w:r>
        <w:rPr>
          <w:noProof/>
          <w:szCs w:val="24"/>
          <w:lang w:val="lt-LT"/>
        </w:rPr>
        <w:t>Jei padidinus dozę moteriai pomenopauziniai simptomai nesusilpnėja, dozę reikia  mažinti iki ank</w:t>
      </w:r>
      <w:r w:rsidR="000A2111">
        <w:rPr>
          <w:noProof/>
          <w:szCs w:val="24"/>
          <w:lang w:val="lt-LT"/>
        </w:rPr>
        <w:t>s</w:t>
      </w:r>
      <w:r>
        <w:rPr>
          <w:noProof/>
          <w:szCs w:val="24"/>
          <w:lang w:val="lt-LT"/>
        </w:rPr>
        <w:t>čiau paskirtosios dozės.</w:t>
      </w:r>
    </w:p>
    <w:p w14:paraId="57932501" w14:textId="77777777" w:rsidR="00D02182" w:rsidRDefault="00D02182" w:rsidP="00D02182">
      <w:pPr>
        <w:rPr>
          <w:noProof/>
          <w:szCs w:val="24"/>
          <w:lang w:val="lt-LT"/>
        </w:rPr>
      </w:pPr>
    </w:p>
    <w:p w14:paraId="42FF81FD" w14:textId="77777777" w:rsidR="00D02182" w:rsidRDefault="00D02182" w:rsidP="00D02182">
      <w:pPr>
        <w:rPr>
          <w:noProof/>
          <w:szCs w:val="24"/>
          <w:lang w:val="lt-LT"/>
        </w:rPr>
      </w:pPr>
      <w:r>
        <w:rPr>
          <w:noProof/>
          <w:szCs w:val="24"/>
          <w:lang w:val="lt-LT"/>
        </w:rPr>
        <w:t>Pacientės būklę reikia periodiškai tikrinti atsižvelgiant į klinikinį poreikį (pvz., kas 3-6 mėn.) ir nustatyti, ar gydymą vis dar reikia tęsti (žr. 4.4 skyrių).</w:t>
      </w:r>
    </w:p>
    <w:p w14:paraId="5F2A8C98" w14:textId="77777777" w:rsidR="00D02182" w:rsidRDefault="00D02182" w:rsidP="00D02182">
      <w:pPr>
        <w:rPr>
          <w:noProof/>
          <w:szCs w:val="24"/>
          <w:lang w:val="lt-LT"/>
        </w:rPr>
      </w:pPr>
    </w:p>
    <w:p w14:paraId="7E607A35" w14:textId="77777777" w:rsidR="00D02182" w:rsidRDefault="00D02182" w:rsidP="00D02182">
      <w:pPr>
        <w:rPr>
          <w:noProof/>
          <w:szCs w:val="24"/>
          <w:lang w:val="lt-LT"/>
        </w:rPr>
      </w:pPr>
      <w:r>
        <w:rPr>
          <w:noProof/>
          <w:szCs w:val="24"/>
          <w:lang w:val="lt-LT"/>
        </w:rPr>
        <w:t>Kad sumažėtų</w:t>
      </w:r>
      <w:r w:rsidRPr="00B20E63">
        <w:rPr>
          <w:szCs w:val="22"/>
          <w:lang w:val="lt-LT"/>
        </w:rPr>
        <w:t xml:space="preserve"> </w:t>
      </w:r>
      <w:r w:rsidRPr="00EA68F6">
        <w:rPr>
          <w:szCs w:val="22"/>
          <w:lang w:val="lt-LT"/>
        </w:rPr>
        <w:t>endometriumo</w:t>
      </w:r>
      <w:r>
        <w:rPr>
          <w:szCs w:val="22"/>
          <w:lang w:val="lt-LT"/>
        </w:rPr>
        <w:t xml:space="preserve"> vėžio rizika, </w:t>
      </w:r>
      <w:r>
        <w:rPr>
          <w:noProof/>
          <w:szCs w:val="24"/>
          <w:lang w:val="lt-LT"/>
        </w:rPr>
        <w:t xml:space="preserve"> moteriai po menopauzės skiriant estrogenų, tais atvejais, kai gimda nepašalinta, papildomai reikia skirti progestageno preparato, patvirtinto estrogenų terapijai papildyti.</w:t>
      </w:r>
    </w:p>
    <w:p w14:paraId="563D3F09" w14:textId="77777777" w:rsidR="00D02182" w:rsidRDefault="00D02182" w:rsidP="00D02182">
      <w:pPr>
        <w:rPr>
          <w:noProof/>
          <w:szCs w:val="24"/>
          <w:lang w:val="lt-LT"/>
        </w:rPr>
      </w:pPr>
      <w:r>
        <w:rPr>
          <w:noProof/>
          <w:szCs w:val="24"/>
          <w:lang w:val="lt-LT"/>
        </w:rPr>
        <w:lastRenderedPageBreak/>
        <w:t>Galima skirti tik tų progestagenų preparatų, kurie yra patvirtinti papildomam gydymui taikant estrogenų terapiją.</w:t>
      </w:r>
    </w:p>
    <w:p w14:paraId="06A818CF" w14:textId="77777777" w:rsidR="00D02182" w:rsidRDefault="00D02182" w:rsidP="00D02182">
      <w:pPr>
        <w:rPr>
          <w:noProof/>
          <w:szCs w:val="24"/>
          <w:lang w:val="lt-LT"/>
        </w:rPr>
      </w:pPr>
    </w:p>
    <w:p w14:paraId="79CC7D2F" w14:textId="77777777" w:rsidR="00D02182" w:rsidRDefault="00D02182" w:rsidP="00D02182">
      <w:pPr>
        <w:rPr>
          <w:i/>
          <w:noProof/>
          <w:szCs w:val="24"/>
          <w:lang w:val="lt-LT"/>
        </w:rPr>
      </w:pPr>
      <w:r w:rsidRPr="00040061">
        <w:rPr>
          <w:i/>
          <w:noProof/>
          <w:szCs w:val="24"/>
          <w:lang w:val="lt-LT"/>
        </w:rPr>
        <w:t>Moterims, kurio</w:t>
      </w:r>
      <w:r>
        <w:rPr>
          <w:i/>
          <w:noProof/>
          <w:szCs w:val="24"/>
          <w:lang w:val="lt-LT"/>
        </w:rPr>
        <w:t>m</w:t>
      </w:r>
      <w:r w:rsidRPr="00040061">
        <w:rPr>
          <w:i/>
          <w:noProof/>
          <w:szCs w:val="24"/>
          <w:lang w:val="lt-LT"/>
        </w:rPr>
        <w:t>s gimda nepašalinta</w:t>
      </w:r>
    </w:p>
    <w:p w14:paraId="34EB78EC" w14:textId="77777777" w:rsidR="00D02182" w:rsidRPr="00EA68F6" w:rsidRDefault="00D02182" w:rsidP="00D02182">
      <w:pPr>
        <w:tabs>
          <w:tab w:val="clear" w:pos="567"/>
        </w:tabs>
        <w:rPr>
          <w:szCs w:val="22"/>
          <w:lang w:val="da-DK"/>
        </w:rPr>
      </w:pPr>
      <w:r w:rsidRPr="00EA68F6">
        <w:rPr>
          <w:szCs w:val="22"/>
          <w:lang w:val="da-DK"/>
        </w:rPr>
        <w:t xml:space="preserve">Moterims, kurioms nepašalinta gimda, </w:t>
      </w:r>
      <w:r>
        <w:rPr>
          <w:szCs w:val="22"/>
          <w:lang w:val="da-DK"/>
        </w:rPr>
        <w:t xml:space="preserve">vaistinio preparato reikia skirti kartu su </w:t>
      </w:r>
      <w:r w:rsidRPr="00EA68F6">
        <w:rPr>
          <w:szCs w:val="22"/>
          <w:lang w:val="da-DK"/>
        </w:rPr>
        <w:t>progestagen</w:t>
      </w:r>
      <w:r>
        <w:rPr>
          <w:szCs w:val="22"/>
          <w:lang w:val="da-DK"/>
        </w:rPr>
        <w:t>u,</w:t>
      </w:r>
      <w:r>
        <w:rPr>
          <w:noProof/>
          <w:szCs w:val="24"/>
          <w:lang w:val="lt-LT"/>
        </w:rPr>
        <w:t xml:space="preserve"> patvirtintu papildomam gydymui taikant estrogenų terapiją,  pagal nepertraukiamą nuoseklią dozavimo schemą: estrogenas vartojamas be pertraukų; p</w:t>
      </w:r>
      <w:r w:rsidRPr="00EA68F6">
        <w:rPr>
          <w:szCs w:val="22"/>
          <w:lang w:val="da-DK"/>
        </w:rPr>
        <w:t xml:space="preserve">rogestageno </w:t>
      </w:r>
      <w:r>
        <w:rPr>
          <w:szCs w:val="22"/>
          <w:lang w:val="da-DK"/>
        </w:rPr>
        <w:t xml:space="preserve">nuosekliai pridedama </w:t>
      </w:r>
      <w:r w:rsidRPr="00EA68F6">
        <w:rPr>
          <w:szCs w:val="22"/>
          <w:lang w:val="da-DK"/>
        </w:rPr>
        <w:t>mažiausiai 12</w:t>
      </w:r>
      <w:r>
        <w:rPr>
          <w:szCs w:val="22"/>
          <w:lang w:val="da-DK"/>
        </w:rPr>
        <w:t>-14</w:t>
      </w:r>
      <w:r w:rsidRPr="00EA68F6">
        <w:rPr>
          <w:szCs w:val="22"/>
          <w:lang w:val="da-DK"/>
        </w:rPr>
        <w:t xml:space="preserve"> </w:t>
      </w:r>
      <w:r w:rsidR="004C1FBD">
        <w:rPr>
          <w:szCs w:val="22"/>
          <w:lang w:val="da-DK"/>
        </w:rPr>
        <w:t>parų</w:t>
      </w:r>
      <w:r w:rsidRPr="00EA68F6">
        <w:rPr>
          <w:szCs w:val="22"/>
          <w:lang w:val="da-DK"/>
        </w:rPr>
        <w:t xml:space="preserve"> </w:t>
      </w:r>
      <w:r>
        <w:rPr>
          <w:szCs w:val="22"/>
          <w:lang w:val="da-DK"/>
        </w:rPr>
        <w:t xml:space="preserve">per kiekvieną </w:t>
      </w:r>
      <w:r w:rsidRPr="00EA68F6">
        <w:rPr>
          <w:szCs w:val="22"/>
          <w:lang w:val="da-DK"/>
        </w:rPr>
        <w:t xml:space="preserve">28 </w:t>
      </w:r>
      <w:r w:rsidR="004C1FBD">
        <w:rPr>
          <w:szCs w:val="22"/>
          <w:lang w:val="da-DK"/>
        </w:rPr>
        <w:t>parų</w:t>
      </w:r>
      <w:r w:rsidRPr="00EA68F6">
        <w:rPr>
          <w:szCs w:val="22"/>
          <w:lang w:val="da-DK"/>
        </w:rPr>
        <w:t xml:space="preserve"> ciklą. </w:t>
      </w:r>
    </w:p>
    <w:p w14:paraId="488AD185" w14:textId="77777777" w:rsidR="00D02182" w:rsidRDefault="00D02182" w:rsidP="00D02182">
      <w:pPr>
        <w:rPr>
          <w:i/>
          <w:noProof/>
          <w:szCs w:val="24"/>
          <w:lang w:val="lt-LT"/>
        </w:rPr>
      </w:pPr>
    </w:p>
    <w:p w14:paraId="1094C8B7" w14:textId="77777777" w:rsidR="00D02182" w:rsidRDefault="00D02182" w:rsidP="00D02182">
      <w:pPr>
        <w:rPr>
          <w:noProof/>
          <w:szCs w:val="24"/>
          <w:lang w:val="lt-LT"/>
        </w:rPr>
      </w:pPr>
      <w:r>
        <w:rPr>
          <w:noProof/>
          <w:szCs w:val="24"/>
          <w:lang w:val="lt-LT"/>
        </w:rPr>
        <w:t>Patar</w:t>
      </w:r>
      <w:r w:rsidR="00F93D5A">
        <w:rPr>
          <w:noProof/>
          <w:szCs w:val="24"/>
          <w:lang w:val="lt-LT"/>
        </w:rPr>
        <w:t>ti</w:t>
      </w:r>
      <w:r>
        <w:rPr>
          <w:noProof/>
          <w:szCs w:val="24"/>
          <w:lang w:val="lt-LT"/>
        </w:rPr>
        <w:t>, kaip pradėti gydymą</w:t>
      </w:r>
      <w:r w:rsidR="00F93D5A">
        <w:rPr>
          <w:noProof/>
          <w:szCs w:val="24"/>
          <w:lang w:val="lt-LT"/>
        </w:rPr>
        <w:t xml:space="preserve">, reikia </w:t>
      </w:r>
      <w:r>
        <w:rPr>
          <w:noProof/>
          <w:szCs w:val="24"/>
          <w:lang w:val="lt-LT"/>
        </w:rPr>
        <w:t>ank</w:t>
      </w:r>
      <w:r w:rsidR="00972EBA">
        <w:rPr>
          <w:noProof/>
          <w:szCs w:val="24"/>
          <w:lang w:val="lt-LT"/>
        </w:rPr>
        <w:t>s</w:t>
      </w:r>
      <w:r>
        <w:rPr>
          <w:noProof/>
          <w:szCs w:val="24"/>
          <w:lang w:val="lt-LT"/>
        </w:rPr>
        <w:t xml:space="preserve">čiau negydytoms moterims ir moterims, kurios pradeda vartoti vietoje kitokios PHT (ciklinės, nuosekliosios ar nepertraukiamos sudėtinės terapijos).  </w:t>
      </w:r>
    </w:p>
    <w:p w14:paraId="36E4CF73" w14:textId="77777777" w:rsidR="00D02182" w:rsidRPr="00785218" w:rsidRDefault="00D02182" w:rsidP="00D02182">
      <w:pPr>
        <w:rPr>
          <w:noProof/>
          <w:szCs w:val="24"/>
          <w:lang w:val="lt-LT"/>
        </w:rPr>
      </w:pPr>
      <w:r>
        <w:rPr>
          <w:noProof/>
          <w:szCs w:val="24"/>
          <w:lang w:val="lt-LT"/>
        </w:rPr>
        <w:t xml:space="preserve">Tuo gydymo laikotarpiu, kai vartojamas estrogeno ir progestageno derinys, gali atsirasti kraujavimas. Naujas 28 </w:t>
      </w:r>
      <w:r w:rsidR="00890F5F">
        <w:rPr>
          <w:noProof/>
          <w:szCs w:val="24"/>
          <w:lang w:val="lt-LT"/>
        </w:rPr>
        <w:t>parų</w:t>
      </w:r>
      <w:r>
        <w:rPr>
          <w:noProof/>
          <w:szCs w:val="24"/>
          <w:lang w:val="lt-LT"/>
        </w:rPr>
        <w:t xml:space="preserve"> gydymo ciklas pradedamas be pertraukos.</w:t>
      </w:r>
    </w:p>
    <w:p w14:paraId="02F746BF" w14:textId="77777777" w:rsidR="00D02182" w:rsidRDefault="00D02182" w:rsidP="00D02182">
      <w:pPr>
        <w:rPr>
          <w:i/>
          <w:noProof/>
          <w:szCs w:val="24"/>
          <w:lang w:val="lt-LT"/>
        </w:rPr>
      </w:pPr>
    </w:p>
    <w:p w14:paraId="6361CA4D" w14:textId="77777777" w:rsidR="00D02182" w:rsidRDefault="00D02182" w:rsidP="00D02182">
      <w:pPr>
        <w:rPr>
          <w:i/>
          <w:noProof/>
          <w:szCs w:val="24"/>
          <w:lang w:val="lt-LT"/>
        </w:rPr>
      </w:pPr>
      <w:r w:rsidRPr="00040061">
        <w:rPr>
          <w:i/>
          <w:noProof/>
          <w:szCs w:val="24"/>
          <w:lang w:val="lt-LT"/>
        </w:rPr>
        <w:t>Moterims, kurio</w:t>
      </w:r>
      <w:r>
        <w:rPr>
          <w:i/>
          <w:noProof/>
          <w:szCs w:val="24"/>
          <w:lang w:val="lt-LT"/>
        </w:rPr>
        <w:t>m</w:t>
      </w:r>
      <w:r w:rsidRPr="00040061">
        <w:rPr>
          <w:i/>
          <w:noProof/>
          <w:szCs w:val="24"/>
          <w:lang w:val="lt-LT"/>
        </w:rPr>
        <w:t>s gimda pašalinta</w:t>
      </w:r>
    </w:p>
    <w:p w14:paraId="399ADFAA" w14:textId="77777777" w:rsidR="00D02182" w:rsidRPr="00092F42" w:rsidRDefault="00D02182" w:rsidP="00D02182">
      <w:pPr>
        <w:rPr>
          <w:noProof/>
          <w:szCs w:val="24"/>
          <w:lang w:val="lt-LT"/>
        </w:rPr>
      </w:pPr>
      <w:r w:rsidRPr="00092F42">
        <w:rPr>
          <w:noProof/>
          <w:szCs w:val="24"/>
          <w:lang w:val="lt-LT"/>
        </w:rPr>
        <w:t>Moterims, kurioms gimda pašalinta, papildomai skirti progestageno nerekomenduojama, nebent ank</w:t>
      </w:r>
      <w:r w:rsidR="00F93D5A">
        <w:rPr>
          <w:noProof/>
          <w:szCs w:val="24"/>
          <w:lang w:val="lt-LT"/>
        </w:rPr>
        <w:t>s</w:t>
      </w:r>
      <w:r w:rsidRPr="00092F42">
        <w:rPr>
          <w:noProof/>
          <w:szCs w:val="24"/>
          <w:lang w:val="lt-LT"/>
        </w:rPr>
        <w:t>čiau buvo diagnozuota endometriozė.</w:t>
      </w:r>
    </w:p>
    <w:p w14:paraId="058358A0" w14:textId="77777777" w:rsidR="00D02182" w:rsidRDefault="00D02182" w:rsidP="00D02182">
      <w:pPr>
        <w:rPr>
          <w:i/>
          <w:noProof/>
          <w:szCs w:val="24"/>
          <w:lang w:val="lt-LT"/>
        </w:rPr>
      </w:pPr>
    </w:p>
    <w:p w14:paraId="1AEB99C4" w14:textId="77777777" w:rsidR="005A148B" w:rsidRDefault="005A148B" w:rsidP="00D02182">
      <w:pPr>
        <w:rPr>
          <w:i/>
          <w:noProof/>
          <w:szCs w:val="24"/>
          <w:lang w:val="lt-LT"/>
        </w:rPr>
      </w:pPr>
    </w:p>
    <w:p w14:paraId="5B76AB0D" w14:textId="77777777" w:rsidR="005A148B" w:rsidRPr="001B118E" w:rsidRDefault="00D02182" w:rsidP="00D02182">
      <w:pPr>
        <w:rPr>
          <w:i/>
          <w:noProof/>
          <w:szCs w:val="24"/>
          <w:lang w:val="lt-LT"/>
        </w:rPr>
      </w:pPr>
      <w:r w:rsidRPr="00043F80">
        <w:rPr>
          <w:i/>
          <w:noProof/>
          <w:szCs w:val="24"/>
          <w:lang w:val="lt-LT"/>
        </w:rPr>
        <w:t>Viršsvorio turinčios ir nutukusios moterys</w:t>
      </w:r>
    </w:p>
    <w:p w14:paraId="728CEA0F" w14:textId="77777777" w:rsidR="00D02182" w:rsidRDefault="00D02182" w:rsidP="00D02182">
      <w:pPr>
        <w:rPr>
          <w:noProof/>
          <w:szCs w:val="24"/>
          <w:lang w:val="lt-LT"/>
        </w:rPr>
      </w:pPr>
      <w:r>
        <w:rPr>
          <w:noProof/>
          <w:szCs w:val="24"/>
          <w:lang w:val="lt-LT"/>
        </w:rPr>
        <w:t xml:space="preserve">Turima ribotų duomenų apie tai, kad viršsvorio turinčių ir nutukusių moterų organizme Lenzetto absorbcijos greitis ir apimtis gali sumažėti. Gydymo metu gali tekti keisti Lenzetto dozę. Dozės keitimą reikia aptarti su gydytoju. </w:t>
      </w:r>
    </w:p>
    <w:p w14:paraId="22FC4793" w14:textId="77777777" w:rsidR="00D02182" w:rsidRDefault="00D02182" w:rsidP="00D02182">
      <w:pPr>
        <w:rPr>
          <w:noProof/>
          <w:szCs w:val="24"/>
          <w:lang w:val="lt-LT"/>
        </w:rPr>
      </w:pPr>
    </w:p>
    <w:p w14:paraId="43528B46" w14:textId="77777777" w:rsidR="00D02182" w:rsidRPr="00C86BED" w:rsidRDefault="00D02182" w:rsidP="00D02182">
      <w:pPr>
        <w:rPr>
          <w:i/>
          <w:noProof/>
          <w:szCs w:val="24"/>
          <w:lang w:val="lt-LT"/>
        </w:rPr>
      </w:pPr>
      <w:r w:rsidRPr="00C86BED">
        <w:rPr>
          <w:i/>
          <w:noProof/>
          <w:szCs w:val="24"/>
          <w:lang w:val="lt-LT"/>
        </w:rPr>
        <w:t>Vaikų populiacija</w:t>
      </w:r>
    </w:p>
    <w:p w14:paraId="50B5D119" w14:textId="77777777" w:rsidR="00D02182" w:rsidRPr="00130B84" w:rsidRDefault="00D02182" w:rsidP="00D02182">
      <w:pPr>
        <w:rPr>
          <w:noProof/>
          <w:szCs w:val="24"/>
          <w:lang w:val="lt-LT"/>
        </w:rPr>
      </w:pPr>
      <w:r>
        <w:rPr>
          <w:noProof/>
          <w:szCs w:val="24"/>
          <w:lang w:val="lt-LT"/>
        </w:rPr>
        <w:t>Vaikų populiacijai  aktualių vartojimo reikmių nėra.</w:t>
      </w:r>
    </w:p>
    <w:p w14:paraId="6A238FA9" w14:textId="77777777" w:rsidR="00D02182" w:rsidRDefault="00D02182" w:rsidP="00D02182">
      <w:pPr>
        <w:pStyle w:val="Antrat4"/>
        <w:rPr>
          <w:rFonts w:ascii="Times New Roman" w:hAnsi="Times New Roman"/>
          <w:sz w:val="22"/>
          <w:lang w:val="lt-LT"/>
        </w:rPr>
      </w:pPr>
    </w:p>
    <w:p w14:paraId="714B2F97" w14:textId="77777777" w:rsidR="00D02182" w:rsidRPr="0006342E" w:rsidRDefault="00D02182" w:rsidP="00D02182">
      <w:pPr>
        <w:pStyle w:val="Antrat4"/>
        <w:rPr>
          <w:rFonts w:ascii="Times New Roman" w:hAnsi="Times New Roman"/>
          <w:b w:val="0"/>
          <w:i/>
          <w:sz w:val="22"/>
          <w:lang w:val="lt-LT"/>
        </w:rPr>
      </w:pPr>
      <w:r w:rsidRPr="0006342E">
        <w:rPr>
          <w:rFonts w:ascii="Times New Roman" w:hAnsi="Times New Roman"/>
          <w:b w:val="0"/>
          <w:i/>
          <w:sz w:val="22"/>
          <w:lang w:val="lt-LT"/>
        </w:rPr>
        <w:t>Pamiršus dozę</w:t>
      </w:r>
    </w:p>
    <w:p w14:paraId="6C6DB4F4" w14:textId="77777777" w:rsidR="00D02182" w:rsidRDefault="00D02182" w:rsidP="00D02182">
      <w:pPr>
        <w:numPr>
          <w:ilvl w:val="12"/>
          <w:numId w:val="0"/>
        </w:numPr>
        <w:tabs>
          <w:tab w:val="clear" w:pos="567"/>
        </w:tabs>
        <w:spacing w:line="240" w:lineRule="auto"/>
        <w:ind w:right="-2"/>
        <w:rPr>
          <w:noProof/>
          <w:szCs w:val="24"/>
          <w:lang w:val="lt-LT"/>
        </w:rPr>
      </w:pPr>
      <w:r>
        <w:rPr>
          <w:noProof/>
          <w:szCs w:val="24"/>
          <w:lang w:val="lt-LT"/>
        </w:rPr>
        <w:t>Pamiršus pavartoti dozę įprastu laiku, pacientė turi pavartoti ją iš karto, kai tik prisiminė</w:t>
      </w:r>
      <w:r w:rsidR="00DA1FDC">
        <w:rPr>
          <w:noProof/>
          <w:szCs w:val="24"/>
          <w:lang w:val="lt-LT"/>
        </w:rPr>
        <w:t>,</w:t>
      </w:r>
      <w:r>
        <w:rPr>
          <w:noProof/>
          <w:szCs w:val="24"/>
          <w:lang w:val="lt-LT"/>
        </w:rPr>
        <w:t xml:space="preserve"> ir toliau vartoti įprasta tvarka. Jei jau artėja kitos dozės vartojimo laikas, reikia praleisti pamirštą dozę ir kitą dozę pavartoti įprastu laiku.</w:t>
      </w:r>
      <w:r w:rsidRPr="00773799">
        <w:rPr>
          <w:noProof/>
          <w:szCs w:val="22"/>
          <w:lang w:val="lt-LT" w:eastAsia="hu-HU"/>
        </w:rPr>
        <w:t xml:space="preserve"> </w:t>
      </w:r>
      <w:r>
        <w:rPr>
          <w:noProof/>
          <w:szCs w:val="22"/>
          <w:lang w:val="lt-LT" w:eastAsia="hu-HU"/>
        </w:rPr>
        <w:t>Praleidus vieną ar daugiau dozių, būtina nenuėmus dangtelio vieną kartą paspausti purškimo mygtuką.</w:t>
      </w:r>
      <w:r>
        <w:rPr>
          <w:noProof/>
          <w:szCs w:val="24"/>
          <w:lang w:val="lt-LT"/>
        </w:rPr>
        <w:t xml:space="preserve"> Pamiršus laiku pavartoti dozę, gali atsirasti protarpinis kraujavimas </w:t>
      </w:r>
      <w:r w:rsidR="00CF3DBB">
        <w:rPr>
          <w:noProof/>
          <w:szCs w:val="24"/>
          <w:lang w:val="lt-LT"/>
        </w:rPr>
        <w:t>ir</w:t>
      </w:r>
      <w:r>
        <w:rPr>
          <w:noProof/>
          <w:szCs w:val="24"/>
          <w:lang w:val="lt-LT"/>
        </w:rPr>
        <w:t xml:space="preserve"> tepios išskyros.</w:t>
      </w:r>
    </w:p>
    <w:p w14:paraId="47C3F3A5" w14:textId="77777777" w:rsidR="00D02182" w:rsidRDefault="00D02182" w:rsidP="00D02182">
      <w:pPr>
        <w:rPr>
          <w:i/>
          <w:noProof/>
          <w:szCs w:val="24"/>
          <w:lang w:val="lt-LT"/>
        </w:rPr>
      </w:pPr>
    </w:p>
    <w:p w14:paraId="4366D649" w14:textId="77777777" w:rsidR="00D02182" w:rsidRPr="000E13C1" w:rsidRDefault="00D02182" w:rsidP="00D02182">
      <w:pPr>
        <w:rPr>
          <w:noProof/>
          <w:szCs w:val="24"/>
          <w:u w:val="single"/>
          <w:lang w:val="lt-LT"/>
        </w:rPr>
      </w:pPr>
      <w:r w:rsidRPr="000E13C1">
        <w:rPr>
          <w:noProof/>
          <w:szCs w:val="24"/>
          <w:u w:val="single"/>
          <w:lang w:val="lt-LT"/>
        </w:rPr>
        <w:t>Vartojimo metodas</w:t>
      </w:r>
    </w:p>
    <w:p w14:paraId="5B378416" w14:textId="77777777" w:rsidR="00D02182" w:rsidRDefault="00D02182" w:rsidP="00D02182">
      <w:pPr>
        <w:rPr>
          <w:noProof/>
          <w:szCs w:val="24"/>
          <w:lang w:val="lt-LT"/>
        </w:rPr>
      </w:pPr>
      <w:r>
        <w:rPr>
          <w:noProof/>
          <w:szCs w:val="24"/>
          <w:lang w:val="lt-LT"/>
        </w:rPr>
        <w:t xml:space="preserve">Purškiant purškalo talpyklę reikia laikyti vertikaliai viršutine dalimi į viršų. Prieš pirmą kartą naudojant naują aplikatorių, reikia jį paruošti: tris kartus papurkšti į dangtelį. </w:t>
      </w:r>
    </w:p>
    <w:p w14:paraId="7BD32A76" w14:textId="77777777" w:rsidR="00D02182" w:rsidRDefault="00D02182" w:rsidP="00D02182">
      <w:pPr>
        <w:rPr>
          <w:noProof/>
          <w:szCs w:val="24"/>
          <w:lang w:val="lt-LT"/>
        </w:rPr>
      </w:pPr>
    </w:p>
    <w:p w14:paraId="6F10F556" w14:textId="77777777" w:rsidR="00D02182" w:rsidRDefault="00D02182" w:rsidP="00D02182">
      <w:pPr>
        <w:rPr>
          <w:noProof/>
          <w:szCs w:val="24"/>
          <w:lang w:val="lt-LT"/>
        </w:rPr>
      </w:pPr>
      <w:r>
        <w:rPr>
          <w:noProof/>
          <w:szCs w:val="24"/>
          <w:lang w:val="lt-LT"/>
        </w:rPr>
        <w:t>Paros dozė yra vienas dozuotas išpurškimas, purškiamas  ant vidinės dilbio dalies. Jei skiriama paros dozė yra du ar trys papurškimai, juos reikia purkšti ant vidinės dilbio dalies (kur nėra susiliečiančių odos paviršių) maždaug 20 kvadratinių centimetrų odos plotelių; po to maždaug 2 minutes reikia leisti purškalui nudžiūti. Moteris papurkštą vietą turi pridengti drabužiu, kad niekas kitas negalėtų paliesti tos vietos, kai purškalas nudžiūvo.Vartojimo vietos negalima prausti 60 minučių. Kitam asmeniui negalima leisti vartojimo vietos liesti 60 minučių po papurškimo.</w:t>
      </w:r>
    </w:p>
    <w:p w14:paraId="78A0E9D6" w14:textId="77777777" w:rsidR="00D02182" w:rsidRDefault="00D02182" w:rsidP="00D02182">
      <w:pPr>
        <w:rPr>
          <w:noProof/>
          <w:szCs w:val="24"/>
          <w:lang w:val="lt-LT"/>
        </w:rPr>
      </w:pPr>
    </w:p>
    <w:p w14:paraId="5037B1D9" w14:textId="2C454EC2" w:rsidR="00D02182" w:rsidRDefault="000A57C6" w:rsidP="00D02182">
      <w:pPr>
        <w:rPr>
          <w:noProof/>
          <w:szCs w:val="24"/>
          <w:lang w:val="lt-LT"/>
        </w:rPr>
      </w:pPr>
      <w:r w:rsidRPr="000A57C6">
        <w:rPr>
          <w:noProof/>
          <w:szCs w:val="24"/>
          <w:lang w:val="lt-LT"/>
        </w:rPr>
        <w:t>Pacientes reik</w:t>
      </w:r>
      <w:r w:rsidR="00C36706">
        <w:rPr>
          <w:noProof/>
          <w:szCs w:val="24"/>
          <w:lang w:val="lt-LT"/>
        </w:rPr>
        <w:t>ia</w:t>
      </w:r>
      <w:r w:rsidRPr="000A57C6">
        <w:rPr>
          <w:noProof/>
          <w:szCs w:val="24"/>
          <w:lang w:val="lt-LT"/>
        </w:rPr>
        <w:t xml:space="preserve"> įspėti, kad vaikai negali liesti tų kūno vietų, kur buvo pavartotas estradiolio purškalas (žr. 4.4 skyrių).</w:t>
      </w:r>
      <w:r w:rsidR="00D02182">
        <w:rPr>
          <w:noProof/>
          <w:szCs w:val="24"/>
          <w:lang w:val="lt-LT"/>
        </w:rPr>
        <w:t xml:space="preserve"> Jei Lenzetto papurkštą vietą palietė vaikas, jį reikia kuo greičiau nuprausti vandeniu ir muilu.</w:t>
      </w:r>
    </w:p>
    <w:p w14:paraId="03AEBC76" w14:textId="77777777" w:rsidR="00D02182" w:rsidRDefault="00D02182" w:rsidP="00D02182">
      <w:pPr>
        <w:rPr>
          <w:noProof/>
          <w:szCs w:val="24"/>
          <w:lang w:val="lt-LT"/>
        </w:rPr>
      </w:pPr>
    </w:p>
    <w:p w14:paraId="1DA7FA6F" w14:textId="77777777" w:rsidR="00D02182" w:rsidRDefault="00D02182" w:rsidP="00D02182">
      <w:pPr>
        <w:rPr>
          <w:noProof/>
          <w:szCs w:val="24"/>
          <w:lang w:val="lt-LT"/>
        </w:rPr>
      </w:pPr>
    </w:p>
    <w:p w14:paraId="503F2361" w14:textId="77777777" w:rsidR="00D02182" w:rsidRPr="000E13C1" w:rsidRDefault="00D02182" w:rsidP="00D02182">
      <w:pPr>
        <w:rPr>
          <w:noProof/>
          <w:szCs w:val="24"/>
          <w:lang w:val="lt-LT"/>
        </w:rPr>
      </w:pPr>
      <w:r>
        <w:rPr>
          <w:noProof/>
          <w:szCs w:val="24"/>
          <w:lang w:val="lt-LT"/>
        </w:rPr>
        <w:t xml:space="preserve">Tyrimai rodo, kad Lenzetto papurškus ant šlaunies odos, estradiolio absorbcija yra panaši, kaip ir papurškus ant vidinės dilbio dalies, bet papurškus ant pilvo odos, absorbcija yra mažesnė. </w:t>
      </w:r>
    </w:p>
    <w:p w14:paraId="213D1CC7" w14:textId="77777777" w:rsidR="00D02182" w:rsidRPr="006E1FB0" w:rsidRDefault="00D02182" w:rsidP="00D02182">
      <w:pPr>
        <w:rPr>
          <w:lang w:val="lt-LT"/>
        </w:rPr>
      </w:pPr>
    </w:p>
    <w:p w14:paraId="4085BE48" w14:textId="77777777" w:rsidR="00D02182" w:rsidRDefault="00D02182" w:rsidP="00D02182">
      <w:pPr>
        <w:rPr>
          <w:lang w:val="lt-LT"/>
        </w:rPr>
      </w:pPr>
      <w:r>
        <w:rPr>
          <w:lang w:val="lt-LT"/>
        </w:rPr>
        <w:t>Jei preparatas vartojamas kaip nurodyta, neatsižvelgiant į tai, kokiu būdu purškiama, kiekvieno paspaudimo metu ant odos bus užpurškiamas toks pats veikliosios medžiagos kiekis.</w:t>
      </w:r>
    </w:p>
    <w:p w14:paraId="65E1AEA4" w14:textId="77777777" w:rsidR="00D02182" w:rsidRPr="006E1FB0" w:rsidRDefault="00D02182" w:rsidP="00D02182">
      <w:pPr>
        <w:rPr>
          <w:i/>
          <w:lang w:val="lt-LT"/>
        </w:rPr>
      </w:pPr>
    </w:p>
    <w:p w14:paraId="1DF5A54B" w14:textId="77777777" w:rsidR="0025243C" w:rsidRPr="007F46A0" w:rsidRDefault="0025243C" w:rsidP="0025243C">
      <w:pPr>
        <w:rPr>
          <w:i/>
          <w:noProof/>
          <w:szCs w:val="24"/>
          <w:lang w:val="lt-LT"/>
        </w:rPr>
      </w:pPr>
      <w:r w:rsidRPr="007F46A0">
        <w:rPr>
          <w:i/>
          <w:noProof/>
          <w:szCs w:val="24"/>
          <w:lang w:val="lt-LT"/>
        </w:rPr>
        <w:lastRenderedPageBreak/>
        <w:t>Pakilusi odos temperatūra</w:t>
      </w:r>
    </w:p>
    <w:p w14:paraId="73D2EE4F" w14:textId="77777777" w:rsidR="0025243C" w:rsidRDefault="0025243C" w:rsidP="0025243C">
      <w:pPr>
        <w:rPr>
          <w:noProof/>
          <w:szCs w:val="24"/>
          <w:lang w:val="lt-LT"/>
        </w:rPr>
      </w:pPr>
      <w:r>
        <w:rPr>
          <w:noProof/>
          <w:szCs w:val="24"/>
          <w:lang w:val="lt-LT"/>
        </w:rPr>
        <w:t xml:space="preserve">Atliktų tyrimų metu nustatyta, kad pakilusi aplinkos temperatūra nedaro kliniškai reikšmingos įtakos Lenzetto absorbcijai. Tačiau reikia atsargiai vartoti Lenzetto esant labai aukštai temperatūrai, pvz., saunoje arba deginantis saulėje. </w:t>
      </w:r>
    </w:p>
    <w:p w14:paraId="7E0D3226" w14:textId="77777777" w:rsidR="0025243C" w:rsidRDefault="0025243C" w:rsidP="0025243C">
      <w:pPr>
        <w:rPr>
          <w:noProof/>
          <w:szCs w:val="24"/>
          <w:lang w:val="lt-LT"/>
        </w:rPr>
      </w:pPr>
    </w:p>
    <w:p w14:paraId="5B49D9E8" w14:textId="77777777" w:rsidR="0025243C" w:rsidRPr="002431A3" w:rsidRDefault="0025243C" w:rsidP="0025243C">
      <w:pPr>
        <w:rPr>
          <w:i/>
          <w:noProof/>
          <w:szCs w:val="24"/>
          <w:lang w:val="lt-LT"/>
        </w:rPr>
      </w:pPr>
      <w:r w:rsidRPr="002431A3">
        <w:rPr>
          <w:i/>
          <w:noProof/>
          <w:szCs w:val="24"/>
          <w:lang w:val="lt-LT"/>
        </w:rPr>
        <w:t>Apsaugini</w:t>
      </w:r>
      <w:r>
        <w:rPr>
          <w:i/>
          <w:noProof/>
          <w:szCs w:val="24"/>
          <w:lang w:val="lt-LT"/>
        </w:rPr>
        <w:t>o</w:t>
      </w:r>
      <w:r w:rsidRPr="002431A3">
        <w:rPr>
          <w:i/>
          <w:noProof/>
          <w:szCs w:val="24"/>
          <w:lang w:val="lt-LT"/>
        </w:rPr>
        <w:t xml:space="preserve"> krem</w:t>
      </w:r>
      <w:r>
        <w:rPr>
          <w:i/>
          <w:noProof/>
          <w:szCs w:val="24"/>
          <w:lang w:val="lt-LT"/>
        </w:rPr>
        <w:t>o</w:t>
      </w:r>
      <w:r w:rsidRPr="002431A3">
        <w:rPr>
          <w:i/>
          <w:noProof/>
          <w:szCs w:val="24"/>
          <w:lang w:val="lt-LT"/>
        </w:rPr>
        <w:t xml:space="preserve"> nuo saulės naudojimas</w:t>
      </w:r>
    </w:p>
    <w:p w14:paraId="3B398E18" w14:textId="77777777" w:rsidR="0025243C" w:rsidRDefault="0025243C" w:rsidP="0025243C">
      <w:pPr>
        <w:rPr>
          <w:noProof/>
          <w:szCs w:val="24"/>
          <w:lang w:val="lt-LT"/>
        </w:rPr>
      </w:pPr>
      <w:r>
        <w:rPr>
          <w:noProof/>
          <w:szCs w:val="24"/>
          <w:lang w:val="lt-LT"/>
        </w:rPr>
        <w:t xml:space="preserve">Jei po Lenzetto pavartojimo praėjus maždaug valandai pasitepama apsauginiu kremu nuo saulės, estradiolio absorbcija gali sumažėti 10 </w:t>
      </w:r>
      <w:r w:rsidRPr="00481DC7">
        <w:rPr>
          <w:noProof/>
          <w:szCs w:val="24"/>
          <w:lang w:val="lt-LT"/>
        </w:rPr>
        <w:t>%</w:t>
      </w:r>
      <w:r>
        <w:rPr>
          <w:noProof/>
          <w:szCs w:val="24"/>
          <w:lang w:val="lt-LT"/>
        </w:rPr>
        <w:t xml:space="preserve">. </w:t>
      </w:r>
      <w:r w:rsidRPr="00860FD2">
        <w:rPr>
          <w:bCs/>
          <w:szCs w:val="22"/>
          <w:lang w:val="lt-LT"/>
        </w:rPr>
        <w:t>Jei apsauginiu kremu nuo saulės pasitepama maždaug prieš valandą iki Lenzetto pavartojimo, poveikio absorbcijai nepastebėta (žr. 5.2 skyrių).</w:t>
      </w:r>
      <w:r w:rsidRPr="00860FD2">
        <w:rPr>
          <w:b/>
          <w:bCs/>
          <w:szCs w:val="22"/>
          <w:lang w:val="lt-LT"/>
        </w:rPr>
        <w:t xml:space="preserve"> </w:t>
      </w:r>
      <w:r w:rsidRPr="00F84EE8">
        <w:rPr>
          <w:noProof/>
          <w:szCs w:val="22"/>
          <w:lang w:val="lt-LT"/>
        </w:rPr>
        <w:t xml:space="preserve"> </w:t>
      </w:r>
    </w:p>
    <w:p w14:paraId="2A0D0F61" w14:textId="77777777" w:rsidR="00D02182" w:rsidRPr="00B34FA1" w:rsidRDefault="00D02182" w:rsidP="00D02182">
      <w:pPr>
        <w:rPr>
          <w:lang w:val="lt-LT"/>
        </w:rPr>
      </w:pPr>
    </w:p>
    <w:p w14:paraId="5213BBDA" w14:textId="77777777" w:rsidR="00D02182" w:rsidRDefault="00D02182" w:rsidP="00D02182">
      <w:pPr>
        <w:pStyle w:val="Antrat4"/>
        <w:rPr>
          <w:rFonts w:ascii="Times New Roman" w:hAnsi="Times New Roman"/>
          <w:sz w:val="22"/>
          <w:lang w:val="lt-LT"/>
        </w:rPr>
      </w:pPr>
      <w:r w:rsidRPr="00B34FA1">
        <w:rPr>
          <w:rFonts w:ascii="Times New Roman" w:hAnsi="Times New Roman"/>
          <w:sz w:val="22"/>
          <w:lang w:val="lt-LT"/>
        </w:rPr>
        <w:t>4.3</w:t>
      </w:r>
      <w:r w:rsidRPr="00B34FA1">
        <w:rPr>
          <w:rFonts w:ascii="Times New Roman" w:hAnsi="Times New Roman"/>
          <w:sz w:val="22"/>
          <w:lang w:val="lt-LT"/>
        </w:rPr>
        <w:tab/>
        <w:t>Kontraindikacijos</w:t>
      </w:r>
    </w:p>
    <w:p w14:paraId="5A1A7C33" w14:textId="77777777" w:rsidR="00D02182" w:rsidRPr="001E53B2" w:rsidRDefault="00D02182" w:rsidP="00D02182">
      <w:pPr>
        <w:rPr>
          <w:lang w:val="lt-LT"/>
        </w:rPr>
      </w:pPr>
    </w:p>
    <w:p w14:paraId="451BA0D8" w14:textId="77777777" w:rsidR="00D02182" w:rsidRPr="00EA68F6" w:rsidRDefault="00D02182" w:rsidP="00D02182">
      <w:pPr>
        <w:ind w:left="567" w:hanging="567"/>
        <w:rPr>
          <w:szCs w:val="22"/>
          <w:lang w:val="lt-LT"/>
        </w:rPr>
      </w:pPr>
      <w:r w:rsidRPr="00481DC7">
        <w:rPr>
          <w:szCs w:val="22"/>
          <w:lang w:val="lt-LT"/>
        </w:rPr>
        <w:t>–</w:t>
      </w:r>
      <w:r w:rsidRPr="00481DC7">
        <w:rPr>
          <w:szCs w:val="22"/>
          <w:lang w:val="lt-LT"/>
        </w:rPr>
        <w:tab/>
      </w:r>
      <w:r w:rsidRPr="00EA68F6">
        <w:rPr>
          <w:szCs w:val="22"/>
          <w:lang w:val="lt-LT"/>
        </w:rPr>
        <w:t>Nustatytas, buvęs arba įtariamas krūties vėžys.</w:t>
      </w:r>
    </w:p>
    <w:p w14:paraId="4FF66306" w14:textId="77777777" w:rsidR="00D02182" w:rsidRPr="00EA68F6" w:rsidRDefault="00D02182" w:rsidP="00D02182">
      <w:pPr>
        <w:ind w:left="567" w:hanging="567"/>
        <w:rPr>
          <w:szCs w:val="22"/>
          <w:lang w:val="lt-LT"/>
        </w:rPr>
      </w:pPr>
      <w:r w:rsidRPr="00EA68F6">
        <w:rPr>
          <w:szCs w:val="22"/>
          <w:lang w:val="lt-LT"/>
        </w:rPr>
        <w:t>–</w:t>
      </w:r>
      <w:r w:rsidRPr="00EA68F6">
        <w:rPr>
          <w:szCs w:val="22"/>
          <w:lang w:val="lt-LT"/>
        </w:rPr>
        <w:tab/>
        <w:t>Nustatytas</w:t>
      </w:r>
      <w:r w:rsidR="00550E7C">
        <w:rPr>
          <w:szCs w:val="22"/>
          <w:lang w:val="lt-LT"/>
        </w:rPr>
        <w:t xml:space="preserve"> </w:t>
      </w:r>
      <w:r w:rsidRPr="00EA68F6">
        <w:rPr>
          <w:szCs w:val="22"/>
          <w:lang w:val="lt-LT"/>
        </w:rPr>
        <w:t>arba įtariamas nuo estrogenų priklausomas piktybinis navikas, pvz., endometriumo vėžys.</w:t>
      </w:r>
    </w:p>
    <w:p w14:paraId="3A41ADE1" w14:textId="77777777" w:rsidR="00D02182" w:rsidRPr="00EA68F6" w:rsidRDefault="00D02182" w:rsidP="00D02182">
      <w:pPr>
        <w:ind w:left="567" w:hanging="567"/>
        <w:rPr>
          <w:szCs w:val="22"/>
          <w:lang w:val="lt-LT"/>
        </w:rPr>
      </w:pPr>
      <w:r w:rsidRPr="00481DC7">
        <w:rPr>
          <w:szCs w:val="22"/>
          <w:lang w:val="lt-LT"/>
        </w:rPr>
        <w:t>–</w:t>
      </w:r>
      <w:r w:rsidRPr="00481DC7">
        <w:rPr>
          <w:szCs w:val="22"/>
          <w:lang w:val="lt-LT"/>
        </w:rPr>
        <w:tab/>
      </w:r>
      <w:r w:rsidRPr="00EA68F6">
        <w:rPr>
          <w:szCs w:val="22"/>
          <w:lang w:val="lt-LT"/>
        </w:rPr>
        <w:t>Neaiškios kilmės kraujavimas iš lyties organų.</w:t>
      </w:r>
    </w:p>
    <w:p w14:paraId="04B85C45" w14:textId="77777777" w:rsidR="00D02182" w:rsidRPr="00EA68F6" w:rsidRDefault="00D02182" w:rsidP="00D02182">
      <w:pPr>
        <w:ind w:left="567" w:hanging="567"/>
        <w:rPr>
          <w:szCs w:val="22"/>
          <w:lang w:val="lt-LT"/>
        </w:rPr>
      </w:pPr>
      <w:r w:rsidRPr="00EA68F6">
        <w:rPr>
          <w:szCs w:val="22"/>
          <w:lang w:val="lt-LT"/>
        </w:rPr>
        <w:t>–</w:t>
      </w:r>
      <w:r w:rsidRPr="00EA68F6">
        <w:rPr>
          <w:szCs w:val="22"/>
          <w:lang w:val="lt-LT"/>
        </w:rPr>
        <w:tab/>
        <w:t>Negydyta endometriumo hiperplazija.</w:t>
      </w:r>
    </w:p>
    <w:p w14:paraId="2FB87A24" w14:textId="77777777" w:rsidR="00D02182" w:rsidRPr="00EA68F6" w:rsidRDefault="00D02182" w:rsidP="00D02182">
      <w:pPr>
        <w:ind w:left="567" w:hanging="567"/>
        <w:rPr>
          <w:szCs w:val="22"/>
          <w:lang w:val="lt-LT"/>
        </w:rPr>
      </w:pPr>
      <w:r w:rsidRPr="00EA68F6">
        <w:rPr>
          <w:szCs w:val="22"/>
          <w:lang w:val="lt-LT"/>
        </w:rPr>
        <w:t>–</w:t>
      </w:r>
      <w:r w:rsidRPr="00EA68F6">
        <w:rPr>
          <w:szCs w:val="22"/>
          <w:lang w:val="lt-LT"/>
        </w:rPr>
        <w:tab/>
        <w:t>Buvusios arba esamos venų tromboembolinės ligos (pvz., giliųjų venų trombozė, plaučių tromboembolija).</w:t>
      </w:r>
    </w:p>
    <w:p w14:paraId="53327DF6" w14:textId="77777777" w:rsidR="00D02182" w:rsidRPr="00EA68F6" w:rsidRDefault="00D02182" w:rsidP="00D02182">
      <w:pPr>
        <w:ind w:left="567" w:hanging="567"/>
        <w:rPr>
          <w:szCs w:val="22"/>
          <w:lang w:val="lt-LT"/>
        </w:rPr>
      </w:pPr>
      <w:r w:rsidRPr="00481DC7">
        <w:rPr>
          <w:szCs w:val="22"/>
          <w:lang w:val="lt-LT"/>
        </w:rPr>
        <w:t>–</w:t>
      </w:r>
      <w:r w:rsidRPr="00481DC7">
        <w:rPr>
          <w:szCs w:val="22"/>
          <w:lang w:val="lt-LT"/>
        </w:rPr>
        <w:tab/>
      </w:r>
      <w:r w:rsidRPr="00EA68F6">
        <w:rPr>
          <w:szCs w:val="22"/>
          <w:lang w:val="lt-LT"/>
        </w:rPr>
        <w:t>Nustatyti trombofiliniai sutrikimai (pvz., C baltymo, S baltymo arba antitrombino trūkumas (žr. 4.4 skyrių)).</w:t>
      </w:r>
    </w:p>
    <w:p w14:paraId="531719C3" w14:textId="77777777" w:rsidR="00D02182" w:rsidRPr="00EA68F6" w:rsidRDefault="00D02182" w:rsidP="00D02182">
      <w:pPr>
        <w:ind w:left="567" w:hanging="567"/>
        <w:rPr>
          <w:szCs w:val="22"/>
          <w:lang w:val="lt-LT"/>
        </w:rPr>
      </w:pPr>
      <w:r w:rsidRPr="00481DC7">
        <w:rPr>
          <w:szCs w:val="22"/>
          <w:lang w:val="lt-LT"/>
        </w:rPr>
        <w:t>–</w:t>
      </w:r>
      <w:r w:rsidRPr="00481DC7">
        <w:rPr>
          <w:szCs w:val="22"/>
          <w:lang w:val="lt-LT"/>
        </w:rPr>
        <w:tab/>
      </w:r>
      <w:r w:rsidRPr="00EA68F6">
        <w:rPr>
          <w:szCs w:val="22"/>
          <w:lang w:val="lt-LT"/>
        </w:rPr>
        <w:t xml:space="preserve">Esamos arba </w:t>
      </w:r>
      <w:r w:rsidR="00D5386F">
        <w:rPr>
          <w:szCs w:val="22"/>
          <w:lang w:val="lt-LT"/>
        </w:rPr>
        <w:t xml:space="preserve">neseniai </w:t>
      </w:r>
      <w:r w:rsidRPr="00EA68F6">
        <w:rPr>
          <w:szCs w:val="22"/>
          <w:lang w:val="lt-LT"/>
        </w:rPr>
        <w:t>buvusios tromboembolinės arterijų ligos (pvz., krūtinės angina, miokardo infarktas).</w:t>
      </w:r>
    </w:p>
    <w:p w14:paraId="38442E0C" w14:textId="77777777" w:rsidR="00D02182" w:rsidRDefault="00D02182" w:rsidP="00D02182">
      <w:pPr>
        <w:ind w:left="567" w:hanging="567"/>
        <w:rPr>
          <w:szCs w:val="22"/>
          <w:lang w:val="lt-LT"/>
        </w:rPr>
      </w:pPr>
      <w:r w:rsidRPr="00EA68F6">
        <w:rPr>
          <w:szCs w:val="22"/>
          <w:lang w:val="lt-LT"/>
        </w:rPr>
        <w:t>–</w:t>
      </w:r>
      <w:r w:rsidRPr="00EA68F6">
        <w:rPr>
          <w:szCs w:val="22"/>
          <w:lang w:val="lt-LT"/>
        </w:rPr>
        <w:tab/>
        <w:t>Ūminė kepenų liga arba buvusios kepenų ligos, jei kepenų funkciniai rodikliai tebėra pakitę.</w:t>
      </w:r>
    </w:p>
    <w:p w14:paraId="2AA764E4" w14:textId="77777777" w:rsidR="00D02182" w:rsidRPr="00EA68F6" w:rsidRDefault="00D02182" w:rsidP="00D02182">
      <w:pPr>
        <w:ind w:left="567" w:hanging="567"/>
        <w:rPr>
          <w:szCs w:val="22"/>
          <w:lang w:val="lt-LT"/>
        </w:rPr>
      </w:pPr>
      <w:r w:rsidRPr="00481DC7">
        <w:rPr>
          <w:szCs w:val="22"/>
          <w:lang w:val="lt-LT"/>
        </w:rPr>
        <w:t>–</w:t>
      </w:r>
      <w:r w:rsidRPr="00481DC7">
        <w:rPr>
          <w:szCs w:val="22"/>
          <w:lang w:val="lt-LT"/>
        </w:rPr>
        <w:tab/>
      </w:r>
      <w:r w:rsidRPr="00EA68F6">
        <w:rPr>
          <w:szCs w:val="22"/>
          <w:lang w:val="lt-LT"/>
        </w:rPr>
        <w:t>Porfirija</w:t>
      </w:r>
      <w:r>
        <w:rPr>
          <w:szCs w:val="22"/>
          <w:lang w:val="lt-LT"/>
        </w:rPr>
        <w:t>.</w:t>
      </w:r>
    </w:p>
    <w:p w14:paraId="72D65332" w14:textId="77777777" w:rsidR="00D02182" w:rsidRPr="00EA68F6" w:rsidRDefault="00D02182" w:rsidP="00D02182">
      <w:pPr>
        <w:ind w:left="567" w:hanging="567"/>
        <w:rPr>
          <w:szCs w:val="22"/>
          <w:lang w:val="lt-LT"/>
        </w:rPr>
      </w:pPr>
      <w:r w:rsidRPr="00EA68F6">
        <w:rPr>
          <w:szCs w:val="22"/>
          <w:lang w:val="lt-LT"/>
        </w:rPr>
        <w:t>–</w:t>
      </w:r>
      <w:r w:rsidRPr="00EA68F6">
        <w:rPr>
          <w:szCs w:val="22"/>
          <w:lang w:val="lt-LT"/>
        </w:rPr>
        <w:tab/>
        <w:t xml:space="preserve">Žinomas padidėjęs jautrumas veikliajai arba bet kuriai </w:t>
      </w:r>
      <w:r>
        <w:rPr>
          <w:szCs w:val="22"/>
          <w:lang w:val="lt-LT"/>
        </w:rPr>
        <w:t xml:space="preserve">6.1 skyriuje nurodytai </w:t>
      </w:r>
      <w:r w:rsidRPr="00EA68F6">
        <w:rPr>
          <w:szCs w:val="22"/>
          <w:lang w:val="lt-LT"/>
        </w:rPr>
        <w:t>pagalbin</w:t>
      </w:r>
      <w:r>
        <w:rPr>
          <w:szCs w:val="22"/>
          <w:lang w:val="lt-LT"/>
        </w:rPr>
        <w:t>ei</w:t>
      </w:r>
      <w:r w:rsidRPr="00EA68F6">
        <w:rPr>
          <w:szCs w:val="22"/>
          <w:lang w:val="lt-LT"/>
        </w:rPr>
        <w:t xml:space="preserve"> medžiag</w:t>
      </w:r>
      <w:r>
        <w:rPr>
          <w:szCs w:val="22"/>
          <w:lang w:val="lt-LT"/>
        </w:rPr>
        <w:t>ai</w:t>
      </w:r>
      <w:r w:rsidRPr="00EA68F6">
        <w:rPr>
          <w:szCs w:val="22"/>
          <w:lang w:val="lt-LT"/>
        </w:rPr>
        <w:t>.</w:t>
      </w:r>
    </w:p>
    <w:p w14:paraId="2342933C" w14:textId="77777777" w:rsidR="00D02182" w:rsidRPr="00B34FA1" w:rsidRDefault="00D02182" w:rsidP="00D02182">
      <w:pPr>
        <w:rPr>
          <w:szCs w:val="24"/>
          <w:lang w:val="lt-LT"/>
        </w:rPr>
      </w:pPr>
    </w:p>
    <w:p w14:paraId="4C173831" w14:textId="77777777" w:rsidR="00D02182" w:rsidRPr="00B34FA1" w:rsidRDefault="00D02182" w:rsidP="00D02182">
      <w:pPr>
        <w:pStyle w:val="Antrat4"/>
        <w:rPr>
          <w:rFonts w:ascii="Times New Roman" w:hAnsi="Times New Roman"/>
          <w:sz w:val="22"/>
          <w:lang w:val="lt-LT"/>
        </w:rPr>
      </w:pPr>
      <w:r w:rsidRPr="00B34FA1">
        <w:rPr>
          <w:rFonts w:ascii="Times New Roman" w:hAnsi="Times New Roman"/>
          <w:sz w:val="22"/>
          <w:lang w:val="lt-LT"/>
        </w:rPr>
        <w:t>4.4</w:t>
      </w:r>
      <w:r w:rsidRPr="00B34FA1">
        <w:rPr>
          <w:rFonts w:ascii="Times New Roman" w:hAnsi="Times New Roman"/>
          <w:sz w:val="22"/>
          <w:lang w:val="lt-LT"/>
        </w:rPr>
        <w:tab/>
        <w:t>Specialūs įspėjimai ir atsargumo priemonės</w:t>
      </w:r>
    </w:p>
    <w:p w14:paraId="31D39003" w14:textId="77777777" w:rsidR="00D02182" w:rsidRPr="00B34FA1" w:rsidRDefault="00D02182" w:rsidP="00D02182">
      <w:pPr>
        <w:rPr>
          <w:szCs w:val="24"/>
          <w:lang w:val="lt-LT"/>
        </w:rPr>
      </w:pPr>
    </w:p>
    <w:p w14:paraId="1C487F43" w14:textId="77777777" w:rsidR="00D02182" w:rsidRPr="00BD5183" w:rsidRDefault="00D02182" w:rsidP="00D02182">
      <w:pPr>
        <w:suppressAutoHyphens/>
        <w:spacing w:line="240" w:lineRule="auto"/>
        <w:rPr>
          <w:noProof/>
          <w:snapToGrid/>
          <w:szCs w:val="22"/>
          <w:lang w:val="da-DK"/>
        </w:rPr>
      </w:pPr>
      <w:r w:rsidRPr="00BD5183">
        <w:rPr>
          <w:noProof/>
          <w:snapToGrid/>
          <w:szCs w:val="22"/>
          <w:lang w:val="da-DK"/>
        </w:rPr>
        <w:t xml:space="preserve">Gydant pomenopauzinius simptomus, PHT turi būti skiriama tik tuo atveju, jei šie simptomai </w:t>
      </w:r>
      <w:r w:rsidR="003F461F">
        <w:rPr>
          <w:noProof/>
          <w:snapToGrid/>
          <w:szCs w:val="22"/>
          <w:lang w:val="da-DK"/>
        </w:rPr>
        <w:t>daro neigiamą įtaką</w:t>
      </w:r>
      <w:r w:rsidRPr="00BD5183">
        <w:rPr>
          <w:noProof/>
          <w:snapToGrid/>
          <w:szCs w:val="22"/>
          <w:lang w:val="da-DK"/>
        </w:rPr>
        <w:t xml:space="preserve"> gyvenimo kokyb</w:t>
      </w:r>
      <w:r w:rsidR="003F461F">
        <w:rPr>
          <w:noProof/>
          <w:snapToGrid/>
          <w:szCs w:val="22"/>
          <w:lang w:val="da-DK"/>
        </w:rPr>
        <w:t>ei</w:t>
      </w:r>
      <w:r w:rsidRPr="00BD5183">
        <w:rPr>
          <w:noProof/>
          <w:snapToGrid/>
          <w:szCs w:val="22"/>
          <w:lang w:val="da-DK"/>
        </w:rPr>
        <w:t>. Visais atvejais būtina ne rečiau kaip kartą per metus įvertinti riziką ir naudą, ir PHT tęsti tik tol, kol nauda yra didesnė negu rizika.</w:t>
      </w:r>
    </w:p>
    <w:p w14:paraId="2446DB59" w14:textId="77777777" w:rsidR="00D02182" w:rsidRPr="00BD5183" w:rsidRDefault="00D02182" w:rsidP="00D02182">
      <w:pPr>
        <w:suppressAutoHyphens/>
        <w:spacing w:line="240" w:lineRule="auto"/>
        <w:rPr>
          <w:noProof/>
          <w:snapToGrid/>
          <w:szCs w:val="22"/>
          <w:lang w:val="da-DK"/>
        </w:rPr>
      </w:pPr>
    </w:p>
    <w:p w14:paraId="4D59AD0A" w14:textId="77777777" w:rsidR="00D02182" w:rsidRPr="00BD5183" w:rsidRDefault="00D02182" w:rsidP="00D02182">
      <w:pPr>
        <w:suppressAutoHyphens/>
        <w:spacing w:line="240" w:lineRule="auto"/>
        <w:rPr>
          <w:noProof/>
          <w:snapToGrid/>
          <w:szCs w:val="22"/>
          <w:lang w:val="da-DK"/>
        </w:rPr>
      </w:pPr>
      <w:r>
        <w:rPr>
          <w:noProof/>
          <w:snapToGrid/>
          <w:szCs w:val="22"/>
          <w:lang w:val="da-DK"/>
        </w:rPr>
        <w:t>D</w:t>
      </w:r>
      <w:r w:rsidRPr="00BD5183">
        <w:rPr>
          <w:noProof/>
          <w:snapToGrid/>
          <w:szCs w:val="22"/>
          <w:lang w:val="da-DK"/>
        </w:rPr>
        <w:t xml:space="preserve">uomenų apie riziką, susijusią su </w:t>
      </w:r>
      <w:r w:rsidR="00E02DFF">
        <w:rPr>
          <w:noProof/>
          <w:snapToGrid/>
          <w:szCs w:val="22"/>
          <w:lang w:val="da-DK"/>
        </w:rPr>
        <w:t>PHT</w:t>
      </w:r>
      <w:r w:rsidRPr="00BD5183">
        <w:rPr>
          <w:noProof/>
          <w:snapToGrid/>
          <w:szCs w:val="22"/>
          <w:lang w:val="da-DK"/>
        </w:rPr>
        <w:t xml:space="preserve">, gydant ankstyvos menopauzės simptomus yra nedaug. Dėl nedidelės absoliučios rizikos jaunesnėms moterims, naudos ir rizikos santykis šioms moterims gali būti palankesnis, negu vyresnio amžiaus moterims. </w:t>
      </w:r>
    </w:p>
    <w:p w14:paraId="04502BF5" w14:textId="77777777" w:rsidR="00D02182" w:rsidRDefault="00D02182" w:rsidP="00D02182">
      <w:pPr>
        <w:suppressAutoHyphens/>
        <w:spacing w:line="240" w:lineRule="auto"/>
        <w:rPr>
          <w:noProof/>
          <w:snapToGrid/>
          <w:szCs w:val="22"/>
          <w:u w:val="single"/>
          <w:lang w:val="da-DK"/>
        </w:rPr>
      </w:pPr>
    </w:p>
    <w:p w14:paraId="12B308E2" w14:textId="77777777" w:rsidR="00D02182" w:rsidRPr="00D53BEC" w:rsidRDefault="00BB3CDA" w:rsidP="00D02182">
      <w:pPr>
        <w:suppressAutoHyphens/>
        <w:spacing w:line="240" w:lineRule="auto"/>
        <w:rPr>
          <w:i/>
          <w:noProof/>
          <w:snapToGrid/>
          <w:szCs w:val="22"/>
          <w:lang w:val="da-DK"/>
        </w:rPr>
      </w:pPr>
      <w:r>
        <w:rPr>
          <w:i/>
          <w:noProof/>
          <w:snapToGrid/>
          <w:szCs w:val="22"/>
          <w:lang w:val="da-DK"/>
        </w:rPr>
        <w:t>M</w:t>
      </w:r>
      <w:r w:rsidR="00D02182" w:rsidRPr="00D53BEC">
        <w:rPr>
          <w:i/>
          <w:noProof/>
          <w:snapToGrid/>
          <w:szCs w:val="22"/>
          <w:lang w:val="da-DK"/>
        </w:rPr>
        <w:t>edicininis ištyrimas</w:t>
      </w:r>
      <w:r w:rsidR="00D02182" w:rsidRPr="00D53BEC" w:rsidDel="00532259">
        <w:rPr>
          <w:i/>
          <w:noProof/>
          <w:snapToGrid/>
          <w:szCs w:val="22"/>
          <w:lang w:val="da-DK"/>
        </w:rPr>
        <w:t xml:space="preserve"> </w:t>
      </w:r>
      <w:r w:rsidR="00D02182" w:rsidRPr="00D53BEC">
        <w:rPr>
          <w:i/>
          <w:noProof/>
          <w:snapToGrid/>
          <w:szCs w:val="22"/>
          <w:lang w:val="da-DK"/>
        </w:rPr>
        <w:t>ir tolesnis stebėjimas</w:t>
      </w:r>
    </w:p>
    <w:p w14:paraId="79688663" w14:textId="77777777" w:rsidR="00D02182" w:rsidRPr="00BD5183" w:rsidRDefault="00D02182" w:rsidP="00D02182">
      <w:pPr>
        <w:suppressAutoHyphens/>
        <w:spacing w:line="240" w:lineRule="auto"/>
        <w:rPr>
          <w:noProof/>
          <w:snapToGrid/>
          <w:szCs w:val="22"/>
          <w:lang w:val="da-DK"/>
        </w:rPr>
      </w:pPr>
      <w:r w:rsidRPr="00BD5183">
        <w:rPr>
          <w:noProof/>
          <w:snapToGrid/>
          <w:szCs w:val="22"/>
          <w:lang w:val="da-DK"/>
        </w:rPr>
        <w:t>Prieš pradedant vartoti arba pakartotinai skiriant PHT vaist</w:t>
      </w:r>
      <w:r w:rsidR="00BB3CDA">
        <w:rPr>
          <w:noProof/>
          <w:snapToGrid/>
          <w:szCs w:val="22"/>
          <w:lang w:val="da-DK"/>
        </w:rPr>
        <w:t>inio preparato</w:t>
      </w:r>
      <w:r w:rsidRPr="00BD5183">
        <w:rPr>
          <w:noProof/>
          <w:snapToGrid/>
          <w:szCs w:val="22"/>
          <w:lang w:val="da-DK"/>
        </w:rPr>
        <w:t>, būtina surinkti išsamią pacientės bei jos šeimos anamnezę. Fizinį tyrimą (įskaitant dubens organų ir krūtų) reikia atlikti atsižvelgiant į anamnezės duomenis, vaist</w:t>
      </w:r>
      <w:r w:rsidR="00BB3CDA">
        <w:rPr>
          <w:noProof/>
          <w:snapToGrid/>
          <w:szCs w:val="22"/>
          <w:lang w:val="da-DK"/>
        </w:rPr>
        <w:t>inio preparato</w:t>
      </w:r>
      <w:r w:rsidRPr="00BD5183">
        <w:rPr>
          <w:noProof/>
          <w:snapToGrid/>
          <w:szCs w:val="22"/>
          <w:lang w:val="da-DK"/>
        </w:rPr>
        <w:t xml:space="preserve"> vartojimo kontraindikacijas bei specialius įspėjimus. Gydymo laikotarpiu rekomenduojama reguliariai tikrinti pacientę; apžiūrų dažnis ir tyrimų apimtis nustatoma individualiai. Moterims reikia paaiškinti, apie kokius pokyčius krūtyse būtina pranešti gydytojui arba slaugytojai (žr. skyrių </w:t>
      </w:r>
      <w:r w:rsidRPr="00BD5183">
        <w:rPr>
          <w:i/>
          <w:noProof/>
          <w:snapToGrid/>
          <w:szCs w:val="22"/>
          <w:lang w:val="da-DK"/>
        </w:rPr>
        <w:t>„Krūties vėžys“</w:t>
      </w:r>
      <w:r w:rsidRPr="00BD5183">
        <w:rPr>
          <w:noProof/>
          <w:snapToGrid/>
          <w:szCs w:val="22"/>
          <w:lang w:val="da-DK"/>
        </w:rPr>
        <w:t xml:space="preserve"> </w:t>
      </w:r>
      <w:r w:rsidR="007B50D8">
        <w:rPr>
          <w:noProof/>
          <w:snapToGrid/>
          <w:szCs w:val="22"/>
          <w:lang w:val="da-DK"/>
        </w:rPr>
        <w:t>toliau</w:t>
      </w:r>
      <w:r w:rsidRPr="00BD5183">
        <w:rPr>
          <w:noProof/>
          <w:snapToGrid/>
          <w:szCs w:val="22"/>
          <w:lang w:val="da-DK"/>
        </w:rPr>
        <w:t>). Kiti tyrimai, įskaitant tinkamus vaizdinės diagnostikos tyrimus pvz., mamografiją, kiekvienu atveju atsižvelgiant į klinikinę pacientės būklę, turi būti atliekami remiantis įprastinėmis medicininės patikros rekomendacijomis.</w:t>
      </w:r>
    </w:p>
    <w:p w14:paraId="39F87E53" w14:textId="77777777" w:rsidR="00D02182" w:rsidRPr="00BD5183" w:rsidRDefault="00D02182" w:rsidP="00D02182">
      <w:pPr>
        <w:suppressAutoHyphens/>
        <w:spacing w:line="240" w:lineRule="auto"/>
        <w:rPr>
          <w:noProof/>
          <w:snapToGrid/>
          <w:szCs w:val="22"/>
          <w:lang w:val="da-DK"/>
        </w:rPr>
      </w:pPr>
    </w:p>
    <w:p w14:paraId="0D130175" w14:textId="77777777" w:rsidR="00D02182" w:rsidRPr="00D53BEC" w:rsidRDefault="00D02182" w:rsidP="00D02182">
      <w:pPr>
        <w:suppressAutoHyphens/>
        <w:spacing w:line="240" w:lineRule="auto"/>
        <w:rPr>
          <w:i/>
          <w:noProof/>
          <w:snapToGrid/>
          <w:szCs w:val="22"/>
          <w:lang w:val="da-DK"/>
        </w:rPr>
      </w:pPr>
      <w:r w:rsidRPr="00D53BEC">
        <w:rPr>
          <w:i/>
          <w:noProof/>
          <w:snapToGrid/>
          <w:szCs w:val="22"/>
          <w:lang w:val="da-DK"/>
        </w:rPr>
        <w:t>Būklės, kai būtina papildoma pacientės priežiūra</w:t>
      </w:r>
    </w:p>
    <w:p w14:paraId="2D2BAE09" w14:textId="77777777" w:rsidR="00D02182" w:rsidRPr="00BD5183" w:rsidRDefault="00D02182" w:rsidP="00D02182">
      <w:pPr>
        <w:suppressAutoHyphens/>
        <w:spacing w:line="240" w:lineRule="auto"/>
        <w:rPr>
          <w:noProof/>
          <w:snapToGrid/>
          <w:szCs w:val="22"/>
          <w:lang w:val="da-DK"/>
        </w:rPr>
      </w:pPr>
      <w:r w:rsidRPr="00BD5183">
        <w:rPr>
          <w:noProof/>
          <w:snapToGrid/>
          <w:szCs w:val="22"/>
          <w:lang w:val="da-DK"/>
        </w:rPr>
        <w:t xml:space="preserve">Pacientę reikia stebėti ypač atidžiai, jei ji serga ar sirgo kai kuriomis ligomis ir /arba jos pasunkėjo nėštumo laikotarpiu arba anksčiau taikant gydymą hormonais. Būtina žinoti, jog šios ligos vartojant </w:t>
      </w:r>
      <w:r>
        <w:rPr>
          <w:noProof/>
          <w:snapToGrid/>
          <w:szCs w:val="22"/>
          <w:lang w:val="da-DK"/>
        </w:rPr>
        <w:t xml:space="preserve">Lenzetto </w:t>
      </w:r>
      <w:r w:rsidRPr="00BD5183">
        <w:rPr>
          <w:noProof/>
          <w:snapToGrid/>
          <w:szCs w:val="22"/>
          <w:lang w:val="da-DK"/>
        </w:rPr>
        <w:t>gali atsinaujinti arba pasunkėti, o ypač:</w:t>
      </w:r>
    </w:p>
    <w:p w14:paraId="7FC06283" w14:textId="77777777" w:rsidR="00D02182" w:rsidRPr="00BD5183" w:rsidRDefault="00D02182" w:rsidP="00D02182">
      <w:pPr>
        <w:suppressAutoHyphens/>
        <w:spacing w:line="240" w:lineRule="auto"/>
        <w:rPr>
          <w:noProof/>
          <w:snapToGrid/>
          <w:szCs w:val="22"/>
          <w:lang w:val="da-DK"/>
        </w:rPr>
      </w:pPr>
      <w:r w:rsidRPr="00BD5183">
        <w:rPr>
          <w:noProof/>
          <w:snapToGrid/>
          <w:szCs w:val="22"/>
          <w:lang w:val="da-DK"/>
        </w:rPr>
        <w:t>–</w:t>
      </w:r>
      <w:r w:rsidRPr="00BD5183">
        <w:rPr>
          <w:noProof/>
          <w:snapToGrid/>
          <w:szCs w:val="22"/>
          <w:lang w:val="da-DK"/>
        </w:rPr>
        <w:tab/>
      </w:r>
      <w:r>
        <w:rPr>
          <w:noProof/>
          <w:snapToGrid/>
          <w:szCs w:val="22"/>
          <w:lang w:val="da-DK"/>
        </w:rPr>
        <w:t>Gimdos l</w:t>
      </w:r>
      <w:r w:rsidRPr="00BD5183">
        <w:rPr>
          <w:noProof/>
          <w:snapToGrid/>
          <w:szCs w:val="22"/>
          <w:lang w:val="da-DK"/>
        </w:rPr>
        <w:t>ejomioma  arba endometriozė.</w:t>
      </w:r>
    </w:p>
    <w:p w14:paraId="1290343A" w14:textId="77777777" w:rsidR="00D02182" w:rsidRPr="00BD5183" w:rsidRDefault="00D02182" w:rsidP="00D02182">
      <w:pPr>
        <w:suppressAutoHyphens/>
        <w:spacing w:line="240" w:lineRule="auto"/>
        <w:rPr>
          <w:noProof/>
          <w:snapToGrid/>
          <w:szCs w:val="22"/>
          <w:lang w:val="da-DK"/>
        </w:rPr>
      </w:pPr>
      <w:r w:rsidRPr="00BD5183">
        <w:rPr>
          <w:noProof/>
          <w:snapToGrid/>
          <w:szCs w:val="22"/>
          <w:lang w:val="da-DK"/>
        </w:rPr>
        <w:t>–</w:t>
      </w:r>
      <w:r w:rsidRPr="00BD5183">
        <w:rPr>
          <w:noProof/>
          <w:snapToGrid/>
          <w:szCs w:val="22"/>
          <w:lang w:val="da-DK"/>
        </w:rPr>
        <w:tab/>
        <w:t>Tromboembolinių sutrikimų  rizikos veiksniai (žr. toliau).</w:t>
      </w:r>
    </w:p>
    <w:p w14:paraId="413059A1" w14:textId="77777777" w:rsidR="00D02182" w:rsidRPr="00BD5183" w:rsidRDefault="00D02182" w:rsidP="00D02182">
      <w:pPr>
        <w:suppressAutoHyphens/>
        <w:spacing w:line="240" w:lineRule="auto"/>
        <w:ind w:left="567" w:hanging="567"/>
        <w:rPr>
          <w:noProof/>
          <w:snapToGrid/>
          <w:szCs w:val="24"/>
          <w:lang w:val="da-DK"/>
        </w:rPr>
      </w:pPr>
      <w:r w:rsidRPr="00BD5183">
        <w:rPr>
          <w:noProof/>
          <w:snapToGrid/>
          <w:szCs w:val="24"/>
          <w:lang w:val="da-DK"/>
        </w:rPr>
        <w:t>–</w:t>
      </w:r>
      <w:r w:rsidRPr="00BD5183">
        <w:rPr>
          <w:noProof/>
          <w:snapToGrid/>
          <w:szCs w:val="24"/>
          <w:lang w:val="da-DK"/>
        </w:rPr>
        <w:tab/>
        <w:t>Nuo estrogenų priklausomų navikų rizikos veiksniai, pvz., pirmojo laipsnio krūties vėžio paveldimumas.</w:t>
      </w:r>
    </w:p>
    <w:p w14:paraId="76EB570B" w14:textId="77777777" w:rsidR="00D02182" w:rsidRPr="00BD5183" w:rsidRDefault="00D02182" w:rsidP="00D02182">
      <w:pPr>
        <w:suppressAutoHyphens/>
        <w:spacing w:line="240" w:lineRule="auto"/>
        <w:rPr>
          <w:noProof/>
          <w:snapToGrid/>
          <w:szCs w:val="22"/>
          <w:lang w:val="da-DK"/>
        </w:rPr>
      </w:pPr>
      <w:r w:rsidRPr="00BD5183">
        <w:rPr>
          <w:noProof/>
          <w:snapToGrid/>
          <w:szCs w:val="22"/>
          <w:lang w:val="da-DK"/>
        </w:rPr>
        <w:lastRenderedPageBreak/>
        <w:t>–</w:t>
      </w:r>
      <w:r w:rsidRPr="00BD5183">
        <w:rPr>
          <w:noProof/>
          <w:snapToGrid/>
          <w:szCs w:val="22"/>
          <w:lang w:val="da-DK"/>
        </w:rPr>
        <w:tab/>
        <w:t>Hipertenzija.</w:t>
      </w:r>
    </w:p>
    <w:p w14:paraId="3D772DDE" w14:textId="77777777" w:rsidR="00D02182" w:rsidRPr="00BD5183" w:rsidRDefault="00D02182" w:rsidP="00D02182">
      <w:pPr>
        <w:suppressAutoHyphens/>
        <w:spacing w:line="240" w:lineRule="auto"/>
        <w:rPr>
          <w:noProof/>
          <w:snapToGrid/>
          <w:szCs w:val="22"/>
          <w:lang w:val="da-DK"/>
        </w:rPr>
      </w:pPr>
      <w:r w:rsidRPr="00BD5183">
        <w:rPr>
          <w:noProof/>
          <w:snapToGrid/>
          <w:szCs w:val="22"/>
          <w:lang w:val="da-DK"/>
        </w:rPr>
        <w:t>–</w:t>
      </w:r>
      <w:r w:rsidRPr="00BD5183">
        <w:rPr>
          <w:noProof/>
          <w:snapToGrid/>
          <w:szCs w:val="22"/>
          <w:lang w:val="da-DK"/>
        </w:rPr>
        <w:tab/>
        <w:t>Kepenų ligos (pvz., kepenų adenoma).</w:t>
      </w:r>
    </w:p>
    <w:p w14:paraId="202774A4" w14:textId="77777777" w:rsidR="00D02182" w:rsidRPr="00BD5183" w:rsidRDefault="00D02182" w:rsidP="00D02182">
      <w:pPr>
        <w:suppressAutoHyphens/>
        <w:spacing w:line="240" w:lineRule="auto"/>
        <w:rPr>
          <w:noProof/>
          <w:snapToGrid/>
          <w:szCs w:val="22"/>
          <w:lang w:val="da-DK"/>
        </w:rPr>
      </w:pPr>
      <w:r w:rsidRPr="00BD5183">
        <w:rPr>
          <w:noProof/>
          <w:snapToGrid/>
          <w:szCs w:val="22"/>
          <w:lang w:val="da-DK"/>
        </w:rPr>
        <w:t>–</w:t>
      </w:r>
      <w:r w:rsidRPr="00BD5183">
        <w:rPr>
          <w:noProof/>
          <w:snapToGrid/>
          <w:szCs w:val="22"/>
          <w:lang w:val="da-DK"/>
        </w:rPr>
        <w:tab/>
        <w:t>Cukrinis diabetas</w:t>
      </w:r>
      <w:r>
        <w:rPr>
          <w:noProof/>
          <w:snapToGrid/>
          <w:szCs w:val="22"/>
          <w:lang w:val="da-DK"/>
        </w:rPr>
        <w:t xml:space="preserve"> su</w:t>
      </w:r>
      <w:r w:rsidRPr="00BD5183">
        <w:rPr>
          <w:noProof/>
          <w:snapToGrid/>
          <w:szCs w:val="22"/>
          <w:lang w:val="da-DK"/>
        </w:rPr>
        <w:t xml:space="preserve"> kraujagyslių paž</w:t>
      </w:r>
      <w:r>
        <w:rPr>
          <w:noProof/>
          <w:snapToGrid/>
          <w:szCs w:val="22"/>
          <w:lang w:val="da-DK"/>
        </w:rPr>
        <w:t>aida</w:t>
      </w:r>
      <w:r w:rsidRPr="00BD5183">
        <w:rPr>
          <w:noProof/>
          <w:snapToGrid/>
          <w:szCs w:val="22"/>
          <w:lang w:val="da-DK"/>
        </w:rPr>
        <w:t xml:space="preserve"> arba be jo</w:t>
      </w:r>
      <w:r>
        <w:rPr>
          <w:noProof/>
          <w:snapToGrid/>
          <w:szCs w:val="22"/>
          <w:lang w:val="da-DK"/>
        </w:rPr>
        <w:t>s</w:t>
      </w:r>
      <w:r w:rsidRPr="00BD5183">
        <w:rPr>
          <w:noProof/>
          <w:snapToGrid/>
          <w:szCs w:val="22"/>
          <w:lang w:val="da-DK"/>
        </w:rPr>
        <w:t>.</w:t>
      </w:r>
    </w:p>
    <w:p w14:paraId="24B28D00" w14:textId="77777777" w:rsidR="00D02182" w:rsidRPr="00BD5183" w:rsidRDefault="00D02182" w:rsidP="00D02182">
      <w:pPr>
        <w:suppressAutoHyphens/>
        <w:spacing w:line="240" w:lineRule="auto"/>
        <w:rPr>
          <w:noProof/>
          <w:snapToGrid/>
          <w:szCs w:val="22"/>
          <w:lang w:val="da-DK"/>
        </w:rPr>
      </w:pPr>
      <w:r w:rsidRPr="00BD5183">
        <w:rPr>
          <w:noProof/>
          <w:snapToGrid/>
          <w:szCs w:val="22"/>
          <w:lang w:val="da-DK"/>
        </w:rPr>
        <w:t>–</w:t>
      </w:r>
      <w:r w:rsidRPr="00BD5183">
        <w:rPr>
          <w:noProof/>
          <w:snapToGrid/>
          <w:szCs w:val="22"/>
          <w:lang w:val="da-DK"/>
        </w:rPr>
        <w:tab/>
      </w:r>
      <w:r w:rsidR="00FB1EE0">
        <w:rPr>
          <w:noProof/>
          <w:snapToGrid/>
          <w:szCs w:val="22"/>
          <w:lang w:val="da-DK"/>
        </w:rPr>
        <w:t>Tul</w:t>
      </w:r>
      <w:r w:rsidR="00FB1EE0">
        <w:rPr>
          <w:noProof/>
          <w:snapToGrid/>
          <w:szCs w:val="22"/>
          <w:lang w:val="lt-LT"/>
        </w:rPr>
        <w:t>žies pūslės akmenligė</w:t>
      </w:r>
      <w:r w:rsidRPr="00BD5183">
        <w:rPr>
          <w:noProof/>
          <w:snapToGrid/>
          <w:szCs w:val="22"/>
          <w:lang w:val="da-DK"/>
        </w:rPr>
        <w:t>.</w:t>
      </w:r>
    </w:p>
    <w:p w14:paraId="70D7EF2C" w14:textId="77777777" w:rsidR="00D02182" w:rsidRPr="00BD5183" w:rsidRDefault="00D02182" w:rsidP="00D02182">
      <w:pPr>
        <w:suppressAutoHyphens/>
        <w:spacing w:line="240" w:lineRule="auto"/>
        <w:rPr>
          <w:noProof/>
          <w:snapToGrid/>
          <w:szCs w:val="22"/>
          <w:lang w:val="da-DK"/>
        </w:rPr>
      </w:pPr>
      <w:r w:rsidRPr="00BD5183">
        <w:rPr>
          <w:noProof/>
          <w:snapToGrid/>
          <w:szCs w:val="22"/>
          <w:lang w:val="da-DK"/>
        </w:rPr>
        <w:t>–</w:t>
      </w:r>
      <w:r w:rsidRPr="00BD5183">
        <w:rPr>
          <w:noProof/>
          <w:snapToGrid/>
          <w:szCs w:val="22"/>
          <w:lang w:val="da-DK"/>
        </w:rPr>
        <w:tab/>
        <w:t>Migrena arba (stiprūs) galvos skausmai.</w:t>
      </w:r>
    </w:p>
    <w:p w14:paraId="26FF5157" w14:textId="77777777" w:rsidR="00D02182" w:rsidRPr="00BD5183" w:rsidRDefault="00D02182" w:rsidP="00D02182">
      <w:pPr>
        <w:suppressAutoHyphens/>
        <w:spacing w:line="240" w:lineRule="auto"/>
        <w:rPr>
          <w:noProof/>
          <w:snapToGrid/>
          <w:szCs w:val="22"/>
          <w:lang w:val="da-DK"/>
        </w:rPr>
      </w:pPr>
      <w:r w:rsidRPr="00BD5183">
        <w:rPr>
          <w:noProof/>
          <w:snapToGrid/>
          <w:szCs w:val="22"/>
          <w:lang w:val="da-DK"/>
        </w:rPr>
        <w:t>–</w:t>
      </w:r>
      <w:r w:rsidRPr="00BD5183">
        <w:rPr>
          <w:noProof/>
          <w:snapToGrid/>
          <w:szCs w:val="22"/>
          <w:lang w:val="da-DK"/>
        </w:rPr>
        <w:tab/>
        <w:t>Sisteminė raudonoji vilkligė.</w:t>
      </w:r>
    </w:p>
    <w:p w14:paraId="2BE02EE1" w14:textId="77777777" w:rsidR="00D02182" w:rsidRPr="00BD5183" w:rsidRDefault="00D02182" w:rsidP="00D02182">
      <w:pPr>
        <w:suppressAutoHyphens/>
        <w:spacing w:line="240" w:lineRule="auto"/>
        <w:rPr>
          <w:noProof/>
          <w:snapToGrid/>
          <w:szCs w:val="22"/>
          <w:lang w:val="da-DK"/>
        </w:rPr>
      </w:pPr>
      <w:r w:rsidRPr="00BD5183">
        <w:rPr>
          <w:noProof/>
          <w:snapToGrid/>
          <w:szCs w:val="22"/>
          <w:lang w:val="da-DK"/>
        </w:rPr>
        <w:t>–</w:t>
      </w:r>
      <w:r w:rsidRPr="00BD5183">
        <w:rPr>
          <w:noProof/>
          <w:snapToGrid/>
          <w:szCs w:val="22"/>
          <w:lang w:val="da-DK"/>
        </w:rPr>
        <w:tab/>
      </w:r>
      <w:r>
        <w:rPr>
          <w:noProof/>
          <w:snapToGrid/>
          <w:szCs w:val="22"/>
          <w:lang w:val="da-DK"/>
        </w:rPr>
        <w:t xml:space="preserve">Buvusi </w:t>
      </w:r>
      <w:r w:rsidRPr="00BD5183">
        <w:rPr>
          <w:noProof/>
          <w:snapToGrid/>
          <w:szCs w:val="22"/>
          <w:lang w:val="da-DK"/>
        </w:rPr>
        <w:t>endometriumo hiperplazija (žr. toliau).</w:t>
      </w:r>
    </w:p>
    <w:p w14:paraId="52733106" w14:textId="77777777" w:rsidR="00D02182" w:rsidRPr="00BD5183" w:rsidRDefault="00D02182" w:rsidP="00D02182">
      <w:pPr>
        <w:suppressAutoHyphens/>
        <w:spacing w:line="240" w:lineRule="auto"/>
        <w:rPr>
          <w:noProof/>
          <w:snapToGrid/>
          <w:szCs w:val="22"/>
          <w:lang w:val="da-DK"/>
        </w:rPr>
      </w:pPr>
      <w:r w:rsidRPr="00BD5183">
        <w:rPr>
          <w:noProof/>
          <w:snapToGrid/>
          <w:szCs w:val="22"/>
          <w:lang w:val="da-DK"/>
        </w:rPr>
        <w:t>–</w:t>
      </w:r>
      <w:r w:rsidRPr="00BD5183">
        <w:rPr>
          <w:noProof/>
          <w:snapToGrid/>
          <w:szCs w:val="22"/>
          <w:lang w:val="da-DK"/>
        </w:rPr>
        <w:tab/>
        <w:t>Epilepsija.</w:t>
      </w:r>
    </w:p>
    <w:p w14:paraId="282C915E" w14:textId="77777777" w:rsidR="00D02182" w:rsidRPr="00BD5183" w:rsidRDefault="00D02182" w:rsidP="00D02182">
      <w:pPr>
        <w:suppressAutoHyphens/>
        <w:spacing w:line="240" w:lineRule="auto"/>
        <w:rPr>
          <w:noProof/>
          <w:snapToGrid/>
          <w:szCs w:val="22"/>
          <w:lang w:val="da-DK"/>
        </w:rPr>
      </w:pPr>
      <w:r w:rsidRPr="00BD5183">
        <w:rPr>
          <w:noProof/>
          <w:snapToGrid/>
          <w:szCs w:val="22"/>
          <w:lang w:val="da-DK"/>
        </w:rPr>
        <w:t>–</w:t>
      </w:r>
      <w:r w:rsidRPr="00BD5183">
        <w:rPr>
          <w:noProof/>
          <w:snapToGrid/>
          <w:szCs w:val="22"/>
          <w:lang w:val="da-DK"/>
        </w:rPr>
        <w:tab/>
        <w:t>Bronchinė astma.</w:t>
      </w:r>
    </w:p>
    <w:p w14:paraId="50D182FD" w14:textId="77777777" w:rsidR="00D02182" w:rsidRDefault="00D02182" w:rsidP="00D02182">
      <w:pPr>
        <w:suppressAutoHyphens/>
        <w:spacing w:line="240" w:lineRule="auto"/>
        <w:rPr>
          <w:noProof/>
          <w:snapToGrid/>
          <w:szCs w:val="22"/>
          <w:lang w:val="da-DK"/>
        </w:rPr>
      </w:pPr>
      <w:r w:rsidRPr="00BD5183">
        <w:rPr>
          <w:noProof/>
          <w:snapToGrid/>
          <w:szCs w:val="22"/>
          <w:lang w:val="da-DK"/>
        </w:rPr>
        <w:t>–</w:t>
      </w:r>
      <w:r w:rsidRPr="00BD5183">
        <w:rPr>
          <w:noProof/>
          <w:snapToGrid/>
          <w:szCs w:val="22"/>
          <w:lang w:val="da-DK"/>
        </w:rPr>
        <w:tab/>
        <w:t>Otosklerozė.</w:t>
      </w:r>
    </w:p>
    <w:p w14:paraId="109AF476" w14:textId="77777777" w:rsidR="00D02182" w:rsidRDefault="00D02182" w:rsidP="00D02182">
      <w:pPr>
        <w:suppressAutoHyphens/>
        <w:spacing w:line="240" w:lineRule="auto"/>
        <w:rPr>
          <w:noProof/>
          <w:snapToGrid/>
          <w:szCs w:val="22"/>
          <w:u w:val="single"/>
          <w:lang w:val="da-DK"/>
        </w:rPr>
      </w:pPr>
    </w:p>
    <w:p w14:paraId="23A11076" w14:textId="77777777" w:rsidR="00D02182" w:rsidRPr="00E42A7E" w:rsidRDefault="00D02182" w:rsidP="00D02182">
      <w:pPr>
        <w:suppressAutoHyphens/>
        <w:spacing w:line="240" w:lineRule="auto"/>
        <w:rPr>
          <w:i/>
          <w:noProof/>
          <w:snapToGrid/>
          <w:szCs w:val="22"/>
          <w:lang w:val="da-DK"/>
        </w:rPr>
      </w:pPr>
      <w:r w:rsidRPr="00E42A7E">
        <w:rPr>
          <w:i/>
          <w:noProof/>
          <w:snapToGrid/>
          <w:szCs w:val="22"/>
          <w:lang w:val="da-DK"/>
        </w:rPr>
        <w:t>Atvejai, kai būtina nedelsiant nutraukti vaist</w:t>
      </w:r>
      <w:r w:rsidR="00AC24D4">
        <w:rPr>
          <w:i/>
          <w:noProof/>
          <w:snapToGrid/>
          <w:szCs w:val="22"/>
          <w:lang w:val="da-DK"/>
        </w:rPr>
        <w:t>inio preparato</w:t>
      </w:r>
      <w:r w:rsidRPr="00E42A7E">
        <w:rPr>
          <w:i/>
          <w:noProof/>
          <w:snapToGrid/>
          <w:szCs w:val="22"/>
          <w:lang w:val="da-DK"/>
        </w:rPr>
        <w:t xml:space="preserve"> vartojimą:</w:t>
      </w:r>
    </w:p>
    <w:p w14:paraId="75013E2E" w14:textId="77777777" w:rsidR="00D02182" w:rsidRPr="00593EA8" w:rsidRDefault="00D02182" w:rsidP="00D02182">
      <w:pPr>
        <w:suppressAutoHyphens/>
        <w:spacing w:line="240" w:lineRule="auto"/>
        <w:rPr>
          <w:noProof/>
          <w:snapToGrid/>
          <w:szCs w:val="22"/>
          <w:lang w:val="da-DK"/>
        </w:rPr>
      </w:pPr>
    </w:p>
    <w:p w14:paraId="4BBB5735" w14:textId="77777777" w:rsidR="00D02182" w:rsidRPr="00593EA8" w:rsidRDefault="00D02182" w:rsidP="00D02182">
      <w:pPr>
        <w:suppressAutoHyphens/>
        <w:spacing w:line="240" w:lineRule="auto"/>
        <w:rPr>
          <w:noProof/>
          <w:snapToGrid/>
          <w:szCs w:val="22"/>
          <w:lang w:val="da-DK"/>
        </w:rPr>
      </w:pPr>
      <w:r w:rsidRPr="00593EA8">
        <w:rPr>
          <w:noProof/>
          <w:snapToGrid/>
          <w:szCs w:val="22"/>
          <w:lang w:val="da-DK"/>
        </w:rPr>
        <w:t>Gydymą reikia nutraukti, pasireiškus bet kuriai vaist</w:t>
      </w:r>
      <w:r w:rsidR="00AC24D4">
        <w:rPr>
          <w:noProof/>
          <w:snapToGrid/>
          <w:szCs w:val="22"/>
          <w:lang w:val="da-DK"/>
        </w:rPr>
        <w:t>inio preparato</w:t>
      </w:r>
      <w:r w:rsidRPr="00593EA8">
        <w:rPr>
          <w:noProof/>
          <w:snapToGrid/>
          <w:szCs w:val="22"/>
          <w:lang w:val="da-DK"/>
        </w:rPr>
        <w:t xml:space="preserve"> vartojimo kontraindikacijai bei šiais atvejais:</w:t>
      </w:r>
    </w:p>
    <w:p w14:paraId="6D0D66B1" w14:textId="77777777" w:rsidR="00D02182" w:rsidRPr="00593EA8" w:rsidRDefault="00D02182" w:rsidP="00D02182">
      <w:pPr>
        <w:suppressAutoHyphens/>
        <w:spacing w:line="240" w:lineRule="auto"/>
        <w:rPr>
          <w:noProof/>
          <w:snapToGrid/>
          <w:szCs w:val="24"/>
          <w:lang w:val="da-DK"/>
        </w:rPr>
      </w:pPr>
    </w:p>
    <w:p w14:paraId="3629775B" w14:textId="77777777" w:rsidR="00D02182" w:rsidRPr="00593EA8" w:rsidRDefault="00D02182" w:rsidP="00D02182">
      <w:pPr>
        <w:suppressAutoHyphens/>
        <w:spacing w:line="240" w:lineRule="auto"/>
        <w:rPr>
          <w:noProof/>
          <w:snapToGrid/>
          <w:szCs w:val="22"/>
          <w:lang w:val="da-DK"/>
        </w:rPr>
      </w:pPr>
      <w:r w:rsidRPr="00593EA8">
        <w:rPr>
          <w:noProof/>
          <w:snapToGrid/>
          <w:szCs w:val="22"/>
          <w:lang w:val="da-DK"/>
        </w:rPr>
        <w:t>–</w:t>
      </w:r>
      <w:r w:rsidRPr="00593EA8">
        <w:rPr>
          <w:noProof/>
          <w:snapToGrid/>
          <w:szCs w:val="22"/>
          <w:lang w:val="da-DK"/>
        </w:rPr>
        <w:tab/>
        <w:t xml:space="preserve">Atsiradus geltai arba sutrikus kepenų funkcijai. </w:t>
      </w:r>
    </w:p>
    <w:p w14:paraId="6FD4BCFD" w14:textId="77777777" w:rsidR="00D02182" w:rsidRPr="00593EA8" w:rsidRDefault="00D02182" w:rsidP="00D02182">
      <w:pPr>
        <w:suppressAutoHyphens/>
        <w:spacing w:line="240" w:lineRule="auto"/>
        <w:rPr>
          <w:noProof/>
          <w:snapToGrid/>
          <w:szCs w:val="22"/>
          <w:lang w:val="da-DK"/>
        </w:rPr>
      </w:pPr>
      <w:r w:rsidRPr="00593EA8">
        <w:rPr>
          <w:noProof/>
          <w:snapToGrid/>
          <w:szCs w:val="22"/>
          <w:lang w:val="da-DK"/>
        </w:rPr>
        <w:t>–</w:t>
      </w:r>
      <w:r w:rsidRPr="00593EA8">
        <w:rPr>
          <w:noProof/>
          <w:snapToGrid/>
          <w:szCs w:val="22"/>
          <w:lang w:val="da-DK"/>
        </w:rPr>
        <w:tab/>
        <w:t>Reikšmingai padidėjus arteriniam kraujospūdžiui.</w:t>
      </w:r>
    </w:p>
    <w:p w14:paraId="4F633B6F" w14:textId="77777777" w:rsidR="00D02182" w:rsidRPr="00593EA8" w:rsidRDefault="00D02182" w:rsidP="00D02182">
      <w:pPr>
        <w:suppressAutoHyphens/>
        <w:spacing w:line="240" w:lineRule="auto"/>
        <w:rPr>
          <w:noProof/>
          <w:snapToGrid/>
          <w:szCs w:val="22"/>
          <w:lang w:val="da-DK"/>
        </w:rPr>
      </w:pPr>
      <w:r w:rsidRPr="00593EA8">
        <w:rPr>
          <w:noProof/>
          <w:snapToGrid/>
          <w:szCs w:val="22"/>
          <w:lang w:val="da-DK"/>
        </w:rPr>
        <w:t>–</w:t>
      </w:r>
      <w:r w:rsidRPr="00593EA8">
        <w:rPr>
          <w:noProof/>
          <w:snapToGrid/>
          <w:szCs w:val="22"/>
          <w:lang w:val="da-DK"/>
        </w:rPr>
        <w:tab/>
        <w:t>Naujai atsiradus  migrenos tipo galvos skausmams.</w:t>
      </w:r>
    </w:p>
    <w:p w14:paraId="2CEBDF2D" w14:textId="77777777" w:rsidR="00D02182" w:rsidRPr="00593EA8" w:rsidRDefault="00D02182" w:rsidP="00D02182">
      <w:pPr>
        <w:suppressAutoHyphens/>
        <w:spacing w:line="240" w:lineRule="auto"/>
        <w:rPr>
          <w:noProof/>
          <w:snapToGrid/>
          <w:szCs w:val="22"/>
          <w:lang w:val="da-DK"/>
        </w:rPr>
      </w:pPr>
      <w:r w:rsidRPr="00593EA8">
        <w:rPr>
          <w:noProof/>
          <w:snapToGrid/>
          <w:szCs w:val="22"/>
          <w:lang w:val="da-DK"/>
        </w:rPr>
        <w:t>–</w:t>
      </w:r>
      <w:r w:rsidRPr="00593EA8">
        <w:rPr>
          <w:noProof/>
          <w:snapToGrid/>
          <w:szCs w:val="22"/>
          <w:lang w:val="da-DK"/>
        </w:rPr>
        <w:tab/>
        <w:t>Pastojus.</w:t>
      </w:r>
    </w:p>
    <w:p w14:paraId="6FDD909F" w14:textId="77777777" w:rsidR="00D02182" w:rsidRPr="00593EA8" w:rsidRDefault="00D02182" w:rsidP="00D02182">
      <w:pPr>
        <w:suppressAutoHyphens/>
        <w:spacing w:line="240" w:lineRule="auto"/>
        <w:rPr>
          <w:noProof/>
          <w:snapToGrid/>
          <w:szCs w:val="22"/>
          <w:lang w:val="da-DK"/>
        </w:rPr>
      </w:pPr>
    </w:p>
    <w:p w14:paraId="22020459" w14:textId="77777777" w:rsidR="00D02182" w:rsidRPr="00D53BEC" w:rsidRDefault="00D02182" w:rsidP="00D02182">
      <w:pPr>
        <w:suppressAutoHyphens/>
        <w:spacing w:line="240" w:lineRule="auto"/>
        <w:rPr>
          <w:i/>
          <w:noProof/>
          <w:snapToGrid/>
          <w:szCs w:val="22"/>
          <w:lang w:val="da-DK"/>
        </w:rPr>
      </w:pPr>
      <w:r w:rsidRPr="00D53BEC">
        <w:rPr>
          <w:i/>
          <w:noProof/>
          <w:snapToGrid/>
          <w:szCs w:val="22"/>
          <w:lang w:val="da-DK"/>
        </w:rPr>
        <w:t>Endometriumo hiperplazija ir karcinoma</w:t>
      </w:r>
    </w:p>
    <w:p w14:paraId="426D830E" w14:textId="77777777" w:rsidR="00D02182" w:rsidRPr="00593EA8" w:rsidRDefault="00D02182" w:rsidP="00D02182">
      <w:pPr>
        <w:suppressAutoHyphens/>
        <w:spacing w:line="240" w:lineRule="auto"/>
        <w:rPr>
          <w:noProof/>
          <w:snapToGrid/>
          <w:szCs w:val="22"/>
          <w:lang w:val="lt-LT"/>
        </w:rPr>
      </w:pPr>
      <w:r w:rsidRPr="00593EA8">
        <w:rPr>
          <w:noProof/>
          <w:snapToGrid/>
          <w:szCs w:val="22"/>
          <w:lang w:val="da-DK"/>
        </w:rPr>
        <w:t>Moterims, kurioms gimda nepašalinta</w:t>
      </w:r>
      <w:r>
        <w:rPr>
          <w:noProof/>
          <w:snapToGrid/>
          <w:szCs w:val="22"/>
          <w:lang w:val="da-DK"/>
        </w:rPr>
        <w:t>,</w:t>
      </w:r>
      <w:r w:rsidRPr="00593EA8">
        <w:rPr>
          <w:noProof/>
          <w:snapToGrid/>
          <w:szCs w:val="22"/>
          <w:lang w:val="da-DK"/>
        </w:rPr>
        <w:t xml:space="preserve"> ilgesnį laiką skiriant vien estrogenų, padidėja endometriumo hiperplazijos </w:t>
      </w:r>
      <w:r>
        <w:rPr>
          <w:noProof/>
          <w:snapToGrid/>
          <w:szCs w:val="22"/>
          <w:lang w:val="da-DK"/>
        </w:rPr>
        <w:t xml:space="preserve">ir </w:t>
      </w:r>
      <w:r w:rsidRPr="00593EA8">
        <w:rPr>
          <w:noProof/>
          <w:snapToGrid/>
          <w:szCs w:val="22"/>
          <w:lang w:val="da-DK"/>
        </w:rPr>
        <w:t xml:space="preserve">karcinomos rizika. </w:t>
      </w:r>
      <w:r w:rsidRPr="00593EA8">
        <w:rPr>
          <w:noProof/>
          <w:snapToGrid/>
          <w:szCs w:val="22"/>
          <w:lang w:val="lt-LT"/>
        </w:rPr>
        <w:t>Nustatyta, kad tik estrogenų preparatus vartojančioms moterims rizika susirgti endometriumo vėžiu, priklausomai nuo gydymo trukmės ir estrogenų dozės, yra nuo 2 iki 12 kartų didesnė nei nevartojančioms moterims (žr. 4.8 skyrių). Nutraukus gydymą, ši rizika gali išlikti padidėjusi mažiausiai 10 metų.</w:t>
      </w:r>
    </w:p>
    <w:p w14:paraId="7E4976D1" w14:textId="77777777" w:rsidR="00D02182" w:rsidRPr="00593EA8" w:rsidRDefault="00D02182" w:rsidP="00D02182">
      <w:pPr>
        <w:suppressAutoHyphens/>
        <w:spacing w:line="240" w:lineRule="auto"/>
        <w:rPr>
          <w:noProof/>
          <w:snapToGrid/>
          <w:szCs w:val="22"/>
          <w:lang w:val="lt-LT"/>
        </w:rPr>
      </w:pPr>
    </w:p>
    <w:p w14:paraId="63601BBF" w14:textId="77777777" w:rsidR="00D02182" w:rsidRPr="0007017E" w:rsidRDefault="00D02182" w:rsidP="00D02182">
      <w:pPr>
        <w:tabs>
          <w:tab w:val="clear" w:pos="567"/>
        </w:tabs>
        <w:rPr>
          <w:szCs w:val="22"/>
          <w:lang w:val="da-DK"/>
        </w:rPr>
      </w:pPr>
      <w:r w:rsidRPr="00EA68F6">
        <w:rPr>
          <w:szCs w:val="22"/>
          <w:lang w:val="da-DK"/>
        </w:rPr>
        <w:t xml:space="preserve">Moterims, kurioms nepašalinta gimda, cikliškai pridėjus progestageno mažiausiai 12 </w:t>
      </w:r>
      <w:r w:rsidR="00A67BD9">
        <w:rPr>
          <w:szCs w:val="22"/>
          <w:lang w:val="da-DK"/>
        </w:rPr>
        <w:t>par</w:t>
      </w:r>
      <w:r w:rsidR="00A67BD9">
        <w:rPr>
          <w:szCs w:val="22"/>
          <w:lang w:val="lt-LT"/>
        </w:rPr>
        <w:t>ų</w:t>
      </w:r>
      <w:r w:rsidRPr="00EA68F6">
        <w:rPr>
          <w:szCs w:val="22"/>
          <w:lang w:val="da-DK"/>
        </w:rPr>
        <w:t xml:space="preserve"> per mėnesį/28 </w:t>
      </w:r>
      <w:r w:rsidR="00A67BD9">
        <w:rPr>
          <w:szCs w:val="22"/>
          <w:lang w:val="da-DK"/>
        </w:rPr>
        <w:t>parų</w:t>
      </w:r>
      <w:r w:rsidRPr="00EA68F6">
        <w:rPr>
          <w:szCs w:val="22"/>
          <w:lang w:val="da-DK"/>
        </w:rPr>
        <w:t xml:space="preserve"> ciklą arba vartojant nepertraukiamą sudėtinę estrogenų</w:t>
      </w:r>
      <w:r w:rsidRPr="00EA68F6">
        <w:rPr>
          <w:szCs w:val="22"/>
          <w:lang w:val="da-DK"/>
        </w:rPr>
        <w:noBreakHyphen/>
        <w:t xml:space="preserve">progestagenų terapiją, </w:t>
      </w:r>
      <w:r>
        <w:rPr>
          <w:szCs w:val="22"/>
          <w:lang w:val="da-DK"/>
        </w:rPr>
        <w:t xml:space="preserve">išvengiama </w:t>
      </w:r>
      <w:r w:rsidR="007E26E0">
        <w:rPr>
          <w:szCs w:val="22"/>
          <w:lang w:val="da-DK"/>
        </w:rPr>
        <w:t xml:space="preserve">padidėjusios </w:t>
      </w:r>
      <w:r w:rsidRPr="00EA68F6">
        <w:rPr>
          <w:szCs w:val="22"/>
          <w:lang w:val="da-DK"/>
        </w:rPr>
        <w:t>rizik</w:t>
      </w:r>
      <w:r>
        <w:rPr>
          <w:szCs w:val="22"/>
          <w:lang w:val="da-DK"/>
        </w:rPr>
        <w:t>os</w:t>
      </w:r>
      <w:r w:rsidRPr="00EA68F6">
        <w:rPr>
          <w:szCs w:val="22"/>
          <w:lang w:val="da-DK"/>
        </w:rPr>
        <w:t>, susijusi</w:t>
      </w:r>
      <w:r>
        <w:rPr>
          <w:szCs w:val="22"/>
          <w:lang w:val="da-DK"/>
        </w:rPr>
        <w:t>os</w:t>
      </w:r>
      <w:r w:rsidRPr="00EA68F6">
        <w:rPr>
          <w:szCs w:val="22"/>
          <w:lang w:val="da-DK"/>
        </w:rPr>
        <w:t xml:space="preserve"> su vien estrogenų </w:t>
      </w:r>
      <w:r>
        <w:rPr>
          <w:szCs w:val="22"/>
          <w:lang w:val="da-DK"/>
        </w:rPr>
        <w:t xml:space="preserve">PHT </w:t>
      </w:r>
      <w:r w:rsidRPr="00EA68F6">
        <w:rPr>
          <w:szCs w:val="22"/>
          <w:lang w:val="da-DK"/>
        </w:rPr>
        <w:t xml:space="preserve">vartojimu. </w:t>
      </w:r>
    </w:p>
    <w:p w14:paraId="791556E9" w14:textId="77777777" w:rsidR="00D02182" w:rsidRDefault="00D02182" w:rsidP="00D02182">
      <w:pPr>
        <w:suppressAutoHyphens/>
        <w:spacing w:line="240" w:lineRule="auto"/>
        <w:rPr>
          <w:noProof/>
          <w:snapToGrid/>
          <w:szCs w:val="22"/>
          <w:lang w:val="da-DK"/>
        </w:rPr>
      </w:pPr>
    </w:p>
    <w:p w14:paraId="42B41165" w14:textId="77777777" w:rsidR="00D02182" w:rsidRDefault="00D02182" w:rsidP="00D02182">
      <w:pPr>
        <w:suppressAutoHyphens/>
        <w:spacing w:line="240" w:lineRule="auto"/>
        <w:rPr>
          <w:noProof/>
          <w:snapToGrid/>
          <w:szCs w:val="22"/>
          <w:lang w:val="da-DK"/>
        </w:rPr>
      </w:pPr>
      <w:r>
        <w:rPr>
          <w:noProof/>
          <w:snapToGrid/>
          <w:szCs w:val="22"/>
          <w:lang w:val="da-DK"/>
        </w:rPr>
        <w:t>Netirta, ar gydant Lenzetto, papildomas progestageno skyrimas mažina šią riziką.</w:t>
      </w:r>
    </w:p>
    <w:p w14:paraId="110C2723" w14:textId="77777777" w:rsidR="00D02182" w:rsidRPr="00593EA8" w:rsidRDefault="00D02182" w:rsidP="00D02182">
      <w:pPr>
        <w:suppressAutoHyphens/>
        <w:spacing w:line="240" w:lineRule="auto"/>
        <w:rPr>
          <w:noProof/>
          <w:snapToGrid/>
          <w:szCs w:val="22"/>
          <w:lang w:val="da-DK"/>
        </w:rPr>
      </w:pPr>
    </w:p>
    <w:p w14:paraId="1A461C38" w14:textId="77777777" w:rsidR="00D02182" w:rsidRPr="00593EA8" w:rsidRDefault="00D02182" w:rsidP="00D02182">
      <w:pPr>
        <w:suppressAutoHyphens/>
        <w:spacing w:line="240" w:lineRule="auto"/>
        <w:rPr>
          <w:noProof/>
          <w:snapToGrid/>
          <w:szCs w:val="22"/>
          <w:lang w:val="da-DK"/>
        </w:rPr>
      </w:pPr>
      <w:r>
        <w:rPr>
          <w:noProof/>
          <w:snapToGrid/>
          <w:szCs w:val="22"/>
          <w:lang w:val="da-DK"/>
        </w:rPr>
        <w:t>P</w:t>
      </w:r>
      <w:r w:rsidRPr="00593EA8">
        <w:rPr>
          <w:noProof/>
          <w:snapToGrid/>
          <w:szCs w:val="22"/>
          <w:lang w:val="da-DK"/>
        </w:rPr>
        <w:t xml:space="preserve">er pirmuosius gydymo mėnesius gali prasidėti </w:t>
      </w:r>
      <w:r w:rsidR="00C75A14">
        <w:rPr>
          <w:noProof/>
          <w:snapToGrid/>
          <w:szCs w:val="22"/>
          <w:lang w:val="da-DK"/>
        </w:rPr>
        <w:t xml:space="preserve">protarpinis </w:t>
      </w:r>
      <w:r w:rsidRPr="00593EA8">
        <w:rPr>
          <w:noProof/>
          <w:snapToGrid/>
          <w:szCs w:val="22"/>
          <w:lang w:val="da-DK"/>
        </w:rPr>
        <w:t xml:space="preserve">kraujavimas </w:t>
      </w:r>
      <w:r w:rsidR="00C75A14">
        <w:rPr>
          <w:noProof/>
          <w:snapToGrid/>
          <w:szCs w:val="22"/>
          <w:lang w:val="da-DK"/>
        </w:rPr>
        <w:t>ir</w:t>
      </w:r>
      <w:r w:rsidRPr="00593EA8">
        <w:rPr>
          <w:noProof/>
          <w:snapToGrid/>
          <w:szCs w:val="22"/>
          <w:lang w:val="da-DK"/>
        </w:rPr>
        <w:t xml:space="preserve"> atsirasti tepių išskyrų iš lyties organų. Jei </w:t>
      </w:r>
      <w:r w:rsidR="00C75A14">
        <w:rPr>
          <w:noProof/>
          <w:snapToGrid/>
          <w:szCs w:val="22"/>
          <w:lang w:val="da-DK"/>
        </w:rPr>
        <w:t xml:space="preserve">protarpinis </w:t>
      </w:r>
      <w:r w:rsidRPr="00593EA8">
        <w:rPr>
          <w:noProof/>
          <w:snapToGrid/>
          <w:szCs w:val="22"/>
          <w:lang w:val="da-DK"/>
        </w:rPr>
        <w:t>kraujavimas arba tepių išskyrų atsiranda jau kurį laiką vartojant vaist</w:t>
      </w:r>
      <w:r w:rsidR="00AC24D4">
        <w:rPr>
          <w:noProof/>
          <w:snapToGrid/>
          <w:szCs w:val="22"/>
          <w:lang w:val="da-DK"/>
        </w:rPr>
        <w:t>inį preparatą</w:t>
      </w:r>
      <w:r w:rsidRPr="00593EA8">
        <w:rPr>
          <w:noProof/>
          <w:snapToGrid/>
          <w:szCs w:val="22"/>
          <w:lang w:val="da-DK"/>
        </w:rPr>
        <w:t xml:space="preserve"> arba nepraeina net ir nutraukus vaist</w:t>
      </w:r>
      <w:r w:rsidR="00AC24D4">
        <w:rPr>
          <w:noProof/>
          <w:snapToGrid/>
          <w:szCs w:val="22"/>
          <w:lang w:val="da-DK"/>
        </w:rPr>
        <w:t>inio preparato</w:t>
      </w:r>
      <w:r w:rsidRPr="00593EA8">
        <w:rPr>
          <w:noProof/>
          <w:snapToGrid/>
          <w:szCs w:val="22"/>
          <w:lang w:val="da-DK"/>
        </w:rPr>
        <w:t xml:space="preserve"> vartojimą, būtina nustatyti šio reiškinio priežastį ir, jei būtina, atlikti endometriumo biopsiją, kad būtų atmesta endometriumo karcinomos diagnozė.</w:t>
      </w:r>
    </w:p>
    <w:p w14:paraId="0EB55428" w14:textId="77777777" w:rsidR="00D02182" w:rsidRPr="00593EA8" w:rsidRDefault="00D02182" w:rsidP="00D02182">
      <w:pPr>
        <w:suppressAutoHyphens/>
        <w:spacing w:line="240" w:lineRule="auto"/>
        <w:rPr>
          <w:noProof/>
          <w:snapToGrid/>
          <w:szCs w:val="22"/>
          <w:lang w:val="da-DK"/>
        </w:rPr>
      </w:pPr>
      <w:r w:rsidRPr="00593EA8">
        <w:rPr>
          <w:noProof/>
          <w:snapToGrid/>
          <w:szCs w:val="22"/>
          <w:lang w:val="da-DK"/>
        </w:rPr>
        <w:t>Stimuliacija vien estrogenais gali sukelti ikinavikinę ar navikinę likusių endometriozės židinių</w:t>
      </w:r>
      <w:r>
        <w:rPr>
          <w:noProof/>
          <w:snapToGrid/>
          <w:szCs w:val="22"/>
          <w:lang w:val="da-DK"/>
        </w:rPr>
        <w:t xml:space="preserve"> </w:t>
      </w:r>
      <w:r w:rsidRPr="00593EA8">
        <w:rPr>
          <w:noProof/>
          <w:snapToGrid/>
          <w:szCs w:val="22"/>
          <w:lang w:val="da-DK"/>
        </w:rPr>
        <w:t>transformaciją. Todėl moterims, kurioms histerektomija buvo atlikta dėl endometriozės, jeigu žinoma, kad yra išlikę endometriozės židinių, prie vien estrogenų PHT rekomenduojama pridėti progestageno.</w:t>
      </w:r>
    </w:p>
    <w:p w14:paraId="5D6A44C4" w14:textId="77777777" w:rsidR="00D02182" w:rsidRPr="00BD5183" w:rsidRDefault="00D02182" w:rsidP="00D02182">
      <w:pPr>
        <w:suppressAutoHyphens/>
        <w:spacing w:line="240" w:lineRule="auto"/>
        <w:rPr>
          <w:noProof/>
          <w:snapToGrid/>
          <w:szCs w:val="22"/>
          <w:lang w:val="da-DK"/>
        </w:rPr>
      </w:pPr>
    </w:p>
    <w:p w14:paraId="50DD02EC" w14:textId="77777777" w:rsidR="00D02182" w:rsidRPr="000B10F5" w:rsidRDefault="00D02182" w:rsidP="00D02182">
      <w:pPr>
        <w:suppressAutoHyphens/>
        <w:spacing w:line="240" w:lineRule="auto"/>
        <w:rPr>
          <w:i/>
          <w:noProof/>
          <w:snapToGrid/>
          <w:szCs w:val="22"/>
          <w:lang w:val="da-DK"/>
        </w:rPr>
      </w:pPr>
      <w:r w:rsidRPr="000B10F5">
        <w:rPr>
          <w:i/>
          <w:noProof/>
          <w:snapToGrid/>
          <w:szCs w:val="22"/>
          <w:lang w:val="da-DK"/>
        </w:rPr>
        <w:t>Krūties vėžys</w:t>
      </w:r>
    </w:p>
    <w:p w14:paraId="49C5EAE8" w14:textId="77777777" w:rsidR="00D02182" w:rsidRDefault="008D0F7E" w:rsidP="00D02182">
      <w:pPr>
        <w:suppressAutoHyphens/>
        <w:spacing w:line="240" w:lineRule="auto"/>
        <w:rPr>
          <w:noProof/>
          <w:snapToGrid/>
          <w:szCs w:val="22"/>
          <w:lang w:val="lt-LT"/>
        </w:rPr>
      </w:pPr>
      <w:r>
        <w:rPr>
          <w:noProof/>
          <w:snapToGrid/>
          <w:szCs w:val="22"/>
          <w:lang w:val="lt-LT"/>
        </w:rPr>
        <w:t xml:space="preserve">Iš bendrų įrodymų matyti, kad </w:t>
      </w:r>
      <w:r w:rsidR="00D02182" w:rsidRPr="000B10F5">
        <w:rPr>
          <w:noProof/>
          <w:snapToGrid/>
          <w:szCs w:val="22"/>
          <w:lang w:val="lt-LT"/>
        </w:rPr>
        <w:t>moterims, vartojančioms sudėtinę estrogenų</w:t>
      </w:r>
      <w:r w:rsidR="00D02182" w:rsidRPr="000B10F5">
        <w:rPr>
          <w:noProof/>
          <w:snapToGrid/>
          <w:szCs w:val="22"/>
          <w:lang w:val="lt-LT"/>
        </w:rPr>
        <w:noBreakHyphen/>
        <w:t>progest</w:t>
      </w:r>
      <w:r w:rsidR="00371F8C">
        <w:rPr>
          <w:noProof/>
          <w:snapToGrid/>
          <w:szCs w:val="22"/>
          <w:lang w:val="lt-LT"/>
        </w:rPr>
        <w:t>a</w:t>
      </w:r>
      <w:r w:rsidR="00D02182" w:rsidRPr="000B10F5">
        <w:rPr>
          <w:noProof/>
          <w:snapToGrid/>
          <w:szCs w:val="22"/>
          <w:lang w:val="lt-LT"/>
        </w:rPr>
        <w:t>genų PHT</w:t>
      </w:r>
      <w:r w:rsidR="006156A0">
        <w:rPr>
          <w:noProof/>
          <w:snapToGrid/>
          <w:szCs w:val="22"/>
          <w:lang w:val="lt-LT"/>
        </w:rPr>
        <w:t xml:space="preserve"> arba </w:t>
      </w:r>
      <w:r w:rsidR="00D02182" w:rsidRPr="000B10F5">
        <w:rPr>
          <w:noProof/>
          <w:snapToGrid/>
          <w:szCs w:val="22"/>
          <w:lang w:val="lt-LT"/>
        </w:rPr>
        <w:t>vien estrogenų PHT</w:t>
      </w:r>
      <w:r>
        <w:rPr>
          <w:noProof/>
          <w:snapToGrid/>
          <w:szCs w:val="22"/>
          <w:lang w:val="lt-LT"/>
        </w:rPr>
        <w:t>,</w:t>
      </w:r>
      <w:r w:rsidRPr="008D0F7E">
        <w:rPr>
          <w:noProof/>
          <w:snapToGrid/>
          <w:szCs w:val="22"/>
          <w:lang w:val="lt-LT"/>
        </w:rPr>
        <w:t xml:space="preserve"> </w:t>
      </w:r>
      <w:r>
        <w:rPr>
          <w:noProof/>
          <w:snapToGrid/>
          <w:szCs w:val="22"/>
          <w:lang w:val="lt-LT"/>
        </w:rPr>
        <w:t xml:space="preserve">kyla </w:t>
      </w:r>
      <w:r w:rsidRPr="000B10F5">
        <w:rPr>
          <w:noProof/>
          <w:snapToGrid/>
          <w:szCs w:val="22"/>
          <w:lang w:val="lt-LT"/>
        </w:rPr>
        <w:t>didesnė krūties vėžio rizika</w:t>
      </w:r>
      <w:r w:rsidR="00D02182" w:rsidRPr="000B10F5">
        <w:rPr>
          <w:noProof/>
          <w:snapToGrid/>
          <w:szCs w:val="22"/>
          <w:lang w:val="lt-LT"/>
        </w:rPr>
        <w:t>. Ši rizika priklauso nuo PHT vartojimo trukmės.</w:t>
      </w:r>
    </w:p>
    <w:p w14:paraId="48D19195" w14:textId="77777777" w:rsidR="00D02182" w:rsidRDefault="00D02182" w:rsidP="00D02182">
      <w:pPr>
        <w:suppressAutoHyphens/>
        <w:spacing w:line="240" w:lineRule="auto"/>
        <w:rPr>
          <w:szCs w:val="22"/>
          <w:lang w:val="lt-LT"/>
        </w:rPr>
      </w:pPr>
    </w:p>
    <w:p w14:paraId="2ACAF006" w14:textId="77777777" w:rsidR="00D02182" w:rsidRPr="0006342E" w:rsidRDefault="00D02182" w:rsidP="00D02182">
      <w:pPr>
        <w:suppressAutoHyphens/>
        <w:spacing w:line="240" w:lineRule="auto"/>
        <w:rPr>
          <w:i/>
          <w:szCs w:val="22"/>
          <w:lang w:val="lt-LT"/>
        </w:rPr>
      </w:pPr>
      <w:r w:rsidRPr="00A70A2B">
        <w:rPr>
          <w:i/>
          <w:szCs w:val="22"/>
          <w:lang w:val="lt-LT"/>
        </w:rPr>
        <w:t>Kombinuotas gydymas estrogenais</w:t>
      </w:r>
      <w:r w:rsidR="00FC189D">
        <w:rPr>
          <w:i/>
          <w:szCs w:val="22"/>
          <w:lang w:val="lt-LT"/>
        </w:rPr>
        <w:t> – </w:t>
      </w:r>
      <w:r w:rsidRPr="00A70A2B">
        <w:rPr>
          <w:i/>
          <w:szCs w:val="22"/>
          <w:lang w:val="lt-LT"/>
        </w:rPr>
        <w:t>progestagenais</w:t>
      </w:r>
    </w:p>
    <w:p w14:paraId="4666E96D" w14:textId="77777777" w:rsidR="00D02182" w:rsidRPr="00E725B9" w:rsidRDefault="00D02182" w:rsidP="00D02182">
      <w:pPr>
        <w:numPr>
          <w:ilvl w:val="0"/>
          <w:numId w:val="6"/>
        </w:numPr>
        <w:suppressAutoHyphens/>
        <w:spacing w:line="240" w:lineRule="auto"/>
        <w:rPr>
          <w:noProof/>
          <w:snapToGrid/>
          <w:szCs w:val="22"/>
          <w:lang w:val="lt-LT"/>
        </w:rPr>
      </w:pPr>
      <w:r w:rsidRPr="00E725B9">
        <w:rPr>
          <w:noProof/>
          <w:snapToGrid/>
          <w:szCs w:val="22"/>
          <w:lang w:val="lt-LT"/>
        </w:rPr>
        <w:t xml:space="preserve">Randomizuoto, placebu kontroliuojamo tyrimo, Moterų </w:t>
      </w:r>
      <w:r w:rsidR="00ED5700">
        <w:rPr>
          <w:noProof/>
          <w:snapToGrid/>
          <w:szCs w:val="22"/>
          <w:lang w:val="lt-LT"/>
        </w:rPr>
        <w:t>s</w:t>
      </w:r>
      <w:r w:rsidRPr="00E725B9">
        <w:rPr>
          <w:noProof/>
          <w:snapToGrid/>
          <w:szCs w:val="22"/>
          <w:lang w:val="lt-LT"/>
        </w:rPr>
        <w:t xml:space="preserve">veikatos </w:t>
      </w:r>
      <w:r w:rsidR="00ED5700">
        <w:rPr>
          <w:noProof/>
          <w:snapToGrid/>
          <w:szCs w:val="22"/>
          <w:lang w:val="lt-LT"/>
        </w:rPr>
        <w:t>i</w:t>
      </w:r>
      <w:r w:rsidRPr="00E725B9">
        <w:rPr>
          <w:noProof/>
          <w:snapToGrid/>
          <w:szCs w:val="22"/>
          <w:lang w:val="lt-LT"/>
        </w:rPr>
        <w:t>niciatyvos tyrimo (</w:t>
      </w:r>
      <w:r w:rsidR="004616E2" w:rsidRPr="004616E2">
        <w:rPr>
          <w:noProof/>
          <w:snapToGrid/>
          <w:szCs w:val="22"/>
          <w:lang w:val="lt-LT"/>
        </w:rPr>
        <w:t xml:space="preserve">angl. </w:t>
      </w:r>
      <w:r w:rsidR="004616E2" w:rsidRPr="0042787A">
        <w:rPr>
          <w:i/>
          <w:szCs w:val="22"/>
          <w:lang w:val="lt-LT" w:eastAsia="en-GB"/>
        </w:rPr>
        <w:t>Women’s Health Initiative study,</w:t>
      </w:r>
      <w:r w:rsidR="004616E2" w:rsidRPr="004616E2">
        <w:rPr>
          <w:noProof/>
          <w:snapToGrid/>
          <w:szCs w:val="22"/>
          <w:lang w:val="lt-LT"/>
        </w:rPr>
        <w:t xml:space="preserve"> </w:t>
      </w:r>
      <w:r w:rsidRPr="00E725B9">
        <w:rPr>
          <w:noProof/>
          <w:snapToGrid/>
          <w:szCs w:val="22"/>
          <w:lang w:val="lt-LT"/>
        </w:rPr>
        <w:t>WHI)</w:t>
      </w:r>
      <w:r w:rsidR="004616E2">
        <w:rPr>
          <w:noProof/>
          <w:snapToGrid/>
          <w:szCs w:val="22"/>
          <w:lang w:val="lt-LT"/>
        </w:rPr>
        <w:t>,</w:t>
      </w:r>
      <w:r w:rsidRPr="00E725B9">
        <w:rPr>
          <w:noProof/>
          <w:snapToGrid/>
          <w:szCs w:val="22"/>
          <w:lang w:val="lt-LT"/>
        </w:rPr>
        <w:t xml:space="preserve"> bei </w:t>
      </w:r>
      <w:r w:rsidR="006156A0">
        <w:rPr>
          <w:noProof/>
          <w:snapToGrid/>
          <w:szCs w:val="22"/>
          <w:lang w:val="lt-LT"/>
        </w:rPr>
        <w:t>p</w:t>
      </w:r>
      <w:r w:rsidR="00BE3180">
        <w:rPr>
          <w:noProof/>
          <w:snapToGrid/>
          <w:szCs w:val="22"/>
          <w:lang w:val="lt-LT"/>
        </w:rPr>
        <w:t>erspektyviųjų</w:t>
      </w:r>
      <w:r w:rsidR="006156A0">
        <w:rPr>
          <w:noProof/>
          <w:snapToGrid/>
          <w:szCs w:val="22"/>
          <w:lang w:val="lt-LT"/>
        </w:rPr>
        <w:t xml:space="preserve"> </w:t>
      </w:r>
      <w:r w:rsidRPr="00032D9F">
        <w:rPr>
          <w:noProof/>
          <w:snapToGrid/>
          <w:szCs w:val="22"/>
          <w:lang w:val="lt-LT"/>
        </w:rPr>
        <w:t xml:space="preserve">epidemiologinių tyrimų </w:t>
      </w:r>
      <w:r w:rsidR="006156A0">
        <w:rPr>
          <w:noProof/>
          <w:snapToGrid/>
          <w:szCs w:val="22"/>
          <w:lang w:val="lt-LT"/>
        </w:rPr>
        <w:t xml:space="preserve">metaanalizė </w:t>
      </w:r>
      <w:r w:rsidR="008D0F7E">
        <w:rPr>
          <w:noProof/>
          <w:snapToGrid/>
          <w:szCs w:val="22"/>
          <w:lang w:val="lt-LT"/>
        </w:rPr>
        <w:t>patvirtin</w:t>
      </w:r>
      <w:r w:rsidR="005933E1">
        <w:rPr>
          <w:noProof/>
          <w:snapToGrid/>
          <w:szCs w:val="22"/>
          <w:lang w:val="lt-LT"/>
        </w:rPr>
        <w:t>o</w:t>
      </w:r>
      <w:r w:rsidR="008D0F7E">
        <w:rPr>
          <w:noProof/>
          <w:snapToGrid/>
          <w:szCs w:val="22"/>
          <w:lang w:val="lt-LT"/>
        </w:rPr>
        <w:t xml:space="preserve"> </w:t>
      </w:r>
      <w:r w:rsidRPr="00032D9F">
        <w:rPr>
          <w:noProof/>
          <w:snapToGrid/>
          <w:szCs w:val="22"/>
          <w:lang w:val="lt-LT"/>
        </w:rPr>
        <w:t xml:space="preserve">padidėjusią krūties vėžio riziką </w:t>
      </w:r>
      <w:r w:rsidRPr="001F7970">
        <w:rPr>
          <w:noProof/>
          <w:snapToGrid/>
          <w:szCs w:val="22"/>
          <w:lang w:val="lt-LT"/>
        </w:rPr>
        <w:t>moterims, vartojančioms sudėtinę estrogenų</w:t>
      </w:r>
      <w:r w:rsidR="004616E2">
        <w:rPr>
          <w:noProof/>
          <w:snapToGrid/>
          <w:szCs w:val="22"/>
          <w:lang w:val="lt-LT"/>
        </w:rPr>
        <w:t> </w:t>
      </w:r>
      <w:r w:rsidRPr="001F7970">
        <w:rPr>
          <w:noProof/>
          <w:snapToGrid/>
          <w:szCs w:val="22"/>
          <w:lang w:val="lt-LT"/>
        </w:rPr>
        <w:t>-</w:t>
      </w:r>
      <w:r w:rsidR="004616E2">
        <w:rPr>
          <w:noProof/>
          <w:snapToGrid/>
          <w:szCs w:val="22"/>
          <w:lang w:val="lt-LT"/>
        </w:rPr>
        <w:t> </w:t>
      </w:r>
      <w:r w:rsidRPr="001F7970">
        <w:rPr>
          <w:noProof/>
          <w:snapToGrid/>
          <w:szCs w:val="22"/>
          <w:lang w:val="lt-LT"/>
        </w:rPr>
        <w:t xml:space="preserve">progestagenų PHT, kuri išryškėja maždaug po 3 </w:t>
      </w:r>
      <w:r w:rsidR="008D0F7E">
        <w:rPr>
          <w:noProof/>
          <w:snapToGrid/>
          <w:szCs w:val="22"/>
          <w:lang w:val="lt-LT"/>
        </w:rPr>
        <w:t>(1</w:t>
      </w:r>
      <w:r w:rsidR="004616E2">
        <w:rPr>
          <w:noProof/>
          <w:snapToGrid/>
          <w:szCs w:val="22"/>
          <w:lang w:val="lt-LT"/>
        </w:rPr>
        <w:t> - </w:t>
      </w:r>
      <w:r w:rsidR="008D0F7E">
        <w:rPr>
          <w:noProof/>
          <w:snapToGrid/>
          <w:szCs w:val="22"/>
          <w:lang w:val="lt-LT"/>
        </w:rPr>
        <w:t xml:space="preserve">4) </w:t>
      </w:r>
      <w:r w:rsidRPr="00E725B9">
        <w:rPr>
          <w:noProof/>
          <w:snapToGrid/>
          <w:szCs w:val="22"/>
          <w:lang w:val="lt-LT"/>
        </w:rPr>
        <w:t>vartojimo metų (žr. 4.8 skyrių).</w:t>
      </w:r>
    </w:p>
    <w:p w14:paraId="7515CCDE" w14:textId="77777777" w:rsidR="00D02182" w:rsidRDefault="00D02182" w:rsidP="00D02182">
      <w:pPr>
        <w:suppressAutoHyphens/>
        <w:spacing w:line="240" w:lineRule="auto"/>
        <w:rPr>
          <w:noProof/>
          <w:snapToGrid/>
          <w:szCs w:val="22"/>
          <w:lang w:val="lt-LT"/>
        </w:rPr>
      </w:pPr>
    </w:p>
    <w:p w14:paraId="60614B6B" w14:textId="77777777" w:rsidR="00D02182" w:rsidRPr="00EB317B" w:rsidRDefault="00D02182" w:rsidP="00D02182">
      <w:pPr>
        <w:suppressAutoHyphens/>
        <w:spacing w:line="240" w:lineRule="auto"/>
        <w:rPr>
          <w:i/>
          <w:noProof/>
          <w:snapToGrid/>
          <w:szCs w:val="22"/>
          <w:lang w:val="lt-LT"/>
        </w:rPr>
      </w:pPr>
      <w:r w:rsidRPr="00EB317B">
        <w:rPr>
          <w:i/>
          <w:noProof/>
          <w:snapToGrid/>
          <w:szCs w:val="22"/>
          <w:lang w:val="lt-LT"/>
        </w:rPr>
        <w:t>Gydymas vien estrogenais</w:t>
      </w:r>
    </w:p>
    <w:p w14:paraId="0F9741EF" w14:textId="77777777" w:rsidR="00D02182" w:rsidRPr="00E725B9" w:rsidRDefault="00D02182" w:rsidP="00D02182">
      <w:pPr>
        <w:numPr>
          <w:ilvl w:val="0"/>
          <w:numId w:val="6"/>
        </w:numPr>
        <w:suppressAutoHyphens/>
        <w:spacing w:line="240" w:lineRule="auto"/>
        <w:rPr>
          <w:noProof/>
          <w:snapToGrid/>
          <w:szCs w:val="22"/>
          <w:lang w:val="lt-LT"/>
        </w:rPr>
      </w:pPr>
      <w:r w:rsidRPr="00E725B9">
        <w:rPr>
          <w:i/>
          <w:noProof/>
          <w:snapToGrid/>
          <w:szCs w:val="22"/>
          <w:lang w:val="lt-LT"/>
        </w:rPr>
        <w:t xml:space="preserve">Moterų sveikatos iniciatyvos tyrimas </w:t>
      </w:r>
      <w:r w:rsidRPr="00E725B9">
        <w:rPr>
          <w:iCs/>
          <w:noProof/>
          <w:snapToGrid/>
          <w:szCs w:val="22"/>
          <w:lang w:val="lt-LT"/>
        </w:rPr>
        <w:t>(ang</w:t>
      </w:r>
      <w:r w:rsidR="005A0704">
        <w:rPr>
          <w:iCs/>
          <w:noProof/>
          <w:snapToGrid/>
          <w:szCs w:val="22"/>
          <w:lang w:val="lt-LT"/>
        </w:rPr>
        <w:t>l</w:t>
      </w:r>
      <w:r w:rsidRPr="00E725B9">
        <w:rPr>
          <w:iCs/>
          <w:noProof/>
          <w:snapToGrid/>
          <w:szCs w:val="22"/>
          <w:lang w:val="lt-LT"/>
        </w:rPr>
        <w:t xml:space="preserve">. </w:t>
      </w:r>
      <w:r w:rsidRPr="00032D9F">
        <w:rPr>
          <w:iCs/>
          <w:noProof/>
          <w:snapToGrid/>
          <w:szCs w:val="22"/>
          <w:lang w:val="lt-LT"/>
        </w:rPr>
        <w:t>WHI) parodė, kad</w:t>
      </w:r>
      <w:r w:rsidRPr="00032D9F">
        <w:rPr>
          <w:i/>
          <w:noProof/>
          <w:snapToGrid/>
          <w:szCs w:val="22"/>
          <w:lang w:val="lt-LT"/>
        </w:rPr>
        <w:t xml:space="preserve"> </w:t>
      </w:r>
      <w:r w:rsidRPr="001A4079">
        <w:rPr>
          <w:iCs/>
          <w:noProof/>
          <w:snapToGrid/>
          <w:szCs w:val="22"/>
          <w:lang w:val="lt-LT"/>
        </w:rPr>
        <w:t>moterims, kurioms pašalinta gimda</w:t>
      </w:r>
      <w:r w:rsidR="002A2F91">
        <w:rPr>
          <w:iCs/>
          <w:noProof/>
          <w:snapToGrid/>
          <w:szCs w:val="22"/>
          <w:lang w:val="lt-LT"/>
        </w:rPr>
        <w:t>,</w:t>
      </w:r>
      <w:r w:rsidRPr="001A4079">
        <w:rPr>
          <w:iCs/>
          <w:noProof/>
          <w:snapToGrid/>
          <w:szCs w:val="22"/>
          <w:lang w:val="lt-LT"/>
        </w:rPr>
        <w:t xml:space="preserve"> vartojant vien estrogenų PHT, rizika susirgti krūties vėžiu</w:t>
      </w:r>
      <w:r w:rsidRPr="001F7970">
        <w:rPr>
          <w:iCs/>
          <w:noProof/>
          <w:snapToGrid/>
          <w:szCs w:val="22"/>
          <w:lang w:val="lt-LT"/>
        </w:rPr>
        <w:t xml:space="preserve"> </w:t>
      </w:r>
      <w:r w:rsidRPr="001926EF">
        <w:rPr>
          <w:iCs/>
          <w:noProof/>
          <w:snapToGrid/>
          <w:szCs w:val="22"/>
          <w:lang w:val="lt-LT"/>
        </w:rPr>
        <w:t xml:space="preserve">nepadidėja. </w:t>
      </w:r>
      <w:r w:rsidRPr="001926EF">
        <w:rPr>
          <w:noProof/>
          <w:snapToGrid/>
          <w:szCs w:val="22"/>
          <w:lang w:val="lt-LT"/>
        </w:rPr>
        <w:t xml:space="preserve">Epidemiologinių </w:t>
      </w:r>
      <w:r w:rsidRPr="001926EF">
        <w:rPr>
          <w:noProof/>
          <w:snapToGrid/>
          <w:szCs w:val="22"/>
          <w:lang w:val="lt-LT"/>
        </w:rPr>
        <w:lastRenderedPageBreak/>
        <w:t>tyrimų metu buvo nustatyta šiek tiek padid</w:t>
      </w:r>
      <w:r w:rsidR="009A19AC">
        <w:rPr>
          <w:noProof/>
          <w:snapToGrid/>
          <w:szCs w:val="22"/>
          <w:lang w:val="lt-LT"/>
        </w:rPr>
        <w:t>ėjusi</w:t>
      </w:r>
      <w:r w:rsidRPr="001926EF">
        <w:rPr>
          <w:noProof/>
          <w:snapToGrid/>
          <w:szCs w:val="22"/>
          <w:lang w:val="lt-LT"/>
        </w:rPr>
        <w:t xml:space="preserve"> rizika susirgti krūties vėžiu, tačiau ji yra mažesnė, negu moterims, vartojančioms sudėtinę estrogenų</w:t>
      </w:r>
      <w:r w:rsidR="00FC189D">
        <w:rPr>
          <w:noProof/>
          <w:snapToGrid/>
          <w:szCs w:val="22"/>
          <w:lang w:val="lt-LT"/>
        </w:rPr>
        <w:t> </w:t>
      </w:r>
      <w:r w:rsidRPr="001926EF">
        <w:rPr>
          <w:noProof/>
          <w:snapToGrid/>
          <w:szCs w:val="22"/>
          <w:lang w:val="lt-LT"/>
        </w:rPr>
        <w:t>-</w:t>
      </w:r>
      <w:r w:rsidR="00FC189D">
        <w:rPr>
          <w:noProof/>
          <w:snapToGrid/>
          <w:szCs w:val="22"/>
          <w:lang w:val="lt-LT"/>
        </w:rPr>
        <w:t> </w:t>
      </w:r>
      <w:r w:rsidRPr="001926EF">
        <w:rPr>
          <w:noProof/>
          <w:snapToGrid/>
          <w:szCs w:val="22"/>
          <w:lang w:val="lt-LT"/>
        </w:rPr>
        <w:t xml:space="preserve">progestagenų </w:t>
      </w:r>
      <w:r w:rsidRPr="00E725B9">
        <w:rPr>
          <w:noProof/>
          <w:snapToGrid/>
          <w:szCs w:val="22"/>
          <w:lang w:val="lt-LT"/>
        </w:rPr>
        <w:t>PHT (žr. 4.8 skyrių).</w:t>
      </w:r>
    </w:p>
    <w:p w14:paraId="38C91D2E" w14:textId="77777777" w:rsidR="00D02182" w:rsidRDefault="00D02182" w:rsidP="00D02182">
      <w:pPr>
        <w:suppressAutoHyphens/>
        <w:spacing w:line="240" w:lineRule="auto"/>
        <w:rPr>
          <w:noProof/>
          <w:snapToGrid/>
          <w:szCs w:val="22"/>
          <w:lang w:val="da-DK"/>
        </w:rPr>
      </w:pPr>
    </w:p>
    <w:p w14:paraId="16713FC3" w14:textId="77777777" w:rsidR="00D02182" w:rsidRPr="00EB317B" w:rsidRDefault="003B7FC9" w:rsidP="00D02182">
      <w:pPr>
        <w:suppressAutoHyphens/>
        <w:spacing w:line="240" w:lineRule="auto"/>
        <w:rPr>
          <w:noProof/>
          <w:snapToGrid/>
          <w:szCs w:val="22"/>
          <w:lang w:val="da-DK"/>
        </w:rPr>
      </w:pPr>
      <w:r w:rsidRPr="003B7FC9">
        <w:rPr>
          <w:noProof/>
          <w:snapToGrid/>
          <w:szCs w:val="22"/>
          <w:lang w:val="da-DK"/>
        </w:rPr>
        <w:t>Didelės apimties metaanalizė atskleidė, kad, nutraukus gydymą, padidėjusi rizika ilgainiui sumažės, o laikas, per kurį rizika sumažėja iki pradinio lygio, priklauso nuo anksčiau taikytos PHT trukmės. Jeigu PHT taikyta daugiau kaip 5 metus, tokia rizika gali išlikti 10 metų ir ilgiau.</w:t>
      </w:r>
    </w:p>
    <w:p w14:paraId="11A7CB59" w14:textId="77777777" w:rsidR="003B7FC9" w:rsidRDefault="003B7FC9" w:rsidP="00D02182">
      <w:pPr>
        <w:suppressAutoHyphens/>
        <w:spacing w:line="240" w:lineRule="auto"/>
        <w:rPr>
          <w:noProof/>
          <w:snapToGrid/>
          <w:szCs w:val="22"/>
          <w:lang w:val="da-DK"/>
        </w:rPr>
      </w:pPr>
    </w:p>
    <w:p w14:paraId="6D30CEF3" w14:textId="77777777" w:rsidR="00D02182" w:rsidRPr="00EB317B" w:rsidRDefault="00D02182" w:rsidP="00D02182">
      <w:pPr>
        <w:suppressAutoHyphens/>
        <w:spacing w:line="240" w:lineRule="auto"/>
        <w:rPr>
          <w:noProof/>
          <w:snapToGrid/>
          <w:szCs w:val="22"/>
          <w:lang w:val="da-DK"/>
        </w:rPr>
      </w:pPr>
      <w:r w:rsidRPr="00EB317B">
        <w:rPr>
          <w:noProof/>
          <w:snapToGrid/>
          <w:szCs w:val="22"/>
          <w:lang w:val="da-DK"/>
        </w:rPr>
        <w:t>PHT, ypač kombinuotas gydymas estrogenais</w:t>
      </w:r>
      <w:r w:rsidR="00084A8B">
        <w:rPr>
          <w:noProof/>
          <w:snapToGrid/>
          <w:szCs w:val="22"/>
          <w:lang w:val="da-DK"/>
        </w:rPr>
        <w:t> </w:t>
      </w:r>
      <w:r w:rsidRPr="00EB317B">
        <w:rPr>
          <w:noProof/>
          <w:snapToGrid/>
          <w:szCs w:val="22"/>
          <w:lang w:val="da-DK"/>
        </w:rPr>
        <w:t>-</w:t>
      </w:r>
      <w:r w:rsidR="00084A8B">
        <w:rPr>
          <w:noProof/>
          <w:snapToGrid/>
          <w:szCs w:val="22"/>
          <w:lang w:val="da-DK"/>
        </w:rPr>
        <w:t> </w:t>
      </w:r>
      <w:r w:rsidRPr="00EB317B">
        <w:rPr>
          <w:noProof/>
          <w:snapToGrid/>
          <w:szCs w:val="22"/>
          <w:lang w:val="da-DK"/>
        </w:rPr>
        <w:t xml:space="preserve">progestagenais, didina mamografinį krūties tankį, o tai gali </w:t>
      </w:r>
      <w:r w:rsidR="005C17A6">
        <w:rPr>
          <w:noProof/>
          <w:snapToGrid/>
          <w:szCs w:val="22"/>
          <w:lang w:val="da-DK"/>
        </w:rPr>
        <w:t>apsunkinti krūties vėžio aptikimą radiologiniais metodais</w:t>
      </w:r>
      <w:r w:rsidRPr="00EB317B">
        <w:rPr>
          <w:noProof/>
          <w:snapToGrid/>
          <w:szCs w:val="22"/>
          <w:lang w:val="da-DK"/>
        </w:rPr>
        <w:t>.</w:t>
      </w:r>
    </w:p>
    <w:p w14:paraId="04803445" w14:textId="77777777" w:rsidR="00D02182" w:rsidRPr="00EB317B" w:rsidRDefault="00D02182" w:rsidP="00D02182">
      <w:pPr>
        <w:suppressAutoHyphens/>
        <w:spacing w:line="240" w:lineRule="auto"/>
        <w:rPr>
          <w:noProof/>
          <w:snapToGrid/>
          <w:szCs w:val="22"/>
          <w:lang w:val="da-DK"/>
        </w:rPr>
      </w:pPr>
    </w:p>
    <w:p w14:paraId="4561F56F" w14:textId="77777777" w:rsidR="00D02182" w:rsidRPr="00EB317B" w:rsidRDefault="00D02182" w:rsidP="00D02182">
      <w:pPr>
        <w:suppressAutoHyphens/>
        <w:spacing w:line="240" w:lineRule="auto"/>
        <w:rPr>
          <w:i/>
          <w:noProof/>
          <w:snapToGrid/>
          <w:szCs w:val="22"/>
          <w:lang w:val="da-DK"/>
        </w:rPr>
      </w:pPr>
      <w:r w:rsidRPr="00EB317B">
        <w:rPr>
          <w:i/>
          <w:noProof/>
          <w:snapToGrid/>
          <w:szCs w:val="22"/>
          <w:lang w:val="da-DK"/>
        </w:rPr>
        <w:t>Kiaušidžių vėžys</w:t>
      </w:r>
    </w:p>
    <w:p w14:paraId="5A119045" w14:textId="77777777" w:rsidR="00D02182" w:rsidRDefault="00D02182" w:rsidP="00D02182">
      <w:pPr>
        <w:suppressAutoHyphens/>
        <w:spacing w:line="240" w:lineRule="auto"/>
        <w:rPr>
          <w:noProof/>
          <w:snapToGrid/>
          <w:szCs w:val="22"/>
          <w:lang w:val="da-DK"/>
        </w:rPr>
      </w:pPr>
      <w:r w:rsidRPr="00EB317B">
        <w:rPr>
          <w:noProof/>
          <w:snapToGrid/>
          <w:szCs w:val="22"/>
          <w:lang w:val="da-DK"/>
        </w:rPr>
        <w:t>Kiaušidžių vėž</w:t>
      </w:r>
      <w:r>
        <w:rPr>
          <w:noProof/>
          <w:snapToGrid/>
          <w:szCs w:val="22"/>
          <w:lang w:val="da-DK"/>
        </w:rPr>
        <w:t xml:space="preserve">iu sergama </w:t>
      </w:r>
      <w:r w:rsidRPr="00EB317B">
        <w:rPr>
          <w:noProof/>
          <w:snapToGrid/>
          <w:szCs w:val="22"/>
          <w:lang w:val="da-DK"/>
        </w:rPr>
        <w:t>daug re</w:t>
      </w:r>
      <w:r>
        <w:rPr>
          <w:noProof/>
          <w:snapToGrid/>
          <w:szCs w:val="22"/>
          <w:lang w:val="da-DK"/>
        </w:rPr>
        <w:t>čiau nei</w:t>
      </w:r>
      <w:r w:rsidRPr="00EB317B">
        <w:rPr>
          <w:noProof/>
          <w:snapToGrid/>
          <w:szCs w:val="22"/>
          <w:lang w:val="da-DK"/>
        </w:rPr>
        <w:t xml:space="preserve"> krūties vėž</w:t>
      </w:r>
      <w:r>
        <w:rPr>
          <w:noProof/>
          <w:snapToGrid/>
          <w:szCs w:val="22"/>
          <w:lang w:val="da-DK"/>
        </w:rPr>
        <w:t>iu</w:t>
      </w:r>
      <w:r w:rsidRPr="00EB317B">
        <w:rPr>
          <w:noProof/>
          <w:snapToGrid/>
          <w:szCs w:val="22"/>
          <w:lang w:val="da-DK"/>
        </w:rPr>
        <w:t xml:space="preserve">. </w:t>
      </w:r>
    </w:p>
    <w:p w14:paraId="6ED884F3" w14:textId="77777777" w:rsidR="00D02182" w:rsidRDefault="00D02182" w:rsidP="00D02182">
      <w:pPr>
        <w:suppressAutoHyphens/>
        <w:spacing w:line="240" w:lineRule="auto"/>
        <w:rPr>
          <w:noProof/>
          <w:snapToGrid/>
          <w:szCs w:val="22"/>
          <w:lang w:val="da-DK"/>
        </w:rPr>
      </w:pPr>
      <w:r>
        <w:rPr>
          <w:noProof/>
          <w:snapToGrid/>
          <w:szCs w:val="22"/>
          <w:lang w:val="da-DK"/>
        </w:rPr>
        <w:t>Epidemiologiniai didelės metaanalizės duomenys leidžia manyti, kad moterims, kurios vartoja PHT preparatų su vienu estrogenu arba sudėtinių PHT preparatų, kuriuose yra estrogeno ir progestageno, rizika, kuri pasireiškia per 5 šių preparatų vartojimo metus, būna šiek tiek didesnė ir ji, nustojus vartoti minėtų preparatų, per laiką sumažėja.</w:t>
      </w:r>
    </w:p>
    <w:p w14:paraId="03714EF9" w14:textId="77777777" w:rsidR="00D02182" w:rsidRPr="00EB317B" w:rsidRDefault="00D02182" w:rsidP="00D02182">
      <w:pPr>
        <w:suppressAutoHyphens/>
        <w:spacing w:line="240" w:lineRule="auto"/>
        <w:rPr>
          <w:noProof/>
          <w:snapToGrid/>
          <w:szCs w:val="22"/>
          <w:lang w:val="da-DK"/>
        </w:rPr>
      </w:pPr>
      <w:r w:rsidRPr="00EB317B">
        <w:rPr>
          <w:noProof/>
          <w:snapToGrid/>
          <w:szCs w:val="22"/>
          <w:lang w:val="da-DK"/>
        </w:rPr>
        <w:t>Kai kuri</w:t>
      </w:r>
      <w:r>
        <w:rPr>
          <w:noProof/>
          <w:snapToGrid/>
          <w:szCs w:val="22"/>
          <w:lang w:val="da-DK"/>
        </w:rPr>
        <w:t>e</w:t>
      </w:r>
      <w:r w:rsidRPr="00EB317B">
        <w:rPr>
          <w:noProof/>
          <w:snapToGrid/>
          <w:szCs w:val="22"/>
          <w:lang w:val="da-DK"/>
        </w:rPr>
        <w:t xml:space="preserve"> </w:t>
      </w:r>
      <w:r>
        <w:rPr>
          <w:noProof/>
          <w:snapToGrid/>
          <w:szCs w:val="22"/>
          <w:lang w:val="da-DK"/>
        </w:rPr>
        <w:t xml:space="preserve">kiti </w:t>
      </w:r>
      <w:r w:rsidRPr="00EB317B">
        <w:rPr>
          <w:noProof/>
          <w:snapToGrid/>
          <w:szCs w:val="22"/>
          <w:lang w:val="da-DK"/>
        </w:rPr>
        <w:t>tyrim</w:t>
      </w:r>
      <w:r>
        <w:rPr>
          <w:noProof/>
          <w:snapToGrid/>
          <w:szCs w:val="22"/>
          <w:lang w:val="da-DK"/>
        </w:rPr>
        <w:t>ai</w:t>
      </w:r>
      <w:r w:rsidRPr="00EB317B">
        <w:rPr>
          <w:noProof/>
          <w:snapToGrid/>
          <w:szCs w:val="22"/>
          <w:lang w:val="da-DK"/>
        </w:rPr>
        <w:t xml:space="preserve">, įskaitant </w:t>
      </w:r>
      <w:r w:rsidR="00887E0E" w:rsidRPr="00E725B9">
        <w:rPr>
          <w:i/>
          <w:noProof/>
          <w:snapToGrid/>
          <w:szCs w:val="22"/>
          <w:lang w:val="lt-LT"/>
        </w:rPr>
        <w:t>Mot</w:t>
      </w:r>
      <w:r w:rsidR="00887E0E">
        <w:rPr>
          <w:i/>
          <w:noProof/>
          <w:snapToGrid/>
          <w:szCs w:val="22"/>
          <w:lang w:val="lt-LT"/>
        </w:rPr>
        <w:t>erų sveikatos iniciatyvos</w:t>
      </w:r>
      <w:r w:rsidRPr="00EB317B">
        <w:rPr>
          <w:noProof/>
          <w:snapToGrid/>
          <w:szCs w:val="22"/>
          <w:lang w:val="da-DK"/>
        </w:rPr>
        <w:t xml:space="preserve"> tyrimą, </w:t>
      </w:r>
      <w:r>
        <w:rPr>
          <w:noProof/>
          <w:snapToGrid/>
          <w:szCs w:val="22"/>
          <w:lang w:val="da-DK"/>
        </w:rPr>
        <w:t>leidžia manyti</w:t>
      </w:r>
      <w:r w:rsidRPr="00EB317B">
        <w:rPr>
          <w:noProof/>
          <w:snapToGrid/>
          <w:szCs w:val="22"/>
          <w:lang w:val="da-DK"/>
        </w:rPr>
        <w:t>, kad sudėtin</w:t>
      </w:r>
      <w:r>
        <w:rPr>
          <w:noProof/>
          <w:snapToGrid/>
          <w:szCs w:val="22"/>
          <w:lang w:val="da-DK"/>
        </w:rPr>
        <w:t>ių</w:t>
      </w:r>
      <w:r w:rsidRPr="00EB317B">
        <w:rPr>
          <w:noProof/>
          <w:snapToGrid/>
          <w:szCs w:val="22"/>
          <w:lang w:val="da-DK"/>
        </w:rPr>
        <w:t xml:space="preserve"> PHT </w:t>
      </w:r>
      <w:r>
        <w:rPr>
          <w:noProof/>
          <w:snapToGrid/>
          <w:szCs w:val="22"/>
          <w:lang w:val="da-DK"/>
        </w:rPr>
        <w:t xml:space="preserve">preparatų </w:t>
      </w:r>
      <w:r w:rsidRPr="00EB317B">
        <w:rPr>
          <w:noProof/>
          <w:snapToGrid/>
          <w:szCs w:val="22"/>
          <w:lang w:val="da-DK"/>
        </w:rPr>
        <w:t xml:space="preserve">vartojimas gali </w:t>
      </w:r>
      <w:r>
        <w:rPr>
          <w:noProof/>
          <w:snapToGrid/>
          <w:szCs w:val="22"/>
          <w:lang w:val="da-DK"/>
        </w:rPr>
        <w:t xml:space="preserve">būti susijęs su </w:t>
      </w:r>
      <w:r w:rsidRPr="00EB317B">
        <w:rPr>
          <w:noProof/>
          <w:snapToGrid/>
          <w:szCs w:val="22"/>
          <w:lang w:val="da-DK"/>
        </w:rPr>
        <w:t>panaši</w:t>
      </w:r>
      <w:r>
        <w:rPr>
          <w:noProof/>
          <w:snapToGrid/>
          <w:szCs w:val="22"/>
          <w:lang w:val="da-DK"/>
        </w:rPr>
        <w:t>a</w:t>
      </w:r>
      <w:r w:rsidRPr="00EB317B">
        <w:rPr>
          <w:noProof/>
          <w:snapToGrid/>
          <w:szCs w:val="22"/>
          <w:lang w:val="da-DK"/>
        </w:rPr>
        <w:t xml:space="preserve"> arba šiek tiek mažesn</w:t>
      </w:r>
      <w:r>
        <w:rPr>
          <w:noProof/>
          <w:snapToGrid/>
          <w:szCs w:val="22"/>
          <w:lang w:val="da-DK"/>
        </w:rPr>
        <w:t>e</w:t>
      </w:r>
      <w:r w:rsidRPr="00EB317B">
        <w:rPr>
          <w:noProof/>
          <w:snapToGrid/>
          <w:szCs w:val="22"/>
          <w:lang w:val="da-DK"/>
        </w:rPr>
        <w:t xml:space="preserve"> rizik</w:t>
      </w:r>
      <w:r>
        <w:rPr>
          <w:noProof/>
          <w:snapToGrid/>
          <w:szCs w:val="22"/>
          <w:lang w:val="da-DK"/>
        </w:rPr>
        <w:t>a</w:t>
      </w:r>
      <w:r w:rsidRPr="00EB317B">
        <w:rPr>
          <w:noProof/>
          <w:snapToGrid/>
          <w:szCs w:val="22"/>
          <w:lang w:val="da-DK"/>
        </w:rPr>
        <w:t xml:space="preserve"> (žr. 4.8 skyrių).</w:t>
      </w:r>
    </w:p>
    <w:p w14:paraId="2CEF6121" w14:textId="77777777" w:rsidR="00D02182" w:rsidRPr="00EB317B" w:rsidRDefault="00D02182" w:rsidP="00D02182">
      <w:pPr>
        <w:suppressAutoHyphens/>
        <w:spacing w:line="240" w:lineRule="auto"/>
        <w:rPr>
          <w:noProof/>
          <w:snapToGrid/>
          <w:szCs w:val="22"/>
          <w:lang w:val="lt-LT"/>
        </w:rPr>
      </w:pPr>
    </w:p>
    <w:p w14:paraId="766DEB14" w14:textId="77777777" w:rsidR="00D02182" w:rsidRPr="00EB317B" w:rsidRDefault="00D02182" w:rsidP="00D02182">
      <w:pPr>
        <w:suppressAutoHyphens/>
        <w:spacing w:line="240" w:lineRule="auto"/>
        <w:rPr>
          <w:i/>
          <w:noProof/>
          <w:snapToGrid/>
          <w:szCs w:val="22"/>
          <w:lang w:val="da-DK"/>
        </w:rPr>
      </w:pPr>
      <w:r w:rsidRPr="00EB317B">
        <w:rPr>
          <w:i/>
          <w:noProof/>
          <w:snapToGrid/>
          <w:szCs w:val="22"/>
          <w:lang w:val="da-DK"/>
        </w:rPr>
        <w:t>Tromboembolinės venų ligos</w:t>
      </w:r>
    </w:p>
    <w:p w14:paraId="71E05207" w14:textId="77777777" w:rsidR="00D02182" w:rsidRDefault="00D02182" w:rsidP="00D02182">
      <w:pPr>
        <w:numPr>
          <w:ilvl w:val="0"/>
          <w:numId w:val="6"/>
        </w:numPr>
        <w:suppressAutoHyphens/>
        <w:spacing w:line="240" w:lineRule="auto"/>
        <w:rPr>
          <w:noProof/>
          <w:snapToGrid/>
          <w:szCs w:val="22"/>
          <w:lang w:val="lt-LT"/>
        </w:rPr>
      </w:pPr>
      <w:r w:rsidRPr="00825726">
        <w:rPr>
          <w:noProof/>
          <w:snapToGrid/>
          <w:szCs w:val="22"/>
          <w:lang w:val="lt-LT"/>
        </w:rPr>
        <w:t>Vartojant PHT, rizika susirgti venų tromboembolija (VTE), t.y. giliųjų venų tromboze arba plaučių embolija</w:t>
      </w:r>
      <w:r w:rsidR="00887E0E">
        <w:rPr>
          <w:noProof/>
          <w:snapToGrid/>
          <w:szCs w:val="22"/>
          <w:lang w:val="lt-LT"/>
        </w:rPr>
        <w:t>,</w:t>
      </w:r>
      <w:r w:rsidRPr="00825726">
        <w:rPr>
          <w:noProof/>
          <w:snapToGrid/>
          <w:szCs w:val="22"/>
          <w:lang w:val="lt-LT"/>
        </w:rPr>
        <w:t xml:space="preserve"> padidėja nuo 1,3 iki 3 kartų. Tikimybė pasireikšti šioms ligoms per pirmuosius PHT vartojimo metus yra didesnė, nei vėliau (žr. 4.8 skyrių).</w:t>
      </w:r>
    </w:p>
    <w:p w14:paraId="45B7C8CF" w14:textId="77777777" w:rsidR="00D02182" w:rsidRPr="002A6868" w:rsidRDefault="00D02182" w:rsidP="00D02182">
      <w:pPr>
        <w:numPr>
          <w:ilvl w:val="0"/>
          <w:numId w:val="6"/>
        </w:numPr>
        <w:suppressAutoHyphens/>
        <w:spacing w:line="240" w:lineRule="auto"/>
        <w:rPr>
          <w:noProof/>
          <w:snapToGrid/>
          <w:szCs w:val="22"/>
          <w:lang w:val="lt-LT"/>
        </w:rPr>
      </w:pPr>
      <w:r w:rsidRPr="002A6868">
        <w:rPr>
          <w:noProof/>
          <w:snapToGrid/>
          <w:szCs w:val="22"/>
          <w:lang w:val="lt-LT"/>
        </w:rPr>
        <w:t>Rizika susirgti VTE pacientėms su trombofiline būkle yra didesnė ir PHT šią riziką gali dar labiau padidinti. Todėl tokioms pacientėms PHT vartoti negalima (žr. 4.3 skyrių).</w:t>
      </w:r>
    </w:p>
    <w:p w14:paraId="369F8730" w14:textId="77777777" w:rsidR="00D02182" w:rsidRPr="002A6868" w:rsidRDefault="00D02182" w:rsidP="00D02182">
      <w:pPr>
        <w:numPr>
          <w:ilvl w:val="0"/>
          <w:numId w:val="6"/>
        </w:numPr>
        <w:suppressAutoHyphens/>
        <w:spacing w:line="240" w:lineRule="auto"/>
        <w:rPr>
          <w:noProof/>
          <w:snapToGrid/>
          <w:szCs w:val="22"/>
          <w:lang w:val="lt-LT"/>
        </w:rPr>
      </w:pPr>
      <w:r w:rsidRPr="002A6868">
        <w:rPr>
          <w:noProof/>
          <w:snapToGrid/>
          <w:szCs w:val="22"/>
          <w:lang w:val="lt-LT"/>
        </w:rPr>
        <w:t xml:space="preserve">Žinoma, kad VTE rizikos veiksniai yra estrogenų vartojimas, vyresnis amžius, didelės apimties </w:t>
      </w:r>
      <w:r w:rsidRPr="00032D9F">
        <w:rPr>
          <w:noProof/>
          <w:snapToGrid/>
          <w:szCs w:val="22"/>
          <w:lang w:val="lt-LT"/>
        </w:rPr>
        <w:t>chirurginė intervencija, ilgalaikė imobilizacija, nutukimas (KMI &gt; 30 kg/m</w:t>
      </w:r>
      <w:r w:rsidRPr="00032D9F">
        <w:rPr>
          <w:noProof/>
          <w:snapToGrid/>
          <w:szCs w:val="22"/>
          <w:vertAlign w:val="superscript"/>
          <w:lang w:val="lt-LT"/>
        </w:rPr>
        <w:t>2</w:t>
      </w:r>
      <w:r w:rsidRPr="001A4079">
        <w:rPr>
          <w:noProof/>
          <w:snapToGrid/>
          <w:szCs w:val="22"/>
          <w:lang w:val="lt-LT"/>
        </w:rPr>
        <w:t xml:space="preserve">), nėštumas/pogimdinis </w:t>
      </w:r>
      <w:r w:rsidRPr="001926EF">
        <w:rPr>
          <w:noProof/>
          <w:snapToGrid/>
          <w:szCs w:val="22"/>
          <w:lang w:val="lt-LT"/>
        </w:rPr>
        <w:t xml:space="preserve">laikotarpis, sisteminė raudonoji vilkligė (SRV) bei vėžys. Nėra bendros nuostatos apie galimą </w:t>
      </w:r>
      <w:r w:rsidRPr="002A6868">
        <w:rPr>
          <w:noProof/>
          <w:snapToGrid/>
          <w:szCs w:val="22"/>
          <w:lang w:val="lt-LT"/>
        </w:rPr>
        <w:t>varikozinių venų įtaką VTE atsiradimui.</w:t>
      </w:r>
    </w:p>
    <w:p w14:paraId="21121C0C" w14:textId="77777777" w:rsidR="00D02182" w:rsidRPr="002A6868" w:rsidRDefault="00D02182" w:rsidP="00D02182">
      <w:pPr>
        <w:numPr>
          <w:ilvl w:val="0"/>
          <w:numId w:val="6"/>
        </w:numPr>
        <w:suppressAutoHyphens/>
        <w:spacing w:line="240" w:lineRule="auto"/>
        <w:rPr>
          <w:noProof/>
          <w:snapToGrid/>
          <w:szCs w:val="22"/>
          <w:lang w:val="lt-LT"/>
        </w:rPr>
      </w:pPr>
      <w:r w:rsidRPr="002A6868">
        <w:rPr>
          <w:noProof/>
          <w:snapToGrid/>
          <w:szCs w:val="22"/>
          <w:lang w:val="lt-LT"/>
        </w:rPr>
        <w:t>Kaip ir visiems pacientams, pooperaciniu laikotarpiu būtina apsvarstyti galimybę imtis profilaktinių priemonių prieš galimas pooperacines tromb</w:t>
      </w:r>
      <w:r w:rsidRPr="00032D9F">
        <w:rPr>
          <w:noProof/>
          <w:snapToGrid/>
          <w:szCs w:val="22"/>
          <w:lang w:val="lt-LT"/>
        </w:rPr>
        <w:t xml:space="preserve">oembolines venų komplikacijas. Jeigu planuojama </w:t>
      </w:r>
      <w:r w:rsidRPr="001A4079">
        <w:rPr>
          <w:noProof/>
          <w:snapToGrid/>
          <w:szCs w:val="22"/>
          <w:lang w:val="lt-LT"/>
        </w:rPr>
        <w:t>chirurginė intervencija, po kurios numatoma ilgalaikė imobilizacija, likus 4</w:t>
      </w:r>
      <w:r w:rsidR="00E178CE" w:rsidRPr="0042787A">
        <w:rPr>
          <w:noProof/>
          <w:snapToGrid/>
          <w:szCs w:val="22"/>
          <w:lang w:val="lt-LT"/>
        </w:rPr>
        <w:t> </w:t>
      </w:r>
      <w:r w:rsidRPr="001A4079">
        <w:rPr>
          <w:noProof/>
          <w:snapToGrid/>
          <w:szCs w:val="22"/>
          <w:lang w:val="lt-LT"/>
        </w:rPr>
        <w:t>-</w:t>
      </w:r>
      <w:r w:rsidR="00E178CE">
        <w:rPr>
          <w:noProof/>
          <w:snapToGrid/>
          <w:szCs w:val="22"/>
          <w:lang w:val="lt-LT"/>
        </w:rPr>
        <w:t> </w:t>
      </w:r>
      <w:r w:rsidRPr="001A4079">
        <w:rPr>
          <w:noProof/>
          <w:snapToGrid/>
          <w:szCs w:val="22"/>
          <w:lang w:val="lt-LT"/>
        </w:rPr>
        <w:t xml:space="preserve">6 savaitėms iki </w:t>
      </w:r>
      <w:r w:rsidRPr="001F7970">
        <w:rPr>
          <w:noProof/>
          <w:snapToGrid/>
          <w:szCs w:val="22"/>
          <w:lang w:val="lt-LT"/>
        </w:rPr>
        <w:t xml:space="preserve">numatomos operacijos rekomenduojama laikinai nutraukti PHT. Vėl pradėti gydymą galima tik </w:t>
      </w:r>
      <w:r w:rsidRPr="002A6868">
        <w:rPr>
          <w:noProof/>
          <w:snapToGrid/>
          <w:szCs w:val="22"/>
          <w:lang w:val="lt-LT"/>
        </w:rPr>
        <w:t>tuomet, kai pacientė galės laisvai vaikščioti.</w:t>
      </w:r>
    </w:p>
    <w:p w14:paraId="4ECAC982" w14:textId="77777777" w:rsidR="00D02182" w:rsidRDefault="00D02182" w:rsidP="00D02182">
      <w:pPr>
        <w:numPr>
          <w:ilvl w:val="0"/>
          <w:numId w:val="6"/>
        </w:numPr>
        <w:suppressAutoHyphens/>
        <w:spacing w:line="240" w:lineRule="auto"/>
        <w:rPr>
          <w:noProof/>
          <w:snapToGrid/>
          <w:szCs w:val="22"/>
          <w:lang w:val="lt-LT"/>
        </w:rPr>
      </w:pPr>
      <w:r w:rsidRPr="002A6868">
        <w:rPr>
          <w:noProof/>
          <w:snapToGrid/>
          <w:szCs w:val="22"/>
          <w:lang w:val="lt-LT"/>
        </w:rPr>
        <w:t>Moterims, nesirgusioms VTE, tačiau turinčioms pirmos eilės giminaičių</w:t>
      </w:r>
      <w:r w:rsidR="00E178CE">
        <w:rPr>
          <w:noProof/>
          <w:snapToGrid/>
          <w:szCs w:val="22"/>
          <w:lang w:val="lt-LT"/>
        </w:rPr>
        <w:t>,</w:t>
      </w:r>
      <w:r w:rsidRPr="002A6868">
        <w:rPr>
          <w:noProof/>
          <w:snapToGrid/>
          <w:szCs w:val="22"/>
          <w:lang w:val="lt-LT"/>
        </w:rPr>
        <w:t xml:space="preserve"> sirgusių tromboze jauname amžiuje, gali būti pasiūlyta išsitirti dėl VTE, tačiau tik po to, kai bus išsamiai aptartas tyrimo ribotumas (tyrimo metu galima pastebėti tik dalį trombofilinių pakitimų).</w:t>
      </w:r>
      <w:r w:rsidRPr="006C05D4">
        <w:rPr>
          <w:noProof/>
          <w:snapToGrid/>
          <w:szCs w:val="22"/>
          <w:lang w:val="lt-LT"/>
        </w:rPr>
        <w:t xml:space="preserve"> </w:t>
      </w:r>
      <w:r w:rsidRPr="009F7BE9">
        <w:rPr>
          <w:noProof/>
          <w:snapToGrid/>
          <w:szCs w:val="22"/>
          <w:lang w:val="lt-LT"/>
        </w:rPr>
        <w:t xml:space="preserve">Jeigu nustatytas toks pat trombofilinis defektas, dėl kurio kiti giminaičiai serga tromboze, arba, jeigu defektas yra „sunkus“ (t.y. antitrombino, S baltymo ar C baltymo trūkumas arba keleto šių elementų </w:t>
      </w:r>
      <w:r>
        <w:rPr>
          <w:noProof/>
          <w:snapToGrid/>
          <w:szCs w:val="22"/>
          <w:lang w:val="lt-LT"/>
        </w:rPr>
        <w:t>t</w:t>
      </w:r>
      <w:r w:rsidRPr="009F7BE9">
        <w:rPr>
          <w:noProof/>
          <w:snapToGrid/>
          <w:szCs w:val="22"/>
          <w:lang w:val="lt-LT"/>
        </w:rPr>
        <w:t xml:space="preserve">rūkumas), </w:t>
      </w:r>
      <w:r>
        <w:rPr>
          <w:noProof/>
          <w:snapToGrid/>
          <w:szCs w:val="22"/>
          <w:lang w:val="lt-LT"/>
        </w:rPr>
        <w:t xml:space="preserve">PHT </w:t>
      </w:r>
      <w:r w:rsidRPr="009F7BE9">
        <w:rPr>
          <w:noProof/>
          <w:snapToGrid/>
          <w:szCs w:val="22"/>
          <w:lang w:val="lt-LT"/>
        </w:rPr>
        <w:t>vartoti</w:t>
      </w:r>
      <w:r>
        <w:rPr>
          <w:noProof/>
          <w:snapToGrid/>
          <w:szCs w:val="22"/>
          <w:lang w:val="lt-LT"/>
        </w:rPr>
        <w:t xml:space="preserve"> draudžiama</w:t>
      </w:r>
      <w:r w:rsidRPr="009F7BE9">
        <w:rPr>
          <w:noProof/>
          <w:snapToGrid/>
          <w:szCs w:val="22"/>
          <w:lang w:val="lt-LT"/>
        </w:rPr>
        <w:t>.</w:t>
      </w:r>
      <w:r w:rsidRPr="002A6868">
        <w:rPr>
          <w:noProof/>
          <w:snapToGrid/>
          <w:szCs w:val="22"/>
          <w:lang w:val="lt-LT"/>
        </w:rPr>
        <w:t xml:space="preserve"> </w:t>
      </w:r>
    </w:p>
    <w:p w14:paraId="54A14F33" w14:textId="77777777" w:rsidR="005A1348" w:rsidRPr="002A6868" w:rsidRDefault="00850BB2" w:rsidP="00D02182">
      <w:pPr>
        <w:numPr>
          <w:ilvl w:val="0"/>
          <w:numId w:val="6"/>
        </w:numPr>
        <w:suppressAutoHyphens/>
        <w:spacing w:line="240" w:lineRule="auto"/>
        <w:rPr>
          <w:noProof/>
          <w:snapToGrid/>
          <w:szCs w:val="22"/>
          <w:lang w:val="lt-LT"/>
        </w:rPr>
      </w:pPr>
      <w:r>
        <w:rPr>
          <w:noProof/>
          <w:snapToGrid/>
          <w:szCs w:val="22"/>
          <w:lang w:val="lt-LT"/>
        </w:rPr>
        <w:t>Jei moteriai jau taikomas ilgalaikis gydymas antikoaguliantais, prieš pradedant gydymą PHT, reikia atidžiai pasverti jo naudos</w:t>
      </w:r>
      <w:r w:rsidRPr="0042787A">
        <w:rPr>
          <w:noProof/>
          <w:snapToGrid/>
          <w:szCs w:val="22"/>
          <w:lang w:val="lt-LT"/>
        </w:rPr>
        <w:t> – rizikos santyk</w:t>
      </w:r>
      <w:r>
        <w:rPr>
          <w:noProof/>
          <w:snapToGrid/>
          <w:szCs w:val="22"/>
          <w:lang w:val="lt-LT"/>
        </w:rPr>
        <w:t>į.</w:t>
      </w:r>
    </w:p>
    <w:p w14:paraId="4B684299" w14:textId="77777777" w:rsidR="00D02182" w:rsidRPr="001926EF" w:rsidRDefault="00D02182" w:rsidP="00D02182">
      <w:pPr>
        <w:numPr>
          <w:ilvl w:val="0"/>
          <w:numId w:val="6"/>
        </w:numPr>
        <w:suppressAutoHyphens/>
        <w:spacing w:line="240" w:lineRule="auto"/>
        <w:rPr>
          <w:noProof/>
          <w:snapToGrid/>
          <w:szCs w:val="22"/>
          <w:lang w:val="lt-LT"/>
        </w:rPr>
      </w:pPr>
      <w:r w:rsidRPr="002A6868">
        <w:rPr>
          <w:noProof/>
          <w:snapToGrid/>
          <w:szCs w:val="22"/>
          <w:lang w:val="lt-LT"/>
        </w:rPr>
        <w:t xml:space="preserve">Jei VTE atsiranda pradėjus gydymą, vaistinio preparato vartojimą </w:t>
      </w:r>
      <w:r>
        <w:rPr>
          <w:noProof/>
          <w:snapToGrid/>
          <w:szCs w:val="22"/>
          <w:lang w:val="lt-LT"/>
        </w:rPr>
        <w:t xml:space="preserve">būtina </w:t>
      </w:r>
      <w:r w:rsidRPr="00032D9F">
        <w:rPr>
          <w:noProof/>
          <w:snapToGrid/>
          <w:szCs w:val="22"/>
          <w:lang w:val="lt-LT"/>
        </w:rPr>
        <w:t xml:space="preserve">nutraukti. Pacientes reikia </w:t>
      </w:r>
      <w:r w:rsidRPr="002A6868">
        <w:rPr>
          <w:noProof/>
          <w:snapToGrid/>
          <w:szCs w:val="22"/>
          <w:lang w:val="lt-LT"/>
        </w:rPr>
        <w:t>įspėti, kad jeigu jos pajunta tromboembolinėms komplikacijoms būdingus simptomus (pvz.,</w:t>
      </w:r>
      <w:r w:rsidR="005A1348">
        <w:rPr>
          <w:noProof/>
          <w:snapToGrid/>
          <w:szCs w:val="22"/>
          <w:lang w:val="lt-LT"/>
        </w:rPr>
        <w:t xml:space="preserve"> </w:t>
      </w:r>
      <w:r w:rsidRPr="00032D9F">
        <w:rPr>
          <w:noProof/>
          <w:snapToGrid/>
          <w:szCs w:val="22"/>
          <w:lang w:val="lt-LT"/>
        </w:rPr>
        <w:t>skausmingas koj</w:t>
      </w:r>
      <w:r w:rsidR="005A1348">
        <w:rPr>
          <w:noProof/>
          <w:snapToGrid/>
          <w:szCs w:val="22"/>
          <w:lang w:val="lt-LT"/>
        </w:rPr>
        <w:t>os</w:t>
      </w:r>
      <w:r w:rsidRPr="00032D9F">
        <w:rPr>
          <w:noProof/>
          <w:snapToGrid/>
          <w:szCs w:val="22"/>
          <w:lang w:val="lt-LT"/>
        </w:rPr>
        <w:t xml:space="preserve"> patinimas, staigus skausmas krūtinėje, dusulys), būtina nedelsiant kreiptis į savo </w:t>
      </w:r>
      <w:r w:rsidRPr="001F7970">
        <w:rPr>
          <w:noProof/>
          <w:snapToGrid/>
          <w:szCs w:val="22"/>
          <w:lang w:val="lt-LT"/>
        </w:rPr>
        <w:t>gydytoją.</w:t>
      </w:r>
    </w:p>
    <w:p w14:paraId="79CFD712" w14:textId="77777777" w:rsidR="00D02182" w:rsidRDefault="00D02182" w:rsidP="00D02182">
      <w:pPr>
        <w:suppressAutoHyphens/>
        <w:spacing w:line="240" w:lineRule="auto"/>
        <w:rPr>
          <w:noProof/>
          <w:snapToGrid/>
          <w:szCs w:val="22"/>
          <w:lang w:val="lt-LT"/>
        </w:rPr>
      </w:pPr>
    </w:p>
    <w:p w14:paraId="357AD888" w14:textId="77777777" w:rsidR="00D02182" w:rsidRPr="00B34FA1" w:rsidRDefault="00D02182" w:rsidP="00D02182">
      <w:pPr>
        <w:rPr>
          <w:szCs w:val="24"/>
          <w:lang w:val="lt-LT"/>
        </w:rPr>
      </w:pPr>
    </w:p>
    <w:p w14:paraId="44D1B126" w14:textId="77777777" w:rsidR="00D02182" w:rsidRPr="005B1CE2" w:rsidRDefault="00D02182" w:rsidP="00D02182">
      <w:pPr>
        <w:suppressAutoHyphens/>
        <w:spacing w:line="240" w:lineRule="auto"/>
        <w:rPr>
          <w:i/>
          <w:noProof/>
          <w:snapToGrid/>
          <w:szCs w:val="22"/>
          <w:lang w:val="lt-LT"/>
        </w:rPr>
      </w:pPr>
      <w:r w:rsidRPr="005B1CE2">
        <w:rPr>
          <w:i/>
          <w:noProof/>
          <w:snapToGrid/>
          <w:szCs w:val="22"/>
          <w:lang w:val="lt-LT"/>
        </w:rPr>
        <w:t>Vainikinių arterijų liga (VAL)</w:t>
      </w:r>
    </w:p>
    <w:p w14:paraId="3B85CD2E" w14:textId="77777777" w:rsidR="00D02182" w:rsidRPr="005B1CE2" w:rsidRDefault="00D02182" w:rsidP="00D02182">
      <w:pPr>
        <w:suppressAutoHyphens/>
        <w:spacing w:line="240" w:lineRule="auto"/>
        <w:rPr>
          <w:noProof/>
          <w:snapToGrid/>
          <w:szCs w:val="22"/>
          <w:lang w:val="lt-LT"/>
        </w:rPr>
      </w:pPr>
      <w:r w:rsidRPr="005B1CE2">
        <w:rPr>
          <w:noProof/>
          <w:snapToGrid/>
          <w:szCs w:val="22"/>
          <w:lang w:val="lt-LT"/>
        </w:rPr>
        <w:t>Randomizuotų kontroliuojamų tyrimų duomenimis nėra įrodymų, kad moterys, vartojančios sudėtinę estrogenų</w:t>
      </w:r>
      <w:r w:rsidR="0079358D">
        <w:rPr>
          <w:noProof/>
          <w:snapToGrid/>
          <w:szCs w:val="22"/>
          <w:lang w:val="lt-LT"/>
        </w:rPr>
        <w:t> </w:t>
      </w:r>
      <w:r w:rsidRPr="005B1CE2">
        <w:rPr>
          <w:noProof/>
          <w:snapToGrid/>
          <w:szCs w:val="22"/>
          <w:lang w:val="lt-LT"/>
        </w:rPr>
        <w:t>-</w:t>
      </w:r>
      <w:r w:rsidR="0079358D">
        <w:rPr>
          <w:noProof/>
          <w:snapToGrid/>
          <w:szCs w:val="22"/>
          <w:lang w:val="lt-LT"/>
        </w:rPr>
        <w:t> </w:t>
      </w:r>
      <w:r w:rsidRPr="005B1CE2">
        <w:rPr>
          <w:noProof/>
          <w:snapToGrid/>
          <w:szCs w:val="22"/>
          <w:lang w:val="lt-LT"/>
        </w:rPr>
        <w:t xml:space="preserve">progestagenų arba tik estrogenų PHT, nepriklausomai, ar jos serga VAL, ar ne, yra apsaugotos nuo miokardo infarkto. </w:t>
      </w:r>
    </w:p>
    <w:p w14:paraId="171D3767" w14:textId="77777777" w:rsidR="00D02182" w:rsidRDefault="00D02182" w:rsidP="00D02182">
      <w:pPr>
        <w:suppressAutoHyphens/>
        <w:spacing w:line="240" w:lineRule="auto"/>
        <w:rPr>
          <w:i/>
          <w:szCs w:val="22"/>
          <w:lang w:val="lt-LT"/>
        </w:rPr>
      </w:pPr>
    </w:p>
    <w:p w14:paraId="56E32E27" w14:textId="77777777" w:rsidR="00FC189D" w:rsidRDefault="00FC189D" w:rsidP="00D02182">
      <w:pPr>
        <w:suppressAutoHyphens/>
        <w:spacing w:line="240" w:lineRule="auto"/>
        <w:rPr>
          <w:i/>
          <w:szCs w:val="22"/>
          <w:lang w:val="lt-LT"/>
        </w:rPr>
      </w:pPr>
    </w:p>
    <w:p w14:paraId="646E6FCC" w14:textId="77777777" w:rsidR="00D02182" w:rsidRPr="005B1CE2" w:rsidRDefault="00D02182" w:rsidP="00D02182">
      <w:pPr>
        <w:suppressAutoHyphens/>
        <w:spacing w:line="240" w:lineRule="auto"/>
        <w:rPr>
          <w:i/>
          <w:noProof/>
          <w:snapToGrid/>
          <w:szCs w:val="22"/>
          <w:lang w:val="lt-LT"/>
        </w:rPr>
      </w:pPr>
      <w:r w:rsidRPr="00A70A2B">
        <w:rPr>
          <w:i/>
          <w:szCs w:val="22"/>
          <w:lang w:val="lt-LT"/>
        </w:rPr>
        <w:t>Kombinuotas gydymas estrogenais</w:t>
      </w:r>
      <w:r w:rsidR="00FC189D" w:rsidRPr="003A57F2">
        <w:rPr>
          <w:i/>
          <w:szCs w:val="22"/>
          <w:lang w:val="lt-LT"/>
        </w:rPr>
        <w:t> </w:t>
      </w:r>
      <w:r w:rsidRPr="00A70A2B">
        <w:rPr>
          <w:i/>
          <w:szCs w:val="22"/>
          <w:lang w:val="lt-LT"/>
        </w:rPr>
        <w:t>-</w:t>
      </w:r>
      <w:r w:rsidR="00FC189D">
        <w:rPr>
          <w:i/>
          <w:szCs w:val="22"/>
          <w:lang w:val="lt-LT"/>
        </w:rPr>
        <w:t> </w:t>
      </w:r>
      <w:proofErr w:type="spellStart"/>
      <w:r w:rsidRPr="00A70A2B">
        <w:rPr>
          <w:i/>
          <w:szCs w:val="22"/>
          <w:lang w:val="lt-LT"/>
        </w:rPr>
        <w:t>progestagenais</w:t>
      </w:r>
      <w:proofErr w:type="spellEnd"/>
    </w:p>
    <w:p w14:paraId="7BC3D8F2" w14:textId="77777777" w:rsidR="00D02182" w:rsidRPr="00EA68F6" w:rsidRDefault="00D02182" w:rsidP="00D02182">
      <w:pPr>
        <w:tabs>
          <w:tab w:val="clear" w:pos="567"/>
        </w:tabs>
        <w:rPr>
          <w:szCs w:val="22"/>
          <w:lang w:val="lt-LT"/>
        </w:rPr>
      </w:pPr>
      <w:r w:rsidRPr="00EA68F6">
        <w:rPr>
          <w:szCs w:val="22"/>
          <w:lang w:val="lt-LT"/>
        </w:rPr>
        <w:t>Vartojant sudėtinę estrogenų</w:t>
      </w:r>
      <w:r w:rsidR="00FC189D">
        <w:rPr>
          <w:szCs w:val="22"/>
          <w:lang w:val="lt-LT"/>
        </w:rPr>
        <w:t> </w:t>
      </w:r>
      <w:r w:rsidRPr="00EA68F6">
        <w:rPr>
          <w:szCs w:val="22"/>
          <w:lang w:val="lt-LT"/>
        </w:rPr>
        <w:t>-</w:t>
      </w:r>
      <w:r w:rsidR="00FC189D">
        <w:rPr>
          <w:szCs w:val="22"/>
          <w:lang w:val="lt-LT"/>
        </w:rPr>
        <w:t> </w:t>
      </w:r>
      <w:r w:rsidRPr="00EA68F6">
        <w:rPr>
          <w:szCs w:val="22"/>
          <w:lang w:val="lt-LT"/>
        </w:rPr>
        <w:t xml:space="preserve">progestagenų PHT, santykinė rizika susirgti VAL šiek tiek padidėja. Kadangi VAL bendra bazinė rizika labai priklauso nuo amžiaus, sveikoms moterims, kurioms turėtų </w:t>
      </w:r>
      <w:r w:rsidRPr="00EA68F6">
        <w:rPr>
          <w:szCs w:val="22"/>
          <w:lang w:val="lt-LT"/>
        </w:rPr>
        <w:lastRenderedPageBreak/>
        <w:t>greitai prasidėti menopauzė, papildomų VAL atvejų, dėl estrogenų</w:t>
      </w:r>
      <w:r w:rsidR="00FC189D">
        <w:rPr>
          <w:szCs w:val="22"/>
          <w:lang w:val="lt-LT"/>
        </w:rPr>
        <w:t> </w:t>
      </w:r>
      <w:r w:rsidRPr="00EA68F6">
        <w:rPr>
          <w:szCs w:val="22"/>
          <w:lang w:val="lt-LT"/>
        </w:rPr>
        <w:t>-</w:t>
      </w:r>
      <w:r w:rsidR="00FC189D">
        <w:rPr>
          <w:szCs w:val="22"/>
          <w:lang w:val="lt-LT"/>
        </w:rPr>
        <w:t> </w:t>
      </w:r>
      <w:r w:rsidRPr="00EA68F6">
        <w:rPr>
          <w:szCs w:val="22"/>
          <w:lang w:val="lt-LT"/>
        </w:rPr>
        <w:t>progestagenų vartojimo, pasitaiko labai retai. Tačiau tokių atvejų padaugėja žymiai vyresniame amžiuje.</w:t>
      </w:r>
    </w:p>
    <w:p w14:paraId="2366B513" w14:textId="77777777" w:rsidR="00D02182" w:rsidRDefault="00D02182" w:rsidP="00D02182">
      <w:pPr>
        <w:suppressAutoHyphens/>
        <w:spacing w:line="240" w:lineRule="auto"/>
        <w:rPr>
          <w:i/>
          <w:noProof/>
          <w:snapToGrid/>
          <w:szCs w:val="22"/>
          <w:lang w:val="lt-LT"/>
        </w:rPr>
      </w:pPr>
    </w:p>
    <w:p w14:paraId="363D68CE" w14:textId="77777777" w:rsidR="00D02182" w:rsidRPr="005B1CE2" w:rsidRDefault="00D02182" w:rsidP="00D02182">
      <w:pPr>
        <w:suppressAutoHyphens/>
        <w:spacing w:line="240" w:lineRule="auto"/>
        <w:rPr>
          <w:i/>
          <w:noProof/>
          <w:snapToGrid/>
          <w:szCs w:val="22"/>
          <w:lang w:val="lt-LT"/>
        </w:rPr>
      </w:pPr>
      <w:r w:rsidRPr="00EB317B">
        <w:rPr>
          <w:i/>
          <w:noProof/>
          <w:snapToGrid/>
          <w:szCs w:val="22"/>
          <w:lang w:val="lt-LT"/>
        </w:rPr>
        <w:t>Gydymas vien estrogenais</w:t>
      </w:r>
    </w:p>
    <w:p w14:paraId="6CEA6493" w14:textId="77777777" w:rsidR="00D02182" w:rsidRDefault="00D02182" w:rsidP="00D02182">
      <w:pPr>
        <w:suppressAutoHyphens/>
        <w:spacing w:line="240" w:lineRule="auto"/>
        <w:rPr>
          <w:noProof/>
          <w:snapToGrid/>
          <w:szCs w:val="22"/>
          <w:lang w:val="lt-LT"/>
        </w:rPr>
      </w:pPr>
      <w:r w:rsidRPr="005B1CE2">
        <w:rPr>
          <w:noProof/>
          <w:snapToGrid/>
          <w:szCs w:val="22"/>
          <w:lang w:val="lt-LT"/>
        </w:rPr>
        <w:t xml:space="preserve">Randomizuotų kontroliuojamų tyrimų duomenimis, moterims, kurioms pašalinta gimda ir vartojančioms vien tik estrogenų, rizika susirgti VAL nepadidėja. </w:t>
      </w:r>
    </w:p>
    <w:p w14:paraId="77214F03" w14:textId="77777777" w:rsidR="00D02182" w:rsidRDefault="00D02182" w:rsidP="00D02182">
      <w:pPr>
        <w:suppressAutoHyphens/>
        <w:spacing w:line="240" w:lineRule="auto"/>
        <w:rPr>
          <w:noProof/>
          <w:snapToGrid/>
          <w:szCs w:val="22"/>
          <w:u w:val="single"/>
          <w:lang w:val="da-DK"/>
        </w:rPr>
      </w:pPr>
    </w:p>
    <w:p w14:paraId="53E130C8" w14:textId="77777777" w:rsidR="00D02182" w:rsidRDefault="00D02182" w:rsidP="00D02182">
      <w:pPr>
        <w:suppressAutoHyphens/>
        <w:spacing w:line="240" w:lineRule="auto"/>
        <w:rPr>
          <w:noProof/>
          <w:snapToGrid/>
          <w:szCs w:val="22"/>
          <w:u w:val="single"/>
          <w:lang w:val="da-DK"/>
        </w:rPr>
      </w:pPr>
    </w:p>
    <w:p w14:paraId="01194AE4" w14:textId="77777777" w:rsidR="00D02182" w:rsidRPr="005B1CE2" w:rsidRDefault="00D02182" w:rsidP="00D02182">
      <w:pPr>
        <w:suppressAutoHyphens/>
        <w:spacing w:line="240" w:lineRule="auto"/>
        <w:rPr>
          <w:i/>
          <w:noProof/>
          <w:snapToGrid/>
          <w:szCs w:val="22"/>
          <w:lang w:val="da-DK"/>
        </w:rPr>
      </w:pPr>
      <w:r w:rsidRPr="005B1CE2">
        <w:rPr>
          <w:i/>
          <w:noProof/>
          <w:snapToGrid/>
          <w:szCs w:val="22"/>
          <w:lang w:val="da-DK"/>
        </w:rPr>
        <w:t>Išeminis insultas</w:t>
      </w:r>
    </w:p>
    <w:p w14:paraId="425AC553" w14:textId="77777777" w:rsidR="00D02182" w:rsidRPr="005B1CE2" w:rsidRDefault="00D02182" w:rsidP="00D02182">
      <w:pPr>
        <w:suppressAutoHyphens/>
        <w:spacing w:line="240" w:lineRule="auto"/>
        <w:rPr>
          <w:noProof/>
          <w:snapToGrid/>
          <w:szCs w:val="22"/>
          <w:lang w:val="lt-LT"/>
        </w:rPr>
      </w:pPr>
      <w:r w:rsidRPr="005B1CE2">
        <w:rPr>
          <w:noProof/>
          <w:snapToGrid/>
          <w:szCs w:val="22"/>
          <w:lang w:val="lt-LT"/>
        </w:rPr>
        <w:t>Vartojant sudėtinę estrogenų</w:t>
      </w:r>
      <w:r w:rsidR="00FC189D" w:rsidRPr="003A57F2">
        <w:rPr>
          <w:noProof/>
          <w:snapToGrid/>
          <w:szCs w:val="22"/>
          <w:lang w:val="pt-PT"/>
        </w:rPr>
        <w:t> </w:t>
      </w:r>
      <w:r w:rsidRPr="005B1CE2">
        <w:rPr>
          <w:noProof/>
          <w:snapToGrid/>
          <w:szCs w:val="22"/>
          <w:lang w:val="lt-LT"/>
        </w:rPr>
        <w:t>-</w:t>
      </w:r>
      <w:r w:rsidR="00FC189D">
        <w:rPr>
          <w:noProof/>
          <w:snapToGrid/>
          <w:szCs w:val="22"/>
          <w:lang w:val="lt-LT"/>
        </w:rPr>
        <w:t> </w:t>
      </w:r>
      <w:r w:rsidRPr="005B1CE2">
        <w:rPr>
          <w:noProof/>
          <w:snapToGrid/>
          <w:szCs w:val="22"/>
          <w:lang w:val="lt-LT"/>
        </w:rPr>
        <w:t>progestagenų ir vien estrogenų terapiją, išeminio insulto rizika padidėja 1,5 karto. Santykinė rizika nepriklauso nuo amžiaus ar laiko nuo menopauzės. Tačiau, kadangi insulto bazinė rizika labai priklauso nuo amžiaus, moterims, vartojančioms PHT, bendra rizika susirgti išeminiu insultu didėja su amžiumi (žr. 4.8 skyrių).</w:t>
      </w:r>
    </w:p>
    <w:p w14:paraId="2F50D958" w14:textId="77777777" w:rsidR="00D02182" w:rsidRPr="005B1CE2" w:rsidRDefault="00D02182" w:rsidP="00D02182">
      <w:pPr>
        <w:suppressAutoHyphens/>
        <w:spacing w:line="240" w:lineRule="auto"/>
        <w:rPr>
          <w:noProof/>
          <w:snapToGrid/>
          <w:szCs w:val="22"/>
          <w:lang w:val="lt-LT"/>
        </w:rPr>
      </w:pPr>
    </w:p>
    <w:p w14:paraId="4BAEE241" w14:textId="77777777" w:rsidR="00D02182" w:rsidRPr="009F7BE9" w:rsidRDefault="00D02182" w:rsidP="00D02182">
      <w:pPr>
        <w:pStyle w:val="Antrat4"/>
        <w:rPr>
          <w:rFonts w:ascii="Times New Roman" w:hAnsi="Times New Roman"/>
          <w:b w:val="0"/>
          <w:i/>
          <w:sz w:val="22"/>
          <w:lang w:val="lt-LT"/>
        </w:rPr>
      </w:pPr>
      <w:r w:rsidRPr="009F7BE9">
        <w:rPr>
          <w:rFonts w:ascii="Times New Roman" w:hAnsi="Times New Roman"/>
          <w:b w:val="0"/>
          <w:i/>
          <w:sz w:val="22"/>
          <w:lang w:val="lt-LT"/>
        </w:rPr>
        <w:t>Regos sutrikimai</w:t>
      </w:r>
    </w:p>
    <w:p w14:paraId="0F2AB6ED" w14:textId="77777777" w:rsidR="00D02182" w:rsidRDefault="00D02182" w:rsidP="00D02182">
      <w:pPr>
        <w:pStyle w:val="Antrat4"/>
        <w:rPr>
          <w:rFonts w:ascii="Times New Roman" w:hAnsi="Times New Roman"/>
          <w:b w:val="0"/>
          <w:sz w:val="22"/>
          <w:lang w:val="lt-LT"/>
        </w:rPr>
      </w:pPr>
      <w:r w:rsidRPr="003058AE">
        <w:rPr>
          <w:rFonts w:ascii="Times New Roman" w:hAnsi="Times New Roman"/>
          <w:b w:val="0"/>
          <w:sz w:val="22"/>
          <w:lang w:val="lt-LT"/>
        </w:rPr>
        <w:t>Gauta pranešimų apie tinklainės kraujagyslių trombozę</w:t>
      </w:r>
      <w:r>
        <w:rPr>
          <w:rFonts w:ascii="Times New Roman" w:hAnsi="Times New Roman"/>
          <w:b w:val="0"/>
          <w:sz w:val="22"/>
          <w:lang w:val="lt-LT"/>
        </w:rPr>
        <w:t xml:space="preserve"> estrogenus vartojusioms moterims. Staiga pasireiškus daliniam ar visiškam regos praradimui ar staiga atsiradus proptozei, diplopijai ar migrenai, būtina nedelsiant nutraukti preparato vartojimą ir ištirti pacientę. Jei tyrimo metu nustatomas regos nervo disko paburkimas arba </w:t>
      </w:r>
      <w:r w:rsidR="00D75DA3">
        <w:rPr>
          <w:rFonts w:ascii="Times New Roman" w:hAnsi="Times New Roman"/>
          <w:b w:val="0"/>
          <w:sz w:val="22"/>
          <w:lang w:val="lt-LT"/>
        </w:rPr>
        <w:t xml:space="preserve">tinklainės </w:t>
      </w:r>
      <w:r>
        <w:rPr>
          <w:rFonts w:ascii="Times New Roman" w:hAnsi="Times New Roman"/>
          <w:b w:val="0"/>
          <w:sz w:val="22"/>
          <w:lang w:val="lt-LT"/>
        </w:rPr>
        <w:t>kraujagyslių pažaida, estrogenų vartojimą reikia nutraukti visam laikui.</w:t>
      </w:r>
    </w:p>
    <w:p w14:paraId="74B8575E" w14:textId="77777777" w:rsidR="0025243C" w:rsidRDefault="0025243C" w:rsidP="0025243C">
      <w:pPr>
        <w:rPr>
          <w:lang w:val="lt-LT"/>
        </w:rPr>
      </w:pPr>
    </w:p>
    <w:p w14:paraId="5EFCB6F8" w14:textId="77777777" w:rsidR="00234DE6" w:rsidRPr="0042787A" w:rsidRDefault="00234DE6" w:rsidP="00234DE6">
      <w:pPr>
        <w:rPr>
          <w:rFonts w:cs="Courier New"/>
          <w:i/>
          <w:iCs/>
          <w:snapToGrid/>
          <w:szCs w:val="22"/>
          <w:lang w:val="lt-LT"/>
        </w:rPr>
      </w:pPr>
      <w:r w:rsidRPr="0042787A">
        <w:rPr>
          <w:rFonts w:cs="Courier New"/>
          <w:i/>
          <w:iCs/>
          <w:snapToGrid/>
          <w:szCs w:val="22"/>
          <w:lang w:val="lt-LT"/>
        </w:rPr>
        <w:t xml:space="preserve">Padidėjęs ALT aktyvumas </w:t>
      </w:r>
    </w:p>
    <w:p w14:paraId="200431D2" w14:textId="77F24F57" w:rsidR="00D02182" w:rsidRDefault="0025243C" w:rsidP="0025243C">
      <w:pPr>
        <w:rPr>
          <w:lang w:val="lt-LT"/>
        </w:rPr>
      </w:pPr>
      <w:r w:rsidRPr="0025243C">
        <w:rPr>
          <w:lang w:val="lt-LT"/>
        </w:rPr>
        <w:t xml:space="preserve">Klinikinių tyrimų duomenys parodė, kad pacientus nuo hepatito C viruso (HCV) infekcijos gydant vaistiniais preparatais, kurių sudėtyje yra </w:t>
      </w:r>
      <w:proofErr w:type="spellStart"/>
      <w:r w:rsidRPr="0025243C">
        <w:rPr>
          <w:lang w:val="lt-LT"/>
        </w:rPr>
        <w:t>ombitasviro</w:t>
      </w:r>
      <w:proofErr w:type="spellEnd"/>
      <w:r w:rsidRPr="0025243C">
        <w:rPr>
          <w:lang w:val="lt-LT"/>
        </w:rPr>
        <w:t>/</w:t>
      </w:r>
      <w:proofErr w:type="spellStart"/>
      <w:r w:rsidRPr="0025243C">
        <w:rPr>
          <w:lang w:val="lt-LT"/>
        </w:rPr>
        <w:t>paritapreviro</w:t>
      </w:r>
      <w:proofErr w:type="spellEnd"/>
      <w:r w:rsidRPr="0025243C">
        <w:rPr>
          <w:lang w:val="lt-LT"/>
        </w:rPr>
        <w:t xml:space="preserve">/ritonaviro </w:t>
      </w:r>
      <w:r w:rsidR="00953D2D">
        <w:rPr>
          <w:lang w:val="lt-LT"/>
        </w:rPr>
        <w:t xml:space="preserve">ir </w:t>
      </w:r>
      <w:proofErr w:type="spellStart"/>
      <w:r w:rsidR="00953D2D">
        <w:rPr>
          <w:lang w:val="lt-LT"/>
        </w:rPr>
        <w:t>dasabuviro</w:t>
      </w:r>
      <w:proofErr w:type="spellEnd"/>
      <w:r w:rsidR="00953D2D">
        <w:rPr>
          <w:lang w:val="lt-LT"/>
        </w:rPr>
        <w:t xml:space="preserve"> </w:t>
      </w:r>
      <w:r w:rsidRPr="0025243C">
        <w:rPr>
          <w:lang w:val="lt-LT"/>
        </w:rPr>
        <w:t xml:space="preserve">kartu su </w:t>
      </w:r>
      <w:proofErr w:type="spellStart"/>
      <w:r w:rsidR="00953D2D">
        <w:rPr>
          <w:lang w:val="lt-LT"/>
        </w:rPr>
        <w:t>ribavirinu</w:t>
      </w:r>
      <w:proofErr w:type="spellEnd"/>
      <w:r w:rsidR="00953D2D">
        <w:rPr>
          <w:lang w:val="lt-LT"/>
        </w:rPr>
        <w:t xml:space="preserve"> </w:t>
      </w:r>
      <w:r w:rsidRPr="0025243C">
        <w:rPr>
          <w:lang w:val="lt-LT"/>
        </w:rPr>
        <w:t>ar be jo, alaninaminotransferazės (ALT) aktyvumas kraujyje daugiau nei 5 kartus viršijo viršutinę normos ribą (VNR) žymiai dažniau toms moterims, kurios vartojo etinilestradiolio turinčių sudėtinių hormoninių kontraceptikų (SHK). Be to, tarp pacientų gydytų glekapreviru / pibrentasviru</w:t>
      </w:r>
      <w:r w:rsidR="00953D2D">
        <w:rPr>
          <w:lang w:val="lt-LT"/>
        </w:rPr>
        <w:t xml:space="preserve"> arba sofosbuviru / velpatasviru / voklilapreviru</w:t>
      </w:r>
      <w:r w:rsidRPr="0025243C">
        <w:rPr>
          <w:lang w:val="lt-LT"/>
        </w:rPr>
        <w:t>, pastebėtas ALT aktyvumo padidėjimas moterims vartojančioms vaistini</w:t>
      </w:r>
      <w:r w:rsidR="000A07D2">
        <w:rPr>
          <w:lang w:val="lt-LT"/>
        </w:rPr>
        <w:t>ų</w:t>
      </w:r>
      <w:r w:rsidRPr="0025243C">
        <w:rPr>
          <w:lang w:val="lt-LT"/>
        </w:rPr>
        <w:t xml:space="preserve"> preparat</w:t>
      </w:r>
      <w:r w:rsidR="000A07D2">
        <w:rPr>
          <w:lang w:val="lt-LT"/>
        </w:rPr>
        <w:t>ų</w:t>
      </w:r>
      <w:r w:rsidRPr="0025243C">
        <w:rPr>
          <w:lang w:val="lt-LT"/>
        </w:rPr>
        <w:t xml:space="preserve">, kurių sudėtyje yra etinilestradiolio, pvz., SHK. Moterims, vartojusioms vaistinių preparatų, kurių sudėtyje buvo kitų nei </w:t>
      </w:r>
      <w:proofErr w:type="spellStart"/>
      <w:r w:rsidRPr="0025243C">
        <w:rPr>
          <w:lang w:val="lt-LT"/>
        </w:rPr>
        <w:t>etinilestradiolis</w:t>
      </w:r>
      <w:proofErr w:type="spellEnd"/>
      <w:r w:rsidRPr="0025243C">
        <w:rPr>
          <w:lang w:val="lt-LT"/>
        </w:rPr>
        <w:t xml:space="preserve"> estrogenų, pavyzdžiui, </w:t>
      </w:r>
      <w:proofErr w:type="spellStart"/>
      <w:r w:rsidRPr="0025243C">
        <w:rPr>
          <w:lang w:val="lt-LT"/>
        </w:rPr>
        <w:t>estradiolio</w:t>
      </w:r>
      <w:proofErr w:type="spellEnd"/>
      <w:r w:rsidR="004B19B1">
        <w:rPr>
          <w:lang w:val="lt-LT"/>
        </w:rPr>
        <w:t xml:space="preserve"> ir </w:t>
      </w:r>
      <w:proofErr w:type="spellStart"/>
      <w:r w:rsidR="004B19B1">
        <w:rPr>
          <w:lang w:val="lt-LT"/>
        </w:rPr>
        <w:t>ombitasviro</w:t>
      </w:r>
      <w:proofErr w:type="spellEnd"/>
      <w:r w:rsidR="004B19B1">
        <w:rPr>
          <w:lang w:val="lt-LT"/>
        </w:rPr>
        <w:t xml:space="preserve"> / </w:t>
      </w:r>
      <w:proofErr w:type="spellStart"/>
      <w:r w:rsidR="004B19B1">
        <w:rPr>
          <w:lang w:val="lt-LT"/>
        </w:rPr>
        <w:t>paritapreviro</w:t>
      </w:r>
      <w:proofErr w:type="spellEnd"/>
      <w:r w:rsidR="004B19B1">
        <w:rPr>
          <w:lang w:val="lt-LT"/>
        </w:rPr>
        <w:t xml:space="preserve"> / </w:t>
      </w:r>
      <w:proofErr w:type="spellStart"/>
      <w:r w:rsidR="004B19B1">
        <w:rPr>
          <w:lang w:val="lt-LT"/>
        </w:rPr>
        <w:t>ritovaviro</w:t>
      </w:r>
      <w:proofErr w:type="spellEnd"/>
      <w:r w:rsidR="00617812">
        <w:rPr>
          <w:lang w:val="lt-LT"/>
        </w:rPr>
        <w:t>,</w:t>
      </w:r>
      <w:r w:rsidR="004B19B1">
        <w:rPr>
          <w:lang w:val="lt-LT"/>
        </w:rPr>
        <w:t xml:space="preserve"> ir </w:t>
      </w:r>
      <w:proofErr w:type="spellStart"/>
      <w:r w:rsidR="004B19B1">
        <w:rPr>
          <w:lang w:val="lt-LT"/>
        </w:rPr>
        <w:t>dasabuviro</w:t>
      </w:r>
      <w:proofErr w:type="spellEnd"/>
      <w:r w:rsidR="004B19B1">
        <w:rPr>
          <w:lang w:val="lt-LT"/>
        </w:rPr>
        <w:t xml:space="preserve"> su </w:t>
      </w:r>
      <w:proofErr w:type="spellStart"/>
      <w:r w:rsidR="004B19B1">
        <w:rPr>
          <w:lang w:val="lt-LT"/>
        </w:rPr>
        <w:t>ribavirinu</w:t>
      </w:r>
      <w:proofErr w:type="spellEnd"/>
      <w:r w:rsidR="004B19B1">
        <w:rPr>
          <w:lang w:val="lt-LT"/>
        </w:rPr>
        <w:t xml:space="preserve"> arba be jo,</w:t>
      </w:r>
      <w:r w:rsidRPr="0025243C">
        <w:rPr>
          <w:lang w:val="lt-LT"/>
        </w:rPr>
        <w:t xml:space="preserve"> ALT padidėjimo dažnis buvo panašus kaip ir nevartojusioms jokių estrogenų. Vis dėlto, atsižvelgiant į nedidelį šių kitų estrogenų vartojusių moterų skaičių, skirti jų kartu su </w:t>
      </w:r>
      <w:r w:rsidR="004B19B1">
        <w:rPr>
          <w:lang w:val="lt-LT"/>
        </w:rPr>
        <w:t xml:space="preserve">toliau nurodytais </w:t>
      </w:r>
      <w:r w:rsidRPr="0025243C">
        <w:rPr>
          <w:lang w:val="lt-LT"/>
        </w:rPr>
        <w:t>vaistinių preparatų derini</w:t>
      </w:r>
      <w:r w:rsidR="004B19B1">
        <w:rPr>
          <w:lang w:val="lt-LT"/>
        </w:rPr>
        <w:t>ais</w:t>
      </w:r>
      <w:r w:rsidRPr="0025243C">
        <w:rPr>
          <w:lang w:val="lt-LT"/>
        </w:rPr>
        <w:t xml:space="preserve"> (</w:t>
      </w:r>
      <w:proofErr w:type="spellStart"/>
      <w:r w:rsidRPr="0025243C">
        <w:rPr>
          <w:lang w:val="lt-LT"/>
        </w:rPr>
        <w:t>ombitasviro</w:t>
      </w:r>
      <w:proofErr w:type="spellEnd"/>
      <w:r w:rsidRPr="0025243C">
        <w:rPr>
          <w:lang w:val="lt-LT"/>
        </w:rPr>
        <w:t xml:space="preserve">, </w:t>
      </w:r>
      <w:proofErr w:type="spellStart"/>
      <w:r w:rsidRPr="0025243C">
        <w:rPr>
          <w:lang w:val="lt-LT"/>
        </w:rPr>
        <w:t>paritapreviro</w:t>
      </w:r>
      <w:proofErr w:type="spellEnd"/>
      <w:r w:rsidRPr="0025243C">
        <w:rPr>
          <w:lang w:val="lt-LT"/>
        </w:rPr>
        <w:t xml:space="preserve">, ritonaviro </w:t>
      </w:r>
      <w:r w:rsidR="004B19B1">
        <w:rPr>
          <w:lang w:val="lt-LT"/>
        </w:rPr>
        <w:t xml:space="preserve">ir </w:t>
      </w:r>
      <w:proofErr w:type="spellStart"/>
      <w:r w:rsidR="004B19B1">
        <w:rPr>
          <w:lang w:val="lt-LT"/>
        </w:rPr>
        <w:t>dasabuviro</w:t>
      </w:r>
      <w:proofErr w:type="spellEnd"/>
      <w:r w:rsidR="004B19B1">
        <w:rPr>
          <w:lang w:val="lt-LT"/>
        </w:rPr>
        <w:t xml:space="preserve"> </w:t>
      </w:r>
      <w:r w:rsidRPr="0025243C">
        <w:rPr>
          <w:lang w:val="lt-LT"/>
        </w:rPr>
        <w:t xml:space="preserve">kartu su </w:t>
      </w:r>
      <w:proofErr w:type="spellStart"/>
      <w:r w:rsidR="004B19B1">
        <w:rPr>
          <w:lang w:val="lt-LT"/>
        </w:rPr>
        <w:t>ribavirinu</w:t>
      </w:r>
      <w:proofErr w:type="spellEnd"/>
      <w:r w:rsidR="004B19B1">
        <w:rPr>
          <w:lang w:val="lt-LT"/>
        </w:rPr>
        <w:t xml:space="preserve"> </w:t>
      </w:r>
      <w:r w:rsidRPr="0025243C">
        <w:rPr>
          <w:lang w:val="lt-LT"/>
        </w:rPr>
        <w:t xml:space="preserve">arba be jo, </w:t>
      </w:r>
      <w:proofErr w:type="spellStart"/>
      <w:r w:rsidRPr="0025243C">
        <w:rPr>
          <w:lang w:val="lt-LT"/>
        </w:rPr>
        <w:t>glekapreviro</w:t>
      </w:r>
      <w:proofErr w:type="spellEnd"/>
      <w:r w:rsidRPr="0025243C">
        <w:rPr>
          <w:lang w:val="lt-LT"/>
        </w:rPr>
        <w:t xml:space="preserve"> / </w:t>
      </w:r>
      <w:proofErr w:type="spellStart"/>
      <w:r w:rsidRPr="0025243C">
        <w:rPr>
          <w:lang w:val="lt-LT"/>
        </w:rPr>
        <w:t>pibrentasviro</w:t>
      </w:r>
      <w:proofErr w:type="spellEnd"/>
      <w:r w:rsidRPr="0025243C">
        <w:rPr>
          <w:lang w:val="lt-LT"/>
        </w:rPr>
        <w:t xml:space="preserve"> </w:t>
      </w:r>
      <w:r w:rsidR="004B19B1">
        <w:rPr>
          <w:lang w:val="lt-LT"/>
        </w:rPr>
        <w:t xml:space="preserve">arba </w:t>
      </w:r>
      <w:proofErr w:type="spellStart"/>
      <w:r w:rsidR="004B19B1">
        <w:rPr>
          <w:lang w:val="lt-LT"/>
        </w:rPr>
        <w:t>sofosbuviro</w:t>
      </w:r>
      <w:proofErr w:type="spellEnd"/>
      <w:r w:rsidR="004B19B1">
        <w:rPr>
          <w:lang w:val="lt-LT"/>
        </w:rPr>
        <w:t xml:space="preserve"> / </w:t>
      </w:r>
      <w:proofErr w:type="spellStart"/>
      <w:r w:rsidR="004B19B1">
        <w:rPr>
          <w:lang w:val="lt-LT"/>
        </w:rPr>
        <w:t>velpatasviro</w:t>
      </w:r>
      <w:proofErr w:type="spellEnd"/>
      <w:r w:rsidR="004B19B1">
        <w:rPr>
          <w:lang w:val="lt-LT"/>
        </w:rPr>
        <w:t xml:space="preserve"> / </w:t>
      </w:r>
      <w:proofErr w:type="spellStart"/>
      <w:r w:rsidR="004B19B1">
        <w:rPr>
          <w:lang w:val="lt-LT"/>
        </w:rPr>
        <w:t>voklilapreviro</w:t>
      </w:r>
      <w:proofErr w:type="spellEnd"/>
      <w:r w:rsidRPr="0025243C">
        <w:rPr>
          <w:lang w:val="lt-LT"/>
        </w:rPr>
        <w:t>) reikia atsargiai</w:t>
      </w:r>
      <w:r w:rsidR="00234DE6">
        <w:rPr>
          <w:lang w:val="lt-LT"/>
        </w:rPr>
        <w:t>.</w:t>
      </w:r>
      <w:r w:rsidRPr="0025243C">
        <w:rPr>
          <w:lang w:val="lt-LT"/>
        </w:rPr>
        <w:t xml:space="preserve"> </w:t>
      </w:r>
      <w:r w:rsidR="00234DE6">
        <w:rPr>
          <w:lang w:val="lt-LT"/>
        </w:rPr>
        <w:t>Ž</w:t>
      </w:r>
      <w:r w:rsidRPr="0025243C">
        <w:rPr>
          <w:lang w:val="lt-LT"/>
        </w:rPr>
        <w:t>r. 4.5 skyrių.</w:t>
      </w:r>
    </w:p>
    <w:p w14:paraId="5BF80414" w14:textId="77777777" w:rsidR="0025243C" w:rsidRDefault="0025243C" w:rsidP="00D02182">
      <w:pPr>
        <w:suppressAutoHyphens/>
        <w:spacing w:line="240" w:lineRule="auto"/>
        <w:rPr>
          <w:i/>
          <w:noProof/>
          <w:snapToGrid/>
          <w:szCs w:val="22"/>
          <w:lang w:val="lt-LT"/>
        </w:rPr>
      </w:pPr>
    </w:p>
    <w:p w14:paraId="54C15559" w14:textId="77777777" w:rsidR="00D02182" w:rsidRPr="00A85023" w:rsidRDefault="00D02182" w:rsidP="00D02182">
      <w:pPr>
        <w:suppressAutoHyphens/>
        <w:spacing w:line="240" w:lineRule="auto"/>
        <w:rPr>
          <w:i/>
          <w:noProof/>
          <w:snapToGrid/>
          <w:szCs w:val="22"/>
          <w:lang w:val="lt-LT"/>
        </w:rPr>
      </w:pPr>
      <w:r w:rsidRPr="00A85023">
        <w:rPr>
          <w:i/>
          <w:noProof/>
          <w:snapToGrid/>
          <w:szCs w:val="22"/>
          <w:lang w:val="lt-LT"/>
        </w:rPr>
        <w:t>Kitos būklės</w:t>
      </w:r>
    </w:p>
    <w:p w14:paraId="17F40842" w14:textId="77777777" w:rsidR="00D02182" w:rsidRDefault="00D02182" w:rsidP="00D02182">
      <w:pPr>
        <w:suppressAutoHyphens/>
        <w:spacing w:line="240" w:lineRule="auto"/>
        <w:rPr>
          <w:noProof/>
          <w:snapToGrid/>
          <w:szCs w:val="22"/>
          <w:lang w:val="lt-LT"/>
        </w:rPr>
      </w:pPr>
      <w:r w:rsidRPr="00A85023">
        <w:rPr>
          <w:noProof/>
          <w:snapToGrid/>
          <w:szCs w:val="22"/>
          <w:lang w:val="lt-LT"/>
        </w:rPr>
        <w:t xml:space="preserve">Estrogenai gali skatinti skysčių kaupimąsi organizme, todėl pacientes, kurių sutrikusi širdies arba inkstų veikla, reikia atidžiai stebėti. </w:t>
      </w:r>
    </w:p>
    <w:p w14:paraId="07ED860D" w14:textId="77777777" w:rsidR="0025243C" w:rsidRPr="00A85023" w:rsidRDefault="0025243C" w:rsidP="00D02182">
      <w:pPr>
        <w:suppressAutoHyphens/>
        <w:spacing w:line="240" w:lineRule="auto"/>
        <w:rPr>
          <w:noProof/>
          <w:snapToGrid/>
          <w:szCs w:val="22"/>
          <w:lang w:val="lt-LT"/>
        </w:rPr>
      </w:pPr>
    </w:p>
    <w:p w14:paraId="3E3C4B6F" w14:textId="77777777" w:rsidR="00D02182" w:rsidRDefault="0025243C" w:rsidP="00D02182">
      <w:pPr>
        <w:suppressAutoHyphens/>
        <w:spacing w:line="240" w:lineRule="auto"/>
        <w:rPr>
          <w:noProof/>
          <w:snapToGrid/>
          <w:szCs w:val="22"/>
          <w:lang w:val="da-DK"/>
        </w:rPr>
      </w:pPr>
      <w:r w:rsidRPr="0025243C">
        <w:rPr>
          <w:noProof/>
          <w:snapToGrid/>
          <w:szCs w:val="22"/>
          <w:lang w:val="da-DK"/>
        </w:rPr>
        <w:t>Egzogeniniai estrogenai gali sukelti arba pasunkinti paveldimos ir įgytos angio</w:t>
      </w:r>
      <w:r w:rsidR="00891265">
        <w:rPr>
          <w:noProof/>
          <w:snapToGrid/>
          <w:szCs w:val="22"/>
          <w:lang w:val="da-DK"/>
        </w:rPr>
        <w:t xml:space="preserve">neurozinės </w:t>
      </w:r>
      <w:r w:rsidRPr="0025243C">
        <w:rPr>
          <w:noProof/>
          <w:snapToGrid/>
          <w:szCs w:val="22"/>
          <w:lang w:val="da-DK"/>
        </w:rPr>
        <w:t>edemos simptomus.</w:t>
      </w:r>
    </w:p>
    <w:p w14:paraId="2A26A955" w14:textId="77777777" w:rsidR="0025243C" w:rsidRDefault="0025243C" w:rsidP="00D02182">
      <w:pPr>
        <w:suppressAutoHyphens/>
        <w:spacing w:line="240" w:lineRule="auto"/>
        <w:rPr>
          <w:noProof/>
          <w:snapToGrid/>
          <w:szCs w:val="22"/>
          <w:lang w:val="da-DK"/>
        </w:rPr>
      </w:pPr>
    </w:p>
    <w:p w14:paraId="283AEAB6" w14:textId="77777777" w:rsidR="00D02182" w:rsidRPr="00A85023" w:rsidRDefault="00D02182" w:rsidP="00D02182">
      <w:pPr>
        <w:suppressAutoHyphens/>
        <w:spacing w:line="240" w:lineRule="auto"/>
        <w:rPr>
          <w:noProof/>
          <w:snapToGrid/>
          <w:szCs w:val="22"/>
          <w:lang w:val="lt-LT"/>
        </w:rPr>
      </w:pPr>
      <w:r w:rsidRPr="00A85023">
        <w:rPr>
          <w:noProof/>
          <w:snapToGrid/>
          <w:szCs w:val="22"/>
          <w:lang w:val="da-DK"/>
        </w:rPr>
        <w:t>Moteris, kurioms nustatyta hipertrigliceridemija, estrogenų terapijos arba PHT metu būtina atidžiai stebėti, kadangi žinoma retų atvejų, kai dėl estrogenų smarkiai padidėjo trigliceridų koncentracija kraujo plazmoje, o tai sukėlė pankreatitą.</w:t>
      </w:r>
    </w:p>
    <w:p w14:paraId="774B10DF" w14:textId="77777777" w:rsidR="00D02182" w:rsidRPr="00A85023" w:rsidRDefault="00D02182" w:rsidP="00D02182">
      <w:pPr>
        <w:suppressAutoHyphens/>
        <w:spacing w:line="240" w:lineRule="auto"/>
        <w:rPr>
          <w:noProof/>
          <w:snapToGrid/>
          <w:szCs w:val="22"/>
          <w:lang w:val="da-DK"/>
        </w:rPr>
      </w:pPr>
    </w:p>
    <w:p w14:paraId="15D3232A" w14:textId="77777777" w:rsidR="00D02182" w:rsidRPr="00A85023" w:rsidRDefault="00D02182" w:rsidP="00D02182">
      <w:pPr>
        <w:suppressAutoHyphens/>
        <w:spacing w:line="240" w:lineRule="auto"/>
        <w:rPr>
          <w:noProof/>
          <w:snapToGrid/>
          <w:szCs w:val="22"/>
          <w:lang w:val="lt-LT"/>
        </w:rPr>
      </w:pPr>
      <w:r w:rsidRPr="00A85023">
        <w:rPr>
          <w:noProof/>
          <w:snapToGrid/>
          <w:szCs w:val="22"/>
          <w:lang w:val="lt-LT"/>
        </w:rPr>
        <w:t>Estrogenai didina skydliaukės hormonus surišančio globulino koncentraciją, o tai savo ruožtu didina cirkuliuojančio bendro skydliaukės hormono koncentraciją, nustatomą atliekant su proteinu surišto jodo tyrimą, T4 (nustatomą frakcionavimo arba radioimuninės analizės metodu) arba T3 (nustatomą radioimuninės analizės metodu) koncentraciją. T3 įsisavinimas sumažėja</w:t>
      </w:r>
      <w:r w:rsidR="006E251B">
        <w:rPr>
          <w:noProof/>
          <w:snapToGrid/>
          <w:szCs w:val="22"/>
          <w:lang w:val="lt-LT"/>
        </w:rPr>
        <w:t xml:space="preserve">, kas atspindi </w:t>
      </w:r>
      <w:r w:rsidRPr="00A85023">
        <w:rPr>
          <w:noProof/>
          <w:snapToGrid/>
          <w:szCs w:val="22"/>
          <w:lang w:val="lt-LT"/>
        </w:rPr>
        <w:t>padidėjusi</w:t>
      </w:r>
      <w:r w:rsidR="006E251B">
        <w:rPr>
          <w:noProof/>
          <w:snapToGrid/>
          <w:szCs w:val="22"/>
          <w:lang w:val="lt-LT"/>
        </w:rPr>
        <w:t>ą</w:t>
      </w:r>
      <w:r w:rsidRPr="00A85023">
        <w:rPr>
          <w:noProof/>
          <w:snapToGrid/>
          <w:szCs w:val="22"/>
          <w:lang w:val="lt-LT"/>
        </w:rPr>
        <w:t xml:space="preserve"> skydliaukės hormonus surišančio globulino koncentracij</w:t>
      </w:r>
      <w:r w:rsidR="006E251B">
        <w:rPr>
          <w:noProof/>
          <w:snapToGrid/>
          <w:szCs w:val="22"/>
          <w:lang w:val="lt-LT"/>
        </w:rPr>
        <w:t>ą</w:t>
      </w:r>
      <w:r w:rsidRPr="00A85023">
        <w:rPr>
          <w:noProof/>
          <w:snapToGrid/>
          <w:szCs w:val="22"/>
          <w:lang w:val="lt-LT"/>
        </w:rPr>
        <w:t>. Nesurištų T3 ir T4 koncentracija nepakinta. Gali padidėti ir kitų surišančiųjų baltymų, t. y. kortikosteroidus surišančio globulino, lytinius hormonus surišančio globulino</w:t>
      </w:r>
      <w:r w:rsidR="00B2209E">
        <w:rPr>
          <w:noProof/>
          <w:snapToGrid/>
          <w:szCs w:val="22"/>
          <w:lang w:val="lt-LT"/>
        </w:rPr>
        <w:t>,</w:t>
      </w:r>
      <w:r w:rsidRPr="00A85023">
        <w:rPr>
          <w:noProof/>
          <w:snapToGrid/>
          <w:szCs w:val="22"/>
          <w:lang w:val="lt-LT"/>
        </w:rPr>
        <w:t xml:space="preserve"> koncentracija kraujo serume, todėl atitinkamai padidėja kortikosteroidų ir lytinių hormonų koncentracija kraujyje. Nesurištų arba biologiškai aktyvių hormonų </w:t>
      </w:r>
      <w:r w:rsidRPr="00A85023">
        <w:rPr>
          <w:noProof/>
          <w:snapToGrid/>
          <w:szCs w:val="22"/>
          <w:lang w:val="lt-LT"/>
        </w:rPr>
        <w:lastRenderedPageBreak/>
        <w:t>koncentracija nepakinta. Gali padidėti kitų plazmos baltymų (angiotenzino</w:t>
      </w:r>
      <w:r w:rsidR="00B2209E">
        <w:rPr>
          <w:noProof/>
          <w:snapToGrid/>
          <w:szCs w:val="22"/>
          <w:lang w:val="lt-LT"/>
        </w:rPr>
        <w:t>geno</w:t>
      </w:r>
      <w:r w:rsidRPr="00A85023">
        <w:rPr>
          <w:noProof/>
          <w:snapToGrid/>
          <w:szCs w:val="22"/>
          <w:lang w:val="lt-LT"/>
        </w:rPr>
        <w:t>/renino substrato, alfa</w:t>
      </w:r>
      <w:r w:rsidR="00B2209E">
        <w:rPr>
          <w:noProof/>
          <w:snapToGrid/>
          <w:szCs w:val="22"/>
          <w:lang w:val="lt-LT"/>
        </w:rPr>
        <w:t> – </w:t>
      </w:r>
      <w:r w:rsidRPr="00A85023">
        <w:rPr>
          <w:noProof/>
          <w:snapToGrid/>
          <w:szCs w:val="22"/>
          <w:lang w:val="lt-LT"/>
        </w:rPr>
        <w:t>I</w:t>
      </w:r>
      <w:r w:rsidR="00B2209E">
        <w:rPr>
          <w:noProof/>
          <w:snapToGrid/>
          <w:szCs w:val="22"/>
          <w:lang w:val="lt-LT"/>
        </w:rPr>
        <w:t> – </w:t>
      </w:r>
      <w:r w:rsidRPr="00A85023">
        <w:rPr>
          <w:noProof/>
          <w:snapToGrid/>
          <w:szCs w:val="22"/>
          <w:lang w:val="lt-LT"/>
        </w:rPr>
        <w:t>antitripsino, ceruloplazmino) koncentracija.</w:t>
      </w:r>
    </w:p>
    <w:p w14:paraId="5FF8C850" w14:textId="77777777" w:rsidR="00D02182" w:rsidRPr="00A85023" w:rsidRDefault="00D02182" w:rsidP="00D02182">
      <w:pPr>
        <w:suppressAutoHyphens/>
        <w:spacing w:line="240" w:lineRule="auto"/>
        <w:rPr>
          <w:noProof/>
          <w:snapToGrid/>
          <w:szCs w:val="22"/>
          <w:lang w:val="lt-LT"/>
        </w:rPr>
      </w:pPr>
    </w:p>
    <w:p w14:paraId="66299EE5" w14:textId="77777777" w:rsidR="00D02182" w:rsidRPr="00A85023" w:rsidRDefault="00D02182" w:rsidP="00D02182">
      <w:pPr>
        <w:suppressAutoHyphens/>
        <w:spacing w:line="240" w:lineRule="auto"/>
        <w:rPr>
          <w:noProof/>
          <w:snapToGrid/>
          <w:szCs w:val="22"/>
          <w:lang w:val="lt-LT"/>
        </w:rPr>
      </w:pPr>
      <w:r w:rsidRPr="00A85023">
        <w:rPr>
          <w:noProof/>
          <w:snapToGrid/>
          <w:szCs w:val="22"/>
          <w:lang w:val="lt-LT"/>
        </w:rPr>
        <w:t>PHT nepagerina kognityvin</w:t>
      </w:r>
      <w:r w:rsidR="009A21D2">
        <w:rPr>
          <w:noProof/>
          <w:snapToGrid/>
          <w:szCs w:val="22"/>
          <w:lang w:val="lt-LT"/>
        </w:rPr>
        <w:t xml:space="preserve">ių </w:t>
      </w:r>
      <w:r w:rsidRPr="00A85023">
        <w:rPr>
          <w:noProof/>
          <w:snapToGrid/>
          <w:szCs w:val="22"/>
          <w:lang w:val="lt-LT"/>
        </w:rPr>
        <w:t>funkcij</w:t>
      </w:r>
      <w:r w:rsidR="009A21D2">
        <w:rPr>
          <w:noProof/>
          <w:snapToGrid/>
          <w:szCs w:val="22"/>
          <w:lang w:val="lt-LT"/>
        </w:rPr>
        <w:t>ų</w:t>
      </w:r>
      <w:r w:rsidRPr="00A85023">
        <w:rPr>
          <w:noProof/>
          <w:snapToGrid/>
          <w:szCs w:val="22"/>
          <w:lang w:val="lt-LT"/>
        </w:rPr>
        <w:t xml:space="preserve">. Kai kurie duomenys leidžia </w:t>
      </w:r>
      <w:r>
        <w:rPr>
          <w:noProof/>
          <w:snapToGrid/>
          <w:szCs w:val="22"/>
          <w:lang w:val="lt-LT"/>
        </w:rPr>
        <w:t xml:space="preserve">galvoti </w:t>
      </w:r>
      <w:r w:rsidRPr="00A85023">
        <w:rPr>
          <w:noProof/>
          <w:snapToGrid/>
          <w:szCs w:val="22"/>
          <w:lang w:val="lt-LT"/>
        </w:rPr>
        <w:t xml:space="preserve">apie galimą padidėjusią demencijos riziką moterims, kurios nepertraukiamą sudėtinę arba tik estrogenų terapiją pradėjo vartoti būdamos vyresnės nei 65 metų amžiaus. </w:t>
      </w:r>
    </w:p>
    <w:p w14:paraId="65C19E5E" w14:textId="77777777" w:rsidR="00D02182" w:rsidRPr="00A85023" w:rsidRDefault="00D02182" w:rsidP="00D02182">
      <w:pPr>
        <w:rPr>
          <w:lang w:val="lt-LT"/>
        </w:rPr>
      </w:pPr>
    </w:p>
    <w:p w14:paraId="4FE55A8F" w14:textId="77777777" w:rsidR="00D02182" w:rsidRPr="002431A3" w:rsidRDefault="00D02182" w:rsidP="00D02182">
      <w:pPr>
        <w:rPr>
          <w:i/>
          <w:noProof/>
          <w:szCs w:val="24"/>
          <w:lang w:val="lt-LT"/>
        </w:rPr>
      </w:pPr>
      <w:r w:rsidRPr="002431A3">
        <w:rPr>
          <w:i/>
          <w:noProof/>
          <w:szCs w:val="24"/>
          <w:lang w:val="lt-LT"/>
        </w:rPr>
        <w:t>Apsaugini</w:t>
      </w:r>
      <w:r>
        <w:rPr>
          <w:i/>
          <w:noProof/>
          <w:szCs w:val="24"/>
          <w:lang w:val="lt-LT"/>
        </w:rPr>
        <w:t>o</w:t>
      </w:r>
      <w:r w:rsidRPr="002431A3">
        <w:rPr>
          <w:i/>
          <w:noProof/>
          <w:szCs w:val="24"/>
          <w:lang w:val="lt-LT"/>
        </w:rPr>
        <w:t xml:space="preserve"> krem</w:t>
      </w:r>
      <w:r>
        <w:rPr>
          <w:i/>
          <w:noProof/>
          <w:szCs w:val="24"/>
          <w:lang w:val="lt-LT"/>
        </w:rPr>
        <w:t>o</w:t>
      </w:r>
      <w:r w:rsidRPr="002431A3">
        <w:rPr>
          <w:i/>
          <w:noProof/>
          <w:szCs w:val="24"/>
          <w:lang w:val="lt-LT"/>
        </w:rPr>
        <w:t xml:space="preserve"> nuo saulės naudojimas</w:t>
      </w:r>
    </w:p>
    <w:p w14:paraId="2CCFF4B2" w14:textId="77777777" w:rsidR="00D02182" w:rsidRDefault="00D02182" w:rsidP="00D02182">
      <w:pPr>
        <w:rPr>
          <w:noProof/>
          <w:szCs w:val="24"/>
          <w:lang w:val="lt-LT"/>
        </w:rPr>
      </w:pPr>
      <w:r>
        <w:rPr>
          <w:noProof/>
          <w:szCs w:val="24"/>
          <w:lang w:val="lt-LT"/>
        </w:rPr>
        <w:t>Jei po Lenzetto pavartojimo praėjus maždaug valandai pasitepama apsauginiu kremu nuo saulės, estradiolio</w:t>
      </w:r>
      <w:r w:rsidR="009A21D2">
        <w:rPr>
          <w:noProof/>
          <w:szCs w:val="24"/>
          <w:lang w:val="lt-LT"/>
        </w:rPr>
        <w:t xml:space="preserve"> </w:t>
      </w:r>
      <w:r>
        <w:rPr>
          <w:noProof/>
          <w:szCs w:val="24"/>
          <w:lang w:val="lt-LT"/>
        </w:rPr>
        <w:t>absorbcija gali sumažėti 10</w:t>
      </w:r>
      <w:r w:rsidR="009A21D2">
        <w:rPr>
          <w:noProof/>
          <w:szCs w:val="24"/>
          <w:lang w:val="lt-LT"/>
        </w:rPr>
        <w:t> </w:t>
      </w:r>
      <w:r w:rsidRPr="00481DC7">
        <w:rPr>
          <w:noProof/>
          <w:szCs w:val="24"/>
          <w:lang w:val="lt-LT"/>
        </w:rPr>
        <w:t>%</w:t>
      </w:r>
      <w:r>
        <w:rPr>
          <w:noProof/>
          <w:szCs w:val="24"/>
          <w:lang w:val="lt-LT"/>
        </w:rPr>
        <w:t>. Jei moteris pasitepa apsauginiu kremu nuo saulės, o po valandos pavartoja Lenzetto, tai pastarojo absorbcijai poveikio nėra (žr. 5.2 skyrių).</w:t>
      </w:r>
    </w:p>
    <w:p w14:paraId="40EB14D9" w14:textId="77777777" w:rsidR="00D02182" w:rsidRDefault="00D02182" w:rsidP="00D02182">
      <w:pPr>
        <w:rPr>
          <w:noProof/>
          <w:szCs w:val="24"/>
          <w:lang w:val="lt-LT"/>
        </w:rPr>
      </w:pPr>
    </w:p>
    <w:p w14:paraId="158BADEA" w14:textId="77777777" w:rsidR="00D02182" w:rsidRPr="007F46A0" w:rsidRDefault="00D02182" w:rsidP="00D02182">
      <w:pPr>
        <w:rPr>
          <w:i/>
          <w:noProof/>
          <w:szCs w:val="24"/>
          <w:lang w:val="lt-LT"/>
        </w:rPr>
      </w:pPr>
      <w:r w:rsidRPr="007F46A0">
        <w:rPr>
          <w:i/>
          <w:noProof/>
          <w:szCs w:val="24"/>
          <w:lang w:val="lt-LT"/>
        </w:rPr>
        <w:t>Pakilusi odos temperatūra</w:t>
      </w:r>
    </w:p>
    <w:p w14:paraId="2A9B9EC2" w14:textId="77777777" w:rsidR="00D02182" w:rsidRDefault="00D02182" w:rsidP="00D02182">
      <w:pPr>
        <w:rPr>
          <w:noProof/>
          <w:szCs w:val="24"/>
          <w:lang w:val="lt-LT"/>
        </w:rPr>
      </w:pPr>
      <w:r>
        <w:rPr>
          <w:noProof/>
          <w:szCs w:val="24"/>
          <w:lang w:val="lt-LT"/>
        </w:rPr>
        <w:t xml:space="preserve">Atliktų tyrimų metu nustatyta, kad esant aukštai aplinkos temperatūrai maždaug 10 </w:t>
      </w:r>
      <w:r w:rsidRPr="00481DC7">
        <w:rPr>
          <w:noProof/>
          <w:szCs w:val="24"/>
          <w:lang w:val="lt-LT"/>
        </w:rPr>
        <w:t>%</w:t>
      </w:r>
      <w:r>
        <w:rPr>
          <w:noProof/>
          <w:szCs w:val="24"/>
          <w:lang w:val="lt-LT"/>
        </w:rPr>
        <w:t xml:space="preserve"> pakinta Lenzetto absorbcija. Nesitikima, kad šis poveikis būtų kliniškai reikšmingas, kai Lenzetto vartojamas kasdien (žr. 5.2 skyrių). Tačiau reikia atsargiai vartoti Lenzetto esant labai aukštai temperatūrai, pvz., saunoje arba deginantis saulėje. </w:t>
      </w:r>
    </w:p>
    <w:p w14:paraId="2F264D86" w14:textId="77777777" w:rsidR="00D02182" w:rsidRDefault="00D02182" w:rsidP="00D02182">
      <w:pPr>
        <w:rPr>
          <w:noProof/>
          <w:szCs w:val="24"/>
          <w:lang w:val="lt-LT"/>
        </w:rPr>
      </w:pPr>
    </w:p>
    <w:p w14:paraId="6B78C75F" w14:textId="0A14DCA8" w:rsidR="00D02182" w:rsidRDefault="00D02182" w:rsidP="00D02182">
      <w:pPr>
        <w:rPr>
          <w:i/>
          <w:noProof/>
          <w:szCs w:val="24"/>
          <w:lang w:val="lt-LT"/>
        </w:rPr>
      </w:pPr>
      <w:r w:rsidRPr="004F32DF">
        <w:rPr>
          <w:i/>
          <w:noProof/>
          <w:szCs w:val="24"/>
          <w:lang w:val="lt-LT"/>
        </w:rPr>
        <w:t>Vaikų populiacija</w:t>
      </w:r>
    </w:p>
    <w:p w14:paraId="5D61C59D" w14:textId="0AE6F4CD" w:rsidR="000A57C6" w:rsidRDefault="000A57C6" w:rsidP="00D02182">
      <w:pPr>
        <w:rPr>
          <w:i/>
          <w:noProof/>
          <w:szCs w:val="24"/>
          <w:lang w:val="lt-LT"/>
        </w:rPr>
      </w:pPr>
    </w:p>
    <w:p w14:paraId="33D63EDA" w14:textId="77777777" w:rsidR="000A57C6" w:rsidRPr="003A57F2" w:rsidRDefault="000A57C6" w:rsidP="000A57C6">
      <w:pPr>
        <w:rPr>
          <w:i/>
          <w:noProof/>
          <w:szCs w:val="24"/>
          <w:lang w:val="pt-PT"/>
        </w:rPr>
      </w:pPr>
      <w:r w:rsidRPr="003A57F2">
        <w:rPr>
          <w:bCs/>
          <w:i/>
          <w:noProof/>
          <w:szCs w:val="24"/>
          <w:u w:val="single"/>
          <w:lang w:val="pt-PT"/>
        </w:rPr>
        <w:t xml:space="preserve">Galimas estradiolio patekimas ant vaikų kūno </w:t>
      </w:r>
    </w:p>
    <w:p w14:paraId="594A0B00" w14:textId="38AC8369" w:rsidR="000A57C6" w:rsidRPr="003A57F2" w:rsidRDefault="000A57C6" w:rsidP="000A57C6">
      <w:pPr>
        <w:rPr>
          <w:bCs/>
          <w:noProof/>
          <w:szCs w:val="24"/>
          <w:u w:val="single"/>
          <w:lang w:val="pt-PT"/>
        </w:rPr>
      </w:pPr>
      <w:r w:rsidRPr="003A57F2">
        <w:rPr>
          <w:bCs/>
          <w:noProof/>
          <w:szCs w:val="24"/>
          <w:u w:val="single"/>
          <w:lang w:val="pt-PT"/>
        </w:rPr>
        <w:t>Estradiolio purškalo nuo odos, kur jis buvo pavartotas, netyčia gali patekti ant vaikų</w:t>
      </w:r>
      <w:r w:rsidR="00C36706" w:rsidRPr="003A57F2">
        <w:rPr>
          <w:bCs/>
          <w:noProof/>
          <w:szCs w:val="24"/>
          <w:u w:val="single"/>
          <w:lang w:val="pt-PT"/>
        </w:rPr>
        <w:t xml:space="preserve"> odos</w:t>
      </w:r>
      <w:r w:rsidRPr="003A57F2">
        <w:rPr>
          <w:bCs/>
          <w:noProof/>
          <w:szCs w:val="24"/>
          <w:u w:val="single"/>
          <w:lang w:val="pt-PT"/>
        </w:rPr>
        <w:t>.</w:t>
      </w:r>
    </w:p>
    <w:p w14:paraId="3EDED482" w14:textId="77777777" w:rsidR="000A57C6" w:rsidRPr="000A57C6" w:rsidRDefault="000A57C6" w:rsidP="000A57C6">
      <w:pPr>
        <w:rPr>
          <w:i/>
          <w:noProof/>
          <w:szCs w:val="24"/>
          <w:lang w:val="lt-LT"/>
        </w:rPr>
      </w:pPr>
    </w:p>
    <w:p w14:paraId="13858279" w14:textId="4EB9ACDD" w:rsidR="00D02182" w:rsidRPr="004F32DF" w:rsidRDefault="00D02182" w:rsidP="00D02182">
      <w:pPr>
        <w:rPr>
          <w:noProof/>
          <w:szCs w:val="24"/>
          <w:lang w:val="lt-LT"/>
        </w:rPr>
      </w:pPr>
      <w:r w:rsidRPr="004F32DF">
        <w:rPr>
          <w:noProof/>
          <w:szCs w:val="24"/>
          <w:lang w:val="lt-LT"/>
        </w:rPr>
        <w:t xml:space="preserve">Vaistiniam preparatui jau esant rinkoje gauta pranešimų apie </w:t>
      </w:r>
      <w:r w:rsidR="000A57C6">
        <w:rPr>
          <w:noProof/>
          <w:szCs w:val="24"/>
          <w:lang w:val="lt-LT"/>
        </w:rPr>
        <w:t xml:space="preserve">atsitiktinio </w:t>
      </w:r>
      <w:r w:rsidRPr="004F32DF">
        <w:rPr>
          <w:noProof/>
          <w:szCs w:val="24"/>
          <w:lang w:val="lt-LT"/>
        </w:rPr>
        <w:t xml:space="preserve">antrinio sąlyčio su </w:t>
      </w:r>
      <w:proofErr w:type="spellStart"/>
      <w:r w:rsidR="000A57C6" w:rsidRPr="003A57F2">
        <w:rPr>
          <w:rFonts w:eastAsia="Calibri"/>
          <w:bCs/>
          <w:snapToGrid/>
          <w:color w:val="000000"/>
          <w:szCs w:val="22"/>
          <w:u w:val="single"/>
          <w:lang w:val="lt-LT" w:eastAsia="lt-LT"/>
        </w:rPr>
        <w:t>estradiolio</w:t>
      </w:r>
      <w:proofErr w:type="spellEnd"/>
      <w:r w:rsidR="000A57C6" w:rsidRPr="003A57F2">
        <w:rPr>
          <w:rFonts w:eastAsia="Calibri"/>
          <w:bCs/>
          <w:snapToGrid/>
          <w:color w:val="000000"/>
          <w:szCs w:val="22"/>
          <w:u w:val="single"/>
          <w:lang w:val="lt-LT" w:eastAsia="lt-LT"/>
        </w:rPr>
        <w:t xml:space="preserve"> purškalu </w:t>
      </w:r>
      <w:proofErr w:type="spellStart"/>
      <w:r w:rsidR="000A57C6" w:rsidRPr="003A57F2">
        <w:rPr>
          <w:rFonts w:eastAsia="Calibri"/>
          <w:bCs/>
          <w:snapToGrid/>
          <w:color w:val="000000"/>
          <w:szCs w:val="22"/>
          <w:u w:val="single"/>
          <w:lang w:val="lt-LT" w:eastAsia="lt-LT"/>
        </w:rPr>
        <w:t>i</w:t>
      </w:r>
      <w:r w:rsidRPr="004F32DF">
        <w:rPr>
          <w:noProof/>
          <w:szCs w:val="24"/>
          <w:lang w:val="lt-LT"/>
        </w:rPr>
        <w:t>sąlygotą</w:t>
      </w:r>
      <w:proofErr w:type="spellEnd"/>
      <w:r w:rsidRPr="004F32DF">
        <w:rPr>
          <w:noProof/>
          <w:szCs w:val="24"/>
          <w:lang w:val="lt-LT"/>
        </w:rPr>
        <w:t xml:space="preserve"> krūtų paburkimą </w:t>
      </w:r>
      <w:r w:rsidR="00AE0A6D">
        <w:rPr>
          <w:noProof/>
          <w:szCs w:val="24"/>
          <w:lang w:val="lt-LT"/>
        </w:rPr>
        <w:t xml:space="preserve">ir sukietėjimus krūtyse </w:t>
      </w:r>
      <w:r w:rsidRPr="004F32DF">
        <w:rPr>
          <w:noProof/>
          <w:szCs w:val="24"/>
          <w:lang w:val="lt-LT"/>
        </w:rPr>
        <w:t xml:space="preserve">prepubertatinio amžiaus mergaitėms, ankstyvą lytinį brendimą, ginekomastiją ir </w:t>
      </w:r>
      <w:r w:rsidR="009318F7">
        <w:rPr>
          <w:noProof/>
          <w:szCs w:val="24"/>
          <w:lang w:val="lt-LT"/>
        </w:rPr>
        <w:t>sukietėjimus krūtyse</w:t>
      </w:r>
      <w:r w:rsidRPr="004F32DF">
        <w:rPr>
          <w:noProof/>
          <w:szCs w:val="24"/>
          <w:lang w:val="lt-LT"/>
        </w:rPr>
        <w:t xml:space="preserve"> prepubertatinio amžiaus berniukams. Dažniausiai šios būklės išnyko, pašalinus sąlytį su</w:t>
      </w:r>
      <w:r w:rsidR="00B60C5F">
        <w:rPr>
          <w:noProof/>
          <w:szCs w:val="24"/>
          <w:lang w:val="lt-LT"/>
        </w:rPr>
        <w:t>estradioliu</w:t>
      </w:r>
      <w:r w:rsidRPr="004F32DF">
        <w:rPr>
          <w:noProof/>
          <w:szCs w:val="24"/>
          <w:lang w:val="lt-LT"/>
        </w:rPr>
        <w:t>.</w:t>
      </w:r>
    </w:p>
    <w:p w14:paraId="1A1EF7C0" w14:textId="77777777" w:rsidR="00B60C5F" w:rsidRDefault="00B60C5F" w:rsidP="00B60C5F">
      <w:pPr>
        <w:rPr>
          <w:i/>
          <w:noProof/>
          <w:szCs w:val="24"/>
          <w:lang w:val="lt-LT"/>
        </w:rPr>
      </w:pPr>
    </w:p>
    <w:p w14:paraId="311331FB" w14:textId="77777777" w:rsidR="00B60C5F" w:rsidRPr="003A57F2" w:rsidRDefault="00B60C5F" w:rsidP="00B60C5F">
      <w:pPr>
        <w:tabs>
          <w:tab w:val="clear" w:pos="567"/>
        </w:tabs>
        <w:autoSpaceDE w:val="0"/>
        <w:autoSpaceDN w:val="0"/>
        <w:adjustRightInd w:val="0"/>
        <w:spacing w:after="140" w:line="240" w:lineRule="auto"/>
        <w:rPr>
          <w:rFonts w:eastAsia="Calibri"/>
          <w:snapToGrid/>
          <w:color w:val="000000"/>
          <w:sz w:val="24"/>
          <w:szCs w:val="24"/>
          <w:lang w:val="lt-LT" w:eastAsia="lt-LT"/>
        </w:rPr>
      </w:pPr>
      <w:r w:rsidRPr="003A57F2">
        <w:rPr>
          <w:rFonts w:eastAsia="Calibri"/>
          <w:bCs/>
          <w:snapToGrid/>
          <w:color w:val="000000"/>
          <w:szCs w:val="22"/>
          <w:u w:val="single"/>
          <w:lang w:val="lt-LT" w:eastAsia="lt-LT"/>
        </w:rPr>
        <w:t xml:space="preserve">Pacientams reikėtų nurodyti: </w:t>
      </w:r>
    </w:p>
    <w:p w14:paraId="48712A9F" w14:textId="357F7322" w:rsidR="00B60C5F" w:rsidRPr="003A57F2" w:rsidRDefault="00B60C5F" w:rsidP="00B60C5F">
      <w:pPr>
        <w:tabs>
          <w:tab w:val="clear" w:pos="567"/>
        </w:tabs>
        <w:autoSpaceDE w:val="0"/>
        <w:autoSpaceDN w:val="0"/>
        <w:adjustRightInd w:val="0"/>
        <w:spacing w:after="140" w:line="240" w:lineRule="auto"/>
        <w:ind w:left="720" w:hanging="360"/>
        <w:rPr>
          <w:rFonts w:eastAsia="Calibri"/>
          <w:snapToGrid/>
          <w:color w:val="000000"/>
          <w:szCs w:val="22"/>
          <w:lang w:val="lt-LT" w:eastAsia="lt-LT"/>
        </w:rPr>
      </w:pPr>
      <w:r w:rsidRPr="003A57F2">
        <w:rPr>
          <w:rFonts w:ascii="Verdana" w:eastAsia="Calibri" w:hAnsi="Verdana" w:cs="Verdana"/>
          <w:snapToGrid/>
          <w:color w:val="000000"/>
          <w:szCs w:val="22"/>
          <w:lang w:val="lt-LT" w:eastAsia="lt-LT"/>
        </w:rPr>
        <w:t xml:space="preserve">- </w:t>
      </w:r>
      <w:r w:rsidRPr="003A57F2">
        <w:rPr>
          <w:rFonts w:eastAsia="Calibri"/>
          <w:bCs/>
          <w:snapToGrid/>
          <w:color w:val="000000"/>
          <w:szCs w:val="22"/>
          <w:u w:val="single"/>
          <w:lang w:val="lt-LT" w:eastAsia="lt-LT"/>
        </w:rPr>
        <w:t xml:space="preserve">neleisti kitiems asmenims, ypač vaikams, liesti tos odos vietos, kur buvo pavartota </w:t>
      </w:r>
      <w:proofErr w:type="spellStart"/>
      <w:r w:rsidRPr="003A57F2">
        <w:rPr>
          <w:rFonts w:eastAsia="Calibri"/>
          <w:bCs/>
          <w:snapToGrid/>
          <w:color w:val="000000"/>
          <w:szCs w:val="22"/>
          <w:u w:val="single"/>
          <w:lang w:val="lt-LT" w:eastAsia="lt-LT"/>
        </w:rPr>
        <w:t>estradiolio</w:t>
      </w:r>
      <w:proofErr w:type="spellEnd"/>
      <w:r w:rsidRPr="003A57F2">
        <w:rPr>
          <w:rFonts w:eastAsia="Calibri"/>
          <w:bCs/>
          <w:snapToGrid/>
          <w:color w:val="000000"/>
          <w:szCs w:val="22"/>
          <w:u w:val="single"/>
          <w:lang w:val="lt-LT" w:eastAsia="lt-LT"/>
        </w:rPr>
        <w:t>, jei reikia, vartojimo vietą reikia pridengti drabužiu. Jei vaikas palietė tokią vietą, vaiko odą kaip galima greičiau reikia nuplauti vandeniu ir muilu</w:t>
      </w:r>
      <w:r w:rsidR="00C36706" w:rsidRPr="003A57F2">
        <w:rPr>
          <w:rFonts w:eastAsia="Calibri"/>
          <w:bCs/>
          <w:snapToGrid/>
          <w:color w:val="000000"/>
          <w:szCs w:val="22"/>
          <w:u w:val="single"/>
          <w:lang w:val="lt-LT" w:eastAsia="lt-LT"/>
        </w:rPr>
        <w:t>;</w:t>
      </w:r>
      <w:r w:rsidRPr="003A57F2">
        <w:rPr>
          <w:rFonts w:eastAsia="Calibri"/>
          <w:bCs/>
          <w:snapToGrid/>
          <w:color w:val="000000"/>
          <w:szCs w:val="22"/>
          <w:u w:val="single"/>
          <w:lang w:val="lt-LT" w:eastAsia="lt-LT"/>
        </w:rPr>
        <w:t xml:space="preserve"> </w:t>
      </w:r>
    </w:p>
    <w:p w14:paraId="387CF7B2" w14:textId="25DAB4B8" w:rsidR="00B60C5F" w:rsidRPr="003A57F2" w:rsidRDefault="00B60C5F" w:rsidP="00B60C5F">
      <w:pPr>
        <w:tabs>
          <w:tab w:val="clear" w:pos="567"/>
        </w:tabs>
        <w:autoSpaceDE w:val="0"/>
        <w:autoSpaceDN w:val="0"/>
        <w:adjustRightInd w:val="0"/>
        <w:spacing w:after="140" w:line="240" w:lineRule="auto"/>
        <w:ind w:left="720" w:hanging="360"/>
        <w:rPr>
          <w:rFonts w:eastAsia="Calibri"/>
          <w:snapToGrid/>
          <w:color w:val="000000"/>
          <w:szCs w:val="22"/>
          <w:lang w:val="lt-LT" w:eastAsia="lt-LT"/>
        </w:rPr>
      </w:pPr>
      <w:r w:rsidRPr="003A57F2">
        <w:rPr>
          <w:rFonts w:ascii="Verdana" w:eastAsia="Calibri" w:hAnsi="Verdana" w:cs="Verdana"/>
          <w:snapToGrid/>
          <w:color w:val="000000"/>
          <w:szCs w:val="22"/>
          <w:lang w:val="lt-LT" w:eastAsia="lt-LT"/>
        </w:rPr>
        <w:t xml:space="preserve">- </w:t>
      </w:r>
      <w:r w:rsidR="00617812" w:rsidRPr="003A57F2">
        <w:rPr>
          <w:rFonts w:eastAsia="Calibri"/>
          <w:snapToGrid/>
          <w:color w:val="000000"/>
          <w:szCs w:val="22"/>
          <w:lang w:val="lt-LT" w:eastAsia="lt-LT"/>
        </w:rPr>
        <w:t>p</w:t>
      </w:r>
      <w:r w:rsidRPr="003A57F2">
        <w:rPr>
          <w:rFonts w:eastAsia="Calibri"/>
          <w:bCs/>
          <w:snapToGrid/>
          <w:color w:val="000000"/>
          <w:szCs w:val="22"/>
          <w:u w:val="single"/>
          <w:lang w:val="lt-LT" w:eastAsia="lt-LT"/>
        </w:rPr>
        <w:t xml:space="preserve">astebėjus vaikui atsiradusių bet kokių požymių ar simptomų (krūtų vystymasis ar kiti lytiniai pokyčiai), kuriuos galėjo sukelti atsitiktinis sąlytis su </w:t>
      </w:r>
      <w:proofErr w:type="spellStart"/>
      <w:r w:rsidRPr="003A57F2">
        <w:rPr>
          <w:rFonts w:eastAsia="Calibri"/>
          <w:bCs/>
          <w:snapToGrid/>
          <w:color w:val="000000"/>
          <w:szCs w:val="22"/>
          <w:u w:val="single"/>
          <w:lang w:val="lt-LT" w:eastAsia="lt-LT"/>
        </w:rPr>
        <w:t>estradiolio</w:t>
      </w:r>
      <w:proofErr w:type="spellEnd"/>
      <w:r w:rsidRPr="003A57F2">
        <w:rPr>
          <w:rFonts w:eastAsia="Calibri"/>
          <w:bCs/>
          <w:snapToGrid/>
          <w:color w:val="000000"/>
          <w:szCs w:val="22"/>
          <w:u w:val="single"/>
          <w:lang w:val="lt-LT" w:eastAsia="lt-LT"/>
        </w:rPr>
        <w:t xml:space="preserve"> purškalu, reikia kreiptis į gydytoją. </w:t>
      </w:r>
    </w:p>
    <w:p w14:paraId="0C973674" w14:textId="77777777" w:rsidR="00B60C5F" w:rsidRDefault="00B60C5F" w:rsidP="00D02182">
      <w:pPr>
        <w:rPr>
          <w:noProof/>
          <w:szCs w:val="24"/>
          <w:lang w:val="lt-LT"/>
        </w:rPr>
      </w:pPr>
    </w:p>
    <w:p w14:paraId="03EB1249" w14:textId="33DC8193" w:rsidR="00D02182" w:rsidRPr="004F32DF" w:rsidRDefault="00C36706" w:rsidP="00D02182">
      <w:pPr>
        <w:rPr>
          <w:noProof/>
          <w:szCs w:val="24"/>
          <w:lang w:val="lt-LT"/>
        </w:rPr>
      </w:pPr>
      <w:r>
        <w:rPr>
          <w:noProof/>
          <w:szCs w:val="24"/>
          <w:lang w:val="lt-LT"/>
        </w:rPr>
        <w:t>Atsitiktinio</w:t>
      </w:r>
      <w:r w:rsidR="00D02182" w:rsidRPr="004F32DF">
        <w:rPr>
          <w:noProof/>
          <w:szCs w:val="24"/>
          <w:lang w:val="lt-LT"/>
        </w:rPr>
        <w:t xml:space="preserve"> antrinio sąlyčio su Lenzetto galimyb</w:t>
      </w:r>
      <w:r w:rsidR="00B60C5F">
        <w:rPr>
          <w:noProof/>
          <w:szCs w:val="24"/>
          <w:lang w:val="lt-LT"/>
        </w:rPr>
        <w:t>ės atveju</w:t>
      </w:r>
      <w:r w:rsidR="00D02182" w:rsidRPr="004F32DF">
        <w:rPr>
          <w:noProof/>
          <w:szCs w:val="24"/>
          <w:lang w:val="lt-LT"/>
        </w:rPr>
        <w:t xml:space="preserve"> </w:t>
      </w:r>
      <w:r w:rsidR="00B60C5F">
        <w:rPr>
          <w:noProof/>
          <w:szCs w:val="24"/>
          <w:lang w:val="lt-LT"/>
        </w:rPr>
        <w:t>g</w:t>
      </w:r>
      <w:r w:rsidR="00D02182" w:rsidRPr="004F32DF">
        <w:rPr>
          <w:noProof/>
          <w:szCs w:val="24"/>
          <w:lang w:val="lt-LT"/>
        </w:rPr>
        <w:t xml:space="preserve">ydytojas turėtų nustatyti vaiko nenormalaus lytinio vystymosi priežastį. Jei nustatoma, kad netikėtas krūtų vystymasis </w:t>
      </w:r>
      <w:r w:rsidR="00CB768E">
        <w:rPr>
          <w:noProof/>
          <w:szCs w:val="24"/>
          <w:lang w:val="lt-LT"/>
        </w:rPr>
        <w:t xml:space="preserve">ar pokyčiai </w:t>
      </w:r>
      <w:r w:rsidR="00D02182" w:rsidRPr="004F32DF">
        <w:rPr>
          <w:noProof/>
          <w:szCs w:val="24"/>
          <w:lang w:val="lt-LT"/>
        </w:rPr>
        <w:t xml:space="preserve">atsirado dėl netyčinio sąlyčio su Lenzetto, gydytojas turi patarti moteriai, kaip tinkamai elgtis su Lenzetto, kai šalia yra vaikų. </w:t>
      </w:r>
      <w:r w:rsidR="00B60C5F">
        <w:rPr>
          <w:noProof/>
          <w:szCs w:val="24"/>
          <w:lang w:val="lt-LT"/>
        </w:rPr>
        <w:t xml:space="preserve"> </w:t>
      </w:r>
      <w:r w:rsidR="00D02182" w:rsidRPr="004F32DF">
        <w:rPr>
          <w:noProof/>
          <w:szCs w:val="24"/>
          <w:lang w:val="lt-LT"/>
        </w:rPr>
        <w:t xml:space="preserve">Jei neįmanoma imtis šių atsargumo priemonių, reikia apsvarstyti Lenzetto vartojimo nutraukimą.   </w:t>
      </w:r>
    </w:p>
    <w:p w14:paraId="6C292214" w14:textId="77777777" w:rsidR="00D02182" w:rsidRDefault="00D02182" w:rsidP="00D02182">
      <w:pPr>
        <w:rPr>
          <w:lang w:val="lt-LT"/>
        </w:rPr>
      </w:pPr>
    </w:p>
    <w:p w14:paraId="010D55E0" w14:textId="77777777" w:rsidR="00D41EE2" w:rsidRPr="0006342E" w:rsidRDefault="00D41EE2" w:rsidP="00D02182">
      <w:pPr>
        <w:rPr>
          <w:u w:val="single"/>
          <w:lang w:val="lt-LT"/>
        </w:rPr>
      </w:pPr>
      <w:r w:rsidRPr="0006342E">
        <w:rPr>
          <w:u w:val="single"/>
          <w:lang w:val="lt-LT"/>
        </w:rPr>
        <w:t>Pagalbinės medžiagos</w:t>
      </w:r>
    </w:p>
    <w:p w14:paraId="77A4288C" w14:textId="77777777" w:rsidR="00D41EE2" w:rsidRDefault="00D41EE2" w:rsidP="00D41EE2">
      <w:pPr>
        <w:rPr>
          <w:lang w:val="lt-LT"/>
        </w:rPr>
      </w:pPr>
      <w:r w:rsidRPr="00D41EE2">
        <w:rPr>
          <w:lang w:val="lt-LT"/>
        </w:rPr>
        <w:t>Kiekvien</w:t>
      </w:r>
      <w:r>
        <w:rPr>
          <w:lang w:val="lt-LT"/>
        </w:rPr>
        <w:t>oje šio vaistinio preparato dozėje yra 65,47</w:t>
      </w:r>
      <w:r w:rsidR="00420B65">
        <w:rPr>
          <w:lang w:val="lt-LT"/>
        </w:rPr>
        <w:t> </w:t>
      </w:r>
      <w:r w:rsidRPr="00D41EE2">
        <w:rPr>
          <w:lang w:val="lt-LT"/>
        </w:rPr>
        <w:t>mg</w:t>
      </w:r>
      <w:r>
        <w:rPr>
          <w:lang w:val="lt-LT"/>
        </w:rPr>
        <w:t xml:space="preserve"> </w:t>
      </w:r>
      <w:r w:rsidRPr="00D41EE2">
        <w:rPr>
          <w:lang w:val="lt-LT"/>
        </w:rPr>
        <w:t xml:space="preserve">alkoholio (etanolio), tai atitinka </w:t>
      </w:r>
      <w:r>
        <w:rPr>
          <w:lang w:val="lt-LT"/>
        </w:rPr>
        <w:t>72,74</w:t>
      </w:r>
      <w:r w:rsidR="00420B65">
        <w:rPr>
          <w:lang w:val="lt-LT"/>
        </w:rPr>
        <w:t> </w:t>
      </w:r>
      <w:r w:rsidRPr="00D41EE2">
        <w:rPr>
          <w:lang w:val="lt-LT"/>
        </w:rPr>
        <w:t>% m</w:t>
      </w:r>
      <w:r>
        <w:rPr>
          <w:lang w:val="lt-LT"/>
        </w:rPr>
        <w:t>/</w:t>
      </w:r>
      <w:r w:rsidRPr="00D41EE2">
        <w:rPr>
          <w:lang w:val="lt-LT"/>
        </w:rPr>
        <w:t>V. Ant pažeistos odos plotų etanolis gali sukelti</w:t>
      </w:r>
      <w:r>
        <w:rPr>
          <w:lang w:val="lt-LT"/>
        </w:rPr>
        <w:t xml:space="preserve"> </w:t>
      </w:r>
      <w:r w:rsidRPr="00D41EE2">
        <w:rPr>
          <w:lang w:val="lt-LT"/>
        </w:rPr>
        <w:t>deginimo pojūtį.</w:t>
      </w:r>
    </w:p>
    <w:p w14:paraId="6FB46936" w14:textId="77777777" w:rsidR="00D41EE2" w:rsidRDefault="00420B65" w:rsidP="00D02182">
      <w:pPr>
        <w:rPr>
          <w:lang w:val="lt-LT"/>
        </w:rPr>
      </w:pPr>
      <w:r>
        <w:rPr>
          <w:lang w:val="lt-LT"/>
        </w:rPr>
        <w:t>Vaistiniai p</w:t>
      </w:r>
      <w:r w:rsidR="00D41EE2" w:rsidRPr="00D41EE2">
        <w:rPr>
          <w:lang w:val="lt-LT"/>
        </w:rPr>
        <w:t xml:space="preserve">reparatai, kurių sudėtyje yra alkoholio, </w:t>
      </w:r>
      <w:r w:rsidR="000967C7">
        <w:rPr>
          <w:lang w:val="lt-LT"/>
        </w:rPr>
        <w:t xml:space="preserve">esti </w:t>
      </w:r>
      <w:r w:rsidR="00D41EE2" w:rsidRPr="00D41EE2">
        <w:rPr>
          <w:lang w:val="lt-LT"/>
        </w:rPr>
        <w:t>degūs</w:t>
      </w:r>
      <w:r w:rsidR="00B00EA9">
        <w:rPr>
          <w:lang w:val="lt-LT"/>
        </w:rPr>
        <w:t xml:space="preserve">, todėl juos reikia laikyti atokiai nuo ugnies. </w:t>
      </w:r>
      <w:r w:rsidR="00170051">
        <w:rPr>
          <w:lang w:val="lt-LT"/>
        </w:rPr>
        <w:t xml:space="preserve">Vartojant šio </w:t>
      </w:r>
      <w:r w:rsidR="000967C7">
        <w:rPr>
          <w:lang w:val="lt-LT"/>
        </w:rPr>
        <w:t>purškal</w:t>
      </w:r>
      <w:r w:rsidR="00170051">
        <w:rPr>
          <w:lang w:val="lt-LT"/>
        </w:rPr>
        <w:t xml:space="preserve">o, kol jis </w:t>
      </w:r>
      <w:r w:rsidR="000967C7">
        <w:rPr>
          <w:lang w:val="lt-LT"/>
        </w:rPr>
        <w:t xml:space="preserve">ant odos nenudžiūvo, </w:t>
      </w:r>
      <w:r w:rsidR="00D41EE2" w:rsidRPr="00D41EE2">
        <w:rPr>
          <w:lang w:val="lt-LT"/>
        </w:rPr>
        <w:t xml:space="preserve">reikia vengti </w:t>
      </w:r>
      <w:r w:rsidR="000967C7">
        <w:rPr>
          <w:lang w:val="lt-LT"/>
        </w:rPr>
        <w:t>atviros</w:t>
      </w:r>
      <w:r w:rsidR="00E635A8">
        <w:rPr>
          <w:lang w:val="lt-LT"/>
        </w:rPr>
        <w:t xml:space="preserve"> ugnies</w:t>
      </w:r>
      <w:r w:rsidR="000967C7">
        <w:rPr>
          <w:lang w:val="lt-LT"/>
        </w:rPr>
        <w:t xml:space="preserve">, </w:t>
      </w:r>
      <w:r w:rsidR="00E635A8">
        <w:rPr>
          <w:lang w:val="lt-LT"/>
        </w:rPr>
        <w:t xml:space="preserve">degančių </w:t>
      </w:r>
      <w:r w:rsidR="000967C7">
        <w:rPr>
          <w:lang w:val="lt-LT"/>
        </w:rPr>
        <w:t>cigare</w:t>
      </w:r>
      <w:r w:rsidR="00E635A8">
        <w:rPr>
          <w:lang w:val="lt-LT"/>
        </w:rPr>
        <w:t xml:space="preserve">čių ir prietaisų </w:t>
      </w:r>
      <w:r w:rsidR="00B00EA9">
        <w:rPr>
          <w:lang w:val="lt-LT"/>
        </w:rPr>
        <w:t>–</w:t>
      </w:r>
      <w:r w:rsidR="00E635A8">
        <w:rPr>
          <w:lang w:val="lt-LT"/>
        </w:rPr>
        <w:t xml:space="preserve"> </w:t>
      </w:r>
      <w:r w:rsidR="000967C7">
        <w:rPr>
          <w:lang w:val="lt-LT"/>
        </w:rPr>
        <w:t xml:space="preserve">karščio šaltinių (pvz., plaukų džiovintuvo). </w:t>
      </w:r>
    </w:p>
    <w:p w14:paraId="773526A3" w14:textId="77777777" w:rsidR="00D41EE2" w:rsidRPr="009F7BE9" w:rsidRDefault="00D41EE2" w:rsidP="00D02182">
      <w:pPr>
        <w:rPr>
          <w:lang w:val="lt-LT"/>
        </w:rPr>
      </w:pPr>
    </w:p>
    <w:p w14:paraId="4D183C51" w14:textId="77777777" w:rsidR="00D02182" w:rsidRPr="00B34FA1" w:rsidRDefault="00D02182" w:rsidP="00D02182">
      <w:pPr>
        <w:pStyle w:val="Antrat4"/>
        <w:rPr>
          <w:rFonts w:ascii="Times New Roman" w:hAnsi="Times New Roman"/>
          <w:sz w:val="22"/>
          <w:lang w:val="lt-LT"/>
        </w:rPr>
      </w:pPr>
      <w:r w:rsidRPr="00AB5BDF">
        <w:rPr>
          <w:rFonts w:ascii="Times New Roman" w:hAnsi="Times New Roman"/>
          <w:sz w:val="22"/>
          <w:lang w:val="lt-LT"/>
        </w:rPr>
        <w:t>4.5</w:t>
      </w:r>
      <w:r w:rsidRPr="00AB5BDF">
        <w:rPr>
          <w:rFonts w:ascii="Times New Roman" w:hAnsi="Times New Roman"/>
          <w:sz w:val="22"/>
          <w:lang w:val="lt-LT"/>
        </w:rPr>
        <w:tab/>
        <w:t>Sąveika su kitais vaistiniais preparatais ir kitokia sąveika</w:t>
      </w:r>
    </w:p>
    <w:p w14:paraId="35CEC811" w14:textId="77777777" w:rsidR="00D02182" w:rsidRDefault="00D02182" w:rsidP="00D02182">
      <w:pPr>
        <w:tabs>
          <w:tab w:val="clear" w:pos="567"/>
        </w:tabs>
        <w:rPr>
          <w:szCs w:val="22"/>
          <w:lang w:val="lt-LT"/>
        </w:rPr>
      </w:pPr>
    </w:p>
    <w:p w14:paraId="58DE0971" w14:textId="77777777" w:rsidR="00D02182" w:rsidRPr="00EA68F6" w:rsidRDefault="00D02182" w:rsidP="00D02182">
      <w:pPr>
        <w:tabs>
          <w:tab w:val="clear" w:pos="567"/>
        </w:tabs>
        <w:rPr>
          <w:szCs w:val="22"/>
          <w:lang w:val="lt-LT"/>
        </w:rPr>
      </w:pPr>
      <w:r w:rsidRPr="00EA68F6">
        <w:rPr>
          <w:szCs w:val="22"/>
          <w:lang w:val="lt-LT"/>
        </w:rPr>
        <w:t xml:space="preserve">Estrogenų metabolizmas gali suintensyvėti, kartu vartojant preparatų, kurie indukuoja vaistinius preparatus metabolizuojančius fermentus, ypač citochromą </w:t>
      </w:r>
      <w:r w:rsidRPr="00EA68F6">
        <w:rPr>
          <w:iCs/>
          <w:szCs w:val="22"/>
          <w:lang w:val="lt-LT"/>
        </w:rPr>
        <w:t>P45</w:t>
      </w:r>
      <w:r w:rsidRPr="00EA68F6">
        <w:rPr>
          <w:iCs/>
          <w:szCs w:val="22"/>
          <w:lang w:val="lt-LT"/>
        </w:rPr>
        <w:sym w:font="Symbol" w:char="F030"/>
      </w:r>
      <w:r w:rsidRPr="00EA68F6">
        <w:rPr>
          <w:szCs w:val="22"/>
          <w:lang w:val="lt-LT"/>
        </w:rPr>
        <w:t xml:space="preserve">. Prie tokių preparatų priskiriami </w:t>
      </w:r>
      <w:r w:rsidRPr="00EA68F6">
        <w:rPr>
          <w:szCs w:val="22"/>
          <w:lang w:val="lt-LT"/>
        </w:rPr>
        <w:lastRenderedPageBreak/>
        <w:t>prieštraukuliniai vaistiniai preparatai (pvz., fenobarbitalis, fenitoinas, karbamazepinas) ir priešinfekciniai preparatai (pvz., rifampicinas, rifabutinas, nevirapinas, efavirenzas).</w:t>
      </w:r>
    </w:p>
    <w:p w14:paraId="591D2903" w14:textId="77777777" w:rsidR="00D02182" w:rsidRPr="00EA68F6" w:rsidRDefault="00D02182" w:rsidP="00D02182">
      <w:pPr>
        <w:tabs>
          <w:tab w:val="clear" w:pos="567"/>
        </w:tabs>
        <w:rPr>
          <w:szCs w:val="22"/>
          <w:lang w:val="lt-LT"/>
        </w:rPr>
      </w:pPr>
    </w:p>
    <w:p w14:paraId="4EBB46AF" w14:textId="77777777" w:rsidR="00D02182" w:rsidRPr="00EA68F6" w:rsidRDefault="00D02182" w:rsidP="00D02182">
      <w:pPr>
        <w:tabs>
          <w:tab w:val="clear" w:pos="567"/>
        </w:tabs>
        <w:rPr>
          <w:szCs w:val="22"/>
          <w:lang w:val="lt-LT"/>
        </w:rPr>
      </w:pPr>
      <w:r w:rsidRPr="00EA68F6">
        <w:rPr>
          <w:szCs w:val="22"/>
          <w:lang w:val="lt-LT"/>
        </w:rPr>
        <w:t xml:space="preserve">Ritonaviras ir nelfinaviras, nors žinomi kaip stipriai veikiantys inhibitoriai, vartojami su steroidiniais hormonais, pasižymi priešingomis </w:t>
      </w:r>
      <w:r w:rsidRPr="0006342E">
        <w:rPr>
          <w:szCs w:val="22"/>
          <w:lang w:val="lt-LT"/>
        </w:rPr>
        <w:t xml:space="preserve">savybėmis. </w:t>
      </w:r>
      <w:r w:rsidR="008705B7" w:rsidRPr="0006342E">
        <w:rPr>
          <w:szCs w:val="22"/>
          <w:lang w:val="lt-LT"/>
        </w:rPr>
        <w:t>A</w:t>
      </w:r>
      <w:r w:rsidR="0008193E" w:rsidRPr="0006342E">
        <w:rPr>
          <w:szCs w:val="22"/>
          <w:lang w:val="lt-LT"/>
        </w:rPr>
        <w:t>u</w:t>
      </w:r>
      <w:r w:rsidR="008705B7" w:rsidRPr="0006342E">
        <w:rPr>
          <w:szCs w:val="22"/>
          <w:lang w:val="lt-LT"/>
        </w:rPr>
        <w:t xml:space="preserve">galiniai </w:t>
      </w:r>
      <w:r w:rsidRPr="0006342E">
        <w:rPr>
          <w:szCs w:val="22"/>
          <w:lang w:val="lt-LT"/>
        </w:rPr>
        <w:t>preparatai</w:t>
      </w:r>
      <w:r w:rsidR="007925E7">
        <w:rPr>
          <w:szCs w:val="22"/>
          <w:lang w:val="lt-LT"/>
        </w:rPr>
        <w:t xml:space="preserve"> (</w:t>
      </w:r>
      <w:r w:rsidR="007925E7" w:rsidRPr="003A57F2">
        <w:rPr>
          <w:szCs w:val="22"/>
          <w:lang w:val="pt-PT"/>
        </w:rPr>
        <w:t>tradiciniai)</w:t>
      </w:r>
      <w:r w:rsidRPr="00EA68F6">
        <w:rPr>
          <w:szCs w:val="22"/>
          <w:lang w:val="lt-LT"/>
        </w:rPr>
        <w:t>, kurių sudėtyje yra jonažolių (</w:t>
      </w:r>
      <w:r w:rsidRPr="00EA68F6">
        <w:rPr>
          <w:i/>
          <w:szCs w:val="22"/>
          <w:lang w:val="lt-LT"/>
        </w:rPr>
        <w:t>Hypericum perforatum</w:t>
      </w:r>
      <w:r w:rsidRPr="00EA68F6">
        <w:rPr>
          <w:szCs w:val="22"/>
          <w:lang w:val="lt-LT"/>
        </w:rPr>
        <w:t xml:space="preserve">), gali pagreitinti estrogenų </w:t>
      </w:r>
      <w:r w:rsidR="00F25FF7">
        <w:rPr>
          <w:szCs w:val="22"/>
          <w:lang w:val="lt-LT"/>
        </w:rPr>
        <w:t>(</w:t>
      </w:r>
      <w:r w:rsidRPr="00EA68F6">
        <w:rPr>
          <w:szCs w:val="22"/>
          <w:lang w:val="lt-LT"/>
        </w:rPr>
        <w:t>ir progestagenų</w:t>
      </w:r>
      <w:r w:rsidR="00F25FF7">
        <w:rPr>
          <w:szCs w:val="22"/>
          <w:lang w:val="lt-LT"/>
        </w:rPr>
        <w:t>)</w:t>
      </w:r>
      <w:r w:rsidRPr="00EA68F6">
        <w:rPr>
          <w:szCs w:val="22"/>
          <w:lang w:val="lt-LT"/>
        </w:rPr>
        <w:t xml:space="preserve"> metabolizmą.</w:t>
      </w:r>
    </w:p>
    <w:p w14:paraId="01938550" w14:textId="77777777" w:rsidR="00D02182" w:rsidRDefault="00D02182" w:rsidP="00D02182">
      <w:pPr>
        <w:tabs>
          <w:tab w:val="clear" w:pos="567"/>
        </w:tabs>
        <w:rPr>
          <w:szCs w:val="22"/>
          <w:lang w:val="lt-LT"/>
        </w:rPr>
      </w:pPr>
    </w:p>
    <w:p w14:paraId="136E0A75" w14:textId="77777777" w:rsidR="00D02182" w:rsidRDefault="00D02182" w:rsidP="00D02182">
      <w:pPr>
        <w:tabs>
          <w:tab w:val="clear" w:pos="567"/>
        </w:tabs>
        <w:rPr>
          <w:szCs w:val="22"/>
          <w:lang w:val="lt-LT"/>
        </w:rPr>
      </w:pPr>
      <w:r>
        <w:rPr>
          <w:szCs w:val="22"/>
          <w:lang w:val="lt-LT"/>
        </w:rPr>
        <w:t>Vartojant per odą, išvengiama pirmojo prasiskverbimo pro kepenis</w:t>
      </w:r>
      <w:r w:rsidRPr="00481DC7">
        <w:rPr>
          <w:lang w:val="lt-LT" w:eastAsia="lt-LT"/>
        </w:rPr>
        <w:t xml:space="preserve"> metu vykstančio metabolizmo</w:t>
      </w:r>
      <w:r>
        <w:rPr>
          <w:szCs w:val="22"/>
          <w:lang w:val="lt-LT"/>
        </w:rPr>
        <w:t>, todėl</w:t>
      </w:r>
      <w:r w:rsidDel="005849A0">
        <w:rPr>
          <w:szCs w:val="22"/>
          <w:lang w:val="lt-LT"/>
        </w:rPr>
        <w:t xml:space="preserve"> </w:t>
      </w:r>
      <w:r>
        <w:rPr>
          <w:szCs w:val="22"/>
          <w:lang w:val="lt-LT"/>
        </w:rPr>
        <w:t xml:space="preserve">per odą pakeičiamajai hormonų terapijai vartojamų estrogenų (ir progestagenų) poveikis gali pakisti mažiau, palyginti su geriamaisiais hormonais. </w:t>
      </w:r>
    </w:p>
    <w:p w14:paraId="7F93ED6A" w14:textId="77777777" w:rsidR="00D02182" w:rsidRDefault="00D02182" w:rsidP="00D02182">
      <w:pPr>
        <w:tabs>
          <w:tab w:val="clear" w:pos="567"/>
        </w:tabs>
        <w:rPr>
          <w:szCs w:val="22"/>
          <w:lang w:val="lt-LT"/>
        </w:rPr>
      </w:pPr>
    </w:p>
    <w:p w14:paraId="6907E8B7" w14:textId="77777777" w:rsidR="00D02182" w:rsidRPr="00EA68F6" w:rsidRDefault="00D02182" w:rsidP="00D02182">
      <w:pPr>
        <w:tabs>
          <w:tab w:val="clear" w:pos="567"/>
        </w:tabs>
        <w:rPr>
          <w:szCs w:val="22"/>
          <w:lang w:val="lt-LT"/>
        </w:rPr>
      </w:pPr>
      <w:r w:rsidRPr="00EA68F6">
        <w:rPr>
          <w:szCs w:val="22"/>
          <w:lang w:val="lt-LT"/>
        </w:rPr>
        <w:t xml:space="preserve">Kliniškai suintensyvėjęs estrogenų ir progestagenų metabolizmas </w:t>
      </w:r>
      <w:r w:rsidR="00071AB5">
        <w:rPr>
          <w:szCs w:val="22"/>
          <w:lang w:val="lt-LT"/>
        </w:rPr>
        <w:t>gali pasireikšti</w:t>
      </w:r>
      <w:r w:rsidRPr="00EA68F6">
        <w:rPr>
          <w:szCs w:val="22"/>
          <w:lang w:val="lt-LT"/>
        </w:rPr>
        <w:t xml:space="preserve"> susilpnėjusiu vaistinio preparato poveikiu ir pakitusio pobūdžio kraujavimu iš gimdos.</w:t>
      </w:r>
    </w:p>
    <w:p w14:paraId="6F77979C" w14:textId="64B81BF6" w:rsidR="0025243C" w:rsidRDefault="0025243C" w:rsidP="0025243C">
      <w:pPr>
        <w:rPr>
          <w:szCs w:val="24"/>
          <w:lang w:val="lt-LT"/>
        </w:rPr>
      </w:pPr>
    </w:p>
    <w:p w14:paraId="06159100" w14:textId="67AE7236" w:rsidR="00A04BD0" w:rsidRDefault="00954E3A" w:rsidP="0025243C">
      <w:pPr>
        <w:rPr>
          <w:noProof/>
          <w:snapToGrid/>
          <w:szCs w:val="22"/>
          <w:lang w:val="lt-LT"/>
        </w:rPr>
      </w:pPr>
      <w:r w:rsidRPr="000B10F5">
        <w:rPr>
          <w:noProof/>
          <w:snapToGrid/>
          <w:szCs w:val="22"/>
          <w:lang w:val="lt-LT"/>
        </w:rPr>
        <w:t>PHT</w:t>
      </w:r>
      <w:r>
        <w:rPr>
          <w:noProof/>
          <w:snapToGrid/>
          <w:szCs w:val="22"/>
          <w:lang w:val="lt-LT"/>
        </w:rPr>
        <w:t>, kurios sudėtyje yra e</w:t>
      </w:r>
      <w:r w:rsidR="00A04BD0" w:rsidRPr="000B10F5">
        <w:rPr>
          <w:noProof/>
          <w:snapToGrid/>
          <w:szCs w:val="22"/>
          <w:lang w:val="lt-LT"/>
        </w:rPr>
        <w:t>strogenų</w:t>
      </w:r>
      <w:r>
        <w:rPr>
          <w:noProof/>
          <w:snapToGrid/>
          <w:szCs w:val="22"/>
          <w:lang w:val="lt-LT"/>
        </w:rPr>
        <w:t>,</w:t>
      </w:r>
      <w:r w:rsidR="00A04BD0">
        <w:rPr>
          <w:noProof/>
          <w:snapToGrid/>
          <w:szCs w:val="22"/>
          <w:lang w:val="lt-LT"/>
        </w:rPr>
        <w:t xml:space="preserve"> poveikis kitiems vaistiniams preparatams</w:t>
      </w:r>
    </w:p>
    <w:p w14:paraId="05995581" w14:textId="1E5CCCA5" w:rsidR="00A04BD0" w:rsidRDefault="00954E3A" w:rsidP="0025243C">
      <w:pPr>
        <w:rPr>
          <w:szCs w:val="24"/>
          <w:lang w:val="lt-LT"/>
        </w:rPr>
      </w:pPr>
      <w:r>
        <w:rPr>
          <w:noProof/>
          <w:snapToGrid/>
          <w:szCs w:val="22"/>
          <w:lang w:val="lt-LT"/>
        </w:rPr>
        <w:t>L</w:t>
      </w:r>
      <w:r w:rsidR="00A04BD0">
        <w:rPr>
          <w:noProof/>
          <w:snapToGrid/>
          <w:szCs w:val="22"/>
          <w:lang w:val="lt-LT"/>
        </w:rPr>
        <w:t xml:space="preserve">amotrigino </w:t>
      </w:r>
      <w:r>
        <w:rPr>
          <w:noProof/>
          <w:snapToGrid/>
          <w:szCs w:val="22"/>
          <w:lang w:val="lt-LT"/>
        </w:rPr>
        <w:t xml:space="preserve">vartojant kartu su </w:t>
      </w:r>
      <w:r w:rsidR="00A04BD0">
        <w:rPr>
          <w:noProof/>
          <w:snapToGrid/>
          <w:szCs w:val="22"/>
          <w:lang w:val="lt-LT"/>
        </w:rPr>
        <w:t>hormonini</w:t>
      </w:r>
      <w:r>
        <w:rPr>
          <w:noProof/>
          <w:snapToGrid/>
          <w:szCs w:val="22"/>
          <w:lang w:val="lt-LT"/>
        </w:rPr>
        <w:t>ais</w:t>
      </w:r>
      <w:r w:rsidR="00A04BD0">
        <w:rPr>
          <w:noProof/>
          <w:snapToGrid/>
          <w:szCs w:val="22"/>
          <w:lang w:val="lt-LT"/>
        </w:rPr>
        <w:t xml:space="preserve"> kontraceptik</w:t>
      </w:r>
      <w:r>
        <w:rPr>
          <w:noProof/>
          <w:snapToGrid/>
          <w:szCs w:val="22"/>
          <w:lang w:val="lt-LT"/>
        </w:rPr>
        <w:t>ais</w:t>
      </w:r>
      <w:r w:rsidR="00A04BD0">
        <w:rPr>
          <w:noProof/>
          <w:snapToGrid/>
          <w:szCs w:val="22"/>
          <w:lang w:val="lt-LT"/>
        </w:rPr>
        <w:t xml:space="preserve">, kurių sudėtyje yra estrogenų, dėl </w:t>
      </w:r>
      <w:r w:rsidR="00A71A96">
        <w:rPr>
          <w:noProof/>
          <w:snapToGrid/>
          <w:szCs w:val="22"/>
          <w:lang w:val="lt-LT"/>
        </w:rPr>
        <w:t xml:space="preserve">sužadintos lamotrigino gliukuronizacijos </w:t>
      </w:r>
      <w:r w:rsidR="00A04BD0">
        <w:rPr>
          <w:noProof/>
          <w:snapToGrid/>
          <w:szCs w:val="22"/>
          <w:lang w:val="lt-LT"/>
        </w:rPr>
        <w:t>reikšmingai sumažėja la</w:t>
      </w:r>
      <w:r w:rsidR="00A71A96">
        <w:rPr>
          <w:noProof/>
          <w:snapToGrid/>
          <w:szCs w:val="22"/>
          <w:lang w:val="lt-LT"/>
        </w:rPr>
        <w:t>motrigino koncentracija kraujo plazmoje.Tai gali susilpninti traukulių kontrolę. Nors galima sąveika tarp p</w:t>
      </w:r>
      <w:r w:rsidR="00A71A96" w:rsidRPr="006E1FB0">
        <w:rPr>
          <w:szCs w:val="22"/>
          <w:lang w:val="lt-LT"/>
        </w:rPr>
        <w:t>akeičiamo</w:t>
      </w:r>
      <w:r w:rsidR="00A71A96">
        <w:rPr>
          <w:szCs w:val="22"/>
          <w:lang w:val="lt-LT"/>
        </w:rPr>
        <w:t>sios</w:t>
      </w:r>
      <w:r w:rsidR="00A71A96" w:rsidRPr="00043F80">
        <w:rPr>
          <w:lang w:val="lt-LT"/>
        </w:rPr>
        <w:t xml:space="preserve"> hormonų terapij</w:t>
      </w:r>
      <w:r w:rsidR="00A71A96">
        <w:rPr>
          <w:lang w:val="lt-LT"/>
        </w:rPr>
        <w:t xml:space="preserve">os ir lamotrigino netirta, tikėtina, kad tokia sąveika vyksta ir </w:t>
      </w:r>
      <w:r>
        <w:rPr>
          <w:lang w:val="lt-LT"/>
        </w:rPr>
        <w:t xml:space="preserve">moterims, vartojančioms šių vaistinių preparatų derinio, </w:t>
      </w:r>
      <w:r w:rsidR="00A71A96">
        <w:rPr>
          <w:lang w:val="lt-LT"/>
        </w:rPr>
        <w:t>gali su</w:t>
      </w:r>
      <w:r>
        <w:rPr>
          <w:lang w:val="lt-LT"/>
        </w:rPr>
        <w:t>silpnė</w:t>
      </w:r>
      <w:r w:rsidR="00A71A96">
        <w:rPr>
          <w:lang w:val="lt-LT"/>
        </w:rPr>
        <w:t>ti traukulių kontrol</w:t>
      </w:r>
      <w:r>
        <w:rPr>
          <w:lang w:val="lt-LT"/>
        </w:rPr>
        <w:t>ė.</w:t>
      </w:r>
    </w:p>
    <w:p w14:paraId="32F69DBE" w14:textId="77777777" w:rsidR="00A04BD0" w:rsidRDefault="00A04BD0" w:rsidP="0025243C">
      <w:pPr>
        <w:rPr>
          <w:szCs w:val="24"/>
          <w:lang w:val="lt-LT"/>
        </w:rPr>
      </w:pPr>
    </w:p>
    <w:p w14:paraId="5A00216C" w14:textId="77777777" w:rsidR="0025243C" w:rsidRPr="0025243C" w:rsidRDefault="00234DE6" w:rsidP="0025243C">
      <w:pPr>
        <w:rPr>
          <w:szCs w:val="24"/>
          <w:lang w:val="lt-LT"/>
        </w:rPr>
      </w:pPr>
      <w:r>
        <w:rPr>
          <w:szCs w:val="24"/>
          <w:lang w:val="lt-LT"/>
        </w:rPr>
        <w:t xml:space="preserve">Farmakodinaminė </w:t>
      </w:r>
      <w:r w:rsidR="0025243C" w:rsidRPr="0025243C">
        <w:rPr>
          <w:szCs w:val="24"/>
          <w:lang w:val="lt-LT"/>
        </w:rPr>
        <w:t>sąveika</w:t>
      </w:r>
    </w:p>
    <w:p w14:paraId="7606D585" w14:textId="77777777" w:rsidR="004B19B1" w:rsidRPr="003A57F2" w:rsidRDefault="004B19B1" w:rsidP="0025243C">
      <w:pPr>
        <w:rPr>
          <w:b/>
          <w:bCs/>
          <w:szCs w:val="24"/>
          <w:lang w:val="lt-LT"/>
        </w:rPr>
      </w:pPr>
    </w:p>
    <w:p w14:paraId="584C0122" w14:textId="4493D2B2" w:rsidR="004B19B1" w:rsidRPr="004B19B1" w:rsidRDefault="004B19B1" w:rsidP="0025243C">
      <w:pPr>
        <w:rPr>
          <w:szCs w:val="24"/>
          <w:lang w:val="lt-LT"/>
        </w:rPr>
      </w:pPr>
      <w:r w:rsidRPr="003A57F2">
        <w:rPr>
          <w:bCs/>
          <w:szCs w:val="24"/>
          <w:lang w:val="lt-LT"/>
        </w:rPr>
        <w:t xml:space="preserve">Tiesioginio poveikio antivirusiniai preparatai (TPAP) ir vaistiniai preparatai, kurių sudėtyje yra </w:t>
      </w:r>
      <w:proofErr w:type="spellStart"/>
      <w:r w:rsidRPr="003A57F2">
        <w:rPr>
          <w:bCs/>
          <w:szCs w:val="24"/>
          <w:lang w:val="lt-LT"/>
        </w:rPr>
        <w:t>etinilestradiolio</w:t>
      </w:r>
      <w:proofErr w:type="spellEnd"/>
      <w:r w:rsidRPr="003A57F2">
        <w:rPr>
          <w:bCs/>
          <w:szCs w:val="24"/>
          <w:lang w:val="lt-LT"/>
        </w:rPr>
        <w:t>, tokie kaip SHK</w:t>
      </w:r>
    </w:p>
    <w:p w14:paraId="7ACA35E8" w14:textId="77777777" w:rsidR="004B19B1" w:rsidRDefault="004B19B1" w:rsidP="0025243C">
      <w:pPr>
        <w:rPr>
          <w:szCs w:val="24"/>
          <w:lang w:val="lt-LT"/>
        </w:rPr>
      </w:pPr>
    </w:p>
    <w:p w14:paraId="68027BE5" w14:textId="5253B0EA" w:rsidR="004B19B1" w:rsidRPr="003A57F2" w:rsidRDefault="0025243C" w:rsidP="004B19B1">
      <w:pPr>
        <w:rPr>
          <w:szCs w:val="24"/>
          <w:lang w:val="lt-LT"/>
        </w:rPr>
      </w:pPr>
      <w:r w:rsidRPr="0025243C">
        <w:rPr>
          <w:szCs w:val="24"/>
          <w:lang w:val="lt-LT"/>
        </w:rPr>
        <w:t>Klinikinių tyrimų metu, gydant nuo HCV vaistinių preparatų deriniu (</w:t>
      </w:r>
      <w:proofErr w:type="spellStart"/>
      <w:r w:rsidRPr="0025243C">
        <w:rPr>
          <w:szCs w:val="24"/>
          <w:lang w:val="lt-LT"/>
        </w:rPr>
        <w:t>ombitasviro</w:t>
      </w:r>
      <w:proofErr w:type="spellEnd"/>
      <w:r w:rsidRPr="0025243C">
        <w:rPr>
          <w:szCs w:val="24"/>
          <w:lang w:val="lt-LT"/>
        </w:rPr>
        <w:t xml:space="preserve">, </w:t>
      </w:r>
      <w:proofErr w:type="spellStart"/>
      <w:r w:rsidRPr="0025243C">
        <w:rPr>
          <w:szCs w:val="24"/>
          <w:lang w:val="lt-LT"/>
        </w:rPr>
        <w:t>paritapreviro</w:t>
      </w:r>
      <w:proofErr w:type="spellEnd"/>
      <w:r w:rsidRPr="0025243C">
        <w:rPr>
          <w:szCs w:val="24"/>
          <w:lang w:val="lt-LT"/>
        </w:rPr>
        <w:t>, ritonaviro</w:t>
      </w:r>
      <w:r w:rsidR="00AC6C84">
        <w:rPr>
          <w:szCs w:val="24"/>
          <w:lang w:val="lt-LT"/>
        </w:rPr>
        <w:t xml:space="preserve"> </w:t>
      </w:r>
      <w:r w:rsidR="004B19B1">
        <w:rPr>
          <w:szCs w:val="24"/>
          <w:lang w:val="lt-LT"/>
        </w:rPr>
        <w:t xml:space="preserve">ir </w:t>
      </w:r>
      <w:proofErr w:type="spellStart"/>
      <w:r w:rsidR="004B19B1">
        <w:rPr>
          <w:szCs w:val="24"/>
          <w:lang w:val="lt-LT"/>
        </w:rPr>
        <w:t>dasabuviro</w:t>
      </w:r>
      <w:proofErr w:type="spellEnd"/>
      <w:r w:rsidRPr="0025243C">
        <w:rPr>
          <w:szCs w:val="24"/>
          <w:lang w:val="lt-LT"/>
        </w:rPr>
        <w:t xml:space="preserve"> kartu su </w:t>
      </w:r>
      <w:proofErr w:type="spellStart"/>
      <w:r w:rsidR="004B19B1">
        <w:rPr>
          <w:szCs w:val="24"/>
          <w:lang w:val="lt-LT"/>
        </w:rPr>
        <w:t>ribavirinu</w:t>
      </w:r>
      <w:proofErr w:type="spellEnd"/>
      <w:r w:rsidR="004B19B1">
        <w:rPr>
          <w:szCs w:val="24"/>
          <w:lang w:val="lt-LT"/>
        </w:rPr>
        <w:t xml:space="preserve"> </w:t>
      </w:r>
      <w:r w:rsidRPr="0025243C">
        <w:rPr>
          <w:szCs w:val="24"/>
          <w:lang w:val="lt-LT"/>
        </w:rPr>
        <w:t xml:space="preserve">arba be jo), ALT padidėjimas, viršijantis viršutinę normos ribą (VNR) daugiau kaip 5 kartus, buvo reikšmingai dažnesnis moterims, vartojusioms etinilestradiolio turinčių vaistinių preparatų, tokių kaip SHK. </w:t>
      </w:r>
      <w:r w:rsidR="004B19B1" w:rsidRPr="003A57F2">
        <w:rPr>
          <w:bCs/>
          <w:szCs w:val="24"/>
          <w:lang w:val="lt-LT"/>
        </w:rPr>
        <w:t xml:space="preserve">Be to, tarp pacientų, gydytų </w:t>
      </w:r>
      <w:proofErr w:type="spellStart"/>
      <w:r w:rsidR="004B19B1" w:rsidRPr="003A57F2">
        <w:rPr>
          <w:bCs/>
          <w:szCs w:val="24"/>
          <w:lang w:val="lt-LT"/>
        </w:rPr>
        <w:t>glekapreviru</w:t>
      </w:r>
      <w:proofErr w:type="spellEnd"/>
      <w:r w:rsidR="004B19B1" w:rsidRPr="003A57F2">
        <w:rPr>
          <w:bCs/>
          <w:szCs w:val="24"/>
          <w:lang w:val="lt-LT"/>
        </w:rPr>
        <w:t xml:space="preserve"> / </w:t>
      </w:r>
      <w:proofErr w:type="spellStart"/>
      <w:r w:rsidR="004B19B1" w:rsidRPr="003A57F2">
        <w:rPr>
          <w:bCs/>
          <w:szCs w:val="24"/>
          <w:lang w:val="lt-LT"/>
        </w:rPr>
        <w:t>pibrentasviru</w:t>
      </w:r>
      <w:proofErr w:type="spellEnd"/>
      <w:r w:rsidR="004B19B1" w:rsidRPr="003A57F2">
        <w:rPr>
          <w:bCs/>
          <w:szCs w:val="24"/>
          <w:lang w:val="lt-LT"/>
        </w:rPr>
        <w:t xml:space="preserve"> arba </w:t>
      </w:r>
      <w:proofErr w:type="spellStart"/>
      <w:r w:rsidR="004B19B1" w:rsidRPr="003A57F2">
        <w:rPr>
          <w:bCs/>
          <w:szCs w:val="24"/>
          <w:lang w:val="lt-LT"/>
        </w:rPr>
        <w:t>sofosbuviru</w:t>
      </w:r>
      <w:proofErr w:type="spellEnd"/>
      <w:r w:rsidR="004B19B1" w:rsidRPr="003A57F2">
        <w:rPr>
          <w:bCs/>
          <w:szCs w:val="24"/>
          <w:lang w:val="lt-LT"/>
        </w:rPr>
        <w:t xml:space="preserve"> / </w:t>
      </w:r>
      <w:proofErr w:type="spellStart"/>
      <w:r w:rsidR="004B19B1" w:rsidRPr="003A57F2">
        <w:rPr>
          <w:bCs/>
          <w:szCs w:val="24"/>
          <w:lang w:val="lt-LT"/>
        </w:rPr>
        <w:t>velpatasviru</w:t>
      </w:r>
      <w:proofErr w:type="spellEnd"/>
      <w:r w:rsidR="004B19B1" w:rsidRPr="003A57F2">
        <w:rPr>
          <w:bCs/>
          <w:szCs w:val="24"/>
          <w:lang w:val="lt-LT"/>
        </w:rPr>
        <w:t xml:space="preserve"> / </w:t>
      </w:r>
      <w:proofErr w:type="spellStart"/>
      <w:r w:rsidR="004B19B1" w:rsidRPr="003A57F2">
        <w:rPr>
          <w:bCs/>
          <w:szCs w:val="24"/>
          <w:lang w:val="lt-LT"/>
        </w:rPr>
        <w:t>voksilapreviru</w:t>
      </w:r>
      <w:proofErr w:type="spellEnd"/>
      <w:r w:rsidR="004B19B1" w:rsidRPr="003A57F2">
        <w:rPr>
          <w:bCs/>
          <w:szCs w:val="24"/>
          <w:lang w:val="lt-LT"/>
        </w:rPr>
        <w:t xml:space="preserve">, pastebėtas ALT aktyvumo padidėjimas moterims, vartojančioms vaistinių preparatų, kurių sudėtyje yra </w:t>
      </w:r>
      <w:proofErr w:type="spellStart"/>
      <w:r w:rsidR="004B19B1" w:rsidRPr="003A57F2">
        <w:rPr>
          <w:bCs/>
          <w:szCs w:val="24"/>
          <w:lang w:val="lt-LT"/>
        </w:rPr>
        <w:t>etinilestradiolio</w:t>
      </w:r>
      <w:proofErr w:type="spellEnd"/>
      <w:r w:rsidR="004B19B1" w:rsidRPr="003A57F2">
        <w:rPr>
          <w:bCs/>
          <w:szCs w:val="24"/>
          <w:lang w:val="lt-LT"/>
        </w:rPr>
        <w:t xml:space="preserve">, pvz., SHK. </w:t>
      </w:r>
    </w:p>
    <w:p w14:paraId="38F206ED" w14:textId="77777777" w:rsidR="004B19B1" w:rsidRPr="003A57F2" w:rsidRDefault="004B19B1" w:rsidP="004B19B1">
      <w:pPr>
        <w:rPr>
          <w:b/>
          <w:bCs/>
          <w:szCs w:val="24"/>
          <w:lang w:val="lt-LT"/>
        </w:rPr>
      </w:pPr>
    </w:p>
    <w:p w14:paraId="1A51BF5F" w14:textId="0C767EFA" w:rsidR="004B19B1" w:rsidRPr="004B19B1" w:rsidRDefault="004B19B1" w:rsidP="004B19B1">
      <w:pPr>
        <w:rPr>
          <w:szCs w:val="24"/>
          <w:lang w:val="lt-LT"/>
        </w:rPr>
      </w:pPr>
      <w:r w:rsidRPr="003A57F2">
        <w:rPr>
          <w:bCs/>
          <w:szCs w:val="24"/>
          <w:lang w:val="lt-LT"/>
        </w:rPr>
        <w:t xml:space="preserve">Tiesioginio poveikio antivirusiniai preparatai (TPAP) ir vaistiniai preparatai, kurių sudėtyje yra kitų nei </w:t>
      </w:r>
      <w:proofErr w:type="spellStart"/>
      <w:r w:rsidRPr="003A57F2">
        <w:rPr>
          <w:bCs/>
          <w:szCs w:val="24"/>
          <w:lang w:val="lt-LT"/>
        </w:rPr>
        <w:t>etinilestradiolis</w:t>
      </w:r>
      <w:proofErr w:type="spellEnd"/>
      <w:r w:rsidRPr="003A57F2">
        <w:rPr>
          <w:bCs/>
          <w:szCs w:val="24"/>
          <w:lang w:val="lt-LT"/>
        </w:rPr>
        <w:t xml:space="preserve"> estrogenų, pavyzdžiui, </w:t>
      </w:r>
      <w:proofErr w:type="spellStart"/>
      <w:r w:rsidRPr="003A57F2">
        <w:rPr>
          <w:bCs/>
          <w:szCs w:val="24"/>
          <w:lang w:val="lt-LT"/>
        </w:rPr>
        <w:t>estradiolio</w:t>
      </w:r>
      <w:proofErr w:type="spellEnd"/>
    </w:p>
    <w:p w14:paraId="7C75F9BD" w14:textId="77777777" w:rsidR="004B19B1" w:rsidRDefault="004B19B1" w:rsidP="0025243C">
      <w:pPr>
        <w:rPr>
          <w:szCs w:val="24"/>
          <w:lang w:val="lt-LT"/>
        </w:rPr>
      </w:pPr>
    </w:p>
    <w:p w14:paraId="520F1FD9" w14:textId="6D0E4493" w:rsidR="00D02182" w:rsidRPr="00B34FA1" w:rsidRDefault="0025243C" w:rsidP="0025243C">
      <w:pPr>
        <w:rPr>
          <w:szCs w:val="24"/>
          <w:lang w:val="lt-LT"/>
        </w:rPr>
      </w:pPr>
      <w:r w:rsidRPr="0025243C">
        <w:rPr>
          <w:szCs w:val="24"/>
          <w:lang w:val="lt-LT"/>
        </w:rPr>
        <w:t xml:space="preserve">Moterims, vartojusioms vaistinių preparatų, kurių sudėtyje buvo kitų nei </w:t>
      </w:r>
      <w:proofErr w:type="spellStart"/>
      <w:r w:rsidRPr="0025243C">
        <w:rPr>
          <w:szCs w:val="24"/>
          <w:lang w:val="lt-LT"/>
        </w:rPr>
        <w:t>etinilestradiolis</w:t>
      </w:r>
      <w:proofErr w:type="spellEnd"/>
      <w:r w:rsidRPr="0025243C">
        <w:rPr>
          <w:szCs w:val="24"/>
          <w:lang w:val="lt-LT"/>
        </w:rPr>
        <w:t xml:space="preserve"> estrogenų, pavyzdžiui, </w:t>
      </w:r>
      <w:proofErr w:type="spellStart"/>
      <w:r w:rsidRPr="0025243C">
        <w:rPr>
          <w:szCs w:val="24"/>
          <w:lang w:val="lt-LT"/>
        </w:rPr>
        <w:t>estradiolio</w:t>
      </w:r>
      <w:proofErr w:type="spellEnd"/>
      <w:r w:rsidRPr="0025243C">
        <w:rPr>
          <w:szCs w:val="24"/>
          <w:lang w:val="lt-LT"/>
        </w:rPr>
        <w:t xml:space="preserve"> </w:t>
      </w:r>
      <w:r w:rsidR="001C6715" w:rsidRPr="003A57F2">
        <w:rPr>
          <w:bCs/>
          <w:szCs w:val="24"/>
          <w:lang w:val="lt-LT"/>
        </w:rPr>
        <w:t xml:space="preserve">ir </w:t>
      </w:r>
      <w:proofErr w:type="spellStart"/>
      <w:r w:rsidR="001C6715" w:rsidRPr="003A57F2">
        <w:rPr>
          <w:bCs/>
          <w:szCs w:val="24"/>
          <w:lang w:val="lt-LT"/>
        </w:rPr>
        <w:t>ombitasviro</w:t>
      </w:r>
      <w:proofErr w:type="spellEnd"/>
      <w:r w:rsidR="001C6715" w:rsidRPr="003A57F2">
        <w:rPr>
          <w:bCs/>
          <w:szCs w:val="24"/>
          <w:lang w:val="lt-LT"/>
        </w:rPr>
        <w:t xml:space="preserve"> / </w:t>
      </w:r>
      <w:proofErr w:type="spellStart"/>
      <w:r w:rsidR="001C6715" w:rsidRPr="003A57F2">
        <w:rPr>
          <w:bCs/>
          <w:szCs w:val="24"/>
          <w:lang w:val="lt-LT"/>
        </w:rPr>
        <w:t>paritapreviro</w:t>
      </w:r>
      <w:proofErr w:type="spellEnd"/>
      <w:r w:rsidR="001C6715" w:rsidRPr="003A57F2">
        <w:rPr>
          <w:bCs/>
          <w:szCs w:val="24"/>
          <w:lang w:val="lt-LT"/>
        </w:rPr>
        <w:t xml:space="preserve"> / ritonaviro</w:t>
      </w:r>
      <w:r w:rsidR="00AC6C84">
        <w:rPr>
          <w:bCs/>
          <w:szCs w:val="24"/>
          <w:lang w:val="lt-LT"/>
        </w:rPr>
        <w:t>,</w:t>
      </w:r>
      <w:r w:rsidR="001C6715" w:rsidRPr="003A57F2">
        <w:rPr>
          <w:bCs/>
          <w:szCs w:val="24"/>
          <w:lang w:val="lt-LT"/>
        </w:rPr>
        <w:t xml:space="preserve"> ir </w:t>
      </w:r>
      <w:proofErr w:type="spellStart"/>
      <w:r w:rsidR="001C6715" w:rsidRPr="003A57F2">
        <w:rPr>
          <w:bCs/>
          <w:szCs w:val="24"/>
          <w:lang w:val="lt-LT"/>
        </w:rPr>
        <w:t>dasabuviro</w:t>
      </w:r>
      <w:proofErr w:type="spellEnd"/>
      <w:r w:rsidR="001C6715" w:rsidRPr="003A57F2">
        <w:rPr>
          <w:bCs/>
          <w:szCs w:val="24"/>
          <w:lang w:val="lt-LT"/>
        </w:rPr>
        <w:t xml:space="preserve"> su </w:t>
      </w:r>
      <w:proofErr w:type="spellStart"/>
      <w:r w:rsidR="001C6715" w:rsidRPr="003A57F2">
        <w:rPr>
          <w:bCs/>
          <w:szCs w:val="24"/>
          <w:lang w:val="lt-LT"/>
        </w:rPr>
        <w:t>ribavirinu</w:t>
      </w:r>
      <w:proofErr w:type="spellEnd"/>
      <w:r w:rsidR="001C6715" w:rsidRPr="003A57F2">
        <w:rPr>
          <w:bCs/>
          <w:szCs w:val="24"/>
          <w:lang w:val="lt-LT"/>
        </w:rPr>
        <w:t xml:space="preserve"> arba be jo, </w:t>
      </w:r>
      <w:r w:rsidRPr="0025243C">
        <w:rPr>
          <w:szCs w:val="24"/>
          <w:lang w:val="lt-LT"/>
        </w:rPr>
        <w:t xml:space="preserve">ALT padidėjimo dažnis buvo panašus kaip ir nevartojusiųjų jokių estrogenų. Vis dėlto, atsižvelgiant į nedidelį šių kitų estrogenų vartojusių moterų skaičių, skirti jų kartu su </w:t>
      </w:r>
      <w:r w:rsidR="00033640">
        <w:rPr>
          <w:szCs w:val="24"/>
          <w:lang w:val="lt-LT"/>
        </w:rPr>
        <w:t xml:space="preserve">toliau nurodytais </w:t>
      </w:r>
      <w:r w:rsidRPr="0025243C">
        <w:rPr>
          <w:szCs w:val="24"/>
          <w:lang w:val="lt-LT"/>
        </w:rPr>
        <w:t>vaistinių preparatų derini</w:t>
      </w:r>
      <w:r w:rsidR="001C6715">
        <w:rPr>
          <w:szCs w:val="24"/>
          <w:lang w:val="lt-LT"/>
        </w:rPr>
        <w:t>ais</w:t>
      </w:r>
      <w:r w:rsidRPr="0025243C">
        <w:rPr>
          <w:szCs w:val="24"/>
          <w:lang w:val="lt-LT"/>
        </w:rPr>
        <w:t xml:space="preserve"> (</w:t>
      </w:r>
      <w:proofErr w:type="spellStart"/>
      <w:r w:rsidRPr="0025243C">
        <w:rPr>
          <w:szCs w:val="24"/>
          <w:lang w:val="lt-LT"/>
        </w:rPr>
        <w:t>ombitasviro</w:t>
      </w:r>
      <w:proofErr w:type="spellEnd"/>
      <w:r w:rsidRPr="0025243C">
        <w:rPr>
          <w:szCs w:val="24"/>
          <w:lang w:val="lt-LT"/>
        </w:rPr>
        <w:t xml:space="preserve">, </w:t>
      </w:r>
      <w:proofErr w:type="spellStart"/>
      <w:r w:rsidRPr="0025243C">
        <w:rPr>
          <w:szCs w:val="24"/>
          <w:lang w:val="lt-LT"/>
        </w:rPr>
        <w:t>paritapreviro</w:t>
      </w:r>
      <w:proofErr w:type="spellEnd"/>
      <w:r w:rsidRPr="0025243C">
        <w:rPr>
          <w:szCs w:val="24"/>
          <w:lang w:val="lt-LT"/>
        </w:rPr>
        <w:t xml:space="preserve">, ritonaviro </w:t>
      </w:r>
      <w:r w:rsidR="001C6715">
        <w:rPr>
          <w:szCs w:val="24"/>
          <w:lang w:val="lt-LT"/>
        </w:rPr>
        <w:t xml:space="preserve">ir </w:t>
      </w:r>
      <w:proofErr w:type="spellStart"/>
      <w:r w:rsidR="001C6715">
        <w:rPr>
          <w:szCs w:val="24"/>
          <w:lang w:val="lt-LT"/>
        </w:rPr>
        <w:t>dasabuviro</w:t>
      </w:r>
      <w:proofErr w:type="spellEnd"/>
      <w:r w:rsidR="001C6715">
        <w:rPr>
          <w:szCs w:val="24"/>
          <w:lang w:val="lt-LT"/>
        </w:rPr>
        <w:t xml:space="preserve"> </w:t>
      </w:r>
      <w:r w:rsidRPr="0025243C">
        <w:rPr>
          <w:szCs w:val="24"/>
          <w:lang w:val="lt-LT"/>
        </w:rPr>
        <w:t xml:space="preserve">kartu su </w:t>
      </w:r>
      <w:proofErr w:type="spellStart"/>
      <w:r w:rsidR="001C6715">
        <w:rPr>
          <w:szCs w:val="24"/>
          <w:lang w:val="lt-LT"/>
        </w:rPr>
        <w:t>ribavirinu</w:t>
      </w:r>
      <w:proofErr w:type="spellEnd"/>
      <w:r w:rsidR="001C6715">
        <w:rPr>
          <w:szCs w:val="24"/>
          <w:lang w:val="lt-LT"/>
        </w:rPr>
        <w:t xml:space="preserve"> </w:t>
      </w:r>
      <w:r w:rsidRPr="0025243C">
        <w:rPr>
          <w:szCs w:val="24"/>
          <w:lang w:val="lt-LT"/>
        </w:rPr>
        <w:t xml:space="preserve">arba be jo, </w:t>
      </w:r>
      <w:r w:rsidR="001C6715">
        <w:rPr>
          <w:szCs w:val="24"/>
          <w:lang w:val="lt-LT"/>
        </w:rPr>
        <w:t xml:space="preserve"> </w:t>
      </w:r>
      <w:r w:rsidRPr="0025243C">
        <w:rPr>
          <w:szCs w:val="24"/>
          <w:lang w:val="lt-LT"/>
        </w:rPr>
        <w:t xml:space="preserve">glekapreviro / pibrentasviro </w:t>
      </w:r>
      <w:r w:rsidR="001C6715">
        <w:rPr>
          <w:szCs w:val="24"/>
          <w:lang w:val="lt-LT"/>
        </w:rPr>
        <w:t xml:space="preserve">arba </w:t>
      </w:r>
      <w:proofErr w:type="spellStart"/>
      <w:r w:rsidR="001C6715">
        <w:rPr>
          <w:szCs w:val="24"/>
          <w:lang w:val="lt-LT"/>
        </w:rPr>
        <w:t>sofosbuviro</w:t>
      </w:r>
      <w:proofErr w:type="spellEnd"/>
      <w:r w:rsidR="001C6715">
        <w:rPr>
          <w:szCs w:val="24"/>
          <w:lang w:val="lt-LT"/>
        </w:rPr>
        <w:t xml:space="preserve"> / </w:t>
      </w:r>
      <w:proofErr w:type="spellStart"/>
      <w:r w:rsidR="001C6715">
        <w:rPr>
          <w:szCs w:val="24"/>
          <w:lang w:val="lt-LT"/>
        </w:rPr>
        <w:t>velpatasviro</w:t>
      </w:r>
      <w:proofErr w:type="spellEnd"/>
      <w:r w:rsidR="001C6715">
        <w:rPr>
          <w:szCs w:val="24"/>
          <w:lang w:val="lt-LT"/>
        </w:rPr>
        <w:t xml:space="preserve"> / </w:t>
      </w:r>
      <w:proofErr w:type="spellStart"/>
      <w:r w:rsidR="001C6715">
        <w:rPr>
          <w:szCs w:val="24"/>
          <w:lang w:val="lt-LT"/>
        </w:rPr>
        <w:t>voklilapreviro</w:t>
      </w:r>
      <w:proofErr w:type="spellEnd"/>
      <w:r w:rsidRPr="0025243C">
        <w:rPr>
          <w:szCs w:val="24"/>
          <w:lang w:val="lt-LT"/>
        </w:rPr>
        <w:t>) reikia atsargiai (žr. 4.4 skyrių).</w:t>
      </w:r>
    </w:p>
    <w:p w14:paraId="2945AC16" w14:textId="77777777" w:rsidR="0025243C" w:rsidRDefault="0025243C" w:rsidP="00D02182">
      <w:pPr>
        <w:rPr>
          <w:noProof/>
          <w:szCs w:val="24"/>
          <w:lang w:val="lt-LT"/>
        </w:rPr>
      </w:pPr>
    </w:p>
    <w:p w14:paraId="70E7A32D" w14:textId="77777777" w:rsidR="00D02182" w:rsidRPr="00B34FA1" w:rsidRDefault="00D02182" w:rsidP="00D02182">
      <w:pPr>
        <w:rPr>
          <w:szCs w:val="24"/>
          <w:lang w:val="lt-LT"/>
        </w:rPr>
      </w:pPr>
      <w:r>
        <w:rPr>
          <w:noProof/>
          <w:szCs w:val="24"/>
          <w:lang w:val="lt-LT"/>
        </w:rPr>
        <w:t>Lenzetto s</w:t>
      </w:r>
      <w:r w:rsidRPr="00B34FA1">
        <w:rPr>
          <w:noProof/>
          <w:szCs w:val="24"/>
          <w:lang w:val="lt-LT"/>
        </w:rPr>
        <w:t>ąveikos tyrimų neatlikta.</w:t>
      </w:r>
    </w:p>
    <w:p w14:paraId="016BF7BA" w14:textId="77777777" w:rsidR="00D02182" w:rsidRPr="00B34FA1" w:rsidRDefault="00D02182" w:rsidP="00D02182">
      <w:pPr>
        <w:rPr>
          <w:szCs w:val="24"/>
          <w:lang w:val="lt-LT"/>
        </w:rPr>
      </w:pPr>
    </w:p>
    <w:p w14:paraId="260B5025" w14:textId="77777777" w:rsidR="00D02182" w:rsidRPr="00B34FA1" w:rsidRDefault="00D02182" w:rsidP="00D02182">
      <w:pPr>
        <w:pStyle w:val="Antrat4"/>
        <w:rPr>
          <w:rFonts w:ascii="Times New Roman" w:hAnsi="Times New Roman"/>
          <w:sz w:val="22"/>
          <w:lang w:val="lt-LT"/>
        </w:rPr>
      </w:pPr>
      <w:r w:rsidRPr="00B34FA1">
        <w:rPr>
          <w:rFonts w:ascii="Times New Roman" w:hAnsi="Times New Roman"/>
          <w:sz w:val="22"/>
          <w:lang w:val="lt-LT"/>
        </w:rPr>
        <w:t>4.6</w:t>
      </w:r>
      <w:r w:rsidRPr="00B34FA1">
        <w:rPr>
          <w:rFonts w:ascii="Times New Roman" w:hAnsi="Times New Roman"/>
          <w:sz w:val="22"/>
          <w:lang w:val="lt-LT"/>
        </w:rPr>
        <w:tab/>
        <w:t>Vaisingumas, nėštumo ir žindymo laikotarpis</w:t>
      </w:r>
    </w:p>
    <w:p w14:paraId="1B0E706A" w14:textId="77777777" w:rsidR="00D02182" w:rsidRDefault="00D02182" w:rsidP="00D02182">
      <w:pPr>
        <w:suppressAutoHyphens/>
        <w:spacing w:line="240" w:lineRule="auto"/>
        <w:rPr>
          <w:noProof/>
          <w:snapToGrid/>
          <w:szCs w:val="22"/>
          <w:u w:val="single"/>
          <w:lang w:val="da-DK"/>
        </w:rPr>
      </w:pPr>
    </w:p>
    <w:p w14:paraId="13FB50BD" w14:textId="77777777" w:rsidR="00D02182" w:rsidRPr="00B9137E" w:rsidRDefault="00D02182" w:rsidP="00D02182">
      <w:pPr>
        <w:suppressAutoHyphens/>
        <w:spacing w:line="240" w:lineRule="auto"/>
        <w:rPr>
          <w:noProof/>
          <w:snapToGrid/>
          <w:szCs w:val="22"/>
          <w:u w:val="single"/>
          <w:lang w:val="lt-LT"/>
        </w:rPr>
      </w:pPr>
      <w:r w:rsidRPr="00B9137E">
        <w:rPr>
          <w:noProof/>
          <w:snapToGrid/>
          <w:szCs w:val="22"/>
          <w:u w:val="single"/>
          <w:lang w:val="da-DK"/>
        </w:rPr>
        <w:t>N</w:t>
      </w:r>
      <w:r w:rsidRPr="00B9137E">
        <w:rPr>
          <w:noProof/>
          <w:snapToGrid/>
          <w:szCs w:val="22"/>
          <w:u w:val="single"/>
          <w:lang w:val="lt-LT"/>
        </w:rPr>
        <w:t>ėštumas</w:t>
      </w:r>
    </w:p>
    <w:p w14:paraId="2B5523A9" w14:textId="77777777" w:rsidR="00D02182" w:rsidRPr="00B9137E" w:rsidRDefault="00D02182" w:rsidP="00D02182">
      <w:pPr>
        <w:suppressAutoHyphens/>
        <w:spacing w:line="240" w:lineRule="auto"/>
        <w:rPr>
          <w:noProof/>
          <w:snapToGrid/>
          <w:szCs w:val="22"/>
          <w:u w:val="single"/>
          <w:lang w:val="lt-LT"/>
        </w:rPr>
      </w:pPr>
    </w:p>
    <w:p w14:paraId="7C45E70A" w14:textId="77777777" w:rsidR="00D02182" w:rsidRPr="00B9137E" w:rsidRDefault="00D02182" w:rsidP="00D02182">
      <w:pPr>
        <w:suppressAutoHyphens/>
        <w:spacing w:line="240" w:lineRule="auto"/>
        <w:rPr>
          <w:noProof/>
          <w:snapToGrid/>
          <w:szCs w:val="22"/>
          <w:lang w:val="da-DK"/>
        </w:rPr>
      </w:pPr>
      <w:r>
        <w:rPr>
          <w:noProof/>
          <w:snapToGrid/>
          <w:szCs w:val="22"/>
          <w:lang w:val="da-DK"/>
        </w:rPr>
        <w:t xml:space="preserve">Lenzetto </w:t>
      </w:r>
      <w:r w:rsidRPr="00B9137E">
        <w:rPr>
          <w:noProof/>
          <w:snapToGrid/>
          <w:szCs w:val="22"/>
          <w:lang w:val="da-DK"/>
        </w:rPr>
        <w:t>negalima vartoti nėštumo laikotarpiu. Jeigu pastojama vartojant</w:t>
      </w:r>
      <w:r>
        <w:rPr>
          <w:noProof/>
          <w:snapToGrid/>
          <w:szCs w:val="22"/>
          <w:lang w:val="da-DK"/>
        </w:rPr>
        <w:t xml:space="preserve"> Lenzetto</w:t>
      </w:r>
      <w:r w:rsidRPr="00B9137E">
        <w:rPr>
          <w:noProof/>
          <w:snapToGrid/>
          <w:szCs w:val="22"/>
          <w:lang w:val="da-DK"/>
        </w:rPr>
        <w:t>, vaist</w:t>
      </w:r>
      <w:r w:rsidR="00AC24D4">
        <w:rPr>
          <w:noProof/>
          <w:snapToGrid/>
          <w:szCs w:val="22"/>
          <w:lang w:val="da-DK"/>
        </w:rPr>
        <w:t>inio preparato</w:t>
      </w:r>
      <w:r w:rsidRPr="00B9137E">
        <w:rPr>
          <w:noProof/>
          <w:snapToGrid/>
          <w:szCs w:val="22"/>
          <w:lang w:val="da-DK"/>
        </w:rPr>
        <w:t xml:space="preserve"> vartojimą būtina nedelsiant nutraukti. </w:t>
      </w:r>
    </w:p>
    <w:p w14:paraId="20BD6E9F" w14:textId="77777777" w:rsidR="00D02182" w:rsidRPr="00B9137E" w:rsidRDefault="00D02182" w:rsidP="00D02182">
      <w:pPr>
        <w:suppressAutoHyphens/>
        <w:spacing w:line="240" w:lineRule="auto"/>
        <w:rPr>
          <w:noProof/>
          <w:snapToGrid/>
          <w:szCs w:val="22"/>
          <w:lang w:val="da-DK"/>
        </w:rPr>
      </w:pPr>
    </w:p>
    <w:p w14:paraId="1E498EEC" w14:textId="77777777" w:rsidR="00D02182" w:rsidRPr="00B9137E" w:rsidRDefault="00D02182" w:rsidP="00D02182">
      <w:pPr>
        <w:suppressAutoHyphens/>
        <w:spacing w:line="240" w:lineRule="auto"/>
        <w:rPr>
          <w:noProof/>
          <w:snapToGrid/>
          <w:szCs w:val="22"/>
          <w:lang w:val="da-DK"/>
        </w:rPr>
      </w:pPr>
      <w:r w:rsidRPr="00B9137E">
        <w:rPr>
          <w:noProof/>
          <w:snapToGrid/>
          <w:szCs w:val="22"/>
          <w:lang w:val="da-DK"/>
        </w:rPr>
        <w:t xml:space="preserve">Remiantis daugumos epidemiologinių tyrimų duomenimis nustatyta, kad </w:t>
      </w:r>
      <w:r w:rsidR="00AC333D">
        <w:rPr>
          <w:noProof/>
          <w:snapToGrid/>
          <w:szCs w:val="22"/>
          <w:lang w:val="da-DK"/>
        </w:rPr>
        <w:t>netyčinis</w:t>
      </w:r>
      <w:r w:rsidRPr="00B9137E">
        <w:rPr>
          <w:noProof/>
          <w:snapToGrid/>
          <w:szCs w:val="22"/>
          <w:lang w:val="da-DK"/>
        </w:rPr>
        <w:t xml:space="preserve"> estrogenų pavartojimas nesukelia </w:t>
      </w:r>
      <w:r w:rsidR="00AC333D">
        <w:rPr>
          <w:noProof/>
          <w:snapToGrid/>
          <w:szCs w:val="22"/>
          <w:lang w:val="da-DK"/>
        </w:rPr>
        <w:t>toksinio arba teratogeninio</w:t>
      </w:r>
      <w:r w:rsidRPr="00B9137E">
        <w:rPr>
          <w:noProof/>
          <w:snapToGrid/>
          <w:szCs w:val="22"/>
          <w:lang w:val="da-DK"/>
        </w:rPr>
        <w:t xml:space="preserve"> poveikio</w:t>
      </w:r>
      <w:r w:rsidR="00AC333D">
        <w:rPr>
          <w:noProof/>
          <w:snapToGrid/>
          <w:szCs w:val="22"/>
          <w:lang w:val="da-DK"/>
        </w:rPr>
        <w:t xml:space="preserve"> vaisiui</w:t>
      </w:r>
      <w:r w:rsidRPr="00B9137E">
        <w:rPr>
          <w:noProof/>
          <w:snapToGrid/>
          <w:szCs w:val="22"/>
          <w:lang w:val="da-DK"/>
        </w:rPr>
        <w:t>.</w:t>
      </w:r>
    </w:p>
    <w:p w14:paraId="06FCC051" w14:textId="77777777" w:rsidR="00D02182" w:rsidRPr="00B9137E" w:rsidRDefault="00D02182" w:rsidP="00D02182">
      <w:pPr>
        <w:suppressAutoHyphens/>
        <w:spacing w:line="240" w:lineRule="auto"/>
        <w:rPr>
          <w:noProof/>
          <w:snapToGrid/>
          <w:szCs w:val="22"/>
          <w:lang w:val="da-DK"/>
        </w:rPr>
      </w:pPr>
    </w:p>
    <w:p w14:paraId="296A88F7" w14:textId="77777777" w:rsidR="00D02182" w:rsidRPr="00B9137E" w:rsidRDefault="00D02182" w:rsidP="00D02182">
      <w:pPr>
        <w:suppressAutoHyphens/>
        <w:spacing w:line="240" w:lineRule="auto"/>
        <w:rPr>
          <w:noProof/>
          <w:snapToGrid/>
          <w:szCs w:val="22"/>
          <w:u w:val="single"/>
          <w:lang w:val="da-DK"/>
        </w:rPr>
      </w:pPr>
      <w:r w:rsidRPr="00B9137E">
        <w:rPr>
          <w:noProof/>
          <w:snapToGrid/>
          <w:szCs w:val="22"/>
          <w:u w:val="single"/>
          <w:lang w:val="da-DK"/>
        </w:rPr>
        <w:lastRenderedPageBreak/>
        <w:t>Žindym</w:t>
      </w:r>
      <w:r>
        <w:rPr>
          <w:noProof/>
          <w:snapToGrid/>
          <w:szCs w:val="22"/>
          <w:u w:val="single"/>
          <w:lang w:val="da-DK"/>
        </w:rPr>
        <w:t>as</w:t>
      </w:r>
    </w:p>
    <w:p w14:paraId="771545A4" w14:textId="77777777" w:rsidR="00D02182" w:rsidRPr="00B9137E" w:rsidRDefault="00D02182" w:rsidP="00D02182">
      <w:pPr>
        <w:suppressAutoHyphens/>
        <w:spacing w:line="240" w:lineRule="auto"/>
        <w:rPr>
          <w:noProof/>
          <w:snapToGrid/>
          <w:szCs w:val="22"/>
          <w:u w:val="single"/>
          <w:lang w:val="da-DK"/>
        </w:rPr>
      </w:pPr>
    </w:p>
    <w:p w14:paraId="061DA396" w14:textId="77777777" w:rsidR="00D02182" w:rsidRPr="00B9137E" w:rsidRDefault="00D02182" w:rsidP="00D02182">
      <w:pPr>
        <w:suppressAutoHyphens/>
        <w:spacing w:line="240" w:lineRule="auto"/>
        <w:rPr>
          <w:noProof/>
          <w:snapToGrid/>
          <w:szCs w:val="22"/>
          <w:lang w:val="da-DK"/>
        </w:rPr>
      </w:pPr>
      <w:r>
        <w:rPr>
          <w:noProof/>
          <w:snapToGrid/>
          <w:szCs w:val="22"/>
          <w:lang w:val="da-DK"/>
        </w:rPr>
        <w:t xml:space="preserve">Lenzetto </w:t>
      </w:r>
      <w:r w:rsidRPr="00B9137E">
        <w:rPr>
          <w:noProof/>
          <w:snapToGrid/>
          <w:szCs w:val="22"/>
          <w:lang w:val="da-DK"/>
        </w:rPr>
        <w:t>negalima skirti žindymo laikotarpiu.</w:t>
      </w:r>
    </w:p>
    <w:p w14:paraId="3A196079" w14:textId="77777777" w:rsidR="00D02182" w:rsidRPr="00B34FA1" w:rsidRDefault="00D02182" w:rsidP="00D02182">
      <w:pPr>
        <w:rPr>
          <w:szCs w:val="24"/>
          <w:lang w:val="lt-LT"/>
        </w:rPr>
      </w:pPr>
    </w:p>
    <w:p w14:paraId="7A96D786" w14:textId="77777777" w:rsidR="00D02182" w:rsidRPr="00B34FA1" w:rsidRDefault="00D02182" w:rsidP="00D02182">
      <w:pPr>
        <w:pStyle w:val="Antrat4"/>
        <w:rPr>
          <w:rFonts w:ascii="Times New Roman" w:hAnsi="Times New Roman"/>
          <w:sz w:val="22"/>
          <w:lang w:val="lt-LT"/>
        </w:rPr>
      </w:pPr>
      <w:r w:rsidRPr="00B34FA1">
        <w:rPr>
          <w:rFonts w:ascii="Times New Roman" w:hAnsi="Times New Roman"/>
          <w:sz w:val="22"/>
          <w:lang w:val="lt-LT"/>
        </w:rPr>
        <w:t>4.7</w:t>
      </w:r>
      <w:r w:rsidRPr="00B34FA1">
        <w:rPr>
          <w:rFonts w:ascii="Times New Roman" w:hAnsi="Times New Roman"/>
          <w:sz w:val="22"/>
          <w:lang w:val="lt-LT"/>
        </w:rPr>
        <w:tab/>
        <w:t>Poveikis gebėjimui vairuoti ir valdyti mechanizmus</w:t>
      </w:r>
    </w:p>
    <w:p w14:paraId="07D71A28" w14:textId="77777777" w:rsidR="00D02182" w:rsidRDefault="00D02182" w:rsidP="00D02182">
      <w:pPr>
        <w:tabs>
          <w:tab w:val="clear" w:pos="567"/>
        </w:tabs>
        <w:spacing w:line="240" w:lineRule="auto"/>
        <w:rPr>
          <w:snapToGrid/>
          <w:szCs w:val="22"/>
          <w:lang w:val="lt-LT" w:eastAsia="lt-LT"/>
        </w:rPr>
      </w:pPr>
    </w:p>
    <w:p w14:paraId="6213285A" w14:textId="77777777" w:rsidR="00D02182" w:rsidRPr="00915ECD" w:rsidRDefault="00D02182" w:rsidP="00D02182">
      <w:pPr>
        <w:tabs>
          <w:tab w:val="clear" w:pos="567"/>
        </w:tabs>
        <w:spacing w:line="240" w:lineRule="auto"/>
        <w:rPr>
          <w:snapToGrid/>
          <w:szCs w:val="22"/>
          <w:lang w:val="lt-LT" w:eastAsia="lt-LT"/>
        </w:rPr>
      </w:pPr>
      <w:r>
        <w:rPr>
          <w:snapToGrid/>
          <w:szCs w:val="22"/>
          <w:lang w:val="lt-LT" w:eastAsia="lt-LT"/>
        </w:rPr>
        <w:t>Lenzetto p</w:t>
      </w:r>
      <w:r w:rsidRPr="00915ECD">
        <w:rPr>
          <w:snapToGrid/>
          <w:szCs w:val="22"/>
          <w:lang w:val="lt-LT" w:eastAsia="lt-LT"/>
        </w:rPr>
        <w:t>oveikio gebėjimui vairuoti bei valdyti mechanizmus tyrimai neatlikti.</w:t>
      </w:r>
    </w:p>
    <w:p w14:paraId="13FFEAE7" w14:textId="77777777" w:rsidR="00D02182" w:rsidRPr="00B34FA1" w:rsidRDefault="00D02182" w:rsidP="00D02182">
      <w:pPr>
        <w:rPr>
          <w:szCs w:val="24"/>
          <w:lang w:val="lt-LT"/>
        </w:rPr>
      </w:pPr>
    </w:p>
    <w:p w14:paraId="5BE34A1A" w14:textId="77777777" w:rsidR="00D02182" w:rsidRPr="00B34FA1" w:rsidRDefault="00D02182" w:rsidP="00D02182">
      <w:pPr>
        <w:spacing w:line="240" w:lineRule="auto"/>
        <w:outlineLvl w:val="0"/>
        <w:rPr>
          <w:lang w:val="lt-LT"/>
        </w:rPr>
      </w:pPr>
      <w:r w:rsidRPr="00B34FA1">
        <w:rPr>
          <w:b/>
          <w:lang w:val="lt-LT"/>
        </w:rPr>
        <w:t>4.8</w:t>
      </w:r>
      <w:r w:rsidRPr="00B34FA1">
        <w:rPr>
          <w:b/>
          <w:lang w:val="lt-LT"/>
        </w:rPr>
        <w:tab/>
        <w:t>Nepageidaujamas poveikis</w:t>
      </w:r>
    </w:p>
    <w:p w14:paraId="399EAB66" w14:textId="77777777" w:rsidR="00D02182" w:rsidRPr="00B34FA1" w:rsidRDefault="00D02182" w:rsidP="00D02182">
      <w:pPr>
        <w:rPr>
          <w:u w:val="single"/>
          <w:lang w:val="lt-LT"/>
        </w:rPr>
      </w:pPr>
    </w:p>
    <w:p w14:paraId="17224DBC" w14:textId="77777777" w:rsidR="00D02182" w:rsidRDefault="00D02182" w:rsidP="00D02182">
      <w:pPr>
        <w:spacing w:line="240" w:lineRule="auto"/>
        <w:contextualSpacing/>
        <w:outlineLvl w:val="0"/>
        <w:rPr>
          <w:szCs w:val="22"/>
          <w:lang w:val="lt-LT"/>
        </w:rPr>
      </w:pPr>
      <w:r>
        <w:rPr>
          <w:szCs w:val="22"/>
          <w:lang w:val="lt-LT"/>
        </w:rPr>
        <w:t xml:space="preserve">12 savaičių trukusio atsitiktinių imčių placebu kontroliuojamo </w:t>
      </w:r>
      <w:r w:rsidR="003B1B11">
        <w:rPr>
          <w:szCs w:val="22"/>
          <w:lang w:val="lt-LT"/>
        </w:rPr>
        <w:t xml:space="preserve">Lenzetto </w:t>
      </w:r>
      <w:r>
        <w:rPr>
          <w:szCs w:val="22"/>
          <w:lang w:val="lt-LT"/>
        </w:rPr>
        <w:t>tyrimo metu, kuriame dalyvavo 454 moterys, 80-90</w:t>
      </w:r>
      <w:r w:rsidRPr="00481DC7">
        <w:rPr>
          <w:szCs w:val="22"/>
          <w:lang w:val="lt-LT"/>
        </w:rPr>
        <w:t>%</w:t>
      </w:r>
      <w:r>
        <w:rPr>
          <w:szCs w:val="22"/>
          <w:lang w:val="lt-LT"/>
        </w:rPr>
        <w:t xml:space="preserve"> kontrolinės grupės moterų mažiausiai 70 </w:t>
      </w:r>
      <w:r w:rsidR="003B1B11">
        <w:rPr>
          <w:szCs w:val="22"/>
          <w:lang w:val="lt-LT"/>
        </w:rPr>
        <w:t>parų</w:t>
      </w:r>
      <w:r>
        <w:rPr>
          <w:szCs w:val="22"/>
          <w:lang w:val="lt-LT"/>
        </w:rPr>
        <w:t xml:space="preserve"> buvo skiriama veikliosios medžiagos, ir 75-85 </w:t>
      </w:r>
      <w:r w:rsidRPr="00481DC7">
        <w:rPr>
          <w:szCs w:val="22"/>
          <w:lang w:val="lt-LT"/>
        </w:rPr>
        <w:t>%</w:t>
      </w:r>
      <w:r w:rsidRPr="003F501C">
        <w:rPr>
          <w:szCs w:val="22"/>
          <w:lang w:val="lt-LT"/>
        </w:rPr>
        <w:t xml:space="preserve"> </w:t>
      </w:r>
      <w:r>
        <w:rPr>
          <w:szCs w:val="22"/>
          <w:lang w:val="lt-LT"/>
        </w:rPr>
        <w:t xml:space="preserve">placebo grupės moterų buvo skiriama placebo mažiausiai 70 </w:t>
      </w:r>
      <w:r w:rsidR="003B1B11">
        <w:rPr>
          <w:szCs w:val="22"/>
          <w:lang w:val="lt-LT"/>
        </w:rPr>
        <w:t>parų</w:t>
      </w:r>
      <w:r>
        <w:rPr>
          <w:szCs w:val="22"/>
          <w:lang w:val="lt-LT"/>
        </w:rPr>
        <w:t>.</w:t>
      </w:r>
    </w:p>
    <w:p w14:paraId="1A0CEB6F" w14:textId="77777777" w:rsidR="00D02182" w:rsidRDefault="00D02182" w:rsidP="00D02182">
      <w:pPr>
        <w:tabs>
          <w:tab w:val="clear" w:pos="567"/>
        </w:tabs>
        <w:autoSpaceDE w:val="0"/>
        <w:spacing w:line="240" w:lineRule="auto"/>
        <w:contextualSpacing/>
        <w:rPr>
          <w:lang w:val="lt-LT"/>
        </w:rPr>
      </w:pPr>
      <w:r w:rsidRPr="00466093">
        <w:rPr>
          <w:szCs w:val="22"/>
          <w:lang w:val="lt-LT"/>
        </w:rPr>
        <w:t>Nepageidaujam</w:t>
      </w:r>
      <w:r w:rsidR="00955B73">
        <w:rPr>
          <w:szCs w:val="22"/>
          <w:lang w:val="lt-LT"/>
        </w:rPr>
        <w:t>as</w:t>
      </w:r>
      <w:r w:rsidRPr="00466093">
        <w:rPr>
          <w:szCs w:val="22"/>
          <w:lang w:val="lt-LT"/>
        </w:rPr>
        <w:t xml:space="preserve"> poveiki</w:t>
      </w:r>
      <w:r w:rsidR="00955B73">
        <w:rPr>
          <w:szCs w:val="22"/>
          <w:lang w:val="lt-LT"/>
        </w:rPr>
        <w:t>s</w:t>
      </w:r>
      <w:r>
        <w:rPr>
          <w:szCs w:val="22"/>
          <w:lang w:val="lt-LT"/>
        </w:rPr>
        <w:t xml:space="preserve"> išvardyt</w:t>
      </w:r>
      <w:r w:rsidR="00955B73">
        <w:rPr>
          <w:szCs w:val="22"/>
          <w:lang w:val="lt-LT"/>
        </w:rPr>
        <w:t>as</w:t>
      </w:r>
      <w:r>
        <w:rPr>
          <w:szCs w:val="22"/>
          <w:lang w:val="lt-LT"/>
        </w:rPr>
        <w:t xml:space="preserve"> pagal MedDRA organų sistemų klases, </w:t>
      </w:r>
      <w:r w:rsidRPr="00466093">
        <w:rPr>
          <w:lang w:val="lt-LT"/>
        </w:rPr>
        <w:t>dažnis apibūdinamas taip: labai dažnas (≥ 1/10), dažnas (nuo ≥ 1/100 iki &lt; 1/10), nedažnas (nuo ≥ 1/1 000 iki &lt; 1/100), retas (nuo ≥ 1/10 000 iki &lt; 1/1000), labai retas (&lt; 1/10 000) ir nežinomas (negali būti apskaičiuotas pagal turimus duomenis</w:t>
      </w:r>
      <w:r>
        <w:rPr>
          <w:lang w:val="lt-LT"/>
        </w:rPr>
        <w:t>)</w:t>
      </w:r>
      <w:r w:rsidR="00955B73">
        <w:rPr>
          <w:lang w:val="lt-LT"/>
        </w:rPr>
        <w:t>.</w:t>
      </w:r>
    </w:p>
    <w:p w14:paraId="7CB0B565" w14:textId="77777777" w:rsidR="00955B73" w:rsidRDefault="00955B73" w:rsidP="00D02182">
      <w:pPr>
        <w:tabs>
          <w:tab w:val="clear" w:pos="567"/>
        </w:tabs>
        <w:autoSpaceDE w:val="0"/>
        <w:spacing w:line="240" w:lineRule="auto"/>
        <w:contextualSpacing/>
        <w:rPr>
          <w:lang w:val="lt-LT"/>
        </w:rPr>
      </w:pPr>
    </w:p>
    <w:p w14:paraId="222BED1D" w14:textId="77777777" w:rsidR="00D02182" w:rsidRPr="00466093" w:rsidRDefault="00D02182" w:rsidP="00D02182">
      <w:pPr>
        <w:tabs>
          <w:tab w:val="clear" w:pos="567"/>
        </w:tabs>
        <w:autoSpaceDE w:val="0"/>
        <w:spacing w:line="240" w:lineRule="auto"/>
        <w:contextualSpacing/>
        <w:rPr>
          <w:lang w:val="lt-LT"/>
        </w:rPr>
      </w:pPr>
      <w:r w:rsidRPr="00822F5C">
        <w:rPr>
          <w:lang w:val="lt-LT"/>
        </w:rPr>
        <w:t>1</w:t>
      </w:r>
      <w:r>
        <w:rPr>
          <w:lang w:val="lt-LT"/>
        </w:rPr>
        <w:t xml:space="preserve"> lentelė.</w:t>
      </w:r>
      <w:r w:rsidRPr="00822F5C">
        <w:rPr>
          <w:lang w:val="lt-LT"/>
        </w:rPr>
        <w:t xml:space="preserve"> </w:t>
      </w:r>
      <w:r>
        <w:rPr>
          <w:lang w:val="lt-LT"/>
        </w:rPr>
        <w:t>Pasireiškęs nepageidaujamas poveikis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843"/>
        <w:gridCol w:w="2126"/>
        <w:gridCol w:w="1985"/>
      </w:tblGrid>
      <w:tr w:rsidR="00D02182" w:rsidRPr="00280BDA" w14:paraId="2A517F78" w14:textId="77777777" w:rsidTr="006156A0">
        <w:tc>
          <w:tcPr>
            <w:tcW w:w="3510" w:type="dxa"/>
          </w:tcPr>
          <w:p w14:paraId="0A342A1C" w14:textId="77777777" w:rsidR="00D02182" w:rsidRDefault="00D02182" w:rsidP="006156A0">
            <w:pPr>
              <w:suppressAutoHyphens/>
              <w:spacing w:line="240" w:lineRule="auto"/>
              <w:rPr>
                <w:b/>
                <w:noProof/>
                <w:snapToGrid/>
                <w:szCs w:val="22"/>
                <w:lang w:val="da-DK"/>
              </w:rPr>
            </w:pPr>
            <w:r w:rsidRPr="00280BDA">
              <w:rPr>
                <w:b/>
                <w:noProof/>
                <w:snapToGrid/>
                <w:szCs w:val="22"/>
                <w:lang w:val="da-DK"/>
              </w:rPr>
              <w:t>Organų sistem</w:t>
            </w:r>
            <w:r>
              <w:rPr>
                <w:b/>
                <w:noProof/>
                <w:snapToGrid/>
                <w:szCs w:val="22"/>
                <w:lang w:val="da-DK"/>
              </w:rPr>
              <w:t>ų klasė (MedRDA 12.0 versija</w:t>
            </w:r>
          </w:p>
          <w:p w14:paraId="0E402CF9" w14:textId="77777777" w:rsidR="00D02182" w:rsidRPr="00280BDA" w:rsidRDefault="00D02182" w:rsidP="006156A0">
            <w:pPr>
              <w:suppressAutoHyphens/>
              <w:spacing w:line="240" w:lineRule="auto"/>
              <w:rPr>
                <w:b/>
                <w:noProof/>
                <w:snapToGrid/>
                <w:szCs w:val="22"/>
                <w:lang w:val="da-DK"/>
              </w:rPr>
            </w:pPr>
            <w:r>
              <w:rPr>
                <w:b/>
                <w:noProof/>
                <w:snapToGrid/>
                <w:szCs w:val="22"/>
                <w:lang w:val="da-DK"/>
              </w:rPr>
              <w:t>(MedDRA 12.0))</w:t>
            </w:r>
          </w:p>
        </w:tc>
        <w:tc>
          <w:tcPr>
            <w:tcW w:w="1843" w:type="dxa"/>
          </w:tcPr>
          <w:p w14:paraId="4F09F3CB" w14:textId="77777777" w:rsidR="00D02182" w:rsidRPr="00280BDA" w:rsidRDefault="00D02182" w:rsidP="006156A0">
            <w:pPr>
              <w:suppressAutoHyphens/>
              <w:spacing w:line="240" w:lineRule="auto"/>
              <w:rPr>
                <w:b/>
                <w:noProof/>
                <w:snapToGrid/>
                <w:szCs w:val="22"/>
                <w:lang w:val="da-DK"/>
              </w:rPr>
            </w:pPr>
            <w:r w:rsidRPr="00280BDA">
              <w:rPr>
                <w:b/>
                <w:noProof/>
                <w:snapToGrid/>
                <w:szCs w:val="22"/>
                <w:lang w:val="da-DK"/>
              </w:rPr>
              <w:t>Dažn</w:t>
            </w:r>
            <w:r>
              <w:rPr>
                <w:b/>
                <w:noProof/>
                <w:snapToGrid/>
                <w:szCs w:val="22"/>
                <w:lang w:val="da-DK"/>
              </w:rPr>
              <w:t>as (nuo</w:t>
            </w:r>
          </w:p>
          <w:p w14:paraId="4BDA9A72" w14:textId="77777777" w:rsidR="00D02182" w:rsidRPr="00280BDA" w:rsidRDefault="00D02182" w:rsidP="006156A0">
            <w:pPr>
              <w:suppressAutoHyphens/>
              <w:spacing w:line="240" w:lineRule="auto"/>
              <w:rPr>
                <w:b/>
                <w:noProof/>
                <w:snapToGrid/>
                <w:szCs w:val="22"/>
                <w:lang w:val="da-DK"/>
              </w:rPr>
            </w:pPr>
            <w:r w:rsidRPr="00280BDA">
              <w:rPr>
                <w:b/>
                <w:noProof/>
                <w:snapToGrid/>
                <w:szCs w:val="22"/>
                <w:lang w:val="da-DK"/>
              </w:rPr>
              <w:sym w:font="Symbol" w:char="F0B3"/>
            </w:r>
            <w:r w:rsidRPr="00280BDA">
              <w:rPr>
                <w:b/>
                <w:noProof/>
                <w:snapToGrid/>
                <w:szCs w:val="22"/>
                <w:lang w:val="da-DK"/>
              </w:rPr>
              <w:t>1/100</w:t>
            </w:r>
            <w:r>
              <w:rPr>
                <w:b/>
                <w:noProof/>
                <w:snapToGrid/>
                <w:szCs w:val="22"/>
                <w:lang w:val="da-DK"/>
              </w:rPr>
              <w:t xml:space="preserve"> iki</w:t>
            </w:r>
          </w:p>
          <w:p w14:paraId="1C63F03E" w14:textId="77777777" w:rsidR="00D02182" w:rsidRPr="00280BDA" w:rsidRDefault="00D02182" w:rsidP="006156A0">
            <w:pPr>
              <w:suppressAutoHyphens/>
              <w:spacing w:line="240" w:lineRule="auto"/>
              <w:rPr>
                <w:b/>
                <w:noProof/>
                <w:snapToGrid/>
                <w:szCs w:val="22"/>
                <w:lang w:val="da-DK"/>
              </w:rPr>
            </w:pPr>
            <w:r w:rsidRPr="00280BDA">
              <w:rPr>
                <w:b/>
                <w:noProof/>
                <w:snapToGrid/>
                <w:szCs w:val="22"/>
                <w:lang w:val="da-DK"/>
              </w:rPr>
              <w:t>&lt;1/10</w:t>
            </w:r>
            <w:r>
              <w:rPr>
                <w:b/>
                <w:noProof/>
                <w:snapToGrid/>
                <w:szCs w:val="22"/>
                <w:lang w:val="da-DK"/>
              </w:rPr>
              <w:t>)</w:t>
            </w:r>
          </w:p>
        </w:tc>
        <w:tc>
          <w:tcPr>
            <w:tcW w:w="2126" w:type="dxa"/>
          </w:tcPr>
          <w:p w14:paraId="4104326C" w14:textId="77777777" w:rsidR="00D02182" w:rsidRPr="00280BDA" w:rsidRDefault="00D02182" w:rsidP="006156A0">
            <w:pPr>
              <w:suppressAutoHyphens/>
              <w:spacing w:line="240" w:lineRule="auto"/>
              <w:rPr>
                <w:b/>
                <w:noProof/>
                <w:snapToGrid/>
                <w:szCs w:val="22"/>
                <w:lang w:val="da-DK"/>
              </w:rPr>
            </w:pPr>
            <w:r w:rsidRPr="00280BDA">
              <w:rPr>
                <w:b/>
                <w:noProof/>
                <w:snapToGrid/>
                <w:szCs w:val="22"/>
                <w:lang w:val="da-DK"/>
              </w:rPr>
              <w:t>Nedažn</w:t>
            </w:r>
            <w:r>
              <w:rPr>
                <w:b/>
                <w:noProof/>
                <w:snapToGrid/>
                <w:szCs w:val="22"/>
                <w:lang w:val="da-DK"/>
              </w:rPr>
              <w:t>as (nuo</w:t>
            </w:r>
          </w:p>
          <w:p w14:paraId="590F200A" w14:textId="77777777" w:rsidR="00D02182" w:rsidRPr="00280BDA" w:rsidRDefault="00D02182" w:rsidP="006156A0">
            <w:pPr>
              <w:suppressAutoHyphens/>
              <w:spacing w:line="240" w:lineRule="auto"/>
              <w:rPr>
                <w:b/>
                <w:noProof/>
                <w:snapToGrid/>
                <w:szCs w:val="22"/>
                <w:lang w:val="da-DK"/>
              </w:rPr>
            </w:pPr>
            <w:r w:rsidRPr="00280BDA">
              <w:rPr>
                <w:b/>
                <w:noProof/>
                <w:snapToGrid/>
                <w:szCs w:val="22"/>
                <w:lang w:val="da-DK"/>
              </w:rPr>
              <w:sym w:font="Symbol" w:char="F0B3"/>
            </w:r>
            <w:r w:rsidRPr="00280BDA">
              <w:rPr>
                <w:b/>
                <w:noProof/>
                <w:snapToGrid/>
                <w:szCs w:val="22"/>
                <w:lang w:val="da-DK"/>
              </w:rPr>
              <w:t>1/1000</w:t>
            </w:r>
            <w:r>
              <w:rPr>
                <w:b/>
                <w:noProof/>
                <w:snapToGrid/>
                <w:szCs w:val="22"/>
                <w:lang w:val="da-DK"/>
              </w:rPr>
              <w:t xml:space="preserve"> iki</w:t>
            </w:r>
            <w:r w:rsidRPr="00280BDA">
              <w:rPr>
                <w:b/>
                <w:noProof/>
                <w:snapToGrid/>
                <w:szCs w:val="22"/>
                <w:lang w:val="da-DK"/>
              </w:rPr>
              <w:t xml:space="preserve"> </w:t>
            </w:r>
          </w:p>
          <w:p w14:paraId="344D126D" w14:textId="77777777" w:rsidR="00D02182" w:rsidRPr="00280BDA" w:rsidRDefault="00D02182" w:rsidP="006156A0">
            <w:pPr>
              <w:suppressAutoHyphens/>
              <w:spacing w:line="240" w:lineRule="auto"/>
              <w:rPr>
                <w:b/>
                <w:noProof/>
                <w:snapToGrid/>
                <w:szCs w:val="22"/>
                <w:lang w:val="da-DK"/>
              </w:rPr>
            </w:pPr>
            <w:r w:rsidRPr="00280BDA">
              <w:rPr>
                <w:b/>
                <w:noProof/>
                <w:snapToGrid/>
                <w:szCs w:val="22"/>
                <w:lang w:val="da-DK"/>
              </w:rPr>
              <w:t>&lt;1/100</w:t>
            </w:r>
            <w:r>
              <w:rPr>
                <w:b/>
                <w:noProof/>
                <w:snapToGrid/>
                <w:szCs w:val="22"/>
                <w:lang w:val="da-DK"/>
              </w:rPr>
              <w:t>)</w:t>
            </w:r>
          </w:p>
        </w:tc>
        <w:tc>
          <w:tcPr>
            <w:tcW w:w="1985" w:type="dxa"/>
          </w:tcPr>
          <w:p w14:paraId="0BC89D91" w14:textId="77777777" w:rsidR="00D02182" w:rsidRPr="00280BDA" w:rsidRDefault="00D02182" w:rsidP="006156A0">
            <w:pPr>
              <w:suppressAutoHyphens/>
              <w:spacing w:line="240" w:lineRule="auto"/>
              <w:rPr>
                <w:b/>
                <w:noProof/>
                <w:snapToGrid/>
                <w:szCs w:val="22"/>
                <w:lang w:val="da-DK"/>
              </w:rPr>
            </w:pPr>
            <w:r w:rsidRPr="00280BDA">
              <w:rPr>
                <w:b/>
                <w:noProof/>
                <w:snapToGrid/>
                <w:szCs w:val="22"/>
                <w:lang w:val="da-DK"/>
              </w:rPr>
              <w:t>Ret</w:t>
            </w:r>
            <w:r>
              <w:rPr>
                <w:b/>
                <w:noProof/>
                <w:snapToGrid/>
                <w:szCs w:val="22"/>
                <w:lang w:val="da-DK"/>
              </w:rPr>
              <w:t>as (nuo</w:t>
            </w:r>
            <w:r w:rsidRPr="00280BDA">
              <w:rPr>
                <w:b/>
                <w:noProof/>
                <w:snapToGrid/>
                <w:szCs w:val="22"/>
                <w:lang w:val="da-DK"/>
              </w:rPr>
              <w:t xml:space="preserve"> </w:t>
            </w:r>
            <w:r w:rsidRPr="00280BDA">
              <w:rPr>
                <w:b/>
                <w:noProof/>
                <w:snapToGrid/>
                <w:szCs w:val="22"/>
                <w:lang w:val="da-DK"/>
              </w:rPr>
              <w:sym w:font="Symbol" w:char="F0B3"/>
            </w:r>
            <w:r w:rsidRPr="00280BDA">
              <w:rPr>
                <w:b/>
                <w:noProof/>
                <w:snapToGrid/>
                <w:szCs w:val="22"/>
                <w:lang w:val="da-DK"/>
              </w:rPr>
              <w:t>1/10000</w:t>
            </w:r>
            <w:r>
              <w:rPr>
                <w:b/>
                <w:noProof/>
                <w:snapToGrid/>
                <w:szCs w:val="22"/>
                <w:lang w:val="da-DK"/>
              </w:rPr>
              <w:t xml:space="preserve"> iki</w:t>
            </w:r>
            <w:r w:rsidRPr="00280BDA">
              <w:rPr>
                <w:b/>
                <w:noProof/>
                <w:snapToGrid/>
                <w:szCs w:val="22"/>
                <w:lang w:val="da-DK"/>
              </w:rPr>
              <w:t xml:space="preserve"> &lt;1/1000</w:t>
            </w:r>
          </w:p>
        </w:tc>
      </w:tr>
      <w:tr w:rsidR="00D02182" w:rsidRPr="00280BDA" w14:paraId="2620EABA" w14:textId="77777777" w:rsidTr="006156A0">
        <w:tc>
          <w:tcPr>
            <w:tcW w:w="3510" w:type="dxa"/>
          </w:tcPr>
          <w:p w14:paraId="1393F67D" w14:textId="77777777" w:rsidR="00D02182" w:rsidRPr="00280BDA" w:rsidRDefault="00D02182" w:rsidP="006156A0">
            <w:pPr>
              <w:suppressAutoHyphens/>
              <w:spacing w:line="240" w:lineRule="auto"/>
              <w:rPr>
                <w:b/>
                <w:noProof/>
                <w:snapToGrid/>
                <w:szCs w:val="22"/>
                <w:lang w:val="da-DK"/>
              </w:rPr>
            </w:pPr>
            <w:r w:rsidRPr="00EA68F6">
              <w:rPr>
                <w:b/>
                <w:szCs w:val="22"/>
                <w:lang w:val="lt-LT"/>
              </w:rPr>
              <w:t>Imuninės sistemos sutrikimai</w:t>
            </w:r>
          </w:p>
        </w:tc>
        <w:tc>
          <w:tcPr>
            <w:tcW w:w="1843" w:type="dxa"/>
          </w:tcPr>
          <w:p w14:paraId="2E63CF5C" w14:textId="77777777" w:rsidR="00D02182" w:rsidRPr="00280BDA" w:rsidRDefault="00D02182" w:rsidP="006156A0">
            <w:pPr>
              <w:suppressAutoHyphens/>
              <w:spacing w:line="240" w:lineRule="auto"/>
              <w:rPr>
                <w:b/>
                <w:noProof/>
                <w:snapToGrid/>
                <w:szCs w:val="22"/>
                <w:lang w:val="da-DK"/>
              </w:rPr>
            </w:pPr>
          </w:p>
        </w:tc>
        <w:tc>
          <w:tcPr>
            <w:tcW w:w="2126" w:type="dxa"/>
          </w:tcPr>
          <w:p w14:paraId="4616CDDE" w14:textId="77777777" w:rsidR="00D02182" w:rsidRPr="00920C2B" w:rsidRDefault="00D02182" w:rsidP="006156A0">
            <w:pPr>
              <w:suppressAutoHyphens/>
              <w:spacing w:line="240" w:lineRule="auto"/>
              <w:rPr>
                <w:noProof/>
                <w:snapToGrid/>
                <w:szCs w:val="22"/>
                <w:lang w:val="da-DK"/>
              </w:rPr>
            </w:pPr>
            <w:r w:rsidRPr="00920C2B">
              <w:rPr>
                <w:noProof/>
                <w:snapToGrid/>
                <w:szCs w:val="22"/>
                <w:lang w:val="da-DK"/>
              </w:rPr>
              <w:t>Padidėjusio jautrumo reakcija</w:t>
            </w:r>
          </w:p>
        </w:tc>
        <w:tc>
          <w:tcPr>
            <w:tcW w:w="1985" w:type="dxa"/>
          </w:tcPr>
          <w:p w14:paraId="73E4A87E" w14:textId="77777777" w:rsidR="00D02182" w:rsidRPr="00280BDA" w:rsidRDefault="00D02182" w:rsidP="006156A0">
            <w:pPr>
              <w:suppressAutoHyphens/>
              <w:spacing w:line="240" w:lineRule="auto"/>
              <w:rPr>
                <w:b/>
                <w:noProof/>
                <w:snapToGrid/>
                <w:szCs w:val="22"/>
                <w:lang w:val="da-DK"/>
              </w:rPr>
            </w:pPr>
          </w:p>
        </w:tc>
      </w:tr>
      <w:tr w:rsidR="00D02182" w:rsidRPr="00CF6FC7" w14:paraId="25B3C020" w14:textId="77777777" w:rsidTr="006156A0">
        <w:tc>
          <w:tcPr>
            <w:tcW w:w="3510" w:type="dxa"/>
          </w:tcPr>
          <w:p w14:paraId="57D9AC46" w14:textId="77777777" w:rsidR="00D02182" w:rsidRPr="00280BDA" w:rsidRDefault="00D02182" w:rsidP="006156A0">
            <w:pPr>
              <w:suppressAutoHyphens/>
              <w:spacing w:line="240" w:lineRule="auto"/>
              <w:rPr>
                <w:b/>
                <w:noProof/>
                <w:snapToGrid/>
                <w:szCs w:val="22"/>
                <w:lang w:val="da-DK"/>
              </w:rPr>
            </w:pPr>
            <w:r w:rsidRPr="00280BDA">
              <w:rPr>
                <w:b/>
                <w:noProof/>
                <w:snapToGrid/>
                <w:szCs w:val="22"/>
                <w:lang w:val="da-DK"/>
              </w:rPr>
              <w:t xml:space="preserve">Psichikos sutrikimai </w:t>
            </w:r>
          </w:p>
          <w:p w14:paraId="54B2D6F0" w14:textId="77777777" w:rsidR="00D02182" w:rsidRPr="00280BDA" w:rsidRDefault="00D02182" w:rsidP="006156A0">
            <w:pPr>
              <w:suppressAutoHyphens/>
              <w:spacing w:line="240" w:lineRule="auto"/>
              <w:rPr>
                <w:b/>
                <w:noProof/>
                <w:snapToGrid/>
                <w:szCs w:val="22"/>
                <w:lang w:val="da-DK"/>
              </w:rPr>
            </w:pPr>
          </w:p>
        </w:tc>
        <w:tc>
          <w:tcPr>
            <w:tcW w:w="1843" w:type="dxa"/>
          </w:tcPr>
          <w:p w14:paraId="6BECA966" w14:textId="77777777" w:rsidR="00D02182" w:rsidRPr="00280BDA" w:rsidRDefault="00D02182" w:rsidP="006156A0">
            <w:pPr>
              <w:suppressAutoHyphens/>
              <w:spacing w:line="240" w:lineRule="auto"/>
              <w:rPr>
                <w:noProof/>
                <w:snapToGrid/>
                <w:szCs w:val="22"/>
                <w:lang w:val="da-DK"/>
              </w:rPr>
            </w:pPr>
          </w:p>
        </w:tc>
        <w:tc>
          <w:tcPr>
            <w:tcW w:w="2126" w:type="dxa"/>
          </w:tcPr>
          <w:p w14:paraId="712BA3B0" w14:textId="77777777" w:rsidR="00D02182" w:rsidRDefault="00D02182" w:rsidP="006156A0">
            <w:pPr>
              <w:suppressAutoHyphens/>
              <w:spacing w:line="240" w:lineRule="auto"/>
              <w:rPr>
                <w:noProof/>
                <w:snapToGrid/>
                <w:szCs w:val="22"/>
                <w:lang w:val="da-DK"/>
              </w:rPr>
            </w:pPr>
            <w:r>
              <w:rPr>
                <w:noProof/>
                <w:snapToGrid/>
                <w:szCs w:val="22"/>
                <w:lang w:val="da-DK"/>
              </w:rPr>
              <w:t>Prislėgta nuotaika</w:t>
            </w:r>
          </w:p>
          <w:p w14:paraId="32339E09" w14:textId="77777777" w:rsidR="00D02182" w:rsidRPr="00280BDA" w:rsidRDefault="00D02182" w:rsidP="006156A0">
            <w:pPr>
              <w:suppressAutoHyphens/>
              <w:spacing w:line="240" w:lineRule="auto"/>
              <w:rPr>
                <w:noProof/>
                <w:snapToGrid/>
                <w:szCs w:val="22"/>
                <w:lang w:val="da-DK"/>
              </w:rPr>
            </w:pPr>
            <w:r>
              <w:rPr>
                <w:noProof/>
                <w:snapToGrid/>
                <w:szCs w:val="22"/>
                <w:lang w:val="da-DK"/>
              </w:rPr>
              <w:t>Nemiga</w:t>
            </w:r>
          </w:p>
        </w:tc>
        <w:tc>
          <w:tcPr>
            <w:tcW w:w="1985" w:type="dxa"/>
          </w:tcPr>
          <w:p w14:paraId="014285EE" w14:textId="77777777" w:rsidR="00D02182" w:rsidRDefault="00D02182" w:rsidP="006156A0">
            <w:pPr>
              <w:suppressAutoHyphens/>
              <w:spacing w:line="240" w:lineRule="auto"/>
              <w:rPr>
                <w:noProof/>
                <w:snapToGrid/>
                <w:szCs w:val="22"/>
                <w:lang w:val="da-DK"/>
              </w:rPr>
            </w:pPr>
            <w:r>
              <w:rPr>
                <w:noProof/>
                <w:snapToGrid/>
                <w:szCs w:val="22"/>
                <w:lang w:val="da-DK"/>
              </w:rPr>
              <w:t>Nerimas</w:t>
            </w:r>
          </w:p>
          <w:p w14:paraId="7018B9F3" w14:textId="77777777" w:rsidR="00D02182" w:rsidRDefault="00D02182" w:rsidP="006156A0">
            <w:pPr>
              <w:suppressAutoHyphens/>
              <w:spacing w:line="240" w:lineRule="auto"/>
              <w:rPr>
                <w:noProof/>
                <w:snapToGrid/>
                <w:szCs w:val="22"/>
                <w:lang w:val="da-DK"/>
              </w:rPr>
            </w:pPr>
            <w:r>
              <w:rPr>
                <w:noProof/>
                <w:snapToGrid/>
                <w:szCs w:val="22"/>
                <w:lang w:val="da-DK"/>
              </w:rPr>
              <w:t>Susilpnėjęs lytinis potraukis</w:t>
            </w:r>
          </w:p>
          <w:p w14:paraId="7FA28BD9" w14:textId="77777777" w:rsidR="00D02182" w:rsidRDefault="00D02182" w:rsidP="006156A0">
            <w:pPr>
              <w:suppressAutoHyphens/>
              <w:spacing w:line="240" w:lineRule="auto"/>
              <w:rPr>
                <w:noProof/>
                <w:snapToGrid/>
                <w:szCs w:val="22"/>
                <w:lang w:val="da-DK"/>
              </w:rPr>
            </w:pPr>
            <w:r>
              <w:rPr>
                <w:noProof/>
                <w:snapToGrid/>
                <w:szCs w:val="22"/>
                <w:lang w:val="da-DK"/>
              </w:rPr>
              <w:t>Sustiprėjęs lytinis potraukis</w:t>
            </w:r>
          </w:p>
          <w:p w14:paraId="19DBF0DB" w14:textId="77777777" w:rsidR="00D02182" w:rsidRPr="00280BDA" w:rsidRDefault="00D02182" w:rsidP="006156A0">
            <w:pPr>
              <w:suppressAutoHyphens/>
              <w:spacing w:line="240" w:lineRule="auto"/>
              <w:rPr>
                <w:noProof/>
                <w:snapToGrid/>
                <w:szCs w:val="22"/>
                <w:lang w:val="da-DK"/>
              </w:rPr>
            </w:pPr>
          </w:p>
        </w:tc>
      </w:tr>
      <w:tr w:rsidR="00D02182" w:rsidRPr="00280BDA" w14:paraId="5C304262" w14:textId="77777777" w:rsidTr="006156A0">
        <w:tc>
          <w:tcPr>
            <w:tcW w:w="3510" w:type="dxa"/>
          </w:tcPr>
          <w:p w14:paraId="7BDE58CC" w14:textId="77777777" w:rsidR="00D02182" w:rsidRPr="00280BDA" w:rsidRDefault="00D02182" w:rsidP="006156A0">
            <w:pPr>
              <w:suppressAutoHyphens/>
              <w:spacing w:line="240" w:lineRule="auto"/>
              <w:rPr>
                <w:b/>
                <w:noProof/>
                <w:snapToGrid/>
                <w:szCs w:val="22"/>
                <w:lang w:val="da-DK"/>
              </w:rPr>
            </w:pPr>
            <w:r w:rsidRPr="00280BDA">
              <w:rPr>
                <w:b/>
                <w:noProof/>
                <w:snapToGrid/>
                <w:szCs w:val="22"/>
                <w:lang w:val="da-DK"/>
              </w:rPr>
              <w:t>Nervų sistemos sutrikimai</w:t>
            </w:r>
          </w:p>
        </w:tc>
        <w:tc>
          <w:tcPr>
            <w:tcW w:w="1843" w:type="dxa"/>
          </w:tcPr>
          <w:p w14:paraId="1C018DC3" w14:textId="77777777" w:rsidR="00D02182" w:rsidRPr="00280BDA" w:rsidRDefault="00D02182" w:rsidP="006156A0">
            <w:pPr>
              <w:suppressAutoHyphens/>
              <w:spacing w:line="240" w:lineRule="auto"/>
              <w:rPr>
                <w:noProof/>
                <w:snapToGrid/>
                <w:szCs w:val="22"/>
                <w:lang w:val="da-DK"/>
              </w:rPr>
            </w:pPr>
            <w:r w:rsidRPr="00280BDA">
              <w:rPr>
                <w:noProof/>
                <w:snapToGrid/>
                <w:szCs w:val="22"/>
                <w:lang w:val="da-DK"/>
              </w:rPr>
              <w:t>Galvos skausmas</w:t>
            </w:r>
          </w:p>
        </w:tc>
        <w:tc>
          <w:tcPr>
            <w:tcW w:w="2126" w:type="dxa"/>
          </w:tcPr>
          <w:p w14:paraId="02A82ADD" w14:textId="77777777" w:rsidR="00D02182" w:rsidRPr="00955B73" w:rsidRDefault="00E0465E" w:rsidP="006156A0">
            <w:pPr>
              <w:suppressAutoHyphens/>
              <w:spacing w:line="240" w:lineRule="auto"/>
              <w:rPr>
                <w:noProof/>
                <w:snapToGrid/>
                <w:szCs w:val="22"/>
                <w:lang w:val="da-DK"/>
              </w:rPr>
            </w:pPr>
            <w:r>
              <w:rPr>
                <w:noProof/>
                <w:snapToGrid/>
                <w:szCs w:val="22"/>
                <w:lang w:val="da-DK"/>
              </w:rPr>
              <w:t>Svaigulys</w:t>
            </w:r>
          </w:p>
        </w:tc>
        <w:tc>
          <w:tcPr>
            <w:tcW w:w="1985" w:type="dxa"/>
          </w:tcPr>
          <w:p w14:paraId="08811C88" w14:textId="77777777" w:rsidR="00D02182" w:rsidRPr="00280BDA" w:rsidRDefault="00D02182" w:rsidP="006156A0">
            <w:pPr>
              <w:suppressAutoHyphens/>
              <w:spacing w:line="240" w:lineRule="auto"/>
              <w:rPr>
                <w:noProof/>
                <w:snapToGrid/>
                <w:szCs w:val="22"/>
                <w:lang w:val="da-DK"/>
              </w:rPr>
            </w:pPr>
            <w:r>
              <w:rPr>
                <w:noProof/>
                <w:snapToGrid/>
                <w:szCs w:val="22"/>
                <w:lang w:val="da-DK"/>
              </w:rPr>
              <w:t>Migrena</w:t>
            </w:r>
          </w:p>
        </w:tc>
      </w:tr>
      <w:tr w:rsidR="00D02182" w:rsidRPr="00280BDA" w14:paraId="6A18C5A4" w14:textId="77777777" w:rsidTr="006156A0">
        <w:tc>
          <w:tcPr>
            <w:tcW w:w="3510" w:type="dxa"/>
          </w:tcPr>
          <w:p w14:paraId="426F842E" w14:textId="77777777" w:rsidR="00D02182" w:rsidRPr="00280BDA" w:rsidRDefault="00D02182" w:rsidP="006156A0">
            <w:pPr>
              <w:suppressAutoHyphens/>
              <w:spacing w:line="240" w:lineRule="auto"/>
              <w:rPr>
                <w:b/>
                <w:noProof/>
                <w:snapToGrid/>
                <w:szCs w:val="22"/>
                <w:lang w:val="da-DK"/>
              </w:rPr>
            </w:pPr>
            <w:r>
              <w:rPr>
                <w:b/>
                <w:noProof/>
                <w:lang w:val="it-IT"/>
              </w:rPr>
              <w:t>Akių sutrikimai</w:t>
            </w:r>
          </w:p>
        </w:tc>
        <w:tc>
          <w:tcPr>
            <w:tcW w:w="1843" w:type="dxa"/>
          </w:tcPr>
          <w:p w14:paraId="4B2EBA6B" w14:textId="77777777" w:rsidR="00D02182" w:rsidRPr="00280BDA" w:rsidRDefault="00D02182" w:rsidP="006156A0">
            <w:pPr>
              <w:suppressAutoHyphens/>
              <w:spacing w:line="240" w:lineRule="auto"/>
              <w:rPr>
                <w:noProof/>
                <w:snapToGrid/>
                <w:szCs w:val="22"/>
                <w:lang w:val="da-DK"/>
              </w:rPr>
            </w:pPr>
          </w:p>
        </w:tc>
        <w:tc>
          <w:tcPr>
            <w:tcW w:w="2126" w:type="dxa"/>
          </w:tcPr>
          <w:p w14:paraId="5AB26F50" w14:textId="77777777" w:rsidR="00D02182" w:rsidRPr="00043F80" w:rsidRDefault="00D02182" w:rsidP="006156A0">
            <w:pPr>
              <w:suppressAutoHyphens/>
              <w:spacing w:line="240" w:lineRule="auto"/>
              <w:rPr>
                <w:noProof/>
                <w:snapToGrid/>
                <w:szCs w:val="22"/>
                <w:lang w:val="da-DK"/>
              </w:rPr>
            </w:pPr>
            <w:r w:rsidRPr="00043F80">
              <w:rPr>
                <w:noProof/>
                <w:snapToGrid/>
                <w:szCs w:val="22"/>
                <w:lang w:val="da-DK"/>
              </w:rPr>
              <w:t>Regos sutrikimai</w:t>
            </w:r>
          </w:p>
        </w:tc>
        <w:tc>
          <w:tcPr>
            <w:tcW w:w="1985" w:type="dxa"/>
          </w:tcPr>
          <w:p w14:paraId="0A65451B" w14:textId="77777777" w:rsidR="00D02182" w:rsidRDefault="00D02182" w:rsidP="006156A0">
            <w:pPr>
              <w:suppressAutoHyphens/>
              <w:spacing w:line="240" w:lineRule="auto"/>
              <w:rPr>
                <w:noProof/>
                <w:snapToGrid/>
                <w:szCs w:val="22"/>
                <w:lang w:val="da-DK"/>
              </w:rPr>
            </w:pPr>
            <w:r>
              <w:rPr>
                <w:noProof/>
                <w:snapToGrid/>
                <w:szCs w:val="22"/>
                <w:lang w:val="da-DK"/>
              </w:rPr>
              <w:t>Kontaktinių lęšių netoleravimas</w:t>
            </w:r>
          </w:p>
        </w:tc>
      </w:tr>
      <w:tr w:rsidR="00D02182" w:rsidRPr="00280BDA" w14:paraId="412F47DF" w14:textId="77777777" w:rsidTr="006156A0">
        <w:tc>
          <w:tcPr>
            <w:tcW w:w="3510" w:type="dxa"/>
          </w:tcPr>
          <w:p w14:paraId="5363248E" w14:textId="77777777" w:rsidR="00D02182" w:rsidRPr="00280BDA" w:rsidRDefault="00D02182" w:rsidP="006156A0">
            <w:pPr>
              <w:suppressAutoHyphens/>
              <w:spacing w:line="240" w:lineRule="auto"/>
              <w:rPr>
                <w:b/>
                <w:noProof/>
                <w:snapToGrid/>
                <w:szCs w:val="22"/>
                <w:lang w:val="da-DK"/>
              </w:rPr>
            </w:pPr>
            <w:r>
              <w:rPr>
                <w:b/>
                <w:noProof/>
                <w:lang w:val="it-IT"/>
              </w:rPr>
              <w:t>Ausų ir labirintų sutrikimai</w:t>
            </w:r>
          </w:p>
        </w:tc>
        <w:tc>
          <w:tcPr>
            <w:tcW w:w="1843" w:type="dxa"/>
          </w:tcPr>
          <w:p w14:paraId="1D7E3EB8" w14:textId="77777777" w:rsidR="00D02182" w:rsidRPr="00280BDA" w:rsidRDefault="00D02182" w:rsidP="006156A0">
            <w:pPr>
              <w:suppressAutoHyphens/>
              <w:spacing w:line="240" w:lineRule="auto"/>
              <w:rPr>
                <w:noProof/>
                <w:snapToGrid/>
                <w:szCs w:val="22"/>
                <w:lang w:val="da-DK"/>
              </w:rPr>
            </w:pPr>
          </w:p>
        </w:tc>
        <w:tc>
          <w:tcPr>
            <w:tcW w:w="2126" w:type="dxa"/>
          </w:tcPr>
          <w:p w14:paraId="0F38D83D" w14:textId="77777777" w:rsidR="00D02182" w:rsidRDefault="00D02182" w:rsidP="006156A0">
            <w:pPr>
              <w:suppressAutoHyphens/>
              <w:spacing w:line="240" w:lineRule="auto"/>
              <w:rPr>
                <w:noProof/>
                <w:snapToGrid/>
                <w:szCs w:val="22"/>
                <w:lang w:val="da-DK"/>
              </w:rPr>
            </w:pPr>
            <w:r>
              <w:rPr>
                <w:noProof/>
                <w:snapToGrid/>
                <w:szCs w:val="22"/>
                <w:lang w:val="da-DK"/>
              </w:rPr>
              <w:t>Galvos svaigimas (</w:t>
            </w:r>
            <w:r>
              <w:rPr>
                <w:i/>
                <w:noProof/>
                <w:snapToGrid/>
                <w:szCs w:val="22"/>
                <w:lang w:val="da-DK"/>
              </w:rPr>
              <w:t>vertigo</w:t>
            </w:r>
            <w:r>
              <w:rPr>
                <w:noProof/>
                <w:snapToGrid/>
                <w:szCs w:val="22"/>
                <w:lang w:val="da-DK"/>
              </w:rPr>
              <w:t>)</w:t>
            </w:r>
          </w:p>
        </w:tc>
        <w:tc>
          <w:tcPr>
            <w:tcW w:w="1985" w:type="dxa"/>
          </w:tcPr>
          <w:p w14:paraId="12CC42E7" w14:textId="77777777" w:rsidR="00D02182" w:rsidRDefault="00D02182" w:rsidP="006156A0">
            <w:pPr>
              <w:suppressAutoHyphens/>
              <w:spacing w:line="240" w:lineRule="auto"/>
              <w:rPr>
                <w:noProof/>
                <w:snapToGrid/>
                <w:szCs w:val="22"/>
                <w:lang w:val="da-DK"/>
              </w:rPr>
            </w:pPr>
          </w:p>
        </w:tc>
      </w:tr>
      <w:tr w:rsidR="00D02182" w:rsidRPr="00280BDA" w14:paraId="0A62A4E9" w14:textId="77777777" w:rsidTr="006156A0">
        <w:tc>
          <w:tcPr>
            <w:tcW w:w="3510" w:type="dxa"/>
          </w:tcPr>
          <w:p w14:paraId="4DE51971" w14:textId="77777777" w:rsidR="00D02182" w:rsidRPr="00280BDA" w:rsidRDefault="00D02182" w:rsidP="006156A0">
            <w:pPr>
              <w:suppressAutoHyphens/>
              <w:spacing w:line="240" w:lineRule="auto"/>
              <w:rPr>
                <w:b/>
                <w:noProof/>
                <w:snapToGrid/>
                <w:szCs w:val="22"/>
                <w:lang w:val="da-DK"/>
              </w:rPr>
            </w:pPr>
            <w:r>
              <w:rPr>
                <w:b/>
                <w:noProof/>
                <w:snapToGrid/>
                <w:szCs w:val="22"/>
                <w:lang w:val="da-DK"/>
              </w:rPr>
              <w:t>Širdies sutrikimai</w:t>
            </w:r>
          </w:p>
        </w:tc>
        <w:tc>
          <w:tcPr>
            <w:tcW w:w="1843" w:type="dxa"/>
          </w:tcPr>
          <w:p w14:paraId="690DDF50" w14:textId="77777777" w:rsidR="00D02182" w:rsidRPr="00280BDA" w:rsidRDefault="00D02182" w:rsidP="006156A0">
            <w:pPr>
              <w:suppressAutoHyphens/>
              <w:spacing w:line="240" w:lineRule="auto"/>
              <w:rPr>
                <w:noProof/>
                <w:snapToGrid/>
                <w:szCs w:val="22"/>
                <w:lang w:val="da-DK"/>
              </w:rPr>
            </w:pPr>
          </w:p>
        </w:tc>
        <w:tc>
          <w:tcPr>
            <w:tcW w:w="2126" w:type="dxa"/>
          </w:tcPr>
          <w:p w14:paraId="543CE30B" w14:textId="77777777" w:rsidR="00D02182" w:rsidRPr="00280BDA" w:rsidRDefault="00D02182" w:rsidP="006156A0">
            <w:pPr>
              <w:suppressAutoHyphens/>
              <w:spacing w:line="240" w:lineRule="auto"/>
              <w:rPr>
                <w:noProof/>
                <w:snapToGrid/>
                <w:szCs w:val="22"/>
                <w:lang w:val="da-DK"/>
              </w:rPr>
            </w:pPr>
            <w:r>
              <w:rPr>
                <w:noProof/>
                <w:snapToGrid/>
                <w:szCs w:val="22"/>
                <w:lang w:val="da-DK"/>
              </w:rPr>
              <w:t>Palpitacijos</w:t>
            </w:r>
          </w:p>
        </w:tc>
        <w:tc>
          <w:tcPr>
            <w:tcW w:w="1985" w:type="dxa"/>
          </w:tcPr>
          <w:p w14:paraId="3EDEF4D0" w14:textId="77777777" w:rsidR="00D02182" w:rsidRDefault="00D02182" w:rsidP="006156A0">
            <w:pPr>
              <w:suppressAutoHyphens/>
              <w:spacing w:line="240" w:lineRule="auto"/>
              <w:rPr>
                <w:noProof/>
                <w:snapToGrid/>
                <w:szCs w:val="22"/>
                <w:lang w:val="da-DK"/>
              </w:rPr>
            </w:pPr>
          </w:p>
        </w:tc>
      </w:tr>
      <w:tr w:rsidR="00D02182" w:rsidRPr="00280BDA" w14:paraId="4224BEF9" w14:textId="77777777" w:rsidTr="006156A0">
        <w:tc>
          <w:tcPr>
            <w:tcW w:w="3510" w:type="dxa"/>
          </w:tcPr>
          <w:p w14:paraId="055D2DDA" w14:textId="77777777" w:rsidR="00D02182" w:rsidRPr="00280BDA" w:rsidRDefault="00D02182" w:rsidP="006156A0">
            <w:pPr>
              <w:suppressAutoHyphens/>
              <w:spacing w:line="240" w:lineRule="auto"/>
              <w:rPr>
                <w:b/>
                <w:noProof/>
                <w:snapToGrid/>
                <w:szCs w:val="22"/>
                <w:lang w:val="da-DK"/>
              </w:rPr>
            </w:pPr>
            <w:r w:rsidRPr="00280BDA">
              <w:rPr>
                <w:b/>
                <w:noProof/>
                <w:snapToGrid/>
                <w:szCs w:val="22"/>
                <w:lang w:val="da-DK"/>
              </w:rPr>
              <w:t>Kraujagyslių sutrikimai</w:t>
            </w:r>
          </w:p>
        </w:tc>
        <w:tc>
          <w:tcPr>
            <w:tcW w:w="1843" w:type="dxa"/>
          </w:tcPr>
          <w:p w14:paraId="62B4C84E" w14:textId="77777777" w:rsidR="00D02182" w:rsidRPr="00280BDA" w:rsidRDefault="00D02182" w:rsidP="006156A0">
            <w:pPr>
              <w:suppressAutoHyphens/>
              <w:spacing w:line="240" w:lineRule="auto"/>
              <w:rPr>
                <w:noProof/>
                <w:snapToGrid/>
                <w:szCs w:val="22"/>
                <w:lang w:val="da-DK"/>
              </w:rPr>
            </w:pPr>
          </w:p>
        </w:tc>
        <w:tc>
          <w:tcPr>
            <w:tcW w:w="2126" w:type="dxa"/>
          </w:tcPr>
          <w:p w14:paraId="4C753672" w14:textId="77777777" w:rsidR="00D02182" w:rsidRPr="00280BDA" w:rsidRDefault="00D02182" w:rsidP="006156A0">
            <w:pPr>
              <w:suppressAutoHyphens/>
              <w:spacing w:line="240" w:lineRule="auto"/>
              <w:rPr>
                <w:noProof/>
                <w:snapToGrid/>
                <w:szCs w:val="22"/>
                <w:lang w:val="da-DK"/>
              </w:rPr>
            </w:pPr>
            <w:r>
              <w:rPr>
                <w:noProof/>
                <w:snapToGrid/>
                <w:szCs w:val="22"/>
                <w:lang w:val="da-DK"/>
              </w:rPr>
              <w:t>Hipertenzija</w:t>
            </w:r>
          </w:p>
        </w:tc>
        <w:tc>
          <w:tcPr>
            <w:tcW w:w="1985" w:type="dxa"/>
          </w:tcPr>
          <w:p w14:paraId="47B692A6" w14:textId="77777777" w:rsidR="00D02182" w:rsidRPr="00280BDA" w:rsidRDefault="00D02182" w:rsidP="006156A0">
            <w:pPr>
              <w:suppressAutoHyphens/>
              <w:spacing w:line="240" w:lineRule="auto"/>
              <w:rPr>
                <w:noProof/>
                <w:snapToGrid/>
                <w:szCs w:val="22"/>
                <w:lang w:val="da-DK"/>
              </w:rPr>
            </w:pPr>
          </w:p>
        </w:tc>
      </w:tr>
      <w:tr w:rsidR="00D02182" w:rsidRPr="00280BDA" w14:paraId="63C213BF" w14:textId="77777777" w:rsidTr="006156A0">
        <w:tc>
          <w:tcPr>
            <w:tcW w:w="3510" w:type="dxa"/>
          </w:tcPr>
          <w:p w14:paraId="16BF3A0A" w14:textId="77777777" w:rsidR="00D02182" w:rsidRPr="00280BDA" w:rsidRDefault="00D02182" w:rsidP="006156A0">
            <w:pPr>
              <w:suppressAutoHyphens/>
              <w:spacing w:line="240" w:lineRule="auto"/>
              <w:rPr>
                <w:b/>
                <w:noProof/>
                <w:snapToGrid/>
                <w:szCs w:val="22"/>
                <w:lang w:val="da-DK"/>
              </w:rPr>
            </w:pPr>
            <w:r w:rsidRPr="00280BDA">
              <w:rPr>
                <w:b/>
                <w:noProof/>
                <w:snapToGrid/>
                <w:szCs w:val="22"/>
                <w:lang w:val="da-DK"/>
              </w:rPr>
              <w:t>Virškinimo trakto sutrikimai</w:t>
            </w:r>
          </w:p>
        </w:tc>
        <w:tc>
          <w:tcPr>
            <w:tcW w:w="1843" w:type="dxa"/>
          </w:tcPr>
          <w:p w14:paraId="41225478" w14:textId="77777777" w:rsidR="00D02182" w:rsidRPr="00280BDA" w:rsidRDefault="00D02182" w:rsidP="006156A0">
            <w:pPr>
              <w:suppressAutoHyphens/>
              <w:spacing w:line="240" w:lineRule="auto"/>
              <w:rPr>
                <w:noProof/>
                <w:snapToGrid/>
                <w:szCs w:val="22"/>
                <w:lang w:val="da-DK"/>
              </w:rPr>
            </w:pPr>
            <w:r w:rsidRPr="00280BDA">
              <w:rPr>
                <w:noProof/>
                <w:snapToGrid/>
                <w:szCs w:val="22"/>
                <w:lang w:val="da-DK"/>
              </w:rPr>
              <w:t xml:space="preserve">Pilvo skausmas </w:t>
            </w:r>
            <w:r>
              <w:rPr>
                <w:noProof/>
                <w:snapToGrid/>
                <w:szCs w:val="22"/>
                <w:lang w:val="da-DK"/>
              </w:rPr>
              <w:t>P</w:t>
            </w:r>
            <w:r w:rsidRPr="00280BDA">
              <w:rPr>
                <w:noProof/>
                <w:snapToGrid/>
                <w:szCs w:val="22"/>
                <w:lang w:val="da-DK"/>
              </w:rPr>
              <w:t>ykinimas</w:t>
            </w:r>
          </w:p>
        </w:tc>
        <w:tc>
          <w:tcPr>
            <w:tcW w:w="2126" w:type="dxa"/>
          </w:tcPr>
          <w:p w14:paraId="5D0F5A55" w14:textId="77777777" w:rsidR="00D02182" w:rsidRDefault="00D02182" w:rsidP="006156A0">
            <w:pPr>
              <w:suppressAutoHyphens/>
              <w:spacing w:line="240" w:lineRule="auto"/>
              <w:rPr>
                <w:noProof/>
                <w:snapToGrid/>
                <w:szCs w:val="22"/>
                <w:lang w:val="da-DK"/>
              </w:rPr>
            </w:pPr>
            <w:r>
              <w:rPr>
                <w:noProof/>
                <w:snapToGrid/>
                <w:szCs w:val="22"/>
                <w:lang w:val="da-DK"/>
              </w:rPr>
              <w:t>Viduriavimas</w:t>
            </w:r>
          </w:p>
          <w:p w14:paraId="31094772" w14:textId="77777777" w:rsidR="00D02182" w:rsidRPr="00280BDA" w:rsidRDefault="00D02182" w:rsidP="006156A0">
            <w:pPr>
              <w:suppressAutoHyphens/>
              <w:spacing w:line="240" w:lineRule="auto"/>
              <w:rPr>
                <w:noProof/>
                <w:snapToGrid/>
                <w:szCs w:val="22"/>
                <w:lang w:val="da-DK"/>
              </w:rPr>
            </w:pPr>
            <w:r w:rsidRPr="00280BDA">
              <w:rPr>
                <w:noProof/>
                <w:snapToGrid/>
                <w:szCs w:val="22"/>
                <w:lang w:val="da-DK"/>
              </w:rPr>
              <w:t xml:space="preserve">Dispepsija </w:t>
            </w:r>
          </w:p>
        </w:tc>
        <w:tc>
          <w:tcPr>
            <w:tcW w:w="1985" w:type="dxa"/>
          </w:tcPr>
          <w:p w14:paraId="4C06AEB7" w14:textId="77777777" w:rsidR="00D02182" w:rsidRDefault="00D02182" w:rsidP="006156A0">
            <w:pPr>
              <w:suppressAutoHyphens/>
              <w:spacing w:line="240" w:lineRule="auto"/>
              <w:rPr>
                <w:noProof/>
                <w:snapToGrid/>
                <w:szCs w:val="22"/>
                <w:lang w:val="da-DK"/>
              </w:rPr>
            </w:pPr>
            <w:r>
              <w:rPr>
                <w:noProof/>
                <w:snapToGrid/>
                <w:szCs w:val="22"/>
                <w:lang w:val="da-DK"/>
              </w:rPr>
              <w:t>D</w:t>
            </w:r>
            <w:r w:rsidRPr="00280BDA">
              <w:rPr>
                <w:noProof/>
                <w:snapToGrid/>
                <w:szCs w:val="22"/>
                <w:lang w:val="da-DK"/>
              </w:rPr>
              <w:t>ujų susikaupimas žarnyne</w:t>
            </w:r>
          </w:p>
          <w:p w14:paraId="37697534" w14:textId="77777777" w:rsidR="00D02182" w:rsidRPr="00280BDA" w:rsidRDefault="00D02182" w:rsidP="006156A0">
            <w:pPr>
              <w:suppressAutoHyphens/>
              <w:spacing w:line="240" w:lineRule="auto"/>
              <w:rPr>
                <w:noProof/>
                <w:snapToGrid/>
                <w:szCs w:val="22"/>
                <w:lang w:val="da-DK"/>
              </w:rPr>
            </w:pPr>
            <w:r>
              <w:rPr>
                <w:noProof/>
                <w:snapToGrid/>
                <w:szCs w:val="22"/>
                <w:lang w:val="da-DK"/>
              </w:rPr>
              <w:t>Vėmimas</w:t>
            </w:r>
          </w:p>
        </w:tc>
      </w:tr>
      <w:tr w:rsidR="00D02182" w:rsidRPr="00280BDA" w14:paraId="64F9D40F" w14:textId="77777777" w:rsidTr="006156A0">
        <w:tc>
          <w:tcPr>
            <w:tcW w:w="3510" w:type="dxa"/>
          </w:tcPr>
          <w:p w14:paraId="277C67A5" w14:textId="77777777" w:rsidR="00D02182" w:rsidRPr="000407F4" w:rsidRDefault="00D02182" w:rsidP="006156A0">
            <w:pPr>
              <w:suppressAutoHyphens/>
              <w:spacing w:line="240" w:lineRule="auto"/>
              <w:rPr>
                <w:b/>
                <w:noProof/>
                <w:snapToGrid/>
                <w:szCs w:val="22"/>
                <w:lang w:val="es-ES"/>
              </w:rPr>
            </w:pPr>
            <w:r w:rsidRPr="000407F4">
              <w:rPr>
                <w:b/>
                <w:noProof/>
                <w:snapToGrid/>
                <w:szCs w:val="22"/>
                <w:lang w:val="es-ES"/>
              </w:rPr>
              <w:t xml:space="preserve">Odos ir poodinio audinio sutrikimai </w:t>
            </w:r>
          </w:p>
        </w:tc>
        <w:tc>
          <w:tcPr>
            <w:tcW w:w="1843" w:type="dxa"/>
          </w:tcPr>
          <w:p w14:paraId="6AA0F5F0" w14:textId="77777777" w:rsidR="00D02182" w:rsidRDefault="00E0465E" w:rsidP="006156A0">
            <w:pPr>
              <w:suppressAutoHyphens/>
              <w:spacing w:line="240" w:lineRule="auto"/>
              <w:rPr>
                <w:noProof/>
                <w:snapToGrid/>
                <w:szCs w:val="22"/>
                <w:lang w:val="da-DK"/>
              </w:rPr>
            </w:pPr>
            <w:r>
              <w:rPr>
                <w:noProof/>
                <w:snapToGrid/>
                <w:szCs w:val="22"/>
                <w:lang w:val="da-DK"/>
              </w:rPr>
              <w:t>Išb</w:t>
            </w:r>
            <w:r w:rsidR="00D02182" w:rsidRPr="00280BDA">
              <w:rPr>
                <w:noProof/>
                <w:snapToGrid/>
                <w:szCs w:val="22"/>
                <w:lang w:val="da-DK"/>
              </w:rPr>
              <w:t>ėrimas</w:t>
            </w:r>
          </w:p>
          <w:p w14:paraId="3C07DF97" w14:textId="77777777" w:rsidR="00D02182" w:rsidRPr="00280BDA" w:rsidRDefault="00D02182" w:rsidP="006156A0">
            <w:pPr>
              <w:suppressAutoHyphens/>
              <w:spacing w:line="240" w:lineRule="auto"/>
              <w:rPr>
                <w:noProof/>
                <w:snapToGrid/>
                <w:szCs w:val="22"/>
                <w:lang w:val="en-US"/>
              </w:rPr>
            </w:pPr>
            <w:r>
              <w:rPr>
                <w:noProof/>
                <w:snapToGrid/>
                <w:szCs w:val="22"/>
                <w:lang w:val="da-DK"/>
              </w:rPr>
              <w:t>Niežėjimas</w:t>
            </w:r>
          </w:p>
        </w:tc>
        <w:tc>
          <w:tcPr>
            <w:tcW w:w="2126" w:type="dxa"/>
          </w:tcPr>
          <w:p w14:paraId="151970CF" w14:textId="77777777" w:rsidR="00D02182" w:rsidRDefault="00D02182" w:rsidP="006156A0">
            <w:pPr>
              <w:suppressAutoHyphens/>
              <w:spacing w:line="240" w:lineRule="auto"/>
              <w:rPr>
                <w:noProof/>
                <w:snapToGrid/>
                <w:szCs w:val="22"/>
                <w:lang w:val="da-DK"/>
              </w:rPr>
            </w:pPr>
            <w:r>
              <w:rPr>
                <w:noProof/>
                <w:snapToGrid/>
                <w:szCs w:val="22"/>
                <w:lang w:val="da-DK"/>
              </w:rPr>
              <w:t>Mazginė eritema</w:t>
            </w:r>
          </w:p>
          <w:p w14:paraId="0C097D95" w14:textId="77777777" w:rsidR="00D02182" w:rsidRDefault="00D02182" w:rsidP="006156A0">
            <w:pPr>
              <w:suppressAutoHyphens/>
              <w:spacing w:line="240" w:lineRule="auto"/>
              <w:rPr>
                <w:noProof/>
                <w:snapToGrid/>
                <w:szCs w:val="22"/>
                <w:lang w:val="da-DK"/>
              </w:rPr>
            </w:pPr>
            <w:r>
              <w:rPr>
                <w:noProof/>
                <w:snapToGrid/>
                <w:szCs w:val="22"/>
                <w:lang w:val="da-DK"/>
              </w:rPr>
              <w:t>Dilgėlinė</w:t>
            </w:r>
          </w:p>
          <w:p w14:paraId="63238270" w14:textId="77777777" w:rsidR="00D02182" w:rsidRDefault="00D02182" w:rsidP="006156A0">
            <w:pPr>
              <w:suppressAutoHyphens/>
              <w:spacing w:line="240" w:lineRule="auto"/>
              <w:rPr>
                <w:noProof/>
                <w:snapToGrid/>
                <w:szCs w:val="22"/>
                <w:lang w:val="da-DK"/>
              </w:rPr>
            </w:pPr>
            <w:r>
              <w:rPr>
                <w:noProof/>
                <w:snapToGrid/>
                <w:szCs w:val="22"/>
                <w:lang w:val="da-DK"/>
              </w:rPr>
              <w:t>Odos sudirginimas</w:t>
            </w:r>
          </w:p>
          <w:p w14:paraId="644FDD33" w14:textId="77777777" w:rsidR="00D02182" w:rsidRPr="00280BDA" w:rsidRDefault="00D02182" w:rsidP="006156A0">
            <w:pPr>
              <w:suppressAutoHyphens/>
              <w:spacing w:line="240" w:lineRule="auto"/>
              <w:rPr>
                <w:noProof/>
                <w:snapToGrid/>
                <w:szCs w:val="22"/>
                <w:lang w:val="da-DK"/>
              </w:rPr>
            </w:pPr>
          </w:p>
        </w:tc>
        <w:tc>
          <w:tcPr>
            <w:tcW w:w="1985" w:type="dxa"/>
          </w:tcPr>
          <w:p w14:paraId="66E5D78C" w14:textId="77777777" w:rsidR="00D02182" w:rsidRDefault="00D02182" w:rsidP="006156A0">
            <w:pPr>
              <w:suppressAutoHyphens/>
              <w:spacing w:line="240" w:lineRule="auto"/>
              <w:rPr>
                <w:noProof/>
                <w:snapToGrid/>
                <w:szCs w:val="22"/>
                <w:lang w:val="da-DK"/>
              </w:rPr>
            </w:pPr>
            <w:r>
              <w:rPr>
                <w:noProof/>
                <w:snapToGrid/>
                <w:szCs w:val="22"/>
                <w:lang w:val="da-DK"/>
              </w:rPr>
              <w:t>Hirsutizmas</w:t>
            </w:r>
          </w:p>
          <w:p w14:paraId="1A8B16E3" w14:textId="77777777" w:rsidR="00D02182" w:rsidRPr="00280BDA" w:rsidRDefault="00D02182" w:rsidP="006156A0">
            <w:pPr>
              <w:suppressAutoHyphens/>
              <w:spacing w:line="240" w:lineRule="auto"/>
              <w:rPr>
                <w:noProof/>
                <w:snapToGrid/>
                <w:szCs w:val="22"/>
                <w:lang w:val="da-DK"/>
              </w:rPr>
            </w:pPr>
            <w:r>
              <w:rPr>
                <w:noProof/>
                <w:snapToGrid/>
                <w:szCs w:val="22"/>
                <w:lang w:val="da-DK"/>
              </w:rPr>
              <w:t>Spuogai</w:t>
            </w:r>
          </w:p>
        </w:tc>
      </w:tr>
      <w:tr w:rsidR="00D02182" w:rsidRPr="00280BDA" w14:paraId="44D45ADF" w14:textId="77777777" w:rsidTr="006156A0">
        <w:tc>
          <w:tcPr>
            <w:tcW w:w="3510" w:type="dxa"/>
          </w:tcPr>
          <w:p w14:paraId="5F493C3B" w14:textId="77777777" w:rsidR="00D02182" w:rsidRPr="00280BDA" w:rsidRDefault="00D02182" w:rsidP="006156A0">
            <w:pPr>
              <w:suppressAutoHyphens/>
              <w:spacing w:line="240" w:lineRule="auto"/>
              <w:rPr>
                <w:noProof/>
                <w:snapToGrid/>
                <w:szCs w:val="22"/>
                <w:lang w:val="da-DK"/>
              </w:rPr>
            </w:pPr>
            <w:r w:rsidRPr="00280BDA">
              <w:rPr>
                <w:b/>
                <w:noProof/>
                <w:snapToGrid/>
                <w:szCs w:val="22"/>
                <w:lang w:val="da-DK"/>
              </w:rPr>
              <w:t>Skeleto, raumenų ir jungiamojo audinio sutrikimai</w:t>
            </w:r>
          </w:p>
          <w:p w14:paraId="17989C25" w14:textId="77777777" w:rsidR="00D02182" w:rsidRPr="00280BDA" w:rsidRDefault="00D02182" w:rsidP="006156A0">
            <w:pPr>
              <w:suppressAutoHyphens/>
              <w:spacing w:line="240" w:lineRule="auto"/>
              <w:rPr>
                <w:noProof/>
                <w:snapToGrid/>
                <w:szCs w:val="22"/>
                <w:lang w:val="da-DK"/>
              </w:rPr>
            </w:pPr>
          </w:p>
        </w:tc>
        <w:tc>
          <w:tcPr>
            <w:tcW w:w="1843" w:type="dxa"/>
          </w:tcPr>
          <w:p w14:paraId="54AB02D1" w14:textId="77777777" w:rsidR="00D02182" w:rsidRPr="00280BDA" w:rsidRDefault="00D02182" w:rsidP="006156A0">
            <w:pPr>
              <w:suppressAutoHyphens/>
              <w:spacing w:line="240" w:lineRule="auto"/>
              <w:rPr>
                <w:noProof/>
                <w:snapToGrid/>
                <w:szCs w:val="22"/>
                <w:lang w:val="da-DK"/>
              </w:rPr>
            </w:pPr>
          </w:p>
        </w:tc>
        <w:tc>
          <w:tcPr>
            <w:tcW w:w="2126" w:type="dxa"/>
          </w:tcPr>
          <w:p w14:paraId="3F9801CA" w14:textId="77777777" w:rsidR="00D02182" w:rsidRPr="00280BDA" w:rsidRDefault="00D02182" w:rsidP="006156A0">
            <w:pPr>
              <w:suppressAutoHyphens/>
              <w:spacing w:line="240" w:lineRule="auto"/>
              <w:rPr>
                <w:noProof/>
                <w:snapToGrid/>
                <w:szCs w:val="22"/>
                <w:lang w:val="da-DK"/>
              </w:rPr>
            </w:pPr>
            <w:r>
              <w:rPr>
                <w:noProof/>
                <w:snapToGrid/>
                <w:szCs w:val="22"/>
                <w:lang w:val="da-DK"/>
              </w:rPr>
              <w:t>Mialgija</w:t>
            </w:r>
          </w:p>
        </w:tc>
        <w:tc>
          <w:tcPr>
            <w:tcW w:w="1985" w:type="dxa"/>
          </w:tcPr>
          <w:p w14:paraId="45897182" w14:textId="77777777" w:rsidR="00D02182" w:rsidRPr="00280BDA" w:rsidRDefault="00D02182" w:rsidP="006156A0">
            <w:pPr>
              <w:suppressAutoHyphens/>
              <w:spacing w:line="240" w:lineRule="auto"/>
              <w:rPr>
                <w:noProof/>
                <w:snapToGrid/>
                <w:szCs w:val="22"/>
                <w:lang w:val="da-DK"/>
              </w:rPr>
            </w:pPr>
            <w:r>
              <w:rPr>
                <w:noProof/>
                <w:snapToGrid/>
                <w:szCs w:val="22"/>
                <w:lang w:val="da-DK"/>
              </w:rPr>
              <w:t>R</w:t>
            </w:r>
            <w:r w:rsidRPr="00280BDA">
              <w:rPr>
                <w:noProof/>
                <w:snapToGrid/>
                <w:szCs w:val="22"/>
                <w:lang w:val="da-DK"/>
              </w:rPr>
              <w:t>aumenų mėšlungis</w:t>
            </w:r>
          </w:p>
        </w:tc>
      </w:tr>
      <w:tr w:rsidR="00D02182" w:rsidRPr="00CF6FC7" w14:paraId="0D0B1935" w14:textId="77777777" w:rsidTr="006156A0">
        <w:tc>
          <w:tcPr>
            <w:tcW w:w="3510" w:type="dxa"/>
          </w:tcPr>
          <w:p w14:paraId="21AF0444" w14:textId="77777777" w:rsidR="00D02182" w:rsidRPr="00280BDA" w:rsidRDefault="00D02182" w:rsidP="006156A0">
            <w:pPr>
              <w:suppressAutoHyphens/>
              <w:spacing w:line="240" w:lineRule="auto"/>
              <w:rPr>
                <w:b/>
                <w:noProof/>
                <w:snapToGrid/>
                <w:szCs w:val="22"/>
                <w:lang w:val="da-DK"/>
              </w:rPr>
            </w:pPr>
            <w:r w:rsidRPr="00280BDA">
              <w:rPr>
                <w:b/>
                <w:noProof/>
                <w:snapToGrid/>
                <w:szCs w:val="22"/>
                <w:lang w:val="da-DK"/>
              </w:rPr>
              <w:t>Lytinės sistemos ir krūties sutrikimai</w:t>
            </w:r>
          </w:p>
        </w:tc>
        <w:tc>
          <w:tcPr>
            <w:tcW w:w="1843" w:type="dxa"/>
          </w:tcPr>
          <w:p w14:paraId="524363B8" w14:textId="77777777" w:rsidR="00D02182" w:rsidRDefault="00D02182" w:rsidP="006156A0">
            <w:pPr>
              <w:suppressAutoHyphens/>
              <w:spacing w:line="240" w:lineRule="auto"/>
              <w:rPr>
                <w:noProof/>
                <w:snapToGrid/>
                <w:szCs w:val="22"/>
                <w:lang w:val="da-DK"/>
              </w:rPr>
            </w:pPr>
            <w:r>
              <w:rPr>
                <w:noProof/>
                <w:snapToGrid/>
                <w:szCs w:val="22"/>
                <w:lang w:val="da-DK"/>
              </w:rPr>
              <w:t>Krūtų skausmas</w:t>
            </w:r>
          </w:p>
          <w:p w14:paraId="7E555A77" w14:textId="77777777" w:rsidR="00D02182" w:rsidRDefault="00D02182" w:rsidP="006156A0">
            <w:pPr>
              <w:suppressAutoHyphens/>
              <w:spacing w:line="240" w:lineRule="auto"/>
              <w:rPr>
                <w:noProof/>
                <w:snapToGrid/>
                <w:szCs w:val="22"/>
                <w:lang w:val="da-DK"/>
              </w:rPr>
            </w:pPr>
            <w:r>
              <w:rPr>
                <w:noProof/>
                <w:snapToGrid/>
                <w:szCs w:val="22"/>
                <w:lang w:val="da-DK"/>
              </w:rPr>
              <w:t>Krūtų jautrumas</w:t>
            </w:r>
          </w:p>
          <w:p w14:paraId="2B7C7228" w14:textId="77777777" w:rsidR="00D02182" w:rsidRDefault="00D02182" w:rsidP="006156A0">
            <w:pPr>
              <w:suppressAutoHyphens/>
              <w:spacing w:line="240" w:lineRule="auto"/>
              <w:rPr>
                <w:noProof/>
                <w:snapToGrid/>
                <w:szCs w:val="22"/>
                <w:lang w:val="da-DK"/>
              </w:rPr>
            </w:pPr>
            <w:r>
              <w:rPr>
                <w:noProof/>
                <w:snapToGrid/>
                <w:szCs w:val="22"/>
                <w:lang w:val="da-DK"/>
              </w:rPr>
              <w:t>Kraujavimas iš gimdos/makšties (įskaitant tepimą)</w:t>
            </w:r>
          </w:p>
          <w:p w14:paraId="603423CC" w14:textId="77777777" w:rsidR="00D02182" w:rsidRPr="00280BDA" w:rsidRDefault="00D02182" w:rsidP="006156A0">
            <w:pPr>
              <w:suppressAutoHyphens/>
              <w:spacing w:line="240" w:lineRule="auto"/>
              <w:rPr>
                <w:noProof/>
                <w:snapToGrid/>
                <w:szCs w:val="22"/>
                <w:lang w:val="da-DK"/>
              </w:rPr>
            </w:pPr>
            <w:r>
              <w:rPr>
                <w:noProof/>
                <w:snapToGrid/>
                <w:szCs w:val="22"/>
                <w:lang w:val="da-DK"/>
              </w:rPr>
              <w:t>Metroragija</w:t>
            </w:r>
          </w:p>
        </w:tc>
        <w:tc>
          <w:tcPr>
            <w:tcW w:w="2126" w:type="dxa"/>
          </w:tcPr>
          <w:p w14:paraId="4B4E3CF3" w14:textId="77777777" w:rsidR="00D02182" w:rsidRDefault="00D02182" w:rsidP="006156A0">
            <w:pPr>
              <w:suppressAutoHyphens/>
              <w:spacing w:line="240" w:lineRule="auto"/>
              <w:rPr>
                <w:noProof/>
                <w:snapToGrid/>
                <w:szCs w:val="22"/>
                <w:lang w:val="da-DK"/>
              </w:rPr>
            </w:pPr>
            <w:r>
              <w:rPr>
                <w:noProof/>
                <w:snapToGrid/>
                <w:szCs w:val="22"/>
                <w:lang w:val="da-DK"/>
              </w:rPr>
              <w:t>Pakitusi krūtų spalva</w:t>
            </w:r>
          </w:p>
          <w:p w14:paraId="13850913" w14:textId="77777777" w:rsidR="00D02182" w:rsidRDefault="00D02182" w:rsidP="006156A0">
            <w:pPr>
              <w:suppressAutoHyphens/>
              <w:spacing w:line="240" w:lineRule="auto"/>
              <w:rPr>
                <w:noProof/>
                <w:snapToGrid/>
                <w:szCs w:val="22"/>
                <w:lang w:val="da-DK"/>
              </w:rPr>
            </w:pPr>
            <w:r>
              <w:rPr>
                <w:noProof/>
                <w:snapToGrid/>
                <w:szCs w:val="22"/>
                <w:lang w:val="da-DK"/>
              </w:rPr>
              <w:t>Išskyros iš krūtų</w:t>
            </w:r>
          </w:p>
          <w:p w14:paraId="71B9ECB9" w14:textId="77777777" w:rsidR="00D02182" w:rsidRDefault="00D02182" w:rsidP="006156A0">
            <w:pPr>
              <w:suppressAutoHyphens/>
              <w:spacing w:line="240" w:lineRule="auto"/>
              <w:rPr>
                <w:noProof/>
                <w:snapToGrid/>
                <w:szCs w:val="22"/>
                <w:lang w:val="da-DK"/>
              </w:rPr>
            </w:pPr>
            <w:r>
              <w:rPr>
                <w:noProof/>
                <w:snapToGrid/>
                <w:szCs w:val="22"/>
                <w:lang w:val="da-DK"/>
              </w:rPr>
              <w:t>Gimdos kaklelio polipas</w:t>
            </w:r>
          </w:p>
          <w:p w14:paraId="04BB78B6" w14:textId="77777777" w:rsidR="00D02182" w:rsidRDefault="00D02182" w:rsidP="006156A0">
            <w:pPr>
              <w:suppressAutoHyphens/>
              <w:spacing w:line="240" w:lineRule="auto"/>
              <w:rPr>
                <w:noProof/>
                <w:snapToGrid/>
                <w:szCs w:val="22"/>
                <w:lang w:val="da-DK"/>
              </w:rPr>
            </w:pPr>
            <w:r>
              <w:rPr>
                <w:noProof/>
                <w:snapToGrid/>
                <w:szCs w:val="22"/>
                <w:lang w:val="da-DK"/>
              </w:rPr>
              <w:t>Endometriumo hiperplazija</w:t>
            </w:r>
          </w:p>
          <w:p w14:paraId="27128934" w14:textId="77777777" w:rsidR="00D02182" w:rsidRDefault="00D02182" w:rsidP="006156A0">
            <w:pPr>
              <w:suppressAutoHyphens/>
              <w:spacing w:line="240" w:lineRule="auto"/>
              <w:rPr>
                <w:noProof/>
                <w:snapToGrid/>
                <w:szCs w:val="22"/>
                <w:lang w:val="da-DK"/>
              </w:rPr>
            </w:pPr>
            <w:r>
              <w:rPr>
                <w:noProof/>
                <w:snapToGrid/>
                <w:szCs w:val="22"/>
                <w:lang w:val="da-DK"/>
              </w:rPr>
              <w:t>Kiaušidžių cista</w:t>
            </w:r>
          </w:p>
          <w:p w14:paraId="0D265461" w14:textId="77777777" w:rsidR="00D02182" w:rsidRPr="00280BDA" w:rsidRDefault="00D02182" w:rsidP="006156A0">
            <w:pPr>
              <w:suppressAutoHyphens/>
              <w:spacing w:line="240" w:lineRule="auto"/>
              <w:rPr>
                <w:noProof/>
                <w:snapToGrid/>
                <w:szCs w:val="22"/>
                <w:lang w:val="da-DK"/>
              </w:rPr>
            </w:pPr>
            <w:r w:rsidRPr="00AE1E30">
              <w:rPr>
                <w:lang w:val="da-DK"/>
              </w:rPr>
              <w:t>Vaginitas</w:t>
            </w:r>
          </w:p>
        </w:tc>
        <w:tc>
          <w:tcPr>
            <w:tcW w:w="1985" w:type="dxa"/>
          </w:tcPr>
          <w:p w14:paraId="127FC177" w14:textId="77777777" w:rsidR="00D02182" w:rsidRDefault="00D02182" w:rsidP="006156A0">
            <w:pPr>
              <w:suppressAutoHyphens/>
              <w:spacing w:line="240" w:lineRule="auto"/>
              <w:rPr>
                <w:noProof/>
                <w:snapToGrid/>
                <w:szCs w:val="22"/>
                <w:lang w:val="da-DK"/>
              </w:rPr>
            </w:pPr>
            <w:r>
              <w:rPr>
                <w:noProof/>
                <w:snapToGrid/>
                <w:szCs w:val="22"/>
                <w:lang w:val="da-DK"/>
              </w:rPr>
              <w:t>Dismenorėja</w:t>
            </w:r>
          </w:p>
          <w:p w14:paraId="4A2DBCDC" w14:textId="77777777" w:rsidR="00D02182" w:rsidRPr="00481DC7" w:rsidRDefault="00D02182" w:rsidP="006156A0">
            <w:pPr>
              <w:suppressAutoHyphens/>
              <w:spacing w:line="240" w:lineRule="auto"/>
              <w:rPr>
                <w:color w:val="000000"/>
                <w:lang w:val="da-DK" w:eastAsia="lt-LT"/>
              </w:rPr>
            </w:pPr>
            <w:r w:rsidRPr="00481DC7">
              <w:rPr>
                <w:color w:val="000000"/>
                <w:lang w:val="da-DK" w:eastAsia="lt-LT"/>
              </w:rPr>
              <w:t>Sindromas</w:t>
            </w:r>
            <w:r w:rsidR="00E806F7">
              <w:rPr>
                <w:color w:val="000000"/>
                <w:lang w:val="da-DK" w:eastAsia="lt-LT"/>
              </w:rPr>
              <w:t>,</w:t>
            </w:r>
            <w:r w:rsidRPr="00481DC7">
              <w:rPr>
                <w:color w:val="000000"/>
                <w:lang w:val="da-DK" w:eastAsia="lt-LT"/>
              </w:rPr>
              <w:t xml:space="preserve"> panašus į priešmenstruacinį</w:t>
            </w:r>
          </w:p>
          <w:p w14:paraId="57B31A77" w14:textId="77777777" w:rsidR="00D02182" w:rsidRPr="00280BDA" w:rsidRDefault="00D02182" w:rsidP="006156A0">
            <w:pPr>
              <w:suppressAutoHyphens/>
              <w:spacing w:line="240" w:lineRule="auto"/>
              <w:rPr>
                <w:noProof/>
                <w:snapToGrid/>
                <w:szCs w:val="22"/>
                <w:lang w:val="da-DK"/>
              </w:rPr>
            </w:pPr>
            <w:r w:rsidRPr="0042787A">
              <w:rPr>
                <w:color w:val="000000"/>
                <w:lang w:val="da-DK" w:eastAsia="lt-LT"/>
              </w:rPr>
              <w:t>Krūtų padidėjimas</w:t>
            </w:r>
          </w:p>
        </w:tc>
      </w:tr>
      <w:tr w:rsidR="00D02182" w:rsidRPr="00280BDA" w14:paraId="079F12CA" w14:textId="77777777" w:rsidTr="006156A0">
        <w:tc>
          <w:tcPr>
            <w:tcW w:w="3510" w:type="dxa"/>
          </w:tcPr>
          <w:p w14:paraId="7DD2AEC9" w14:textId="77777777" w:rsidR="00D02182" w:rsidRPr="00280BDA" w:rsidRDefault="00D02182" w:rsidP="006156A0">
            <w:pPr>
              <w:suppressAutoHyphens/>
              <w:spacing w:line="240" w:lineRule="auto"/>
              <w:rPr>
                <w:b/>
                <w:noProof/>
                <w:snapToGrid/>
                <w:szCs w:val="22"/>
                <w:lang w:val="da-DK"/>
              </w:rPr>
            </w:pPr>
            <w:r w:rsidRPr="00280BDA">
              <w:rPr>
                <w:b/>
                <w:noProof/>
                <w:snapToGrid/>
                <w:szCs w:val="22"/>
                <w:lang w:val="da-DK"/>
              </w:rPr>
              <w:lastRenderedPageBreak/>
              <w:t xml:space="preserve"> Bendrieji sutrikimai ir vartojimo vietos pažeidimai</w:t>
            </w:r>
          </w:p>
          <w:p w14:paraId="16885F7D" w14:textId="77777777" w:rsidR="00D02182" w:rsidRPr="00280BDA" w:rsidRDefault="00D02182" w:rsidP="006156A0">
            <w:pPr>
              <w:suppressAutoHyphens/>
              <w:spacing w:line="240" w:lineRule="auto"/>
              <w:rPr>
                <w:b/>
                <w:noProof/>
                <w:snapToGrid/>
                <w:szCs w:val="22"/>
                <w:lang w:val="da-DK"/>
              </w:rPr>
            </w:pPr>
          </w:p>
        </w:tc>
        <w:tc>
          <w:tcPr>
            <w:tcW w:w="1843" w:type="dxa"/>
          </w:tcPr>
          <w:p w14:paraId="08C40BAA" w14:textId="77777777" w:rsidR="00D02182" w:rsidRDefault="00D02182" w:rsidP="006156A0">
            <w:pPr>
              <w:suppressAutoHyphens/>
              <w:spacing w:line="240" w:lineRule="auto"/>
              <w:rPr>
                <w:noProof/>
                <w:snapToGrid/>
                <w:szCs w:val="22"/>
                <w:lang w:val="da-DK"/>
              </w:rPr>
            </w:pPr>
          </w:p>
        </w:tc>
        <w:tc>
          <w:tcPr>
            <w:tcW w:w="2126" w:type="dxa"/>
          </w:tcPr>
          <w:p w14:paraId="640036A6" w14:textId="77777777" w:rsidR="00D02182" w:rsidRDefault="00D02182" w:rsidP="006156A0">
            <w:pPr>
              <w:suppressAutoHyphens/>
              <w:spacing w:line="240" w:lineRule="auto"/>
              <w:rPr>
                <w:noProof/>
                <w:snapToGrid/>
                <w:szCs w:val="22"/>
                <w:lang w:val="da-DK"/>
              </w:rPr>
            </w:pPr>
            <w:r>
              <w:rPr>
                <w:noProof/>
                <w:snapToGrid/>
                <w:szCs w:val="22"/>
                <w:lang w:val="da-DK"/>
              </w:rPr>
              <w:t xml:space="preserve"> Edema, skausmas pažastų srityje</w:t>
            </w:r>
          </w:p>
        </w:tc>
        <w:tc>
          <w:tcPr>
            <w:tcW w:w="1985" w:type="dxa"/>
          </w:tcPr>
          <w:p w14:paraId="773D597D" w14:textId="77777777" w:rsidR="00D02182" w:rsidRDefault="00D02182" w:rsidP="006156A0">
            <w:pPr>
              <w:suppressAutoHyphens/>
              <w:spacing w:line="240" w:lineRule="auto"/>
              <w:rPr>
                <w:noProof/>
                <w:snapToGrid/>
                <w:szCs w:val="22"/>
                <w:lang w:val="da-DK"/>
              </w:rPr>
            </w:pPr>
            <w:r>
              <w:rPr>
                <w:noProof/>
                <w:snapToGrid/>
                <w:szCs w:val="22"/>
                <w:lang w:val="da-DK"/>
              </w:rPr>
              <w:t>Nuovargis</w:t>
            </w:r>
          </w:p>
        </w:tc>
      </w:tr>
      <w:tr w:rsidR="00D02182" w:rsidRPr="00CF6FC7" w14:paraId="0C003D1E" w14:textId="77777777" w:rsidTr="006156A0">
        <w:tc>
          <w:tcPr>
            <w:tcW w:w="3510" w:type="dxa"/>
          </w:tcPr>
          <w:p w14:paraId="7CA084F4" w14:textId="77777777" w:rsidR="00D02182" w:rsidRPr="00280BDA" w:rsidRDefault="00D02182" w:rsidP="006156A0">
            <w:pPr>
              <w:suppressAutoHyphens/>
              <w:spacing w:line="240" w:lineRule="auto"/>
              <w:rPr>
                <w:b/>
                <w:noProof/>
                <w:snapToGrid/>
                <w:szCs w:val="22"/>
                <w:lang w:val="da-DK"/>
              </w:rPr>
            </w:pPr>
            <w:r w:rsidRPr="00280BDA">
              <w:rPr>
                <w:b/>
                <w:noProof/>
                <w:snapToGrid/>
                <w:szCs w:val="22"/>
                <w:lang w:val="da-DK"/>
              </w:rPr>
              <w:t>Tyrimai</w:t>
            </w:r>
          </w:p>
          <w:p w14:paraId="35197FF9" w14:textId="77777777" w:rsidR="00D02182" w:rsidRPr="00280BDA" w:rsidRDefault="00D02182" w:rsidP="006156A0">
            <w:pPr>
              <w:suppressAutoHyphens/>
              <w:spacing w:line="240" w:lineRule="auto"/>
              <w:rPr>
                <w:b/>
                <w:noProof/>
                <w:snapToGrid/>
                <w:szCs w:val="22"/>
                <w:lang w:val="da-DK"/>
              </w:rPr>
            </w:pPr>
          </w:p>
        </w:tc>
        <w:tc>
          <w:tcPr>
            <w:tcW w:w="1843" w:type="dxa"/>
          </w:tcPr>
          <w:p w14:paraId="2E4F4CB3" w14:textId="77777777" w:rsidR="00D02182" w:rsidRDefault="00D02182" w:rsidP="006156A0">
            <w:pPr>
              <w:suppressAutoHyphens/>
              <w:spacing w:line="240" w:lineRule="auto"/>
              <w:rPr>
                <w:noProof/>
                <w:snapToGrid/>
                <w:szCs w:val="22"/>
                <w:lang w:val="da-DK"/>
              </w:rPr>
            </w:pPr>
            <w:r w:rsidRPr="00280BDA">
              <w:rPr>
                <w:noProof/>
                <w:snapToGrid/>
                <w:szCs w:val="22"/>
                <w:lang w:val="da-DK"/>
              </w:rPr>
              <w:t>Padidėjęs kūno svoris</w:t>
            </w:r>
          </w:p>
          <w:p w14:paraId="333E2F51" w14:textId="77777777" w:rsidR="00D02182" w:rsidRPr="00280BDA" w:rsidRDefault="00D02182" w:rsidP="006156A0">
            <w:pPr>
              <w:suppressAutoHyphens/>
              <w:spacing w:line="240" w:lineRule="auto"/>
              <w:rPr>
                <w:noProof/>
                <w:snapToGrid/>
                <w:szCs w:val="22"/>
                <w:lang w:val="da-DK"/>
              </w:rPr>
            </w:pPr>
            <w:r>
              <w:rPr>
                <w:noProof/>
                <w:snapToGrid/>
                <w:szCs w:val="22"/>
                <w:lang w:val="da-DK"/>
              </w:rPr>
              <w:t>Sumažėjęs kūno svoris</w:t>
            </w:r>
          </w:p>
        </w:tc>
        <w:tc>
          <w:tcPr>
            <w:tcW w:w="2126" w:type="dxa"/>
          </w:tcPr>
          <w:p w14:paraId="73AA0A6B" w14:textId="77777777" w:rsidR="00D02182" w:rsidRDefault="00D02182" w:rsidP="006156A0">
            <w:pPr>
              <w:suppressAutoHyphens/>
              <w:spacing w:line="240" w:lineRule="auto"/>
              <w:rPr>
                <w:noProof/>
                <w:snapToGrid/>
                <w:szCs w:val="22"/>
                <w:lang w:val="da-DK"/>
              </w:rPr>
            </w:pPr>
            <w:r>
              <w:rPr>
                <w:noProof/>
                <w:snapToGrid/>
                <w:szCs w:val="22"/>
                <w:lang w:val="da-DK"/>
              </w:rPr>
              <w:t>Gamaglutamiltransferazės aktyvumo padidėjimas</w:t>
            </w:r>
          </w:p>
          <w:p w14:paraId="5D5E9C76" w14:textId="77777777" w:rsidR="00D02182" w:rsidRPr="00280BDA" w:rsidRDefault="00D02182" w:rsidP="006156A0">
            <w:pPr>
              <w:suppressAutoHyphens/>
              <w:spacing w:line="240" w:lineRule="auto"/>
              <w:rPr>
                <w:noProof/>
                <w:snapToGrid/>
                <w:szCs w:val="22"/>
                <w:lang w:val="da-DK"/>
              </w:rPr>
            </w:pPr>
            <w:r>
              <w:rPr>
                <w:noProof/>
                <w:snapToGrid/>
                <w:szCs w:val="22"/>
                <w:lang w:val="da-DK"/>
              </w:rPr>
              <w:t>Padidėjęs cholesterolio kiekis kraujyje</w:t>
            </w:r>
          </w:p>
        </w:tc>
        <w:tc>
          <w:tcPr>
            <w:tcW w:w="1985" w:type="dxa"/>
          </w:tcPr>
          <w:p w14:paraId="11A542CC" w14:textId="77777777" w:rsidR="00D02182" w:rsidRPr="00280BDA" w:rsidRDefault="00D02182" w:rsidP="006156A0">
            <w:pPr>
              <w:suppressAutoHyphens/>
              <w:spacing w:line="240" w:lineRule="auto"/>
              <w:rPr>
                <w:noProof/>
                <w:snapToGrid/>
                <w:szCs w:val="22"/>
                <w:lang w:val="da-DK"/>
              </w:rPr>
            </w:pPr>
          </w:p>
        </w:tc>
      </w:tr>
    </w:tbl>
    <w:p w14:paraId="00355370" w14:textId="77777777" w:rsidR="00D02182" w:rsidRPr="00280BDA" w:rsidRDefault="00D02182" w:rsidP="00D02182">
      <w:pPr>
        <w:suppressAutoHyphens/>
        <w:spacing w:line="240" w:lineRule="auto"/>
        <w:rPr>
          <w:noProof/>
          <w:snapToGrid/>
          <w:szCs w:val="22"/>
          <w:lang w:val="da-DK"/>
        </w:rPr>
      </w:pPr>
    </w:p>
    <w:p w14:paraId="18CE9142" w14:textId="77777777" w:rsidR="00D02182" w:rsidRPr="00280BDA" w:rsidRDefault="00D02182" w:rsidP="00D02182">
      <w:pPr>
        <w:suppressAutoHyphens/>
        <w:spacing w:line="240" w:lineRule="auto"/>
        <w:rPr>
          <w:i/>
          <w:noProof/>
          <w:snapToGrid/>
          <w:szCs w:val="22"/>
          <w:lang w:val="lt-LT"/>
        </w:rPr>
      </w:pPr>
      <w:r w:rsidRPr="00280BDA">
        <w:rPr>
          <w:i/>
          <w:noProof/>
          <w:snapToGrid/>
          <w:szCs w:val="22"/>
          <w:lang w:val="lt-LT"/>
        </w:rPr>
        <w:t xml:space="preserve">Patirtis, </w:t>
      </w:r>
      <w:r w:rsidRPr="00A219D3">
        <w:rPr>
          <w:i/>
          <w:noProof/>
          <w:snapToGrid/>
          <w:szCs w:val="22"/>
          <w:lang w:val="lt-LT"/>
        </w:rPr>
        <w:t xml:space="preserve">papildomai </w:t>
      </w:r>
      <w:r w:rsidRPr="00280BDA">
        <w:rPr>
          <w:i/>
          <w:noProof/>
          <w:snapToGrid/>
          <w:szCs w:val="22"/>
          <w:lang w:val="lt-LT"/>
        </w:rPr>
        <w:t>įgyta pateikus vaistinį preparatą į rinką</w:t>
      </w:r>
    </w:p>
    <w:p w14:paraId="47A752D7" w14:textId="77777777" w:rsidR="00D02182" w:rsidRPr="000407F4" w:rsidRDefault="00D02182" w:rsidP="00D02182">
      <w:pPr>
        <w:suppressAutoHyphens/>
        <w:spacing w:line="240" w:lineRule="auto"/>
        <w:rPr>
          <w:i/>
          <w:noProof/>
          <w:snapToGrid/>
          <w:szCs w:val="22"/>
          <w:lang w:val="es-ES"/>
        </w:rPr>
      </w:pPr>
      <w:r w:rsidRPr="000407F4">
        <w:rPr>
          <w:i/>
          <w:noProof/>
          <w:snapToGrid/>
          <w:szCs w:val="22"/>
          <w:lang w:val="es-ES"/>
        </w:rPr>
        <w:t>Odos ir poodinio audinio sutrikimai:</w:t>
      </w:r>
    </w:p>
    <w:p w14:paraId="7921DD59" w14:textId="77777777" w:rsidR="00D02182" w:rsidRPr="00A219D3" w:rsidRDefault="00D02182" w:rsidP="00D02182">
      <w:pPr>
        <w:numPr>
          <w:ilvl w:val="0"/>
          <w:numId w:val="6"/>
        </w:numPr>
        <w:suppressAutoHyphens/>
        <w:spacing w:line="240" w:lineRule="auto"/>
        <w:rPr>
          <w:noProof/>
          <w:snapToGrid/>
          <w:szCs w:val="22"/>
          <w:lang w:val="lt-LT"/>
        </w:rPr>
      </w:pPr>
      <w:r>
        <w:rPr>
          <w:noProof/>
          <w:snapToGrid/>
          <w:szCs w:val="22"/>
          <w:lang w:val="en-US"/>
        </w:rPr>
        <w:t>Alopecija</w:t>
      </w:r>
    </w:p>
    <w:p w14:paraId="23358A2F" w14:textId="77777777" w:rsidR="00D02182" w:rsidRPr="006E6E7C" w:rsidRDefault="00D02182" w:rsidP="00D02182">
      <w:pPr>
        <w:numPr>
          <w:ilvl w:val="0"/>
          <w:numId w:val="6"/>
        </w:numPr>
        <w:suppressAutoHyphens/>
        <w:spacing w:line="240" w:lineRule="auto"/>
        <w:rPr>
          <w:noProof/>
          <w:snapToGrid/>
          <w:szCs w:val="22"/>
          <w:lang w:val="lt-LT"/>
        </w:rPr>
      </w:pPr>
      <w:r>
        <w:rPr>
          <w:noProof/>
          <w:snapToGrid/>
          <w:szCs w:val="22"/>
          <w:lang w:val="en-US"/>
        </w:rPr>
        <w:t>Chloazma (rudmė)</w:t>
      </w:r>
    </w:p>
    <w:p w14:paraId="5802E173" w14:textId="77777777" w:rsidR="00D02182" w:rsidRPr="00A219D3" w:rsidRDefault="00D02182" w:rsidP="00D02182">
      <w:pPr>
        <w:numPr>
          <w:ilvl w:val="0"/>
          <w:numId w:val="6"/>
        </w:numPr>
        <w:suppressAutoHyphens/>
        <w:spacing w:line="240" w:lineRule="auto"/>
        <w:rPr>
          <w:noProof/>
          <w:snapToGrid/>
          <w:szCs w:val="22"/>
          <w:lang w:val="lt-LT"/>
        </w:rPr>
      </w:pPr>
      <w:r>
        <w:rPr>
          <w:noProof/>
          <w:snapToGrid/>
          <w:szCs w:val="22"/>
          <w:lang w:val="en-US"/>
        </w:rPr>
        <w:t>Odos spalvos pokyčiai</w:t>
      </w:r>
    </w:p>
    <w:p w14:paraId="018FD159" w14:textId="77777777" w:rsidR="00D02182" w:rsidRDefault="00D02182" w:rsidP="00D02182">
      <w:pPr>
        <w:suppressAutoHyphens/>
        <w:spacing w:line="240" w:lineRule="auto"/>
        <w:rPr>
          <w:noProof/>
          <w:snapToGrid/>
          <w:szCs w:val="22"/>
          <w:lang w:val="lt-LT"/>
        </w:rPr>
      </w:pPr>
    </w:p>
    <w:p w14:paraId="055EEB46" w14:textId="77777777" w:rsidR="00D02182" w:rsidRPr="005A3C55" w:rsidRDefault="00D02182" w:rsidP="00D02182">
      <w:pPr>
        <w:suppressAutoHyphens/>
        <w:spacing w:line="240" w:lineRule="auto"/>
        <w:rPr>
          <w:i/>
          <w:noProof/>
          <w:snapToGrid/>
          <w:szCs w:val="22"/>
          <w:lang w:val="lt-LT"/>
        </w:rPr>
      </w:pPr>
      <w:r w:rsidRPr="005A3C55">
        <w:rPr>
          <w:i/>
          <w:noProof/>
          <w:snapToGrid/>
          <w:szCs w:val="22"/>
          <w:lang w:val="lt-LT"/>
        </w:rPr>
        <w:t>Krūties vėžio rizika</w:t>
      </w:r>
    </w:p>
    <w:p w14:paraId="257488CA" w14:textId="77777777" w:rsidR="00D02182" w:rsidRPr="005A3C55" w:rsidRDefault="00D02182" w:rsidP="00860FD2">
      <w:pPr>
        <w:numPr>
          <w:ilvl w:val="0"/>
          <w:numId w:val="6"/>
        </w:numPr>
        <w:suppressAutoHyphens/>
        <w:spacing w:line="240" w:lineRule="auto"/>
        <w:rPr>
          <w:noProof/>
          <w:snapToGrid/>
          <w:szCs w:val="22"/>
          <w:lang w:val="lt-LT"/>
        </w:rPr>
      </w:pPr>
      <w:r w:rsidRPr="005A3C55">
        <w:rPr>
          <w:noProof/>
          <w:snapToGrid/>
          <w:szCs w:val="22"/>
          <w:lang w:val="lt-LT"/>
        </w:rPr>
        <w:t>Nustatyta, kad moterims, vartojančioms sudėtinę estrogenų</w:t>
      </w:r>
      <w:r w:rsidR="00FC189D" w:rsidRPr="0042787A">
        <w:rPr>
          <w:noProof/>
          <w:snapToGrid/>
          <w:szCs w:val="22"/>
          <w:lang w:val="lt-LT"/>
        </w:rPr>
        <w:t> </w:t>
      </w:r>
      <w:r w:rsidRPr="005A3C55">
        <w:rPr>
          <w:noProof/>
          <w:snapToGrid/>
          <w:szCs w:val="22"/>
          <w:lang w:val="lt-LT"/>
        </w:rPr>
        <w:t>-</w:t>
      </w:r>
      <w:r w:rsidR="00FC189D">
        <w:rPr>
          <w:noProof/>
          <w:snapToGrid/>
          <w:szCs w:val="22"/>
          <w:lang w:val="lt-LT"/>
        </w:rPr>
        <w:t> </w:t>
      </w:r>
      <w:r w:rsidRPr="005A3C55">
        <w:rPr>
          <w:noProof/>
          <w:snapToGrid/>
          <w:szCs w:val="22"/>
          <w:lang w:val="lt-LT"/>
        </w:rPr>
        <w:t>progestagenų terapiją ilgiau nei 5 metus,</w:t>
      </w:r>
      <w:r>
        <w:rPr>
          <w:noProof/>
          <w:snapToGrid/>
          <w:szCs w:val="22"/>
          <w:lang w:val="lt-LT"/>
        </w:rPr>
        <w:t xml:space="preserve">  </w:t>
      </w:r>
      <w:r w:rsidRPr="005A3C55">
        <w:rPr>
          <w:noProof/>
          <w:snapToGrid/>
          <w:szCs w:val="22"/>
          <w:lang w:val="lt-LT"/>
        </w:rPr>
        <w:t>rizika susirgti krūties vėžiu padidėja daugiau nei 2 kartus.</w:t>
      </w:r>
    </w:p>
    <w:p w14:paraId="02B080BD" w14:textId="77777777" w:rsidR="00D02182" w:rsidRPr="00280BDA" w:rsidRDefault="00D02182" w:rsidP="003B7FC9">
      <w:pPr>
        <w:suppressAutoHyphens/>
        <w:spacing w:line="240" w:lineRule="auto"/>
        <w:ind w:left="420"/>
        <w:rPr>
          <w:noProof/>
          <w:snapToGrid/>
          <w:szCs w:val="22"/>
          <w:lang w:val="lt-LT"/>
        </w:rPr>
      </w:pPr>
      <w:r w:rsidRPr="005A3C55">
        <w:rPr>
          <w:noProof/>
          <w:snapToGrid/>
          <w:szCs w:val="22"/>
          <w:lang w:val="lt-LT"/>
        </w:rPr>
        <w:t>Vien estrogenų preparatus vartojančioms moterims rizika susirgti krūties vėžiu padidėja, tačiau</w:t>
      </w:r>
      <w:r w:rsidR="00936C95">
        <w:rPr>
          <w:noProof/>
          <w:snapToGrid/>
          <w:szCs w:val="22"/>
          <w:lang w:val="lt-LT"/>
        </w:rPr>
        <w:t xml:space="preserve"> </w:t>
      </w:r>
      <w:r w:rsidRPr="005A3C55">
        <w:rPr>
          <w:noProof/>
          <w:snapToGrid/>
          <w:szCs w:val="22"/>
          <w:lang w:val="lt-LT"/>
        </w:rPr>
        <w:t>mažiau nei toms, kurios vartoja estrogenų</w:t>
      </w:r>
      <w:r w:rsidR="00FC189D">
        <w:rPr>
          <w:noProof/>
          <w:snapToGrid/>
          <w:szCs w:val="22"/>
          <w:lang w:val="lt-LT"/>
        </w:rPr>
        <w:t> </w:t>
      </w:r>
      <w:r w:rsidRPr="005A3C55">
        <w:rPr>
          <w:noProof/>
          <w:snapToGrid/>
          <w:szCs w:val="22"/>
          <w:lang w:val="lt-LT"/>
        </w:rPr>
        <w:t>-</w:t>
      </w:r>
      <w:r w:rsidR="00FC189D">
        <w:rPr>
          <w:noProof/>
          <w:snapToGrid/>
          <w:szCs w:val="22"/>
          <w:lang w:val="lt-LT"/>
        </w:rPr>
        <w:t> </w:t>
      </w:r>
      <w:r w:rsidRPr="005A3C55">
        <w:rPr>
          <w:noProof/>
          <w:snapToGrid/>
          <w:szCs w:val="22"/>
          <w:lang w:val="lt-LT"/>
        </w:rPr>
        <w:t>progestagenų preparatus.</w:t>
      </w:r>
    </w:p>
    <w:p w14:paraId="4847948F" w14:textId="77777777" w:rsidR="00D02182" w:rsidRPr="00280BDA" w:rsidRDefault="00D02182" w:rsidP="00D02182">
      <w:pPr>
        <w:numPr>
          <w:ilvl w:val="0"/>
          <w:numId w:val="6"/>
        </w:numPr>
        <w:suppressAutoHyphens/>
        <w:spacing w:line="240" w:lineRule="auto"/>
        <w:rPr>
          <w:noProof/>
          <w:snapToGrid/>
          <w:szCs w:val="22"/>
          <w:lang w:val="lt-LT"/>
        </w:rPr>
      </w:pPr>
      <w:r w:rsidRPr="00280BDA">
        <w:rPr>
          <w:noProof/>
          <w:snapToGrid/>
          <w:szCs w:val="22"/>
          <w:lang w:val="lt-LT"/>
        </w:rPr>
        <w:t>Krūties vėžio rizika priklauso nuo PHT vartojimo trukmės (žr. 4.4 skyrių).</w:t>
      </w:r>
    </w:p>
    <w:p w14:paraId="7D1B157E" w14:textId="77777777" w:rsidR="00D02182" w:rsidRDefault="00D02182" w:rsidP="003B7FC9">
      <w:pPr>
        <w:numPr>
          <w:ilvl w:val="0"/>
          <w:numId w:val="6"/>
        </w:numPr>
        <w:suppressAutoHyphens/>
        <w:spacing w:line="240" w:lineRule="auto"/>
        <w:rPr>
          <w:noProof/>
          <w:snapToGrid/>
          <w:szCs w:val="22"/>
          <w:lang w:val="lt-LT"/>
        </w:rPr>
      </w:pPr>
      <w:r w:rsidRPr="003B7FC9">
        <w:rPr>
          <w:noProof/>
          <w:snapToGrid/>
          <w:szCs w:val="22"/>
          <w:lang w:val="lt-LT"/>
        </w:rPr>
        <w:t xml:space="preserve">Toliau pateikiami </w:t>
      </w:r>
      <w:r w:rsidR="003B7FC9" w:rsidRPr="003B7FC9">
        <w:rPr>
          <w:noProof/>
          <w:snapToGrid/>
          <w:szCs w:val="22"/>
          <w:lang w:val="lt-LT"/>
        </w:rPr>
        <w:t xml:space="preserve">remiantis </w:t>
      </w:r>
      <w:r w:rsidRPr="003B7FC9">
        <w:rPr>
          <w:noProof/>
          <w:snapToGrid/>
          <w:szCs w:val="22"/>
          <w:lang w:val="lt-LT"/>
        </w:rPr>
        <w:t>didžiausio randomizuoto placebu kontroliuojamo tyrimo (WHI tyrimas) ir did</w:t>
      </w:r>
      <w:r w:rsidR="00D824B6">
        <w:rPr>
          <w:noProof/>
          <w:snapToGrid/>
          <w:szCs w:val="22"/>
          <w:lang w:val="lt-LT"/>
        </w:rPr>
        <w:t>žiausios</w:t>
      </w:r>
      <w:r w:rsidR="003B7FC9">
        <w:rPr>
          <w:noProof/>
          <w:snapToGrid/>
          <w:szCs w:val="22"/>
          <w:lang w:val="lt-LT"/>
        </w:rPr>
        <w:t xml:space="preserve"> apimties </w:t>
      </w:r>
      <w:r w:rsidR="00D40386">
        <w:rPr>
          <w:noProof/>
          <w:snapToGrid/>
          <w:szCs w:val="22"/>
          <w:lang w:val="lt-LT"/>
        </w:rPr>
        <w:t>perspektyviųjų</w:t>
      </w:r>
      <w:r w:rsidRPr="003B7FC9">
        <w:rPr>
          <w:noProof/>
          <w:snapToGrid/>
          <w:szCs w:val="22"/>
          <w:lang w:val="lt-LT"/>
        </w:rPr>
        <w:t xml:space="preserve"> epidemiologini</w:t>
      </w:r>
      <w:r w:rsidR="003B7FC9">
        <w:rPr>
          <w:noProof/>
          <w:snapToGrid/>
          <w:szCs w:val="22"/>
          <w:lang w:val="lt-LT"/>
        </w:rPr>
        <w:t>ų</w:t>
      </w:r>
      <w:r w:rsidRPr="003B7FC9">
        <w:rPr>
          <w:noProof/>
          <w:snapToGrid/>
          <w:szCs w:val="22"/>
          <w:lang w:val="lt-LT"/>
        </w:rPr>
        <w:t xml:space="preserve"> tyrim</w:t>
      </w:r>
      <w:r w:rsidR="003B7FC9">
        <w:rPr>
          <w:noProof/>
          <w:snapToGrid/>
          <w:szCs w:val="22"/>
          <w:lang w:val="lt-LT"/>
        </w:rPr>
        <w:t>ų me</w:t>
      </w:r>
      <w:r w:rsidR="00A07814">
        <w:rPr>
          <w:noProof/>
          <w:snapToGrid/>
          <w:szCs w:val="22"/>
          <w:lang w:val="lt-LT"/>
        </w:rPr>
        <w:t>t</w:t>
      </w:r>
      <w:r w:rsidR="003B7FC9">
        <w:rPr>
          <w:noProof/>
          <w:snapToGrid/>
          <w:szCs w:val="22"/>
          <w:lang w:val="lt-LT"/>
        </w:rPr>
        <w:t>aanalizės</w:t>
      </w:r>
      <w:r w:rsidRPr="003B7FC9">
        <w:rPr>
          <w:noProof/>
          <w:snapToGrid/>
          <w:szCs w:val="22"/>
          <w:lang w:val="lt-LT"/>
        </w:rPr>
        <w:t xml:space="preserve"> rezultatai</w:t>
      </w:r>
      <w:r w:rsidR="003B7FC9">
        <w:rPr>
          <w:noProof/>
          <w:snapToGrid/>
          <w:szCs w:val="22"/>
          <w:lang w:val="lt-LT"/>
        </w:rPr>
        <w:t>s pagrįsti absoliučios rizikos įverčiai</w:t>
      </w:r>
      <w:r w:rsidRPr="003B7FC9">
        <w:rPr>
          <w:noProof/>
          <w:snapToGrid/>
          <w:szCs w:val="22"/>
          <w:lang w:val="lt-LT"/>
        </w:rPr>
        <w:t>.</w:t>
      </w:r>
    </w:p>
    <w:p w14:paraId="13146C47" w14:textId="77777777" w:rsidR="00A07814" w:rsidRPr="003B7FC9" w:rsidRDefault="00A07814" w:rsidP="00A07814">
      <w:pPr>
        <w:suppressAutoHyphens/>
        <w:spacing w:line="240" w:lineRule="auto"/>
        <w:ind w:left="420"/>
        <w:rPr>
          <w:noProof/>
          <w:snapToGrid/>
          <w:szCs w:val="22"/>
          <w:lang w:val="lt-LT"/>
        </w:rPr>
      </w:pPr>
    </w:p>
    <w:p w14:paraId="118A89AE" w14:textId="77777777" w:rsidR="00A07814" w:rsidRDefault="00A07814" w:rsidP="00D02182">
      <w:pPr>
        <w:suppressAutoHyphens/>
        <w:spacing w:line="240" w:lineRule="auto"/>
        <w:rPr>
          <w:noProof/>
          <w:snapToGrid/>
          <w:szCs w:val="22"/>
          <w:lang w:val="lt-LT"/>
        </w:rPr>
      </w:pPr>
      <w:r>
        <w:rPr>
          <w:noProof/>
          <w:snapToGrid/>
          <w:szCs w:val="22"/>
          <w:lang w:val="lt-LT"/>
        </w:rPr>
        <w:t>D</w:t>
      </w:r>
      <w:r w:rsidRPr="003B7FC9">
        <w:rPr>
          <w:noProof/>
          <w:snapToGrid/>
          <w:szCs w:val="22"/>
          <w:lang w:val="lt-LT"/>
        </w:rPr>
        <w:t>id</w:t>
      </w:r>
      <w:r w:rsidR="00B44A48">
        <w:rPr>
          <w:noProof/>
          <w:snapToGrid/>
          <w:szCs w:val="22"/>
          <w:lang w:val="lt-LT"/>
        </w:rPr>
        <w:t>žiausios</w:t>
      </w:r>
      <w:r>
        <w:rPr>
          <w:noProof/>
          <w:snapToGrid/>
          <w:szCs w:val="22"/>
          <w:lang w:val="lt-LT"/>
        </w:rPr>
        <w:t xml:space="preserve"> apimties </w:t>
      </w:r>
      <w:r w:rsidR="00D40386">
        <w:rPr>
          <w:noProof/>
          <w:snapToGrid/>
          <w:szCs w:val="22"/>
          <w:lang w:val="lt-LT"/>
        </w:rPr>
        <w:t>perspektyviųjų</w:t>
      </w:r>
      <w:r w:rsidRPr="003B7FC9">
        <w:rPr>
          <w:noProof/>
          <w:snapToGrid/>
          <w:szCs w:val="22"/>
          <w:lang w:val="lt-LT"/>
        </w:rPr>
        <w:t xml:space="preserve"> epidemiologini</w:t>
      </w:r>
      <w:r>
        <w:rPr>
          <w:noProof/>
          <w:snapToGrid/>
          <w:szCs w:val="22"/>
          <w:lang w:val="lt-LT"/>
        </w:rPr>
        <w:t>ų</w:t>
      </w:r>
      <w:r w:rsidRPr="003B7FC9">
        <w:rPr>
          <w:noProof/>
          <w:snapToGrid/>
          <w:szCs w:val="22"/>
          <w:lang w:val="lt-LT"/>
        </w:rPr>
        <w:t xml:space="preserve"> tyrim</w:t>
      </w:r>
      <w:r>
        <w:rPr>
          <w:noProof/>
          <w:snapToGrid/>
          <w:szCs w:val="22"/>
          <w:lang w:val="lt-LT"/>
        </w:rPr>
        <w:t>ų metaanalizė</w:t>
      </w:r>
    </w:p>
    <w:p w14:paraId="0AD0A04C" w14:textId="77777777" w:rsidR="00D02182" w:rsidRPr="00280BDA" w:rsidRDefault="00A07814" w:rsidP="00D02182">
      <w:pPr>
        <w:suppressAutoHyphens/>
        <w:spacing w:line="240" w:lineRule="auto"/>
        <w:rPr>
          <w:noProof/>
          <w:snapToGrid/>
          <w:szCs w:val="22"/>
          <w:u w:val="single"/>
          <w:lang w:val="lt-LT"/>
        </w:rPr>
      </w:pPr>
      <w:r>
        <w:rPr>
          <w:noProof/>
          <w:snapToGrid/>
          <w:szCs w:val="22"/>
          <w:lang w:val="lt-LT"/>
        </w:rPr>
        <w:t xml:space="preserve"> </w:t>
      </w:r>
      <w:r w:rsidRPr="003B7FC9">
        <w:rPr>
          <w:noProof/>
          <w:snapToGrid/>
          <w:szCs w:val="22"/>
          <w:lang w:val="lt-LT"/>
        </w:rPr>
        <w:t xml:space="preserve"> </w:t>
      </w:r>
    </w:p>
    <w:p w14:paraId="00A22D0D" w14:textId="77777777" w:rsidR="00D02182" w:rsidRPr="00A07814" w:rsidRDefault="00A07814" w:rsidP="00D02182">
      <w:pPr>
        <w:suppressAutoHyphens/>
        <w:spacing w:line="240" w:lineRule="auto"/>
        <w:rPr>
          <w:noProof/>
          <w:snapToGrid/>
          <w:szCs w:val="22"/>
          <w:lang w:val="lt-LT"/>
        </w:rPr>
      </w:pPr>
      <w:r w:rsidRPr="00A07814">
        <w:rPr>
          <w:noProof/>
          <w:snapToGrid/>
          <w:szCs w:val="22"/>
          <w:u w:val="single"/>
          <w:lang w:val="lt-LT"/>
        </w:rPr>
        <w:t>A</w:t>
      </w:r>
      <w:r w:rsidR="00D02182" w:rsidRPr="00A07814">
        <w:rPr>
          <w:noProof/>
          <w:snapToGrid/>
          <w:szCs w:val="22"/>
          <w:u w:val="single"/>
          <w:lang w:val="lt-LT"/>
        </w:rPr>
        <w:t>pskaičiuota</w:t>
      </w:r>
      <w:r w:rsidR="00D02182" w:rsidRPr="00A07814">
        <w:rPr>
          <w:noProof/>
          <w:snapToGrid/>
          <w:szCs w:val="22"/>
          <w:lang w:val="lt-LT"/>
        </w:rPr>
        <w:t xml:space="preserve"> papildoma krūties vėžio rizika po 5 </w:t>
      </w:r>
      <w:r w:rsidRPr="00A07814">
        <w:rPr>
          <w:noProof/>
          <w:snapToGrid/>
          <w:szCs w:val="22"/>
          <w:lang w:val="lt-LT"/>
        </w:rPr>
        <w:t xml:space="preserve">metų </w:t>
      </w:r>
      <w:r w:rsidR="00D02493" w:rsidRPr="00A07814">
        <w:rPr>
          <w:noProof/>
          <w:snapToGrid/>
          <w:szCs w:val="22"/>
          <w:lang w:val="lt-LT"/>
        </w:rPr>
        <w:t xml:space="preserve">PHT </w:t>
      </w:r>
      <w:r w:rsidR="00D02182" w:rsidRPr="00A07814">
        <w:rPr>
          <w:noProof/>
          <w:snapToGrid/>
          <w:szCs w:val="22"/>
          <w:lang w:val="lt-LT"/>
        </w:rPr>
        <w:t>vartojimo</w:t>
      </w:r>
      <w:r w:rsidRPr="00A07814">
        <w:rPr>
          <w:noProof/>
          <w:snapToGrid/>
          <w:szCs w:val="22"/>
          <w:lang w:val="lt-LT"/>
        </w:rPr>
        <w:t>,</w:t>
      </w:r>
      <w:r w:rsidR="00D02182" w:rsidRPr="00A07814">
        <w:rPr>
          <w:noProof/>
          <w:snapToGrid/>
          <w:szCs w:val="22"/>
          <w:lang w:val="lt-LT"/>
        </w:rPr>
        <w:t xml:space="preserve"> </w:t>
      </w:r>
      <w:r w:rsidRPr="00A07814">
        <w:rPr>
          <w:noProof/>
          <w:snapToGrid/>
          <w:szCs w:val="22"/>
          <w:lang w:val="lt-LT"/>
        </w:rPr>
        <w:t>kylanti m</w:t>
      </w:r>
      <w:r w:rsidR="00D02493">
        <w:rPr>
          <w:noProof/>
          <w:snapToGrid/>
          <w:szCs w:val="22"/>
          <w:lang w:val="lt-LT"/>
        </w:rPr>
        <w:t>o</w:t>
      </w:r>
      <w:r w:rsidRPr="00A07814">
        <w:rPr>
          <w:noProof/>
          <w:snapToGrid/>
          <w:szCs w:val="22"/>
          <w:lang w:val="lt-LT"/>
        </w:rPr>
        <w:t>terims, kurių KMI-27 (kg/m</w:t>
      </w:r>
      <w:r w:rsidRPr="00A07814">
        <w:rPr>
          <w:noProof/>
          <w:snapToGrid/>
          <w:szCs w:val="22"/>
          <w:vertAlign w:val="superscript"/>
          <w:lang w:val="lt-LT"/>
        </w:rPr>
        <w:t>2</w:t>
      </w:r>
      <w:r w:rsidRPr="00A07814">
        <w:rPr>
          <w:noProof/>
          <w:snapToGrid/>
          <w:szCs w:val="22"/>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2280"/>
        <w:gridCol w:w="1526"/>
        <w:gridCol w:w="2970"/>
      </w:tblGrid>
      <w:tr w:rsidR="00D02182" w:rsidRPr="00CF6FC7" w14:paraId="1D7F602F" w14:textId="77777777" w:rsidTr="007E144F">
        <w:tc>
          <w:tcPr>
            <w:tcW w:w="2284" w:type="dxa"/>
          </w:tcPr>
          <w:p w14:paraId="68A6E9FE" w14:textId="77777777" w:rsidR="00D02182" w:rsidRPr="00280BDA" w:rsidRDefault="00D02182" w:rsidP="0006342E">
            <w:pPr>
              <w:suppressAutoHyphens/>
              <w:spacing w:line="240" w:lineRule="auto"/>
              <w:jc w:val="center"/>
              <w:rPr>
                <w:b/>
                <w:noProof/>
                <w:snapToGrid/>
                <w:szCs w:val="22"/>
                <w:lang w:val="lt-LT"/>
              </w:rPr>
            </w:pPr>
            <w:r w:rsidRPr="00280BDA">
              <w:rPr>
                <w:b/>
                <w:noProof/>
                <w:snapToGrid/>
                <w:szCs w:val="22"/>
                <w:lang w:val="lt-LT"/>
              </w:rPr>
              <w:t>Amžius</w:t>
            </w:r>
            <w:r w:rsidR="00B46F01">
              <w:rPr>
                <w:b/>
                <w:noProof/>
                <w:snapToGrid/>
                <w:szCs w:val="22"/>
                <w:lang w:val="lt-LT"/>
              </w:rPr>
              <w:t xml:space="preserve"> </w:t>
            </w:r>
            <w:r w:rsidR="0000062C">
              <w:rPr>
                <w:b/>
                <w:noProof/>
                <w:snapToGrid/>
                <w:szCs w:val="22"/>
                <w:lang w:val="lt-LT"/>
              </w:rPr>
              <w:t>pradedant PHT</w:t>
            </w:r>
            <w:r w:rsidRPr="00280BDA">
              <w:rPr>
                <w:b/>
                <w:noProof/>
                <w:snapToGrid/>
                <w:szCs w:val="22"/>
                <w:lang w:val="lt-LT"/>
              </w:rPr>
              <w:t xml:space="preserve"> (metai)</w:t>
            </w:r>
          </w:p>
        </w:tc>
        <w:tc>
          <w:tcPr>
            <w:tcW w:w="2280" w:type="dxa"/>
          </w:tcPr>
          <w:p w14:paraId="666B9DCC" w14:textId="77777777" w:rsidR="00D02182" w:rsidRPr="00280BDA" w:rsidRDefault="0000062C" w:rsidP="0006342E">
            <w:pPr>
              <w:suppressAutoHyphens/>
              <w:spacing w:line="240" w:lineRule="auto"/>
              <w:jc w:val="center"/>
              <w:rPr>
                <w:b/>
                <w:noProof/>
                <w:snapToGrid/>
                <w:szCs w:val="22"/>
                <w:lang w:val="lt-LT"/>
              </w:rPr>
            </w:pPr>
            <w:r>
              <w:rPr>
                <w:b/>
                <w:noProof/>
                <w:snapToGrid/>
                <w:szCs w:val="22"/>
                <w:lang w:val="lt-LT"/>
              </w:rPr>
              <w:t>A</w:t>
            </w:r>
            <w:r w:rsidR="00D02182" w:rsidRPr="00280BDA">
              <w:rPr>
                <w:b/>
                <w:noProof/>
                <w:snapToGrid/>
                <w:szCs w:val="22"/>
                <w:lang w:val="lt-LT"/>
              </w:rPr>
              <w:t>tvej</w:t>
            </w:r>
            <w:r>
              <w:rPr>
                <w:b/>
                <w:noProof/>
                <w:snapToGrid/>
                <w:szCs w:val="22"/>
                <w:lang w:val="lt-LT"/>
              </w:rPr>
              <w:t>ų skaičius</w:t>
            </w:r>
            <w:r w:rsidR="00D02182" w:rsidRPr="00280BDA">
              <w:rPr>
                <w:b/>
                <w:noProof/>
                <w:snapToGrid/>
                <w:szCs w:val="22"/>
                <w:lang w:val="lt-LT"/>
              </w:rPr>
              <w:t xml:space="preserve"> 1000</w:t>
            </w:r>
            <w:r w:rsidR="00D02182" w:rsidRPr="00280BDA">
              <w:rPr>
                <w:b/>
                <w:noProof/>
                <w:snapToGrid/>
                <w:szCs w:val="22"/>
                <w:lang w:val="lt-LT"/>
              </w:rPr>
              <w:noBreakHyphen/>
              <w:t xml:space="preserve">iui </w:t>
            </w:r>
            <w:r>
              <w:rPr>
                <w:b/>
                <w:noProof/>
                <w:snapToGrid/>
                <w:szCs w:val="22"/>
                <w:lang w:val="lt-LT"/>
              </w:rPr>
              <w:t xml:space="preserve">pacienčių, </w:t>
            </w:r>
            <w:r w:rsidR="00D02182" w:rsidRPr="00280BDA">
              <w:rPr>
                <w:b/>
                <w:noProof/>
                <w:snapToGrid/>
                <w:szCs w:val="22"/>
                <w:lang w:val="lt-LT"/>
              </w:rPr>
              <w:t>niekada nevartojusių PHT per 5 met</w:t>
            </w:r>
            <w:r w:rsidR="007E144F">
              <w:rPr>
                <w:b/>
                <w:noProof/>
                <w:snapToGrid/>
                <w:szCs w:val="22"/>
                <w:lang w:val="lt-LT"/>
              </w:rPr>
              <w:t>ų laikotarpį</w:t>
            </w:r>
            <w:r>
              <w:rPr>
                <w:b/>
                <w:noProof/>
                <w:snapToGrid/>
                <w:szCs w:val="22"/>
                <w:lang w:val="lt-LT"/>
              </w:rPr>
              <w:t xml:space="preserve"> (50-54 metai)</w:t>
            </w:r>
            <w:r w:rsidR="00D02182" w:rsidRPr="00280BDA">
              <w:rPr>
                <w:b/>
                <w:noProof/>
                <w:snapToGrid/>
                <w:szCs w:val="22"/>
                <w:lang w:val="lt-LT"/>
              </w:rPr>
              <w:t xml:space="preserve"> *</w:t>
            </w:r>
          </w:p>
        </w:tc>
        <w:tc>
          <w:tcPr>
            <w:tcW w:w="1526" w:type="dxa"/>
          </w:tcPr>
          <w:p w14:paraId="49918F53" w14:textId="77777777" w:rsidR="00D02182" w:rsidRPr="00280BDA" w:rsidRDefault="00D02182" w:rsidP="0006342E">
            <w:pPr>
              <w:suppressAutoHyphens/>
              <w:spacing w:line="240" w:lineRule="auto"/>
              <w:jc w:val="center"/>
              <w:rPr>
                <w:b/>
                <w:noProof/>
                <w:snapToGrid/>
                <w:szCs w:val="22"/>
                <w:lang w:val="lt-LT"/>
              </w:rPr>
            </w:pPr>
            <w:r w:rsidRPr="00280BDA">
              <w:rPr>
                <w:b/>
                <w:noProof/>
                <w:snapToGrid/>
                <w:szCs w:val="22"/>
                <w:lang w:val="lt-LT"/>
              </w:rPr>
              <w:t>Rizikos santykis</w:t>
            </w:r>
          </w:p>
        </w:tc>
        <w:tc>
          <w:tcPr>
            <w:tcW w:w="2970" w:type="dxa"/>
          </w:tcPr>
          <w:p w14:paraId="7034326D" w14:textId="77777777" w:rsidR="00D02182" w:rsidRPr="00280BDA" w:rsidRDefault="00D02182" w:rsidP="0006342E">
            <w:pPr>
              <w:suppressAutoHyphens/>
              <w:spacing w:line="240" w:lineRule="auto"/>
              <w:jc w:val="center"/>
              <w:rPr>
                <w:b/>
                <w:noProof/>
                <w:snapToGrid/>
                <w:szCs w:val="22"/>
                <w:lang w:val="lt-LT"/>
              </w:rPr>
            </w:pPr>
            <w:r w:rsidRPr="00280BDA">
              <w:rPr>
                <w:b/>
                <w:noProof/>
                <w:snapToGrid/>
                <w:szCs w:val="22"/>
                <w:lang w:val="lt-LT"/>
              </w:rPr>
              <w:t>Papildomi atvejai 1000-iui moterų, vartojančių PHT, p</w:t>
            </w:r>
            <w:r w:rsidR="0000062C">
              <w:rPr>
                <w:b/>
                <w:noProof/>
                <w:snapToGrid/>
                <w:szCs w:val="22"/>
                <w:lang w:val="lt-LT"/>
              </w:rPr>
              <w:t>o</w:t>
            </w:r>
            <w:r w:rsidRPr="00280BDA">
              <w:rPr>
                <w:b/>
                <w:noProof/>
                <w:snapToGrid/>
                <w:szCs w:val="22"/>
                <w:lang w:val="lt-LT"/>
              </w:rPr>
              <w:t xml:space="preserve">  5 met</w:t>
            </w:r>
            <w:r w:rsidR="0000062C">
              <w:rPr>
                <w:b/>
                <w:noProof/>
                <w:snapToGrid/>
                <w:szCs w:val="22"/>
                <w:lang w:val="lt-LT"/>
              </w:rPr>
              <w:t>ų</w:t>
            </w:r>
          </w:p>
        </w:tc>
      </w:tr>
      <w:tr w:rsidR="00D02182" w:rsidRPr="00280BDA" w14:paraId="332D8FD8" w14:textId="77777777" w:rsidTr="007E144F">
        <w:tc>
          <w:tcPr>
            <w:tcW w:w="9060" w:type="dxa"/>
            <w:gridSpan w:val="4"/>
            <w:shd w:val="clear" w:color="auto" w:fill="E0E0E0"/>
          </w:tcPr>
          <w:p w14:paraId="3A99A3CC" w14:textId="77777777" w:rsidR="00D02182" w:rsidRPr="00280BDA" w:rsidRDefault="00D02182" w:rsidP="0006342E">
            <w:pPr>
              <w:suppressAutoHyphens/>
              <w:spacing w:line="240" w:lineRule="auto"/>
              <w:jc w:val="center"/>
              <w:rPr>
                <w:b/>
                <w:noProof/>
                <w:snapToGrid/>
                <w:szCs w:val="22"/>
                <w:lang w:val="lt-LT"/>
              </w:rPr>
            </w:pPr>
            <w:r w:rsidRPr="00280BDA">
              <w:rPr>
                <w:b/>
                <w:noProof/>
                <w:snapToGrid/>
                <w:szCs w:val="22"/>
                <w:lang w:val="lt-LT"/>
              </w:rPr>
              <w:t>Tik estrogenų PHT</w:t>
            </w:r>
          </w:p>
        </w:tc>
      </w:tr>
      <w:tr w:rsidR="00D02182" w:rsidRPr="00280BDA" w14:paraId="78D99AFE" w14:textId="77777777" w:rsidTr="007E144F">
        <w:tc>
          <w:tcPr>
            <w:tcW w:w="2284" w:type="dxa"/>
          </w:tcPr>
          <w:p w14:paraId="75F416ED" w14:textId="77777777" w:rsidR="00D02182" w:rsidRPr="00280BDA" w:rsidRDefault="00D02182" w:rsidP="0006342E">
            <w:pPr>
              <w:suppressAutoHyphens/>
              <w:spacing w:line="240" w:lineRule="auto"/>
              <w:jc w:val="center"/>
              <w:rPr>
                <w:noProof/>
                <w:snapToGrid/>
                <w:szCs w:val="22"/>
                <w:lang w:val="en-US"/>
              </w:rPr>
            </w:pPr>
            <w:r w:rsidRPr="00280BDA">
              <w:rPr>
                <w:noProof/>
                <w:snapToGrid/>
                <w:szCs w:val="22"/>
                <w:lang w:val="en-US"/>
              </w:rPr>
              <w:t>50</w:t>
            </w:r>
          </w:p>
          <w:p w14:paraId="30206A8D" w14:textId="77777777" w:rsidR="00D02182" w:rsidRPr="00280BDA" w:rsidRDefault="00D02182" w:rsidP="0006342E">
            <w:pPr>
              <w:suppressAutoHyphens/>
              <w:spacing w:line="240" w:lineRule="auto"/>
              <w:jc w:val="center"/>
              <w:rPr>
                <w:noProof/>
                <w:snapToGrid/>
                <w:szCs w:val="22"/>
                <w:lang w:val="en-US"/>
              </w:rPr>
            </w:pPr>
          </w:p>
        </w:tc>
        <w:tc>
          <w:tcPr>
            <w:tcW w:w="2280" w:type="dxa"/>
          </w:tcPr>
          <w:p w14:paraId="66A45ECA" w14:textId="77777777" w:rsidR="00D02182" w:rsidRPr="00280BDA" w:rsidRDefault="007E144F" w:rsidP="0006342E">
            <w:pPr>
              <w:suppressAutoHyphens/>
              <w:spacing w:line="240" w:lineRule="auto"/>
              <w:jc w:val="center"/>
              <w:rPr>
                <w:noProof/>
                <w:snapToGrid/>
                <w:szCs w:val="22"/>
                <w:lang w:val="lt-LT"/>
              </w:rPr>
            </w:pPr>
            <w:r>
              <w:rPr>
                <w:noProof/>
                <w:snapToGrid/>
                <w:szCs w:val="22"/>
                <w:lang w:val="en-US"/>
              </w:rPr>
              <w:t>13,3</w:t>
            </w:r>
          </w:p>
        </w:tc>
        <w:tc>
          <w:tcPr>
            <w:tcW w:w="1526" w:type="dxa"/>
          </w:tcPr>
          <w:p w14:paraId="4AD554BB" w14:textId="77777777" w:rsidR="00D02182" w:rsidRPr="00280BDA" w:rsidRDefault="00D02182" w:rsidP="0006342E">
            <w:pPr>
              <w:suppressAutoHyphens/>
              <w:spacing w:line="240" w:lineRule="auto"/>
              <w:jc w:val="center"/>
              <w:rPr>
                <w:noProof/>
                <w:snapToGrid/>
                <w:szCs w:val="22"/>
                <w:lang w:val="lt-LT"/>
              </w:rPr>
            </w:pPr>
            <w:r w:rsidRPr="00280BDA">
              <w:rPr>
                <w:noProof/>
                <w:snapToGrid/>
                <w:szCs w:val="22"/>
                <w:lang w:val="lt-LT"/>
              </w:rPr>
              <w:t>1,2</w:t>
            </w:r>
          </w:p>
        </w:tc>
        <w:tc>
          <w:tcPr>
            <w:tcW w:w="2970" w:type="dxa"/>
          </w:tcPr>
          <w:p w14:paraId="7520729B" w14:textId="77777777" w:rsidR="00D02182" w:rsidRPr="00280BDA" w:rsidRDefault="007E144F" w:rsidP="0006342E">
            <w:pPr>
              <w:suppressAutoHyphens/>
              <w:spacing w:line="240" w:lineRule="auto"/>
              <w:jc w:val="center"/>
              <w:rPr>
                <w:noProof/>
                <w:snapToGrid/>
                <w:szCs w:val="22"/>
                <w:lang w:val="lt-LT"/>
              </w:rPr>
            </w:pPr>
            <w:r>
              <w:rPr>
                <w:noProof/>
                <w:snapToGrid/>
                <w:szCs w:val="22"/>
                <w:lang w:val="lt-LT"/>
              </w:rPr>
              <w:t>2,7</w:t>
            </w:r>
          </w:p>
        </w:tc>
      </w:tr>
      <w:tr w:rsidR="00D02182" w:rsidRPr="00280BDA" w14:paraId="5413E047" w14:textId="77777777" w:rsidTr="007E144F">
        <w:tc>
          <w:tcPr>
            <w:tcW w:w="9060" w:type="dxa"/>
            <w:gridSpan w:val="4"/>
            <w:shd w:val="clear" w:color="auto" w:fill="E0E0E0"/>
          </w:tcPr>
          <w:p w14:paraId="4F1BF7AF" w14:textId="77777777" w:rsidR="00D02182" w:rsidRDefault="00D02182" w:rsidP="0006342E">
            <w:pPr>
              <w:suppressAutoHyphens/>
              <w:spacing w:line="240" w:lineRule="auto"/>
              <w:jc w:val="center"/>
              <w:rPr>
                <w:b/>
                <w:noProof/>
                <w:snapToGrid/>
                <w:szCs w:val="22"/>
                <w:lang w:val="lt-LT"/>
              </w:rPr>
            </w:pPr>
            <w:r w:rsidRPr="00280BDA">
              <w:rPr>
                <w:b/>
                <w:noProof/>
                <w:snapToGrid/>
                <w:szCs w:val="22"/>
                <w:lang w:val="lt-LT"/>
              </w:rPr>
              <w:t>Sudėtinė estrogenų</w:t>
            </w:r>
            <w:r w:rsidR="00FC189D">
              <w:rPr>
                <w:b/>
                <w:noProof/>
                <w:snapToGrid/>
                <w:szCs w:val="22"/>
                <w:lang w:val="lt-LT"/>
              </w:rPr>
              <w:t> </w:t>
            </w:r>
            <w:r w:rsidRPr="00280BDA">
              <w:rPr>
                <w:b/>
                <w:noProof/>
                <w:snapToGrid/>
                <w:szCs w:val="22"/>
                <w:lang w:val="lt-LT"/>
              </w:rPr>
              <w:t xml:space="preserve">-progestagenų </w:t>
            </w:r>
            <w:r>
              <w:rPr>
                <w:b/>
                <w:noProof/>
                <w:snapToGrid/>
                <w:szCs w:val="22"/>
                <w:lang w:val="lt-LT"/>
              </w:rPr>
              <w:t>PHT</w:t>
            </w:r>
          </w:p>
          <w:p w14:paraId="7EF9E6B0" w14:textId="77777777" w:rsidR="00D02182" w:rsidRPr="00280BDA" w:rsidRDefault="00D02182" w:rsidP="0006342E">
            <w:pPr>
              <w:suppressAutoHyphens/>
              <w:spacing w:line="240" w:lineRule="auto"/>
              <w:jc w:val="center"/>
              <w:rPr>
                <w:b/>
                <w:noProof/>
                <w:snapToGrid/>
                <w:szCs w:val="22"/>
                <w:lang w:val="lt-LT"/>
              </w:rPr>
            </w:pPr>
          </w:p>
        </w:tc>
      </w:tr>
      <w:tr w:rsidR="00D02182" w:rsidRPr="00280BDA" w14:paraId="1AC43301" w14:textId="77777777" w:rsidTr="007E144F">
        <w:tc>
          <w:tcPr>
            <w:tcW w:w="2284" w:type="dxa"/>
          </w:tcPr>
          <w:p w14:paraId="198FE4D4" w14:textId="77777777" w:rsidR="00D02182" w:rsidRPr="00280BDA" w:rsidRDefault="00D02182" w:rsidP="0006342E">
            <w:pPr>
              <w:suppressAutoHyphens/>
              <w:spacing w:line="240" w:lineRule="auto"/>
              <w:jc w:val="center"/>
              <w:rPr>
                <w:noProof/>
                <w:snapToGrid/>
                <w:szCs w:val="22"/>
                <w:lang w:val="en-US"/>
              </w:rPr>
            </w:pPr>
            <w:r w:rsidRPr="00280BDA">
              <w:rPr>
                <w:noProof/>
                <w:snapToGrid/>
                <w:szCs w:val="22"/>
                <w:lang w:val="en-US"/>
              </w:rPr>
              <w:t>50</w:t>
            </w:r>
          </w:p>
          <w:p w14:paraId="404A551C" w14:textId="77777777" w:rsidR="00D02182" w:rsidRPr="00280BDA" w:rsidRDefault="00D02182" w:rsidP="0006342E">
            <w:pPr>
              <w:suppressAutoHyphens/>
              <w:spacing w:line="240" w:lineRule="auto"/>
              <w:jc w:val="center"/>
              <w:rPr>
                <w:noProof/>
                <w:snapToGrid/>
                <w:szCs w:val="22"/>
                <w:lang w:val="lt-LT"/>
              </w:rPr>
            </w:pPr>
          </w:p>
        </w:tc>
        <w:tc>
          <w:tcPr>
            <w:tcW w:w="2280" w:type="dxa"/>
          </w:tcPr>
          <w:p w14:paraId="7EAFE092" w14:textId="77777777" w:rsidR="00D02182" w:rsidRPr="00280BDA" w:rsidRDefault="007E144F" w:rsidP="0006342E">
            <w:pPr>
              <w:suppressAutoHyphens/>
              <w:spacing w:line="240" w:lineRule="auto"/>
              <w:jc w:val="center"/>
              <w:rPr>
                <w:noProof/>
                <w:snapToGrid/>
                <w:szCs w:val="22"/>
                <w:lang w:val="en-US"/>
              </w:rPr>
            </w:pPr>
            <w:r>
              <w:rPr>
                <w:noProof/>
                <w:snapToGrid/>
                <w:szCs w:val="22"/>
                <w:lang w:val="en-US"/>
              </w:rPr>
              <w:t>13,3</w:t>
            </w:r>
          </w:p>
        </w:tc>
        <w:tc>
          <w:tcPr>
            <w:tcW w:w="1526" w:type="dxa"/>
          </w:tcPr>
          <w:p w14:paraId="3C47333B" w14:textId="77777777" w:rsidR="00D02182" w:rsidRPr="00280BDA" w:rsidRDefault="00D02182" w:rsidP="0006342E">
            <w:pPr>
              <w:suppressAutoHyphens/>
              <w:spacing w:line="240" w:lineRule="auto"/>
              <w:jc w:val="center"/>
              <w:rPr>
                <w:noProof/>
                <w:snapToGrid/>
                <w:szCs w:val="22"/>
                <w:lang w:val="lt-LT"/>
              </w:rPr>
            </w:pPr>
            <w:r w:rsidRPr="00280BDA">
              <w:rPr>
                <w:noProof/>
                <w:snapToGrid/>
                <w:szCs w:val="22"/>
                <w:lang w:val="lt-LT"/>
              </w:rPr>
              <w:t>1,</w:t>
            </w:r>
            <w:r w:rsidR="007E144F">
              <w:rPr>
                <w:noProof/>
                <w:snapToGrid/>
                <w:szCs w:val="22"/>
                <w:lang w:val="lt-LT"/>
              </w:rPr>
              <w:t>6</w:t>
            </w:r>
          </w:p>
        </w:tc>
        <w:tc>
          <w:tcPr>
            <w:tcW w:w="2970" w:type="dxa"/>
          </w:tcPr>
          <w:p w14:paraId="12853162" w14:textId="77777777" w:rsidR="00D02182" w:rsidRPr="00280BDA" w:rsidRDefault="007E144F" w:rsidP="0006342E">
            <w:pPr>
              <w:suppressAutoHyphens/>
              <w:spacing w:line="240" w:lineRule="auto"/>
              <w:jc w:val="center"/>
              <w:rPr>
                <w:noProof/>
                <w:snapToGrid/>
                <w:szCs w:val="22"/>
                <w:lang w:val="lt-LT"/>
              </w:rPr>
            </w:pPr>
            <w:r>
              <w:rPr>
                <w:noProof/>
                <w:snapToGrid/>
                <w:szCs w:val="22"/>
                <w:lang w:val="lt-LT"/>
              </w:rPr>
              <w:t>8,0</w:t>
            </w:r>
          </w:p>
        </w:tc>
      </w:tr>
      <w:tr w:rsidR="00D02182" w:rsidRPr="00CF6FC7" w14:paraId="32AE03E6" w14:textId="77777777" w:rsidTr="007E144F">
        <w:trPr>
          <w:trHeight w:val="520"/>
        </w:trPr>
        <w:tc>
          <w:tcPr>
            <w:tcW w:w="9060" w:type="dxa"/>
            <w:gridSpan w:val="4"/>
          </w:tcPr>
          <w:p w14:paraId="73E55BE4" w14:textId="77777777" w:rsidR="00D02182" w:rsidRPr="00280BDA" w:rsidRDefault="00D02182" w:rsidP="006156A0">
            <w:pPr>
              <w:suppressAutoHyphens/>
              <w:spacing w:line="240" w:lineRule="auto"/>
              <w:rPr>
                <w:noProof/>
                <w:snapToGrid/>
                <w:szCs w:val="22"/>
                <w:lang w:val="lt-LT"/>
              </w:rPr>
            </w:pPr>
            <w:r w:rsidRPr="00280BDA">
              <w:rPr>
                <w:noProof/>
                <w:snapToGrid/>
                <w:szCs w:val="22"/>
                <w:lang w:val="lt-LT"/>
              </w:rPr>
              <w:t xml:space="preserve">* </w:t>
            </w:r>
            <w:r w:rsidR="007E144F">
              <w:rPr>
                <w:noProof/>
                <w:snapToGrid/>
                <w:szCs w:val="22"/>
                <w:lang w:val="lt-LT"/>
              </w:rPr>
              <w:t>Remiantis pradiniais atvejų skaičiais, kurie buvo nustatyti Anglijoje 2015 m., ištyrus moteris, kurių KMI-</w:t>
            </w:r>
            <w:r w:rsidR="007E144F" w:rsidRPr="00A07814">
              <w:rPr>
                <w:noProof/>
                <w:snapToGrid/>
                <w:szCs w:val="22"/>
                <w:lang w:val="lt-LT"/>
              </w:rPr>
              <w:t>27 (kg/m</w:t>
            </w:r>
            <w:r w:rsidR="007E144F" w:rsidRPr="00A07814">
              <w:rPr>
                <w:noProof/>
                <w:snapToGrid/>
                <w:szCs w:val="22"/>
                <w:vertAlign w:val="superscript"/>
                <w:lang w:val="lt-LT"/>
              </w:rPr>
              <w:t>2</w:t>
            </w:r>
            <w:r w:rsidR="007E144F" w:rsidRPr="00A07814">
              <w:rPr>
                <w:noProof/>
                <w:snapToGrid/>
                <w:szCs w:val="22"/>
                <w:lang w:val="lt-LT"/>
              </w:rPr>
              <w:t>).</w:t>
            </w:r>
          </w:p>
          <w:p w14:paraId="41033250" w14:textId="77777777" w:rsidR="00D02182" w:rsidRPr="00280BDA" w:rsidRDefault="00D02182" w:rsidP="00522854">
            <w:pPr>
              <w:suppressAutoHyphens/>
              <w:spacing w:line="240" w:lineRule="auto"/>
              <w:rPr>
                <w:noProof/>
                <w:snapToGrid/>
                <w:szCs w:val="22"/>
                <w:lang w:val="lt-LT"/>
              </w:rPr>
            </w:pPr>
            <w:r w:rsidRPr="00280BDA">
              <w:rPr>
                <w:noProof/>
                <w:snapToGrid/>
                <w:szCs w:val="22"/>
                <w:lang w:val="lt-LT"/>
              </w:rPr>
              <w:t xml:space="preserve">Pastaba: </w:t>
            </w:r>
            <w:r w:rsidR="00C5119A">
              <w:rPr>
                <w:noProof/>
                <w:snapToGrid/>
                <w:szCs w:val="22"/>
                <w:lang w:val="lt-LT"/>
              </w:rPr>
              <w:t>Bendrieji sergamumo krūties</w:t>
            </w:r>
            <w:r w:rsidR="00E6372A">
              <w:rPr>
                <w:noProof/>
                <w:snapToGrid/>
                <w:szCs w:val="22"/>
                <w:lang w:val="lt-LT"/>
              </w:rPr>
              <w:t xml:space="preserve"> </w:t>
            </w:r>
            <w:r w:rsidRPr="00280BDA">
              <w:rPr>
                <w:noProof/>
                <w:snapToGrid/>
                <w:szCs w:val="22"/>
                <w:lang w:val="lt-LT"/>
              </w:rPr>
              <w:t>vėži</w:t>
            </w:r>
            <w:r w:rsidR="00C5119A">
              <w:rPr>
                <w:noProof/>
                <w:snapToGrid/>
                <w:szCs w:val="22"/>
                <w:lang w:val="lt-LT"/>
              </w:rPr>
              <w:t>u</w:t>
            </w:r>
            <w:r w:rsidRPr="00280BDA">
              <w:rPr>
                <w:noProof/>
                <w:snapToGrid/>
                <w:szCs w:val="22"/>
                <w:lang w:val="lt-LT"/>
              </w:rPr>
              <w:t xml:space="preserve"> </w:t>
            </w:r>
            <w:r w:rsidR="00C5119A">
              <w:rPr>
                <w:noProof/>
                <w:snapToGrid/>
                <w:szCs w:val="22"/>
                <w:lang w:val="lt-LT"/>
              </w:rPr>
              <w:t xml:space="preserve">rodikliai įvairiose ES šalyse </w:t>
            </w:r>
            <w:r w:rsidRPr="00280BDA">
              <w:rPr>
                <w:noProof/>
                <w:snapToGrid/>
                <w:szCs w:val="22"/>
                <w:lang w:val="lt-LT"/>
              </w:rPr>
              <w:t>skirting</w:t>
            </w:r>
            <w:r w:rsidR="00C5119A">
              <w:rPr>
                <w:noProof/>
                <w:snapToGrid/>
                <w:szCs w:val="22"/>
                <w:lang w:val="lt-LT"/>
              </w:rPr>
              <w:t xml:space="preserve">i, </w:t>
            </w:r>
            <w:r w:rsidRPr="00280BDA">
              <w:rPr>
                <w:noProof/>
                <w:snapToGrid/>
                <w:szCs w:val="22"/>
                <w:lang w:val="lt-LT"/>
              </w:rPr>
              <w:t>todėl</w:t>
            </w:r>
            <w:r w:rsidR="00790635">
              <w:rPr>
                <w:noProof/>
                <w:snapToGrid/>
                <w:szCs w:val="22"/>
                <w:lang w:val="lt-LT"/>
              </w:rPr>
              <w:t xml:space="preserve"> </w:t>
            </w:r>
            <w:r w:rsidRPr="00280BDA">
              <w:rPr>
                <w:noProof/>
                <w:snapToGrid/>
                <w:szCs w:val="22"/>
                <w:lang w:val="lt-LT"/>
              </w:rPr>
              <w:t>papildomų krūties vėžio atvejų skaičius taip pat proporcingai</w:t>
            </w:r>
            <w:r w:rsidR="00522854">
              <w:rPr>
                <w:noProof/>
                <w:snapToGrid/>
                <w:szCs w:val="22"/>
                <w:lang w:val="lt-LT"/>
              </w:rPr>
              <w:t xml:space="preserve"> keisis</w:t>
            </w:r>
            <w:r w:rsidRPr="00280BDA">
              <w:rPr>
                <w:noProof/>
                <w:snapToGrid/>
                <w:szCs w:val="22"/>
                <w:lang w:val="lt-LT"/>
              </w:rPr>
              <w:t>.</w:t>
            </w:r>
          </w:p>
        </w:tc>
      </w:tr>
    </w:tbl>
    <w:p w14:paraId="58D86A6A" w14:textId="77777777" w:rsidR="007E144F" w:rsidRDefault="007E144F" w:rsidP="007E144F">
      <w:pPr>
        <w:suppressAutoHyphens/>
        <w:spacing w:line="240" w:lineRule="auto"/>
        <w:rPr>
          <w:noProof/>
          <w:snapToGrid/>
          <w:szCs w:val="22"/>
          <w:u w:val="single"/>
          <w:lang w:val="lt-LT"/>
        </w:rPr>
      </w:pPr>
    </w:p>
    <w:p w14:paraId="017758E0" w14:textId="77777777" w:rsidR="007E144F" w:rsidRPr="00A07814" w:rsidRDefault="007E144F" w:rsidP="007E144F">
      <w:pPr>
        <w:suppressAutoHyphens/>
        <w:spacing w:line="240" w:lineRule="auto"/>
        <w:rPr>
          <w:noProof/>
          <w:snapToGrid/>
          <w:szCs w:val="22"/>
          <w:lang w:val="lt-LT"/>
        </w:rPr>
      </w:pPr>
      <w:r w:rsidRPr="00A07814">
        <w:rPr>
          <w:noProof/>
          <w:snapToGrid/>
          <w:szCs w:val="22"/>
          <w:u w:val="single"/>
          <w:lang w:val="lt-LT"/>
        </w:rPr>
        <w:t>Apskaičiuota</w:t>
      </w:r>
      <w:r w:rsidRPr="00A07814">
        <w:rPr>
          <w:noProof/>
          <w:snapToGrid/>
          <w:szCs w:val="22"/>
          <w:lang w:val="lt-LT"/>
        </w:rPr>
        <w:t xml:space="preserve"> papildoma krūties vėžio rizika po </w:t>
      </w:r>
      <w:r>
        <w:rPr>
          <w:noProof/>
          <w:snapToGrid/>
          <w:szCs w:val="22"/>
          <w:lang w:val="lt-LT"/>
        </w:rPr>
        <w:t>10</w:t>
      </w:r>
      <w:r w:rsidRPr="00A07814">
        <w:rPr>
          <w:noProof/>
          <w:snapToGrid/>
          <w:szCs w:val="22"/>
          <w:lang w:val="lt-LT"/>
        </w:rPr>
        <w:t xml:space="preserve"> metų </w:t>
      </w:r>
      <w:r w:rsidR="00790635" w:rsidRPr="00A07814">
        <w:rPr>
          <w:noProof/>
          <w:snapToGrid/>
          <w:szCs w:val="22"/>
          <w:lang w:val="lt-LT"/>
        </w:rPr>
        <w:t xml:space="preserve">PHT </w:t>
      </w:r>
      <w:r w:rsidRPr="00A07814">
        <w:rPr>
          <w:noProof/>
          <w:snapToGrid/>
          <w:szCs w:val="22"/>
          <w:lang w:val="lt-LT"/>
        </w:rPr>
        <w:t>vartojimo, kylanti m</w:t>
      </w:r>
      <w:r w:rsidR="00B46F01">
        <w:rPr>
          <w:noProof/>
          <w:snapToGrid/>
          <w:szCs w:val="22"/>
          <w:lang w:val="lt-LT"/>
        </w:rPr>
        <w:t>o</w:t>
      </w:r>
      <w:r w:rsidRPr="00A07814">
        <w:rPr>
          <w:noProof/>
          <w:snapToGrid/>
          <w:szCs w:val="22"/>
          <w:lang w:val="lt-LT"/>
        </w:rPr>
        <w:t>terims, kurių KMI-27 (kg/m</w:t>
      </w:r>
      <w:r w:rsidRPr="00A07814">
        <w:rPr>
          <w:noProof/>
          <w:snapToGrid/>
          <w:szCs w:val="22"/>
          <w:vertAlign w:val="superscript"/>
          <w:lang w:val="lt-LT"/>
        </w:rPr>
        <w:t>2</w:t>
      </w:r>
      <w:r w:rsidRPr="00A07814">
        <w:rPr>
          <w:noProof/>
          <w:snapToGrid/>
          <w:szCs w:val="22"/>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2291"/>
        <w:gridCol w:w="1533"/>
        <w:gridCol w:w="2991"/>
      </w:tblGrid>
      <w:tr w:rsidR="007E144F" w:rsidRPr="00CF6FC7" w14:paraId="4985D78D" w14:textId="77777777" w:rsidTr="00C5119A">
        <w:tc>
          <w:tcPr>
            <w:tcW w:w="2302" w:type="dxa"/>
          </w:tcPr>
          <w:p w14:paraId="5A994039" w14:textId="77777777" w:rsidR="007E144F" w:rsidRPr="00280BDA" w:rsidRDefault="007E144F" w:rsidP="0006342E">
            <w:pPr>
              <w:suppressAutoHyphens/>
              <w:spacing w:line="240" w:lineRule="auto"/>
              <w:jc w:val="center"/>
              <w:rPr>
                <w:b/>
                <w:noProof/>
                <w:snapToGrid/>
                <w:szCs w:val="22"/>
                <w:lang w:val="lt-LT"/>
              </w:rPr>
            </w:pPr>
            <w:r w:rsidRPr="00280BDA">
              <w:rPr>
                <w:b/>
                <w:noProof/>
                <w:snapToGrid/>
                <w:szCs w:val="22"/>
                <w:lang w:val="lt-LT"/>
              </w:rPr>
              <w:t>Amžius</w:t>
            </w:r>
            <w:r w:rsidR="00B46F01">
              <w:rPr>
                <w:b/>
                <w:noProof/>
                <w:snapToGrid/>
                <w:szCs w:val="22"/>
                <w:lang w:val="lt-LT"/>
              </w:rPr>
              <w:t xml:space="preserve"> </w:t>
            </w:r>
            <w:r>
              <w:rPr>
                <w:b/>
                <w:noProof/>
                <w:snapToGrid/>
                <w:szCs w:val="22"/>
                <w:lang w:val="lt-LT"/>
              </w:rPr>
              <w:t>pradedant PHT</w:t>
            </w:r>
            <w:r w:rsidRPr="00280BDA">
              <w:rPr>
                <w:b/>
                <w:noProof/>
                <w:snapToGrid/>
                <w:szCs w:val="22"/>
                <w:lang w:val="lt-LT"/>
              </w:rPr>
              <w:t xml:space="preserve"> (metai)</w:t>
            </w:r>
          </w:p>
        </w:tc>
        <w:tc>
          <w:tcPr>
            <w:tcW w:w="2339" w:type="dxa"/>
          </w:tcPr>
          <w:p w14:paraId="4441A30C" w14:textId="77777777" w:rsidR="007E144F" w:rsidRPr="00280BDA" w:rsidRDefault="007E144F" w:rsidP="0006342E">
            <w:pPr>
              <w:suppressAutoHyphens/>
              <w:spacing w:line="240" w:lineRule="auto"/>
              <w:jc w:val="center"/>
              <w:rPr>
                <w:b/>
                <w:noProof/>
                <w:snapToGrid/>
                <w:szCs w:val="22"/>
                <w:lang w:val="lt-LT"/>
              </w:rPr>
            </w:pPr>
            <w:r>
              <w:rPr>
                <w:b/>
                <w:noProof/>
                <w:snapToGrid/>
                <w:szCs w:val="22"/>
                <w:lang w:val="lt-LT"/>
              </w:rPr>
              <w:t>A</w:t>
            </w:r>
            <w:r w:rsidRPr="00280BDA">
              <w:rPr>
                <w:b/>
                <w:noProof/>
                <w:snapToGrid/>
                <w:szCs w:val="22"/>
                <w:lang w:val="lt-LT"/>
              </w:rPr>
              <w:t>tvej</w:t>
            </w:r>
            <w:r>
              <w:rPr>
                <w:b/>
                <w:noProof/>
                <w:snapToGrid/>
                <w:szCs w:val="22"/>
                <w:lang w:val="lt-LT"/>
              </w:rPr>
              <w:t xml:space="preserve">ų skaičius </w:t>
            </w:r>
            <w:r w:rsidRPr="00280BDA">
              <w:rPr>
                <w:b/>
                <w:noProof/>
                <w:snapToGrid/>
                <w:szCs w:val="22"/>
                <w:lang w:val="lt-LT"/>
              </w:rPr>
              <w:t>1000</w:t>
            </w:r>
            <w:r w:rsidRPr="00280BDA">
              <w:rPr>
                <w:b/>
                <w:noProof/>
                <w:snapToGrid/>
                <w:szCs w:val="22"/>
                <w:lang w:val="lt-LT"/>
              </w:rPr>
              <w:noBreakHyphen/>
              <w:t xml:space="preserve">iui </w:t>
            </w:r>
            <w:r>
              <w:rPr>
                <w:b/>
                <w:noProof/>
                <w:snapToGrid/>
                <w:szCs w:val="22"/>
                <w:lang w:val="lt-LT"/>
              </w:rPr>
              <w:t xml:space="preserve">pacienčių, </w:t>
            </w:r>
            <w:r w:rsidRPr="00280BDA">
              <w:rPr>
                <w:b/>
                <w:noProof/>
                <w:snapToGrid/>
                <w:szCs w:val="22"/>
                <w:lang w:val="lt-LT"/>
              </w:rPr>
              <w:t xml:space="preserve">niekada nevartojusių PHT per </w:t>
            </w:r>
            <w:r>
              <w:rPr>
                <w:b/>
                <w:noProof/>
                <w:snapToGrid/>
                <w:szCs w:val="22"/>
                <w:lang w:val="lt-LT"/>
              </w:rPr>
              <w:t xml:space="preserve">10 </w:t>
            </w:r>
            <w:r w:rsidRPr="00280BDA">
              <w:rPr>
                <w:b/>
                <w:noProof/>
                <w:snapToGrid/>
                <w:szCs w:val="22"/>
                <w:lang w:val="lt-LT"/>
              </w:rPr>
              <w:t>met</w:t>
            </w:r>
            <w:r>
              <w:rPr>
                <w:b/>
                <w:noProof/>
                <w:snapToGrid/>
                <w:szCs w:val="22"/>
                <w:lang w:val="lt-LT"/>
              </w:rPr>
              <w:t>ų laikotarpį (50-59 metai)</w:t>
            </w:r>
            <w:r w:rsidRPr="00280BDA">
              <w:rPr>
                <w:b/>
                <w:noProof/>
                <w:snapToGrid/>
                <w:szCs w:val="22"/>
                <w:lang w:val="lt-LT"/>
              </w:rPr>
              <w:t xml:space="preserve"> *</w:t>
            </w:r>
          </w:p>
        </w:tc>
        <w:tc>
          <w:tcPr>
            <w:tcW w:w="1563" w:type="dxa"/>
          </w:tcPr>
          <w:p w14:paraId="2518EE95" w14:textId="77777777" w:rsidR="007E144F" w:rsidRPr="00280BDA" w:rsidRDefault="007E144F" w:rsidP="0006342E">
            <w:pPr>
              <w:suppressAutoHyphens/>
              <w:spacing w:line="240" w:lineRule="auto"/>
              <w:jc w:val="center"/>
              <w:rPr>
                <w:b/>
                <w:noProof/>
                <w:snapToGrid/>
                <w:szCs w:val="22"/>
                <w:lang w:val="lt-LT"/>
              </w:rPr>
            </w:pPr>
            <w:r w:rsidRPr="00280BDA">
              <w:rPr>
                <w:b/>
                <w:noProof/>
                <w:snapToGrid/>
                <w:szCs w:val="22"/>
                <w:lang w:val="lt-LT"/>
              </w:rPr>
              <w:t>Rizikos santykis</w:t>
            </w:r>
          </w:p>
        </w:tc>
        <w:tc>
          <w:tcPr>
            <w:tcW w:w="3083" w:type="dxa"/>
          </w:tcPr>
          <w:p w14:paraId="4885A132" w14:textId="77777777" w:rsidR="007E144F" w:rsidRPr="00280BDA" w:rsidRDefault="007E144F" w:rsidP="0006342E">
            <w:pPr>
              <w:suppressAutoHyphens/>
              <w:spacing w:line="240" w:lineRule="auto"/>
              <w:jc w:val="center"/>
              <w:rPr>
                <w:b/>
                <w:noProof/>
                <w:snapToGrid/>
                <w:szCs w:val="22"/>
                <w:lang w:val="lt-LT"/>
              </w:rPr>
            </w:pPr>
            <w:r w:rsidRPr="00280BDA">
              <w:rPr>
                <w:b/>
                <w:noProof/>
                <w:snapToGrid/>
                <w:szCs w:val="22"/>
                <w:lang w:val="lt-LT"/>
              </w:rPr>
              <w:t>Papildomi atvejai 1000-iui moterų, vartojančių PHT, p</w:t>
            </w:r>
            <w:r>
              <w:rPr>
                <w:b/>
                <w:noProof/>
                <w:snapToGrid/>
                <w:szCs w:val="22"/>
                <w:lang w:val="lt-LT"/>
              </w:rPr>
              <w:t>o</w:t>
            </w:r>
            <w:r w:rsidRPr="00280BDA">
              <w:rPr>
                <w:b/>
                <w:noProof/>
                <w:snapToGrid/>
                <w:szCs w:val="22"/>
                <w:lang w:val="lt-LT"/>
              </w:rPr>
              <w:t xml:space="preserve">  </w:t>
            </w:r>
            <w:r>
              <w:rPr>
                <w:b/>
                <w:noProof/>
                <w:snapToGrid/>
                <w:szCs w:val="22"/>
                <w:lang w:val="lt-LT"/>
              </w:rPr>
              <w:t>10</w:t>
            </w:r>
            <w:r w:rsidRPr="00280BDA">
              <w:rPr>
                <w:b/>
                <w:noProof/>
                <w:snapToGrid/>
                <w:szCs w:val="22"/>
                <w:lang w:val="lt-LT"/>
              </w:rPr>
              <w:t xml:space="preserve"> met</w:t>
            </w:r>
            <w:r>
              <w:rPr>
                <w:b/>
                <w:noProof/>
                <w:snapToGrid/>
                <w:szCs w:val="22"/>
                <w:lang w:val="lt-LT"/>
              </w:rPr>
              <w:t>ų</w:t>
            </w:r>
          </w:p>
        </w:tc>
      </w:tr>
      <w:tr w:rsidR="007E144F" w:rsidRPr="00280BDA" w14:paraId="744397F0" w14:textId="77777777" w:rsidTr="00C5119A">
        <w:tc>
          <w:tcPr>
            <w:tcW w:w="9287" w:type="dxa"/>
            <w:gridSpan w:val="4"/>
            <w:shd w:val="clear" w:color="auto" w:fill="E0E0E0"/>
          </w:tcPr>
          <w:p w14:paraId="2EAB14A4" w14:textId="77777777" w:rsidR="007E144F" w:rsidRPr="00280BDA" w:rsidRDefault="007E144F" w:rsidP="0006342E">
            <w:pPr>
              <w:suppressAutoHyphens/>
              <w:spacing w:line="240" w:lineRule="auto"/>
              <w:jc w:val="center"/>
              <w:rPr>
                <w:b/>
                <w:noProof/>
                <w:snapToGrid/>
                <w:szCs w:val="22"/>
                <w:lang w:val="lt-LT"/>
              </w:rPr>
            </w:pPr>
            <w:r w:rsidRPr="00280BDA">
              <w:rPr>
                <w:b/>
                <w:noProof/>
                <w:snapToGrid/>
                <w:szCs w:val="22"/>
                <w:lang w:val="lt-LT"/>
              </w:rPr>
              <w:t>Tik estrogenų PHT</w:t>
            </w:r>
          </w:p>
        </w:tc>
      </w:tr>
      <w:tr w:rsidR="007E144F" w:rsidRPr="00280BDA" w14:paraId="0CDFC5EC" w14:textId="77777777" w:rsidTr="00C5119A">
        <w:tc>
          <w:tcPr>
            <w:tcW w:w="2302" w:type="dxa"/>
          </w:tcPr>
          <w:p w14:paraId="6028D383" w14:textId="77777777" w:rsidR="007E144F" w:rsidRPr="00280BDA" w:rsidRDefault="007E144F" w:rsidP="0006342E">
            <w:pPr>
              <w:suppressAutoHyphens/>
              <w:spacing w:line="240" w:lineRule="auto"/>
              <w:jc w:val="center"/>
              <w:rPr>
                <w:noProof/>
                <w:snapToGrid/>
                <w:szCs w:val="22"/>
                <w:lang w:val="en-US"/>
              </w:rPr>
            </w:pPr>
            <w:r w:rsidRPr="00280BDA">
              <w:rPr>
                <w:noProof/>
                <w:snapToGrid/>
                <w:szCs w:val="22"/>
                <w:lang w:val="en-US"/>
              </w:rPr>
              <w:lastRenderedPageBreak/>
              <w:t>50</w:t>
            </w:r>
          </w:p>
          <w:p w14:paraId="19473636" w14:textId="77777777" w:rsidR="007E144F" w:rsidRPr="00280BDA" w:rsidRDefault="007E144F" w:rsidP="0006342E">
            <w:pPr>
              <w:suppressAutoHyphens/>
              <w:spacing w:line="240" w:lineRule="auto"/>
              <w:jc w:val="center"/>
              <w:rPr>
                <w:noProof/>
                <w:snapToGrid/>
                <w:szCs w:val="22"/>
                <w:lang w:val="en-US"/>
              </w:rPr>
            </w:pPr>
          </w:p>
        </w:tc>
        <w:tc>
          <w:tcPr>
            <w:tcW w:w="2339" w:type="dxa"/>
          </w:tcPr>
          <w:p w14:paraId="5BF7857D" w14:textId="77777777" w:rsidR="007E144F" w:rsidRPr="00280BDA" w:rsidRDefault="007E144F" w:rsidP="0006342E">
            <w:pPr>
              <w:suppressAutoHyphens/>
              <w:spacing w:line="240" w:lineRule="auto"/>
              <w:jc w:val="center"/>
              <w:rPr>
                <w:noProof/>
                <w:snapToGrid/>
                <w:szCs w:val="22"/>
                <w:lang w:val="lt-LT"/>
              </w:rPr>
            </w:pPr>
            <w:r>
              <w:rPr>
                <w:noProof/>
                <w:snapToGrid/>
                <w:szCs w:val="22"/>
                <w:lang w:val="lt-LT"/>
              </w:rPr>
              <w:t>26,6</w:t>
            </w:r>
          </w:p>
        </w:tc>
        <w:tc>
          <w:tcPr>
            <w:tcW w:w="1563" w:type="dxa"/>
          </w:tcPr>
          <w:p w14:paraId="41C8FE60" w14:textId="77777777" w:rsidR="007E144F" w:rsidRPr="00280BDA" w:rsidRDefault="007E144F" w:rsidP="0006342E">
            <w:pPr>
              <w:suppressAutoHyphens/>
              <w:spacing w:line="240" w:lineRule="auto"/>
              <w:jc w:val="center"/>
              <w:rPr>
                <w:noProof/>
                <w:snapToGrid/>
                <w:szCs w:val="22"/>
                <w:lang w:val="lt-LT"/>
              </w:rPr>
            </w:pPr>
            <w:r w:rsidRPr="00280BDA">
              <w:rPr>
                <w:noProof/>
                <w:snapToGrid/>
                <w:szCs w:val="22"/>
                <w:lang w:val="lt-LT"/>
              </w:rPr>
              <w:t>1,</w:t>
            </w:r>
            <w:r>
              <w:rPr>
                <w:noProof/>
                <w:snapToGrid/>
                <w:szCs w:val="22"/>
                <w:lang w:val="lt-LT"/>
              </w:rPr>
              <w:t>3</w:t>
            </w:r>
          </w:p>
        </w:tc>
        <w:tc>
          <w:tcPr>
            <w:tcW w:w="3083" w:type="dxa"/>
          </w:tcPr>
          <w:p w14:paraId="56D38D47" w14:textId="77777777" w:rsidR="007E144F" w:rsidRPr="00280BDA" w:rsidRDefault="007E144F" w:rsidP="0006342E">
            <w:pPr>
              <w:suppressAutoHyphens/>
              <w:spacing w:line="240" w:lineRule="auto"/>
              <w:jc w:val="center"/>
              <w:rPr>
                <w:noProof/>
                <w:snapToGrid/>
                <w:szCs w:val="22"/>
                <w:lang w:val="lt-LT"/>
              </w:rPr>
            </w:pPr>
            <w:r>
              <w:rPr>
                <w:noProof/>
                <w:snapToGrid/>
                <w:szCs w:val="22"/>
                <w:lang w:val="lt-LT"/>
              </w:rPr>
              <w:t>7,1</w:t>
            </w:r>
          </w:p>
        </w:tc>
      </w:tr>
      <w:tr w:rsidR="007E144F" w:rsidRPr="00280BDA" w14:paraId="1D904635" w14:textId="77777777" w:rsidTr="00C5119A">
        <w:tc>
          <w:tcPr>
            <w:tcW w:w="9287" w:type="dxa"/>
            <w:gridSpan w:val="4"/>
            <w:shd w:val="clear" w:color="auto" w:fill="E0E0E0"/>
          </w:tcPr>
          <w:p w14:paraId="7FB89C23" w14:textId="77777777" w:rsidR="007E144F" w:rsidRDefault="007E144F" w:rsidP="0006342E">
            <w:pPr>
              <w:suppressAutoHyphens/>
              <w:spacing w:line="240" w:lineRule="auto"/>
              <w:jc w:val="center"/>
              <w:rPr>
                <w:b/>
                <w:noProof/>
                <w:snapToGrid/>
                <w:szCs w:val="22"/>
                <w:lang w:val="lt-LT"/>
              </w:rPr>
            </w:pPr>
            <w:r w:rsidRPr="00280BDA">
              <w:rPr>
                <w:b/>
                <w:noProof/>
                <w:snapToGrid/>
                <w:szCs w:val="22"/>
                <w:lang w:val="lt-LT"/>
              </w:rPr>
              <w:t>Sudėtinė estrogenų</w:t>
            </w:r>
            <w:r w:rsidR="00FC189D">
              <w:rPr>
                <w:b/>
                <w:noProof/>
                <w:snapToGrid/>
                <w:szCs w:val="22"/>
                <w:lang w:val="lt-LT"/>
              </w:rPr>
              <w:t> </w:t>
            </w:r>
            <w:r w:rsidRPr="00280BDA">
              <w:rPr>
                <w:b/>
                <w:noProof/>
                <w:snapToGrid/>
                <w:szCs w:val="22"/>
                <w:lang w:val="lt-LT"/>
              </w:rPr>
              <w:t xml:space="preserve">-progestagenų </w:t>
            </w:r>
            <w:r>
              <w:rPr>
                <w:b/>
                <w:noProof/>
                <w:snapToGrid/>
                <w:szCs w:val="22"/>
                <w:lang w:val="lt-LT"/>
              </w:rPr>
              <w:t>PHT</w:t>
            </w:r>
          </w:p>
          <w:p w14:paraId="684AEDC3" w14:textId="77777777" w:rsidR="007E144F" w:rsidRPr="00280BDA" w:rsidRDefault="007E144F" w:rsidP="0006342E">
            <w:pPr>
              <w:suppressAutoHyphens/>
              <w:spacing w:line="240" w:lineRule="auto"/>
              <w:jc w:val="center"/>
              <w:rPr>
                <w:b/>
                <w:noProof/>
                <w:snapToGrid/>
                <w:szCs w:val="22"/>
                <w:lang w:val="lt-LT"/>
              </w:rPr>
            </w:pPr>
          </w:p>
        </w:tc>
      </w:tr>
      <w:tr w:rsidR="007E144F" w:rsidRPr="00280BDA" w14:paraId="1B0936B3" w14:textId="77777777" w:rsidTr="00C5119A">
        <w:tc>
          <w:tcPr>
            <w:tcW w:w="2302" w:type="dxa"/>
          </w:tcPr>
          <w:p w14:paraId="42E2161A" w14:textId="77777777" w:rsidR="007E144F" w:rsidRPr="00280BDA" w:rsidRDefault="007E144F" w:rsidP="0006342E">
            <w:pPr>
              <w:suppressAutoHyphens/>
              <w:spacing w:line="240" w:lineRule="auto"/>
              <w:jc w:val="center"/>
              <w:rPr>
                <w:noProof/>
                <w:snapToGrid/>
                <w:szCs w:val="22"/>
                <w:lang w:val="en-US"/>
              </w:rPr>
            </w:pPr>
            <w:r w:rsidRPr="00280BDA">
              <w:rPr>
                <w:noProof/>
                <w:snapToGrid/>
                <w:szCs w:val="22"/>
                <w:lang w:val="en-US"/>
              </w:rPr>
              <w:t>50</w:t>
            </w:r>
          </w:p>
          <w:p w14:paraId="7676BBC8" w14:textId="77777777" w:rsidR="007E144F" w:rsidRPr="00280BDA" w:rsidRDefault="007E144F" w:rsidP="0006342E">
            <w:pPr>
              <w:suppressAutoHyphens/>
              <w:spacing w:line="240" w:lineRule="auto"/>
              <w:jc w:val="center"/>
              <w:rPr>
                <w:noProof/>
                <w:snapToGrid/>
                <w:szCs w:val="22"/>
                <w:lang w:val="lt-LT"/>
              </w:rPr>
            </w:pPr>
          </w:p>
        </w:tc>
        <w:tc>
          <w:tcPr>
            <w:tcW w:w="2339" w:type="dxa"/>
          </w:tcPr>
          <w:p w14:paraId="440EEDC7" w14:textId="77777777" w:rsidR="007E144F" w:rsidRPr="00280BDA" w:rsidRDefault="007E144F" w:rsidP="0006342E">
            <w:pPr>
              <w:suppressAutoHyphens/>
              <w:spacing w:line="240" w:lineRule="auto"/>
              <w:jc w:val="center"/>
              <w:rPr>
                <w:noProof/>
                <w:snapToGrid/>
                <w:szCs w:val="22"/>
                <w:lang w:val="en-US"/>
              </w:rPr>
            </w:pPr>
            <w:r>
              <w:rPr>
                <w:noProof/>
                <w:snapToGrid/>
                <w:szCs w:val="22"/>
                <w:lang w:val="en-US"/>
              </w:rPr>
              <w:t>26,6</w:t>
            </w:r>
          </w:p>
        </w:tc>
        <w:tc>
          <w:tcPr>
            <w:tcW w:w="1563" w:type="dxa"/>
          </w:tcPr>
          <w:p w14:paraId="0BC4CA88" w14:textId="77777777" w:rsidR="007E144F" w:rsidRPr="00280BDA" w:rsidRDefault="007E144F" w:rsidP="0006342E">
            <w:pPr>
              <w:suppressAutoHyphens/>
              <w:spacing w:line="240" w:lineRule="auto"/>
              <w:jc w:val="center"/>
              <w:rPr>
                <w:noProof/>
                <w:snapToGrid/>
                <w:szCs w:val="22"/>
                <w:lang w:val="lt-LT"/>
              </w:rPr>
            </w:pPr>
            <w:r w:rsidRPr="00280BDA">
              <w:rPr>
                <w:noProof/>
                <w:snapToGrid/>
                <w:szCs w:val="22"/>
                <w:lang w:val="lt-LT"/>
              </w:rPr>
              <w:t>1,</w:t>
            </w:r>
            <w:r>
              <w:rPr>
                <w:noProof/>
                <w:snapToGrid/>
                <w:szCs w:val="22"/>
                <w:lang w:val="lt-LT"/>
              </w:rPr>
              <w:t>8</w:t>
            </w:r>
          </w:p>
        </w:tc>
        <w:tc>
          <w:tcPr>
            <w:tcW w:w="3083" w:type="dxa"/>
          </w:tcPr>
          <w:p w14:paraId="179A71B7" w14:textId="77777777" w:rsidR="007E144F" w:rsidRPr="00280BDA" w:rsidRDefault="007E144F" w:rsidP="0006342E">
            <w:pPr>
              <w:suppressAutoHyphens/>
              <w:spacing w:line="240" w:lineRule="auto"/>
              <w:jc w:val="center"/>
              <w:rPr>
                <w:noProof/>
                <w:snapToGrid/>
                <w:szCs w:val="22"/>
                <w:lang w:val="lt-LT"/>
              </w:rPr>
            </w:pPr>
            <w:r>
              <w:rPr>
                <w:noProof/>
                <w:snapToGrid/>
                <w:szCs w:val="22"/>
                <w:lang w:val="lt-LT"/>
              </w:rPr>
              <w:t>20,8</w:t>
            </w:r>
          </w:p>
        </w:tc>
      </w:tr>
      <w:tr w:rsidR="007E144F" w:rsidRPr="00CF6FC7" w14:paraId="3F2A3EBF" w14:textId="77777777" w:rsidTr="00C5119A">
        <w:trPr>
          <w:trHeight w:val="520"/>
        </w:trPr>
        <w:tc>
          <w:tcPr>
            <w:tcW w:w="9287" w:type="dxa"/>
            <w:gridSpan w:val="4"/>
          </w:tcPr>
          <w:p w14:paraId="4B8433DD" w14:textId="77777777" w:rsidR="007E144F" w:rsidRPr="00280BDA" w:rsidRDefault="007E144F" w:rsidP="00C5119A">
            <w:pPr>
              <w:suppressAutoHyphens/>
              <w:spacing w:line="240" w:lineRule="auto"/>
              <w:rPr>
                <w:noProof/>
                <w:snapToGrid/>
                <w:szCs w:val="22"/>
                <w:lang w:val="lt-LT"/>
              </w:rPr>
            </w:pPr>
            <w:r w:rsidRPr="00280BDA">
              <w:rPr>
                <w:noProof/>
                <w:snapToGrid/>
                <w:szCs w:val="22"/>
                <w:lang w:val="lt-LT"/>
              </w:rPr>
              <w:t xml:space="preserve">* </w:t>
            </w:r>
            <w:r>
              <w:rPr>
                <w:noProof/>
                <w:snapToGrid/>
                <w:szCs w:val="22"/>
                <w:lang w:val="lt-LT"/>
              </w:rPr>
              <w:t>Remiantis pradiniais atvejų skaičiais, kurie buvo nustatyti Anglijoje 2015 m., ištyrus moteris, kurių KMI-</w:t>
            </w:r>
            <w:r w:rsidRPr="00A07814">
              <w:rPr>
                <w:noProof/>
                <w:snapToGrid/>
                <w:szCs w:val="22"/>
                <w:lang w:val="lt-LT"/>
              </w:rPr>
              <w:t>27 (kg/m</w:t>
            </w:r>
            <w:r w:rsidRPr="00A07814">
              <w:rPr>
                <w:noProof/>
                <w:snapToGrid/>
                <w:szCs w:val="22"/>
                <w:vertAlign w:val="superscript"/>
                <w:lang w:val="lt-LT"/>
              </w:rPr>
              <w:t>2</w:t>
            </w:r>
            <w:r w:rsidRPr="00A07814">
              <w:rPr>
                <w:noProof/>
                <w:snapToGrid/>
                <w:szCs w:val="22"/>
                <w:lang w:val="lt-LT"/>
              </w:rPr>
              <w:t>).</w:t>
            </w:r>
          </w:p>
          <w:p w14:paraId="29C68006" w14:textId="77777777" w:rsidR="007E144F" w:rsidRPr="00280BDA" w:rsidRDefault="007E144F" w:rsidP="00522854">
            <w:pPr>
              <w:suppressAutoHyphens/>
              <w:spacing w:line="240" w:lineRule="auto"/>
              <w:rPr>
                <w:noProof/>
                <w:snapToGrid/>
                <w:szCs w:val="22"/>
                <w:lang w:val="lt-LT"/>
              </w:rPr>
            </w:pPr>
            <w:r w:rsidRPr="00280BDA">
              <w:rPr>
                <w:noProof/>
                <w:snapToGrid/>
                <w:szCs w:val="22"/>
                <w:lang w:val="lt-LT"/>
              </w:rPr>
              <w:t xml:space="preserve">Pastaba: </w:t>
            </w:r>
            <w:r w:rsidR="00522854">
              <w:rPr>
                <w:noProof/>
                <w:snapToGrid/>
                <w:szCs w:val="22"/>
                <w:lang w:val="lt-LT"/>
              </w:rPr>
              <w:t xml:space="preserve">Bendrieji sergamumo krūties </w:t>
            </w:r>
            <w:r w:rsidR="00522854" w:rsidRPr="00280BDA">
              <w:rPr>
                <w:noProof/>
                <w:snapToGrid/>
                <w:szCs w:val="22"/>
                <w:lang w:val="lt-LT"/>
              </w:rPr>
              <w:t>vėži</w:t>
            </w:r>
            <w:r w:rsidR="00522854">
              <w:rPr>
                <w:noProof/>
                <w:snapToGrid/>
                <w:szCs w:val="22"/>
                <w:lang w:val="lt-LT"/>
              </w:rPr>
              <w:t>u</w:t>
            </w:r>
            <w:r w:rsidR="00522854" w:rsidRPr="00280BDA">
              <w:rPr>
                <w:noProof/>
                <w:snapToGrid/>
                <w:szCs w:val="22"/>
                <w:lang w:val="lt-LT"/>
              </w:rPr>
              <w:t xml:space="preserve"> </w:t>
            </w:r>
            <w:r w:rsidR="00522854">
              <w:rPr>
                <w:noProof/>
                <w:snapToGrid/>
                <w:szCs w:val="22"/>
                <w:lang w:val="lt-LT"/>
              </w:rPr>
              <w:t xml:space="preserve">rodikliai įvairiose ES šalyse </w:t>
            </w:r>
            <w:r w:rsidR="00522854" w:rsidRPr="00280BDA">
              <w:rPr>
                <w:noProof/>
                <w:snapToGrid/>
                <w:szCs w:val="22"/>
                <w:lang w:val="lt-LT"/>
              </w:rPr>
              <w:t>skirting</w:t>
            </w:r>
            <w:r w:rsidR="00522854">
              <w:rPr>
                <w:noProof/>
                <w:snapToGrid/>
                <w:szCs w:val="22"/>
                <w:lang w:val="lt-LT"/>
              </w:rPr>
              <w:t xml:space="preserve">i, </w:t>
            </w:r>
            <w:r w:rsidR="00522854" w:rsidRPr="00280BDA">
              <w:rPr>
                <w:noProof/>
                <w:snapToGrid/>
                <w:szCs w:val="22"/>
                <w:lang w:val="lt-LT"/>
              </w:rPr>
              <w:t>todėl</w:t>
            </w:r>
            <w:r w:rsidR="00522854">
              <w:rPr>
                <w:noProof/>
                <w:snapToGrid/>
                <w:szCs w:val="22"/>
                <w:lang w:val="lt-LT"/>
              </w:rPr>
              <w:t xml:space="preserve"> </w:t>
            </w:r>
            <w:r w:rsidR="00522854" w:rsidRPr="00280BDA">
              <w:rPr>
                <w:noProof/>
                <w:snapToGrid/>
                <w:szCs w:val="22"/>
                <w:lang w:val="lt-LT"/>
              </w:rPr>
              <w:t>papildomų krūties vėžio atvejų skaičius taip pat proporcingai keisi</w:t>
            </w:r>
            <w:r w:rsidR="00522854">
              <w:rPr>
                <w:noProof/>
                <w:snapToGrid/>
                <w:szCs w:val="22"/>
                <w:lang w:val="lt-LT"/>
              </w:rPr>
              <w:t>s</w:t>
            </w:r>
            <w:r w:rsidR="00522854" w:rsidRPr="00280BDA">
              <w:rPr>
                <w:noProof/>
                <w:snapToGrid/>
                <w:szCs w:val="22"/>
                <w:lang w:val="lt-LT"/>
              </w:rPr>
              <w:t>.</w:t>
            </w:r>
          </w:p>
        </w:tc>
      </w:tr>
    </w:tbl>
    <w:p w14:paraId="52B5F3B0" w14:textId="77777777" w:rsidR="00D02182" w:rsidRPr="00280BDA" w:rsidRDefault="00D02182" w:rsidP="00D02182">
      <w:pPr>
        <w:suppressAutoHyphens/>
        <w:spacing w:line="240" w:lineRule="auto"/>
        <w:rPr>
          <w:noProof/>
          <w:snapToGrid/>
          <w:szCs w:val="22"/>
          <w:lang w:val="lt-LT"/>
        </w:rPr>
      </w:pPr>
    </w:p>
    <w:p w14:paraId="295279A9" w14:textId="77777777" w:rsidR="00D02182" w:rsidRPr="00280BDA" w:rsidRDefault="00D02182" w:rsidP="00D02182">
      <w:pPr>
        <w:suppressAutoHyphens/>
        <w:spacing w:line="240" w:lineRule="auto"/>
        <w:rPr>
          <w:b/>
          <w:noProof/>
          <w:snapToGrid/>
          <w:szCs w:val="22"/>
          <w:lang w:val="lt-LT"/>
        </w:rPr>
      </w:pPr>
      <w:r w:rsidRPr="00280BDA">
        <w:rPr>
          <w:b/>
          <w:noProof/>
          <w:snapToGrid/>
          <w:szCs w:val="22"/>
          <w:lang w:val="lt-LT"/>
        </w:rPr>
        <w:t>JAV WHI tyrimai – papildoma krūties vėžio rizika po 5 vartojimo metų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2302"/>
        <w:gridCol w:w="2239"/>
        <w:gridCol w:w="2276"/>
      </w:tblGrid>
      <w:tr w:rsidR="00D02182" w:rsidRPr="00280BDA" w14:paraId="659E7D1F" w14:textId="77777777" w:rsidTr="006156A0">
        <w:tc>
          <w:tcPr>
            <w:tcW w:w="2405" w:type="dxa"/>
          </w:tcPr>
          <w:p w14:paraId="5C121040" w14:textId="77777777" w:rsidR="00D02182" w:rsidRPr="00280BDA" w:rsidRDefault="00D02182" w:rsidP="0006342E">
            <w:pPr>
              <w:suppressAutoHyphens/>
              <w:spacing w:line="240" w:lineRule="auto"/>
              <w:jc w:val="center"/>
              <w:rPr>
                <w:b/>
                <w:noProof/>
                <w:snapToGrid/>
                <w:szCs w:val="22"/>
                <w:lang w:val="lt-LT"/>
              </w:rPr>
            </w:pPr>
            <w:r w:rsidRPr="00280BDA">
              <w:rPr>
                <w:b/>
                <w:noProof/>
                <w:snapToGrid/>
                <w:szCs w:val="22"/>
                <w:lang w:val="lt-LT"/>
              </w:rPr>
              <w:t>Amžiaus ribos (metais)</w:t>
            </w:r>
          </w:p>
        </w:tc>
        <w:tc>
          <w:tcPr>
            <w:tcW w:w="2405" w:type="dxa"/>
          </w:tcPr>
          <w:p w14:paraId="3C064882" w14:textId="77777777" w:rsidR="00D02182" w:rsidRPr="00280BDA" w:rsidRDefault="00D02182" w:rsidP="0006342E">
            <w:pPr>
              <w:suppressAutoHyphens/>
              <w:spacing w:line="240" w:lineRule="auto"/>
              <w:jc w:val="center"/>
              <w:rPr>
                <w:b/>
                <w:noProof/>
                <w:snapToGrid/>
                <w:szCs w:val="22"/>
                <w:lang w:val="lt-LT"/>
              </w:rPr>
            </w:pPr>
            <w:r w:rsidRPr="00280BDA">
              <w:rPr>
                <w:b/>
                <w:noProof/>
                <w:snapToGrid/>
                <w:szCs w:val="22"/>
                <w:lang w:val="lt-LT"/>
              </w:rPr>
              <w:t>Atvejų skaičius 1000</w:t>
            </w:r>
            <w:r w:rsidRPr="00280BDA">
              <w:rPr>
                <w:b/>
                <w:noProof/>
                <w:snapToGrid/>
                <w:szCs w:val="22"/>
                <w:lang w:val="lt-LT"/>
              </w:rPr>
              <w:noBreakHyphen/>
              <w:t>iui moterų, nevartojančių PHT, per 5 metus</w:t>
            </w:r>
          </w:p>
        </w:tc>
        <w:tc>
          <w:tcPr>
            <w:tcW w:w="2405" w:type="dxa"/>
          </w:tcPr>
          <w:p w14:paraId="58187439" w14:textId="77777777" w:rsidR="00D02182" w:rsidRPr="00280BDA" w:rsidRDefault="00D02182" w:rsidP="0006342E">
            <w:pPr>
              <w:suppressAutoHyphens/>
              <w:spacing w:line="240" w:lineRule="auto"/>
              <w:jc w:val="center"/>
              <w:rPr>
                <w:b/>
                <w:noProof/>
                <w:snapToGrid/>
                <w:szCs w:val="22"/>
                <w:lang w:val="lt-LT"/>
              </w:rPr>
            </w:pPr>
            <w:r w:rsidRPr="00280BDA">
              <w:rPr>
                <w:b/>
                <w:noProof/>
                <w:snapToGrid/>
                <w:szCs w:val="22"/>
                <w:lang w:val="lt-LT"/>
              </w:rPr>
              <w:t>Rizikos santykis ir 95% PI</w:t>
            </w:r>
          </w:p>
        </w:tc>
        <w:tc>
          <w:tcPr>
            <w:tcW w:w="2405" w:type="dxa"/>
          </w:tcPr>
          <w:p w14:paraId="3D2F961C" w14:textId="77777777" w:rsidR="00D02182" w:rsidRPr="00280BDA" w:rsidRDefault="00D02182" w:rsidP="0006342E">
            <w:pPr>
              <w:suppressAutoHyphens/>
              <w:spacing w:line="240" w:lineRule="auto"/>
              <w:jc w:val="center"/>
              <w:rPr>
                <w:b/>
                <w:noProof/>
                <w:snapToGrid/>
                <w:szCs w:val="22"/>
                <w:lang w:val="lt-LT"/>
              </w:rPr>
            </w:pPr>
            <w:r w:rsidRPr="00280BDA">
              <w:rPr>
                <w:b/>
                <w:noProof/>
                <w:snapToGrid/>
                <w:szCs w:val="22"/>
                <w:lang w:val="lt-LT"/>
              </w:rPr>
              <w:t>Papildomi atvejai 1000-iui moterų, vartojančių PHT, per 5 metus (95% PI)</w:t>
            </w:r>
          </w:p>
        </w:tc>
      </w:tr>
      <w:tr w:rsidR="00D02182" w:rsidRPr="00280BDA" w14:paraId="1B20FB0A" w14:textId="77777777" w:rsidTr="006156A0">
        <w:tc>
          <w:tcPr>
            <w:tcW w:w="9620" w:type="dxa"/>
            <w:gridSpan w:val="4"/>
            <w:shd w:val="clear" w:color="auto" w:fill="E0E0E0"/>
          </w:tcPr>
          <w:p w14:paraId="0C32FD02" w14:textId="77777777" w:rsidR="00D02182" w:rsidRPr="00280BDA" w:rsidRDefault="00D02182" w:rsidP="0006342E">
            <w:pPr>
              <w:suppressAutoHyphens/>
              <w:spacing w:line="240" w:lineRule="auto"/>
              <w:jc w:val="center"/>
              <w:rPr>
                <w:b/>
                <w:noProof/>
                <w:snapToGrid/>
                <w:szCs w:val="22"/>
                <w:lang w:val="lt-LT"/>
              </w:rPr>
            </w:pPr>
            <w:r w:rsidRPr="00280BDA">
              <w:rPr>
                <w:b/>
                <w:noProof/>
                <w:snapToGrid/>
                <w:szCs w:val="22"/>
                <w:lang w:val="lt-LT"/>
              </w:rPr>
              <w:t>Tik KKE estrogenų PHT</w:t>
            </w:r>
          </w:p>
        </w:tc>
      </w:tr>
      <w:tr w:rsidR="00D02182" w:rsidRPr="00280BDA" w14:paraId="715F86DD" w14:textId="77777777" w:rsidTr="006156A0">
        <w:tc>
          <w:tcPr>
            <w:tcW w:w="2405" w:type="dxa"/>
          </w:tcPr>
          <w:p w14:paraId="5B4B62C8" w14:textId="77777777" w:rsidR="00D02182" w:rsidRPr="00280BDA" w:rsidRDefault="00D02182" w:rsidP="0006342E">
            <w:pPr>
              <w:suppressAutoHyphens/>
              <w:spacing w:line="240" w:lineRule="auto"/>
              <w:jc w:val="center"/>
              <w:rPr>
                <w:noProof/>
                <w:snapToGrid/>
                <w:szCs w:val="22"/>
                <w:lang w:val="en-US"/>
              </w:rPr>
            </w:pPr>
            <w:r w:rsidRPr="00280BDA">
              <w:rPr>
                <w:noProof/>
                <w:snapToGrid/>
                <w:szCs w:val="22"/>
                <w:lang w:val="en-US"/>
              </w:rPr>
              <w:t>50-79</w:t>
            </w:r>
          </w:p>
          <w:p w14:paraId="76197CAD" w14:textId="77777777" w:rsidR="00D02182" w:rsidRPr="00280BDA" w:rsidRDefault="00D02182" w:rsidP="0006342E">
            <w:pPr>
              <w:suppressAutoHyphens/>
              <w:spacing w:line="240" w:lineRule="auto"/>
              <w:jc w:val="center"/>
              <w:rPr>
                <w:noProof/>
                <w:snapToGrid/>
                <w:szCs w:val="22"/>
                <w:lang w:val="en-US"/>
              </w:rPr>
            </w:pPr>
          </w:p>
        </w:tc>
        <w:tc>
          <w:tcPr>
            <w:tcW w:w="2405" w:type="dxa"/>
          </w:tcPr>
          <w:p w14:paraId="4AD0F9E0" w14:textId="77777777" w:rsidR="00D02182" w:rsidRPr="00280BDA" w:rsidRDefault="00D02182" w:rsidP="0006342E">
            <w:pPr>
              <w:suppressAutoHyphens/>
              <w:spacing w:line="240" w:lineRule="auto"/>
              <w:jc w:val="center"/>
              <w:rPr>
                <w:noProof/>
                <w:snapToGrid/>
                <w:szCs w:val="22"/>
                <w:lang w:val="en-US"/>
              </w:rPr>
            </w:pPr>
            <w:r w:rsidRPr="00280BDA">
              <w:rPr>
                <w:noProof/>
                <w:snapToGrid/>
                <w:szCs w:val="22"/>
                <w:lang w:val="en-US"/>
              </w:rPr>
              <w:t>21</w:t>
            </w:r>
          </w:p>
        </w:tc>
        <w:tc>
          <w:tcPr>
            <w:tcW w:w="2405" w:type="dxa"/>
          </w:tcPr>
          <w:p w14:paraId="4E0ED81F" w14:textId="77777777" w:rsidR="00D02182" w:rsidRPr="00280BDA" w:rsidRDefault="00D02182" w:rsidP="0006342E">
            <w:pPr>
              <w:suppressAutoHyphens/>
              <w:spacing w:line="240" w:lineRule="auto"/>
              <w:jc w:val="center"/>
              <w:rPr>
                <w:noProof/>
                <w:snapToGrid/>
                <w:szCs w:val="22"/>
                <w:lang w:val="lt-LT"/>
              </w:rPr>
            </w:pPr>
            <w:r w:rsidRPr="00280BDA">
              <w:rPr>
                <w:noProof/>
                <w:snapToGrid/>
                <w:szCs w:val="22"/>
                <w:lang w:val="lt-LT"/>
              </w:rPr>
              <w:t>0,8 (0,7-1,0)</w:t>
            </w:r>
          </w:p>
        </w:tc>
        <w:tc>
          <w:tcPr>
            <w:tcW w:w="2405" w:type="dxa"/>
          </w:tcPr>
          <w:p w14:paraId="2A85FD9F" w14:textId="77777777" w:rsidR="00D02182" w:rsidRPr="0006342E" w:rsidRDefault="00D02182" w:rsidP="0006342E">
            <w:pPr>
              <w:suppressAutoHyphens/>
              <w:spacing w:line="240" w:lineRule="auto"/>
              <w:jc w:val="center"/>
              <w:rPr>
                <w:noProof/>
                <w:snapToGrid/>
                <w:szCs w:val="22"/>
                <w:lang w:val="en-US"/>
              </w:rPr>
            </w:pPr>
            <w:r w:rsidRPr="00280BDA">
              <w:rPr>
                <w:noProof/>
                <w:snapToGrid/>
                <w:szCs w:val="22"/>
                <w:lang w:val="lt-LT"/>
              </w:rPr>
              <w:t>-4 (-6-0)*</w:t>
            </w:r>
          </w:p>
        </w:tc>
      </w:tr>
      <w:tr w:rsidR="00D02182" w:rsidRPr="00280BDA" w14:paraId="5534A0BF" w14:textId="77777777" w:rsidTr="006156A0">
        <w:tc>
          <w:tcPr>
            <w:tcW w:w="9620" w:type="dxa"/>
            <w:gridSpan w:val="4"/>
            <w:shd w:val="clear" w:color="auto" w:fill="E0E0E0"/>
          </w:tcPr>
          <w:p w14:paraId="78C5BEC6" w14:textId="77777777" w:rsidR="00D02182" w:rsidRPr="00280BDA" w:rsidRDefault="00D02182" w:rsidP="0006342E">
            <w:pPr>
              <w:suppressAutoHyphens/>
              <w:spacing w:line="240" w:lineRule="auto"/>
              <w:jc w:val="center"/>
              <w:rPr>
                <w:b/>
                <w:noProof/>
                <w:snapToGrid/>
                <w:szCs w:val="22"/>
                <w:lang w:val="lt-LT"/>
              </w:rPr>
            </w:pPr>
            <w:r w:rsidRPr="00280BDA">
              <w:rPr>
                <w:b/>
                <w:noProof/>
                <w:snapToGrid/>
                <w:szCs w:val="22"/>
                <w:lang w:val="lt-LT"/>
              </w:rPr>
              <w:t>KKE + MPA estrogenų</w:t>
            </w:r>
            <w:r w:rsidR="00FC189D">
              <w:rPr>
                <w:b/>
                <w:noProof/>
                <w:snapToGrid/>
                <w:szCs w:val="22"/>
                <w:lang w:val="lt-LT"/>
              </w:rPr>
              <w:t> </w:t>
            </w:r>
            <w:r w:rsidRPr="00280BDA">
              <w:rPr>
                <w:b/>
                <w:noProof/>
                <w:snapToGrid/>
                <w:szCs w:val="22"/>
                <w:lang w:val="lt-LT"/>
              </w:rPr>
              <w:t>-</w:t>
            </w:r>
            <w:r w:rsidR="00FC189D">
              <w:rPr>
                <w:b/>
                <w:noProof/>
                <w:snapToGrid/>
                <w:szCs w:val="22"/>
                <w:lang w:val="lt-LT"/>
              </w:rPr>
              <w:t> </w:t>
            </w:r>
            <w:r w:rsidRPr="00280BDA">
              <w:rPr>
                <w:b/>
                <w:noProof/>
                <w:snapToGrid/>
                <w:szCs w:val="22"/>
                <w:lang w:val="lt-LT"/>
              </w:rPr>
              <w:t>progestagenų PHT**</w:t>
            </w:r>
          </w:p>
        </w:tc>
      </w:tr>
      <w:tr w:rsidR="00D02182" w:rsidRPr="00280BDA" w14:paraId="2FF62CB7" w14:textId="77777777" w:rsidTr="006156A0">
        <w:tc>
          <w:tcPr>
            <w:tcW w:w="2405" w:type="dxa"/>
          </w:tcPr>
          <w:p w14:paraId="5F07B21A" w14:textId="77777777" w:rsidR="00D02182" w:rsidRPr="00280BDA" w:rsidRDefault="00D02182" w:rsidP="0006342E">
            <w:pPr>
              <w:suppressAutoHyphens/>
              <w:spacing w:line="240" w:lineRule="auto"/>
              <w:jc w:val="center"/>
              <w:rPr>
                <w:noProof/>
                <w:snapToGrid/>
                <w:szCs w:val="22"/>
                <w:lang w:val="en-US"/>
              </w:rPr>
            </w:pPr>
            <w:r w:rsidRPr="00280BDA">
              <w:rPr>
                <w:noProof/>
                <w:snapToGrid/>
                <w:szCs w:val="22"/>
                <w:lang w:val="en-US"/>
              </w:rPr>
              <w:t>50-79</w:t>
            </w:r>
          </w:p>
          <w:p w14:paraId="45486CCE" w14:textId="77777777" w:rsidR="00D02182" w:rsidRPr="00280BDA" w:rsidRDefault="00D02182" w:rsidP="0006342E">
            <w:pPr>
              <w:suppressAutoHyphens/>
              <w:spacing w:line="240" w:lineRule="auto"/>
              <w:jc w:val="center"/>
              <w:rPr>
                <w:noProof/>
                <w:snapToGrid/>
                <w:szCs w:val="22"/>
                <w:lang w:val="lt-LT"/>
              </w:rPr>
            </w:pPr>
          </w:p>
        </w:tc>
        <w:tc>
          <w:tcPr>
            <w:tcW w:w="2405" w:type="dxa"/>
          </w:tcPr>
          <w:p w14:paraId="0683011E" w14:textId="77777777" w:rsidR="00D02182" w:rsidRPr="00280BDA" w:rsidRDefault="00D02182" w:rsidP="0006342E">
            <w:pPr>
              <w:suppressAutoHyphens/>
              <w:spacing w:line="240" w:lineRule="auto"/>
              <w:jc w:val="center"/>
              <w:rPr>
                <w:noProof/>
                <w:snapToGrid/>
                <w:szCs w:val="22"/>
                <w:lang w:val="en-US"/>
              </w:rPr>
            </w:pPr>
            <w:r w:rsidRPr="00280BDA">
              <w:rPr>
                <w:noProof/>
                <w:snapToGrid/>
                <w:szCs w:val="22"/>
                <w:lang w:val="en-US"/>
              </w:rPr>
              <w:t>1</w:t>
            </w:r>
            <w:r>
              <w:rPr>
                <w:noProof/>
                <w:snapToGrid/>
                <w:szCs w:val="22"/>
                <w:lang w:val="en-US"/>
              </w:rPr>
              <w:t>7</w:t>
            </w:r>
          </w:p>
        </w:tc>
        <w:tc>
          <w:tcPr>
            <w:tcW w:w="2405" w:type="dxa"/>
          </w:tcPr>
          <w:p w14:paraId="6ACE8D0D" w14:textId="77777777" w:rsidR="00D02182" w:rsidRPr="00280BDA" w:rsidRDefault="00D02182" w:rsidP="0006342E">
            <w:pPr>
              <w:suppressAutoHyphens/>
              <w:spacing w:line="240" w:lineRule="auto"/>
              <w:jc w:val="center"/>
              <w:rPr>
                <w:noProof/>
                <w:snapToGrid/>
                <w:szCs w:val="22"/>
                <w:lang w:val="lt-LT"/>
              </w:rPr>
            </w:pPr>
            <w:r w:rsidRPr="00280BDA">
              <w:rPr>
                <w:noProof/>
                <w:snapToGrid/>
                <w:szCs w:val="22"/>
                <w:lang w:val="lt-LT"/>
              </w:rPr>
              <w:t>1,2 (1,0-1,5)</w:t>
            </w:r>
          </w:p>
        </w:tc>
        <w:tc>
          <w:tcPr>
            <w:tcW w:w="2405" w:type="dxa"/>
          </w:tcPr>
          <w:p w14:paraId="11060B8F" w14:textId="77777777" w:rsidR="00D02182" w:rsidRPr="00280BDA" w:rsidRDefault="00D02182" w:rsidP="0006342E">
            <w:pPr>
              <w:suppressAutoHyphens/>
              <w:spacing w:line="240" w:lineRule="auto"/>
              <w:jc w:val="center"/>
              <w:rPr>
                <w:noProof/>
                <w:snapToGrid/>
                <w:szCs w:val="22"/>
                <w:lang w:val="lt-LT"/>
              </w:rPr>
            </w:pPr>
            <w:r>
              <w:rPr>
                <w:noProof/>
                <w:snapToGrid/>
                <w:szCs w:val="22"/>
                <w:lang w:val="lt-LT"/>
              </w:rPr>
              <w:t>+</w:t>
            </w:r>
            <w:r w:rsidRPr="00280BDA">
              <w:rPr>
                <w:noProof/>
                <w:snapToGrid/>
                <w:szCs w:val="22"/>
                <w:lang w:val="lt-LT"/>
              </w:rPr>
              <w:t>4 (0-9)</w:t>
            </w:r>
          </w:p>
        </w:tc>
      </w:tr>
      <w:tr w:rsidR="00D02182" w:rsidRPr="00CF6FC7" w14:paraId="1CA0E293" w14:textId="77777777" w:rsidTr="006156A0">
        <w:trPr>
          <w:trHeight w:val="520"/>
        </w:trPr>
        <w:tc>
          <w:tcPr>
            <w:tcW w:w="9620" w:type="dxa"/>
            <w:gridSpan w:val="4"/>
          </w:tcPr>
          <w:p w14:paraId="121E3210" w14:textId="77777777" w:rsidR="00D02182" w:rsidRPr="00280BDA" w:rsidRDefault="00D02182" w:rsidP="006156A0">
            <w:pPr>
              <w:suppressAutoHyphens/>
              <w:spacing w:line="240" w:lineRule="auto"/>
              <w:rPr>
                <w:noProof/>
                <w:snapToGrid/>
                <w:szCs w:val="22"/>
                <w:lang w:val="lt-LT"/>
              </w:rPr>
            </w:pPr>
            <w:r w:rsidRPr="00280BDA">
              <w:rPr>
                <w:noProof/>
                <w:snapToGrid/>
                <w:szCs w:val="22"/>
                <w:lang w:val="lt-LT"/>
              </w:rPr>
              <w:t>* WHI tyrime dalyvavo moterys, kurioms pašalinta gimda. Todėl krūties vėžio rizika nebuvo padidėjusi.</w:t>
            </w:r>
          </w:p>
          <w:p w14:paraId="2B735187" w14:textId="77777777" w:rsidR="00D02182" w:rsidRPr="00280BDA" w:rsidRDefault="00D02182" w:rsidP="006156A0">
            <w:pPr>
              <w:suppressAutoHyphens/>
              <w:spacing w:line="240" w:lineRule="auto"/>
              <w:rPr>
                <w:noProof/>
                <w:snapToGrid/>
                <w:szCs w:val="22"/>
                <w:lang w:val="lt-LT"/>
              </w:rPr>
            </w:pPr>
            <w:r w:rsidRPr="00280BDA">
              <w:rPr>
                <w:noProof/>
                <w:snapToGrid/>
                <w:szCs w:val="22"/>
                <w:lang w:val="lt-LT"/>
              </w:rPr>
              <w:t>** Tyrime dalyvavo tik tos moterys, kurios iki tyrimo nevartojo PHT; per 5 pirmuosius PHT vartojmo metus rizikos padidėjimo nebuvo pastebėta. Po 5 vaist</w:t>
            </w:r>
            <w:r w:rsidR="00AC24D4">
              <w:rPr>
                <w:noProof/>
                <w:snapToGrid/>
                <w:szCs w:val="22"/>
                <w:lang w:val="lt-LT"/>
              </w:rPr>
              <w:t>inio preparato</w:t>
            </w:r>
            <w:r w:rsidRPr="00280BDA">
              <w:rPr>
                <w:noProof/>
                <w:snapToGrid/>
                <w:szCs w:val="22"/>
                <w:lang w:val="lt-LT"/>
              </w:rPr>
              <w:t xml:space="preserve"> vartojimo metų ši rizika buvo didesnė nei toms moterims, kurios nevartojo PHT.</w:t>
            </w:r>
          </w:p>
          <w:p w14:paraId="020B66FD" w14:textId="77777777" w:rsidR="00D02182" w:rsidRPr="00070871" w:rsidRDefault="00D02182" w:rsidP="006156A0">
            <w:pPr>
              <w:suppressAutoHyphens/>
              <w:spacing w:line="240" w:lineRule="auto"/>
              <w:rPr>
                <w:noProof/>
                <w:snapToGrid/>
                <w:szCs w:val="22"/>
                <w:lang w:val="lt-LT"/>
              </w:rPr>
            </w:pPr>
            <w:r w:rsidRPr="00070871">
              <w:rPr>
                <w:noProof/>
                <w:snapToGrid/>
                <w:szCs w:val="22"/>
                <w:lang w:val="lt-LT"/>
              </w:rPr>
              <w:t>KKE</w:t>
            </w:r>
            <w:r w:rsidR="00CA033E">
              <w:rPr>
                <w:noProof/>
                <w:snapToGrid/>
                <w:szCs w:val="22"/>
                <w:lang w:val="lt-LT"/>
              </w:rPr>
              <w:t xml:space="preserve"> – </w:t>
            </w:r>
            <w:r w:rsidRPr="00070871">
              <w:rPr>
                <w:noProof/>
                <w:snapToGrid/>
                <w:szCs w:val="22"/>
                <w:lang w:val="lt-LT"/>
              </w:rPr>
              <w:t>konjuguoti kumelės estrogenai</w:t>
            </w:r>
          </w:p>
          <w:p w14:paraId="0A7A9B34" w14:textId="77777777" w:rsidR="00D02182" w:rsidRPr="00280BDA" w:rsidRDefault="00D02182" w:rsidP="006156A0">
            <w:pPr>
              <w:suppressAutoHyphens/>
              <w:spacing w:line="240" w:lineRule="auto"/>
              <w:rPr>
                <w:noProof/>
                <w:snapToGrid/>
                <w:szCs w:val="22"/>
                <w:lang w:val="lt-LT"/>
              </w:rPr>
            </w:pPr>
            <w:r w:rsidRPr="00070871">
              <w:rPr>
                <w:noProof/>
                <w:snapToGrid/>
                <w:szCs w:val="22"/>
                <w:lang w:val="lt-LT"/>
              </w:rPr>
              <w:t>KKE + MPA – medroksiprogesterono acetatas</w:t>
            </w:r>
          </w:p>
        </w:tc>
      </w:tr>
    </w:tbl>
    <w:p w14:paraId="6320F336" w14:textId="77777777" w:rsidR="00D02182" w:rsidRPr="00280BDA" w:rsidRDefault="00D02182" w:rsidP="00D02182">
      <w:pPr>
        <w:suppressAutoHyphens/>
        <w:spacing w:line="240" w:lineRule="auto"/>
        <w:rPr>
          <w:noProof/>
          <w:snapToGrid/>
          <w:szCs w:val="22"/>
          <w:u w:val="single"/>
          <w:lang w:val="lt-LT"/>
        </w:rPr>
      </w:pPr>
    </w:p>
    <w:p w14:paraId="021F5D10" w14:textId="77777777" w:rsidR="00D02182" w:rsidRPr="00280BDA" w:rsidRDefault="00D02182" w:rsidP="00D02182">
      <w:pPr>
        <w:suppressAutoHyphens/>
        <w:spacing w:line="240" w:lineRule="auto"/>
        <w:rPr>
          <w:b/>
          <w:noProof/>
          <w:snapToGrid/>
          <w:szCs w:val="22"/>
          <w:u w:val="single"/>
          <w:lang w:val="da-DK"/>
        </w:rPr>
      </w:pPr>
      <w:r w:rsidRPr="00280BDA">
        <w:rPr>
          <w:b/>
          <w:noProof/>
          <w:snapToGrid/>
          <w:szCs w:val="22"/>
          <w:u w:val="single"/>
          <w:lang w:val="da-DK"/>
        </w:rPr>
        <w:t>Endometriumo vėžio rizika</w:t>
      </w:r>
    </w:p>
    <w:p w14:paraId="0841E2F7" w14:textId="77777777" w:rsidR="00D02182" w:rsidRPr="00280BDA" w:rsidRDefault="00D02182" w:rsidP="00D02182">
      <w:pPr>
        <w:suppressAutoHyphens/>
        <w:spacing w:line="240" w:lineRule="auto"/>
        <w:rPr>
          <w:noProof/>
          <w:snapToGrid/>
          <w:szCs w:val="22"/>
          <w:lang w:val="da-DK"/>
        </w:rPr>
      </w:pPr>
    </w:p>
    <w:p w14:paraId="62ACE164" w14:textId="77777777" w:rsidR="00D02182" w:rsidRPr="00280BDA" w:rsidRDefault="00D02182" w:rsidP="00D02182">
      <w:pPr>
        <w:suppressAutoHyphens/>
        <w:spacing w:line="240" w:lineRule="auto"/>
        <w:rPr>
          <w:noProof/>
          <w:snapToGrid/>
          <w:szCs w:val="22"/>
          <w:u w:val="single"/>
          <w:lang w:val="da-DK"/>
        </w:rPr>
      </w:pPr>
      <w:r w:rsidRPr="00280BDA">
        <w:rPr>
          <w:noProof/>
          <w:snapToGrid/>
          <w:szCs w:val="22"/>
          <w:u w:val="single"/>
          <w:lang w:val="da-DK"/>
        </w:rPr>
        <w:t>Moterims po menopauzės, kurioms nepašalinta gimda</w:t>
      </w:r>
    </w:p>
    <w:p w14:paraId="1D4FAAFD" w14:textId="77777777" w:rsidR="00D02182" w:rsidRPr="00280BDA" w:rsidRDefault="00D02182" w:rsidP="00D02182">
      <w:pPr>
        <w:suppressAutoHyphens/>
        <w:spacing w:line="240" w:lineRule="auto"/>
        <w:rPr>
          <w:noProof/>
          <w:snapToGrid/>
          <w:szCs w:val="22"/>
          <w:lang w:val="da-DK"/>
        </w:rPr>
      </w:pPr>
    </w:p>
    <w:p w14:paraId="145F6529" w14:textId="77777777" w:rsidR="00D02182" w:rsidRPr="00280BDA" w:rsidRDefault="00D02182" w:rsidP="00D02182">
      <w:pPr>
        <w:suppressAutoHyphens/>
        <w:spacing w:line="240" w:lineRule="auto"/>
        <w:rPr>
          <w:noProof/>
          <w:snapToGrid/>
          <w:szCs w:val="22"/>
          <w:lang w:val="lt-LT"/>
        </w:rPr>
      </w:pPr>
      <w:r w:rsidRPr="00280BDA">
        <w:rPr>
          <w:noProof/>
          <w:snapToGrid/>
          <w:szCs w:val="22"/>
          <w:lang w:val="lt-LT"/>
        </w:rPr>
        <w:t>Endometriumo vėžiu suserga 5-ios iš 1000 moterų, kurioms nepašalinta gimda ir kurios nevartoja PHT.</w:t>
      </w:r>
    </w:p>
    <w:p w14:paraId="2AB880AE" w14:textId="77777777" w:rsidR="00D02182" w:rsidRPr="00280BDA" w:rsidRDefault="00D02182" w:rsidP="00D02182">
      <w:pPr>
        <w:suppressAutoHyphens/>
        <w:spacing w:line="240" w:lineRule="auto"/>
        <w:rPr>
          <w:noProof/>
          <w:snapToGrid/>
          <w:szCs w:val="22"/>
          <w:lang w:val="lt-LT"/>
        </w:rPr>
      </w:pPr>
      <w:r w:rsidRPr="00280BDA">
        <w:rPr>
          <w:noProof/>
          <w:snapToGrid/>
          <w:szCs w:val="22"/>
          <w:lang w:val="lt-LT"/>
        </w:rPr>
        <w:t>Vien estrogenų PHT nerekomenduojama moterims, kurioms nepašalinta gimda, kadangi didėja endometriumo vėžio rizika (žr. 4.4 skyrių).</w:t>
      </w:r>
    </w:p>
    <w:p w14:paraId="032D6230" w14:textId="77777777" w:rsidR="00D02182" w:rsidRPr="00280BDA" w:rsidRDefault="00D02182" w:rsidP="00D02182">
      <w:pPr>
        <w:suppressAutoHyphens/>
        <w:spacing w:line="240" w:lineRule="auto"/>
        <w:rPr>
          <w:noProof/>
          <w:snapToGrid/>
          <w:szCs w:val="22"/>
          <w:lang w:val="lt-LT"/>
        </w:rPr>
      </w:pPr>
    </w:p>
    <w:p w14:paraId="7F1C9025" w14:textId="77777777" w:rsidR="00D02182" w:rsidRPr="00280BDA" w:rsidRDefault="00D02182" w:rsidP="00D02182">
      <w:pPr>
        <w:suppressAutoHyphens/>
        <w:spacing w:line="240" w:lineRule="auto"/>
        <w:rPr>
          <w:noProof/>
          <w:snapToGrid/>
          <w:szCs w:val="22"/>
          <w:lang w:val="lt-LT"/>
        </w:rPr>
      </w:pPr>
      <w:r w:rsidRPr="00280BDA">
        <w:rPr>
          <w:noProof/>
          <w:snapToGrid/>
          <w:szCs w:val="22"/>
          <w:lang w:val="lt-LT"/>
        </w:rPr>
        <w:t>Remiantis epidemiologinių tyrimų duomenimis nustatyta, kad priklausomai nuo vien estrogenų preparatų vartojimo trukmės ir estrogeno dozės, 1000-iui 50-65 metų amžiaus moterų papildomai diagnozuojama nuo 5 iki 55 endometriumo vėžio atvejų.</w:t>
      </w:r>
    </w:p>
    <w:p w14:paraId="05D2CAF1" w14:textId="77777777" w:rsidR="00D02182" w:rsidRPr="00280BDA" w:rsidRDefault="00D02182" w:rsidP="00D02182">
      <w:pPr>
        <w:suppressAutoHyphens/>
        <w:spacing w:line="240" w:lineRule="auto"/>
        <w:rPr>
          <w:noProof/>
          <w:snapToGrid/>
          <w:szCs w:val="22"/>
          <w:lang w:val="da-DK"/>
        </w:rPr>
      </w:pPr>
      <w:r w:rsidRPr="00280BDA">
        <w:rPr>
          <w:noProof/>
          <w:snapToGrid/>
          <w:szCs w:val="22"/>
          <w:lang w:val="lt-LT"/>
        </w:rPr>
        <w:t xml:space="preserve">Gydymą estrogenu papildžius progestagenu bent 12 </w:t>
      </w:r>
      <w:r w:rsidR="00133B4A">
        <w:rPr>
          <w:noProof/>
          <w:snapToGrid/>
          <w:szCs w:val="22"/>
          <w:lang w:val="lt-LT"/>
        </w:rPr>
        <w:t>parų</w:t>
      </w:r>
      <w:r w:rsidRPr="00280BDA">
        <w:rPr>
          <w:noProof/>
          <w:snapToGrid/>
          <w:szCs w:val="22"/>
          <w:lang w:val="lt-LT"/>
        </w:rPr>
        <w:t xml:space="preserve"> per ciklą, šio rizikos padidėjimo galima išvengti. Milijono </w:t>
      </w:r>
      <w:r w:rsidR="00133B4A">
        <w:rPr>
          <w:noProof/>
          <w:snapToGrid/>
          <w:szCs w:val="22"/>
          <w:lang w:val="lt-LT"/>
        </w:rPr>
        <w:t>m</w:t>
      </w:r>
      <w:r w:rsidRPr="00280BDA">
        <w:rPr>
          <w:noProof/>
          <w:snapToGrid/>
          <w:szCs w:val="22"/>
          <w:lang w:val="lt-LT"/>
        </w:rPr>
        <w:t xml:space="preserve">oterų </w:t>
      </w:r>
      <w:r w:rsidR="00133B4A">
        <w:rPr>
          <w:noProof/>
          <w:snapToGrid/>
          <w:szCs w:val="22"/>
          <w:lang w:val="lt-LT"/>
        </w:rPr>
        <w:t>t</w:t>
      </w:r>
      <w:r w:rsidRPr="00280BDA">
        <w:rPr>
          <w:noProof/>
          <w:snapToGrid/>
          <w:szCs w:val="22"/>
          <w:lang w:val="lt-LT"/>
        </w:rPr>
        <w:t xml:space="preserve">yrimo </w:t>
      </w:r>
      <w:r w:rsidR="003232BB">
        <w:rPr>
          <w:noProof/>
          <w:snapToGrid/>
          <w:szCs w:val="22"/>
          <w:lang w:val="lt-LT"/>
        </w:rPr>
        <w:t xml:space="preserve">(angl. </w:t>
      </w:r>
      <w:r w:rsidR="003232BB" w:rsidRPr="0006342E">
        <w:rPr>
          <w:i/>
          <w:noProof/>
          <w:snapToGrid/>
          <w:szCs w:val="22"/>
          <w:lang w:val="lt-LT"/>
        </w:rPr>
        <w:t>Million Women Study</w:t>
      </w:r>
      <w:r w:rsidR="003232BB">
        <w:rPr>
          <w:noProof/>
          <w:snapToGrid/>
          <w:szCs w:val="22"/>
          <w:lang w:val="lt-LT"/>
        </w:rPr>
        <w:t xml:space="preserve">) </w:t>
      </w:r>
      <w:r w:rsidRPr="00280BDA">
        <w:rPr>
          <w:noProof/>
          <w:snapToGrid/>
          <w:szCs w:val="22"/>
          <w:lang w:val="lt-LT"/>
        </w:rPr>
        <w:t>duomenimis, po 5 metų sudėtinės PHT vartojimo (nuosekliai cikliškai arba nepertraukiamai), endometriumo vėžio rizika nepadidėjo (RR=1,0 (0,8-1,2)).</w:t>
      </w:r>
    </w:p>
    <w:p w14:paraId="02C02E89" w14:textId="77777777" w:rsidR="00D02182" w:rsidRPr="00280BDA" w:rsidRDefault="00D02182" w:rsidP="00D02182">
      <w:pPr>
        <w:suppressAutoHyphens/>
        <w:spacing w:line="240" w:lineRule="auto"/>
        <w:rPr>
          <w:noProof/>
          <w:snapToGrid/>
          <w:szCs w:val="22"/>
          <w:lang w:val="da-DK"/>
        </w:rPr>
      </w:pPr>
    </w:p>
    <w:p w14:paraId="21C5ECFA" w14:textId="77777777" w:rsidR="00D02182" w:rsidRPr="00280BDA" w:rsidRDefault="00D02182" w:rsidP="00D02182">
      <w:pPr>
        <w:suppressAutoHyphens/>
        <w:spacing w:line="240" w:lineRule="auto"/>
        <w:rPr>
          <w:b/>
          <w:noProof/>
          <w:snapToGrid/>
          <w:szCs w:val="22"/>
          <w:u w:val="single"/>
          <w:lang w:val="lt-LT"/>
        </w:rPr>
      </w:pPr>
      <w:r w:rsidRPr="00280BDA">
        <w:rPr>
          <w:b/>
          <w:noProof/>
          <w:snapToGrid/>
          <w:szCs w:val="22"/>
          <w:u w:val="single"/>
          <w:lang w:val="lt-LT"/>
        </w:rPr>
        <w:t>Kiaušidžių vėžio rizika</w:t>
      </w:r>
    </w:p>
    <w:p w14:paraId="4120F6EF" w14:textId="77777777" w:rsidR="00D02182" w:rsidRDefault="00D02182" w:rsidP="00D02182">
      <w:pPr>
        <w:suppressAutoHyphens/>
        <w:spacing w:line="240" w:lineRule="auto"/>
        <w:rPr>
          <w:noProof/>
          <w:snapToGrid/>
          <w:szCs w:val="22"/>
          <w:lang w:val="lt-LT"/>
        </w:rPr>
      </w:pPr>
      <w:r>
        <w:rPr>
          <w:noProof/>
          <w:snapToGrid/>
          <w:szCs w:val="22"/>
          <w:lang w:val="lt-LT"/>
        </w:rPr>
        <w:t xml:space="preserve">PHT preparatų, kuriuose yra tik estrogeno, arba sudėtinių PHT preparatų, kuriuose yra estrogeno ir progestageno, vartojimas siejamas su šiek tiek padidėjusia </w:t>
      </w:r>
      <w:r w:rsidR="007E2602">
        <w:rPr>
          <w:noProof/>
          <w:snapToGrid/>
          <w:szCs w:val="22"/>
          <w:lang w:val="lt-LT"/>
        </w:rPr>
        <w:t>k</w:t>
      </w:r>
      <w:r>
        <w:rPr>
          <w:noProof/>
          <w:snapToGrid/>
          <w:szCs w:val="22"/>
          <w:lang w:val="lt-LT"/>
        </w:rPr>
        <w:t>iaušidžių vėžio diagnozės rizika (žr. 4.4 skyrių).</w:t>
      </w:r>
    </w:p>
    <w:p w14:paraId="28ADFD93" w14:textId="77777777" w:rsidR="00D02182" w:rsidRDefault="00D02182" w:rsidP="00D02182">
      <w:pPr>
        <w:suppressAutoHyphens/>
        <w:spacing w:line="240" w:lineRule="auto"/>
        <w:rPr>
          <w:noProof/>
          <w:snapToGrid/>
          <w:szCs w:val="22"/>
          <w:lang w:val="lt-LT"/>
        </w:rPr>
      </w:pPr>
      <w:r>
        <w:rPr>
          <w:noProof/>
          <w:snapToGrid/>
          <w:szCs w:val="22"/>
          <w:lang w:val="lt-LT"/>
        </w:rPr>
        <w:t xml:space="preserve">Atlikus 52 epidemiologinių tyrimų metaanalizę, moterims, šiuo metu vartojančioms PHT preparatų, nustatyta </w:t>
      </w:r>
      <w:r w:rsidR="007E2602">
        <w:rPr>
          <w:noProof/>
          <w:snapToGrid/>
          <w:szCs w:val="22"/>
          <w:lang w:val="lt-LT"/>
        </w:rPr>
        <w:t xml:space="preserve">didesnė </w:t>
      </w:r>
      <w:r>
        <w:rPr>
          <w:noProof/>
          <w:snapToGrid/>
          <w:szCs w:val="22"/>
          <w:lang w:val="lt-LT"/>
        </w:rPr>
        <w:t>kiaušidžių vėžio rizika, palyginti su moterimis, kurios niekada nevartojo PHT</w:t>
      </w:r>
      <w:r w:rsidR="007E2602">
        <w:rPr>
          <w:noProof/>
          <w:snapToGrid/>
          <w:szCs w:val="22"/>
          <w:lang w:val="lt-LT"/>
        </w:rPr>
        <w:t xml:space="preserve"> </w:t>
      </w:r>
      <w:r>
        <w:rPr>
          <w:noProof/>
          <w:snapToGrid/>
          <w:szCs w:val="22"/>
          <w:lang w:val="lt-LT"/>
        </w:rPr>
        <w:t xml:space="preserve">preparatų (RK 1,43, 95 proc. PI 1,31-1,56). Tarp 50-54 metų moterų, PHT preparatų vartojusių 5 metus, tai </w:t>
      </w:r>
      <w:r w:rsidR="00F253C6">
        <w:rPr>
          <w:noProof/>
          <w:snapToGrid/>
          <w:szCs w:val="22"/>
          <w:lang w:val="lt-LT"/>
        </w:rPr>
        <w:t>reiškia</w:t>
      </w:r>
      <w:r>
        <w:rPr>
          <w:noProof/>
          <w:snapToGrid/>
          <w:szCs w:val="22"/>
          <w:lang w:val="lt-LT"/>
        </w:rPr>
        <w:t xml:space="preserve"> maždaug 1 papildomą atve</w:t>
      </w:r>
      <w:r w:rsidR="00F253C6">
        <w:rPr>
          <w:noProof/>
          <w:snapToGrid/>
          <w:szCs w:val="22"/>
          <w:lang w:val="lt-LT"/>
        </w:rPr>
        <w:t>j</w:t>
      </w:r>
      <w:r>
        <w:rPr>
          <w:noProof/>
          <w:snapToGrid/>
          <w:szCs w:val="22"/>
          <w:lang w:val="lt-LT"/>
        </w:rPr>
        <w:t>į</w:t>
      </w:r>
      <w:r w:rsidR="00F253C6">
        <w:rPr>
          <w:noProof/>
          <w:snapToGrid/>
          <w:szCs w:val="22"/>
          <w:lang w:val="lt-LT"/>
        </w:rPr>
        <w:t xml:space="preserve"> </w:t>
      </w:r>
      <w:r>
        <w:rPr>
          <w:noProof/>
          <w:snapToGrid/>
          <w:szCs w:val="22"/>
          <w:lang w:val="lt-LT"/>
        </w:rPr>
        <w:t>2000</w:t>
      </w:r>
      <w:r w:rsidR="00F253C6">
        <w:rPr>
          <w:noProof/>
          <w:snapToGrid/>
          <w:szCs w:val="22"/>
          <w:lang w:val="lt-LT"/>
        </w:rPr>
        <w:t>-iams</w:t>
      </w:r>
      <w:r>
        <w:rPr>
          <w:noProof/>
          <w:snapToGrid/>
          <w:szCs w:val="22"/>
          <w:lang w:val="lt-LT"/>
        </w:rPr>
        <w:t xml:space="preserve"> vartotojų. Per 5 metus tarp 50-54 metų moterų, kurios nevartoja PHT preparatų, kiaušidžių vėžys bus diagnozuotas maždaug 2 moterims iš 2000. </w:t>
      </w:r>
    </w:p>
    <w:p w14:paraId="35E5C692" w14:textId="77777777" w:rsidR="00D02182" w:rsidRDefault="00D02182" w:rsidP="00D02182">
      <w:pPr>
        <w:suppressAutoHyphens/>
        <w:spacing w:line="240" w:lineRule="auto"/>
        <w:rPr>
          <w:noProof/>
          <w:snapToGrid/>
          <w:szCs w:val="22"/>
          <w:lang w:val="lt-LT"/>
        </w:rPr>
      </w:pPr>
    </w:p>
    <w:p w14:paraId="4AFFA488" w14:textId="77777777" w:rsidR="00F253C6" w:rsidRDefault="00F253C6" w:rsidP="00D02182">
      <w:pPr>
        <w:suppressAutoHyphens/>
        <w:spacing w:line="240" w:lineRule="auto"/>
        <w:rPr>
          <w:noProof/>
          <w:snapToGrid/>
          <w:szCs w:val="22"/>
          <w:lang w:val="lt-LT"/>
        </w:rPr>
      </w:pPr>
    </w:p>
    <w:p w14:paraId="4C57D8E9" w14:textId="77777777" w:rsidR="00F253C6" w:rsidRPr="00280BDA" w:rsidRDefault="00F253C6" w:rsidP="00D02182">
      <w:pPr>
        <w:suppressAutoHyphens/>
        <w:spacing w:line="240" w:lineRule="auto"/>
        <w:rPr>
          <w:noProof/>
          <w:snapToGrid/>
          <w:szCs w:val="22"/>
          <w:lang w:val="lt-LT"/>
        </w:rPr>
      </w:pPr>
    </w:p>
    <w:p w14:paraId="612944E0" w14:textId="77777777" w:rsidR="00D02182" w:rsidRPr="00280BDA" w:rsidRDefault="00D02182" w:rsidP="00D02182">
      <w:pPr>
        <w:suppressAutoHyphens/>
        <w:spacing w:line="240" w:lineRule="auto"/>
        <w:rPr>
          <w:noProof/>
          <w:snapToGrid/>
          <w:szCs w:val="22"/>
          <w:lang w:val="lt-LT"/>
        </w:rPr>
      </w:pPr>
      <w:r w:rsidRPr="00280BDA">
        <w:rPr>
          <w:b/>
          <w:noProof/>
          <w:snapToGrid/>
          <w:szCs w:val="22"/>
          <w:u w:val="single"/>
          <w:lang w:val="lt-LT"/>
        </w:rPr>
        <w:t>Venų tromboembolijos rizika</w:t>
      </w:r>
    </w:p>
    <w:p w14:paraId="0744243D" w14:textId="77777777" w:rsidR="00D02182" w:rsidRPr="00280BDA" w:rsidRDefault="00D02182" w:rsidP="00D02182">
      <w:pPr>
        <w:suppressAutoHyphens/>
        <w:spacing w:line="240" w:lineRule="auto"/>
        <w:rPr>
          <w:noProof/>
          <w:snapToGrid/>
          <w:szCs w:val="22"/>
          <w:lang w:val="lt-LT"/>
        </w:rPr>
      </w:pPr>
      <w:r w:rsidRPr="00280BDA">
        <w:rPr>
          <w:noProof/>
          <w:snapToGrid/>
          <w:szCs w:val="22"/>
          <w:lang w:val="lt-LT"/>
        </w:rPr>
        <w:t xml:space="preserve">Vartojant PHT santykinė rizika susirgti venų tromboembolinėmis (VTE) ligomis, t.y. giliųjų venų tromboze arba plaučių embolija, padidėja nuo 1,3 iki 3 kartų. Šiomis ligomis dažniau susergama pirmaisiais PHT vartojimo metais (žr. 4.4 skyrių). </w:t>
      </w:r>
      <w:r w:rsidR="00A31708">
        <w:rPr>
          <w:noProof/>
          <w:snapToGrid/>
          <w:szCs w:val="22"/>
          <w:lang w:val="lt-LT"/>
        </w:rPr>
        <w:t>Toliau</w:t>
      </w:r>
      <w:r w:rsidRPr="00280BDA">
        <w:rPr>
          <w:noProof/>
          <w:snapToGrid/>
          <w:szCs w:val="22"/>
          <w:lang w:val="lt-LT"/>
        </w:rPr>
        <w:t xml:space="preserve"> pateikti WHI tyrimo duomenys.</w:t>
      </w:r>
    </w:p>
    <w:p w14:paraId="5C2EE9FC" w14:textId="77777777" w:rsidR="00D02182" w:rsidRPr="00280BDA" w:rsidRDefault="00D02182" w:rsidP="00D02182">
      <w:pPr>
        <w:suppressAutoHyphens/>
        <w:spacing w:line="240" w:lineRule="auto"/>
        <w:rPr>
          <w:noProof/>
          <w:snapToGrid/>
          <w:szCs w:val="22"/>
          <w:lang w:val="lt-LT"/>
        </w:rPr>
      </w:pPr>
    </w:p>
    <w:p w14:paraId="0ED360BC" w14:textId="77777777" w:rsidR="00D02182" w:rsidRPr="00280BDA" w:rsidRDefault="00D02182" w:rsidP="00D02182">
      <w:pPr>
        <w:suppressAutoHyphens/>
        <w:spacing w:line="240" w:lineRule="auto"/>
        <w:rPr>
          <w:b/>
          <w:noProof/>
          <w:snapToGrid/>
          <w:szCs w:val="22"/>
          <w:lang w:val="lt-LT"/>
        </w:rPr>
      </w:pPr>
      <w:r w:rsidRPr="00280BDA">
        <w:rPr>
          <w:b/>
          <w:noProof/>
          <w:snapToGrid/>
          <w:szCs w:val="22"/>
          <w:lang w:val="lt-LT"/>
        </w:rPr>
        <w:t>WHI tyrima</w:t>
      </w:r>
      <w:r w:rsidR="00D92BF7">
        <w:rPr>
          <w:b/>
          <w:noProof/>
          <w:snapToGrid/>
          <w:szCs w:val="22"/>
          <w:lang w:val="lt-LT"/>
        </w:rPr>
        <w:t>s</w:t>
      </w:r>
      <w:r w:rsidRPr="00280BDA">
        <w:rPr>
          <w:b/>
          <w:noProof/>
          <w:snapToGrid/>
          <w:szCs w:val="22"/>
          <w:lang w:val="lt-LT"/>
        </w:rPr>
        <w:t xml:space="preserve"> – papildoma VTE rizika per 5 PHT vartojimo metus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2253"/>
        <w:gridCol w:w="2256"/>
        <w:gridCol w:w="2289"/>
      </w:tblGrid>
      <w:tr w:rsidR="00D02182" w:rsidRPr="00280BDA" w14:paraId="07C2F7C5" w14:textId="77777777" w:rsidTr="0006342E">
        <w:tc>
          <w:tcPr>
            <w:tcW w:w="2262" w:type="dxa"/>
          </w:tcPr>
          <w:p w14:paraId="5E32CD42" w14:textId="77777777" w:rsidR="00D02182" w:rsidRPr="00280BDA" w:rsidRDefault="00D02182" w:rsidP="0006342E">
            <w:pPr>
              <w:suppressAutoHyphens/>
              <w:spacing w:line="240" w:lineRule="auto"/>
              <w:jc w:val="center"/>
              <w:rPr>
                <w:b/>
                <w:noProof/>
                <w:snapToGrid/>
                <w:szCs w:val="22"/>
                <w:lang w:val="lt-LT"/>
              </w:rPr>
            </w:pPr>
            <w:r w:rsidRPr="00280BDA">
              <w:rPr>
                <w:b/>
                <w:noProof/>
                <w:snapToGrid/>
                <w:szCs w:val="22"/>
                <w:lang w:val="lt-LT"/>
              </w:rPr>
              <w:t>Amžiaus ribos (metais)</w:t>
            </w:r>
          </w:p>
        </w:tc>
        <w:tc>
          <w:tcPr>
            <w:tcW w:w="2253" w:type="dxa"/>
          </w:tcPr>
          <w:p w14:paraId="5DF94952" w14:textId="77777777" w:rsidR="00D02182" w:rsidRPr="00280BDA" w:rsidRDefault="00D02182" w:rsidP="0006342E">
            <w:pPr>
              <w:suppressAutoHyphens/>
              <w:spacing w:line="240" w:lineRule="auto"/>
              <w:jc w:val="center"/>
              <w:rPr>
                <w:b/>
                <w:noProof/>
                <w:snapToGrid/>
                <w:szCs w:val="22"/>
                <w:lang w:val="lt-LT"/>
              </w:rPr>
            </w:pPr>
            <w:r w:rsidRPr="00280BDA">
              <w:rPr>
                <w:b/>
                <w:noProof/>
                <w:snapToGrid/>
                <w:szCs w:val="22"/>
                <w:lang w:val="lt-LT"/>
              </w:rPr>
              <w:t>Atvejų skaičius 1000-iui moterų placebo grupėje per 5 metus</w:t>
            </w:r>
          </w:p>
        </w:tc>
        <w:tc>
          <w:tcPr>
            <w:tcW w:w="2256" w:type="dxa"/>
          </w:tcPr>
          <w:p w14:paraId="3F7EC1A8" w14:textId="77777777" w:rsidR="00D02182" w:rsidRPr="00280BDA" w:rsidRDefault="00D02182" w:rsidP="0006342E">
            <w:pPr>
              <w:suppressAutoHyphens/>
              <w:spacing w:line="240" w:lineRule="auto"/>
              <w:jc w:val="center"/>
              <w:rPr>
                <w:b/>
                <w:noProof/>
                <w:snapToGrid/>
                <w:szCs w:val="22"/>
                <w:lang w:val="lt-LT"/>
              </w:rPr>
            </w:pPr>
            <w:r w:rsidRPr="00280BDA">
              <w:rPr>
                <w:b/>
                <w:noProof/>
                <w:snapToGrid/>
                <w:szCs w:val="22"/>
                <w:lang w:val="lt-LT"/>
              </w:rPr>
              <w:t>Rizikos santykis ir 95% PI</w:t>
            </w:r>
          </w:p>
        </w:tc>
        <w:tc>
          <w:tcPr>
            <w:tcW w:w="2289" w:type="dxa"/>
          </w:tcPr>
          <w:p w14:paraId="7CD80EF6" w14:textId="77777777" w:rsidR="00D02182" w:rsidRPr="00280BDA" w:rsidRDefault="00D02182" w:rsidP="0006342E">
            <w:pPr>
              <w:suppressAutoHyphens/>
              <w:spacing w:line="240" w:lineRule="auto"/>
              <w:jc w:val="center"/>
              <w:rPr>
                <w:b/>
                <w:noProof/>
                <w:snapToGrid/>
                <w:szCs w:val="22"/>
                <w:lang w:val="lt-LT"/>
              </w:rPr>
            </w:pPr>
            <w:r w:rsidRPr="00280BDA">
              <w:rPr>
                <w:b/>
                <w:noProof/>
                <w:snapToGrid/>
                <w:szCs w:val="22"/>
                <w:lang w:val="lt-LT"/>
              </w:rPr>
              <w:t>Papildomi atvejai 1000-iui moterų, vartojančių PHT</w:t>
            </w:r>
            <w:r w:rsidR="00624C49">
              <w:rPr>
                <w:b/>
                <w:noProof/>
                <w:snapToGrid/>
                <w:szCs w:val="22"/>
                <w:lang w:val="lt-LT"/>
              </w:rPr>
              <w:t>,</w:t>
            </w:r>
            <w:r w:rsidRPr="00280BDA">
              <w:rPr>
                <w:b/>
                <w:noProof/>
                <w:snapToGrid/>
                <w:szCs w:val="22"/>
                <w:lang w:val="lt-LT"/>
              </w:rPr>
              <w:t xml:space="preserve"> per 5 metus</w:t>
            </w:r>
          </w:p>
        </w:tc>
      </w:tr>
      <w:tr w:rsidR="00D02182" w:rsidRPr="00CF6FC7" w14:paraId="0F109E42" w14:textId="77777777" w:rsidTr="0006342E">
        <w:tc>
          <w:tcPr>
            <w:tcW w:w="9060" w:type="dxa"/>
            <w:gridSpan w:val="4"/>
            <w:shd w:val="clear" w:color="auto" w:fill="E0E0E0"/>
          </w:tcPr>
          <w:p w14:paraId="5DA7F28B" w14:textId="77777777" w:rsidR="00D02182" w:rsidRPr="00280BDA" w:rsidRDefault="00D02182" w:rsidP="0006342E">
            <w:pPr>
              <w:suppressAutoHyphens/>
              <w:spacing w:line="240" w:lineRule="auto"/>
              <w:jc w:val="center"/>
              <w:rPr>
                <w:b/>
                <w:noProof/>
                <w:snapToGrid/>
                <w:szCs w:val="22"/>
                <w:lang w:val="lt-LT"/>
              </w:rPr>
            </w:pPr>
            <w:r w:rsidRPr="00280BDA">
              <w:rPr>
                <w:b/>
                <w:noProof/>
                <w:snapToGrid/>
                <w:szCs w:val="22"/>
                <w:lang w:val="lt-LT"/>
              </w:rPr>
              <w:t>Geriamieji tik estrogenų PHT vaist</w:t>
            </w:r>
            <w:r w:rsidR="00AC24D4">
              <w:rPr>
                <w:b/>
                <w:noProof/>
                <w:snapToGrid/>
                <w:szCs w:val="22"/>
                <w:lang w:val="lt-LT"/>
              </w:rPr>
              <w:t>iniai preparatai</w:t>
            </w:r>
            <w:r w:rsidRPr="00280BDA">
              <w:rPr>
                <w:noProof/>
                <w:snapToGrid/>
                <w:szCs w:val="22"/>
                <w:lang w:val="lt-LT"/>
              </w:rPr>
              <w:t>*</w:t>
            </w:r>
          </w:p>
        </w:tc>
      </w:tr>
      <w:tr w:rsidR="00D02182" w:rsidRPr="00280BDA" w14:paraId="484D14EC" w14:textId="77777777" w:rsidTr="0006342E">
        <w:tc>
          <w:tcPr>
            <w:tcW w:w="2262" w:type="dxa"/>
          </w:tcPr>
          <w:p w14:paraId="0B9402B3" w14:textId="77777777" w:rsidR="00D02182" w:rsidRPr="00280BDA" w:rsidRDefault="00D02182" w:rsidP="0006342E">
            <w:pPr>
              <w:suppressAutoHyphens/>
              <w:spacing w:line="240" w:lineRule="auto"/>
              <w:jc w:val="center"/>
              <w:rPr>
                <w:noProof/>
                <w:snapToGrid/>
                <w:szCs w:val="22"/>
                <w:lang w:val="en-US"/>
              </w:rPr>
            </w:pPr>
            <w:r w:rsidRPr="00280BDA">
              <w:rPr>
                <w:noProof/>
                <w:snapToGrid/>
                <w:szCs w:val="22"/>
                <w:lang w:val="en-US"/>
              </w:rPr>
              <w:t>50-59</w:t>
            </w:r>
          </w:p>
          <w:p w14:paraId="483853C2" w14:textId="77777777" w:rsidR="00D02182" w:rsidRPr="00280BDA" w:rsidRDefault="00D02182" w:rsidP="0006342E">
            <w:pPr>
              <w:suppressAutoHyphens/>
              <w:spacing w:line="240" w:lineRule="auto"/>
              <w:jc w:val="center"/>
              <w:rPr>
                <w:noProof/>
                <w:snapToGrid/>
                <w:szCs w:val="22"/>
                <w:lang w:val="en-US"/>
              </w:rPr>
            </w:pPr>
          </w:p>
        </w:tc>
        <w:tc>
          <w:tcPr>
            <w:tcW w:w="2253" w:type="dxa"/>
          </w:tcPr>
          <w:p w14:paraId="33F2254D" w14:textId="77777777" w:rsidR="00D02182" w:rsidRPr="00280BDA" w:rsidRDefault="00D02182" w:rsidP="0006342E">
            <w:pPr>
              <w:suppressAutoHyphens/>
              <w:spacing w:line="240" w:lineRule="auto"/>
              <w:jc w:val="center"/>
              <w:rPr>
                <w:noProof/>
                <w:snapToGrid/>
                <w:szCs w:val="22"/>
                <w:lang w:val="en-US"/>
              </w:rPr>
            </w:pPr>
            <w:r w:rsidRPr="00280BDA">
              <w:rPr>
                <w:noProof/>
                <w:snapToGrid/>
                <w:szCs w:val="22"/>
                <w:lang w:val="en-US"/>
              </w:rPr>
              <w:t>7</w:t>
            </w:r>
          </w:p>
        </w:tc>
        <w:tc>
          <w:tcPr>
            <w:tcW w:w="2256" w:type="dxa"/>
          </w:tcPr>
          <w:p w14:paraId="6B8DBD0F" w14:textId="77777777" w:rsidR="00D02182" w:rsidRPr="00280BDA" w:rsidRDefault="00D02182" w:rsidP="0006342E">
            <w:pPr>
              <w:suppressAutoHyphens/>
              <w:spacing w:line="240" w:lineRule="auto"/>
              <w:jc w:val="center"/>
              <w:rPr>
                <w:noProof/>
                <w:snapToGrid/>
                <w:szCs w:val="22"/>
                <w:lang w:val="lt-LT"/>
              </w:rPr>
            </w:pPr>
            <w:r w:rsidRPr="00280BDA">
              <w:rPr>
                <w:noProof/>
                <w:snapToGrid/>
                <w:szCs w:val="22"/>
                <w:lang w:val="lt-LT"/>
              </w:rPr>
              <w:t>1,2 (0,6-2,4)</w:t>
            </w:r>
          </w:p>
        </w:tc>
        <w:tc>
          <w:tcPr>
            <w:tcW w:w="2289" w:type="dxa"/>
          </w:tcPr>
          <w:p w14:paraId="379ACA3B" w14:textId="77777777" w:rsidR="00D02182" w:rsidRPr="00280BDA" w:rsidRDefault="00D02182" w:rsidP="0006342E">
            <w:pPr>
              <w:suppressAutoHyphens/>
              <w:spacing w:line="240" w:lineRule="auto"/>
              <w:jc w:val="center"/>
              <w:rPr>
                <w:noProof/>
                <w:snapToGrid/>
                <w:szCs w:val="22"/>
                <w:lang w:val="lt-LT"/>
              </w:rPr>
            </w:pPr>
            <w:r w:rsidRPr="00280BDA">
              <w:rPr>
                <w:noProof/>
                <w:snapToGrid/>
                <w:szCs w:val="22"/>
                <w:lang w:val="lt-LT"/>
              </w:rPr>
              <w:t>1 (-3-10)</w:t>
            </w:r>
          </w:p>
        </w:tc>
      </w:tr>
      <w:tr w:rsidR="00D02182" w:rsidRPr="00CF6FC7" w14:paraId="3ADA766E" w14:textId="77777777" w:rsidTr="0006342E">
        <w:tc>
          <w:tcPr>
            <w:tcW w:w="9060" w:type="dxa"/>
            <w:gridSpan w:val="4"/>
            <w:shd w:val="clear" w:color="auto" w:fill="E0E0E0"/>
          </w:tcPr>
          <w:p w14:paraId="50287341" w14:textId="77777777" w:rsidR="00D02182" w:rsidRPr="00280BDA" w:rsidRDefault="00D02182" w:rsidP="0006342E">
            <w:pPr>
              <w:suppressAutoHyphens/>
              <w:spacing w:line="240" w:lineRule="auto"/>
              <w:jc w:val="center"/>
              <w:rPr>
                <w:b/>
                <w:noProof/>
                <w:snapToGrid/>
                <w:szCs w:val="22"/>
                <w:lang w:val="lt-LT"/>
              </w:rPr>
            </w:pPr>
            <w:r w:rsidRPr="00280BDA">
              <w:rPr>
                <w:b/>
                <w:noProof/>
                <w:snapToGrid/>
                <w:szCs w:val="22"/>
                <w:lang w:val="lt-LT"/>
              </w:rPr>
              <w:t>Geriamieji sudėtinės estrogenų</w:t>
            </w:r>
            <w:r w:rsidR="00FC189D">
              <w:rPr>
                <w:b/>
                <w:noProof/>
                <w:snapToGrid/>
                <w:szCs w:val="22"/>
                <w:lang w:val="lt-LT"/>
              </w:rPr>
              <w:t> </w:t>
            </w:r>
            <w:r w:rsidRPr="00280BDA">
              <w:rPr>
                <w:b/>
                <w:noProof/>
                <w:snapToGrid/>
                <w:szCs w:val="22"/>
                <w:lang w:val="lt-LT"/>
              </w:rPr>
              <w:t>-</w:t>
            </w:r>
            <w:r w:rsidR="00FC189D">
              <w:rPr>
                <w:b/>
                <w:noProof/>
                <w:snapToGrid/>
                <w:szCs w:val="22"/>
                <w:lang w:val="lt-LT"/>
              </w:rPr>
              <w:t> </w:t>
            </w:r>
            <w:r w:rsidRPr="00280BDA">
              <w:rPr>
                <w:b/>
                <w:noProof/>
                <w:snapToGrid/>
                <w:szCs w:val="22"/>
                <w:lang w:val="lt-LT"/>
              </w:rPr>
              <w:t>progestagenų PHT vaist</w:t>
            </w:r>
            <w:r w:rsidR="00AC24D4">
              <w:rPr>
                <w:b/>
                <w:noProof/>
                <w:snapToGrid/>
                <w:szCs w:val="22"/>
                <w:lang w:val="lt-LT"/>
              </w:rPr>
              <w:t>iniai preparatai</w:t>
            </w:r>
          </w:p>
        </w:tc>
      </w:tr>
      <w:tr w:rsidR="00D02182" w:rsidRPr="00280BDA" w14:paraId="341B92DF" w14:textId="77777777" w:rsidTr="0006342E">
        <w:tc>
          <w:tcPr>
            <w:tcW w:w="2262" w:type="dxa"/>
          </w:tcPr>
          <w:p w14:paraId="69FE306D" w14:textId="77777777" w:rsidR="00D02182" w:rsidRPr="00280BDA" w:rsidRDefault="00D02182" w:rsidP="0006342E">
            <w:pPr>
              <w:suppressAutoHyphens/>
              <w:spacing w:line="240" w:lineRule="auto"/>
              <w:jc w:val="center"/>
              <w:rPr>
                <w:noProof/>
                <w:snapToGrid/>
                <w:szCs w:val="22"/>
                <w:lang w:val="en-US"/>
              </w:rPr>
            </w:pPr>
            <w:r w:rsidRPr="00280BDA">
              <w:rPr>
                <w:noProof/>
                <w:snapToGrid/>
                <w:szCs w:val="22"/>
                <w:lang w:val="en-US"/>
              </w:rPr>
              <w:t>50-59</w:t>
            </w:r>
          </w:p>
          <w:p w14:paraId="5794B6F7" w14:textId="77777777" w:rsidR="00D02182" w:rsidRPr="00280BDA" w:rsidRDefault="00D02182" w:rsidP="0006342E">
            <w:pPr>
              <w:suppressAutoHyphens/>
              <w:spacing w:line="240" w:lineRule="auto"/>
              <w:jc w:val="center"/>
              <w:rPr>
                <w:noProof/>
                <w:snapToGrid/>
                <w:szCs w:val="22"/>
                <w:lang w:val="lt-LT"/>
              </w:rPr>
            </w:pPr>
          </w:p>
        </w:tc>
        <w:tc>
          <w:tcPr>
            <w:tcW w:w="2253" w:type="dxa"/>
          </w:tcPr>
          <w:p w14:paraId="7F3BF4BF" w14:textId="77777777" w:rsidR="00D02182" w:rsidRPr="00280BDA" w:rsidRDefault="00D02182" w:rsidP="0006342E">
            <w:pPr>
              <w:suppressAutoHyphens/>
              <w:spacing w:line="240" w:lineRule="auto"/>
              <w:jc w:val="center"/>
              <w:rPr>
                <w:noProof/>
                <w:snapToGrid/>
                <w:szCs w:val="22"/>
                <w:lang w:val="en-US"/>
              </w:rPr>
            </w:pPr>
            <w:r w:rsidRPr="00280BDA">
              <w:rPr>
                <w:noProof/>
                <w:snapToGrid/>
                <w:szCs w:val="22"/>
                <w:lang w:val="en-US"/>
              </w:rPr>
              <w:t>4</w:t>
            </w:r>
          </w:p>
        </w:tc>
        <w:tc>
          <w:tcPr>
            <w:tcW w:w="2256" w:type="dxa"/>
          </w:tcPr>
          <w:p w14:paraId="3A294D7B" w14:textId="77777777" w:rsidR="00D02182" w:rsidRPr="00280BDA" w:rsidRDefault="00D02182" w:rsidP="0006342E">
            <w:pPr>
              <w:suppressAutoHyphens/>
              <w:spacing w:line="240" w:lineRule="auto"/>
              <w:jc w:val="center"/>
              <w:rPr>
                <w:noProof/>
                <w:snapToGrid/>
                <w:szCs w:val="22"/>
                <w:lang w:val="lt-LT"/>
              </w:rPr>
            </w:pPr>
            <w:r w:rsidRPr="00280BDA">
              <w:rPr>
                <w:noProof/>
                <w:snapToGrid/>
                <w:szCs w:val="22"/>
                <w:lang w:val="lt-LT"/>
              </w:rPr>
              <w:t>2,3 (1,2-4,3)</w:t>
            </w:r>
          </w:p>
        </w:tc>
        <w:tc>
          <w:tcPr>
            <w:tcW w:w="2289" w:type="dxa"/>
          </w:tcPr>
          <w:p w14:paraId="5D8E3888" w14:textId="77777777" w:rsidR="00D02182" w:rsidRPr="00280BDA" w:rsidRDefault="00D02182" w:rsidP="0006342E">
            <w:pPr>
              <w:suppressAutoHyphens/>
              <w:spacing w:line="240" w:lineRule="auto"/>
              <w:jc w:val="center"/>
              <w:rPr>
                <w:noProof/>
                <w:snapToGrid/>
                <w:szCs w:val="22"/>
                <w:lang w:val="lt-LT"/>
              </w:rPr>
            </w:pPr>
            <w:r w:rsidRPr="00280BDA">
              <w:rPr>
                <w:noProof/>
                <w:snapToGrid/>
                <w:szCs w:val="22"/>
                <w:lang w:val="lt-LT"/>
              </w:rPr>
              <w:t>5 (1-13)</w:t>
            </w:r>
          </w:p>
        </w:tc>
      </w:tr>
    </w:tbl>
    <w:p w14:paraId="20DE4A35" w14:textId="77777777" w:rsidR="00D02182" w:rsidRDefault="00DD6E9A" w:rsidP="00D02182">
      <w:pPr>
        <w:suppressAutoHyphens/>
        <w:spacing w:line="240" w:lineRule="auto"/>
        <w:rPr>
          <w:noProof/>
          <w:snapToGrid/>
          <w:szCs w:val="22"/>
          <w:lang w:val="lt-LT"/>
        </w:rPr>
      </w:pPr>
      <w:r w:rsidRPr="00280BDA">
        <w:rPr>
          <w:noProof/>
          <w:snapToGrid/>
          <w:szCs w:val="22"/>
          <w:lang w:val="lt-LT"/>
        </w:rPr>
        <w:t>* Tyrime dalyvavo moterys, kurioms pašalinta gimda.</w:t>
      </w:r>
    </w:p>
    <w:p w14:paraId="0AD19AE4" w14:textId="77777777" w:rsidR="00DD6E9A" w:rsidRPr="00280BDA" w:rsidRDefault="00DD6E9A" w:rsidP="00D02182">
      <w:pPr>
        <w:suppressAutoHyphens/>
        <w:spacing w:line="240" w:lineRule="auto"/>
        <w:rPr>
          <w:noProof/>
          <w:snapToGrid/>
          <w:szCs w:val="22"/>
          <w:lang w:val="lt-LT"/>
        </w:rPr>
      </w:pPr>
    </w:p>
    <w:p w14:paraId="262FC2D2" w14:textId="77777777" w:rsidR="00D02182" w:rsidRPr="00280BDA" w:rsidRDefault="00D02182" w:rsidP="00D02182">
      <w:pPr>
        <w:suppressAutoHyphens/>
        <w:spacing w:line="240" w:lineRule="auto"/>
        <w:rPr>
          <w:b/>
          <w:noProof/>
          <w:snapToGrid/>
          <w:szCs w:val="22"/>
          <w:u w:val="single"/>
          <w:lang w:val="lt-LT"/>
        </w:rPr>
      </w:pPr>
      <w:r w:rsidRPr="00280BDA">
        <w:rPr>
          <w:b/>
          <w:noProof/>
          <w:snapToGrid/>
          <w:szCs w:val="22"/>
          <w:u w:val="single"/>
          <w:lang w:val="lt-LT"/>
        </w:rPr>
        <w:t>Vainikinių arterijų ligos rizika</w:t>
      </w:r>
    </w:p>
    <w:p w14:paraId="1151A94A" w14:textId="77777777" w:rsidR="00D02182" w:rsidRPr="00280BDA" w:rsidRDefault="00D02182" w:rsidP="00D02182">
      <w:pPr>
        <w:suppressAutoHyphens/>
        <w:spacing w:line="240" w:lineRule="auto"/>
        <w:rPr>
          <w:noProof/>
          <w:snapToGrid/>
          <w:szCs w:val="22"/>
          <w:lang w:val="lt-LT"/>
        </w:rPr>
      </w:pPr>
    </w:p>
    <w:p w14:paraId="04D83BCD" w14:textId="77777777" w:rsidR="00D02182" w:rsidRPr="00DF1211" w:rsidRDefault="00D02182" w:rsidP="0006342E">
      <w:pPr>
        <w:numPr>
          <w:ilvl w:val="0"/>
          <w:numId w:val="6"/>
        </w:numPr>
        <w:suppressAutoHyphens/>
        <w:spacing w:line="240" w:lineRule="auto"/>
        <w:rPr>
          <w:noProof/>
          <w:snapToGrid/>
          <w:szCs w:val="22"/>
          <w:lang w:val="lt-LT"/>
        </w:rPr>
      </w:pPr>
      <w:r w:rsidRPr="00280BDA">
        <w:rPr>
          <w:noProof/>
          <w:snapToGrid/>
          <w:szCs w:val="22"/>
          <w:lang w:val="lt-LT"/>
        </w:rPr>
        <w:t>Jeigu sudėtinę estrogenų</w:t>
      </w:r>
      <w:r w:rsidR="00FC189D">
        <w:rPr>
          <w:noProof/>
          <w:snapToGrid/>
          <w:szCs w:val="22"/>
          <w:lang w:val="lt-LT"/>
        </w:rPr>
        <w:t> </w:t>
      </w:r>
      <w:r w:rsidRPr="00280BDA">
        <w:rPr>
          <w:noProof/>
          <w:snapToGrid/>
          <w:szCs w:val="22"/>
          <w:lang w:val="lt-LT"/>
        </w:rPr>
        <w:t>-</w:t>
      </w:r>
      <w:r w:rsidR="00FC189D">
        <w:rPr>
          <w:noProof/>
          <w:snapToGrid/>
          <w:szCs w:val="22"/>
          <w:lang w:val="lt-LT"/>
        </w:rPr>
        <w:t> </w:t>
      </w:r>
      <w:r w:rsidRPr="00280BDA">
        <w:rPr>
          <w:noProof/>
          <w:snapToGrid/>
          <w:szCs w:val="22"/>
          <w:lang w:val="lt-LT"/>
        </w:rPr>
        <w:t>progestagenų PHT vartoja vyresnės nei 60 metų moterys, joms šiek tiek</w:t>
      </w:r>
      <w:r w:rsidRPr="00DF1211">
        <w:rPr>
          <w:noProof/>
          <w:snapToGrid/>
          <w:szCs w:val="22"/>
          <w:lang w:val="lt-LT"/>
        </w:rPr>
        <w:t xml:space="preserve"> padidėja rizika susirgti vainikinių arterijų liga (žr. 4.4 skyrių).</w:t>
      </w:r>
    </w:p>
    <w:p w14:paraId="767AD89F" w14:textId="77777777" w:rsidR="00D02182" w:rsidRPr="00280BDA" w:rsidRDefault="00D02182" w:rsidP="00D02182">
      <w:pPr>
        <w:suppressAutoHyphens/>
        <w:spacing w:line="240" w:lineRule="auto"/>
        <w:rPr>
          <w:noProof/>
          <w:snapToGrid/>
          <w:szCs w:val="22"/>
          <w:lang w:val="lt-LT"/>
        </w:rPr>
      </w:pPr>
    </w:p>
    <w:p w14:paraId="61D551F5" w14:textId="77777777" w:rsidR="00D02182" w:rsidRPr="00280BDA" w:rsidRDefault="00D02182" w:rsidP="00D02182">
      <w:pPr>
        <w:suppressAutoHyphens/>
        <w:spacing w:line="240" w:lineRule="auto"/>
        <w:rPr>
          <w:b/>
          <w:noProof/>
          <w:snapToGrid/>
          <w:szCs w:val="22"/>
          <w:u w:val="single"/>
          <w:lang w:val="lt-LT"/>
        </w:rPr>
      </w:pPr>
      <w:r w:rsidRPr="00280BDA">
        <w:rPr>
          <w:b/>
          <w:noProof/>
          <w:snapToGrid/>
          <w:szCs w:val="22"/>
          <w:u w:val="single"/>
          <w:lang w:val="lt-LT"/>
        </w:rPr>
        <w:t>Išeminio insulto rizika</w:t>
      </w:r>
    </w:p>
    <w:p w14:paraId="4FB60A21" w14:textId="77777777" w:rsidR="00D02182" w:rsidRPr="00280BDA" w:rsidRDefault="00D02182" w:rsidP="00D02182">
      <w:pPr>
        <w:suppressAutoHyphens/>
        <w:spacing w:line="240" w:lineRule="auto"/>
        <w:rPr>
          <w:noProof/>
          <w:snapToGrid/>
          <w:szCs w:val="22"/>
          <w:lang w:val="lt-LT"/>
        </w:rPr>
      </w:pPr>
    </w:p>
    <w:p w14:paraId="15AF83EF" w14:textId="77777777" w:rsidR="00D02182" w:rsidRPr="00AC23DC" w:rsidRDefault="00D02182" w:rsidP="0006342E">
      <w:pPr>
        <w:numPr>
          <w:ilvl w:val="0"/>
          <w:numId w:val="6"/>
        </w:numPr>
        <w:suppressAutoHyphens/>
        <w:spacing w:line="240" w:lineRule="auto"/>
        <w:rPr>
          <w:noProof/>
          <w:snapToGrid/>
          <w:szCs w:val="22"/>
          <w:lang w:val="lt-LT"/>
        </w:rPr>
      </w:pPr>
      <w:r w:rsidRPr="00280BDA">
        <w:rPr>
          <w:noProof/>
          <w:snapToGrid/>
          <w:szCs w:val="22"/>
          <w:lang w:val="lt-LT"/>
        </w:rPr>
        <w:t>Vartojant vien estrogenų ir estrogenų</w:t>
      </w:r>
      <w:r w:rsidR="00FC189D">
        <w:rPr>
          <w:noProof/>
          <w:snapToGrid/>
          <w:szCs w:val="22"/>
          <w:lang w:val="lt-LT"/>
        </w:rPr>
        <w:t> </w:t>
      </w:r>
      <w:r w:rsidRPr="00280BDA">
        <w:rPr>
          <w:noProof/>
          <w:snapToGrid/>
          <w:szCs w:val="22"/>
          <w:lang w:val="lt-LT"/>
        </w:rPr>
        <w:t>-</w:t>
      </w:r>
      <w:r w:rsidR="00FC189D">
        <w:rPr>
          <w:noProof/>
          <w:snapToGrid/>
          <w:szCs w:val="22"/>
          <w:lang w:val="lt-LT"/>
        </w:rPr>
        <w:t> </w:t>
      </w:r>
      <w:r w:rsidRPr="00280BDA">
        <w:rPr>
          <w:noProof/>
          <w:snapToGrid/>
          <w:szCs w:val="22"/>
          <w:lang w:val="lt-LT"/>
        </w:rPr>
        <w:t>progestagenų PHT, santykinė rizika susirgti išeminiu insultu</w:t>
      </w:r>
      <w:r w:rsidRPr="00AC23DC">
        <w:rPr>
          <w:noProof/>
          <w:snapToGrid/>
          <w:szCs w:val="22"/>
          <w:lang w:val="lt-LT"/>
        </w:rPr>
        <w:t xml:space="preserve"> padidėja iki 1,5 karto. Tačiau hemoraginio insulto rizika, vartojant PHT, nepadidėja.</w:t>
      </w:r>
    </w:p>
    <w:p w14:paraId="0965298A" w14:textId="77777777" w:rsidR="00D02182" w:rsidRPr="00B5619B" w:rsidRDefault="00D02182" w:rsidP="0006342E">
      <w:pPr>
        <w:numPr>
          <w:ilvl w:val="0"/>
          <w:numId w:val="6"/>
        </w:numPr>
        <w:suppressAutoHyphens/>
        <w:spacing w:line="240" w:lineRule="auto"/>
        <w:rPr>
          <w:noProof/>
          <w:snapToGrid/>
          <w:szCs w:val="22"/>
          <w:lang w:val="lt-LT"/>
        </w:rPr>
      </w:pPr>
      <w:r w:rsidRPr="00280BDA">
        <w:rPr>
          <w:noProof/>
          <w:snapToGrid/>
          <w:szCs w:val="22"/>
          <w:lang w:val="lt-LT"/>
        </w:rPr>
        <w:t>Ši santykinė rizika nepriklauso nuo amžiaus ir vaist</w:t>
      </w:r>
      <w:r w:rsidR="00AC24D4">
        <w:rPr>
          <w:noProof/>
          <w:snapToGrid/>
          <w:szCs w:val="22"/>
          <w:lang w:val="lt-LT"/>
        </w:rPr>
        <w:t>inio preparato</w:t>
      </w:r>
      <w:r w:rsidRPr="00280BDA">
        <w:rPr>
          <w:noProof/>
          <w:snapToGrid/>
          <w:szCs w:val="22"/>
          <w:lang w:val="lt-LT"/>
        </w:rPr>
        <w:t xml:space="preserve"> vartojimo trukmės, tačiau</w:t>
      </w:r>
      <w:r w:rsidR="00B5619B">
        <w:rPr>
          <w:noProof/>
          <w:snapToGrid/>
          <w:szCs w:val="22"/>
          <w:lang w:val="lt-LT"/>
        </w:rPr>
        <w:t xml:space="preserve"> </w:t>
      </w:r>
      <w:r w:rsidRPr="00280BDA">
        <w:rPr>
          <w:noProof/>
          <w:snapToGrid/>
          <w:szCs w:val="22"/>
          <w:lang w:val="lt-LT"/>
        </w:rPr>
        <w:t xml:space="preserve">bazinė rizika labai </w:t>
      </w:r>
      <w:r w:rsidRPr="00B5619B">
        <w:rPr>
          <w:noProof/>
          <w:snapToGrid/>
          <w:szCs w:val="22"/>
          <w:lang w:val="lt-LT"/>
        </w:rPr>
        <w:t>priklauso nuo amžiaus. Bendra insulto rizika moterims, vartojančioms PHT, didėja su amžiumi (žr. 4.4 skyrių).</w:t>
      </w:r>
    </w:p>
    <w:p w14:paraId="08F75214" w14:textId="77777777" w:rsidR="00D02182" w:rsidRDefault="00D02182" w:rsidP="00D02182">
      <w:pPr>
        <w:suppressAutoHyphens/>
        <w:spacing w:line="240" w:lineRule="auto"/>
        <w:rPr>
          <w:b/>
          <w:noProof/>
          <w:snapToGrid/>
          <w:szCs w:val="22"/>
          <w:lang w:val="lt-LT"/>
        </w:rPr>
      </w:pPr>
    </w:p>
    <w:p w14:paraId="13146C8F" w14:textId="77777777" w:rsidR="00D02182" w:rsidRPr="00A62B0B" w:rsidRDefault="00D02182" w:rsidP="00D02182">
      <w:pPr>
        <w:suppressAutoHyphens/>
        <w:spacing w:line="240" w:lineRule="auto"/>
        <w:rPr>
          <w:b/>
          <w:noProof/>
          <w:snapToGrid/>
          <w:szCs w:val="22"/>
          <w:lang w:val="lt-LT"/>
        </w:rPr>
      </w:pPr>
      <w:r w:rsidRPr="00A62B0B">
        <w:rPr>
          <w:b/>
          <w:noProof/>
          <w:snapToGrid/>
          <w:szCs w:val="22"/>
          <w:lang w:val="lt-LT"/>
        </w:rPr>
        <w:t>Visi WHI tyrimai – papildoma išeminio insulto* rizika per 5 vartojimo metus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2253"/>
        <w:gridCol w:w="2256"/>
        <w:gridCol w:w="2289"/>
      </w:tblGrid>
      <w:tr w:rsidR="00D02182" w:rsidRPr="00A62B0B" w14:paraId="0B617571" w14:textId="77777777" w:rsidTr="006156A0">
        <w:tc>
          <w:tcPr>
            <w:tcW w:w="2405" w:type="dxa"/>
          </w:tcPr>
          <w:p w14:paraId="119572A2" w14:textId="77777777" w:rsidR="00D02182" w:rsidRPr="00A62B0B" w:rsidRDefault="00D02182" w:rsidP="0006342E">
            <w:pPr>
              <w:suppressAutoHyphens/>
              <w:spacing w:line="240" w:lineRule="auto"/>
              <w:jc w:val="center"/>
              <w:rPr>
                <w:b/>
                <w:noProof/>
                <w:snapToGrid/>
                <w:szCs w:val="22"/>
                <w:lang w:val="lt-LT"/>
              </w:rPr>
            </w:pPr>
            <w:r w:rsidRPr="00A62B0B">
              <w:rPr>
                <w:b/>
                <w:noProof/>
                <w:snapToGrid/>
                <w:szCs w:val="22"/>
                <w:lang w:val="lt-LT"/>
              </w:rPr>
              <w:t>Amžiaus ribos (metais)</w:t>
            </w:r>
          </w:p>
        </w:tc>
        <w:tc>
          <w:tcPr>
            <w:tcW w:w="2405" w:type="dxa"/>
          </w:tcPr>
          <w:p w14:paraId="2D5B6BAC" w14:textId="77777777" w:rsidR="00D02182" w:rsidRDefault="00D02182" w:rsidP="0006342E">
            <w:pPr>
              <w:suppressAutoHyphens/>
              <w:spacing w:line="240" w:lineRule="auto"/>
              <w:jc w:val="center"/>
              <w:rPr>
                <w:b/>
                <w:noProof/>
                <w:snapToGrid/>
                <w:szCs w:val="22"/>
                <w:lang w:val="lt-LT"/>
              </w:rPr>
            </w:pPr>
            <w:r w:rsidRPr="00A62B0B">
              <w:rPr>
                <w:b/>
                <w:noProof/>
                <w:snapToGrid/>
                <w:szCs w:val="22"/>
                <w:lang w:val="lt-LT"/>
              </w:rPr>
              <w:t>Atvejų skaičius</w:t>
            </w:r>
          </w:p>
          <w:p w14:paraId="273E6F84" w14:textId="77777777" w:rsidR="00D02182" w:rsidRPr="00A62B0B" w:rsidRDefault="00D02182" w:rsidP="0006342E">
            <w:pPr>
              <w:suppressAutoHyphens/>
              <w:spacing w:line="240" w:lineRule="auto"/>
              <w:jc w:val="center"/>
              <w:rPr>
                <w:b/>
                <w:noProof/>
                <w:snapToGrid/>
                <w:szCs w:val="22"/>
                <w:lang w:val="lt-LT"/>
              </w:rPr>
            </w:pPr>
            <w:r w:rsidRPr="00A62B0B">
              <w:rPr>
                <w:b/>
                <w:noProof/>
                <w:snapToGrid/>
                <w:szCs w:val="22"/>
                <w:lang w:val="lt-LT"/>
              </w:rPr>
              <w:t>1000-iui moterų placebo grupėje per 5 metus</w:t>
            </w:r>
          </w:p>
        </w:tc>
        <w:tc>
          <w:tcPr>
            <w:tcW w:w="2405" w:type="dxa"/>
          </w:tcPr>
          <w:p w14:paraId="2148E01D" w14:textId="77777777" w:rsidR="00D02182" w:rsidRPr="00A62B0B" w:rsidRDefault="00D02182" w:rsidP="0006342E">
            <w:pPr>
              <w:suppressAutoHyphens/>
              <w:spacing w:line="240" w:lineRule="auto"/>
              <w:jc w:val="center"/>
              <w:rPr>
                <w:b/>
                <w:noProof/>
                <w:snapToGrid/>
                <w:szCs w:val="22"/>
                <w:lang w:val="lt-LT"/>
              </w:rPr>
            </w:pPr>
            <w:r w:rsidRPr="00A62B0B">
              <w:rPr>
                <w:b/>
                <w:noProof/>
                <w:snapToGrid/>
                <w:szCs w:val="22"/>
                <w:lang w:val="lt-LT"/>
              </w:rPr>
              <w:t>Rizikos santykis ir 95% PI</w:t>
            </w:r>
          </w:p>
        </w:tc>
        <w:tc>
          <w:tcPr>
            <w:tcW w:w="2405" w:type="dxa"/>
          </w:tcPr>
          <w:p w14:paraId="03CA851E" w14:textId="77777777" w:rsidR="00D02182" w:rsidRPr="00A62B0B" w:rsidRDefault="00D02182" w:rsidP="0006342E">
            <w:pPr>
              <w:suppressAutoHyphens/>
              <w:spacing w:line="240" w:lineRule="auto"/>
              <w:jc w:val="center"/>
              <w:rPr>
                <w:b/>
                <w:noProof/>
                <w:snapToGrid/>
                <w:szCs w:val="22"/>
                <w:lang w:val="lt-LT"/>
              </w:rPr>
            </w:pPr>
            <w:r w:rsidRPr="00A62B0B">
              <w:rPr>
                <w:b/>
                <w:noProof/>
                <w:snapToGrid/>
                <w:szCs w:val="22"/>
                <w:lang w:val="lt-LT"/>
              </w:rPr>
              <w:t>Papildomi atvejai 1000-iui moterų, vartojančių PHT</w:t>
            </w:r>
            <w:r w:rsidR="00624C49">
              <w:rPr>
                <w:b/>
                <w:noProof/>
                <w:snapToGrid/>
                <w:szCs w:val="22"/>
                <w:lang w:val="lt-LT"/>
              </w:rPr>
              <w:t>,</w:t>
            </w:r>
            <w:r w:rsidRPr="00A62B0B">
              <w:rPr>
                <w:b/>
                <w:noProof/>
                <w:snapToGrid/>
                <w:szCs w:val="22"/>
                <w:lang w:val="lt-LT"/>
              </w:rPr>
              <w:t xml:space="preserve"> per 5 metus</w:t>
            </w:r>
          </w:p>
        </w:tc>
      </w:tr>
      <w:tr w:rsidR="00D02182" w:rsidRPr="00A62B0B" w14:paraId="56E33FE4" w14:textId="77777777" w:rsidTr="006156A0">
        <w:tc>
          <w:tcPr>
            <w:tcW w:w="2405" w:type="dxa"/>
          </w:tcPr>
          <w:p w14:paraId="34E3239A" w14:textId="77777777" w:rsidR="00D02182" w:rsidRPr="00A62B0B" w:rsidRDefault="00D02182" w:rsidP="0006342E">
            <w:pPr>
              <w:suppressAutoHyphens/>
              <w:spacing w:line="240" w:lineRule="auto"/>
              <w:jc w:val="center"/>
              <w:rPr>
                <w:noProof/>
                <w:snapToGrid/>
                <w:szCs w:val="22"/>
                <w:lang w:val="en-US"/>
              </w:rPr>
            </w:pPr>
            <w:r w:rsidRPr="00A62B0B">
              <w:rPr>
                <w:noProof/>
                <w:snapToGrid/>
                <w:szCs w:val="22"/>
                <w:lang w:val="en-US"/>
              </w:rPr>
              <w:t>50-59</w:t>
            </w:r>
          </w:p>
          <w:p w14:paraId="08D9A397" w14:textId="77777777" w:rsidR="00D02182" w:rsidRPr="00A62B0B" w:rsidRDefault="00D02182" w:rsidP="0006342E">
            <w:pPr>
              <w:suppressAutoHyphens/>
              <w:spacing w:line="240" w:lineRule="auto"/>
              <w:jc w:val="center"/>
              <w:rPr>
                <w:noProof/>
                <w:snapToGrid/>
                <w:szCs w:val="22"/>
                <w:lang w:val="en-US"/>
              </w:rPr>
            </w:pPr>
          </w:p>
        </w:tc>
        <w:tc>
          <w:tcPr>
            <w:tcW w:w="2405" w:type="dxa"/>
          </w:tcPr>
          <w:p w14:paraId="206586C3" w14:textId="77777777" w:rsidR="00D02182" w:rsidRPr="00A62B0B" w:rsidRDefault="00D02182" w:rsidP="0006342E">
            <w:pPr>
              <w:suppressAutoHyphens/>
              <w:spacing w:line="240" w:lineRule="auto"/>
              <w:jc w:val="center"/>
              <w:rPr>
                <w:noProof/>
                <w:snapToGrid/>
                <w:szCs w:val="22"/>
                <w:lang w:val="en-US"/>
              </w:rPr>
            </w:pPr>
            <w:r w:rsidRPr="00A62B0B">
              <w:rPr>
                <w:noProof/>
                <w:snapToGrid/>
                <w:szCs w:val="22"/>
                <w:lang w:val="en-US"/>
              </w:rPr>
              <w:t>8</w:t>
            </w:r>
          </w:p>
        </w:tc>
        <w:tc>
          <w:tcPr>
            <w:tcW w:w="2405" w:type="dxa"/>
          </w:tcPr>
          <w:p w14:paraId="71EFB570" w14:textId="77777777" w:rsidR="00D02182" w:rsidRPr="00A62B0B" w:rsidRDefault="00D02182" w:rsidP="0006342E">
            <w:pPr>
              <w:suppressAutoHyphens/>
              <w:spacing w:line="240" w:lineRule="auto"/>
              <w:jc w:val="center"/>
              <w:rPr>
                <w:noProof/>
                <w:snapToGrid/>
                <w:szCs w:val="22"/>
                <w:lang w:val="lt-LT"/>
              </w:rPr>
            </w:pPr>
            <w:r w:rsidRPr="00A62B0B">
              <w:rPr>
                <w:noProof/>
                <w:snapToGrid/>
                <w:szCs w:val="22"/>
                <w:lang w:val="lt-LT"/>
              </w:rPr>
              <w:t>1,3 (1,1-1,6)</w:t>
            </w:r>
          </w:p>
        </w:tc>
        <w:tc>
          <w:tcPr>
            <w:tcW w:w="2405" w:type="dxa"/>
          </w:tcPr>
          <w:p w14:paraId="14107849" w14:textId="77777777" w:rsidR="00D02182" w:rsidRPr="00A62B0B" w:rsidRDefault="00D02182" w:rsidP="0006342E">
            <w:pPr>
              <w:suppressAutoHyphens/>
              <w:spacing w:line="240" w:lineRule="auto"/>
              <w:jc w:val="center"/>
              <w:rPr>
                <w:noProof/>
                <w:snapToGrid/>
                <w:szCs w:val="22"/>
                <w:lang w:val="lt-LT"/>
              </w:rPr>
            </w:pPr>
            <w:r w:rsidRPr="00A62B0B">
              <w:rPr>
                <w:noProof/>
                <w:snapToGrid/>
                <w:szCs w:val="22"/>
                <w:lang w:val="lt-LT"/>
              </w:rPr>
              <w:t>3 (1-5)</w:t>
            </w:r>
          </w:p>
        </w:tc>
      </w:tr>
    </w:tbl>
    <w:p w14:paraId="6716F095" w14:textId="77777777" w:rsidR="00D02182" w:rsidRPr="00A62B0B" w:rsidRDefault="00D02182" w:rsidP="00D02182">
      <w:pPr>
        <w:suppressAutoHyphens/>
        <w:spacing w:line="240" w:lineRule="auto"/>
        <w:rPr>
          <w:noProof/>
          <w:snapToGrid/>
          <w:szCs w:val="22"/>
          <w:lang w:val="da-DK"/>
        </w:rPr>
      </w:pPr>
    </w:p>
    <w:p w14:paraId="76186D66" w14:textId="77777777" w:rsidR="00D02182" w:rsidRPr="00A62B0B" w:rsidRDefault="00D02182" w:rsidP="00D02182">
      <w:pPr>
        <w:suppressAutoHyphens/>
        <w:spacing w:line="240" w:lineRule="auto"/>
        <w:rPr>
          <w:noProof/>
          <w:snapToGrid/>
          <w:szCs w:val="22"/>
          <w:lang w:val="lt-LT"/>
        </w:rPr>
      </w:pPr>
      <w:r w:rsidRPr="00A62B0B">
        <w:rPr>
          <w:noProof/>
          <w:snapToGrid/>
          <w:szCs w:val="22"/>
          <w:lang w:val="lt-LT"/>
        </w:rPr>
        <w:t>* Išeminio ir hemoraginio insulto atvejai atskirai neišskiriami.</w:t>
      </w:r>
    </w:p>
    <w:p w14:paraId="2229EA20" w14:textId="77777777" w:rsidR="00D02182" w:rsidRDefault="00D02182" w:rsidP="00D02182">
      <w:pPr>
        <w:autoSpaceDE w:val="0"/>
        <w:autoSpaceDN w:val="0"/>
        <w:adjustRightInd w:val="0"/>
        <w:jc w:val="both"/>
        <w:rPr>
          <w:u w:val="single"/>
          <w:lang w:val="lt-LT"/>
        </w:rPr>
      </w:pPr>
    </w:p>
    <w:p w14:paraId="3D07A212" w14:textId="77777777" w:rsidR="00D02182" w:rsidRPr="00C925F5" w:rsidRDefault="00D02182" w:rsidP="00D02182">
      <w:pPr>
        <w:autoSpaceDE w:val="0"/>
        <w:autoSpaceDN w:val="0"/>
        <w:adjustRightInd w:val="0"/>
        <w:jc w:val="both"/>
        <w:rPr>
          <w:lang w:val="lt-LT"/>
        </w:rPr>
      </w:pPr>
      <w:r w:rsidRPr="00C925F5">
        <w:rPr>
          <w:lang w:val="lt-LT"/>
        </w:rPr>
        <w:t>Be to, gauta</w:t>
      </w:r>
      <w:r>
        <w:rPr>
          <w:lang w:val="lt-LT"/>
        </w:rPr>
        <w:t xml:space="preserve"> pranešimų apie šiuos nepageidaujamus poveikius, pasireiškusius gydant estrogenu ir (arba) progestinu: angioneurozinė edema, anafilaktoidinės/anafilaksinės reakcijos, gliukozės netoleravimas, prislėgta nuotaika, nuotaikos sutrikimai, dirglumas, chorėjos pasunkėjimas, epilepsijos pasunkėjimas, demencija (žr. 4.4 skyrių), astmos pasunkėjimas, cholestazinė gelta, </w:t>
      </w:r>
      <w:r w:rsidR="00BF587B">
        <w:rPr>
          <w:lang w:val="lt-LT"/>
        </w:rPr>
        <w:t>padidėjęs tulžies pūslės ligos dažnis</w:t>
      </w:r>
      <w:r>
        <w:rPr>
          <w:lang w:val="lt-LT"/>
        </w:rPr>
        <w:t>, pankreatitas, kepenų hemangiomų padidėjimas, chloazma (rudmė) ar melazma (gali išlikti ir nutraukus gydymą), daugiaformė raudonė (</w:t>
      </w:r>
      <w:r>
        <w:rPr>
          <w:i/>
          <w:lang w:val="lt-LT"/>
        </w:rPr>
        <w:t>erythema multiforme</w:t>
      </w:r>
      <w:r>
        <w:rPr>
          <w:lang w:val="lt-LT"/>
        </w:rPr>
        <w:t>), hemoraginis bėrimas, galvos plaukų slinkimas, artralgija, galaktorėja, fibrocistiniai krūtų pokyčiai, gimdos lejomiomos padidėjimas, gimdos kaklelio sekrecijos pokyčiai, gimdos kaklelio ektropiono pokyčiai, makšties kandidozė, hipokalcemija (būklė, atsiradusi ank</w:t>
      </w:r>
      <w:r w:rsidR="00D606D3">
        <w:rPr>
          <w:lang w:val="lt-LT"/>
        </w:rPr>
        <w:t>s</w:t>
      </w:r>
      <w:r>
        <w:rPr>
          <w:lang w:val="lt-LT"/>
        </w:rPr>
        <w:t>čiau).</w:t>
      </w:r>
    </w:p>
    <w:p w14:paraId="68E15B36" w14:textId="77777777" w:rsidR="0091090E" w:rsidRPr="0042787A" w:rsidRDefault="0091090E" w:rsidP="0091090E">
      <w:pPr>
        <w:autoSpaceDE w:val="0"/>
        <w:autoSpaceDN w:val="0"/>
        <w:adjustRightInd w:val="0"/>
        <w:jc w:val="both"/>
        <w:rPr>
          <w:noProof/>
          <w:szCs w:val="24"/>
          <w:u w:val="single"/>
          <w:lang w:val="lt-LT"/>
        </w:rPr>
      </w:pPr>
    </w:p>
    <w:p w14:paraId="28751C2E" w14:textId="77777777" w:rsidR="0091090E" w:rsidRPr="0042787A" w:rsidRDefault="0091090E" w:rsidP="0091090E">
      <w:pPr>
        <w:autoSpaceDE w:val="0"/>
        <w:autoSpaceDN w:val="0"/>
        <w:adjustRightInd w:val="0"/>
        <w:jc w:val="both"/>
        <w:rPr>
          <w:szCs w:val="24"/>
          <w:u w:val="single"/>
          <w:lang w:val="lt-LT"/>
        </w:rPr>
      </w:pPr>
      <w:r w:rsidRPr="0042787A">
        <w:rPr>
          <w:noProof/>
          <w:szCs w:val="24"/>
          <w:u w:val="single"/>
          <w:lang w:val="lt-LT"/>
        </w:rPr>
        <w:t>Pranešimas apie įtariamas nepageidaujamas reakcijas</w:t>
      </w:r>
    </w:p>
    <w:p w14:paraId="48A2ED81" w14:textId="0B60BCE3" w:rsidR="00953D2D" w:rsidRPr="003A57F2" w:rsidRDefault="0091090E" w:rsidP="00953D2D">
      <w:pPr>
        <w:jc w:val="both"/>
        <w:rPr>
          <w:szCs w:val="22"/>
          <w:lang w:val="lt-LT" w:eastAsia="lt-LT"/>
        </w:rPr>
      </w:pPr>
      <w:r w:rsidRPr="0042787A">
        <w:rPr>
          <w:noProof/>
          <w:szCs w:val="24"/>
          <w:lang w:val="lt-LT"/>
        </w:rPr>
        <w:lastRenderedPageBreak/>
        <w:t>Svarbu pranešti apie įtariamas nepageidaujamas reakcijas, pastebėtas po vaistinio preparato registracijos, nes tai leidžia nuolat stebėti vaistinio preparato naudos ir rizikos santykį.</w:t>
      </w:r>
      <w:r w:rsidRPr="0042787A">
        <w:rPr>
          <w:szCs w:val="24"/>
          <w:lang w:val="lt-LT"/>
        </w:rPr>
        <w:t xml:space="preserve"> </w:t>
      </w:r>
      <w:r w:rsidRPr="0042787A">
        <w:rPr>
          <w:noProof/>
          <w:szCs w:val="24"/>
          <w:lang w:val="lt-LT"/>
        </w:rPr>
        <w:t xml:space="preserve">Sveikatos priežiūros ar farmacijos specialistai turi pranešti apie bet kokias įtariamas nepageidaujamas reakcijas, užpildę </w:t>
      </w:r>
      <w:r w:rsidR="00953D2D" w:rsidRPr="003A57F2">
        <w:rPr>
          <w:szCs w:val="22"/>
          <w:lang w:val="lt-LT" w:eastAsia="lt-LT"/>
        </w:rPr>
        <w:t xml:space="preserve">ir pateikę pranešimo formą Valstybinės vaistų kontrolės tarnybos prie Lietuvos Respublikos sveikatos apsaugos ministerijos tinklalapyje </w:t>
      </w:r>
      <w:r w:rsidR="00953D2D" w:rsidRPr="003A57F2">
        <w:rPr>
          <w:color w:val="0000EE"/>
          <w:szCs w:val="22"/>
          <w:u w:val="single"/>
          <w:lang w:val="lt-LT" w:eastAsia="lt-LT"/>
        </w:rPr>
        <w:t>https://vvkt.lrv.lt/lt/</w:t>
      </w:r>
      <w:r w:rsidR="00953D2D" w:rsidRPr="003A57F2">
        <w:rPr>
          <w:szCs w:val="22"/>
          <w:lang w:val="lt-LT" w:eastAsia="lt-LT"/>
        </w:rPr>
        <w:t xml:space="preserve"> nurodytais būdais.</w:t>
      </w:r>
    </w:p>
    <w:p w14:paraId="31F38165" w14:textId="77777777" w:rsidR="00953D2D" w:rsidRPr="003A57F2" w:rsidRDefault="00953D2D" w:rsidP="00953D2D">
      <w:pPr>
        <w:autoSpaceDE w:val="0"/>
        <w:autoSpaceDN w:val="0"/>
        <w:adjustRightInd w:val="0"/>
        <w:jc w:val="both"/>
        <w:rPr>
          <w:noProof/>
          <w:szCs w:val="24"/>
          <w:lang w:val="lt-LT"/>
        </w:rPr>
      </w:pPr>
    </w:p>
    <w:p w14:paraId="7D185547" w14:textId="77777777" w:rsidR="00D02182" w:rsidRPr="00B34FA1" w:rsidRDefault="00D02182" w:rsidP="00D02182">
      <w:pPr>
        <w:rPr>
          <w:szCs w:val="24"/>
          <w:lang w:val="lt-LT"/>
        </w:rPr>
      </w:pPr>
    </w:p>
    <w:p w14:paraId="298C90E9" w14:textId="77777777" w:rsidR="00D02182" w:rsidRPr="00B34FA1" w:rsidRDefault="00D02182" w:rsidP="00D02182">
      <w:pPr>
        <w:pStyle w:val="Antrat4"/>
        <w:rPr>
          <w:rFonts w:ascii="Times New Roman" w:hAnsi="Times New Roman"/>
          <w:sz w:val="22"/>
          <w:lang w:val="lt-LT"/>
        </w:rPr>
      </w:pPr>
      <w:r w:rsidRPr="00B34FA1">
        <w:rPr>
          <w:rFonts w:ascii="Times New Roman" w:hAnsi="Times New Roman"/>
          <w:sz w:val="22"/>
          <w:lang w:val="lt-LT"/>
        </w:rPr>
        <w:t>4.9</w:t>
      </w:r>
      <w:r w:rsidRPr="00B34FA1">
        <w:rPr>
          <w:rFonts w:ascii="Times New Roman" w:hAnsi="Times New Roman"/>
          <w:sz w:val="22"/>
          <w:lang w:val="lt-LT"/>
        </w:rPr>
        <w:tab/>
        <w:t>Perdozavimas</w:t>
      </w:r>
    </w:p>
    <w:p w14:paraId="10A007E6" w14:textId="77777777" w:rsidR="00D02182" w:rsidRPr="00B34FA1" w:rsidRDefault="00D02182" w:rsidP="00D02182">
      <w:pPr>
        <w:rPr>
          <w:szCs w:val="24"/>
          <w:lang w:val="lt-LT"/>
        </w:rPr>
      </w:pPr>
    </w:p>
    <w:p w14:paraId="665BC072" w14:textId="77777777" w:rsidR="00D02182" w:rsidRPr="00EA68F6" w:rsidRDefault="0053649E" w:rsidP="00D02182">
      <w:pPr>
        <w:tabs>
          <w:tab w:val="clear" w:pos="567"/>
        </w:tabs>
        <w:rPr>
          <w:szCs w:val="22"/>
          <w:lang w:val="lt-LT"/>
        </w:rPr>
      </w:pPr>
      <w:r>
        <w:rPr>
          <w:szCs w:val="22"/>
          <w:lang w:val="lt-LT"/>
        </w:rPr>
        <w:t xml:space="preserve">Duomenų apie </w:t>
      </w:r>
      <w:r w:rsidR="00A6331C">
        <w:rPr>
          <w:szCs w:val="22"/>
          <w:lang w:val="lt-LT"/>
        </w:rPr>
        <w:t xml:space="preserve">didelės dozės estrogenų turinčių vaistinių preparatų vartojimo per burną pasekmes nėra. </w:t>
      </w:r>
      <w:r w:rsidR="00D02182" w:rsidRPr="00EA68F6">
        <w:rPr>
          <w:szCs w:val="22"/>
          <w:lang w:val="lt-LT"/>
        </w:rPr>
        <w:t>Perdozavus estrogenų gali atsirasti pykinimas, vėmimas</w:t>
      </w:r>
      <w:r w:rsidR="00D02182">
        <w:rPr>
          <w:szCs w:val="22"/>
          <w:lang w:val="lt-LT"/>
        </w:rPr>
        <w:t>,</w:t>
      </w:r>
      <w:r w:rsidR="00D02182" w:rsidRPr="00EA68F6">
        <w:rPr>
          <w:szCs w:val="22"/>
          <w:lang w:val="lt-LT"/>
        </w:rPr>
        <w:t xml:space="preserve"> krūtų jautrumas, </w:t>
      </w:r>
      <w:r w:rsidR="00D02182">
        <w:rPr>
          <w:szCs w:val="22"/>
          <w:lang w:val="lt-LT"/>
        </w:rPr>
        <w:t>svaigulys, pilvo skausmas, mieguistumas/ nuovargis</w:t>
      </w:r>
      <w:r w:rsidR="00D02182" w:rsidRPr="00EA68F6">
        <w:rPr>
          <w:szCs w:val="22"/>
          <w:lang w:val="lt-LT"/>
        </w:rPr>
        <w:t xml:space="preserve"> ir kraujavimas </w:t>
      </w:r>
      <w:r w:rsidR="003758D9">
        <w:rPr>
          <w:szCs w:val="22"/>
          <w:lang w:val="lt-LT"/>
        </w:rPr>
        <w:t>nutraukus vartojimą</w:t>
      </w:r>
      <w:r w:rsidR="00D02182">
        <w:rPr>
          <w:szCs w:val="22"/>
          <w:lang w:val="lt-LT"/>
        </w:rPr>
        <w:t>.</w:t>
      </w:r>
      <w:r w:rsidR="00D02182" w:rsidRPr="00EA68F6">
        <w:rPr>
          <w:szCs w:val="22"/>
          <w:lang w:val="lt-LT"/>
        </w:rPr>
        <w:t xml:space="preserve"> Perdozavimo atveju </w:t>
      </w:r>
      <w:r w:rsidR="00D02182">
        <w:rPr>
          <w:szCs w:val="22"/>
          <w:lang w:val="lt-LT"/>
        </w:rPr>
        <w:t xml:space="preserve">Lenzetto </w:t>
      </w:r>
      <w:r w:rsidR="003758D9">
        <w:rPr>
          <w:szCs w:val="22"/>
          <w:lang w:val="lt-LT"/>
        </w:rPr>
        <w:t xml:space="preserve">vartojimas </w:t>
      </w:r>
      <w:r w:rsidR="00D02182">
        <w:rPr>
          <w:szCs w:val="22"/>
          <w:lang w:val="lt-LT"/>
        </w:rPr>
        <w:t xml:space="preserve">nutraukiamas ir </w:t>
      </w:r>
      <w:r w:rsidR="00D02182" w:rsidRPr="00EA68F6">
        <w:rPr>
          <w:szCs w:val="22"/>
          <w:lang w:val="lt-LT"/>
        </w:rPr>
        <w:t xml:space="preserve">skiriamas simptominis gydymas. </w:t>
      </w:r>
    </w:p>
    <w:p w14:paraId="68F2B09A" w14:textId="77777777" w:rsidR="00D02182" w:rsidRPr="00B34FA1" w:rsidRDefault="00D02182" w:rsidP="00D02182">
      <w:pPr>
        <w:rPr>
          <w:szCs w:val="24"/>
          <w:lang w:val="lt-LT"/>
        </w:rPr>
      </w:pPr>
    </w:p>
    <w:p w14:paraId="416DDFF5" w14:textId="77777777" w:rsidR="00D02182" w:rsidRPr="00B34FA1" w:rsidRDefault="00D02182" w:rsidP="00D02182">
      <w:pPr>
        <w:rPr>
          <w:szCs w:val="24"/>
          <w:lang w:val="lt-LT"/>
        </w:rPr>
      </w:pPr>
    </w:p>
    <w:p w14:paraId="2F3595F1" w14:textId="77777777" w:rsidR="00D02182" w:rsidRPr="00B34FA1" w:rsidRDefault="00D02182" w:rsidP="00D02182">
      <w:pPr>
        <w:pStyle w:val="Antrat3"/>
        <w:spacing w:before="0" w:after="0" w:line="240" w:lineRule="auto"/>
        <w:rPr>
          <w:rFonts w:ascii="Times New Roman" w:hAnsi="Times New Roman"/>
          <w:sz w:val="22"/>
          <w:lang w:val="lt-LT"/>
        </w:rPr>
      </w:pPr>
      <w:r w:rsidRPr="00B34FA1">
        <w:rPr>
          <w:rFonts w:ascii="Times New Roman" w:hAnsi="Times New Roman"/>
          <w:sz w:val="22"/>
          <w:lang w:val="lt-LT"/>
        </w:rPr>
        <w:t>5.</w:t>
      </w:r>
      <w:r w:rsidRPr="00B34FA1">
        <w:rPr>
          <w:rFonts w:ascii="Times New Roman" w:hAnsi="Times New Roman"/>
          <w:sz w:val="22"/>
          <w:lang w:val="lt-LT"/>
        </w:rPr>
        <w:tab/>
        <w:t>FARMAKOLOGINĖS SAVYBĖS</w:t>
      </w:r>
    </w:p>
    <w:p w14:paraId="35C61385" w14:textId="77777777" w:rsidR="00D02182" w:rsidRPr="00B34FA1" w:rsidRDefault="00D02182" w:rsidP="00D02182">
      <w:pPr>
        <w:rPr>
          <w:szCs w:val="24"/>
          <w:lang w:val="lt-LT"/>
        </w:rPr>
      </w:pPr>
    </w:p>
    <w:p w14:paraId="0AE7AE69" w14:textId="77777777" w:rsidR="00D02182" w:rsidRPr="00B34FA1" w:rsidRDefault="00D02182" w:rsidP="00D02182">
      <w:pPr>
        <w:pStyle w:val="Antrat4"/>
        <w:rPr>
          <w:rFonts w:ascii="Times New Roman" w:hAnsi="Times New Roman"/>
          <w:sz w:val="22"/>
          <w:lang w:val="lt-LT"/>
        </w:rPr>
      </w:pPr>
      <w:r w:rsidRPr="00B34FA1">
        <w:rPr>
          <w:rFonts w:ascii="Times New Roman" w:hAnsi="Times New Roman"/>
          <w:sz w:val="22"/>
          <w:lang w:val="lt-LT"/>
        </w:rPr>
        <w:t>5.1</w:t>
      </w:r>
      <w:r w:rsidRPr="00B34FA1">
        <w:rPr>
          <w:rFonts w:ascii="Times New Roman" w:hAnsi="Times New Roman"/>
          <w:bCs w:val="0"/>
          <w:sz w:val="22"/>
          <w:szCs w:val="24"/>
          <w:lang w:val="lt-LT"/>
        </w:rPr>
        <w:t xml:space="preserve"> </w:t>
      </w:r>
      <w:r w:rsidRPr="00B34FA1">
        <w:rPr>
          <w:rFonts w:ascii="Times New Roman" w:hAnsi="Times New Roman"/>
          <w:sz w:val="22"/>
          <w:lang w:val="lt-LT"/>
        </w:rPr>
        <w:tab/>
        <w:t>Farmakodinaminės savybės</w:t>
      </w:r>
    </w:p>
    <w:p w14:paraId="751AA47E" w14:textId="77777777" w:rsidR="00D02182" w:rsidRPr="00B34FA1" w:rsidRDefault="00D02182" w:rsidP="00D02182">
      <w:pPr>
        <w:rPr>
          <w:szCs w:val="24"/>
          <w:lang w:val="lt-LT"/>
        </w:rPr>
      </w:pPr>
    </w:p>
    <w:p w14:paraId="1A257860" w14:textId="77777777" w:rsidR="00D02182" w:rsidRPr="00C73083" w:rsidRDefault="00D02182" w:rsidP="00D02182">
      <w:pPr>
        <w:rPr>
          <w:noProof/>
          <w:snapToGrid/>
          <w:szCs w:val="22"/>
          <w:lang w:val="da-DK"/>
        </w:rPr>
      </w:pPr>
      <w:r w:rsidRPr="00B34FA1">
        <w:rPr>
          <w:noProof/>
          <w:szCs w:val="24"/>
          <w:lang w:val="lt-LT"/>
        </w:rPr>
        <w:t xml:space="preserve">Farmakoterapinė grupė – </w:t>
      </w:r>
      <w:r>
        <w:rPr>
          <w:noProof/>
          <w:szCs w:val="24"/>
          <w:lang w:val="lt-LT"/>
        </w:rPr>
        <w:t xml:space="preserve">Lytiniai hormonai ir lytinės sistemos moduliatoriai, estrogenai. </w:t>
      </w:r>
      <w:r>
        <w:rPr>
          <w:noProof/>
          <w:snapToGrid/>
          <w:szCs w:val="22"/>
          <w:lang w:val="da-DK"/>
        </w:rPr>
        <w:t>N</w:t>
      </w:r>
      <w:r w:rsidRPr="00C73083">
        <w:rPr>
          <w:noProof/>
          <w:snapToGrid/>
          <w:szCs w:val="22"/>
          <w:lang w:val="da-DK"/>
        </w:rPr>
        <w:t xml:space="preserve">atūralūs ir pusiau sintetiniai estrogenai, gryni. </w:t>
      </w:r>
      <w:r>
        <w:rPr>
          <w:noProof/>
          <w:snapToGrid/>
          <w:szCs w:val="22"/>
          <w:lang w:val="da-DK"/>
        </w:rPr>
        <w:t xml:space="preserve">Estradiolis, </w:t>
      </w:r>
      <w:r w:rsidRPr="00C73083">
        <w:rPr>
          <w:noProof/>
          <w:snapToGrid/>
          <w:szCs w:val="22"/>
          <w:lang w:val="da-DK"/>
        </w:rPr>
        <w:t>ATC kodas: G03C A03.</w:t>
      </w:r>
    </w:p>
    <w:p w14:paraId="2A87C56E" w14:textId="77777777" w:rsidR="00D02182" w:rsidRPr="00B34FA1" w:rsidRDefault="00D02182" w:rsidP="00D02182">
      <w:pPr>
        <w:rPr>
          <w:szCs w:val="24"/>
          <w:lang w:val="lt-LT"/>
        </w:rPr>
      </w:pPr>
    </w:p>
    <w:p w14:paraId="35ADDC89" w14:textId="77777777" w:rsidR="00D02182" w:rsidRPr="00C73083" w:rsidRDefault="00D02182" w:rsidP="00D02182">
      <w:pPr>
        <w:suppressAutoHyphens/>
        <w:spacing w:line="240" w:lineRule="auto"/>
        <w:rPr>
          <w:noProof/>
          <w:snapToGrid/>
          <w:szCs w:val="22"/>
          <w:lang w:val="da-DK"/>
        </w:rPr>
      </w:pPr>
      <w:r>
        <w:rPr>
          <w:noProof/>
          <w:snapToGrid/>
          <w:szCs w:val="22"/>
          <w:lang w:val="da-DK"/>
        </w:rPr>
        <w:t xml:space="preserve">Lenzetto, </w:t>
      </w:r>
      <w:r w:rsidR="00730DF8">
        <w:rPr>
          <w:noProof/>
          <w:snapToGrid/>
          <w:szCs w:val="22"/>
          <w:lang w:val="da-DK"/>
        </w:rPr>
        <w:t>kuris atpalaiduoja</w:t>
      </w:r>
      <w:r>
        <w:rPr>
          <w:noProof/>
          <w:snapToGrid/>
          <w:szCs w:val="22"/>
          <w:lang w:val="da-DK"/>
        </w:rPr>
        <w:t xml:space="preserve"> estradiolį, pagrindinį </w:t>
      </w:r>
      <w:r w:rsidR="00730DF8">
        <w:rPr>
          <w:noProof/>
          <w:snapToGrid/>
          <w:szCs w:val="22"/>
          <w:lang w:val="da-DK"/>
        </w:rPr>
        <w:t xml:space="preserve">estrogeninį </w:t>
      </w:r>
      <w:r>
        <w:rPr>
          <w:noProof/>
          <w:snapToGrid/>
          <w:szCs w:val="22"/>
          <w:lang w:val="da-DK"/>
        </w:rPr>
        <w:t xml:space="preserve">kiaušidžių išskiriamą hormoną, vartojamas sisteminei estrogenų </w:t>
      </w:r>
      <w:r>
        <w:rPr>
          <w:szCs w:val="22"/>
          <w:lang w:val="lt-LT"/>
        </w:rPr>
        <w:t>pakeičiamajai</w:t>
      </w:r>
      <w:r>
        <w:rPr>
          <w:noProof/>
          <w:snapToGrid/>
          <w:szCs w:val="22"/>
          <w:lang w:val="da-DK"/>
        </w:rPr>
        <w:t xml:space="preserve"> terapijai. </w:t>
      </w:r>
      <w:r w:rsidRPr="00C73083">
        <w:rPr>
          <w:noProof/>
          <w:snapToGrid/>
          <w:szCs w:val="22"/>
          <w:lang w:val="da-DK"/>
        </w:rPr>
        <w:t>Veiklioji medžiaga, sintetinis 17β-estradiolis</w:t>
      </w:r>
      <w:r w:rsidR="00730DF8">
        <w:rPr>
          <w:noProof/>
          <w:snapToGrid/>
          <w:szCs w:val="22"/>
          <w:lang w:val="da-DK"/>
        </w:rPr>
        <w:t>,</w:t>
      </w:r>
      <w:r w:rsidRPr="00C73083">
        <w:rPr>
          <w:noProof/>
          <w:snapToGrid/>
          <w:szCs w:val="22"/>
          <w:lang w:val="da-DK"/>
        </w:rPr>
        <w:t xml:space="preserve"> yra chemiškai ir biologiškai identiškas endogeniniam žmogaus organizmo estradioliui. Vartojamas esant estrogenų sintezės nepakankamumui menopauzės laikotarpiu. Jis palengvina menopauzės sukeltus simptomus.</w:t>
      </w:r>
    </w:p>
    <w:p w14:paraId="69F249DC" w14:textId="77777777" w:rsidR="00D02182" w:rsidRDefault="00D02182" w:rsidP="00D02182">
      <w:pPr>
        <w:rPr>
          <w:szCs w:val="24"/>
          <w:lang w:val="lt-LT"/>
        </w:rPr>
      </w:pPr>
    </w:p>
    <w:p w14:paraId="0F0871D0" w14:textId="77777777" w:rsidR="00D02182" w:rsidRPr="00B34FA1" w:rsidRDefault="00D02182" w:rsidP="00D02182">
      <w:pPr>
        <w:tabs>
          <w:tab w:val="clear" w:pos="567"/>
        </w:tabs>
        <w:spacing w:line="240" w:lineRule="auto"/>
        <w:rPr>
          <w:szCs w:val="24"/>
          <w:lang w:val="lt-LT"/>
        </w:rPr>
      </w:pPr>
    </w:p>
    <w:p w14:paraId="5202F9D3" w14:textId="77777777" w:rsidR="00D02182" w:rsidRPr="00B34FA1" w:rsidRDefault="00D02182" w:rsidP="00D02182">
      <w:pPr>
        <w:pStyle w:val="Antrat4"/>
        <w:rPr>
          <w:rFonts w:ascii="Times New Roman" w:hAnsi="Times New Roman"/>
          <w:sz w:val="22"/>
          <w:lang w:val="lt-LT"/>
        </w:rPr>
      </w:pPr>
      <w:r w:rsidRPr="00B34FA1">
        <w:rPr>
          <w:rFonts w:ascii="Times New Roman" w:hAnsi="Times New Roman"/>
          <w:sz w:val="22"/>
          <w:lang w:val="lt-LT"/>
        </w:rPr>
        <w:t>5.2</w:t>
      </w:r>
      <w:r w:rsidRPr="00B34FA1">
        <w:rPr>
          <w:rFonts w:ascii="Times New Roman" w:hAnsi="Times New Roman"/>
          <w:sz w:val="22"/>
          <w:lang w:val="lt-LT"/>
        </w:rPr>
        <w:tab/>
        <w:t>Farmakokinetinės savybės</w:t>
      </w:r>
    </w:p>
    <w:p w14:paraId="5736F582" w14:textId="77777777" w:rsidR="00D02182" w:rsidRPr="00B34FA1" w:rsidRDefault="00D02182" w:rsidP="00D02182">
      <w:pPr>
        <w:tabs>
          <w:tab w:val="clear" w:pos="567"/>
        </w:tabs>
        <w:spacing w:line="240" w:lineRule="auto"/>
        <w:rPr>
          <w:szCs w:val="24"/>
          <w:lang w:val="lt-LT"/>
        </w:rPr>
      </w:pPr>
    </w:p>
    <w:p w14:paraId="72755E9B" w14:textId="77777777" w:rsidR="00D02182" w:rsidRDefault="00D02182" w:rsidP="00D02182">
      <w:pPr>
        <w:ind w:right="-142"/>
        <w:rPr>
          <w:noProof/>
          <w:szCs w:val="24"/>
          <w:lang w:val="lt-LT"/>
        </w:rPr>
      </w:pPr>
      <w:r w:rsidRPr="00B34FA1">
        <w:rPr>
          <w:noProof/>
          <w:szCs w:val="24"/>
          <w:lang w:val="lt-LT"/>
        </w:rPr>
        <w:t>Absorbcija</w:t>
      </w:r>
    </w:p>
    <w:p w14:paraId="1BBB4D1B" w14:textId="77777777" w:rsidR="00D02182" w:rsidRDefault="00D02182" w:rsidP="00D02182">
      <w:pPr>
        <w:ind w:right="-142"/>
        <w:rPr>
          <w:noProof/>
          <w:szCs w:val="24"/>
          <w:lang w:val="lt-LT"/>
        </w:rPr>
      </w:pPr>
      <w:r>
        <w:rPr>
          <w:noProof/>
          <w:szCs w:val="24"/>
          <w:lang w:val="lt-LT"/>
        </w:rPr>
        <w:t xml:space="preserve">Kai Lenzetto </w:t>
      </w:r>
      <w:r w:rsidR="004C22A9">
        <w:rPr>
          <w:noProof/>
          <w:szCs w:val="24"/>
          <w:lang w:val="lt-LT"/>
        </w:rPr>
        <w:t xml:space="preserve">purškiamas </w:t>
      </w:r>
      <w:r w:rsidR="00DD0A49">
        <w:rPr>
          <w:noProof/>
          <w:szCs w:val="24"/>
          <w:lang w:val="lt-LT"/>
        </w:rPr>
        <w:t>ant odos</w:t>
      </w:r>
      <w:r>
        <w:rPr>
          <w:noProof/>
          <w:szCs w:val="24"/>
          <w:lang w:val="lt-LT"/>
        </w:rPr>
        <w:t xml:space="preserve">, vidutinis nudžiūvimo laikas buvo 90 sek. (mediana – 67 sek.). </w:t>
      </w:r>
    </w:p>
    <w:p w14:paraId="7B89D4C1" w14:textId="77777777" w:rsidR="00D02182" w:rsidRDefault="00D02182" w:rsidP="00D02182">
      <w:pPr>
        <w:ind w:right="-142"/>
        <w:rPr>
          <w:noProof/>
          <w:szCs w:val="24"/>
          <w:lang w:val="lt-LT"/>
        </w:rPr>
      </w:pPr>
      <w:r>
        <w:rPr>
          <w:noProof/>
          <w:szCs w:val="24"/>
          <w:lang w:val="lt-LT"/>
        </w:rPr>
        <w:t xml:space="preserve">Kartotinių dozių tyrimo metu moterys po menopauzės 14 </w:t>
      </w:r>
      <w:r w:rsidR="00D7347F">
        <w:rPr>
          <w:noProof/>
          <w:szCs w:val="24"/>
          <w:lang w:val="lt-LT"/>
        </w:rPr>
        <w:t>parų</w:t>
      </w:r>
      <w:r>
        <w:rPr>
          <w:noProof/>
          <w:szCs w:val="24"/>
          <w:lang w:val="lt-LT"/>
        </w:rPr>
        <w:t xml:space="preserve"> buvo gydomos ant vidinės dilbio dalies vieną, du arba tris kartus užpurškiant po 90 mikrolitrų Lenzetto purškalo. Kasdien vartojant Lenzetto, pusiausvyrinė estradiolio koncentracija serume susidarė po 7-8 vartojimo </w:t>
      </w:r>
      <w:r w:rsidR="00FB3158">
        <w:rPr>
          <w:noProof/>
          <w:szCs w:val="24"/>
          <w:lang w:val="lt-LT"/>
        </w:rPr>
        <w:t>parų</w:t>
      </w:r>
      <w:r>
        <w:rPr>
          <w:noProof/>
          <w:szCs w:val="24"/>
          <w:lang w:val="lt-LT"/>
        </w:rPr>
        <w:t xml:space="preserve">. </w:t>
      </w:r>
    </w:p>
    <w:p w14:paraId="71B3E90B" w14:textId="77777777" w:rsidR="00D02182" w:rsidRPr="00F359D8" w:rsidRDefault="00D02182" w:rsidP="00D02182">
      <w:pPr>
        <w:ind w:right="-142"/>
        <w:rPr>
          <w:noProof/>
          <w:szCs w:val="24"/>
          <w:lang w:val="lt-LT"/>
        </w:rPr>
      </w:pPr>
      <w:r w:rsidRPr="00F359D8">
        <w:rPr>
          <w:noProof/>
          <w:szCs w:val="24"/>
          <w:lang w:val="lt-LT"/>
        </w:rPr>
        <w:t>Užpurškus ryte, po pavartojimo 24 valandas išlieka santykinai pastovi terapinė koncentracija</w:t>
      </w:r>
      <w:r w:rsidR="00CA343D">
        <w:rPr>
          <w:noProof/>
          <w:szCs w:val="24"/>
          <w:lang w:val="lt-LT"/>
        </w:rPr>
        <w:t>;</w:t>
      </w:r>
      <w:r w:rsidRPr="00F359D8">
        <w:rPr>
          <w:noProof/>
          <w:szCs w:val="24"/>
          <w:lang w:val="lt-LT"/>
        </w:rPr>
        <w:t xml:space="preserve"> didžiausia </w:t>
      </w:r>
      <w:r w:rsidR="00CA343D">
        <w:rPr>
          <w:noProof/>
          <w:szCs w:val="24"/>
          <w:lang w:val="lt-LT"/>
        </w:rPr>
        <w:t>koncentracija</w:t>
      </w:r>
      <w:r w:rsidRPr="00F359D8">
        <w:rPr>
          <w:noProof/>
          <w:szCs w:val="24"/>
          <w:lang w:val="lt-LT"/>
        </w:rPr>
        <w:t xml:space="preserve"> būna tarp 2 valandos nakties ir 6 valandos ryto. </w:t>
      </w:r>
    </w:p>
    <w:p w14:paraId="1E0051CB" w14:textId="77777777" w:rsidR="00D02182" w:rsidRPr="00B34FA1" w:rsidRDefault="00D02182" w:rsidP="00D02182">
      <w:pPr>
        <w:ind w:right="-142"/>
        <w:rPr>
          <w:szCs w:val="24"/>
          <w:lang w:val="lt-LT"/>
        </w:rPr>
      </w:pPr>
    </w:p>
    <w:p w14:paraId="0D4EA9E6" w14:textId="77777777" w:rsidR="00D02182" w:rsidRDefault="00D02182" w:rsidP="00D02182">
      <w:pPr>
        <w:rPr>
          <w:noProof/>
          <w:szCs w:val="24"/>
          <w:lang w:val="lt-LT"/>
        </w:rPr>
      </w:pPr>
      <w:r>
        <w:rPr>
          <w:noProof/>
          <w:szCs w:val="24"/>
          <w:lang w:val="lt-LT"/>
        </w:rPr>
        <w:t xml:space="preserve">Klinikinio tyrimo metu moterys po menopauzės 12 savaičių buvo gydomos ant vidinės dilbio dalies vieną, du arba tris kartus užpurškiant po 90 mikrolitrų Lenzetto purškalo. Estradiolio kraujo koncentracija buvo matuojama ketvirtą, aštuntą ir dvyliktą savaites. Estradiolio ekspozicija didėjo, didėjant dozei (atitinkamai vienas, du ar trys papurškimai), bet </w:t>
      </w:r>
      <w:r w:rsidR="00B302BC">
        <w:rPr>
          <w:noProof/>
          <w:szCs w:val="24"/>
          <w:lang w:val="lt-LT"/>
        </w:rPr>
        <w:t>pa</w:t>
      </w:r>
      <w:r>
        <w:rPr>
          <w:noProof/>
          <w:szCs w:val="24"/>
          <w:lang w:val="lt-LT"/>
        </w:rPr>
        <w:t>didėjimas buvo šiek tiek mažesnis, nei proporcingas atitinkamai dozei.</w:t>
      </w:r>
    </w:p>
    <w:p w14:paraId="1DD8852B" w14:textId="77777777" w:rsidR="00D02182" w:rsidRDefault="00D02182" w:rsidP="00D02182">
      <w:pPr>
        <w:rPr>
          <w:noProof/>
          <w:szCs w:val="24"/>
          <w:lang w:val="lt-LT"/>
        </w:rPr>
      </w:pPr>
      <w:r>
        <w:rPr>
          <w:noProof/>
          <w:szCs w:val="24"/>
          <w:lang w:val="lt-LT"/>
        </w:rPr>
        <w:t>Klinikinio tyrimo metu tirti estradiolio ir estrono farmakokinetikos parametrai, užpurškus vieną, du arba tris kartus po 90 mikrolitrų Lenzetto purškalo, pateikiami 2 lentelėje.</w:t>
      </w:r>
    </w:p>
    <w:p w14:paraId="16798755" w14:textId="77777777" w:rsidR="00D02182" w:rsidRDefault="00D02182" w:rsidP="00D02182">
      <w:pPr>
        <w:rPr>
          <w:noProof/>
          <w:szCs w:val="24"/>
          <w:lang w:val="lt-LT"/>
        </w:rPr>
      </w:pPr>
    </w:p>
    <w:p w14:paraId="4F499102" w14:textId="77777777" w:rsidR="00D02182" w:rsidRPr="00481DC7" w:rsidRDefault="00D02182" w:rsidP="00D02182">
      <w:pPr>
        <w:tabs>
          <w:tab w:val="clear" w:pos="567"/>
        </w:tabs>
        <w:spacing w:line="240" w:lineRule="auto"/>
        <w:ind w:left="1440" w:hanging="1440"/>
        <w:rPr>
          <w:b/>
          <w:snapToGrid/>
          <w:szCs w:val="22"/>
          <w:lang w:val="lt-LT"/>
        </w:rPr>
      </w:pPr>
      <w:r w:rsidRPr="00481DC7">
        <w:rPr>
          <w:b/>
          <w:snapToGrid/>
          <w:szCs w:val="22"/>
          <w:lang w:val="lt-LT"/>
        </w:rPr>
        <w:t xml:space="preserve">2 lentelė. Farmakokinetikos parametrai 14-tą </w:t>
      </w:r>
      <w:r w:rsidR="001A5000">
        <w:rPr>
          <w:b/>
          <w:snapToGrid/>
          <w:szCs w:val="22"/>
          <w:lang w:val="lt-LT"/>
        </w:rPr>
        <w:t>parą</w:t>
      </w:r>
      <w:r w:rsidRPr="00481DC7">
        <w:rPr>
          <w:b/>
          <w:snapToGrid/>
          <w:szCs w:val="22"/>
          <w:lang w:val="lt-LT"/>
        </w:rPr>
        <w:t xml:space="preserve"> (</w:t>
      </w:r>
      <w:r w:rsidR="001A5000">
        <w:rPr>
          <w:b/>
          <w:snapToGrid/>
          <w:szCs w:val="22"/>
          <w:lang w:val="lt-LT"/>
        </w:rPr>
        <w:t>nekoreguoti pagal</w:t>
      </w:r>
      <w:r w:rsidRPr="00481DC7">
        <w:rPr>
          <w:b/>
          <w:snapToGrid/>
          <w:szCs w:val="22"/>
          <w:lang w:val="lt-LT"/>
        </w:rPr>
        <w:t xml:space="preserve"> pradin</w:t>
      </w:r>
      <w:r w:rsidR="001A5000">
        <w:rPr>
          <w:b/>
          <w:snapToGrid/>
          <w:szCs w:val="22"/>
          <w:lang w:val="lt-LT"/>
        </w:rPr>
        <w:t>į</w:t>
      </w:r>
      <w:r w:rsidRPr="00481DC7">
        <w:rPr>
          <w:b/>
          <w:snapToGrid/>
          <w:szCs w:val="22"/>
          <w:lang w:val="lt-LT"/>
        </w:rPr>
        <w:t xml:space="preserve"> tašk</w:t>
      </w:r>
      <w:r w:rsidR="001A5000">
        <w:rPr>
          <w:b/>
          <w:snapToGrid/>
          <w:szCs w:val="22"/>
          <w:lang w:val="lt-LT"/>
        </w:rPr>
        <w:t>ą</w:t>
      </w:r>
      <w:r w:rsidRPr="00481DC7">
        <w:rPr>
          <w:b/>
          <w:snapToGrid/>
          <w:szCs w:val="22"/>
          <w:lang w:val="lt-LT"/>
        </w:rPr>
        <w:t>)</w:t>
      </w:r>
    </w:p>
    <w:tbl>
      <w:tblPr>
        <w:tblW w:w="8482" w:type="dxa"/>
        <w:tblInd w:w="105" w:type="dxa"/>
        <w:tblLayout w:type="fixed"/>
        <w:tblLook w:val="0000" w:firstRow="0" w:lastRow="0" w:firstColumn="0" w:lastColumn="0" w:noHBand="0" w:noVBand="0"/>
      </w:tblPr>
      <w:tblGrid>
        <w:gridCol w:w="3168"/>
        <w:gridCol w:w="1771"/>
        <w:gridCol w:w="1771"/>
        <w:gridCol w:w="1772"/>
      </w:tblGrid>
      <w:tr w:rsidR="00D02182" w:rsidRPr="00F64638" w14:paraId="742346F9" w14:textId="77777777" w:rsidTr="006156A0">
        <w:trPr>
          <w:cantSplit/>
          <w:trHeight w:val="485"/>
        </w:trPr>
        <w:tc>
          <w:tcPr>
            <w:tcW w:w="3168" w:type="dxa"/>
            <w:vMerge w:val="restart"/>
            <w:tcBorders>
              <w:top w:val="single" w:sz="4" w:space="0" w:color="auto"/>
              <w:left w:val="single" w:sz="4" w:space="0" w:color="auto"/>
              <w:right w:val="single" w:sz="4" w:space="0" w:color="auto"/>
            </w:tcBorders>
            <w:vAlign w:val="center"/>
          </w:tcPr>
          <w:p w14:paraId="544CDE5B" w14:textId="77777777" w:rsidR="00D02182" w:rsidRPr="00F64638" w:rsidRDefault="00D02182" w:rsidP="006156A0">
            <w:pPr>
              <w:tabs>
                <w:tab w:val="clear" w:pos="567"/>
              </w:tabs>
              <w:spacing w:line="240" w:lineRule="auto"/>
              <w:jc w:val="center"/>
              <w:rPr>
                <w:b/>
                <w:snapToGrid/>
                <w:szCs w:val="22"/>
              </w:rPr>
            </w:pPr>
            <w:r w:rsidRPr="00F64638">
              <w:rPr>
                <w:b/>
                <w:snapToGrid/>
                <w:szCs w:val="22"/>
              </w:rPr>
              <w:t>PK Parametr</w:t>
            </w:r>
            <w:r>
              <w:rPr>
                <w:b/>
                <w:snapToGrid/>
                <w:szCs w:val="22"/>
              </w:rPr>
              <w:t>as</w:t>
            </w:r>
            <w:r w:rsidRPr="00F64638">
              <w:rPr>
                <w:b/>
                <w:snapToGrid/>
                <w:szCs w:val="22"/>
                <w:vertAlign w:val="superscript"/>
              </w:rPr>
              <w:t>1</w:t>
            </w:r>
          </w:p>
        </w:tc>
        <w:tc>
          <w:tcPr>
            <w:tcW w:w="5314" w:type="dxa"/>
            <w:gridSpan w:val="3"/>
            <w:tcBorders>
              <w:top w:val="single" w:sz="4" w:space="0" w:color="auto"/>
              <w:left w:val="single" w:sz="4" w:space="0" w:color="auto"/>
              <w:bottom w:val="single" w:sz="4" w:space="0" w:color="auto"/>
              <w:right w:val="single" w:sz="4" w:space="0" w:color="auto"/>
            </w:tcBorders>
            <w:vAlign w:val="center"/>
          </w:tcPr>
          <w:p w14:paraId="23FB20BA" w14:textId="77777777" w:rsidR="00D02182" w:rsidRPr="001926EF" w:rsidRDefault="00D02182" w:rsidP="006156A0">
            <w:pPr>
              <w:tabs>
                <w:tab w:val="clear" w:pos="567"/>
              </w:tabs>
              <w:spacing w:line="240" w:lineRule="auto"/>
              <w:jc w:val="center"/>
              <w:rPr>
                <w:b/>
                <w:lang w:val="lt-LT"/>
              </w:rPr>
            </w:pPr>
            <w:r w:rsidRPr="00F64638">
              <w:rPr>
                <w:b/>
                <w:snapToGrid/>
                <w:szCs w:val="22"/>
              </w:rPr>
              <w:t>Lenzetto</w:t>
            </w:r>
            <w:r>
              <w:rPr>
                <w:b/>
                <w:snapToGrid/>
                <w:szCs w:val="22"/>
              </w:rPr>
              <w:t xml:space="preserve"> papurškimų skaičius per par</w:t>
            </w:r>
            <w:r>
              <w:rPr>
                <w:b/>
                <w:snapToGrid/>
                <w:szCs w:val="22"/>
                <w:lang w:val="lt-LT"/>
              </w:rPr>
              <w:t>ą</w:t>
            </w:r>
          </w:p>
        </w:tc>
      </w:tr>
      <w:tr w:rsidR="00D02182" w:rsidRPr="00F64638" w14:paraId="33D88C3A" w14:textId="77777777" w:rsidTr="006156A0">
        <w:trPr>
          <w:cantSplit/>
        </w:trPr>
        <w:tc>
          <w:tcPr>
            <w:tcW w:w="3168" w:type="dxa"/>
            <w:vMerge/>
            <w:tcBorders>
              <w:left w:val="single" w:sz="4" w:space="0" w:color="auto"/>
              <w:bottom w:val="single" w:sz="4" w:space="0" w:color="auto"/>
              <w:right w:val="single" w:sz="4" w:space="0" w:color="auto"/>
            </w:tcBorders>
            <w:vAlign w:val="center"/>
          </w:tcPr>
          <w:p w14:paraId="0866C2A2" w14:textId="77777777" w:rsidR="00D02182" w:rsidRPr="00F64638" w:rsidRDefault="00D02182" w:rsidP="006156A0">
            <w:pPr>
              <w:tabs>
                <w:tab w:val="clear" w:pos="567"/>
              </w:tabs>
              <w:spacing w:line="240" w:lineRule="auto"/>
              <w:jc w:val="center"/>
              <w:rPr>
                <w:b/>
                <w:snapToGrid/>
                <w:szCs w:val="22"/>
              </w:rPr>
            </w:pPr>
          </w:p>
        </w:tc>
        <w:tc>
          <w:tcPr>
            <w:tcW w:w="1771" w:type="dxa"/>
            <w:tcBorders>
              <w:top w:val="single" w:sz="4" w:space="0" w:color="auto"/>
              <w:left w:val="single" w:sz="4" w:space="0" w:color="auto"/>
              <w:bottom w:val="single" w:sz="4" w:space="0" w:color="auto"/>
              <w:right w:val="single" w:sz="4" w:space="0" w:color="auto"/>
            </w:tcBorders>
            <w:vAlign w:val="center"/>
          </w:tcPr>
          <w:p w14:paraId="69458436" w14:textId="77777777" w:rsidR="00D02182" w:rsidRPr="00F64638" w:rsidRDefault="00D02182" w:rsidP="006156A0">
            <w:pPr>
              <w:tabs>
                <w:tab w:val="clear" w:pos="567"/>
              </w:tabs>
              <w:spacing w:line="240" w:lineRule="auto"/>
              <w:jc w:val="center"/>
              <w:rPr>
                <w:b/>
                <w:snapToGrid/>
                <w:szCs w:val="22"/>
              </w:rPr>
            </w:pPr>
            <w:r w:rsidRPr="00F64638">
              <w:rPr>
                <w:b/>
                <w:snapToGrid/>
                <w:szCs w:val="22"/>
              </w:rPr>
              <w:t xml:space="preserve">1 </w:t>
            </w:r>
            <w:r>
              <w:rPr>
                <w:b/>
                <w:snapToGrid/>
                <w:szCs w:val="22"/>
              </w:rPr>
              <w:t>papurškimas</w:t>
            </w:r>
            <w:r w:rsidRPr="00F64638">
              <w:rPr>
                <w:b/>
                <w:snapToGrid/>
                <w:szCs w:val="22"/>
              </w:rPr>
              <w:br/>
              <w:t>(N = 24)</w:t>
            </w:r>
          </w:p>
        </w:tc>
        <w:tc>
          <w:tcPr>
            <w:tcW w:w="1771" w:type="dxa"/>
            <w:tcBorders>
              <w:top w:val="single" w:sz="4" w:space="0" w:color="auto"/>
              <w:left w:val="single" w:sz="4" w:space="0" w:color="auto"/>
              <w:bottom w:val="single" w:sz="4" w:space="0" w:color="auto"/>
              <w:right w:val="single" w:sz="4" w:space="0" w:color="auto"/>
            </w:tcBorders>
            <w:vAlign w:val="center"/>
          </w:tcPr>
          <w:p w14:paraId="2AEDF0C6" w14:textId="77777777" w:rsidR="00D02182" w:rsidRPr="00F64638" w:rsidRDefault="00D02182" w:rsidP="006156A0">
            <w:pPr>
              <w:tabs>
                <w:tab w:val="clear" w:pos="567"/>
              </w:tabs>
              <w:spacing w:line="240" w:lineRule="auto"/>
              <w:jc w:val="center"/>
              <w:rPr>
                <w:b/>
                <w:snapToGrid/>
                <w:szCs w:val="22"/>
              </w:rPr>
            </w:pPr>
            <w:r w:rsidRPr="00F64638">
              <w:rPr>
                <w:b/>
                <w:snapToGrid/>
                <w:szCs w:val="22"/>
              </w:rPr>
              <w:t xml:space="preserve">2 </w:t>
            </w:r>
            <w:r>
              <w:rPr>
                <w:b/>
                <w:snapToGrid/>
                <w:szCs w:val="22"/>
              </w:rPr>
              <w:t>papurškimai</w:t>
            </w:r>
            <w:r w:rsidRPr="00F64638">
              <w:rPr>
                <w:b/>
                <w:snapToGrid/>
                <w:szCs w:val="22"/>
              </w:rPr>
              <w:br/>
              <w:t>(N = 23)</w:t>
            </w:r>
          </w:p>
        </w:tc>
        <w:tc>
          <w:tcPr>
            <w:tcW w:w="1772" w:type="dxa"/>
            <w:tcBorders>
              <w:top w:val="single" w:sz="4" w:space="0" w:color="auto"/>
              <w:left w:val="single" w:sz="4" w:space="0" w:color="auto"/>
              <w:bottom w:val="single" w:sz="4" w:space="0" w:color="auto"/>
              <w:right w:val="single" w:sz="4" w:space="0" w:color="auto"/>
            </w:tcBorders>
            <w:vAlign w:val="center"/>
          </w:tcPr>
          <w:p w14:paraId="053A97A7" w14:textId="77777777" w:rsidR="00D02182" w:rsidRPr="00F64638" w:rsidRDefault="00D02182" w:rsidP="006156A0">
            <w:pPr>
              <w:tabs>
                <w:tab w:val="clear" w:pos="567"/>
              </w:tabs>
              <w:spacing w:line="240" w:lineRule="auto"/>
              <w:jc w:val="center"/>
              <w:rPr>
                <w:b/>
                <w:snapToGrid/>
                <w:szCs w:val="22"/>
              </w:rPr>
            </w:pPr>
            <w:r w:rsidRPr="00F64638">
              <w:rPr>
                <w:b/>
                <w:snapToGrid/>
                <w:szCs w:val="22"/>
              </w:rPr>
              <w:t xml:space="preserve">3 </w:t>
            </w:r>
            <w:r>
              <w:rPr>
                <w:b/>
                <w:snapToGrid/>
                <w:szCs w:val="22"/>
              </w:rPr>
              <w:t>papurškimai</w:t>
            </w:r>
            <w:r w:rsidRPr="00F64638">
              <w:rPr>
                <w:b/>
                <w:snapToGrid/>
                <w:szCs w:val="22"/>
              </w:rPr>
              <w:br/>
              <w:t>(N = 24)</w:t>
            </w:r>
          </w:p>
        </w:tc>
      </w:tr>
      <w:tr w:rsidR="00D02182" w:rsidRPr="00F64638" w14:paraId="07021A65" w14:textId="77777777" w:rsidTr="006156A0">
        <w:tc>
          <w:tcPr>
            <w:tcW w:w="3168" w:type="dxa"/>
            <w:tcBorders>
              <w:top w:val="single" w:sz="4" w:space="0" w:color="auto"/>
              <w:left w:val="single" w:sz="4" w:space="0" w:color="auto"/>
              <w:right w:val="single" w:sz="4" w:space="0" w:color="auto"/>
            </w:tcBorders>
            <w:vAlign w:val="center"/>
          </w:tcPr>
          <w:p w14:paraId="15886D82" w14:textId="77777777" w:rsidR="00D02182" w:rsidRPr="00F64638" w:rsidRDefault="00D02182" w:rsidP="006156A0">
            <w:pPr>
              <w:tabs>
                <w:tab w:val="clear" w:pos="567"/>
              </w:tabs>
              <w:spacing w:line="240" w:lineRule="auto"/>
              <w:rPr>
                <w:snapToGrid/>
                <w:szCs w:val="22"/>
              </w:rPr>
            </w:pPr>
            <w:r w:rsidRPr="00F64638">
              <w:rPr>
                <w:snapToGrid/>
                <w:szCs w:val="22"/>
              </w:rPr>
              <w:t>Estradiol</w:t>
            </w:r>
            <w:r>
              <w:rPr>
                <w:snapToGrid/>
                <w:szCs w:val="22"/>
              </w:rPr>
              <w:t>is</w:t>
            </w:r>
            <w:r w:rsidRPr="00F64638">
              <w:rPr>
                <w:snapToGrid/>
                <w:szCs w:val="22"/>
              </w:rPr>
              <w:t xml:space="preserve"> (pg/m</w:t>
            </w:r>
            <w:r>
              <w:rPr>
                <w:snapToGrid/>
                <w:szCs w:val="22"/>
              </w:rPr>
              <w:t>l</w:t>
            </w:r>
            <w:r w:rsidRPr="00F64638">
              <w:rPr>
                <w:snapToGrid/>
                <w:szCs w:val="22"/>
              </w:rPr>
              <w:t>)</w:t>
            </w:r>
          </w:p>
        </w:tc>
        <w:tc>
          <w:tcPr>
            <w:tcW w:w="1771" w:type="dxa"/>
            <w:tcBorders>
              <w:top w:val="single" w:sz="4" w:space="0" w:color="auto"/>
              <w:left w:val="single" w:sz="4" w:space="0" w:color="auto"/>
              <w:right w:val="single" w:sz="4" w:space="0" w:color="auto"/>
            </w:tcBorders>
            <w:vAlign w:val="center"/>
          </w:tcPr>
          <w:p w14:paraId="2DDDBEF0" w14:textId="77777777" w:rsidR="00D02182" w:rsidRPr="00F64638" w:rsidRDefault="00D02182" w:rsidP="006156A0">
            <w:pPr>
              <w:tabs>
                <w:tab w:val="clear" w:pos="567"/>
              </w:tabs>
              <w:spacing w:line="240" w:lineRule="auto"/>
              <w:jc w:val="center"/>
              <w:rPr>
                <w:snapToGrid/>
                <w:szCs w:val="22"/>
              </w:rPr>
            </w:pPr>
          </w:p>
        </w:tc>
        <w:tc>
          <w:tcPr>
            <w:tcW w:w="1771" w:type="dxa"/>
            <w:tcBorders>
              <w:top w:val="single" w:sz="4" w:space="0" w:color="auto"/>
              <w:left w:val="single" w:sz="4" w:space="0" w:color="auto"/>
              <w:right w:val="single" w:sz="4" w:space="0" w:color="auto"/>
            </w:tcBorders>
            <w:vAlign w:val="center"/>
          </w:tcPr>
          <w:p w14:paraId="2EF2C532" w14:textId="77777777" w:rsidR="00D02182" w:rsidRPr="00F64638" w:rsidRDefault="00D02182" w:rsidP="006156A0">
            <w:pPr>
              <w:tabs>
                <w:tab w:val="clear" w:pos="567"/>
              </w:tabs>
              <w:spacing w:line="240" w:lineRule="auto"/>
              <w:jc w:val="center"/>
              <w:rPr>
                <w:snapToGrid/>
                <w:szCs w:val="22"/>
              </w:rPr>
            </w:pPr>
          </w:p>
        </w:tc>
        <w:tc>
          <w:tcPr>
            <w:tcW w:w="1772" w:type="dxa"/>
            <w:tcBorders>
              <w:top w:val="single" w:sz="4" w:space="0" w:color="auto"/>
              <w:left w:val="single" w:sz="4" w:space="0" w:color="auto"/>
              <w:right w:val="single" w:sz="4" w:space="0" w:color="auto"/>
            </w:tcBorders>
            <w:vAlign w:val="center"/>
          </w:tcPr>
          <w:p w14:paraId="3283D7FF" w14:textId="77777777" w:rsidR="00D02182" w:rsidRPr="00F64638" w:rsidRDefault="00D02182" w:rsidP="006156A0">
            <w:pPr>
              <w:tabs>
                <w:tab w:val="clear" w:pos="567"/>
              </w:tabs>
              <w:spacing w:line="240" w:lineRule="auto"/>
              <w:jc w:val="center"/>
              <w:rPr>
                <w:snapToGrid/>
                <w:szCs w:val="22"/>
              </w:rPr>
            </w:pPr>
          </w:p>
        </w:tc>
      </w:tr>
      <w:tr w:rsidR="00D02182" w:rsidRPr="00F64638" w14:paraId="6C6AA02B" w14:textId="77777777" w:rsidTr="006156A0">
        <w:trPr>
          <w:trHeight w:val="765"/>
        </w:trPr>
        <w:tc>
          <w:tcPr>
            <w:tcW w:w="3168" w:type="dxa"/>
            <w:tcBorders>
              <w:left w:val="single" w:sz="4" w:space="0" w:color="auto"/>
              <w:bottom w:val="single" w:sz="4" w:space="0" w:color="auto"/>
              <w:right w:val="single" w:sz="4" w:space="0" w:color="auto"/>
            </w:tcBorders>
            <w:vAlign w:val="center"/>
          </w:tcPr>
          <w:p w14:paraId="76BB567A" w14:textId="77777777" w:rsidR="00D02182" w:rsidRPr="00F64638" w:rsidRDefault="00D02182" w:rsidP="006156A0">
            <w:pPr>
              <w:tabs>
                <w:tab w:val="clear" w:pos="567"/>
              </w:tabs>
              <w:spacing w:line="240" w:lineRule="auto"/>
              <w:rPr>
                <w:snapToGrid/>
                <w:szCs w:val="22"/>
              </w:rPr>
            </w:pPr>
            <w:r w:rsidRPr="00F64638">
              <w:rPr>
                <w:snapToGrid/>
                <w:szCs w:val="22"/>
              </w:rPr>
              <w:tab/>
              <w:t>Cmax</w:t>
            </w:r>
            <w:r w:rsidRPr="00F64638">
              <w:rPr>
                <w:snapToGrid/>
                <w:szCs w:val="22"/>
              </w:rPr>
              <w:br/>
            </w:r>
            <w:r w:rsidRPr="00F64638">
              <w:rPr>
                <w:snapToGrid/>
                <w:szCs w:val="22"/>
              </w:rPr>
              <w:tab/>
              <w:t>Cmin</w:t>
            </w:r>
            <w:r w:rsidRPr="00F64638">
              <w:rPr>
                <w:snapToGrid/>
                <w:szCs w:val="22"/>
              </w:rPr>
              <w:br/>
            </w:r>
            <w:r w:rsidRPr="00F64638">
              <w:rPr>
                <w:snapToGrid/>
                <w:szCs w:val="22"/>
              </w:rPr>
              <w:tab/>
              <w:t>C</w:t>
            </w:r>
            <w:r>
              <w:rPr>
                <w:snapToGrid/>
                <w:szCs w:val="22"/>
              </w:rPr>
              <w:t>vid</w:t>
            </w:r>
          </w:p>
        </w:tc>
        <w:tc>
          <w:tcPr>
            <w:tcW w:w="1771" w:type="dxa"/>
            <w:tcBorders>
              <w:left w:val="single" w:sz="4" w:space="0" w:color="auto"/>
              <w:bottom w:val="single" w:sz="4" w:space="0" w:color="auto"/>
              <w:right w:val="single" w:sz="4" w:space="0" w:color="auto"/>
            </w:tcBorders>
            <w:vAlign w:val="center"/>
          </w:tcPr>
          <w:p w14:paraId="0BF17298" w14:textId="77777777" w:rsidR="00D02182" w:rsidRPr="00F64638" w:rsidRDefault="00D02182" w:rsidP="006156A0">
            <w:pPr>
              <w:tabs>
                <w:tab w:val="clear" w:pos="567"/>
              </w:tabs>
              <w:spacing w:line="240" w:lineRule="auto"/>
              <w:jc w:val="center"/>
              <w:rPr>
                <w:snapToGrid/>
                <w:szCs w:val="22"/>
              </w:rPr>
            </w:pPr>
            <w:r w:rsidRPr="00F64638">
              <w:rPr>
                <w:snapToGrid/>
                <w:szCs w:val="22"/>
              </w:rPr>
              <w:t>31.2</w:t>
            </w:r>
            <w:r w:rsidRPr="00F64638">
              <w:rPr>
                <w:snapToGrid/>
                <w:szCs w:val="22"/>
              </w:rPr>
              <w:br/>
              <w:t>10.3</w:t>
            </w:r>
            <w:r w:rsidRPr="00F64638">
              <w:rPr>
                <w:snapToGrid/>
                <w:szCs w:val="22"/>
              </w:rPr>
              <w:br/>
              <w:t>17.8</w:t>
            </w:r>
          </w:p>
        </w:tc>
        <w:tc>
          <w:tcPr>
            <w:tcW w:w="1771" w:type="dxa"/>
            <w:tcBorders>
              <w:left w:val="single" w:sz="4" w:space="0" w:color="auto"/>
              <w:bottom w:val="single" w:sz="4" w:space="0" w:color="auto"/>
              <w:right w:val="single" w:sz="4" w:space="0" w:color="auto"/>
            </w:tcBorders>
            <w:vAlign w:val="center"/>
          </w:tcPr>
          <w:p w14:paraId="48C5F6D4" w14:textId="77777777" w:rsidR="00D02182" w:rsidRPr="00F64638" w:rsidRDefault="00D02182" w:rsidP="006156A0">
            <w:pPr>
              <w:tabs>
                <w:tab w:val="clear" w:pos="567"/>
              </w:tabs>
              <w:spacing w:line="240" w:lineRule="auto"/>
              <w:jc w:val="center"/>
              <w:rPr>
                <w:snapToGrid/>
                <w:szCs w:val="22"/>
              </w:rPr>
            </w:pPr>
            <w:r w:rsidRPr="00F64638">
              <w:rPr>
                <w:snapToGrid/>
                <w:szCs w:val="22"/>
              </w:rPr>
              <w:t>46.1</w:t>
            </w:r>
            <w:r w:rsidRPr="00F64638">
              <w:rPr>
                <w:snapToGrid/>
                <w:szCs w:val="22"/>
              </w:rPr>
              <w:br/>
              <w:t>16.4</w:t>
            </w:r>
            <w:r w:rsidRPr="00F64638">
              <w:rPr>
                <w:snapToGrid/>
                <w:szCs w:val="22"/>
              </w:rPr>
              <w:br/>
              <w:t>28.2</w:t>
            </w:r>
          </w:p>
        </w:tc>
        <w:tc>
          <w:tcPr>
            <w:tcW w:w="1772" w:type="dxa"/>
            <w:tcBorders>
              <w:left w:val="single" w:sz="4" w:space="0" w:color="auto"/>
              <w:bottom w:val="single" w:sz="4" w:space="0" w:color="auto"/>
              <w:right w:val="single" w:sz="4" w:space="0" w:color="auto"/>
            </w:tcBorders>
            <w:vAlign w:val="center"/>
          </w:tcPr>
          <w:p w14:paraId="6D9AF309" w14:textId="77777777" w:rsidR="00D02182" w:rsidRPr="00F64638" w:rsidRDefault="00D02182" w:rsidP="006156A0">
            <w:pPr>
              <w:tabs>
                <w:tab w:val="clear" w:pos="567"/>
              </w:tabs>
              <w:spacing w:line="240" w:lineRule="auto"/>
              <w:jc w:val="center"/>
              <w:rPr>
                <w:snapToGrid/>
                <w:szCs w:val="22"/>
              </w:rPr>
            </w:pPr>
            <w:r w:rsidRPr="00F64638">
              <w:rPr>
                <w:snapToGrid/>
                <w:szCs w:val="22"/>
              </w:rPr>
              <w:t>48.4</w:t>
            </w:r>
            <w:r w:rsidRPr="00F64638">
              <w:rPr>
                <w:snapToGrid/>
                <w:szCs w:val="22"/>
              </w:rPr>
              <w:br/>
              <w:t>18.9</w:t>
            </w:r>
            <w:r w:rsidRPr="00F64638">
              <w:rPr>
                <w:snapToGrid/>
                <w:szCs w:val="22"/>
              </w:rPr>
              <w:br/>
              <w:t>29.5</w:t>
            </w:r>
          </w:p>
        </w:tc>
      </w:tr>
      <w:tr w:rsidR="00D02182" w:rsidRPr="00F64638" w14:paraId="3D7D7CF8" w14:textId="77777777" w:rsidTr="006156A0">
        <w:tc>
          <w:tcPr>
            <w:tcW w:w="3168" w:type="dxa"/>
            <w:tcBorders>
              <w:top w:val="single" w:sz="4" w:space="0" w:color="auto"/>
              <w:left w:val="single" w:sz="4" w:space="0" w:color="auto"/>
              <w:right w:val="single" w:sz="4" w:space="0" w:color="auto"/>
            </w:tcBorders>
            <w:vAlign w:val="center"/>
          </w:tcPr>
          <w:p w14:paraId="518F9438" w14:textId="77777777" w:rsidR="00D02182" w:rsidRPr="00F64638" w:rsidRDefault="00D02182" w:rsidP="006156A0">
            <w:pPr>
              <w:tabs>
                <w:tab w:val="clear" w:pos="567"/>
              </w:tabs>
              <w:spacing w:line="240" w:lineRule="auto"/>
              <w:rPr>
                <w:snapToGrid/>
                <w:szCs w:val="22"/>
              </w:rPr>
            </w:pPr>
            <w:r w:rsidRPr="00F64638">
              <w:rPr>
                <w:snapToGrid/>
                <w:szCs w:val="22"/>
              </w:rPr>
              <w:lastRenderedPageBreak/>
              <w:t>Estron</w:t>
            </w:r>
            <w:r>
              <w:rPr>
                <w:snapToGrid/>
                <w:szCs w:val="22"/>
              </w:rPr>
              <w:t>as</w:t>
            </w:r>
            <w:r w:rsidRPr="00F64638">
              <w:rPr>
                <w:snapToGrid/>
                <w:szCs w:val="22"/>
              </w:rPr>
              <w:t xml:space="preserve"> (pg/m</w:t>
            </w:r>
            <w:r>
              <w:rPr>
                <w:snapToGrid/>
                <w:szCs w:val="22"/>
              </w:rPr>
              <w:t>l</w:t>
            </w:r>
            <w:r w:rsidRPr="00F64638">
              <w:rPr>
                <w:snapToGrid/>
                <w:szCs w:val="22"/>
              </w:rPr>
              <w:t>)</w:t>
            </w:r>
          </w:p>
        </w:tc>
        <w:tc>
          <w:tcPr>
            <w:tcW w:w="1771" w:type="dxa"/>
            <w:tcBorders>
              <w:top w:val="single" w:sz="4" w:space="0" w:color="auto"/>
              <w:left w:val="single" w:sz="4" w:space="0" w:color="auto"/>
              <w:right w:val="single" w:sz="4" w:space="0" w:color="auto"/>
            </w:tcBorders>
            <w:vAlign w:val="center"/>
          </w:tcPr>
          <w:p w14:paraId="0C361944" w14:textId="77777777" w:rsidR="00D02182" w:rsidRPr="00F64638" w:rsidRDefault="00D02182" w:rsidP="006156A0">
            <w:pPr>
              <w:tabs>
                <w:tab w:val="clear" w:pos="567"/>
              </w:tabs>
              <w:spacing w:line="240" w:lineRule="auto"/>
              <w:jc w:val="center"/>
              <w:rPr>
                <w:snapToGrid/>
                <w:szCs w:val="22"/>
              </w:rPr>
            </w:pPr>
          </w:p>
        </w:tc>
        <w:tc>
          <w:tcPr>
            <w:tcW w:w="1771" w:type="dxa"/>
            <w:tcBorders>
              <w:top w:val="single" w:sz="4" w:space="0" w:color="auto"/>
              <w:left w:val="single" w:sz="4" w:space="0" w:color="auto"/>
              <w:right w:val="single" w:sz="4" w:space="0" w:color="auto"/>
            </w:tcBorders>
            <w:vAlign w:val="center"/>
          </w:tcPr>
          <w:p w14:paraId="1273EEEB" w14:textId="77777777" w:rsidR="00D02182" w:rsidRPr="00F64638" w:rsidRDefault="00D02182" w:rsidP="006156A0">
            <w:pPr>
              <w:tabs>
                <w:tab w:val="clear" w:pos="567"/>
              </w:tabs>
              <w:spacing w:line="240" w:lineRule="auto"/>
              <w:jc w:val="center"/>
              <w:rPr>
                <w:snapToGrid/>
                <w:szCs w:val="22"/>
              </w:rPr>
            </w:pPr>
          </w:p>
        </w:tc>
        <w:tc>
          <w:tcPr>
            <w:tcW w:w="1772" w:type="dxa"/>
            <w:tcBorders>
              <w:top w:val="single" w:sz="4" w:space="0" w:color="auto"/>
              <w:left w:val="single" w:sz="4" w:space="0" w:color="auto"/>
              <w:right w:val="single" w:sz="4" w:space="0" w:color="auto"/>
            </w:tcBorders>
            <w:vAlign w:val="center"/>
          </w:tcPr>
          <w:p w14:paraId="04A15D1B" w14:textId="77777777" w:rsidR="00D02182" w:rsidRPr="00F64638" w:rsidRDefault="00D02182" w:rsidP="006156A0">
            <w:pPr>
              <w:tabs>
                <w:tab w:val="clear" w:pos="567"/>
              </w:tabs>
              <w:spacing w:line="240" w:lineRule="auto"/>
              <w:jc w:val="center"/>
              <w:rPr>
                <w:snapToGrid/>
                <w:szCs w:val="22"/>
              </w:rPr>
            </w:pPr>
          </w:p>
        </w:tc>
      </w:tr>
      <w:tr w:rsidR="00D02182" w:rsidRPr="00F64638" w14:paraId="70F545B6" w14:textId="77777777" w:rsidTr="006156A0">
        <w:trPr>
          <w:trHeight w:val="747"/>
        </w:trPr>
        <w:tc>
          <w:tcPr>
            <w:tcW w:w="3168" w:type="dxa"/>
            <w:tcBorders>
              <w:left w:val="single" w:sz="4" w:space="0" w:color="auto"/>
              <w:bottom w:val="single" w:sz="4" w:space="0" w:color="auto"/>
              <w:right w:val="single" w:sz="4" w:space="0" w:color="auto"/>
            </w:tcBorders>
            <w:vAlign w:val="center"/>
          </w:tcPr>
          <w:p w14:paraId="12301DB9" w14:textId="77777777" w:rsidR="00D02182" w:rsidRPr="00F64638" w:rsidRDefault="00D02182" w:rsidP="006156A0">
            <w:pPr>
              <w:tabs>
                <w:tab w:val="clear" w:pos="567"/>
              </w:tabs>
              <w:spacing w:line="240" w:lineRule="auto"/>
              <w:rPr>
                <w:snapToGrid/>
                <w:szCs w:val="22"/>
              </w:rPr>
            </w:pPr>
            <w:r w:rsidRPr="00F64638">
              <w:rPr>
                <w:snapToGrid/>
                <w:szCs w:val="22"/>
              </w:rPr>
              <w:tab/>
              <w:t>Cmax</w:t>
            </w:r>
            <w:r w:rsidRPr="00F64638">
              <w:rPr>
                <w:snapToGrid/>
                <w:szCs w:val="22"/>
              </w:rPr>
              <w:br/>
            </w:r>
            <w:r w:rsidRPr="00F64638">
              <w:rPr>
                <w:snapToGrid/>
                <w:szCs w:val="22"/>
              </w:rPr>
              <w:tab/>
              <w:t>Cmin</w:t>
            </w:r>
            <w:r w:rsidRPr="00F64638">
              <w:rPr>
                <w:snapToGrid/>
                <w:szCs w:val="22"/>
              </w:rPr>
              <w:br/>
            </w:r>
            <w:r w:rsidRPr="00F64638">
              <w:rPr>
                <w:snapToGrid/>
                <w:szCs w:val="22"/>
              </w:rPr>
              <w:tab/>
              <w:t>C</w:t>
            </w:r>
            <w:r>
              <w:rPr>
                <w:snapToGrid/>
                <w:szCs w:val="22"/>
              </w:rPr>
              <w:t>vid</w:t>
            </w:r>
          </w:p>
        </w:tc>
        <w:tc>
          <w:tcPr>
            <w:tcW w:w="1771" w:type="dxa"/>
            <w:tcBorders>
              <w:left w:val="single" w:sz="4" w:space="0" w:color="auto"/>
              <w:bottom w:val="single" w:sz="4" w:space="0" w:color="auto"/>
              <w:right w:val="single" w:sz="4" w:space="0" w:color="auto"/>
            </w:tcBorders>
            <w:vAlign w:val="center"/>
          </w:tcPr>
          <w:p w14:paraId="5AF0FDB3" w14:textId="77777777" w:rsidR="00D02182" w:rsidRPr="00F64638" w:rsidRDefault="00D02182" w:rsidP="006156A0">
            <w:pPr>
              <w:tabs>
                <w:tab w:val="clear" w:pos="567"/>
              </w:tabs>
              <w:spacing w:line="240" w:lineRule="auto"/>
              <w:jc w:val="center"/>
              <w:rPr>
                <w:snapToGrid/>
                <w:szCs w:val="22"/>
              </w:rPr>
            </w:pPr>
            <w:r w:rsidRPr="00F64638">
              <w:rPr>
                <w:snapToGrid/>
                <w:szCs w:val="22"/>
              </w:rPr>
              <w:t>47.1</w:t>
            </w:r>
            <w:r w:rsidRPr="00F64638">
              <w:rPr>
                <w:snapToGrid/>
                <w:szCs w:val="22"/>
              </w:rPr>
              <w:br/>
              <w:t>29.0</w:t>
            </w:r>
            <w:r w:rsidRPr="00F64638">
              <w:rPr>
                <w:snapToGrid/>
                <w:szCs w:val="22"/>
              </w:rPr>
              <w:br/>
              <w:t>35.5</w:t>
            </w:r>
          </w:p>
        </w:tc>
        <w:tc>
          <w:tcPr>
            <w:tcW w:w="1771" w:type="dxa"/>
            <w:tcBorders>
              <w:left w:val="single" w:sz="4" w:space="0" w:color="auto"/>
              <w:bottom w:val="single" w:sz="4" w:space="0" w:color="auto"/>
              <w:right w:val="single" w:sz="4" w:space="0" w:color="auto"/>
            </w:tcBorders>
            <w:vAlign w:val="center"/>
          </w:tcPr>
          <w:p w14:paraId="6A419E68" w14:textId="77777777" w:rsidR="00D02182" w:rsidRPr="00F64638" w:rsidRDefault="00D02182" w:rsidP="006156A0">
            <w:pPr>
              <w:tabs>
                <w:tab w:val="clear" w:pos="567"/>
              </w:tabs>
              <w:spacing w:line="240" w:lineRule="auto"/>
              <w:jc w:val="center"/>
              <w:rPr>
                <w:snapToGrid/>
                <w:szCs w:val="22"/>
              </w:rPr>
            </w:pPr>
            <w:r w:rsidRPr="00F64638">
              <w:rPr>
                <w:snapToGrid/>
                <w:szCs w:val="22"/>
              </w:rPr>
              <w:t>58.4</w:t>
            </w:r>
            <w:r w:rsidRPr="00F64638">
              <w:rPr>
                <w:snapToGrid/>
                <w:szCs w:val="22"/>
              </w:rPr>
              <w:br/>
              <w:t>39.0</w:t>
            </w:r>
            <w:r w:rsidRPr="00F64638">
              <w:rPr>
                <w:snapToGrid/>
                <w:szCs w:val="22"/>
              </w:rPr>
              <w:br/>
              <w:t>48.7</w:t>
            </w:r>
          </w:p>
        </w:tc>
        <w:tc>
          <w:tcPr>
            <w:tcW w:w="1772" w:type="dxa"/>
            <w:tcBorders>
              <w:left w:val="single" w:sz="4" w:space="0" w:color="auto"/>
              <w:bottom w:val="single" w:sz="4" w:space="0" w:color="auto"/>
              <w:right w:val="single" w:sz="4" w:space="0" w:color="auto"/>
            </w:tcBorders>
            <w:vAlign w:val="center"/>
          </w:tcPr>
          <w:p w14:paraId="7266E893" w14:textId="77777777" w:rsidR="00D02182" w:rsidRPr="00F64638" w:rsidRDefault="00D02182" w:rsidP="006156A0">
            <w:pPr>
              <w:tabs>
                <w:tab w:val="clear" w:pos="567"/>
              </w:tabs>
              <w:spacing w:line="240" w:lineRule="auto"/>
              <w:jc w:val="center"/>
              <w:rPr>
                <w:snapToGrid/>
                <w:szCs w:val="22"/>
              </w:rPr>
            </w:pPr>
            <w:r w:rsidRPr="00F64638">
              <w:rPr>
                <w:snapToGrid/>
                <w:szCs w:val="22"/>
              </w:rPr>
              <w:t>67.4</w:t>
            </w:r>
            <w:r w:rsidRPr="00F64638">
              <w:rPr>
                <w:snapToGrid/>
                <w:szCs w:val="22"/>
              </w:rPr>
              <w:br/>
              <w:t>44.1</w:t>
            </w:r>
            <w:r w:rsidRPr="00F64638">
              <w:rPr>
                <w:snapToGrid/>
                <w:szCs w:val="22"/>
              </w:rPr>
              <w:br/>
              <w:t>54.8</w:t>
            </w:r>
          </w:p>
        </w:tc>
      </w:tr>
    </w:tbl>
    <w:p w14:paraId="0C805021" w14:textId="77777777" w:rsidR="00D02182" w:rsidRDefault="00D02182" w:rsidP="00D02182">
      <w:pPr>
        <w:rPr>
          <w:noProof/>
          <w:szCs w:val="24"/>
          <w:lang w:val="lt-LT"/>
        </w:rPr>
      </w:pPr>
    </w:p>
    <w:p w14:paraId="318EC2F4" w14:textId="77777777" w:rsidR="00D02182" w:rsidRDefault="00D02182" w:rsidP="00D02182">
      <w:pPr>
        <w:rPr>
          <w:noProof/>
          <w:szCs w:val="24"/>
          <w:lang w:val="lt-LT"/>
        </w:rPr>
      </w:pPr>
      <w:r w:rsidRPr="003A57F2">
        <w:rPr>
          <w:szCs w:val="22"/>
          <w:vertAlign w:val="superscript"/>
          <w:lang w:val="pt-PT"/>
        </w:rPr>
        <w:t>1</w:t>
      </w:r>
      <w:r w:rsidRPr="003A57F2">
        <w:rPr>
          <w:szCs w:val="22"/>
          <w:lang w:val="pt-PT"/>
        </w:rPr>
        <w:t xml:space="preserve"> Visi rodikliai išreikšti geometriniais vidurkiais</w:t>
      </w:r>
      <w:r w:rsidR="001A5000" w:rsidRPr="003A57F2">
        <w:rPr>
          <w:szCs w:val="22"/>
          <w:lang w:val="pt-PT"/>
        </w:rPr>
        <w:t>.</w:t>
      </w:r>
      <w:r w:rsidRPr="003A57F2">
        <w:rPr>
          <w:szCs w:val="22"/>
          <w:lang w:val="pt-PT"/>
        </w:rPr>
        <w:t xml:space="preserve"> </w:t>
      </w:r>
    </w:p>
    <w:p w14:paraId="4CD9D0A0" w14:textId="77777777" w:rsidR="00D02182" w:rsidRDefault="00D02182" w:rsidP="00D02182">
      <w:pPr>
        <w:rPr>
          <w:lang w:val="lt-LT"/>
        </w:rPr>
      </w:pPr>
    </w:p>
    <w:p w14:paraId="5B2556A0" w14:textId="77777777" w:rsidR="00D02182" w:rsidRDefault="00D02182" w:rsidP="00D02182">
      <w:pPr>
        <w:rPr>
          <w:lang w:val="lt-LT"/>
        </w:rPr>
      </w:pPr>
    </w:p>
    <w:p w14:paraId="4279236C" w14:textId="77777777" w:rsidR="00D02182" w:rsidRDefault="00D02182" w:rsidP="00D02182">
      <w:pPr>
        <w:rPr>
          <w:noProof/>
          <w:szCs w:val="24"/>
          <w:lang w:val="lt-LT"/>
        </w:rPr>
      </w:pPr>
      <w:r>
        <w:rPr>
          <w:lang w:val="lt-LT"/>
        </w:rPr>
        <w:t xml:space="preserve">Kitame farmakokinetikos tyrime nustatytos estradiolio serumo koncentracijos 20 moterų po menopauzės, kurios 18 </w:t>
      </w:r>
      <w:r w:rsidR="003A33E0">
        <w:rPr>
          <w:lang w:val="lt-LT"/>
        </w:rPr>
        <w:t>parų</w:t>
      </w:r>
      <w:r>
        <w:rPr>
          <w:lang w:val="lt-LT"/>
        </w:rPr>
        <w:t xml:space="preserve"> buvo gydomos trimis </w:t>
      </w:r>
      <w:r>
        <w:rPr>
          <w:noProof/>
          <w:szCs w:val="24"/>
          <w:lang w:val="lt-LT"/>
        </w:rPr>
        <w:t xml:space="preserve">90 mikrolitrų Lenzetto papurškimais ant vidinės dilbio dalies. Šio tyrimo metu apsauginio kremo nuo saulės pavartojus vieną val. prieš papurškiant Lenzetto, estradiolio absorbcija reikšmingai  nepakito. Kai apsauginis kremas nuo saulės buvo vartojamas po Lenzetto pavartojimo praėjus vienai val., </w:t>
      </w:r>
      <w:r w:rsidR="00D66BA2">
        <w:rPr>
          <w:noProof/>
          <w:szCs w:val="24"/>
          <w:lang w:val="lt-LT"/>
        </w:rPr>
        <w:t>estradiolio</w:t>
      </w:r>
      <w:r>
        <w:rPr>
          <w:noProof/>
          <w:szCs w:val="24"/>
          <w:lang w:val="lt-LT"/>
        </w:rPr>
        <w:t xml:space="preserve"> absorbcija sumažėjo maždaug 10% (žr. 4.4 skyrių). </w:t>
      </w:r>
    </w:p>
    <w:p w14:paraId="3C50C445" w14:textId="77777777" w:rsidR="00D02182" w:rsidRDefault="00D02182" w:rsidP="00D02182">
      <w:pPr>
        <w:rPr>
          <w:noProof/>
          <w:szCs w:val="24"/>
          <w:lang w:val="lt-LT"/>
        </w:rPr>
      </w:pPr>
    </w:p>
    <w:p w14:paraId="01866356" w14:textId="77777777" w:rsidR="00D02182" w:rsidRDefault="00D02182" w:rsidP="00D02182">
      <w:pPr>
        <w:rPr>
          <w:noProof/>
          <w:szCs w:val="24"/>
          <w:lang w:val="lt-LT"/>
        </w:rPr>
      </w:pPr>
      <w:r>
        <w:rPr>
          <w:noProof/>
          <w:szCs w:val="24"/>
          <w:lang w:val="lt-LT"/>
        </w:rPr>
        <w:t>Tyrimai leidžia manyti, kad Lenzetto purškiant and šlaunies odos, estradiolio absorbcija yra panaši, kaip ir purškiant ant vidinės dilbio dalies, tačiau papurškus ant pilvo odos, absorbcija esti mažesnė.</w:t>
      </w:r>
    </w:p>
    <w:p w14:paraId="1B9D8CAC" w14:textId="77777777" w:rsidR="00D02182" w:rsidRDefault="00D02182" w:rsidP="00D02182">
      <w:pPr>
        <w:rPr>
          <w:noProof/>
          <w:szCs w:val="24"/>
          <w:lang w:val="lt-LT"/>
        </w:rPr>
      </w:pPr>
    </w:p>
    <w:p w14:paraId="062A5F55" w14:textId="77777777" w:rsidR="00D02182" w:rsidRPr="006E1FB0" w:rsidRDefault="00D02182" w:rsidP="00D02182">
      <w:pPr>
        <w:rPr>
          <w:i/>
          <w:lang w:val="lt-LT"/>
        </w:rPr>
      </w:pPr>
      <w:r w:rsidRPr="006E1FB0">
        <w:rPr>
          <w:i/>
          <w:lang w:val="lt-LT"/>
        </w:rPr>
        <w:t>Estradiolio pernešimas vartojant Lenzetto</w:t>
      </w:r>
    </w:p>
    <w:p w14:paraId="2297EB60" w14:textId="77777777" w:rsidR="00D02182" w:rsidRDefault="00D02182" w:rsidP="00D02182">
      <w:pPr>
        <w:rPr>
          <w:noProof/>
          <w:szCs w:val="24"/>
          <w:lang w:val="lt-LT"/>
        </w:rPr>
      </w:pPr>
      <w:r>
        <w:rPr>
          <w:noProof/>
          <w:szCs w:val="24"/>
          <w:lang w:val="lt-LT"/>
        </w:rPr>
        <w:t xml:space="preserve">Klinikinio tyrimo metu 20 moterų po menopauzės buvo gydomos trimis 90 mikrolitrų estradiolio transderminio purškalo (1,53 mg/išpurškime) papurškimais ant vidinės dilbio dalies kartą per </w:t>
      </w:r>
      <w:r w:rsidR="00EC2393">
        <w:rPr>
          <w:noProof/>
          <w:szCs w:val="24"/>
          <w:lang w:val="lt-LT"/>
        </w:rPr>
        <w:t>parą</w:t>
      </w:r>
      <w:r>
        <w:rPr>
          <w:noProof/>
          <w:szCs w:val="24"/>
          <w:lang w:val="lt-LT"/>
        </w:rPr>
        <w:t xml:space="preserve">. Siekiant įvertinti </w:t>
      </w:r>
      <w:r w:rsidR="00EC2393">
        <w:rPr>
          <w:noProof/>
          <w:szCs w:val="24"/>
          <w:lang w:val="lt-LT"/>
        </w:rPr>
        <w:t xml:space="preserve">pernešimo </w:t>
      </w:r>
      <w:r>
        <w:rPr>
          <w:noProof/>
          <w:szCs w:val="24"/>
          <w:lang w:val="lt-LT"/>
        </w:rPr>
        <w:t>riziką, po papurškimo praėjus valandai</w:t>
      </w:r>
      <w:r w:rsidR="00EC2393">
        <w:rPr>
          <w:noProof/>
          <w:szCs w:val="24"/>
          <w:lang w:val="lt-LT"/>
        </w:rPr>
        <w:t>,</w:t>
      </w:r>
      <w:r>
        <w:rPr>
          <w:noProof/>
          <w:szCs w:val="24"/>
          <w:lang w:val="lt-LT"/>
        </w:rPr>
        <w:t xml:space="preserve"> jų dilbiai 5 min. buvo laikomi priglausti prie vyrų vidinės dilbio dalies. Klinikinio tyrimo metu nenustatyta jokio reikšmingo estradiolio pernešimo. Informacijos apie tokį pernešimą vienos valandos laikotarpiu neturima (žr. 4.4 skyrių).</w:t>
      </w:r>
    </w:p>
    <w:p w14:paraId="392D9981" w14:textId="77777777" w:rsidR="00D02182" w:rsidRDefault="00D02182" w:rsidP="00D02182">
      <w:pPr>
        <w:rPr>
          <w:noProof/>
          <w:szCs w:val="24"/>
          <w:lang w:val="lt-LT"/>
        </w:rPr>
      </w:pPr>
    </w:p>
    <w:p w14:paraId="2566C0F8" w14:textId="77777777" w:rsidR="00D02182" w:rsidRPr="006E1FB0" w:rsidRDefault="00D02182" w:rsidP="00D02182">
      <w:pPr>
        <w:rPr>
          <w:i/>
          <w:lang w:val="lt-LT"/>
        </w:rPr>
      </w:pPr>
      <w:r w:rsidRPr="006E1FB0">
        <w:rPr>
          <w:i/>
          <w:lang w:val="lt-LT"/>
        </w:rPr>
        <w:t>Padidėjusi odos temperatūra</w:t>
      </w:r>
    </w:p>
    <w:p w14:paraId="7205B6D1" w14:textId="77777777" w:rsidR="00D02182" w:rsidRDefault="00D02182" w:rsidP="00D02182">
      <w:pPr>
        <w:rPr>
          <w:noProof/>
          <w:szCs w:val="24"/>
          <w:lang w:val="lt-LT"/>
        </w:rPr>
      </w:pPr>
      <w:r>
        <w:rPr>
          <w:lang w:val="lt-LT"/>
        </w:rPr>
        <w:t>Biologinio įsisavinimo tyrimo metu vertintas pakilusios aplinkos temperatūros poveikis 24 sveikoms moterims po menopauzės vartojant du išpurškimus ant dilbio odos. Šio tyrimo metu iki 35</w:t>
      </w:r>
      <w:r w:rsidRPr="00481DC7">
        <w:rPr>
          <w:szCs w:val="22"/>
          <w:lang w:val="lt-LT"/>
        </w:rPr>
        <w:t xml:space="preserve">°C </w:t>
      </w:r>
      <w:r>
        <w:rPr>
          <w:lang w:val="lt-LT"/>
        </w:rPr>
        <w:t xml:space="preserve">pakilus aplinkos temperatūrai </w:t>
      </w:r>
      <w:r w:rsidRPr="00481DC7">
        <w:rPr>
          <w:szCs w:val="22"/>
          <w:lang w:val="lt-LT"/>
        </w:rPr>
        <w:t>4 valandų laikotarpiu estradiolio absorbcijos greitis ir apimtis pakito maždaug 10</w:t>
      </w:r>
      <w:r>
        <w:rPr>
          <w:noProof/>
          <w:szCs w:val="24"/>
          <w:lang w:val="lt-LT"/>
        </w:rPr>
        <w:t>%, palyginti su duomenimis, gautais matuojant kambario te</w:t>
      </w:r>
      <w:r w:rsidR="008A76B0">
        <w:rPr>
          <w:noProof/>
          <w:szCs w:val="24"/>
          <w:lang w:val="lt-LT"/>
        </w:rPr>
        <w:t>mp</w:t>
      </w:r>
      <w:r>
        <w:rPr>
          <w:noProof/>
          <w:szCs w:val="24"/>
          <w:lang w:val="lt-LT"/>
        </w:rPr>
        <w:t>eratūroje.</w:t>
      </w:r>
    </w:p>
    <w:p w14:paraId="60437020" w14:textId="77777777" w:rsidR="00D02182" w:rsidRDefault="00D02182" w:rsidP="00D02182">
      <w:pPr>
        <w:rPr>
          <w:noProof/>
          <w:szCs w:val="24"/>
          <w:lang w:val="lt-LT"/>
        </w:rPr>
      </w:pPr>
    </w:p>
    <w:p w14:paraId="163173BD" w14:textId="77777777" w:rsidR="00D02182" w:rsidRPr="006E1FB0" w:rsidRDefault="00D02182" w:rsidP="00D02182">
      <w:pPr>
        <w:rPr>
          <w:i/>
          <w:lang w:val="lt-LT"/>
        </w:rPr>
      </w:pPr>
      <w:r w:rsidRPr="006E1FB0">
        <w:rPr>
          <w:i/>
          <w:lang w:val="lt-LT"/>
        </w:rPr>
        <w:t>Viršsvorio turinčios ir nutukusios moterys</w:t>
      </w:r>
    </w:p>
    <w:p w14:paraId="0231D3A9" w14:textId="77777777" w:rsidR="00D02182" w:rsidRDefault="00D02182" w:rsidP="00D02182">
      <w:pPr>
        <w:rPr>
          <w:lang w:val="lt-LT"/>
        </w:rPr>
      </w:pPr>
      <w:r>
        <w:rPr>
          <w:lang w:val="lt-LT"/>
        </w:rPr>
        <w:t xml:space="preserve">Siekiant įvertinti nutukimo įtaką absorbcijai, atliktas vienkartinės dozės palyginamasis biologinio įsisavinimo tyrimas. Tyrimo metu buvo palyginti estradiolio 1,53 mg/išpurškime (90 mikrolitrų) </w:t>
      </w:r>
    </w:p>
    <w:p w14:paraId="4C919E23" w14:textId="77777777" w:rsidR="00D02182" w:rsidRPr="0042787A" w:rsidRDefault="00D02182" w:rsidP="00D02182">
      <w:pPr>
        <w:rPr>
          <w:szCs w:val="22"/>
          <w:lang w:val="lt-LT"/>
        </w:rPr>
      </w:pPr>
      <w:r>
        <w:rPr>
          <w:szCs w:val="22"/>
          <w:lang w:val="da-DK"/>
        </w:rPr>
        <w:t xml:space="preserve">absorbcijos greitis ir apimtis nutukusių ir normalaus svorio moterų organizme pavartojus du išpurškimus ant dilbio odos esant normaliai aplinkos temperatūrai. Remiantis patikslintais pradiniais nekonjuguotų estradiolio ir estrono rodmenimis nustatyta, kad absorbcijos apimtis sumažėjo maždaug 33-38 </w:t>
      </w:r>
      <w:r>
        <w:rPr>
          <w:noProof/>
          <w:szCs w:val="24"/>
          <w:lang w:val="lt-LT"/>
        </w:rPr>
        <w:t xml:space="preserve">%, o </w:t>
      </w:r>
      <w:r>
        <w:rPr>
          <w:szCs w:val="22"/>
          <w:lang w:val="da-DK"/>
        </w:rPr>
        <w:t>greitis – 15-17</w:t>
      </w:r>
      <w:r>
        <w:rPr>
          <w:noProof/>
          <w:szCs w:val="24"/>
          <w:lang w:val="lt-LT"/>
        </w:rPr>
        <w:t>%, absorbcijos medianos didžiausia reikšmė stebėta 12-14 valandų ank</w:t>
      </w:r>
      <w:r w:rsidR="00F5270A">
        <w:rPr>
          <w:noProof/>
          <w:szCs w:val="24"/>
          <w:lang w:val="lt-LT"/>
        </w:rPr>
        <w:t>s</w:t>
      </w:r>
      <w:r>
        <w:rPr>
          <w:noProof/>
          <w:szCs w:val="24"/>
          <w:lang w:val="lt-LT"/>
        </w:rPr>
        <w:t>čiau. Nustatyta, kad nutukusių moterų, kurioms jau prasidėjo pomenopauzė, organizme</w:t>
      </w:r>
      <w:r w:rsidRPr="006D76B7">
        <w:rPr>
          <w:noProof/>
          <w:szCs w:val="24"/>
          <w:lang w:val="lt-LT"/>
        </w:rPr>
        <w:t xml:space="preserve"> </w:t>
      </w:r>
      <w:r>
        <w:rPr>
          <w:noProof/>
          <w:szCs w:val="24"/>
          <w:lang w:val="lt-LT"/>
        </w:rPr>
        <w:t>absorbcijos apimtis sumažėjo maždaug 7%, o greitis padidėjo maždaug 22%, palyginti su pradine patikslinta bendrojo estrono koncentracija.</w:t>
      </w:r>
      <w:r w:rsidR="00A1460C">
        <w:rPr>
          <w:noProof/>
          <w:szCs w:val="24"/>
          <w:lang w:val="lt-LT"/>
        </w:rPr>
        <w:t xml:space="preserve"> Nutukusių moterų po menopauzės organizme T</w:t>
      </w:r>
      <w:r w:rsidR="00A1460C" w:rsidRPr="0006342E">
        <w:rPr>
          <w:noProof/>
          <w:szCs w:val="24"/>
          <w:vertAlign w:val="subscript"/>
          <w:lang w:val="lt-LT"/>
        </w:rPr>
        <w:t>max</w:t>
      </w:r>
      <w:r w:rsidR="005474E9">
        <w:rPr>
          <w:noProof/>
          <w:szCs w:val="24"/>
          <w:lang w:val="lt-LT"/>
        </w:rPr>
        <w:t xml:space="preserve"> pailgėja maždaug </w:t>
      </w:r>
      <w:r w:rsidR="005474E9" w:rsidRPr="0042787A">
        <w:rPr>
          <w:noProof/>
          <w:szCs w:val="24"/>
          <w:lang w:val="lt-LT"/>
        </w:rPr>
        <w:t>6 valandomis.</w:t>
      </w:r>
    </w:p>
    <w:p w14:paraId="096C70D9" w14:textId="77777777" w:rsidR="00D02182" w:rsidRDefault="00D02182" w:rsidP="00D02182">
      <w:pPr>
        <w:rPr>
          <w:szCs w:val="22"/>
          <w:lang w:val="da-DK"/>
        </w:rPr>
      </w:pPr>
    </w:p>
    <w:p w14:paraId="2031EDEE" w14:textId="77777777" w:rsidR="00D02182" w:rsidRDefault="00D02182" w:rsidP="00D02182">
      <w:pPr>
        <w:rPr>
          <w:szCs w:val="22"/>
          <w:lang w:val="da-DK"/>
        </w:rPr>
      </w:pPr>
      <w:r>
        <w:rPr>
          <w:szCs w:val="22"/>
          <w:lang w:val="da-DK"/>
        </w:rPr>
        <w:t xml:space="preserve">Pasiskirstymas </w:t>
      </w:r>
    </w:p>
    <w:p w14:paraId="368186AC" w14:textId="77777777" w:rsidR="00D02182" w:rsidRDefault="00D02182" w:rsidP="00D02182">
      <w:pPr>
        <w:rPr>
          <w:lang w:val="lt-LT"/>
        </w:rPr>
      </w:pPr>
      <w:r w:rsidRPr="001F0704">
        <w:rPr>
          <w:szCs w:val="22"/>
          <w:lang w:val="da-DK"/>
        </w:rPr>
        <w:t xml:space="preserve">Kraujyje estrogenai cirkuliuoja </w:t>
      </w:r>
      <w:r>
        <w:rPr>
          <w:szCs w:val="22"/>
          <w:lang w:val="da-DK"/>
        </w:rPr>
        <w:t xml:space="preserve">daugiausia </w:t>
      </w:r>
      <w:r w:rsidRPr="001F0704">
        <w:rPr>
          <w:szCs w:val="22"/>
          <w:lang w:val="da-DK"/>
        </w:rPr>
        <w:t>prisijungę prie lytinius hormonus surišančio globulino (</w:t>
      </w:r>
      <w:r w:rsidR="005474E9">
        <w:rPr>
          <w:szCs w:val="22"/>
          <w:lang w:val="da-DK"/>
        </w:rPr>
        <w:t xml:space="preserve">angl. </w:t>
      </w:r>
      <w:r w:rsidR="005474E9" w:rsidRPr="0006342E">
        <w:rPr>
          <w:i/>
          <w:szCs w:val="22"/>
          <w:lang w:val="da-DK"/>
        </w:rPr>
        <w:t>sex hormone binding globulin</w:t>
      </w:r>
      <w:r w:rsidR="005474E9">
        <w:rPr>
          <w:szCs w:val="22"/>
          <w:lang w:val="da-DK"/>
        </w:rPr>
        <w:t xml:space="preserve">, </w:t>
      </w:r>
      <w:r w:rsidRPr="001F0704">
        <w:rPr>
          <w:szCs w:val="22"/>
          <w:lang w:val="da-DK"/>
        </w:rPr>
        <w:t>SHSG) bei albumino</w:t>
      </w:r>
      <w:r>
        <w:rPr>
          <w:szCs w:val="22"/>
          <w:lang w:val="da-DK"/>
        </w:rPr>
        <w:t>.</w:t>
      </w:r>
      <w:r w:rsidRPr="001F0704">
        <w:rPr>
          <w:szCs w:val="22"/>
          <w:lang w:val="da-DK"/>
        </w:rPr>
        <w:t xml:space="preserve"> </w:t>
      </w:r>
    </w:p>
    <w:p w14:paraId="22184BB4" w14:textId="77777777" w:rsidR="00D02182" w:rsidRDefault="00D02182" w:rsidP="00D02182">
      <w:pPr>
        <w:rPr>
          <w:lang w:val="lt-LT"/>
        </w:rPr>
      </w:pPr>
    </w:p>
    <w:p w14:paraId="191CFC5A" w14:textId="77777777" w:rsidR="00D02182" w:rsidRPr="00B34FA1" w:rsidRDefault="00D02182" w:rsidP="00D02182">
      <w:pPr>
        <w:rPr>
          <w:szCs w:val="24"/>
          <w:lang w:val="lt-LT"/>
        </w:rPr>
      </w:pPr>
      <w:r w:rsidRPr="00B34FA1">
        <w:rPr>
          <w:noProof/>
          <w:szCs w:val="24"/>
          <w:lang w:val="lt-LT"/>
        </w:rPr>
        <w:t>Biotransformacija</w:t>
      </w:r>
    </w:p>
    <w:p w14:paraId="0809D8DF" w14:textId="77777777" w:rsidR="00D02182" w:rsidRPr="00950C57" w:rsidRDefault="00D02182" w:rsidP="00D02182">
      <w:pPr>
        <w:suppressAutoHyphens/>
        <w:spacing w:line="240" w:lineRule="auto"/>
        <w:rPr>
          <w:noProof/>
          <w:snapToGrid/>
          <w:szCs w:val="22"/>
          <w:lang w:val="da-DK"/>
        </w:rPr>
      </w:pPr>
      <w:r>
        <w:rPr>
          <w:noProof/>
          <w:snapToGrid/>
          <w:szCs w:val="22"/>
          <w:lang w:val="da-DK"/>
        </w:rPr>
        <w:t xml:space="preserve">Estradiolis verčiamas estronu (procesas grįžtamas) ir abu jie gali virsti estrioliu, kuris </w:t>
      </w:r>
      <w:r w:rsidRPr="00950C57">
        <w:rPr>
          <w:noProof/>
          <w:snapToGrid/>
          <w:szCs w:val="22"/>
          <w:lang w:val="da-DK"/>
        </w:rPr>
        <w:t xml:space="preserve">yra pagrindinis su šlapimu pašalinamas metabolitas. </w:t>
      </w:r>
      <w:r w:rsidRPr="001779A6">
        <w:rPr>
          <w:szCs w:val="22"/>
          <w:lang w:val="lt-LT"/>
        </w:rPr>
        <w:t>Estrogenai</w:t>
      </w:r>
      <w:r>
        <w:rPr>
          <w:szCs w:val="22"/>
          <w:lang w:val="lt-LT"/>
        </w:rPr>
        <w:t xml:space="preserve"> kepenyse paverčiami sulfatų ir gliukuronidų junginiais,</w:t>
      </w:r>
      <w:r w:rsidRPr="001779A6">
        <w:rPr>
          <w:szCs w:val="22"/>
          <w:lang w:val="lt-LT"/>
        </w:rPr>
        <w:t xml:space="preserve"> su tulžimi</w:t>
      </w:r>
      <w:r w:rsidRPr="000B550C">
        <w:rPr>
          <w:szCs w:val="22"/>
          <w:lang w:val="lt-LT"/>
        </w:rPr>
        <w:t xml:space="preserve"> </w:t>
      </w:r>
      <w:r w:rsidRPr="001779A6">
        <w:rPr>
          <w:szCs w:val="22"/>
          <w:lang w:val="lt-LT"/>
        </w:rPr>
        <w:t>išsiskiria</w:t>
      </w:r>
      <w:r>
        <w:rPr>
          <w:szCs w:val="22"/>
          <w:lang w:val="lt-LT"/>
        </w:rPr>
        <w:t xml:space="preserve"> į plonąją žarną</w:t>
      </w:r>
      <w:r w:rsidRPr="001779A6">
        <w:rPr>
          <w:szCs w:val="22"/>
          <w:lang w:val="lt-LT"/>
        </w:rPr>
        <w:t>,</w:t>
      </w:r>
      <w:r>
        <w:rPr>
          <w:szCs w:val="22"/>
          <w:lang w:val="lt-LT"/>
        </w:rPr>
        <w:t xml:space="preserve"> kur hidrolizuojami,</w:t>
      </w:r>
      <w:r w:rsidRPr="001779A6">
        <w:rPr>
          <w:szCs w:val="22"/>
          <w:lang w:val="lt-LT"/>
        </w:rPr>
        <w:t xml:space="preserve"> reabsorbuojami (enterohepatinė cirkuliacija)</w:t>
      </w:r>
      <w:r>
        <w:rPr>
          <w:szCs w:val="22"/>
          <w:lang w:val="lt-LT"/>
        </w:rPr>
        <w:t xml:space="preserve">. </w:t>
      </w:r>
      <w:r w:rsidRPr="00950C57">
        <w:rPr>
          <w:noProof/>
          <w:snapToGrid/>
          <w:szCs w:val="22"/>
          <w:lang w:val="da-DK"/>
        </w:rPr>
        <w:t>Po menopauzės reikšminga cirkuliuojančių estrogenų dalis egzistuoja junginių su sulfatais pavidalu, ypa</w:t>
      </w:r>
      <w:r w:rsidR="003A35CD">
        <w:rPr>
          <w:noProof/>
          <w:snapToGrid/>
          <w:szCs w:val="22"/>
          <w:lang w:val="lt-LT"/>
        </w:rPr>
        <w:t>č</w:t>
      </w:r>
      <w:r w:rsidRPr="00950C57">
        <w:rPr>
          <w:noProof/>
          <w:snapToGrid/>
          <w:szCs w:val="22"/>
          <w:lang w:val="da-DK"/>
        </w:rPr>
        <w:t xml:space="preserve"> estrono sulfato, kuris tarnauja kaip cirkuliuojantis rezervuaras aktyvesnių estrogenų formavimuisi.</w:t>
      </w:r>
    </w:p>
    <w:p w14:paraId="7CD1A41F" w14:textId="77777777" w:rsidR="00D02182" w:rsidRDefault="00D02182" w:rsidP="00D02182">
      <w:pPr>
        <w:suppressAutoHyphens/>
        <w:spacing w:line="240" w:lineRule="auto"/>
        <w:rPr>
          <w:noProof/>
          <w:snapToGrid/>
          <w:szCs w:val="22"/>
          <w:u w:val="single"/>
          <w:lang w:val="da-DK"/>
        </w:rPr>
      </w:pPr>
    </w:p>
    <w:p w14:paraId="1192338C" w14:textId="77777777" w:rsidR="00D71655" w:rsidRDefault="00D71655" w:rsidP="00D02182">
      <w:pPr>
        <w:suppressAutoHyphens/>
        <w:spacing w:line="240" w:lineRule="auto"/>
        <w:rPr>
          <w:noProof/>
          <w:snapToGrid/>
          <w:szCs w:val="22"/>
          <w:u w:val="single"/>
          <w:lang w:val="da-DK"/>
        </w:rPr>
      </w:pPr>
    </w:p>
    <w:p w14:paraId="30D0461F" w14:textId="77777777" w:rsidR="00D02182" w:rsidRPr="00B53B3D" w:rsidRDefault="00D02182" w:rsidP="00D02182">
      <w:pPr>
        <w:suppressAutoHyphens/>
        <w:spacing w:line="240" w:lineRule="auto"/>
        <w:rPr>
          <w:noProof/>
          <w:snapToGrid/>
          <w:szCs w:val="22"/>
          <w:lang w:val="da-DK"/>
        </w:rPr>
      </w:pPr>
      <w:r w:rsidRPr="00950C57">
        <w:rPr>
          <w:noProof/>
          <w:snapToGrid/>
          <w:szCs w:val="22"/>
          <w:lang w:val="da-DK"/>
        </w:rPr>
        <w:t xml:space="preserve">Eliminacija </w:t>
      </w:r>
    </w:p>
    <w:p w14:paraId="411ED8F2" w14:textId="77777777" w:rsidR="00D02182" w:rsidRPr="00B53B3D" w:rsidRDefault="00D02182" w:rsidP="00D02182">
      <w:pPr>
        <w:suppressAutoHyphens/>
        <w:spacing w:line="240" w:lineRule="auto"/>
        <w:rPr>
          <w:noProof/>
          <w:snapToGrid/>
          <w:szCs w:val="22"/>
          <w:lang w:val="da-DK"/>
        </w:rPr>
      </w:pPr>
      <w:r w:rsidRPr="00B53B3D">
        <w:rPr>
          <w:noProof/>
          <w:snapToGrid/>
          <w:szCs w:val="22"/>
          <w:lang w:val="da-DK"/>
        </w:rPr>
        <w:t xml:space="preserve">Estradiolis, estronas ir estriolis išskiriami į šlapimą kartu su gliukuronidų ir sulfatų junginiais.  </w:t>
      </w:r>
    </w:p>
    <w:p w14:paraId="577592E8" w14:textId="77777777" w:rsidR="00D02182" w:rsidRDefault="00D02182" w:rsidP="00D02182">
      <w:pPr>
        <w:pStyle w:val="Antrat4"/>
        <w:rPr>
          <w:rFonts w:ascii="Times New Roman" w:hAnsi="Times New Roman"/>
          <w:b w:val="0"/>
          <w:bCs w:val="0"/>
          <w:sz w:val="22"/>
          <w:szCs w:val="22"/>
          <w:lang w:val="lt-LT"/>
        </w:rPr>
      </w:pPr>
      <w:r>
        <w:rPr>
          <w:rFonts w:ascii="Times New Roman" w:hAnsi="Times New Roman"/>
          <w:b w:val="0"/>
          <w:bCs w:val="0"/>
          <w:sz w:val="22"/>
          <w:szCs w:val="22"/>
          <w:lang w:val="lt-LT"/>
        </w:rPr>
        <w:t>Estradiolio, estrono ir estrono sulfato serumo koncentracija grįžta į pradinį lygį daugiau nei per savaitę po gydymo nutraukimo, jei buvo susidariusi pastovi koncentracija.</w:t>
      </w:r>
    </w:p>
    <w:p w14:paraId="5491A3B3" w14:textId="77777777" w:rsidR="00D02182" w:rsidRPr="0083139C" w:rsidRDefault="00D02182" w:rsidP="00D02182">
      <w:pPr>
        <w:rPr>
          <w:lang w:val="lt-LT"/>
        </w:rPr>
      </w:pPr>
    </w:p>
    <w:p w14:paraId="7241E690" w14:textId="77777777" w:rsidR="00D02182" w:rsidRPr="00B34FA1" w:rsidRDefault="00D02182" w:rsidP="00D02182">
      <w:pPr>
        <w:pStyle w:val="Antrat4"/>
        <w:rPr>
          <w:rFonts w:ascii="Times New Roman" w:hAnsi="Times New Roman"/>
          <w:sz w:val="22"/>
          <w:lang w:val="lt-LT"/>
        </w:rPr>
      </w:pPr>
      <w:r w:rsidRPr="00B34FA1">
        <w:rPr>
          <w:rFonts w:ascii="Times New Roman" w:hAnsi="Times New Roman"/>
          <w:sz w:val="22"/>
          <w:lang w:val="lt-LT"/>
        </w:rPr>
        <w:t>5.3</w:t>
      </w:r>
      <w:r w:rsidRPr="00B34FA1">
        <w:rPr>
          <w:rFonts w:ascii="Times New Roman" w:hAnsi="Times New Roman"/>
          <w:sz w:val="22"/>
          <w:lang w:val="lt-LT"/>
        </w:rPr>
        <w:tab/>
        <w:t>Ikiklinikinių saugumo tyrimų duomenys</w:t>
      </w:r>
    </w:p>
    <w:p w14:paraId="653708AA" w14:textId="77777777" w:rsidR="00D02182" w:rsidRPr="00B34FA1" w:rsidRDefault="00D02182" w:rsidP="00D02182">
      <w:pPr>
        <w:tabs>
          <w:tab w:val="clear" w:pos="567"/>
        </w:tabs>
        <w:spacing w:line="240" w:lineRule="auto"/>
        <w:rPr>
          <w:szCs w:val="24"/>
          <w:lang w:val="lt-LT"/>
        </w:rPr>
      </w:pPr>
    </w:p>
    <w:p w14:paraId="0B544065" w14:textId="77777777" w:rsidR="00D02182" w:rsidRPr="001779A6" w:rsidRDefault="00D02182" w:rsidP="00D02182">
      <w:pPr>
        <w:tabs>
          <w:tab w:val="clear" w:pos="567"/>
        </w:tabs>
        <w:rPr>
          <w:szCs w:val="22"/>
          <w:lang w:val="lt-LT"/>
        </w:rPr>
      </w:pPr>
      <w:r w:rsidRPr="00B34FA1">
        <w:rPr>
          <w:noProof/>
          <w:szCs w:val="24"/>
          <w:lang w:val="lt-LT"/>
        </w:rPr>
        <w:t>Įprastų farmakologinio saugumo, kartotinių dozių toksiškumo, genotoksiškumo, galimo kancerogeniškumo, toksinio poveikio reprodukcijai ir vystymuisi ikiklinikinių tyrimų duomenys specifinio pavojaus žmogui nerodo</w:t>
      </w:r>
      <w:r w:rsidRPr="001779A6">
        <w:rPr>
          <w:szCs w:val="22"/>
          <w:lang w:val="lt-LT"/>
        </w:rPr>
        <w:t>, išskyrus tą, kuris nurodytas kituose preparato charakteristikų santraukos skyriuose.</w:t>
      </w:r>
      <w:r>
        <w:rPr>
          <w:szCs w:val="22"/>
          <w:lang w:val="lt-LT"/>
        </w:rPr>
        <w:t xml:space="preserve"> Ilgą laiką nuolat duodant natūralaus ar sintetinio estrogeno kai kurių rūšių gyvūnams dažniau pasitaikė pieno liaukų, gimdos, gimdos kaklelio, makšties, sėklidžių ir kepenų karcinoma (žr. 4.4 skyrių).  </w:t>
      </w:r>
    </w:p>
    <w:p w14:paraId="3A3725FA" w14:textId="77777777" w:rsidR="00D02182" w:rsidRPr="001779A6" w:rsidRDefault="00D02182" w:rsidP="00D02182">
      <w:pPr>
        <w:tabs>
          <w:tab w:val="clear" w:pos="567"/>
        </w:tabs>
        <w:rPr>
          <w:szCs w:val="22"/>
          <w:lang w:val="lt-LT"/>
        </w:rPr>
      </w:pPr>
      <w:r w:rsidRPr="001779A6">
        <w:rPr>
          <w:szCs w:val="22"/>
          <w:lang w:val="lt-LT"/>
        </w:rPr>
        <w:t>Atliekant eksperimentinius tyrimus su gyvūnais, nustatytas embrioletalinis estradiolio ir estradiolio valerato poveikis, vartojant palyginti nedideles dozes; nustatyta urogenitalinės sistemos sklaidos trūkumų bei vyriškos lyties vaisių feminizacija.</w:t>
      </w:r>
    </w:p>
    <w:p w14:paraId="70B8C601" w14:textId="77777777" w:rsidR="00D02182" w:rsidRDefault="00D02182" w:rsidP="00D02182">
      <w:pPr>
        <w:tabs>
          <w:tab w:val="clear" w:pos="567"/>
        </w:tabs>
        <w:rPr>
          <w:szCs w:val="22"/>
          <w:lang w:val="lt-LT"/>
        </w:rPr>
      </w:pPr>
    </w:p>
    <w:p w14:paraId="7B90FA90" w14:textId="77777777" w:rsidR="00D02182" w:rsidRDefault="00D02182" w:rsidP="00D02182">
      <w:pPr>
        <w:tabs>
          <w:tab w:val="clear" w:pos="567"/>
        </w:tabs>
        <w:rPr>
          <w:szCs w:val="22"/>
          <w:lang w:val="lt-LT"/>
        </w:rPr>
      </w:pPr>
      <w:r>
        <w:rPr>
          <w:szCs w:val="22"/>
          <w:lang w:val="lt-LT"/>
        </w:rPr>
        <w:t>Preparato prasiskverbimą p</w:t>
      </w:r>
      <w:r w:rsidR="006C372B">
        <w:rPr>
          <w:szCs w:val="22"/>
          <w:lang w:val="lt-LT"/>
        </w:rPr>
        <w:t>ro</w:t>
      </w:r>
      <w:r>
        <w:rPr>
          <w:szCs w:val="22"/>
          <w:lang w:val="lt-LT"/>
        </w:rPr>
        <w:t xml:space="preserve"> odą pagerina sudėtyje esanti pagalbinė medžiaga oktisalatas.  Oktisalatas daug metų plačiai naudojamas odos priežiūrai skirtuose produktuose. Nors </w:t>
      </w:r>
      <w:r w:rsidR="006C372B">
        <w:rPr>
          <w:szCs w:val="22"/>
          <w:lang w:val="lt-LT"/>
        </w:rPr>
        <w:t>daugybės</w:t>
      </w:r>
      <w:r>
        <w:rPr>
          <w:szCs w:val="22"/>
          <w:lang w:val="lt-LT"/>
        </w:rPr>
        <w:t xml:space="preserve"> formalių toksiškumo tyrimų neatlikta, nesitikima, kad oktisalatas keltų ypatingą pavojų žmonėms, nes jis yra mažai toksiškas tiek ūmiai apsinuodijus vartojant per burną, tiek ir ilgesnį laiką jo vartojant per burną arba per odą. Fototoksiškumo ir fotokontaktinės alergijos tyrimų žmonėms rodmenys neigiami. Be to, mutageniškumo, klastogeniškumo, fotomutageniškumo ir fotoklastogeniškumo tyrimų naudojant bakterijų ir audinių kultūras rodmenys buvo neigiami.</w:t>
      </w:r>
    </w:p>
    <w:p w14:paraId="03E95D3A" w14:textId="77777777" w:rsidR="00D02182" w:rsidRDefault="00D02182" w:rsidP="00D02182">
      <w:pPr>
        <w:tabs>
          <w:tab w:val="clear" w:pos="567"/>
        </w:tabs>
        <w:spacing w:line="240" w:lineRule="auto"/>
        <w:rPr>
          <w:szCs w:val="22"/>
          <w:lang w:val="lt-LT"/>
        </w:rPr>
      </w:pPr>
      <w:r>
        <w:rPr>
          <w:szCs w:val="22"/>
          <w:lang w:val="lt-LT"/>
        </w:rPr>
        <w:t>Remiantis atliktų hormonų aktyvumo ir genotoksiškumo tyrimų rezultatais bei turint galvoje labai menką oktisalato penetraciją</w:t>
      </w:r>
      <w:r w:rsidR="001B1CE5">
        <w:rPr>
          <w:szCs w:val="22"/>
          <w:lang w:val="lt-LT"/>
        </w:rPr>
        <w:t xml:space="preserve"> per odą</w:t>
      </w:r>
      <w:r>
        <w:rPr>
          <w:szCs w:val="22"/>
          <w:lang w:val="lt-LT"/>
        </w:rPr>
        <w:t>, santykinai mažą jo kiekį preparate (8,5%) ir atsižvelgiant į tai, kad žmonėms taip plačiai naudojant apsauginius kremus nuo saulės ir kosmetikos produktus, negauta jokių pranešimų, mažai tikėtina, kad oktisalatas žmonėms sukeltų karcinogeninį poveikį ar poveikį reprodukcijai.</w:t>
      </w:r>
    </w:p>
    <w:p w14:paraId="344A9BC5" w14:textId="77777777" w:rsidR="00145BF8" w:rsidRDefault="00145BF8" w:rsidP="00D02182">
      <w:pPr>
        <w:tabs>
          <w:tab w:val="clear" w:pos="567"/>
        </w:tabs>
        <w:spacing w:line="240" w:lineRule="auto"/>
        <w:rPr>
          <w:szCs w:val="24"/>
          <w:lang w:val="lt-LT"/>
        </w:rPr>
      </w:pPr>
    </w:p>
    <w:p w14:paraId="2AAA37BD" w14:textId="57107FF8" w:rsidR="00D02182" w:rsidRDefault="00145BF8" w:rsidP="00D02182">
      <w:pPr>
        <w:tabs>
          <w:tab w:val="clear" w:pos="567"/>
        </w:tabs>
        <w:spacing w:line="240" w:lineRule="auto"/>
        <w:rPr>
          <w:szCs w:val="24"/>
          <w:lang w:val="lt-LT"/>
        </w:rPr>
      </w:pPr>
      <w:r>
        <w:rPr>
          <w:szCs w:val="24"/>
          <w:lang w:val="lt-LT"/>
        </w:rPr>
        <w:t>Pavojaus aplinkai vertinimas (PAV)</w:t>
      </w:r>
    </w:p>
    <w:p w14:paraId="5F2913F1" w14:textId="77777777" w:rsidR="00D02182" w:rsidRDefault="006A6626" w:rsidP="00D02182">
      <w:pPr>
        <w:tabs>
          <w:tab w:val="clear" w:pos="567"/>
        </w:tabs>
        <w:spacing w:line="240" w:lineRule="auto"/>
        <w:rPr>
          <w:szCs w:val="24"/>
          <w:lang w:val="lt-LT"/>
        </w:rPr>
      </w:pPr>
      <w:r>
        <w:rPr>
          <w:szCs w:val="24"/>
          <w:lang w:val="lt-LT"/>
        </w:rPr>
        <w:t>Pavojaus aplinkai vertinimas</w:t>
      </w:r>
      <w:r w:rsidR="00D02182">
        <w:rPr>
          <w:szCs w:val="24"/>
          <w:lang w:val="lt-LT"/>
        </w:rPr>
        <w:t xml:space="preserve"> rodo, kad veiklioji medžiaga – estradiolio hemihidratas </w:t>
      </w:r>
      <w:r w:rsidR="00825DF9">
        <w:rPr>
          <w:szCs w:val="24"/>
          <w:lang w:val="lt-LT"/>
        </w:rPr>
        <w:t xml:space="preserve">– </w:t>
      </w:r>
      <w:r w:rsidR="00D02182">
        <w:rPr>
          <w:szCs w:val="24"/>
          <w:lang w:val="lt-LT"/>
        </w:rPr>
        <w:t xml:space="preserve">gali kelti pavojų vandens </w:t>
      </w:r>
      <w:r>
        <w:rPr>
          <w:szCs w:val="24"/>
          <w:lang w:val="lt-LT"/>
        </w:rPr>
        <w:t>ekosistemoms</w:t>
      </w:r>
      <w:r w:rsidR="00D02182">
        <w:rPr>
          <w:szCs w:val="24"/>
          <w:lang w:val="lt-LT"/>
        </w:rPr>
        <w:t>, ypač žuvims.</w:t>
      </w:r>
    </w:p>
    <w:p w14:paraId="45EEECED" w14:textId="77777777" w:rsidR="00D02182" w:rsidRDefault="00D02182" w:rsidP="00D02182">
      <w:pPr>
        <w:tabs>
          <w:tab w:val="clear" w:pos="567"/>
        </w:tabs>
        <w:spacing w:line="240" w:lineRule="auto"/>
        <w:rPr>
          <w:szCs w:val="24"/>
          <w:lang w:val="lt-LT"/>
        </w:rPr>
      </w:pPr>
    </w:p>
    <w:p w14:paraId="7A041AE8" w14:textId="77777777" w:rsidR="00D02182" w:rsidRPr="00B34FA1" w:rsidRDefault="00D02182" w:rsidP="00D02182">
      <w:pPr>
        <w:tabs>
          <w:tab w:val="clear" w:pos="567"/>
        </w:tabs>
        <w:spacing w:line="240" w:lineRule="auto"/>
        <w:rPr>
          <w:szCs w:val="24"/>
          <w:lang w:val="lt-LT"/>
        </w:rPr>
      </w:pPr>
    </w:p>
    <w:p w14:paraId="0A893C2F" w14:textId="77777777" w:rsidR="00D02182" w:rsidRPr="00B34FA1" w:rsidRDefault="00D02182" w:rsidP="00D02182">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sz w:val="22"/>
          <w:lang w:val="lt-LT"/>
        </w:rPr>
        <w:tab/>
        <w:t>FARMACINĖ INFORMACIJA</w:t>
      </w:r>
    </w:p>
    <w:p w14:paraId="4DD67AF7" w14:textId="77777777" w:rsidR="00D02182" w:rsidRPr="00B34FA1" w:rsidRDefault="00D02182" w:rsidP="00D02182">
      <w:pPr>
        <w:tabs>
          <w:tab w:val="clear" w:pos="567"/>
        </w:tabs>
        <w:spacing w:line="240" w:lineRule="auto"/>
        <w:rPr>
          <w:szCs w:val="24"/>
          <w:lang w:val="lt-LT"/>
        </w:rPr>
      </w:pPr>
    </w:p>
    <w:p w14:paraId="38382FCC" w14:textId="77777777" w:rsidR="00D02182" w:rsidRPr="00B34FA1" w:rsidRDefault="00D02182" w:rsidP="00D02182">
      <w:pPr>
        <w:pStyle w:val="Antrat4"/>
        <w:rPr>
          <w:rFonts w:ascii="Times New Roman" w:hAnsi="Times New Roman"/>
          <w:sz w:val="22"/>
          <w:lang w:val="lt-LT"/>
        </w:rPr>
      </w:pPr>
      <w:r w:rsidRPr="00B34FA1">
        <w:rPr>
          <w:rFonts w:ascii="Times New Roman" w:hAnsi="Times New Roman"/>
          <w:sz w:val="22"/>
          <w:lang w:val="lt-LT"/>
        </w:rPr>
        <w:t>6.1</w:t>
      </w:r>
      <w:r w:rsidRPr="00B34FA1">
        <w:rPr>
          <w:rFonts w:ascii="Times New Roman" w:hAnsi="Times New Roman"/>
          <w:sz w:val="22"/>
          <w:lang w:val="lt-LT"/>
        </w:rPr>
        <w:tab/>
        <w:t>Pagalbinių medžiagų sąrašas</w:t>
      </w:r>
    </w:p>
    <w:p w14:paraId="5E8E6552" w14:textId="77777777" w:rsidR="00D02182" w:rsidRDefault="00D02182" w:rsidP="00D02182">
      <w:pPr>
        <w:tabs>
          <w:tab w:val="clear" w:pos="567"/>
        </w:tabs>
        <w:spacing w:line="240" w:lineRule="auto"/>
        <w:rPr>
          <w:szCs w:val="24"/>
          <w:lang w:val="lt-LT"/>
        </w:rPr>
      </w:pPr>
    </w:p>
    <w:p w14:paraId="17D1EE2E" w14:textId="77777777" w:rsidR="00D02182" w:rsidRDefault="00D02182" w:rsidP="00D02182">
      <w:pPr>
        <w:tabs>
          <w:tab w:val="clear" w:pos="567"/>
        </w:tabs>
        <w:spacing w:line="240" w:lineRule="auto"/>
        <w:rPr>
          <w:szCs w:val="24"/>
          <w:lang w:val="lt-LT"/>
        </w:rPr>
      </w:pPr>
      <w:r>
        <w:rPr>
          <w:szCs w:val="24"/>
          <w:lang w:val="lt-LT"/>
        </w:rPr>
        <w:t>Oktisalatas</w:t>
      </w:r>
    </w:p>
    <w:p w14:paraId="6BAB2A0F" w14:textId="77777777" w:rsidR="00D02182" w:rsidRPr="00B34FA1" w:rsidRDefault="00D02182" w:rsidP="00D02182">
      <w:pPr>
        <w:tabs>
          <w:tab w:val="clear" w:pos="567"/>
        </w:tabs>
        <w:spacing w:line="240" w:lineRule="auto"/>
        <w:rPr>
          <w:szCs w:val="24"/>
          <w:lang w:val="lt-LT"/>
        </w:rPr>
      </w:pPr>
      <w:r w:rsidRPr="00481DC7">
        <w:rPr>
          <w:szCs w:val="24"/>
          <w:lang w:val="lt-LT"/>
        </w:rPr>
        <w:t>Etanolis</w:t>
      </w:r>
      <w:r>
        <w:rPr>
          <w:szCs w:val="24"/>
          <w:lang w:val="lt-LT"/>
        </w:rPr>
        <w:t xml:space="preserve"> (96 </w:t>
      </w:r>
      <w:r w:rsidRPr="00481DC7">
        <w:rPr>
          <w:szCs w:val="24"/>
          <w:lang w:val="lt-LT"/>
        </w:rPr>
        <w:t>%</w:t>
      </w:r>
      <w:r>
        <w:rPr>
          <w:szCs w:val="24"/>
          <w:lang w:val="lt-LT"/>
        </w:rPr>
        <w:t>)</w:t>
      </w:r>
    </w:p>
    <w:p w14:paraId="20796901" w14:textId="77777777" w:rsidR="00D02182" w:rsidRPr="00B34FA1" w:rsidRDefault="00D02182" w:rsidP="00D02182">
      <w:pPr>
        <w:tabs>
          <w:tab w:val="clear" w:pos="567"/>
        </w:tabs>
        <w:spacing w:line="240" w:lineRule="auto"/>
        <w:rPr>
          <w:szCs w:val="24"/>
          <w:lang w:val="lt-LT"/>
        </w:rPr>
      </w:pPr>
    </w:p>
    <w:p w14:paraId="6CBE0009" w14:textId="77777777" w:rsidR="00D02182" w:rsidRPr="00B34FA1" w:rsidRDefault="00D02182" w:rsidP="00D02182">
      <w:pPr>
        <w:pStyle w:val="Antrat4"/>
        <w:rPr>
          <w:rFonts w:ascii="Times New Roman" w:hAnsi="Times New Roman"/>
          <w:sz w:val="22"/>
          <w:lang w:val="lt-LT"/>
        </w:rPr>
      </w:pPr>
      <w:r w:rsidRPr="00B34FA1">
        <w:rPr>
          <w:rFonts w:ascii="Times New Roman" w:hAnsi="Times New Roman"/>
          <w:sz w:val="22"/>
          <w:lang w:val="lt-LT"/>
        </w:rPr>
        <w:t>6.2</w:t>
      </w:r>
      <w:r w:rsidRPr="00B34FA1">
        <w:rPr>
          <w:rFonts w:ascii="Times New Roman" w:hAnsi="Times New Roman"/>
          <w:sz w:val="22"/>
          <w:lang w:val="lt-LT"/>
        </w:rPr>
        <w:tab/>
        <w:t>Nesuderinamumas</w:t>
      </w:r>
    </w:p>
    <w:p w14:paraId="50144DB5" w14:textId="77777777" w:rsidR="00D02182" w:rsidRPr="00B34FA1" w:rsidRDefault="00D02182" w:rsidP="00D02182">
      <w:pPr>
        <w:tabs>
          <w:tab w:val="clear" w:pos="567"/>
        </w:tabs>
        <w:spacing w:line="240" w:lineRule="auto"/>
        <w:rPr>
          <w:szCs w:val="24"/>
          <w:lang w:val="lt-LT"/>
        </w:rPr>
      </w:pPr>
    </w:p>
    <w:p w14:paraId="35F5FD15" w14:textId="77777777" w:rsidR="00D02182" w:rsidRPr="00B34FA1" w:rsidRDefault="00D02182" w:rsidP="00D02182">
      <w:pPr>
        <w:tabs>
          <w:tab w:val="clear" w:pos="567"/>
        </w:tabs>
        <w:spacing w:line="240" w:lineRule="auto"/>
        <w:rPr>
          <w:szCs w:val="24"/>
          <w:lang w:val="lt-LT"/>
        </w:rPr>
      </w:pPr>
      <w:r w:rsidRPr="00B34FA1">
        <w:rPr>
          <w:noProof/>
          <w:szCs w:val="24"/>
          <w:lang w:val="lt-LT"/>
        </w:rPr>
        <w:t>Duomenys nebūtini.</w:t>
      </w:r>
      <w:r w:rsidRPr="00B34FA1">
        <w:rPr>
          <w:szCs w:val="24"/>
          <w:lang w:val="lt-LT"/>
        </w:rPr>
        <w:t xml:space="preserve"> </w:t>
      </w:r>
    </w:p>
    <w:p w14:paraId="38FAF0C9" w14:textId="77777777" w:rsidR="00D02182" w:rsidRPr="00B34FA1" w:rsidRDefault="00D02182" w:rsidP="00D02182">
      <w:pPr>
        <w:tabs>
          <w:tab w:val="clear" w:pos="567"/>
        </w:tabs>
        <w:spacing w:line="240" w:lineRule="auto"/>
        <w:rPr>
          <w:szCs w:val="24"/>
          <w:lang w:val="lt-LT"/>
        </w:rPr>
      </w:pPr>
    </w:p>
    <w:p w14:paraId="0DF426EA" w14:textId="77777777" w:rsidR="00D02182" w:rsidRPr="00B34FA1" w:rsidRDefault="00D02182" w:rsidP="00D02182">
      <w:pPr>
        <w:pStyle w:val="Antrat4"/>
        <w:rPr>
          <w:rFonts w:ascii="Times New Roman" w:hAnsi="Times New Roman"/>
          <w:sz w:val="22"/>
          <w:lang w:val="lt-LT"/>
        </w:rPr>
      </w:pPr>
      <w:r w:rsidRPr="00B34FA1">
        <w:rPr>
          <w:rFonts w:ascii="Times New Roman" w:hAnsi="Times New Roman"/>
          <w:sz w:val="22"/>
          <w:lang w:val="lt-LT"/>
        </w:rPr>
        <w:t>6.3</w:t>
      </w:r>
      <w:r w:rsidRPr="00B34FA1">
        <w:rPr>
          <w:rFonts w:ascii="Times New Roman" w:hAnsi="Times New Roman"/>
          <w:sz w:val="22"/>
          <w:lang w:val="lt-LT"/>
        </w:rPr>
        <w:tab/>
        <w:t>Tinkamumo laikas</w:t>
      </w:r>
    </w:p>
    <w:p w14:paraId="6A8594F4" w14:textId="77777777" w:rsidR="00D02182" w:rsidRPr="00B34FA1" w:rsidRDefault="00D02182" w:rsidP="00D02182">
      <w:pPr>
        <w:tabs>
          <w:tab w:val="clear" w:pos="567"/>
        </w:tabs>
        <w:spacing w:line="240" w:lineRule="auto"/>
        <w:rPr>
          <w:szCs w:val="24"/>
          <w:lang w:val="lt-LT"/>
        </w:rPr>
      </w:pPr>
    </w:p>
    <w:p w14:paraId="21B04C74" w14:textId="77777777" w:rsidR="00D02182" w:rsidRPr="00B34FA1" w:rsidRDefault="00D02182" w:rsidP="00D02182">
      <w:pPr>
        <w:tabs>
          <w:tab w:val="clear" w:pos="567"/>
        </w:tabs>
        <w:spacing w:line="240" w:lineRule="auto"/>
        <w:rPr>
          <w:szCs w:val="24"/>
          <w:lang w:val="lt-LT"/>
        </w:rPr>
      </w:pPr>
      <w:r w:rsidRPr="00B34FA1">
        <w:rPr>
          <w:noProof/>
          <w:szCs w:val="24"/>
          <w:lang w:val="lt-LT"/>
        </w:rPr>
        <w:t>3 metai</w:t>
      </w:r>
      <w:r>
        <w:rPr>
          <w:noProof/>
          <w:szCs w:val="24"/>
          <w:lang w:val="lt-LT"/>
        </w:rPr>
        <w:t>.</w:t>
      </w:r>
    </w:p>
    <w:p w14:paraId="0371C2A1" w14:textId="77777777" w:rsidR="00D02182" w:rsidRDefault="00D02182" w:rsidP="00D02182">
      <w:pPr>
        <w:rPr>
          <w:szCs w:val="24"/>
          <w:lang w:val="lt-LT"/>
        </w:rPr>
      </w:pPr>
      <w:r>
        <w:rPr>
          <w:szCs w:val="24"/>
          <w:lang w:val="lt-LT"/>
        </w:rPr>
        <w:t>Tinka vartoti 56 paras po pirmojo pavartojimo.</w:t>
      </w:r>
    </w:p>
    <w:p w14:paraId="3E444EB7" w14:textId="77777777" w:rsidR="00D02182" w:rsidRPr="00B34FA1" w:rsidRDefault="00D02182" w:rsidP="00D02182">
      <w:pPr>
        <w:tabs>
          <w:tab w:val="clear" w:pos="567"/>
        </w:tabs>
        <w:spacing w:line="240" w:lineRule="auto"/>
        <w:rPr>
          <w:szCs w:val="24"/>
          <w:lang w:val="lt-LT"/>
        </w:rPr>
      </w:pPr>
    </w:p>
    <w:p w14:paraId="5D8C8D1C" w14:textId="77777777" w:rsidR="00D02182" w:rsidRPr="00B34FA1" w:rsidRDefault="00D02182" w:rsidP="00D02182">
      <w:pPr>
        <w:pStyle w:val="Antrat4"/>
        <w:rPr>
          <w:rFonts w:ascii="Times New Roman" w:hAnsi="Times New Roman"/>
          <w:sz w:val="22"/>
          <w:lang w:val="lt-LT"/>
        </w:rPr>
      </w:pPr>
      <w:r w:rsidRPr="00B34FA1">
        <w:rPr>
          <w:rFonts w:ascii="Times New Roman" w:hAnsi="Times New Roman"/>
          <w:sz w:val="22"/>
          <w:lang w:val="lt-LT"/>
        </w:rPr>
        <w:t>6.4</w:t>
      </w:r>
      <w:r w:rsidRPr="00B34FA1">
        <w:rPr>
          <w:rFonts w:ascii="Times New Roman" w:hAnsi="Times New Roman"/>
          <w:sz w:val="22"/>
          <w:lang w:val="lt-LT"/>
        </w:rPr>
        <w:tab/>
        <w:t>Specialios laikymo sąlygos</w:t>
      </w:r>
    </w:p>
    <w:p w14:paraId="740E41B6" w14:textId="77777777" w:rsidR="00D02182" w:rsidRPr="00B34FA1" w:rsidRDefault="00D02182" w:rsidP="00D02182">
      <w:pPr>
        <w:tabs>
          <w:tab w:val="clear" w:pos="567"/>
        </w:tabs>
        <w:spacing w:line="240" w:lineRule="auto"/>
        <w:rPr>
          <w:szCs w:val="24"/>
          <w:lang w:val="lt-LT"/>
        </w:rPr>
      </w:pPr>
    </w:p>
    <w:p w14:paraId="61FBDB73" w14:textId="77777777" w:rsidR="00D02182" w:rsidRDefault="00D02182" w:rsidP="00D02182">
      <w:pPr>
        <w:rPr>
          <w:lang w:val="lt-LT"/>
        </w:rPr>
      </w:pPr>
      <w:r w:rsidRPr="00153901">
        <w:rPr>
          <w:lang w:val="lt-LT"/>
        </w:rPr>
        <w:t>Negalima šaldyti</w:t>
      </w:r>
      <w:r>
        <w:rPr>
          <w:lang w:val="lt-LT"/>
        </w:rPr>
        <w:t xml:space="preserve"> </w:t>
      </w:r>
      <w:r w:rsidRPr="00153901">
        <w:rPr>
          <w:lang w:val="lt-LT"/>
        </w:rPr>
        <w:t>ar</w:t>
      </w:r>
      <w:r>
        <w:rPr>
          <w:lang w:val="lt-LT"/>
        </w:rPr>
        <w:t xml:space="preserve"> </w:t>
      </w:r>
      <w:r w:rsidRPr="00153901">
        <w:rPr>
          <w:lang w:val="lt-LT"/>
        </w:rPr>
        <w:t>užšaldyti</w:t>
      </w:r>
      <w:r>
        <w:rPr>
          <w:lang w:val="lt-LT"/>
        </w:rPr>
        <w:t>.</w:t>
      </w:r>
    </w:p>
    <w:p w14:paraId="161EC031" w14:textId="77777777" w:rsidR="00D02182" w:rsidRDefault="00D02182" w:rsidP="00D02182">
      <w:pPr>
        <w:rPr>
          <w:lang w:val="lt-LT"/>
        </w:rPr>
      </w:pPr>
    </w:p>
    <w:p w14:paraId="34BFE37B" w14:textId="77777777" w:rsidR="00D02182" w:rsidRDefault="00D02182" w:rsidP="00D02182">
      <w:pPr>
        <w:rPr>
          <w:szCs w:val="24"/>
          <w:lang w:val="lt-LT"/>
        </w:rPr>
      </w:pPr>
      <w:r w:rsidRPr="00153901">
        <w:rPr>
          <w:lang w:val="lt-LT"/>
        </w:rPr>
        <w:lastRenderedPageBreak/>
        <w:t xml:space="preserve">Laikyti ne aukštesnėje kaip 25 </w:t>
      </w:r>
      <w:r w:rsidRPr="00153901">
        <w:rPr>
          <w:szCs w:val="22"/>
          <w:lang w:val="lt-LT"/>
        </w:rPr>
        <w:sym w:font="Symbol" w:char="F0B0"/>
      </w:r>
      <w:r w:rsidRPr="00153901">
        <w:rPr>
          <w:lang w:val="lt-LT"/>
        </w:rPr>
        <w:t>C</w:t>
      </w:r>
      <w:r>
        <w:rPr>
          <w:lang w:val="lt-LT"/>
        </w:rPr>
        <w:t xml:space="preserve"> </w:t>
      </w:r>
      <w:r w:rsidRPr="00153901">
        <w:rPr>
          <w:lang w:val="lt-LT"/>
        </w:rPr>
        <w:t>temperatūroje</w:t>
      </w:r>
      <w:r>
        <w:rPr>
          <w:lang w:val="lt-LT"/>
        </w:rPr>
        <w:t>.</w:t>
      </w:r>
    </w:p>
    <w:p w14:paraId="4086AAB1" w14:textId="77777777" w:rsidR="00D02182" w:rsidRPr="005D2032" w:rsidRDefault="00D02182" w:rsidP="00D02182">
      <w:pPr>
        <w:pStyle w:val="Antrat4"/>
        <w:rPr>
          <w:rFonts w:ascii="Times New Roman" w:hAnsi="Times New Roman"/>
          <w:b w:val="0"/>
          <w:sz w:val="22"/>
          <w:lang w:val="lt-LT"/>
        </w:rPr>
      </w:pPr>
      <w:r w:rsidRPr="005D2032">
        <w:rPr>
          <w:rFonts w:ascii="Times New Roman" w:hAnsi="Times New Roman"/>
          <w:b w:val="0"/>
          <w:sz w:val="22"/>
          <w:lang w:val="lt-LT"/>
        </w:rPr>
        <w:t xml:space="preserve">Sudėtyje </w:t>
      </w:r>
      <w:r>
        <w:rPr>
          <w:rFonts w:ascii="Times New Roman" w:hAnsi="Times New Roman"/>
          <w:b w:val="0"/>
          <w:sz w:val="22"/>
          <w:lang w:val="lt-LT"/>
        </w:rPr>
        <w:t>esantis etanolis yra degus. Laikyti atokiai nuo šilumos šaltinių ar atviros liepsnos ir kitų ugnies šaltinių.</w:t>
      </w:r>
    </w:p>
    <w:p w14:paraId="094F2D4F" w14:textId="77777777" w:rsidR="00D02182" w:rsidRPr="005D2032" w:rsidRDefault="00D02182" w:rsidP="00D02182">
      <w:pPr>
        <w:rPr>
          <w:lang w:val="lt-LT"/>
        </w:rPr>
      </w:pPr>
    </w:p>
    <w:p w14:paraId="3D89DD7B" w14:textId="77777777" w:rsidR="00D02182" w:rsidRPr="00B34FA1" w:rsidRDefault="00D02182" w:rsidP="00D02182">
      <w:pPr>
        <w:pStyle w:val="Antrat4"/>
        <w:rPr>
          <w:rFonts w:ascii="Times New Roman" w:hAnsi="Times New Roman"/>
          <w:sz w:val="22"/>
          <w:lang w:val="lt-LT"/>
        </w:rPr>
      </w:pPr>
      <w:r w:rsidRPr="00B34FA1">
        <w:rPr>
          <w:rFonts w:ascii="Times New Roman" w:hAnsi="Times New Roman"/>
          <w:sz w:val="22"/>
          <w:lang w:val="lt-LT"/>
        </w:rPr>
        <w:t>6.5</w:t>
      </w:r>
      <w:r w:rsidRPr="00B34FA1">
        <w:rPr>
          <w:rFonts w:ascii="Times New Roman" w:hAnsi="Times New Roman"/>
          <w:sz w:val="22"/>
          <w:lang w:val="lt-LT"/>
        </w:rPr>
        <w:tab/>
        <w:t>Talpyklės pobūdis ir jos turinys</w:t>
      </w:r>
      <w:r w:rsidRPr="00B34FA1">
        <w:rPr>
          <w:rFonts w:ascii="Times New Roman" w:hAnsi="Times New Roman"/>
          <w:bCs w:val="0"/>
          <w:noProof/>
          <w:sz w:val="22"/>
          <w:szCs w:val="24"/>
          <w:lang w:val="lt-LT"/>
        </w:rPr>
        <w:t xml:space="preserve"> </w:t>
      </w:r>
    </w:p>
    <w:p w14:paraId="6D0290D9" w14:textId="77777777" w:rsidR="00D02182" w:rsidRPr="00B34FA1" w:rsidRDefault="00D02182" w:rsidP="00D02182">
      <w:pPr>
        <w:tabs>
          <w:tab w:val="clear" w:pos="567"/>
        </w:tabs>
        <w:spacing w:line="240" w:lineRule="auto"/>
        <w:rPr>
          <w:szCs w:val="24"/>
          <w:lang w:val="lt-LT"/>
        </w:rPr>
      </w:pPr>
    </w:p>
    <w:p w14:paraId="167BB485" w14:textId="77777777" w:rsidR="00D02182" w:rsidRDefault="00D02182" w:rsidP="00D02182">
      <w:pPr>
        <w:tabs>
          <w:tab w:val="clear" w:pos="567"/>
        </w:tabs>
        <w:spacing w:line="240" w:lineRule="auto"/>
        <w:rPr>
          <w:szCs w:val="24"/>
          <w:lang w:val="lt-LT"/>
        </w:rPr>
      </w:pPr>
      <w:r>
        <w:rPr>
          <w:szCs w:val="24"/>
          <w:lang w:val="lt-LT"/>
        </w:rPr>
        <w:t>Tirpalas tiekiamas stikliniame flakone su dozavimo pompa. Flakonas įdėtas į plastiko talpyklę su kūgio formos aplikatoriumi</w:t>
      </w:r>
      <w:r w:rsidRPr="00356BC0">
        <w:rPr>
          <w:szCs w:val="24"/>
          <w:lang w:val="lt-LT"/>
        </w:rPr>
        <w:t>,</w:t>
      </w:r>
      <w:r>
        <w:rPr>
          <w:szCs w:val="24"/>
          <w:lang w:val="lt-LT"/>
        </w:rPr>
        <w:t xml:space="preserve"> reguliuojančiu išpurškiamos dozės vartojimo nuotolį, kampą ir plotą. </w:t>
      </w:r>
    </w:p>
    <w:p w14:paraId="22C90425" w14:textId="77777777" w:rsidR="00D02182" w:rsidRDefault="00D02182" w:rsidP="00D02182">
      <w:pPr>
        <w:tabs>
          <w:tab w:val="clear" w:pos="567"/>
        </w:tabs>
        <w:spacing w:line="240" w:lineRule="auto"/>
        <w:rPr>
          <w:szCs w:val="24"/>
          <w:lang w:val="lt-LT"/>
        </w:rPr>
      </w:pPr>
    </w:p>
    <w:p w14:paraId="14B0D144" w14:textId="77777777" w:rsidR="00E101D7" w:rsidRDefault="00E101D7" w:rsidP="00E101D7">
      <w:pPr>
        <w:rPr>
          <w:noProof/>
          <w:szCs w:val="24"/>
          <w:lang w:val="lt-LT"/>
        </w:rPr>
      </w:pPr>
      <w:r>
        <w:rPr>
          <w:szCs w:val="24"/>
          <w:lang w:val="lt-LT"/>
        </w:rPr>
        <w:t>Viena talpyklė pripildyta 6,5</w:t>
      </w:r>
      <w:r w:rsidR="00420B65">
        <w:rPr>
          <w:szCs w:val="24"/>
          <w:lang w:val="lt-LT"/>
        </w:rPr>
        <w:t> </w:t>
      </w:r>
      <w:r>
        <w:rPr>
          <w:szCs w:val="24"/>
          <w:lang w:val="lt-LT"/>
        </w:rPr>
        <w:t xml:space="preserve">ml transderminio purškalo (tirpalo); po </w:t>
      </w:r>
      <w:r>
        <w:rPr>
          <w:noProof/>
          <w:szCs w:val="24"/>
          <w:lang w:val="lt-LT"/>
        </w:rPr>
        <w:t xml:space="preserve">paruošimo talpyklėje lieka </w:t>
      </w:r>
      <w:r>
        <w:rPr>
          <w:szCs w:val="24"/>
          <w:lang w:val="lt-LT"/>
        </w:rPr>
        <w:t>56</w:t>
      </w:r>
      <w:r w:rsidR="00420B65">
        <w:rPr>
          <w:szCs w:val="24"/>
          <w:lang w:val="lt-LT"/>
        </w:rPr>
        <w:t> </w:t>
      </w:r>
      <w:r>
        <w:rPr>
          <w:szCs w:val="24"/>
          <w:lang w:val="lt-LT"/>
        </w:rPr>
        <w:t xml:space="preserve">išpurškiamos dozės. </w:t>
      </w:r>
    </w:p>
    <w:p w14:paraId="5E58DEAA" w14:textId="77777777" w:rsidR="00E101D7" w:rsidRDefault="00E101D7" w:rsidP="00E101D7">
      <w:pPr>
        <w:numPr>
          <w:ilvl w:val="12"/>
          <w:numId w:val="0"/>
        </w:numPr>
        <w:tabs>
          <w:tab w:val="clear" w:pos="567"/>
        </w:tabs>
        <w:spacing w:line="240" w:lineRule="auto"/>
        <w:ind w:right="-2"/>
        <w:rPr>
          <w:szCs w:val="24"/>
          <w:lang w:val="lt-LT"/>
        </w:rPr>
      </w:pPr>
    </w:p>
    <w:p w14:paraId="12630C1B" w14:textId="77777777" w:rsidR="00E101D7" w:rsidRPr="00946627" w:rsidRDefault="00E101D7" w:rsidP="00E101D7">
      <w:pPr>
        <w:numPr>
          <w:ilvl w:val="12"/>
          <w:numId w:val="0"/>
        </w:numPr>
        <w:tabs>
          <w:tab w:val="clear" w:pos="567"/>
        </w:tabs>
        <w:spacing w:line="240" w:lineRule="auto"/>
        <w:ind w:right="-2"/>
        <w:rPr>
          <w:szCs w:val="24"/>
          <w:lang w:val="lt-LT"/>
        </w:rPr>
      </w:pPr>
      <w:r w:rsidRPr="00946627">
        <w:rPr>
          <w:szCs w:val="24"/>
          <w:lang w:val="lt-LT"/>
        </w:rPr>
        <w:t>Pakuočių dydžiai:</w:t>
      </w:r>
    </w:p>
    <w:p w14:paraId="7CD4344F" w14:textId="77777777" w:rsidR="00E101D7" w:rsidRPr="00946627" w:rsidRDefault="00E101D7" w:rsidP="00E101D7">
      <w:pPr>
        <w:numPr>
          <w:ilvl w:val="12"/>
          <w:numId w:val="0"/>
        </w:numPr>
        <w:tabs>
          <w:tab w:val="clear" w:pos="567"/>
        </w:tabs>
        <w:spacing w:line="240" w:lineRule="auto"/>
        <w:ind w:right="-2"/>
        <w:rPr>
          <w:szCs w:val="24"/>
          <w:lang w:val="lt-LT"/>
        </w:rPr>
      </w:pPr>
      <w:r w:rsidRPr="00946627">
        <w:rPr>
          <w:szCs w:val="24"/>
          <w:lang w:val="lt-LT"/>
        </w:rPr>
        <w:t xml:space="preserve">Viena </w:t>
      </w:r>
      <w:r>
        <w:rPr>
          <w:szCs w:val="24"/>
          <w:lang w:val="lt-LT"/>
        </w:rPr>
        <w:t>6,5</w:t>
      </w:r>
      <w:r w:rsidR="00420B65">
        <w:rPr>
          <w:szCs w:val="24"/>
          <w:lang w:val="lt-LT"/>
        </w:rPr>
        <w:t> </w:t>
      </w:r>
      <w:r w:rsidRPr="00946627">
        <w:rPr>
          <w:szCs w:val="24"/>
          <w:lang w:val="lt-LT"/>
        </w:rPr>
        <w:t>ml plastiko talpyklė (56 išpurškimai)</w:t>
      </w:r>
    </w:p>
    <w:p w14:paraId="73E7A5FE" w14:textId="77777777" w:rsidR="00E101D7" w:rsidRPr="00946627" w:rsidRDefault="00E101D7" w:rsidP="00E101D7">
      <w:pPr>
        <w:numPr>
          <w:ilvl w:val="12"/>
          <w:numId w:val="0"/>
        </w:numPr>
        <w:tabs>
          <w:tab w:val="clear" w:pos="567"/>
        </w:tabs>
        <w:spacing w:line="240" w:lineRule="auto"/>
        <w:ind w:right="-2"/>
        <w:rPr>
          <w:szCs w:val="24"/>
          <w:lang w:val="lt-LT"/>
        </w:rPr>
      </w:pPr>
      <w:r w:rsidRPr="00946627">
        <w:rPr>
          <w:szCs w:val="24"/>
          <w:lang w:val="lt-LT"/>
        </w:rPr>
        <w:t>Trys plastiko talpyklės 3</w:t>
      </w:r>
      <w:r w:rsidR="00420B65">
        <w:rPr>
          <w:szCs w:val="24"/>
          <w:lang w:val="lt-LT"/>
        </w:rPr>
        <w:t> </w:t>
      </w:r>
      <w:r w:rsidRPr="00946627">
        <w:rPr>
          <w:szCs w:val="24"/>
          <w:lang w:val="lt-LT"/>
        </w:rPr>
        <w:t>x</w:t>
      </w:r>
      <w:r w:rsidR="00420B65">
        <w:rPr>
          <w:szCs w:val="24"/>
          <w:lang w:val="lt-LT"/>
        </w:rPr>
        <w:t> </w:t>
      </w:r>
      <w:r>
        <w:rPr>
          <w:szCs w:val="24"/>
          <w:lang w:val="lt-LT"/>
        </w:rPr>
        <w:t>6,5</w:t>
      </w:r>
      <w:r w:rsidR="00420B65">
        <w:rPr>
          <w:szCs w:val="24"/>
          <w:lang w:val="lt-LT"/>
        </w:rPr>
        <w:t> </w:t>
      </w:r>
      <w:r w:rsidRPr="00946627">
        <w:rPr>
          <w:szCs w:val="24"/>
          <w:lang w:val="lt-LT"/>
        </w:rPr>
        <w:t>ml (3</w:t>
      </w:r>
      <w:r w:rsidR="00420B65">
        <w:rPr>
          <w:szCs w:val="24"/>
          <w:lang w:val="lt-LT"/>
        </w:rPr>
        <w:t> </w:t>
      </w:r>
      <w:r w:rsidRPr="00946627">
        <w:rPr>
          <w:szCs w:val="24"/>
          <w:lang w:val="lt-LT"/>
        </w:rPr>
        <w:t>x</w:t>
      </w:r>
      <w:r w:rsidR="00420B65">
        <w:rPr>
          <w:szCs w:val="24"/>
          <w:lang w:val="lt-LT"/>
        </w:rPr>
        <w:t> </w:t>
      </w:r>
      <w:r w:rsidRPr="00946627">
        <w:rPr>
          <w:szCs w:val="24"/>
          <w:lang w:val="lt-LT"/>
        </w:rPr>
        <w:t>56 išpurškimai)</w:t>
      </w:r>
    </w:p>
    <w:p w14:paraId="18D805AD" w14:textId="77777777" w:rsidR="00D02182" w:rsidRPr="00946627" w:rsidRDefault="00D02182" w:rsidP="00D02182">
      <w:pPr>
        <w:numPr>
          <w:ilvl w:val="12"/>
          <w:numId w:val="0"/>
        </w:numPr>
        <w:tabs>
          <w:tab w:val="clear" w:pos="567"/>
        </w:tabs>
        <w:spacing w:line="240" w:lineRule="auto"/>
        <w:ind w:right="-2"/>
        <w:rPr>
          <w:szCs w:val="24"/>
          <w:lang w:val="lt-LT"/>
        </w:rPr>
      </w:pPr>
      <w:r w:rsidRPr="00946627">
        <w:rPr>
          <w:szCs w:val="24"/>
          <w:lang w:val="lt-LT"/>
        </w:rPr>
        <w:t>Gali būti tiekiamos ne visų dydžių pakuotės.</w:t>
      </w:r>
    </w:p>
    <w:p w14:paraId="325E6FD3" w14:textId="77777777" w:rsidR="00D02182" w:rsidRPr="00B34FA1" w:rsidRDefault="00D02182" w:rsidP="00D02182">
      <w:pPr>
        <w:tabs>
          <w:tab w:val="clear" w:pos="567"/>
        </w:tabs>
        <w:spacing w:line="240" w:lineRule="auto"/>
        <w:rPr>
          <w:szCs w:val="24"/>
          <w:lang w:val="lt-LT"/>
        </w:rPr>
      </w:pPr>
    </w:p>
    <w:p w14:paraId="6BF4D169" w14:textId="77777777" w:rsidR="00D02182" w:rsidRPr="00674D0D" w:rsidRDefault="00D02182" w:rsidP="00D02182">
      <w:pPr>
        <w:pStyle w:val="Antrat4"/>
        <w:rPr>
          <w:rFonts w:ascii="Times New Roman" w:hAnsi="Times New Roman"/>
          <w:sz w:val="22"/>
          <w:lang w:val="lt-LT"/>
        </w:rPr>
      </w:pPr>
      <w:bookmarkStart w:id="1" w:name="OLE_LINK1"/>
      <w:r w:rsidRPr="00B34FA1">
        <w:rPr>
          <w:rFonts w:ascii="Times New Roman" w:hAnsi="Times New Roman"/>
          <w:sz w:val="22"/>
          <w:lang w:val="lt-LT"/>
        </w:rPr>
        <w:t>6.6</w:t>
      </w:r>
      <w:r w:rsidRPr="00B34FA1">
        <w:rPr>
          <w:rFonts w:ascii="Times New Roman" w:hAnsi="Times New Roman"/>
          <w:sz w:val="22"/>
          <w:lang w:val="lt-LT"/>
        </w:rPr>
        <w:tab/>
        <w:t xml:space="preserve">Specialūs reikalavimai atliekoms tvarkyti </w:t>
      </w:r>
      <w:bookmarkEnd w:id="1"/>
      <w:r>
        <w:rPr>
          <w:rFonts w:ascii="Times New Roman" w:hAnsi="Times New Roman"/>
          <w:sz w:val="22"/>
          <w:lang w:val="lt-LT"/>
        </w:rPr>
        <w:t>ir vaistiniam preparatui ruošti</w:t>
      </w:r>
    </w:p>
    <w:p w14:paraId="2A12883B" w14:textId="77777777" w:rsidR="00D02182" w:rsidRPr="00B34FA1" w:rsidRDefault="00D02182" w:rsidP="00D02182">
      <w:pPr>
        <w:tabs>
          <w:tab w:val="clear" w:pos="567"/>
        </w:tabs>
        <w:spacing w:line="240" w:lineRule="auto"/>
        <w:rPr>
          <w:szCs w:val="24"/>
          <w:lang w:val="lt-LT"/>
        </w:rPr>
      </w:pPr>
    </w:p>
    <w:p w14:paraId="2401063E" w14:textId="77777777" w:rsidR="00D02182" w:rsidRDefault="00D02182" w:rsidP="00D02182">
      <w:pPr>
        <w:tabs>
          <w:tab w:val="clear" w:pos="567"/>
        </w:tabs>
        <w:spacing w:line="240" w:lineRule="auto"/>
        <w:rPr>
          <w:noProof/>
          <w:szCs w:val="24"/>
          <w:lang w:val="lt-LT"/>
        </w:rPr>
      </w:pPr>
      <w:r>
        <w:rPr>
          <w:noProof/>
          <w:szCs w:val="24"/>
          <w:lang w:val="lt-LT"/>
        </w:rPr>
        <w:t xml:space="preserve">Atlikus 56 išpurškimus, talpyklė turi būti sunaikinta, net jei joje yra purškalo likučių. </w:t>
      </w:r>
    </w:p>
    <w:p w14:paraId="565944F3" w14:textId="77777777" w:rsidR="00D02182" w:rsidRDefault="00D02182" w:rsidP="00D02182">
      <w:pPr>
        <w:tabs>
          <w:tab w:val="clear" w:pos="567"/>
        </w:tabs>
        <w:spacing w:line="240" w:lineRule="auto"/>
        <w:rPr>
          <w:noProof/>
          <w:szCs w:val="24"/>
          <w:lang w:val="lt-LT"/>
        </w:rPr>
      </w:pPr>
      <w:r>
        <w:rPr>
          <w:noProof/>
          <w:szCs w:val="24"/>
          <w:lang w:val="lt-LT"/>
        </w:rPr>
        <w:t>Išpurškimų skaičių reikia pasižymėti lentelėje ant kartono dėžutės.</w:t>
      </w:r>
    </w:p>
    <w:p w14:paraId="39B7029B" w14:textId="77777777" w:rsidR="00D02182" w:rsidRPr="00B34FA1" w:rsidRDefault="00420B65" w:rsidP="00D02182">
      <w:pPr>
        <w:tabs>
          <w:tab w:val="clear" w:pos="567"/>
        </w:tabs>
        <w:spacing w:line="240" w:lineRule="auto"/>
        <w:rPr>
          <w:szCs w:val="24"/>
          <w:lang w:val="lt-LT"/>
        </w:rPr>
      </w:pPr>
      <w:r>
        <w:rPr>
          <w:noProof/>
          <w:szCs w:val="24"/>
          <w:lang w:val="lt-LT"/>
        </w:rPr>
        <w:t>Vaistinio p</w:t>
      </w:r>
      <w:r w:rsidR="00D02182">
        <w:rPr>
          <w:noProof/>
          <w:szCs w:val="24"/>
          <w:lang w:val="lt-LT"/>
        </w:rPr>
        <w:t xml:space="preserve">reparato likučių liks panaudotose talpyklėse, todėl jų </w:t>
      </w:r>
      <w:r w:rsidR="00D02182" w:rsidRPr="00B34FA1">
        <w:rPr>
          <w:noProof/>
          <w:szCs w:val="24"/>
          <w:lang w:val="lt-LT"/>
        </w:rPr>
        <w:t>negalima išmesti su buitinėmis atliekomis</w:t>
      </w:r>
      <w:r w:rsidR="00D02182">
        <w:rPr>
          <w:noProof/>
          <w:szCs w:val="24"/>
          <w:lang w:val="lt-LT"/>
        </w:rPr>
        <w:t>. Tuščias talpykles reikia grąžinti į vaistinę sunaikinimui. Šis vaistinis preparatas gali būti pavojingas aplinkai (</w:t>
      </w:r>
      <w:r w:rsidR="00D77776">
        <w:rPr>
          <w:noProof/>
          <w:szCs w:val="24"/>
          <w:lang w:val="lt-LT"/>
        </w:rPr>
        <w:t>ž</w:t>
      </w:r>
      <w:r w:rsidR="00D02182">
        <w:rPr>
          <w:noProof/>
          <w:szCs w:val="24"/>
          <w:lang w:val="lt-LT"/>
        </w:rPr>
        <w:t>r. 5.3 skyrių)</w:t>
      </w:r>
      <w:r w:rsidR="00D77776">
        <w:rPr>
          <w:noProof/>
          <w:szCs w:val="24"/>
          <w:lang w:val="lt-LT"/>
        </w:rPr>
        <w:t>.</w:t>
      </w:r>
    </w:p>
    <w:p w14:paraId="3CEBD677" w14:textId="77777777" w:rsidR="00D02182" w:rsidRPr="00B34FA1" w:rsidRDefault="00D02182" w:rsidP="00D02182">
      <w:pPr>
        <w:tabs>
          <w:tab w:val="clear" w:pos="567"/>
        </w:tabs>
        <w:spacing w:line="240" w:lineRule="auto"/>
        <w:rPr>
          <w:szCs w:val="24"/>
          <w:lang w:val="lt-LT"/>
        </w:rPr>
      </w:pPr>
    </w:p>
    <w:p w14:paraId="3E8F6B1F" w14:textId="77777777" w:rsidR="00D02182" w:rsidRPr="00B34FA1" w:rsidRDefault="00D02182" w:rsidP="00D02182">
      <w:pPr>
        <w:tabs>
          <w:tab w:val="clear" w:pos="567"/>
        </w:tabs>
        <w:spacing w:line="240" w:lineRule="auto"/>
        <w:rPr>
          <w:szCs w:val="24"/>
          <w:lang w:val="lt-LT"/>
        </w:rPr>
      </w:pPr>
    </w:p>
    <w:p w14:paraId="1F0D6093" w14:textId="77777777" w:rsidR="00D02182" w:rsidRPr="00B34FA1" w:rsidRDefault="00D02182" w:rsidP="00D02182">
      <w:pPr>
        <w:pStyle w:val="Antrat3"/>
        <w:spacing w:before="0" w:after="0" w:line="240" w:lineRule="auto"/>
        <w:rPr>
          <w:rFonts w:ascii="Times New Roman" w:hAnsi="Times New Roman"/>
          <w:sz w:val="22"/>
          <w:lang w:val="lt-LT"/>
        </w:rPr>
      </w:pPr>
      <w:r w:rsidRPr="00B34FA1">
        <w:rPr>
          <w:rFonts w:ascii="Times New Roman" w:hAnsi="Times New Roman"/>
          <w:sz w:val="22"/>
          <w:lang w:val="lt-LT"/>
        </w:rPr>
        <w:t>7.</w:t>
      </w:r>
      <w:r w:rsidRPr="00B34FA1">
        <w:rPr>
          <w:rFonts w:ascii="Times New Roman" w:hAnsi="Times New Roman"/>
          <w:sz w:val="22"/>
          <w:lang w:val="lt-LT"/>
        </w:rPr>
        <w:tab/>
      </w:r>
      <w:r w:rsidRPr="00995041">
        <w:rPr>
          <w:rFonts w:ascii="Times New Roman" w:hAnsi="Times New Roman"/>
          <w:sz w:val="22"/>
          <w:lang w:val="lt-LT"/>
        </w:rPr>
        <w:t>REGISTRUOTOJAS</w:t>
      </w:r>
    </w:p>
    <w:p w14:paraId="5F3EB8D9" w14:textId="77777777" w:rsidR="00D02182" w:rsidRPr="00B34FA1" w:rsidRDefault="00D02182" w:rsidP="00D02182">
      <w:pPr>
        <w:tabs>
          <w:tab w:val="clear" w:pos="567"/>
        </w:tabs>
        <w:spacing w:line="240" w:lineRule="auto"/>
        <w:rPr>
          <w:szCs w:val="24"/>
          <w:lang w:val="lt-LT"/>
        </w:rPr>
      </w:pPr>
    </w:p>
    <w:p w14:paraId="044647AF" w14:textId="77777777" w:rsidR="00D02182" w:rsidRPr="00C63113" w:rsidRDefault="00D02182" w:rsidP="00D02182">
      <w:pPr>
        <w:rPr>
          <w:spacing w:val="-1"/>
          <w:lang w:val="de-DE"/>
        </w:rPr>
      </w:pPr>
      <w:r w:rsidRPr="00C63113">
        <w:rPr>
          <w:spacing w:val="-1"/>
          <w:lang w:val="de-DE"/>
        </w:rPr>
        <w:t>Gedeon Richter Plc.</w:t>
      </w:r>
    </w:p>
    <w:p w14:paraId="1738B8CD" w14:textId="77777777" w:rsidR="00D02182" w:rsidRPr="00C63113" w:rsidRDefault="00D02182" w:rsidP="00D02182">
      <w:pPr>
        <w:rPr>
          <w:spacing w:val="-1"/>
          <w:lang w:val="de-DE"/>
        </w:rPr>
      </w:pPr>
      <w:r w:rsidRPr="00C63113">
        <w:rPr>
          <w:spacing w:val="-1"/>
          <w:lang w:val="de-DE"/>
        </w:rPr>
        <w:t>Gyömrői út 19-21</w:t>
      </w:r>
    </w:p>
    <w:p w14:paraId="76165B19" w14:textId="77777777" w:rsidR="00D02182" w:rsidRPr="00C63113" w:rsidRDefault="00D02182" w:rsidP="00D02182">
      <w:pPr>
        <w:rPr>
          <w:spacing w:val="-1"/>
          <w:lang w:val="de-DE"/>
        </w:rPr>
      </w:pPr>
      <w:r w:rsidRPr="00C63113">
        <w:rPr>
          <w:spacing w:val="-1"/>
          <w:lang w:val="de-DE"/>
        </w:rPr>
        <w:t>1103 Budapest</w:t>
      </w:r>
    </w:p>
    <w:p w14:paraId="52B1CAFD" w14:textId="77777777" w:rsidR="00D02182" w:rsidRPr="00481DC7" w:rsidRDefault="00D02182" w:rsidP="00D02182">
      <w:pPr>
        <w:rPr>
          <w:lang w:val="de-DE"/>
        </w:rPr>
      </w:pPr>
      <w:r w:rsidRPr="00481DC7">
        <w:rPr>
          <w:lang w:val="de-DE"/>
        </w:rPr>
        <w:t>Vengrija</w:t>
      </w:r>
    </w:p>
    <w:p w14:paraId="09C51DF6" w14:textId="77777777" w:rsidR="00D02182" w:rsidRPr="00B34FA1" w:rsidRDefault="00D02182" w:rsidP="00D02182">
      <w:pPr>
        <w:tabs>
          <w:tab w:val="clear" w:pos="567"/>
        </w:tabs>
        <w:spacing w:line="240" w:lineRule="auto"/>
        <w:rPr>
          <w:szCs w:val="24"/>
          <w:lang w:val="lt-LT"/>
        </w:rPr>
      </w:pPr>
    </w:p>
    <w:p w14:paraId="6A1B15DF" w14:textId="77777777" w:rsidR="00D02182" w:rsidRPr="00B34FA1" w:rsidRDefault="00D02182" w:rsidP="00D02182">
      <w:pPr>
        <w:tabs>
          <w:tab w:val="clear" w:pos="567"/>
        </w:tabs>
        <w:spacing w:line="240" w:lineRule="auto"/>
        <w:rPr>
          <w:szCs w:val="24"/>
          <w:lang w:val="lt-LT"/>
        </w:rPr>
      </w:pPr>
    </w:p>
    <w:p w14:paraId="2C22EBFF" w14:textId="77777777" w:rsidR="00D02182" w:rsidRPr="00B34FA1" w:rsidRDefault="00D02182" w:rsidP="00D02182">
      <w:pPr>
        <w:pStyle w:val="Antrat3"/>
        <w:spacing w:before="0" w:after="0" w:line="240" w:lineRule="auto"/>
        <w:rPr>
          <w:rFonts w:ascii="Times New Roman" w:hAnsi="Times New Roman"/>
          <w:sz w:val="22"/>
          <w:lang w:val="lt-LT"/>
        </w:rPr>
      </w:pPr>
      <w:r w:rsidRPr="00B34FA1">
        <w:rPr>
          <w:rFonts w:ascii="Times New Roman" w:hAnsi="Times New Roman"/>
          <w:sz w:val="22"/>
          <w:lang w:val="lt-LT"/>
        </w:rPr>
        <w:t>8.</w:t>
      </w:r>
      <w:r w:rsidRPr="00B34FA1">
        <w:rPr>
          <w:rFonts w:ascii="Times New Roman" w:hAnsi="Times New Roman"/>
          <w:sz w:val="22"/>
          <w:lang w:val="lt-LT"/>
        </w:rPr>
        <w:tab/>
      </w:r>
      <w:r w:rsidRPr="00995041">
        <w:rPr>
          <w:rFonts w:ascii="Times New Roman" w:hAnsi="Times New Roman"/>
          <w:sz w:val="22"/>
          <w:lang w:val="lt-LT"/>
        </w:rPr>
        <w:t>REGISTRACIJOS</w:t>
      </w:r>
      <w:r w:rsidRPr="00B34FA1">
        <w:rPr>
          <w:rFonts w:ascii="Times New Roman" w:hAnsi="Times New Roman"/>
          <w:sz w:val="22"/>
          <w:lang w:val="lt-LT"/>
        </w:rPr>
        <w:t xml:space="preserve"> </w:t>
      </w:r>
      <w:r w:rsidRPr="00B34FA1">
        <w:rPr>
          <w:rFonts w:ascii="Times New Roman" w:hAnsi="Times New Roman"/>
          <w:noProof/>
          <w:sz w:val="22"/>
          <w:szCs w:val="22"/>
          <w:lang w:val="lt-LT"/>
        </w:rPr>
        <w:t>PAŽYMĖJIMO</w:t>
      </w:r>
      <w:r w:rsidRPr="00B34FA1">
        <w:rPr>
          <w:rFonts w:ascii="Times New Roman" w:hAnsi="Times New Roman"/>
          <w:sz w:val="22"/>
          <w:lang w:val="lt-LT"/>
        </w:rPr>
        <w:t xml:space="preserve"> NUMERIS (-IAI) </w:t>
      </w:r>
    </w:p>
    <w:p w14:paraId="52C46343" w14:textId="77777777" w:rsidR="00D02182" w:rsidRPr="00B34FA1" w:rsidRDefault="00D02182" w:rsidP="00D02182">
      <w:pPr>
        <w:tabs>
          <w:tab w:val="clear" w:pos="567"/>
        </w:tabs>
        <w:spacing w:line="240" w:lineRule="auto"/>
        <w:rPr>
          <w:szCs w:val="24"/>
          <w:lang w:val="lt-LT"/>
        </w:rPr>
      </w:pPr>
    </w:p>
    <w:p w14:paraId="5320E212" w14:textId="77777777" w:rsidR="00D02182" w:rsidRPr="00DF0738" w:rsidRDefault="00D02182" w:rsidP="00D02182">
      <w:pPr>
        <w:tabs>
          <w:tab w:val="clear" w:pos="567"/>
        </w:tabs>
        <w:spacing w:line="240" w:lineRule="auto"/>
        <w:rPr>
          <w:szCs w:val="22"/>
          <w:lang w:val="lt-LT"/>
        </w:rPr>
      </w:pPr>
      <w:r w:rsidRPr="00DF0738">
        <w:rPr>
          <w:szCs w:val="22"/>
          <w:lang w:val="lt-LT"/>
        </w:rPr>
        <w:t>LT/1/15/3791/001</w:t>
      </w:r>
      <w:r w:rsidR="007D7CC6">
        <w:rPr>
          <w:szCs w:val="22"/>
          <w:lang w:val="lt-LT"/>
        </w:rPr>
        <w:t xml:space="preserve"> – </w:t>
      </w:r>
      <w:r w:rsidR="007D7CC6" w:rsidRPr="00DF0738">
        <w:rPr>
          <w:szCs w:val="22"/>
          <w:lang w:val="lt-LT"/>
        </w:rPr>
        <w:t>N1</w:t>
      </w:r>
    </w:p>
    <w:p w14:paraId="2F8DB97C" w14:textId="77777777" w:rsidR="00D02182" w:rsidRPr="00DF0738" w:rsidRDefault="00D02182" w:rsidP="00D02182">
      <w:pPr>
        <w:tabs>
          <w:tab w:val="clear" w:pos="567"/>
        </w:tabs>
        <w:spacing w:line="240" w:lineRule="auto"/>
        <w:rPr>
          <w:szCs w:val="22"/>
          <w:lang w:val="lt-LT"/>
        </w:rPr>
      </w:pPr>
      <w:r w:rsidRPr="00DF0738">
        <w:rPr>
          <w:szCs w:val="22"/>
          <w:lang w:val="lt-LT"/>
        </w:rPr>
        <w:t>LT/1/15/3791/002</w:t>
      </w:r>
      <w:r w:rsidR="007D7CC6">
        <w:rPr>
          <w:szCs w:val="22"/>
          <w:lang w:val="lt-LT"/>
        </w:rPr>
        <w:t xml:space="preserve"> – N3</w:t>
      </w:r>
    </w:p>
    <w:p w14:paraId="6B11A7EE" w14:textId="77777777" w:rsidR="00D02182" w:rsidRDefault="00D02182" w:rsidP="00D02182">
      <w:pPr>
        <w:tabs>
          <w:tab w:val="clear" w:pos="567"/>
        </w:tabs>
        <w:spacing w:line="240" w:lineRule="auto"/>
        <w:rPr>
          <w:szCs w:val="24"/>
          <w:lang w:val="lt-LT"/>
        </w:rPr>
      </w:pPr>
    </w:p>
    <w:p w14:paraId="1F644628" w14:textId="77777777" w:rsidR="00D02182" w:rsidRPr="00B34FA1" w:rsidRDefault="00D02182" w:rsidP="00D02182">
      <w:pPr>
        <w:tabs>
          <w:tab w:val="clear" w:pos="567"/>
        </w:tabs>
        <w:spacing w:line="240" w:lineRule="auto"/>
        <w:rPr>
          <w:szCs w:val="24"/>
          <w:lang w:val="lt-LT"/>
        </w:rPr>
      </w:pPr>
    </w:p>
    <w:p w14:paraId="64E42733" w14:textId="77777777" w:rsidR="00D02182" w:rsidRPr="00B34FA1" w:rsidRDefault="00D02182" w:rsidP="00D02182">
      <w:pPr>
        <w:pStyle w:val="Antrat3"/>
        <w:spacing w:before="0" w:after="0" w:line="240" w:lineRule="auto"/>
        <w:rPr>
          <w:rFonts w:ascii="Times New Roman" w:hAnsi="Times New Roman"/>
          <w:sz w:val="22"/>
          <w:lang w:val="lt-LT"/>
        </w:rPr>
      </w:pPr>
      <w:r w:rsidRPr="00B34FA1">
        <w:rPr>
          <w:rFonts w:ascii="Times New Roman" w:hAnsi="Times New Roman"/>
          <w:sz w:val="22"/>
          <w:lang w:val="lt-LT"/>
        </w:rPr>
        <w:t>9.</w:t>
      </w:r>
      <w:r w:rsidRPr="00B34FA1">
        <w:rPr>
          <w:rFonts w:ascii="Times New Roman" w:hAnsi="Times New Roman"/>
          <w:sz w:val="22"/>
          <w:lang w:val="lt-LT"/>
        </w:rPr>
        <w:tab/>
      </w:r>
      <w:r w:rsidRPr="00995041">
        <w:rPr>
          <w:rFonts w:ascii="Times New Roman" w:hAnsi="Times New Roman"/>
          <w:sz w:val="22"/>
          <w:lang w:val="lt-LT"/>
        </w:rPr>
        <w:t xml:space="preserve">REGISTRAVIMO / PERREGISTRAVIMO </w:t>
      </w:r>
      <w:r w:rsidRPr="00B34FA1">
        <w:rPr>
          <w:rFonts w:ascii="Times New Roman" w:hAnsi="Times New Roman"/>
          <w:sz w:val="22"/>
          <w:lang w:val="lt-LT"/>
        </w:rPr>
        <w:t>DATA</w:t>
      </w:r>
    </w:p>
    <w:p w14:paraId="1FC0B1FC" w14:textId="77777777" w:rsidR="00D02182" w:rsidRPr="00B34FA1" w:rsidRDefault="00D02182" w:rsidP="00D02182">
      <w:pPr>
        <w:tabs>
          <w:tab w:val="clear" w:pos="567"/>
        </w:tabs>
        <w:spacing w:line="240" w:lineRule="auto"/>
        <w:rPr>
          <w:szCs w:val="24"/>
          <w:lang w:val="lt-LT"/>
        </w:rPr>
      </w:pPr>
    </w:p>
    <w:p w14:paraId="3E78DDF3" w14:textId="77777777" w:rsidR="00D02182" w:rsidRPr="00B34FA1" w:rsidRDefault="00D02182" w:rsidP="00D02182">
      <w:pPr>
        <w:tabs>
          <w:tab w:val="clear" w:pos="567"/>
        </w:tabs>
        <w:spacing w:line="240" w:lineRule="auto"/>
        <w:rPr>
          <w:szCs w:val="24"/>
          <w:lang w:val="lt-LT"/>
        </w:rPr>
      </w:pPr>
      <w:r>
        <w:rPr>
          <w:noProof/>
          <w:szCs w:val="24"/>
          <w:lang w:val="lt-LT"/>
        </w:rPr>
        <w:t xml:space="preserve">Registravimo data </w:t>
      </w:r>
      <w:r w:rsidRPr="00805A8C">
        <w:rPr>
          <w:noProof/>
          <w:szCs w:val="24"/>
          <w:lang w:val="lt-LT"/>
        </w:rPr>
        <w:t>2015 m. rugsėjo 21 d.</w:t>
      </w:r>
    </w:p>
    <w:p w14:paraId="3DE77F1B" w14:textId="77777777" w:rsidR="00D02182" w:rsidRDefault="00420B65" w:rsidP="00D02182">
      <w:pPr>
        <w:tabs>
          <w:tab w:val="clear" w:pos="567"/>
        </w:tabs>
        <w:spacing w:line="240" w:lineRule="auto"/>
        <w:rPr>
          <w:szCs w:val="24"/>
          <w:lang w:val="lt-LT"/>
        </w:rPr>
      </w:pPr>
      <w:r>
        <w:rPr>
          <w:szCs w:val="24"/>
          <w:lang w:val="lt-LT"/>
        </w:rPr>
        <w:t>Paskutinio perregistr</w:t>
      </w:r>
      <w:r w:rsidR="00D77776">
        <w:rPr>
          <w:szCs w:val="24"/>
          <w:lang w:val="lt-LT"/>
        </w:rPr>
        <w:t>a</w:t>
      </w:r>
      <w:r>
        <w:rPr>
          <w:szCs w:val="24"/>
          <w:lang w:val="lt-LT"/>
        </w:rPr>
        <w:t>vimo data</w:t>
      </w:r>
      <w:r w:rsidR="007D7CC6">
        <w:rPr>
          <w:szCs w:val="24"/>
          <w:lang w:val="lt-LT"/>
        </w:rPr>
        <w:t xml:space="preserve"> 2021 m. gegužės 24 d.</w:t>
      </w:r>
    </w:p>
    <w:p w14:paraId="750401C0" w14:textId="77777777" w:rsidR="00420B65" w:rsidRPr="00B34FA1" w:rsidRDefault="00420B65" w:rsidP="00D02182">
      <w:pPr>
        <w:tabs>
          <w:tab w:val="clear" w:pos="567"/>
        </w:tabs>
        <w:spacing w:line="240" w:lineRule="auto"/>
        <w:rPr>
          <w:szCs w:val="24"/>
          <w:lang w:val="lt-LT"/>
        </w:rPr>
      </w:pPr>
    </w:p>
    <w:p w14:paraId="35C425E0" w14:textId="77777777" w:rsidR="00D02182" w:rsidRDefault="00D02182" w:rsidP="00D02182">
      <w:pPr>
        <w:pStyle w:val="Antrat3"/>
        <w:spacing w:before="0" w:after="0" w:line="240" w:lineRule="auto"/>
        <w:rPr>
          <w:rFonts w:ascii="Times New Roman" w:hAnsi="Times New Roman"/>
          <w:sz w:val="22"/>
          <w:lang w:val="lt-LT"/>
        </w:rPr>
      </w:pPr>
    </w:p>
    <w:p w14:paraId="40EDD76B" w14:textId="77777777" w:rsidR="00D02182" w:rsidRPr="00B34FA1" w:rsidRDefault="00D02182" w:rsidP="00D02182">
      <w:pPr>
        <w:pStyle w:val="Antrat3"/>
        <w:spacing w:before="0" w:after="0" w:line="240" w:lineRule="auto"/>
        <w:rPr>
          <w:rFonts w:ascii="Times New Roman" w:hAnsi="Times New Roman"/>
          <w:sz w:val="22"/>
          <w:lang w:val="lt-LT"/>
        </w:rPr>
      </w:pPr>
      <w:r w:rsidRPr="00B34FA1">
        <w:rPr>
          <w:rFonts w:ascii="Times New Roman" w:hAnsi="Times New Roman"/>
          <w:sz w:val="22"/>
          <w:lang w:val="lt-LT"/>
        </w:rPr>
        <w:t>10.</w:t>
      </w:r>
      <w:r w:rsidRPr="00B34FA1">
        <w:rPr>
          <w:rFonts w:ascii="Times New Roman" w:hAnsi="Times New Roman"/>
          <w:sz w:val="22"/>
          <w:lang w:val="lt-LT"/>
        </w:rPr>
        <w:tab/>
        <w:t>TEKSTO PERŽIŪROS DATA</w:t>
      </w:r>
    </w:p>
    <w:p w14:paraId="7F6E03ED" w14:textId="77777777" w:rsidR="00D02182" w:rsidRPr="00B34FA1" w:rsidRDefault="00D02182" w:rsidP="00D02182">
      <w:pPr>
        <w:tabs>
          <w:tab w:val="clear" w:pos="567"/>
        </w:tabs>
        <w:spacing w:line="240" w:lineRule="auto"/>
        <w:rPr>
          <w:szCs w:val="24"/>
          <w:lang w:val="lt-LT"/>
        </w:rPr>
      </w:pPr>
    </w:p>
    <w:p w14:paraId="2406676D" w14:textId="5B209984" w:rsidR="00D50F17" w:rsidRDefault="00512824" w:rsidP="00D02182">
      <w:pPr>
        <w:tabs>
          <w:tab w:val="clear" w:pos="567"/>
        </w:tabs>
        <w:spacing w:line="240" w:lineRule="auto"/>
        <w:rPr>
          <w:szCs w:val="22"/>
          <w:lang w:val="lt-LT"/>
        </w:rPr>
      </w:pPr>
      <w:r w:rsidRPr="00D50F17">
        <w:rPr>
          <w:szCs w:val="22"/>
          <w:lang w:val="lt-LT"/>
        </w:rPr>
        <w:t>2025 m. rugsėjo 3 d.</w:t>
      </w:r>
    </w:p>
    <w:p w14:paraId="6DE4F1AE" w14:textId="77777777" w:rsidR="00CF6FC7" w:rsidRPr="00D50F17" w:rsidRDefault="00CF6FC7" w:rsidP="00D02182">
      <w:pPr>
        <w:tabs>
          <w:tab w:val="clear" w:pos="567"/>
        </w:tabs>
        <w:spacing w:line="240" w:lineRule="auto"/>
        <w:rPr>
          <w:szCs w:val="22"/>
          <w:lang w:val="lt-LT"/>
        </w:rPr>
      </w:pPr>
    </w:p>
    <w:p w14:paraId="784C40DA" w14:textId="0CAE4AE0" w:rsidR="00D02182" w:rsidRDefault="00D02182" w:rsidP="00D02182">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3A57F2">
        <w:rPr>
          <w:rFonts w:ascii="Times New Roman" w:hAnsi="Times New Roman"/>
          <w:i/>
          <w:noProof/>
          <w:sz w:val="24"/>
          <w:szCs w:val="24"/>
          <w:lang w:val="lt-LT"/>
        </w:rPr>
        <w:t xml:space="preserve"> </w:t>
      </w:r>
      <w:r w:rsidR="00D44D5A" w:rsidRPr="003A57F2">
        <w:rPr>
          <w:rFonts w:ascii="Times New Roman" w:hAnsi="Times New Roman"/>
          <w:color w:val="0000EE"/>
          <w:sz w:val="22"/>
          <w:szCs w:val="24"/>
          <w:u w:val="single"/>
          <w:lang w:val="lt-LT" w:eastAsia="lt-LT"/>
        </w:rPr>
        <w:t>https://vvkt.lrv.lt/lt/</w:t>
      </w:r>
      <w:r w:rsidR="00D44D5A" w:rsidRPr="003A57F2">
        <w:rPr>
          <w:rFonts w:ascii="Times New Roman" w:hAnsi="Times New Roman"/>
          <w:sz w:val="22"/>
          <w:szCs w:val="24"/>
          <w:lang w:val="lt-LT" w:eastAsia="lt-LT"/>
        </w:rPr>
        <w:t xml:space="preserve"> </w:t>
      </w:r>
    </w:p>
    <w:p w14:paraId="2060E7CE" w14:textId="77777777" w:rsidR="00D02182" w:rsidRDefault="00D02182" w:rsidP="00D02182">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sz w:val="22"/>
          <w:szCs w:val="22"/>
          <w:lang w:val="lt-LT"/>
        </w:rPr>
        <w:br w:type="page"/>
      </w:r>
    </w:p>
    <w:p w14:paraId="40A98002" w14:textId="77777777" w:rsidR="00D02182" w:rsidRDefault="00D02182" w:rsidP="00D02182">
      <w:pPr>
        <w:pStyle w:val="Paprastasistekstas"/>
        <w:tabs>
          <w:tab w:val="left" w:pos="5954"/>
          <w:tab w:val="left" w:pos="6237"/>
          <w:tab w:val="left" w:pos="6663"/>
          <w:tab w:val="left" w:pos="6946"/>
        </w:tabs>
        <w:rPr>
          <w:rFonts w:ascii="Times New Roman" w:hAnsi="Times New Roman"/>
          <w:sz w:val="22"/>
          <w:szCs w:val="22"/>
          <w:lang w:val="lt-LT"/>
        </w:rPr>
      </w:pPr>
    </w:p>
    <w:p w14:paraId="41A0B314" w14:textId="77777777" w:rsidR="00D02182" w:rsidRDefault="00D02182" w:rsidP="00D02182">
      <w:pPr>
        <w:pStyle w:val="Paprastasistekstas"/>
        <w:tabs>
          <w:tab w:val="left" w:pos="5954"/>
          <w:tab w:val="left" w:pos="6237"/>
          <w:tab w:val="left" w:pos="6663"/>
          <w:tab w:val="left" w:pos="6946"/>
        </w:tabs>
        <w:rPr>
          <w:rFonts w:ascii="Times New Roman" w:hAnsi="Times New Roman"/>
          <w:sz w:val="22"/>
          <w:szCs w:val="22"/>
          <w:lang w:val="lt-LT"/>
        </w:rPr>
      </w:pPr>
    </w:p>
    <w:p w14:paraId="4D02E4C0" w14:textId="77777777" w:rsidR="00D02182" w:rsidRDefault="00D02182" w:rsidP="00D02182">
      <w:pPr>
        <w:pStyle w:val="Paprastasistekstas"/>
        <w:tabs>
          <w:tab w:val="left" w:pos="5954"/>
          <w:tab w:val="left" w:pos="6237"/>
          <w:tab w:val="left" w:pos="6663"/>
          <w:tab w:val="left" w:pos="6946"/>
        </w:tabs>
        <w:rPr>
          <w:rFonts w:ascii="Times New Roman" w:hAnsi="Times New Roman"/>
          <w:sz w:val="22"/>
          <w:szCs w:val="22"/>
          <w:lang w:val="lt-LT"/>
        </w:rPr>
      </w:pPr>
    </w:p>
    <w:p w14:paraId="030E7577" w14:textId="77777777" w:rsidR="00D02182" w:rsidRDefault="00D02182" w:rsidP="00D02182">
      <w:pPr>
        <w:pStyle w:val="Paprastasistekstas"/>
        <w:tabs>
          <w:tab w:val="left" w:pos="5954"/>
          <w:tab w:val="left" w:pos="6237"/>
          <w:tab w:val="left" w:pos="6663"/>
          <w:tab w:val="left" w:pos="6946"/>
        </w:tabs>
        <w:rPr>
          <w:rFonts w:ascii="Times New Roman" w:hAnsi="Times New Roman"/>
          <w:sz w:val="22"/>
          <w:szCs w:val="22"/>
          <w:lang w:val="lt-LT"/>
        </w:rPr>
      </w:pPr>
    </w:p>
    <w:p w14:paraId="5CBD164B" w14:textId="77777777" w:rsidR="00D02182" w:rsidRDefault="00D02182" w:rsidP="00D02182">
      <w:pPr>
        <w:pStyle w:val="Paprastasistekstas"/>
        <w:tabs>
          <w:tab w:val="left" w:pos="5954"/>
          <w:tab w:val="left" w:pos="6237"/>
          <w:tab w:val="left" w:pos="6663"/>
          <w:tab w:val="left" w:pos="6946"/>
        </w:tabs>
        <w:rPr>
          <w:rFonts w:ascii="Times New Roman" w:hAnsi="Times New Roman"/>
          <w:sz w:val="22"/>
          <w:szCs w:val="22"/>
          <w:lang w:val="lt-LT"/>
        </w:rPr>
      </w:pPr>
    </w:p>
    <w:p w14:paraId="5D0D20B3" w14:textId="77777777" w:rsidR="00D02182" w:rsidRDefault="00D02182" w:rsidP="00D02182">
      <w:pPr>
        <w:pStyle w:val="Paprastasistekstas"/>
        <w:tabs>
          <w:tab w:val="left" w:pos="5954"/>
          <w:tab w:val="left" w:pos="6237"/>
          <w:tab w:val="left" w:pos="6663"/>
          <w:tab w:val="left" w:pos="6946"/>
        </w:tabs>
        <w:rPr>
          <w:rFonts w:ascii="Times New Roman" w:hAnsi="Times New Roman"/>
          <w:sz w:val="22"/>
          <w:szCs w:val="22"/>
          <w:lang w:val="lt-LT"/>
        </w:rPr>
      </w:pPr>
    </w:p>
    <w:p w14:paraId="5BAC619F" w14:textId="77777777" w:rsidR="00D02182" w:rsidRDefault="00D02182" w:rsidP="00D02182">
      <w:pPr>
        <w:pStyle w:val="Paprastasistekstas"/>
        <w:tabs>
          <w:tab w:val="left" w:pos="5954"/>
          <w:tab w:val="left" w:pos="6237"/>
          <w:tab w:val="left" w:pos="6663"/>
          <w:tab w:val="left" w:pos="6946"/>
        </w:tabs>
        <w:rPr>
          <w:rFonts w:ascii="Times New Roman" w:hAnsi="Times New Roman"/>
          <w:sz w:val="22"/>
          <w:szCs w:val="22"/>
          <w:lang w:val="lt-LT"/>
        </w:rPr>
      </w:pPr>
    </w:p>
    <w:p w14:paraId="7F29EE7E" w14:textId="77777777" w:rsidR="00D02182" w:rsidRDefault="00D02182" w:rsidP="00D02182">
      <w:pPr>
        <w:pStyle w:val="Paprastasistekstas"/>
        <w:tabs>
          <w:tab w:val="left" w:pos="5954"/>
          <w:tab w:val="left" w:pos="6237"/>
          <w:tab w:val="left" w:pos="6663"/>
          <w:tab w:val="left" w:pos="6946"/>
        </w:tabs>
        <w:rPr>
          <w:rFonts w:ascii="Times New Roman" w:hAnsi="Times New Roman"/>
          <w:sz w:val="22"/>
          <w:szCs w:val="22"/>
          <w:lang w:val="lt-LT"/>
        </w:rPr>
      </w:pPr>
    </w:p>
    <w:p w14:paraId="06AF60E5" w14:textId="77777777" w:rsidR="00D02182" w:rsidRDefault="00D02182" w:rsidP="00D02182">
      <w:pPr>
        <w:pStyle w:val="Paprastasistekstas"/>
        <w:tabs>
          <w:tab w:val="left" w:pos="5954"/>
          <w:tab w:val="left" w:pos="6237"/>
          <w:tab w:val="left" w:pos="6663"/>
          <w:tab w:val="left" w:pos="6946"/>
        </w:tabs>
        <w:rPr>
          <w:rFonts w:ascii="Times New Roman" w:hAnsi="Times New Roman"/>
          <w:sz w:val="22"/>
          <w:szCs w:val="22"/>
          <w:lang w:val="lt-LT"/>
        </w:rPr>
      </w:pPr>
    </w:p>
    <w:p w14:paraId="1124F441" w14:textId="77777777" w:rsidR="00D02182" w:rsidRPr="00B34FA1" w:rsidRDefault="00D02182" w:rsidP="00D02182">
      <w:pPr>
        <w:rPr>
          <w:noProof/>
          <w:szCs w:val="24"/>
          <w:lang w:val="lt-LT"/>
        </w:rPr>
      </w:pPr>
    </w:p>
    <w:p w14:paraId="51BB2AE4" w14:textId="77777777" w:rsidR="00D02182" w:rsidRPr="00B34FA1" w:rsidRDefault="00D02182" w:rsidP="00D02182">
      <w:pPr>
        <w:rPr>
          <w:noProof/>
          <w:szCs w:val="24"/>
          <w:lang w:val="lt-LT"/>
        </w:rPr>
      </w:pPr>
    </w:p>
    <w:p w14:paraId="14695F65" w14:textId="77777777" w:rsidR="00D02182" w:rsidRPr="00B34FA1" w:rsidRDefault="00D02182" w:rsidP="00D02182">
      <w:pPr>
        <w:rPr>
          <w:noProof/>
          <w:szCs w:val="24"/>
          <w:lang w:val="lt-LT"/>
        </w:rPr>
      </w:pPr>
    </w:p>
    <w:p w14:paraId="297D751E" w14:textId="77777777" w:rsidR="00D02182" w:rsidRPr="00B34FA1" w:rsidRDefault="00D02182" w:rsidP="00D02182">
      <w:pPr>
        <w:rPr>
          <w:noProof/>
          <w:szCs w:val="24"/>
          <w:lang w:val="lt-LT"/>
        </w:rPr>
      </w:pPr>
    </w:p>
    <w:p w14:paraId="4D02C80E" w14:textId="77777777" w:rsidR="00D02182" w:rsidRPr="00B34FA1" w:rsidRDefault="00D02182" w:rsidP="00D02182">
      <w:pPr>
        <w:rPr>
          <w:noProof/>
          <w:szCs w:val="24"/>
          <w:lang w:val="lt-LT"/>
        </w:rPr>
      </w:pPr>
    </w:p>
    <w:p w14:paraId="7EC197D9" w14:textId="77777777" w:rsidR="00D02182" w:rsidRPr="00B34FA1" w:rsidRDefault="00D02182" w:rsidP="00D02182">
      <w:pPr>
        <w:rPr>
          <w:noProof/>
          <w:szCs w:val="24"/>
          <w:lang w:val="lt-LT"/>
        </w:rPr>
      </w:pPr>
    </w:p>
    <w:p w14:paraId="63EB6D12" w14:textId="77777777" w:rsidR="00D02182" w:rsidRPr="00B34FA1" w:rsidRDefault="00D02182" w:rsidP="00D02182">
      <w:pPr>
        <w:rPr>
          <w:noProof/>
          <w:szCs w:val="24"/>
          <w:lang w:val="lt-LT"/>
        </w:rPr>
      </w:pPr>
    </w:p>
    <w:p w14:paraId="59C43483" w14:textId="77777777" w:rsidR="00D02182" w:rsidRDefault="00D02182" w:rsidP="00D02182">
      <w:pPr>
        <w:jc w:val="center"/>
        <w:rPr>
          <w:b/>
          <w:lang w:val="lt-LT"/>
        </w:rPr>
      </w:pPr>
    </w:p>
    <w:p w14:paraId="571F71C9" w14:textId="77777777" w:rsidR="00D02182" w:rsidRDefault="00D02182" w:rsidP="00D02182">
      <w:pPr>
        <w:jc w:val="center"/>
        <w:rPr>
          <w:b/>
          <w:lang w:val="lt-LT"/>
        </w:rPr>
      </w:pPr>
    </w:p>
    <w:p w14:paraId="6C5D10F2" w14:textId="77777777" w:rsidR="00D02182" w:rsidRDefault="00D02182" w:rsidP="00D02182">
      <w:pPr>
        <w:jc w:val="center"/>
        <w:rPr>
          <w:b/>
          <w:lang w:val="lt-LT"/>
        </w:rPr>
      </w:pPr>
    </w:p>
    <w:p w14:paraId="49600774" w14:textId="77777777" w:rsidR="00D02182" w:rsidRDefault="00D02182" w:rsidP="00D02182">
      <w:pPr>
        <w:jc w:val="center"/>
        <w:rPr>
          <w:b/>
          <w:lang w:val="lt-LT"/>
        </w:rPr>
      </w:pPr>
    </w:p>
    <w:p w14:paraId="040ACA95" w14:textId="77777777" w:rsidR="00D02182" w:rsidRDefault="00D02182" w:rsidP="00D02182">
      <w:pPr>
        <w:jc w:val="center"/>
        <w:rPr>
          <w:b/>
          <w:lang w:val="lt-LT"/>
        </w:rPr>
      </w:pPr>
    </w:p>
    <w:p w14:paraId="2D0A56A6" w14:textId="77777777" w:rsidR="00D02182" w:rsidRDefault="00D02182" w:rsidP="00D02182">
      <w:pPr>
        <w:jc w:val="center"/>
        <w:rPr>
          <w:b/>
          <w:lang w:val="lt-LT"/>
        </w:rPr>
      </w:pPr>
    </w:p>
    <w:p w14:paraId="00AAF1B4" w14:textId="77777777" w:rsidR="00420B65" w:rsidRDefault="00420B65" w:rsidP="00D02182">
      <w:pPr>
        <w:jc w:val="center"/>
        <w:rPr>
          <w:b/>
          <w:lang w:val="lt-LT"/>
        </w:rPr>
      </w:pPr>
    </w:p>
    <w:p w14:paraId="3907403C" w14:textId="77777777" w:rsidR="00D02182" w:rsidRPr="00B34FA1" w:rsidRDefault="00D02182" w:rsidP="00D02182">
      <w:pPr>
        <w:jc w:val="center"/>
        <w:rPr>
          <w:b/>
          <w:lang w:val="lt-LT"/>
        </w:rPr>
      </w:pPr>
      <w:r w:rsidRPr="00B34FA1">
        <w:rPr>
          <w:b/>
          <w:lang w:val="lt-LT"/>
        </w:rPr>
        <w:t>II PRIEDAS</w:t>
      </w:r>
    </w:p>
    <w:p w14:paraId="66382054" w14:textId="77777777" w:rsidR="00D02182" w:rsidRPr="00B34FA1" w:rsidRDefault="00D02182" w:rsidP="00D02182">
      <w:pPr>
        <w:ind w:left="1701" w:right="1416" w:hanging="567"/>
        <w:rPr>
          <w:lang w:val="lt-LT"/>
        </w:rPr>
      </w:pPr>
    </w:p>
    <w:p w14:paraId="123D165A" w14:textId="77777777" w:rsidR="00D02182" w:rsidRPr="00B34FA1" w:rsidRDefault="00D02182" w:rsidP="00D02182">
      <w:pPr>
        <w:jc w:val="center"/>
        <w:rPr>
          <w:i/>
          <w:lang w:val="lt-LT"/>
        </w:rPr>
      </w:pPr>
      <w:r w:rsidRPr="00995041">
        <w:rPr>
          <w:b/>
          <w:lang w:val="lt-LT"/>
        </w:rPr>
        <w:t>REGISTRACIJOS</w:t>
      </w:r>
      <w:r w:rsidRPr="00995041" w:rsidDel="00995041">
        <w:rPr>
          <w:b/>
          <w:lang w:val="lt-LT"/>
        </w:rPr>
        <w:t xml:space="preserve"> </w:t>
      </w:r>
      <w:r w:rsidRPr="00B34FA1">
        <w:rPr>
          <w:b/>
          <w:lang w:val="lt-LT"/>
        </w:rPr>
        <w:t>SĄLYGOS</w:t>
      </w:r>
    </w:p>
    <w:p w14:paraId="4C8F3A62" w14:textId="77777777" w:rsidR="00D02182" w:rsidRPr="00B34FA1" w:rsidRDefault="00D02182" w:rsidP="00D02182">
      <w:pPr>
        <w:rPr>
          <w:lang w:val="lt-LT"/>
        </w:rPr>
      </w:pPr>
    </w:p>
    <w:p w14:paraId="2DBFAA94" w14:textId="77777777" w:rsidR="00D02182" w:rsidRPr="00B34FA1" w:rsidRDefault="00D02182" w:rsidP="00D02182">
      <w:pPr>
        <w:tabs>
          <w:tab w:val="clear" w:pos="567"/>
          <w:tab w:val="left" w:pos="1701"/>
        </w:tabs>
        <w:ind w:left="1701" w:right="567" w:hanging="567"/>
        <w:rPr>
          <w:b/>
          <w:noProof/>
          <w:szCs w:val="24"/>
          <w:lang w:val="lt-LT"/>
        </w:rPr>
      </w:pPr>
      <w:r w:rsidRPr="00B34FA1">
        <w:rPr>
          <w:b/>
          <w:noProof/>
          <w:szCs w:val="24"/>
          <w:lang w:val="lt-LT"/>
        </w:rPr>
        <w:t>A.</w:t>
      </w:r>
      <w:r w:rsidRPr="00B34FA1">
        <w:rPr>
          <w:b/>
          <w:noProof/>
          <w:szCs w:val="24"/>
          <w:lang w:val="lt-LT"/>
        </w:rPr>
        <w:tab/>
        <w:t>GAMINTOJAS (-AI), ATSAKINGAS (-I) UŽ SERIJŲ IŠLEIDIMĄ</w:t>
      </w:r>
    </w:p>
    <w:p w14:paraId="2CFFB59A" w14:textId="77777777" w:rsidR="00D02182" w:rsidRPr="00B34FA1" w:rsidRDefault="00D02182" w:rsidP="00D02182">
      <w:pPr>
        <w:tabs>
          <w:tab w:val="clear" w:pos="567"/>
          <w:tab w:val="left" w:pos="1701"/>
        </w:tabs>
        <w:ind w:left="567" w:right="567" w:hanging="567"/>
        <w:rPr>
          <w:noProof/>
          <w:szCs w:val="24"/>
          <w:lang w:val="lt-LT"/>
        </w:rPr>
      </w:pPr>
    </w:p>
    <w:p w14:paraId="68E69382" w14:textId="77777777" w:rsidR="00D02182" w:rsidRPr="00B34FA1" w:rsidRDefault="00D02182" w:rsidP="00D02182">
      <w:pPr>
        <w:tabs>
          <w:tab w:val="clear" w:pos="567"/>
          <w:tab w:val="left" w:pos="1701"/>
        </w:tabs>
        <w:ind w:left="1701" w:right="567" w:hanging="567"/>
        <w:rPr>
          <w:b/>
          <w:lang w:val="lt-LT"/>
        </w:rPr>
      </w:pPr>
      <w:r w:rsidRPr="00B34FA1">
        <w:rPr>
          <w:b/>
          <w:lang w:val="lt-LT"/>
        </w:rPr>
        <w:t>B.</w:t>
      </w:r>
      <w:r w:rsidRPr="00B34FA1">
        <w:rPr>
          <w:b/>
          <w:lang w:val="lt-LT"/>
        </w:rPr>
        <w:tab/>
        <w:t>TIEKIMO IR VARTOJIMO SĄLYGOS AR APRIBOJIMAI</w:t>
      </w:r>
    </w:p>
    <w:p w14:paraId="70B5D5C3" w14:textId="77777777" w:rsidR="00D02182" w:rsidRPr="00B34FA1" w:rsidRDefault="00D02182" w:rsidP="00D02182">
      <w:pPr>
        <w:tabs>
          <w:tab w:val="clear" w:pos="567"/>
          <w:tab w:val="left" w:pos="1701"/>
        </w:tabs>
        <w:ind w:left="567" w:right="567" w:hanging="567"/>
        <w:rPr>
          <w:lang w:val="lt-LT"/>
        </w:rPr>
      </w:pPr>
    </w:p>
    <w:p w14:paraId="0AD69D7E" w14:textId="77777777" w:rsidR="00D02182" w:rsidRPr="00B34FA1" w:rsidRDefault="00D02182" w:rsidP="00D02182">
      <w:pPr>
        <w:tabs>
          <w:tab w:val="clear" w:pos="567"/>
          <w:tab w:val="left" w:pos="1701"/>
        </w:tabs>
        <w:ind w:left="1701" w:right="567" w:hanging="567"/>
        <w:rPr>
          <w:b/>
          <w:lang w:val="lt-LT"/>
        </w:rPr>
      </w:pPr>
    </w:p>
    <w:p w14:paraId="6664A3CB" w14:textId="77777777" w:rsidR="00D02182" w:rsidRPr="00B34FA1" w:rsidRDefault="00D02182" w:rsidP="00D02182">
      <w:pPr>
        <w:ind w:left="1701" w:right="1558" w:hanging="850"/>
        <w:rPr>
          <w:b/>
          <w:lang w:val="lt-LT"/>
        </w:rPr>
      </w:pPr>
    </w:p>
    <w:p w14:paraId="3DEC855A" w14:textId="77777777" w:rsidR="00D02182" w:rsidRPr="00B34FA1" w:rsidRDefault="00D02182" w:rsidP="00D02182">
      <w:pPr>
        <w:ind w:left="567" w:hanging="567"/>
        <w:rPr>
          <w:lang w:val="lt-LT"/>
        </w:rPr>
      </w:pPr>
    </w:p>
    <w:p w14:paraId="35C4A909" w14:textId="77777777" w:rsidR="00D02182" w:rsidRPr="00B34FA1" w:rsidRDefault="00D02182" w:rsidP="00D02182">
      <w:pPr>
        <w:ind w:right="-1"/>
        <w:rPr>
          <w:lang w:val="lt-LT"/>
        </w:rPr>
      </w:pPr>
    </w:p>
    <w:p w14:paraId="549581DB" w14:textId="77777777" w:rsidR="00D02182" w:rsidRPr="00B34FA1" w:rsidRDefault="00D02182" w:rsidP="00D02182">
      <w:pPr>
        <w:ind w:left="567" w:hanging="567"/>
        <w:rPr>
          <w:b/>
          <w:szCs w:val="24"/>
          <w:lang w:val="lt-LT"/>
        </w:rPr>
      </w:pPr>
      <w:r w:rsidRPr="00B34FA1">
        <w:rPr>
          <w:lang w:val="lt-LT"/>
        </w:rPr>
        <w:br w:type="page"/>
      </w:r>
      <w:r w:rsidRPr="00B34FA1">
        <w:rPr>
          <w:b/>
          <w:lang w:val="lt-LT"/>
        </w:rPr>
        <w:lastRenderedPageBreak/>
        <w:t>A.</w:t>
      </w:r>
      <w:r w:rsidRPr="00B34FA1">
        <w:rPr>
          <w:b/>
          <w:szCs w:val="24"/>
          <w:lang w:val="lt-LT"/>
        </w:rPr>
        <w:tab/>
      </w:r>
      <w:r w:rsidRPr="00995041">
        <w:rPr>
          <w:b/>
          <w:lang w:val="lt-LT"/>
        </w:rPr>
        <w:t>GAMINTOJAS (-AI), ATSAKINGAS (-I) UŽ SERIJŲ IŠLEIDIMĄ</w:t>
      </w:r>
    </w:p>
    <w:p w14:paraId="06A38242" w14:textId="77777777" w:rsidR="00D02182" w:rsidRPr="00B34FA1" w:rsidRDefault="00D02182" w:rsidP="00D02182">
      <w:pPr>
        <w:rPr>
          <w:szCs w:val="24"/>
          <w:lang w:val="lt-LT"/>
        </w:rPr>
      </w:pPr>
    </w:p>
    <w:p w14:paraId="49C8CD55" w14:textId="77777777" w:rsidR="00B72884" w:rsidRPr="00B34FA1" w:rsidRDefault="00B72884" w:rsidP="00D02182">
      <w:pPr>
        <w:spacing w:line="240" w:lineRule="auto"/>
        <w:jc w:val="both"/>
        <w:rPr>
          <w:szCs w:val="24"/>
          <w:lang w:val="lt-LT"/>
        </w:rPr>
      </w:pPr>
      <w:r w:rsidRPr="00B72884">
        <w:rPr>
          <w:noProof/>
          <w:szCs w:val="24"/>
          <w:u w:val="single"/>
          <w:lang w:val="lt-LT"/>
        </w:rPr>
        <w:t>Gamintojo (-ų), atsakingo (-ų) už serijų išleidimą, pavadinimas (-ai) ir adresas (-ai)</w:t>
      </w:r>
    </w:p>
    <w:p w14:paraId="377A07ED" w14:textId="77777777" w:rsidR="00D02182" w:rsidRPr="00B34FA1" w:rsidRDefault="00D02182" w:rsidP="00D02182">
      <w:pPr>
        <w:rPr>
          <w:szCs w:val="24"/>
          <w:lang w:val="lt-LT"/>
        </w:rPr>
      </w:pPr>
    </w:p>
    <w:p w14:paraId="5F8EE4F7" w14:textId="77777777" w:rsidR="00D02182" w:rsidRPr="00C63113" w:rsidRDefault="00D02182" w:rsidP="00D02182">
      <w:pPr>
        <w:rPr>
          <w:spacing w:val="-1"/>
          <w:lang w:val="de-DE"/>
        </w:rPr>
      </w:pPr>
      <w:r w:rsidRPr="00C63113">
        <w:rPr>
          <w:spacing w:val="-1"/>
          <w:lang w:val="de-DE"/>
        </w:rPr>
        <w:t>Gedeon Richter Plc.</w:t>
      </w:r>
    </w:p>
    <w:p w14:paraId="07F2B7B8" w14:textId="77777777" w:rsidR="00D02182" w:rsidRPr="00C63113" w:rsidRDefault="00D02182" w:rsidP="00D02182">
      <w:pPr>
        <w:rPr>
          <w:spacing w:val="-1"/>
          <w:lang w:val="de-DE"/>
        </w:rPr>
      </w:pPr>
      <w:r w:rsidRPr="00C63113">
        <w:rPr>
          <w:spacing w:val="-1"/>
          <w:lang w:val="de-DE"/>
        </w:rPr>
        <w:t>Gyömrői út 19-21</w:t>
      </w:r>
    </w:p>
    <w:p w14:paraId="057EB51C" w14:textId="77777777" w:rsidR="00D02182" w:rsidRPr="00C63113" w:rsidRDefault="00D02182" w:rsidP="00D02182">
      <w:pPr>
        <w:rPr>
          <w:spacing w:val="-1"/>
          <w:lang w:val="de-DE"/>
        </w:rPr>
      </w:pPr>
      <w:r w:rsidRPr="00C63113">
        <w:rPr>
          <w:spacing w:val="-1"/>
          <w:lang w:val="de-DE"/>
        </w:rPr>
        <w:t>1103 Budapest</w:t>
      </w:r>
    </w:p>
    <w:p w14:paraId="68F6AD8A" w14:textId="77777777" w:rsidR="00D02182" w:rsidRPr="00481DC7" w:rsidRDefault="00D02182" w:rsidP="00D02182">
      <w:pPr>
        <w:rPr>
          <w:lang w:val="de-DE"/>
        </w:rPr>
      </w:pPr>
      <w:r w:rsidRPr="00481DC7">
        <w:rPr>
          <w:lang w:val="de-DE"/>
        </w:rPr>
        <w:t>Vengrija</w:t>
      </w:r>
    </w:p>
    <w:p w14:paraId="5A6C7414" w14:textId="77777777" w:rsidR="00D02182" w:rsidRDefault="00D02182" w:rsidP="00D02182">
      <w:pPr>
        <w:rPr>
          <w:lang w:val="hu-HU"/>
        </w:rPr>
      </w:pPr>
    </w:p>
    <w:p w14:paraId="0DAE0127" w14:textId="77777777" w:rsidR="00D02182" w:rsidRDefault="00D02182" w:rsidP="00D02182">
      <w:pPr>
        <w:rPr>
          <w:lang w:val="hu-HU"/>
        </w:rPr>
      </w:pPr>
      <w:r>
        <w:rPr>
          <w:lang w:val="hu-HU"/>
        </w:rPr>
        <w:t>arba</w:t>
      </w:r>
    </w:p>
    <w:p w14:paraId="676EFF7F" w14:textId="77777777" w:rsidR="00D02182" w:rsidRDefault="00D02182" w:rsidP="00D02182">
      <w:pPr>
        <w:rPr>
          <w:lang w:val="hu-HU"/>
        </w:rPr>
      </w:pPr>
    </w:p>
    <w:p w14:paraId="284C8C2C" w14:textId="77777777" w:rsidR="00D02182" w:rsidRDefault="00D02182" w:rsidP="00D02182">
      <w:pPr>
        <w:rPr>
          <w:snapToGrid/>
          <w:lang w:val="hu-HU"/>
        </w:rPr>
      </w:pPr>
      <w:r>
        <w:rPr>
          <w:lang w:val="hu-HU"/>
        </w:rPr>
        <w:t>Gedeon Richter România S.A.</w:t>
      </w:r>
    </w:p>
    <w:p w14:paraId="1BAA3014" w14:textId="77777777" w:rsidR="00D02182" w:rsidRDefault="00D02182" w:rsidP="00D02182">
      <w:pPr>
        <w:rPr>
          <w:lang w:val="hu-HU"/>
        </w:rPr>
      </w:pPr>
      <w:r>
        <w:rPr>
          <w:lang w:val="hu-HU"/>
        </w:rPr>
        <w:t>Cuza Vodă street 99-105</w:t>
      </w:r>
    </w:p>
    <w:p w14:paraId="6B033CAA" w14:textId="77777777" w:rsidR="00D02182" w:rsidRDefault="00D02182" w:rsidP="00D02182">
      <w:pPr>
        <w:rPr>
          <w:lang w:val="hu-HU"/>
        </w:rPr>
      </w:pPr>
      <w:r>
        <w:rPr>
          <w:lang w:val="hu-HU"/>
        </w:rPr>
        <w:t>540306 Târgu-Mureş</w:t>
      </w:r>
    </w:p>
    <w:p w14:paraId="763B37F2" w14:textId="77777777" w:rsidR="00D02182" w:rsidRDefault="00D02182" w:rsidP="00D02182">
      <w:pPr>
        <w:rPr>
          <w:lang w:val="hu-HU"/>
        </w:rPr>
      </w:pPr>
      <w:r>
        <w:rPr>
          <w:lang w:val="hu-HU"/>
        </w:rPr>
        <w:t>Rumunija</w:t>
      </w:r>
    </w:p>
    <w:p w14:paraId="58DE3839" w14:textId="77777777" w:rsidR="00D02182" w:rsidRPr="00B34FA1" w:rsidRDefault="00D02182" w:rsidP="00D02182">
      <w:pPr>
        <w:rPr>
          <w:szCs w:val="24"/>
          <w:lang w:val="lt-LT"/>
        </w:rPr>
      </w:pPr>
    </w:p>
    <w:p w14:paraId="601FBF8B" w14:textId="77777777" w:rsidR="00D02182" w:rsidRPr="00B34FA1" w:rsidRDefault="00D02182" w:rsidP="00D02182">
      <w:pPr>
        <w:spacing w:line="240" w:lineRule="auto"/>
        <w:jc w:val="both"/>
        <w:rPr>
          <w:szCs w:val="24"/>
          <w:lang w:val="lt-LT"/>
        </w:rPr>
      </w:pPr>
      <w:r w:rsidRPr="00B34FA1">
        <w:rPr>
          <w:noProof/>
          <w:szCs w:val="24"/>
          <w:lang w:val="lt-LT"/>
        </w:rPr>
        <w:t>Su pakuote pateikiamame lapelyje nurodomas gamintojo, atsakingo už konkrečios serijos išleidimą, pavadi</w:t>
      </w:r>
      <w:r>
        <w:rPr>
          <w:noProof/>
          <w:szCs w:val="24"/>
          <w:lang w:val="lt-LT"/>
        </w:rPr>
        <w:t>nimas ir adresas.</w:t>
      </w:r>
    </w:p>
    <w:p w14:paraId="3D04135C" w14:textId="77777777" w:rsidR="00D02182" w:rsidRPr="00B34FA1" w:rsidRDefault="00D02182" w:rsidP="00D02182">
      <w:pPr>
        <w:rPr>
          <w:szCs w:val="24"/>
          <w:lang w:val="lt-LT"/>
        </w:rPr>
      </w:pPr>
    </w:p>
    <w:p w14:paraId="60677E6C" w14:textId="77777777" w:rsidR="00D02182" w:rsidRPr="00B34FA1" w:rsidRDefault="00D02182" w:rsidP="00D02182">
      <w:pPr>
        <w:rPr>
          <w:szCs w:val="24"/>
          <w:lang w:val="lt-LT"/>
        </w:rPr>
      </w:pPr>
    </w:p>
    <w:p w14:paraId="7D69D271" w14:textId="77777777" w:rsidR="00D02182" w:rsidRPr="00B34FA1" w:rsidRDefault="00D02182" w:rsidP="00D02182">
      <w:pPr>
        <w:spacing w:line="240" w:lineRule="auto"/>
        <w:ind w:left="567" w:hanging="567"/>
        <w:rPr>
          <w:szCs w:val="24"/>
          <w:lang w:val="lt-LT"/>
        </w:rPr>
      </w:pPr>
      <w:r w:rsidRPr="00B34FA1">
        <w:rPr>
          <w:b/>
          <w:noProof/>
          <w:szCs w:val="24"/>
          <w:lang w:val="lt-LT"/>
        </w:rPr>
        <w:t>B.</w:t>
      </w:r>
      <w:r w:rsidRPr="00B34FA1">
        <w:rPr>
          <w:b/>
          <w:szCs w:val="24"/>
          <w:lang w:val="lt-LT"/>
        </w:rPr>
        <w:tab/>
      </w:r>
      <w:r w:rsidRPr="00B34FA1">
        <w:rPr>
          <w:b/>
          <w:noProof/>
          <w:szCs w:val="24"/>
          <w:lang w:val="lt-LT"/>
        </w:rPr>
        <w:t>TIEKIMO IR VARTOJIMO SĄLYGOS AR APRIBOJIMAI</w:t>
      </w:r>
    </w:p>
    <w:p w14:paraId="5FBB37C1" w14:textId="77777777" w:rsidR="00D02182" w:rsidRPr="00B34FA1" w:rsidRDefault="00D02182" w:rsidP="00D02182">
      <w:pPr>
        <w:rPr>
          <w:szCs w:val="24"/>
          <w:lang w:val="lt-LT"/>
        </w:rPr>
      </w:pPr>
    </w:p>
    <w:p w14:paraId="2C56C6F3" w14:textId="77777777" w:rsidR="00D02182" w:rsidRPr="00B34FA1" w:rsidRDefault="00D02182" w:rsidP="00D02182">
      <w:pPr>
        <w:rPr>
          <w:szCs w:val="24"/>
          <w:lang w:val="lt-LT"/>
        </w:rPr>
      </w:pPr>
      <w:r w:rsidRPr="00B34FA1">
        <w:rPr>
          <w:lang w:val="lt-LT"/>
        </w:rPr>
        <w:t>Receptinis vaistinis preparatas</w:t>
      </w:r>
      <w:r>
        <w:rPr>
          <w:lang w:val="lt-LT"/>
        </w:rPr>
        <w:t>.</w:t>
      </w:r>
    </w:p>
    <w:p w14:paraId="181B17F8" w14:textId="77777777" w:rsidR="00D02182" w:rsidRPr="00B34FA1" w:rsidRDefault="00D02182" w:rsidP="00D02182">
      <w:pPr>
        <w:rPr>
          <w:szCs w:val="24"/>
          <w:lang w:val="lt-LT"/>
        </w:rPr>
      </w:pPr>
    </w:p>
    <w:p w14:paraId="627347B4" w14:textId="77777777" w:rsidR="00D02182" w:rsidRPr="00B34FA1" w:rsidRDefault="00D02182" w:rsidP="00D02182">
      <w:pPr>
        <w:ind w:right="-1"/>
        <w:rPr>
          <w:i/>
          <w:u w:val="single"/>
          <w:lang w:val="lt-LT"/>
        </w:rPr>
      </w:pPr>
    </w:p>
    <w:p w14:paraId="7B92B095" w14:textId="77777777" w:rsidR="00D02182" w:rsidRPr="00B34FA1" w:rsidRDefault="00D02182" w:rsidP="00D02182">
      <w:pPr>
        <w:rPr>
          <w:lang w:val="lt-LT"/>
        </w:rPr>
      </w:pPr>
    </w:p>
    <w:p w14:paraId="458D4F6C" w14:textId="77777777" w:rsidR="00D02182" w:rsidRPr="00B34FA1" w:rsidRDefault="00D02182" w:rsidP="00D02182">
      <w:pPr>
        <w:pStyle w:val="Paprastasistekstas"/>
        <w:tabs>
          <w:tab w:val="left" w:pos="5954"/>
          <w:tab w:val="left" w:pos="6237"/>
          <w:tab w:val="left" w:pos="6663"/>
          <w:tab w:val="left" w:pos="6946"/>
        </w:tabs>
        <w:rPr>
          <w:rFonts w:ascii="Times New Roman" w:hAnsi="Times New Roman"/>
          <w:color w:val="000000"/>
          <w:sz w:val="24"/>
          <w:lang w:val="lt-LT"/>
        </w:rPr>
      </w:pPr>
      <w:r w:rsidRPr="00B34FA1">
        <w:rPr>
          <w:b/>
          <w:noProof/>
          <w:szCs w:val="24"/>
          <w:lang w:val="lt-LT"/>
        </w:rPr>
        <w:br w:type="page"/>
      </w:r>
    </w:p>
    <w:p w14:paraId="592CAF7C" w14:textId="77777777" w:rsidR="00D02182" w:rsidRPr="00B34FA1" w:rsidRDefault="00D02182" w:rsidP="00D02182">
      <w:pPr>
        <w:ind w:right="566"/>
        <w:rPr>
          <w:noProof/>
          <w:szCs w:val="24"/>
          <w:lang w:val="lt-LT"/>
        </w:rPr>
      </w:pPr>
    </w:p>
    <w:p w14:paraId="22550C4E" w14:textId="77777777" w:rsidR="00D02182" w:rsidRPr="00B34FA1" w:rsidRDefault="00D02182" w:rsidP="00D02182">
      <w:pPr>
        <w:rPr>
          <w:lang w:val="lt-LT"/>
        </w:rPr>
      </w:pPr>
    </w:p>
    <w:p w14:paraId="33C5C129" w14:textId="77777777" w:rsidR="00D02182" w:rsidRPr="00B34FA1" w:rsidRDefault="00D02182" w:rsidP="00D02182">
      <w:pPr>
        <w:rPr>
          <w:lang w:val="lt-LT"/>
        </w:rPr>
      </w:pPr>
    </w:p>
    <w:p w14:paraId="44901DE8" w14:textId="77777777" w:rsidR="00D02182" w:rsidRPr="00B34FA1" w:rsidRDefault="00D02182" w:rsidP="00D02182">
      <w:pPr>
        <w:rPr>
          <w:lang w:val="lt-LT"/>
        </w:rPr>
      </w:pPr>
    </w:p>
    <w:p w14:paraId="67D82937" w14:textId="77777777" w:rsidR="00D02182" w:rsidRPr="00B34FA1" w:rsidRDefault="00D02182" w:rsidP="00D02182">
      <w:pPr>
        <w:rPr>
          <w:lang w:val="lt-LT"/>
        </w:rPr>
      </w:pPr>
    </w:p>
    <w:p w14:paraId="6AB21E4F" w14:textId="77777777" w:rsidR="00D02182" w:rsidRPr="00B34FA1" w:rsidRDefault="00D02182" w:rsidP="00D02182">
      <w:pPr>
        <w:rPr>
          <w:lang w:val="lt-LT"/>
        </w:rPr>
      </w:pPr>
    </w:p>
    <w:p w14:paraId="4E41BC27" w14:textId="77777777" w:rsidR="00D02182" w:rsidRPr="00B34FA1" w:rsidRDefault="00D02182" w:rsidP="00D02182">
      <w:pPr>
        <w:rPr>
          <w:lang w:val="lt-LT"/>
        </w:rPr>
      </w:pPr>
    </w:p>
    <w:p w14:paraId="4ADBFCE2" w14:textId="77777777" w:rsidR="00D02182" w:rsidRPr="00B34FA1" w:rsidRDefault="00D02182" w:rsidP="00D02182">
      <w:pPr>
        <w:rPr>
          <w:lang w:val="lt-LT"/>
        </w:rPr>
      </w:pPr>
    </w:p>
    <w:p w14:paraId="74814656" w14:textId="77777777" w:rsidR="00D02182" w:rsidRPr="00B34FA1" w:rsidRDefault="00D02182" w:rsidP="00D02182">
      <w:pPr>
        <w:rPr>
          <w:lang w:val="lt-LT"/>
        </w:rPr>
      </w:pPr>
    </w:p>
    <w:p w14:paraId="1E744216" w14:textId="77777777" w:rsidR="00D02182" w:rsidRPr="00B34FA1" w:rsidRDefault="00D02182" w:rsidP="00D02182">
      <w:pPr>
        <w:rPr>
          <w:lang w:val="lt-LT"/>
        </w:rPr>
      </w:pPr>
    </w:p>
    <w:p w14:paraId="6D180EBF" w14:textId="77777777" w:rsidR="00D02182" w:rsidRPr="00B34FA1" w:rsidRDefault="00D02182" w:rsidP="00D02182">
      <w:pPr>
        <w:rPr>
          <w:lang w:val="lt-LT"/>
        </w:rPr>
      </w:pPr>
    </w:p>
    <w:p w14:paraId="4EFA9D89" w14:textId="77777777" w:rsidR="00D02182" w:rsidRPr="00B34FA1" w:rsidRDefault="00D02182" w:rsidP="00D02182">
      <w:pPr>
        <w:rPr>
          <w:lang w:val="lt-LT"/>
        </w:rPr>
      </w:pPr>
    </w:p>
    <w:p w14:paraId="7F7A7D30" w14:textId="77777777" w:rsidR="00D02182" w:rsidRPr="00B34FA1" w:rsidRDefault="00D02182" w:rsidP="00D02182">
      <w:pPr>
        <w:rPr>
          <w:lang w:val="lt-LT"/>
        </w:rPr>
      </w:pPr>
    </w:p>
    <w:p w14:paraId="19219446" w14:textId="77777777" w:rsidR="00D02182" w:rsidRPr="00B34FA1" w:rsidRDefault="00D02182" w:rsidP="00D02182">
      <w:pPr>
        <w:rPr>
          <w:lang w:val="lt-LT"/>
        </w:rPr>
      </w:pPr>
    </w:p>
    <w:p w14:paraId="38420265" w14:textId="77777777" w:rsidR="00D02182" w:rsidRPr="00B34FA1" w:rsidRDefault="00D02182" w:rsidP="00D02182">
      <w:pPr>
        <w:rPr>
          <w:lang w:val="lt-LT"/>
        </w:rPr>
      </w:pPr>
    </w:p>
    <w:p w14:paraId="5762A2AC" w14:textId="77777777" w:rsidR="00D02182" w:rsidRPr="00B34FA1" w:rsidRDefault="00D02182" w:rsidP="00D02182">
      <w:pPr>
        <w:rPr>
          <w:lang w:val="lt-LT"/>
        </w:rPr>
      </w:pPr>
    </w:p>
    <w:p w14:paraId="7E079359" w14:textId="77777777" w:rsidR="00D02182" w:rsidRPr="00B34FA1" w:rsidRDefault="00D02182" w:rsidP="00D02182">
      <w:pPr>
        <w:rPr>
          <w:lang w:val="lt-LT"/>
        </w:rPr>
      </w:pPr>
    </w:p>
    <w:p w14:paraId="03ACA8A2" w14:textId="77777777" w:rsidR="00D02182" w:rsidRPr="00B34FA1" w:rsidRDefault="00D02182" w:rsidP="00D02182">
      <w:pPr>
        <w:outlineLvl w:val="0"/>
        <w:rPr>
          <w:b/>
          <w:lang w:val="lt-LT"/>
        </w:rPr>
      </w:pPr>
    </w:p>
    <w:p w14:paraId="11CE0687" w14:textId="77777777" w:rsidR="00D02182" w:rsidRPr="00B34FA1" w:rsidRDefault="00D02182" w:rsidP="00D02182">
      <w:pPr>
        <w:outlineLvl w:val="0"/>
        <w:rPr>
          <w:b/>
          <w:lang w:val="lt-LT"/>
        </w:rPr>
      </w:pPr>
    </w:p>
    <w:p w14:paraId="27DD1AF2" w14:textId="77777777" w:rsidR="00D02182" w:rsidRPr="00B34FA1" w:rsidRDefault="00D02182" w:rsidP="00D02182">
      <w:pPr>
        <w:outlineLvl w:val="0"/>
        <w:rPr>
          <w:b/>
          <w:lang w:val="lt-LT"/>
        </w:rPr>
      </w:pPr>
    </w:p>
    <w:p w14:paraId="685F8EB4" w14:textId="77777777" w:rsidR="00D02182" w:rsidRPr="00B34FA1" w:rsidRDefault="00D02182" w:rsidP="00D02182">
      <w:pPr>
        <w:outlineLvl w:val="0"/>
        <w:rPr>
          <w:b/>
          <w:lang w:val="lt-LT"/>
        </w:rPr>
      </w:pPr>
    </w:p>
    <w:p w14:paraId="34F27299" w14:textId="77777777" w:rsidR="00D02182" w:rsidRPr="00B34FA1" w:rsidRDefault="00D02182" w:rsidP="00D02182">
      <w:pPr>
        <w:outlineLvl w:val="0"/>
        <w:rPr>
          <w:b/>
          <w:lang w:val="lt-LT"/>
        </w:rPr>
      </w:pPr>
    </w:p>
    <w:p w14:paraId="54231DF0" w14:textId="77777777" w:rsidR="00420B65" w:rsidRDefault="00420B65" w:rsidP="00D02182">
      <w:pPr>
        <w:pStyle w:val="Antrat2"/>
        <w:spacing w:before="0" w:after="0" w:line="240" w:lineRule="auto"/>
        <w:jc w:val="center"/>
        <w:rPr>
          <w:rFonts w:ascii="Times New Roman" w:hAnsi="Times New Roman"/>
          <w:i w:val="0"/>
          <w:sz w:val="22"/>
          <w:lang w:val="lt-LT"/>
        </w:rPr>
      </w:pPr>
    </w:p>
    <w:p w14:paraId="62406F87" w14:textId="77777777" w:rsidR="00D02182" w:rsidRPr="00B34FA1" w:rsidRDefault="00D02182" w:rsidP="00D02182">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III PRIEDAS</w:t>
      </w:r>
    </w:p>
    <w:p w14:paraId="5D038B19" w14:textId="77777777" w:rsidR="00D02182" w:rsidRPr="00B34FA1" w:rsidRDefault="00D02182" w:rsidP="00D02182">
      <w:pPr>
        <w:rPr>
          <w:szCs w:val="24"/>
          <w:lang w:val="lt-LT"/>
        </w:rPr>
      </w:pPr>
    </w:p>
    <w:p w14:paraId="6BFC1DFD" w14:textId="77777777" w:rsidR="00D02182" w:rsidRPr="00B34FA1" w:rsidRDefault="00D02182" w:rsidP="00D02182">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p>
    <w:p w14:paraId="42175FEE" w14:textId="77777777" w:rsidR="00D02182" w:rsidRPr="00B34FA1" w:rsidRDefault="00D02182" w:rsidP="00D02182">
      <w:pPr>
        <w:rPr>
          <w:szCs w:val="24"/>
          <w:lang w:val="lt-LT"/>
        </w:rPr>
      </w:pPr>
      <w:r w:rsidRPr="00B34FA1">
        <w:rPr>
          <w:szCs w:val="24"/>
          <w:lang w:val="lt-LT"/>
        </w:rPr>
        <w:br w:type="page"/>
      </w:r>
    </w:p>
    <w:p w14:paraId="15C81264" w14:textId="77777777" w:rsidR="00D02182" w:rsidRPr="00B34FA1" w:rsidRDefault="00D02182" w:rsidP="00D02182">
      <w:pPr>
        <w:rPr>
          <w:szCs w:val="24"/>
          <w:lang w:val="lt-LT"/>
        </w:rPr>
      </w:pPr>
    </w:p>
    <w:p w14:paraId="37765381" w14:textId="77777777" w:rsidR="00D02182" w:rsidRPr="00B34FA1" w:rsidRDefault="00D02182" w:rsidP="00D02182">
      <w:pPr>
        <w:rPr>
          <w:szCs w:val="24"/>
          <w:lang w:val="lt-LT"/>
        </w:rPr>
      </w:pPr>
    </w:p>
    <w:p w14:paraId="516E5926" w14:textId="77777777" w:rsidR="00D02182" w:rsidRPr="00B34FA1" w:rsidRDefault="00D02182" w:rsidP="00D02182">
      <w:pPr>
        <w:rPr>
          <w:szCs w:val="24"/>
          <w:lang w:val="lt-LT"/>
        </w:rPr>
      </w:pPr>
    </w:p>
    <w:p w14:paraId="115EE61E" w14:textId="77777777" w:rsidR="00D02182" w:rsidRPr="00B34FA1" w:rsidRDefault="00D02182" w:rsidP="00D02182">
      <w:pPr>
        <w:rPr>
          <w:szCs w:val="24"/>
          <w:lang w:val="lt-LT"/>
        </w:rPr>
      </w:pPr>
    </w:p>
    <w:p w14:paraId="00AEC22D" w14:textId="77777777" w:rsidR="00D02182" w:rsidRPr="00B34FA1" w:rsidRDefault="00D02182" w:rsidP="00D02182">
      <w:pPr>
        <w:rPr>
          <w:szCs w:val="24"/>
          <w:lang w:val="lt-LT"/>
        </w:rPr>
      </w:pPr>
    </w:p>
    <w:p w14:paraId="4B5BF171" w14:textId="77777777" w:rsidR="00D02182" w:rsidRPr="00B34FA1" w:rsidRDefault="00D02182" w:rsidP="00D02182">
      <w:pPr>
        <w:rPr>
          <w:szCs w:val="24"/>
          <w:lang w:val="lt-LT"/>
        </w:rPr>
      </w:pPr>
    </w:p>
    <w:p w14:paraId="214A65A1" w14:textId="77777777" w:rsidR="00D02182" w:rsidRPr="00B34FA1" w:rsidRDefault="00D02182" w:rsidP="00D02182">
      <w:pPr>
        <w:rPr>
          <w:szCs w:val="24"/>
          <w:lang w:val="lt-LT"/>
        </w:rPr>
      </w:pPr>
    </w:p>
    <w:p w14:paraId="3E298DCE" w14:textId="77777777" w:rsidR="00D02182" w:rsidRPr="00B34FA1" w:rsidRDefault="00D02182" w:rsidP="00D02182">
      <w:pPr>
        <w:rPr>
          <w:szCs w:val="24"/>
          <w:lang w:val="lt-LT"/>
        </w:rPr>
      </w:pPr>
    </w:p>
    <w:p w14:paraId="5B31FA24" w14:textId="77777777" w:rsidR="00D02182" w:rsidRPr="00B34FA1" w:rsidRDefault="00D02182" w:rsidP="00D02182">
      <w:pPr>
        <w:rPr>
          <w:szCs w:val="24"/>
          <w:lang w:val="lt-LT"/>
        </w:rPr>
      </w:pPr>
    </w:p>
    <w:p w14:paraId="27561CE8" w14:textId="77777777" w:rsidR="00D02182" w:rsidRPr="00B34FA1" w:rsidRDefault="00D02182" w:rsidP="00D02182">
      <w:pPr>
        <w:rPr>
          <w:szCs w:val="24"/>
          <w:lang w:val="lt-LT"/>
        </w:rPr>
      </w:pPr>
    </w:p>
    <w:p w14:paraId="2D9FC45A" w14:textId="77777777" w:rsidR="00D02182" w:rsidRPr="00B34FA1" w:rsidRDefault="00D02182" w:rsidP="00D02182">
      <w:pPr>
        <w:rPr>
          <w:szCs w:val="24"/>
          <w:lang w:val="lt-LT"/>
        </w:rPr>
      </w:pPr>
    </w:p>
    <w:p w14:paraId="653C82E4" w14:textId="77777777" w:rsidR="00D02182" w:rsidRPr="00B34FA1" w:rsidRDefault="00D02182" w:rsidP="00D02182">
      <w:pPr>
        <w:rPr>
          <w:szCs w:val="24"/>
          <w:lang w:val="lt-LT"/>
        </w:rPr>
      </w:pPr>
    </w:p>
    <w:p w14:paraId="5D7648A2" w14:textId="77777777" w:rsidR="00D02182" w:rsidRPr="00B34FA1" w:rsidRDefault="00D02182" w:rsidP="00D02182">
      <w:pPr>
        <w:rPr>
          <w:szCs w:val="24"/>
          <w:lang w:val="lt-LT"/>
        </w:rPr>
      </w:pPr>
    </w:p>
    <w:p w14:paraId="1DCD4698" w14:textId="77777777" w:rsidR="00D02182" w:rsidRPr="00B34FA1" w:rsidRDefault="00D02182" w:rsidP="00D02182">
      <w:pPr>
        <w:rPr>
          <w:szCs w:val="24"/>
          <w:lang w:val="lt-LT"/>
        </w:rPr>
      </w:pPr>
    </w:p>
    <w:p w14:paraId="671A0397" w14:textId="77777777" w:rsidR="00D02182" w:rsidRPr="00B34FA1" w:rsidRDefault="00D02182" w:rsidP="00D02182">
      <w:pPr>
        <w:rPr>
          <w:szCs w:val="24"/>
          <w:lang w:val="lt-LT"/>
        </w:rPr>
      </w:pPr>
    </w:p>
    <w:p w14:paraId="6C08B7E8" w14:textId="77777777" w:rsidR="00D02182" w:rsidRPr="00B34FA1" w:rsidRDefault="00D02182" w:rsidP="00D02182">
      <w:pPr>
        <w:rPr>
          <w:szCs w:val="24"/>
          <w:lang w:val="lt-LT"/>
        </w:rPr>
      </w:pPr>
    </w:p>
    <w:p w14:paraId="25842962" w14:textId="77777777" w:rsidR="00D02182" w:rsidRPr="00B34FA1" w:rsidRDefault="00D02182" w:rsidP="00D02182">
      <w:pPr>
        <w:rPr>
          <w:szCs w:val="24"/>
          <w:lang w:val="lt-LT"/>
        </w:rPr>
      </w:pPr>
    </w:p>
    <w:p w14:paraId="5A344FDE" w14:textId="77777777" w:rsidR="00D02182" w:rsidRPr="00B34FA1" w:rsidRDefault="00D02182" w:rsidP="00D02182">
      <w:pPr>
        <w:rPr>
          <w:szCs w:val="24"/>
          <w:lang w:val="lt-LT"/>
        </w:rPr>
      </w:pPr>
    </w:p>
    <w:p w14:paraId="23E8EB7D" w14:textId="77777777" w:rsidR="00D02182" w:rsidRPr="00B34FA1" w:rsidRDefault="00D02182" w:rsidP="00D02182">
      <w:pPr>
        <w:rPr>
          <w:szCs w:val="24"/>
          <w:lang w:val="lt-LT"/>
        </w:rPr>
      </w:pPr>
    </w:p>
    <w:p w14:paraId="399EED35" w14:textId="77777777" w:rsidR="00D02182" w:rsidRPr="00B34FA1" w:rsidRDefault="00D02182" w:rsidP="00D02182">
      <w:pPr>
        <w:rPr>
          <w:szCs w:val="24"/>
          <w:lang w:val="lt-LT"/>
        </w:rPr>
      </w:pPr>
    </w:p>
    <w:p w14:paraId="20FED915" w14:textId="77777777" w:rsidR="00D02182" w:rsidRPr="00B34FA1" w:rsidRDefault="00D02182" w:rsidP="00D02182">
      <w:pPr>
        <w:rPr>
          <w:szCs w:val="24"/>
          <w:lang w:val="lt-LT"/>
        </w:rPr>
      </w:pPr>
    </w:p>
    <w:p w14:paraId="6BDAB166" w14:textId="77777777" w:rsidR="00D02182" w:rsidRPr="00B34FA1" w:rsidRDefault="00D02182" w:rsidP="00D02182">
      <w:pPr>
        <w:rPr>
          <w:szCs w:val="24"/>
          <w:lang w:val="lt-LT"/>
        </w:rPr>
      </w:pPr>
    </w:p>
    <w:p w14:paraId="3FD48DCA" w14:textId="77777777" w:rsidR="00420B65" w:rsidRDefault="00420B65" w:rsidP="00D02182">
      <w:pPr>
        <w:pStyle w:val="Antrat2"/>
        <w:spacing w:before="0" w:after="0" w:line="240" w:lineRule="auto"/>
        <w:jc w:val="center"/>
        <w:rPr>
          <w:rFonts w:ascii="Times New Roman" w:hAnsi="Times New Roman"/>
          <w:i w:val="0"/>
          <w:sz w:val="22"/>
          <w:lang w:val="lt-LT"/>
        </w:rPr>
      </w:pPr>
    </w:p>
    <w:p w14:paraId="58506269" w14:textId="77777777" w:rsidR="00D02182" w:rsidRPr="00B34FA1" w:rsidRDefault="00D02182" w:rsidP="00D02182">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A. ŽENKLINIMAS</w:t>
      </w:r>
    </w:p>
    <w:p w14:paraId="1EDC42CB" w14:textId="77777777" w:rsidR="00D02182" w:rsidRPr="00B34FA1" w:rsidRDefault="00D02182" w:rsidP="00D02182">
      <w:pPr>
        <w:rPr>
          <w:szCs w:val="24"/>
          <w:lang w:val="lt-LT"/>
        </w:rPr>
      </w:pPr>
      <w:r w:rsidRPr="00B34FA1">
        <w:rPr>
          <w:szCs w:val="24"/>
          <w:lang w:val="lt-LT"/>
        </w:rPr>
        <w:br w:type="page"/>
      </w:r>
    </w:p>
    <w:p w14:paraId="02FB27C3" w14:textId="77777777" w:rsidR="00D02182" w:rsidRPr="00B34FA1" w:rsidRDefault="00D02182" w:rsidP="00D02182">
      <w:pPr>
        <w:pBdr>
          <w:top w:val="single" w:sz="4" w:space="1" w:color="auto"/>
          <w:left w:val="single" w:sz="4" w:space="4" w:color="auto"/>
          <w:bottom w:val="single" w:sz="4" w:space="1" w:color="auto"/>
          <w:right w:val="single" w:sz="4" w:space="4" w:color="auto"/>
        </w:pBdr>
        <w:spacing w:line="240" w:lineRule="auto"/>
        <w:rPr>
          <w:b/>
          <w:szCs w:val="24"/>
          <w:lang w:val="lt-LT"/>
        </w:rPr>
      </w:pPr>
      <w:r w:rsidRPr="00B34FA1">
        <w:rPr>
          <w:b/>
          <w:noProof/>
          <w:szCs w:val="24"/>
          <w:lang w:val="lt-LT"/>
        </w:rPr>
        <w:lastRenderedPageBreak/>
        <w:t>INFORMACIJA ANT IŠORINĖS</w:t>
      </w:r>
      <w:r>
        <w:rPr>
          <w:b/>
          <w:noProof/>
          <w:szCs w:val="24"/>
          <w:lang w:val="lt-LT"/>
        </w:rPr>
        <w:t xml:space="preserve"> PAKUOTĖS</w:t>
      </w:r>
    </w:p>
    <w:p w14:paraId="78311849" w14:textId="77777777" w:rsidR="00D02182" w:rsidRDefault="00D02182" w:rsidP="00D02182">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0E7DAE6C" w14:textId="77777777" w:rsidR="00D02182" w:rsidRPr="00B34FA1" w:rsidRDefault="00D02182" w:rsidP="00D02182">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r>
        <w:rPr>
          <w:b/>
          <w:szCs w:val="24"/>
          <w:lang w:val="lt-LT"/>
        </w:rPr>
        <w:t>KARTONO DĖŽUTĖ</w:t>
      </w:r>
    </w:p>
    <w:p w14:paraId="0699200F" w14:textId="77777777" w:rsidR="00D02182" w:rsidRPr="00B34FA1" w:rsidRDefault="00D02182" w:rsidP="00D02182">
      <w:pPr>
        <w:rPr>
          <w:szCs w:val="24"/>
          <w:lang w:val="lt-LT"/>
        </w:rPr>
      </w:pPr>
    </w:p>
    <w:p w14:paraId="3B6F831E" w14:textId="77777777" w:rsidR="00D02182" w:rsidRPr="00B34FA1" w:rsidRDefault="00D02182" w:rsidP="00D0218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4005DB0F" w14:textId="77777777" w:rsidR="00D02182" w:rsidRPr="00B34FA1" w:rsidRDefault="00D02182" w:rsidP="00D02182">
      <w:pPr>
        <w:rPr>
          <w:szCs w:val="24"/>
          <w:lang w:val="lt-LT"/>
        </w:rPr>
      </w:pPr>
    </w:p>
    <w:p w14:paraId="3BB19B07" w14:textId="77777777" w:rsidR="00D02182" w:rsidRDefault="00D02182" w:rsidP="00D02182">
      <w:pPr>
        <w:rPr>
          <w:szCs w:val="24"/>
          <w:lang w:val="lt-LT"/>
        </w:rPr>
      </w:pPr>
      <w:r>
        <w:rPr>
          <w:szCs w:val="24"/>
          <w:lang w:val="lt-LT"/>
        </w:rPr>
        <w:t>Lenzetto 1,53 mg/išpurškime transderminis purškalas (tirpalas)</w:t>
      </w:r>
    </w:p>
    <w:p w14:paraId="27952772" w14:textId="77777777" w:rsidR="00D02182" w:rsidRDefault="00197CC0" w:rsidP="00D02182">
      <w:pPr>
        <w:rPr>
          <w:szCs w:val="24"/>
          <w:lang w:val="lt-LT"/>
        </w:rPr>
      </w:pPr>
      <w:r>
        <w:rPr>
          <w:szCs w:val="24"/>
          <w:lang w:val="lt-LT"/>
        </w:rPr>
        <w:t>e</w:t>
      </w:r>
      <w:r w:rsidR="00D02182">
        <w:rPr>
          <w:szCs w:val="24"/>
          <w:lang w:val="lt-LT"/>
        </w:rPr>
        <w:t>stradiolum</w:t>
      </w:r>
    </w:p>
    <w:p w14:paraId="20171A55" w14:textId="77777777" w:rsidR="00D02182" w:rsidRPr="00B34FA1" w:rsidRDefault="00D02182" w:rsidP="00D02182">
      <w:pPr>
        <w:rPr>
          <w:szCs w:val="24"/>
          <w:lang w:val="lt-LT"/>
        </w:rPr>
      </w:pPr>
    </w:p>
    <w:p w14:paraId="3159E128" w14:textId="77777777" w:rsidR="00D02182" w:rsidRPr="00B34FA1" w:rsidRDefault="00D02182" w:rsidP="00D02182">
      <w:pPr>
        <w:rPr>
          <w:szCs w:val="24"/>
          <w:lang w:val="lt-LT"/>
        </w:rPr>
      </w:pPr>
    </w:p>
    <w:p w14:paraId="601F90CC" w14:textId="77777777" w:rsidR="00D02182" w:rsidRPr="00B34FA1" w:rsidRDefault="00D02182" w:rsidP="00D0218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t>2.</w:t>
      </w:r>
      <w:r w:rsidRPr="00B34FA1">
        <w:rPr>
          <w:b/>
          <w:szCs w:val="24"/>
          <w:lang w:val="lt-LT"/>
        </w:rPr>
        <w:tab/>
      </w:r>
      <w:r w:rsidRPr="00B34FA1">
        <w:rPr>
          <w:b/>
          <w:noProof/>
          <w:szCs w:val="24"/>
          <w:lang w:val="lt-LT"/>
        </w:rPr>
        <w:t>VEIKLIOJI (-IOS) MEDŽIAGA (-OS) IR JOS (-Ų) KIEKIS (-IAI)</w:t>
      </w:r>
    </w:p>
    <w:p w14:paraId="3602D713" w14:textId="77777777" w:rsidR="00D02182" w:rsidRPr="00B34FA1" w:rsidRDefault="00D02182" w:rsidP="00D02182">
      <w:pPr>
        <w:rPr>
          <w:szCs w:val="24"/>
          <w:lang w:val="lt-LT"/>
        </w:rPr>
      </w:pPr>
    </w:p>
    <w:p w14:paraId="2601BC23" w14:textId="77777777" w:rsidR="00D02182" w:rsidRDefault="00D02182" w:rsidP="00D02182">
      <w:pPr>
        <w:rPr>
          <w:noProof/>
          <w:szCs w:val="24"/>
          <w:lang w:val="lt-LT"/>
        </w:rPr>
      </w:pPr>
      <w:r>
        <w:rPr>
          <w:noProof/>
          <w:szCs w:val="24"/>
          <w:lang w:val="lt-LT"/>
        </w:rPr>
        <w:t xml:space="preserve">Kiekviename išpurškime yra 1,53 mg estradiolio (atitinka 1,58 mg estradiolio hemihidrato). </w:t>
      </w:r>
    </w:p>
    <w:p w14:paraId="2B9B4217" w14:textId="77777777" w:rsidR="00D02182" w:rsidRPr="00B34FA1" w:rsidRDefault="00D02182" w:rsidP="00D02182">
      <w:pPr>
        <w:rPr>
          <w:szCs w:val="24"/>
          <w:lang w:val="lt-LT"/>
        </w:rPr>
      </w:pPr>
    </w:p>
    <w:p w14:paraId="7E4328BF" w14:textId="77777777" w:rsidR="00D02182" w:rsidRPr="00B34FA1" w:rsidRDefault="00D02182" w:rsidP="00D02182">
      <w:pPr>
        <w:rPr>
          <w:szCs w:val="24"/>
          <w:lang w:val="lt-LT"/>
        </w:rPr>
      </w:pPr>
    </w:p>
    <w:p w14:paraId="717F10A9" w14:textId="77777777" w:rsidR="00D02182" w:rsidRPr="00B34FA1" w:rsidRDefault="00D02182" w:rsidP="00D0218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3.</w:t>
      </w:r>
      <w:r w:rsidRPr="00B34FA1">
        <w:rPr>
          <w:b/>
          <w:szCs w:val="24"/>
          <w:lang w:val="lt-LT"/>
        </w:rPr>
        <w:tab/>
      </w:r>
      <w:r w:rsidRPr="00B34FA1">
        <w:rPr>
          <w:b/>
          <w:noProof/>
          <w:szCs w:val="24"/>
          <w:lang w:val="lt-LT"/>
        </w:rPr>
        <w:t>PAGALBINIŲ MEDŽIAGŲ SĄRAŠAS</w:t>
      </w:r>
    </w:p>
    <w:p w14:paraId="32AF052D" w14:textId="77777777" w:rsidR="00D02182" w:rsidRPr="00B34FA1" w:rsidRDefault="00D02182" w:rsidP="00D02182">
      <w:pPr>
        <w:rPr>
          <w:szCs w:val="24"/>
          <w:lang w:val="lt-LT"/>
        </w:rPr>
      </w:pPr>
    </w:p>
    <w:p w14:paraId="7F666AD5" w14:textId="77777777" w:rsidR="00D02182" w:rsidRPr="004557F0" w:rsidRDefault="00D02182" w:rsidP="00D02182">
      <w:pPr>
        <w:rPr>
          <w:szCs w:val="24"/>
          <w:lang w:val="lt-LT"/>
        </w:rPr>
      </w:pPr>
      <w:r>
        <w:rPr>
          <w:szCs w:val="24"/>
          <w:lang w:val="lt-LT"/>
        </w:rPr>
        <w:t>Pagalbinės medžiagos: octisalatum et ethanolum (96</w:t>
      </w:r>
      <w:r w:rsidRPr="00481DC7">
        <w:rPr>
          <w:szCs w:val="24"/>
          <w:lang w:val="lt-LT"/>
        </w:rPr>
        <w:t>%</w:t>
      </w:r>
      <w:r>
        <w:rPr>
          <w:szCs w:val="24"/>
          <w:lang w:val="lt-LT"/>
        </w:rPr>
        <w:t>).</w:t>
      </w:r>
    </w:p>
    <w:p w14:paraId="171D6544" w14:textId="77777777" w:rsidR="00D02182" w:rsidRDefault="00D02182" w:rsidP="00D02182">
      <w:pPr>
        <w:rPr>
          <w:szCs w:val="24"/>
          <w:lang w:val="lt-LT"/>
        </w:rPr>
      </w:pPr>
    </w:p>
    <w:p w14:paraId="5DC2AD28" w14:textId="77777777" w:rsidR="00D02182" w:rsidRPr="00B34FA1" w:rsidRDefault="00D02182" w:rsidP="00D02182">
      <w:pPr>
        <w:rPr>
          <w:szCs w:val="24"/>
          <w:lang w:val="lt-LT"/>
        </w:rPr>
      </w:pPr>
    </w:p>
    <w:p w14:paraId="1079AE00" w14:textId="77777777" w:rsidR="00D02182" w:rsidRPr="00B34FA1" w:rsidRDefault="00D02182" w:rsidP="00D0218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4.</w:t>
      </w:r>
      <w:r w:rsidRPr="00B34FA1">
        <w:rPr>
          <w:b/>
          <w:szCs w:val="24"/>
          <w:lang w:val="lt-LT"/>
        </w:rPr>
        <w:tab/>
      </w:r>
      <w:r w:rsidRPr="00B34FA1">
        <w:rPr>
          <w:b/>
          <w:noProof/>
          <w:szCs w:val="24"/>
          <w:lang w:val="lt-LT"/>
        </w:rPr>
        <w:t>FARMACINĖ FORMA IR KIEKIS PAKUOTĖJE</w:t>
      </w:r>
    </w:p>
    <w:p w14:paraId="27150101" w14:textId="77777777" w:rsidR="00D02182" w:rsidRPr="00B34FA1" w:rsidRDefault="00D02182" w:rsidP="00D02182">
      <w:pPr>
        <w:rPr>
          <w:szCs w:val="24"/>
          <w:lang w:val="lt-LT"/>
        </w:rPr>
      </w:pPr>
    </w:p>
    <w:p w14:paraId="6BD45662" w14:textId="77777777" w:rsidR="00D02182" w:rsidRDefault="00D02182" w:rsidP="00D02182">
      <w:pPr>
        <w:rPr>
          <w:szCs w:val="24"/>
          <w:lang w:val="lt-LT"/>
        </w:rPr>
      </w:pPr>
      <w:r w:rsidRPr="00E72F55">
        <w:rPr>
          <w:highlight w:val="lightGray"/>
          <w:lang w:val="lt-LT"/>
        </w:rPr>
        <w:t>Transderminis purškalas (tirpalas)</w:t>
      </w:r>
    </w:p>
    <w:p w14:paraId="4C02D155" w14:textId="77777777" w:rsidR="00D02182" w:rsidRDefault="00D02182" w:rsidP="00D02182">
      <w:pPr>
        <w:rPr>
          <w:szCs w:val="24"/>
          <w:lang w:val="lt-LT"/>
        </w:rPr>
      </w:pPr>
    </w:p>
    <w:p w14:paraId="23257ABB" w14:textId="77777777" w:rsidR="00E101D7" w:rsidRDefault="00E101D7" w:rsidP="00E101D7">
      <w:pPr>
        <w:rPr>
          <w:szCs w:val="24"/>
          <w:lang w:val="lt-LT"/>
        </w:rPr>
      </w:pPr>
      <w:r>
        <w:rPr>
          <w:szCs w:val="24"/>
          <w:lang w:val="lt-LT"/>
        </w:rPr>
        <w:t>6,5 ml (56 išpurškimai)</w:t>
      </w:r>
    </w:p>
    <w:p w14:paraId="6FE20B08" w14:textId="77777777" w:rsidR="00E101D7" w:rsidRDefault="00E101D7" w:rsidP="00E101D7">
      <w:pPr>
        <w:rPr>
          <w:szCs w:val="24"/>
          <w:lang w:val="lt-LT"/>
        </w:rPr>
      </w:pPr>
      <w:r w:rsidRPr="00E72F55">
        <w:rPr>
          <w:szCs w:val="24"/>
          <w:highlight w:val="lightGray"/>
          <w:lang w:val="lt-LT"/>
        </w:rPr>
        <w:t>3</w:t>
      </w:r>
      <w:r w:rsidR="00197CC0" w:rsidRPr="00E72F55">
        <w:rPr>
          <w:szCs w:val="24"/>
          <w:highlight w:val="lightGray"/>
          <w:lang w:val="lt-LT"/>
        </w:rPr>
        <w:t> </w:t>
      </w:r>
      <w:r w:rsidRPr="00E72F55">
        <w:rPr>
          <w:szCs w:val="24"/>
          <w:highlight w:val="lightGray"/>
          <w:lang w:val="lt-LT"/>
        </w:rPr>
        <w:t>x</w:t>
      </w:r>
      <w:r w:rsidR="00197CC0" w:rsidRPr="00E72F55">
        <w:rPr>
          <w:szCs w:val="24"/>
          <w:highlight w:val="lightGray"/>
          <w:lang w:val="lt-LT"/>
        </w:rPr>
        <w:t> </w:t>
      </w:r>
      <w:r w:rsidRPr="00E72F55">
        <w:rPr>
          <w:szCs w:val="24"/>
          <w:highlight w:val="lightGray"/>
          <w:lang w:val="lt-LT"/>
        </w:rPr>
        <w:t>6,5</w:t>
      </w:r>
      <w:r w:rsidR="00197CC0" w:rsidRPr="00E72F55">
        <w:rPr>
          <w:szCs w:val="24"/>
          <w:highlight w:val="lightGray"/>
          <w:lang w:val="lt-LT"/>
        </w:rPr>
        <w:t> </w:t>
      </w:r>
      <w:r w:rsidRPr="00E72F55">
        <w:rPr>
          <w:szCs w:val="24"/>
          <w:highlight w:val="lightGray"/>
          <w:lang w:val="lt-LT"/>
        </w:rPr>
        <w:t>ml (3</w:t>
      </w:r>
      <w:r w:rsidR="00197CC0" w:rsidRPr="00E72F55">
        <w:rPr>
          <w:szCs w:val="24"/>
          <w:highlight w:val="lightGray"/>
          <w:lang w:val="lt-LT"/>
        </w:rPr>
        <w:t> </w:t>
      </w:r>
      <w:r w:rsidRPr="00E72F55">
        <w:rPr>
          <w:szCs w:val="24"/>
          <w:highlight w:val="lightGray"/>
          <w:lang w:val="lt-LT"/>
        </w:rPr>
        <w:t>x</w:t>
      </w:r>
      <w:r w:rsidR="00197CC0" w:rsidRPr="00E72F55">
        <w:rPr>
          <w:szCs w:val="24"/>
          <w:highlight w:val="lightGray"/>
          <w:lang w:val="lt-LT"/>
        </w:rPr>
        <w:t> </w:t>
      </w:r>
      <w:r w:rsidRPr="00E72F55">
        <w:rPr>
          <w:szCs w:val="24"/>
          <w:highlight w:val="lightGray"/>
          <w:lang w:val="lt-LT"/>
        </w:rPr>
        <w:t>56 išpurškimai)</w:t>
      </w:r>
    </w:p>
    <w:p w14:paraId="4DCE2D76" w14:textId="77777777" w:rsidR="00D02182" w:rsidRDefault="00D02182" w:rsidP="00D02182">
      <w:pPr>
        <w:rPr>
          <w:szCs w:val="24"/>
          <w:lang w:val="lt-LT"/>
        </w:rPr>
      </w:pPr>
    </w:p>
    <w:p w14:paraId="79B2F5EF" w14:textId="77777777" w:rsidR="00360708" w:rsidRPr="00B34FA1" w:rsidRDefault="00360708" w:rsidP="00D02182">
      <w:pPr>
        <w:rPr>
          <w:szCs w:val="24"/>
          <w:lang w:val="lt-LT"/>
        </w:rPr>
      </w:pPr>
    </w:p>
    <w:p w14:paraId="6191CB82" w14:textId="77777777" w:rsidR="00D02182" w:rsidRPr="00B34FA1" w:rsidRDefault="00D02182" w:rsidP="00D0218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5.</w:t>
      </w:r>
      <w:r w:rsidRPr="00B34FA1">
        <w:rPr>
          <w:b/>
          <w:szCs w:val="24"/>
          <w:lang w:val="lt-LT"/>
        </w:rPr>
        <w:tab/>
      </w:r>
      <w:r w:rsidRPr="00B34FA1">
        <w:rPr>
          <w:b/>
          <w:noProof/>
          <w:szCs w:val="24"/>
          <w:lang w:val="lt-LT"/>
        </w:rPr>
        <w:t>VARTOJIMO METODAS IR BŪDAS (-AI)</w:t>
      </w:r>
    </w:p>
    <w:p w14:paraId="31391378" w14:textId="77777777" w:rsidR="00D02182" w:rsidRDefault="00D02182" w:rsidP="00D02182">
      <w:pPr>
        <w:rPr>
          <w:szCs w:val="24"/>
          <w:lang w:val="lt-LT"/>
        </w:rPr>
      </w:pPr>
    </w:p>
    <w:p w14:paraId="75ACA2E1" w14:textId="77777777" w:rsidR="00D02182" w:rsidRDefault="00D02182" w:rsidP="00D02182">
      <w:pPr>
        <w:rPr>
          <w:szCs w:val="24"/>
          <w:lang w:val="lt-LT"/>
        </w:rPr>
      </w:pPr>
      <w:r>
        <w:rPr>
          <w:szCs w:val="24"/>
          <w:lang w:val="lt-LT"/>
        </w:rPr>
        <w:t>Vartoti per odą.</w:t>
      </w:r>
    </w:p>
    <w:p w14:paraId="7AF18C18" w14:textId="77777777" w:rsidR="00D02182" w:rsidRDefault="00D02182" w:rsidP="00D02182">
      <w:pPr>
        <w:rPr>
          <w:szCs w:val="24"/>
          <w:lang w:val="lt-LT"/>
        </w:rPr>
      </w:pPr>
      <w:r>
        <w:rPr>
          <w:noProof/>
          <w:szCs w:val="24"/>
          <w:lang w:val="lt-LT"/>
        </w:rPr>
        <w:t>Prieš vartojimą perskaitykite pakuotės lapelį.</w:t>
      </w:r>
    </w:p>
    <w:p w14:paraId="1F986663" w14:textId="77777777" w:rsidR="00D02182" w:rsidRPr="00B34FA1" w:rsidRDefault="00D02182" w:rsidP="00D02182">
      <w:pPr>
        <w:rPr>
          <w:szCs w:val="24"/>
          <w:lang w:val="lt-LT"/>
        </w:rPr>
      </w:pPr>
    </w:p>
    <w:p w14:paraId="349CAC92" w14:textId="77777777" w:rsidR="00D02182" w:rsidRPr="00B34FA1" w:rsidRDefault="00D02182" w:rsidP="00D02182">
      <w:pPr>
        <w:rPr>
          <w:szCs w:val="24"/>
          <w:lang w:val="lt-LT"/>
        </w:rPr>
      </w:pPr>
    </w:p>
    <w:p w14:paraId="79953740" w14:textId="77777777" w:rsidR="00D02182" w:rsidRPr="00B34FA1" w:rsidRDefault="00D02182" w:rsidP="00D0218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6.</w:t>
      </w:r>
      <w:r w:rsidRPr="00B34FA1">
        <w:rPr>
          <w:b/>
          <w:szCs w:val="24"/>
          <w:lang w:val="lt-LT"/>
        </w:rPr>
        <w:tab/>
      </w:r>
      <w:r w:rsidRPr="00B34FA1">
        <w:rPr>
          <w:b/>
          <w:noProof/>
          <w:szCs w:val="24"/>
          <w:lang w:val="lt-LT"/>
        </w:rPr>
        <w:t>SPECIALUS ĮSPĖJIMAS, KAD VAISTINĮ PREPARATĄ BŪTINA LAIKYTI VAIKAMS NEPASTEBIMOJE IR  NEPASIEKIAMOJE VIETOJE</w:t>
      </w:r>
    </w:p>
    <w:p w14:paraId="6C7586C3" w14:textId="77777777" w:rsidR="00D02182" w:rsidRPr="00B34FA1" w:rsidRDefault="00D02182" w:rsidP="00D02182">
      <w:pPr>
        <w:rPr>
          <w:szCs w:val="24"/>
          <w:lang w:val="lt-LT"/>
        </w:rPr>
      </w:pPr>
    </w:p>
    <w:p w14:paraId="73BFD20F" w14:textId="77777777" w:rsidR="00D02182" w:rsidRPr="00B34FA1" w:rsidRDefault="00D02182" w:rsidP="00D02182">
      <w:pPr>
        <w:rPr>
          <w:szCs w:val="24"/>
          <w:lang w:val="lt-LT"/>
        </w:rPr>
      </w:pPr>
      <w:r w:rsidRPr="00B34FA1">
        <w:rPr>
          <w:noProof/>
          <w:szCs w:val="24"/>
          <w:lang w:val="lt-LT"/>
        </w:rPr>
        <w:t>Laikyti vaikams nepastebimoje ir nepasiekiamoje vietoje.</w:t>
      </w:r>
    </w:p>
    <w:p w14:paraId="20EA86F5" w14:textId="01CC620A" w:rsidR="00D02182" w:rsidRPr="00BA02AE" w:rsidRDefault="00D02182" w:rsidP="00D02182">
      <w:pPr>
        <w:rPr>
          <w:b/>
          <w:szCs w:val="24"/>
          <w:lang w:val="lt-LT"/>
        </w:rPr>
      </w:pPr>
      <w:r w:rsidRPr="00BA02AE">
        <w:rPr>
          <w:b/>
          <w:szCs w:val="24"/>
          <w:lang w:val="lt-LT"/>
        </w:rPr>
        <w:t xml:space="preserve">Neleiskite kitiems asmenims, </w:t>
      </w:r>
      <w:r w:rsidR="00281963" w:rsidRPr="001F12A8">
        <w:rPr>
          <w:b/>
          <w:szCs w:val="24"/>
          <w:lang w:val="lt-LT"/>
        </w:rPr>
        <w:t xml:space="preserve">ypač vaikams, </w:t>
      </w:r>
      <w:r w:rsidRPr="00BA02AE">
        <w:rPr>
          <w:b/>
          <w:szCs w:val="24"/>
          <w:lang w:val="lt-LT"/>
        </w:rPr>
        <w:t xml:space="preserve"> liesti ką tik papurkštos odos.</w:t>
      </w:r>
    </w:p>
    <w:p w14:paraId="60482212" w14:textId="77777777" w:rsidR="00D02182" w:rsidRDefault="00D02182" w:rsidP="00D02182">
      <w:pPr>
        <w:rPr>
          <w:szCs w:val="24"/>
          <w:lang w:val="lt-LT"/>
        </w:rPr>
      </w:pPr>
    </w:p>
    <w:p w14:paraId="4A4FE7CD" w14:textId="77777777" w:rsidR="00D02182" w:rsidRPr="00B34FA1" w:rsidRDefault="00D02182" w:rsidP="00D02182">
      <w:pPr>
        <w:rPr>
          <w:szCs w:val="24"/>
          <w:lang w:val="lt-LT"/>
        </w:rPr>
      </w:pPr>
    </w:p>
    <w:p w14:paraId="767C8673" w14:textId="77777777" w:rsidR="00D02182" w:rsidRPr="00B34FA1" w:rsidRDefault="00D02182" w:rsidP="00D0218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7.</w:t>
      </w:r>
      <w:r w:rsidRPr="00B34FA1">
        <w:rPr>
          <w:b/>
          <w:szCs w:val="24"/>
          <w:lang w:val="lt-LT"/>
        </w:rPr>
        <w:tab/>
      </w:r>
      <w:r w:rsidRPr="00B34FA1">
        <w:rPr>
          <w:b/>
          <w:noProof/>
          <w:szCs w:val="24"/>
          <w:lang w:val="lt-LT"/>
        </w:rPr>
        <w:t>KITAS (-I) SPECIALUS (-ŪS) ĮSPĖJIMAS (-AI) (JEI REIKIA)</w:t>
      </w:r>
    </w:p>
    <w:p w14:paraId="223EE7F5" w14:textId="77777777" w:rsidR="00D02182" w:rsidRPr="00B34FA1" w:rsidRDefault="00D02182" w:rsidP="00D02182">
      <w:pPr>
        <w:rPr>
          <w:szCs w:val="24"/>
          <w:lang w:val="lt-LT"/>
        </w:rPr>
      </w:pPr>
    </w:p>
    <w:p w14:paraId="62557758" w14:textId="77777777" w:rsidR="00D02182" w:rsidRDefault="00D02182" w:rsidP="00D02182">
      <w:pPr>
        <w:rPr>
          <w:szCs w:val="24"/>
          <w:lang w:val="lt-LT"/>
        </w:rPr>
      </w:pPr>
      <w:r>
        <w:rPr>
          <w:szCs w:val="24"/>
          <w:lang w:val="lt-LT"/>
        </w:rPr>
        <w:t>Sudėtyje yra etanolio, kuris yra degus.</w:t>
      </w:r>
    </w:p>
    <w:p w14:paraId="03D066E7" w14:textId="77777777" w:rsidR="00D02182" w:rsidRDefault="00D02182" w:rsidP="00D02182">
      <w:pPr>
        <w:rPr>
          <w:szCs w:val="24"/>
          <w:lang w:val="lt-LT"/>
        </w:rPr>
      </w:pPr>
      <w:r>
        <w:rPr>
          <w:szCs w:val="24"/>
          <w:lang w:val="lt-LT"/>
        </w:rPr>
        <w:t>Saugoti nuo ugnies, liepsnos ir nerūkyti, kol purškalas nenudžiūvo.</w:t>
      </w:r>
    </w:p>
    <w:p w14:paraId="6D087006" w14:textId="77777777" w:rsidR="00D02182" w:rsidRDefault="00D02182" w:rsidP="00D02182">
      <w:pPr>
        <w:rPr>
          <w:szCs w:val="24"/>
          <w:lang w:val="lt-LT"/>
        </w:rPr>
      </w:pPr>
      <w:r>
        <w:rPr>
          <w:szCs w:val="24"/>
          <w:lang w:val="lt-LT"/>
        </w:rPr>
        <w:t>Tinka vartoti 56 paras po pirmojo pavartojimo.</w:t>
      </w:r>
    </w:p>
    <w:p w14:paraId="77BE9AA6" w14:textId="77777777" w:rsidR="00D02182" w:rsidRDefault="00D02182" w:rsidP="00D02182">
      <w:pPr>
        <w:rPr>
          <w:szCs w:val="24"/>
          <w:lang w:val="lt-LT"/>
        </w:rPr>
      </w:pPr>
    </w:p>
    <w:p w14:paraId="663FD7E6" w14:textId="77777777" w:rsidR="00D02182" w:rsidRPr="00B34FA1" w:rsidRDefault="00D02182" w:rsidP="00D02182">
      <w:pPr>
        <w:rPr>
          <w:szCs w:val="24"/>
          <w:lang w:val="lt-LT"/>
        </w:rPr>
      </w:pPr>
    </w:p>
    <w:p w14:paraId="3A4A8DAA" w14:textId="77777777" w:rsidR="00D02182" w:rsidRPr="00B34FA1" w:rsidRDefault="00D02182" w:rsidP="00D0218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8.</w:t>
      </w:r>
      <w:r w:rsidRPr="00B34FA1">
        <w:rPr>
          <w:b/>
          <w:szCs w:val="24"/>
          <w:lang w:val="lt-LT"/>
        </w:rPr>
        <w:tab/>
      </w:r>
      <w:r w:rsidRPr="00B34FA1">
        <w:rPr>
          <w:b/>
          <w:noProof/>
          <w:szCs w:val="24"/>
          <w:lang w:val="lt-LT"/>
        </w:rPr>
        <w:t>TINKAMUMO LAIKAS</w:t>
      </w:r>
    </w:p>
    <w:p w14:paraId="592976F1" w14:textId="77777777" w:rsidR="00D02182" w:rsidRPr="00B34FA1" w:rsidRDefault="00D02182" w:rsidP="00D02182">
      <w:pPr>
        <w:rPr>
          <w:szCs w:val="24"/>
          <w:lang w:val="lt-LT"/>
        </w:rPr>
      </w:pPr>
    </w:p>
    <w:p w14:paraId="26C4E0A2" w14:textId="77777777" w:rsidR="00D02182" w:rsidRPr="00B34FA1" w:rsidRDefault="00D02182" w:rsidP="00D02182">
      <w:pPr>
        <w:rPr>
          <w:lang w:val="lt-LT"/>
        </w:rPr>
      </w:pPr>
      <w:r w:rsidRPr="00B34FA1">
        <w:rPr>
          <w:lang w:val="lt-LT"/>
        </w:rPr>
        <w:t>Tinka iki</w:t>
      </w:r>
      <w:r>
        <w:rPr>
          <w:lang w:val="lt-LT"/>
        </w:rPr>
        <w:t xml:space="preserve"> {mm/MMMM}</w:t>
      </w:r>
    </w:p>
    <w:p w14:paraId="69EA5B99" w14:textId="77777777" w:rsidR="00D02182" w:rsidRDefault="00D02182" w:rsidP="00D02182">
      <w:pPr>
        <w:rPr>
          <w:szCs w:val="24"/>
          <w:lang w:val="lt-LT"/>
        </w:rPr>
      </w:pPr>
    </w:p>
    <w:p w14:paraId="5EC8F7FD" w14:textId="77777777" w:rsidR="00D02182" w:rsidRPr="00B34FA1" w:rsidRDefault="00D02182" w:rsidP="00D02182">
      <w:pPr>
        <w:rPr>
          <w:szCs w:val="24"/>
          <w:lang w:val="lt-LT"/>
        </w:rPr>
      </w:pPr>
    </w:p>
    <w:p w14:paraId="5EDE84F7" w14:textId="77777777" w:rsidR="00D02182" w:rsidRPr="00B34FA1" w:rsidRDefault="00D02182" w:rsidP="00D0218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lastRenderedPageBreak/>
        <w:t>9.</w:t>
      </w:r>
      <w:r w:rsidRPr="00B34FA1">
        <w:rPr>
          <w:b/>
          <w:szCs w:val="24"/>
          <w:lang w:val="lt-LT"/>
        </w:rPr>
        <w:tab/>
      </w:r>
      <w:r w:rsidRPr="00B34FA1">
        <w:rPr>
          <w:b/>
          <w:noProof/>
          <w:szCs w:val="24"/>
          <w:lang w:val="lt-LT"/>
        </w:rPr>
        <w:t>SPECIALIOS LAIKYMO SĄLYGOS</w:t>
      </w:r>
    </w:p>
    <w:p w14:paraId="199FF2B1" w14:textId="77777777" w:rsidR="00D02182" w:rsidRPr="00B34FA1" w:rsidRDefault="00D02182" w:rsidP="00D02182">
      <w:pPr>
        <w:rPr>
          <w:szCs w:val="24"/>
          <w:lang w:val="lt-LT"/>
        </w:rPr>
      </w:pPr>
    </w:p>
    <w:p w14:paraId="282E268D" w14:textId="77777777" w:rsidR="00D02182" w:rsidRDefault="00D02182" w:rsidP="00D02182">
      <w:pPr>
        <w:rPr>
          <w:szCs w:val="24"/>
          <w:lang w:val="lt-LT"/>
        </w:rPr>
      </w:pPr>
      <w:r w:rsidRPr="00153901">
        <w:rPr>
          <w:lang w:val="lt-LT"/>
        </w:rPr>
        <w:t xml:space="preserve">Laikyti ne aukštesnėje kaip 25 </w:t>
      </w:r>
      <w:r w:rsidRPr="00153901">
        <w:rPr>
          <w:szCs w:val="22"/>
          <w:lang w:val="lt-LT"/>
        </w:rPr>
        <w:sym w:font="Symbol" w:char="F0B0"/>
      </w:r>
      <w:r w:rsidRPr="00153901">
        <w:rPr>
          <w:lang w:val="lt-LT"/>
        </w:rPr>
        <w:t>C</w:t>
      </w:r>
      <w:r>
        <w:rPr>
          <w:lang w:val="lt-LT"/>
        </w:rPr>
        <w:t xml:space="preserve"> </w:t>
      </w:r>
      <w:r w:rsidRPr="00153901">
        <w:rPr>
          <w:lang w:val="lt-LT"/>
        </w:rPr>
        <w:t>temperatūroje</w:t>
      </w:r>
      <w:r>
        <w:rPr>
          <w:lang w:val="lt-LT"/>
        </w:rPr>
        <w:t>.</w:t>
      </w:r>
    </w:p>
    <w:p w14:paraId="0D89B62F" w14:textId="77777777" w:rsidR="00D02182" w:rsidRDefault="00D02182" w:rsidP="00D02182">
      <w:pPr>
        <w:rPr>
          <w:lang w:val="lt-LT"/>
        </w:rPr>
      </w:pPr>
      <w:r w:rsidRPr="00153901">
        <w:rPr>
          <w:lang w:val="lt-LT"/>
        </w:rPr>
        <w:t>Negalima šaldyti</w:t>
      </w:r>
      <w:r>
        <w:rPr>
          <w:lang w:val="lt-LT"/>
        </w:rPr>
        <w:t xml:space="preserve"> </w:t>
      </w:r>
      <w:r w:rsidRPr="00153901">
        <w:rPr>
          <w:lang w:val="lt-LT"/>
        </w:rPr>
        <w:t>ar</w:t>
      </w:r>
      <w:r>
        <w:rPr>
          <w:lang w:val="lt-LT"/>
        </w:rPr>
        <w:t xml:space="preserve"> </w:t>
      </w:r>
      <w:r w:rsidRPr="00153901">
        <w:rPr>
          <w:lang w:val="lt-LT"/>
        </w:rPr>
        <w:t>užšaldyti</w:t>
      </w:r>
      <w:r>
        <w:rPr>
          <w:lang w:val="lt-LT"/>
        </w:rPr>
        <w:t>.</w:t>
      </w:r>
    </w:p>
    <w:p w14:paraId="771EDD12" w14:textId="77777777" w:rsidR="00D02182" w:rsidRDefault="00D02182" w:rsidP="00D02182">
      <w:pPr>
        <w:rPr>
          <w:szCs w:val="24"/>
          <w:lang w:val="lt-LT"/>
        </w:rPr>
      </w:pPr>
    </w:p>
    <w:p w14:paraId="7613FDFC" w14:textId="77777777" w:rsidR="00D02182" w:rsidRPr="00B34FA1" w:rsidRDefault="00D02182" w:rsidP="00D02182">
      <w:pPr>
        <w:rPr>
          <w:szCs w:val="24"/>
          <w:lang w:val="lt-LT"/>
        </w:rPr>
      </w:pPr>
    </w:p>
    <w:p w14:paraId="7803B5E3" w14:textId="77777777" w:rsidR="00D02182" w:rsidRPr="00B34FA1" w:rsidRDefault="00D02182" w:rsidP="00D0218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10.</w:t>
      </w:r>
      <w:r w:rsidRPr="00B34FA1">
        <w:rPr>
          <w:b/>
          <w:szCs w:val="24"/>
          <w:lang w:val="lt-LT"/>
        </w:rPr>
        <w:tab/>
      </w:r>
      <w:r w:rsidRPr="00B34FA1">
        <w:rPr>
          <w:b/>
          <w:noProof/>
          <w:szCs w:val="24"/>
          <w:lang w:val="lt-LT"/>
        </w:rPr>
        <w:t>SPECIALIOS ATSARGUMO PRIEMONĖS DĖL NESUVARTOTO VAISTINIO PREPARATO AR JO ATLIEKŲ TVARKYMO (JEI REIKIA)</w:t>
      </w:r>
    </w:p>
    <w:p w14:paraId="4165C3B8" w14:textId="77777777" w:rsidR="00D02182" w:rsidRPr="00B34FA1" w:rsidRDefault="00D02182" w:rsidP="00D02182">
      <w:pPr>
        <w:rPr>
          <w:szCs w:val="24"/>
          <w:lang w:val="lt-LT"/>
        </w:rPr>
      </w:pPr>
    </w:p>
    <w:p w14:paraId="7812463A" w14:textId="77777777" w:rsidR="00D02182" w:rsidRPr="00B34FA1" w:rsidRDefault="00D02182" w:rsidP="00D02182">
      <w:pPr>
        <w:rPr>
          <w:szCs w:val="24"/>
          <w:lang w:val="lt-LT"/>
        </w:rPr>
      </w:pPr>
    </w:p>
    <w:p w14:paraId="701D1DD9" w14:textId="77777777" w:rsidR="00D02182" w:rsidRPr="00B34FA1" w:rsidRDefault="00D02182" w:rsidP="00D0218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11.</w:t>
      </w:r>
      <w:r w:rsidRPr="00B34FA1">
        <w:rPr>
          <w:b/>
          <w:szCs w:val="24"/>
          <w:lang w:val="lt-LT"/>
        </w:rPr>
        <w:tab/>
      </w:r>
      <w:r w:rsidRPr="00995041">
        <w:rPr>
          <w:b/>
          <w:caps/>
          <w:noProof/>
          <w:szCs w:val="24"/>
          <w:lang w:val="lt-LT"/>
        </w:rPr>
        <w:t>REGISTRUOTOJO</w:t>
      </w:r>
      <w:r w:rsidRPr="00995041" w:rsidDel="00995041">
        <w:rPr>
          <w:b/>
          <w:caps/>
          <w:noProof/>
          <w:szCs w:val="24"/>
          <w:lang w:val="lt-LT"/>
        </w:rPr>
        <w:t xml:space="preserve"> </w:t>
      </w:r>
      <w:r w:rsidRPr="00B34FA1">
        <w:rPr>
          <w:b/>
          <w:caps/>
          <w:noProof/>
          <w:szCs w:val="24"/>
          <w:lang w:val="lt-LT"/>
        </w:rPr>
        <w:t>PAVADINIMAS IR ADRESAS</w:t>
      </w:r>
    </w:p>
    <w:p w14:paraId="280EF48F" w14:textId="77777777" w:rsidR="00D02182" w:rsidRPr="00B34FA1" w:rsidRDefault="00D02182" w:rsidP="00D02182">
      <w:pPr>
        <w:rPr>
          <w:szCs w:val="24"/>
          <w:lang w:val="lt-LT"/>
        </w:rPr>
      </w:pPr>
    </w:p>
    <w:p w14:paraId="60C8ECFC" w14:textId="77777777" w:rsidR="00D02182" w:rsidRPr="00C63113" w:rsidRDefault="00D02182" w:rsidP="00D02182">
      <w:pPr>
        <w:rPr>
          <w:spacing w:val="-1"/>
          <w:lang w:val="de-DE"/>
        </w:rPr>
      </w:pPr>
      <w:r w:rsidRPr="00C63113">
        <w:rPr>
          <w:spacing w:val="-1"/>
          <w:lang w:val="de-DE"/>
        </w:rPr>
        <w:t>Gedeon Richter Plc.</w:t>
      </w:r>
    </w:p>
    <w:p w14:paraId="173873FD" w14:textId="77777777" w:rsidR="00D02182" w:rsidRPr="00C63113" w:rsidRDefault="00D02182" w:rsidP="00D02182">
      <w:pPr>
        <w:rPr>
          <w:spacing w:val="-1"/>
          <w:lang w:val="de-DE"/>
        </w:rPr>
      </w:pPr>
      <w:r w:rsidRPr="00C63113">
        <w:rPr>
          <w:spacing w:val="-1"/>
          <w:lang w:val="de-DE"/>
        </w:rPr>
        <w:t>Gyömrői út 19-21</w:t>
      </w:r>
    </w:p>
    <w:p w14:paraId="6BC66EB9" w14:textId="77777777" w:rsidR="00D02182" w:rsidRPr="00C63113" w:rsidRDefault="00D02182" w:rsidP="00D02182">
      <w:pPr>
        <w:rPr>
          <w:spacing w:val="-1"/>
          <w:lang w:val="de-DE"/>
        </w:rPr>
      </w:pPr>
      <w:r w:rsidRPr="00C63113">
        <w:rPr>
          <w:spacing w:val="-1"/>
          <w:lang w:val="de-DE"/>
        </w:rPr>
        <w:t>1103 Budapest</w:t>
      </w:r>
    </w:p>
    <w:p w14:paraId="3692A9CA" w14:textId="77777777" w:rsidR="00D02182" w:rsidRPr="00481DC7" w:rsidRDefault="00D02182" w:rsidP="00D02182">
      <w:pPr>
        <w:rPr>
          <w:lang w:val="de-DE"/>
        </w:rPr>
      </w:pPr>
      <w:r w:rsidRPr="00481DC7">
        <w:rPr>
          <w:lang w:val="de-DE"/>
        </w:rPr>
        <w:t>Vengrija</w:t>
      </w:r>
    </w:p>
    <w:p w14:paraId="33888A84" w14:textId="77777777" w:rsidR="00D02182" w:rsidRDefault="00D02182" w:rsidP="00D02182">
      <w:pPr>
        <w:rPr>
          <w:szCs w:val="24"/>
          <w:lang w:val="lt-LT"/>
        </w:rPr>
      </w:pPr>
    </w:p>
    <w:p w14:paraId="1836C585" w14:textId="77777777" w:rsidR="00D02182" w:rsidRDefault="00D02182" w:rsidP="00D02182">
      <w:pPr>
        <w:pStyle w:val="BayerBodyTextFull"/>
        <w:spacing w:before="0" w:after="0"/>
        <w:rPr>
          <w:sz w:val="22"/>
          <w:szCs w:val="22"/>
          <w:lang w:val="et-EE"/>
        </w:rPr>
      </w:pPr>
      <w:r>
        <w:rPr>
          <w:sz w:val="22"/>
          <w:szCs w:val="22"/>
          <w:lang w:val="et-EE"/>
        </w:rPr>
        <w:t>((RG logo))</w:t>
      </w:r>
    </w:p>
    <w:p w14:paraId="08443172" w14:textId="77777777" w:rsidR="00D02182" w:rsidRPr="00B34FA1" w:rsidRDefault="00D02182" w:rsidP="00D02182">
      <w:pPr>
        <w:rPr>
          <w:szCs w:val="24"/>
          <w:lang w:val="lt-LT"/>
        </w:rPr>
      </w:pPr>
    </w:p>
    <w:p w14:paraId="3B29A9BF" w14:textId="77777777" w:rsidR="00D02182" w:rsidRPr="00B34FA1" w:rsidRDefault="00D02182" w:rsidP="00D02182">
      <w:pPr>
        <w:rPr>
          <w:szCs w:val="24"/>
          <w:lang w:val="lt-LT"/>
        </w:rPr>
      </w:pPr>
    </w:p>
    <w:p w14:paraId="4861DB3A" w14:textId="77777777" w:rsidR="00D02182" w:rsidRPr="00B34FA1" w:rsidRDefault="00D02182" w:rsidP="00D02182">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12.</w:t>
      </w:r>
      <w:r w:rsidRPr="00B34FA1">
        <w:rPr>
          <w:b/>
          <w:szCs w:val="24"/>
          <w:lang w:val="lt-LT"/>
        </w:rPr>
        <w:tab/>
      </w:r>
      <w:r w:rsidRPr="00995041">
        <w:rPr>
          <w:b/>
          <w:noProof/>
          <w:szCs w:val="24"/>
          <w:lang w:val="lt-LT"/>
        </w:rPr>
        <w:t xml:space="preserve">REGISTRACIJOS </w:t>
      </w:r>
      <w:r w:rsidRPr="00B34FA1">
        <w:rPr>
          <w:b/>
          <w:noProof/>
          <w:szCs w:val="24"/>
          <w:lang w:val="lt-LT"/>
        </w:rPr>
        <w:t>PAŽYMĖJIMO NUMERIS (-IAI)</w:t>
      </w:r>
      <w:r w:rsidRPr="00B34FA1">
        <w:rPr>
          <w:b/>
          <w:szCs w:val="24"/>
          <w:lang w:val="lt-LT"/>
        </w:rPr>
        <w:t xml:space="preserve"> </w:t>
      </w:r>
    </w:p>
    <w:p w14:paraId="6D242DEA" w14:textId="77777777" w:rsidR="00D02182" w:rsidRPr="00B34FA1" w:rsidRDefault="00D02182" w:rsidP="00D02182">
      <w:pPr>
        <w:rPr>
          <w:szCs w:val="24"/>
          <w:lang w:val="lt-LT"/>
        </w:rPr>
      </w:pPr>
    </w:p>
    <w:p w14:paraId="20024ECA" w14:textId="77777777" w:rsidR="007D7CC6" w:rsidRPr="00E72F55" w:rsidRDefault="007D7CC6" w:rsidP="007D7CC6">
      <w:pPr>
        <w:rPr>
          <w:szCs w:val="24"/>
          <w:highlight w:val="lightGray"/>
          <w:lang w:val="lt-LT"/>
        </w:rPr>
      </w:pPr>
      <w:r w:rsidRPr="00DF0738">
        <w:rPr>
          <w:szCs w:val="22"/>
          <w:lang w:val="lt-LT"/>
        </w:rPr>
        <w:t>LT/1/15/3791/001</w:t>
      </w:r>
      <w:r>
        <w:rPr>
          <w:szCs w:val="22"/>
          <w:lang w:val="lt-LT"/>
        </w:rPr>
        <w:t xml:space="preserve"> </w:t>
      </w:r>
      <w:r w:rsidRPr="00E72F55">
        <w:rPr>
          <w:szCs w:val="24"/>
          <w:highlight w:val="lightGray"/>
          <w:lang w:val="lt-LT"/>
        </w:rPr>
        <w:t>– N1</w:t>
      </w:r>
    </w:p>
    <w:p w14:paraId="13955AB3" w14:textId="77777777" w:rsidR="007D7CC6" w:rsidRPr="00E72F55" w:rsidRDefault="007D7CC6" w:rsidP="007D7CC6">
      <w:pPr>
        <w:rPr>
          <w:szCs w:val="24"/>
          <w:highlight w:val="lightGray"/>
          <w:lang w:val="lt-LT"/>
        </w:rPr>
      </w:pPr>
      <w:r w:rsidRPr="00E72F55">
        <w:rPr>
          <w:szCs w:val="24"/>
          <w:highlight w:val="lightGray"/>
          <w:lang w:val="lt-LT"/>
        </w:rPr>
        <w:t>LT/1/15/3791/002 – N3</w:t>
      </w:r>
    </w:p>
    <w:p w14:paraId="63C54B29" w14:textId="77777777" w:rsidR="00D02182" w:rsidRPr="00B34FA1" w:rsidRDefault="00D02182" w:rsidP="00D02182">
      <w:pPr>
        <w:rPr>
          <w:szCs w:val="24"/>
          <w:lang w:val="lt-LT"/>
        </w:rPr>
      </w:pPr>
    </w:p>
    <w:p w14:paraId="22E13E56" w14:textId="77777777" w:rsidR="00D02182" w:rsidRPr="00B34FA1" w:rsidRDefault="00D02182" w:rsidP="00D02182">
      <w:pPr>
        <w:rPr>
          <w:szCs w:val="24"/>
          <w:lang w:val="lt-LT"/>
        </w:rPr>
      </w:pPr>
    </w:p>
    <w:p w14:paraId="362125EF" w14:textId="77777777" w:rsidR="00D02182" w:rsidRPr="00B34FA1" w:rsidRDefault="00D02182" w:rsidP="00D02182">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13.</w:t>
      </w:r>
      <w:r w:rsidRPr="00B34FA1">
        <w:rPr>
          <w:b/>
          <w:szCs w:val="24"/>
          <w:lang w:val="lt-LT"/>
        </w:rPr>
        <w:tab/>
      </w:r>
      <w:r w:rsidRPr="00B34FA1">
        <w:rPr>
          <w:b/>
          <w:noProof/>
          <w:szCs w:val="24"/>
          <w:lang w:val="lt-LT"/>
        </w:rPr>
        <w:t xml:space="preserve">SERIJOS NUMERIS </w:t>
      </w:r>
    </w:p>
    <w:p w14:paraId="30B9209C" w14:textId="77777777" w:rsidR="00D02182" w:rsidRPr="00B34FA1" w:rsidRDefault="00D02182" w:rsidP="00D02182">
      <w:pPr>
        <w:rPr>
          <w:lang w:val="lt-LT"/>
        </w:rPr>
      </w:pPr>
    </w:p>
    <w:p w14:paraId="4924D1E5" w14:textId="77777777" w:rsidR="00D02182" w:rsidRPr="00B34FA1" w:rsidRDefault="00D02182" w:rsidP="00D02182">
      <w:pPr>
        <w:rPr>
          <w:lang w:val="lt-LT"/>
        </w:rPr>
      </w:pPr>
      <w:r w:rsidRPr="00B34FA1">
        <w:rPr>
          <w:lang w:val="lt-LT"/>
        </w:rPr>
        <w:t>Serija</w:t>
      </w:r>
    </w:p>
    <w:p w14:paraId="24951423" w14:textId="77777777" w:rsidR="00D02182" w:rsidRPr="00B34FA1" w:rsidRDefault="00D02182" w:rsidP="00D02182">
      <w:pPr>
        <w:rPr>
          <w:szCs w:val="24"/>
          <w:lang w:val="lt-LT"/>
        </w:rPr>
      </w:pPr>
    </w:p>
    <w:p w14:paraId="0632434F" w14:textId="77777777" w:rsidR="00D02182" w:rsidRPr="00B34FA1" w:rsidRDefault="00D02182" w:rsidP="00D02182">
      <w:pPr>
        <w:rPr>
          <w:szCs w:val="24"/>
          <w:lang w:val="lt-LT"/>
        </w:rPr>
      </w:pPr>
    </w:p>
    <w:p w14:paraId="514CD0D7" w14:textId="77777777" w:rsidR="00D02182" w:rsidRPr="00B34FA1" w:rsidRDefault="00D02182" w:rsidP="00D02182">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14.</w:t>
      </w:r>
      <w:r w:rsidRPr="00B34FA1">
        <w:rPr>
          <w:b/>
          <w:szCs w:val="24"/>
          <w:lang w:val="lt-LT"/>
        </w:rPr>
        <w:tab/>
      </w:r>
      <w:r w:rsidRPr="00B34FA1">
        <w:rPr>
          <w:b/>
          <w:noProof/>
          <w:szCs w:val="24"/>
          <w:lang w:val="lt-LT"/>
        </w:rPr>
        <w:t>PARDAVIMO (IŠDAVIMO) TVARKA</w:t>
      </w:r>
    </w:p>
    <w:p w14:paraId="0AF4A937" w14:textId="77777777" w:rsidR="00D02182" w:rsidRPr="00B34FA1" w:rsidRDefault="00D02182" w:rsidP="00D02182">
      <w:pPr>
        <w:rPr>
          <w:szCs w:val="24"/>
          <w:lang w:val="lt-LT"/>
        </w:rPr>
      </w:pPr>
    </w:p>
    <w:p w14:paraId="670C660A" w14:textId="77777777" w:rsidR="00D02182" w:rsidRPr="00B34FA1" w:rsidRDefault="00D02182" w:rsidP="00D02182">
      <w:pPr>
        <w:rPr>
          <w:szCs w:val="24"/>
          <w:lang w:val="lt-LT"/>
        </w:rPr>
      </w:pPr>
      <w:r w:rsidRPr="00B34FA1">
        <w:rPr>
          <w:lang w:val="lt-LT"/>
        </w:rPr>
        <w:t>Receptinis vaistas</w:t>
      </w:r>
    </w:p>
    <w:p w14:paraId="61B37D46" w14:textId="77777777" w:rsidR="00D02182" w:rsidRDefault="00D02182" w:rsidP="00D02182">
      <w:pPr>
        <w:rPr>
          <w:szCs w:val="24"/>
          <w:lang w:val="lt-LT"/>
        </w:rPr>
      </w:pPr>
    </w:p>
    <w:p w14:paraId="3DD9D8FF" w14:textId="77777777" w:rsidR="00D02182" w:rsidRPr="00B34FA1" w:rsidRDefault="00D02182" w:rsidP="00D02182">
      <w:pPr>
        <w:rPr>
          <w:szCs w:val="24"/>
          <w:lang w:val="lt-LT"/>
        </w:rPr>
      </w:pPr>
    </w:p>
    <w:p w14:paraId="69667E0F" w14:textId="77777777" w:rsidR="00D02182" w:rsidRPr="00B34FA1" w:rsidRDefault="00D02182" w:rsidP="00D02182">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15.</w:t>
      </w:r>
      <w:r w:rsidRPr="00B34FA1">
        <w:rPr>
          <w:b/>
          <w:szCs w:val="24"/>
          <w:lang w:val="lt-LT"/>
        </w:rPr>
        <w:tab/>
      </w:r>
      <w:r w:rsidRPr="00B34FA1">
        <w:rPr>
          <w:b/>
          <w:noProof/>
          <w:szCs w:val="24"/>
          <w:lang w:val="lt-LT"/>
        </w:rPr>
        <w:t>VARTOJIMO INSTRUKCIJA</w:t>
      </w:r>
      <w:r>
        <w:rPr>
          <w:b/>
          <w:noProof/>
          <w:szCs w:val="24"/>
          <w:lang w:val="lt-LT"/>
        </w:rPr>
        <w:t xml:space="preserve"> (tik 1x pakuotei)</w:t>
      </w:r>
    </w:p>
    <w:p w14:paraId="1BFEF3F9" w14:textId="77777777" w:rsidR="00D02182" w:rsidRDefault="00D02182" w:rsidP="00D02182">
      <w:pPr>
        <w:rPr>
          <w:szCs w:val="24"/>
          <w:lang w:val="lt-LT"/>
        </w:rPr>
      </w:pPr>
    </w:p>
    <w:p w14:paraId="1EE247DD" w14:textId="77777777" w:rsidR="00D02182" w:rsidRDefault="00D02182" w:rsidP="00D02182">
      <w:pPr>
        <w:rPr>
          <w:szCs w:val="24"/>
          <w:lang w:val="lt-LT"/>
        </w:rPr>
      </w:pPr>
      <w:r>
        <w:rPr>
          <w:szCs w:val="24"/>
          <w:lang w:val="lt-LT"/>
        </w:rPr>
        <w:t>Kiekvieną išpurškimą pažymėkite ženklu „x“ žemiau esančioje lentelėje.</w:t>
      </w:r>
    </w:p>
    <w:p w14:paraId="69EBA9CC" w14:textId="77777777" w:rsidR="00D02182" w:rsidRDefault="00D02182" w:rsidP="00D02182">
      <w:pPr>
        <w:rPr>
          <w:szCs w:val="24"/>
          <w:lang w:val="lt-LT"/>
        </w:rPr>
      </w:pPr>
      <w:r>
        <w:rPr>
          <w:szCs w:val="24"/>
          <w:lang w:val="lt-LT"/>
        </w:rPr>
        <w:t>„0“ skirtas paruošiamiesiems išpurškimams.</w:t>
      </w:r>
    </w:p>
    <w:p w14:paraId="10DDE003" w14:textId="77777777" w:rsidR="00D02182" w:rsidRDefault="00D02182" w:rsidP="00D02182">
      <w:pPr>
        <w:rPr>
          <w:szCs w:val="24"/>
          <w:lang w:val="lt-LT"/>
        </w:rPr>
      </w:pPr>
    </w:p>
    <w:p w14:paraId="2AE791F5" w14:textId="77777777" w:rsidR="00D02182" w:rsidRPr="00B34FA1" w:rsidRDefault="00D02182" w:rsidP="00D02182">
      <w:pPr>
        <w:rPr>
          <w:szCs w:val="24"/>
          <w:lang w:val="lt-LT"/>
        </w:rPr>
      </w:pPr>
      <w:r>
        <w:rPr>
          <w:szCs w:val="24"/>
          <w:lang w:val="lt-LT"/>
        </w:rPr>
        <w:t>(Išpurškimų žymėjimo lentelė)</w:t>
      </w:r>
    </w:p>
    <w:p w14:paraId="10D726B1" w14:textId="77777777" w:rsidR="00D02182" w:rsidRDefault="00D02182" w:rsidP="00D02182">
      <w:pPr>
        <w:rPr>
          <w:szCs w:val="24"/>
          <w:lang w:val="lt-LT"/>
        </w:rPr>
      </w:pPr>
    </w:p>
    <w:p w14:paraId="28F4211B" w14:textId="77777777" w:rsidR="00D77776" w:rsidRPr="00B34FA1" w:rsidRDefault="00D77776" w:rsidP="00D02182">
      <w:pPr>
        <w:rPr>
          <w:szCs w:val="24"/>
          <w:lang w:val="lt-LT"/>
        </w:rPr>
      </w:pPr>
    </w:p>
    <w:p w14:paraId="38A6C341" w14:textId="77777777" w:rsidR="00D02182" w:rsidRPr="00B34FA1" w:rsidRDefault="00D02182" w:rsidP="00D02182">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B34FA1">
        <w:rPr>
          <w:b/>
          <w:szCs w:val="24"/>
          <w:lang w:val="lt-LT"/>
        </w:rPr>
        <w:t>16.</w:t>
      </w:r>
      <w:r w:rsidRPr="00B34FA1">
        <w:rPr>
          <w:b/>
          <w:szCs w:val="24"/>
          <w:lang w:val="lt-LT"/>
        </w:rPr>
        <w:tab/>
      </w:r>
      <w:r w:rsidRPr="00B34FA1">
        <w:rPr>
          <w:b/>
          <w:noProof/>
          <w:szCs w:val="24"/>
          <w:lang w:val="lt-LT"/>
        </w:rPr>
        <w:t>INFORMACIJA BRAILIO RAŠTU</w:t>
      </w:r>
    </w:p>
    <w:p w14:paraId="709D6229" w14:textId="77777777" w:rsidR="00D02182" w:rsidRPr="00B34FA1" w:rsidRDefault="00D02182" w:rsidP="00D02182">
      <w:pPr>
        <w:rPr>
          <w:szCs w:val="24"/>
          <w:lang w:val="lt-LT"/>
        </w:rPr>
      </w:pPr>
    </w:p>
    <w:p w14:paraId="60CBBF05" w14:textId="77777777" w:rsidR="00D02182" w:rsidRDefault="00D02182" w:rsidP="00D02182">
      <w:pPr>
        <w:rPr>
          <w:szCs w:val="24"/>
          <w:lang w:val="lt-LT"/>
        </w:rPr>
      </w:pPr>
      <w:r>
        <w:rPr>
          <w:szCs w:val="24"/>
          <w:lang w:val="lt-LT"/>
        </w:rPr>
        <w:t>Lenzetto</w:t>
      </w:r>
    </w:p>
    <w:p w14:paraId="036C1409" w14:textId="77777777" w:rsidR="00D02182" w:rsidRDefault="00D02182" w:rsidP="00D02182">
      <w:pPr>
        <w:rPr>
          <w:szCs w:val="24"/>
          <w:lang w:val="lt-LT"/>
        </w:rPr>
      </w:pPr>
    </w:p>
    <w:p w14:paraId="6449625A" w14:textId="77777777" w:rsidR="00D02182" w:rsidRDefault="00D02182" w:rsidP="00D02182">
      <w:pPr>
        <w:rPr>
          <w:szCs w:val="24"/>
          <w:lang w:val="lt-LT"/>
        </w:rPr>
      </w:pPr>
    </w:p>
    <w:p w14:paraId="6E4F02AA" w14:textId="77777777" w:rsidR="00D02182" w:rsidRPr="000407F4" w:rsidRDefault="00D02182" w:rsidP="00D02182">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0407F4">
        <w:rPr>
          <w:b/>
          <w:noProof/>
          <w:lang w:val="lt-LT"/>
        </w:rPr>
        <w:t>17.</w:t>
      </w:r>
      <w:r w:rsidRPr="000407F4">
        <w:rPr>
          <w:b/>
          <w:noProof/>
          <w:lang w:val="lt-LT"/>
        </w:rPr>
        <w:tab/>
        <w:t>UNIKALUS IDENTIFIKATORIUS – 2D BRŪKŠNINIS KODAS</w:t>
      </w:r>
    </w:p>
    <w:p w14:paraId="68262A24" w14:textId="77777777" w:rsidR="00D02182" w:rsidRPr="000407F4" w:rsidRDefault="00D02182" w:rsidP="00D02182">
      <w:pPr>
        <w:rPr>
          <w:noProof/>
          <w:lang w:val="lt-LT"/>
        </w:rPr>
      </w:pPr>
    </w:p>
    <w:p w14:paraId="1B2BA6FC" w14:textId="77777777" w:rsidR="00D02182" w:rsidRPr="000407F4" w:rsidRDefault="00D02182" w:rsidP="00D02182">
      <w:pPr>
        <w:rPr>
          <w:noProof/>
          <w:lang w:val="lt-LT"/>
        </w:rPr>
      </w:pPr>
      <w:r w:rsidRPr="00E72F55">
        <w:rPr>
          <w:noProof/>
          <w:highlight w:val="lightGray"/>
          <w:lang w:val="lt-LT"/>
        </w:rPr>
        <w:t>2D brūkšninis kodas, turintis unikalų identifikatorių</w:t>
      </w:r>
    </w:p>
    <w:p w14:paraId="74B1C758" w14:textId="77777777" w:rsidR="00D02182" w:rsidRPr="000407F4" w:rsidRDefault="00D02182" w:rsidP="00D02182">
      <w:pPr>
        <w:rPr>
          <w:noProof/>
          <w:lang w:val="lt-LT"/>
        </w:rPr>
      </w:pPr>
    </w:p>
    <w:p w14:paraId="633964D7" w14:textId="77777777" w:rsidR="00D02182" w:rsidRPr="000407F4" w:rsidRDefault="00D02182" w:rsidP="00D02182">
      <w:pPr>
        <w:rPr>
          <w:noProof/>
          <w:lang w:val="lt-LT"/>
        </w:rPr>
      </w:pPr>
    </w:p>
    <w:p w14:paraId="2BDE7F46" w14:textId="77777777" w:rsidR="00D02182" w:rsidRPr="000407F4" w:rsidRDefault="00D02182" w:rsidP="00D02182">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0407F4">
        <w:rPr>
          <w:b/>
          <w:noProof/>
          <w:lang w:val="lt-LT"/>
        </w:rPr>
        <w:lastRenderedPageBreak/>
        <w:t>18.</w:t>
      </w:r>
      <w:r w:rsidRPr="000407F4">
        <w:rPr>
          <w:b/>
          <w:noProof/>
          <w:lang w:val="lt-LT"/>
        </w:rPr>
        <w:tab/>
        <w:t>UNIKALUS IDENTIFIKATORIUS – ŽMONĖMS SUPRANTAMI DUOMENYS</w:t>
      </w:r>
    </w:p>
    <w:p w14:paraId="11C55AE0" w14:textId="77777777" w:rsidR="00D02182" w:rsidRPr="000407F4" w:rsidRDefault="00D02182" w:rsidP="00D02182">
      <w:pPr>
        <w:rPr>
          <w:noProof/>
          <w:lang w:val="lt-LT"/>
        </w:rPr>
      </w:pPr>
    </w:p>
    <w:p w14:paraId="5B3C10ED" w14:textId="77777777" w:rsidR="00D02182" w:rsidRPr="00F606AF" w:rsidRDefault="00D02182" w:rsidP="00D02182">
      <w:pPr>
        <w:rPr>
          <w:szCs w:val="24"/>
          <w:lang w:val="lt-LT"/>
        </w:rPr>
      </w:pPr>
      <w:r w:rsidRPr="00F606AF">
        <w:rPr>
          <w:szCs w:val="24"/>
          <w:lang w:val="lt-LT"/>
        </w:rPr>
        <w:t>PC: {numeris}</w:t>
      </w:r>
    </w:p>
    <w:p w14:paraId="2A622DDD" w14:textId="77777777" w:rsidR="00D02182" w:rsidRPr="006E1FB0" w:rsidRDefault="00D02182" w:rsidP="00D02182">
      <w:pPr>
        <w:rPr>
          <w:lang w:val="lt-LT"/>
        </w:rPr>
      </w:pPr>
      <w:r w:rsidRPr="006E1FB0">
        <w:rPr>
          <w:lang w:val="lt-LT"/>
        </w:rPr>
        <w:t>SN</w:t>
      </w:r>
      <w:r w:rsidRPr="00F606AF">
        <w:rPr>
          <w:szCs w:val="24"/>
          <w:lang w:val="lt-LT"/>
        </w:rPr>
        <w:t>: {numeris}</w:t>
      </w:r>
    </w:p>
    <w:p w14:paraId="138641FE" w14:textId="77777777" w:rsidR="00D02182" w:rsidRPr="00F606AF" w:rsidRDefault="00D02182" w:rsidP="00D02182">
      <w:pPr>
        <w:rPr>
          <w:b/>
          <w:bCs/>
          <w:iCs/>
          <w:szCs w:val="24"/>
          <w:lang w:val="lt-LT"/>
        </w:rPr>
      </w:pPr>
      <w:r w:rsidRPr="00E72F55">
        <w:rPr>
          <w:szCs w:val="24"/>
          <w:highlight w:val="lightGray"/>
          <w:lang w:val="lt-LT"/>
        </w:rPr>
        <w:t>NN: {numeris}</w:t>
      </w:r>
    </w:p>
    <w:p w14:paraId="209E646C" w14:textId="77777777" w:rsidR="00D02182" w:rsidRDefault="00D02182" w:rsidP="00D02182">
      <w:pPr>
        <w:rPr>
          <w:szCs w:val="24"/>
          <w:lang w:val="lt-LT"/>
        </w:rPr>
      </w:pPr>
    </w:p>
    <w:p w14:paraId="777F5115" w14:textId="77777777" w:rsidR="00197CC0" w:rsidRDefault="00197CC0" w:rsidP="00D02182">
      <w:pPr>
        <w:rPr>
          <w:szCs w:val="24"/>
          <w:lang w:val="lt-LT"/>
        </w:rPr>
      </w:pPr>
      <w:r>
        <w:rPr>
          <w:szCs w:val="24"/>
          <w:lang w:val="lt-LT"/>
        </w:rPr>
        <w:br w:type="page"/>
      </w:r>
    </w:p>
    <w:p w14:paraId="6A568844" w14:textId="77777777" w:rsidR="00D02182" w:rsidRDefault="00D02182" w:rsidP="00D02182">
      <w:pPr>
        <w:pBdr>
          <w:top w:val="single" w:sz="4" w:space="0" w:color="auto"/>
          <w:left w:val="single" w:sz="4" w:space="4" w:color="auto"/>
          <w:bottom w:val="single" w:sz="4" w:space="1" w:color="auto"/>
          <w:right w:val="single" w:sz="4" w:space="4" w:color="auto"/>
        </w:pBdr>
        <w:rPr>
          <w:b/>
          <w:szCs w:val="24"/>
          <w:lang w:val="lt-LT"/>
        </w:rPr>
      </w:pPr>
      <w:r w:rsidRPr="00291627">
        <w:rPr>
          <w:b/>
          <w:szCs w:val="24"/>
          <w:lang w:val="lt-LT"/>
        </w:rPr>
        <w:lastRenderedPageBreak/>
        <w:t>INFORMACIJA ANT IŠORINĖS</w:t>
      </w:r>
      <w:r>
        <w:rPr>
          <w:b/>
          <w:szCs w:val="24"/>
          <w:lang w:val="lt-LT"/>
        </w:rPr>
        <w:t xml:space="preserve"> PAKUOTĖS</w:t>
      </w:r>
    </w:p>
    <w:p w14:paraId="14B67970" w14:textId="77777777" w:rsidR="00D02182" w:rsidRDefault="00D02182" w:rsidP="00D02182">
      <w:pPr>
        <w:pBdr>
          <w:top w:val="single" w:sz="4" w:space="0" w:color="auto"/>
          <w:left w:val="single" w:sz="4" w:space="4" w:color="auto"/>
          <w:bottom w:val="single" w:sz="4" w:space="1" w:color="auto"/>
          <w:right w:val="single" w:sz="4" w:space="4" w:color="auto"/>
        </w:pBdr>
        <w:rPr>
          <w:szCs w:val="24"/>
          <w:lang w:val="lt-LT"/>
        </w:rPr>
      </w:pPr>
    </w:p>
    <w:p w14:paraId="375D8445" w14:textId="77777777" w:rsidR="00D02182" w:rsidRDefault="00D02182" w:rsidP="00D02182">
      <w:pPr>
        <w:pBdr>
          <w:top w:val="single" w:sz="4" w:space="0" w:color="auto"/>
          <w:left w:val="single" w:sz="4" w:space="4" w:color="auto"/>
          <w:bottom w:val="single" w:sz="4" w:space="1" w:color="auto"/>
          <w:right w:val="single" w:sz="4" w:space="4" w:color="auto"/>
        </w:pBdr>
        <w:rPr>
          <w:b/>
          <w:szCs w:val="24"/>
          <w:lang w:val="lt-LT"/>
        </w:rPr>
      </w:pPr>
      <w:r w:rsidRPr="00291627">
        <w:rPr>
          <w:b/>
          <w:szCs w:val="24"/>
          <w:lang w:val="lt-LT"/>
        </w:rPr>
        <w:t>Vidinė kartono dėžutė (tik 3x pakuotei)</w:t>
      </w:r>
    </w:p>
    <w:p w14:paraId="19A828F4" w14:textId="77777777" w:rsidR="00D02182" w:rsidRDefault="00D02182" w:rsidP="00D02182">
      <w:pPr>
        <w:rPr>
          <w:szCs w:val="24"/>
          <w:lang w:val="lt-LT"/>
        </w:rPr>
      </w:pPr>
    </w:p>
    <w:p w14:paraId="6337E2F8" w14:textId="77777777" w:rsidR="00D02182" w:rsidRPr="00291627" w:rsidRDefault="00D02182" w:rsidP="00D02182">
      <w:pPr>
        <w:pBdr>
          <w:top w:val="single" w:sz="4" w:space="1" w:color="auto"/>
          <w:left w:val="single" w:sz="4" w:space="4" w:color="auto"/>
          <w:bottom w:val="single" w:sz="4" w:space="1" w:color="auto"/>
          <w:right w:val="single" w:sz="4" w:space="4" w:color="auto"/>
        </w:pBdr>
        <w:rPr>
          <w:b/>
          <w:szCs w:val="24"/>
          <w:lang w:val="lt-LT"/>
        </w:rPr>
      </w:pPr>
      <w:r w:rsidRPr="00291627">
        <w:rPr>
          <w:b/>
          <w:szCs w:val="24"/>
          <w:lang w:val="lt-LT"/>
        </w:rPr>
        <w:t>1.</w:t>
      </w:r>
      <w:r w:rsidRPr="00291627">
        <w:rPr>
          <w:b/>
          <w:szCs w:val="24"/>
          <w:lang w:val="lt-LT"/>
        </w:rPr>
        <w:tab/>
        <w:t>VAISTINIO PREPARATO PAVADINIMAS</w:t>
      </w:r>
    </w:p>
    <w:p w14:paraId="720B2520" w14:textId="77777777" w:rsidR="00D02182" w:rsidRPr="00333E01" w:rsidRDefault="00D02182" w:rsidP="00D02182">
      <w:pPr>
        <w:rPr>
          <w:szCs w:val="24"/>
          <w:lang w:val="lt-LT"/>
        </w:rPr>
      </w:pPr>
    </w:p>
    <w:p w14:paraId="309C1F15" w14:textId="77777777" w:rsidR="00D02182" w:rsidRPr="00333E01" w:rsidRDefault="00D02182" w:rsidP="00D02182">
      <w:pPr>
        <w:rPr>
          <w:szCs w:val="24"/>
          <w:lang w:val="lt-LT"/>
        </w:rPr>
      </w:pPr>
      <w:r w:rsidRPr="00333E01">
        <w:rPr>
          <w:szCs w:val="24"/>
          <w:lang w:val="lt-LT"/>
        </w:rPr>
        <w:t>Lenzetto 1,53 mg/išpurškime transderminis purškalas (tirpalas)</w:t>
      </w:r>
    </w:p>
    <w:p w14:paraId="7061362D" w14:textId="77777777" w:rsidR="00D02182" w:rsidRPr="00333E01" w:rsidRDefault="00197CC0" w:rsidP="00D02182">
      <w:pPr>
        <w:rPr>
          <w:szCs w:val="24"/>
          <w:lang w:val="lt-LT"/>
        </w:rPr>
      </w:pPr>
      <w:r>
        <w:rPr>
          <w:szCs w:val="24"/>
          <w:lang w:val="lt-LT"/>
        </w:rPr>
        <w:t>e</w:t>
      </w:r>
      <w:r w:rsidR="00D02182" w:rsidRPr="00333E01">
        <w:rPr>
          <w:szCs w:val="24"/>
          <w:lang w:val="lt-LT"/>
        </w:rPr>
        <w:t>stradiolum</w:t>
      </w:r>
    </w:p>
    <w:p w14:paraId="5C685C79" w14:textId="77777777" w:rsidR="00D02182" w:rsidRPr="00333E01" w:rsidRDefault="00D02182" w:rsidP="00D02182">
      <w:pPr>
        <w:rPr>
          <w:szCs w:val="24"/>
          <w:lang w:val="lt-LT"/>
        </w:rPr>
      </w:pPr>
    </w:p>
    <w:p w14:paraId="2AB07F2D" w14:textId="77777777" w:rsidR="00D02182" w:rsidRPr="00333E01" w:rsidRDefault="00D02182" w:rsidP="00D02182">
      <w:pPr>
        <w:rPr>
          <w:szCs w:val="24"/>
          <w:lang w:val="lt-LT"/>
        </w:rPr>
      </w:pPr>
    </w:p>
    <w:p w14:paraId="500BA66E" w14:textId="77777777" w:rsidR="00D02182" w:rsidRPr="00291627" w:rsidRDefault="00D02182" w:rsidP="00D02182">
      <w:pPr>
        <w:pBdr>
          <w:top w:val="single" w:sz="4" w:space="1" w:color="auto"/>
          <w:left w:val="single" w:sz="4" w:space="4" w:color="auto"/>
          <w:bottom w:val="single" w:sz="4" w:space="1" w:color="auto"/>
          <w:right w:val="single" w:sz="4" w:space="4" w:color="auto"/>
        </w:pBdr>
        <w:rPr>
          <w:b/>
          <w:szCs w:val="24"/>
          <w:lang w:val="lt-LT"/>
        </w:rPr>
      </w:pPr>
      <w:r w:rsidRPr="00291627">
        <w:rPr>
          <w:b/>
          <w:szCs w:val="24"/>
          <w:lang w:val="lt-LT"/>
        </w:rPr>
        <w:t>2.</w:t>
      </w:r>
      <w:r w:rsidRPr="00291627">
        <w:rPr>
          <w:b/>
          <w:szCs w:val="24"/>
          <w:lang w:val="lt-LT"/>
        </w:rPr>
        <w:tab/>
        <w:t>VEIKLIOJI (-IOS) MEDŽIAGA (-OS) IR JOS (-Ų) KIEKIS (-IAI)</w:t>
      </w:r>
    </w:p>
    <w:p w14:paraId="69FCB5EE" w14:textId="77777777" w:rsidR="00D02182" w:rsidRPr="00333E01" w:rsidRDefault="00D02182" w:rsidP="00D02182">
      <w:pPr>
        <w:rPr>
          <w:szCs w:val="24"/>
          <w:lang w:val="lt-LT"/>
        </w:rPr>
      </w:pPr>
    </w:p>
    <w:p w14:paraId="1EDC61DA" w14:textId="77777777" w:rsidR="00D02182" w:rsidRPr="00333E01" w:rsidRDefault="00D02182" w:rsidP="00D02182">
      <w:pPr>
        <w:rPr>
          <w:szCs w:val="24"/>
          <w:lang w:val="lt-LT"/>
        </w:rPr>
      </w:pPr>
      <w:r w:rsidRPr="00333E01">
        <w:rPr>
          <w:szCs w:val="24"/>
          <w:lang w:val="lt-LT"/>
        </w:rPr>
        <w:t>Kiekviename išpurškime yra 1,53</w:t>
      </w:r>
      <w:r w:rsidR="00197CC0">
        <w:rPr>
          <w:szCs w:val="24"/>
          <w:lang w:val="lt-LT"/>
        </w:rPr>
        <w:t> </w:t>
      </w:r>
      <w:r w:rsidRPr="00333E01">
        <w:rPr>
          <w:szCs w:val="24"/>
          <w:lang w:val="lt-LT"/>
        </w:rPr>
        <w:t>mg estradiolio (atitinka 1,58</w:t>
      </w:r>
      <w:r w:rsidR="00197CC0">
        <w:rPr>
          <w:szCs w:val="24"/>
          <w:lang w:val="lt-LT"/>
        </w:rPr>
        <w:t> </w:t>
      </w:r>
      <w:r w:rsidRPr="00333E01">
        <w:rPr>
          <w:szCs w:val="24"/>
          <w:lang w:val="lt-LT"/>
        </w:rPr>
        <w:t xml:space="preserve">mg estradiolio hemihidrato). </w:t>
      </w:r>
    </w:p>
    <w:p w14:paraId="07A29B60" w14:textId="77777777" w:rsidR="00D02182" w:rsidRPr="00333E01" w:rsidRDefault="00D02182" w:rsidP="00D02182">
      <w:pPr>
        <w:rPr>
          <w:szCs w:val="24"/>
          <w:lang w:val="lt-LT"/>
        </w:rPr>
      </w:pPr>
    </w:p>
    <w:p w14:paraId="042F67AD" w14:textId="77777777" w:rsidR="00D02182" w:rsidRPr="00333E01" w:rsidRDefault="00D02182" w:rsidP="00D02182">
      <w:pPr>
        <w:rPr>
          <w:szCs w:val="24"/>
          <w:lang w:val="lt-LT"/>
        </w:rPr>
      </w:pPr>
    </w:p>
    <w:p w14:paraId="29A91B5C" w14:textId="77777777" w:rsidR="00D02182" w:rsidRPr="00291627" w:rsidRDefault="00D02182" w:rsidP="00D02182">
      <w:pPr>
        <w:pBdr>
          <w:top w:val="single" w:sz="4" w:space="1" w:color="auto"/>
          <w:left w:val="single" w:sz="4" w:space="4" w:color="auto"/>
          <w:bottom w:val="single" w:sz="4" w:space="1" w:color="auto"/>
          <w:right w:val="single" w:sz="4" w:space="4" w:color="auto"/>
        </w:pBdr>
        <w:rPr>
          <w:b/>
          <w:szCs w:val="24"/>
          <w:lang w:val="lt-LT"/>
        </w:rPr>
      </w:pPr>
      <w:r w:rsidRPr="00291627">
        <w:rPr>
          <w:b/>
          <w:szCs w:val="24"/>
          <w:lang w:val="lt-LT"/>
        </w:rPr>
        <w:t>3.</w:t>
      </w:r>
      <w:r w:rsidRPr="00291627">
        <w:rPr>
          <w:b/>
          <w:szCs w:val="24"/>
          <w:lang w:val="lt-LT"/>
        </w:rPr>
        <w:tab/>
        <w:t>PAGALBINIŲ MEDŽIAGŲ SĄRAŠAS</w:t>
      </w:r>
    </w:p>
    <w:p w14:paraId="578B6526" w14:textId="77777777" w:rsidR="00D02182" w:rsidRPr="00333E01" w:rsidRDefault="00D02182" w:rsidP="00D02182">
      <w:pPr>
        <w:rPr>
          <w:szCs w:val="24"/>
          <w:lang w:val="lt-LT"/>
        </w:rPr>
      </w:pPr>
    </w:p>
    <w:p w14:paraId="19B43CA5" w14:textId="77777777" w:rsidR="00D02182" w:rsidRPr="00333E01" w:rsidRDefault="00D02182" w:rsidP="00D02182">
      <w:pPr>
        <w:rPr>
          <w:szCs w:val="24"/>
          <w:lang w:val="lt-LT"/>
        </w:rPr>
      </w:pPr>
      <w:r w:rsidRPr="00333E01">
        <w:rPr>
          <w:szCs w:val="24"/>
          <w:lang w:val="lt-LT"/>
        </w:rPr>
        <w:t>Pagalbinės medžiagos: octisalatum et ethanolum (96%).</w:t>
      </w:r>
    </w:p>
    <w:p w14:paraId="3287579D" w14:textId="77777777" w:rsidR="00D02182" w:rsidRPr="00333E01" w:rsidRDefault="00D02182" w:rsidP="00D02182">
      <w:pPr>
        <w:rPr>
          <w:szCs w:val="24"/>
          <w:lang w:val="lt-LT"/>
        </w:rPr>
      </w:pPr>
    </w:p>
    <w:p w14:paraId="0D38FB6E" w14:textId="77777777" w:rsidR="00D02182" w:rsidRPr="00333E01" w:rsidRDefault="00D02182" w:rsidP="00D02182">
      <w:pPr>
        <w:rPr>
          <w:szCs w:val="24"/>
          <w:lang w:val="lt-LT"/>
        </w:rPr>
      </w:pPr>
    </w:p>
    <w:p w14:paraId="5E1252D2" w14:textId="77777777" w:rsidR="00D02182" w:rsidRPr="00291627" w:rsidRDefault="00D02182" w:rsidP="00D02182">
      <w:pPr>
        <w:pBdr>
          <w:top w:val="single" w:sz="4" w:space="1" w:color="auto"/>
          <w:left w:val="single" w:sz="4" w:space="4" w:color="auto"/>
          <w:bottom w:val="single" w:sz="4" w:space="1" w:color="auto"/>
          <w:right w:val="single" w:sz="4" w:space="4" w:color="auto"/>
        </w:pBdr>
        <w:rPr>
          <w:b/>
          <w:szCs w:val="24"/>
          <w:lang w:val="lt-LT"/>
        </w:rPr>
      </w:pPr>
      <w:r w:rsidRPr="00291627">
        <w:rPr>
          <w:b/>
          <w:szCs w:val="24"/>
          <w:lang w:val="lt-LT"/>
        </w:rPr>
        <w:t>4.</w:t>
      </w:r>
      <w:r w:rsidRPr="00291627">
        <w:rPr>
          <w:b/>
          <w:szCs w:val="24"/>
          <w:lang w:val="lt-LT"/>
        </w:rPr>
        <w:tab/>
        <w:t>FARMACINĖ FORMA IR KIEKIS PAKUOTĖJE</w:t>
      </w:r>
    </w:p>
    <w:p w14:paraId="00003469" w14:textId="77777777" w:rsidR="00D02182" w:rsidRPr="00333E01" w:rsidRDefault="00D02182" w:rsidP="00D02182">
      <w:pPr>
        <w:rPr>
          <w:szCs w:val="24"/>
          <w:lang w:val="lt-LT"/>
        </w:rPr>
      </w:pPr>
    </w:p>
    <w:p w14:paraId="22E745C3" w14:textId="77777777" w:rsidR="00D02182" w:rsidRPr="00333E01" w:rsidRDefault="00D02182" w:rsidP="00D02182">
      <w:pPr>
        <w:rPr>
          <w:szCs w:val="24"/>
          <w:lang w:val="lt-LT"/>
        </w:rPr>
      </w:pPr>
      <w:r w:rsidRPr="00E72F55">
        <w:rPr>
          <w:szCs w:val="24"/>
          <w:highlight w:val="lightGray"/>
          <w:lang w:val="lt-LT"/>
        </w:rPr>
        <w:t>Transderminis purškalas (tirpalas)</w:t>
      </w:r>
    </w:p>
    <w:p w14:paraId="1D6C045D" w14:textId="77777777" w:rsidR="00D02182" w:rsidRPr="00333E01" w:rsidRDefault="00D02182" w:rsidP="00D02182">
      <w:pPr>
        <w:rPr>
          <w:szCs w:val="24"/>
          <w:lang w:val="lt-LT"/>
        </w:rPr>
      </w:pPr>
    </w:p>
    <w:p w14:paraId="53F01FBA" w14:textId="77777777" w:rsidR="00E101D7" w:rsidRPr="00333E01" w:rsidRDefault="00E101D7" w:rsidP="00E101D7">
      <w:pPr>
        <w:rPr>
          <w:szCs w:val="24"/>
          <w:lang w:val="lt-LT"/>
        </w:rPr>
      </w:pPr>
      <w:r>
        <w:rPr>
          <w:szCs w:val="24"/>
          <w:lang w:val="lt-LT"/>
        </w:rPr>
        <w:t>6,5</w:t>
      </w:r>
      <w:r w:rsidR="00197CC0">
        <w:rPr>
          <w:szCs w:val="24"/>
          <w:lang w:val="lt-LT"/>
        </w:rPr>
        <w:t> </w:t>
      </w:r>
      <w:r w:rsidRPr="00333E01">
        <w:rPr>
          <w:szCs w:val="24"/>
          <w:lang w:val="lt-LT"/>
        </w:rPr>
        <w:t>ml (56 išpurškimai)</w:t>
      </w:r>
    </w:p>
    <w:p w14:paraId="3DFE0866" w14:textId="77777777" w:rsidR="00D02182" w:rsidRDefault="00D02182" w:rsidP="00D02182">
      <w:pPr>
        <w:rPr>
          <w:szCs w:val="24"/>
          <w:lang w:val="lt-LT"/>
        </w:rPr>
      </w:pPr>
    </w:p>
    <w:p w14:paraId="55950520" w14:textId="77777777" w:rsidR="00D02182" w:rsidRDefault="00197CC0" w:rsidP="00D02182">
      <w:pPr>
        <w:rPr>
          <w:szCs w:val="24"/>
          <w:lang w:val="lt-LT"/>
        </w:rPr>
      </w:pPr>
      <w:r>
        <w:rPr>
          <w:szCs w:val="24"/>
          <w:lang w:val="lt-LT"/>
        </w:rPr>
        <w:t xml:space="preserve">Sudėtinės </w:t>
      </w:r>
      <w:r w:rsidR="00D02182">
        <w:rPr>
          <w:szCs w:val="24"/>
          <w:lang w:val="lt-LT"/>
        </w:rPr>
        <w:t>pakuotės dalis.</w:t>
      </w:r>
    </w:p>
    <w:p w14:paraId="50F26ED2" w14:textId="77777777" w:rsidR="00FB7A74" w:rsidRDefault="00FB7A74" w:rsidP="00D02182">
      <w:pPr>
        <w:rPr>
          <w:szCs w:val="24"/>
          <w:lang w:val="lt-LT"/>
        </w:rPr>
      </w:pPr>
    </w:p>
    <w:p w14:paraId="7F925217" w14:textId="77777777" w:rsidR="00D02182" w:rsidRPr="00333E01" w:rsidRDefault="00D02182" w:rsidP="00D02182">
      <w:pPr>
        <w:rPr>
          <w:szCs w:val="24"/>
          <w:lang w:val="lt-LT"/>
        </w:rPr>
      </w:pPr>
    </w:p>
    <w:p w14:paraId="2B643A76" w14:textId="77777777" w:rsidR="00D02182" w:rsidRPr="00291627" w:rsidRDefault="00D02182" w:rsidP="00D02182">
      <w:pPr>
        <w:pBdr>
          <w:top w:val="single" w:sz="4" w:space="1" w:color="auto"/>
          <w:left w:val="single" w:sz="4" w:space="4" w:color="auto"/>
          <w:bottom w:val="single" w:sz="4" w:space="1" w:color="auto"/>
          <w:right w:val="single" w:sz="4" w:space="4" w:color="auto"/>
        </w:pBdr>
        <w:rPr>
          <w:b/>
          <w:szCs w:val="24"/>
          <w:lang w:val="lt-LT"/>
        </w:rPr>
      </w:pPr>
      <w:r w:rsidRPr="00291627">
        <w:rPr>
          <w:b/>
          <w:szCs w:val="24"/>
          <w:lang w:val="lt-LT"/>
        </w:rPr>
        <w:t>5.</w:t>
      </w:r>
      <w:r w:rsidRPr="00291627">
        <w:rPr>
          <w:b/>
          <w:szCs w:val="24"/>
          <w:lang w:val="lt-LT"/>
        </w:rPr>
        <w:tab/>
        <w:t>VARTOJIMO METODAS IR BŪDAS (-AI)</w:t>
      </w:r>
    </w:p>
    <w:p w14:paraId="3F238F51" w14:textId="77777777" w:rsidR="00D02182" w:rsidRPr="00333E01" w:rsidRDefault="00D02182" w:rsidP="00D02182">
      <w:pPr>
        <w:rPr>
          <w:szCs w:val="24"/>
          <w:lang w:val="lt-LT"/>
        </w:rPr>
      </w:pPr>
    </w:p>
    <w:p w14:paraId="523DF715" w14:textId="77777777" w:rsidR="00D02182" w:rsidRPr="00333E01" w:rsidRDefault="00D02182" w:rsidP="00D02182">
      <w:pPr>
        <w:rPr>
          <w:szCs w:val="24"/>
          <w:lang w:val="lt-LT"/>
        </w:rPr>
      </w:pPr>
      <w:r w:rsidRPr="00333E01">
        <w:rPr>
          <w:szCs w:val="24"/>
          <w:lang w:val="lt-LT"/>
        </w:rPr>
        <w:t>Vartoti per odą.</w:t>
      </w:r>
    </w:p>
    <w:p w14:paraId="2E3CC69C" w14:textId="77777777" w:rsidR="00D02182" w:rsidRPr="00333E01" w:rsidRDefault="00D02182" w:rsidP="00D02182">
      <w:pPr>
        <w:rPr>
          <w:szCs w:val="24"/>
          <w:lang w:val="lt-LT"/>
        </w:rPr>
      </w:pPr>
      <w:r w:rsidRPr="00333E01">
        <w:rPr>
          <w:szCs w:val="24"/>
          <w:lang w:val="lt-LT"/>
        </w:rPr>
        <w:t>Prieš vartojimą perskaitykite pakuotės lapelį.</w:t>
      </w:r>
    </w:p>
    <w:p w14:paraId="6C9C0A50" w14:textId="77777777" w:rsidR="00D02182" w:rsidRPr="00333E01" w:rsidRDefault="00D02182" w:rsidP="00D02182">
      <w:pPr>
        <w:rPr>
          <w:szCs w:val="24"/>
          <w:lang w:val="lt-LT"/>
        </w:rPr>
      </w:pPr>
    </w:p>
    <w:p w14:paraId="39448F61" w14:textId="77777777" w:rsidR="00D02182" w:rsidRPr="00333E01" w:rsidRDefault="00D02182" w:rsidP="00D02182">
      <w:pPr>
        <w:rPr>
          <w:szCs w:val="24"/>
          <w:lang w:val="lt-LT"/>
        </w:rPr>
      </w:pPr>
    </w:p>
    <w:p w14:paraId="163D60DF" w14:textId="77777777" w:rsidR="00D02182" w:rsidRPr="00291627" w:rsidRDefault="00D02182" w:rsidP="00D02182">
      <w:pPr>
        <w:pBdr>
          <w:top w:val="single" w:sz="4" w:space="1" w:color="auto"/>
          <w:left w:val="single" w:sz="4" w:space="4" w:color="auto"/>
          <w:bottom w:val="single" w:sz="4" w:space="1" w:color="auto"/>
          <w:right w:val="single" w:sz="4" w:space="4" w:color="auto"/>
        </w:pBdr>
        <w:rPr>
          <w:b/>
          <w:szCs w:val="24"/>
          <w:lang w:val="lt-LT"/>
        </w:rPr>
      </w:pPr>
      <w:r w:rsidRPr="00291627">
        <w:rPr>
          <w:b/>
          <w:szCs w:val="24"/>
          <w:lang w:val="lt-LT"/>
        </w:rPr>
        <w:t>6.</w:t>
      </w:r>
      <w:r w:rsidRPr="00291627">
        <w:rPr>
          <w:b/>
          <w:szCs w:val="24"/>
          <w:lang w:val="lt-LT"/>
        </w:rPr>
        <w:tab/>
        <w:t>SPECIALUS ĮSPĖJIMAS, KAD VAISTINĮ PREPARATĄ BŪTINA LAIKYTI VAIKAMS NEPASTEBIMOJE IR  NEPASIEKIAMOJE VIETOJE</w:t>
      </w:r>
    </w:p>
    <w:p w14:paraId="4BB9FC50" w14:textId="77777777" w:rsidR="00D02182" w:rsidRPr="00333E01" w:rsidRDefault="00D02182" w:rsidP="00D02182">
      <w:pPr>
        <w:rPr>
          <w:szCs w:val="24"/>
          <w:lang w:val="lt-LT"/>
        </w:rPr>
      </w:pPr>
    </w:p>
    <w:p w14:paraId="391176D5" w14:textId="77777777" w:rsidR="00D02182" w:rsidRPr="00333E01" w:rsidRDefault="00D02182" w:rsidP="00D02182">
      <w:pPr>
        <w:rPr>
          <w:szCs w:val="24"/>
          <w:lang w:val="lt-LT"/>
        </w:rPr>
      </w:pPr>
      <w:r w:rsidRPr="00333E01">
        <w:rPr>
          <w:szCs w:val="24"/>
          <w:lang w:val="lt-LT"/>
        </w:rPr>
        <w:t>Laikyti vaikams nepastebimoje ir nepasiekiamoje vietoje.</w:t>
      </w:r>
    </w:p>
    <w:p w14:paraId="6E08A730" w14:textId="18D9DDF8" w:rsidR="00D02182" w:rsidRPr="00291627" w:rsidRDefault="00D02182" w:rsidP="00D02182">
      <w:pPr>
        <w:rPr>
          <w:b/>
          <w:szCs w:val="24"/>
          <w:lang w:val="lt-LT"/>
        </w:rPr>
      </w:pPr>
      <w:r w:rsidRPr="00291627">
        <w:rPr>
          <w:b/>
          <w:szCs w:val="24"/>
          <w:lang w:val="lt-LT"/>
        </w:rPr>
        <w:t xml:space="preserve">Neleiskite kitiems asmenims, </w:t>
      </w:r>
      <w:r w:rsidR="00946B70" w:rsidRPr="001F12A8">
        <w:rPr>
          <w:b/>
          <w:szCs w:val="24"/>
          <w:lang w:val="lt-LT"/>
        </w:rPr>
        <w:t xml:space="preserve">ypač vaikams, </w:t>
      </w:r>
      <w:r w:rsidRPr="00291627">
        <w:rPr>
          <w:b/>
          <w:szCs w:val="24"/>
          <w:lang w:val="lt-LT"/>
        </w:rPr>
        <w:t xml:space="preserve"> liesti ką tik papurkštos odos.</w:t>
      </w:r>
    </w:p>
    <w:p w14:paraId="5D02C629" w14:textId="77777777" w:rsidR="00D02182" w:rsidRPr="00333E01" w:rsidRDefault="00D02182" w:rsidP="00D02182">
      <w:pPr>
        <w:rPr>
          <w:szCs w:val="24"/>
          <w:lang w:val="lt-LT"/>
        </w:rPr>
      </w:pPr>
    </w:p>
    <w:p w14:paraId="4E78F81F" w14:textId="77777777" w:rsidR="00D02182" w:rsidRPr="00333E01" w:rsidRDefault="00D02182" w:rsidP="00D02182">
      <w:pPr>
        <w:rPr>
          <w:szCs w:val="24"/>
          <w:lang w:val="lt-LT"/>
        </w:rPr>
      </w:pPr>
    </w:p>
    <w:p w14:paraId="11D3A650" w14:textId="77777777" w:rsidR="00D02182" w:rsidRPr="00291627" w:rsidRDefault="00D02182" w:rsidP="00D02182">
      <w:pPr>
        <w:pBdr>
          <w:top w:val="single" w:sz="4" w:space="1" w:color="auto"/>
          <w:left w:val="single" w:sz="4" w:space="4" w:color="auto"/>
          <w:bottom w:val="single" w:sz="4" w:space="1" w:color="auto"/>
          <w:right w:val="single" w:sz="4" w:space="4" w:color="auto"/>
        </w:pBdr>
        <w:rPr>
          <w:b/>
          <w:szCs w:val="24"/>
          <w:lang w:val="lt-LT"/>
        </w:rPr>
      </w:pPr>
      <w:r w:rsidRPr="00291627">
        <w:rPr>
          <w:b/>
          <w:szCs w:val="24"/>
          <w:lang w:val="lt-LT"/>
        </w:rPr>
        <w:t>7.</w:t>
      </w:r>
      <w:r w:rsidRPr="00291627">
        <w:rPr>
          <w:b/>
          <w:szCs w:val="24"/>
          <w:lang w:val="lt-LT"/>
        </w:rPr>
        <w:tab/>
        <w:t>KITAS (-I) SPECIALUS (-ŪS) ĮSPĖJIMAS (-AI) (JEI REIKIA)</w:t>
      </w:r>
    </w:p>
    <w:p w14:paraId="7FA017DC" w14:textId="77777777" w:rsidR="00D02182" w:rsidRPr="00333E01" w:rsidRDefault="00D02182" w:rsidP="00D02182">
      <w:pPr>
        <w:rPr>
          <w:szCs w:val="24"/>
          <w:lang w:val="lt-LT"/>
        </w:rPr>
      </w:pPr>
    </w:p>
    <w:p w14:paraId="3BC05A18" w14:textId="77777777" w:rsidR="00D02182" w:rsidRPr="00333E01" w:rsidRDefault="00D02182" w:rsidP="00D02182">
      <w:pPr>
        <w:rPr>
          <w:szCs w:val="24"/>
          <w:lang w:val="lt-LT"/>
        </w:rPr>
      </w:pPr>
      <w:r w:rsidRPr="00333E01">
        <w:rPr>
          <w:szCs w:val="24"/>
          <w:lang w:val="lt-LT"/>
        </w:rPr>
        <w:t>Sudėtyje yra etanolio, kuris yra degus.</w:t>
      </w:r>
    </w:p>
    <w:p w14:paraId="5D4D1845" w14:textId="77777777" w:rsidR="00D02182" w:rsidRPr="00333E01" w:rsidRDefault="00D02182" w:rsidP="00D02182">
      <w:pPr>
        <w:rPr>
          <w:szCs w:val="24"/>
          <w:lang w:val="lt-LT"/>
        </w:rPr>
      </w:pPr>
      <w:r w:rsidRPr="00333E01">
        <w:rPr>
          <w:szCs w:val="24"/>
          <w:lang w:val="lt-LT"/>
        </w:rPr>
        <w:t>Saugoti nuo ugnies, liepsnos ir nerūkyti, kol purškalas nenudžiūvo.</w:t>
      </w:r>
    </w:p>
    <w:p w14:paraId="71A8E8D4" w14:textId="77777777" w:rsidR="00D02182" w:rsidRPr="00333E01" w:rsidRDefault="00D02182" w:rsidP="00D02182">
      <w:pPr>
        <w:rPr>
          <w:szCs w:val="24"/>
          <w:lang w:val="lt-LT"/>
        </w:rPr>
      </w:pPr>
      <w:r w:rsidRPr="00333E01">
        <w:rPr>
          <w:szCs w:val="24"/>
          <w:lang w:val="lt-LT"/>
        </w:rPr>
        <w:t>Tinka vartoti 56 paras po pirmojo pavartojimo.</w:t>
      </w:r>
    </w:p>
    <w:p w14:paraId="77F8FE14" w14:textId="77777777" w:rsidR="00D02182" w:rsidRPr="00333E01" w:rsidRDefault="00D02182" w:rsidP="00D02182">
      <w:pPr>
        <w:rPr>
          <w:szCs w:val="24"/>
          <w:lang w:val="lt-LT"/>
        </w:rPr>
      </w:pPr>
    </w:p>
    <w:p w14:paraId="26384937" w14:textId="77777777" w:rsidR="00D02182" w:rsidRPr="00333E01" w:rsidRDefault="00D02182" w:rsidP="00D02182">
      <w:pPr>
        <w:rPr>
          <w:szCs w:val="24"/>
          <w:lang w:val="lt-LT"/>
        </w:rPr>
      </w:pPr>
    </w:p>
    <w:p w14:paraId="585D97E0" w14:textId="77777777" w:rsidR="00D02182" w:rsidRPr="00291627" w:rsidRDefault="00D02182" w:rsidP="00D02182">
      <w:pPr>
        <w:pBdr>
          <w:top w:val="single" w:sz="4" w:space="1" w:color="auto"/>
          <w:left w:val="single" w:sz="4" w:space="4" w:color="auto"/>
          <w:bottom w:val="single" w:sz="4" w:space="1" w:color="auto"/>
          <w:right w:val="single" w:sz="4" w:space="4" w:color="auto"/>
        </w:pBdr>
        <w:rPr>
          <w:b/>
          <w:szCs w:val="24"/>
          <w:lang w:val="lt-LT"/>
        </w:rPr>
      </w:pPr>
      <w:r w:rsidRPr="00291627">
        <w:rPr>
          <w:b/>
          <w:szCs w:val="24"/>
          <w:lang w:val="lt-LT"/>
        </w:rPr>
        <w:t>8.</w:t>
      </w:r>
      <w:r w:rsidRPr="00291627">
        <w:rPr>
          <w:b/>
          <w:szCs w:val="24"/>
          <w:lang w:val="lt-LT"/>
        </w:rPr>
        <w:tab/>
        <w:t>TINKAMUMO LAIKAS</w:t>
      </w:r>
    </w:p>
    <w:p w14:paraId="19983E80" w14:textId="77777777" w:rsidR="00D02182" w:rsidRPr="00333E01" w:rsidRDefault="00D02182" w:rsidP="00D02182">
      <w:pPr>
        <w:rPr>
          <w:szCs w:val="24"/>
          <w:lang w:val="lt-LT"/>
        </w:rPr>
      </w:pPr>
    </w:p>
    <w:p w14:paraId="00A26AFA" w14:textId="77777777" w:rsidR="00D02182" w:rsidRPr="00333E01" w:rsidRDefault="00D02182" w:rsidP="00D02182">
      <w:pPr>
        <w:rPr>
          <w:szCs w:val="24"/>
          <w:lang w:val="lt-LT"/>
        </w:rPr>
      </w:pPr>
      <w:r w:rsidRPr="00333E01">
        <w:rPr>
          <w:szCs w:val="24"/>
          <w:lang w:val="lt-LT"/>
        </w:rPr>
        <w:t>Tinka iki {mm/MMMM}</w:t>
      </w:r>
    </w:p>
    <w:p w14:paraId="71EEAE51" w14:textId="77777777" w:rsidR="00D02182" w:rsidRPr="00333E01" w:rsidRDefault="00D02182" w:rsidP="00D02182">
      <w:pPr>
        <w:rPr>
          <w:szCs w:val="24"/>
          <w:lang w:val="lt-LT"/>
        </w:rPr>
      </w:pPr>
    </w:p>
    <w:p w14:paraId="6CA24DCA" w14:textId="77777777" w:rsidR="00D02182" w:rsidRPr="00333E01" w:rsidRDefault="00D02182" w:rsidP="00D02182">
      <w:pPr>
        <w:rPr>
          <w:szCs w:val="24"/>
          <w:lang w:val="lt-LT"/>
        </w:rPr>
      </w:pPr>
    </w:p>
    <w:p w14:paraId="298F2736" w14:textId="77777777" w:rsidR="00D02182" w:rsidRPr="00291627" w:rsidRDefault="00D02182" w:rsidP="00D02182">
      <w:pPr>
        <w:pBdr>
          <w:top w:val="single" w:sz="4" w:space="1" w:color="auto"/>
          <w:left w:val="single" w:sz="4" w:space="4" w:color="auto"/>
          <w:bottom w:val="single" w:sz="4" w:space="1" w:color="auto"/>
          <w:right w:val="single" w:sz="4" w:space="4" w:color="auto"/>
        </w:pBdr>
        <w:rPr>
          <w:b/>
          <w:szCs w:val="24"/>
          <w:lang w:val="lt-LT"/>
        </w:rPr>
      </w:pPr>
      <w:r w:rsidRPr="00291627">
        <w:rPr>
          <w:b/>
          <w:szCs w:val="24"/>
          <w:lang w:val="lt-LT"/>
        </w:rPr>
        <w:lastRenderedPageBreak/>
        <w:t>9.</w:t>
      </w:r>
      <w:r w:rsidRPr="00291627">
        <w:rPr>
          <w:b/>
          <w:szCs w:val="24"/>
          <w:lang w:val="lt-LT"/>
        </w:rPr>
        <w:tab/>
        <w:t>SPECIALIOS LAIKYMO SĄLYGOS</w:t>
      </w:r>
    </w:p>
    <w:p w14:paraId="73DFFA96" w14:textId="77777777" w:rsidR="00D02182" w:rsidRPr="00333E01" w:rsidRDefault="00D02182" w:rsidP="00D02182">
      <w:pPr>
        <w:rPr>
          <w:szCs w:val="24"/>
          <w:lang w:val="lt-LT"/>
        </w:rPr>
      </w:pPr>
    </w:p>
    <w:p w14:paraId="729D40A1" w14:textId="77777777" w:rsidR="00D02182" w:rsidRPr="00333E01" w:rsidRDefault="00D02182" w:rsidP="00D02182">
      <w:pPr>
        <w:rPr>
          <w:szCs w:val="24"/>
          <w:lang w:val="lt-LT"/>
        </w:rPr>
      </w:pPr>
      <w:r w:rsidRPr="00333E01">
        <w:rPr>
          <w:szCs w:val="24"/>
          <w:lang w:val="lt-LT"/>
        </w:rPr>
        <w:t xml:space="preserve">Laikyti ne aukštesnėje kaip 25 </w:t>
      </w:r>
      <w:r w:rsidR="00197CC0" w:rsidRPr="00197CC0">
        <w:rPr>
          <w:szCs w:val="24"/>
          <w:lang w:val="lt-LT"/>
        </w:rPr>
        <w:sym w:font="Symbol" w:char="F0B0"/>
      </w:r>
      <w:r w:rsidRPr="00333E01">
        <w:rPr>
          <w:szCs w:val="24"/>
          <w:lang w:val="lt-LT"/>
        </w:rPr>
        <w:t>C temperatūroje.</w:t>
      </w:r>
    </w:p>
    <w:p w14:paraId="15C54F4F" w14:textId="77777777" w:rsidR="00D02182" w:rsidRPr="00333E01" w:rsidRDefault="00D02182" w:rsidP="00D02182">
      <w:pPr>
        <w:rPr>
          <w:szCs w:val="24"/>
          <w:lang w:val="lt-LT"/>
        </w:rPr>
      </w:pPr>
      <w:r w:rsidRPr="00333E01">
        <w:rPr>
          <w:szCs w:val="24"/>
          <w:lang w:val="lt-LT"/>
        </w:rPr>
        <w:t>Negalima šaldyti ar užšaldyti.</w:t>
      </w:r>
    </w:p>
    <w:p w14:paraId="4D80560D" w14:textId="77777777" w:rsidR="00D02182" w:rsidRPr="00333E01" w:rsidRDefault="00D02182" w:rsidP="00D02182">
      <w:pPr>
        <w:rPr>
          <w:szCs w:val="24"/>
          <w:lang w:val="lt-LT"/>
        </w:rPr>
      </w:pPr>
    </w:p>
    <w:p w14:paraId="4F720E15" w14:textId="77777777" w:rsidR="00D02182" w:rsidRPr="00333E01" w:rsidRDefault="00D02182" w:rsidP="00D02182">
      <w:pPr>
        <w:rPr>
          <w:szCs w:val="24"/>
          <w:lang w:val="lt-LT"/>
        </w:rPr>
      </w:pPr>
    </w:p>
    <w:p w14:paraId="659321E7" w14:textId="77777777" w:rsidR="00D02182" w:rsidRPr="00291627" w:rsidRDefault="00D02182" w:rsidP="00D02182">
      <w:pPr>
        <w:pBdr>
          <w:top w:val="single" w:sz="4" w:space="1" w:color="auto"/>
          <w:left w:val="single" w:sz="4" w:space="4" w:color="auto"/>
          <w:bottom w:val="single" w:sz="4" w:space="1" w:color="auto"/>
          <w:right w:val="single" w:sz="4" w:space="4" w:color="auto"/>
        </w:pBdr>
        <w:rPr>
          <w:b/>
          <w:szCs w:val="24"/>
          <w:lang w:val="lt-LT"/>
        </w:rPr>
      </w:pPr>
      <w:r w:rsidRPr="00291627">
        <w:rPr>
          <w:b/>
          <w:szCs w:val="24"/>
          <w:lang w:val="lt-LT"/>
        </w:rPr>
        <w:t>10.</w:t>
      </w:r>
      <w:r w:rsidRPr="00291627">
        <w:rPr>
          <w:b/>
          <w:szCs w:val="24"/>
          <w:lang w:val="lt-LT"/>
        </w:rPr>
        <w:tab/>
        <w:t>SPECIALIOS ATSARGUMO PRIEMONĖS DĖL NESUVARTOTO VAISTINIO PREPARATO AR JO ATLIEKŲ TVARKYMO (JEI REIKIA)</w:t>
      </w:r>
    </w:p>
    <w:p w14:paraId="588898CC" w14:textId="77777777" w:rsidR="00D02182" w:rsidRPr="00333E01" w:rsidRDefault="00D02182" w:rsidP="00D02182">
      <w:pPr>
        <w:rPr>
          <w:szCs w:val="24"/>
          <w:lang w:val="lt-LT"/>
        </w:rPr>
      </w:pPr>
    </w:p>
    <w:p w14:paraId="0B5AA9F2" w14:textId="77777777" w:rsidR="00D02182" w:rsidRPr="00333E01" w:rsidRDefault="00D02182" w:rsidP="00D02182">
      <w:pPr>
        <w:rPr>
          <w:szCs w:val="24"/>
          <w:lang w:val="lt-LT"/>
        </w:rPr>
      </w:pPr>
    </w:p>
    <w:p w14:paraId="3036689B" w14:textId="77777777" w:rsidR="00D02182" w:rsidRPr="00291627" w:rsidRDefault="00D02182" w:rsidP="00D02182">
      <w:pPr>
        <w:pBdr>
          <w:top w:val="single" w:sz="4" w:space="1" w:color="auto"/>
          <w:left w:val="single" w:sz="4" w:space="4" w:color="auto"/>
          <w:bottom w:val="single" w:sz="4" w:space="1" w:color="auto"/>
          <w:right w:val="single" w:sz="4" w:space="4" w:color="auto"/>
        </w:pBdr>
        <w:rPr>
          <w:b/>
          <w:szCs w:val="24"/>
          <w:lang w:val="lt-LT"/>
        </w:rPr>
      </w:pPr>
      <w:r w:rsidRPr="00291627">
        <w:rPr>
          <w:b/>
          <w:szCs w:val="24"/>
          <w:lang w:val="lt-LT"/>
        </w:rPr>
        <w:t>11.</w:t>
      </w:r>
      <w:r w:rsidRPr="00291627">
        <w:rPr>
          <w:b/>
          <w:szCs w:val="24"/>
          <w:lang w:val="lt-LT"/>
        </w:rPr>
        <w:tab/>
        <w:t>REGISTRUOTOJO PAVADINIMAS IR ADRESAS</w:t>
      </w:r>
    </w:p>
    <w:p w14:paraId="3257C4EC" w14:textId="77777777" w:rsidR="00D02182" w:rsidRPr="00333E01" w:rsidRDefault="00D02182" w:rsidP="00D02182">
      <w:pPr>
        <w:rPr>
          <w:szCs w:val="24"/>
          <w:lang w:val="lt-LT"/>
        </w:rPr>
      </w:pPr>
    </w:p>
    <w:p w14:paraId="6C2A5791" w14:textId="77777777" w:rsidR="00D02182" w:rsidRPr="00333E01" w:rsidRDefault="00D02182" w:rsidP="00D02182">
      <w:pPr>
        <w:rPr>
          <w:szCs w:val="24"/>
          <w:lang w:val="lt-LT"/>
        </w:rPr>
      </w:pPr>
      <w:r w:rsidRPr="00333E01">
        <w:rPr>
          <w:szCs w:val="24"/>
          <w:lang w:val="lt-LT"/>
        </w:rPr>
        <w:t>Gedeon Richter Plc.</w:t>
      </w:r>
    </w:p>
    <w:p w14:paraId="2F6E3A9B" w14:textId="77777777" w:rsidR="00D02182" w:rsidRPr="00333E01" w:rsidRDefault="00D02182" w:rsidP="00D02182">
      <w:pPr>
        <w:rPr>
          <w:szCs w:val="24"/>
          <w:lang w:val="lt-LT"/>
        </w:rPr>
      </w:pPr>
      <w:r w:rsidRPr="00333E01">
        <w:rPr>
          <w:szCs w:val="24"/>
          <w:lang w:val="lt-LT"/>
        </w:rPr>
        <w:t>Gyömrői út 19-21</w:t>
      </w:r>
    </w:p>
    <w:p w14:paraId="32CB1990" w14:textId="77777777" w:rsidR="00D02182" w:rsidRPr="00333E01" w:rsidRDefault="00D02182" w:rsidP="00D02182">
      <w:pPr>
        <w:rPr>
          <w:szCs w:val="24"/>
          <w:lang w:val="lt-LT"/>
        </w:rPr>
      </w:pPr>
      <w:r w:rsidRPr="00333E01">
        <w:rPr>
          <w:szCs w:val="24"/>
          <w:lang w:val="lt-LT"/>
        </w:rPr>
        <w:t>1103 Budapest</w:t>
      </w:r>
    </w:p>
    <w:p w14:paraId="34A06734" w14:textId="77777777" w:rsidR="00D02182" w:rsidRPr="00333E01" w:rsidRDefault="00D02182" w:rsidP="00D02182">
      <w:pPr>
        <w:rPr>
          <w:szCs w:val="24"/>
          <w:lang w:val="lt-LT"/>
        </w:rPr>
      </w:pPr>
      <w:r w:rsidRPr="00333E01">
        <w:rPr>
          <w:szCs w:val="24"/>
          <w:lang w:val="lt-LT"/>
        </w:rPr>
        <w:t>Vengrija</w:t>
      </w:r>
    </w:p>
    <w:p w14:paraId="08A41115" w14:textId="77777777" w:rsidR="00D02182" w:rsidRPr="00333E01" w:rsidRDefault="00D02182" w:rsidP="00D02182">
      <w:pPr>
        <w:rPr>
          <w:szCs w:val="24"/>
          <w:lang w:val="lt-LT"/>
        </w:rPr>
      </w:pPr>
    </w:p>
    <w:p w14:paraId="19300848" w14:textId="77777777" w:rsidR="00D02182" w:rsidRPr="00333E01" w:rsidRDefault="00D02182" w:rsidP="00D02182">
      <w:pPr>
        <w:rPr>
          <w:szCs w:val="24"/>
          <w:lang w:val="lt-LT"/>
        </w:rPr>
      </w:pPr>
      <w:r w:rsidRPr="00333E01">
        <w:rPr>
          <w:szCs w:val="24"/>
          <w:lang w:val="lt-LT"/>
        </w:rPr>
        <w:t>((RG logo))</w:t>
      </w:r>
    </w:p>
    <w:p w14:paraId="62BA67BA" w14:textId="77777777" w:rsidR="00D02182" w:rsidRPr="00333E01" w:rsidRDefault="00D02182" w:rsidP="00D02182">
      <w:pPr>
        <w:rPr>
          <w:szCs w:val="24"/>
          <w:lang w:val="lt-LT"/>
        </w:rPr>
      </w:pPr>
    </w:p>
    <w:p w14:paraId="242A45E8" w14:textId="77777777" w:rsidR="00D02182" w:rsidRPr="00333E01" w:rsidRDefault="00D02182" w:rsidP="00D02182">
      <w:pPr>
        <w:rPr>
          <w:szCs w:val="24"/>
          <w:lang w:val="lt-LT"/>
        </w:rPr>
      </w:pPr>
    </w:p>
    <w:p w14:paraId="04C88803" w14:textId="77777777" w:rsidR="00D02182" w:rsidRPr="00291627" w:rsidRDefault="00D02182" w:rsidP="00D02182">
      <w:pPr>
        <w:pBdr>
          <w:top w:val="single" w:sz="4" w:space="1" w:color="auto"/>
          <w:left w:val="single" w:sz="4" w:space="4" w:color="auto"/>
          <w:bottom w:val="single" w:sz="4" w:space="1" w:color="auto"/>
          <w:right w:val="single" w:sz="4" w:space="4" w:color="auto"/>
        </w:pBdr>
        <w:rPr>
          <w:b/>
          <w:szCs w:val="24"/>
          <w:lang w:val="lt-LT"/>
        </w:rPr>
      </w:pPr>
      <w:r w:rsidRPr="00291627">
        <w:rPr>
          <w:b/>
          <w:szCs w:val="24"/>
          <w:lang w:val="lt-LT"/>
        </w:rPr>
        <w:t>12.</w:t>
      </w:r>
      <w:r w:rsidRPr="00291627">
        <w:rPr>
          <w:b/>
          <w:szCs w:val="24"/>
          <w:lang w:val="lt-LT"/>
        </w:rPr>
        <w:tab/>
        <w:t xml:space="preserve">REGISTRACIJOS PAŽYMĖJIMO NUMERIS (-IAI) </w:t>
      </w:r>
    </w:p>
    <w:p w14:paraId="1C168D72" w14:textId="77777777" w:rsidR="00D02182" w:rsidRPr="00333E01" w:rsidRDefault="00D02182" w:rsidP="00D02182">
      <w:pPr>
        <w:rPr>
          <w:szCs w:val="24"/>
          <w:lang w:val="lt-LT"/>
        </w:rPr>
      </w:pPr>
    </w:p>
    <w:p w14:paraId="283D044A" w14:textId="77777777" w:rsidR="00D02182" w:rsidRPr="00333E01" w:rsidRDefault="00D02182" w:rsidP="00D02182">
      <w:pPr>
        <w:rPr>
          <w:szCs w:val="24"/>
          <w:lang w:val="lt-LT"/>
        </w:rPr>
      </w:pPr>
      <w:r w:rsidRPr="00333E01">
        <w:rPr>
          <w:szCs w:val="24"/>
          <w:lang w:val="lt-LT"/>
        </w:rPr>
        <w:t>LT/1/</w:t>
      </w:r>
      <w:r>
        <w:rPr>
          <w:szCs w:val="24"/>
          <w:lang w:val="lt-LT"/>
        </w:rPr>
        <w:t>15</w:t>
      </w:r>
      <w:r w:rsidRPr="00333E01">
        <w:rPr>
          <w:szCs w:val="24"/>
          <w:lang w:val="lt-LT"/>
        </w:rPr>
        <w:t>/</w:t>
      </w:r>
      <w:r>
        <w:rPr>
          <w:szCs w:val="24"/>
          <w:lang w:val="lt-LT"/>
        </w:rPr>
        <w:t>3791</w:t>
      </w:r>
      <w:r w:rsidRPr="00333E01">
        <w:rPr>
          <w:szCs w:val="24"/>
          <w:lang w:val="lt-LT"/>
        </w:rPr>
        <w:t>/</w:t>
      </w:r>
      <w:r>
        <w:rPr>
          <w:szCs w:val="24"/>
          <w:lang w:val="lt-LT"/>
        </w:rPr>
        <w:t>002</w:t>
      </w:r>
      <w:r w:rsidRPr="00333E01">
        <w:rPr>
          <w:szCs w:val="24"/>
          <w:lang w:val="lt-LT"/>
        </w:rPr>
        <w:t xml:space="preserve"> </w:t>
      </w:r>
    </w:p>
    <w:p w14:paraId="47DA555D" w14:textId="77777777" w:rsidR="00D02182" w:rsidRPr="00333E01" w:rsidRDefault="00D02182" w:rsidP="00D02182">
      <w:pPr>
        <w:rPr>
          <w:szCs w:val="24"/>
          <w:lang w:val="lt-LT"/>
        </w:rPr>
      </w:pPr>
    </w:p>
    <w:p w14:paraId="1E099965" w14:textId="77777777" w:rsidR="00D02182" w:rsidRPr="00333E01" w:rsidRDefault="00D02182" w:rsidP="00D02182">
      <w:pPr>
        <w:rPr>
          <w:szCs w:val="24"/>
          <w:lang w:val="lt-LT"/>
        </w:rPr>
      </w:pPr>
    </w:p>
    <w:p w14:paraId="714E6B8A" w14:textId="77777777" w:rsidR="00D02182" w:rsidRPr="00291627" w:rsidRDefault="00D02182" w:rsidP="00D02182">
      <w:pPr>
        <w:pBdr>
          <w:top w:val="single" w:sz="4" w:space="1" w:color="auto"/>
          <w:left w:val="single" w:sz="4" w:space="4" w:color="auto"/>
          <w:bottom w:val="single" w:sz="4" w:space="1" w:color="auto"/>
          <w:right w:val="single" w:sz="4" w:space="4" w:color="auto"/>
        </w:pBdr>
        <w:rPr>
          <w:b/>
          <w:szCs w:val="24"/>
          <w:lang w:val="lt-LT"/>
        </w:rPr>
      </w:pPr>
      <w:r w:rsidRPr="00291627">
        <w:rPr>
          <w:b/>
          <w:szCs w:val="24"/>
          <w:lang w:val="lt-LT"/>
        </w:rPr>
        <w:t>13.</w:t>
      </w:r>
      <w:r w:rsidRPr="00291627">
        <w:rPr>
          <w:b/>
          <w:szCs w:val="24"/>
          <w:lang w:val="lt-LT"/>
        </w:rPr>
        <w:tab/>
        <w:t xml:space="preserve">SERIJOS NUMERIS </w:t>
      </w:r>
    </w:p>
    <w:p w14:paraId="688081A5" w14:textId="77777777" w:rsidR="00D02182" w:rsidRDefault="00D02182" w:rsidP="00D02182">
      <w:pPr>
        <w:rPr>
          <w:szCs w:val="24"/>
          <w:lang w:val="lt-LT"/>
        </w:rPr>
      </w:pPr>
    </w:p>
    <w:p w14:paraId="24FA822A" w14:textId="77777777" w:rsidR="00D02182" w:rsidRPr="00333E01" w:rsidRDefault="00D02182" w:rsidP="00D02182">
      <w:pPr>
        <w:rPr>
          <w:szCs w:val="24"/>
          <w:lang w:val="lt-LT"/>
        </w:rPr>
      </w:pPr>
      <w:r w:rsidRPr="00333E01">
        <w:rPr>
          <w:szCs w:val="24"/>
          <w:lang w:val="lt-LT"/>
        </w:rPr>
        <w:t>Serija</w:t>
      </w:r>
    </w:p>
    <w:p w14:paraId="39605C53" w14:textId="77777777" w:rsidR="00D02182" w:rsidRPr="00333E01" w:rsidRDefault="00D02182" w:rsidP="00D02182">
      <w:pPr>
        <w:rPr>
          <w:szCs w:val="24"/>
          <w:lang w:val="lt-LT"/>
        </w:rPr>
      </w:pPr>
    </w:p>
    <w:p w14:paraId="40C2B88A" w14:textId="77777777" w:rsidR="00D02182" w:rsidRPr="00333E01" w:rsidRDefault="00D02182" w:rsidP="00D02182">
      <w:pPr>
        <w:rPr>
          <w:szCs w:val="24"/>
          <w:lang w:val="lt-LT"/>
        </w:rPr>
      </w:pPr>
    </w:p>
    <w:p w14:paraId="092E5E8D" w14:textId="77777777" w:rsidR="00D02182" w:rsidRPr="00291627" w:rsidRDefault="00D02182" w:rsidP="00D02182">
      <w:pPr>
        <w:pBdr>
          <w:top w:val="single" w:sz="4" w:space="1" w:color="auto"/>
          <w:left w:val="single" w:sz="4" w:space="4" w:color="auto"/>
          <w:bottom w:val="single" w:sz="4" w:space="1" w:color="auto"/>
          <w:right w:val="single" w:sz="4" w:space="4" w:color="auto"/>
        </w:pBdr>
        <w:rPr>
          <w:b/>
          <w:szCs w:val="24"/>
          <w:lang w:val="lt-LT"/>
        </w:rPr>
      </w:pPr>
      <w:r w:rsidRPr="00291627">
        <w:rPr>
          <w:b/>
          <w:szCs w:val="24"/>
          <w:lang w:val="lt-LT"/>
        </w:rPr>
        <w:t>14.</w:t>
      </w:r>
      <w:r w:rsidRPr="00291627">
        <w:rPr>
          <w:b/>
          <w:szCs w:val="24"/>
          <w:lang w:val="lt-LT"/>
        </w:rPr>
        <w:tab/>
        <w:t>PARDAVIMO (IŠDAVIMO) TVARKA</w:t>
      </w:r>
    </w:p>
    <w:p w14:paraId="52EE0796" w14:textId="77777777" w:rsidR="00D02182" w:rsidRPr="00333E01" w:rsidRDefault="00D02182" w:rsidP="00D02182">
      <w:pPr>
        <w:rPr>
          <w:szCs w:val="24"/>
          <w:lang w:val="lt-LT"/>
        </w:rPr>
      </w:pPr>
    </w:p>
    <w:p w14:paraId="10A5E075" w14:textId="77777777" w:rsidR="00D02182" w:rsidRPr="00333E01" w:rsidRDefault="00D02182" w:rsidP="00D02182">
      <w:pPr>
        <w:rPr>
          <w:szCs w:val="24"/>
          <w:lang w:val="lt-LT"/>
        </w:rPr>
      </w:pPr>
      <w:r w:rsidRPr="00333E01">
        <w:rPr>
          <w:szCs w:val="24"/>
          <w:lang w:val="lt-LT"/>
        </w:rPr>
        <w:t>Receptinis vaistas</w:t>
      </w:r>
    </w:p>
    <w:p w14:paraId="46A0AF9C" w14:textId="77777777" w:rsidR="00D02182" w:rsidRPr="00333E01" w:rsidRDefault="00D02182" w:rsidP="00D02182">
      <w:pPr>
        <w:rPr>
          <w:szCs w:val="24"/>
          <w:lang w:val="lt-LT"/>
        </w:rPr>
      </w:pPr>
    </w:p>
    <w:p w14:paraId="1D7DDBF9" w14:textId="77777777" w:rsidR="00D02182" w:rsidRPr="00333E01" w:rsidRDefault="00D02182" w:rsidP="00D02182">
      <w:pPr>
        <w:rPr>
          <w:szCs w:val="24"/>
          <w:lang w:val="lt-LT"/>
        </w:rPr>
      </w:pPr>
    </w:p>
    <w:p w14:paraId="006CB34E" w14:textId="77777777" w:rsidR="00D02182" w:rsidRPr="00291627" w:rsidRDefault="00D02182" w:rsidP="00D02182">
      <w:pPr>
        <w:pBdr>
          <w:top w:val="single" w:sz="4" w:space="1" w:color="auto"/>
          <w:left w:val="single" w:sz="4" w:space="4" w:color="auto"/>
          <w:bottom w:val="single" w:sz="4" w:space="1" w:color="auto"/>
          <w:right w:val="single" w:sz="4" w:space="4" w:color="auto"/>
        </w:pBdr>
        <w:rPr>
          <w:b/>
          <w:szCs w:val="24"/>
          <w:lang w:val="lt-LT"/>
        </w:rPr>
      </w:pPr>
      <w:r w:rsidRPr="00291627">
        <w:rPr>
          <w:b/>
          <w:szCs w:val="24"/>
          <w:lang w:val="lt-LT"/>
        </w:rPr>
        <w:t>15.</w:t>
      </w:r>
      <w:r w:rsidRPr="00291627">
        <w:rPr>
          <w:b/>
          <w:szCs w:val="24"/>
          <w:lang w:val="lt-LT"/>
        </w:rPr>
        <w:tab/>
        <w:t>VARTOJIMO INSTRUKCIJA</w:t>
      </w:r>
    </w:p>
    <w:p w14:paraId="652774A0" w14:textId="77777777" w:rsidR="00D02182" w:rsidRPr="00333E01" w:rsidRDefault="00D02182" w:rsidP="00D02182">
      <w:pPr>
        <w:rPr>
          <w:szCs w:val="24"/>
          <w:lang w:val="lt-LT"/>
        </w:rPr>
      </w:pPr>
    </w:p>
    <w:p w14:paraId="35B20E4B" w14:textId="77777777" w:rsidR="00D02182" w:rsidRDefault="00D02182" w:rsidP="00D02182">
      <w:pPr>
        <w:rPr>
          <w:szCs w:val="24"/>
          <w:lang w:val="lt-LT"/>
        </w:rPr>
      </w:pPr>
      <w:r>
        <w:rPr>
          <w:szCs w:val="24"/>
          <w:lang w:val="lt-LT"/>
        </w:rPr>
        <w:t>Kiekvieną išpurškimą pažymėkite ženklu „x“ žemiau esančioje lentelėje .</w:t>
      </w:r>
    </w:p>
    <w:p w14:paraId="0ADB3555" w14:textId="77777777" w:rsidR="00D02182" w:rsidRDefault="00D02182" w:rsidP="00D02182">
      <w:pPr>
        <w:rPr>
          <w:szCs w:val="24"/>
          <w:lang w:val="lt-LT"/>
        </w:rPr>
      </w:pPr>
      <w:r>
        <w:rPr>
          <w:szCs w:val="24"/>
          <w:lang w:val="lt-LT"/>
        </w:rPr>
        <w:t>„0“ skirtas paruošiamiesiems išpurškimams.</w:t>
      </w:r>
    </w:p>
    <w:p w14:paraId="1699A871" w14:textId="77777777" w:rsidR="00D02182" w:rsidRDefault="00D02182" w:rsidP="00D02182">
      <w:pPr>
        <w:rPr>
          <w:szCs w:val="24"/>
          <w:lang w:val="lt-LT"/>
        </w:rPr>
      </w:pPr>
    </w:p>
    <w:p w14:paraId="1FDFB11F" w14:textId="77777777" w:rsidR="00D02182" w:rsidRPr="00B34FA1" w:rsidRDefault="00D02182" w:rsidP="00D02182">
      <w:pPr>
        <w:rPr>
          <w:szCs w:val="24"/>
          <w:lang w:val="lt-LT"/>
        </w:rPr>
      </w:pPr>
      <w:r>
        <w:rPr>
          <w:szCs w:val="24"/>
          <w:lang w:val="lt-LT"/>
        </w:rPr>
        <w:t>(Išpurškimų žymėjimo lentelė)</w:t>
      </w:r>
    </w:p>
    <w:p w14:paraId="639AC355" w14:textId="77777777" w:rsidR="00D02182" w:rsidRDefault="00D02182" w:rsidP="00D02182">
      <w:pPr>
        <w:rPr>
          <w:szCs w:val="24"/>
          <w:lang w:val="lt-LT"/>
        </w:rPr>
      </w:pPr>
    </w:p>
    <w:p w14:paraId="43448240" w14:textId="77777777" w:rsidR="00D02182" w:rsidRPr="00333E01" w:rsidRDefault="00D02182" w:rsidP="00D02182">
      <w:pPr>
        <w:rPr>
          <w:szCs w:val="24"/>
          <w:lang w:val="lt-LT"/>
        </w:rPr>
      </w:pPr>
    </w:p>
    <w:p w14:paraId="36459A15" w14:textId="77777777" w:rsidR="00D02182" w:rsidRPr="00291627" w:rsidRDefault="00D02182" w:rsidP="00D02182">
      <w:pPr>
        <w:pBdr>
          <w:top w:val="single" w:sz="4" w:space="1" w:color="auto"/>
          <w:left w:val="single" w:sz="4" w:space="4" w:color="auto"/>
          <w:bottom w:val="single" w:sz="4" w:space="1" w:color="auto"/>
          <w:right w:val="single" w:sz="4" w:space="4" w:color="auto"/>
        </w:pBdr>
        <w:rPr>
          <w:b/>
          <w:szCs w:val="24"/>
          <w:lang w:val="lt-LT"/>
        </w:rPr>
      </w:pPr>
      <w:r w:rsidRPr="00291627">
        <w:rPr>
          <w:b/>
          <w:szCs w:val="24"/>
          <w:lang w:val="lt-LT"/>
        </w:rPr>
        <w:t>16.</w:t>
      </w:r>
      <w:r w:rsidRPr="00291627">
        <w:rPr>
          <w:b/>
          <w:szCs w:val="24"/>
          <w:lang w:val="lt-LT"/>
        </w:rPr>
        <w:tab/>
        <w:t>INFORMACIJA BRAILIO RAŠTU</w:t>
      </w:r>
    </w:p>
    <w:p w14:paraId="2734E063" w14:textId="77777777" w:rsidR="00D02182" w:rsidRPr="00333E01" w:rsidRDefault="00D02182" w:rsidP="00D02182">
      <w:pPr>
        <w:rPr>
          <w:szCs w:val="24"/>
          <w:lang w:val="lt-LT"/>
        </w:rPr>
      </w:pPr>
    </w:p>
    <w:p w14:paraId="3290F7C1" w14:textId="77777777" w:rsidR="00D02182" w:rsidRPr="00B34FA1" w:rsidRDefault="00D02182" w:rsidP="00D02182">
      <w:pPr>
        <w:rPr>
          <w:szCs w:val="24"/>
          <w:lang w:val="lt-LT"/>
        </w:rPr>
      </w:pPr>
    </w:p>
    <w:p w14:paraId="7E7D6D05" w14:textId="77777777" w:rsidR="00D02182" w:rsidRPr="000407F4" w:rsidRDefault="00D02182" w:rsidP="00D02182">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0407F4">
        <w:rPr>
          <w:b/>
          <w:noProof/>
          <w:lang w:val="lt-LT"/>
        </w:rPr>
        <w:t>17.</w:t>
      </w:r>
      <w:r w:rsidRPr="000407F4">
        <w:rPr>
          <w:b/>
          <w:noProof/>
          <w:lang w:val="lt-LT"/>
        </w:rPr>
        <w:tab/>
        <w:t>UNIKALUS IDENTIFIKATORIUS – 2D BRŪKŠNINIS KODAS</w:t>
      </w:r>
    </w:p>
    <w:p w14:paraId="2CCC44B7" w14:textId="77777777" w:rsidR="00D02182" w:rsidRPr="000407F4" w:rsidRDefault="00D02182" w:rsidP="00D02182">
      <w:pPr>
        <w:rPr>
          <w:noProof/>
          <w:lang w:val="lt-LT"/>
        </w:rPr>
      </w:pPr>
    </w:p>
    <w:p w14:paraId="3374E989" w14:textId="77777777" w:rsidR="00D02182" w:rsidRPr="000407F4" w:rsidRDefault="00D02182" w:rsidP="00D02182">
      <w:pPr>
        <w:rPr>
          <w:noProof/>
          <w:lang w:val="lt-LT"/>
        </w:rPr>
      </w:pPr>
    </w:p>
    <w:p w14:paraId="27300A6F" w14:textId="77777777" w:rsidR="00D02182" w:rsidRPr="000407F4" w:rsidRDefault="00D02182" w:rsidP="00D02182">
      <w:pPr>
        <w:pBdr>
          <w:top w:val="single" w:sz="4" w:space="1" w:color="auto"/>
          <w:left w:val="single" w:sz="4" w:space="4" w:color="auto"/>
          <w:bottom w:val="single" w:sz="4" w:space="1" w:color="auto"/>
          <w:right w:val="single" w:sz="4" w:space="4" w:color="auto"/>
        </w:pBdr>
        <w:rPr>
          <w:b/>
          <w:noProof/>
          <w:lang w:val="lt-LT"/>
        </w:rPr>
      </w:pPr>
      <w:r w:rsidRPr="000407F4">
        <w:rPr>
          <w:b/>
          <w:noProof/>
          <w:lang w:val="lt-LT"/>
        </w:rPr>
        <w:t>18.</w:t>
      </w:r>
      <w:r w:rsidRPr="000407F4">
        <w:rPr>
          <w:b/>
          <w:noProof/>
          <w:lang w:val="lt-LT"/>
        </w:rPr>
        <w:tab/>
        <w:t>UNIKALUS IDENTIFIKATORIUS – ŽMONĖMS SUPRANTAMI DUOMENYS</w:t>
      </w:r>
    </w:p>
    <w:p w14:paraId="790CF9BF" w14:textId="77777777" w:rsidR="00D02182" w:rsidRPr="00B34FA1" w:rsidRDefault="00D02182" w:rsidP="00D02182">
      <w:pPr>
        <w:rPr>
          <w:szCs w:val="24"/>
          <w:lang w:val="lt-LT"/>
        </w:rPr>
      </w:pPr>
    </w:p>
    <w:p w14:paraId="01D601C9" w14:textId="77777777" w:rsidR="00D02182" w:rsidRDefault="00D02182" w:rsidP="00D02182">
      <w:pPr>
        <w:pBdr>
          <w:top w:val="single" w:sz="4" w:space="1" w:color="auto"/>
          <w:left w:val="single" w:sz="4" w:space="4" w:color="auto"/>
          <w:bottom w:val="single" w:sz="4" w:space="1" w:color="auto"/>
          <w:right w:val="single" w:sz="4" w:space="4" w:color="auto"/>
        </w:pBdr>
        <w:spacing w:line="240" w:lineRule="auto"/>
        <w:rPr>
          <w:b/>
          <w:noProof/>
          <w:szCs w:val="24"/>
          <w:lang w:val="lt-LT"/>
        </w:rPr>
      </w:pPr>
      <w:r w:rsidRPr="00B34FA1">
        <w:rPr>
          <w:b/>
          <w:szCs w:val="24"/>
          <w:lang w:val="lt-LT"/>
        </w:rPr>
        <w:br w:type="page"/>
      </w:r>
      <w:r w:rsidRPr="00B34FA1">
        <w:rPr>
          <w:b/>
          <w:noProof/>
          <w:szCs w:val="24"/>
          <w:lang w:val="lt-LT"/>
        </w:rPr>
        <w:lastRenderedPageBreak/>
        <w:t>MINIMALI INFORMACIJA ANT MAŽŲ VIDINIŲ PAKUOČIŲ</w:t>
      </w:r>
    </w:p>
    <w:p w14:paraId="0A0F36FE" w14:textId="77777777" w:rsidR="00197CC0" w:rsidRDefault="00197CC0" w:rsidP="00D02182">
      <w:pPr>
        <w:pBdr>
          <w:top w:val="single" w:sz="4" w:space="1" w:color="auto"/>
          <w:left w:val="single" w:sz="4" w:space="4" w:color="auto"/>
          <w:bottom w:val="single" w:sz="4" w:space="1" w:color="auto"/>
          <w:right w:val="single" w:sz="4" w:space="4" w:color="auto"/>
        </w:pBdr>
        <w:spacing w:line="240" w:lineRule="auto"/>
        <w:rPr>
          <w:b/>
          <w:noProof/>
          <w:szCs w:val="24"/>
          <w:lang w:val="lt-LT"/>
        </w:rPr>
      </w:pPr>
    </w:p>
    <w:p w14:paraId="04BD5FE2" w14:textId="77777777" w:rsidR="00D02182" w:rsidRPr="002624E7" w:rsidRDefault="00D02182" w:rsidP="00D02182">
      <w:pPr>
        <w:pBdr>
          <w:top w:val="single" w:sz="4" w:space="1" w:color="auto"/>
          <w:left w:val="single" w:sz="4" w:space="4" w:color="auto"/>
          <w:bottom w:val="single" w:sz="4" w:space="1" w:color="auto"/>
          <w:right w:val="single" w:sz="4" w:space="4" w:color="auto"/>
        </w:pBdr>
        <w:spacing w:line="240" w:lineRule="auto"/>
        <w:rPr>
          <w:b/>
          <w:szCs w:val="24"/>
          <w:lang w:val="lt-LT"/>
        </w:rPr>
      </w:pPr>
      <w:r w:rsidRPr="002624E7">
        <w:rPr>
          <w:b/>
          <w:szCs w:val="24"/>
          <w:lang w:val="lt-LT"/>
        </w:rPr>
        <w:t>Talpyklės etiketė</w:t>
      </w:r>
    </w:p>
    <w:p w14:paraId="70140EA5" w14:textId="77777777" w:rsidR="00D02182" w:rsidRDefault="00D02182" w:rsidP="00D02182">
      <w:pPr>
        <w:rPr>
          <w:szCs w:val="24"/>
          <w:lang w:val="lt-LT"/>
        </w:rPr>
      </w:pPr>
    </w:p>
    <w:p w14:paraId="4C82D1AC" w14:textId="77777777" w:rsidR="00D02182" w:rsidRPr="00B34FA1" w:rsidRDefault="00D02182" w:rsidP="00D02182">
      <w:pPr>
        <w:rPr>
          <w:szCs w:val="24"/>
          <w:lang w:val="lt-LT"/>
        </w:rPr>
      </w:pPr>
    </w:p>
    <w:p w14:paraId="51B27E7D" w14:textId="77777777" w:rsidR="00D02182" w:rsidRPr="00B34FA1" w:rsidRDefault="00D02182" w:rsidP="00D0218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w:t>
      </w:r>
      <w:r w:rsidRPr="00B34FA1">
        <w:rPr>
          <w:b/>
          <w:szCs w:val="24"/>
          <w:lang w:val="lt-LT"/>
        </w:rPr>
        <w:tab/>
      </w:r>
      <w:r w:rsidRPr="00B34FA1">
        <w:rPr>
          <w:b/>
          <w:caps/>
          <w:noProof/>
          <w:szCs w:val="24"/>
          <w:lang w:val="lt-LT"/>
        </w:rPr>
        <w:t>Vaistinio preparato pavadinimas ir vartojimo būdas (-ai)</w:t>
      </w:r>
    </w:p>
    <w:p w14:paraId="47AB546E" w14:textId="77777777" w:rsidR="00D02182" w:rsidRPr="00B34FA1" w:rsidRDefault="00D02182" w:rsidP="00D02182">
      <w:pPr>
        <w:rPr>
          <w:szCs w:val="24"/>
          <w:lang w:val="lt-LT"/>
        </w:rPr>
      </w:pPr>
    </w:p>
    <w:p w14:paraId="12D2E3B2" w14:textId="77777777" w:rsidR="00D02182" w:rsidRDefault="00D02182" w:rsidP="00D02182">
      <w:pPr>
        <w:rPr>
          <w:szCs w:val="24"/>
          <w:lang w:val="lt-LT"/>
        </w:rPr>
      </w:pPr>
      <w:r>
        <w:rPr>
          <w:szCs w:val="24"/>
          <w:lang w:val="lt-LT"/>
        </w:rPr>
        <w:t xml:space="preserve">Lenzetto 1,53 mg/išpurškime </w:t>
      </w:r>
    </w:p>
    <w:p w14:paraId="3F75CE13" w14:textId="77777777" w:rsidR="00D02182" w:rsidRDefault="00197CC0" w:rsidP="00D02182">
      <w:pPr>
        <w:rPr>
          <w:szCs w:val="24"/>
          <w:lang w:val="lt-LT"/>
        </w:rPr>
      </w:pPr>
      <w:r>
        <w:rPr>
          <w:szCs w:val="24"/>
          <w:lang w:val="lt-LT"/>
        </w:rPr>
        <w:t>e</w:t>
      </w:r>
      <w:r w:rsidR="00D02182">
        <w:rPr>
          <w:szCs w:val="24"/>
          <w:lang w:val="lt-LT"/>
        </w:rPr>
        <w:t>stradiolum</w:t>
      </w:r>
    </w:p>
    <w:p w14:paraId="256F8166" w14:textId="77777777" w:rsidR="00D02182" w:rsidRPr="00B34FA1" w:rsidRDefault="00D02182" w:rsidP="00D02182">
      <w:pPr>
        <w:rPr>
          <w:szCs w:val="24"/>
          <w:lang w:val="lt-LT"/>
        </w:rPr>
      </w:pPr>
    </w:p>
    <w:p w14:paraId="41C3FF5F" w14:textId="77777777" w:rsidR="00D02182" w:rsidRPr="00B34FA1" w:rsidRDefault="00D02182" w:rsidP="00D02182">
      <w:pPr>
        <w:rPr>
          <w:szCs w:val="24"/>
          <w:lang w:val="lt-LT"/>
        </w:rPr>
      </w:pPr>
    </w:p>
    <w:p w14:paraId="1728A6C5" w14:textId="77777777" w:rsidR="00D02182" w:rsidRPr="00B34FA1" w:rsidRDefault="00D02182" w:rsidP="00D0218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2.</w:t>
      </w:r>
      <w:r w:rsidRPr="00B34FA1">
        <w:rPr>
          <w:b/>
          <w:szCs w:val="24"/>
          <w:lang w:val="lt-LT"/>
        </w:rPr>
        <w:tab/>
      </w:r>
      <w:r w:rsidRPr="00B34FA1">
        <w:rPr>
          <w:b/>
          <w:noProof/>
          <w:szCs w:val="24"/>
          <w:lang w:val="lt-LT"/>
        </w:rPr>
        <w:t>VARTOJIMO METODAS</w:t>
      </w:r>
    </w:p>
    <w:p w14:paraId="0D92A372" w14:textId="77777777" w:rsidR="00D02182" w:rsidRDefault="00D02182" w:rsidP="00D02182">
      <w:pPr>
        <w:rPr>
          <w:szCs w:val="24"/>
          <w:lang w:val="lt-LT"/>
        </w:rPr>
      </w:pPr>
    </w:p>
    <w:p w14:paraId="4D94F1A7" w14:textId="77777777" w:rsidR="00D02182" w:rsidRDefault="00D02182" w:rsidP="00D02182">
      <w:pPr>
        <w:rPr>
          <w:szCs w:val="24"/>
          <w:lang w:val="lt-LT"/>
        </w:rPr>
      </w:pPr>
      <w:r>
        <w:rPr>
          <w:szCs w:val="24"/>
          <w:lang w:val="lt-LT"/>
        </w:rPr>
        <w:t>Vartoti per odą.</w:t>
      </w:r>
    </w:p>
    <w:p w14:paraId="66077812" w14:textId="77777777" w:rsidR="00D02182" w:rsidRPr="00B34FA1" w:rsidRDefault="00D02182" w:rsidP="00D02182">
      <w:pPr>
        <w:rPr>
          <w:szCs w:val="24"/>
          <w:lang w:val="lt-LT"/>
        </w:rPr>
      </w:pPr>
    </w:p>
    <w:p w14:paraId="479633AA" w14:textId="77777777" w:rsidR="00D02182" w:rsidRPr="00B34FA1" w:rsidRDefault="00D02182" w:rsidP="00D02182">
      <w:pPr>
        <w:rPr>
          <w:szCs w:val="24"/>
          <w:lang w:val="lt-LT"/>
        </w:rPr>
      </w:pPr>
    </w:p>
    <w:p w14:paraId="6848D487" w14:textId="77777777" w:rsidR="00D02182" w:rsidRPr="00B34FA1" w:rsidRDefault="00D02182" w:rsidP="00D0218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3.</w:t>
      </w:r>
      <w:r w:rsidRPr="00B34FA1">
        <w:rPr>
          <w:b/>
          <w:szCs w:val="24"/>
          <w:lang w:val="lt-LT"/>
        </w:rPr>
        <w:tab/>
      </w:r>
      <w:r w:rsidRPr="00B34FA1">
        <w:rPr>
          <w:b/>
          <w:noProof/>
          <w:szCs w:val="24"/>
          <w:lang w:val="lt-LT"/>
        </w:rPr>
        <w:t>TINKAMUMO LAIKAS</w:t>
      </w:r>
    </w:p>
    <w:p w14:paraId="4D0E1BBB" w14:textId="77777777" w:rsidR="00D02182" w:rsidRPr="00B34FA1" w:rsidRDefault="00D02182" w:rsidP="00D02182">
      <w:pPr>
        <w:rPr>
          <w:szCs w:val="24"/>
          <w:lang w:val="lt-LT"/>
        </w:rPr>
      </w:pPr>
    </w:p>
    <w:p w14:paraId="314AA2DC" w14:textId="77777777" w:rsidR="00D02182" w:rsidRPr="00B34FA1" w:rsidRDefault="00D02182" w:rsidP="00D02182">
      <w:pPr>
        <w:rPr>
          <w:lang w:val="lt-LT"/>
        </w:rPr>
      </w:pPr>
      <w:r w:rsidRPr="00E72F55">
        <w:rPr>
          <w:szCs w:val="22"/>
          <w:highlight w:val="lightGray"/>
          <w:lang w:val="lt-LT"/>
        </w:rPr>
        <w:t>[Tinka iki]</w:t>
      </w:r>
      <w:r w:rsidRPr="000407F4">
        <w:rPr>
          <w:szCs w:val="22"/>
          <w:lang w:val="lt-LT"/>
        </w:rPr>
        <w:t xml:space="preserve"> </w:t>
      </w:r>
      <w:r>
        <w:rPr>
          <w:lang w:val="lt-LT"/>
        </w:rPr>
        <w:t>{mm/MMMM}</w:t>
      </w:r>
    </w:p>
    <w:p w14:paraId="1756A82B" w14:textId="77777777" w:rsidR="00D02182" w:rsidRPr="00B34FA1" w:rsidRDefault="00D02182" w:rsidP="00D02182">
      <w:pPr>
        <w:rPr>
          <w:lang w:val="lt-LT"/>
        </w:rPr>
      </w:pPr>
    </w:p>
    <w:p w14:paraId="727E2FB7" w14:textId="77777777" w:rsidR="00D02182" w:rsidRPr="00B34FA1" w:rsidRDefault="00D02182" w:rsidP="00D02182">
      <w:pPr>
        <w:rPr>
          <w:szCs w:val="24"/>
          <w:lang w:val="lt-LT"/>
        </w:rPr>
      </w:pPr>
    </w:p>
    <w:p w14:paraId="6DF9853A" w14:textId="77777777" w:rsidR="00D02182" w:rsidRPr="00B34FA1" w:rsidRDefault="00D02182" w:rsidP="00D02182">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B34FA1">
        <w:rPr>
          <w:b/>
          <w:szCs w:val="24"/>
          <w:lang w:val="lt-LT"/>
        </w:rPr>
        <w:t>4.</w:t>
      </w:r>
      <w:r w:rsidRPr="00B34FA1">
        <w:rPr>
          <w:b/>
          <w:szCs w:val="24"/>
          <w:lang w:val="lt-LT"/>
        </w:rPr>
        <w:tab/>
      </w:r>
      <w:r w:rsidRPr="00B34FA1">
        <w:rPr>
          <w:b/>
          <w:noProof/>
          <w:szCs w:val="24"/>
          <w:lang w:val="lt-LT"/>
        </w:rPr>
        <w:t xml:space="preserve">SERIJOS NUMERIS </w:t>
      </w:r>
    </w:p>
    <w:p w14:paraId="1878E4C1" w14:textId="77777777" w:rsidR="00D02182" w:rsidRPr="00B34FA1" w:rsidRDefault="00D02182" w:rsidP="00D02182">
      <w:pPr>
        <w:rPr>
          <w:lang w:val="lt-LT"/>
        </w:rPr>
      </w:pPr>
    </w:p>
    <w:p w14:paraId="70EC7C21" w14:textId="77777777" w:rsidR="00D02182" w:rsidRDefault="00D02182" w:rsidP="00D02182">
      <w:pPr>
        <w:pStyle w:val="BayerBodyTextFull"/>
        <w:spacing w:before="0" w:after="0"/>
        <w:rPr>
          <w:sz w:val="22"/>
          <w:szCs w:val="22"/>
        </w:rPr>
      </w:pPr>
      <w:r w:rsidRPr="00E72F55">
        <w:rPr>
          <w:sz w:val="22"/>
          <w:szCs w:val="22"/>
          <w:highlight w:val="lightGray"/>
        </w:rPr>
        <w:t>[Serija]</w:t>
      </w:r>
    </w:p>
    <w:p w14:paraId="3B62EAC9" w14:textId="77777777" w:rsidR="00D02182" w:rsidRDefault="00D02182" w:rsidP="00D02182">
      <w:pPr>
        <w:rPr>
          <w:szCs w:val="24"/>
          <w:lang w:val="lt-LT"/>
        </w:rPr>
      </w:pPr>
    </w:p>
    <w:p w14:paraId="5CD5F0F7" w14:textId="77777777" w:rsidR="00D02182" w:rsidRPr="00B34FA1" w:rsidRDefault="00D02182" w:rsidP="00D02182">
      <w:pPr>
        <w:rPr>
          <w:szCs w:val="24"/>
          <w:lang w:val="lt-LT"/>
        </w:rPr>
      </w:pPr>
    </w:p>
    <w:p w14:paraId="168A2CAB" w14:textId="77777777" w:rsidR="00D02182" w:rsidRPr="00B34FA1" w:rsidRDefault="00D02182" w:rsidP="00D0218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5.</w:t>
      </w:r>
      <w:r w:rsidRPr="00B34FA1">
        <w:rPr>
          <w:b/>
          <w:szCs w:val="24"/>
          <w:lang w:val="lt-LT"/>
        </w:rPr>
        <w:tab/>
      </w:r>
      <w:r w:rsidRPr="00B34FA1">
        <w:rPr>
          <w:b/>
          <w:lang w:val="lt-LT"/>
        </w:rPr>
        <w:t>KIEKIS (MASĖ, TŪRIS ARBA VIENETAI)</w:t>
      </w:r>
    </w:p>
    <w:p w14:paraId="4DE0560A" w14:textId="77777777" w:rsidR="00D02182" w:rsidRDefault="00D02182" w:rsidP="00D02182">
      <w:pPr>
        <w:rPr>
          <w:szCs w:val="24"/>
          <w:lang w:val="lt-LT"/>
        </w:rPr>
      </w:pPr>
    </w:p>
    <w:p w14:paraId="3251A722" w14:textId="77777777" w:rsidR="00E101D7" w:rsidRPr="00B34FA1" w:rsidRDefault="00E101D7" w:rsidP="00E101D7">
      <w:pPr>
        <w:rPr>
          <w:szCs w:val="24"/>
          <w:lang w:val="lt-LT"/>
        </w:rPr>
      </w:pPr>
      <w:r>
        <w:rPr>
          <w:szCs w:val="24"/>
          <w:lang w:val="lt-LT"/>
        </w:rPr>
        <w:t>6,5 ml</w:t>
      </w:r>
    </w:p>
    <w:p w14:paraId="0185939B" w14:textId="77777777" w:rsidR="00D02182" w:rsidRDefault="00D02182" w:rsidP="00D02182">
      <w:pPr>
        <w:rPr>
          <w:szCs w:val="24"/>
          <w:lang w:val="lt-LT"/>
        </w:rPr>
      </w:pPr>
    </w:p>
    <w:p w14:paraId="7C7C4306" w14:textId="77777777" w:rsidR="00D02182" w:rsidRPr="00B34FA1" w:rsidRDefault="00D02182" w:rsidP="00D02182">
      <w:pPr>
        <w:rPr>
          <w:szCs w:val="24"/>
          <w:lang w:val="lt-LT"/>
        </w:rPr>
      </w:pPr>
    </w:p>
    <w:p w14:paraId="46243358" w14:textId="77777777" w:rsidR="00D02182" w:rsidRPr="00B34FA1" w:rsidRDefault="00D02182" w:rsidP="00D0218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6.</w:t>
      </w:r>
      <w:r w:rsidRPr="00B34FA1">
        <w:rPr>
          <w:b/>
          <w:szCs w:val="24"/>
          <w:lang w:val="lt-LT"/>
        </w:rPr>
        <w:tab/>
      </w:r>
      <w:r w:rsidRPr="00B34FA1">
        <w:rPr>
          <w:b/>
          <w:lang w:val="lt-LT"/>
        </w:rPr>
        <w:t>KITA</w:t>
      </w:r>
    </w:p>
    <w:p w14:paraId="75D28737" w14:textId="77777777" w:rsidR="00D02182" w:rsidRPr="00B34FA1" w:rsidRDefault="00D02182" w:rsidP="00D02182">
      <w:pPr>
        <w:rPr>
          <w:szCs w:val="24"/>
          <w:lang w:val="lt-LT"/>
        </w:rPr>
      </w:pPr>
    </w:p>
    <w:p w14:paraId="289A376D" w14:textId="77777777" w:rsidR="00D02182" w:rsidRDefault="00D02182" w:rsidP="00D02182">
      <w:pPr>
        <w:rPr>
          <w:szCs w:val="24"/>
          <w:lang w:val="lt-LT"/>
        </w:rPr>
      </w:pPr>
      <w:r w:rsidRPr="00153901">
        <w:rPr>
          <w:lang w:val="lt-LT"/>
        </w:rPr>
        <w:t xml:space="preserve">Laikyti ne aukštesnėje kaip 25 </w:t>
      </w:r>
      <w:r w:rsidRPr="00153901">
        <w:rPr>
          <w:szCs w:val="22"/>
          <w:lang w:val="lt-LT"/>
        </w:rPr>
        <w:sym w:font="Symbol" w:char="F0B0"/>
      </w:r>
      <w:r w:rsidRPr="00153901">
        <w:rPr>
          <w:lang w:val="lt-LT"/>
        </w:rPr>
        <w:t>C</w:t>
      </w:r>
      <w:r>
        <w:rPr>
          <w:lang w:val="lt-LT"/>
        </w:rPr>
        <w:t xml:space="preserve"> </w:t>
      </w:r>
      <w:r w:rsidRPr="00153901">
        <w:rPr>
          <w:lang w:val="lt-LT"/>
        </w:rPr>
        <w:t>temperatūroje</w:t>
      </w:r>
      <w:r>
        <w:rPr>
          <w:lang w:val="lt-LT"/>
        </w:rPr>
        <w:t>.</w:t>
      </w:r>
    </w:p>
    <w:p w14:paraId="3F4D208C" w14:textId="77777777" w:rsidR="00D02182" w:rsidRDefault="00D02182" w:rsidP="00D02182">
      <w:pPr>
        <w:rPr>
          <w:lang w:val="lt-LT"/>
        </w:rPr>
      </w:pPr>
      <w:r w:rsidRPr="00153901">
        <w:rPr>
          <w:lang w:val="lt-LT"/>
        </w:rPr>
        <w:t>Negalima šaldyti</w:t>
      </w:r>
      <w:r>
        <w:rPr>
          <w:lang w:val="lt-LT"/>
        </w:rPr>
        <w:t xml:space="preserve"> </w:t>
      </w:r>
      <w:r w:rsidRPr="00153901">
        <w:rPr>
          <w:lang w:val="lt-LT"/>
        </w:rPr>
        <w:t>ar</w:t>
      </w:r>
      <w:r>
        <w:rPr>
          <w:lang w:val="lt-LT"/>
        </w:rPr>
        <w:t xml:space="preserve"> </w:t>
      </w:r>
      <w:r w:rsidRPr="00153901">
        <w:rPr>
          <w:lang w:val="lt-LT"/>
        </w:rPr>
        <w:t>užšaldyti</w:t>
      </w:r>
      <w:r>
        <w:rPr>
          <w:lang w:val="lt-LT"/>
        </w:rPr>
        <w:t>.</w:t>
      </w:r>
    </w:p>
    <w:p w14:paraId="0CE66D6F" w14:textId="77777777" w:rsidR="00D02182" w:rsidRDefault="00D02182" w:rsidP="00D02182">
      <w:pPr>
        <w:rPr>
          <w:szCs w:val="24"/>
          <w:lang w:val="lt-LT"/>
        </w:rPr>
      </w:pPr>
    </w:p>
    <w:p w14:paraId="7F00F53E" w14:textId="77777777" w:rsidR="00D02182" w:rsidRDefault="00D02182" w:rsidP="00D02182">
      <w:pPr>
        <w:rPr>
          <w:szCs w:val="24"/>
          <w:lang w:val="lt-LT"/>
        </w:rPr>
      </w:pPr>
      <w:r>
        <w:rPr>
          <w:szCs w:val="24"/>
          <w:lang w:val="lt-LT"/>
        </w:rPr>
        <w:t>Sudėtyje yra etanolio, kuris yra degus.</w:t>
      </w:r>
    </w:p>
    <w:p w14:paraId="62CD3505" w14:textId="77777777" w:rsidR="00D02182" w:rsidRDefault="00D02182" w:rsidP="00D02182">
      <w:pPr>
        <w:rPr>
          <w:szCs w:val="24"/>
          <w:lang w:val="lt-LT"/>
        </w:rPr>
      </w:pPr>
      <w:r>
        <w:rPr>
          <w:szCs w:val="24"/>
          <w:lang w:val="lt-LT"/>
        </w:rPr>
        <w:t>Saugoti nuo ugnies, liepsnos ir nerūkyti, kol purškalas nenudžiūvo.</w:t>
      </w:r>
    </w:p>
    <w:p w14:paraId="7577F76D" w14:textId="77777777" w:rsidR="00D02182" w:rsidRDefault="00D02182" w:rsidP="00D02182">
      <w:pPr>
        <w:rPr>
          <w:szCs w:val="24"/>
          <w:lang w:val="lt-LT"/>
        </w:rPr>
      </w:pPr>
      <w:r>
        <w:rPr>
          <w:szCs w:val="24"/>
          <w:lang w:val="lt-LT"/>
        </w:rPr>
        <w:t>Tinka vartoti 56 paras po pirmojo pavartojimo.</w:t>
      </w:r>
    </w:p>
    <w:p w14:paraId="165BFF0B" w14:textId="77777777" w:rsidR="00D02182" w:rsidRDefault="00D02182" w:rsidP="00D02182">
      <w:pPr>
        <w:rPr>
          <w:szCs w:val="24"/>
          <w:lang w:val="lt-LT"/>
        </w:rPr>
      </w:pPr>
    </w:p>
    <w:p w14:paraId="625418F1" w14:textId="77777777" w:rsidR="00D02182" w:rsidRDefault="00D02182" w:rsidP="00D02182">
      <w:pPr>
        <w:rPr>
          <w:szCs w:val="24"/>
          <w:lang w:val="lt-LT"/>
        </w:rPr>
      </w:pPr>
      <w:r>
        <w:rPr>
          <w:szCs w:val="24"/>
          <w:lang w:val="lt-LT"/>
        </w:rPr>
        <w:t>(RG emblema)</w:t>
      </w:r>
    </w:p>
    <w:p w14:paraId="4F4DCE7C" w14:textId="77777777" w:rsidR="00D02182" w:rsidRPr="00B34FA1" w:rsidRDefault="00D02182" w:rsidP="00D02182">
      <w:pPr>
        <w:outlineLvl w:val="0"/>
        <w:rPr>
          <w:lang w:val="lt-LT"/>
        </w:rPr>
      </w:pPr>
      <w:r w:rsidRPr="00B34FA1">
        <w:rPr>
          <w:lang w:val="lt-LT"/>
        </w:rPr>
        <w:br w:type="page"/>
      </w:r>
    </w:p>
    <w:p w14:paraId="76F74B54" w14:textId="77777777" w:rsidR="00D02182" w:rsidRPr="00B34FA1" w:rsidRDefault="00D02182" w:rsidP="00D02182">
      <w:pPr>
        <w:outlineLvl w:val="0"/>
        <w:rPr>
          <w:lang w:val="lt-LT"/>
        </w:rPr>
      </w:pPr>
    </w:p>
    <w:p w14:paraId="0811BF05" w14:textId="77777777" w:rsidR="00D02182" w:rsidRPr="00B34FA1" w:rsidRDefault="00D02182" w:rsidP="00D02182">
      <w:pPr>
        <w:outlineLvl w:val="0"/>
        <w:rPr>
          <w:lang w:val="lt-LT"/>
        </w:rPr>
      </w:pPr>
    </w:p>
    <w:p w14:paraId="2BD9CCB4" w14:textId="77777777" w:rsidR="00D02182" w:rsidRPr="00B34FA1" w:rsidRDefault="00D02182" w:rsidP="00D02182">
      <w:pPr>
        <w:outlineLvl w:val="0"/>
        <w:rPr>
          <w:lang w:val="lt-LT"/>
        </w:rPr>
      </w:pPr>
    </w:p>
    <w:p w14:paraId="5D8EDD78" w14:textId="77777777" w:rsidR="00D02182" w:rsidRPr="00B34FA1" w:rsidRDefault="00D02182" w:rsidP="00D02182">
      <w:pPr>
        <w:outlineLvl w:val="0"/>
        <w:rPr>
          <w:lang w:val="lt-LT"/>
        </w:rPr>
      </w:pPr>
    </w:p>
    <w:p w14:paraId="4CD33AC1" w14:textId="77777777" w:rsidR="00D02182" w:rsidRPr="00B34FA1" w:rsidRDefault="00D02182" w:rsidP="00D02182">
      <w:pPr>
        <w:outlineLvl w:val="0"/>
        <w:rPr>
          <w:lang w:val="lt-LT"/>
        </w:rPr>
      </w:pPr>
    </w:p>
    <w:p w14:paraId="5E81E91C" w14:textId="77777777" w:rsidR="00D02182" w:rsidRPr="00B34FA1" w:rsidRDefault="00D02182" w:rsidP="00D02182">
      <w:pPr>
        <w:outlineLvl w:val="0"/>
        <w:rPr>
          <w:lang w:val="lt-LT"/>
        </w:rPr>
      </w:pPr>
    </w:p>
    <w:p w14:paraId="38D8BFB3" w14:textId="77777777" w:rsidR="00D02182" w:rsidRPr="00B34FA1" w:rsidRDefault="00D02182" w:rsidP="00D02182">
      <w:pPr>
        <w:outlineLvl w:val="0"/>
        <w:rPr>
          <w:lang w:val="lt-LT"/>
        </w:rPr>
      </w:pPr>
    </w:p>
    <w:p w14:paraId="6E3EF869" w14:textId="77777777" w:rsidR="00D02182" w:rsidRPr="00B34FA1" w:rsidRDefault="00D02182" w:rsidP="00D02182">
      <w:pPr>
        <w:outlineLvl w:val="0"/>
        <w:rPr>
          <w:lang w:val="lt-LT"/>
        </w:rPr>
      </w:pPr>
    </w:p>
    <w:p w14:paraId="00CCD1CE" w14:textId="77777777" w:rsidR="00D02182" w:rsidRPr="00B34FA1" w:rsidRDefault="00D02182" w:rsidP="00D02182">
      <w:pPr>
        <w:outlineLvl w:val="0"/>
        <w:rPr>
          <w:lang w:val="lt-LT"/>
        </w:rPr>
      </w:pPr>
    </w:p>
    <w:p w14:paraId="4C99707A" w14:textId="77777777" w:rsidR="00D02182" w:rsidRPr="00B34FA1" w:rsidRDefault="00D02182" w:rsidP="00D02182">
      <w:pPr>
        <w:outlineLvl w:val="0"/>
        <w:rPr>
          <w:lang w:val="lt-LT"/>
        </w:rPr>
      </w:pPr>
    </w:p>
    <w:p w14:paraId="357CCB58" w14:textId="77777777" w:rsidR="00D02182" w:rsidRPr="00B34FA1" w:rsidRDefault="00D02182" w:rsidP="00D02182">
      <w:pPr>
        <w:outlineLvl w:val="0"/>
        <w:rPr>
          <w:lang w:val="lt-LT"/>
        </w:rPr>
      </w:pPr>
    </w:p>
    <w:p w14:paraId="0F91B7CD" w14:textId="77777777" w:rsidR="00D02182" w:rsidRPr="00B34FA1" w:rsidRDefault="00D02182" w:rsidP="00D02182">
      <w:pPr>
        <w:outlineLvl w:val="0"/>
        <w:rPr>
          <w:lang w:val="lt-LT"/>
        </w:rPr>
      </w:pPr>
    </w:p>
    <w:p w14:paraId="6444FC3A" w14:textId="77777777" w:rsidR="00D02182" w:rsidRPr="00B34FA1" w:rsidRDefault="00D02182" w:rsidP="00D02182">
      <w:pPr>
        <w:outlineLvl w:val="0"/>
        <w:rPr>
          <w:lang w:val="lt-LT"/>
        </w:rPr>
      </w:pPr>
    </w:p>
    <w:p w14:paraId="458D2538" w14:textId="77777777" w:rsidR="00D02182" w:rsidRPr="00B34FA1" w:rsidRDefault="00D02182" w:rsidP="00D02182">
      <w:pPr>
        <w:outlineLvl w:val="0"/>
        <w:rPr>
          <w:lang w:val="lt-LT"/>
        </w:rPr>
      </w:pPr>
    </w:p>
    <w:p w14:paraId="52D9C19D" w14:textId="77777777" w:rsidR="00D02182" w:rsidRPr="00B34FA1" w:rsidRDefault="00D02182" w:rsidP="00D02182">
      <w:pPr>
        <w:outlineLvl w:val="0"/>
        <w:rPr>
          <w:lang w:val="lt-LT"/>
        </w:rPr>
      </w:pPr>
    </w:p>
    <w:p w14:paraId="06E58FF0" w14:textId="77777777" w:rsidR="00D02182" w:rsidRPr="00B34FA1" w:rsidRDefault="00D02182" w:rsidP="00D02182">
      <w:pPr>
        <w:outlineLvl w:val="0"/>
        <w:rPr>
          <w:lang w:val="lt-LT"/>
        </w:rPr>
      </w:pPr>
    </w:p>
    <w:p w14:paraId="2FCF8CE1" w14:textId="77777777" w:rsidR="00D02182" w:rsidRPr="00B34FA1" w:rsidRDefault="00D02182" w:rsidP="00D02182">
      <w:pPr>
        <w:outlineLvl w:val="0"/>
        <w:rPr>
          <w:lang w:val="lt-LT"/>
        </w:rPr>
      </w:pPr>
    </w:p>
    <w:p w14:paraId="485C7166" w14:textId="77777777" w:rsidR="00D02182" w:rsidRPr="00B34FA1" w:rsidRDefault="00D02182" w:rsidP="00D02182">
      <w:pPr>
        <w:outlineLvl w:val="0"/>
        <w:rPr>
          <w:lang w:val="lt-LT"/>
        </w:rPr>
      </w:pPr>
    </w:p>
    <w:p w14:paraId="1D7731D8" w14:textId="77777777" w:rsidR="00D02182" w:rsidRPr="00B34FA1" w:rsidRDefault="00D02182" w:rsidP="00D02182">
      <w:pPr>
        <w:outlineLvl w:val="0"/>
        <w:rPr>
          <w:lang w:val="lt-LT"/>
        </w:rPr>
      </w:pPr>
    </w:p>
    <w:p w14:paraId="00BFF281" w14:textId="77777777" w:rsidR="00D02182" w:rsidRPr="00B34FA1" w:rsidRDefault="00D02182" w:rsidP="00D02182">
      <w:pPr>
        <w:outlineLvl w:val="0"/>
        <w:rPr>
          <w:lang w:val="lt-LT"/>
        </w:rPr>
      </w:pPr>
    </w:p>
    <w:p w14:paraId="5EC6F9D5" w14:textId="77777777" w:rsidR="00D02182" w:rsidRPr="00B34FA1" w:rsidRDefault="00D02182" w:rsidP="00D02182">
      <w:pPr>
        <w:outlineLvl w:val="0"/>
        <w:rPr>
          <w:lang w:val="lt-LT"/>
        </w:rPr>
      </w:pPr>
    </w:p>
    <w:p w14:paraId="126B3859" w14:textId="77777777" w:rsidR="00D02182" w:rsidRPr="00B34FA1" w:rsidRDefault="00D02182" w:rsidP="00D02182">
      <w:pPr>
        <w:outlineLvl w:val="0"/>
        <w:rPr>
          <w:lang w:val="lt-LT"/>
        </w:rPr>
      </w:pPr>
    </w:p>
    <w:p w14:paraId="365D76B7" w14:textId="77777777" w:rsidR="00D02182" w:rsidRPr="00593EC8" w:rsidRDefault="00D02182" w:rsidP="00D02182">
      <w:pPr>
        <w:jc w:val="center"/>
        <w:outlineLvl w:val="0"/>
        <w:rPr>
          <w:b/>
          <w:lang w:val="lt-LT"/>
        </w:rPr>
      </w:pPr>
      <w:r w:rsidRPr="00593EC8">
        <w:rPr>
          <w:b/>
          <w:lang w:val="lt-LT"/>
        </w:rPr>
        <w:t>B. PAKUOTĖS LAPELIS</w:t>
      </w:r>
    </w:p>
    <w:p w14:paraId="3AA00FCA" w14:textId="77777777" w:rsidR="00D02182" w:rsidRPr="00B34FA1" w:rsidRDefault="00D02182" w:rsidP="00D02182">
      <w:pPr>
        <w:pStyle w:val="Antrat2"/>
        <w:spacing w:before="0" w:after="0" w:line="240" w:lineRule="auto"/>
        <w:jc w:val="center"/>
        <w:rPr>
          <w:rFonts w:ascii="Times New Roman" w:hAnsi="Times New Roman"/>
          <w:bCs w:val="0"/>
          <w:i w:val="0"/>
          <w:iCs w:val="0"/>
          <w:sz w:val="22"/>
          <w:szCs w:val="24"/>
          <w:lang w:val="lt-LT"/>
        </w:rPr>
      </w:pPr>
      <w:r w:rsidRPr="00593EC8">
        <w:rPr>
          <w:rFonts w:ascii="Times New Roman" w:hAnsi="Times New Roman"/>
          <w:i w:val="0"/>
          <w:sz w:val="22"/>
          <w:lang w:val="lt-LT"/>
        </w:rPr>
        <w:br w:type="page"/>
      </w:r>
      <w:r w:rsidRPr="00B34FA1">
        <w:rPr>
          <w:rFonts w:ascii="Times New Roman" w:hAnsi="Times New Roman"/>
          <w:i w:val="0"/>
          <w:sz w:val="22"/>
          <w:lang w:val="lt-LT"/>
        </w:rPr>
        <w:lastRenderedPageBreak/>
        <w:t>Pakuotės lapelis:</w:t>
      </w:r>
      <w:r w:rsidRPr="00B34FA1">
        <w:rPr>
          <w:rFonts w:ascii="Times New Roman" w:hAnsi="Times New Roman"/>
          <w:bCs w:val="0"/>
          <w:i w:val="0"/>
          <w:iCs w:val="0"/>
          <w:sz w:val="22"/>
          <w:szCs w:val="24"/>
          <w:lang w:val="lt-LT"/>
        </w:rPr>
        <w:t xml:space="preserve"> </w:t>
      </w:r>
      <w:r w:rsidRPr="00B34FA1">
        <w:rPr>
          <w:rFonts w:ascii="Times New Roman" w:hAnsi="Times New Roman"/>
          <w:i w:val="0"/>
          <w:sz w:val="22"/>
          <w:lang w:val="lt-LT"/>
        </w:rPr>
        <w:t>informacija vartotojui</w:t>
      </w:r>
    </w:p>
    <w:p w14:paraId="298A92E6" w14:textId="77777777" w:rsidR="00D02182" w:rsidRPr="00B34FA1" w:rsidRDefault="00D02182" w:rsidP="00D02182">
      <w:pPr>
        <w:numPr>
          <w:ilvl w:val="12"/>
          <w:numId w:val="0"/>
        </w:numPr>
        <w:shd w:val="clear" w:color="auto" w:fill="FFFFFF"/>
        <w:tabs>
          <w:tab w:val="clear" w:pos="567"/>
        </w:tabs>
        <w:spacing w:line="240" w:lineRule="auto"/>
        <w:jc w:val="center"/>
        <w:rPr>
          <w:szCs w:val="24"/>
          <w:lang w:val="lt-LT"/>
        </w:rPr>
      </w:pPr>
    </w:p>
    <w:p w14:paraId="44324537" w14:textId="77777777" w:rsidR="00D02182" w:rsidRPr="00047D60" w:rsidRDefault="00D02182" w:rsidP="00D02182">
      <w:pPr>
        <w:jc w:val="center"/>
        <w:rPr>
          <w:b/>
          <w:szCs w:val="24"/>
          <w:lang w:val="lt-LT"/>
        </w:rPr>
      </w:pPr>
      <w:r w:rsidRPr="00047D60">
        <w:rPr>
          <w:b/>
          <w:szCs w:val="24"/>
          <w:lang w:val="lt-LT"/>
        </w:rPr>
        <w:t>Lenzetto 1,53</w:t>
      </w:r>
      <w:r>
        <w:rPr>
          <w:b/>
          <w:szCs w:val="24"/>
          <w:lang w:val="lt-LT"/>
        </w:rPr>
        <w:t> </w:t>
      </w:r>
      <w:r w:rsidRPr="00047D60">
        <w:rPr>
          <w:b/>
          <w:szCs w:val="24"/>
          <w:lang w:val="lt-LT"/>
        </w:rPr>
        <w:t>mg/išpurškime tra</w:t>
      </w:r>
      <w:r>
        <w:rPr>
          <w:b/>
          <w:szCs w:val="24"/>
          <w:lang w:val="lt-LT"/>
        </w:rPr>
        <w:t>nsderminis purškalas (tirpalas)</w:t>
      </w:r>
    </w:p>
    <w:p w14:paraId="579629A5" w14:textId="77777777" w:rsidR="003C22DF" w:rsidRDefault="003C22DF" w:rsidP="00D02182">
      <w:pPr>
        <w:tabs>
          <w:tab w:val="clear" w:pos="567"/>
        </w:tabs>
        <w:spacing w:line="240" w:lineRule="auto"/>
        <w:jc w:val="center"/>
        <w:rPr>
          <w:szCs w:val="24"/>
          <w:lang w:val="lt-LT"/>
        </w:rPr>
      </w:pPr>
    </w:p>
    <w:p w14:paraId="36C8708A" w14:textId="77777777" w:rsidR="00D02182" w:rsidRPr="00047D60" w:rsidRDefault="00112F14" w:rsidP="00D02182">
      <w:pPr>
        <w:tabs>
          <w:tab w:val="clear" w:pos="567"/>
        </w:tabs>
        <w:spacing w:line="240" w:lineRule="auto"/>
        <w:jc w:val="center"/>
        <w:rPr>
          <w:szCs w:val="24"/>
          <w:lang w:val="lt-LT"/>
        </w:rPr>
      </w:pPr>
      <w:r>
        <w:rPr>
          <w:szCs w:val="24"/>
          <w:lang w:val="lt-LT"/>
        </w:rPr>
        <w:t>e</w:t>
      </w:r>
      <w:r w:rsidR="00D02182" w:rsidRPr="00047D60">
        <w:rPr>
          <w:szCs w:val="24"/>
          <w:lang w:val="lt-LT"/>
        </w:rPr>
        <w:t>stradiolis</w:t>
      </w:r>
    </w:p>
    <w:p w14:paraId="4292308E" w14:textId="77777777" w:rsidR="00D02182" w:rsidRDefault="00D02182" w:rsidP="00D02182">
      <w:pPr>
        <w:tabs>
          <w:tab w:val="clear" w:pos="567"/>
        </w:tabs>
        <w:suppressAutoHyphens/>
        <w:spacing w:line="240" w:lineRule="auto"/>
        <w:ind w:left="142" w:hanging="142"/>
        <w:rPr>
          <w:b/>
          <w:noProof/>
          <w:szCs w:val="24"/>
          <w:lang w:val="lt-LT"/>
        </w:rPr>
      </w:pPr>
      <w:r>
        <w:rPr>
          <w:b/>
          <w:noProof/>
          <w:szCs w:val="24"/>
          <w:lang w:val="lt-LT"/>
        </w:rPr>
        <w:t xml:space="preserve">  </w:t>
      </w:r>
    </w:p>
    <w:p w14:paraId="7D5D89EE" w14:textId="77777777" w:rsidR="00D02182" w:rsidRPr="00B34FA1" w:rsidRDefault="00D02182" w:rsidP="00D02182">
      <w:pPr>
        <w:tabs>
          <w:tab w:val="clear" w:pos="567"/>
        </w:tabs>
        <w:suppressAutoHyphens/>
        <w:spacing w:line="240" w:lineRule="auto"/>
        <w:ind w:left="142" w:hanging="142"/>
        <w:rPr>
          <w:szCs w:val="24"/>
          <w:lang w:val="lt-LT"/>
        </w:rPr>
      </w:pPr>
      <w:r w:rsidRPr="00B34FA1">
        <w:rPr>
          <w:b/>
          <w:noProof/>
          <w:szCs w:val="24"/>
          <w:lang w:val="lt-LT"/>
        </w:rPr>
        <w:t>Atidžiai perskaitykite visą šį lapelį, prieš pradėdami vartoti vaistą, nes jame pateikiama Jums svarbi informacija.</w:t>
      </w:r>
    </w:p>
    <w:p w14:paraId="08816135" w14:textId="77777777" w:rsidR="00D02182" w:rsidRPr="00B34FA1" w:rsidRDefault="00D02182" w:rsidP="00D02182">
      <w:pPr>
        <w:numPr>
          <w:ilvl w:val="0"/>
          <w:numId w:val="3"/>
        </w:numPr>
        <w:tabs>
          <w:tab w:val="clear" w:pos="567"/>
        </w:tabs>
        <w:spacing w:line="240" w:lineRule="auto"/>
        <w:ind w:left="567" w:right="-2" w:hanging="567"/>
        <w:rPr>
          <w:szCs w:val="24"/>
          <w:lang w:val="lt-LT"/>
        </w:rPr>
      </w:pPr>
      <w:r w:rsidRPr="00B34FA1">
        <w:rPr>
          <w:noProof/>
          <w:szCs w:val="24"/>
          <w:lang w:val="lt-LT"/>
        </w:rPr>
        <w:t>Neišmeskite šio lapelio, nes vėl gali prireikti jį perskaityti.</w:t>
      </w:r>
      <w:r w:rsidRPr="00B34FA1">
        <w:rPr>
          <w:szCs w:val="24"/>
          <w:lang w:val="lt-LT"/>
        </w:rPr>
        <w:t xml:space="preserve"> </w:t>
      </w:r>
    </w:p>
    <w:p w14:paraId="667AD78A" w14:textId="77777777" w:rsidR="00D02182" w:rsidRPr="00B34FA1" w:rsidRDefault="00D02182" w:rsidP="00D02182">
      <w:pPr>
        <w:numPr>
          <w:ilvl w:val="0"/>
          <w:numId w:val="3"/>
        </w:numPr>
        <w:tabs>
          <w:tab w:val="clear" w:pos="567"/>
        </w:tabs>
        <w:spacing w:line="240" w:lineRule="auto"/>
        <w:ind w:left="567" w:right="-2" w:hanging="567"/>
        <w:rPr>
          <w:szCs w:val="24"/>
          <w:lang w:val="lt-LT"/>
        </w:rPr>
      </w:pPr>
      <w:r w:rsidRPr="00B34FA1">
        <w:rPr>
          <w:noProof/>
          <w:szCs w:val="24"/>
          <w:lang w:val="lt-LT"/>
        </w:rPr>
        <w:t>Jeigu kiltų daugiau klausimų, kreipkitės į gydytoją</w:t>
      </w:r>
      <w:r>
        <w:rPr>
          <w:noProof/>
          <w:szCs w:val="24"/>
          <w:lang w:val="lt-LT"/>
        </w:rPr>
        <w:t xml:space="preserve"> </w:t>
      </w:r>
      <w:r w:rsidRPr="00B34FA1">
        <w:rPr>
          <w:noProof/>
          <w:szCs w:val="24"/>
          <w:lang w:val="lt-LT"/>
        </w:rPr>
        <w:t>arba</w:t>
      </w:r>
      <w:r>
        <w:rPr>
          <w:noProof/>
          <w:szCs w:val="24"/>
          <w:lang w:val="lt-LT"/>
        </w:rPr>
        <w:t xml:space="preserve"> </w:t>
      </w:r>
      <w:r w:rsidRPr="00B34FA1">
        <w:rPr>
          <w:noProof/>
          <w:szCs w:val="24"/>
          <w:lang w:val="lt-LT"/>
        </w:rPr>
        <w:t>vaistininką.</w:t>
      </w:r>
    </w:p>
    <w:p w14:paraId="11ABA632" w14:textId="77777777" w:rsidR="00D02182" w:rsidRPr="00B34FA1" w:rsidRDefault="00D02182" w:rsidP="00D02182">
      <w:pPr>
        <w:spacing w:line="240" w:lineRule="auto"/>
        <w:ind w:left="567" w:right="-2" w:hanging="567"/>
        <w:rPr>
          <w:szCs w:val="24"/>
          <w:lang w:val="lt-LT"/>
        </w:rPr>
      </w:pPr>
      <w:r w:rsidRPr="00B34FA1">
        <w:rPr>
          <w:szCs w:val="24"/>
          <w:lang w:val="lt-LT"/>
        </w:rPr>
        <w:t>-</w:t>
      </w:r>
      <w:r w:rsidRPr="00B34FA1">
        <w:rPr>
          <w:szCs w:val="24"/>
          <w:lang w:val="lt-LT"/>
        </w:rPr>
        <w:tab/>
      </w:r>
      <w:r w:rsidRPr="00B34FA1">
        <w:rPr>
          <w:noProof/>
          <w:szCs w:val="24"/>
          <w:lang w:val="lt-LT"/>
        </w:rPr>
        <w:t>Šis vaistas skirtas tik Jums, todėl kitiems žmonėms jo duoti negalima.</w:t>
      </w:r>
      <w:r w:rsidRPr="00B34FA1">
        <w:rPr>
          <w:szCs w:val="24"/>
          <w:lang w:val="lt-LT"/>
        </w:rPr>
        <w:t xml:space="preserve"> </w:t>
      </w:r>
      <w:r w:rsidRPr="00B34FA1">
        <w:rPr>
          <w:noProof/>
          <w:szCs w:val="24"/>
          <w:lang w:val="lt-LT"/>
        </w:rPr>
        <w:t>Vaistas gali jiems pakenkti (net tiems, kurių ligos požymiai yra tokie patys kaip Jūsų).</w:t>
      </w:r>
      <w:r w:rsidRPr="00B34FA1">
        <w:rPr>
          <w:color w:val="008000"/>
          <w:szCs w:val="24"/>
          <w:lang w:val="lt-LT"/>
        </w:rPr>
        <w:t xml:space="preserve"> </w:t>
      </w:r>
    </w:p>
    <w:p w14:paraId="01139692" w14:textId="77777777" w:rsidR="00D02182" w:rsidRPr="00B34FA1" w:rsidRDefault="00D02182" w:rsidP="00D02182">
      <w:pPr>
        <w:numPr>
          <w:ilvl w:val="0"/>
          <w:numId w:val="3"/>
        </w:numPr>
        <w:spacing w:line="240" w:lineRule="auto"/>
        <w:ind w:left="567" w:hanging="567"/>
        <w:rPr>
          <w:szCs w:val="24"/>
          <w:lang w:val="lt-LT"/>
        </w:rPr>
      </w:pPr>
      <w:r w:rsidRPr="00B34FA1">
        <w:rPr>
          <w:noProof/>
          <w:szCs w:val="24"/>
          <w:lang w:val="lt-LT"/>
        </w:rPr>
        <w:t>Jeigu pasireiškė šalutinis poveikis (net jeigu jis šiame lapelyje nenurodytas), kreipkitės į gydytoją</w:t>
      </w:r>
      <w:r>
        <w:rPr>
          <w:noProof/>
          <w:szCs w:val="24"/>
          <w:lang w:val="lt-LT"/>
        </w:rPr>
        <w:t xml:space="preserve"> </w:t>
      </w:r>
      <w:r w:rsidRPr="00B34FA1">
        <w:rPr>
          <w:noProof/>
          <w:szCs w:val="24"/>
          <w:lang w:val="lt-LT"/>
        </w:rPr>
        <w:t>arba</w:t>
      </w:r>
      <w:r>
        <w:rPr>
          <w:noProof/>
          <w:szCs w:val="24"/>
          <w:lang w:val="lt-LT"/>
        </w:rPr>
        <w:t xml:space="preserve"> </w:t>
      </w:r>
      <w:r w:rsidRPr="00B34FA1">
        <w:rPr>
          <w:noProof/>
          <w:szCs w:val="24"/>
          <w:lang w:val="lt-LT"/>
        </w:rPr>
        <w:t>vaistininką. Žr. 4 skyrių.</w:t>
      </w:r>
    </w:p>
    <w:p w14:paraId="678420AD" w14:textId="77777777" w:rsidR="00D02182" w:rsidRPr="00B34FA1" w:rsidRDefault="00D02182" w:rsidP="00D02182">
      <w:pPr>
        <w:tabs>
          <w:tab w:val="clear" w:pos="567"/>
        </w:tabs>
        <w:spacing w:line="240" w:lineRule="auto"/>
        <w:ind w:right="-2"/>
        <w:rPr>
          <w:szCs w:val="24"/>
          <w:lang w:val="lt-LT"/>
        </w:rPr>
      </w:pPr>
    </w:p>
    <w:p w14:paraId="52E66B2F" w14:textId="77777777" w:rsidR="00D02182" w:rsidRPr="00B34FA1" w:rsidRDefault="00D02182" w:rsidP="00D02182">
      <w:pPr>
        <w:pStyle w:val="Antrat4"/>
        <w:rPr>
          <w:rFonts w:ascii="Times New Roman" w:hAnsi="Times New Roman"/>
          <w:sz w:val="22"/>
          <w:lang w:val="lt-LT"/>
        </w:rPr>
      </w:pPr>
      <w:r w:rsidRPr="00B34FA1">
        <w:rPr>
          <w:rFonts w:ascii="Times New Roman" w:hAnsi="Times New Roman"/>
          <w:sz w:val="22"/>
          <w:lang w:val="lt-LT"/>
        </w:rPr>
        <w:t>Apie ką rašoma šiame lapelyje?</w:t>
      </w:r>
    </w:p>
    <w:p w14:paraId="6CAAC350" w14:textId="77777777" w:rsidR="00D02182" w:rsidRPr="00B34FA1" w:rsidRDefault="00D02182" w:rsidP="00D02182">
      <w:pPr>
        <w:numPr>
          <w:ilvl w:val="12"/>
          <w:numId w:val="0"/>
        </w:numPr>
        <w:tabs>
          <w:tab w:val="clear" w:pos="567"/>
        </w:tabs>
        <w:spacing w:line="240" w:lineRule="auto"/>
        <w:ind w:left="284" w:right="-2"/>
        <w:rPr>
          <w:szCs w:val="24"/>
          <w:lang w:val="lt-LT"/>
        </w:rPr>
      </w:pPr>
    </w:p>
    <w:p w14:paraId="6E13BAB6" w14:textId="77777777" w:rsidR="00D02182" w:rsidRPr="00B34FA1" w:rsidRDefault="00D02182" w:rsidP="00D02182">
      <w:pPr>
        <w:numPr>
          <w:ilvl w:val="12"/>
          <w:numId w:val="0"/>
        </w:numPr>
        <w:tabs>
          <w:tab w:val="clear" w:pos="567"/>
        </w:tabs>
        <w:spacing w:line="240" w:lineRule="auto"/>
        <w:ind w:left="284" w:right="-2"/>
        <w:rPr>
          <w:szCs w:val="24"/>
          <w:lang w:val="lt-LT"/>
        </w:rPr>
      </w:pPr>
      <w:r w:rsidRPr="00B34FA1">
        <w:rPr>
          <w:szCs w:val="24"/>
          <w:lang w:val="lt-LT"/>
        </w:rPr>
        <w:t>1.</w:t>
      </w:r>
      <w:r w:rsidRPr="00B34FA1">
        <w:rPr>
          <w:szCs w:val="24"/>
          <w:lang w:val="lt-LT"/>
        </w:rPr>
        <w:tab/>
      </w:r>
      <w:r w:rsidRPr="00B34FA1">
        <w:rPr>
          <w:lang w:val="lt-LT"/>
        </w:rPr>
        <w:t xml:space="preserve">Kas yra </w:t>
      </w:r>
      <w:r>
        <w:rPr>
          <w:lang w:val="lt-LT"/>
        </w:rPr>
        <w:t xml:space="preserve">Lenzetto </w:t>
      </w:r>
      <w:r w:rsidRPr="00B34FA1">
        <w:rPr>
          <w:lang w:val="lt-LT"/>
        </w:rPr>
        <w:t>ir kam jis vartojamas</w:t>
      </w:r>
      <w:r w:rsidRPr="00B34FA1">
        <w:rPr>
          <w:szCs w:val="24"/>
          <w:lang w:val="lt-LT"/>
        </w:rPr>
        <w:t xml:space="preserve"> </w:t>
      </w:r>
    </w:p>
    <w:p w14:paraId="05EED2A1" w14:textId="77777777" w:rsidR="00D02182" w:rsidRPr="00B34FA1" w:rsidRDefault="00D02182" w:rsidP="00D02182">
      <w:pPr>
        <w:numPr>
          <w:ilvl w:val="12"/>
          <w:numId w:val="0"/>
        </w:numPr>
        <w:tabs>
          <w:tab w:val="clear" w:pos="567"/>
        </w:tabs>
        <w:spacing w:line="240" w:lineRule="auto"/>
        <w:ind w:left="284" w:right="-2"/>
        <w:rPr>
          <w:szCs w:val="24"/>
          <w:lang w:val="lt-LT"/>
        </w:rPr>
      </w:pPr>
      <w:r w:rsidRPr="00B34FA1">
        <w:rPr>
          <w:szCs w:val="24"/>
          <w:lang w:val="lt-LT"/>
        </w:rPr>
        <w:t>2.</w:t>
      </w:r>
      <w:r w:rsidRPr="00B34FA1">
        <w:rPr>
          <w:szCs w:val="24"/>
          <w:lang w:val="lt-LT"/>
        </w:rPr>
        <w:tab/>
      </w:r>
      <w:r w:rsidRPr="00B34FA1">
        <w:rPr>
          <w:noProof/>
          <w:szCs w:val="24"/>
          <w:lang w:val="lt-LT"/>
        </w:rPr>
        <w:t>Kas žinotina prieš vartojant</w:t>
      </w:r>
      <w:r>
        <w:rPr>
          <w:noProof/>
          <w:szCs w:val="24"/>
          <w:lang w:val="lt-LT"/>
        </w:rPr>
        <w:t xml:space="preserve"> Lenzetto</w:t>
      </w:r>
    </w:p>
    <w:p w14:paraId="36131D5E" w14:textId="77777777" w:rsidR="00D02182" w:rsidRPr="00B34FA1" w:rsidRDefault="00D02182" w:rsidP="00D02182">
      <w:pPr>
        <w:numPr>
          <w:ilvl w:val="12"/>
          <w:numId w:val="0"/>
        </w:numPr>
        <w:tabs>
          <w:tab w:val="clear" w:pos="567"/>
        </w:tabs>
        <w:spacing w:line="240" w:lineRule="auto"/>
        <w:ind w:left="284" w:right="-2"/>
        <w:rPr>
          <w:szCs w:val="24"/>
          <w:lang w:val="lt-LT"/>
        </w:rPr>
      </w:pPr>
      <w:r w:rsidRPr="00B34FA1">
        <w:rPr>
          <w:szCs w:val="24"/>
          <w:lang w:val="lt-LT"/>
        </w:rPr>
        <w:t>3.</w:t>
      </w:r>
      <w:r w:rsidRPr="00B34FA1">
        <w:rPr>
          <w:szCs w:val="24"/>
          <w:lang w:val="lt-LT"/>
        </w:rPr>
        <w:tab/>
      </w:r>
      <w:r w:rsidRPr="00B34FA1">
        <w:rPr>
          <w:noProof/>
          <w:szCs w:val="24"/>
          <w:lang w:val="lt-LT"/>
        </w:rPr>
        <w:t xml:space="preserve">Kaip vartoti </w:t>
      </w:r>
      <w:r>
        <w:rPr>
          <w:noProof/>
          <w:szCs w:val="24"/>
          <w:lang w:val="lt-LT"/>
        </w:rPr>
        <w:t>Lenzetto</w:t>
      </w:r>
    </w:p>
    <w:p w14:paraId="165A5F71" w14:textId="77777777" w:rsidR="00D02182" w:rsidRPr="00B34FA1" w:rsidRDefault="00D02182" w:rsidP="00D02182">
      <w:pPr>
        <w:numPr>
          <w:ilvl w:val="12"/>
          <w:numId w:val="0"/>
        </w:numPr>
        <w:tabs>
          <w:tab w:val="clear" w:pos="567"/>
        </w:tabs>
        <w:spacing w:line="240" w:lineRule="auto"/>
        <w:ind w:left="284" w:right="-2"/>
        <w:rPr>
          <w:szCs w:val="24"/>
          <w:lang w:val="lt-LT"/>
        </w:rPr>
      </w:pPr>
      <w:r w:rsidRPr="00B34FA1">
        <w:rPr>
          <w:szCs w:val="24"/>
          <w:lang w:val="lt-LT"/>
        </w:rPr>
        <w:t>4.</w:t>
      </w:r>
      <w:r w:rsidRPr="00B34FA1">
        <w:rPr>
          <w:szCs w:val="24"/>
          <w:lang w:val="lt-LT"/>
        </w:rPr>
        <w:tab/>
      </w:r>
      <w:r w:rsidRPr="00B34FA1">
        <w:rPr>
          <w:lang w:val="lt-LT"/>
        </w:rPr>
        <w:t>Galimas šalutinis poveikis</w:t>
      </w:r>
      <w:r w:rsidRPr="00B34FA1">
        <w:rPr>
          <w:szCs w:val="24"/>
          <w:lang w:val="lt-LT"/>
        </w:rPr>
        <w:t xml:space="preserve"> </w:t>
      </w:r>
    </w:p>
    <w:p w14:paraId="240C1FAF" w14:textId="77777777" w:rsidR="00D02182" w:rsidRPr="00B34FA1" w:rsidRDefault="00D02182" w:rsidP="00D02182">
      <w:pPr>
        <w:numPr>
          <w:ilvl w:val="12"/>
          <w:numId w:val="0"/>
        </w:numPr>
        <w:tabs>
          <w:tab w:val="clear" w:pos="567"/>
        </w:tabs>
        <w:spacing w:line="240" w:lineRule="auto"/>
        <w:ind w:left="284" w:right="-2"/>
        <w:rPr>
          <w:szCs w:val="24"/>
          <w:lang w:val="lt-LT"/>
        </w:rPr>
      </w:pPr>
      <w:r w:rsidRPr="00B34FA1">
        <w:rPr>
          <w:szCs w:val="24"/>
          <w:lang w:val="lt-LT"/>
        </w:rPr>
        <w:t>5.</w:t>
      </w:r>
      <w:r w:rsidRPr="00B34FA1">
        <w:rPr>
          <w:szCs w:val="24"/>
          <w:lang w:val="lt-LT"/>
        </w:rPr>
        <w:tab/>
      </w:r>
      <w:r w:rsidRPr="00B34FA1">
        <w:rPr>
          <w:lang w:val="lt-LT"/>
        </w:rPr>
        <w:t xml:space="preserve">Kaip laikyti </w:t>
      </w:r>
      <w:r>
        <w:rPr>
          <w:lang w:val="lt-LT"/>
        </w:rPr>
        <w:t>Lenzetto</w:t>
      </w:r>
    </w:p>
    <w:p w14:paraId="002847CE" w14:textId="77777777" w:rsidR="00D02182" w:rsidRPr="00B34FA1" w:rsidRDefault="00D02182" w:rsidP="00D02182">
      <w:pPr>
        <w:numPr>
          <w:ilvl w:val="12"/>
          <w:numId w:val="0"/>
        </w:numPr>
        <w:tabs>
          <w:tab w:val="clear" w:pos="567"/>
        </w:tabs>
        <w:spacing w:line="240" w:lineRule="auto"/>
        <w:ind w:left="284" w:right="-2"/>
        <w:rPr>
          <w:szCs w:val="24"/>
          <w:lang w:val="lt-LT"/>
        </w:rPr>
      </w:pPr>
      <w:r w:rsidRPr="00B34FA1">
        <w:rPr>
          <w:szCs w:val="24"/>
          <w:lang w:val="lt-LT"/>
        </w:rPr>
        <w:t>6.</w:t>
      </w:r>
      <w:r w:rsidRPr="00B34FA1">
        <w:rPr>
          <w:szCs w:val="24"/>
          <w:lang w:val="lt-LT"/>
        </w:rPr>
        <w:tab/>
      </w:r>
      <w:r w:rsidRPr="00B34FA1">
        <w:rPr>
          <w:noProof/>
          <w:szCs w:val="24"/>
          <w:lang w:val="lt-LT"/>
        </w:rPr>
        <w:t>Pakuotės turinys ir kita informacija</w:t>
      </w:r>
    </w:p>
    <w:p w14:paraId="24576B66" w14:textId="77777777" w:rsidR="00D02182" w:rsidRDefault="00D02182" w:rsidP="00D02182">
      <w:pPr>
        <w:numPr>
          <w:ilvl w:val="12"/>
          <w:numId w:val="0"/>
        </w:numPr>
        <w:tabs>
          <w:tab w:val="clear" w:pos="567"/>
        </w:tabs>
        <w:spacing w:line="240" w:lineRule="auto"/>
        <w:ind w:right="-2"/>
        <w:rPr>
          <w:szCs w:val="24"/>
          <w:lang w:val="lt-LT"/>
        </w:rPr>
      </w:pPr>
    </w:p>
    <w:p w14:paraId="48BFFF6C" w14:textId="77777777" w:rsidR="00D02182" w:rsidRPr="00B34FA1" w:rsidRDefault="00D02182" w:rsidP="00D02182">
      <w:pPr>
        <w:numPr>
          <w:ilvl w:val="12"/>
          <w:numId w:val="0"/>
        </w:numPr>
        <w:tabs>
          <w:tab w:val="clear" w:pos="567"/>
        </w:tabs>
        <w:spacing w:line="240" w:lineRule="auto"/>
        <w:ind w:right="-2"/>
        <w:rPr>
          <w:szCs w:val="24"/>
          <w:lang w:val="lt-LT"/>
        </w:rPr>
      </w:pPr>
    </w:p>
    <w:p w14:paraId="08B6B285" w14:textId="77777777" w:rsidR="00D02182" w:rsidRPr="00B34FA1" w:rsidRDefault="00D02182" w:rsidP="00D02182">
      <w:pPr>
        <w:pStyle w:val="Antrat4"/>
        <w:rPr>
          <w:rFonts w:ascii="Times New Roman" w:hAnsi="Times New Roman"/>
          <w:sz w:val="22"/>
          <w:lang w:val="lt-LT"/>
        </w:rPr>
      </w:pPr>
      <w:r w:rsidRPr="00B34FA1">
        <w:rPr>
          <w:rFonts w:ascii="Times New Roman" w:hAnsi="Times New Roman"/>
          <w:sz w:val="22"/>
          <w:lang w:val="lt-LT"/>
        </w:rPr>
        <w:t>1.</w:t>
      </w:r>
      <w:r w:rsidRPr="00B34FA1">
        <w:rPr>
          <w:rFonts w:ascii="Times New Roman" w:hAnsi="Times New Roman"/>
          <w:sz w:val="22"/>
          <w:lang w:val="lt-LT"/>
        </w:rPr>
        <w:tab/>
        <w:t xml:space="preserve">Kas yra </w:t>
      </w:r>
      <w:r>
        <w:rPr>
          <w:rFonts w:ascii="Times New Roman" w:hAnsi="Times New Roman"/>
          <w:sz w:val="22"/>
          <w:lang w:val="lt-LT"/>
        </w:rPr>
        <w:t xml:space="preserve">Lenzetto </w:t>
      </w:r>
      <w:r w:rsidRPr="00B34FA1">
        <w:rPr>
          <w:rFonts w:ascii="Times New Roman" w:hAnsi="Times New Roman"/>
          <w:sz w:val="22"/>
          <w:lang w:val="lt-LT"/>
        </w:rPr>
        <w:t>ir kam jis vartojamas</w:t>
      </w:r>
    </w:p>
    <w:p w14:paraId="63EB5B73" w14:textId="77777777" w:rsidR="00D02182" w:rsidRPr="00B34FA1" w:rsidRDefault="00D02182" w:rsidP="00D02182">
      <w:pPr>
        <w:numPr>
          <w:ilvl w:val="12"/>
          <w:numId w:val="0"/>
        </w:numPr>
        <w:tabs>
          <w:tab w:val="clear" w:pos="567"/>
        </w:tabs>
        <w:spacing w:line="240" w:lineRule="auto"/>
        <w:ind w:right="-2"/>
        <w:rPr>
          <w:szCs w:val="24"/>
          <w:lang w:val="lt-LT"/>
        </w:rPr>
      </w:pPr>
    </w:p>
    <w:p w14:paraId="57204163" w14:textId="77777777" w:rsidR="00D02182" w:rsidRPr="00481DC7" w:rsidRDefault="00D02182" w:rsidP="00D02182">
      <w:pPr>
        <w:suppressAutoHyphens/>
        <w:spacing w:line="240" w:lineRule="auto"/>
        <w:rPr>
          <w:noProof/>
          <w:snapToGrid/>
          <w:szCs w:val="24"/>
          <w:lang w:val="da-DK"/>
        </w:rPr>
      </w:pPr>
      <w:r>
        <w:rPr>
          <w:noProof/>
          <w:snapToGrid/>
          <w:szCs w:val="24"/>
          <w:lang w:val="da-DK"/>
        </w:rPr>
        <w:t xml:space="preserve">Lenzetto </w:t>
      </w:r>
      <w:r w:rsidRPr="00252847">
        <w:rPr>
          <w:noProof/>
          <w:snapToGrid/>
          <w:szCs w:val="24"/>
          <w:lang w:val="da-DK"/>
        </w:rPr>
        <w:t xml:space="preserve">yra </w:t>
      </w:r>
      <w:r>
        <w:rPr>
          <w:szCs w:val="22"/>
          <w:lang w:val="lt-LT"/>
        </w:rPr>
        <w:t>pakeičiamosios</w:t>
      </w:r>
      <w:r w:rsidRPr="00252847">
        <w:rPr>
          <w:noProof/>
          <w:snapToGrid/>
          <w:szCs w:val="24"/>
          <w:lang w:val="da-DK"/>
        </w:rPr>
        <w:t xml:space="preserve"> hormonų terapijos (PHT) vaistas. </w:t>
      </w:r>
      <w:r w:rsidRPr="00481DC7">
        <w:rPr>
          <w:noProof/>
          <w:snapToGrid/>
          <w:szCs w:val="24"/>
          <w:lang w:val="da-DK"/>
        </w:rPr>
        <w:t>Jo sudėtyje yra moteriško lytinio hormono estrogen</w:t>
      </w:r>
      <w:r>
        <w:rPr>
          <w:noProof/>
          <w:snapToGrid/>
          <w:szCs w:val="24"/>
          <w:lang w:val="da-DK"/>
        </w:rPr>
        <w:t>o</w:t>
      </w:r>
      <w:r w:rsidRPr="00481DC7">
        <w:rPr>
          <w:noProof/>
          <w:snapToGrid/>
          <w:szCs w:val="24"/>
          <w:lang w:val="da-DK"/>
        </w:rPr>
        <w:t>. Lenzetto skirtas vartoti moterims po menopauzės, kurioms po paskutiniųjų natūralių mėnesinių praėjo ne mažiau kaip 6 mėnesiai.</w:t>
      </w:r>
    </w:p>
    <w:p w14:paraId="0B79616A" w14:textId="77777777" w:rsidR="00D02182" w:rsidRDefault="00D02182" w:rsidP="00D02182">
      <w:pPr>
        <w:numPr>
          <w:ilvl w:val="12"/>
          <w:numId w:val="0"/>
        </w:numPr>
        <w:tabs>
          <w:tab w:val="clear" w:pos="567"/>
        </w:tabs>
        <w:spacing w:line="240" w:lineRule="auto"/>
        <w:ind w:right="-2"/>
        <w:rPr>
          <w:szCs w:val="24"/>
          <w:lang w:val="lt-LT"/>
        </w:rPr>
      </w:pPr>
    </w:p>
    <w:p w14:paraId="4A9AC8F1" w14:textId="77777777" w:rsidR="00D02182" w:rsidRDefault="00D02182" w:rsidP="00D02182">
      <w:pPr>
        <w:numPr>
          <w:ilvl w:val="12"/>
          <w:numId w:val="0"/>
        </w:numPr>
        <w:tabs>
          <w:tab w:val="clear" w:pos="567"/>
        </w:tabs>
        <w:spacing w:line="240" w:lineRule="auto"/>
        <w:ind w:right="-2"/>
        <w:rPr>
          <w:szCs w:val="24"/>
          <w:lang w:val="lt-LT"/>
        </w:rPr>
      </w:pPr>
      <w:r>
        <w:rPr>
          <w:szCs w:val="24"/>
          <w:lang w:val="lt-LT"/>
        </w:rPr>
        <w:t xml:space="preserve">Lenzetto taip pat gali vartoti moterys, kurioms atlikta kiaušidžių pašalinimo operacija, nes po jos </w:t>
      </w:r>
      <w:r w:rsidR="00A25F87">
        <w:rPr>
          <w:szCs w:val="24"/>
          <w:lang w:val="lt-LT"/>
        </w:rPr>
        <w:t xml:space="preserve">iš karto </w:t>
      </w:r>
      <w:r>
        <w:rPr>
          <w:szCs w:val="24"/>
          <w:lang w:val="lt-LT"/>
        </w:rPr>
        <w:t>pasireiškia menopauzė.</w:t>
      </w:r>
    </w:p>
    <w:p w14:paraId="2F1BB08D" w14:textId="77777777" w:rsidR="00D02182" w:rsidRDefault="00D02182" w:rsidP="00D02182">
      <w:pPr>
        <w:numPr>
          <w:ilvl w:val="12"/>
          <w:numId w:val="0"/>
        </w:numPr>
        <w:tabs>
          <w:tab w:val="clear" w:pos="567"/>
        </w:tabs>
        <w:spacing w:line="240" w:lineRule="auto"/>
        <w:ind w:right="-2"/>
        <w:rPr>
          <w:szCs w:val="24"/>
          <w:lang w:val="lt-LT"/>
        </w:rPr>
      </w:pPr>
      <w:r>
        <w:rPr>
          <w:szCs w:val="24"/>
          <w:lang w:val="lt-LT"/>
        </w:rPr>
        <w:t>Lenzetto yra purškiamas tirpalas, kurio sudėtyje yra nedidelis kiekis vaisto, vadinamo estradioliu.</w:t>
      </w:r>
    </w:p>
    <w:p w14:paraId="5450D362" w14:textId="77777777" w:rsidR="00D02182" w:rsidRDefault="00D02182" w:rsidP="00D02182">
      <w:pPr>
        <w:numPr>
          <w:ilvl w:val="12"/>
          <w:numId w:val="0"/>
        </w:numPr>
        <w:tabs>
          <w:tab w:val="clear" w:pos="567"/>
        </w:tabs>
        <w:spacing w:line="240" w:lineRule="auto"/>
        <w:ind w:right="-2"/>
        <w:rPr>
          <w:szCs w:val="24"/>
          <w:lang w:val="lt-LT"/>
        </w:rPr>
      </w:pPr>
      <w:r>
        <w:rPr>
          <w:szCs w:val="24"/>
          <w:lang w:val="lt-LT"/>
        </w:rPr>
        <w:t>Užpurkštas ant odos taip, kaip nurodyta, jis per odą patenka į kraują.</w:t>
      </w:r>
    </w:p>
    <w:p w14:paraId="3BCA3F5A" w14:textId="77777777" w:rsidR="00D02182" w:rsidRDefault="00D02182" w:rsidP="00D02182">
      <w:pPr>
        <w:numPr>
          <w:ilvl w:val="12"/>
          <w:numId w:val="0"/>
        </w:numPr>
        <w:tabs>
          <w:tab w:val="clear" w:pos="567"/>
        </w:tabs>
        <w:spacing w:line="240" w:lineRule="auto"/>
        <w:ind w:right="-2"/>
        <w:rPr>
          <w:szCs w:val="24"/>
          <w:lang w:val="lt-LT"/>
        </w:rPr>
      </w:pPr>
    </w:p>
    <w:p w14:paraId="58ED36FC" w14:textId="77777777" w:rsidR="00D02182" w:rsidRDefault="00D02182" w:rsidP="00D02182">
      <w:pPr>
        <w:numPr>
          <w:ilvl w:val="12"/>
          <w:numId w:val="0"/>
        </w:numPr>
        <w:tabs>
          <w:tab w:val="clear" w:pos="567"/>
        </w:tabs>
        <w:spacing w:line="240" w:lineRule="auto"/>
        <w:ind w:right="-2"/>
        <w:rPr>
          <w:szCs w:val="24"/>
          <w:lang w:val="lt-LT"/>
        </w:rPr>
      </w:pPr>
      <w:r>
        <w:rPr>
          <w:szCs w:val="24"/>
          <w:lang w:val="lt-LT"/>
        </w:rPr>
        <w:t>Lenzetto yra vartojamas:</w:t>
      </w:r>
    </w:p>
    <w:p w14:paraId="1F6352D7" w14:textId="77777777" w:rsidR="00D02182" w:rsidRPr="00B34FA1" w:rsidRDefault="00D02182" w:rsidP="00D02182">
      <w:pPr>
        <w:numPr>
          <w:ilvl w:val="12"/>
          <w:numId w:val="0"/>
        </w:numPr>
        <w:tabs>
          <w:tab w:val="clear" w:pos="567"/>
        </w:tabs>
        <w:spacing w:line="240" w:lineRule="auto"/>
        <w:ind w:right="-2"/>
        <w:rPr>
          <w:szCs w:val="24"/>
          <w:lang w:val="lt-LT"/>
        </w:rPr>
      </w:pPr>
    </w:p>
    <w:p w14:paraId="406DCE28" w14:textId="77777777" w:rsidR="00D02182" w:rsidRPr="00481DC7" w:rsidRDefault="00D02182" w:rsidP="00D02182">
      <w:pPr>
        <w:rPr>
          <w:b/>
          <w:szCs w:val="22"/>
          <w:lang w:val="lt-LT"/>
        </w:rPr>
      </w:pPr>
      <w:r w:rsidRPr="00481DC7">
        <w:rPr>
          <w:b/>
          <w:szCs w:val="22"/>
          <w:lang w:val="lt-LT"/>
        </w:rPr>
        <w:t>Po menopauzės atsiradusiems simptomams palengvinti</w:t>
      </w:r>
    </w:p>
    <w:p w14:paraId="4F8ABC62" w14:textId="77777777" w:rsidR="00D02182" w:rsidRPr="00481DC7" w:rsidRDefault="00D02182" w:rsidP="00D02182">
      <w:pPr>
        <w:suppressAutoHyphens/>
        <w:spacing w:line="240" w:lineRule="auto"/>
        <w:rPr>
          <w:noProof/>
          <w:snapToGrid/>
          <w:szCs w:val="24"/>
          <w:lang w:val="lt-LT"/>
        </w:rPr>
      </w:pPr>
      <w:r w:rsidRPr="00481DC7">
        <w:rPr>
          <w:noProof/>
          <w:snapToGrid/>
          <w:szCs w:val="24"/>
          <w:lang w:val="lt-LT"/>
        </w:rPr>
        <w:t xml:space="preserve">Menopauzės metu moters organizme pagaminamų estrogenų kiekis mažėja. </w:t>
      </w:r>
      <w:r w:rsidRPr="00EA68F6">
        <w:rPr>
          <w:szCs w:val="22"/>
          <w:lang w:val="lt-LT"/>
        </w:rPr>
        <w:t xml:space="preserve">Tai gali sukelti šiuos simptomus: karštį veide, kakle ir krūtinėje („karščio bangas“). </w:t>
      </w:r>
      <w:r w:rsidRPr="00481DC7">
        <w:rPr>
          <w:noProof/>
          <w:snapToGrid/>
          <w:szCs w:val="24"/>
          <w:lang w:val="lt-LT"/>
        </w:rPr>
        <w:t>Lenzetto palengvina šiuos pomenopauzės simptomus. Jums bus paskirta Lenzetto tik tuo atveju, jeigu Jūsų simptomai rimtai trukdo Jūsų kasdieniam gyvenimui.</w:t>
      </w:r>
    </w:p>
    <w:p w14:paraId="1869CC01" w14:textId="77777777" w:rsidR="00D02182" w:rsidRPr="00481DC7" w:rsidRDefault="00D02182" w:rsidP="00D02182">
      <w:pPr>
        <w:suppressAutoHyphens/>
        <w:spacing w:line="240" w:lineRule="auto"/>
        <w:rPr>
          <w:noProof/>
          <w:snapToGrid/>
          <w:szCs w:val="22"/>
          <w:lang w:val="lt-LT"/>
        </w:rPr>
      </w:pPr>
    </w:p>
    <w:p w14:paraId="2DC3F205" w14:textId="77777777" w:rsidR="00D02182" w:rsidRPr="00481DC7" w:rsidRDefault="00D02182" w:rsidP="00D02182">
      <w:pPr>
        <w:suppressAutoHyphens/>
        <w:spacing w:line="240" w:lineRule="auto"/>
        <w:rPr>
          <w:noProof/>
          <w:snapToGrid/>
          <w:szCs w:val="22"/>
          <w:lang w:val="lt-LT"/>
        </w:rPr>
      </w:pPr>
      <w:r w:rsidRPr="00481DC7">
        <w:rPr>
          <w:noProof/>
          <w:snapToGrid/>
          <w:szCs w:val="22"/>
          <w:lang w:val="lt-LT"/>
        </w:rPr>
        <w:t>Lenzetto skiriamas</w:t>
      </w:r>
      <w:r w:rsidRPr="00E33676">
        <w:rPr>
          <w:szCs w:val="22"/>
          <w:lang w:val="lt-LT"/>
        </w:rPr>
        <w:t xml:space="preserve"> </w:t>
      </w:r>
      <w:r w:rsidRPr="00EA68F6">
        <w:rPr>
          <w:szCs w:val="22"/>
          <w:lang w:val="lt-LT"/>
        </w:rPr>
        <w:t xml:space="preserve">estrogenų trūkumo </w:t>
      </w:r>
      <w:r>
        <w:rPr>
          <w:szCs w:val="22"/>
          <w:lang w:val="lt-LT"/>
        </w:rPr>
        <w:t xml:space="preserve">po menopauzės </w:t>
      </w:r>
      <w:r w:rsidRPr="00EA68F6">
        <w:rPr>
          <w:szCs w:val="22"/>
          <w:lang w:val="lt-LT"/>
        </w:rPr>
        <w:t>simptomams šalinti</w:t>
      </w:r>
      <w:r>
        <w:rPr>
          <w:szCs w:val="22"/>
          <w:lang w:val="lt-LT"/>
        </w:rPr>
        <w:t>, kai išnyksta mėnesinės. Estrogenų trūkumo simptomai pasireiškia karščio pylimu (staigiomis karščio ir prakaitavimo bangomis, juntamomis visame kūne), miego sutrikimais, dirglumu ir makšties sausumu.</w:t>
      </w:r>
    </w:p>
    <w:p w14:paraId="5128715F" w14:textId="77777777" w:rsidR="00D02182" w:rsidRPr="00481DC7" w:rsidRDefault="00D02182" w:rsidP="00D02182">
      <w:pPr>
        <w:suppressAutoHyphens/>
        <w:spacing w:line="240" w:lineRule="auto"/>
        <w:rPr>
          <w:iCs/>
          <w:noProof/>
          <w:snapToGrid/>
          <w:szCs w:val="22"/>
          <w:lang w:val="lt-LT"/>
        </w:rPr>
      </w:pPr>
    </w:p>
    <w:p w14:paraId="17923543" w14:textId="77777777" w:rsidR="00D02182" w:rsidRPr="00481DC7" w:rsidRDefault="00D02182" w:rsidP="00D02182">
      <w:pPr>
        <w:suppressAutoHyphens/>
        <w:spacing w:line="240" w:lineRule="auto"/>
        <w:rPr>
          <w:noProof/>
          <w:snapToGrid/>
          <w:szCs w:val="22"/>
          <w:lang w:val="lt-LT"/>
        </w:rPr>
      </w:pPr>
      <w:r w:rsidRPr="00481DC7">
        <w:rPr>
          <w:noProof/>
          <w:snapToGrid/>
          <w:szCs w:val="22"/>
          <w:lang w:val="lt-LT"/>
        </w:rPr>
        <w:t>Nėra pakankamai duomenų apie vyresnių nei 65 metų moterų gydymą Lenzetto.</w:t>
      </w:r>
    </w:p>
    <w:p w14:paraId="5F120675" w14:textId="77777777" w:rsidR="00D02182" w:rsidRDefault="00D02182" w:rsidP="00D02182">
      <w:pPr>
        <w:numPr>
          <w:ilvl w:val="12"/>
          <w:numId w:val="0"/>
        </w:numPr>
        <w:tabs>
          <w:tab w:val="clear" w:pos="567"/>
        </w:tabs>
        <w:spacing w:line="240" w:lineRule="auto"/>
        <w:ind w:right="-2"/>
        <w:rPr>
          <w:szCs w:val="24"/>
          <w:lang w:val="lt-LT"/>
        </w:rPr>
      </w:pPr>
    </w:p>
    <w:p w14:paraId="518E9C68" w14:textId="77777777" w:rsidR="00D02182" w:rsidRDefault="00D02182" w:rsidP="00D02182">
      <w:pPr>
        <w:numPr>
          <w:ilvl w:val="12"/>
          <w:numId w:val="0"/>
        </w:numPr>
        <w:tabs>
          <w:tab w:val="clear" w:pos="567"/>
        </w:tabs>
        <w:spacing w:line="240" w:lineRule="auto"/>
        <w:ind w:right="-2"/>
        <w:rPr>
          <w:szCs w:val="24"/>
          <w:lang w:val="lt-LT"/>
        </w:rPr>
      </w:pPr>
      <w:r>
        <w:rPr>
          <w:szCs w:val="24"/>
          <w:lang w:val="lt-LT"/>
        </w:rPr>
        <w:t xml:space="preserve">Lenzetto nėra </w:t>
      </w:r>
      <w:r w:rsidRPr="00C423DE">
        <w:rPr>
          <w:noProof/>
          <w:snapToGrid/>
          <w:szCs w:val="22"/>
          <w:lang w:val="lt-LT"/>
        </w:rPr>
        <w:t>kontraceptinė priemonė</w:t>
      </w:r>
      <w:r>
        <w:rPr>
          <w:szCs w:val="24"/>
          <w:lang w:val="lt-LT"/>
        </w:rPr>
        <w:t>.</w:t>
      </w:r>
    </w:p>
    <w:p w14:paraId="67131CD1" w14:textId="77777777" w:rsidR="00D02182" w:rsidRDefault="00D02182" w:rsidP="00D02182">
      <w:pPr>
        <w:numPr>
          <w:ilvl w:val="12"/>
          <w:numId w:val="0"/>
        </w:numPr>
        <w:tabs>
          <w:tab w:val="clear" w:pos="567"/>
        </w:tabs>
        <w:spacing w:line="240" w:lineRule="auto"/>
        <w:ind w:right="-2"/>
        <w:rPr>
          <w:szCs w:val="24"/>
          <w:lang w:val="lt-LT"/>
        </w:rPr>
      </w:pPr>
    </w:p>
    <w:p w14:paraId="6345725D" w14:textId="77777777" w:rsidR="00D02182" w:rsidRPr="00B34FA1" w:rsidRDefault="00D02182" w:rsidP="00D02182">
      <w:pPr>
        <w:numPr>
          <w:ilvl w:val="12"/>
          <w:numId w:val="0"/>
        </w:numPr>
        <w:tabs>
          <w:tab w:val="clear" w:pos="567"/>
        </w:tabs>
        <w:spacing w:line="240" w:lineRule="auto"/>
        <w:ind w:right="-2"/>
        <w:rPr>
          <w:szCs w:val="24"/>
          <w:lang w:val="lt-LT"/>
        </w:rPr>
      </w:pPr>
    </w:p>
    <w:p w14:paraId="7A413DF6" w14:textId="77777777" w:rsidR="00D02182" w:rsidRPr="00B34FA1" w:rsidRDefault="00D02182" w:rsidP="00D02182">
      <w:pPr>
        <w:pStyle w:val="Antrat4"/>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Kas žinotina prieš vartojant</w:t>
      </w:r>
      <w:r>
        <w:rPr>
          <w:rFonts w:ascii="Times New Roman" w:hAnsi="Times New Roman"/>
          <w:sz w:val="22"/>
          <w:lang w:val="lt-LT"/>
        </w:rPr>
        <w:t xml:space="preserve"> Lenzetto</w:t>
      </w:r>
    </w:p>
    <w:p w14:paraId="33F300F3" w14:textId="77777777" w:rsidR="00D02182" w:rsidRDefault="00D02182" w:rsidP="00D02182">
      <w:pPr>
        <w:tabs>
          <w:tab w:val="clear" w:pos="567"/>
        </w:tabs>
        <w:spacing w:line="240" w:lineRule="auto"/>
        <w:rPr>
          <w:b/>
          <w:snapToGrid/>
          <w:szCs w:val="22"/>
          <w:lang w:val="lt-LT" w:eastAsia="lt-LT"/>
        </w:rPr>
      </w:pPr>
    </w:p>
    <w:p w14:paraId="0C784A6A" w14:textId="77777777" w:rsidR="00D02182" w:rsidRPr="001C4ED2" w:rsidRDefault="00D02182" w:rsidP="00D02182">
      <w:pPr>
        <w:tabs>
          <w:tab w:val="clear" w:pos="567"/>
        </w:tabs>
        <w:spacing w:line="240" w:lineRule="auto"/>
        <w:rPr>
          <w:b/>
          <w:snapToGrid/>
          <w:szCs w:val="22"/>
          <w:lang w:val="lt-LT" w:eastAsia="lt-LT"/>
        </w:rPr>
      </w:pPr>
      <w:r w:rsidRPr="001C4ED2">
        <w:rPr>
          <w:b/>
          <w:snapToGrid/>
          <w:szCs w:val="22"/>
          <w:lang w:val="lt-LT" w:eastAsia="lt-LT"/>
        </w:rPr>
        <w:t>Medicininė istorija ir reguliarūs patikrinimai</w:t>
      </w:r>
    </w:p>
    <w:p w14:paraId="7DCB79B4" w14:textId="77777777" w:rsidR="00D02182" w:rsidRPr="001C4ED2" w:rsidRDefault="00D02182" w:rsidP="00D02182">
      <w:pPr>
        <w:tabs>
          <w:tab w:val="clear" w:pos="567"/>
        </w:tabs>
        <w:spacing w:line="240" w:lineRule="auto"/>
        <w:rPr>
          <w:snapToGrid/>
          <w:szCs w:val="22"/>
          <w:lang w:val="lt-LT" w:eastAsia="lt-LT"/>
        </w:rPr>
      </w:pPr>
      <w:r w:rsidRPr="001C4ED2">
        <w:rPr>
          <w:snapToGrid/>
          <w:szCs w:val="22"/>
          <w:lang w:val="lt-LT" w:eastAsia="lt-LT"/>
        </w:rPr>
        <w:t>PHT yra susijusi su rizika, kurią reikia įvertinti prieš prad</w:t>
      </w:r>
      <w:r>
        <w:rPr>
          <w:snapToGrid/>
          <w:szCs w:val="22"/>
          <w:lang w:val="lt-LT" w:eastAsia="lt-LT"/>
        </w:rPr>
        <w:t>edant arba tęsiant gydymą</w:t>
      </w:r>
      <w:r w:rsidRPr="001C4ED2">
        <w:rPr>
          <w:snapToGrid/>
          <w:szCs w:val="22"/>
          <w:lang w:val="lt-LT" w:eastAsia="lt-LT"/>
        </w:rPr>
        <w:t xml:space="preserve"> PHT.</w:t>
      </w:r>
    </w:p>
    <w:p w14:paraId="0208ED40" w14:textId="77777777" w:rsidR="00D02182" w:rsidRPr="001C4ED2" w:rsidRDefault="00D02182" w:rsidP="00D02182">
      <w:pPr>
        <w:tabs>
          <w:tab w:val="clear" w:pos="567"/>
        </w:tabs>
        <w:spacing w:line="240" w:lineRule="auto"/>
        <w:rPr>
          <w:snapToGrid/>
          <w:szCs w:val="22"/>
          <w:lang w:val="lt-LT" w:eastAsia="lt-LT"/>
        </w:rPr>
      </w:pPr>
    </w:p>
    <w:p w14:paraId="2B82514C" w14:textId="77777777" w:rsidR="00D02182" w:rsidRPr="001C4ED2" w:rsidRDefault="00D02182" w:rsidP="00D02182">
      <w:pPr>
        <w:tabs>
          <w:tab w:val="clear" w:pos="567"/>
        </w:tabs>
        <w:spacing w:line="240" w:lineRule="auto"/>
        <w:rPr>
          <w:snapToGrid/>
          <w:szCs w:val="22"/>
          <w:lang w:val="lt-LT" w:eastAsia="lt-LT"/>
        </w:rPr>
      </w:pPr>
      <w:r w:rsidRPr="001C4ED2">
        <w:rPr>
          <w:snapToGrid/>
          <w:szCs w:val="22"/>
          <w:lang w:val="lt-LT" w:eastAsia="lt-LT"/>
        </w:rPr>
        <w:t xml:space="preserve">Moterų, kurioms yra priešlaikinė menopauzė (atsiradusi dėl kiaušidžių nepakankamumo arba </w:t>
      </w:r>
      <w:r>
        <w:rPr>
          <w:snapToGrid/>
          <w:szCs w:val="22"/>
          <w:lang w:val="lt-LT" w:eastAsia="lt-LT"/>
        </w:rPr>
        <w:t xml:space="preserve">kiaušidžių pašalinimo </w:t>
      </w:r>
      <w:r w:rsidRPr="001C4ED2">
        <w:rPr>
          <w:snapToGrid/>
          <w:szCs w:val="22"/>
          <w:lang w:val="lt-LT" w:eastAsia="lt-LT"/>
        </w:rPr>
        <w:t xml:space="preserve">operacijos), gydymo patirtis yra ribota. </w:t>
      </w:r>
      <w:r>
        <w:rPr>
          <w:snapToGrid/>
          <w:szCs w:val="22"/>
          <w:lang w:val="lt-LT" w:eastAsia="lt-LT"/>
        </w:rPr>
        <w:t>S</w:t>
      </w:r>
      <w:r w:rsidRPr="001C4ED2">
        <w:rPr>
          <w:snapToGrid/>
          <w:szCs w:val="22"/>
          <w:lang w:val="lt-LT" w:eastAsia="lt-LT"/>
        </w:rPr>
        <w:t>u PHT susijusi rizika gali būti kitokia</w:t>
      </w:r>
      <w:r>
        <w:rPr>
          <w:snapToGrid/>
          <w:szCs w:val="22"/>
          <w:lang w:val="lt-LT" w:eastAsia="lt-LT"/>
        </w:rPr>
        <w:t>,</w:t>
      </w:r>
      <w:r w:rsidRPr="00362312">
        <w:rPr>
          <w:snapToGrid/>
          <w:szCs w:val="22"/>
          <w:lang w:val="lt-LT" w:eastAsia="lt-LT"/>
        </w:rPr>
        <w:t xml:space="preserve"> </w:t>
      </w:r>
      <w:r>
        <w:rPr>
          <w:snapToGrid/>
          <w:szCs w:val="22"/>
          <w:lang w:val="lt-LT" w:eastAsia="lt-LT"/>
        </w:rPr>
        <w:t>j</w:t>
      </w:r>
      <w:r w:rsidRPr="001C4ED2">
        <w:rPr>
          <w:snapToGrid/>
          <w:szCs w:val="22"/>
          <w:lang w:val="lt-LT" w:eastAsia="lt-LT"/>
        </w:rPr>
        <w:t>eigu Jums yra priešlaikinė menopauzė. Pasitarkite su gydytoju.</w:t>
      </w:r>
    </w:p>
    <w:p w14:paraId="4175880F" w14:textId="77777777" w:rsidR="00D02182" w:rsidRPr="001C4ED2" w:rsidRDefault="00D02182" w:rsidP="00D02182">
      <w:pPr>
        <w:tabs>
          <w:tab w:val="clear" w:pos="567"/>
        </w:tabs>
        <w:spacing w:line="240" w:lineRule="auto"/>
        <w:rPr>
          <w:snapToGrid/>
          <w:szCs w:val="22"/>
          <w:lang w:val="lt-LT" w:eastAsia="lt-LT"/>
        </w:rPr>
      </w:pPr>
    </w:p>
    <w:p w14:paraId="54F181D0" w14:textId="77777777" w:rsidR="00D02182" w:rsidRPr="001C4ED2" w:rsidRDefault="00D02182" w:rsidP="00D02182">
      <w:pPr>
        <w:tabs>
          <w:tab w:val="clear" w:pos="567"/>
        </w:tabs>
        <w:spacing w:line="240" w:lineRule="auto"/>
        <w:rPr>
          <w:snapToGrid/>
          <w:szCs w:val="22"/>
          <w:lang w:val="lt-LT" w:eastAsia="lt-LT"/>
        </w:rPr>
      </w:pPr>
      <w:r w:rsidRPr="001C4ED2">
        <w:rPr>
          <w:snapToGrid/>
          <w:szCs w:val="22"/>
          <w:lang w:val="lt-LT" w:eastAsia="lt-LT"/>
        </w:rPr>
        <w:t>Prieš pradedant (arba atnaujinant) PHT, gydytojas pasiteiraus apie Jūsų ir Jūsų kraujo giminaičių medicininę istoriją. Gydytojas nuspręs, ar reikia ištirti fizinę būklę. Jeigu reikės, gydytojas gali ištirti krūtis ir (arba) vidaus organus.</w:t>
      </w:r>
    </w:p>
    <w:p w14:paraId="500DE4A6" w14:textId="77777777" w:rsidR="00D02182" w:rsidRPr="001C4ED2" w:rsidRDefault="00D02182" w:rsidP="00D02182">
      <w:pPr>
        <w:tabs>
          <w:tab w:val="clear" w:pos="567"/>
        </w:tabs>
        <w:spacing w:line="240" w:lineRule="auto"/>
        <w:rPr>
          <w:snapToGrid/>
          <w:szCs w:val="22"/>
          <w:lang w:val="lt-LT" w:eastAsia="lt-LT"/>
        </w:rPr>
      </w:pPr>
      <w:r w:rsidRPr="001C4ED2">
        <w:rPr>
          <w:snapToGrid/>
          <w:szCs w:val="22"/>
          <w:lang w:val="lt-LT" w:eastAsia="lt-LT"/>
        </w:rPr>
        <w:t>Pradėjusi vartoti</w:t>
      </w:r>
      <w:r>
        <w:rPr>
          <w:snapToGrid/>
          <w:szCs w:val="22"/>
          <w:lang w:val="lt-LT" w:eastAsia="lt-LT"/>
        </w:rPr>
        <w:t xml:space="preserve"> Lenzetto</w:t>
      </w:r>
      <w:r w:rsidRPr="001C4ED2">
        <w:rPr>
          <w:snapToGrid/>
          <w:szCs w:val="22"/>
          <w:lang w:val="lt-LT" w:eastAsia="lt-LT"/>
        </w:rPr>
        <w:t xml:space="preserve">, turėsite reguliariai (ne rečiau kaip kartą per metus) lankytis pas gydytoją, kad jis patikrintų Jūsų būklę. Tokių patikrinimų metu su gydytoju aptarkite </w:t>
      </w:r>
      <w:r>
        <w:rPr>
          <w:snapToGrid/>
          <w:szCs w:val="22"/>
          <w:lang w:val="lt-LT" w:eastAsia="lt-LT"/>
        </w:rPr>
        <w:t xml:space="preserve">Lenzetto tolimesnio </w:t>
      </w:r>
      <w:r w:rsidRPr="001C4ED2">
        <w:rPr>
          <w:snapToGrid/>
          <w:szCs w:val="22"/>
          <w:lang w:val="lt-LT" w:eastAsia="lt-LT"/>
        </w:rPr>
        <w:t>vartojimo naudą ir riziką.</w:t>
      </w:r>
    </w:p>
    <w:p w14:paraId="40099736" w14:textId="77777777" w:rsidR="00D02182" w:rsidRPr="001C4ED2" w:rsidRDefault="00D02182" w:rsidP="00D02182">
      <w:pPr>
        <w:tabs>
          <w:tab w:val="clear" w:pos="567"/>
        </w:tabs>
        <w:spacing w:line="240" w:lineRule="auto"/>
        <w:rPr>
          <w:snapToGrid/>
          <w:szCs w:val="22"/>
          <w:lang w:val="lt-LT" w:eastAsia="lt-LT"/>
        </w:rPr>
      </w:pPr>
    </w:p>
    <w:p w14:paraId="4AFAC377" w14:textId="77777777" w:rsidR="00D02182" w:rsidRPr="001C4ED2" w:rsidRDefault="00D02182" w:rsidP="00D02182">
      <w:pPr>
        <w:tabs>
          <w:tab w:val="clear" w:pos="567"/>
        </w:tabs>
        <w:spacing w:line="240" w:lineRule="auto"/>
        <w:rPr>
          <w:snapToGrid/>
          <w:szCs w:val="22"/>
          <w:lang w:val="lt-LT" w:eastAsia="lt-LT"/>
        </w:rPr>
      </w:pPr>
      <w:r w:rsidRPr="001C4ED2">
        <w:rPr>
          <w:snapToGrid/>
          <w:szCs w:val="22"/>
          <w:lang w:val="lt-LT" w:eastAsia="lt-LT"/>
        </w:rPr>
        <w:t>Reguliariai atlikite krūtų tyrimus, kaip rekomendavo gydytojas.</w:t>
      </w:r>
    </w:p>
    <w:p w14:paraId="112985B3" w14:textId="77777777" w:rsidR="00D02182" w:rsidRDefault="00D02182" w:rsidP="00D02182">
      <w:pPr>
        <w:tabs>
          <w:tab w:val="clear" w:pos="567"/>
        </w:tabs>
        <w:spacing w:line="240" w:lineRule="auto"/>
        <w:rPr>
          <w:snapToGrid/>
          <w:szCs w:val="22"/>
          <w:lang w:val="lt-LT" w:eastAsia="lt-LT"/>
        </w:rPr>
      </w:pPr>
    </w:p>
    <w:p w14:paraId="00FAD2DD" w14:textId="77777777" w:rsidR="00D02182" w:rsidRPr="00B34FA1" w:rsidRDefault="00D02182" w:rsidP="00D02182">
      <w:pPr>
        <w:numPr>
          <w:ilvl w:val="12"/>
          <w:numId w:val="0"/>
        </w:numPr>
        <w:tabs>
          <w:tab w:val="clear" w:pos="567"/>
        </w:tabs>
        <w:spacing w:line="240" w:lineRule="auto"/>
        <w:ind w:right="-2"/>
        <w:rPr>
          <w:szCs w:val="24"/>
          <w:lang w:val="lt-LT"/>
        </w:rPr>
      </w:pPr>
    </w:p>
    <w:p w14:paraId="3178098E" w14:textId="77777777" w:rsidR="00D02182" w:rsidRDefault="00D02182" w:rsidP="00D02182">
      <w:pPr>
        <w:pStyle w:val="Antrat4"/>
        <w:rPr>
          <w:rFonts w:ascii="Times New Roman" w:hAnsi="Times New Roman"/>
          <w:sz w:val="22"/>
          <w:lang w:val="lt-LT"/>
        </w:rPr>
      </w:pPr>
      <w:r>
        <w:rPr>
          <w:rFonts w:ascii="Times New Roman" w:hAnsi="Times New Roman"/>
          <w:sz w:val="22"/>
          <w:lang w:val="lt-LT"/>
        </w:rPr>
        <w:t xml:space="preserve">Lenzetto </w:t>
      </w:r>
      <w:r w:rsidRPr="00B34FA1">
        <w:rPr>
          <w:rFonts w:ascii="Times New Roman" w:hAnsi="Times New Roman"/>
          <w:sz w:val="22"/>
          <w:lang w:val="lt-LT"/>
        </w:rPr>
        <w:t xml:space="preserve">vartoti </w:t>
      </w:r>
      <w:r w:rsidR="001D0DD3">
        <w:rPr>
          <w:rFonts w:ascii="Times New Roman" w:hAnsi="Times New Roman"/>
          <w:sz w:val="22"/>
          <w:lang w:val="lt-LT"/>
        </w:rPr>
        <w:t>draudžia</w:t>
      </w:r>
      <w:r w:rsidRPr="00B34FA1">
        <w:rPr>
          <w:rFonts w:ascii="Times New Roman" w:hAnsi="Times New Roman"/>
          <w:sz w:val="22"/>
          <w:lang w:val="lt-LT"/>
        </w:rPr>
        <w:t>ma</w:t>
      </w:r>
    </w:p>
    <w:p w14:paraId="651358F0" w14:textId="77777777" w:rsidR="00D02182" w:rsidRPr="00296EAE" w:rsidRDefault="00D02182" w:rsidP="00D02182">
      <w:pPr>
        <w:tabs>
          <w:tab w:val="clear" w:pos="567"/>
        </w:tabs>
        <w:spacing w:line="240" w:lineRule="auto"/>
        <w:rPr>
          <w:snapToGrid/>
          <w:szCs w:val="22"/>
          <w:lang w:val="lt-LT" w:eastAsia="lt-LT"/>
        </w:rPr>
      </w:pPr>
      <w:r w:rsidRPr="00296EAE">
        <w:rPr>
          <w:snapToGrid/>
          <w:szCs w:val="22"/>
          <w:lang w:val="lt-LT" w:eastAsia="lt-LT"/>
        </w:rPr>
        <w:t>Nevartokite</w:t>
      </w:r>
      <w:r>
        <w:rPr>
          <w:snapToGrid/>
          <w:szCs w:val="22"/>
          <w:lang w:val="lt-LT" w:eastAsia="lt-LT"/>
        </w:rPr>
        <w:t xml:space="preserve">, </w:t>
      </w:r>
      <w:r w:rsidRPr="00296EAE">
        <w:rPr>
          <w:snapToGrid/>
          <w:szCs w:val="22"/>
          <w:lang w:val="lt-LT" w:eastAsia="lt-LT"/>
        </w:rPr>
        <w:t xml:space="preserve">jei </w:t>
      </w:r>
      <w:r w:rsidR="004A327A">
        <w:rPr>
          <w:snapToGrid/>
          <w:szCs w:val="22"/>
          <w:lang w:val="lt-LT" w:eastAsia="lt-LT"/>
        </w:rPr>
        <w:t xml:space="preserve">turite </w:t>
      </w:r>
      <w:r w:rsidRPr="00296EAE">
        <w:rPr>
          <w:snapToGrid/>
          <w:szCs w:val="22"/>
          <w:lang w:val="lt-LT" w:eastAsia="lt-LT"/>
        </w:rPr>
        <w:t>bent vien</w:t>
      </w:r>
      <w:r w:rsidR="004A327A">
        <w:rPr>
          <w:snapToGrid/>
          <w:szCs w:val="22"/>
          <w:lang w:val="lt-LT" w:eastAsia="lt-LT"/>
        </w:rPr>
        <w:t>ą</w:t>
      </w:r>
      <w:r w:rsidRPr="00296EAE">
        <w:rPr>
          <w:snapToGrid/>
          <w:szCs w:val="22"/>
          <w:lang w:val="lt-LT" w:eastAsia="lt-LT"/>
        </w:rPr>
        <w:t xml:space="preserve"> iš toliau išvardytų būklių</w:t>
      </w:r>
      <w:r>
        <w:rPr>
          <w:snapToGrid/>
          <w:szCs w:val="22"/>
          <w:lang w:val="lt-LT" w:eastAsia="lt-LT"/>
        </w:rPr>
        <w:t>. J</w:t>
      </w:r>
      <w:r w:rsidRPr="00296EAE">
        <w:rPr>
          <w:snapToGrid/>
          <w:szCs w:val="22"/>
          <w:lang w:val="lt-LT" w:eastAsia="lt-LT"/>
        </w:rPr>
        <w:t xml:space="preserve">eigu nesate tikra dėl bent vienos toliau išvardytos būklės, </w:t>
      </w:r>
      <w:r w:rsidRPr="00296EAE">
        <w:rPr>
          <w:b/>
          <w:bCs/>
          <w:snapToGrid/>
          <w:szCs w:val="22"/>
          <w:lang w:val="lt-LT" w:eastAsia="lt-LT"/>
        </w:rPr>
        <w:t>pasi</w:t>
      </w:r>
      <w:r>
        <w:rPr>
          <w:b/>
          <w:bCs/>
          <w:snapToGrid/>
          <w:szCs w:val="22"/>
          <w:lang w:val="lt-LT" w:eastAsia="lt-LT"/>
        </w:rPr>
        <w:t>tark</w:t>
      </w:r>
      <w:r w:rsidRPr="00296EAE">
        <w:rPr>
          <w:b/>
          <w:bCs/>
          <w:snapToGrid/>
          <w:szCs w:val="22"/>
          <w:lang w:val="lt-LT" w:eastAsia="lt-LT"/>
        </w:rPr>
        <w:t>ite su gydytoju</w:t>
      </w:r>
      <w:r w:rsidRPr="00296EAE">
        <w:rPr>
          <w:snapToGrid/>
          <w:szCs w:val="22"/>
          <w:lang w:val="lt-LT" w:eastAsia="lt-LT"/>
        </w:rPr>
        <w:t xml:space="preserve"> prieš </w:t>
      </w:r>
      <w:r>
        <w:rPr>
          <w:snapToGrid/>
          <w:szCs w:val="22"/>
          <w:lang w:val="lt-LT" w:eastAsia="lt-LT"/>
        </w:rPr>
        <w:t xml:space="preserve">Lenzetto </w:t>
      </w:r>
      <w:r w:rsidRPr="00296EAE">
        <w:rPr>
          <w:snapToGrid/>
          <w:szCs w:val="22"/>
          <w:lang w:val="lt-LT" w:eastAsia="lt-LT"/>
        </w:rPr>
        <w:t>vartojimą.</w:t>
      </w:r>
    </w:p>
    <w:p w14:paraId="3247D80D" w14:textId="77777777" w:rsidR="00D02182" w:rsidRPr="00B34FA1" w:rsidRDefault="00D02182" w:rsidP="00D02182">
      <w:pPr>
        <w:numPr>
          <w:ilvl w:val="12"/>
          <w:numId w:val="0"/>
        </w:numPr>
        <w:tabs>
          <w:tab w:val="clear" w:pos="567"/>
        </w:tabs>
        <w:spacing w:line="240" w:lineRule="auto"/>
        <w:ind w:right="-2"/>
        <w:rPr>
          <w:szCs w:val="24"/>
          <w:lang w:val="lt-LT"/>
        </w:rPr>
      </w:pPr>
    </w:p>
    <w:p w14:paraId="09383940" w14:textId="77777777" w:rsidR="00D02182" w:rsidRDefault="00D02182" w:rsidP="00D02182">
      <w:pPr>
        <w:pStyle w:val="Antrat4"/>
        <w:rPr>
          <w:rFonts w:ascii="Times New Roman" w:hAnsi="Times New Roman"/>
          <w:b w:val="0"/>
          <w:sz w:val="22"/>
          <w:lang w:val="lt-LT"/>
        </w:rPr>
      </w:pPr>
      <w:r w:rsidRPr="00296EAE">
        <w:rPr>
          <w:rFonts w:ascii="Times New Roman" w:hAnsi="Times New Roman"/>
          <w:b w:val="0"/>
          <w:sz w:val="22"/>
          <w:lang w:val="lt-LT"/>
        </w:rPr>
        <w:t>Lenzetto vartoti negalima</w:t>
      </w:r>
      <w:r>
        <w:rPr>
          <w:rFonts w:ascii="Times New Roman" w:hAnsi="Times New Roman"/>
          <w:b w:val="0"/>
          <w:sz w:val="22"/>
          <w:lang w:val="lt-LT"/>
        </w:rPr>
        <w:t xml:space="preserve"> jeigu:</w:t>
      </w:r>
    </w:p>
    <w:p w14:paraId="4CF90D83" w14:textId="77777777" w:rsidR="00D02182" w:rsidRPr="00D63C33" w:rsidRDefault="00D02182" w:rsidP="00753DB0">
      <w:pPr>
        <w:numPr>
          <w:ilvl w:val="0"/>
          <w:numId w:val="3"/>
        </w:numPr>
        <w:suppressAutoHyphens/>
        <w:spacing w:line="240" w:lineRule="auto"/>
        <w:ind w:left="567" w:hanging="567"/>
        <w:rPr>
          <w:noProof/>
          <w:snapToGrid/>
          <w:szCs w:val="22"/>
          <w:lang w:val="lt-LT"/>
        </w:rPr>
      </w:pPr>
      <w:r>
        <w:rPr>
          <w:noProof/>
          <w:snapToGrid/>
          <w:szCs w:val="22"/>
          <w:lang w:val="lt-LT"/>
        </w:rPr>
        <w:t>J</w:t>
      </w:r>
      <w:r w:rsidRPr="00D63C33">
        <w:rPr>
          <w:noProof/>
          <w:snapToGrid/>
          <w:szCs w:val="22"/>
          <w:lang w:val="lt-LT"/>
        </w:rPr>
        <w:t xml:space="preserve">ūs sergate, sirgote arba Jums įtariamas </w:t>
      </w:r>
      <w:r w:rsidRPr="00D63C33">
        <w:rPr>
          <w:b/>
          <w:noProof/>
          <w:snapToGrid/>
          <w:szCs w:val="22"/>
          <w:lang w:val="lt-LT"/>
        </w:rPr>
        <w:t>krūties vėžys</w:t>
      </w:r>
      <w:r w:rsidR="005928B9">
        <w:rPr>
          <w:noProof/>
          <w:snapToGrid/>
          <w:szCs w:val="22"/>
          <w:lang w:val="lt-LT"/>
        </w:rPr>
        <w:t>;</w:t>
      </w:r>
    </w:p>
    <w:p w14:paraId="09883C73" w14:textId="77777777" w:rsidR="00D02182" w:rsidRPr="00F8097F" w:rsidRDefault="00D02182" w:rsidP="00753DB0">
      <w:pPr>
        <w:numPr>
          <w:ilvl w:val="0"/>
          <w:numId w:val="3"/>
        </w:numPr>
        <w:suppressAutoHyphens/>
        <w:spacing w:line="240" w:lineRule="auto"/>
        <w:ind w:left="567" w:hanging="567"/>
        <w:rPr>
          <w:noProof/>
          <w:snapToGrid/>
          <w:szCs w:val="24"/>
          <w:lang w:val="lt-LT"/>
        </w:rPr>
      </w:pPr>
      <w:r w:rsidRPr="00F8097F">
        <w:rPr>
          <w:noProof/>
          <w:snapToGrid/>
          <w:szCs w:val="24"/>
          <w:lang w:val="lt-LT"/>
        </w:rPr>
        <w:t>Jūs sergate</w:t>
      </w:r>
      <w:r>
        <w:rPr>
          <w:noProof/>
          <w:snapToGrid/>
          <w:szCs w:val="24"/>
          <w:lang w:val="lt-LT"/>
        </w:rPr>
        <w:t xml:space="preserve"> </w:t>
      </w:r>
      <w:r w:rsidRPr="00F8097F">
        <w:rPr>
          <w:noProof/>
          <w:snapToGrid/>
          <w:szCs w:val="24"/>
          <w:lang w:val="lt-LT"/>
        </w:rPr>
        <w:t xml:space="preserve">arba Jums įtariamas </w:t>
      </w:r>
      <w:r w:rsidRPr="00F8097F">
        <w:rPr>
          <w:b/>
          <w:noProof/>
          <w:snapToGrid/>
          <w:szCs w:val="24"/>
          <w:lang w:val="lt-LT"/>
        </w:rPr>
        <w:t>nuo estrogenų priklausomas vėžys</w:t>
      </w:r>
      <w:r w:rsidRPr="00F8097F">
        <w:rPr>
          <w:noProof/>
          <w:snapToGrid/>
          <w:szCs w:val="24"/>
          <w:lang w:val="lt-LT"/>
        </w:rPr>
        <w:t>, pavyzdžiui gimdos gleivinės (</w:t>
      </w:r>
      <w:r w:rsidRPr="00F8097F">
        <w:rPr>
          <w:i/>
          <w:noProof/>
          <w:snapToGrid/>
          <w:szCs w:val="24"/>
          <w:lang w:val="lt-LT"/>
        </w:rPr>
        <w:t>endometriumo</w:t>
      </w:r>
      <w:r w:rsidRPr="00F8097F">
        <w:rPr>
          <w:noProof/>
          <w:snapToGrid/>
          <w:szCs w:val="24"/>
          <w:lang w:val="lt-LT"/>
        </w:rPr>
        <w:t>) vėžys;</w:t>
      </w:r>
    </w:p>
    <w:p w14:paraId="4A83C3CB" w14:textId="77777777" w:rsidR="00D02182" w:rsidRPr="00D63C33" w:rsidRDefault="00D02182" w:rsidP="00753DB0">
      <w:pPr>
        <w:numPr>
          <w:ilvl w:val="0"/>
          <w:numId w:val="3"/>
        </w:numPr>
        <w:suppressAutoHyphens/>
        <w:spacing w:line="240" w:lineRule="auto"/>
        <w:ind w:left="567" w:hanging="567"/>
        <w:rPr>
          <w:noProof/>
          <w:snapToGrid/>
          <w:szCs w:val="22"/>
          <w:lang w:val="lt-LT"/>
        </w:rPr>
      </w:pPr>
      <w:r>
        <w:rPr>
          <w:noProof/>
          <w:snapToGrid/>
          <w:szCs w:val="22"/>
          <w:lang w:val="lt-LT"/>
        </w:rPr>
        <w:t>J</w:t>
      </w:r>
      <w:r w:rsidRPr="00D63C33">
        <w:rPr>
          <w:noProof/>
          <w:snapToGrid/>
          <w:szCs w:val="22"/>
          <w:lang w:val="lt-LT"/>
        </w:rPr>
        <w:t xml:space="preserve">ums yra neišaiškintos kilmės </w:t>
      </w:r>
      <w:r w:rsidRPr="00D63C33">
        <w:rPr>
          <w:b/>
          <w:noProof/>
          <w:snapToGrid/>
          <w:szCs w:val="22"/>
          <w:lang w:val="lt-LT"/>
        </w:rPr>
        <w:t>kraujavimas iš makšties</w:t>
      </w:r>
      <w:r w:rsidRPr="00D63C33">
        <w:rPr>
          <w:noProof/>
          <w:snapToGrid/>
          <w:szCs w:val="22"/>
          <w:lang w:val="lt-LT"/>
        </w:rPr>
        <w:t>;</w:t>
      </w:r>
    </w:p>
    <w:p w14:paraId="3BFB2F8B" w14:textId="77777777" w:rsidR="00D02182" w:rsidRPr="00F8097F" w:rsidRDefault="00D02182" w:rsidP="00753DB0">
      <w:pPr>
        <w:numPr>
          <w:ilvl w:val="0"/>
          <w:numId w:val="3"/>
        </w:numPr>
        <w:suppressAutoHyphens/>
        <w:spacing w:line="240" w:lineRule="auto"/>
        <w:ind w:left="567" w:hanging="567"/>
        <w:rPr>
          <w:noProof/>
          <w:snapToGrid/>
          <w:szCs w:val="24"/>
          <w:lang w:val="lt-LT"/>
        </w:rPr>
      </w:pPr>
      <w:r w:rsidRPr="00F8097F">
        <w:rPr>
          <w:noProof/>
          <w:snapToGrid/>
          <w:szCs w:val="24"/>
          <w:lang w:val="lt-LT"/>
        </w:rPr>
        <w:t xml:space="preserve">Jūs sergate liga, vadinama </w:t>
      </w:r>
      <w:r w:rsidRPr="00F8097F">
        <w:rPr>
          <w:b/>
          <w:noProof/>
          <w:snapToGrid/>
          <w:szCs w:val="24"/>
          <w:lang w:val="lt-LT"/>
        </w:rPr>
        <w:t xml:space="preserve">gimdos gleivinės išvešėjimu </w:t>
      </w:r>
      <w:r w:rsidRPr="00F8097F">
        <w:rPr>
          <w:noProof/>
          <w:snapToGrid/>
          <w:szCs w:val="24"/>
          <w:lang w:val="lt-LT"/>
        </w:rPr>
        <w:t>(</w:t>
      </w:r>
      <w:r w:rsidRPr="00F8097F">
        <w:rPr>
          <w:i/>
          <w:noProof/>
          <w:snapToGrid/>
          <w:szCs w:val="24"/>
          <w:lang w:val="lt-LT"/>
        </w:rPr>
        <w:t>endometriumo hiperplazija</w:t>
      </w:r>
      <w:r w:rsidRPr="00F8097F">
        <w:rPr>
          <w:noProof/>
          <w:snapToGrid/>
          <w:szCs w:val="24"/>
          <w:lang w:val="lt-LT"/>
        </w:rPr>
        <w:t>) ir dėl jos nesigydėte;</w:t>
      </w:r>
    </w:p>
    <w:p w14:paraId="2E5BB772" w14:textId="77777777" w:rsidR="00D02182" w:rsidRDefault="00D02182" w:rsidP="00753DB0">
      <w:pPr>
        <w:numPr>
          <w:ilvl w:val="0"/>
          <w:numId w:val="3"/>
        </w:numPr>
        <w:suppressAutoHyphens/>
        <w:spacing w:line="240" w:lineRule="auto"/>
        <w:ind w:left="567" w:hanging="567"/>
        <w:rPr>
          <w:noProof/>
          <w:snapToGrid/>
          <w:szCs w:val="24"/>
          <w:lang w:val="lt-LT"/>
        </w:rPr>
      </w:pPr>
      <w:r w:rsidRPr="00EE4323">
        <w:rPr>
          <w:noProof/>
          <w:snapToGrid/>
          <w:szCs w:val="24"/>
          <w:lang w:val="lt-LT"/>
        </w:rPr>
        <w:t xml:space="preserve">Jums yra ar anksčiau buvo susidarę </w:t>
      </w:r>
      <w:r w:rsidRPr="00EE4323">
        <w:rPr>
          <w:b/>
          <w:noProof/>
          <w:snapToGrid/>
          <w:szCs w:val="24"/>
          <w:lang w:val="lt-LT"/>
        </w:rPr>
        <w:t>kraujo krešuli</w:t>
      </w:r>
      <w:r w:rsidR="005B2144">
        <w:rPr>
          <w:b/>
          <w:noProof/>
          <w:snapToGrid/>
          <w:szCs w:val="24"/>
          <w:lang w:val="lt-LT"/>
        </w:rPr>
        <w:t>ų</w:t>
      </w:r>
      <w:r w:rsidRPr="00EE4323">
        <w:rPr>
          <w:b/>
          <w:noProof/>
          <w:snapToGrid/>
          <w:szCs w:val="24"/>
          <w:lang w:val="lt-LT"/>
        </w:rPr>
        <w:t xml:space="preserve"> venose </w:t>
      </w:r>
      <w:r w:rsidRPr="00791362">
        <w:rPr>
          <w:noProof/>
          <w:snapToGrid/>
          <w:szCs w:val="24"/>
          <w:lang w:val="lt-LT"/>
        </w:rPr>
        <w:t>(</w:t>
      </w:r>
      <w:r w:rsidRPr="002E2A67">
        <w:rPr>
          <w:i/>
          <w:noProof/>
          <w:snapToGrid/>
          <w:szCs w:val="24"/>
          <w:lang w:val="lt-LT"/>
        </w:rPr>
        <w:t>trombozė</w:t>
      </w:r>
      <w:r w:rsidRPr="002E2A67">
        <w:rPr>
          <w:noProof/>
          <w:snapToGrid/>
          <w:szCs w:val="24"/>
          <w:lang w:val="lt-LT"/>
        </w:rPr>
        <w:t>), pavyzdžiui kojų (</w:t>
      </w:r>
      <w:r w:rsidRPr="003266D8">
        <w:rPr>
          <w:i/>
          <w:noProof/>
          <w:snapToGrid/>
          <w:szCs w:val="24"/>
          <w:lang w:val="lt-LT"/>
        </w:rPr>
        <w:t>giliųjų venų</w:t>
      </w:r>
      <w:r w:rsidRPr="00EE4323">
        <w:rPr>
          <w:i/>
          <w:noProof/>
          <w:snapToGrid/>
          <w:szCs w:val="24"/>
          <w:lang w:val="lt-LT"/>
        </w:rPr>
        <w:t xml:space="preserve"> trombozė)</w:t>
      </w:r>
      <w:r w:rsidRPr="00791362">
        <w:rPr>
          <w:noProof/>
          <w:snapToGrid/>
          <w:szCs w:val="24"/>
          <w:lang w:val="lt-LT"/>
        </w:rPr>
        <w:t xml:space="preserve"> arba plaučių</w:t>
      </w:r>
      <w:r w:rsidRPr="002E2A67">
        <w:rPr>
          <w:b/>
          <w:noProof/>
          <w:snapToGrid/>
          <w:szCs w:val="24"/>
          <w:lang w:val="lt-LT"/>
        </w:rPr>
        <w:t xml:space="preserve"> </w:t>
      </w:r>
      <w:r w:rsidRPr="002E2A67">
        <w:rPr>
          <w:noProof/>
          <w:snapToGrid/>
          <w:szCs w:val="24"/>
          <w:lang w:val="lt-LT"/>
        </w:rPr>
        <w:t>(</w:t>
      </w:r>
      <w:r w:rsidRPr="003266D8">
        <w:rPr>
          <w:i/>
          <w:noProof/>
          <w:snapToGrid/>
          <w:szCs w:val="24"/>
          <w:lang w:val="lt-LT"/>
        </w:rPr>
        <w:t>plaučių embolija</w:t>
      </w:r>
      <w:r w:rsidRPr="003266D8">
        <w:rPr>
          <w:noProof/>
          <w:snapToGrid/>
          <w:szCs w:val="24"/>
          <w:lang w:val="lt-LT"/>
        </w:rPr>
        <w:t>);</w:t>
      </w:r>
    </w:p>
    <w:p w14:paraId="0F9962FD" w14:textId="77777777" w:rsidR="00D02182" w:rsidRPr="00F8097F" w:rsidRDefault="00D02182" w:rsidP="00753DB0">
      <w:pPr>
        <w:numPr>
          <w:ilvl w:val="0"/>
          <w:numId w:val="3"/>
        </w:numPr>
        <w:suppressAutoHyphens/>
        <w:spacing w:line="240" w:lineRule="auto"/>
        <w:ind w:left="567" w:hanging="567"/>
        <w:rPr>
          <w:noProof/>
          <w:snapToGrid/>
          <w:szCs w:val="24"/>
          <w:lang w:val="lt-LT"/>
        </w:rPr>
      </w:pPr>
      <w:r w:rsidRPr="00F8097F">
        <w:rPr>
          <w:noProof/>
          <w:snapToGrid/>
          <w:szCs w:val="24"/>
          <w:lang w:val="lt-LT"/>
        </w:rPr>
        <w:t xml:space="preserve">Jeigu Jums nustatytas </w:t>
      </w:r>
      <w:r w:rsidRPr="00F8097F">
        <w:rPr>
          <w:b/>
          <w:noProof/>
          <w:snapToGrid/>
          <w:szCs w:val="24"/>
          <w:lang w:val="lt-LT"/>
        </w:rPr>
        <w:t>kraujo krešėjimo sutrikimas</w:t>
      </w:r>
      <w:r w:rsidRPr="00F8097F">
        <w:rPr>
          <w:noProof/>
          <w:snapToGrid/>
          <w:szCs w:val="24"/>
          <w:lang w:val="lt-LT"/>
        </w:rPr>
        <w:t xml:space="preserve"> </w:t>
      </w:r>
      <w:r w:rsidRPr="00F8097F">
        <w:rPr>
          <w:b/>
          <w:noProof/>
          <w:snapToGrid/>
          <w:szCs w:val="24"/>
          <w:lang w:val="lt-LT"/>
        </w:rPr>
        <w:t>(pvz., C baltymo, S baltymo ar antitrombino trūkumas)</w:t>
      </w:r>
      <w:r w:rsidRPr="00F8097F">
        <w:rPr>
          <w:noProof/>
          <w:snapToGrid/>
          <w:szCs w:val="24"/>
          <w:lang w:val="lt-LT"/>
        </w:rPr>
        <w:t>;</w:t>
      </w:r>
    </w:p>
    <w:p w14:paraId="0A773DD5" w14:textId="77777777" w:rsidR="00D02182" w:rsidRPr="00F8097F" w:rsidRDefault="00D02182" w:rsidP="00753DB0">
      <w:pPr>
        <w:numPr>
          <w:ilvl w:val="0"/>
          <w:numId w:val="3"/>
        </w:numPr>
        <w:suppressAutoHyphens/>
        <w:spacing w:line="240" w:lineRule="auto"/>
        <w:ind w:left="567" w:hanging="567"/>
        <w:rPr>
          <w:noProof/>
          <w:snapToGrid/>
          <w:szCs w:val="24"/>
          <w:lang w:val="lt-LT"/>
        </w:rPr>
      </w:pPr>
      <w:r w:rsidRPr="00F8097F">
        <w:rPr>
          <w:noProof/>
          <w:snapToGrid/>
          <w:szCs w:val="24"/>
          <w:lang w:val="lt-LT"/>
        </w:rPr>
        <w:t xml:space="preserve">Jums yra arba neseniai sirgote liga, kurią sukėlė kraujo krešuliai arterijose, pavyzdžiui </w:t>
      </w:r>
      <w:r w:rsidRPr="00F8097F">
        <w:rPr>
          <w:b/>
          <w:noProof/>
          <w:snapToGrid/>
          <w:szCs w:val="24"/>
          <w:lang w:val="lt-LT"/>
        </w:rPr>
        <w:t>širdies priepuolis, insultas</w:t>
      </w:r>
      <w:r w:rsidRPr="00F8097F">
        <w:rPr>
          <w:noProof/>
          <w:snapToGrid/>
          <w:szCs w:val="24"/>
          <w:lang w:val="lt-LT"/>
        </w:rPr>
        <w:t xml:space="preserve"> arba </w:t>
      </w:r>
      <w:r w:rsidRPr="00F8097F">
        <w:rPr>
          <w:b/>
          <w:noProof/>
          <w:snapToGrid/>
          <w:szCs w:val="24"/>
          <w:lang w:val="lt-LT"/>
        </w:rPr>
        <w:t>krūtinės angina</w:t>
      </w:r>
      <w:r w:rsidRPr="00F8097F">
        <w:rPr>
          <w:noProof/>
          <w:snapToGrid/>
          <w:szCs w:val="24"/>
          <w:lang w:val="lt-LT"/>
        </w:rPr>
        <w:t xml:space="preserve">; </w:t>
      </w:r>
    </w:p>
    <w:p w14:paraId="1B8BD784" w14:textId="77777777" w:rsidR="00D02182" w:rsidRPr="00D63C33" w:rsidRDefault="00D02182" w:rsidP="00753DB0">
      <w:pPr>
        <w:numPr>
          <w:ilvl w:val="0"/>
          <w:numId w:val="3"/>
        </w:numPr>
        <w:suppressAutoHyphens/>
        <w:spacing w:line="240" w:lineRule="auto"/>
        <w:ind w:left="567" w:hanging="567"/>
        <w:rPr>
          <w:noProof/>
          <w:snapToGrid/>
          <w:szCs w:val="22"/>
          <w:lang w:val="lt-LT"/>
        </w:rPr>
      </w:pPr>
      <w:r w:rsidRPr="00D63C33">
        <w:rPr>
          <w:noProof/>
          <w:snapToGrid/>
          <w:szCs w:val="22"/>
          <w:lang w:val="lt-LT"/>
        </w:rPr>
        <w:t xml:space="preserve">Jeigu Jūs sergate arba sirgote </w:t>
      </w:r>
      <w:r w:rsidRPr="00D63C33">
        <w:rPr>
          <w:b/>
          <w:noProof/>
          <w:snapToGrid/>
          <w:szCs w:val="22"/>
          <w:lang w:val="lt-LT"/>
        </w:rPr>
        <w:t>kepenų ligomis</w:t>
      </w:r>
      <w:r w:rsidRPr="00D63C33">
        <w:rPr>
          <w:noProof/>
          <w:snapToGrid/>
          <w:szCs w:val="22"/>
          <w:lang w:val="lt-LT"/>
        </w:rPr>
        <w:t xml:space="preserve"> ir kepenų veiklos rodikliai išliko</w:t>
      </w:r>
      <w:r>
        <w:rPr>
          <w:noProof/>
          <w:snapToGrid/>
          <w:szCs w:val="22"/>
          <w:lang w:val="lt-LT"/>
        </w:rPr>
        <w:t xml:space="preserve"> nenormalūs;</w:t>
      </w:r>
    </w:p>
    <w:p w14:paraId="5ED7B333" w14:textId="77777777" w:rsidR="00D02182" w:rsidRPr="00D63C33" w:rsidRDefault="00D02182" w:rsidP="00753DB0">
      <w:pPr>
        <w:numPr>
          <w:ilvl w:val="0"/>
          <w:numId w:val="3"/>
        </w:numPr>
        <w:suppressAutoHyphens/>
        <w:spacing w:line="240" w:lineRule="auto"/>
        <w:ind w:left="567" w:hanging="567"/>
        <w:rPr>
          <w:noProof/>
          <w:snapToGrid/>
          <w:szCs w:val="22"/>
          <w:lang w:val="lt-LT"/>
        </w:rPr>
      </w:pPr>
      <w:r w:rsidRPr="00D63C33">
        <w:rPr>
          <w:noProof/>
          <w:snapToGrid/>
          <w:szCs w:val="22"/>
          <w:lang w:val="lt-LT"/>
        </w:rPr>
        <w:t xml:space="preserve">Sergate reta kraujo liga </w:t>
      </w:r>
      <w:r w:rsidRPr="00D63C33">
        <w:rPr>
          <w:b/>
          <w:noProof/>
          <w:snapToGrid/>
          <w:szCs w:val="22"/>
          <w:lang w:val="lt-LT"/>
        </w:rPr>
        <w:t xml:space="preserve">porfirija, </w:t>
      </w:r>
      <w:r w:rsidRPr="00D63C33">
        <w:rPr>
          <w:noProof/>
          <w:snapToGrid/>
          <w:szCs w:val="22"/>
          <w:lang w:val="lt-LT"/>
        </w:rPr>
        <w:t>kuri šeimose genetiškai perduodama kitoms kartoms (paveldima</w:t>
      </w:r>
      <w:r w:rsidR="005928B9" w:rsidRPr="00D63C33">
        <w:rPr>
          <w:noProof/>
          <w:snapToGrid/>
          <w:szCs w:val="22"/>
          <w:lang w:val="lt-LT"/>
        </w:rPr>
        <w:t>)</w:t>
      </w:r>
      <w:r w:rsidR="005928B9">
        <w:rPr>
          <w:noProof/>
          <w:snapToGrid/>
          <w:szCs w:val="22"/>
          <w:lang w:val="lt-LT"/>
        </w:rPr>
        <w:t>;</w:t>
      </w:r>
      <w:r w:rsidR="005928B9" w:rsidRPr="00D63C33">
        <w:rPr>
          <w:noProof/>
          <w:snapToGrid/>
          <w:szCs w:val="22"/>
          <w:lang w:val="lt-LT"/>
        </w:rPr>
        <w:t xml:space="preserve"> </w:t>
      </w:r>
    </w:p>
    <w:p w14:paraId="140299FA" w14:textId="77777777" w:rsidR="00D02182" w:rsidRPr="00F8097F" w:rsidRDefault="00D02182" w:rsidP="00753DB0">
      <w:pPr>
        <w:numPr>
          <w:ilvl w:val="0"/>
          <w:numId w:val="3"/>
        </w:numPr>
        <w:suppressAutoHyphens/>
        <w:spacing w:line="240" w:lineRule="auto"/>
        <w:ind w:left="567" w:hanging="567"/>
        <w:rPr>
          <w:noProof/>
          <w:snapToGrid/>
          <w:szCs w:val="24"/>
          <w:lang w:val="lt-LT"/>
        </w:rPr>
      </w:pPr>
      <w:r w:rsidRPr="00F8097F">
        <w:rPr>
          <w:noProof/>
          <w:snapToGrid/>
          <w:szCs w:val="24"/>
          <w:lang w:val="lt-LT"/>
        </w:rPr>
        <w:t xml:space="preserve">Jeigu jūs esate </w:t>
      </w:r>
      <w:r w:rsidRPr="00F8097F">
        <w:rPr>
          <w:b/>
          <w:noProof/>
          <w:snapToGrid/>
          <w:szCs w:val="24"/>
          <w:lang w:val="lt-LT"/>
        </w:rPr>
        <w:t xml:space="preserve">alergiška </w:t>
      </w:r>
      <w:r w:rsidRPr="00F8097F">
        <w:rPr>
          <w:noProof/>
          <w:snapToGrid/>
          <w:szCs w:val="24"/>
          <w:lang w:val="lt-LT"/>
        </w:rPr>
        <w:t xml:space="preserve">estradioliui arba bet kuriai pagalbinei </w:t>
      </w:r>
      <w:r w:rsidRPr="00F8097F">
        <w:rPr>
          <w:noProof/>
          <w:szCs w:val="24"/>
          <w:lang w:val="lt-LT"/>
        </w:rPr>
        <w:t>šio vaisto</w:t>
      </w:r>
      <w:r w:rsidRPr="00F8097F">
        <w:rPr>
          <w:noProof/>
          <w:snapToGrid/>
          <w:szCs w:val="24"/>
          <w:lang w:val="lt-LT"/>
        </w:rPr>
        <w:t xml:space="preserve"> medžiagai (jos išvardytos 6 skyriuje).</w:t>
      </w:r>
    </w:p>
    <w:p w14:paraId="42D9B541" w14:textId="77777777" w:rsidR="00D02182" w:rsidRPr="00296EAE" w:rsidRDefault="00D02182" w:rsidP="00D02182">
      <w:pPr>
        <w:tabs>
          <w:tab w:val="clear" w:pos="567"/>
        </w:tabs>
        <w:spacing w:line="240" w:lineRule="auto"/>
        <w:rPr>
          <w:snapToGrid/>
          <w:szCs w:val="22"/>
          <w:lang w:val="lt-LT" w:eastAsia="lt-LT"/>
        </w:rPr>
      </w:pPr>
    </w:p>
    <w:p w14:paraId="350B699D" w14:textId="77777777" w:rsidR="00D02182" w:rsidRPr="00296EAE" w:rsidRDefault="00D02182" w:rsidP="00D02182">
      <w:pPr>
        <w:tabs>
          <w:tab w:val="clear" w:pos="567"/>
        </w:tabs>
        <w:spacing w:line="240" w:lineRule="auto"/>
        <w:rPr>
          <w:snapToGrid/>
          <w:szCs w:val="22"/>
          <w:lang w:val="lt-LT" w:eastAsia="lt-LT"/>
        </w:rPr>
      </w:pPr>
      <w:r w:rsidRPr="00296EAE">
        <w:rPr>
          <w:snapToGrid/>
          <w:szCs w:val="22"/>
          <w:lang w:val="lt-LT" w:eastAsia="lt-LT"/>
        </w:rPr>
        <w:t xml:space="preserve">Jeigu bent viena iš </w:t>
      </w:r>
      <w:r w:rsidR="00FE2D18">
        <w:rPr>
          <w:snapToGrid/>
          <w:szCs w:val="22"/>
          <w:lang w:val="lt-LT" w:eastAsia="lt-LT"/>
        </w:rPr>
        <w:t>anksčiau</w:t>
      </w:r>
      <w:r w:rsidRPr="00296EAE">
        <w:rPr>
          <w:snapToGrid/>
          <w:szCs w:val="22"/>
          <w:lang w:val="lt-LT" w:eastAsia="lt-LT"/>
        </w:rPr>
        <w:t xml:space="preserve"> išvardytų būklių </w:t>
      </w:r>
      <w:r>
        <w:rPr>
          <w:snapToGrid/>
          <w:szCs w:val="22"/>
          <w:lang w:val="lt-LT" w:eastAsia="lt-LT"/>
        </w:rPr>
        <w:t xml:space="preserve">Lenzetto </w:t>
      </w:r>
      <w:r w:rsidRPr="00296EAE">
        <w:rPr>
          <w:snapToGrid/>
          <w:szCs w:val="22"/>
          <w:lang w:val="lt-LT" w:eastAsia="lt-LT"/>
        </w:rPr>
        <w:t>vartojimo metu Jums pasireiškė pirmą kartą, nedelsdama nutraukite vaisto vartojimą ir kreipkitės į gydytoją.</w:t>
      </w:r>
    </w:p>
    <w:p w14:paraId="11DF6E33" w14:textId="77777777" w:rsidR="00D02182" w:rsidRPr="00B34FA1" w:rsidRDefault="00D02182" w:rsidP="00D02182">
      <w:pPr>
        <w:numPr>
          <w:ilvl w:val="12"/>
          <w:numId w:val="0"/>
        </w:numPr>
        <w:tabs>
          <w:tab w:val="clear" w:pos="567"/>
        </w:tabs>
        <w:spacing w:line="240" w:lineRule="auto"/>
        <w:ind w:right="-2"/>
        <w:rPr>
          <w:szCs w:val="24"/>
          <w:lang w:val="lt-LT"/>
        </w:rPr>
      </w:pPr>
    </w:p>
    <w:p w14:paraId="43935CEA" w14:textId="77777777" w:rsidR="00D02182" w:rsidRPr="00B34FA1" w:rsidRDefault="00D02182" w:rsidP="00D02182">
      <w:pPr>
        <w:pStyle w:val="Antrat4"/>
        <w:rPr>
          <w:rFonts w:ascii="Times New Roman" w:hAnsi="Times New Roman"/>
          <w:sz w:val="22"/>
          <w:lang w:val="lt-LT"/>
        </w:rPr>
      </w:pPr>
      <w:r w:rsidRPr="00B34FA1">
        <w:rPr>
          <w:rFonts w:ascii="Times New Roman" w:hAnsi="Times New Roman"/>
          <w:sz w:val="22"/>
          <w:lang w:val="lt-LT"/>
        </w:rPr>
        <w:t xml:space="preserve">Įspėjimai ir atsargumo priemonės </w:t>
      </w:r>
    </w:p>
    <w:p w14:paraId="0760544E" w14:textId="77777777" w:rsidR="00D02182" w:rsidRPr="00B34FA1" w:rsidRDefault="00D02182" w:rsidP="00D02182">
      <w:pPr>
        <w:numPr>
          <w:ilvl w:val="12"/>
          <w:numId w:val="0"/>
        </w:numPr>
        <w:tabs>
          <w:tab w:val="clear" w:pos="567"/>
        </w:tabs>
        <w:spacing w:line="240" w:lineRule="auto"/>
        <w:ind w:right="-2"/>
        <w:rPr>
          <w:szCs w:val="24"/>
          <w:lang w:val="lt-LT"/>
        </w:rPr>
      </w:pPr>
      <w:r w:rsidRPr="00B34FA1">
        <w:rPr>
          <w:noProof/>
          <w:szCs w:val="24"/>
          <w:lang w:val="lt-LT"/>
        </w:rPr>
        <w:t>Pasitarkite su gydytoju arba</w:t>
      </w:r>
      <w:r>
        <w:rPr>
          <w:noProof/>
          <w:szCs w:val="24"/>
          <w:lang w:val="lt-LT"/>
        </w:rPr>
        <w:t xml:space="preserve"> </w:t>
      </w:r>
      <w:r w:rsidRPr="00B34FA1">
        <w:rPr>
          <w:noProof/>
          <w:szCs w:val="24"/>
          <w:lang w:val="lt-LT"/>
        </w:rPr>
        <w:t>vaistininku</w:t>
      </w:r>
      <w:r>
        <w:rPr>
          <w:noProof/>
          <w:szCs w:val="24"/>
          <w:lang w:val="lt-LT"/>
        </w:rPr>
        <w:t xml:space="preserve">, </w:t>
      </w:r>
      <w:r w:rsidRPr="00B34FA1">
        <w:rPr>
          <w:noProof/>
          <w:szCs w:val="24"/>
          <w:lang w:val="lt-LT"/>
        </w:rPr>
        <w:t>prieš pradėdami vartoti</w:t>
      </w:r>
      <w:r>
        <w:rPr>
          <w:noProof/>
          <w:szCs w:val="24"/>
          <w:lang w:val="lt-LT"/>
        </w:rPr>
        <w:t xml:space="preserve"> Lenzetto</w:t>
      </w:r>
      <w:r w:rsidRPr="00B34FA1">
        <w:rPr>
          <w:noProof/>
          <w:szCs w:val="24"/>
          <w:lang w:val="lt-LT"/>
        </w:rPr>
        <w:t>.</w:t>
      </w:r>
    </w:p>
    <w:p w14:paraId="158ED8E7" w14:textId="77777777" w:rsidR="00D02182" w:rsidRDefault="00D02182" w:rsidP="00D02182">
      <w:pPr>
        <w:suppressAutoHyphens/>
        <w:spacing w:line="240" w:lineRule="auto"/>
        <w:rPr>
          <w:noProof/>
          <w:snapToGrid/>
          <w:szCs w:val="22"/>
          <w:lang w:val="da-DK"/>
        </w:rPr>
      </w:pPr>
    </w:p>
    <w:p w14:paraId="2423E1F9" w14:textId="77777777" w:rsidR="00D02182" w:rsidRPr="00C423DE" w:rsidRDefault="00D02182" w:rsidP="00D02182">
      <w:pPr>
        <w:suppressAutoHyphens/>
        <w:spacing w:line="240" w:lineRule="auto"/>
        <w:rPr>
          <w:noProof/>
          <w:snapToGrid/>
          <w:szCs w:val="22"/>
          <w:lang w:val="da-DK"/>
        </w:rPr>
      </w:pPr>
      <w:r w:rsidRPr="00C423DE">
        <w:rPr>
          <w:noProof/>
          <w:snapToGrid/>
          <w:szCs w:val="22"/>
          <w:lang w:val="da-DK"/>
        </w:rPr>
        <w:t xml:space="preserve">Prieš pradedant vartoti </w:t>
      </w:r>
      <w:r>
        <w:rPr>
          <w:noProof/>
          <w:snapToGrid/>
          <w:szCs w:val="22"/>
          <w:lang w:val="da-DK"/>
        </w:rPr>
        <w:t xml:space="preserve">Lenzetto </w:t>
      </w:r>
      <w:r w:rsidRPr="00C423DE">
        <w:rPr>
          <w:noProof/>
          <w:snapToGrid/>
          <w:szCs w:val="22"/>
          <w:lang w:val="da-DK"/>
        </w:rPr>
        <w:t>pasakykite savo gydytojui, jeigu Jums yra arba praeityje buvo bet kuri iš toliau nurodytų būklių, kadangi šios ligos gali atsinaujinti arba pasunkėti. Turite kreiptis dažniau į gydytoją, kad jis galėtų atlikti medicininę apžiūrą, jei yra:</w:t>
      </w:r>
      <w:r w:rsidRPr="00C423DE">
        <w:rPr>
          <w:noProof/>
          <w:snapToGrid/>
          <w:szCs w:val="22"/>
          <w:lang w:val="lt-LT"/>
        </w:rPr>
        <w:t xml:space="preserve"> </w:t>
      </w:r>
    </w:p>
    <w:p w14:paraId="0FA0CEF3" w14:textId="77777777" w:rsidR="00D02182" w:rsidRPr="00C423DE" w:rsidRDefault="00D02182" w:rsidP="00753DB0">
      <w:pPr>
        <w:numPr>
          <w:ilvl w:val="0"/>
          <w:numId w:val="3"/>
        </w:numPr>
        <w:suppressAutoHyphens/>
        <w:spacing w:line="240" w:lineRule="auto"/>
        <w:ind w:left="567" w:hanging="567"/>
        <w:rPr>
          <w:noProof/>
          <w:snapToGrid/>
          <w:szCs w:val="22"/>
          <w:lang w:val="da-DK"/>
        </w:rPr>
      </w:pPr>
      <w:r>
        <w:rPr>
          <w:noProof/>
          <w:snapToGrid/>
          <w:szCs w:val="22"/>
          <w:lang w:val="da-DK"/>
        </w:rPr>
        <w:t>g</w:t>
      </w:r>
      <w:r w:rsidRPr="00C423DE">
        <w:rPr>
          <w:noProof/>
          <w:snapToGrid/>
          <w:szCs w:val="22"/>
          <w:lang w:val="da-DK"/>
        </w:rPr>
        <w:t>imdos</w:t>
      </w:r>
      <w:r>
        <w:rPr>
          <w:noProof/>
          <w:snapToGrid/>
          <w:szCs w:val="22"/>
          <w:lang w:val="da-DK"/>
        </w:rPr>
        <w:t xml:space="preserve"> mioma;</w:t>
      </w:r>
      <w:r w:rsidRPr="00C423DE">
        <w:rPr>
          <w:noProof/>
          <w:snapToGrid/>
          <w:szCs w:val="22"/>
          <w:lang w:val="da-DK"/>
        </w:rPr>
        <w:t xml:space="preserve"> </w:t>
      </w:r>
    </w:p>
    <w:p w14:paraId="272FEA50" w14:textId="77777777" w:rsidR="00D02182" w:rsidRPr="00F8097F" w:rsidRDefault="00D02182" w:rsidP="00753DB0">
      <w:pPr>
        <w:numPr>
          <w:ilvl w:val="0"/>
          <w:numId w:val="3"/>
        </w:numPr>
        <w:suppressAutoHyphens/>
        <w:spacing w:line="240" w:lineRule="auto"/>
        <w:ind w:left="567" w:hanging="567"/>
        <w:rPr>
          <w:noProof/>
          <w:snapToGrid/>
          <w:szCs w:val="24"/>
          <w:lang w:val="da-DK"/>
        </w:rPr>
      </w:pPr>
      <w:r w:rsidRPr="00F8097F">
        <w:rPr>
          <w:noProof/>
          <w:snapToGrid/>
          <w:szCs w:val="24"/>
          <w:lang w:val="da-DK"/>
        </w:rPr>
        <w:t>gimdos gleivinės išvešėjimas už gimdos ertmės ribų</w:t>
      </w:r>
      <w:r w:rsidRPr="00F8097F">
        <w:rPr>
          <w:b/>
          <w:noProof/>
          <w:snapToGrid/>
          <w:szCs w:val="24"/>
          <w:lang w:val="da-DK"/>
        </w:rPr>
        <w:t xml:space="preserve"> </w:t>
      </w:r>
      <w:r w:rsidRPr="00F8097F">
        <w:rPr>
          <w:noProof/>
          <w:snapToGrid/>
          <w:szCs w:val="24"/>
          <w:lang w:val="da-DK"/>
        </w:rPr>
        <w:t>(endometrioz</w:t>
      </w:r>
      <w:r w:rsidRPr="00F8097F">
        <w:rPr>
          <w:noProof/>
          <w:snapToGrid/>
          <w:szCs w:val="24"/>
          <w:lang w:val="lt-LT"/>
        </w:rPr>
        <w:t>ė</w:t>
      </w:r>
      <w:r w:rsidRPr="00F8097F">
        <w:rPr>
          <w:noProof/>
          <w:snapToGrid/>
          <w:szCs w:val="24"/>
          <w:lang w:val="da-DK"/>
        </w:rPr>
        <w:t xml:space="preserve">) arba kada nors buvęs </w:t>
      </w:r>
      <w:r w:rsidRPr="001A4079">
        <w:rPr>
          <w:noProof/>
          <w:snapToGrid/>
          <w:szCs w:val="24"/>
          <w:lang w:val="lt-LT"/>
        </w:rPr>
        <w:t xml:space="preserve">gimdos </w:t>
      </w:r>
      <w:r w:rsidRPr="00F8097F">
        <w:rPr>
          <w:noProof/>
          <w:snapToGrid/>
          <w:szCs w:val="24"/>
          <w:lang w:val="lt-LT"/>
        </w:rPr>
        <w:t>gleivinės išvešėjimas (endometriumo hiperplazija);</w:t>
      </w:r>
    </w:p>
    <w:p w14:paraId="743CD514" w14:textId="77777777" w:rsidR="00D02182" w:rsidRPr="00C423DE" w:rsidRDefault="00D02182" w:rsidP="00753DB0">
      <w:pPr>
        <w:numPr>
          <w:ilvl w:val="0"/>
          <w:numId w:val="3"/>
        </w:numPr>
        <w:suppressAutoHyphens/>
        <w:spacing w:line="240" w:lineRule="auto"/>
        <w:ind w:left="567" w:hanging="567"/>
        <w:rPr>
          <w:noProof/>
          <w:snapToGrid/>
          <w:szCs w:val="22"/>
          <w:lang w:val="da-DK"/>
        </w:rPr>
      </w:pPr>
      <w:r w:rsidRPr="00C423DE">
        <w:rPr>
          <w:noProof/>
          <w:snapToGrid/>
          <w:szCs w:val="22"/>
          <w:lang w:val="da-DK"/>
        </w:rPr>
        <w:t xml:space="preserve">padidėjusi kraujo krešulių susidarymo rizika (žr. </w:t>
      </w:r>
      <w:r w:rsidR="005928B9">
        <w:rPr>
          <w:noProof/>
          <w:snapToGrid/>
          <w:szCs w:val="22"/>
          <w:lang w:val="da-DK"/>
        </w:rPr>
        <w:t>„</w:t>
      </w:r>
      <w:r w:rsidRPr="00C423DE">
        <w:rPr>
          <w:noProof/>
          <w:snapToGrid/>
          <w:szCs w:val="22"/>
          <w:lang w:val="da-DK"/>
        </w:rPr>
        <w:t>Kraujo krešuliai venose (trombozė</w:t>
      </w:r>
      <w:r w:rsidR="00793F39">
        <w:rPr>
          <w:noProof/>
          <w:snapToGrid/>
          <w:szCs w:val="22"/>
          <w:lang w:val="da-DK"/>
        </w:rPr>
        <w:t>)</w:t>
      </w:r>
      <w:r w:rsidRPr="00C423DE">
        <w:rPr>
          <w:noProof/>
          <w:snapToGrid/>
          <w:szCs w:val="22"/>
          <w:lang w:val="da-DK"/>
        </w:rPr>
        <w:t>”</w:t>
      </w:r>
      <w:r w:rsidR="005928B9">
        <w:rPr>
          <w:noProof/>
          <w:snapToGrid/>
          <w:szCs w:val="22"/>
          <w:lang w:val="da-DK"/>
        </w:rPr>
        <w:t>)</w:t>
      </w:r>
      <w:r>
        <w:rPr>
          <w:noProof/>
          <w:snapToGrid/>
          <w:szCs w:val="22"/>
          <w:lang w:val="da-DK"/>
        </w:rPr>
        <w:t>;</w:t>
      </w:r>
    </w:p>
    <w:p w14:paraId="5CC74E2F" w14:textId="77777777" w:rsidR="00D02182" w:rsidRPr="00F8097F" w:rsidRDefault="00D02182" w:rsidP="00753DB0">
      <w:pPr>
        <w:numPr>
          <w:ilvl w:val="0"/>
          <w:numId w:val="3"/>
        </w:numPr>
        <w:suppressAutoHyphens/>
        <w:spacing w:line="240" w:lineRule="auto"/>
        <w:ind w:left="567" w:hanging="567"/>
        <w:rPr>
          <w:noProof/>
          <w:snapToGrid/>
          <w:szCs w:val="24"/>
          <w:lang w:val="da-DK"/>
        </w:rPr>
      </w:pPr>
      <w:r w:rsidRPr="00F8097F">
        <w:rPr>
          <w:noProof/>
          <w:snapToGrid/>
          <w:szCs w:val="24"/>
          <w:lang w:val="da-DK"/>
        </w:rPr>
        <w:t>padidėjusi rizika susirgti nuo estrogenų priklausomu vėžiu (pvz., Jūsų motina, sesuo ar močiutė sirgo krūties vėžiu);</w:t>
      </w:r>
    </w:p>
    <w:p w14:paraId="650F4CE5" w14:textId="77777777" w:rsidR="00D02182" w:rsidRPr="00C423DE" w:rsidRDefault="00D02182" w:rsidP="00753DB0">
      <w:pPr>
        <w:numPr>
          <w:ilvl w:val="0"/>
          <w:numId w:val="3"/>
        </w:numPr>
        <w:suppressAutoHyphens/>
        <w:spacing w:line="240" w:lineRule="auto"/>
        <w:ind w:left="567" w:hanging="567"/>
        <w:rPr>
          <w:noProof/>
          <w:snapToGrid/>
          <w:szCs w:val="22"/>
          <w:lang w:val="da-DK"/>
        </w:rPr>
      </w:pPr>
      <w:r w:rsidRPr="00C423DE">
        <w:rPr>
          <w:noProof/>
          <w:snapToGrid/>
          <w:szCs w:val="22"/>
          <w:lang w:val="da-DK"/>
        </w:rPr>
        <w:t>padidėjęs kraujospūdis</w:t>
      </w:r>
      <w:r>
        <w:rPr>
          <w:noProof/>
          <w:snapToGrid/>
          <w:szCs w:val="22"/>
          <w:lang w:val="da-DK"/>
        </w:rPr>
        <w:t>;</w:t>
      </w:r>
    </w:p>
    <w:p w14:paraId="1705D5A5" w14:textId="77777777" w:rsidR="00D02182" w:rsidRPr="00C423DE" w:rsidRDefault="00D02182" w:rsidP="00753DB0">
      <w:pPr>
        <w:numPr>
          <w:ilvl w:val="0"/>
          <w:numId w:val="3"/>
        </w:numPr>
        <w:suppressAutoHyphens/>
        <w:spacing w:line="240" w:lineRule="auto"/>
        <w:ind w:left="567" w:hanging="567"/>
        <w:rPr>
          <w:noProof/>
          <w:snapToGrid/>
          <w:szCs w:val="22"/>
          <w:lang w:val="da-DK"/>
        </w:rPr>
      </w:pPr>
      <w:r w:rsidRPr="00C423DE">
        <w:rPr>
          <w:noProof/>
          <w:snapToGrid/>
          <w:szCs w:val="22"/>
          <w:lang w:val="da-DK"/>
        </w:rPr>
        <w:t xml:space="preserve">kepenų ligos, pvz., gerybinis kepenų </w:t>
      </w:r>
      <w:r>
        <w:rPr>
          <w:noProof/>
          <w:snapToGrid/>
          <w:szCs w:val="22"/>
          <w:lang w:val="da-DK"/>
        </w:rPr>
        <w:t>navika</w:t>
      </w:r>
      <w:r w:rsidRPr="00C423DE">
        <w:rPr>
          <w:noProof/>
          <w:snapToGrid/>
          <w:szCs w:val="22"/>
          <w:lang w:val="da-DK"/>
        </w:rPr>
        <w:t>s</w:t>
      </w:r>
      <w:r>
        <w:rPr>
          <w:noProof/>
          <w:snapToGrid/>
          <w:szCs w:val="22"/>
          <w:lang w:val="da-DK"/>
        </w:rPr>
        <w:t>;</w:t>
      </w:r>
      <w:r w:rsidRPr="00C423DE">
        <w:rPr>
          <w:noProof/>
          <w:snapToGrid/>
          <w:szCs w:val="22"/>
          <w:lang w:val="da-DK"/>
        </w:rPr>
        <w:t xml:space="preserve"> </w:t>
      </w:r>
    </w:p>
    <w:p w14:paraId="55E1D65C" w14:textId="77777777" w:rsidR="00D02182" w:rsidRPr="00C423DE" w:rsidRDefault="00D02182" w:rsidP="00753DB0">
      <w:pPr>
        <w:numPr>
          <w:ilvl w:val="0"/>
          <w:numId w:val="3"/>
        </w:numPr>
        <w:suppressAutoHyphens/>
        <w:spacing w:line="240" w:lineRule="auto"/>
        <w:ind w:left="567" w:hanging="567"/>
        <w:rPr>
          <w:noProof/>
          <w:snapToGrid/>
          <w:szCs w:val="22"/>
          <w:lang w:val="da-DK"/>
        </w:rPr>
      </w:pPr>
      <w:r w:rsidRPr="00C423DE">
        <w:rPr>
          <w:noProof/>
          <w:snapToGrid/>
          <w:szCs w:val="22"/>
          <w:lang w:val="da-DK"/>
        </w:rPr>
        <w:t>cukrinis diabetas</w:t>
      </w:r>
      <w:r>
        <w:rPr>
          <w:noProof/>
          <w:snapToGrid/>
          <w:szCs w:val="22"/>
          <w:lang w:val="da-DK"/>
        </w:rPr>
        <w:t>;</w:t>
      </w:r>
    </w:p>
    <w:p w14:paraId="53E962D5" w14:textId="77777777" w:rsidR="00D02182" w:rsidRPr="00C423DE" w:rsidRDefault="00D02182" w:rsidP="00753DB0">
      <w:pPr>
        <w:numPr>
          <w:ilvl w:val="0"/>
          <w:numId w:val="3"/>
        </w:numPr>
        <w:suppressAutoHyphens/>
        <w:spacing w:line="240" w:lineRule="auto"/>
        <w:ind w:left="567" w:hanging="567"/>
        <w:rPr>
          <w:noProof/>
          <w:snapToGrid/>
          <w:szCs w:val="22"/>
          <w:lang w:val="da-DK"/>
        </w:rPr>
      </w:pPr>
      <w:r w:rsidRPr="00C423DE">
        <w:rPr>
          <w:noProof/>
          <w:snapToGrid/>
          <w:szCs w:val="22"/>
          <w:lang w:val="da-DK"/>
        </w:rPr>
        <w:t>tulžies akmenys</w:t>
      </w:r>
      <w:r>
        <w:rPr>
          <w:noProof/>
          <w:snapToGrid/>
          <w:szCs w:val="22"/>
          <w:lang w:val="da-DK"/>
        </w:rPr>
        <w:t>;</w:t>
      </w:r>
    </w:p>
    <w:p w14:paraId="3B81764C" w14:textId="77777777" w:rsidR="00D02182" w:rsidRPr="00C423DE" w:rsidRDefault="00D02182" w:rsidP="00753DB0">
      <w:pPr>
        <w:numPr>
          <w:ilvl w:val="0"/>
          <w:numId w:val="3"/>
        </w:numPr>
        <w:suppressAutoHyphens/>
        <w:spacing w:line="240" w:lineRule="auto"/>
        <w:ind w:left="567" w:hanging="567"/>
        <w:rPr>
          <w:noProof/>
          <w:snapToGrid/>
          <w:szCs w:val="22"/>
          <w:lang w:val="da-DK"/>
        </w:rPr>
      </w:pPr>
      <w:r w:rsidRPr="00C423DE">
        <w:rPr>
          <w:noProof/>
          <w:snapToGrid/>
          <w:szCs w:val="22"/>
          <w:lang w:val="da-DK"/>
        </w:rPr>
        <w:lastRenderedPageBreak/>
        <w:t>migrena arba stiprūs galvos skausmai</w:t>
      </w:r>
      <w:r>
        <w:rPr>
          <w:noProof/>
          <w:snapToGrid/>
          <w:szCs w:val="22"/>
          <w:lang w:val="da-DK"/>
        </w:rPr>
        <w:t>;</w:t>
      </w:r>
      <w:r w:rsidRPr="00C423DE">
        <w:rPr>
          <w:noProof/>
          <w:snapToGrid/>
          <w:szCs w:val="22"/>
          <w:lang w:val="da-DK"/>
        </w:rPr>
        <w:t xml:space="preserve"> </w:t>
      </w:r>
    </w:p>
    <w:p w14:paraId="70A4112E" w14:textId="77777777" w:rsidR="00D02182" w:rsidRPr="00C423DE" w:rsidRDefault="00D02182" w:rsidP="00D02182">
      <w:pPr>
        <w:numPr>
          <w:ilvl w:val="0"/>
          <w:numId w:val="3"/>
        </w:numPr>
        <w:suppressAutoHyphens/>
        <w:spacing w:line="240" w:lineRule="auto"/>
        <w:rPr>
          <w:noProof/>
          <w:snapToGrid/>
          <w:szCs w:val="22"/>
          <w:lang w:val="da-DK"/>
        </w:rPr>
      </w:pPr>
      <w:r w:rsidRPr="00C423DE">
        <w:rPr>
          <w:noProof/>
          <w:snapToGrid/>
          <w:szCs w:val="22"/>
          <w:lang w:val="da-DK"/>
        </w:rPr>
        <w:t>imuninės sistemos liga, kuri pa</w:t>
      </w:r>
      <w:r>
        <w:rPr>
          <w:noProof/>
          <w:snapToGrid/>
          <w:szCs w:val="22"/>
          <w:lang w:val="da-DK"/>
        </w:rPr>
        <w:t>žeidžia</w:t>
      </w:r>
      <w:r w:rsidRPr="00C423DE">
        <w:rPr>
          <w:noProof/>
          <w:snapToGrid/>
          <w:szCs w:val="22"/>
          <w:lang w:val="da-DK"/>
        </w:rPr>
        <w:t xml:space="preserve"> daugelį kūno organų (sisteminė raudonoji vilkligė, SRV)</w:t>
      </w:r>
      <w:r>
        <w:rPr>
          <w:noProof/>
          <w:snapToGrid/>
          <w:szCs w:val="22"/>
          <w:lang w:val="da-DK"/>
        </w:rPr>
        <w:t>;</w:t>
      </w:r>
    </w:p>
    <w:p w14:paraId="61340E2A" w14:textId="77777777" w:rsidR="00D02182" w:rsidRPr="00C423DE" w:rsidRDefault="00D02182" w:rsidP="00D02182">
      <w:pPr>
        <w:numPr>
          <w:ilvl w:val="0"/>
          <w:numId w:val="3"/>
        </w:numPr>
        <w:suppressAutoHyphens/>
        <w:spacing w:line="240" w:lineRule="auto"/>
        <w:rPr>
          <w:noProof/>
          <w:snapToGrid/>
          <w:szCs w:val="22"/>
          <w:lang w:val="da-DK"/>
        </w:rPr>
      </w:pPr>
      <w:r w:rsidRPr="00C423DE">
        <w:rPr>
          <w:noProof/>
          <w:snapToGrid/>
          <w:szCs w:val="22"/>
          <w:lang w:val="da-DK"/>
        </w:rPr>
        <w:t>epilepsija</w:t>
      </w:r>
      <w:r>
        <w:rPr>
          <w:noProof/>
          <w:snapToGrid/>
          <w:szCs w:val="22"/>
          <w:lang w:val="da-DK"/>
        </w:rPr>
        <w:t>;</w:t>
      </w:r>
    </w:p>
    <w:p w14:paraId="25105639" w14:textId="77777777" w:rsidR="00D02182" w:rsidRPr="00C423DE" w:rsidRDefault="00D02182" w:rsidP="00D02182">
      <w:pPr>
        <w:numPr>
          <w:ilvl w:val="0"/>
          <w:numId w:val="3"/>
        </w:numPr>
        <w:suppressAutoHyphens/>
        <w:spacing w:line="240" w:lineRule="auto"/>
        <w:rPr>
          <w:noProof/>
          <w:snapToGrid/>
          <w:szCs w:val="22"/>
          <w:lang w:val="da-DK"/>
        </w:rPr>
      </w:pPr>
      <w:r w:rsidRPr="00C423DE">
        <w:rPr>
          <w:noProof/>
          <w:snapToGrid/>
          <w:szCs w:val="22"/>
          <w:lang w:val="da-DK"/>
        </w:rPr>
        <w:t>bronchinė astma</w:t>
      </w:r>
      <w:r>
        <w:rPr>
          <w:noProof/>
          <w:snapToGrid/>
          <w:szCs w:val="22"/>
          <w:lang w:val="da-DK"/>
        </w:rPr>
        <w:t>;</w:t>
      </w:r>
      <w:r w:rsidRPr="00C423DE">
        <w:rPr>
          <w:noProof/>
          <w:snapToGrid/>
          <w:szCs w:val="22"/>
          <w:lang w:val="da-DK"/>
        </w:rPr>
        <w:t xml:space="preserve"> </w:t>
      </w:r>
    </w:p>
    <w:p w14:paraId="7EC890EF" w14:textId="77777777" w:rsidR="00D02182" w:rsidRPr="00C423DE" w:rsidRDefault="00D02182" w:rsidP="00D02182">
      <w:pPr>
        <w:numPr>
          <w:ilvl w:val="0"/>
          <w:numId w:val="3"/>
        </w:numPr>
        <w:suppressAutoHyphens/>
        <w:spacing w:line="240" w:lineRule="auto"/>
        <w:rPr>
          <w:noProof/>
          <w:snapToGrid/>
          <w:szCs w:val="22"/>
          <w:lang w:val="da-DK"/>
        </w:rPr>
      </w:pPr>
      <w:r w:rsidRPr="00C423DE">
        <w:rPr>
          <w:noProof/>
          <w:snapToGrid/>
          <w:szCs w:val="22"/>
          <w:lang w:val="da-DK"/>
        </w:rPr>
        <w:t>liga, kuri pakenkia ausies būgneliui ir klausai (otosklerozė)</w:t>
      </w:r>
      <w:r>
        <w:rPr>
          <w:noProof/>
          <w:snapToGrid/>
          <w:szCs w:val="22"/>
          <w:lang w:val="da-DK"/>
        </w:rPr>
        <w:t>;</w:t>
      </w:r>
    </w:p>
    <w:p w14:paraId="6F6D24EC" w14:textId="77777777" w:rsidR="00D02182" w:rsidRPr="00C423DE" w:rsidRDefault="00D02182" w:rsidP="00D02182">
      <w:pPr>
        <w:numPr>
          <w:ilvl w:val="0"/>
          <w:numId w:val="3"/>
        </w:numPr>
        <w:suppressAutoHyphens/>
        <w:spacing w:line="240" w:lineRule="auto"/>
        <w:rPr>
          <w:noProof/>
          <w:snapToGrid/>
          <w:szCs w:val="22"/>
          <w:lang w:val="da-DK"/>
        </w:rPr>
      </w:pPr>
      <w:r w:rsidRPr="00C423DE">
        <w:rPr>
          <w:noProof/>
          <w:snapToGrid/>
          <w:szCs w:val="22"/>
          <w:lang w:val="da-DK"/>
        </w:rPr>
        <w:t>smarkiai padidėjusi riebalų (trigliceridų) koncentracija kraujyje</w:t>
      </w:r>
      <w:r>
        <w:rPr>
          <w:noProof/>
          <w:snapToGrid/>
          <w:szCs w:val="22"/>
          <w:lang w:val="da-DK"/>
        </w:rPr>
        <w:t>;</w:t>
      </w:r>
      <w:r w:rsidRPr="00C423DE">
        <w:rPr>
          <w:noProof/>
          <w:snapToGrid/>
          <w:szCs w:val="22"/>
          <w:lang w:val="da-DK"/>
        </w:rPr>
        <w:t xml:space="preserve"> </w:t>
      </w:r>
    </w:p>
    <w:p w14:paraId="492E5491" w14:textId="77777777" w:rsidR="00D02182" w:rsidRPr="0042787A" w:rsidRDefault="00D02182" w:rsidP="00D02182">
      <w:pPr>
        <w:numPr>
          <w:ilvl w:val="0"/>
          <w:numId w:val="3"/>
        </w:numPr>
        <w:suppressAutoHyphens/>
        <w:spacing w:line="240" w:lineRule="auto"/>
        <w:rPr>
          <w:noProof/>
          <w:snapToGrid/>
          <w:szCs w:val="22"/>
          <w:lang w:val="da-DK"/>
        </w:rPr>
      </w:pPr>
      <w:r w:rsidRPr="00C423DE">
        <w:rPr>
          <w:noProof/>
          <w:snapToGrid/>
          <w:szCs w:val="22"/>
          <w:lang w:val="lt-LT"/>
        </w:rPr>
        <w:t>dėl sutrikusios širdies arba inkstų veiklos organizme kaupiasi skysčiai</w:t>
      </w:r>
      <w:r w:rsidR="001D0DD3">
        <w:rPr>
          <w:noProof/>
          <w:snapToGrid/>
          <w:szCs w:val="22"/>
          <w:lang w:val="lt-LT"/>
        </w:rPr>
        <w:t>,</w:t>
      </w:r>
    </w:p>
    <w:p w14:paraId="116F08A2" w14:textId="77777777" w:rsidR="001D0DD3" w:rsidRPr="00C423DE" w:rsidRDefault="001D0DD3" w:rsidP="001D0DD3">
      <w:pPr>
        <w:numPr>
          <w:ilvl w:val="0"/>
          <w:numId w:val="3"/>
        </w:numPr>
        <w:suppressAutoHyphens/>
        <w:spacing w:line="240" w:lineRule="auto"/>
        <w:rPr>
          <w:noProof/>
          <w:snapToGrid/>
          <w:szCs w:val="22"/>
          <w:lang w:val="da-DK"/>
        </w:rPr>
      </w:pPr>
      <w:r>
        <w:rPr>
          <w:noProof/>
          <w:snapToGrid/>
          <w:szCs w:val="22"/>
          <w:lang w:val="da-DK"/>
        </w:rPr>
        <w:t>p</w:t>
      </w:r>
      <w:r w:rsidRPr="001D0DD3">
        <w:rPr>
          <w:noProof/>
          <w:snapToGrid/>
          <w:szCs w:val="22"/>
          <w:lang w:val="da-DK"/>
        </w:rPr>
        <w:t>aveldima ir įgyta angio</w:t>
      </w:r>
      <w:r w:rsidR="00E57046">
        <w:rPr>
          <w:noProof/>
          <w:snapToGrid/>
          <w:szCs w:val="22"/>
          <w:lang w:val="da-DK"/>
        </w:rPr>
        <w:t xml:space="preserve">neurozinė </w:t>
      </w:r>
      <w:r w:rsidRPr="001D0DD3">
        <w:rPr>
          <w:noProof/>
          <w:snapToGrid/>
          <w:szCs w:val="22"/>
          <w:lang w:val="da-DK"/>
        </w:rPr>
        <w:t>edema.</w:t>
      </w:r>
    </w:p>
    <w:p w14:paraId="6BAAED0A" w14:textId="77777777" w:rsidR="00D02182" w:rsidRPr="00C423DE" w:rsidRDefault="00D02182" w:rsidP="00D02182">
      <w:pPr>
        <w:suppressAutoHyphens/>
        <w:spacing w:line="240" w:lineRule="auto"/>
        <w:rPr>
          <w:b/>
          <w:noProof/>
          <w:snapToGrid/>
          <w:szCs w:val="22"/>
          <w:lang w:val="da-DK"/>
        </w:rPr>
      </w:pPr>
    </w:p>
    <w:p w14:paraId="17548FB2" w14:textId="77777777" w:rsidR="00D02182" w:rsidRPr="00C423DE" w:rsidRDefault="00D02182" w:rsidP="00D02182">
      <w:pPr>
        <w:suppressAutoHyphens/>
        <w:spacing w:line="240" w:lineRule="auto"/>
        <w:rPr>
          <w:b/>
          <w:noProof/>
          <w:snapToGrid/>
          <w:szCs w:val="22"/>
          <w:lang w:val="lt-LT"/>
        </w:rPr>
      </w:pPr>
      <w:r w:rsidRPr="00C423DE">
        <w:rPr>
          <w:b/>
          <w:noProof/>
          <w:snapToGrid/>
          <w:szCs w:val="22"/>
          <w:lang w:val="lt-LT"/>
        </w:rPr>
        <w:t xml:space="preserve">Nutraukite </w:t>
      </w:r>
      <w:r>
        <w:rPr>
          <w:b/>
          <w:noProof/>
          <w:snapToGrid/>
          <w:szCs w:val="22"/>
          <w:lang w:val="lt-LT"/>
        </w:rPr>
        <w:t xml:space="preserve">Lenzetto </w:t>
      </w:r>
      <w:r w:rsidRPr="00C423DE">
        <w:rPr>
          <w:b/>
          <w:noProof/>
          <w:snapToGrid/>
          <w:szCs w:val="22"/>
          <w:lang w:val="lt-LT"/>
        </w:rPr>
        <w:t>vartojimą</w:t>
      </w:r>
      <w:r w:rsidRPr="00C423DE">
        <w:rPr>
          <w:noProof/>
          <w:snapToGrid/>
          <w:szCs w:val="22"/>
          <w:lang w:val="lt-LT"/>
        </w:rPr>
        <w:t xml:space="preserve"> </w:t>
      </w:r>
      <w:r w:rsidRPr="00C423DE">
        <w:rPr>
          <w:b/>
          <w:noProof/>
          <w:snapToGrid/>
          <w:szCs w:val="22"/>
          <w:lang w:val="lt-LT"/>
        </w:rPr>
        <w:t>ir nedelsiant kreipkitės į gydytoją</w:t>
      </w:r>
    </w:p>
    <w:p w14:paraId="22196B45" w14:textId="77777777" w:rsidR="00D02182" w:rsidRPr="00C423DE" w:rsidRDefault="00D02182" w:rsidP="00D02182">
      <w:pPr>
        <w:suppressAutoHyphens/>
        <w:spacing w:line="240" w:lineRule="auto"/>
        <w:rPr>
          <w:noProof/>
          <w:snapToGrid/>
          <w:szCs w:val="22"/>
          <w:lang w:val="lt-LT"/>
        </w:rPr>
      </w:pPr>
      <w:r w:rsidRPr="00C423DE">
        <w:rPr>
          <w:noProof/>
          <w:snapToGrid/>
          <w:szCs w:val="22"/>
          <w:lang w:val="lt-LT"/>
        </w:rPr>
        <w:t xml:space="preserve">Jeigu vartojant PHT Jūs pastebėjote kurią nors iš </w:t>
      </w:r>
      <w:r w:rsidR="00FE3822">
        <w:rPr>
          <w:noProof/>
          <w:snapToGrid/>
          <w:szCs w:val="22"/>
          <w:lang w:val="lt-LT"/>
        </w:rPr>
        <w:t>toliau</w:t>
      </w:r>
      <w:r w:rsidRPr="00C423DE">
        <w:rPr>
          <w:noProof/>
          <w:snapToGrid/>
          <w:szCs w:val="22"/>
          <w:lang w:val="lt-LT"/>
        </w:rPr>
        <w:t xml:space="preserve"> išvardintų aplinkybių:</w:t>
      </w:r>
    </w:p>
    <w:p w14:paraId="4434F41B" w14:textId="77777777" w:rsidR="00D02182" w:rsidRPr="00C423DE" w:rsidRDefault="00D02182" w:rsidP="00D02182">
      <w:pPr>
        <w:suppressAutoHyphens/>
        <w:spacing w:line="240" w:lineRule="auto"/>
        <w:rPr>
          <w:noProof/>
          <w:snapToGrid/>
          <w:szCs w:val="22"/>
          <w:lang w:val="lt-LT"/>
        </w:rPr>
      </w:pPr>
      <w:r w:rsidRPr="00C423DE">
        <w:rPr>
          <w:noProof/>
          <w:snapToGrid/>
          <w:szCs w:val="22"/>
          <w:lang w:val="da-DK"/>
        </w:rPr>
        <w:t>–</w:t>
      </w:r>
      <w:r w:rsidRPr="00C423DE">
        <w:rPr>
          <w:noProof/>
          <w:snapToGrid/>
          <w:szCs w:val="22"/>
          <w:lang w:val="da-DK"/>
        </w:rPr>
        <w:tab/>
        <w:t xml:space="preserve">bent vieną iš skyriuje </w:t>
      </w:r>
      <w:r w:rsidR="005928B9">
        <w:rPr>
          <w:noProof/>
          <w:snapToGrid/>
          <w:szCs w:val="22"/>
          <w:lang w:val="da-DK"/>
        </w:rPr>
        <w:t>„</w:t>
      </w:r>
      <w:r>
        <w:rPr>
          <w:noProof/>
          <w:snapToGrid/>
          <w:szCs w:val="22"/>
          <w:lang w:val="da-DK"/>
        </w:rPr>
        <w:t>Lenzetto</w:t>
      </w:r>
      <w:r w:rsidRPr="000407F4">
        <w:rPr>
          <w:noProof/>
          <w:snapToGrid/>
          <w:szCs w:val="22"/>
          <w:lang w:val="lt-LT"/>
        </w:rPr>
        <w:t xml:space="preserve"> </w:t>
      </w:r>
      <w:r w:rsidRPr="00C423DE">
        <w:rPr>
          <w:noProof/>
          <w:snapToGrid/>
          <w:szCs w:val="22"/>
          <w:lang w:val="lt-LT"/>
        </w:rPr>
        <w:t>vartoti negalima“ išvardintų būklių</w:t>
      </w:r>
      <w:r>
        <w:rPr>
          <w:noProof/>
          <w:snapToGrid/>
          <w:szCs w:val="22"/>
          <w:lang w:val="lt-LT"/>
        </w:rPr>
        <w:t>;</w:t>
      </w:r>
    </w:p>
    <w:p w14:paraId="3E8598EF" w14:textId="77777777" w:rsidR="00D02182" w:rsidRDefault="00D02182" w:rsidP="00D02182">
      <w:pPr>
        <w:suppressAutoHyphens/>
        <w:spacing w:line="240" w:lineRule="auto"/>
        <w:rPr>
          <w:noProof/>
          <w:snapToGrid/>
          <w:szCs w:val="22"/>
          <w:lang w:val="lt-LT"/>
        </w:rPr>
      </w:pPr>
      <w:r w:rsidRPr="00C423DE">
        <w:rPr>
          <w:noProof/>
          <w:snapToGrid/>
          <w:szCs w:val="22"/>
          <w:lang w:val="da-DK"/>
        </w:rPr>
        <w:t>–</w:t>
      </w:r>
      <w:r w:rsidRPr="00C423DE">
        <w:rPr>
          <w:noProof/>
          <w:snapToGrid/>
          <w:szCs w:val="22"/>
          <w:lang w:val="da-DK"/>
        </w:rPr>
        <w:tab/>
      </w:r>
      <w:r w:rsidRPr="00C423DE">
        <w:rPr>
          <w:noProof/>
          <w:snapToGrid/>
          <w:szCs w:val="22"/>
          <w:lang w:val="lt-LT"/>
        </w:rPr>
        <w:t xml:space="preserve">pagelto </w:t>
      </w:r>
      <w:r>
        <w:rPr>
          <w:noProof/>
          <w:snapToGrid/>
          <w:szCs w:val="22"/>
          <w:lang w:val="lt-LT"/>
        </w:rPr>
        <w:t xml:space="preserve">Jūsų </w:t>
      </w:r>
      <w:r w:rsidRPr="00C423DE">
        <w:rPr>
          <w:noProof/>
          <w:snapToGrid/>
          <w:szCs w:val="22"/>
          <w:lang w:val="lt-LT"/>
        </w:rPr>
        <w:t>oda ar akių baltymai</w:t>
      </w:r>
      <w:r>
        <w:rPr>
          <w:noProof/>
          <w:snapToGrid/>
          <w:szCs w:val="22"/>
          <w:lang w:val="lt-LT"/>
        </w:rPr>
        <w:t xml:space="preserve"> (gelta).</w:t>
      </w:r>
      <w:r w:rsidRPr="00C423DE">
        <w:rPr>
          <w:noProof/>
          <w:snapToGrid/>
          <w:szCs w:val="22"/>
          <w:lang w:val="lt-LT"/>
        </w:rPr>
        <w:t xml:space="preserve"> </w:t>
      </w:r>
      <w:r>
        <w:rPr>
          <w:noProof/>
          <w:snapToGrid/>
          <w:szCs w:val="22"/>
          <w:lang w:val="lt-LT"/>
        </w:rPr>
        <w:t>T</w:t>
      </w:r>
      <w:r w:rsidRPr="00C423DE">
        <w:rPr>
          <w:noProof/>
          <w:snapToGrid/>
          <w:szCs w:val="22"/>
          <w:lang w:val="lt-LT"/>
        </w:rPr>
        <w:t>ai gali būti kepenų ligos požymiai</w:t>
      </w:r>
      <w:r w:rsidR="00234DE6">
        <w:rPr>
          <w:noProof/>
          <w:snapToGrid/>
          <w:szCs w:val="22"/>
          <w:lang w:val="lt-LT"/>
        </w:rPr>
        <w:t>;</w:t>
      </w:r>
    </w:p>
    <w:p w14:paraId="2648DC99" w14:textId="77777777" w:rsidR="00234DE6" w:rsidRDefault="00234DE6" w:rsidP="0042787A">
      <w:pPr>
        <w:suppressAutoHyphens/>
        <w:spacing w:line="240" w:lineRule="auto"/>
        <w:ind w:left="567" w:hanging="567"/>
        <w:rPr>
          <w:noProof/>
          <w:snapToGrid/>
          <w:szCs w:val="22"/>
          <w:lang w:val="lt-LT"/>
        </w:rPr>
      </w:pPr>
      <w:r w:rsidRPr="00C423DE">
        <w:rPr>
          <w:noProof/>
          <w:snapToGrid/>
          <w:szCs w:val="22"/>
          <w:lang w:val="da-DK"/>
        </w:rPr>
        <w:t>–</w:t>
      </w:r>
      <w:r w:rsidRPr="00C423DE">
        <w:rPr>
          <w:noProof/>
          <w:snapToGrid/>
          <w:szCs w:val="22"/>
          <w:lang w:val="da-DK"/>
        </w:rPr>
        <w:tab/>
      </w:r>
      <w:r>
        <w:rPr>
          <w:noProof/>
          <w:snapToGrid/>
          <w:szCs w:val="22"/>
          <w:lang w:val="da-DK"/>
        </w:rPr>
        <w:t>veido, liežuvio ir (arba) gerklės patinimas ir (arba) dusulys ar dilgėlinė, kartu su pasunkėjusiu</w:t>
      </w:r>
      <w:r w:rsidR="00E57046">
        <w:rPr>
          <w:noProof/>
          <w:snapToGrid/>
          <w:szCs w:val="22"/>
          <w:lang w:val="lt-LT"/>
        </w:rPr>
        <w:t xml:space="preserve"> </w:t>
      </w:r>
      <w:r>
        <w:rPr>
          <w:noProof/>
          <w:snapToGrid/>
          <w:szCs w:val="22"/>
          <w:lang w:val="lt-LT"/>
        </w:rPr>
        <w:t>kvėpavimu, kurie gali nurodyti angio</w:t>
      </w:r>
      <w:r w:rsidR="00E57046">
        <w:rPr>
          <w:noProof/>
          <w:snapToGrid/>
          <w:szCs w:val="22"/>
          <w:lang w:val="lt-LT"/>
        </w:rPr>
        <w:t xml:space="preserve">neurozinės </w:t>
      </w:r>
      <w:r>
        <w:rPr>
          <w:noProof/>
          <w:snapToGrid/>
          <w:szCs w:val="22"/>
          <w:lang w:val="lt-LT"/>
        </w:rPr>
        <w:t>edemos atsiradimą;</w:t>
      </w:r>
    </w:p>
    <w:p w14:paraId="54438FE7" w14:textId="77777777" w:rsidR="00D02182" w:rsidRPr="00C423DE" w:rsidRDefault="00D02182" w:rsidP="000407F4">
      <w:pPr>
        <w:suppressAutoHyphens/>
        <w:spacing w:line="240" w:lineRule="auto"/>
        <w:ind w:left="567" w:hanging="567"/>
        <w:rPr>
          <w:noProof/>
          <w:snapToGrid/>
          <w:szCs w:val="22"/>
          <w:lang w:val="lt-LT"/>
        </w:rPr>
      </w:pPr>
      <w:r w:rsidRPr="00C423DE">
        <w:rPr>
          <w:noProof/>
          <w:snapToGrid/>
          <w:szCs w:val="22"/>
          <w:lang w:val="da-DK"/>
        </w:rPr>
        <w:t>–</w:t>
      </w:r>
      <w:r w:rsidRPr="00C423DE">
        <w:rPr>
          <w:noProof/>
          <w:snapToGrid/>
          <w:szCs w:val="22"/>
          <w:lang w:val="da-DK"/>
        </w:rPr>
        <w:tab/>
      </w:r>
      <w:r w:rsidRPr="00C423DE">
        <w:rPr>
          <w:noProof/>
          <w:snapToGrid/>
          <w:szCs w:val="22"/>
          <w:lang w:val="lt-LT"/>
        </w:rPr>
        <w:t>stipriai pakilo kraujospūdis</w:t>
      </w:r>
      <w:r>
        <w:rPr>
          <w:noProof/>
          <w:snapToGrid/>
          <w:szCs w:val="22"/>
          <w:lang w:val="lt-LT"/>
        </w:rPr>
        <w:t xml:space="preserve"> (aukšto kraujospūdžio požymiai</w:t>
      </w:r>
      <w:r w:rsidRPr="00C423DE">
        <w:rPr>
          <w:noProof/>
          <w:snapToGrid/>
          <w:szCs w:val="22"/>
          <w:lang w:val="lt-LT"/>
        </w:rPr>
        <w:t>, pvz., galvos skausmas, nuovargis,svaigulys)</w:t>
      </w:r>
      <w:r>
        <w:rPr>
          <w:noProof/>
          <w:snapToGrid/>
          <w:szCs w:val="22"/>
          <w:lang w:val="lt-LT"/>
        </w:rPr>
        <w:t>;</w:t>
      </w:r>
    </w:p>
    <w:p w14:paraId="3EF48535" w14:textId="77777777" w:rsidR="00D02182" w:rsidRPr="00C423DE" w:rsidRDefault="00D02182" w:rsidP="00D02182">
      <w:pPr>
        <w:suppressAutoHyphens/>
        <w:spacing w:line="240" w:lineRule="auto"/>
        <w:rPr>
          <w:noProof/>
          <w:snapToGrid/>
          <w:szCs w:val="22"/>
          <w:lang w:val="lt-LT"/>
        </w:rPr>
      </w:pPr>
      <w:r w:rsidRPr="00C423DE">
        <w:rPr>
          <w:noProof/>
          <w:snapToGrid/>
          <w:szCs w:val="22"/>
          <w:lang w:val="da-DK"/>
        </w:rPr>
        <w:t>–</w:t>
      </w:r>
      <w:r w:rsidRPr="00C423DE">
        <w:rPr>
          <w:noProof/>
          <w:snapToGrid/>
          <w:szCs w:val="22"/>
          <w:lang w:val="da-DK"/>
        </w:rPr>
        <w:tab/>
      </w:r>
      <w:r w:rsidRPr="00C423DE">
        <w:rPr>
          <w:noProof/>
          <w:snapToGrid/>
          <w:szCs w:val="22"/>
          <w:lang w:val="lt-LT"/>
        </w:rPr>
        <w:t>pirmąkart pasireiškė migreninio tipo galvos skausmai</w:t>
      </w:r>
      <w:r>
        <w:rPr>
          <w:noProof/>
          <w:snapToGrid/>
          <w:szCs w:val="22"/>
          <w:lang w:val="lt-LT"/>
        </w:rPr>
        <w:t>;</w:t>
      </w:r>
      <w:r w:rsidRPr="00C423DE">
        <w:rPr>
          <w:noProof/>
          <w:snapToGrid/>
          <w:szCs w:val="22"/>
          <w:lang w:val="lt-LT"/>
        </w:rPr>
        <w:t xml:space="preserve"> </w:t>
      </w:r>
    </w:p>
    <w:p w14:paraId="45A7187F" w14:textId="77777777" w:rsidR="00D02182" w:rsidRPr="00C423DE" w:rsidRDefault="00D02182" w:rsidP="00D02182">
      <w:pPr>
        <w:suppressAutoHyphens/>
        <w:spacing w:line="240" w:lineRule="auto"/>
        <w:rPr>
          <w:noProof/>
          <w:snapToGrid/>
          <w:szCs w:val="22"/>
          <w:lang w:val="da-DK"/>
        </w:rPr>
      </w:pPr>
      <w:r w:rsidRPr="00C423DE">
        <w:rPr>
          <w:noProof/>
          <w:snapToGrid/>
          <w:szCs w:val="22"/>
          <w:lang w:val="da-DK"/>
        </w:rPr>
        <w:t>–</w:t>
      </w:r>
      <w:r w:rsidRPr="00C423DE">
        <w:rPr>
          <w:noProof/>
          <w:snapToGrid/>
          <w:szCs w:val="22"/>
          <w:lang w:val="da-DK"/>
        </w:rPr>
        <w:tab/>
        <w:t>pastojote</w:t>
      </w:r>
      <w:r>
        <w:rPr>
          <w:noProof/>
          <w:snapToGrid/>
          <w:szCs w:val="22"/>
          <w:lang w:val="da-DK"/>
        </w:rPr>
        <w:t>;</w:t>
      </w:r>
    </w:p>
    <w:p w14:paraId="36639C99" w14:textId="77777777" w:rsidR="00D02182" w:rsidRPr="00C423DE" w:rsidRDefault="00D02182" w:rsidP="00D02182">
      <w:pPr>
        <w:suppressAutoHyphens/>
        <w:spacing w:line="240" w:lineRule="auto"/>
        <w:rPr>
          <w:noProof/>
          <w:snapToGrid/>
          <w:szCs w:val="22"/>
          <w:lang w:val="lt-LT"/>
        </w:rPr>
      </w:pPr>
      <w:r w:rsidRPr="00C423DE">
        <w:rPr>
          <w:noProof/>
          <w:snapToGrid/>
          <w:szCs w:val="22"/>
          <w:lang w:val="da-DK"/>
        </w:rPr>
        <w:t>–</w:t>
      </w:r>
      <w:r w:rsidRPr="00C423DE">
        <w:rPr>
          <w:noProof/>
          <w:snapToGrid/>
          <w:szCs w:val="22"/>
          <w:lang w:val="da-DK"/>
        </w:rPr>
        <w:tab/>
        <w:t xml:space="preserve">pastebėjote </w:t>
      </w:r>
      <w:r w:rsidRPr="00C423DE">
        <w:rPr>
          <w:noProof/>
          <w:snapToGrid/>
          <w:szCs w:val="22"/>
          <w:lang w:val="lt-LT"/>
        </w:rPr>
        <w:t>kraujo krešulio požymi</w:t>
      </w:r>
      <w:r w:rsidR="00771619">
        <w:rPr>
          <w:noProof/>
          <w:snapToGrid/>
          <w:szCs w:val="22"/>
          <w:lang w:val="lt-LT"/>
        </w:rPr>
        <w:t>ų</w:t>
      </w:r>
      <w:r w:rsidRPr="00C423DE">
        <w:rPr>
          <w:noProof/>
          <w:snapToGrid/>
          <w:szCs w:val="22"/>
          <w:lang w:val="lt-LT"/>
        </w:rPr>
        <w:t>, pavyzdžiui:</w:t>
      </w:r>
    </w:p>
    <w:p w14:paraId="267B78F8" w14:textId="77777777" w:rsidR="00D02182" w:rsidRPr="00C423DE" w:rsidRDefault="00D02182" w:rsidP="00B03C37">
      <w:pPr>
        <w:numPr>
          <w:ilvl w:val="0"/>
          <w:numId w:val="8"/>
        </w:numPr>
        <w:tabs>
          <w:tab w:val="clear" w:pos="567"/>
          <w:tab w:val="clear" w:pos="930"/>
          <w:tab w:val="num" w:pos="1134"/>
        </w:tabs>
        <w:suppressAutoHyphens/>
        <w:spacing w:line="240" w:lineRule="auto"/>
        <w:ind w:left="1134" w:hanging="567"/>
        <w:rPr>
          <w:noProof/>
          <w:snapToGrid/>
          <w:szCs w:val="22"/>
          <w:lang w:val="lt-LT"/>
        </w:rPr>
      </w:pPr>
      <w:r w:rsidRPr="00C423DE">
        <w:rPr>
          <w:noProof/>
          <w:snapToGrid/>
          <w:szCs w:val="22"/>
          <w:lang w:val="lt-LT"/>
        </w:rPr>
        <w:t>skausmingą kojų patinimą ir paraudimą</w:t>
      </w:r>
      <w:r>
        <w:rPr>
          <w:noProof/>
          <w:snapToGrid/>
          <w:szCs w:val="22"/>
          <w:lang w:val="lt-LT"/>
        </w:rPr>
        <w:t>,</w:t>
      </w:r>
    </w:p>
    <w:p w14:paraId="69DC7E55" w14:textId="77777777" w:rsidR="00D02182" w:rsidRPr="00C423DE" w:rsidRDefault="00D02182" w:rsidP="00B03C37">
      <w:pPr>
        <w:numPr>
          <w:ilvl w:val="0"/>
          <w:numId w:val="8"/>
        </w:numPr>
        <w:tabs>
          <w:tab w:val="clear" w:pos="567"/>
          <w:tab w:val="clear" w:pos="930"/>
          <w:tab w:val="num" w:pos="1134"/>
        </w:tabs>
        <w:suppressAutoHyphens/>
        <w:spacing w:line="240" w:lineRule="auto"/>
        <w:ind w:left="1134" w:hanging="567"/>
        <w:rPr>
          <w:noProof/>
          <w:snapToGrid/>
          <w:szCs w:val="22"/>
          <w:lang w:val="lt-LT"/>
        </w:rPr>
      </w:pPr>
      <w:r w:rsidRPr="00C423DE">
        <w:rPr>
          <w:noProof/>
          <w:snapToGrid/>
          <w:szCs w:val="22"/>
          <w:lang w:val="lt-LT"/>
        </w:rPr>
        <w:t>staigų skausmą krūtinėje</w:t>
      </w:r>
      <w:r>
        <w:rPr>
          <w:noProof/>
          <w:snapToGrid/>
          <w:szCs w:val="22"/>
          <w:lang w:val="lt-LT"/>
        </w:rPr>
        <w:t>,</w:t>
      </w:r>
    </w:p>
    <w:p w14:paraId="4AE78494" w14:textId="77777777" w:rsidR="00D02182" w:rsidRDefault="00D02182" w:rsidP="00B03C37">
      <w:pPr>
        <w:numPr>
          <w:ilvl w:val="0"/>
          <w:numId w:val="8"/>
        </w:numPr>
        <w:tabs>
          <w:tab w:val="clear" w:pos="567"/>
          <w:tab w:val="clear" w:pos="930"/>
          <w:tab w:val="num" w:pos="1134"/>
        </w:tabs>
        <w:suppressAutoHyphens/>
        <w:spacing w:line="240" w:lineRule="auto"/>
        <w:ind w:left="1134" w:hanging="567"/>
        <w:rPr>
          <w:noProof/>
          <w:snapToGrid/>
          <w:szCs w:val="22"/>
          <w:lang w:val="lt-LT"/>
        </w:rPr>
      </w:pPr>
      <w:r>
        <w:rPr>
          <w:noProof/>
          <w:snapToGrid/>
          <w:szCs w:val="22"/>
          <w:lang w:val="lt-LT"/>
        </w:rPr>
        <w:t>dusulį</w:t>
      </w:r>
      <w:r w:rsidR="001D0DD3">
        <w:rPr>
          <w:noProof/>
          <w:snapToGrid/>
          <w:szCs w:val="22"/>
          <w:lang w:val="lt-LT"/>
        </w:rPr>
        <w:t>,</w:t>
      </w:r>
    </w:p>
    <w:p w14:paraId="2ED60BB7" w14:textId="77777777" w:rsidR="001D0DD3" w:rsidRDefault="001D0DD3" w:rsidP="00D02182">
      <w:pPr>
        <w:suppressAutoHyphens/>
        <w:spacing w:line="240" w:lineRule="auto"/>
        <w:rPr>
          <w:noProof/>
          <w:snapToGrid/>
          <w:szCs w:val="22"/>
          <w:lang w:val="lt-LT"/>
        </w:rPr>
      </w:pPr>
    </w:p>
    <w:p w14:paraId="648C3F2C" w14:textId="77777777" w:rsidR="00D02182" w:rsidRPr="00C423DE" w:rsidRDefault="00D02182" w:rsidP="00D02182">
      <w:pPr>
        <w:suppressAutoHyphens/>
        <w:spacing w:line="240" w:lineRule="auto"/>
        <w:rPr>
          <w:noProof/>
          <w:snapToGrid/>
          <w:szCs w:val="22"/>
          <w:lang w:val="lt-LT"/>
        </w:rPr>
      </w:pPr>
      <w:r w:rsidRPr="00C423DE">
        <w:rPr>
          <w:noProof/>
          <w:snapToGrid/>
          <w:szCs w:val="22"/>
          <w:lang w:val="lt-LT"/>
        </w:rPr>
        <w:t>Daugiau informacijos žr. skyriuje „Kraujo krešuliai venose (trombozė)“.</w:t>
      </w:r>
    </w:p>
    <w:p w14:paraId="73607710" w14:textId="77777777" w:rsidR="00D02182" w:rsidRPr="00C423DE" w:rsidRDefault="00D02182" w:rsidP="00D02182">
      <w:pPr>
        <w:suppressAutoHyphens/>
        <w:spacing w:line="240" w:lineRule="auto"/>
        <w:rPr>
          <w:b/>
          <w:noProof/>
          <w:snapToGrid/>
          <w:szCs w:val="22"/>
          <w:lang w:val="lt-LT"/>
        </w:rPr>
      </w:pPr>
    </w:p>
    <w:p w14:paraId="56C49939" w14:textId="77777777" w:rsidR="00D02182" w:rsidRPr="00B058F2" w:rsidRDefault="00D02182" w:rsidP="00D02182">
      <w:pPr>
        <w:tabs>
          <w:tab w:val="clear" w:pos="567"/>
        </w:tabs>
        <w:spacing w:line="240" w:lineRule="auto"/>
        <w:rPr>
          <w:snapToGrid/>
          <w:szCs w:val="22"/>
          <w:lang w:val="lt-LT" w:eastAsia="lt-LT"/>
        </w:rPr>
      </w:pPr>
      <w:r w:rsidRPr="00B058F2">
        <w:rPr>
          <w:b/>
          <w:bCs/>
          <w:snapToGrid/>
          <w:szCs w:val="22"/>
          <w:lang w:val="lt-LT" w:eastAsia="lt-LT"/>
        </w:rPr>
        <w:t>Pastaba</w:t>
      </w:r>
      <w:r w:rsidRPr="00B058F2">
        <w:rPr>
          <w:snapToGrid/>
          <w:szCs w:val="22"/>
          <w:lang w:val="lt-LT" w:eastAsia="lt-LT"/>
        </w:rPr>
        <w:t xml:space="preserve">. </w:t>
      </w:r>
      <w:r>
        <w:rPr>
          <w:snapToGrid/>
          <w:szCs w:val="22"/>
          <w:lang w:val="lt-LT" w:eastAsia="lt-LT"/>
        </w:rPr>
        <w:t xml:space="preserve">Lenzetto </w:t>
      </w:r>
      <w:r w:rsidRPr="00B058F2">
        <w:rPr>
          <w:snapToGrid/>
          <w:szCs w:val="22"/>
          <w:lang w:val="lt-LT" w:eastAsia="lt-LT"/>
        </w:rPr>
        <w:t>nėra kontracep</w:t>
      </w:r>
      <w:r>
        <w:rPr>
          <w:snapToGrid/>
          <w:szCs w:val="22"/>
          <w:lang w:val="lt-LT" w:eastAsia="lt-LT"/>
        </w:rPr>
        <w:t>cijos priemonė</w:t>
      </w:r>
      <w:r w:rsidRPr="00B058F2">
        <w:rPr>
          <w:snapToGrid/>
          <w:szCs w:val="22"/>
          <w:lang w:val="lt-LT" w:eastAsia="lt-LT"/>
        </w:rPr>
        <w:t>. Jei nuo paskutinių m</w:t>
      </w:r>
      <w:r>
        <w:rPr>
          <w:snapToGrid/>
          <w:szCs w:val="22"/>
          <w:lang w:val="lt-LT" w:eastAsia="lt-LT"/>
        </w:rPr>
        <w:t>ėnesinių</w:t>
      </w:r>
      <w:r w:rsidRPr="00B058F2">
        <w:rPr>
          <w:snapToGrid/>
          <w:szCs w:val="22"/>
          <w:lang w:val="lt-LT" w:eastAsia="lt-LT"/>
        </w:rPr>
        <w:t xml:space="preserve"> praėjo mažiau kaip 12 mėnesių arba esate jaunesnė kaip 50 metų, Jums gali </w:t>
      </w:r>
      <w:r>
        <w:rPr>
          <w:snapToGrid/>
          <w:szCs w:val="22"/>
          <w:lang w:val="lt-LT" w:eastAsia="lt-LT"/>
        </w:rPr>
        <w:t xml:space="preserve">tekti </w:t>
      </w:r>
      <w:r w:rsidRPr="00B058F2">
        <w:rPr>
          <w:snapToGrid/>
          <w:szCs w:val="22"/>
          <w:lang w:val="lt-LT" w:eastAsia="lt-LT"/>
        </w:rPr>
        <w:t>naudoti papildomą kontracepcijos metodą nėštumui išvengti. Pasitarkite su savo gydytoju.</w:t>
      </w:r>
    </w:p>
    <w:p w14:paraId="4F36F5A6" w14:textId="77777777" w:rsidR="00D02182" w:rsidRPr="00B34FA1" w:rsidRDefault="00D02182" w:rsidP="00D02182">
      <w:pPr>
        <w:numPr>
          <w:ilvl w:val="12"/>
          <w:numId w:val="0"/>
        </w:numPr>
        <w:tabs>
          <w:tab w:val="clear" w:pos="567"/>
        </w:tabs>
        <w:spacing w:line="240" w:lineRule="auto"/>
        <w:ind w:right="-2"/>
        <w:rPr>
          <w:szCs w:val="24"/>
          <w:lang w:val="lt-LT"/>
        </w:rPr>
      </w:pPr>
    </w:p>
    <w:p w14:paraId="0A7AC842" w14:textId="77777777" w:rsidR="00D02182" w:rsidRPr="00B058F2" w:rsidRDefault="00D02182" w:rsidP="00D02182">
      <w:pPr>
        <w:keepNext/>
        <w:keepLines/>
        <w:tabs>
          <w:tab w:val="clear" w:pos="567"/>
        </w:tabs>
        <w:spacing w:line="240" w:lineRule="auto"/>
        <w:outlineLvl w:val="2"/>
        <w:rPr>
          <w:b/>
          <w:bCs/>
          <w:snapToGrid/>
          <w:szCs w:val="22"/>
          <w:lang w:val="lt-LT" w:eastAsia="lt-LT"/>
        </w:rPr>
      </w:pPr>
      <w:r w:rsidRPr="00B058F2">
        <w:rPr>
          <w:b/>
          <w:bCs/>
          <w:snapToGrid/>
          <w:szCs w:val="22"/>
          <w:lang w:val="lt-LT" w:eastAsia="lt-LT"/>
        </w:rPr>
        <w:t>PHT ir vėžys</w:t>
      </w:r>
    </w:p>
    <w:p w14:paraId="2361557C" w14:textId="77777777" w:rsidR="00D02182" w:rsidRPr="00B058F2" w:rsidRDefault="00D02182" w:rsidP="00D02182">
      <w:pPr>
        <w:tabs>
          <w:tab w:val="clear" w:pos="567"/>
        </w:tabs>
        <w:spacing w:line="240" w:lineRule="auto"/>
        <w:rPr>
          <w:snapToGrid/>
          <w:szCs w:val="22"/>
          <w:lang w:val="lt-LT" w:eastAsia="lt-LT"/>
        </w:rPr>
      </w:pPr>
    </w:p>
    <w:p w14:paraId="681930CA" w14:textId="77777777" w:rsidR="00D02182" w:rsidRPr="00B058F2" w:rsidRDefault="00D02182" w:rsidP="00D02182">
      <w:pPr>
        <w:tabs>
          <w:tab w:val="clear" w:pos="567"/>
        </w:tabs>
        <w:spacing w:line="240" w:lineRule="auto"/>
        <w:rPr>
          <w:b/>
          <w:snapToGrid/>
          <w:szCs w:val="22"/>
          <w:lang w:val="lt-LT" w:eastAsia="lt-LT"/>
        </w:rPr>
      </w:pPr>
      <w:r w:rsidRPr="00B058F2">
        <w:rPr>
          <w:b/>
          <w:snapToGrid/>
          <w:szCs w:val="22"/>
          <w:lang w:val="lt-LT" w:eastAsia="lt-LT"/>
        </w:rPr>
        <w:t xml:space="preserve">Nenormalus gimdos gleivinės </w:t>
      </w:r>
      <w:r>
        <w:rPr>
          <w:b/>
          <w:snapToGrid/>
          <w:szCs w:val="22"/>
          <w:lang w:val="lt-LT" w:eastAsia="lt-LT"/>
        </w:rPr>
        <w:t>išvešė</w:t>
      </w:r>
      <w:r w:rsidRPr="00B058F2">
        <w:rPr>
          <w:b/>
          <w:bCs/>
          <w:snapToGrid/>
          <w:szCs w:val="22"/>
          <w:lang w:val="lt-LT" w:eastAsia="lt-LT"/>
        </w:rPr>
        <w:t>jimas (endometriumo hiperplazija) ir gimdos gleivinės vėžys (endometriumo vėžys</w:t>
      </w:r>
      <w:r w:rsidRPr="00B058F2">
        <w:rPr>
          <w:b/>
          <w:snapToGrid/>
          <w:szCs w:val="22"/>
          <w:lang w:val="lt-LT" w:eastAsia="lt-LT"/>
        </w:rPr>
        <w:t xml:space="preserve">) </w:t>
      </w:r>
    </w:p>
    <w:p w14:paraId="29719ECF" w14:textId="77777777" w:rsidR="00D02182" w:rsidRPr="00B058F2" w:rsidRDefault="00D02182" w:rsidP="00D02182">
      <w:pPr>
        <w:tabs>
          <w:tab w:val="clear" w:pos="567"/>
        </w:tabs>
        <w:spacing w:line="240" w:lineRule="auto"/>
        <w:rPr>
          <w:snapToGrid/>
          <w:szCs w:val="22"/>
          <w:lang w:val="lt-LT" w:eastAsia="lt-LT"/>
        </w:rPr>
      </w:pPr>
    </w:p>
    <w:p w14:paraId="06E6347C" w14:textId="77777777" w:rsidR="00D02182" w:rsidRPr="00B058F2" w:rsidRDefault="00D02182" w:rsidP="00D02182">
      <w:pPr>
        <w:tabs>
          <w:tab w:val="clear" w:pos="567"/>
        </w:tabs>
        <w:spacing w:line="240" w:lineRule="auto"/>
        <w:rPr>
          <w:snapToGrid/>
          <w:szCs w:val="22"/>
          <w:lang w:val="lt-LT" w:eastAsia="lt-LT"/>
        </w:rPr>
      </w:pPr>
      <w:r w:rsidRPr="00B058F2">
        <w:rPr>
          <w:snapToGrid/>
          <w:szCs w:val="22"/>
          <w:lang w:val="lt-LT" w:eastAsia="lt-LT"/>
        </w:rPr>
        <w:t xml:space="preserve">Jeigu taikoma PHT vien estrogenais, didėja nenormalaus gimdos gleivinės </w:t>
      </w:r>
      <w:r>
        <w:rPr>
          <w:snapToGrid/>
          <w:szCs w:val="22"/>
          <w:lang w:val="lt-LT" w:eastAsia="lt-LT"/>
        </w:rPr>
        <w:t>išveš</w:t>
      </w:r>
      <w:r w:rsidRPr="00B058F2">
        <w:rPr>
          <w:snapToGrid/>
          <w:szCs w:val="22"/>
          <w:lang w:val="lt-LT" w:eastAsia="lt-LT"/>
        </w:rPr>
        <w:t>ėjimo (endometriumo hiperplazijos) ir gimdos gleivinės vėžio (endometriumo vėžio) atsiradimo pavojus.</w:t>
      </w:r>
    </w:p>
    <w:p w14:paraId="48781EE3" w14:textId="77777777" w:rsidR="00D02182" w:rsidRPr="00B058F2" w:rsidRDefault="00D02182" w:rsidP="00D02182">
      <w:pPr>
        <w:tabs>
          <w:tab w:val="clear" w:pos="567"/>
        </w:tabs>
        <w:spacing w:line="240" w:lineRule="auto"/>
        <w:rPr>
          <w:snapToGrid/>
          <w:szCs w:val="22"/>
          <w:lang w:val="lt-LT" w:eastAsia="lt-LT"/>
        </w:rPr>
      </w:pPr>
    </w:p>
    <w:p w14:paraId="4345B9E4" w14:textId="77777777" w:rsidR="00D02182" w:rsidRPr="00B058F2" w:rsidRDefault="00D02182" w:rsidP="00D02182">
      <w:pPr>
        <w:tabs>
          <w:tab w:val="clear" w:pos="567"/>
        </w:tabs>
        <w:spacing w:line="240" w:lineRule="auto"/>
        <w:rPr>
          <w:snapToGrid/>
          <w:szCs w:val="22"/>
          <w:lang w:val="lt-LT" w:eastAsia="lt-LT"/>
        </w:rPr>
      </w:pPr>
      <w:r w:rsidRPr="00B058F2">
        <w:rPr>
          <w:snapToGrid/>
          <w:szCs w:val="22"/>
          <w:lang w:val="lt-LT" w:eastAsia="lt-LT"/>
        </w:rPr>
        <w:t xml:space="preserve">Jei kartu su estrogenais mažiausiai 12 </w:t>
      </w:r>
      <w:r w:rsidR="00137361">
        <w:rPr>
          <w:snapToGrid/>
          <w:szCs w:val="22"/>
          <w:lang w:val="lt-LT" w:eastAsia="lt-LT"/>
        </w:rPr>
        <w:t>parų</w:t>
      </w:r>
      <w:r w:rsidRPr="00B058F2">
        <w:rPr>
          <w:snapToGrid/>
          <w:szCs w:val="22"/>
          <w:lang w:val="lt-LT" w:eastAsia="lt-LT"/>
        </w:rPr>
        <w:t xml:space="preserve"> kiekvieno 28 </w:t>
      </w:r>
      <w:r w:rsidR="00454605">
        <w:rPr>
          <w:snapToGrid/>
          <w:szCs w:val="22"/>
          <w:lang w:val="lt-LT" w:eastAsia="lt-LT"/>
        </w:rPr>
        <w:t>parų</w:t>
      </w:r>
      <w:r w:rsidRPr="00B058F2">
        <w:rPr>
          <w:snapToGrid/>
          <w:szCs w:val="22"/>
          <w:lang w:val="lt-LT" w:eastAsia="lt-LT"/>
        </w:rPr>
        <w:t xml:space="preserve"> ciklo metu vartojama progest</w:t>
      </w:r>
      <w:r>
        <w:rPr>
          <w:snapToGrid/>
          <w:szCs w:val="22"/>
          <w:lang w:val="lt-LT" w:eastAsia="lt-LT"/>
        </w:rPr>
        <w:t>a</w:t>
      </w:r>
      <w:r w:rsidRPr="00B058F2">
        <w:rPr>
          <w:snapToGrid/>
          <w:szCs w:val="22"/>
          <w:lang w:val="lt-LT" w:eastAsia="lt-LT"/>
        </w:rPr>
        <w:t xml:space="preserve">geno, nuo minėtos papildomos rizikos moteris būna apsaugota. </w:t>
      </w:r>
      <w:r>
        <w:rPr>
          <w:snapToGrid/>
          <w:szCs w:val="22"/>
          <w:lang w:val="lt-LT" w:eastAsia="lt-LT"/>
        </w:rPr>
        <w:t>Taigi, j</w:t>
      </w:r>
      <w:r w:rsidRPr="00B058F2">
        <w:rPr>
          <w:snapToGrid/>
          <w:szCs w:val="22"/>
          <w:lang w:val="lt-LT" w:eastAsia="lt-LT"/>
        </w:rPr>
        <w:t>eigu J</w:t>
      </w:r>
      <w:r>
        <w:rPr>
          <w:snapToGrid/>
          <w:szCs w:val="22"/>
          <w:lang w:val="lt-LT" w:eastAsia="lt-LT"/>
        </w:rPr>
        <w:t>um</w:t>
      </w:r>
      <w:r w:rsidRPr="00B058F2">
        <w:rPr>
          <w:snapToGrid/>
          <w:szCs w:val="22"/>
          <w:lang w:val="lt-LT" w:eastAsia="lt-LT"/>
        </w:rPr>
        <w:t>s gimd</w:t>
      </w:r>
      <w:r>
        <w:rPr>
          <w:snapToGrid/>
          <w:szCs w:val="22"/>
          <w:lang w:val="lt-LT" w:eastAsia="lt-LT"/>
        </w:rPr>
        <w:t>a nepašalinta</w:t>
      </w:r>
      <w:r w:rsidRPr="00B058F2">
        <w:rPr>
          <w:snapToGrid/>
          <w:szCs w:val="22"/>
          <w:lang w:val="lt-LT" w:eastAsia="lt-LT"/>
        </w:rPr>
        <w:t xml:space="preserve">, gydytojas Jums </w:t>
      </w:r>
      <w:r>
        <w:rPr>
          <w:snapToGrid/>
          <w:szCs w:val="22"/>
          <w:lang w:val="lt-LT" w:eastAsia="lt-LT"/>
        </w:rPr>
        <w:t>papildomai</w:t>
      </w:r>
      <w:r w:rsidRPr="00B058F2">
        <w:rPr>
          <w:snapToGrid/>
          <w:szCs w:val="22"/>
          <w:lang w:val="lt-LT" w:eastAsia="lt-LT"/>
        </w:rPr>
        <w:t xml:space="preserve"> skirs progest</w:t>
      </w:r>
      <w:r>
        <w:rPr>
          <w:snapToGrid/>
          <w:szCs w:val="22"/>
          <w:lang w:val="lt-LT" w:eastAsia="lt-LT"/>
        </w:rPr>
        <w:t>a</w:t>
      </w:r>
      <w:r w:rsidRPr="00B058F2">
        <w:rPr>
          <w:snapToGrid/>
          <w:szCs w:val="22"/>
          <w:lang w:val="lt-LT" w:eastAsia="lt-LT"/>
        </w:rPr>
        <w:t>geno. Jei Jūsų gimda pašalinta (atlikta histerektomija), aptarkite su savo gydytoju, ar galite saugiai vartoti šio vaisto be progest</w:t>
      </w:r>
      <w:r>
        <w:rPr>
          <w:snapToGrid/>
          <w:szCs w:val="22"/>
          <w:lang w:val="lt-LT" w:eastAsia="lt-LT"/>
        </w:rPr>
        <w:t>a</w:t>
      </w:r>
      <w:r w:rsidRPr="00B058F2">
        <w:rPr>
          <w:snapToGrid/>
          <w:szCs w:val="22"/>
          <w:lang w:val="lt-LT" w:eastAsia="lt-LT"/>
        </w:rPr>
        <w:t>geno.</w:t>
      </w:r>
    </w:p>
    <w:p w14:paraId="64F927FB" w14:textId="77777777" w:rsidR="00D02182" w:rsidRPr="00B058F2" w:rsidRDefault="00D02182" w:rsidP="00D02182">
      <w:pPr>
        <w:tabs>
          <w:tab w:val="clear" w:pos="567"/>
        </w:tabs>
        <w:spacing w:line="240" w:lineRule="auto"/>
        <w:rPr>
          <w:snapToGrid/>
          <w:szCs w:val="22"/>
          <w:lang w:val="lt-LT" w:eastAsia="lt-LT"/>
        </w:rPr>
      </w:pPr>
    </w:p>
    <w:p w14:paraId="457FC550" w14:textId="77777777" w:rsidR="00D02182" w:rsidRPr="00D57958" w:rsidRDefault="00D02182" w:rsidP="00D02182">
      <w:pPr>
        <w:suppressAutoHyphens/>
        <w:spacing w:line="240" w:lineRule="auto"/>
        <w:rPr>
          <w:noProof/>
          <w:snapToGrid/>
          <w:szCs w:val="22"/>
          <w:lang w:val="lt-LT"/>
        </w:rPr>
      </w:pPr>
      <w:r w:rsidRPr="00D57958">
        <w:rPr>
          <w:noProof/>
          <w:snapToGrid/>
          <w:szCs w:val="22"/>
          <w:lang w:val="lt-LT"/>
        </w:rPr>
        <w:t>Iš 1000</w:t>
      </w:r>
      <w:r w:rsidRPr="00D57958">
        <w:rPr>
          <w:noProof/>
          <w:snapToGrid/>
          <w:szCs w:val="22"/>
          <w:lang w:val="lt-LT"/>
        </w:rPr>
        <w:noBreakHyphen/>
        <w:t>io 50-65 metų amžiaus moterų, kurioms nepašalinta gimda</w:t>
      </w:r>
      <w:r>
        <w:rPr>
          <w:noProof/>
          <w:snapToGrid/>
          <w:szCs w:val="22"/>
          <w:lang w:val="lt-LT"/>
        </w:rPr>
        <w:t xml:space="preserve"> ir kurios</w:t>
      </w:r>
      <w:r w:rsidRPr="00D57958">
        <w:rPr>
          <w:noProof/>
          <w:snapToGrid/>
          <w:szCs w:val="22"/>
          <w:lang w:val="lt-LT"/>
        </w:rPr>
        <w:t xml:space="preserve"> nevartoja PHT,</w:t>
      </w:r>
      <w:r w:rsidRPr="00D57958">
        <w:rPr>
          <w:b/>
          <w:noProof/>
          <w:snapToGrid/>
          <w:szCs w:val="22"/>
          <w:lang w:val="lt-LT"/>
        </w:rPr>
        <w:t xml:space="preserve"> </w:t>
      </w:r>
      <w:r w:rsidRPr="00D57958">
        <w:rPr>
          <w:noProof/>
          <w:snapToGrid/>
          <w:szCs w:val="22"/>
          <w:lang w:val="lt-LT"/>
        </w:rPr>
        <w:t>vidutiniškai 5 bus diagnozuotas endometriumo vėžys.</w:t>
      </w:r>
    </w:p>
    <w:p w14:paraId="51C174F0" w14:textId="77777777" w:rsidR="00D02182" w:rsidRPr="00D57958" w:rsidRDefault="00D02182" w:rsidP="00D02182">
      <w:pPr>
        <w:suppressAutoHyphens/>
        <w:spacing w:line="240" w:lineRule="auto"/>
        <w:rPr>
          <w:noProof/>
          <w:snapToGrid/>
          <w:szCs w:val="22"/>
          <w:lang w:val="lt-LT"/>
        </w:rPr>
      </w:pPr>
      <w:r w:rsidRPr="00D57958">
        <w:rPr>
          <w:noProof/>
          <w:snapToGrid/>
          <w:szCs w:val="22"/>
          <w:lang w:val="lt-LT"/>
        </w:rPr>
        <w:t>Iš 1000</w:t>
      </w:r>
      <w:r w:rsidRPr="00D57958">
        <w:rPr>
          <w:noProof/>
          <w:snapToGrid/>
          <w:szCs w:val="22"/>
          <w:lang w:val="lt-LT"/>
        </w:rPr>
        <w:noBreakHyphen/>
        <w:t xml:space="preserve">io nuo 50 iki 65 metų amžiaus moterų, kurioms nepašalinta gimda </w:t>
      </w:r>
      <w:r>
        <w:rPr>
          <w:noProof/>
          <w:snapToGrid/>
          <w:szCs w:val="22"/>
          <w:lang w:val="lt-LT"/>
        </w:rPr>
        <w:t xml:space="preserve">ir kurios vartoja </w:t>
      </w:r>
      <w:r w:rsidRPr="00D57958">
        <w:rPr>
          <w:noProof/>
          <w:snapToGrid/>
          <w:szCs w:val="22"/>
          <w:lang w:val="lt-LT"/>
        </w:rPr>
        <w:t>vien estrogenų PHT, priklausomai nuo vaisto dozės bei vartojimo trukmės, nuo 10 iki 60 moterų bus diagnozuotas endometriumo vėžys (t.y. nuo 5 iki 55 papildomų atvejų).</w:t>
      </w:r>
    </w:p>
    <w:p w14:paraId="05B00417" w14:textId="77777777" w:rsidR="00D02182" w:rsidRDefault="00D02182" w:rsidP="00D02182">
      <w:pPr>
        <w:tabs>
          <w:tab w:val="clear" w:pos="567"/>
        </w:tabs>
        <w:spacing w:line="240" w:lineRule="auto"/>
        <w:rPr>
          <w:snapToGrid/>
          <w:szCs w:val="22"/>
          <w:lang w:val="lt-LT" w:eastAsia="lt-LT"/>
        </w:rPr>
      </w:pPr>
    </w:p>
    <w:p w14:paraId="4C99A538" w14:textId="77777777" w:rsidR="00D02182" w:rsidRPr="00B058F2" w:rsidRDefault="00D02182" w:rsidP="00D02182">
      <w:pPr>
        <w:tabs>
          <w:tab w:val="clear" w:pos="567"/>
        </w:tabs>
        <w:spacing w:line="240" w:lineRule="auto"/>
        <w:rPr>
          <w:snapToGrid/>
          <w:szCs w:val="22"/>
          <w:lang w:val="lt-LT" w:eastAsia="lt-LT"/>
        </w:rPr>
      </w:pPr>
      <w:r>
        <w:rPr>
          <w:snapToGrid/>
          <w:szCs w:val="22"/>
          <w:lang w:val="lt-LT" w:eastAsia="lt-LT"/>
        </w:rPr>
        <w:t xml:space="preserve">Lenzetto </w:t>
      </w:r>
      <w:r w:rsidRPr="00B058F2">
        <w:rPr>
          <w:snapToGrid/>
          <w:szCs w:val="22"/>
          <w:lang w:val="lt-LT" w:eastAsia="lt-LT"/>
        </w:rPr>
        <w:t>sudėtyje estrogenų kiekis yra didesnis</w:t>
      </w:r>
      <w:r>
        <w:rPr>
          <w:snapToGrid/>
          <w:szCs w:val="22"/>
          <w:lang w:val="lt-LT" w:eastAsia="lt-LT"/>
        </w:rPr>
        <w:t>,</w:t>
      </w:r>
      <w:r w:rsidRPr="00B058F2">
        <w:rPr>
          <w:snapToGrid/>
          <w:szCs w:val="22"/>
          <w:lang w:val="lt-LT" w:eastAsia="lt-LT"/>
        </w:rPr>
        <w:t xml:space="preserve"> negu kit</w:t>
      </w:r>
      <w:r>
        <w:rPr>
          <w:snapToGrid/>
          <w:szCs w:val="22"/>
          <w:lang w:val="lt-LT" w:eastAsia="lt-LT"/>
        </w:rPr>
        <w:t>uose</w:t>
      </w:r>
      <w:r w:rsidRPr="00B058F2">
        <w:rPr>
          <w:snapToGrid/>
          <w:szCs w:val="22"/>
          <w:lang w:val="lt-LT" w:eastAsia="lt-LT"/>
        </w:rPr>
        <w:t xml:space="preserve"> vien estrogenų PHT preparatuose. </w:t>
      </w:r>
      <w:r>
        <w:rPr>
          <w:snapToGrid/>
          <w:szCs w:val="22"/>
          <w:lang w:val="lt-LT" w:eastAsia="lt-LT"/>
        </w:rPr>
        <w:t xml:space="preserve">Lenzetto </w:t>
      </w:r>
      <w:r w:rsidRPr="00B058F2">
        <w:rPr>
          <w:snapToGrid/>
          <w:szCs w:val="22"/>
          <w:lang w:val="lt-LT" w:eastAsia="lt-LT"/>
        </w:rPr>
        <w:t>vartojant kartu su progest</w:t>
      </w:r>
      <w:r>
        <w:rPr>
          <w:snapToGrid/>
          <w:szCs w:val="22"/>
          <w:lang w:val="lt-LT" w:eastAsia="lt-LT"/>
        </w:rPr>
        <w:t>a</w:t>
      </w:r>
      <w:r w:rsidRPr="00B058F2">
        <w:rPr>
          <w:snapToGrid/>
          <w:szCs w:val="22"/>
          <w:lang w:val="lt-LT" w:eastAsia="lt-LT"/>
        </w:rPr>
        <w:t>genu</w:t>
      </w:r>
      <w:r>
        <w:rPr>
          <w:snapToGrid/>
          <w:szCs w:val="22"/>
          <w:lang w:val="lt-LT" w:eastAsia="lt-LT"/>
        </w:rPr>
        <w:t>,</w:t>
      </w:r>
      <w:r w:rsidRPr="00B058F2">
        <w:rPr>
          <w:snapToGrid/>
          <w:szCs w:val="22"/>
          <w:lang w:val="lt-LT" w:eastAsia="lt-LT"/>
        </w:rPr>
        <w:t xml:space="preserve"> endometriumo vėžio išsivystymo rizika nežinoma.</w:t>
      </w:r>
    </w:p>
    <w:p w14:paraId="3D643E65" w14:textId="77777777" w:rsidR="00D02182" w:rsidRDefault="00D02182" w:rsidP="00D02182">
      <w:pPr>
        <w:rPr>
          <w:b/>
          <w:szCs w:val="22"/>
          <w:lang w:val="lt-LT"/>
        </w:rPr>
      </w:pPr>
    </w:p>
    <w:p w14:paraId="49BA757E" w14:textId="77777777" w:rsidR="00D02182" w:rsidRPr="00EA68F6" w:rsidRDefault="00D02182" w:rsidP="00D02182">
      <w:pPr>
        <w:rPr>
          <w:szCs w:val="22"/>
          <w:lang w:val="lt-LT"/>
        </w:rPr>
      </w:pPr>
      <w:r w:rsidRPr="00EA68F6">
        <w:rPr>
          <w:b/>
          <w:szCs w:val="22"/>
          <w:lang w:val="lt-LT"/>
        </w:rPr>
        <w:t>Netikėtas kraujavimas</w:t>
      </w:r>
    </w:p>
    <w:p w14:paraId="113A4395" w14:textId="77777777" w:rsidR="00D02182" w:rsidRPr="00EA68F6" w:rsidRDefault="00D02182" w:rsidP="00D02182">
      <w:pPr>
        <w:tabs>
          <w:tab w:val="clear" w:pos="567"/>
          <w:tab w:val="left" w:pos="0"/>
        </w:tabs>
        <w:rPr>
          <w:szCs w:val="22"/>
          <w:lang w:val="lt-LT"/>
        </w:rPr>
      </w:pPr>
      <w:r w:rsidRPr="00043F80">
        <w:rPr>
          <w:lang w:val="lt-LT"/>
        </w:rPr>
        <w:t xml:space="preserve">Jei kartu su Lenzetto nuosekliai vartojamas progestagenas, tai kartą per mėnesį atsiras mėnesinių pobūdžio kraujavimas. </w:t>
      </w:r>
      <w:r w:rsidRPr="00EA68F6">
        <w:rPr>
          <w:szCs w:val="22"/>
          <w:lang w:val="lt-LT"/>
        </w:rPr>
        <w:t>Tačiau jeigu</w:t>
      </w:r>
      <w:r>
        <w:rPr>
          <w:szCs w:val="22"/>
          <w:lang w:val="lt-LT"/>
        </w:rPr>
        <w:t xml:space="preserve"> </w:t>
      </w:r>
      <w:r w:rsidRPr="00EA68F6">
        <w:rPr>
          <w:szCs w:val="22"/>
          <w:lang w:val="lt-LT"/>
        </w:rPr>
        <w:t>kraujuojate netikėtai</w:t>
      </w:r>
      <w:r>
        <w:rPr>
          <w:szCs w:val="22"/>
          <w:lang w:val="lt-LT"/>
        </w:rPr>
        <w:t xml:space="preserve"> arba atsirado tepių kraujingų išskyrų</w:t>
      </w:r>
      <w:r w:rsidRPr="00EA68F6">
        <w:rPr>
          <w:szCs w:val="22"/>
          <w:lang w:val="lt-LT"/>
        </w:rPr>
        <w:t xml:space="preserve"> </w:t>
      </w:r>
      <w:r>
        <w:rPr>
          <w:szCs w:val="22"/>
          <w:lang w:val="lt-LT"/>
        </w:rPr>
        <w:t xml:space="preserve">ir </w:t>
      </w:r>
      <w:r w:rsidRPr="00EA68F6">
        <w:rPr>
          <w:szCs w:val="22"/>
          <w:lang w:val="lt-LT"/>
        </w:rPr>
        <w:t>tai:</w:t>
      </w:r>
    </w:p>
    <w:p w14:paraId="033F78AF" w14:textId="77777777" w:rsidR="00D02182" w:rsidRPr="00481DC7" w:rsidRDefault="00D02182" w:rsidP="00D02182">
      <w:pPr>
        <w:numPr>
          <w:ilvl w:val="0"/>
          <w:numId w:val="3"/>
        </w:numPr>
        <w:rPr>
          <w:szCs w:val="22"/>
          <w:lang w:val="lt-LT"/>
        </w:rPr>
      </w:pPr>
      <w:r w:rsidRPr="00481DC7">
        <w:rPr>
          <w:szCs w:val="22"/>
          <w:lang w:val="lt-LT"/>
        </w:rPr>
        <w:t xml:space="preserve">tęsiasi ilgiau negu pirmus 6 mėnesius; </w:t>
      </w:r>
    </w:p>
    <w:p w14:paraId="350584FA" w14:textId="77777777" w:rsidR="00D02182" w:rsidRPr="00481DC7" w:rsidRDefault="00D02182" w:rsidP="00D02182">
      <w:pPr>
        <w:numPr>
          <w:ilvl w:val="0"/>
          <w:numId w:val="3"/>
        </w:numPr>
        <w:rPr>
          <w:szCs w:val="22"/>
          <w:lang w:val="lt-LT"/>
        </w:rPr>
      </w:pPr>
      <w:r w:rsidRPr="00481DC7">
        <w:rPr>
          <w:szCs w:val="22"/>
          <w:lang w:val="lt-LT"/>
        </w:rPr>
        <w:t xml:space="preserve">prasideda </w:t>
      </w:r>
      <w:r w:rsidR="00AF5566">
        <w:rPr>
          <w:szCs w:val="22"/>
          <w:lang w:val="lt-LT"/>
        </w:rPr>
        <w:t>vartojant</w:t>
      </w:r>
      <w:r w:rsidRPr="00481DC7">
        <w:rPr>
          <w:szCs w:val="22"/>
          <w:lang w:val="lt-LT"/>
        </w:rPr>
        <w:t xml:space="preserve"> Lenzetto ilgiau negu 6 mėnesius; </w:t>
      </w:r>
    </w:p>
    <w:p w14:paraId="2FCB3587" w14:textId="77777777" w:rsidR="00D02182" w:rsidRPr="00860FD2" w:rsidRDefault="00D02182" w:rsidP="00860FD2">
      <w:pPr>
        <w:numPr>
          <w:ilvl w:val="0"/>
          <w:numId w:val="3"/>
        </w:numPr>
        <w:rPr>
          <w:b/>
          <w:szCs w:val="22"/>
          <w:lang w:val="lt-LT"/>
        </w:rPr>
      </w:pPr>
      <w:r w:rsidRPr="00860FD2">
        <w:rPr>
          <w:szCs w:val="22"/>
          <w:lang w:val="lt-LT"/>
        </w:rPr>
        <w:lastRenderedPageBreak/>
        <w:t xml:space="preserve">tęsiasi nustojus vartoti Lenzetto, </w:t>
      </w:r>
      <w:r w:rsidRPr="00860FD2">
        <w:rPr>
          <w:b/>
          <w:szCs w:val="22"/>
          <w:lang w:val="lt-LT"/>
        </w:rPr>
        <w:t>kuo skubiau kreipkitės į gydytoją.</w:t>
      </w:r>
    </w:p>
    <w:p w14:paraId="21D14A32" w14:textId="77777777" w:rsidR="00D02182" w:rsidRDefault="00D02182" w:rsidP="00D02182">
      <w:pPr>
        <w:tabs>
          <w:tab w:val="clear" w:pos="567"/>
        </w:tabs>
        <w:rPr>
          <w:szCs w:val="22"/>
          <w:lang w:val="lt-LT"/>
        </w:rPr>
      </w:pPr>
    </w:p>
    <w:p w14:paraId="751824F2" w14:textId="77777777" w:rsidR="00AF5566" w:rsidRDefault="00AF5566" w:rsidP="00D02182">
      <w:pPr>
        <w:tabs>
          <w:tab w:val="clear" w:pos="567"/>
        </w:tabs>
        <w:rPr>
          <w:szCs w:val="22"/>
          <w:lang w:val="lt-LT"/>
        </w:rPr>
      </w:pPr>
    </w:p>
    <w:p w14:paraId="3A4E4E60" w14:textId="77777777" w:rsidR="00AF5566" w:rsidRPr="00860FD2" w:rsidRDefault="00AF5566" w:rsidP="00D02182">
      <w:pPr>
        <w:tabs>
          <w:tab w:val="clear" w:pos="567"/>
        </w:tabs>
        <w:rPr>
          <w:szCs w:val="22"/>
          <w:lang w:val="lt-LT"/>
        </w:rPr>
      </w:pPr>
    </w:p>
    <w:p w14:paraId="69219975" w14:textId="77777777" w:rsidR="00D02182" w:rsidRPr="00EA68F6" w:rsidRDefault="00D02182" w:rsidP="00D02182">
      <w:pPr>
        <w:tabs>
          <w:tab w:val="clear" w:pos="567"/>
        </w:tabs>
        <w:rPr>
          <w:b/>
          <w:szCs w:val="22"/>
          <w:lang w:val="lt-LT"/>
        </w:rPr>
      </w:pPr>
      <w:r w:rsidRPr="00EA68F6">
        <w:rPr>
          <w:b/>
          <w:szCs w:val="22"/>
          <w:lang w:val="lt-LT"/>
        </w:rPr>
        <w:t>Krūties vėžys</w:t>
      </w:r>
    </w:p>
    <w:p w14:paraId="4908FC83" w14:textId="77777777" w:rsidR="00AE477C" w:rsidRPr="00860FD2" w:rsidRDefault="00AE477C" w:rsidP="00AE477C">
      <w:pPr>
        <w:tabs>
          <w:tab w:val="clear" w:pos="567"/>
        </w:tabs>
        <w:spacing w:line="240" w:lineRule="auto"/>
        <w:rPr>
          <w:bCs/>
          <w:snapToGrid/>
          <w:szCs w:val="22"/>
          <w:lang w:val="lt-LT" w:eastAsia="lt-LT"/>
        </w:rPr>
      </w:pPr>
    </w:p>
    <w:p w14:paraId="78CC13B7" w14:textId="77777777" w:rsidR="00AE477C" w:rsidRPr="003A57F2" w:rsidRDefault="00AE477C" w:rsidP="00AE477C">
      <w:pPr>
        <w:tabs>
          <w:tab w:val="clear" w:pos="567"/>
        </w:tabs>
        <w:spacing w:line="240" w:lineRule="auto"/>
        <w:rPr>
          <w:bCs/>
          <w:snapToGrid/>
          <w:szCs w:val="22"/>
          <w:lang w:val="lt-LT" w:eastAsia="lt-LT"/>
        </w:rPr>
      </w:pPr>
      <w:r w:rsidRPr="00860FD2">
        <w:rPr>
          <w:bCs/>
          <w:snapToGrid/>
          <w:szCs w:val="22"/>
          <w:lang w:val="lt-LT" w:eastAsia="lt-LT"/>
        </w:rPr>
        <w:t xml:space="preserve">Iš bendrų įrodymų matyti, </w:t>
      </w:r>
      <w:r w:rsidRPr="00860FD2">
        <w:rPr>
          <w:snapToGrid/>
          <w:szCs w:val="22"/>
          <w:lang w:val="lt-LT" w:eastAsia="lt-LT"/>
        </w:rPr>
        <w:t>kad vartojant sudėtini</w:t>
      </w:r>
      <w:r w:rsidR="008A3BFF" w:rsidRPr="00860FD2">
        <w:rPr>
          <w:snapToGrid/>
          <w:szCs w:val="22"/>
          <w:lang w:val="lt-LT" w:eastAsia="lt-LT"/>
        </w:rPr>
        <w:t>ų</w:t>
      </w:r>
      <w:r w:rsidRPr="00860FD2">
        <w:rPr>
          <w:snapToGrid/>
          <w:szCs w:val="22"/>
          <w:lang w:val="lt-LT" w:eastAsia="lt-LT"/>
        </w:rPr>
        <w:t xml:space="preserve"> </w:t>
      </w:r>
      <w:r w:rsidRPr="00860FD2">
        <w:rPr>
          <w:bCs/>
          <w:snapToGrid/>
          <w:szCs w:val="22"/>
          <w:lang w:val="lt-LT" w:eastAsia="lt-LT"/>
        </w:rPr>
        <w:t>pak</w:t>
      </w:r>
      <w:r w:rsidR="008A3BFF" w:rsidRPr="00860FD2">
        <w:rPr>
          <w:bCs/>
          <w:snapToGrid/>
          <w:szCs w:val="22"/>
          <w:lang w:val="lt-LT" w:eastAsia="lt-LT"/>
        </w:rPr>
        <w:t>eičiamosios</w:t>
      </w:r>
      <w:r w:rsidRPr="00860FD2">
        <w:rPr>
          <w:bCs/>
          <w:snapToGrid/>
          <w:szCs w:val="22"/>
          <w:lang w:val="lt-LT" w:eastAsia="lt-LT"/>
        </w:rPr>
        <w:t xml:space="preserve"> hormonų terapijos (</w:t>
      </w:r>
      <w:r w:rsidRPr="00860FD2">
        <w:rPr>
          <w:snapToGrid/>
          <w:szCs w:val="22"/>
          <w:lang w:val="lt-LT" w:eastAsia="lt-LT"/>
        </w:rPr>
        <w:t>PHT</w:t>
      </w:r>
      <w:r w:rsidRPr="00860FD2">
        <w:rPr>
          <w:bCs/>
          <w:snapToGrid/>
          <w:szCs w:val="22"/>
          <w:lang w:val="lt-LT" w:eastAsia="lt-LT"/>
        </w:rPr>
        <w:t>)</w:t>
      </w:r>
      <w:r w:rsidRPr="00860FD2">
        <w:rPr>
          <w:b/>
          <w:bCs/>
          <w:snapToGrid/>
          <w:szCs w:val="22"/>
          <w:lang w:val="lt-LT" w:eastAsia="lt-LT"/>
        </w:rPr>
        <w:t xml:space="preserve"> </w:t>
      </w:r>
      <w:r w:rsidRPr="00860FD2">
        <w:rPr>
          <w:snapToGrid/>
          <w:szCs w:val="22"/>
          <w:lang w:val="lt-LT" w:eastAsia="lt-LT"/>
        </w:rPr>
        <w:t>preparat</w:t>
      </w:r>
      <w:r w:rsidR="008A3BFF" w:rsidRPr="00860FD2">
        <w:rPr>
          <w:snapToGrid/>
          <w:szCs w:val="22"/>
          <w:lang w:val="lt-LT" w:eastAsia="lt-LT"/>
        </w:rPr>
        <w:t>ų, kurių sudėtyje</w:t>
      </w:r>
      <w:r w:rsidR="00752061" w:rsidRPr="00860FD2">
        <w:rPr>
          <w:snapToGrid/>
          <w:szCs w:val="22"/>
          <w:lang w:val="lt-LT" w:eastAsia="lt-LT"/>
        </w:rPr>
        <w:t xml:space="preserve"> yra</w:t>
      </w:r>
      <w:r w:rsidRPr="00860FD2">
        <w:rPr>
          <w:snapToGrid/>
          <w:szCs w:val="22"/>
          <w:lang w:val="lt-LT" w:eastAsia="lt-LT"/>
        </w:rPr>
        <w:t xml:space="preserve"> estrogeno ir progestageno</w:t>
      </w:r>
      <w:r w:rsidR="006B3E8F" w:rsidRPr="00860FD2">
        <w:rPr>
          <w:snapToGrid/>
          <w:szCs w:val="22"/>
          <w:lang w:val="lt-LT" w:eastAsia="lt-LT"/>
        </w:rPr>
        <w:t xml:space="preserve"> </w:t>
      </w:r>
      <w:r w:rsidRPr="00860FD2">
        <w:rPr>
          <w:snapToGrid/>
          <w:szCs w:val="22"/>
          <w:lang w:val="lt-LT" w:eastAsia="lt-LT"/>
        </w:rPr>
        <w:t>derini</w:t>
      </w:r>
      <w:r w:rsidR="00752061" w:rsidRPr="00860FD2">
        <w:rPr>
          <w:snapToGrid/>
          <w:szCs w:val="22"/>
          <w:lang w:val="lt-LT" w:eastAsia="lt-LT"/>
        </w:rPr>
        <w:t>o</w:t>
      </w:r>
      <w:r w:rsidRPr="00860FD2">
        <w:rPr>
          <w:snapToGrid/>
          <w:szCs w:val="22"/>
          <w:lang w:val="lt-LT" w:eastAsia="lt-LT"/>
        </w:rPr>
        <w:t xml:space="preserve"> </w:t>
      </w:r>
      <w:r w:rsidRPr="00860FD2">
        <w:rPr>
          <w:bCs/>
          <w:snapToGrid/>
          <w:szCs w:val="22"/>
          <w:lang w:val="lt-LT" w:eastAsia="lt-LT"/>
        </w:rPr>
        <w:t>arba</w:t>
      </w:r>
      <w:r w:rsidRPr="00860FD2">
        <w:rPr>
          <w:b/>
          <w:bCs/>
          <w:snapToGrid/>
          <w:szCs w:val="22"/>
          <w:lang w:val="lt-LT" w:eastAsia="lt-LT"/>
        </w:rPr>
        <w:t xml:space="preserve"> </w:t>
      </w:r>
      <w:r w:rsidRPr="00860FD2">
        <w:rPr>
          <w:snapToGrid/>
          <w:szCs w:val="22"/>
          <w:lang w:val="lt-LT" w:eastAsia="lt-LT"/>
        </w:rPr>
        <w:t>PHT preparat</w:t>
      </w:r>
      <w:r w:rsidR="00752061" w:rsidRPr="00860FD2">
        <w:rPr>
          <w:snapToGrid/>
          <w:szCs w:val="22"/>
          <w:lang w:val="lt-LT" w:eastAsia="lt-LT"/>
        </w:rPr>
        <w:t>ų</w:t>
      </w:r>
      <w:r w:rsidR="00ED141A" w:rsidRPr="00860FD2">
        <w:rPr>
          <w:snapToGrid/>
          <w:szCs w:val="22"/>
          <w:lang w:val="lt-LT" w:eastAsia="lt-LT"/>
        </w:rPr>
        <w:t xml:space="preserve">, kurių sudėtyje yra </w:t>
      </w:r>
      <w:r w:rsidRPr="00860FD2">
        <w:rPr>
          <w:snapToGrid/>
          <w:szCs w:val="22"/>
          <w:lang w:val="lt-LT" w:eastAsia="lt-LT"/>
        </w:rPr>
        <w:t>vien</w:t>
      </w:r>
      <w:r w:rsidR="00ED141A" w:rsidRPr="00860FD2">
        <w:rPr>
          <w:snapToGrid/>
          <w:szCs w:val="22"/>
          <w:lang w:val="lt-LT" w:eastAsia="lt-LT"/>
        </w:rPr>
        <w:t>o</w:t>
      </w:r>
      <w:r w:rsidRPr="00860FD2">
        <w:rPr>
          <w:snapToGrid/>
          <w:szCs w:val="22"/>
          <w:lang w:val="lt-LT" w:eastAsia="lt-LT"/>
        </w:rPr>
        <w:t xml:space="preserve"> estrogen</w:t>
      </w:r>
      <w:r w:rsidR="00ED141A" w:rsidRPr="00860FD2">
        <w:rPr>
          <w:snapToGrid/>
          <w:szCs w:val="22"/>
          <w:lang w:val="lt-LT" w:eastAsia="lt-LT"/>
        </w:rPr>
        <w:t>o</w:t>
      </w:r>
      <w:r w:rsidRPr="00860FD2">
        <w:rPr>
          <w:snapToGrid/>
          <w:szCs w:val="22"/>
          <w:lang w:val="lt-LT" w:eastAsia="lt-LT"/>
        </w:rPr>
        <w:t xml:space="preserve">, kyla didesnė krūties vėžio rizika. </w:t>
      </w:r>
      <w:r w:rsidRPr="003A57F2">
        <w:rPr>
          <w:snapToGrid/>
          <w:szCs w:val="22"/>
          <w:lang w:val="lt-LT" w:eastAsia="lt-LT"/>
        </w:rPr>
        <w:t xml:space="preserve">Ši padidėjusi rizika priklauso </w:t>
      </w:r>
      <w:r w:rsidR="00ED141A" w:rsidRPr="003A57F2">
        <w:rPr>
          <w:snapToGrid/>
          <w:szCs w:val="22"/>
          <w:lang w:val="lt-LT" w:eastAsia="lt-LT"/>
        </w:rPr>
        <w:t xml:space="preserve">nuo </w:t>
      </w:r>
      <w:r w:rsidRPr="003A57F2">
        <w:rPr>
          <w:snapToGrid/>
          <w:szCs w:val="22"/>
          <w:lang w:val="lt-LT" w:eastAsia="lt-LT"/>
        </w:rPr>
        <w:t>to, kaip ilgai vartojate PHT preparat</w:t>
      </w:r>
      <w:r w:rsidR="00ED141A" w:rsidRPr="003A57F2">
        <w:rPr>
          <w:snapToGrid/>
          <w:szCs w:val="22"/>
          <w:lang w:val="lt-LT" w:eastAsia="lt-LT"/>
        </w:rPr>
        <w:t>ų</w:t>
      </w:r>
      <w:r w:rsidRPr="003A57F2">
        <w:rPr>
          <w:snapToGrid/>
          <w:szCs w:val="22"/>
          <w:lang w:val="lt-LT" w:eastAsia="lt-LT"/>
        </w:rPr>
        <w:t xml:space="preserve">. Padidėjusi rizika išryškėja per </w:t>
      </w:r>
      <w:r w:rsidRPr="003A57F2">
        <w:rPr>
          <w:bCs/>
          <w:snapToGrid/>
          <w:szCs w:val="22"/>
          <w:lang w:val="lt-LT" w:eastAsia="lt-LT"/>
        </w:rPr>
        <w:t>trejus</w:t>
      </w:r>
      <w:r w:rsidRPr="003A57F2">
        <w:rPr>
          <w:b/>
          <w:bCs/>
          <w:snapToGrid/>
          <w:szCs w:val="22"/>
          <w:lang w:val="lt-LT" w:eastAsia="lt-LT"/>
        </w:rPr>
        <w:t xml:space="preserve"> </w:t>
      </w:r>
      <w:r w:rsidRPr="003A57F2">
        <w:rPr>
          <w:bCs/>
          <w:snapToGrid/>
          <w:szCs w:val="22"/>
          <w:lang w:val="lt-LT" w:eastAsia="lt-LT"/>
        </w:rPr>
        <w:t>PHT preparatų vartojimo metus. Nutraukus PHT ši padidėjusi rizika ilgainiui sumažės, bet tokia rizika gali išlikti 10 metų ar ilgiau, jeigu PHT preparat</w:t>
      </w:r>
      <w:r w:rsidR="00ED141A" w:rsidRPr="003A57F2">
        <w:rPr>
          <w:bCs/>
          <w:snapToGrid/>
          <w:szCs w:val="22"/>
          <w:lang w:val="lt-LT" w:eastAsia="lt-LT"/>
        </w:rPr>
        <w:t>ų</w:t>
      </w:r>
      <w:r w:rsidRPr="003A57F2">
        <w:rPr>
          <w:bCs/>
          <w:snapToGrid/>
          <w:szCs w:val="22"/>
          <w:lang w:val="lt-LT" w:eastAsia="lt-LT"/>
        </w:rPr>
        <w:t xml:space="preserve"> vartojote ilgiau nei 5 metus.</w:t>
      </w:r>
    </w:p>
    <w:p w14:paraId="481D436C" w14:textId="77777777" w:rsidR="00475E14" w:rsidRPr="003A57F2" w:rsidRDefault="00475E14" w:rsidP="00475E14">
      <w:pPr>
        <w:tabs>
          <w:tab w:val="clear" w:pos="567"/>
        </w:tabs>
        <w:rPr>
          <w:szCs w:val="22"/>
          <w:lang w:val="lt-LT"/>
        </w:rPr>
      </w:pPr>
    </w:p>
    <w:p w14:paraId="25B06E76" w14:textId="77777777" w:rsidR="00AE477C" w:rsidRPr="003A57F2" w:rsidRDefault="00AE477C" w:rsidP="00AE477C">
      <w:pPr>
        <w:tabs>
          <w:tab w:val="clear" w:pos="567"/>
        </w:tabs>
        <w:rPr>
          <w:szCs w:val="22"/>
          <w:lang w:val="lt-LT"/>
        </w:rPr>
      </w:pPr>
      <w:r w:rsidRPr="003A57F2">
        <w:rPr>
          <w:i/>
          <w:iCs/>
          <w:szCs w:val="22"/>
          <w:lang w:val="lt-LT"/>
        </w:rPr>
        <w:t xml:space="preserve">Palyginkite: </w:t>
      </w:r>
    </w:p>
    <w:p w14:paraId="7C8A71BE" w14:textId="77777777" w:rsidR="00AE477C" w:rsidRPr="003A57F2" w:rsidRDefault="00AE477C" w:rsidP="00AE477C">
      <w:pPr>
        <w:tabs>
          <w:tab w:val="clear" w:pos="567"/>
        </w:tabs>
        <w:rPr>
          <w:szCs w:val="22"/>
          <w:lang w:val="lt-LT"/>
        </w:rPr>
      </w:pPr>
      <w:r w:rsidRPr="003A57F2">
        <w:rPr>
          <w:szCs w:val="22"/>
          <w:lang w:val="lt-LT"/>
        </w:rPr>
        <w:t>per 5 metus PHT preparatų nevartojančių 50–</w:t>
      </w:r>
      <w:r w:rsidRPr="003A57F2">
        <w:rPr>
          <w:bCs/>
          <w:szCs w:val="22"/>
          <w:lang w:val="lt-LT"/>
        </w:rPr>
        <w:t>54</w:t>
      </w:r>
      <w:r w:rsidRPr="003A57F2">
        <w:rPr>
          <w:szCs w:val="22"/>
          <w:lang w:val="lt-LT"/>
        </w:rPr>
        <w:t xml:space="preserve"> metų amžiaus moterų grupėje krūties vėžys bus diagnozuotas vidutiniškai </w:t>
      </w:r>
      <w:r w:rsidRPr="003A57F2">
        <w:rPr>
          <w:bCs/>
          <w:szCs w:val="22"/>
          <w:lang w:val="lt-LT"/>
        </w:rPr>
        <w:t>13</w:t>
      </w:r>
      <w:r w:rsidRPr="003A57F2">
        <w:rPr>
          <w:szCs w:val="22"/>
          <w:lang w:val="lt-LT"/>
        </w:rPr>
        <w:t xml:space="preserve">–17 moterų iš 1000. </w:t>
      </w:r>
    </w:p>
    <w:p w14:paraId="663A6DCC" w14:textId="77777777" w:rsidR="00AE477C" w:rsidRPr="003A57F2" w:rsidRDefault="00AE477C" w:rsidP="00AE477C">
      <w:pPr>
        <w:tabs>
          <w:tab w:val="clear" w:pos="567"/>
        </w:tabs>
        <w:rPr>
          <w:szCs w:val="22"/>
          <w:lang w:val="lt-LT"/>
        </w:rPr>
      </w:pPr>
      <w:r w:rsidRPr="003A57F2">
        <w:rPr>
          <w:bCs/>
          <w:szCs w:val="22"/>
          <w:lang w:val="lt-LT"/>
        </w:rPr>
        <w:t xml:space="preserve">50 metų amžiaus moterų, kurioms PHT vienu estrogenu bus taikoma 5 metus, grupėje bus nustatyta 16–17 atvejų 1000-iui vartotojų (t. y., 0–3 papildomi atvejai). </w:t>
      </w:r>
    </w:p>
    <w:p w14:paraId="6A931AFA" w14:textId="77777777" w:rsidR="00AE477C" w:rsidRPr="003A57F2" w:rsidRDefault="00AE477C" w:rsidP="00AE477C">
      <w:pPr>
        <w:tabs>
          <w:tab w:val="clear" w:pos="567"/>
        </w:tabs>
        <w:rPr>
          <w:szCs w:val="22"/>
          <w:lang w:val="lt-LT"/>
        </w:rPr>
      </w:pPr>
      <w:r w:rsidRPr="003A57F2">
        <w:rPr>
          <w:szCs w:val="22"/>
          <w:lang w:val="lt-LT"/>
        </w:rPr>
        <w:t>50</w:t>
      </w:r>
      <w:r w:rsidR="00831B5B" w:rsidRPr="003A57F2">
        <w:rPr>
          <w:szCs w:val="22"/>
          <w:lang w:val="lt-LT"/>
        </w:rPr>
        <w:t xml:space="preserve"> </w:t>
      </w:r>
      <w:r w:rsidRPr="003A57F2">
        <w:rPr>
          <w:szCs w:val="22"/>
          <w:lang w:val="lt-LT"/>
        </w:rPr>
        <w:t xml:space="preserve">metų amžiaus moterų, kurioms PHT estrogeno ir </w:t>
      </w:r>
      <w:proofErr w:type="spellStart"/>
      <w:r w:rsidRPr="003A57F2">
        <w:rPr>
          <w:szCs w:val="22"/>
          <w:lang w:val="lt-LT"/>
        </w:rPr>
        <w:t>progest</w:t>
      </w:r>
      <w:r w:rsidR="00333549" w:rsidRPr="003A57F2">
        <w:rPr>
          <w:szCs w:val="22"/>
          <w:lang w:val="lt-LT"/>
        </w:rPr>
        <w:t>a</w:t>
      </w:r>
      <w:r w:rsidRPr="003A57F2">
        <w:rPr>
          <w:szCs w:val="22"/>
          <w:lang w:val="lt-LT"/>
        </w:rPr>
        <w:t>geno</w:t>
      </w:r>
      <w:proofErr w:type="spellEnd"/>
      <w:r w:rsidRPr="003A57F2">
        <w:rPr>
          <w:szCs w:val="22"/>
          <w:lang w:val="lt-LT"/>
        </w:rPr>
        <w:t xml:space="preserve"> deriniu bus taikoma 5 metus, grupėje bus nustatyta</w:t>
      </w:r>
      <w:r w:rsidRPr="003A57F2">
        <w:rPr>
          <w:bCs/>
          <w:szCs w:val="22"/>
          <w:lang w:val="lt-LT"/>
        </w:rPr>
        <w:t xml:space="preserve">s 21 </w:t>
      </w:r>
      <w:r w:rsidRPr="003A57F2">
        <w:rPr>
          <w:szCs w:val="22"/>
          <w:lang w:val="lt-LT"/>
        </w:rPr>
        <w:t>atveji</w:t>
      </w:r>
      <w:r w:rsidRPr="003A57F2">
        <w:rPr>
          <w:bCs/>
          <w:szCs w:val="22"/>
          <w:lang w:val="lt-LT"/>
        </w:rPr>
        <w:t xml:space="preserve">s </w:t>
      </w:r>
      <w:r w:rsidRPr="003A57F2">
        <w:rPr>
          <w:szCs w:val="22"/>
          <w:lang w:val="lt-LT"/>
        </w:rPr>
        <w:t xml:space="preserve">1000-iui vartotojų (t. y., </w:t>
      </w:r>
      <w:r w:rsidR="00522854" w:rsidRPr="003A57F2">
        <w:rPr>
          <w:szCs w:val="22"/>
          <w:lang w:val="lt-LT"/>
        </w:rPr>
        <w:t>4-</w:t>
      </w:r>
      <w:r w:rsidRPr="003A57F2">
        <w:rPr>
          <w:bCs/>
          <w:szCs w:val="22"/>
          <w:lang w:val="lt-LT"/>
        </w:rPr>
        <w:t xml:space="preserve">8 </w:t>
      </w:r>
      <w:r w:rsidRPr="003A57F2">
        <w:rPr>
          <w:szCs w:val="22"/>
          <w:lang w:val="lt-LT"/>
        </w:rPr>
        <w:t xml:space="preserve">papildomi atvejai). </w:t>
      </w:r>
    </w:p>
    <w:p w14:paraId="287EC9EE" w14:textId="77777777" w:rsidR="00831B5B" w:rsidRPr="003A57F2" w:rsidRDefault="00831B5B" w:rsidP="00AE477C">
      <w:pPr>
        <w:tabs>
          <w:tab w:val="clear" w:pos="567"/>
        </w:tabs>
        <w:rPr>
          <w:bCs/>
          <w:szCs w:val="22"/>
          <w:lang w:val="lt-LT"/>
        </w:rPr>
      </w:pPr>
    </w:p>
    <w:p w14:paraId="23157286" w14:textId="77777777" w:rsidR="00AE477C" w:rsidRPr="003A57F2" w:rsidRDefault="00AE477C" w:rsidP="00AE477C">
      <w:pPr>
        <w:tabs>
          <w:tab w:val="clear" w:pos="567"/>
        </w:tabs>
        <w:rPr>
          <w:szCs w:val="22"/>
          <w:lang w:val="lt-LT"/>
        </w:rPr>
      </w:pPr>
      <w:r w:rsidRPr="003A57F2">
        <w:rPr>
          <w:bCs/>
          <w:szCs w:val="22"/>
          <w:lang w:val="lt-LT"/>
        </w:rPr>
        <w:t xml:space="preserve">PHT preparatų nevartojančių 50–59 metų amžiaus moterų grupėje per 10 metų krūties vėžys bus diagnozuotas 27 moterims iš 1000. </w:t>
      </w:r>
    </w:p>
    <w:p w14:paraId="08D747F7" w14:textId="77777777" w:rsidR="00AE477C" w:rsidRPr="003A57F2" w:rsidRDefault="00AE477C" w:rsidP="00AE477C">
      <w:pPr>
        <w:tabs>
          <w:tab w:val="clear" w:pos="567"/>
        </w:tabs>
        <w:rPr>
          <w:szCs w:val="22"/>
          <w:lang w:val="lt-LT"/>
        </w:rPr>
      </w:pPr>
      <w:r w:rsidRPr="003A57F2">
        <w:rPr>
          <w:bCs/>
          <w:szCs w:val="22"/>
          <w:lang w:val="lt-LT"/>
        </w:rPr>
        <w:t xml:space="preserve">50 metų amžiaus moterų, kurioms PHT vienu estrogenu bus taikoma 10 metų, grupėje bus nustatyti 34 atvejai 1000-iui vartotojų (t. y., 7 papildomi atvejai). </w:t>
      </w:r>
    </w:p>
    <w:p w14:paraId="45F07492" w14:textId="77777777" w:rsidR="00CC5EC7" w:rsidRDefault="00AE477C" w:rsidP="00D02182">
      <w:pPr>
        <w:tabs>
          <w:tab w:val="clear" w:pos="567"/>
        </w:tabs>
        <w:rPr>
          <w:b/>
          <w:szCs w:val="22"/>
          <w:lang w:val="lt-LT"/>
        </w:rPr>
      </w:pPr>
      <w:r w:rsidRPr="003A57F2">
        <w:rPr>
          <w:bCs/>
          <w:szCs w:val="22"/>
          <w:lang w:val="lt-LT"/>
        </w:rPr>
        <w:t xml:space="preserve">50 metų amžiaus moterų, kurioms PHT estrogeno ir </w:t>
      </w:r>
      <w:proofErr w:type="spellStart"/>
      <w:r w:rsidRPr="003A57F2">
        <w:rPr>
          <w:bCs/>
          <w:szCs w:val="22"/>
          <w:lang w:val="lt-LT"/>
        </w:rPr>
        <w:t>progest</w:t>
      </w:r>
      <w:r w:rsidR="00752A3D" w:rsidRPr="003A57F2">
        <w:rPr>
          <w:bCs/>
          <w:szCs w:val="22"/>
          <w:lang w:val="lt-LT"/>
        </w:rPr>
        <w:t>a</w:t>
      </w:r>
      <w:r w:rsidRPr="003A57F2">
        <w:rPr>
          <w:bCs/>
          <w:szCs w:val="22"/>
          <w:lang w:val="lt-LT"/>
        </w:rPr>
        <w:t>geno</w:t>
      </w:r>
      <w:proofErr w:type="spellEnd"/>
      <w:r w:rsidRPr="003A57F2">
        <w:rPr>
          <w:bCs/>
          <w:szCs w:val="22"/>
          <w:lang w:val="lt-LT"/>
        </w:rPr>
        <w:t xml:space="preserve"> deriniu bus taikoma 10 metų, grupėje bus nustatyti 48 atvejai 1000-iui vartotojų (t. y., 21 papildomas atvejis).</w:t>
      </w:r>
    </w:p>
    <w:p w14:paraId="34B4D477" w14:textId="77777777" w:rsidR="00D02182" w:rsidRPr="00EA68F6" w:rsidRDefault="00D02182" w:rsidP="00D02182">
      <w:pPr>
        <w:tabs>
          <w:tab w:val="clear" w:pos="567"/>
        </w:tabs>
        <w:rPr>
          <w:b/>
          <w:szCs w:val="22"/>
          <w:lang w:val="lt-LT"/>
        </w:rPr>
      </w:pPr>
      <w:r w:rsidRPr="00EA68F6">
        <w:rPr>
          <w:b/>
          <w:szCs w:val="22"/>
          <w:lang w:val="lt-LT"/>
        </w:rPr>
        <w:t>Reguliariai tikrinkite savo krūtis. Apsilankykite pas gydytoją, jeigu pastebėjote tokius pakitimus, kaip:</w:t>
      </w:r>
    </w:p>
    <w:p w14:paraId="1847A164" w14:textId="77777777" w:rsidR="00D02182" w:rsidRPr="00EA68F6" w:rsidRDefault="00D02182" w:rsidP="00D02182">
      <w:pPr>
        <w:ind w:left="567" w:hanging="567"/>
        <w:rPr>
          <w:szCs w:val="22"/>
          <w:lang w:val="lt-LT"/>
        </w:rPr>
      </w:pPr>
      <w:r w:rsidRPr="00481DC7">
        <w:rPr>
          <w:szCs w:val="22"/>
          <w:lang w:val="lt-LT"/>
        </w:rPr>
        <w:t>•</w:t>
      </w:r>
      <w:r w:rsidRPr="00481DC7">
        <w:rPr>
          <w:szCs w:val="22"/>
          <w:lang w:val="lt-LT"/>
        </w:rPr>
        <w:tab/>
      </w:r>
      <w:r w:rsidRPr="00EA68F6">
        <w:rPr>
          <w:szCs w:val="22"/>
          <w:lang w:val="lt-LT"/>
        </w:rPr>
        <w:t>odos nelygumai arba įdubimai,</w:t>
      </w:r>
    </w:p>
    <w:p w14:paraId="0F0729BC" w14:textId="77777777" w:rsidR="00D02182" w:rsidRPr="00EA68F6" w:rsidRDefault="00D02182" w:rsidP="00D02182">
      <w:pPr>
        <w:ind w:left="567" w:hanging="567"/>
        <w:rPr>
          <w:szCs w:val="22"/>
          <w:lang w:val="lt-LT"/>
        </w:rPr>
      </w:pPr>
      <w:r w:rsidRPr="00481DC7">
        <w:rPr>
          <w:szCs w:val="22"/>
          <w:lang w:val="lt-LT"/>
        </w:rPr>
        <w:t>•</w:t>
      </w:r>
      <w:r w:rsidRPr="00481DC7">
        <w:rPr>
          <w:szCs w:val="22"/>
          <w:lang w:val="lt-LT"/>
        </w:rPr>
        <w:tab/>
      </w:r>
      <w:r w:rsidRPr="00EA68F6">
        <w:rPr>
          <w:szCs w:val="22"/>
          <w:lang w:val="lt-LT"/>
        </w:rPr>
        <w:t>pakitę speneliai,</w:t>
      </w:r>
    </w:p>
    <w:p w14:paraId="20D8D1D0" w14:textId="77777777" w:rsidR="00D02182" w:rsidRPr="00EA68F6" w:rsidRDefault="00D02182" w:rsidP="00D02182">
      <w:pPr>
        <w:ind w:left="567" w:hanging="567"/>
        <w:rPr>
          <w:szCs w:val="22"/>
          <w:lang w:val="lt-LT"/>
        </w:rPr>
      </w:pPr>
      <w:r w:rsidRPr="00481DC7">
        <w:rPr>
          <w:szCs w:val="22"/>
          <w:lang w:val="lt-LT"/>
        </w:rPr>
        <w:t>•</w:t>
      </w:r>
      <w:r w:rsidRPr="00481DC7">
        <w:rPr>
          <w:szCs w:val="22"/>
          <w:lang w:val="lt-LT"/>
        </w:rPr>
        <w:tab/>
      </w:r>
      <w:r w:rsidRPr="00EA68F6">
        <w:rPr>
          <w:szCs w:val="22"/>
          <w:lang w:val="lt-LT"/>
        </w:rPr>
        <w:t xml:space="preserve">bet kokie matomi ar </w:t>
      </w:r>
      <w:r>
        <w:rPr>
          <w:szCs w:val="22"/>
          <w:lang w:val="lt-LT"/>
        </w:rPr>
        <w:t>čiuopia</w:t>
      </w:r>
      <w:r w:rsidRPr="00EA68F6">
        <w:rPr>
          <w:szCs w:val="22"/>
          <w:lang w:val="lt-LT"/>
        </w:rPr>
        <w:t>mi gumbai.</w:t>
      </w:r>
    </w:p>
    <w:p w14:paraId="38F5DB19" w14:textId="77777777" w:rsidR="00D02182" w:rsidRPr="00B058F2" w:rsidRDefault="00D02182" w:rsidP="00D02182">
      <w:pPr>
        <w:tabs>
          <w:tab w:val="clear" w:pos="567"/>
        </w:tabs>
        <w:spacing w:line="240" w:lineRule="auto"/>
        <w:rPr>
          <w:snapToGrid/>
          <w:szCs w:val="22"/>
          <w:lang w:val="lt-LT" w:eastAsia="lt-LT"/>
        </w:rPr>
      </w:pPr>
    </w:p>
    <w:p w14:paraId="4AE3334F" w14:textId="77777777" w:rsidR="00D02182" w:rsidRPr="00B058F2" w:rsidRDefault="00D02182" w:rsidP="00D02182">
      <w:pPr>
        <w:suppressAutoHyphens/>
        <w:spacing w:line="240" w:lineRule="auto"/>
        <w:rPr>
          <w:noProof/>
          <w:snapToGrid/>
          <w:szCs w:val="22"/>
          <w:lang w:val="lt-LT"/>
        </w:rPr>
      </w:pPr>
      <w:r w:rsidRPr="007C6871">
        <w:rPr>
          <w:noProof/>
          <w:snapToGrid/>
          <w:szCs w:val="22"/>
          <w:lang w:val="lt-LT"/>
        </w:rPr>
        <w:t xml:space="preserve">Be to, </w:t>
      </w:r>
      <w:r>
        <w:rPr>
          <w:noProof/>
          <w:snapToGrid/>
          <w:szCs w:val="22"/>
          <w:lang w:val="lt-LT"/>
        </w:rPr>
        <w:t>patartina pasinaudoti siūloma atrankinės mamografinės patikros pograma. Jei atliekama mamografija, svarbu informuoti tyrimą atliekantį medicinos personalą, kad vartojate PHT, nes dėl vaisto galintis padidėti Jūsų krūtų audinio tankumas gali turėti įtakos mamogramos vaizdui. Jei krūties audinys sutankėjęs, mamogramoje gali matytis ne visi gumbai.</w:t>
      </w:r>
    </w:p>
    <w:p w14:paraId="093446C1" w14:textId="77777777" w:rsidR="00D02182" w:rsidRDefault="00D02182" w:rsidP="00D02182">
      <w:pPr>
        <w:tabs>
          <w:tab w:val="clear" w:pos="567"/>
        </w:tabs>
        <w:spacing w:line="240" w:lineRule="auto"/>
        <w:rPr>
          <w:b/>
          <w:snapToGrid/>
          <w:szCs w:val="22"/>
          <w:lang w:val="lt-LT" w:eastAsia="lt-LT"/>
        </w:rPr>
      </w:pPr>
    </w:p>
    <w:p w14:paraId="358B008D" w14:textId="77777777" w:rsidR="00D02182" w:rsidRPr="004B2EBF" w:rsidRDefault="00D02182" w:rsidP="00D02182">
      <w:pPr>
        <w:tabs>
          <w:tab w:val="clear" w:pos="567"/>
        </w:tabs>
        <w:spacing w:line="240" w:lineRule="auto"/>
        <w:rPr>
          <w:b/>
          <w:snapToGrid/>
          <w:szCs w:val="22"/>
          <w:lang w:val="lt-LT" w:eastAsia="lt-LT"/>
        </w:rPr>
      </w:pPr>
      <w:r w:rsidRPr="004B2EBF">
        <w:rPr>
          <w:b/>
          <w:snapToGrid/>
          <w:szCs w:val="22"/>
          <w:lang w:val="lt-LT" w:eastAsia="lt-LT"/>
        </w:rPr>
        <w:t>Kiaušidžių vėžys</w:t>
      </w:r>
    </w:p>
    <w:p w14:paraId="30A10208" w14:textId="77777777" w:rsidR="00D02182" w:rsidRDefault="00D02182" w:rsidP="00D02182">
      <w:pPr>
        <w:tabs>
          <w:tab w:val="clear" w:pos="567"/>
        </w:tabs>
        <w:spacing w:line="240" w:lineRule="auto"/>
        <w:rPr>
          <w:snapToGrid/>
          <w:szCs w:val="22"/>
          <w:lang w:val="lt-LT" w:eastAsia="lt-LT"/>
        </w:rPr>
      </w:pPr>
      <w:r w:rsidRPr="004B2EBF">
        <w:rPr>
          <w:snapToGrid/>
          <w:szCs w:val="22"/>
          <w:lang w:val="lt-LT" w:eastAsia="lt-LT"/>
        </w:rPr>
        <w:t>Kiaušidžių vėžys yra retas</w:t>
      </w:r>
      <w:r>
        <w:rPr>
          <w:snapToGrid/>
          <w:szCs w:val="22"/>
          <w:lang w:val="lt-LT" w:eastAsia="lt-LT"/>
        </w:rPr>
        <w:t>, daug retesnis, nei krūties vėžys</w:t>
      </w:r>
      <w:r w:rsidRPr="004B2EBF">
        <w:rPr>
          <w:snapToGrid/>
          <w:szCs w:val="22"/>
          <w:lang w:val="lt-LT" w:eastAsia="lt-LT"/>
        </w:rPr>
        <w:t>.</w:t>
      </w:r>
      <w:r>
        <w:rPr>
          <w:snapToGrid/>
          <w:szCs w:val="22"/>
          <w:lang w:val="lt-LT" w:eastAsia="lt-LT"/>
        </w:rPr>
        <w:t xml:space="preserve"> PHT preparatų, kuriuose yra tik estrogeno, arba sudėtinių PHT preparatų, kuriuose yra estrogeno ir progestageno, vartojimas yra susijęs su šiek tiek didesne kiaušidžių vėžio rizika.</w:t>
      </w:r>
    </w:p>
    <w:p w14:paraId="2BD7BA75" w14:textId="77777777" w:rsidR="00D02182" w:rsidRPr="004B2EBF" w:rsidRDefault="00D02182" w:rsidP="00D02182">
      <w:pPr>
        <w:tabs>
          <w:tab w:val="clear" w:pos="567"/>
        </w:tabs>
        <w:spacing w:line="240" w:lineRule="auto"/>
        <w:rPr>
          <w:snapToGrid/>
          <w:szCs w:val="22"/>
          <w:lang w:val="lt-LT" w:eastAsia="lt-LT"/>
        </w:rPr>
      </w:pPr>
      <w:r>
        <w:rPr>
          <w:snapToGrid/>
          <w:szCs w:val="22"/>
          <w:lang w:val="lt-LT" w:eastAsia="lt-LT"/>
        </w:rPr>
        <w:t xml:space="preserve">Kiaušidžių vėžio rizika priklauso nuo moters amžiaus. Pavyzdžiui, </w:t>
      </w:r>
      <w:r w:rsidRPr="004B2EBF">
        <w:rPr>
          <w:snapToGrid/>
          <w:szCs w:val="22"/>
          <w:lang w:val="lt-LT" w:eastAsia="lt-LT"/>
        </w:rPr>
        <w:t>50</w:t>
      </w:r>
      <w:r w:rsidRPr="004B2EBF">
        <w:rPr>
          <w:snapToGrid/>
          <w:szCs w:val="22"/>
          <w:lang w:val="lt-LT" w:eastAsia="lt-LT"/>
        </w:rPr>
        <w:noBreakHyphen/>
      </w:r>
      <w:r>
        <w:rPr>
          <w:snapToGrid/>
          <w:szCs w:val="22"/>
          <w:lang w:val="lt-LT" w:eastAsia="lt-LT"/>
        </w:rPr>
        <w:t>54</w:t>
      </w:r>
      <w:r w:rsidRPr="004B2EBF">
        <w:rPr>
          <w:snapToGrid/>
          <w:szCs w:val="22"/>
          <w:lang w:val="lt-LT" w:eastAsia="lt-LT"/>
        </w:rPr>
        <w:t> metų moterims, kurioms PHT</w:t>
      </w:r>
      <w:r w:rsidR="00972730">
        <w:rPr>
          <w:snapToGrid/>
          <w:szCs w:val="22"/>
          <w:lang w:val="lt-LT" w:eastAsia="lt-LT"/>
        </w:rPr>
        <w:t xml:space="preserve"> </w:t>
      </w:r>
      <w:r w:rsidRPr="004B2EBF">
        <w:rPr>
          <w:snapToGrid/>
          <w:szCs w:val="22"/>
          <w:lang w:val="lt-LT" w:eastAsia="lt-LT"/>
        </w:rPr>
        <w:t xml:space="preserve">netaikoma, 5 metų laikotarpiu kiaušidžių vėžys diagnozuojamas </w:t>
      </w:r>
      <w:r>
        <w:rPr>
          <w:snapToGrid/>
          <w:szCs w:val="22"/>
          <w:lang w:val="lt-LT" w:eastAsia="lt-LT"/>
        </w:rPr>
        <w:t xml:space="preserve">maždaug </w:t>
      </w:r>
      <w:r w:rsidRPr="004B2EBF">
        <w:rPr>
          <w:snapToGrid/>
          <w:szCs w:val="22"/>
          <w:lang w:val="lt-LT" w:eastAsia="lt-LT"/>
        </w:rPr>
        <w:t xml:space="preserve">2 </w:t>
      </w:r>
      <w:r>
        <w:rPr>
          <w:snapToGrid/>
          <w:szCs w:val="22"/>
          <w:lang w:val="lt-LT" w:eastAsia="lt-LT"/>
        </w:rPr>
        <w:t xml:space="preserve">moterims </w:t>
      </w:r>
      <w:r w:rsidRPr="004B2EBF">
        <w:rPr>
          <w:snapToGrid/>
          <w:szCs w:val="22"/>
          <w:lang w:val="lt-LT" w:eastAsia="lt-LT"/>
        </w:rPr>
        <w:t>iš</w:t>
      </w:r>
      <w:r w:rsidR="00972730">
        <w:rPr>
          <w:snapToGrid/>
          <w:szCs w:val="22"/>
          <w:lang w:val="lt-LT" w:eastAsia="lt-LT"/>
        </w:rPr>
        <w:t xml:space="preserve"> </w:t>
      </w:r>
      <w:r>
        <w:rPr>
          <w:snapToGrid/>
          <w:szCs w:val="22"/>
          <w:lang w:val="lt-LT" w:eastAsia="lt-LT"/>
        </w:rPr>
        <w:t>2</w:t>
      </w:r>
      <w:r w:rsidRPr="004B2EBF">
        <w:rPr>
          <w:snapToGrid/>
          <w:szCs w:val="22"/>
          <w:lang w:val="lt-LT" w:eastAsia="lt-LT"/>
        </w:rPr>
        <w:t xml:space="preserve"> 000. Jei 5 metus taikoma PHT, kiaušidžių vėžys bus diagnozuojamas </w:t>
      </w:r>
      <w:r>
        <w:rPr>
          <w:snapToGrid/>
          <w:szCs w:val="22"/>
          <w:lang w:val="lt-LT" w:eastAsia="lt-LT"/>
        </w:rPr>
        <w:t xml:space="preserve">maždaug </w:t>
      </w:r>
      <w:r w:rsidRPr="004B2EBF">
        <w:rPr>
          <w:snapToGrid/>
          <w:szCs w:val="22"/>
          <w:lang w:val="lt-LT" w:eastAsia="lt-LT"/>
        </w:rPr>
        <w:t>3 moterims iš</w:t>
      </w:r>
      <w:r w:rsidR="00972730">
        <w:rPr>
          <w:snapToGrid/>
          <w:szCs w:val="22"/>
          <w:lang w:val="lt-LT" w:eastAsia="lt-LT"/>
        </w:rPr>
        <w:t xml:space="preserve"> </w:t>
      </w:r>
      <w:r>
        <w:rPr>
          <w:snapToGrid/>
          <w:szCs w:val="22"/>
          <w:lang w:val="lt-LT" w:eastAsia="lt-LT"/>
        </w:rPr>
        <w:t>2</w:t>
      </w:r>
      <w:r w:rsidRPr="004B2EBF">
        <w:rPr>
          <w:snapToGrid/>
          <w:szCs w:val="22"/>
          <w:lang w:val="lt-LT" w:eastAsia="lt-LT"/>
        </w:rPr>
        <w:t xml:space="preserve"> 000 (t. y. </w:t>
      </w:r>
      <w:r>
        <w:rPr>
          <w:snapToGrid/>
          <w:szCs w:val="22"/>
          <w:lang w:val="lt-LT" w:eastAsia="lt-LT"/>
        </w:rPr>
        <w:t xml:space="preserve">maždaug </w:t>
      </w:r>
      <w:r w:rsidRPr="004B2EBF">
        <w:rPr>
          <w:snapToGrid/>
          <w:szCs w:val="22"/>
          <w:lang w:val="lt-LT" w:eastAsia="lt-LT"/>
        </w:rPr>
        <w:t>1 papildomas atvejis).</w:t>
      </w:r>
    </w:p>
    <w:p w14:paraId="0E18F445" w14:textId="77777777" w:rsidR="00D02182" w:rsidRDefault="00D02182" w:rsidP="00D02182">
      <w:pPr>
        <w:tabs>
          <w:tab w:val="clear" w:pos="567"/>
        </w:tabs>
        <w:spacing w:line="240" w:lineRule="auto"/>
        <w:rPr>
          <w:b/>
          <w:snapToGrid/>
          <w:szCs w:val="22"/>
          <w:lang w:val="lt-LT" w:eastAsia="lt-LT"/>
        </w:rPr>
      </w:pPr>
    </w:p>
    <w:p w14:paraId="6E5FC5C4" w14:textId="77777777" w:rsidR="00D02182" w:rsidRPr="000F52D5" w:rsidRDefault="00D02182" w:rsidP="00D02182">
      <w:pPr>
        <w:tabs>
          <w:tab w:val="clear" w:pos="567"/>
        </w:tabs>
        <w:spacing w:line="240" w:lineRule="auto"/>
        <w:rPr>
          <w:b/>
          <w:snapToGrid/>
          <w:szCs w:val="22"/>
          <w:lang w:val="lt-LT" w:eastAsia="lt-LT"/>
        </w:rPr>
      </w:pPr>
      <w:r w:rsidRPr="000F52D5">
        <w:rPr>
          <w:b/>
          <w:snapToGrid/>
          <w:szCs w:val="22"/>
          <w:lang w:val="lt-LT" w:eastAsia="lt-LT"/>
        </w:rPr>
        <w:t>PHT poveikis širdžiai ir kraujotakai</w:t>
      </w:r>
    </w:p>
    <w:p w14:paraId="6B32F413" w14:textId="77777777" w:rsidR="00D02182" w:rsidRPr="000F52D5" w:rsidRDefault="00D02182" w:rsidP="00D02182">
      <w:pPr>
        <w:tabs>
          <w:tab w:val="clear" w:pos="567"/>
        </w:tabs>
        <w:spacing w:line="240" w:lineRule="auto"/>
        <w:rPr>
          <w:snapToGrid/>
          <w:szCs w:val="22"/>
          <w:u w:val="single"/>
          <w:lang w:val="lt-LT" w:eastAsia="lt-LT"/>
        </w:rPr>
      </w:pPr>
    </w:p>
    <w:p w14:paraId="1CCA711E" w14:textId="77777777" w:rsidR="00D02182" w:rsidRPr="000F52D5" w:rsidRDefault="00D02182" w:rsidP="00D02182">
      <w:pPr>
        <w:tabs>
          <w:tab w:val="clear" w:pos="567"/>
        </w:tabs>
        <w:spacing w:line="240" w:lineRule="auto"/>
        <w:rPr>
          <w:b/>
          <w:snapToGrid/>
          <w:szCs w:val="22"/>
          <w:lang w:val="lt-LT" w:eastAsia="lt-LT"/>
        </w:rPr>
      </w:pPr>
      <w:r w:rsidRPr="000F52D5">
        <w:rPr>
          <w:b/>
          <w:snapToGrid/>
          <w:szCs w:val="22"/>
          <w:lang w:val="lt-LT" w:eastAsia="lt-LT"/>
        </w:rPr>
        <w:t>Kraujo krešuliai venose (trombozė)</w:t>
      </w:r>
    </w:p>
    <w:p w14:paraId="1D625B40" w14:textId="77777777" w:rsidR="00D02182" w:rsidRPr="000F52D5" w:rsidRDefault="00D02182" w:rsidP="00D02182">
      <w:pPr>
        <w:tabs>
          <w:tab w:val="clear" w:pos="567"/>
        </w:tabs>
        <w:spacing w:line="240" w:lineRule="auto"/>
        <w:rPr>
          <w:snapToGrid/>
          <w:szCs w:val="22"/>
          <w:lang w:val="lt-LT" w:eastAsia="lt-LT"/>
        </w:rPr>
      </w:pPr>
      <w:r w:rsidRPr="000F52D5">
        <w:rPr>
          <w:snapToGrid/>
          <w:szCs w:val="22"/>
          <w:lang w:val="lt-LT" w:eastAsia="lt-LT"/>
        </w:rPr>
        <w:t xml:space="preserve">Moterims, kurios </w:t>
      </w:r>
      <w:r>
        <w:rPr>
          <w:snapToGrid/>
          <w:szCs w:val="22"/>
          <w:lang w:val="lt-LT" w:eastAsia="lt-LT"/>
        </w:rPr>
        <w:t xml:space="preserve">gydomos </w:t>
      </w:r>
      <w:r w:rsidRPr="000F52D5">
        <w:rPr>
          <w:snapToGrid/>
          <w:szCs w:val="22"/>
          <w:lang w:val="lt-LT" w:eastAsia="lt-LT"/>
        </w:rPr>
        <w:t xml:space="preserve">PHT, </w:t>
      </w:r>
      <w:r w:rsidRPr="000F52D5">
        <w:rPr>
          <w:b/>
          <w:bCs/>
          <w:snapToGrid/>
          <w:szCs w:val="22"/>
          <w:lang w:val="lt-LT" w:eastAsia="lt-LT"/>
        </w:rPr>
        <w:t>kraujo krešulių atsiradimo venose</w:t>
      </w:r>
      <w:r w:rsidRPr="000F52D5">
        <w:rPr>
          <w:snapToGrid/>
          <w:szCs w:val="22"/>
          <w:lang w:val="lt-LT" w:eastAsia="lt-LT"/>
        </w:rPr>
        <w:t xml:space="preserve"> rizika yra1,3</w:t>
      </w:r>
      <w:r w:rsidRPr="000F52D5">
        <w:rPr>
          <w:snapToGrid/>
          <w:szCs w:val="22"/>
          <w:lang w:val="lt-LT" w:eastAsia="lt-LT"/>
        </w:rPr>
        <w:noBreakHyphen/>
        <w:t>3 kartus didesnė</w:t>
      </w:r>
      <w:r w:rsidRPr="000F52D5" w:rsidDel="0069537B">
        <w:rPr>
          <w:snapToGrid/>
          <w:szCs w:val="22"/>
          <w:lang w:val="lt-LT" w:eastAsia="lt-LT"/>
        </w:rPr>
        <w:t xml:space="preserve"> </w:t>
      </w:r>
      <w:r w:rsidRPr="000F52D5">
        <w:rPr>
          <w:snapToGrid/>
          <w:szCs w:val="22"/>
          <w:lang w:val="lt-LT" w:eastAsia="lt-LT"/>
        </w:rPr>
        <w:t>(ypač pirmaisiais gydymo metais), nei moterims, kurioms PHT netaikoma.</w:t>
      </w:r>
    </w:p>
    <w:p w14:paraId="61536770" w14:textId="77777777" w:rsidR="00D02182" w:rsidRPr="000F52D5" w:rsidRDefault="00D02182" w:rsidP="00D02182">
      <w:pPr>
        <w:tabs>
          <w:tab w:val="clear" w:pos="567"/>
        </w:tabs>
        <w:spacing w:line="240" w:lineRule="auto"/>
        <w:rPr>
          <w:snapToGrid/>
          <w:szCs w:val="22"/>
          <w:lang w:val="lt-LT" w:eastAsia="lt-LT"/>
        </w:rPr>
      </w:pPr>
    </w:p>
    <w:p w14:paraId="57B40E93" w14:textId="77777777" w:rsidR="00D02182" w:rsidRPr="000F52D5" w:rsidRDefault="00D02182" w:rsidP="00D02182">
      <w:pPr>
        <w:tabs>
          <w:tab w:val="clear" w:pos="567"/>
        </w:tabs>
        <w:spacing w:line="240" w:lineRule="auto"/>
        <w:rPr>
          <w:snapToGrid/>
          <w:szCs w:val="22"/>
          <w:lang w:val="lt-LT" w:eastAsia="lt-LT"/>
        </w:rPr>
      </w:pPr>
      <w:r w:rsidRPr="000F52D5">
        <w:rPr>
          <w:snapToGrid/>
          <w:szCs w:val="22"/>
          <w:lang w:val="lt-LT" w:eastAsia="lt-LT"/>
        </w:rPr>
        <w:t>Kraujo krešulių atsiradimas gali būti pavojingas: jei krešulys patenka į plaučius, gali pasireikšti krūtinės skausmas, dusulys, alpulys ir net mirtis.</w:t>
      </w:r>
    </w:p>
    <w:p w14:paraId="31A003E8" w14:textId="77777777" w:rsidR="00D02182" w:rsidRPr="000F52D5" w:rsidRDefault="00D02182" w:rsidP="00D02182">
      <w:pPr>
        <w:tabs>
          <w:tab w:val="clear" w:pos="567"/>
        </w:tabs>
        <w:spacing w:line="240" w:lineRule="auto"/>
        <w:rPr>
          <w:snapToGrid/>
          <w:szCs w:val="22"/>
          <w:lang w:val="lt-LT" w:eastAsia="lt-LT"/>
        </w:rPr>
      </w:pPr>
    </w:p>
    <w:p w14:paraId="62C2A156" w14:textId="77777777" w:rsidR="00D02182" w:rsidRPr="000F52D5" w:rsidRDefault="00D02182" w:rsidP="00D02182">
      <w:pPr>
        <w:tabs>
          <w:tab w:val="clear" w:pos="567"/>
        </w:tabs>
        <w:spacing w:line="240" w:lineRule="auto"/>
        <w:rPr>
          <w:snapToGrid/>
          <w:szCs w:val="22"/>
          <w:lang w:val="lt-LT" w:eastAsia="lt-LT"/>
        </w:rPr>
      </w:pPr>
      <w:r w:rsidRPr="000F52D5">
        <w:rPr>
          <w:snapToGrid/>
          <w:szCs w:val="22"/>
          <w:lang w:val="lt-LT" w:eastAsia="lt-LT"/>
        </w:rPr>
        <w:lastRenderedPageBreak/>
        <w:t xml:space="preserve">Kraujo krešulių atsiradimo venose rizika didėja </w:t>
      </w:r>
      <w:r>
        <w:rPr>
          <w:snapToGrid/>
          <w:szCs w:val="22"/>
          <w:lang w:val="lt-LT" w:eastAsia="lt-LT"/>
        </w:rPr>
        <w:t xml:space="preserve">su amžiumi </w:t>
      </w:r>
      <w:r w:rsidRPr="000F52D5">
        <w:rPr>
          <w:snapToGrid/>
          <w:szCs w:val="22"/>
          <w:lang w:val="lt-LT" w:eastAsia="lt-LT"/>
        </w:rPr>
        <w:t xml:space="preserve">bei tuo atveju, jei yra bet kuri iš toliau išvardytų būklių. Jei </w:t>
      </w:r>
      <w:r w:rsidR="00FE4020">
        <w:rPr>
          <w:snapToGrid/>
          <w:szCs w:val="22"/>
          <w:lang w:val="lt-LT" w:eastAsia="lt-LT"/>
        </w:rPr>
        <w:t xml:space="preserve">Jums pasireiškė </w:t>
      </w:r>
      <w:r w:rsidRPr="000F52D5">
        <w:rPr>
          <w:snapToGrid/>
          <w:szCs w:val="22"/>
          <w:lang w:val="lt-LT" w:eastAsia="lt-LT"/>
        </w:rPr>
        <w:t>toliau paminėta būklė, apie tai pasakykite savo gydytojui</w:t>
      </w:r>
      <w:r>
        <w:rPr>
          <w:snapToGrid/>
          <w:szCs w:val="22"/>
          <w:lang w:val="lt-LT" w:eastAsia="lt-LT"/>
        </w:rPr>
        <w:t>:</w:t>
      </w:r>
    </w:p>
    <w:p w14:paraId="5FB45A13" w14:textId="77777777" w:rsidR="00D02182" w:rsidRPr="00F8097F" w:rsidRDefault="00D02182" w:rsidP="00753DB0">
      <w:pPr>
        <w:numPr>
          <w:ilvl w:val="0"/>
          <w:numId w:val="3"/>
        </w:numPr>
        <w:spacing w:line="240" w:lineRule="auto"/>
        <w:ind w:left="567" w:hanging="567"/>
        <w:rPr>
          <w:snapToGrid/>
          <w:szCs w:val="22"/>
          <w:lang w:val="lt-LT" w:eastAsia="lt-LT"/>
        </w:rPr>
      </w:pPr>
      <w:r w:rsidRPr="00F8097F">
        <w:rPr>
          <w:snapToGrid/>
          <w:szCs w:val="22"/>
          <w:lang w:val="lt-LT" w:eastAsia="lt-LT"/>
        </w:rPr>
        <w:t>ilgą laiką negalite vaikščioti, nes Jums atlikta sunki operacija, patyrėte sunkių sužalojimų ar sergate sunkia liga (taip pat žr. 3 skyriaus poskyrį „Jei Jums reikia atlikti operaciją“);</w:t>
      </w:r>
    </w:p>
    <w:p w14:paraId="24F07215" w14:textId="77777777" w:rsidR="00D02182" w:rsidRPr="000F52D5" w:rsidRDefault="00D02182" w:rsidP="00753DB0">
      <w:pPr>
        <w:numPr>
          <w:ilvl w:val="0"/>
          <w:numId w:val="3"/>
        </w:numPr>
        <w:spacing w:line="240" w:lineRule="auto"/>
        <w:ind w:left="567" w:hanging="567"/>
        <w:rPr>
          <w:snapToGrid/>
          <w:szCs w:val="22"/>
          <w:lang w:val="lt-LT" w:eastAsia="lt-LT"/>
        </w:rPr>
      </w:pPr>
      <w:r>
        <w:rPr>
          <w:snapToGrid/>
          <w:szCs w:val="22"/>
          <w:lang w:val="lt-LT" w:eastAsia="lt-LT"/>
        </w:rPr>
        <w:t>j</w:t>
      </w:r>
      <w:r w:rsidRPr="000F52D5">
        <w:rPr>
          <w:snapToGrid/>
          <w:szCs w:val="22"/>
          <w:lang w:val="lt-LT" w:eastAsia="lt-LT"/>
        </w:rPr>
        <w:t>eigu sveriate gerokai per daug (KMI &gt;30 kg/m</w:t>
      </w:r>
      <w:r w:rsidRPr="000F52D5">
        <w:rPr>
          <w:snapToGrid/>
          <w:szCs w:val="22"/>
          <w:vertAlign w:val="superscript"/>
          <w:lang w:val="lt-LT" w:eastAsia="lt-LT"/>
        </w:rPr>
        <w:t>2</w:t>
      </w:r>
      <w:r w:rsidRPr="000F52D5">
        <w:rPr>
          <w:snapToGrid/>
          <w:szCs w:val="22"/>
          <w:lang w:val="lt-LT" w:eastAsia="lt-LT"/>
        </w:rPr>
        <w:t>)</w:t>
      </w:r>
      <w:r>
        <w:rPr>
          <w:snapToGrid/>
          <w:szCs w:val="22"/>
          <w:lang w:val="lt-LT" w:eastAsia="lt-LT"/>
        </w:rPr>
        <w:t>;</w:t>
      </w:r>
    </w:p>
    <w:p w14:paraId="375547AD" w14:textId="77777777" w:rsidR="00D02182" w:rsidRPr="00F8097F" w:rsidRDefault="00D02182" w:rsidP="00753DB0">
      <w:pPr>
        <w:numPr>
          <w:ilvl w:val="0"/>
          <w:numId w:val="3"/>
        </w:numPr>
        <w:spacing w:line="240" w:lineRule="auto"/>
        <w:ind w:left="567" w:hanging="567"/>
        <w:rPr>
          <w:snapToGrid/>
          <w:szCs w:val="22"/>
          <w:lang w:val="lt-LT" w:eastAsia="lt-LT"/>
        </w:rPr>
      </w:pPr>
      <w:r w:rsidRPr="00F8097F">
        <w:rPr>
          <w:snapToGrid/>
          <w:szCs w:val="22"/>
          <w:lang w:val="lt-LT" w:eastAsia="lt-LT"/>
        </w:rPr>
        <w:t>jeigu yra bet kokių kraujo krešėjimo sutrikimų, dėl kurių reikia ilgai vartoti vaistų, slopinančių kraujo krešulių susidarymą;</w:t>
      </w:r>
    </w:p>
    <w:p w14:paraId="5DAB8C97" w14:textId="77777777" w:rsidR="00D02182" w:rsidRPr="00301E35" w:rsidRDefault="00D02182" w:rsidP="00753DB0">
      <w:pPr>
        <w:numPr>
          <w:ilvl w:val="0"/>
          <w:numId w:val="3"/>
        </w:numPr>
        <w:spacing w:line="240" w:lineRule="auto"/>
        <w:ind w:left="567" w:hanging="567"/>
        <w:rPr>
          <w:snapToGrid/>
          <w:szCs w:val="22"/>
          <w:lang w:val="lt-LT" w:eastAsia="lt-LT"/>
        </w:rPr>
      </w:pPr>
      <w:r w:rsidRPr="00301E35">
        <w:rPr>
          <w:snapToGrid/>
          <w:szCs w:val="22"/>
          <w:lang w:val="lt-LT" w:eastAsia="lt-LT"/>
        </w:rPr>
        <w:t xml:space="preserve">jeigu Jūsų kraujo </w:t>
      </w:r>
      <w:r w:rsidRPr="001A4079">
        <w:rPr>
          <w:snapToGrid/>
          <w:szCs w:val="22"/>
          <w:lang w:val="lt-LT" w:eastAsia="lt-LT"/>
        </w:rPr>
        <w:t xml:space="preserve">giminaičiui buvo atsiradę kraujo krešulių kojose, plaučiuose ar kituose </w:t>
      </w:r>
      <w:r w:rsidRPr="00301E35">
        <w:rPr>
          <w:snapToGrid/>
          <w:szCs w:val="22"/>
          <w:lang w:val="lt-LT" w:eastAsia="lt-LT"/>
        </w:rPr>
        <w:t>organuose;</w:t>
      </w:r>
    </w:p>
    <w:p w14:paraId="193D6768" w14:textId="77777777" w:rsidR="00D02182" w:rsidRPr="000F52D5" w:rsidRDefault="00D02182" w:rsidP="00753DB0">
      <w:pPr>
        <w:numPr>
          <w:ilvl w:val="0"/>
          <w:numId w:val="3"/>
        </w:numPr>
        <w:spacing w:line="240" w:lineRule="auto"/>
        <w:ind w:left="567" w:hanging="567"/>
        <w:rPr>
          <w:snapToGrid/>
          <w:szCs w:val="22"/>
          <w:lang w:val="lt-LT" w:eastAsia="lt-LT"/>
        </w:rPr>
      </w:pPr>
      <w:r>
        <w:rPr>
          <w:snapToGrid/>
          <w:szCs w:val="22"/>
          <w:lang w:val="lt-LT" w:eastAsia="lt-LT"/>
        </w:rPr>
        <w:t>j</w:t>
      </w:r>
      <w:r w:rsidRPr="000F52D5">
        <w:rPr>
          <w:snapToGrid/>
          <w:szCs w:val="22"/>
          <w:lang w:val="lt-LT" w:eastAsia="lt-LT"/>
        </w:rPr>
        <w:t>eigu sergate sistemine raudonąja vilklige (SRV)</w:t>
      </w:r>
      <w:r>
        <w:rPr>
          <w:snapToGrid/>
          <w:szCs w:val="22"/>
          <w:lang w:val="lt-LT" w:eastAsia="lt-LT"/>
        </w:rPr>
        <w:t>;</w:t>
      </w:r>
    </w:p>
    <w:p w14:paraId="63B4BF7F" w14:textId="77777777" w:rsidR="00D02182" w:rsidRPr="000F52D5" w:rsidRDefault="00D02182" w:rsidP="00753DB0">
      <w:pPr>
        <w:numPr>
          <w:ilvl w:val="0"/>
          <w:numId w:val="3"/>
        </w:numPr>
        <w:spacing w:line="240" w:lineRule="auto"/>
        <w:ind w:left="567" w:hanging="567"/>
        <w:rPr>
          <w:snapToGrid/>
          <w:szCs w:val="22"/>
          <w:lang w:val="lt-LT" w:eastAsia="lt-LT"/>
        </w:rPr>
      </w:pPr>
      <w:r>
        <w:rPr>
          <w:snapToGrid/>
          <w:szCs w:val="22"/>
          <w:lang w:val="lt-LT" w:eastAsia="lt-LT"/>
        </w:rPr>
        <w:t>j</w:t>
      </w:r>
      <w:r w:rsidRPr="000F52D5">
        <w:rPr>
          <w:snapToGrid/>
          <w:szCs w:val="22"/>
          <w:lang w:val="lt-LT" w:eastAsia="lt-LT"/>
        </w:rPr>
        <w:t>eigu sergate vėžiu.</w:t>
      </w:r>
    </w:p>
    <w:p w14:paraId="28234640" w14:textId="77777777" w:rsidR="00D02182" w:rsidRPr="000F52D5" w:rsidRDefault="00D02182" w:rsidP="00D02182">
      <w:pPr>
        <w:tabs>
          <w:tab w:val="clear" w:pos="567"/>
        </w:tabs>
        <w:spacing w:line="240" w:lineRule="auto"/>
        <w:rPr>
          <w:snapToGrid/>
          <w:szCs w:val="22"/>
          <w:lang w:val="lt-LT" w:eastAsia="lt-LT"/>
        </w:rPr>
      </w:pPr>
    </w:p>
    <w:p w14:paraId="6C4ADA4B" w14:textId="77777777" w:rsidR="00D02182" w:rsidRPr="000F52D5" w:rsidRDefault="00D02182" w:rsidP="00D02182">
      <w:pPr>
        <w:tabs>
          <w:tab w:val="clear" w:pos="567"/>
        </w:tabs>
        <w:spacing w:line="240" w:lineRule="auto"/>
        <w:rPr>
          <w:snapToGrid/>
          <w:szCs w:val="22"/>
          <w:lang w:val="lt-LT" w:eastAsia="lt-LT"/>
        </w:rPr>
      </w:pPr>
      <w:r w:rsidRPr="000F52D5">
        <w:rPr>
          <w:snapToGrid/>
          <w:szCs w:val="22"/>
          <w:lang w:val="lt-LT" w:eastAsia="lt-LT"/>
        </w:rPr>
        <w:t xml:space="preserve">Kraujo krešulių susidarymo požymiai išvardyti skyriuje „Nutraukite </w:t>
      </w:r>
      <w:r>
        <w:rPr>
          <w:snapToGrid/>
          <w:szCs w:val="22"/>
          <w:lang w:val="lt-LT" w:eastAsia="lt-LT"/>
        </w:rPr>
        <w:t xml:space="preserve">Lenzetto </w:t>
      </w:r>
      <w:r w:rsidRPr="000F52D5">
        <w:rPr>
          <w:snapToGrid/>
          <w:szCs w:val="22"/>
          <w:lang w:val="lt-LT" w:eastAsia="lt-LT"/>
        </w:rPr>
        <w:t>vartojimą ir nedelsdama kreipkitės į gydytoją“.</w:t>
      </w:r>
    </w:p>
    <w:p w14:paraId="0EA54F4F" w14:textId="77777777" w:rsidR="00D02182" w:rsidRPr="000F52D5" w:rsidRDefault="00D02182" w:rsidP="00D02182">
      <w:pPr>
        <w:tabs>
          <w:tab w:val="clear" w:pos="567"/>
        </w:tabs>
        <w:spacing w:line="240" w:lineRule="auto"/>
        <w:rPr>
          <w:snapToGrid/>
          <w:szCs w:val="22"/>
          <w:lang w:val="lt-LT" w:eastAsia="lt-LT"/>
        </w:rPr>
      </w:pPr>
    </w:p>
    <w:p w14:paraId="76E03814" w14:textId="77777777" w:rsidR="00D02182" w:rsidRPr="000F52D5" w:rsidRDefault="00D02182" w:rsidP="00D02182">
      <w:pPr>
        <w:tabs>
          <w:tab w:val="clear" w:pos="567"/>
        </w:tabs>
        <w:spacing w:line="240" w:lineRule="auto"/>
        <w:rPr>
          <w:snapToGrid/>
          <w:szCs w:val="22"/>
          <w:lang w:val="lt-LT" w:eastAsia="lt-LT"/>
        </w:rPr>
      </w:pPr>
      <w:r w:rsidRPr="000F52D5">
        <w:rPr>
          <w:snapToGrid/>
          <w:szCs w:val="22"/>
          <w:lang w:val="lt-LT" w:eastAsia="lt-LT"/>
        </w:rPr>
        <w:t>Vyresnėms kaip 50 metų moterims, kurioms netaikoma PHT, 5 metų laikotarpiu kraujo krešulių venose atsiranda vidutiniškai 4</w:t>
      </w:r>
      <w:r w:rsidRPr="000F52D5">
        <w:rPr>
          <w:snapToGrid/>
          <w:szCs w:val="22"/>
          <w:lang w:val="lt-LT" w:eastAsia="lt-LT"/>
        </w:rPr>
        <w:noBreakHyphen/>
        <w:t>7 iš 1 000.</w:t>
      </w:r>
    </w:p>
    <w:p w14:paraId="12D441D1" w14:textId="77777777" w:rsidR="00D02182" w:rsidRPr="000F52D5" w:rsidRDefault="00D02182" w:rsidP="00D02182">
      <w:pPr>
        <w:tabs>
          <w:tab w:val="clear" w:pos="567"/>
        </w:tabs>
        <w:spacing w:line="240" w:lineRule="auto"/>
        <w:rPr>
          <w:snapToGrid/>
          <w:szCs w:val="22"/>
          <w:lang w:val="lt-LT" w:eastAsia="lt-LT"/>
        </w:rPr>
      </w:pPr>
      <w:r w:rsidRPr="000F52D5">
        <w:rPr>
          <w:snapToGrid/>
          <w:szCs w:val="22"/>
          <w:lang w:val="lt-LT" w:eastAsia="lt-LT"/>
        </w:rPr>
        <w:t xml:space="preserve">Vyresnėms kaip 50 metų moterims, kurios 5 metus </w:t>
      </w:r>
      <w:r>
        <w:rPr>
          <w:snapToGrid/>
          <w:szCs w:val="22"/>
          <w:lang w:val="lt-LT" w:eastAsia="lt-LT"/>
        </w:rPr>
        <w:t xml:space="preserve">gydomos </w:t>
      </w:r>
      <w:r w:rsidRPr="000F52D5">
        <w:rPr>
          <w:snapToGrid/>
          <w:szCs w:val="22"/>
          <w:lang w:val="lt-LT" w:eastAsia="lt-LT"/>
        </w:rPr>
        <w:t>estrogen</w:t>
      </w:r>
      <w:r>
        <w:rPr>
          <w:snapToGrid/>
          <w:szCs w:val="22"/>
          <w:lang w:val="lt-LT" w:eastAsia="lt-LT"/>
        </w:rPr>
        <w:t>ų</w:t>
      </w:r>
      <w:r w:rsidRPr="000F52D5">
        <w:rPr>
          <w:snapToGrid/>
          <w:szCs w:val="22"/>
          <w:lang w:val="lt-LT" w:eastAsia="lt-LT"/>
        </w:rPr>
        <w:t xml:space="preserve"> ir progest</w:t>
      </w:r>
      <w:r>
        <w:rPr>
          <w:snapToGrid/>
          <w:szCs w:val="22"/>
          <w:lang w:val="lt-LT" w:eastAsia="lt-LT"/>
        </w:rPr>
        <w:t>a</w:t>
      </w:r>
      <w:r w:rsidRPr="000F52D5">
        <w:rPr>
          <w:snapToGrid/>
          <w:szCs w:val="22"/>
          <w:lang w:val="lt-LT" w:eastAsia="lt-LT"/>
        </w:rPr>
        <w:t>gen</w:t>
      </w:r>
      <w:r>
        <w:rPr>
          <w:snapToGrid/>
          <w:szCs w:val="22"/>
          <w:lang w:val="lt-LT" w:eastAsia="lt-LT"/>
        </w:rPr>
        <w:t>ų PHT</w:t>
      </w:r>
      <w:r w:rsidRPr="000F52D5">
        <w:rPr>
          <w:snapToGrid/>
          <w:szCs w:val="22"/>
          <w:lang w:val="lt-LT" w:eastAsia="lt-LT"/>
        </w:rPr>
        <w:t>, kraujo krešulių venose atsiranda 9</w:t>
      </w:r>
      <w:r w:rsidRPr="000F52D5">
        <w:rPr>
          <w:snapToGrid/>
          <w:szCs w:val="22"/>
          <w:lang w:val="lt-LT" w:eastAsia="lt-LT"/>
        </w:rPr>
        <w:noBreakHyphen/>
        <w:t>12 iš 1 000 (t. y. 5 papildomi atvejai).</w:t>
      </w:r>
    </w:p>
    <w:p w14:paraId="73EDADCA" w14:textId="77777777" w:rsidR="00D02182" w:rsidRPr="000F52D5" w:rsidRDefault="00D02182" w:rsidP="00D02182">
      <w:pPr>
        <w:tabs>
          <w:tab w:val="clear" w:pos="567"/>
        </w:tabs>
        <w:spacing w:line="240" w:lineRule="auto"/>
        <w:rPr>
          <w:snapToGrid/>
          <w:szCs w:val="22"/>
          <w:lang w:val="lt-LT" w:eastAsia="lt-LT"/>
        </w:rPr>
      </w:pPr>
      <w:r w:rsidRPr="000F52D5">
        <w:rPr>
          <w:snapToGrid/>
          <w:szCs w:val="22"/>
          <w:lang w:val="lt-LT" w:eastAsia="lt-LT"/>
        </w:rPr>
        <w:t>Vyresnėms kaip 50 metų moterims, kurioms pašalinta gimda ir kurioms 5 metus taikoma PHT vien estrogenais, kraujo krešulių venose atsiranda 5</w:t>
      </w:r>
      <w:r w:rsidRPr="000F52D5">
        <w:rPr>
          <w:snapToGrid/>
          <w:szCs w:val="22"/>
          <w:lang w:val="lt-LT" w:eastAsia="lt-LT"/>
        </w:rPr>
        <w:noBreakHyphen/>
        <w:t>8 iš 1 000 (t. y. 1 papildomas atvejis).</w:t>
      </w:r>
      <w:r w:rsidRPr="000F52D5" w:rsidDel="0069537B">
        <w:rPr>
          <w:snapToGrid/>
          <w:szCs w:val="22"/>
          <w:lang w:val="lt-LT" w:eastAsia="lt-LT"/>
        </w:rPr>
        <w:t xml:space="preserve"> </w:t>
      </w:r>
    </w:p>
    <w:p w14:paraId="00310770" w14:textId="77777777" w:rsidR="00D02182" w:rsidRPr="000F52D5" w:rsidRDefault="00D02182" w:rsidP="00D02182">
      <w:pPr>
        <w:tabs>
          <w:tab w:val="clear" w:pos="567"/>
        </w:tabs>
        <w:spacing w:line="240" w:lineRule="auto"/>
        <w:rPr>
          <w:snapToGrid/>
          <w:szCs w:val="22"/>
          <w:u w:val="single"/>
          <w:lang w:val="lt-LT" w:eastAsia="lt-LT"/>
        </w:rPr>
      </w:pPr>
    </w:p>
    <w:p w14:paraId="73F6FA46" w14:textId="77777777" w:rsidR="00D02182" w:rsidRPr="000F52D5" w:rsidRDefault="00D02182" w:rsidP="00D02182">
      <w:pPr>
        <w:tabs>
          <w:tab w:val="clear" w:pos="567"/>
        </w:tabs>
        <w:spacing w:line="240" w:lineRule="auto"/>
        <w:rPr>
          <w:b/>
          <w:bCs/>
          <w:snapToGrid/>
          <w:szCs w:val="22"/>
          <w:lang w:val="lt-LT" w:eastAsia="lt-LT"/>
        </w:rPr>
      </w:pPr>
      <w:r w:rsidRPr="000F52D5">
        <w:rPr>
          <w:b/>
          <w:bCs/>
          <w:snapToGrid/>
          <w:szCs w:val="22"/>
          <w:lang w:val="lt-LT" w:eastAsia="lt-LT"/>
        </w:rPr>
        <w:t>Širdies liga (širdies priepuolis)</w:t>
      </w:r>
    </w:p>
    <w:p w14:paraId="64EC3E2C" w14:textId="77777777" w:rsidR="00D02182" w:rsidRPr="000F52D5" w:rsidRDefault="00D02182" w:rsidP="00D02182">
      <w:pPr>
        <w:tabs>
          <w:tab w:val="clear" w:pos="567"/>
        </w:tabs>
        <w:spacing w:line="240" w:lineRule="auto"/>
        <w:rPr>
          <w:snapToGrid/>
          <w:szCs w:val="22"/>
          <w:lang w:val="lt-LT" w:eastAsia="lt-LT"/>
        </w:rPr>
      </w:pPr>
      <w:r w:rsidRPr="000F52D5">
        <w:rPr>
          <w:snapToGrid/>
          <w:szCs w:val="22"/>
          <w:lang w:val="lt-LT" w:eastAsia="lt-LT"/>
        </w:rPr>
        <w:t>Duomenų, kad PHT apsaugotų nuo širdies priepuolio, nėra.</w:t>
      </w:r>
    </w:p>
    <w:p w14:paraId="561A180B" w14:textId="77777777" w:rsidR="00D02182" w:rsidRPr="000F52D5" w:rsidRDefault="00D02182" w:rsidP="00D02182">
      <w:pPr>
        <w:tabs>
          <w:tab w:val="clear" w:pos="567"/>
        </w:tabs>
        <w:spacing w:line="240" w:lineRule="auto"/>
        <w:rPr>
          <w:snapToGrid/>
          <w:szCs w:val="22"/>
          <w:lang w:val="lt-LT" w:eastAsia="lt-LT"/>
        </w:rPr>
      </w:pPr>
    </w:p>
    <w:p w14:paraId="421933B7" w14:textId="77777777" w:rsidR="00D02182" w:rsidRPr="000F52D5" w:rsidRDefault="00D02182" w:rsidP="00D02182">
      <w:pPr>
        <w:tabs>
          <w:tab w:val="clear" w:pos="567"/>
        </w:tabs>
        <w:spacing w:line="240" w:lineRule="auto"/>
        <w:rPr>
          <w:snapToGrid/>
          <w:szCs w:val="22"/>
          <w:lang w:val="lt-LT" w:eastAsia="lt-LT"/>
        </w:rPr>
      </w:pPr>
      <w:r w:rsidRPr="000F52D5">
        <w:rPr>
          <w:snapToGrid/>
          <w:szCs w:val="22"/>
          <w:lang w:val="lt-LT" w:eastAsia="lt-LT"/>
        </w:rPr>
        <w:t>Vyresnėms kaip 60 metų moterims, kurioms taikoma PHT estrogenais ir progest</w:t>
      </w:r>
      <w:r>
        <w:rPr>
          <w:snapToGrid/>
          <w:szCs w:val="22"/>
          <w:lang w:val="lt-LT" w:eastAsia="lt-LT"/>
        </w:rPr>
        <w:t>a</w:t>
      </w:r>
      <w:r w:rsidRPr="000F52D5">
        <w:rPr>
          <w:snapToGrid/>
          <w:szCs w:val="22"/>
          <w:lang w:val="lt-LT" w:eastAsia="lt-LT"/>
        </w:rPr>
        <w:t>genais, širdies ligos atsiradimo rizika yra šiek tiek didesnė, nei moterims, kurioms PHT netaikoma.</w:t>
      </w:r>
    </w:p>
    <w:p w14:paraId="5BE1C587" w14:textId="77777777" w:rsidR="00D02182" w:rsidRPr="000F52D5" w:rsidRDefault="00D02182" w:rsidP="00D02182">
      <w:pPr>
        <w:tabs>
          <w:tab w:val="clear" w:pos="567"/>
        </w:tabs>
        <w:spacing w:line="240" w:lineRule="auto"/>
        <w:rPr>
          <w:snapToGrid/>
          <w:szCs w:val="22"/>
          <w:lang w:val="lt-LT" w:eastAsia="lt-LT"/>
        </w:rPr>
      </w:pPr>
    </w:p>
    <w:p w14:paraId="7F63A1E8" w14:textId="77777777" w:rsidR="00D02182" w:rsidRPr="000F52D5" w:rsidRDefault="00D02182" w:rsidP="00D02182">
      <w:pPr>
        <w:tabs>
          <w:tab w:val="clear" w:pos="567"/>
        </w:tabs>
        <w:spacing w:line="240" w:lineRule="auto"/>
        <w:rPr>
          <w:snapToGrid/>
          <w:szCs w:val="22"/>
          <w:lang w:val="lt-LT" w:eastAsia="lt-LT"/>
        </w:rPr>
      </w:pPr>
      <w:r w:rsidRPr="000F52D5">
        <w:rPr>
          <w:snapToGrid/>
          <w:szCs w:val="22"/>
          <w:lang w:val="lt-LT" w:eastAsia="lt-LT"/>
        </w:rPr>
        <w:t>Moterims, kurių gimda pašalinta ir kurios vartoja tik estrogenų, širdies ligos atsiradimo rizika nepadidėja.</w:t>
      </w:r>
    </w:p>
    <w:p w14:paraId="2C4747A1" w14:textId="77777777" w:rsidR="00D02182" w:rsidRPr="000F52D5" w:rsidRDefault="00D02182" w:rsidP="00D02182">
      <w:pPr>
        <w:tabs>
          <w:tab w:val="clear" w:pos="567"/>
        </w:tabs>
        <w:spacing w:line="240" w:lineRule="auto"/>
        <w:rPr>
          <w:snapToGrid/>
          <w:szCs w:val="22"/>
          <w:lang w:val="lt-LT" w:eastAsia="lt-LT"/>
        </w:rPr>
      </w:pPr>
    </w:p>
    <w:p w14:paraId="4593B930" w14:textId="77777777" w:rsidR="00D02182" w:rsidRPr="000F52D5" w:rsidRDefault="00D02182" w:rsidP="00D02182">
      <w:pPr>
        <w:tabs>
          <w:tab w:val="clear" w:pos="567"/>
        </w:tabs>
        <w:spacing w:line="240" w:lineRule="auto"/>
        <w:rPr>
          <w:b/>
          <w:snapToGrid/>
          <w:color w:val="000000"/>
          <w:szCs w:val="22"/>
          <w:lang w:val="lt-LT" w:eastAsia="lt-LT"/>
        </w:rPr>
      </w:pPr>
      <w:r w:rsidRPr="000F52D5">
        <w:rPr>
          <w:b/>
          <w:snapToGrid/>
          <w:color w:val="000000"/>
          <w:szCs w:val="22"/>
          <w:lang w:val="lt-LT" w:eastAsia="lt-LT"/>
        </w:rPr>
        <w:t>Insultas</w:t>
      </w:r>
    </w:p>
    <w:p w14:paraId="4F344E23" w14:textId="77777777" w:rsidR="00D02182" w:rsidRPr="000F52D5" w:rsidRDefault="00D02182" w:rsidP="00D02182">
      <w:pPr>
        <w:tabs>
          <w:tab w:val="clear" w:pos="567"/>
        </w:tabs>
        <w:spacing w:line="240" w:lineRule="auto"/>
        <w:rPr>
          <w:snapToGrid/>
          <w:szCs w:val="22"/>
          <w:lang w:val="lt-LT" w:eastAsia="lt-LT"/>
        </w:rPr>
      </w:pPr>
      <w:r w:rsidRPr="000F52D5">
        <w:rPr>
          <w:snapToGrid/>
          <w:szCs w:val="22"/>
          <w:lang w:val="lt-LT" w:eastAsia="lt-LT"/>
        </w:rPr>
        <w:t>Moterims, kurioms taikoma PHT, insulto rizika yra maždaug 1,5 karto didesnė, nei moterims, kurioms toks gydymas netaikomas. Kuo pacientė</w:t>
      </w:r>
      <w:r>
        <w:rPr>
          <w:snapToGrid/>
          <w:szCs w:val="22"/>
          <w:lang w:val="lt-LT" w:eastAsia="lt-LT"/>
        </w:rPr>
        <w:t xml:space="preserve"> vyresnė</w:t>
      </w:r>
      <w:r w:rsidRPr="000F52D5">
        <w:rPr>
          <w:snapToGrid/>
          <w:szCs w:val="22"/>
          <w:lang w:val="lt-LT" w:eastAsia="lt-LT"/>
        </w:rPr>
        <w:t>, tuo papildoma su PHT susijusi insulto rizika did</w:t>
      </w:r>
      <w:r>
        <w:rPr>
          <w:snapToGrid/>
          <w:szCs w:val="22"/>
          <w:lang w:val="lt-LT" w:eastAsia="lt-LT"/>
        </w:rPr>
        <w:t>esnė</w:t>
      </w:r>
      <w:r w:rsidRPr="000F52D5">
        <w:rPr>
          <w:snapToGrid/>
          <w:szCs w:val="22"/>
          <w:lang w:val="lt-LT" w:eastAsia="lt-LT"/>
        </w:rPr>
        <w:t>.</w:t>
      </w:r>
    </w:p>
    <w:p w14:paraId="24A67D8B" w14:textId="77777777" w:rsidR="00D02182" w:rsidRDefault="00D02182" w:rsidP="00D02182">
      <w:pPr>
        <w:tabs>
          <w:tab w:val="clear" w:pos="567"/>
        </w:tabs>
        <w:spacing w:line="240" w:lineRule="auto"/>
        <w:rPr>
          <w:snapToGrid/>
          <w:szCs w:val="22"/>
          <w:lang w:val="lt-LT" w:eastAsia="lt-LT"/>
        </w:rPr>
      </w:pPr>
    </w:p>
    <w:p w14:paraId="222AF565" w14:textId="77777777" w:rsidR="00D02182" w:rsidRPr="00791362" w:rsidRDefault="00D02182" w:rsidP="00D02182">
      <w:pPr>
        <w:tabs>
          <w:tab w:val="clear" w:pos="567"/>
        </w:tabs>
        <w:spacing w:line="240" w:lineRule="auto"/>
        <w:rPr>
          <w:i/>
          <w:snapToGrid/>
          <w:szCs w:val="22"/>
          <w:lang w:val="lt-LT" w:eastAsia="lt-LT"/>
        </w:rPr>
      </w:pPr>
      <w:r w:rsidRPr="00791362">
        <w:rPr>
          <w:i/>
          <w:snapToGrid/>
          <w:szCs w:val="22"/>
          <w:lang w:val="lt-LT" w:eastAsia="lt-LT"/>
        </w:rPr>
        <w:t>Palyginimas</w:t>
      </w:r>
    </w:p>
    <w:p w14:paraId="6514EA7F" w14:textId="77777777" w:rsidR="00D02182" w:rsidRPr="000F52D5" w:rsidRDefault="00D02182" w:rsidP="00D02182">
      <w:pPr>
        <w:tabs>
          <w:tab w:val="clear" w:pos="567"/>
        </w:tabs>
        <w:spacing w:line="240" w:lineRule="auto"/>
        <w:rPr>
          <w:snapToGrid/>
          <w:szCs w:val="22"/>
          <w:lang w:val="lt-LT" w:eastAsia="lt-LT"/>
        </w:rPr>
      </w:pPr>
      <w:r>
        <w:rPr>
          <w:snapToGrid/>
          <w:szCs w:val="22"/>
          <w:lang w:val="lt-LT" w:eastAsia="lt-LT"/>
        </w:rPr>
        <w:t xml:space="preserve">Vyresnėms kaip </w:t>
      </w:r>
      <w:r w:rsidRPr="000F52D5">
        <w:rPr>
          <w:snapToGrid/>
          <w:szCs w:val="22"/>
          <w:lang w:val="lt-LT" w:eastAsia="lt-LT"/>
        </w:rPr>
        <w:t xml:space="preserve">50 metų moterims, kurioms netaikoma PHT, insultas 5 metų laikotarpiu pasireikš vidutiniškai 8 iš 1 000. </w:t>
      </w:r>
      <w:r>
        <w:rPr>
          <w:snapToGrid/>
          <w:szCs w:val="22"/>
          <w:lang w:val="lt-LT" w:eastAsia="lt-LT"/>
        </w:rPr>
        <w:t xml:space="preserve">Vyresnėms nei </w:t>
      </w:r>
      <w:r w:rsidRPr="000F52D5">
        <w:rPr>
          <w:snapToGrid/>
          <w:szCs w:val="22"/>
          <w:lang w:val="lt-LT" w:eastAsia="lt-LT"/>
        </w:rPr>
        <w:t>50 metų moterims, kurioms taikoma PHT, insultas 5 metų laikotarpiu pasireikš 11 iš 1 000 (t. y. 3 papildomi atvejai).</w:t>
      </w:r>
      <w:r w:rsidRPr="000F52D5" w:rsidDel="00A6140E">
        <w:rPr>
          <w:snapToGrid/>
          <w:szCs w:val="22"/>
          <w:lang w:val="lt-LT" w:eastAsia="lt-LT"/>
        </w:rPr>
        <w:t xml:space="preserve"> </w:t>
      </w:r>
    </w:p>
    <w:p w14:paraId="6E74FCED" w14:textId="77777777" w:rsidR="00D02182" w:rsidRPr="000F52D5" w:rsidRDefault="00D02182" w:rsidP="00D02182">
      <w:pPr>
        <w:tabs>
          <w:tab w:val="clear" w:pos="567"/>
        </w:tabs>
        <w:spacing w:line="240" w:lineRule="auto"/>
        <w:rPr>
          <w:snapToGrid/>
          <w:szCs w:val="22"/>
          <w:lang w:val="lt-LT" w:eastAsia="lt-LT"/>
        </w:rPr>
      </w:pPr>
    </w:p>
    <w:p w14:paraId="1917F46E" w14:textId="77777777" w:rsidR="00D02182" w:rsidRPr="000F52D5" w:rsidRDefault="00D02182" w:rsidP="00D02182">
      <w:pPr>
        <w:tabs>
          <w:tab w:val="clear" w:pos="567"/>
        </w:tabs>
        <w:spacing w:line="240" w:lineRule="auto"/>
        <w:rPr>
          <w:b/>
          <w:snapToGrid/>
          <w:color w:val="000000"/>
          <w:szCs w:val="22"/>
          <w:u w:val="single"/>
          <w:lang w:val="lt-LT" w:eastAsia="lt-LT"/>
        </w:rPr>
      </w:pPr>
      <w:r w:rsidRPr="000F52D5">
        <w:rPr>
          <w:b/>
          <w:snapToGrid/>
          <w:color w:val="000000"/>
          <w:szCs w:val="22"/>
          <w:u w:val="single"/>
          <w:lang w:val="lt-LT" w:eastAsia="lt-LT"/>
        </w:rPr>
        <w:t>Kitos būklės</w:t>
      </w:r>
    </w:p>
    <w:p w14:paraId="4708DBD4" w14:textId="77777777" w:rsidR="00D02182" w:rsidRPr="000F52D5" w:rsidRDefault="00D02182" w:rsidP="00D02182">
      <w:pPr>
        <w:spacing w:after="200" w:line="240" w:lineRule="auto"/>
        <w:rPr>
          <w:snapToGrid/>
          <w:szCs w:val="22"/>
          <w:lang w:val="lt-LT" w:eastAsia="lt-LT"/>
        </w:rPr>
      </w:pPr>
      <w:r w:rsidRPr="000F52D5">
        <w:rPr>
          <w:snapToGrid/>
          <w:szCs w:val="22"/>
          <w:lang w:val="lt-LT" w:eastAsia="lt-LT"/>
        </w:rPr>
        <w:t>PHT neapsaugo nuo atminties pablogėjimo. Gauta duomenų, kad moterims, kurios PHT pradeda būdamos vyresnės kaip 65 metų, atminties pablogėjimo rizika yra didesnė. Pasitarkite su savo gydytoju.</w:t>
      </w:r>
    </w:p>
    <w:p w14:paraId="39E632E0" w14:textId="77777777" w:rsidR="00D02182" w:rsidRDefault="00D02182" w:rsidP="00D02182">
      <w:pPr>
        <w:numPr>
          <w:ilvl w:val="12"/>
          <w:numId w:val="0"/>
        </w:numPr>
        <w:tabs>
          <w:tab w:val="clear" w:pos="567"/>
        </w:tabs>
        <w:spacing w:line="240" w:lineRule="auto"/>
        <w:rPr>
          <w:b/>
          <w:szCs w:val="24"/>
          <w:lang w:val="lt-LT"/>
        </w:rPr>
      </w:pPr>
      <w:r>
        <w:rPr>
          <w:b/>
          <w:szCs w:val="24"/>
          <w:lang w:val="lt-LT"/>
        </w:rPr>
        <w:t>Vaikams</w:t>
      </w:r>
    </w:p>
    <w:p w14:paraId="58BCE9F2" w14:textId="78B114DC" w:rsidR="00B60C5F" w:rsidRPr="003A57F2" w:rsidRDefault="00B60C5F" w:rsidP="00B60C5F">
      <w:pPr>
        <w:pStyle w:val="Default"/>
        <w:spacing w:after="140"/>
        <w:rPr>
          <w:lang w:val="pt-PT"/>
        </w:rPr>
      </w:pPr>
      <w:proofErr w:type="spellStart"/>
      <w:r w:rsidRPr="003A57F2">
        <w:rPr>
          <w:bCs/>
          <w:sz w:val="22"/>
          <w:szCs w:val="22"/>
          <w:lang w:val="lt-LT"/>
        </w:rPr>
        <w:t>Estradiolio</w:t>
      </w:r>
      <w:proofErr w:type="spellEnd"/>
      <w:r w:rsidRPr="003A57F2">
        <w:rPr>
          <w:bCs/>
          <w:sz w:val="22"/>
          <w:szCs w:val="22"/>
          <w:lang w:val="lt-LT"/>
        </w:rPr>
        <w:t xml:space="preserve"> purškalo </w:t>
      </w:r>
      <w:r w:rsidR="0044356E" w:rsidRPr="003A57F2">
        <w:rPr>
          <w:bCs/>
          <w:sz w:val="22"/>
          <w:szCs w:val="22"/>
          <w:lang w:val="lt-LT"/>
        </w:rPr>
        <w:t xml:space="preserve">nuo odos </w:t>
      </w:r>
      <w:r w:rsidRPr="003A57F2">
        <w:rPr>
          <w:bCs/>
          <w:sz w:val="22"/>
          <w:szCs w:val="22"/>
          <w:lang w:val="lt-LT"/>
        </w:rPr>
        <w:t>gali atsitiktinai patekti ant kitų asmenų. Neleiskite kitiems asmenims,</w:t>
      </w:r>
      <w:r w:rsidRPr="003A57F2">
        <w:rPr>
          <w:bCs/>
          <w:sz w:val="22"/>
          <w:szCs w:val="22"/>
          <w:u w:val="single"/>
          <w:lang w:val="lt-LT"/>
        </w:rPr>
        <w:t xml:space="preserve"> </w:t>
      </w:r>
      <w:r w:rsidRPr="003A57F2">
        <w:rPr>
          <w:bCs/>
          <w:sz w:val="22"/>
          <w:szCs w:val="22"/>
          <w:lang w:val="lt-LT"/>
        </w:rPr>
        <w:t xml:space="preserve">ypač vaikams, liesti tos Jūsų odos vietos, kur buvo pavartota vaisto; purškalui nudžiūvus, jei reikia, vartojimo vietą pridenkite drabužiu. </w:t>
      </w:r>
      <w:r w:rsidRPr="003A57F2">
        <w:rPr>
          <w:bCs/>
          <w:sz w:val="22"/>
          <w:szCs w:val="22"/>
          <w:lang w:val="pt-PT"/>
        </w:rPr>
        <w:t>Jei vaikas palietė estradiolio vartojimo vietą, vaiko odą kaip galima greičiau nuplaukite vandeniu ir muilu. Dėl atsitiktinio sąlyčio su estradioliu mažiems vaikams gali atsirasti netikėtų lytinio brendimo požymių (pvz., krūtų paburkimas). Dažniausiai šie požymiai išnyksta, pašalinus vaiko sąlytį su estradioliu.</w:t>
      </w:r>
    </w:p>
    <w:p w14:paraId="153BF380" w14:textId="58314D54" w:rsidR="00D02182" w:rsidRDefault="00D02182" w:rsidP="00D02182">
      <w:pPr>
        <w:numPr>
          <w:ilvl w:val="12"/>
          <w:numId w:val="0"/>
        </w:numPr>
        <w:tabs>
          <w:tab w:val="clear" w:pos="567"/>
        </w:tabs>
        <w:spacing w:line="240" w:lineRule="auto"/>
        <w:rPr>
          <w:szCs w:val="24"/>
          <w:lang w:val="lt-LT"/>
        </w:rPr>
      </w:pPr>
      <w:r>
        <w:rPr>
          <w:szCs w:val="24"/>
          <w:lang w:val="lt-LT"/>
        </w:rPr>
        <w:t>Jei pastebėjote vaikui atsiradusių bet kokių požymių ar simptomų (krūtų vystymasis ar kiti lytiniai pokyčiai), kuriuos galėjo sukelti sąlytis su</w:t>
      </w:r>
      <w:r w:rsidR="00B60C5F">
        <w:rPr>
          <w:szCs w:val="24"/>
          <w:lang w:val="lt-LT"/>
        </w:rPr>
        <w:t>estradiolio purškalu</w:t>
      </w:r>
      <w:r>
        <w:rPr>
          <w:szCs w:val="24"/>
          <w:lang w:val="lt-LT"/>
        </w:rPr>
        <w:t xml:space="preserve">, </w:t>
      </w:r>
      <w:r w:rsidR="00B60C5F">
        <w:rPr>
          <w:szCs w:val="24"/>
          <w:lang w:val="lt-LT"/>
        </w:rPr>
        <w:t xml:space="preserve"> </w:t>
      </w:r>
      <w:r>
        <w:rPr>
          <w:szCs w:val="24"/>
          <w:lang w:val="lt-LT"/>
        </w:rPr>
        <w:t>kreipkitės į</w:t>
      </w:r>
      <w:r w:rsidR="00B60C5F">
        <w:rPr>
          <w:szCs w:val="24"/>
          <w:lang w:val="lt-LT"/>
        </w:rPr>
        <w:t xml:space="preserve"> gydytoją</w:t>
      </w:r>
      <w:r>
        <w:rPr>
          <w:szCs w:val="24"/>
          <w:lang w:val="lt-LT"/>
        </w:rPr>
        <w:t>.</w:t>
      </w:r>
      <w:r w:rsidR="00DA4DC6">
        <w:rPr>
          <w:szCs w:val="24"/>
          <w:lang w:val="lt-LT"/>
        </w:rPr>
        <w:t xml:space="preserve"> </w:t>
      </w:r>
    </w:p>
    <w:p w14:paraId="37F93677" w14:textId="77777777" w:rsidR="00D02182" w:rsidRDefault="00D02182" w:rsidP="00D02182">
      <w:pPr>
        <w:numPr>
          <w:ilvl w:val="12"/>
          <w:numId w:val="0"/>
        </w:numPr>
        <w:tabs>
          <w:tab w:val="clear" w:pos="567"/>
        </w:tabs>
        <w:spacing w:line="240" w:lineRule="auto"/>
        <w:rPr>
          <w:szCs w:val="24"/>
          <w:lang w:val="lt-LT"/>
        </w:rPr>
      </w:pPr>
    </w:p>
    <w:p w14:paraId="65C4BD0E" w14:textId="77777777" w:rsidR="00D02182" w:rsidRPr="00B34FA1" w:rsidRDefault="00D02182" w:rsidP="00D02182">
      <w:pPr>
        <w:numPr>
          <w:ilvl w:val="12"/>
          <w:numId w:val="0"/>
        </w:numPr>
        <w:tabs>
          <w:tab w:val="clear" w:pos="567"/>
        </w:tabs>
        <w:spacing w:line="240" w:lineRule="auto"/>
        <w:rPr>
          <w:b/>
          <w:szCs w:val="24"/>
          <w:lang w:val="lt-LT"/>
        </w:rPr>
      </w:pPr>
    </w:p>
    <w:p w14:paraId="4795A717" w14:textId="77777777" w:rsidR="00D02182" w:rsidRPr="00B34FA1" w:rsidRDefault="00D02182" w:rsidP="00D02182">
      <w:pPr>
        <w:pStyle w:val="Antrat4"/>
        <w:rPr>
          <w:rFonts w:ascii="Times New Roman" w:hAnsi="Times New Roman"/>
          <w:sz w:val="22"/>
          <w:lang w:val="lt-LT"/>
        </w:rPr>
      </w:pPr>
      <w:r w:rsidRPr="00B34FA1">
        <w:rPr>
          <w:rFonts w:ascii="Times New Roman" w:hAnsi="Times New Roman"/>
          <w:sz w:val="22"/>
          <w:lang w:val="lt-LT"/>
        </w:rPr>
        <w:lastRenderedPageBreak/>
        <w:t xml:space="preserve">Kiti vaistai ir </w:t>
      </w:r>
      <w:r>
        <w:rPr>
          <w:rFonts w:ascii="Times New Roman" w:hAnsi="Times New Roman"/>
          <w:sz w:val="22"/>
          <w:lang w:val="lt-LT"/>
        </w:rPr>
        <w:t>Lenzetto</w:t>
      </w:r>
    </w:p>
    <w:p w14:paraId="5337F180" w14:textId="77777777" w:rsidR="00D02182" w:rsidRPr="00B34FA1" w:rsidRDefault="00D02182" w:rsidP="00D02182">
      <w:pPr>
        <w:numPr>
          <w:ilvl w:val="12"/>
          <w:numId w:val="0"/>
        </w:numPr>
        <w:tabs>
          <w:tab w:val="clear" w:pos="567"/>
        </w:tabs>
        <w:spacing w:line="240" w:lineRule="auto"/>
        <w:ind w:right="-2"/>
        <w:rPr>
          <w:szCs w:val="24"/>
          <w:lang w:val="lt-LT"/>
        </w:rPr>
      </w:pPr>
      <w:r w:rsidRPr="00B34FA1">
        <w:rPr>
          <w:noProof/>
          <w:szCs w:val="24"/>
          <w:lang w:val="lt-LT"/>
        </w:rPr>
        <w:t>Jeigu vartojate ar neseniai vartojote kitų vaistų arba dėl to nesate tikri, apie tai pasakykite gydytojui</w:t>
      </w:r>
      <w:r>
        <w:rPr>
          <w:noProof/>
          <w:szCs w:val="24"/>
          <w:lang w:val="lt-LT"/>
        </w:rPr>
        <w:t>.</w:t>
      </w:r>
    </w:p>
    <w:p w14:paraId="11473782" w14:textId="77777777" w:rsidR="00145BF8" w:rsidRDefault="00145BF8" w:rsidP="00D02182">
      <w:pPr>
        <w:tabs>
          <w:tab w:val="clear" w:pos="567"/>
        </w:tabs>
        <w:spacing w:line="240" w:lineRule="auto"/>
        <w:rPr>
          <w:snapToGrid/>
          <w:color w:val="000000"/>
          <w:szCs w:val="22"/>
          <w:lang w:val="lt-LT"/>
        </w:rPr>
      </w:pPr>
    </w:p>
    <w:p w14:paraId="243894AB" w14:textId="3868385E" w:rsidR="00D02182" w:rsidRPr="008E4DD6" w:rsidRDefault="00D02182" w:rsidP="00D02182">
      <w:pPr>
        <w:tabs>
          <w:tab w:val="clear" w:pos="567"/>
        </w:tabs>
        <w:spacing w:line="240" w:lineRule="auto"/>
        <w:rPr>
          <w:snapToGrid/>
          <w:color w:val="000000"/>
          <w:szCs w:val="22"/>
          <w:lang w:val="lt-LT"/>
        </w:rPr>
      </w:pPr>
      <w:r w:rsidRPr="008E4DD6">
        <w:rPr>
          <w:snapToGrid/>
          <w:color w:val="000000"/>
          <w:szCs w:val="22"/>
          <w:lang w:val="lt-LT"/>
        </w:rPr>
        <w:t xml:space="preserve">Galima kai kurių toliau išvardytų vaistų ir </w:t>
      </w:r>
      <w:r>
        <w:rPr>
          <w:snapToGrid/>
          <w:color w:val="000000"/>
          <w:szCs w:val="22"/>
          <w:lang w:val="lt-LT"/>
        </w:rPr>
        <w:t xml:space="preserve">Lenzetto </w:t>
      </w:r>
      <w:r w:rsidRPr="008E4DD6">
        <w:rPr>
          <w:snapToGrid/>
          <w:color w:val="000000"/>
          <w:szCs w:val="22"/>
          <w:lang w:val="lt-LT"/>
        </w:rPr>
        <w:t>sąveika, galinti sukelti nereguliarų kraujavimą</w:t>
      </w:r>
      <w:r>
        <w:rPr>
          <w:snapToGrid/>
          <w:color w:val="000000"/>
          <w:szCs w:val="22"/>
          <w:lang w:val="lt-LT"/>
        </w:rPr>
        <w:t>:</w:t>
      </w:r>
    </w:p>
    <w:p w14:paraId="29AC1D71" w14:textId="77777777" w:rsidR="00D02182" w:rsidRPr="008E4DD6" w:rsidRDefault="00D02182" w:rsidP="00145BF8">
      <w:pPr>
        <w:numPr>
          <w:ilvl w:val="0"/>
          <w:numId w:val="3"/>
        </w:numPr>
        <w:spacing w:line="240" w:lineRule="auto"/>
        <w:rPr>
          <w:snapToGrid/>
          <w:szCs w:val="22"/>
          <w:lang w:val="lt-LT" w:eastAsia="lt-LT"/>
        </w:rPr>
      </w:pPr>
      <w:r>
        <w:rPr>
          <w:snapToGrid/>
          <w:szCs w:val="22"/>
          <w:lang w:val="lt-LT" w:eastAsia="lt-LT"/>
        </w:rPr>
        <w:t>v</w:t>
      </w:r>
      <w:r w:rsidRPr="008E4DD6">
        <w:rPr>
          <w:snapToGrid/>
          <w:szCs w:val="22"/>
          <w:lang w:val="lt-LT" w:eastAsia="lt-LT"/>
        </w:rPr>
        <w:t xml:space="preserve">aistai nuo </w:t>
      </w:r>
      <w:r w:rsidRPr="008E4DD6">
        <w:rPr>
          <w:b/>
          <w:snapToGrid/>
          <w:szCs w:val="22"/>
          <w:lang w:val="lt-LT" w:eastAsia="lt-LT"/>
        </w:rPr>
        <w:t>epilepsijos</w:t>
      </w:r>
      <w:r w:rsidRPr="008E4DD6">
        <w:rPr>
          <w:snapToGrid/>
          <w:szCs w:val="22"/>
          <w:lang w:val="lt-LT" w:eastAsia="lt-LT"/>
        </w:rPr>
        <w:t xml:space="preserve"> (pvz., fenobarbitalis, fenitoinas, karbamazepinas)</w:t>
      </w:r>
      <w:r>
        <w:rPr>
          <w:snapToGrid/>
          <w:szCs w:val="22"/>
          <w:lang w:val="lt-LT" w:eastAsia="lt-LT"/>
        </w:rPr>
        <w:t>;</w:t>
      </w:r>
    </w:p>
    <w:p w14:paraId="4AF2502B" w14:textId="77777777" w:rsidR="00D02182" w:rsidRPr="008E4DD6" w:rsidRDefault="00D02182" w:rsidP="00145BF8">
      <w:pPr>
        <w:numPr>
          <w:ilvl w:val="0"/>
          <w:numId w:val="3"/>
        </w:numPr>
        <w:spacing w:line="240" w:lineRule="auto"/>
        <w:rPr>
          <w:snapToGrid/>
          <w:szCs w:val="22"/>
          <w:lang w:val="lt-LT" w:eastAsia="lt-LT"/>
        </w:rPr>
      </w:pPr>
      <w:r>
        <w:rPr>
          <w:snapToGrid/>
          <w:szCs w:val="22"/>
          <w:lang w:val="lt-LT" w:eastAsia="lt-LT"/>
        </w:rPr>
        <w:t>v</w:t>
      </w:r>
      <w:r w:rsidRPr="008E4DD6">
        <w:rPr>
          <w:snapToGrid/>
          <w:szCs w:val="22"/>
          <w:lang w:val="lt-LT" w:eastAsia="lt-LT"/>
        </w:rPr>
        <w:t xml:space="preserve">aistai nuo </w:t>
      </w:r>
      <w:r w:rsidRPr="008E4DD6">
        <w:rPr>
          <w:b/>
          <w:bCs/>
          <w:snapToGrid/>
          <w:szCs w:val="22"/>
          <w:lang w:val="lt-LT" w:eastAsia="lt-LT"/>
        </w:rPr>
        <w:t>tuberkuliozės</w:t>
      </w:r>
      <w:r w:rsidRPr="008E4DD6">
        <w:rPr>
          <w:snapToGrid/>
          <w:szCs w:val="22"/>
          <w:lang w:val="lt-LT" w:eastAsia="lt-LT"/>
        </w:rPr>
        <w:t xml:space="preserve"> (pvz., rifampicinas, rifabutinas)</w:t>
      </w:r>
      <w:r>
        <w:rPr>
          <w:snapToGrid/>
          <w:szCs w:val="22"/>
          <w:lang w:val="lt-LT" w:eastAsia="lt-LT"/>
        </w:rPr>
        <w:t>;</w:t>
      </w:r>
    </w:p>
    <w:p w14:paraId="4CFA4C79" w14:textId="77777777" w:rsidR="00D02182" w:rsidRPr="008E4DD6" w:rsidRDefault="00D02182" w:rsidP="00D02182">
      <w:pPr>
        <w:numPr>
          <w:ilvl w:val="0"/>
          <w:numId w:val="3"/>
        </w:numPr>
        <w:spacing w:line="240" w:lineRule="auto"/>
        <w:rPr>
          <w:snapToGrid/>
          <w:szCs w:val="22"/>
          <w:lang w:val="lt-LT" w:eastAsia="lt-LT"/>
        </w:rPr>
      </w:pPr>
      <w:r>
        <w:rPr>
          <w:snapToGrid/>
          <w:szCs w:val="22"/>
          <w:lang w:val="lt-LT" w:eastAsia="lt-LT"/>
        </w:rPr>
        <w:t>v</w:t>
      </w:r>
      <w:r w:rsidRPr="008E4DD6">
        <w:rPr>
          <w:snapToGrid/>
          <w:szCs w:val="22"/>
          <w:lang w:val="lt-LT" w:eastAsia="lt-LT"/>
        </w:rPr>
        <w:t xml:space="preserve">aistai, vartojami esant </w:t>
      </w:r>
      <w:r w:rsidRPr="008E4DD6">
        <w:rPr>
          <w:b/>
          <w:bCs/>
          <w:snapToGrid/>
          <w:szCs w:val="22"/>
          <w:lang w:val="lt-LT" w:eastAsia="lt-LT"/>
        </w:rPr>
        <w:t>ŽIV infekcijai</w:t>
      </w:r>
      <w:r w:rsidRPr="008E4DD6">
        <w:rPr>
          <w:snapToGrid/>
          <w:szCs w:val="22"/>
          <w:lang w:val="lt-LT" w:eastAsia="lt-LT"/>
        </w:rPr>
        <w:t xml:space="preserve"> (nevirapinas,</w:t>
      </w:r>
      <w:r>
        <w:rPr>
          <w:snapToGrid/>
          <w:szCs w:val="22"/>
          <w:lang w:val="lt-LT" w:eastAsia="lt-LT"/>
        </w:rPr>
        <w:t xml:space="preserve"> efavirenzas,</w:t>
      </w:r>
      <w:r w:rsidRPr="008E4DD6">
        <w:rPr>
          <w:snapToGrid/>
          <w:szCs w:val="22"/>
          <w:lang w:val="lt-LT" w:eastAsia="lt-LT"/>
        </w:rPr>
        <w:t xml:space="preserve"> </w:t>
      </w:r>
      <w:r>
        <w:rPr>
          <w:snapToGrid/>
          <w:szCs w:val="22"/>
          <w:lang w:val="lt-LT" w:eastAsia="lt-LT"/>
        </w:rPr>
        <w:t>ritonaviras ir nelfinaviras</w:t>
      </w:r>
      <w:r w:rsidRPr="008E4DD6">
        <w:rPr>
          <w:snapToGrid/>
          <w:szCs w:val="22"/>
          <w:lang w:val="lt-LT" w:eastAsia="lt-LT"/>
        </w:rPr>
        <w:t>)</w:t>
      </w:r>
      <w:r>
        <w:rPr>
          <w:snapToGrid/>
          <w:szCs w:val="22"/>
          <w:lang w:val="lt-LT" w:eastAsia="lt-LT"/>
        </w:rPr>
        <w:t>;</w:t>
      </w:r>
      <w:r w:rsidRPr="008E4DD6">
        <w:rPr>
          <w:snapToGrid/>
          <w:szCs w:val="22"/>
          <w:lang w:val="lt-LT" w:eastAsia="lt-LT"/>
        </w:rPr>
        <w:t xml:space="preserve"> </w:t>
      </w:r>
    </w:p>
    <w:p w14:paraId="3954A968" w14:textId="3AEC1706" w:rsidR="00D02182" w:rsidRDefault="00D02182" w:rsidP="00D02182">
      <w:pPr>
        <w:numPr>
          <w:ilvl w:val="0"/>
          <w:numId w:val="3"/>
        </w:numPr>
        <w:spacing w:line="240" w:lineRule="auto"/>
        <w:rPr>
          <w:snapToGrid/>
          <w:szCs w:val="22"/>
          <w:lang w:val="lt-LT" w:eastAsia="lt-LT"/>
        </w:rPr>
      </w:pPr>
      <w:r>
        <w:rPr>
          <w:snapToGrid/>
          <w:szCs w:val="22"/>
          <w:lang w:val="lt-LT" w:eastAsia="lt-LT"/>
        </w:rPr>
        <w:t>a</w:t>
      </w:r>
      <w:r w:rsidRPr="008E4DD6">
        <w:rPr>
          <w:snapToGrid/>
          <w:szCs w:val="22"/>
          <w:lang w:val="lt-LT" w:eastAsia="lt-LT"/>
        </w:rPr>
        <w:t xml:space="preserve">ugaliniai preparatai, kuriuose yra </w:t>
      </w:r>
      <w:r w:rsidRPr="008E4DD6">
        <w:rPr>
          <w:b/>
          <w:snapToGrid/>
          <w:szCs w:val="22"/>
          <w:lang w:val="lt-LT" w:eastAsia="lt-LT"/>
        </w:rPr>
        <w:t>paprastųjų jonažolių</w:t>
      </w:r>
      <w:r w:rsidRPr="008E4DD6">
        <w:rPr>
          <w:snapToGrid/>
          <w:szCs w:val="22"/>
          <w:lang w:val="lt-LT" w:eastAsia="lt-LT"/>
        </w:rPr>
        <w:t xml:space="preserve"> (</w:t>
      </w:r>
      <w:r w:rsidRPr="008E4DD6">
        <w:rPr>
          <w:i/>
          <w:snapToGrid/>
          <w:szCs w:val="22"/>
          <w:lang w:val="lt-LT" w:eastAsia="lt-LT"/>
        </w:rPr>
        <w:t>Hypericum perforatum</w:t>
      </w:r>
      <w:r w:rsidRPr="008E4DD6">
        <w:rPr>
          <w:snapToGrid/>
          <w:szCs w:val="22"/>
          <w:lang w:val="lt-LT" w:eastAsia="lt-LT"/>
        </w:rPr>
        <w:t xml:space="preserve">). </w:t>
      </w:r>
    </w:p>
    <w:p w14:paraId="0E3C26B6" w14:textId="77777777" w:rsidR="00940B3C" w:rsidRDefault="00940B3C" w:rsidP="00940B3C">
      <w:pPr>
        <w:spacing w:line="240" w:lineRule="auto"/>
        <w:ind w:left="360"/>
        <w:rPr>
          <w:snapToGrid/>
          <w:szCs w:val="22"/>
          <w:lang w:val="lt-LT" w:eastAsia="lt-LT"/>
        </w:rPr>
      </w:pPr>
    </w:p>
    <w:p w14:paraId="57ABD3E8" w14:textId="75ED4EC8" w:rsidR="00940B3C" w:rsidRDefault="00940B3C" w:rsidP="00940B3C">
      <w:pPr>
        <w:spacing w:line="240" w:lineRule="auto"/>
        <w:rPr>
          <w:snapToGrid/>
          <w:szCs w:val="22"/>
          <w:lang w:val="lt-LT" w:eastAsia="lt-LT"/>
        </w:rPr>
      </w:pPr>
      <w:r>
        <w:rPr>
          <w:snapToGrid/>
          <w:szCs w:val="22"/>
          <w:lang w:val="lt-LT" w:eastAsia="lt-LT"/>
        </w:rPr>
        <w:t>D</w:t>
      </w:r>
      <w:r w:rsidR="00F82CFB" w:rsidRPr="00F82CFB">
        <w:rPr>
          <w:snapToGrid/>
          <w:szCs w:val="22"/>
          <w:lang w:val="lt-LT" w:eastAsia="lt-LT"/>
        </w:rPr>
        <w:t xml:space="preserve">ėl sąveikos su </w:t>
      </w:r>
      <w:r w:rsidR="00145BF8" w:rsidRPr="00F82CFB">
        <w:rPr>
          <w:snapToGrid/>
          <w:szCs w:val="22"/>
          <w:lang w:val="lt-LT" w:eastAsia="lt-LT"/>
        </w:rPr>
        <w:t xml:space="preserve">PHT gali </w:t>
      </w:r>
      <w:r w:rsidR="00F82CFB" w:rsidRPr="00F82CFB">
        <w:rPr>
          <w:snapToGrid/>
          <w:szCs w:val="22"/>
          <w:lang w:val="lt-LT" w:eastAsia="lt-LT"/>
        </w:rPr>
        <w:t xml:space="preserve">pakisti </w:t>
      </w:r>
      <w:r>
        <w:rPr>
          <w:snapToGrid/>
          <w:szCs w:val="22"/>
          <w:lang w:val="lt-LT" w:eastAsia="lt-LT"/>
        </w:rPr>
        <w:t>kitų vaistų poveikis:</w:t>
      </w:r>
    </w:p>
    <w:p w14:paraId="2BF45741" w14:textId="27E1D5E3" w:rsidR="00940B3C" w:rsidRDefault="00940B3C" w:rsidP="00940B3C">
      <w:pPr>
        <w:tabs>
          <w:tab w:val="clear" w:pos="567"/>
          <w:tab w:val="left" w:pos="426"/>
        </w:tabs>
        <w:spacing w:line="240" w:lineRule="auto"/>
        <w:rPr>
          <w:snapToGrid/>
          <w:szCs w:val="22"/>
          <w:lang w:val="lt-LT" w:eastAsia="lt-LT"/>
        </w:rPr>
      </w:pPr>
      <w:r w:rsidRPr="00940B3C">
        <w:rPr>
          <w:snapToGrid/>
          <w:szCs w:val="22"/>
          <w:lang w:val="lt-LT" w:eastAsia="lt-LT"/>
        </w:rPr>
        <w:t>-</w:t>
      </w:r>
      <w:r w:rsidRPr="00940B3C">
        <w:rPr>
          <w:snapToGrid/>
          <w:szCs w:val="22"/>
          <w:lang w:val="lt-LT" w:eastAsia="lt-LT"/>
        </w:rPr>
        <w:tab/>
      </w:r>
      <w:r>
        <w:rPr>
          <w:snapToGrid/>
          <w:szCs w:val="22"/>
          <w:lang w:val="lt-LT" w:eastAsia="lt-LT"/>
        </w:rPr>
        <w:t>vaisto epilepsijai gydyti (lamotrigino) poveikis gali sustiprėti ir dėl to</w:t>
      </w:r>
      <w:r w:rsidRPr="00940B3C">
        <w:rPr>
          <w:snapToGrid/>
          <w:szCs w:val="22"/>
          <w:lang w:val="lt-LT" w:eastAsia="lt-LT"/>
        </w:rPr>
        <w:t xml:space="preserve"> </w:t>
      </w:r>
      <w:r>
        <w:rPr>
          <w:snapToGrid/>
          <w:szCs w:val="22"/>
          <w:lang w:val="lt-LT" w:eastAsia="lt-LT"/>
        </w:rPr>
        <w:t>gali padažnėti traukuliai;</w:t>
      </w:r>
    </w:p>
    <w:p w14:paraId="2596879E" w14:textId="1D63A2BF" w:rsidR="00940B3C" w:rsidRPr="003A57F2" w:rsidRDefault="00940B3C" w:rsidP="00940B3C">
      <w:pPr>
        <w:pStyle w:val="prastasiniatinklio"/>
        <w:widowControl w:val="0"/>
        <w:numPr>
          <w:ilvl w:val="0"/>
          <w:numId w:val="11"/>
        </w:numPr>
        <w:tabs>
          <w:tab w:val="clear" w:pos="720"/>
          <w:tab w:val="num" w:pos="0"/>
        </w:tabs>
        <w:suppressAutoHyphens/>
        <w:spacing w:before="0" w:beforeAutospacing="0" w:after="0" w:afterAutospacing="0"/>
        <w:ind w:left="426" w:hanging="426"/>
        <w:rPr>
          <w:szCs w:val="22"/>
          <w:lang w:val="lt-LT"/>
        </w:rPr>
      </w:pPr>
      <w:r w:rsidRPr="001F5ECD">
        <w:rPr>
          <w:rFonts w:eastAsia="Calibri"/>
          <w:bCs/>
          <w:color w:val="000000"/>
          <w:szCs w:val="22"/>
          <w:lang w:val="lt-LT"/>
        </w:rPr>
        <w:t>vaist</w:t>
      </w:r>
      <w:r w:rsidR="00D32282">
        <w:rPr>
          <w:rFonts w:eastAsia="Calibri"/>
          <w:bCs/>
          <w:color w:val="000000"/>
          <w:szCs w:val="22"/>
          <w:lang w:val="lt-LT"/>
        </w:rPr>
        <w:t>ų</w:t>
      </w:r>
      <w:r w:rsidRPr="001F5ECD">
        <w:rPr>
          <w:rFonts w:eastAsia="Calibri"/>
          <w:bCs/>
          <w:color w:val="000000"/>
          <w:szCs w:val="22"/>
          <w:lang w:val="lt-LT"/>
        </w:rPr>
        <w:t xml:space="preserve"> nuo hepatito C viruso (HCV) </w:t>
      </w:r>
      <w:r w:rsidR="00D32282">
        <w:rPr>
          <w:rFonts w:eastAsia="Calibri"/>
          <w:bCs/>
          <w:color w:val="000000"/>
          <w:szCs w:val="22"/>
          <w:lang w:val="lt-LT"/>
        </w:rPr>
        <w:t xml:space="preserve">deriniai </w:t>
      </w:r>
      <w:r w:rsidRPr="001F5ECD">
        <w:rPr>
          <w:rFonts w:eastAsia="Calibri"/>
          <w:bCs/>
          <w:color w:val="000000"/>
          <w:szCs w:val="22"/>
          <w:lang w:val="lt-LT"/>
        </w:rPr>
        <w:t>(</w:t>
      </w:r>
      <w:proofErr w:type="spellStart"/>
      <w:r w:rsidRPr="001F5ECD">
        <w:rPr>
          <w:rFonts w:eastAsia="Calibri"/>
          <w:bCs/>
          <w:color w:val="000000"/>
          <w:szCs w:val="22"/>
          <w:lang w:val="lt-LT"/>
        </w:rPr>
        <w:t>ombitasviras</w:t>
      </w:r>
      <w:proofErr w:type="spellEnd"/>
      <w:r w:rsidRPr="001F5ECD">
        <w:rPr>
          <w:rFonts w:eastAsia="Calibri"/>
          <w:bCs/>
          <w:color w:val="000000"/>
          <w:szCs w:val="22"/>
          <w:lang w:val="lt-LT"/>
        </w:rPr>
        <w:t xml:space="preserve">, </w:t>
      </w:r>
      <w:proofErr w:type="spellStart"/>
      <w:r w:rsidRPr="001F5ECD">
        <w:rPr>
          <w:rFonts w:eastAsia="Calibri"/>
          <w:bCs/>
          <w:color w:val="000000"/>
          <w:szCs w:val="22"/>
          <w:lang w:val="lt-LT"/>
        </w:rPr>
        <w:t>paritapreviras</w:t>
      </w:r>
      <w:proofErr w:type="spellEnd"/>
      <w:r w:rsidRPr="001F5ECD">
        <w:rPr>
          <w:rFonts w:eastAsia="Calibri"/>
          <w:bCs/>
          <w:color w:val="000000"/>
          <w:szCs w:val="22"/>
          <w:lang w:val="lt-LT"/>
        </w:rPr>
        <w:t xml:space="preserve">, ritonaviras </w:t>
      </w:r>
      <w:r w:rsidR="00D32282">
        <w:rPr>
          <w:rFonts w:eastAsia="Calibri"/>
          <w:bCs/>
          <w:color w:val="000000"/>
          <w:szCs w:val="22"/>
          <w:lang w:val="lt-LT"/>
        </w:rPr>
        <w:t xml:space="preserve">ir </w:t>
      </w:r>
      <w:proofErr w:type="spellStart"/>
      <w:r w:rsidR="00D32282">
        <w:rPr>
          <w:rFonts w:eastAsia="Calibri"/>
          <w:bCs/>
          <w:color w:val="000000"/>
          <w:szCs w:val="22"/>
          <w:lang w:val="lt-LT"/>
        </w:rPr>
        <w:t>dasabuviras</w:t>
      </w:r>
      <w:proofErr w:type="spellEnd"/>
      <w:r w:rsidR="00D32282">
        <w:rPr>
          <w:rFonts w:eastAsia="Calibri"/>
          <w:bCs/>
          <w:color w:val="000000"/>
          <w:szCs w:val="22"/>
          <w:lang w:val="lt-LT"/>
        </w:rPr>
        <w:t xml:space="preserve"> </w:t>
      </w:r>
      <w:r w:rsidRPr="001F5ECD">
        <w:rPr>
          <w:rFonts w:eastAsia="Calibri"/>
          <w:bCs/>
          <w:color w:val="000000"/>
          <w:szCs w:val="22"/>
          <w:lang w:val="lt-LT"/>
        </w:rPr>
        <w:t xml:space="preserve">kartu su </w:t>
      </w:r>
      <w:proofErr w:type="spellStart"/>
      <w:r w:rsidR="00D32282">
        <w:rPr>
          <w:rFonts w:eastAsia="Calibri"/>
          <w:bCs/>
          <w:color w:val="000000"/>
          <w:szCs w:val="22"/>
          <w:lang w:val="lt-LT"/>
        </w:rPr>
        <w:t>ribavirinu</w:t>
      </w:r>
      <w:proofErr w:type="spellEnd"/>
      <w:r w:rsidR="00D32282">
        <w:rPr>
          <w:rFonts w:eastAsia="Calibri"/>
          <w:bCs/>
          <w:color w:val="000000"/>
          <w:szCs w:val="22"/>
          <w:lang w:val="lt-LT"/>
        </w:rPr>
        <w:t xml:space="preserve"> </w:t>
      </w:r>
      <w:r w:rsidRPr="001F5ECD">
        <w:rPr>
          <w:rFonts w:eastAsia="Calibri"/>
          <w:bCs/>
          <w:color w:val="000000"/>
          <w:szCs w:val="22"/>
          <w:lang w:val="lt-LT"/>
        </w:rPr>
        <w:t xml:space="preserve">arba be jo, </w:t>
      </w:r>
      <w:proofErr w:type="spellStart"/>
      <w:r w:rsidRPr="001F5ECD">
        <w:rPr>
          <w:rFonts w:eastAsia="Calibri"/>
          <w:bCs/>
          <w:color w:val="000000"/>
          <w:szCs w:val="22"/>
          <w:lang w:val="lt-LT"/>
        </w:rPr>
        <w:t>glekaprevir</w:t>
      </w:r>
      <w:r w:rsidR="00D32282">
        <w:rPr>
          <w:rFonts w:eastAsia="Calibri"/>
          <w:bCs/>
          <w:color w:val="000000"/>
          <w:szCs w:val="22"/>
          <w:lang w:val="lt-LT"/>
        </w:rPr>
        <w:t>as</w:t>
      </w:r>
      <w:proofErr w:type="spellEnd"/>
      <w:r w:rsidR="005F75A9">
        <w:rPr>
          <w:rFonts w:eastAsia="Calibri"/>
          <w:bCs/>
          <w:color w:val="000000"/>
          <w:szCs w:val="22"/>
          <w:lang w:val="lt-LT"/>
        </w:rPr>
        <w:t>,</w:t>
      </w:r>
      <w:r w:rsidR="00D32282">
        <w:rPr>
          <w:rFonts w:eastAsia="Calibri"/>
          <w:bCs/>
          <w:color w:val="000000"/>
          <w:szCs w:val="22"/>
          <w:lang w:val="lt-LT"/>
        </w:rPr>
        <w:t xml:space="preserve"> </w:t>
      </w:r>
      <w:proofErr w:type="spellStart"/>
      <w:r w:rsidRPr="001F5ECD">
        <w:rPr>
          <w:rFonts w:eastAsia="Calibri"/>
          <w:bCs/>
          <w:color w:val="000000"/>
          <w:szCs w:val="22"/>
          <w:lang w:val="lt-LT"/>
        </w:rPr>
        <w:t>pibrentasvir</w:t>
      </w:r>
      <w:r w:rsidR="00D32282">
        <w:rPr>
          <w:rFonts w:eastAsia="Calibri"/>
          <w:bCs/>
          <w:color w:val="000000"/>
          <w:szCs w:val="22"/>
          <w:lang w:val="lt-LT"/>
        </w:rPr>
        <w:t>as</w:t>
      </w:r>
      <w:proofErr w:type="spellEnd"/>
      <w:r w:rsidR="00D32282">
        <w:rPr>
          <w:rFonts w:eastAsia="Calibri"/>
          <w:bCs/>
          <w:color w:val="000000"/>
          <w:szCs w:val="22"/>
          <w:lang w:val="lt-LT"/>
        </w:rPr>
        <w:t xml:space="preserve"> arba </w:t>
      </w:r>
      <w:proofErr w:type="spellStart"/>
      <w:r w:rsidR="00D32282">
        <w:rPr>
          <w:rFonts w:eastAsia="Calibri"/>
          <w:bCs/>
          <w:color w:val="000000"/>
          <w:szCs w:val="22"/>
          <w:lang w:val="lt-LT"/>
        </w:rPr>
        <w:t>sofosbuviras</w:t>
      </w:r>
      <w:proofErr w:type="spellEnd"/>
      <w:r w:rsidR="00D32282">
        <w:rPr>
          <w:rFonts w:eastAsia="Calibri"/>
          <w:bCs/>
          <w:color w:val="000000"/>
          <w:szCs w:val="22"/>
          <w:lang w:val="lt-LT"/>
        </w:rPr>
        <w:t xml:space="preserve"> /</w:t>
      </w:r>
      <w:r w:rsidRPr="001F5ECD">
        <w:rPr>
          <w:rFonts w:eastAsia="Calibri"/>
          <w:bCs/>
          <w:color w:val="000000"/>
          <w:szCs w:val="22"/>
          <w:lang w:val="lt-LT"/>
        </w:rPr>
        <w:t xml:space="preserve"> </w:t>
      </w:r>
      <w:proofErr w:type="spellStart"/>
      <w:r w:rsidR="00D32282">
        <w:rPr>
          <w:rFonts w:eastAsia="Calibri"/>
          <w:bCs/>
          <w:color w:val="000000"/>
          <w:szCs w:val="22"/>
          <w:lang w:val="lt-LT"/>
        </w:rPr>
        <w:t>velpatasviras</w:t>
      </w:r>
      <w:proofErr w:type="spellEnd"/>
      <w:r w:rsidR="00D32282">
        <w:rPr>
          <w:rFonts w:eastAsia="Calibri"/>
          <w:bCs/>
          <w:color w:val="000000"/>
          <w:szCs w:val="22"/>
          <w:lang w:val="lt-LT"/>
        </w:rPr>
        <w:t xml:space="preserve"> / </w:t>
      </w:r>
      <w:proofErr w:type="spellStart"/>
      <w:r w:rsidR="00D32282">
        <w:rPr>
          <w:rFonts w:eastAsia="Calibri"/>
          <w:bCs/>
          <w:color w:val="000000"/>
          <w:szCs w:val="22"/>
          <w:lang w:val="lt-LT"/>
        </w:rPr>
        <w:t>voklilapreviras</w:t>
      </w:r>
      <w:proofErr w:type="spellEnd"/>
      <w:r w:rsidRPr="001F5ECD">
        <w:rPr>
          <w:rFonts w:eastAsia="Calibri"/>
          <w:bCs/>
          <w:color w:val="000000"/>
          <w:szCs w:val="22"/>
          <w:lang w:val="lt-LT"/>
        </w:rPr>
        <w:t>) gali lemti kepenų veiklą atspindinčio kraujo tyrimo rodmens padidėjimą (padidėja kepenų fermento ALT aktyvumas). Lenzetto sudėtyje vietoje etinilestradiolio yra estradiolis. Ar kepenų fermento ALT aktyvumas gali padidėti kartu su Lenzetto vartojant minėtų vaistų nuo HCV derinį, nėra žinoma.</w:t>
      </w:r>
    </w:p>
    <w:p w14:paraId="45288C5A" w14:textId="77777777" w:rsidR="0091090E" w:rsidRPr="001F5ECD" w:rsidRDefault="0091090E" w:rsidP="00940B3C">
      <w:pPr>
        <w:numPr>
          <w:ilvl w:val="12"/>
          <w:numId w:val="0"/>
        </w:numPr>
        <w:tabs>
          <w:tab w:val="clear" w:pos="567"/>
        </w:tabs>
        <w:autoSpaceDE w:val="0"/>
        <w:autoSpaceDN w:val="0"/>
        <w:adjustRightInd w:val="0"/>
        <w:spacing w:line="240" w:lineRule="auto"/>
        <w:ind w:right="-2"/>
        <w:rPr>
          <w:szCs w:val="24"/>
          <w:lang w:val="lt-LT"/>
        </w:rPr>
      </w:pPr>
    </w:p>
    <w:p w14:paraId="3F9D323C" w14:textId="728EE18F" w:rsidR="00D02182" w:rsidRDefault="00D02182" w:rsidP="00D02182">
      <w:pPr>
        <w:numPr>
          <w:ilvl w:val="12"/>
          <w:numId w:val="0"/>
        </w:numPr>
        <w:tabs>
          <w:tab w:val="clear" w:pos="567"/>
        </w:tabs>
        <w:spacing w:line="240" w:lineRule="auto"/>
        <w:ind w:right="-2"/>
        <w:rPr>
          <w:szCs w:val="24"/>
          <w:lang w:val="lt-LT"/>
        </w:rPr>
      </w:pPr>
      <w:r>
        <w:rPr>
          <w:szCs w:val="24"/>
          <w:lang w:val="lt-LT"/>
        </w:rPr>
        <w:t>Pasakykite gydytojui arba vaistininkui, jei vartojate arba neseniai vartojote bet kokių kitų vaistų, įskaitant įsigytus be recepto, augalinius ar kitokius natūralius preparatus.</w:t>
      </w:r>
      <w:r w:rsidR="001F5ECD" w:rsidRPr="003A57F2">
        <w:rPr>
          <w:rFonts w:eastAsia="Calibri"/>
          <w:bCs/>
          <w:snapToGrid/>
          <w:color w:val="000000"/>
          <w:szCs w:val="22"/>
          <w:lang w:val="lt-LT"/>
        </w:rPr>
        <w:t xml:space="preserve"> Jums patars Jūsų gydytojas.</w:t>
      </w:r>
    </w:p>
    <w:p w14:paraId="0C9D03F6" w14:textId="77777777" w:rsidR="00D02182" w:rsidRDefault="00D02182" w:rsidP="00D02182">
      <w:pPr>
        <w:tabs>
          <w:tab w:val="clear" w:pos="567"/>
        </w:tabs>
        <w:spacing w:line="240" w:lineRule="auto"/>
        <w:rPr>
          <w:b/>
          <w:bCs/>
          <w:snapToGrid/>
          <w:color w:val="000000"/>
          <w:szCs w:val="22"/>
          <w:lang w:val="lt-LT"/>
        </w:rPr>
      </w:pPr>
    </w:p>
    <w:p w14:paraId="7EADB7E0" w14:textId="77777777" w:rsidR="00D02182" w:rsidRPr="00E23AEA" w:rsidRDefault="00D02182" w:rsidP="00D02182">
      <w:pPr>
        <w:tabs>
          <w:tab w:val="clear" w:pos="567"/>
        </w:tabs>
        <w:spacing w:line="240" w:lineRule="auto"/>
        <w:rPr>
          <w:b/>
          <w:bCs/>
          <w:snapToGrid/>
          <w:color w:val="000000"/>
          <w:szCs w:val="22"/>
          <w:lang w:val="lt-LT"/>
        </w:rPr>
      </w:pPr>
      <w:r w:rsidRPr="00E23AEA">
        <w:rPr>
          <w:b/>
          <w:bCs/>
          <w:snapToGrid/>
          <w:color w:val="000000"/>
          <w:szCs w:val="22"/>
          <w:lang w:val="lt-LT"/>
        </w:rPr>
        <w:t>Laboratoriniai tyrimai</w:t>
      </w:r>
    </w:p>
    <w:p w14:paraId="6973FF76" w14:textId="77777777" w:rsidR="00D02182" w:rsidRPr="00E23AEA" w:rsidRDefault="00D02182" w:rsidP="00D02182">
      <w:pPr>
        <w:tabs>
          <w:tab w:val="clear" w:pos="567"/>
        </w:tabs>
        <w:spacing w:line="240" w:lineRule="auto"/>
        <w:rPr>
          <w:snapToGrid/>
          <w:color w:val="000000"/>
          <w:szCs w:val="22"/>
          <w:lang w:val="lt-LT"/>
        </w:rPr>
      </w:pPr>
      <w:r w:rsidRPr="00E23AEA">
        <w:rPr>
          <w:snapToGrid/>
          <w:color w:val="000000"/>
          <w:szCs w:val="22"/>
          <w:lang w:val="lt-LT"/>
        </w:rPr>
        <w:t>Jei Jums reikia atlikti kraujo tyrimą, pasakykite gydytojui ar laboratorijos personalui, kad vartojate</w:t>
      </w:r>
      <w:r>
        <w:rPr>
          <w:snapToGrid/>
          <w:color w:val="000000"/>
          <w:szCs w:val="22"/>
          <w:lang w:val="lt-LT"/>
        </w:rPr>
        <w:t xml:space="preserve"> Lenzetto</w:t>
      </w:r>
      <w:r w:rsidRPr="00E23AEA">
        <w:rPr>
          <w:snapToGrid/>
          <w:color w:val="000000"/>
          <w:szCs w:val="22"/>
          <w:lang w:val="lt-LT"/>
        </w:rPr>
        <w:t>, kadangi šis vaistas gali keisti tam tikrų tyrimų rodmenis.</w:t>
      </w:r>
    </w:p>
    <w:p w14:paraId="221C5212" w14:textId="77777777" w:rsidR="00D02182" w:rsidRPr="00B34FA1" w:rsidRDefault="00D02182" w:rsidP="00D02182">
      <w:pPr>
        <w:numPr>
          <w:ilvl w:val="12"/>
          <w:numId w:val="0"/>
        </w:numPr>
        <w:tabs>
          <w:tab w:val="clear" w:pos="567"/>
        </w:tabs>
        <w:spacing w:line="240" w:lineRule="auto"/>
        <w:rPr>
          <w:szCs w:val="24"/>
          <w:lang w:val="lt-LT"/>
        </w:rPr>
      </w:pPr>
    </w:p>
    <w:p w14:paraId="33854E36" w14:textId="77777777" w:rsidR="00D02182" w:rsidRPr="00B34FA1" w:rsidRDefault="00D02182" w:rsidP="00D02182">
      <w:pPr>
        <w:pStyle w:val="Antrat4"/>
        <w:rPr>
          <w:rFonts w:ascii="Times New Roman" w:hAnsi="Times New Roman"/>
          <w:sz w:val="22"/>
          <w:lang w:val="lt-LT"/>
        </w:rPr>
      </w:pPr>
      <w:r w:rsidRPr="00B34FA1">
        <w:rPr>
          <w:rFonts w:ascii="Times New Roman" w:hAnsi="Times New Roman"/>
          <w:sz w:val="22"/>
          <w:lang w:val="lt-LT"/>
        </w:rPr>
        <w:t>Nėštumas ir</w:t>
      </w:r>
      <w:r>
        <w:rPr>
          <w:rFonts w:ascii="Times New Roman" w:hAnsi="Times New Roman"/>
          <w:sz w:val="22"/>
          <w:lang w:val="lt-LT"/>
        </w:rPr>
        <w:t xml:space="preserve"> </w:t>
      </w:r>
      <w:r w:rsidRPr="00B34FA1">
        <w:rPr>
          <w:rFonts w:ascii="Times New Roman" w:hAnsi="Times New Roman"/>
          <w:sz w:val="22"/>
          <w:lang w:val="lt-LT"/>
        </w:rPr>
        <w:t xml:space="preserve">žindymo laikotarpis </w:t>
      </w:r>
    </w:p>
    <w:p w14:paraId="1C164702" w14:textId="77777777" w:rsidR="00D02182" w:rsidRPr="00E23AEA" w:rsidRDefault="00D02182" w:rsidP="00D02182">
      <w:pPr>
        <w:tabs>
          <w:tab w:val="clear" w:pos="567"/>
        </w:tabs>
        <w:spacing w:line="240" w:lineRule="auto"/>
        <w:rPr>
          <w:snapToGrid/>
          <w:szCs w:val="22"/>
          <w:lang w:val="lt-LT" w:eastAsia="lt-LT"/>
        </w:rPr>
      </w:pPr>
      <w:r>
        <w:rPr>
          <w:snapToGrid/>
          <w:szCs w:val="22"/>
          <w:lang w:val="lt-LT" w:eastAsia="lt-LT"/>
        </w:rPr>
        <w:t xml:space="preserve">Lenzetto </w:t>
      </w:r>
      <w:r w:rsidRPr="00E23AEA">
        <w:rPr>
          <w:snapToGrid/>
          <w:szCs w:val="22"/>
          <w:lang w:val="lt-LT" w:eastAsia="lt-LT"/>
        </w:rPr>
        <w:t xml:space="preserve">gali vartoti moterys </w:t>
      </w:r>
      <w:r>
        <w:rPr>
          <w:snapToGrid/>
          <w:szCs w:val="22"/>
          <w:lang w:val="lt-LT" w:eastAsia="lt-LT"/>
        </w:rPr>
        <w:t>tik po</w:t>
      </w:r>
      <w:r w:rsidRPr="00E23AEA">
        <w:rPr>
          <w:snapToGrid/>
          <w:szCs w:val="22"/>
          <w:lang w:val="lt-LT" w:eastAsia="lt-LT"/>
        </w:rPr>
        <w:t>menopauzė</w:t>
      </w:r>
      <w:r>
        <w:rPr>
          <w:snapToGrid/>
          <w:szCs w:val="22"/>
          <w:lang w:val="lt-LT" w:eastAsia="lt-LT"/>
        </w:rPr>
        <w:t>s laikotarpiu</w:t>
      </w:r>
      <w:r w:rsidRPr="00E23AEA">
        <w:rPr>
          <w:snapToGrid/>
          <w:szCs w:val="22"/>
          <w:lang w:val="lt-LT" w:eastAsia="lt-LT"/>
        </w:rPr>
        <w:t>. Jei pasto</w:t>
      </w:r>
      <w:r>
        <w:rPr>
          <w:snapToGrid/>
          <w:szCs w:val="22"/>
          <w:lang w:val="lt-LT" w:eastAsia="lt-LT"/>
        </w:rPr>
        <w:t>jo</w:t>
      </w:r>
      <w:r w:rsidRPr="00E23AEA">
        <w:rPr>
          <w:snapToGrid/>
          <w:szCs w:val="22"/>
          <w:lang w:val="lt-LT" w:eastAsia="lt-LT"/>
        </w:rPr>
        <w:t xml:space="preserve">te, nutraukite </w:t>
      </w:r>
      <w:r>
        <w:rPr>
          <w:snapToGrid/>
          <w:szCs w:val="22"/>
          <w:lang w:val="lt-LT" w:eastAsia="lt-LT"/>
        </w:rPr>
        <w:t xml:space="preserve">Lenzetto </w:t>
      </w:r>
      <w:r w:rsidRPr="00E23AEA">
        <w:rPr>
          <w:snapToGrid/>
          <w:szCs w:val="22"/>
          <w:lang w:val="lt-LT" w:eastAsia="lt-LT"/>
        </w:rPr>
        <w:t>vartojimą ir kreipkitės į gydytoją.</w:t>
      </w:r>
    </w:p>
    <w:p w14:paraId="1DAEE5F4" w14:textId="77777777" w:rsidR="00D02182" w:rsidRDefault="00D02182" w:rsidP="00D02182">
      <w:pPr>
        <w:numPr>
          <w:ilvl w:val="12"/>
          <w:numId w:val="0"/>
        </w:numPr>
        <w:tabs>
          <w:tab w:val="clear" w:pos="567"/>
        </w:tabs>
        <w:spacing w:line="240" w:lineRule="auto"/>
        <w:ind w:right="-2"/>
        <w:rPr>
          <w:szCs w:val="24"/>
          <w:lang w:val="lt-LT"/>
        </w:rPr>
      </w:pPr>
    </w:p>
    <w:p w14:paraId="59B88D64" w14:textId="77777777" w:rsidR="00D02182" w:rsidRDefault="00D02182" w:rsidP="00D02182">
      <w:pPr>
        <w:numPr>
          <w:ilvl w:val="12"/>
          <w:numId w:val="0"/>
        </w:numPr>
        <w:tabs>
          <w:tab w:val="clear" w:pos="567"/>
        </w:tabs>
        <w:spacing w:line="240" w:lineRule="auto"/>
        <w:ind w:right="-2"/>
        <w:rPr>
          <w:szCs w:val="24"/>
          <w:lang w:val="lt-LT"/>
        </w:rPr>
      </w:pPr>
      <w:r>
        <w:rPr>
          <w:szCs w:val="24"/>
          <w:lang w:val="lt-LT"/>
        </w:rPr>
        <w:t>Žindymo laikotarpiu Lenzetto vartoti negalima.</w:t>
      </w:r>
    </w:p>
    <w:p w14:paraId="181527AC" w14:textId="77777777" w:rsidR="00D02182" w:rsidRPr="00B34FA1" w:rsidRDefault="00D02182" w:rsidP="00D02182">
      <w:pPr>
        <w:numPr>
          <w:ilvl w:val="12"/>
          <w:numId w:val="0"/>
        </w:numPr>
        <w:tabs>
          <w:tab w:val="clear" w:pos="567"/>
        </w:tabs>
        <w:spacing w:line="240" w:lineRule="auto"/>
        <w:rPr>
          <w:szCs w:val="24"/>
          <w:lang w:val="lt-LT"/>
        </w:rPr>
      </w:pPr>
    </w:p>
    <w:p w14:paraId="7E9FAC00" w14:textId="77777777" w:rsidR="00D02182" w:rsidRPr="00B34FA1" w:rsidRDefault="00D02182" w:rsidP="00D02182">
      <w:pPr>
        <w:pStyle w:val="Antrat4"/>
        <w:rPr>
          <w:rFonts w:ascii="Times New Roman" w:hAnsi="Times New Roman"/>
          <w:sz w:val="22"/>
          <w:lang w:val="lt-LT"/>
        </w:rPr>
      </w:pPr>
      <w:r w:rsidRPr="00B34FA1">
        <w:rPr>
          <w:rFonts w:ascii="Times New Roman" w:hAnsi="Times New Roman"/>
          <w:sz w:val="22"/>
          <w:lang w:val="lt-LT"/>
        </w:rPr>
        <w:t>Vairavimas ir mechanizmų valdymas</w:t>
      </w:r>
    </w:p>
    <w:p w14:paraId="4E9676E2" w14:textId="77777777" w:rsidR="00D02182" w:rsidRDefault="00AC2CCE" w:rsidP="00D02182">
      <w:pPr>
        <w:tabs>
          <w:tab w:val="clear" w:pos="567"/>
        </w:tabs>
        <w:spacing w:line="240" w:lineRule="auto"/>
        <w:rPr>
          <w:snapToGrid/>
          <w:szCs w:val="22"/>
          <w:lang w:val="lt-LT" w:eastAsia="lt-LT"/>
        </w:rPr>
      </w:pPr>
      <w:r>
        <w:rPr>
          <w:snapToGrid/>
          <w:szCs w:val="22"/>
          <w:lang w:val="lt-LT" w:eastAsia="lt-LT"/>
        </w:rPr>
        <w:t xml:space="preserve">Kiek žinoma, </w:t>
      </w:r>
      <w:r w:rsidR="00D02182">
        <w:rPr>
          <w:snapToGrid/>
          <w:szCs w:val="22"/>
          <w:lang w:val="lt-LT" w:eastAsia="lt-LT"/>
        </w:rPr>
        <w:t xml:space="preserve">Lenzetto </w:t>
      </w:r>
      <w:r w:rsidR="00D02182" w:rsidRPr="00E23AEA">
        <w:rPr>
          <w:snapToGrid/>
          <w:szCs w:val="22"/>
          <w:lang w:val="lt-LT" w:eastAsia="lt-LT"/>
        </w:rPr>
        <w:t>gebėjim</w:t>
      </w:r>
      <w:r>
        <w:rPr>
          <w:snapToGrid/>
          <w:szCs w:val="22"/>
          <w:lang w:val="lt-LT" w:eastAsia="lt-LT"/>
        </w:rPr>
        <w:t>o</w:t>
      </w:r>
      <w:r w:rsidR="00D02182" w:rsidRPr="00E23AEA">
        <w:rPr>
          <w:snapToGrid/>
          <w:szCs w:val="22"/>
          <w:lang w:val="lt-LT" w:eastAsia="lt-LT"/>
        </w:rPr>
        <w:t xml:space="preserve"> vairuoti ar valdyti mechanizmus </w:t>
      </w:r>
      <w:r>
        <w:rPr>
          <w:snapToGrid/>
          <w:szCs w:val="22"/>
          <w:lang w:val="lt-LT" w:eastAsia="lt-LT"/>
        </w:rPr>
        <w:t>neveikia</w:t>
      </w:r>
      <w:r w:rsidR="00D02182" w:rsidRPr="00E23AEA">
        <w:rPr>
          <w:snapToGrid/>
          <w:szCs w:val="22"/>
          <w:lang w:val="lt-LT" w:eastAsia="lt-LT"/>
        </w:rPr>
        <w:t xml:space="preserve">. </w:t>
      </w:r>
    </w:p>
    <w:p w14:paraId="7D5B91BE" w14:textId="77777777" w:rsidR="00D02182" w:rsidRPr="00B34FA1" w:rsidRDefault="00D02182" w:rsidP="00D02182">
      <w:pPr>
        <w:numPr>
          <w:ilvl w:val="12"/>
          <w:numId w:val="0"/>
        </w:numPr>
        <w:tabs>
          <w:tab w:val="clear" w:pos="567"/>
        </w:tabs>
        <w:spacing w:line="240" w:lineRule="auto"/>
        <w:ind w:right="-2"/>
        <w:rPr>
          <w:szCs w:val="24"/>
          <w:lang w:val="lt-LT"/>
        </w:rPr>
      </w:pPr>
    </w:p>
    <w:p w14:paraId="3CF31777" w14:textId="77777777" w:rsidR="00D02182" w:rsidRPr="00B34FA1" w:rsidRDefault="00D02182" w:rsidP="00D02182">
      <w:pPr>
        <w:pStyle w:val="Antrat4"/>
        <w:rPr>
          <w:rFonts w:ascii="Times New Roman" w:hAnsi="Times New Roman"/>
          <w:sz w:val="22"/>
          <w:lang w:val="lt-LT"/>
        </w:rPr>
      </w:pPr>
      <w:r>
        <w:rPr>
          <w:rFonts w:ascii="Times New Roman" w:hAnsi="Times New Roman"/>
          <w:sz w:val="22"/>
          <w:lang w:val="lt-LT"/>
        </w:rPr>
        <w:t xml:space="preserve">Lenzetto </w:t>
      </w:r>
      <w:r w:rsidRPr="00B34FA1">
        <w:rPr>
          <w:rFonts w:ascii="Times New Roman" w:hAnsi="Times New Roman"/>
          <w:sz w:val="22"/>
          <w:lang w:val="lt-LT"/>
        </w:rPr>
        <w:t xml:space="preserve">sudėtyje yra </w:t>
      </w:r>
      <w:r>
        <w:rPr>
          <w:rFonts w:ascii="Times New Roman" w:hAnsi="Times New Roman"/>
          <w:sz w:val="22"/>
          <w:lang w:val="lt-LT"/>
        </w:rPr>
        <w:t>alkoholio</w:t>
      </w:r>
    </w:p>
    <w:p w14:paraId="54D80A5E" w14:textId="77777777" w:rsidR="000967C7" w:rsidRDefault="000967C7" w:rsidP="000967C7">
      <w:pPr>
        <w:rPr>
          <w:lang w:val="lt-LT"/>
        </w:rPr>
      </w:pPr>
      <w:r w:rsidRPr="00D41EE2">
        <w:rPr>
          <w:lang w:val="lt-LT"/>
        </w:rPr>
        <w:t>Kiekvien</w:t>
      </w:r>
      <w:r>
        <w:rPr>
          <w:lang w:val="lt-LT"/>
        </w:rPr>
        <w:t>oje šio vaisto dozėje yra 65,47</w:t>
      </w:r>
      <w:r w:rsidR="00FB7A74">
        <w:rPr>
          <w:lang w:val="lt-LT"/>
        </w:rPr>
        <w:t> </w:t>
      </w:r>
      <w:r w:rsidRPr="00D41EE2">
        <w:rPr>
          <w:lang w:val="lt-LT"/>
        </w:rPr>
        <w:t>mg</w:t>
      </w:r>
      <w:r>
        <w:rPr>
          <w:lang w:val="lt-LT"/>
        </w:rPr>
        <w:t xml:space="preserve"> </w:t>
      </w:r>
      <w:r w:rsidRPr="00D41EE2">
        <w:rPr>
          <w:lang w:val="lt-LT"/>
        </w:rPr>
        <w:t xml:space="preserve">alkoholio (etanolio), tai atitinka </w:t>
      </w:r>
      <w:r>
        <w:rPr>
          <w:lang w:val="lt-LT"/>
        </w:rPr>
        <w:t>72,74</w:t>
      </w:r>
      <w:r w:rsidR="00FB7A74">
        <w:rPr>
          <w:lang w:val="lt-LT"/>
        </w:rPr>
        <w:t> </w:t>
      </w:r>
      <w:r w:rsidRPr="00D41EE2">
        <w:rPr>
          <w:lang w:val="lt-LT"/>
        </w:rPr>
        <w:t>% m</w:t>
      </w:r>
      <w:r>
        <w:rPr>
          <w:lang w:val="lt-LT"/>
        </w:rPr>
        <w:t>/</w:t>
      </w:r>
      <w:r w:rsidRPr="00D41EE2">
        <w:rPr>
          <w:lang w:val="lt-LT"/>
        </w:rPr>
        <w:t>V. Ant pažeistos odos plotų etanolis gali sukelti</w:t>
      </w:r>
      <w:r>
        <w:rPr>
          <w:lang w:val="lt-LT"/>
        </w:rPr>
        <w:t xml:space="preserve"> </w:t>
      </w:r>
      <w:r w:rsidRPr="00D41EE2">
        <w:rPr>
          <w:lang w:val="lt-LT"/>
        </w:rPr>
        <w:t>deginimo pojūtį.</w:t>
      </w:r>
    </w:p>
    <w:p w14:paraId="7F12A5B1" w14:textId="77777777" w:rsidR="000967C7" w:rsidRPr="00D41EE2" w:rsidRDefault="000967C7" w:rsidP="000967C7">
      <w:pPr>
        <w:rPr>
          <w:lang w:val="lt-LT"/>
        </w:rPr>
      </w:pPr>
      <w:r>
        <w:rPr>
          <w:lang w:val="lt-LT"/>
        </w:rPr>
        <w:t>Skysčiai</w:t>
      </w:r>
      <w:r w:rsidRPr="00D41EE2">
        <w:rPr>
          <w:lang w:val="lt-LT"/>
        </w:rPr>
        <w:t xml:space="preserve">, kurių sudėtyje yra alkoholio, </w:t>
      </w:r>
      <w:r>
        <w:rPr>
          <w:lang w:val="lt-LT"/>
        </w:rPr>
        <w:t xml:space="preserve">esti </w:t>
      </w:r>
      <w:r w:rsidRPr="00D41EE2">
        <w:rPr>
          <w:lang w:val="lt-LT"/>
        </w:rPr>
        <w:t>degūs</w:t>
      </w:r>
      <w:r w:rsidR="00B00EA9">
        <w:rPr>
          <w:lang w:val="lt-LT"/>
        </w:rPr>
        <w:t>, todėl juos reikia laikyti atokiai nuo ugnies</w:t>
      </w:r>
      <w:r>
        <w:rPr>
          <w:lang w:val="lt-LT"/>
        </w:rPr>
        <w:t xml:space="preserve">. </w:t>
      </w:r>
      <w:r w:rsidR="00170051">
        <w:rPr>
          <w:lang w:val="lt-LT"/>
        </w:rPr>
        <w:t>Vartojant šio purškalo, k</w:t>
      </w:r>
      <w:r>
        <w:rPr>
          <w:lang w:val="lt-LT"/>
        </w:rPr>
        <w:t xml:space="preserve">ol </w:t>
      </w:r>
      <w:r w:rsidR="00170051">
        <w:rPr>
          <w:lang w:val="lt-LT"/>
        </w:rPr>
        <w:t>jis</w:t>
      </w:r>
      <w:r>
        <w:rPr>
          <w:lang w:val="lt-LT"/>
        </w:rPr>
        <w:t xml:space="preserve"> ant odos nenudžiūvo, </w:t>
      </w:r>
      <w:r w:rsidRPr="00D41EE2">
        <w:rPr>
          <w:lang w:val="lt-LT"/>
        </w:rPr>
        <w:t xml:space="preserve">reikia vengti </w:t>
      </w:r>
      <w:r>
        <w:rPr>
          <w:lang w:val="lt-LT"/>
        </w:rPr>
        <w:t>atviros</w:t>
      </w:r>
      <w:r w:rsidR="00E635A8">
        <w:rPr>
          <w:lang w:val="lt-LT"/>
        </w:rPr>
        <w:t xml:space="preserve"> ugnies</w:t>
      </w:r>
      <w:r>
        <w:rPr>
          <w:lang w:val="lt-LT"/>
        </w:rPr>
        <w:t xml:space="preserve">, </w:t>
      </w:r>
      <w:r w:rsidR="00E635A8">
        <w:rPr>
          <w:lang w:val="lt-LT"/>
        </w:rPr>
        <w:t xml:space="preserve">degančių </w:t>
      </w:r>
      <w:r>
        <w:rPr>
          <w:lang w:val="lt-LT"/>
        </w:rPr>
        <w:t>cigare</w:t>
      </w:r>
      <w:r w:rsidR="00E635A8">
        <w:rPr>
          <w:lang w:val="lt-LT"/>
        </w:rPr>
        <w:t>čių ir prietaisų</w:t>
      </w:r>
      <w:r w:rsidR="00BB36A4" w:rsidRPr="0042787A">
        <w:rPr>
          <w:lang w:val="lt-LT"/>
        </w:rPr>
        <w:t> </w:t>
      </w:r>
      <w:r w:rsidR="00B00EA9">
        <w:rPr>
          <w:lang w:val="lt-LT"/>
        </w:rPr>
        <w:t>–</w:t>
      </w:r>
      <w:r w:rsidR="00BB36A4">
        <w:rPr>
          <w:lang w:val="lt-LT"/>
        </w:rPr>
        <w:t> </w:t>
      </w:r>
      <w:r>
        <w:rPr>
          <w:lang w:val="lt-LT"/>
        </w:rPr>
        <w:t xml:space="preserve">karščio šaltinių (pvz., plaukų džiovintuvo). </w:t>
      </w:r>
    </w:p>
    <w:p w14:paraId="096B6693" w14:textId="77777777" w:rsidR="00D02182" w:rsidRDefault="00D02182" w:rsidP="00D02182">
      <w:pPr>
        <w:numPr>
          <w:ilvl w:val="12"/>
          <w:numId w:val="0"/>
        </w:numPr>
        <w:tabs>
          <w:tab w:val="clear" w:pos="567"/>
        </w:tabs>
        <w:spacing w:line="240" w:lineRule="auto"/>
        <w:ind w:right="-2"/>
        <w:rPr>
          <w:szCs w:val="24"/>
          <w:lang w:val="lt-LT"/>
        </w:rPr>
      </w:pPr>
    </w:p>
    <w:p w14:paraId="784ABED6" w14:textId="77777777" w:rsidR="00D02182" w:rsidRPr="00B34FA1" w:rsidRDefault="00D02182" w:rsidP="00D02182">
      <w:pPr>
        <w:numPr>
          <w:ilvl w:val="12"/>
          <w:numId w:val="0"/>
        </w:numPr>
        <w:tabs>
          <w:tab w:val="clear" w:pos="567"/>
        </w:tabs>
        <w:spacing w:line="240" w:lineRule="auto"/>
        <w:ind w:right="-2"/>
        <w:rPr>
          <w:szCs w:val="24"/>
          <w:lang w:val="lt-LT"/>
        </w:rPr>
      </w:pPr>
    </w:p>
    <w:p w14:paraId="668802BD" w14:textId="77777777" w:rsidR="00D02182" w:rsidRPr="00B34FA1" w:rsidRDefault="00D02182" w:rsidP="00D02182">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 xml:space="preserve">Kaip vartoti </w:t>
      </w:r>
      <w:r>
        <w:rPr>
          <w:rFonts w:ascii="Times New Roman" w:hAnsi="Times New Roman"/>
          <w:sz w:val="22"/>
          <w:lang w:val="lt-LT"/>
        </w:rPr>
        <w:t>Lenzetto</w:t>
      </w:r>
    </w:p>
    <w:p w14:paraId="0ADDF530" w14:textId="77777777" w:rsidR="00D02182" w:rsidRPr="00B34FA1" w:rsidRDefault="00D02182" w:rsidP="00D02182">
      <w:pPr>
        <w:numPr>
          <w:ilvl w:val="12"/>
          <w:numId w:val="0"/>
        </w:numPr>
        <w:tabs>
          <w:tab w:val="clear" w:pos="567"/>
        </w:tabs>
        <w:spacing w:line="240" w:lineRule="auto"/>
        <w:ind w:right="-2"/>
        <w:rPr>
          <w:szCs w:val="24"/>
          <w:lang w:val="lt-LT"/>
        </w:rPr>
      </w:pPr>
    </w:p>
    <w:p w14:paraId="0013F4D4" w14:textId="77777777" w:rsidR="00D02182" w:rsidRDefault="00D02182" w:rsidP="00D02182">
      <w:pPr>
        <w:numPr>
          <w:ilvl w:val="12"/>
          <w:numId w:val="0"/>
        </w:numPr>
        <w:tabs>
          <w:tab w:val="clear" w:pos="567"/>
        </w:tabs>
        <w:spacing w:line="240" w:lineRule="auto"/>
        <w:ind w:right="-2"/>
        <w:rPr>
          <w:szCs w:val="24"/>
          <w:lang w:val="lt-LT"/>
        </w:rPr>
      </w:pPr>
      <w:r w:rsidRPr="00B34FA1">
        <w:rPr>
          <w:noProof/>
          <w:szCs w:val="24"/>
          <w:lang w:val="lt-LT"/>
        </w:rPr>
        <w:t>Visada vartokite šį vaistą tiksliai kaip nurodė gydytojas.</w:t>
      </w:r>
      <w:r w:rsidRPr="00B34FA1">
        <w:rPr>
          <w:szCs w:val="24"/>
          <w:lang w:val="lt-LT"/>
        </w:rPr>
        <w:t xml:space="preserve"> </w:t>
      </w:r>
      <w:r w:rsidRPr="00B34FA1">
        <w:rPr>
          <w:noProof/>
          <w:szCs w:val="24"/>
          <w:lang w:val="lt-LT"/>
        </w:rPr>
        <w:t>Jeigu abejojate, kreipkitės į gydytoją</w:t>
      </w:r>
      <w:r>
        <w:rPr>
          <w:noProof/>
          <w:szCs w:val="24"/>
          <w:lang w:val="lt-LT"/>
        </w:rPr>
        <w:t xml:space="preserve"> </w:t>
      </w:r>
      <w:r w:rsidRPr="00B34FA1">
        <w:rPr>
          <w:noProof/>
          <w:szCs w:val="24"/>
          <w:lang w:val="lt-LT"/>
        </w:rPr>
        <w:t>arba</w:t>
      </w:r>
      <w:r>
        <w:rPr>
          <w:noProof/>
          <w:szCs w:val="24"/>
          <w:lang w:val="lt-LT"/>
        </w:rPr>
        <w:t xml:space="preserve"> </w:t>
      </w:r>
      <w:r w:rsidRPr="00B34FA1">
        <w:rPr>
          <w:noProof/>
          <w:szCs w:val="24"/>
          <w:lang w:val="lt-LT"/>
        </w:rPr>
        <w:t>vaistininką</w:t>
      </w:r>
      <w:r>
        <w:rPr>
          <w:noProof/>
          <w:szCs w:val="24"/>
          <w:lang w:val="lt-LT"/>
        </w:rPr>
        <w:t>.</w:t>
      </w:r>
      <w:r w:rsidRPr="00B34FA1">
        <w:rPr>
          <w:szCs w:val="24"/>
          <w:lang w:val="lt-LT"/>
        </w:rPr>
        <w:t xml:space="preserve"> </w:t>
      </w:r>
    </w:p>
    <w:p w14:paraId="18A419F2" w14:textId="77777777" w:rsidR="00D02182" w:rsidRDefault="00D02182" w:rsidP="00D02182">
      <w:pPr>
        <w:numPr>
          <w:ilvl w:val="12"/>
          <w:numId w:val="0"/>
        </w:numPr>
        <w:tabs>
          <w:tab w:val="clear" w:pos="567"/>
        </w:tabs>
        <w:spacing w:line="240" w:lineRule="auto"/>
        <w:ind w:right="-2"/>
        <w:rPr>
          <w:szCs w:val="24"/>
          <w:lang w:val="lt-LT"/>
        </w:rPr>
      </w:pPr>
    </w:p>
    <w:p w14:paraId="6A8423D7" w14:textId="77777777" w:rsidR="00D02182" w:rsidRPr="00481DC7" w:rsidRDefault="00D02182" w:rsidP="00D02182">
      <w:pPr>
        <w:numPr>
          <w:ilvl w:val="12"/>
          <w:numId w:val="0"/>
        </w:numPr>
        <w:tabs>
          <w:tab w:val="clear" w:pos="567"/>
        </w:tabs>
        <w:spacing w:line="240" w:lineRule="auto"/>
        <w:ind w:right="-2"/>
        <w:rPr>
          <w:lang w:val="lt-LT"/>
        </w:rPr>
      </w:pPr>
      <w:r>
        <w:rPr>
          <w:szCs w:val="24"/>
          <w:lang w:val="lt-LT"/>
        </w:rPr>
        <w:t xml:space="preserve">Jūsų gydytojas, atsižvelgdamas į Jūsų simptomus, skirs Jums mažiausią dozę vartoti trumpiausią laikotarpį. Gydymo metu gydytojas gali keisti dozę pagal Jūsų individualų poreikį. </w:t>
      </w:r>
      <w:r w:rsidRPr="00481DC7">
        <w:rPr>
          <w:lang w:val="lt-LT" w:eastAsia="lt-LT"/>
        </w:rPr>
        <w:t>Jei manote, kad Jums skirta dozė sukelia per stiprų ar nepakankamą poveikį, pasitarkite su savo gydytoju.</w:t>
      </w:r>
    </w:p>
    <w:p w14:paraId="6A5FEF2D" w14:textId="77777777" w:rsidR="00D02182" w:rsidRPr="00481DC7" w:rsidRDefault="00D02182" w:rsidP="00D02182">
      <w:pPr>
        <w:numPr>
          <w:ilvl w:val="12"/>
          <w:numId w:val="0"/>
        </w:numPr>
        <w:tabs>
          <w:tab w:val="clear" w:pos="567"/>
        </w:tabs>
        <w:spacing w:line="240" w:lineRule="auto"/>
        <w:ind w:right="-2"/>
        <w:rPr>
          <w:lang w:val="lt-LT"/>
        </w:rPr>
      </w:pPr>
    </w:p>
    <w:p w14:paraId="7D677393" w14:textId="77777777" w:rsidR="00D02182" w:rsidRPr="00481DC7" w:rsidRDefault="00D02182" w:rsidP="00D02182">
      <w:pPr>
        <w:numPr>
          <w:ilvl w:val="12"/>
          <w:numId w:val="0"/>
        </w:numPr>
        <w:tabs>
          <w:tab w:val="clear" w:pos="567"/>
        </w:tabs>
        <w:spacing w:line="240" w:lineRule="auto"/>
        <w:ind w:right="-2"/>
        <w:rPr>
          <w:lang w:val="lt-LT"/>
        </w:rPr>
      </w:pPr>
      <w:r w:rsidRPr="00481DC7">
        <w:rPr>
          <w:b/>
          <w:lang w:val="lt-LT"/>
        </w:rPr>
        <w:t xml:space="preserve"> </w:t>
      </w:r>
      <w:r w:rsidRPr="00481DC7">
        <w:rPr>
          <w:lang w:val="lt-LT"/>
        </w:rPr>
        <w:t>Jei Jums gimda nepašalinta</w:t>
      </w:r>
      <w:r w:rsidR="00966A5A">
        <w:rPr>
          <w:lang w:val="lt-LT"/>
        </w:rPr>
        <w:t xml:space="preserve"> (neatlikta histerektomija)</w:t>
      </w:r>
      <w:r w:rsidRPr="00481DC7">
        <w:rPr>
          <w:lang w:val="lt-LT"/>
        </w:rPr>
        <w:t xml:space="preserve">, Jūsų gydytojas papildomai skirs Jums kito hormono – progestageno </w:t>
      </w:r>
      <w:r w:rsidR="00966A5A">
        <w:rPr>
          <w:lang w:val="lt-LT"/>
        </w:rPr>
        <w:t xml:space="preserve">– </w:t>
      </w:r>
      <w:r w:rsidRPr="00481DC7">
        <w:rPr>
          <w:lang w:val="lt-LT"/>
        </w:rPr>
        <w:t xml:space="preserve">tablečių, kurios </w:t>
      </w:r>
      <w:r w:rsidR="003B7B92">
        <w:rPr>
          <w:lang w:val="lt-LT"/>
        </w:rPr>
        <w:t>atsvers</w:t>
      </w:r>
      <w:r w:rsidR="00966A5A">
        <w:rPr>
          <w:lang w:val="lt-LT"/>
        </w:rPr>
        <w:t xml:space="preserve"> </w:t>
      </w:r>
      <w:r w:rsidR="003B7B92" w:rsidRPr="00481DC7">
        <w:rPr>
          <w:lang w:val="lt-LT"/>
        </w:rPr>
        <w:t>estrogeno</w:t>
      </w:r>
      <w:r w:rsidR="003B7B92">
        <w:rPr>
          <w:lang w:val="lt-LT"/>
        </w:rPr>
        <w:t xml:space="preserve"> poveikį </w:t>
      </w:r>
      <w:r>
        <w:rPr>
          <w:lang w:val="lt-LT"/>
        </w:rPr>
        <w:t xml:space="preserve">Jūsų </w:t>
      </w:r>
      <w:r w:rsidRPr="00481DC7">
        <w:rPr>
          <w:lang w:val="lt-LT"/>
        </w:rPr>
        <w:t>gimdos gleivin</w:t>
      </w:r>
      <w:r w:rsidR="003B7B92">
        <w:rPr>
          <w:lang w:val="lt-LT"/>
        </w:rPr>
        <w:t>ei</w:t>
      </w:r>
      <w:r w:rsidRPr="00481DC7">
        <w:rPr>
          <w:lang w:val="lt-LT"/>
        </w:rPr>
        <w:t>. Gydytojas paaiškins Jums, kaip vartoti šias tabletes, kurių vartojimo pabaigoje gali atsirasti mėnesinių pobūdžio kraujavimas</w:t>
      </w:r>
      <w:r w:rsidR="003B7B92">
        <w:rPr>
          <w:lang w:val="lt-LT"/>
        </w:rPr>
        <w:t xml:space="preserve"> (žr. </w:t>
      </w:r>
      <w:r w:rsidR="003B7B92" w:rsidRPr="00BD5183">
        <w:rPr>
          <w:i/>
          <w:noProof/>
          <w:snapToGrid/>
          <w:szCs w:val="22"/>
          <w:lang w:val="da-DK"/>
        </w:rPr>
        <w:t>„</w:t>
      </w:r>
      <w:r w:rsidR="003B7B92" w:rsidRPr="0006342E">
        <w:rPr>
          <w:i/>
          <w:lang w:val="lt-LT"/>
        </w:rPr>
        <w:t>Netikėtas kraujavimas</w:t>
      </w:r>
      <w:r w:rsidR="003B7B92" w:rsidRPr="00BD5183">
        <w:rPr>
          <w:i/>
          <w:noProof/>
          <w:snapToGrid/>
          <w:szCs w:val="22"/>
          <w:lang w:val="da-DK"/>
        </w:rPr>
        <w:t>“</w:t>
      </w:r>
      <w:r w:rsidR="003B7B92">
        <w:rPr>
          <w:lang w:val="lt-LT"/>
        </w:rPr>
        <w:t>)</w:t>
      </w:r>
      <w:r w:rsidRPr="00481DC7">
        <w:rPr>
          <w:lang w:val="lt-LT"/>
        </w:rPr>
        <w:t>.</w:t>
      </w:r>
    </w:p>
    <w:p w14:paraId="04C9D3A1" w14:textId="77777777" w:rsidR="00D02182" w:rsidRDefault="00D02182" w:rsidP="00D02182">
      <w:pPr>
        <w:numPr>
          <w:ilvl w:val="12"/>
          <w:numId w:val="0"/>
        </w:numPr>
        <w:tabs>
          <w:tab w:val="clear" w:pos="567"/>
        </w:tabs>
        <w:spacing w:line="240" w:lineRule="auto"/>
        <w:ind w:right="-2"/>
        <w:rPr>
          <w:b/>
          <w:lang w:val="lt-LT"/>
        </w:rPr>
      </w:pPr>
    </w:p>
    <w:p w14:paraId="4DC87977" w14:textId="77777777" w:rsidR="00D02182" w:rsidRPr="00707837" w:rsidRDefault="00D02182" w:rsidP="00D02182">
      <w:pPr>
        <w:suppressAutoHyphens/>
        <w:spacing w:line="240" w:lineRule="auto"/>
        <w:rPr>
          <w:noProof/>
          <w:snapToGrid/>
          <w:szCs w:val="22"/>
          <w:lang w:val="da-DK"/>
        </w:rPr>
      </w:pPr>
      <w:r w:rsidRPr="00707837">
        <w:rPr>
          <w:b/>
          <w:noProof/>
          <w:snapToGrid/>
          <w:szCs w:val="22"/>
          <w:lang w:val="da-DK"/>
        </w:rPr>
        <w:t>Jeigu Jums planuojama atlikti operaciją</w:t>
      </w:r>
    </w:p>
    <w:p w14:paraId="1EE8A9FE" w14:textId="77777777" w:rsidR="00D02182" w:rsidRPr="00707837" w:rsidRDefault="00D02182" w:rsidP="00D02182">
      <w:pPr>
        <w:suppressAutoHyphens/>
        <w:spacing w:line="240" w:lineRule="auto"/>
        <w:rPr>
          <w:noProof/>
          <w:snapToGrid/>
          <w:szCs w:val="22"/>
          <w:lang w:val="da-DK"/>
        </w:rPr>
      </w:pPr>
      <w:r w:rsidRPr="00707837">
        <w:rPr>
          <w:noProof/>
          <w:snapToGrid/>
          <w:szCs w:val="22"/>
          <w:lang w:val="da-DK"/>
        </w:rPr>
        <w:lastRenderedPageBreak/>
        <w:t xml:space="preserve">Jeigu Jums planuojama atlikti operaciją, </w:t>
      </w:r>
      <w:r>
        <w:rPr>
          <w:noProof/>
          <w:snapToGrid/>
          <w:szCs w:val="22"/>
          <w:lang w:val="da-DK"/>
        </w:rPr>
        <w:t>pasakykite chirurgui</w:t>
      </w:r>
      <w:r w:rsidRPr="00707837">
        <w:rPr>
          <w:noProof/>
          <w:snapToGrid/>
          <w:szCs w:val="22"/>
          <w:lang w:val="da-DK"/>
        </w:rPr>
        <w:t>, kad vartojate</w:t>
      </w:r>
      <w:r>
        <w:rPr>
          <w:noProof/>
          <w:snapToGrid/>
          <w:szCs w:val="22"/>
          <w:lang w:val="da-DK"/>
        </w:rPr>
        <w:t xml:space="preserve"> Lenzetto</w:t>
      </w:r>
      <w:r w:rsidRPr="00707837">
        <w:rPr>
          <w:noProof/>
          <w:snapToGrid/>
          <w:szCs w:val="22"/>
          <w:lang w:val="da-DK"/>
        </w:rPr>
        <w:t xml:space="preserve">. Jums gali tekti nutraukti </w:t>
      </w:r>
      <w:r>
        <w:rPr>
          <w:noProof/>
          <w:snapToGrid/>
          <w:szCs w:val="22"/>
          <w:lang w:val="da-DK"/>
        </w:rPr>
        <w:t xml:space="preserve">Lenzetto vartojimą </w:t>
      </w:r>
      <w:r w:rsidRPr="00707837">
        <w:rPr>
          <w:noProof/>
          <w:snapToGrid/>
          <w:szCs w:val="22"/>
          <w:lang w:val="da-DK"/>
        </w:rPr>
        <w:t xml:space="preserve">likus </w:t>
      </w:r>
      <w:r>
        <w:rPr>
          <w:noProof/>
          <w:snapToGrid/>
          <w:szCs w:val="22"/>
          <w:lang w:val="da-DK"/>
        </w:rPr>
        <w:t>4 –</w:t>
      </w:r>
      <w:r w:rsidRPr="00707837">
        <w:rPr>
          <w:noProof/>
          <w:snapToGrid/>
          <w:szCs w:val="22"/>
          <w:lang w:val="da-DK"/>
        </w:rPr>
        <w:t xml:space="preserve"> </w:t>
      </w:r>
      <w:r>
        <w:rPr>
          <w:noProof/>
          <w:snapToGrid/>
          <w:szCs w:val="22"/>
          <w:lang w:val="da-DK"/>
        </w:rPr>
        <w:t>6</w:t>
      </w:r>
      <w:r w:rsidRPr="00707837">
        <w:rPr>
          <w:noProof/>
          <w:snapToGrid/>
          <w:szCs w:val="22"/>
          <w:lang w:val="da-DK"/>
        </w:rPr>
        <w:t xml:space="preserve"> savaitėms iki operacijos, kad sumažėtų kraujo krešulių rizika</w:t>
      </w:r>
      <w:r w:rsidR="003B7B92">
        <w:rPr>
          <w:noProof/>
          <w:snapToGrid/>
          <w:szCs w:val="22"/>
          <w:lang w:val="da-DK"/>
        </w:rPr>
        <w:t xml:space="preserve"> (žr. </w:t>
      </w:r>
      <w:r w:rsidR="003B7B92" w:rsidRPr="0042787A">
        <w:rPr>
          <w:noProof/>
          <w:snapToGrid/>
          <w:szCs w:val="22"/>
          <w:lang w:val="da-DK"/>
        </w:rPr>
        <w:t xml:space="preserve">2 sk. </w:t>
      </w:r>
      <w:r w:rsidR="003B7B92" w:rsidRPr="00BD5183">
        <w:rPr>
          <w:i/>
          <w:noProof/>
          <w:snapToGrid/>
          <w:szCs w:val="22"/>
          <w:lang w:val="da-DK"/>
        </w:rPr>
        <w:t>„</w:t>
      </w:r>
      <w:r w:rsidR="003B7B92" w:rsidRPr="0042787A">
        <w:rPr>
          <w:i/>
          <w:noProof/>
          <w:snapToGrid/>
          <w:szCs w:val="22"/>
          <w:lang w:val="da-DK"/>
        </w:rPr>
        <w:t>Kraujo kre</w:t>
      </w:r>
      <w:r w:rsidR="003B7B92" w:rsidRPr="0006342E">
        <w:rPr>
          <w:i/>
          <w:noProof/>
          <w:snapToGrid/>
          <w:szCs w:val="22"/>
          <w:lang w:val="lt-LT"/>
        </w:rPr>
        <w:t>šuliai venose (trombozė)</w:t>
      </w:r>
      <w:r w:rsidR="003B7B92" w:rsidRPr="00BD5183">
        <w:rPr>
          <w:i/>
          <w:noProof/>
          <w:snapToGrid/>
          <w:szCs w:val="22"/>
          <w:lang w:val="da-DK"/>
        </w:rPr>
        <w:t>“</w:t>
      </w:r>
      <w:r w:rsidR="003B7B92">
        <w:rPr>
          <w:noProof/>
          <w:snapToGrid/>
          <w:szCs w:val="22"/>
          <w:lang w:val="lt-LT"/>
        </w:rPr>
        <w:t>)</w:t>
      </w:r>
      <w:r w:rsidRPr="00707837">
        <w:rPr>
          <w:noProof/>
          <w:snapToGrid/>
          <w:szCs w:val="22"/>
          <w:lang w:val="da-DK"/>
        </w:rPr>
        <w:t>.</w:t>
      </w:r>
      <w:r>
        <w:rPr>
          <w:noProof/>
          <w:snapToGrid/>
          <w:szCs w:val="22"/>
          <w:lang w:val="da-DK"/>
        </w:rPr>
        <w:t xml:space="preserve"> Paklauskite Jūsų gydytojo</w:t>
      </w:r>
      <w:r w:rsidRPr="00707837">
        <w:rPr>
          <w:noProof/>
          <w:snapToGrid/>
          <w:szCs w:val="22"/>
          <w:lang w:val="da-DK"/>
        </w:rPr>
        <w:t>, kada vėl galėsite vartoti</w:t>
      </w:r>
      <w:r>
        <w:rPr>
          <w:noProof/>
          <w:snapToGrid/>
          <w:szCs w:val="22"/>
          <w:lang w:val="da-DK"/>
        </w:rPr>
        <w:t xml:space="preserve"> Lenzetto</w:t>
      </w:r>
      <w:r w:rsidRPr="00707837">
        <w:rPr>
          <w:noProof/>
          <w:snapToGrid/>
          <w:szCs w:val="22"/>
          <w:lang w:val="da-DK"/>
        </w:rPr>
        <w:t>.</w:t>
      </w:r>
    </w:p>
    <w:p w14:paraId="5ECE2DFE" w14:textId="77777777" w:rsidR="00D02182" w:rsidRDefault="00D02182" w:rsidP="00D02182">
      <w:pPr>
        <w:numPr>
          <w:ilvl w:val="12"/>
          <w:numId w:val="0"/>
        </w:numPr>
        <w:tabs>
          <w:tab w:val="clear" w:pos="567"/>
        </w:tabs>
        <w:spacing w:line="240" w:lineRule="auto"/>
        <w:ind w:right="-2"/>
        <w:rPr>
          <w:b/>
          <w:lang w:val="lt-LT"/>
        </w:rPr>
      </w:pPr>
    </w:p>
    <w:p w14:paraId="26C7565F" w14:textId="77777777" w:rsidR="003B7B92" w:rsidRPr="00481DC7" w:rsidRDefault="003B7B92" w:rsidP="00D02182">
      <w:pPr>
        <w:numPr>
          <w:ilvl w:val="12"/>
          <w:numId w:val="0"/>
        </w:numPr>
        <w:tabs>
          <w:tab w:val="clear" w:pos="567"/>
        </w:tabs>
        <w:spacing w:line="240" w:lineRule="auto"/>
        <w:ind w:right="-2"/>
        <w:rPr>
          <w:b/>
          <w:lang w:val="lt-LT"/>
        </w:rPr>
      </w:pPr>
    </w:p>
    <w:p w14:paraId="48493FF8" w14:textId="77777777" w:rsidR="00D02182" w:rsidRPr="006813C4" w:rsidRDefault="00D02182" w:rsidP="00D02182">
      <w:pPr>
        <w:numPr>
          <w:ilvl w:val="12"/>
          <w:numId w:val="0"/>
        </w:numPr>
        <w:tabs>
          <w:tab w:val="clear" w:pos="567"/>
        </w:tabs>
        <w:spacing w:line="240" w:lineRule="auto"/>
        <w:ind w:right="-2"/>
        <w:rPr>
          <w:i/>
          <w:szCs w:val="24"/>
          <w:u w:val="single"/>
          <w:lang w:val="lt-LT"/>
        </w:rPr>
      </w:pPr>
      <w:r w:rsidRPr="0098523E">
        <w:rPr>
          <w:i/>
          <w:u w:val="single"/>
          <w:lang w:val="lt-LT"/>
        </w:rPr>
        <w:t>Kur reikia purkšti Lenzetto</w:t>
      </w:r>
    </w:p>
    <w:p w14:paraId="3D27F58B" w14:textId="77777777" w:rsidR="00D02182" w:rsidRDefault="00D02182" w:rsidP="00D02182">
      <w:pPr>
        <w:numPr>
          <w:ilvl w:val="12"/>
          <w:numId w:val="0"/>
        </w:numPr>
        <w:tabs>
          <w:tab w:val="clear" w:pos="567"/>
        </w:tabs>
        <w:spacing w:line="240" w:lineRule="auto"/>
        <w:ind w:right="-2"/>
        <w:rPr>
          <w:szCs w:val="24"/>
          <w:lang w:val="lt-LT"/>
        </w:rPr>
      </w:pPr>
    </w:p>
    <w:p w14:paraId="4103B747" w14:textId="77777777" w:rsidR="00D02182" w:rsidRPr="006813C4" w:rsidRDefault="00D02182" w:rsidP="00D02182">
      <w:pPr>
        <w:numPr>
          <w:ilvl w:val="12"/>
          <w:numId w:val="0"/>
        </w:numPr>
        <w:tabs>
          <w:tab w:val="clear" w:pos="567"/>
        </w:tabs>
        <w:spacing w:line="240" w:lineRule="auto"/>
        <w:ind w:right="-2"/>
        <w:rPr>
          <w:szCs w:val="24"/>
          <w:lang w:val="lt-LT"/>
        </w:rPr>
      </w:pPr>
      <w:r w:rsidRPr="0098523E">
        <w:rPr>
          <w:szCs w:val="24"/>
          <w:lang w:val="lt-LT"/>
        </w:rPr>
        <w:t xml:space="preserve">Purškalo reikia purkšti ant </w:t>
      </w:r>
      <w:r>
        <w:rPr>
          <w:szCs w:val="24"/>
          <w:lang w:val="lt-LT"/>
        </w:rPr>
        <w:t xml:space="preserve">sausos ir sveikos </w:t>
      </w:r>
      <w:r w:rsidRPr="0098523E">
        <w:rPr>
          <w:szCs w:val="24"/>
          <w:lang w:val="lt-LT"/>
        </w:rPr>
        <w:t>vidinės dilbio dalies</w:t>
      </w:r>
      <w:r>
        <w:rPr>
          <w:szCs w:val="24"/>
          <w:lang w:val="lt-LT"/>
        </w:rPr>
        <w:t xml:space="preserve"> odos. Jei tai neįmanoma, reikia purkšti ant vidinės šlaunies</w:t>
      </w:r>
      <w:r w:rsidRPr="0098523E">
        <w:rPr>
          <w:szCs w:val="24"/>
          <w:lang w:val="lt-LT"/>
        </w:rPr>
        <w:t>.</w:t>
      </w:r>
    </w:p>
    <w:p w14:paraId="469AFA35" w14:textId="77777777" w:rsidR="00D02182" w:rsidRDefault="00D02182" w:rsidP="00D02182">
      <w:pPr>
        <w:numPr>
          <w:ilvl w:val="12"/>
          <w:numId w:val="0"/>
        </w:numPr>
        <w:tabs>
          <w:tab w:val="clear" w:pos="567"/>
        </w:tabs>
        <w:spacing w:line="240" w:lineRule="auto"/>
        <w:ind w:right="-2"/>
        <w:rPr>
          <w:b/>
          <w:szCs w:val="24"/>
          <w:lang w:val="lt-LT"/>
        </w:rPr>
      </w:pPr>
    </w:p>
    <w:p w14:paraId="427D8DCF" w14:textId="77777777" w:rsidR="00D02182" w:rsidRPr="004C6EB4" w:rsidRDefault="00D02182" w:rsidP="00D02182">
      <w:pPr>
        <w:numPr>
          <w:ilvl w:val="12"/>
          <w:numId w:val="0"/>
        </w:numPr>
        <w:tabs>
          <w:tab w:val="clear" w:pos="567"/>
        </w:tabs>
        <w:spacing w:line="240" w:lineRule="auto"/>
        <w:ind w:right="-2"/>
        <w:rPr>
          <w:b/>
          <w:szCs w:val="24"/>
          <w:lang w:val="lt-LT"/>
        </w:rPr>
      </w:pPr>
      <w:r w:rsidRPr="004C6EB4">
        <w:rPr>
          <w:b/>
          <w:szCs w:val="24"/>
          <w:lang w:val="lt-LT"/>
        </w:rPr>
        <w:t>Lenzetto negalima purkšti ant krūtų arba arti jų.</w:t>
      </w:r>
    </w:p>
    <w:p w14:paraId="65B60DC5" w14:textId="77777777" w:rsidR="00D02182" w:rsidRDefault="00D02182" w:rsidP="00D02182">
      <w:pPr>
        <w:numPr>
          <w:ilvl w:val="12"/>
          <w:numId w:val="0"/>
        </w:numPr>
        <w:tabs>
          <w:tab w:val="clear" w:pos="567"/>
        </w:tabs>
        <w:spacing w:line="240" w:lineRule="auto"/>
        <w:ind w:right="-2"/>
        <w:rPr>
          <w:b/>
          <w:szCs w:val="24"/>
          <w:lang w:val="lt-LT"/>
        </w:rPr>
      </w:pPr>
    </w:p>
    <w:p w14:paraId="143B3B06" w14:textId="77777777" w:rsidR="00D02182" w:rsidRDefault="00D02182" w:rsidP="00D02182">
      <w:pPr>
        <w:numPr>
          <w:ilvl w:val="12"/>
          <w:numId w:val="0"/>
        </w:numPr>
        <w:tabs>
          <w:tab w:val="clear" w:pos="567"/>
        </w:tabs>
        <w:spacing w:line="240" w:lineRule="auto"/>
        <w:ind w:right="-2"/>
        <w:rPr>
          <w:b/>
          <w:szCs w:val="24"/>
          <w:lang w:val="lt-LT"/>
        </w:rPr>
      </w:pPr>
    </w:p>
    <w:p w14:paraId="3F5423B4" w14:textId="77777777" w:rsidR="00D02182" w:rsidRPr="006813C4" w:rsidRDefault="00D02182" w:rsidP="00D02182">
      <w:pPr>
        <w:numPr>
          <w:ilvl w:val="12"/>
          <w:numId w:val="0"/>
        </w:numPr>
        <w:tabs>
          <w:tab w:val="clear" w:pos="567"/>
        </w:tabs>
        <w:spacing w:line="240" w:lineRule="auto"/>
        <w:ind w:right="-2"/>
        <w:rPr>
          <w:b/>
          <w:i/>
          <w:szCs w:val="24"/>
          <w:u w:val="single"/>
          <w:lang w:val="lt-LT"/>
        </w:rPr>
      </w:pPr>
      <w:r w:rsidRPr="0098523E">
        <w:rPr>
          <w:b/>
          <w:i/>
          <w:szCs w:val="24"/>
          <w:u w:val="single"/>
          <w:lang w:val="lt-LT"/>
        </w:rPr>
        <w:t>Kaip vartoti Lenzetto</w:t>
      </w:r>
    </w:p>
    <w:p w14:paraId="19EA9805" w14:textId="77777777" w:rsidR="00D02182" w:rsidRDefault="00D02182" w:rsidP="00D02182">
      <w:pPr>
        <w:numPr>
          <w:ilvl w:val="12"/>
          <w:numId w:val="0"/>
        </w:numPr>
        <w:tabs>
          <w:tab w:val="clear" w:pos="567"/>
        </w:tabs>
        <w:spacing w:line="240" w:lineRule="auto"/>
        <w:ind w:right="-2"/>
        <w:rPr>
          <w:b/>
          <w:szCs w:val="24"/>
          <w:lang w:val="lt-LT"/>
        </w:rPr>
      </w:pPr>
      <w:r>
        <w:rPr>
          <w:b/>
          <w:szCs w:val="24"/>
          <w:lang w:val="lt-LT"/>
        </w:rPr>
        <w:t>Prieš purškiant pirmąją dozę iš naujos talpyklės, ją reikia</w:t>
      </w:r>
      <w:r w:rsidRPr="004C6EB4">
        <w:rPr>
          <w:b/>
          <w:szCs w:val="24"/>
          <w:lang w:val="lt-LT"/>
        </w:rPr>
        <w:t xml:space="preserve"> </w:t>
      </w:r>
      <w:r>
        <w:rPr>
          <w:b/>
          <w:szCs w:val="24"/>
          <w:lang w:val="lt-LT"/>
        </w:rPr>
        <w:t>paruošti vartojimui - tris kartus paspausti dozavimo pompą nenuėmus dangtelio.</w:t>
      </w:r>
    </w:p>
    <w:p w14:paraId="57D6B34F" w14:textId="77777777" w:rsidR="00D02182" w:rsidRPr="00481DC7" w:rsidRDefault="00D02182" w:rsidP="00D02182">
      <w:pPr>
        <w:numPr>
          <w:ilvl w:val="12"/>
          <w:numId w:val="0"/>
        </w:numPr>
        <w:tabs>
          <w:tab w:val="clear" w:pos="567"/>
        </w:tabs>
        <w:spacing w:line="240" w:lineRule="auto"/>
        <w:ind w:right="-2"/>
        <w:rPr>
          <w:b/>
          <w:noProof/>
          <w:szCs w:val="22"/>
          <w:lang w:val="lt-LT" w:eastAsia="hu-HU"/>
        </w:rPr>
      </w:pPr>
    </w:p>
    <w:p w14:paraId="62A9C014" w14:textId="77777777" w:rsidR="00D02182" w:rsidRPr="00481DC7" w:rsidRDefault="00D02182" w:rsidP="00D02182">
      <w:pPr>
        <w:numPr>
          <w:ilvl w:val="12"/>
          <w:numId w:val="0"/>
        </w:numPr>
        <w:tabs>
          <w:tab w:val="clear" w:pos="567"/>
        </w:tabs>
        <w:spacing w:line="240" w:lineRule="auto"/>
        <w:ind w:right="-2"/>
        <w:rPr>
          <w:noProof/>
          <w:szCs w:val="22"/>
          <w:lang w:val="lt-LT" w:eastAsia="hu-HU"/>
        </w:rPr>
      </w:pPr>
      <w:r w:rsidRPr="00481DC7">
        <w:rPr>
          <w:noProof/>
          <w:szCs w:val="22"/>
          <w:lang w:val="lt-LT" w:eastAsia="hu-HU"/>
        </w:rPr>
        <w:t>Aplikatorių reikia laikyti stačiai, kaip parodyta 1 piešinyje. Nenuėmę dangtelio, nykščiu arba rodomuoju pirštu paspauskite mygtuką tiesiai žemyn</w:t>
      </w:r>
      <w:r w:rsidR="00C242BC">
        <w:rPr>
          <w:noProof/>
          <w:szCs w:val="22"/>
          <w:lang w:val="lt-LT" w:eastAsia="hu-HU"/>
        </w:rPr>
        <w:t xml:space="preserve"> tris kartus</w:t>
      </w:r>
      <w:r w:rsidRPr="00481DC7">
        <w:rPr>
          <w:noProof/>
          <w:szCs w:val="22"/>
          <w:lang w:val="lt-LT" w:eastAsia="hu-HU"/>
        </w:rPr>
        <w:t>.</w:t>
      </w:r>
    </w:p>
    <w:p w14:paraId="253AAC10" w14:textId="77777777" w:rsidR="00D02182" w:rsidRPr="00481DC7" w:rsidRDefault="00D02182" w:rsidP="00D02182">
      <w:pPr>
        <w:numPr>
          <w:ilvl w:val="12"/>
          <w:numId w:val="0"/>
        </w:numPr>
        <w:tabs>
          <w:tab w:val="clear" w:pos="567"/>
        </w:tabs>
        <w:spacing w:line="240" w:lineRule="auto"/>
        <w:ind w:right="-2"/>
        <w:rPr>
          <w:noProof/>
          <w:szCs w:val="22"/>
          <w:lang w:val="lt-LT" w:eastAsia="hu-HU"/>
        </w:rPr>
      </w:pPr>
      <w:r w:rsidRPr="00481DC7">
        <w:rPr>
          <w:noProof/>
          <w:szCs w:val="22"/>
          <w:lang w:val="lt-LT" w:eastAsia="hu-HU"/>
        </w:rPr>
        <w:t>Dabar preparatas paruoštas vartojimui.</w:t>
      </w:r>
    </w:p>
    <w:p w14:paraId="56E7B1C3" w14:textId="77777777" w:rsidR="00D02182" w:rsidRPr="00481DC7" w:rsidRDefault="00D02182" w:rsidP="00D02182">
      <w:pPr>
        <w:numPr>
          <w:ilvl w:val="12"/>
          <w:numId w:val="0"/>
        </w:numPr>
        <w:tabs>
          <w:tab w:val="clear" w:pos="567"/>
        </w:tabs>
        <w:spacing w:line="240" w:lineRule="auto"/>
        <w:ind w:right="-2"/>
        <w:rPr>
          <w:noProof/>
          <w:szCs w:val="22"/>
          <w:lang w:val="lt-LT" w:eastAsia="hu-HU"/>
        </w:rPr>
      </w:pPr>
    </w:p>
    <w:p w14:paraId="119B586A" w14:textId="77777777" w:rsidR="00D02182" w:rsidRPr="00481DC7" w:rsidRDefault="00D02182" w:rsidP="00D02182">
      <w:pPr>
        <w:numPr>
          <w:ilvl w:val="12"/>
          <w:numId w:val="0"/>
        </w:numPr>
        <w:tabs>
          <w:tab w:val="clear" w:pos="567"/>
        </w:tabs>
        <w:spacing w:line="240" w:lineRule="auto"/>
        <w:ind w:right="-2"/>
        <w:rPr>
          <w:noProof/>
          <w:szCs w:val="22"/>
          <w:lang w:val="lt-LT" w:eastAsia="hu-HU"/>
        </w:rPr>
      </w:pPr>
      <w:r w:rsidRPr="00481DC7">
        <w:rPr>
          <w:noProof/>
          <w:szCs w:val="22"/>
          <w:lang w:val="lt-LT" w:eastAsia="hu-HU"/>
        </w:rPr>
        <w:t xml:space="preserve">Aplikatoriaus </w:t>
      </w:r>
      <w:r w:rsidRPr="006E1FB0">
        <w:rPr>
          <w:lang w:val="lt-LT"/>
        </w:rPr>
        <w:t>NEREIKIA</w:t>
      </w:r>
      <w:r>
        <w:rPr>
          <w:noProof/>
          <w:szCs w:val="22"/>
          <w:lang w:val="lt-LT" w:eastAsia="hu-HU"/>
        </w:rPr>
        <w:t xml:space="preserve"> </w:t>
      </w:r>
      <w:r w:rsidRPr="00481DC7">
        <w:rPr>
          <w:noProof/>
          <w:szCs w:val="22"/>
          <w:lang w:val="lt-LT" w:eastAsia="hu-HU"/>
        </w:rPr>
        <w:t xml:space="preserve">iš naujo paruošti prieš kiekvieną dozę; aplikatorių paruoškite vieną kartą prieš pradėdama vartoti naują talpyklę. </w:t>
      </w:r>
      <w:r>
        <w:rPr>
          <w:noProof/>
          <w:szCs w:val="22"/>
          <w:lang w:val="lt-LT" w:eastAsia="hu-HU"/>
        </w:rPr>
        <w:t>Jeigu praleidote vieną ar daugiau dozių, paruoškite aplikatorių taip, kaip nurodoma skyriuje „</w:t>
      </w:r>
      <w:r w:rsidRPr="00B93E32">
        <w:rPr>
          <w:noProof/>
          <w:szCs w:val="22"/>
          <w:lang w:val="lt-LT" w:eastAsia="hu-HU"/>
        </w:rPr>
        <w:t>Pamiršus pavartoti Lenzetto</w:t>
      </w:r>
      <w:r>
        <w:rPr>
          <w:noProof/>
          <w:szCs w:val="22"/>
          <w:lang w:val="lt-LT" w:eastAsia="hu-HU"/>
        </w:rPr>
        <w:t>“.</w:t>
      </w:r>
    </w:p>
    <w:p w14:paraId="0F9B946E" w14:textId="77777777" w:rsidR="00D02182" w:rsidRPr="00481DC7" w:rsidRDefault="00D02182" w:rsidP="00D02182">
      <w:pPr>
        <w:numPr>
          <w:ilvl w:val="12"/>
          <w:numId w:val="0"/>
        </w:numPr>
        <w:tabs>
          <w:tab w:val="clear" w:pos="567"/>
        </w:tabs>
        <w:spacing w:line="240" w:lineRule="auto"/>
        <w:ind w:right="-2"/>
        <w:rPr>
          <w:b/>
          <w:noProof/>
          <w:szCs w:val="22"/>
          <w:lang w:val="lt-LT" w:eastAsia="hu-HU"/>
        </w:rPr>
      </w:pPr>
    </w:p>
    <w:p w14:paraId="5E9A0318" w14:textId="77777777" w:rsidR="00D02182" w:rsidRPr="00B34FA1" w:rsidRDefault="00D02182" w:rsidP="00D02182">
      <w:pPr>
        <w:numPr>
          <w:ilvl w:val="12"/>
          <w:numId w:val="0"/>
        </w:numPr>
        <w:tabs>
          <w:tab w:val="clear" w:pos="567"/>
        </w:tabs>
        <w:spacing w:line="240" w:lineRule="auto"/>
        <w:ind w:right="-2"/>
        <w:rPr>
          <w:szCs w:val="24"/>
          <w:lang w:val="lt-LT"/>
        </w:rPr>
      </w:pPr>
    </w:p>
    <w:p w14:paraId="5575A654" w14:textId="77777777" w:rsidR="00D02182" w:rsidRDefault="00D02182" w:rsidP="00D02182">
      <w:pPr>
        <w:numPr>
          <w:ilvl w:val="12"/>
          <w:numId w:val="0"/>
        </w:numPr>
        <w:tabs>
          <w:tab w:val="clear" w:pos="567"/>
        </w:tabs>
        <w:spacing w:line="240" w:lineRule="auto"/>
        <w:ind w:right="-2"/>
        <w:rPr>
          <w:szCs w:val="24"/>
          <w:lang w:val="lt-LT"/>
        </w:rPr>
      </w:pPr>
    </w:p>
    <w:p w14:paraId="1D7AD2F6" w14:textId="77777777" w:rsidR="00D02182" w:rsidRDefault="00BD1520" w:rsidP="00D02182">
      <w:pPr>
        <w:numPr>
          <w:ilvl w:val="12"/>
          <w:numId w:val="0"/>
        </w:numPr>
        <w:tabs>
          <w:tab w:val="clear" w:pos="567"/>
        </w:tabs>
        <w:spacing w:line="240" w:lineRule="auto"/>
        <w:ind w:right="-2"/>
        <w:rPr>
          <w:b/>
          <w:szCs w:val="24"/>
          <w:lang w:val="lt-LT"/>
        </w:rPr>
      </w:pPr>
      <w:r w:rsidRPr="00E72F55">
        <w:rPr>
          <w:noProof/>
          <w:snapToGrid/>
          <w:lang w:val="en-US"/>
        </w:rPr>
        <w:drawing>
          <wp:inline distT="0" distB="0" distL="0" distR="0" wp14:anchorId="69D1E3EC" wp14:editId="3421C893">
            <wp:extent cx="3219450" cy="280035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9450" cy="2800350"/>
                    </a:xfrm>
                    <a:prstGeom prst="rect">
                      <a:avLst/>
                    </a:prstGeom>
                    <a:noFill/>
                    <a:ln>
                      <a:noFill/>
                    </a:ln>
                  </pic:spPr>
                </pic:pic>
              </a:graphicData>
            </a:graphic>
          </wp:inline>
        </w:drawing>
      </w:r>
    </w:p>
    <w:p w14:paraId="0BFBF72B" w14:textId="77777777" w:rsidR="00D02182" w:rsidRDefault="00D02182" w:rsidP="00D02182">
      <w:pPr>
        <w:numPr>
          <w:ilvl w:val="12"/>
          <w:numId w:val="0"/>
        </w:numPr>
        <w:tabs>
          <w:tab w:val="clear" w:pos="567"/>
        </w:tabs>
        <w:spacing w:line="240" w:lineRule="auto"/>
        <w:ind w:right="-2"/>
        <w:rPr>
          <w:b/>
          <w:szCs w:val="24"/>
          <w:lang w:val="lt-LT"/>
        </w:rPr>
      </w:pPr>
    </w:p>
    <w:p w14:paraId="5C45F141" w14:textId="77777777" w:rsidR="00D02182" w:rsidRDefault="00D02182" w:rsidP="00D02182">
      <w:pPr>
        <w:numPr>
          <w:ilvl w:val="12"/>
          <w:numId w:val="0"/>
        </w:numPr>
        <w:tabs>
          <w:tab w:val="clear" w:pos="567"/>
        </w:tabs>
        <w:spacing w:line="240" w:lineRule="auto"/>
        <w:ind w:right="-2"/>
        <w:rPr>
          <w:b/>
          <w:szCs w:val="24"/>
          <w:lang w:val="lt-LT"/>
        </w:rPr>
      </w:pPr>
      <w:r>
        <w:rPr>
          <w:b/>
          <w:szCs w:val="24"/>
          <w:lang w:val="lt-LT"/>
        </w:rPr>
        <w:t>Įsitikinkite, kad oda, kur norite purkšti vaisto, yra sveika, švari ir nusausinta.</w:t>
      </w:r>
    </w:p>
    <w:p w14:paraId="02453324" w14:textId="77777777" w:rsidR="00D02182" w:rsidRDefault="00D02182" w:rsidP="00D02182">
      <w:pPr>
        <w:numPr>
          <w:ilvl w:val="12"/>
          <w:numId w:val="0"/>
        </w:numPr>
        <w:tabs>
          <w:tab w:val="clear" w:pos="567"/>
        </w:tabs>
        <w:spacing w:line="240" w:lineRule="auto"/>
        <w:ind w:right="-2"/>
        <w:rPr>
          <w:b/>
          <w:szCs w:val="24"/>
          <w:lang w:val="lt-LT"/>
        </w:rPr>
      </w:pPr>
    </w:p>
    <w:p w14:paraId="33C7AE77" w14:textId="77777777" w:rsidR="00D02182" w:rsidRPr="006E1FB0" w:rsidRDefault="00D02182" w:rsidP="00D02182">
      <w:pPr>
        <w:numPr>
          <w:ilvl w:val="12"/>
          <w:numId w:val="0"/>
        </w:numPr>
        <w:tabs>
          <w:tab w:val="clear" w:pos="567"/>
        </w:tabs>
        <w:spacing w:line="240" w:lineRule="auto"/>
        <w:ind w:right="-2"/>
        <w:rPr>
          <w:i/>
          <w:lang w:val="lt-LT"/>
        </w:rPr>
      </w:pPr>
      <w:r w:rsidRPr="006E1FB0">
        <w:rPr>
          <w:i/>
          <w:lang w:val="lt-LT"/>
        </w:rPr>
        <w:t xml:space="preserve">Kaip vartoti </w:t>
      </w:r>
      <w:r w:rsidR="008743A4">
        <w:rPr>
          <w:i/>
          <w:lang w:val="lt-LT"/>
        </w:rPr>
        <w:t>paros</w:t>
      </w:r>
      <w:r w:rsidRPr="006E1FB0">
        <w:rPr>
          <w:i/>
          <w:lang w:val="lt-LT"/>
        </w:rPr>
        <w:t xml:space="preserve"> dozę.</w:t>
      </w:r>
    </w:p>
    <w:p w14:paraId="0E7CE287" w14:textId="77777777" w:rsidR="00D02182" w:rsidRPr="00B34FA1" w:rsidRDefault="00D02182" w:rsidP="00D02182">
      <w:pPr>
        <w:numPr>
          <w:ilvl w:val="12"/>
          <w:numId w:val="0"/>
        </w:numPr>
        <w:tabs>
          <w:tab w:val="clear" w:pos="567"/>
        </w:tabs>
        <w:spacing w:line="240" w:lineRule="auto"/>
        <w:ind w:right="-2"/>
        <w:rPr>
          <w:szCs w:val="24"/>
          <w:lang w:val="lt-LT"/>
        </w:rPr>
      </w:pPr>
    </w:p>
    <w:p w14:paraId="680B109C" w14:textId="77777777" w:rsidR="00D02182" w:rsidRDefault="00D02182" w:rsidP="00D02182">
      <w:pPr>
        <w:numPr>
          <w:ilvl w:val="12"/>
          <w:numId w:val="0"/>
        </w:numPr>
        <w:tabs>
          <w:tab w:val="clear" w:pos="567"/>
        </w:tabs>
        <w:spacing w:line="240" w:lineRule="auto"/>
        <w:ind w:right="-2"/>
        <w:rPr>
          <w:noProof/>
          <w:szCs w:val="22"/>
          <w:lang w:eastAsia="hu-HU"/>
        </w:rPr>
      </w:pPr>
    </w:p>
    <w:p w14:paraId="0B891A06" w14:textId="77777777" w:rsidR="00D02182" w:rsidRDefault="00BD1520" w:rsidP="00D02182">
      <w:pPr>
        <w:numPr>
          <w:ilvl w:val="12"/>
          <w:numId w:val="0"/>
        </w:numPr>
        <w:tabs>
          <w:tab w:val="clear" w:pos="567"/>
        </w:tabs>
        <w:spacing w:line="240" w:lineRule="auto"/>
        <w:ind w:right="-2"/>
        <w:rPr>
          <w:b/>
          <w:noProof/>
          <w:szCs w:val="22"/>
          <w:lang w:eastAsia="hu-HU"/>
        </w:rPr>
      </w:pPr>
      <w:r w:rsidRPr="00E72F55">
        <w:rPr>
          <w:noProof/>
          <w:snapToGrid/>
          <w:lang w:val="en-US"/>
        </w:rPr>
        <w:lastRenderedPageBreak/>
        <w:drawing>
          <wp:inline distT="0" distB="0" distL="0" distR="0" wp14:anchorId="0F188234" wp14:editId="3A47AD5A">
            <wp:extent cx="2809875" cy="2981325"/>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9875" cy="2981325"/>
                    </a:xfrm>
                    <a:prstGeom prst="rect">
                      <a:avLst/>
                    </a:prstGeom>
                    <a:noFill/>
                    <a:ln>
                      <a:noFill/>
                    </a:ln>
                  </pic:spPr>
                </pic:pic>
              </a:graphicData>
            </a:graphic>
          </wp:inline>
        </w:drawing>
      </w:r>
    </w:p>
    <w:p w14:paraId="25B81A7E" w14:textId="77777777" w:rsidR="00D02182" w:rsidRPr="00190C70" w:rsidRDefault="00D02182" w:rsidP="00D02182">
      <w:pPr>
        <w:numPr>
          <w:ilvl w:val="12"/>
          <w:numId w:val="0"/>
        </w:numPr>
        <w:tabs>
          <w:tab w:val="clear" w:pos="567"/>
        </w:tabs>
        <w:spacing w:line="240" w:lineRule="auto"/>
        <w:ind w:right="-2"/>
        <w:rPr>
          <w:szCs w:val="24"/>
          <w:lang w:val="lt-LT"/>
        </w:rPr>
      </w:pPr>
      <w:r w:rsidRPr="00190C70">
        <w:rPr>
          <w:noProof/>
          <w:szCs w:val="22"/>
          <w:lang w:eastAsia="hu-HU"/>
        </w:rPr>
        <w:t xml:space="preserve">Prieš vartodamos </w:t>
      </w:r>
      <w:r w:rsidR="008743A4">
        <w:rPr>
          <w:noProof/>
          <w:szCs w:val="22"/>
          <w:lang w:eastAsia="hu-HU"/>
        </w:rPr>
        <w:t>paros</w:t>
      </w:r>
      <w:r>
        <w:rPr>
          <w:noProof/>
          <w:szCs w:val="22"/>
          <w:lang w:eastAsia="hu-HU"/>
        </w:rPr>
        <w:t xml:space="preserve"> dozę, nuimkite plastikinį dangtelį, laikykite talpyklę stačiai ir pridėkite plastikinį aplikatorių prie odos taip, kad jis visiškai priglustų (2 piešinys).</w:t>
      </w:r>
    </w:p>
    <w:p w14:paraId="22DD2419" w14:textId="77777777" w:rsidR="00D02182" w:rsidRDefault="00D02182" w:rsidP="00D02182">
      <w:pPr>
        <w:numPr>
          <w:ilvl w:val="12"/>
          <w:numId w:val="0"/>
        </w:numPr>
        <w:tabs>
          <w:tab w:val="clear" w:pos="567"/>
        </w:tabs>
        <w:spacing w:line="240" w:lineRule="auto"/>
        <w:ind w:right="-2"/>
        <w:rPr>
          <w:szCs w:val="24"/>
          <w:lang w:val="lt-LT"/>
        </w:rPr>
      </w:pPr>
    </w:p>
    <w:p w14:paraId="18BEA222" w14:textId="77777777" w:rsidR="00D02182" w:rsidRDefault="00D02182" w:rsidP="00D02182">
      <w:pPr>
        <w:numPr>
          <w:ilvl w:val="12"/>
          <w:numId w:val="0"/>
        </w:numPr>
        <w:tabs>
          <w:tab w:val="clear" w:pos="567"/>
        </w:tabs>
        <w:spacing w:line="240" w:lineRule="auto"/>
        <w:ind w:right="-2"/>
        <w:rPr>
          <w:szCs w:val="24"/>
          <w:lang w:val="lt-LT"/>
        </w:rPr>
      </w:pPr>
      <w:r>
        <w:rPr>
          <w:szCs w:val="24"/>
          <w:lang w:val="lt-LT"/>
        </w:rPr>
        <w:t xml:space="preserve">Jums gali tekti pajudinti ranką arba aplikatorių taip, kad jis sandariai priglustų prie odos ir kad nesusidarytų jokių tarpų tarp Jūsų odos ir aplikatoriaus kraštų. </w:t>
      </w:r>
    </w:p>
    <w:p w14:paraId="645EBE07" w14:textId="77777777" w:rsidR="00D02182" w:rsidRDefault="00D02182" w:rsidP="00D02182">
      <w:pPr>
        <w:numPr>
          <w:ilvl w:val="12"/>
          <w:numId w:val="0"/>
        </w:numPr>
        <w:tabs>
          <w:tab w:val="clear" w:pos="567"/>
        </w:tabs>
        <w:spacing w:line="240" w:lineRule="auto"/>
        <w:ind w:right="-2"/>
        <w:rPr>
          <w:szCs w:val="24"/>
          <w:lang w:val="lt-LT"/>
        </w:rPr>
      </w:pPr>
    </w:p>
    <w:p w14:paraId="21ACFDEB" w14:textId="77777777" w:rsidR="00D02182" w:rsidRPr="00B34FA1" w:rsidRDefault="00D02182" w:rsidP="00D02182">
      <w:pPr>
        <w:numPr>
          <w:ilvl w:val="12"/>
          <w:numId w:val="0"/>
        </w:numPr>
        <w:tabs>
          <w:tab w:val="clear" w:pos="567"/>
        </w:tabs>
        <w:spacing w:line="240" w:lineRule="auto"/>
        <w:ind w:right="-2"/>
        <w:rPr>
          <w:szCs w:val="24"/>
          <w:lang w:val="lt-LT"/>
        </w:rPr>
      </w:pPr>
      <w:r>
        <w:rPr>
          <w:szCs w:val="24"/>
          <w:lang w:val="lt-LT"/>
        </w:rPr>
        <w:t xml:space="preserve">Purškimo mygtuką vieną kartą paspauskite žemyn. Visada jį nuspauskite iki galo ir laikykite, kol bus išpurkšta visa dozė. </w:t>
      </w:r>
    </w:p>
    <w:p w14:paraId="0495DF04" w14:textId="77777777" w:rsidR="00D02182" w:rsidRDefault="00D02182" w:rsidP="00D02182">
      <w:pPr>
        <w:numPr>
          <w:ilvl w:val="12"/>
          <w:numId w:val="0"/>
        </w:numPr>
        <w:tabs>
          <w:tab w:val="clear" w:pos="567"/>
        </w:tabs>
        <w:spacing w:line="240" w:lineRule="auto"/>
        <w:ind w:right="-2"/>
        <w:rPr>
          <w:szCs w:val="24"/>
          <w:lang w:val="lt-LT"/>
        </w:rPr>
      </w:pPr>
      <w:r w:rsidRPr="00C065E9">
        <w:rPr>
          <w:lang w:val="lt-LT"/>
        </w:rPr>
        <w:t>Jei reikia dar vieno papurškimo, paslinkite aplikatorių išilgai Jūsų dilbio taip, kad jis neapimtų plotelio, kur jau papurškėte.</w:t>
      </w:r>
      <w:r>
        <w:rPr>
          <w:b/>
          <w:lang w:val="lt-LT"/>
        </w:rPr>
        <w:t xml:space="preserve"> </w:t>
      </w:r>
      <w:r>
        <w:rPr>
          <w:szCs w:val="24"/>
          <w:lang w:val="lt-LT"/>
        </w:rPr>
        <w:t>Mygtuką vieną kartą paspauskite žemyn.</w:t>
      </w:r>
    </w:p>
    <w:p w14:paraId="04994A3D" w14:textId="77777777" w:rsidR="00D02182" w:rsidRPr="00C065E9" w:rsidRDefault="00D02182" w:rsidP="00D02182">
      <w:pPr>
        <w:pStyle w:val="Antrat4"/>
        <w:rPr>
          <w:rFonts w:ascii="Times New Roman" w:hAnsi="Times New Roman"/>
          <w:b w:val="0"/>
          <w:sz w:val="22"/>
          <w:lang w:val="lt-LT"/>
        </w:rPr>
      </w:pPr>
    </w:p>
    <w:p w14:paraId="07C1B8F7" w14:textId="77777777" w:rsidR="00D02182" w:rsidRDefault="00D02182" w:rsidP="00D02182">
      <w:pPr>
        <w:numPr>
          <w:ilvl w:val="12"/>
          <w:numId w:val="0"/>
        </w:numPr>
        <w:tabs>
          <w:tab w:val="clear" w:pos="567"/>
        </w:tabs>
        <w:spacing w:line="240" w:lineRule="auto"/>
        <w:ind w:right="-2"/>
        <w:rPr>
          <w:szCs w:val="24"/>
          <w:lang w:val="lt-LT"/>
        </w:rPr>
      </w:pPr>
      <w:r>
        <w:rPr>
          <w:lang w:val="lt-LT"/>
        </w:rPr>
        <w:t xml:space="preserve">Jei reikia trečio papurškimo, vėl paslinkite </w:t>
      </w:r>
      <w:r w:rsidRPr="00C065E9">
        <w:rPr>
          <w:lang w:val="lt-LT"/>
        </w:rPr>
        <w:t>aplikatorių išilgai Jūsų dilbio taip, kad jis neapimtų ploteli</w:t>
      </w:r>
      <w:r>
        <w:rPr>
          <w:lang w:val="lt-LT"/>
        </w:rPr>
        <w:t>ų</w:t>
      </w:r>
      <w:r w:rsidRPr="00C065E9">
        <w:rPr>
          <w:lang w:val="lt-LT"/>
        </w:rPr>
        <w:t>, kur</w:t>
      </w:r>
      <w:r>
        <w:rPr>
          <w:lang w:val="lt-LT"/>
        </w:rPr>
        <w:t>iuos</w:t>
      </w:r>
      <w:r w:rsidRPr="00C065E9">
        <w:rPr>
          <w:lang w:val="lt-LT"/>
        </w:rPr>
        <w:t xml:space="preserve"> jau papurškėte.</w:t>
      </w:r>
      <w:r>
        <w:rPr>
          <w:b/>
          <w:lang w:val="lt-LT"/>
        </w:rPr>
        <w:t xml:space="preserve"> </w:t>
      </w:r>
      <w:r>
        <w:rPr>
          <w:szCs w:val="24"/>
          <w:lang w:val="lt-LT"/>
        </w:rPr>
        <w:t>Mygtuką vieną kartą paspauskite žemyn.</w:t>
      </w:r>
    </w:p>
    <w:p w14:paraId="2DE1950D" w14:textId="77777777" w:rsidR="00D02182" w:rsidRDefault="00D02182" w:rsidP="00D02182">
      <w:pPr>
        <w:pStyle w:val="Antrat4"/>
        <w:rPr>
          <w:rFonts w:ascii="Times New Roman" w:hAnsi="Times New Roman"/>
          <w:sz w:val="22"/>
          <w:lang w:val="lt-LT"/>
        </w:rPr>
      </w:pPr>
    </w:p>
    <w:p w14:paraId="421FEBD7" w14:textId="77777777" w:rsidR="00D02182" w:rsidRDefault="00D02182" w:rsidP="00D02182">
      <w:pPr>
        <w:rPr>
          <w:lang w:val="lt-LT"/>
        </w:rPr>
      </w:pPr>
    </w:p>
    <w:p w14:paraId="5DA761F5" w14:textId="77777777" w:rsidR="00D02182" w:rsidRPr="00B34FA1" w:rsidRDefault="00D02182" w:rsidP="00D02182">
      <w:pPr>
        <w:pStyle w:val="Antrat4"/>
        <w:rPr>
          <w:szCs w:val="24"/>
          <w:lang w:val="lt-LT"/>
        </w:rPr>
      </w:pPr>
    </w:p>
    <w:p w14:paraId="7965DF73" w14:textId="77777777" w:rsidR="00D02182" w:rsidRDefault="00D02182" w:rsidP="00D02182">
      <w:pPr>
        <w:numPr>
          <w:ilvl w:val="12"/>
          <w:numId w:val="0"/>
        </w:numPr>
        <w:tabs>
          <w:tab w:val="clear" w:pos="567"/>
        </w:tabs>
        <w:spacing w:line="240" w:lineRule="auto"/>
        <w:ind w:right="-2"/>
        <w:rPr>
          <w:b/>
          <w:noProof/>
          <w:szCs w:val="22"/>
          <w:lang w:val="lt-LT" w:eastAsia="hu-HU"/>
        </w:rPr>
      </w:pPr>
      <w:r w:rsidRPr="00481DC7" w:rsidDel="005D33D2">
        <w:rPr>
          <w:b/>
          <w:noProof/>
          <w:szCs w:val="22"/>
          <w:lang w:val="lt-LT" w:eastAsia="hu-HU"/>
        </w:rPr>
        <w:t xml:space="preserve"> </w:t>
      </w:r>
      <w:r w:rsidR="00BD1520" w:rsidRPr="00E72F55">
        <w:rPr>
          <w:b/>
          <w:noProof/>
          <w:snapToGrid/>
          <w:szCs w:val="24"/>
          <w:lang w:val="en-US"/>
        </w:rPr>
        <w:drawing>
          <wp:inline distT="0" distB="0" distL="0" distR="0" wp14:anchorId="6AD232D4" wp14:editId="1CF4E6C1">
            <wp:extent cx="3695700" cy="2914650"/>
            <wp:effectExtent l="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95700" cy="2914650"/>
                    </a:xfrm>
                    <a:prstGeom prst="rect">
                      <a:avLst/>
                    </a:prstGeom>
                    <a:noFill/>
                    <a:ln>
                      <a:noFill/>
                    </a:ln>
                  </pic:spPr>
                </pic:pic>
              </a:graphicData>
            </a:graphic>
          </wp:inline>
        </w:drawing>
      </w:r>
    </w:p>
    <w:p w14:paraId="543A2AC0" w14:textId="77777777" w:rsidR="00D02182" w:rsidRDefault="00D02182" w:rsidP="00D02182">
      <w:pPr>
        <w:numPr>
          <w:ilvl w:val="12"/>
          <w:numId w:val="0"/>
        </w:numPr>
        <w:tabs>
          <w:tab w:val="clear" w:pos="567"/>
        </w:tabs>
        <w:spacing w:line="240" w:lineRule="auto"/>
        <w:ind w:right="-2"/>
        <w:rPr>
          <w:b/>
          <w:noProof/>
          <w:szCs w:val="22"/>
          <w:lang w:val="lt-LT" w:eastAsia="hu-HU"/>
        </w:rPr>
      </w:pPr>
    </w:p>
    <w:p w14:paraId="5686D7D9" w14:textId="77777777" w:rsidR="00D02182" w:rsidRPr="006E1FB0" w:rsidRDefault="00D02182" w:rsidP="00D02182">
      <w:pPr>
        <w:numPr>
          <w:ilvl w:val="12"/>
          <w:numId w:val="0"/>
        </w:numPr>
        <w:tabs>
          <w:tab w:val="clear" w:pos="567"/>
        </w:tabs>
        <w:spacing w:line="240" w:lineRule="auto"/>
        <w:ind w:right="-2"/>
        <w:rPr>
          <w:lang w:val="lt-LT"/>
        </w:rPr>
      </w:pPr>
    </w:p>
    <w:p w14:paraId="0E138058" w14:textId="77777777" w:rsidR="00D02182" w:rsidRPr="006E1FB0" w:rsidRDefault="00D02182" w:rsidP="00D02182">
      <w:pPr>
        <w:numPr>
          <w:ilvl w:val="12"/>
          <w:numId w:val="0"/>
        </w:numPr>
        <w:tabs>
          <w:tab w:val="clear" w:pos="567"/>
        </w:tabs>
        <w:spacing w:line="240" w:lineRule="auto"/>
        <w:ind w:right="-2"/>
        <w:rPr>
          <w:b/>
          <w:lang w:val="lt-LT"/>
        </w:rPr>
      </w:pPr>
      <w:r w:rsidRPr="006E1FB0">
        <w:rPr>
          <w:lang w:val="lt-LT"/>
        </w:rPr>
        <w:lastRenderedPageBreak/>
        <w:t>Jei antrojo ir trečiojo papurškimo negalima užpurkšti ant tos pačios rankos dilbio, galite purkšti ant kitos rankos dilbio. Jei aplikatoriaus negalite ant vidinės dilbio dalies pridėti taip, kaip parodyta 3 piešinyje, arba Jums sunku papurkšti ant dilbio, galite purkšti ant vidinės šlaunies pusės.</w:t>
      </w:r>
    </w:p>
    <w:p w14:paraId="1D2F61A6" w14:textId="77777777" w:rsidR="00D02182" w:rsidRPr="00A558D6" w:rsidRDefault="00D02182" w:rsidP="00D02182">
      <w:pPr>
        <w:numPr>
          <w:ilvl w:val="12"/>
          <w:numId w:val="0"/>
        </w:numPr>
        <w:tabs>
          <w:tab w:val="clear" w:pos="567"/>
        </w:tabs>
        <w:spacing w:line="240" w:lineRule="auto"/>
        <w:ind w:right="-2"/>
        <w:rPr>
          <w:noProof/>
          <w:szCs w:val="22"/>
          <w:lang w:val="lt-LT" w:eastAsia="hu-HU"/>
        </w:rPr>
      </w:pPr>
    </w:p>
    <w:p w14:paraId="3DC1E131" w14:textId="77777777" w:rsidR="00D02182" w:rsidRPr="0053062E" w:rsidRDefault="00BD1520" w:rsidP="00D02182">
      <w:pPr>
        <w:numPr>
          <w:ilvl w:val="12"/>
          <w:numId w:val="0"/>
        </w:numPr>
        <w:tabs>
          <w:tab w:val="clear" w:pos="567"/>
        </w:tabs>
        <w:spacing w:line="240" w:lineRule="auto"/>
        <w:ind w:right="-2"/>
        <w:rPr>
          <w:b/>
          <w:szCs w:val="24"/>
          <w:lang w:val="lt-LT"/>
        </w:rPr>
      </w:pPr>
      <w:r w:rsidRPr="00E72F55">
        <w:rPr>
          <w:b/>
          <w:noProof/>
          <w:snapToGrid/>
          <w:szCs w:val="24"/>
          <w:lang w:val="en-US"/>
        </w:rPr>
        <w:drawing>
          <wp:inline distT="0" distB="0" distL="0" distR="0" wp14:anchorId="7A4537C7" wp14:editId="4C79B9F0">
            <wp:extent cx="3076575" cy="2952750"/>
            <wp:effectExtent l="0" t="0" r="0" b="0"/>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2952750"/>
                    </a:xfrm>
                    <a:prstGeom prst="rect">
                      <a:avLst/>
                    </a:prstGeom>
                    <a:noFill/>
                    <a:ln>
                      <a:noFill/>
                    </a:ln>
                  </pic:spPr>
                </pic:pic>
              </a:graphicData>
            </a:graphic>
          </wp:inline>
        </w:drawing>
      </w:r>
    </w:p>
    <w:p w14:paraId="51E8DE01" w14:textId="77777777" w:rsidR="00D02182" w:rsidRDefault="00BD1520" w:rsidP="00D02182">
      <w:pPr>
        <w:pStyle w:val="Antrat4"/>
        <w:rPr>
          <w:rFonts w:ascii="Times New Roman" w:hAnsi="Times New Roman"/>
          <w:sz w:val="22"/>
          <w:lang w:val="lt-LT"/>
        </w:rPr>
      </w:pPr>
      <w:r w:rsidRPr="00E72F55">
        <w:rPr>
          <w:noProof/>
          <w:snapToGrid/>
          <w:lang w:val="en-US"/>
        </w:rPr>
        <w:drawing>
          <wp:inline distT="0" distB="0" distL="0" distR="0" wp14:anchorId="74DF14B6" wp14:editId="2D2A72DE">
            <wp:extent cx="4505325" cy="2276475"/>
            <wp:effectExtent l="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5325" cy="2276475"/>
                    </a:xfrm>
                    <a:prstGeom prst="rect">
                      <a:avLst/>
                    </a:prstGeom>
                    <a:noFill/>
                    <a:ln>
                      <a:noFill/>
                    </a:ln>
                  </pic:spPr>
                </pic:pic>
              </a:graphicData>
            </a:graphic>
          </wp:inline>
        </w:drawing>
      </w:r>
    </w:p>
    <w:p w14:paraId="6D99B7F5" w14:textId="77777777" w:rsidR="00D02182" w:rsidRDefault="00D02182" w:rsidP="00D02182">
      <w:pPr>
        <w:rPr>
          <w:lang w:val="lt-LT"/>
        </w:rPr>
      </w:pPr>
    </w:p>
    <w:p w14:paraId="3D332BEA" w14:textId="77777777" w:rsidR="00D02182" w:rsidRDefault="00D02182" w:rsidP="00D02182">
      <w:pPr>
        <w:rPr>
          <w:lang w:val="lt-LT"/>
        </w:rPr>
      </w:pPr>
      <w:r>
        <w:rPr>
          <w:lang w:val="lt-LT"/>
        </w:rPr>
        <w:t>Pabaigę purkšti Lenzetto, aplikatorių visada uždenkite dangteliu (4 piešinys).</w:t>
      </w:r>
    </w:p>
    <w:p w14:paraId="6F2877DD" w14:textId="77777777" w:rsidR="00D02182" w:rsidRDefault="00D02182" w:rsidP="00D02182">
      <w:pPr>
        <w:rPr>
          <w:lang w:val="lt-LT"/>
        </w:rPr>
      </w:pPr>
    </w:p>
    <w:p w14:paraId="7E8B3A8A" w14:textId="77777777" w:rsidR="00D02182" w:rsidRDefault="00D02182" w:rsidP="00D02182">
      <w:pPr>
        <w:rPr>
          <w:lang w:val="lt-LT"/>
        </w:rPr>
      </w:pPr>
      <w:r>
        <w:rPr>
          <w:lang w:val="lt-LT"/>
        </w:rPr>
        <w:t>Jei vaistą vartojate kaip nurodyta, neatsižvelgiant į tai, kokiu būdu purškiama, kiekvieno paspaudimo metu ant Jūsų odos bus užpurškiamas toks pats veikliosios medžiagos kiekis.</w:t>
      </w:r>
    </w:p>
    <w:p w14:paraId="3E51B7A5" w14:textId="77777777" w:rsidR="00D02182" w:rsidRDefault="00D02182" w:rsidP="00D02182">
      <w:pPr>
        <w:rPr>
          <w:lang w:val="lt-LT"/>
        </w:rPr>
      </w:pPr>
    </w:p>
    <w:p w14:paraId="5FFF03FD" w14:textId="77777777" w:rsidR="00D02182" w:rsidRDefault="00D02182" w:rsidP="00D02182">
      <w:pPr>
        <w:rPr>
          <w:lang w:val="lt-LT"/>
        </w:rPr>
      </w:pPr>
      <w:r>
        <w:rPr>
          <w:lang w:val="lt-LT"/>
        </w:rPr>
        <w:t>Leiskite purškalui nudžiūti mažiausiai 2 minutes iki apsirengiant, ir mažiausiai 60 minučių nesiprauskite ir nesimaudykite. Jei Lenzetto purškalo pateko ant kitų kūno vietų odos, pvz., ant plaštakų, tuojau pat nusiplaukite rankas vandeniu ir muilu.</w:t>
      </w:r>
    </w:p>
    <w:p w14:paraId="5548F2F3" w14:textId="77777777" w:rsidR="00D02182" w:rsidRDefault="00D02182" w:rsidP="00D02182">
      <w:pPr>
        <w:rPr>
          <w:lang w:val="lt-LT"/>
        </w:rPr>
      </w:pPr>
    </w:p>
    <w:p w14:paraId="6A9D3FA6" w14:textId="77777777" w:rsidR="00D02182" w:rsidRDefault="00D02182" w:rsidP="00D02182">
      <w:pPr>
        <w:rPr>
          <w:lang w:val="lt-LT"/>
        </w:rPr>
      </w:pPr>
      <w:r>
        <w:rPr>
          <w:lang w:val="lt-LT"/>
        </w:rPr>
        <w:t>Lenzetto negalima purkšti ant sužeistos ar pakenktos odos.</w:t>
      </w:r>
    </w:p>
    <w:p w14:paraId="2D9FA84F" w14:textId="77777777" w:rsidR="00D02182" w:rsidRPr="00E20135" w:rsidRDefault="00D02182" w:rsidP="00D02182">
      <w:pPr>
        <w:rPr>
          <w:lang w:val="lt-LT"/>
        </w:rPr>
      </w:pPr>
      <w:r>
        <w:rPr>
          <w:lang w:val="lt-LT"/>
        </w:rPr>
        <w:t xml:space="preserve">Lenzetto negalima įtrinti į odą. </w:t>
      </w:r>
    </w:p>
    <w:p w14:paraId="6108B2D8" w14:textId="77777777" w:rsidR="00D02182" w:rsidRDefault="00D02182" w:rsidP="00D02182">
      <w:pPr>
        <w:pStyle w:val="Antrat4"/>
        <w:rPr>
          <w:rFonts w:ascii="Times New Roman" w:hAnsi="Times New Roman"/>
          <w:sz w:val="22"/>
          <w:lang w:val="lt-LT"/>
        </w:rPr>
      </w:pPr>
    </w:p>
    <w:p w14:paraId="25C1E1A3" w14:textId="2FC1D271" w:rsidR="00D02182" w:rsidRDefault="00D662AD" w:rsidP="00D02182">
      <w:pPr>
        <w:rPr>
          <w:lang w:val="lt-LT"/>
        </w:rPr>
      </w:pPr>
      <w:r w:rsidRPr="003A57F2">
        <w:rPr>
          <w:b/>
          <w:bCs/>
          <w:szCs w:val="22"/>
          <w:u w:val="single"/>
          <w:lang w:val="lt-LT"/>
        </w:rPr>
        <w:t xml:space="preserve">Neleiskite kitiems asmenims liesti tos odos vietos, kur buvo pavartota </w:t>
      </w:r>
      <w:proofErr w:type="spellStart"/>
      <w:r w:rsidRPr="003A57F2">
        <w:rPr>
          <w:b/>
          <w:bCs/>
          <w:szCs w:val="22"/>
          <w:u w:val="single"/>
          <w:lang w:val="lt-LT"/>
        </w:rPr>
        <w:t>estradiolio</w:t>
      </w:r>
      <w:proofErr w:type="spellEnd"/>
      <w:r w:rsidRPr="003A57F2">
        <w:rPr>
          <w:b/>
          <w:bCs/>
          <w:szCs w:val="22"/>
          <w:u w:val="single"/>
          <w:lang w:val="lt-LT"/>
        </w:rPr>
        <w:t>, kol purškalas nudžius, ir</w:t>
      </w:r>
      <w:r w:rsidR="008B5C6F" w:rsidRPr="003A57F2">
        <w:rPr>
          <w:b/>
          <w:bCs/>
          <w:szCs w:val="22"/>
          <w:u w:val="single"/>
          <w:lang w:val="lt-LT"/>
        </w:rPr>
        <w:t xml:space="preserve"> po poros minučių, </w:t>
      </w:r>
      <w:r w:rsidRPr="003A57F2">
        <w:rPr>
          <w:b/>
          <w:bCs/>
          <w:szCs w:val="22"/>
          <w:u w:val="single"/>
          <w:lang w:val="lt-LT"/>
        </w:rPr>
        <w:t>jei reikia, vartojimo vietą pridenkite drabužiu.</w:t>
      </w:r>
      <w:r w:rsidR="00D02182" w:rsidRPr="007B6AEF">
        <w:rPr>
          <w:b/>
          <w:lang w:val="lt-LT"/>
        </w:rPr>
        <w:t xml:space="preserve"> </w:t>
      </w:r>
      <w:r w:rsidR="00D02182">
        <w:rPr>
          <w:lang w:val="lt-LT"/>
        </w:rPr>
        <w:t>Jei kitas asmuo (ypač vaikas) netyčia palietė Jūsų odą, kur papuršta Lenzetto, pasakykite tam asmeniui, kad tuojau pat nusipraustų vandeniu ir muilu</w:t>
      </w:r>
    </w:p>
    <w:p w14:paraId="229AD6E3" w14:textId="57710C5D" w:rsidR="00D02182" w:rsidRPr="00340272" w:rsidRDefault="00D02182" w:rsidP="00D02182">
      <w:pPr>
        <w:rPr>
          <w:b/>
          <w:lang w:val="lt-LT"/>
        </w:rPr>
      </w:pPr>
      <w:r w:rsidRPr="00340272">
        <w:rPr>
          <w:b/>
          <w:lang w:val="lt-LT"/>
        </w:rPr>
        <w:t>Kiek Lenzetto turite vartoti</w:t>
      </w:r>
    </w:p>
    <w:p w14:paraId="29328D52" w14:textId="77777777" w:rsidR="00D02182" w:rsidRDefault="00D02182" w:rsidP="00D02182">
      <w:pPr>
        <w:rPr>
          <w:lang w:val="lt-LT"/>
        </w:rPr>
      </w:pPr>
      <w:r>
        <w:rPr>
          <w:lang w:val="lt-LT"/>
        </w:rPr>
        <w:t>Jūsų gydytojas iš pradžių tikriausiai skirs Jums mažiausią dozę (vieną išpurškimą</w:t>
      </w:r>
      <w:r w:rsidR="0089538B">
        <w:rPr>
          <w:lang w:val="lt-LT"/>
        </w:rPr>
        <w:t xml:space="preserve"> per parą</w:t>
      </w:r>
      <w:r>
        <w:rPr>
          <w:lang w:val="lt-LT"/>
        </w:rPr>
        <w:t xml:space="preserve">), ir turite pasikalbėti su gydytoju apie tai, kaip vaistas Jus veikia. Prireikus, Jūsų gydytojas gali padidinti dozę iki dviejų išpurškimų per </w:t>
      </w:r>
      <w:r w:rsidR="0089538B">
        <w:rPr>
          <w:lang w:val="lt-LT"/>
        </w:rPr>
        <w:t>parą</w:t>
      </w:r>
      <w:r>
        <w:rPr>
          <w:lang w:val="lt-LT"/>
        </w:rPr>
        <w:t>. Didžiausia paros dozė yra trys išpurškimai.</w:t>
      </w:r>
    </w:p>
    <w:p w14:paraId="136447E0" w14:textId="77777777" w:rsidR="00D02182" w:rsidRDefault="00D02182" w:rsidP="00D02182">
      <w:pPr>
        <w:rPr>
          <w:lang w:val="lt-LT"/>
        </w:rPr>
      </w:pPr>
    </w:p>
    <w:p w14:paraId="092621FD" w14:textId="77777777" w:rsidR="00D02182" w:rsidRPr="00340272" w:rsidRDefault="00D02182" w:rsidP="00D02182">
      <w:pPr>
        <w:rPr>
          <w:b/>
          <w:lang w:val="lt-LT"/>
        </w:rPr>
      </w:pPr>
      <w:r w:rsidRPr="00340272">
        <w:rPr>
          <w:b/>
          <w:lang w:val="lt-LT"/>
        </w:rPr>
        <w:t>Kaip dažnai vartosite Lenzetto</w:t>
      </w:r>
    </w:p>
    <w:p w14:paraId="16F29093" w14:textId="77777777" w:rsidR="00D02182" w:rsidRDefault="00D02182" w:rsidP="00D02182">
      <w:pPr>
        <w:rPr>
          <w:lang w:val="lt-LT"/>
        </w:rPr>
      </w:pPr>
      <w:r>
        <w:rPr>
          <w:lang w:val="lt-LT"/>
        </w:rPr>
        <w:t>Visas gydytojo skirtas išpurškimų (dozių) skaičius turi būti pavartotas kasdien tuo pačiu metu.</w:t>
      </w:r>
    </w:p>
    <w:p w14:paraId="72A10A93" w14:textId="77777777" w:rsidR="00D02182" w:rsidRDefault="00D02182" w:rsidP="00D02182">
      <w:pPr>
        <w:rPr>
          <w:lang w:val="lt-LT"/>
        </w:rPr>
      </w:pPr>
    </w:p>
    <w:p w14:paraId="271FABEE" w14:textId="77777777" w:rsidR="00D02182" w:rsidRPr="005032CE" w:rsidRDefault="00D02182" w:rsidP="00D02182">
      <w:pPr>
        <w:rPr>
          <w:b/>
          <w:lang w:val="lt-LT"/>
        </w:rPr>
      </w:pPr>
      <w:r w:rsidRPr="005032CE">
        <w:rPr>
          <w:b/>
          <w:lang w:val="lt-LT"/>
        </w:rPr>
        <w:t>Kiek laiko Jūs tęsite Lenzetto vartojimą</w:t>
      </w:r>
    </w:p>
    <w:p w14:paraId="05138D20" w14:textId="77777777" w:rsidR="00D02182" w:rsidRDefault="00D02182" w:rsidP="00D02182">
      <w:pPr>
        <w:rPr>
          <w:lang w:val="lt-LT"/>
        </w:rPr>
      </w:pPr>
      <w:r>
        <w:rPr>
          <w:lang w:val="lt-LT"/>
        </w:rPr>
        <w:t>Pasikalbėkite su gydytoju kas 3-6 mėnesius apie tai, kiek laiko Jums reikia vartoti Lenzetto. Jūs galite vartoti Lenzetto tik tiek laiko, kiek Jums reikia palengvinti karščio pylimus, susijusius su menopauze.</w:t>
      </w:r>
    </w:p>
    <w:p w14:paraId="5A19B8EC" w14:textId="77777777" w:rsidR="00D02182" w:rsidRDefault="00D02182" w:rsidP="00D02182">
      <w:pPr>
        <w:rPr>
          <w:lang w:val="lt-LT"/>
        </w:rPr>
      </w:pPr>
    </w:p>
    <w:p w14:paraId="27D82DB2" w14:textId="77777777" w:rsidR="0089538B" w:rsidRDefault="0089538B" w:rsidP="00D02182">
      <w:pPr>
        <w:rPr>
          <w:lang w:val="lt-LT"/>
        </w:rPr>
      </w:pPr>
    </w:p>
    <w:p w14:paraId="2B5DD816" w14:textId="77777777" w:rsidR="0089538B" w:rsidRDefault="0089538B" w:rsidP="00D02182">
      <w:pPr>
        <w:rPr>
          <w:lang w:val="lt-LT"/>
        </w:rPr>
      </w:pPr>
    </w:p>
    <w:p w14:paraId="4A379657" w14:textId="77777777" w:rsidR="0089538B" w:rsidRDefault="0089538B" w:rsidP="00D02182">
      <w:pPr>
        <w:rPr>
          <w:lang w:val="lt-LT"/>
        </w:rPr>
      </w:pPr>
    </w:p>
    <w:p w14:paraId="518F52FC" w14:textId="77777777" w:rsidR="00D02182" w:rsidRPr="00F22B3B" w:rsidRDefault="00D02182" w:rsidP="00D02182">
      <w:pPr>
        <w:rPr>
          <w:b/>
          <w:lang w:val="lt-LT"/>
        </w:rPr>
      </w:pPr>
      <w:r w:rsidRPr="00F22B3B">
        <w:rPr>
          <w:b/>
          <w:lang w:val="lt-LT"/>
        </w:rPr>
        <w:t>Kita naudinga informacija</w:t>
      </w:r>
    </w:p>
    <w:p w14:paraId="026F5D0D" w14:textId="77777777" w:rsidR="00D02182" w:rsidRDefault="00D02182" w:rsidP="00D02182">
      <w:pPr>
        <w:pStyle w:val="Antrat4"/>
        <w:rPr>
          <w:rFonts w:ascii="Times New Roman" w:hAnsi="Times New Roman"/>
          <w:b w:val="0"/>
          <w:sz w:val="22"/>
          <w:lang w:val="lt-LT"/>
        </w:rPr>
      </w:pPr>
      <w:r w:rsidRPr="00F22B3B">
        <w:rPr>
          <w:rFonts w:ascii="Times New Roman" w:hAnsi="Times New Roman"/>
          <w:b w:val="0"/>
          <w:sz w:val="22"/>
          <w:lang w:val="lt-LT"/>
        </w:rPr>
        <w:lastRenderedPageBreak/>
        <w:t xml:space="preserve">Apsauginis kremas nuo saulės gali keisti </w:t>
      </w:r>
      <w:r>
        <w:rPr>
          <w:rFonts w:ascii="Times New Roman" w:hAnsi="Times New Roman"/>
          <w:b w:val="0"/>
          <w:sz w:val="22"/>
          <w:lang w:val="lt-LT"/>
        </w:rPr>
        <w:t>Lenzetto sudėtyje esančio estrogeno absorbciją. Tų odos plotų, kur ruošiatės purkšti Lenzetto, netepkite apsauginiu kremu nuo saulės</w:t>
      </w:r>
      <w:r w:rsidR="005928B9">
        <w:rPr>
          <w:rFonts w:ascii="Times New Roman" w:hAnsi="Times New Roman"/>
          <w:b w:val="0"/>
          <w:sz w:val="22"/>
          <w:lang w:val="lt-LT"/>
        </w:rPr>
        <w:t>.</w:t>
      </w:r>
      <w:r w:rsidDel="007103E2">
        <w:rPr>
          <w:rFonts w:ascii="Times New Roman" w:hAnsi="Times New Roman"/>
          <w:b w:val="0"/>
          <w:sz w:val="22"/>
          <w:lang w:val="lt-LT"/>
        </w:rPr>
        <w:t xml:space="preserve"> </w:t>
      </w:r>
      <w:r>
        <w:rPr>
          <w:rFonts w:ascii="Times New Roman" w:hAnsi="Times New Roman"/>
          <w:b w:val="0"/>
          <w:sz w:val="22"/>
          <w:lang w:val="lt-LT"/>
        </w:rPr>
        <w:t>Tačiau jei apsauginiu kremu nuo saulės pasitepti būtina, juo odą patepti reikia likus ne mažiau kaip valandai iki Lenzetto vartojimo.</w:t>
      </w:r>
    </w:p>
    <w:p w14:paraId="0551647D" w14:textId="77777777" w:rsidR="00D02182" w:rsidRPr="0098523E" w:rsidRDefault="00D02182" w:rsidP="00D02182">
      <w:pPr>
        <w:rPr>
          <w:b/>
          <w:lang w:val="lt-LT"/>
        </w:rPr>
      </w:pPr>
    </w:p>
    <w:p w14:paraId="1E88BBB3" w14:textId="77777777" w:rsidR="00D02182" w:rsidRPr="00F22B3B" w:rsidRDefault="00D02182" w:rsidP="00D02182">
      <w:pPr>
        <w:pStyle w:val="Antrat4"/>
        <w:rPr>
          <w:rFonts w:ascii="Times New Roman" w:hAnsi="Times New Roman"/>
          <w:b w:val="0"/>
          <w:sz w:val="22"/>
          <w:lang w:val="lt-LT"/>
        </w:rPr>
      </w:pPr>
      <w:r>
        <w:rPr>
          <w:rFonts w:ascii="Times New Roman" w:hAnsi="Times New Roman"/>
          <w:b w:val="0"/>
          <w:sz w:val="22"/>
          <w:lang w:val="lt-LT"/>
        </w:rPr>
        <w:t>Reikia vengti vartoti Lenzetto esant labai aukštai aplinkos temperatūrai, pvz., saunoje ar deginantis saulėje.</w:t>
      </w:r>
    </w:p>
    <w:p w14:paraId="7E95738B" w14:textId="77777777" w:rsidR="00D02182" w:rsidRDefault="00D02182" w:rsidP="00D02182">
      <w:pPr>
        <w:rPr>
          <w:lang w:val="lt-LT"/>
        </w:rPr>
      </w:pPr>
    </w:p>
    <w:p w14:paraId="467E8EEC" w14:textId="77777777" w:rsidR="00D02182" w:rsidRDefault="00D02182" w:rsidP="00D02182">
      <w:pPr>
        <w:rPr>
          <w:noProof/>
          <w:szCs w:val="24"/>
          <w:lang w:val="lt-LT"/>
        </w:rPr>
      </w:pPr>
      <w:r>
        <w:rPr>
          <w:noProof/>
          <w:szCs w:val="24"/>
          <w:lang w:val="lt-LT"/>
        </w:rPr>
        <w:t>Turima duomenų, leidžiančių manyti, kad viršsvorio turinčių ir nutukusių moterų organizme Lenzetto absorbcijos greitis ir apimtis gali sumažėti. Pasikalbėkite su gydytoju. Gydymo metu Jūsų gydytojas, atsivželgdamas į individualius Jūsų poreikius, gali keisti dozę.</w:t>
      </w:r>
    </w:p>
    <w:p w14:paraId="003DD9DE" w14:textId="77777777" w:rsidR="00D02182" w:rsidRPr="00F22B3B" w:rsidRDefault="00D02182" w:rsidP="00D02182">
      <w:pPr>
        <w:rPr>
          <w:lang w:val="lt-LT"/>
        </w:rPr>
      </w:pPr>
    </w:p>
    <w:p w14:paraId="5FDBBCDD" w14:textId="77777777" w:rsidR="00D02182" w:rsidRPr="00B34FA1" w:rsidRDefault="00D02182" w:rsidP="00D02182">
      <w:pPr>
        <w:pStyle w:val="Antrat4"/>
        <w:rPr>
          <w:rFonts w:ascii="Times New Roman" w:hAnsi="Times New Roman"/>
          <w:sz w:val="22"/>
          <w:lang w:val="lt-LT"/>
        </w:rPr>
      </w:pPr>
      <w:r w:rsidRPr="00B34FA1">
        <w:rPr>
          <w:rFonts w:ascii="Times New Roman" w:hAnsi="Times New Roman"/>
          <w:sz w:val="22"/>
          <w:lang w:val="lt-LT"/>
        </w:rPr>
        <w:t xml:space="preserve">Ką daryti pavartojus per didelę </w:t>
      </w:r>
      <w:r>
        <w:rPr>
          <w:rFonts w:ascii="Times New Roman" w:hAnsi="Times New Roman"/>
          <w:sz w:val="22"/>
          <w:lang w:val="lt-LT"/>
        </w:rPr>
        <w:t xml:space="preserve">Lenzetto </w:t>
      </w:r>
      <w:r w:rsidRPr="00B34FA1">
        <w:rPr>
          <w:rFonts w:ascii="Times New Roman" w:hAnsi="Times New Roman"/>
          <w:sz w:val="22"/>
          <w:lang w:val="lt-LT"/>
        </w:rPr>
        <w:t>dozę</w:t>
      </w:r>
    </w:p>
    <w:p w14:paraId="0BE9525E" w14:textId="77777777" w:rsidR="00D02182" w:rsidRDefault="00D02182" w:rsidP="00D02182">
      <w:pPr>
        <w:numPr>
          <w:ilvl w:val="12"/>
          <w:numId w:val="0"/>
        </w:numPr>
        <w:tabs>
          <w:tab w:val="clear" w:pos="567"/>
        </w:tabs>
        <w:spacing w:line="240" w:lineRule="auto"/>
        <w:ind w:right="-2"/>
        <w:rPr>
          <w:szCs w:val="24"/>
          <w:lang w:val="lt-LT"/>
        </w:rPr>
      </w:pPr>
      <w:r>
        <w:rPr>
          <w:szCs w:val="24"/>
          <w:lang w:val="lt-LT"/>
        </w:rPr>
        <w:t>Jei pavartojote Lenzetto daugiau, nei skirta, arba vaisto netyčia pavartojo vaikas, kreipkitės į gydytoją arba ligoninę dėl manomo pavojaus ir patarimo, ką daryti.</w:t>
      </w:r>
    </w:p>
    <w:p w14:paraId="1109871D" w14:textId="77777777" w:rsidR="00D02182" w:rsidRDefault="00D02182" w:rsidP="00D02182">
      <w:pPr>
        <w:numPr>
          <w:ilvl w:val="12"/>
          <w:numId w:val="0"/>
        </w:numPr>
        <w:tabs>
          <w:tab w:val="clear" w:pos="567"/>
        </w:tabs>
        <w:spacing w:line="240" w:lineRule="auto"/>
        <w:ind w:right="-2"/>
        <w:rPr>
          <w:szCs w:val="24"/>
          <w:lang w:val="lt-LT"/>
        </w:rPr>
      </w:pPr>
    </w:p>
    <w:p w14:paraId="35912865" w14:textId="77777777" w:rsidR="00D02182" w:rsidRDefault="00D02182" w:rsidP="00D02182">
      <w:pPr>
        <w:numPr>
          <w:ilvl w:val="12"/>
          <w:numId w:val="0"/>
        </w:numPr>
        <w:tabs>
          <w:tab w:val="clear" w:pos="567"/>
        </w:tabs>
        <w:spacing w:line="240" w:lineRule="auto"/>
        <w:ind w:right="-2"/>
        <w:rPr>
          <w:szCs w:val="24"/>
          <w:lang w:val="lt-LT"/>
        </w:rPr>
      </w:pPr>
      <w:r>
        <w:rPr>
          <w:szCs w:val="24"/>
          <w:lang w:val="lt-LT"/>
        </w:rPr>
        <w:t>Jei pavartojote Lenzetto daugiau, nei skirta, gali atsirasti pykinimas, vėmimas ir netikėtas kraujavimas iš makšties.</w:t>
      </w:r>
    </w:p>
    <w:p w14:paraId="1CC781C3" w14:textId="77777777" w:rsidR="00D02182" w:rsidRPr="00B34FA1" w:rsidRDefault="00D02182" w:rsidP="00D02182">
      <w:pPr>
        <w:numPr>
          <w:ilvl w:val="12"/>
          <w:numId w:val="0"/>
        </w:numPr>
        <w:tabs>
          <w:tab w:val="clear" w:pos="567"/>
        </w:tabs>
        <w:spacing w:line="240" w:lineRule="auto"/>
        <w:ind w:right="-2"/>
        <w:rPr>
          <w:szCs w:val="24"/>
          <w:lang w:val="lt-LT"/>
        </w:rPr>
      </w:pPr>
    </w:p>
    <w:p w14:paraId="2CC9CBDD" w14:textId="77777777" w:rsidR="00D02182" w:rsidRPr="00B34FA1" w:rsidRDefault="00D02182" w:rsidP="00D02182">
      <w:pPr>
        <w:pStyle w:val="Antrat4"/>
        <w:rPr>
          <w:rFonts w:ascii="Times New Roman" w:hAnsi="Times New Roman"/>
          <w:sz w:val="22"/>
          <w:lang w:val="lt-LT"/>
        </w:rPr>
      </w:pPr>
      <w:r w:rsidRPr="00B34FA1">
        <w:rPr>
          <w:rFonts w:ascii="Times New Roman" w:hAnsi="Times New Roman"/>
          <w:sz w:val="22"/>
          <w:lang w:val="lt-LT"/>
        </w:rPr>
        <w:t xml:space="preserve">Pamiršus pavartoti </w:t>
      </w:r>
      <w:r>
        <w:rPr>
          <w:rFonts w:ascii="Times New Roman" w:hAnsi="Times New Roman"/>
          <w:sz w:val="22"/>
          <w:lang w:val="lt-LT"/>
        </w:rPr>
        <w:t>Lenzetto</w:t>
      </w:r>
    </w:p>
    <w:p w14:paraId="549EB5B3" w14:textId="77777777" w:rsidR="00D02182" w:rsidRPr="00B34FA1" w:rsidRDefault="00D02182" w:rsidP="00D02182">
      <w:pPr>
        <w:numPr>
          <w:ilvl w:val="12"/>
          <w:numId w:val="0"/>
        </w:numPr>
        <w:tabs>
          <w:tab w:val="clear" w:pos="567"/>
        </w:tabs>
        <w:spacing w:line="240" w:lineRule="auto"/>
        <w:ind w:right="-2"/>
        <w:rPr>
          <w:szCs w:val="24"/>
          <w:lang w:val="lt-LT"/>
        </w:rPr>
      </w:pPr>
      <w:r>
        <w:rPr>
          <w:noProof/>
          <w:szCs w:val="24"/>
          <w:lang w:val="lt-LT"/>
        </w:rPr>
        <w:t>Jei pamiršote pavartoti Lenzetto įprastu laiku, pavartokite iš karto, kai prisiminėte</w:t>
      </w:r>
      <w:r w:rsidR="00541874">
        <w:rPr>
          <w:noProof/>
          <w:szCs w:val="24"/>
          <w:lang w:val="lt-LT"/>
        </w:rPr>
        <w:t>,</w:t>
      </w:r>
      <w:r>
        <w:rPr>
          <w:noProof/>
          <w:szCs w:val="24"/>
          <w:lang w:val="lt-LT"/>
        </w:rPr>
        <w:t xml:space="preserve"> ir toliau vartokite įprasta tvarka kitą </w:t>
      </w:r>
      <w:r w:rsidR="00541874">
        <w:rPr>
          <w:noProof/>
          <w:szCs w:val="24"/>
          <w:lang w:val="lt-LT"/>
        </w:rPr>
        <w:t>parą</w:t>
      </w:r>
      <w:r>
        <w:rPr>
          <w:noProof/>
          <w:szCs w:val="24"/>
          <w:lang w:val="lt-LT"/>
        </w:rPr>
        <w:t>. Jei jau artėja kitos dozės vartojimo laikas, tiesiog palaukite ir kitą dozę pavartokite įprastu laiku.</w:t>
      </w:r>
      <w:r w:rsidRPr="00773799">
        <w:rPr>
          <w:noProof/>
          <w:szCs w:val="22"/>
          <w:lang w:val="lt-LT" w:eastAsia="hu-HU"/>
        </w:rPr>
        <w:t xml:space="preserve"> </w:t>
      </w:r>
      <w:r>
        <w:rPr>
          <w:noProof/>
          <w:szCs w:val="22"/>
          <w:lang w:val="lt-LT" w:eastAsia="hu-HU"/>
        </w:rPr>
        <w:t>Jeigu praleidote vieną ar daugiau dozių, būtina nenuėmus dangtelio vieną kartą paspausti purškimo mygtuką.</w:t>
      </w:r>
      <w:r>
        <w:rPr>
          <w:noProof/>
          <w:szCs w:val="24"/>
          <w:lang w:val="lt-LT"/>
        </w:rPr>
        <w:t xml:space="preserve"> </w:t>
      </w:r>
      <w:r w:rsidRPr="00B34FA1">
        <w:rPr>
          <w:noProof/>
          <w:szCs w:val="24"/>
          <w:lang w:val="lt-LT"/>
        </w:rPr>
        <w:t>Negalima vartoti dvigubos dozės norint kompensuoti praleistą dozę</w:t>
      </w:r>
      <w:r>
        <w:rPr>
          <w:noProof/>
          <w:szCs w:val="24"/>
          <w:lang w:val="lt-LT"/>
        </w:rPr>
        <w:t>.</w:t>
      </w:r>
    </w:p>
    <w:p w14:paraId="67AD7AC0" w14:textId="77777777" w:rsidR="00D02182" w:rsidRDefault="00D02182" w:rsidP="00D02182">
      <w:pPr>
        <w:numPr>
          <w:ilvl w:val="12"/>
          <w:numId w:val="0"/>
        </w:numPr>
        <w:tabs>
          <w:tab w:val="clear" w:pos="567"/>
        </w:tabs>
        <w:spacing w:line="240" w:lineRule="auto"/>
        <w:ind w:right="-2"/>
        <w:rPr>
          <w:noProof/>
          <w:szCs w:val="24"/>
          <w:lang w:val="lt-LT"/>
        </w:rPr>
      </w:pPr>
      <w:r>
        <w:rPr>
          <w:noProof/>
          <w:szCs w:val="24"/>
          <w:lang w:val="lt-LT"/>
        </w:rPr>
        <w:t>Pamiršus laiku pavartoti dozę, gali atsirasti protarpinis kraujavimas ar tepios išskyros.</w:t>
      </w:r>
    </w:p>
    <w:p w14:paraId="054B1915" w14:textId="77777777" w:rsidR="00D02182" w:rsidRDefault="00D02182" w:rsidP="00D02182">
      <w:pPr>
        <w:numPr>
          <w:ilvl w:val="12"/>
          <w:numId w:val="0"/>
        </w:numPr>
        <w:tabs>
          <w:tab w:val="clear" w:pos="567"/>
        </w:tabs>
        <w:spacing w:line="240" w:lineRule="auto"/>
        <w:ind w:right="-2"/>
        <w:rPr>
          <w:noProof/>
          <w:szCs w:val="24"/>
          <w:lang w:val="lt-LT"/>
        </w:rPr>
      </w:pPr>
    </w:p>
    <w:p w14:paraId="2D0DDB60" w14:textId="77777777" w:rsidR="00D02182" w:rsidRDefault="00D02182" w:rsidP="00D02182">
      <w:pPr>
        <w:numPr>
          <w:ilvl w:val="12"/>
          <w:numId w:val="0"/>
        </w:numPr>
        <w:tabs>
          <w:tab w:val="clear" w:pos="567"/>
        </w:tabs>
        <w:spacing w:line="240" w:lineRule="auto"/>
        <w:ind w:right="-2"/>
        <w:rPr>
          <w:noProof/>
          <w:szCs w:val="24"/>
          <w:lang w:val="lt-LT"/>
        </w:rPr>
      </w:pPr>
      <w:r w:rsidRPr="00B34FA1">
        <w:rPr>
          <w:noProof/>
          <w:szCs w:val="24"/>
          <w:lang w:val="lt-LT"/>
        </w:rPr>
        <w:t>Jeigu kiltų daugiau klausimų dėl šio vaisto vartojimo, kreipkitės į gydytoją</w:t>
      </w:r>
      <w:r>
        <w:rPr>
          <w:noProof/>
          <w:szCs w:val="24"/>
          <w:lang w:val="lt-LT"/>
        </w:rPr>
        <w:t xml:space="preserve"> </w:t>
      </w:r>
      <w:r w:rsidRPr="00B34FA1">
        <w:rPr>
          <w:noProof/>
          <w:szCs w:val="24"/>
          <w:lang w:val="lt-LT"/>
        </w:rPr>
        <w:t>arba</w:t>
      </w:r>
      <w:r>
        <w:rPr>
          <w:noProof/>
          <w:szCs w:val="24"/>
          <w:lang w:val="lt-LT"/>
        </w:rPr>
        <w:t xml:space="preserve"> </w:t>
      </w:r>
      <w:r w:rsidRPr="00B34FA1">
        <w:rPr>
          <w:noProof/>
          <w:szCs w:val="24"/>
          <w:lang w:val="lt-LT"/>
        </w:rPr>
        <w:t>vaistininką</w:t>
      </w:r>
      <w:r>
        <w:rPr>
          <w:noProof/>
          <w:szCs w:val="24"/>
          <w:lang w:val="lt-LT"/>
        </w:rPr>
        <w:t xml:space="preserve">. </w:t>
      </w:r>
    </w:p>
    <w:p w14:paraId="07A5B3D1" w14:textId="77777777" w:rsidR="00D02182" w:rsidRPr="00B34FA1" w:rsidRDefault="00D02182" w:rsidP="00D02182">
      <w:pPr>
        <w:numPr>
          <w:ilvl w:val="12"/>
          <w:numId w:val="0"/>
        </w:numPr>
        <w:tabs>
          <w:tab w:val="clear" w:pos="567"/>
        </w:tabs>
        <w:spacing w:line="240" w:lineRule="auto"/>
        <w:ind w:right="-2"/>
        <w:rPr>
          <w:szCs w:val="24"/>
          <w:lang w:val="lt-LT"/>
        </w:rPr>
      </w:pPr>
    </w:p>
    <w:p w14:paraId="7AF00667" w14:textId="77777777" w:rsidR="00D02182" w:rsidRPr="00B34FA1" w:rsidRDefault="00D02182" w:rsidP="00D02182">
      <w:pPr>
        <w:pStyle w:val="Antrat4"/>
        <w:rPr>
          <w:rFonts w:ascii="Times New Roman" w:hAnsi="Times New Roman"/>
          <w:sz w:val="22"/>
          <w:lang w:val="lt-LT"/>
        </w:rPr>
      </w:pPr>
      <w:r w:rsidRPr="00B34FA1">
        <w:rPr>
          <w:rFonts w:ascii="Times New Roman" w:hAnsi="Times New Roman"/>
          <w:sz w:val="22"/>
          <w:lang w:val="lt-LT"/>
        </w:rPr>
        <w:t xml:space="preserve">Nustojus vartoti </w:t>
      </w:r>
      <w:r>
        <w:rPr>
          <w:rFonts w:ascii="Times New Roman" w:hAnsi="Times New Roman"/>
          <w:sz w:val="22"/>
          <w:lang w:val="lt-LT"/>
        </w:rPr>
        <w:t>Lenzetto</w:t>
      </w:r>
    </w:p>
    <w:p w14:paraId="6532A76F" w14:textId="77777777" w:rsidR="00D02182" w:rsidRDefault="00D02182" w:rsidP="00D02182">
      <w:pPr>
        <w:numPr>
          <w:ilvl w:val="12"/>
          <w:numId w:val="0"/>
        </w:numPr>
        <w:tabs>
          <w:tab w:val="clear" w:pos="567"/>
        </w:tabs>
        <w:spacing w:line="240" w:lineRule="auto"/>
        <w:ind w:right="-29"/>
        <w:rPr>
          <w:noProof/>
          <w:szCs w:val="24"/>
          <w:lang w:val="lt-LT"/>
        </w:rPr>
      </w:pPr>
      <w:r>
        <w:rPr>
          <w:noProof/>
          <w:szCs w:val="24"/>
          <w:lang w:val="lt-LT"/>
        </w:rPr>
        <w:t>Jūsų gydytojas paaiškins, kaip nutraukti vaisto vartojimą, kai gydymas baigtas.</w:t>
      </w:r>
    </w:p>
    <w:p w14:paraId="634E3DA4" w14:textId="77777777" w:rsidR="00D02182" w:rsidRDefault="00D02182" w:rsidP="00D02182">
      <w:pPr>
        <w:numPr>
          <w:ilvl w:val="12"/>
          <w:numId w:val="0"/>
        </w:numPr>
        <w:tabs>
          <w:tab w:val="clear" w:pos="567"/>
        </w:tabs>
        <w:spacing w:line="240" w:lineRule="auto"/>
        <w:ind w:right="-29"/>
        <w:rPr>
          <w:noProof/>
          <w:szCs w:val="24"/>
          <w:lang w:val="lt-LT"/>
        </w:rPr>
      </w:pPr>
    </w:p>
    <w:p w14:paraId="4B9FA122" w14:textId="77777777" w:rsidR="00D02182" w:rsidRDefault="00D02182" w:rsidP="00D02182">
      <w:pPr>
        <w:numPr>
          <w:ilvl w:val="12"/>
          <w:numId w:val="0"/>
        </w:numPr>
        <w:tabs>
          <w:tab w:val="clear" w:pos="567"/>
        </w:tabs>
        <w:spacing w:line="240" w:lineRule="auto"/>
        <w:ind w:right="-29"/>
        <w:rPr>
          <w:noProof/>
          <w:szCs w:val="24"/>
          <w:lang w:val="lt-LT"/>
        </w:rPr>
      </w:pPr>
    </w:p>
    <w:p w14:paraId="45F5660D" w14:textId="77777777" w:rsidR="00D02182" w:rsidRPr="00B34FA1" w:rsidRDefault="00D02182" w:rsidP="00D02182">
      <w:pPr>
        <w:numPr>
          <w:ilvl w:val="12"/>
          <w:numId w:val="0"/>
        </w:numPr>
        <w:tabs>
          <w:tab w:val="clear" w:pos="567"/>
        </w:tabs>
        <w:spacing w:line="240" w:lineRule="auto"/>
        <w:ind w:right="-29"/>
        <w:rPr>
          <w:szCs w:val="24"/>
          <w:lang w:val="lt-LT"/>
        </w:rPr>
      </w:pPr>
      <w:r w:rsidRPr="00B34FA1">
        <w:rPr>
          <w:noProof/>
          <w:szCs w:val="24"/>
          <w:lang w:val="lt-LT"/>
        </w:rPr>
        <w:t>Jeigu kiltų daugiau klausimų dėl šio vaisto vartojimo, kreipkitės į gydytoją</w:t>
      </w:r>
      <w:r>
        <w:rPr>
          <w:noProof/>
          <w:szCs w:val="24"/>
          <w:lang w:val="lt-LT"/>
        </w:rPr>
        <w:t xml:space="preserve"> </w:t>
      </w:r>
      <w:r w:rsidRPr="00B34FA1">
        <w:rPr>
          <w:noProof/>
          <w:szCs w:val="24"/>
          <w:lang w:val="lt-LT"/>
        </w:rPr>
        <w:t>arba</w:t>
      </w:r>
      <w:r>
        <w:rPr>
          <w:noProof/>
          <w:szCs w:val="24"/>
          <w:lang w:val="lt-LT"/>
        </w:rPr>
        <w:t xml:space="preserve"> </w:t>
      </w:r>
      <w:r w:rsidRPr="00B34FA1">
        <w:rPr>
          <w:noProof/>
          <w:szCs w:val="24"/>
          <w:lang w:val="lt-LT"/>
        </w:rPr>
        <w:t>vaistininką</w:t>
      </w:r>
      <w:r>
        <w:rPr>
          <w:noProof/>
          <w:szCs w:val="24"/>
          <w:lang w:val="lt-LT"/>
        </w:rPr>
        <w:t>.</w:t>
      </w:r>
    </w:p>
    <w:p w14:paraId="7258CC3F" w14:textId="77777777" w:rsidR="00D02182" w:rsidRDefault="00D02182" w:rsidP="00D02182">
      <w:pPr>
        <w:numPr>
          <w:ilvl w:val="12"/>
          <w:numId w:val="0"/>
        </w:numPr>
        <w:tabs>
          <w:tab w:val="clear" w:pos="567"/>
        </w:tabs>
        <w:spacing w:line="240" w:lineRule="auto"/>
        <w:rPr>
          <w:szCs w:val="24"/>
          <w:lang w:val="lt-LT"/>
        </w:rPr>
      </w:pPr>
    </w:p>
    <w:p w14:paraId="53A090AF" w14:textId="77777777" w:rsidR="00D02182" w:rsidRPr="00B34FA1" w:rsidRDefault="00D02182" w:rsidP="00D02182">
      <w:pPr>
        <w:numPr>
          <w:ilvl w:val="12"/>
          <w:numId w:val="0"/>
        </w:numPr>
        <w:tabs>
          <w:tab w:val="clear" w:pos="567"/>
        </w:tabs>
        <w:spacing w:line="240" w:lineRule="auto"/>
        <w:rPr>
          <w:szCs w:val="24"/>
          <w:lang w:val="lt-LT"/>
        </w:rPr>
      </w:pPr>
    </w:p>
    <w:p w14:paraId="51DB76E5" w14:textId="77777777" w:rsidR="00D02182" w:rsidRPr="00B34FA1" w:rsidRDefault="00D02182" w:rsidP="00D02182">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Galimas šalutinis poveikis</w:t>
      </w:r>
    </w:p>
    <w:p w14:paraId="6B6D098D" w14:textId="77777777" w:rsidR="00D02182" w:rsidRPr="00B34FA1" w:rsidRDefault="00D02182" w:rsidP="00D02182">
      <w:pPr>
        <w:numPr>
          <w:ilvl w:val="12"/>
          <w:numId w:val="0"/>
        </w:numPr>
        <w:tabs>
          <w:tab w:val="clear" w:pos="567"/>
        </w:tabs>
        <w:spacing w:line="240" w:lineRule="auto"/>
        <w:rPr>
          <w:szCs w:val="24"/>
          <w:lang w:val="lt-LT"/>
        </w:rPr>
      </w:pPr>
    </w:p>
    <w:p w14:paraId="511468AC" w14:textId="77777777" w:rsidR="00D02182" w:rsidRPr="00B34FA1" w:rsidRDefault="00D02182" w:rsidP="00D02182">
      <w:pPr>
        <w:numPr>
          <w:ilvl w:val="12"/>
          <w:numId w:val="0"/>
        </w:numPr>
        <w:tabs>
          <w:tab w:val="clear" w:pos="567"/>
        </w:tabs>
        <w:spacing w:line="240" w:lineRule="auto"/>
        <w:ind w:right="-29"/>
        <w:rPr>
          <w:szCs w:val="24"/>
          <w:lang w:val="lt-LT"/>
        </w:rPr>
      </w:pPr>
      <w:r w:rsidRPr="00B34FA1">
        <w:rPr>
          <w:noProof/>
          <w:szCs w:val="24"/>
          <w:lang w:val="lt-LT"/>
        </w:rPr>
        <w:t>Šis vaistas, kaip ir visi kiti, gali sukelti šalutinį poveikį, nors jis pasireiškia ne visiems žmonėms.</w:t>
      </w:r>
    </w:p>
    <w:p w14:paraId="17007178" w14:textId="77777777" w:rsidR="00D02182" w:rsidRDefault="00D02182" w:rsidP="00D02182">
      <w:pPr>
        <w:suppressAutoHyphens/>
        <w:spacing w:line="240" w:lineRule="auto"/>
        <w:rPr>
          <w:noProof/>
          <w:snapToGrid/>
          <w:szCs w:val="22"/>
          <w:lang w:val="lt-LT"/>
        </w:rPr>
      </w:pPr>
    </w:p>
    <w:p w14:paraId="070DBA0D" w14:textId="77777777" w:rsidR="00D02182" w:rsidRPr="006B1594" w:rsidRDefault="00D02182" w:rsidP="00D02182">
      <w:pPr>
        <w:suppressAutoHyphens/>
        <w:spacing w:line="240" w:lineRule="auto"/>
        <w:rPr>
          <w:noProof/>
          <w:snapToGrid/>
          <w:szCs w:val="22"/>
          <w:lang w:val="lt-LT"/>
        </w:rPr>
      </w:pPr>
      <w:r w:rsidRPr="006B1594">
        <w:rPr>
          <w:noProof/>
          <w:snapToGrid/>
          <w:szCs w:val="22"/>
          <w:lang w:val="lt-LT"/>
        </w:rPr>
        <w:t>PHT vartojančios moterys, palyginus su nevartojančiomis PHT, dažniau suserga šiomis ligomis:</w:t>
      </w:r>
    </w:p>
    <w:p w14:paraId="34A733B4" w14:textId="77777777" w:rsidR="00D02182" w:rsidRPr="006B1594" w:rsidRDefault="00D02182" w:rsidP="00D02182">
      <w:pPr>
        <w:numPr>
          <w:ilvl w:val="0"/>
          <w:numId w:val="3"/>
        </w:numPr>
        <w:suppressAutoHyphens/>
        <w:spacing w:line="240" w:lineRule="auto"/>
        <w:rPr>
          <w:noProof/>
          <w:snapToGrid/>
          <w:szCs w:val="22"/>
          <w:lang w:val="da-DK"/>
        </w:rPr>
      </w:pPr>
      <w:r w:rsidRPr="006B1594">
        <w:rPr>
          <w:noProof/>
          <w:snapToGrid/>
          <w:szCs w:val="22"/>
          <w:lang w:val="da-DK"/>
        </w:rPr>
        <w:t>krūties vėžiu</w:t>
      </w:r>
      <w:r>
        <w:rPr>
          <w:noProof/>
          <w:snapToGrid/>
          <w:szCs w:val="22"/>
          <w:lang w:val="da-DK"/>
        </w:rPr>
        <w:t>;</w:t>
      </w:r>
    </w:p>
    <w:p w14:paraId="0D7755F6" w14:textId="77777777" w:rsidR="00D02182" w:rsidRPr="006B1594" w:rsidRDefault="00D02182" w:rsidP="00D02182">
      <w:pPr>
        <w:numPr>
          <w:ilvl w:val="0"/>
          <w:numId w:val="3"/>
        </w:numPr>
        <w:suppressAutoHyphens/>
        <w:spacing w:line="240" w:lineRule="auto"/>
        <w:rPr>
          <w:noProof/>
          <w:snapToGrid/>
          <w:szCs w:val="22"/>
          <w:lang w:val="da-DK"/>
        </w:rPr>
      </w:pPr>
      <w:r w:rsidRPr="006B1594">
        <w:rPr>
          <w:noProof/>
          <w:snapToGrid/>
          <w:szCs w:val="22"/>
          <w:lang w:val="da-DK"/>
        </w:rPr>
        <w:t>gimdos gleivinės išvešėjimu (endometriumo hiperplazija</w:t>
      </w:r>
      <w:r>
        <w:rPr>
          <w:noProof/>
          <w:snapToGrid/>
          <w:szCs w:val="22"/>
          <w:lang w:val="da-DK"/>
        </w:rPr>
        <w:t>)</w:t>
      </w:r>
      <w:r w:rsidRPr="006B1594">
        <w:rPr>
          <w:noProof/>
          <w:snapToGrid/>
          <w:szCs w:val="22"/>
          <w:lang w:val="da-DK"/>
        </w:rPr>
        <w:t xml:space="preserve"> arba vėžiu</w:t>
      </w:r>
      <w:r>
        <w:rPr>
          <w:noProof/>
          <w:snapToGrid/>
          <w:szCs w:val="22"/>
          <w:lang w:val="da-DK"/>
        </w:rPr>
        <w:t>;</w:t>
      </w:r>
    </w:p>
    <w:p w14:paraId="3629827A" w14:textId="77777777" w:rsidR="00D02182" w:rsidRPr="006B1594" w:rsidRDefault="00D02182" w:rsidP="00D02182">
      <w:pPr>
        <w:numPr>
          <w:ilvl w:val="0"/>
          <w:numId w:val="3"/>
        </w:numPr>
        <w:suppressAutoHyphens/>
        <w:spacing w:line="240" w:lineRule="auto"/>
        <w:rPr>
          <w:noProof/>
          <w:snapToGrid/>
          <w:szCs w:val="22"/>
          <w:lang w:val="da-DK"/>
        </w:rPr>
      </w:pPr>
      <w:r w:rsidRPr="006B1594">
        <w:rPr>
          <w:noProof/>
          <w:snapToGrid/>
          <w:szCs w:val="22"/>
          <w:lang w:val="da-DK"/>
        </w:rPr>
        <w:t>kiaušidžių vėžiu</w:t>
      </w:r>
      <w:r>
        <w:rPr>
          <w:noProof/>
          <w:snapToGrid/>
          <w:szCs w:val="22"/>
          <w:lang w:val="da-DK"/>
        </w:rPr>
        <w:t>;</w:t>
      </w:r>
    </w:p>
    <w:p w14:paraId="717F606D" w14:textId="77777777" w:rsidR="00D02182" w:rsidRPr="006B1594" w:rsidRDefault="00D02182" w:rsidP="00D02182">
      <w:pPr>
        <w:numPr>
          <w:ilvl w:val="0"/>
          <w:numId w:val="3"/>
        </w:numPr>
        <w:suppressAutoHyphens/>
        <w:spacing w:line="240" w:lineRule="auto"/>
        <w:rPr>
          <w:noProof/>
          <w:snapToGrid/>
          <w:szCs w:val="22"/>
          <w:lang w:val="da-DK"/>
        </w:rPr>
      </w:pPr>
      <w:r w:rsidRPr="006B1594">
        <w:rPr>
          <w:noProof/>
          <w:snapToGrid/>
          <w:szCs w:val="22"/>
          <w:lang w:val="da-DK"/>
        </w:rPr>
        <w:t>susidaro kraujo krešuliai kojų arba plaučių venose (venų tromboembolija)</w:t>
      </w:r>
      <w:r>
        <w:rPr>
          <w:noProof/>
          <w:snapToGrid/>
          <w:szCs w:val="22"/>
          <w:lang w:val="da-DK"/>
        </w:rPr>
        <w:t>;</w:t>
      </w:r>
    </w:p>
    <w:p w14:paraId="3EA33B32" w14:textId="77777777" w:rsidR="00D02182" w:rsidRDefault="00D02182" w:rsidP="00D02182">
      <w:pPr>
        <w:numPr>
          <w:ilvl w:val="0"/>
          <w:numId w:val="3"/>
        </w:numPr>
        <w:suppressAutoHyphens/>
        <w:spacing w:line="240" w:lineRule="auto"/>
        <w:rPr>
          <w:noProof/>
          <w:snapToGrid/>
          <w:szCs w:val="22"/>
          <w:lang w:val="da-DK"/>
        </w:rPr>
      </w:pPr>
      <w:r w:rsidRPr="006B1594">
        <w:rPr>
          <w:noProof/>
          <w:snapToGrid/>
          <w:szCs w:val="22"/>
          <w:lang w:val="da-DK"/>
        </w:rPr>
        <w:t xml:space="preserve">širdies </w:t>
      </w:r>
      <w:r>
        <w:rPr>
          <w:noProof/>
          <w:snapToGrid/>
          <w:szCs w:val="22"/>
          <w:lang w:val="da-DK"/>
        </w:rPr>
        <w:t>liga;</w:t>
      </w:r>
    </w:p>
    <w:p w14:paraId="1722C1E9" w14:textId="77777777" w:rsidR="00D02182" w:rsidRDefault="00D02182" w:rsidP="00D02182">
      <w:pPr>
        <w:numPr>
          <w:ilvl w:val="0"/>
          <w:numId w:val="3"/>
        </w:numPr>
        <w:suppressAutoHyphens/>
        <w:spacing w:line="240" w:lineRule="auto"/>
        <w:rPr>
          <w:noProof/>
          <w:snapToGrid/>
          <w:szCs w:val="22"/>
          <w:lang w:val="da-DK"/>
        </w:rPr>
      </w:pPr>
      <w:r>
        <w:rPr>
          <w:noProof/>
          <w:snapToGrid/>
          <w:szCs w:val="22"/>
          <w:lang w:val="da-DK"/>
        </w:rPr>
        <w:t>insultu;</w:t>
      </w:r>
    </w:p>
    <w:p w14:paraId="2B75CBD5" w14:textId="77777777" w:rsidR="00D02182" w:rsidRDefault="00D02182" w:rsidP="00D02182">
      <w:pPr>
        <w:numPr>
          <w:ilvl w:val="0"/>
          <w:numId w:val="3"/>
        </w:numPr>
        <w:suppressAutoHyphens/>
        <w:spacing w:line="240" w:lineRule="auto"/>
        <w:rPr>
          <w:noProof/>
          <w:snapToGrid/>
          <w:szCs w:val="22"/>
          <w:lang w:val="da-DK"/>
        </w:rPr>
      </w:pPr>
      <w:r>
        <w:rPr>
          <w:noProof/>
          <w:snapToGrid/>
          <w:szCs w:val="22"/>
          <w:lang w:val="da-DK"/>
        </w:rPr>
        <w:t>tulžies pūslės liga;</w:t>
      </w:r>
    </w:p>
    <w:p w14:paraId="61196918" w14:textId="77777777" w:rsidR="00D02182" w:rsidRDefault="00D02182" w:rsidP="00D02182">
      <w:pPr>
        <w:numPr>
          <w:ilvl w:val="0"/>
          <w:numId w:val="3"/>
        </w:numPr>
        <w:suppressAutoHyphens/>
        <w:spacing w:line="240" w:lineRule="auto"/>
        <w:rPr>
          <w:noProof/>
          <w:snapToGrid/>
          <w:szCs w:val="22"/>
          <w:lang w:val="da-DK"/>
        </w:rPr>
      </w:pPr>
      <w:r>
        <w:rPr>
          <w:noProof/>
          <w:snapToGrid/>
          <w:szCs w:val="22"/>
          <w:lang w:val="da-DK"/>
        </w:rPr>
        <w:t>padidėjusio kraujospūdžio liga;</w:t>
      </w:r>
    </w:p>
    <w:p w14:paraId="26E198D5" w14:textId="77777777" w:rsidR="00D02182" w:rsidRPr="006B1594" w:rsidRDefault="00D02182" w:rsidP="00D02182">
      <w:pPr>
        <w:numPr>
          <w:ilvl w:val="0"/>
          <w:numId w:val="3"/>
        </w:numPr>
        <w:suppressAutoHyphens/>
        <w:spacing w:line="240" w:lineRule="auto"/>
        <w:rPr>
          <w:noProof/>
          <w:snapToGrid/>
          <w:szCs w:val="22"/>
          <w:lang w:val="da-DK"/>
        </w:rPr>
      </w:pPr>
      <w:r>
        <w:rPr>
          <w:noProof/>
          <w:snapToGrid/>
          <w:szCs w:val="22"/>
          <w:lang w:val="da-DK"/>
        </w:rPr>
        <w:t>kepenų sutrikimais;</w:t>
      </w:r>
    </w:p>
    <w:p w14:paraId="37B0F86C" w14:textId="77777777" w:rsidR="00D02182" w:rsidRPr="006B1594" w:rsidRDefault="00D02182" w:rsidP="00D02182">
      <w:pPr>
        <w:numPr>
          <w:ilvl w:val="0"/>
          <w:numId w:val="3"/>
        </w:numPr>
        <w:suppressAutoHyphens/>
        <w:spacing w:line="240" w:lineRule="auto"/>
        <w:rPr>
          <w:noProof/>
          <w:snapToGrid/>
          <w:szCs w:val="22"/>
          <w:lang w:val="da-DK"/>
        </w:rPr>
      </w:pPr>
      <w:r>
        <w:rPr>
          <w:noProof/>
          <w:snapToGrid/>
          <w:szCs w:val="22"/>
          <w:lang w:val="da-DK"/>
        </w:rPr>
        <w:t>cukraus kiekio padidėjimu kraujyje</w:t>
      </w:r>
      <w:r w:rsidR="005928B9">
        <w:rPr>
          <w:noProof/>
          <w:snapToGrid/>
          <w:szCs w:val="22"/>
          <w:lang w:val="da-DK"/>
        </w:rPr>
        <w:t>;</w:t>
      </w:r>
    </w:p>
    <w:p w14:paraId="1B37274C" w14:textId="77777777" w:rsidR="00D02182" w:rsidRPr="006B1594" w:rsidRDefault="00D02182" w:rsidP="00D02182">
      <w:pPr>
        <w:numPr>
          <w:ilvl w:val="0"/>
          <w:numId w:val="3"/>
        </w:numPr>
        <w:suppressAutoHyphens/>
        <w:spacing w:line="240" w:lineRule="auto"/>
        <w:rPr>
          <w:noProof/>
          <w:snapToGrid/>
          <w:szCs w:val="22"/>
          <w:lang w:val="lt-LT"/>
        </w:rPr>
      </w:pPr>
      <w:r w:rsidRPr="006B1594">
        <w:rPr>
          <w:noProof/>
          <w:snapToGrid/>
          <w:szCs w:val="22"/>
          <w:lang w:val="da-DK"/>
        </w:rPr>
        <w:t>g</w:t>
      </w:r>
      <w:r w:rsidRPr="006B1594">
        <w:rPr>
          <w:noProof/>
          <w:snapToGrid/>
          <w:szCs w:val="22"/>
          <w:lang w:val="lt-LT"/>
        </w:rPr>
        <w:t>alimas atminties praradimas, jeigu PHT pradėta vartoti virš 65 metų amžiaus.</w:t>
      </w:r>
    </w:p>
    <w:p w14:paraId="2DEB3CD7" w14:textId="77777777" w:rsidR="00D02182" w:rsidRDefault="00D02182" w:rsidP="00D02182">
      <w:pPr>
        <w:suppressAutoHyphens/>
        <w:spacing w:line="240" w:lineRule="auto"/>
        <w:rPr>
          <w:noProof/>
          <w:snapToGrid/>
          <w:szCs w:val="22"/>
          <w:lang w:val="lt-LT"/>
        </w:rPr>
      </w:pPr>
    </w:p>
    <w:p w14:paraId="3489E0B8" w14:textId="77777777" w:rsidR="00D02182" w:rsidRPr="006B1594" w:rsidRDefault="00D02182" w:rsidP="00D02182">
      <w:pPr>
        <w:suppressAutoHyphens/>
        <w:spacing w:line="240" w:lineRule="auto"/>
        <w:rPr>
          <w:noProof/>
          <w:snapToGrid/>
          <w:szCs w:val="22"/>
          <w:lang w:val="da-DK"/>
        </w:rPr>
      </w:pPr>
      <w:r w:rsidRPr="006B1594">
        <w:rPr>
          <w:noProof/>
          <w:snapToGrid/>
          <w:szCs w:val="22"/>
          <w:lang w:val="lt-LT"/>
        </w:rPr>
        <w:t>Daugiau informacijos apie š</w:t>
      </w:r>
      <w:r w:rsidR="00A353BA">
        <w:rPr>
          <w:noProof/>
          <w:snapToGrid/>
          <w:szCs w:val="22"/>
          <w:lang w:val="lt-LT"/>
        </w:rPr>
        <w:t>iuos</w:t>
      </w:r>
      <w:r w:rsidRPr="006B1594">
        <w:rPr>
          <w:noProof/>
          <w:snapToGrid/>
          <w:szCs w:val="22"/>
          <w:lang w:val="lt-LT"/>
        </w:rPr>
        <w:t xml:space="preserve"> šalutin</w:t>
      </w:r>
      <w:r w:rsidR="00A353BA">
        <w:rPr>
          <w:noProof/>
          <w:snapToGrid/>
          <w:szCs w:val="22"/>
          <w:lang w:val="lt-LT"/>
        </w:rPr>
        <w:t>ius</w:t>
      </w:r>
      <w:r w:rsidRPr="006B1594">
        <w:rPr>
          <w:noProof/>
          <w:snapToGrid/>
          <w:szCs w:val="22"/>
          <w:lang w:val="lt-LT"/>
        </w:rPr>
        <w:t xml:space="preserve"> poveik</w:t>
      </w:r>
      <w:r w:rsidR="00A353BA">
        <w:rPr>
          <w:noProof/>
          <w:snapToGrid/>
          <w:szCs w:val="22"/>
          <w:lang w:val="lt-LT"/>
        </w:rPr>
        <w:t>ius</w:t>
      </w:r>
      <w:r w:rsidRPr="006B1594">
        <w:rPr>
          <w:noProof/>
          <w:snapToGrid/>
          <w:szCs w:val="22"/>
          <w:lang w:val="lt-LT"/>
        </w:rPr>
        <w:t xml:space="preserve"> </w:t>
      </w:r>
      <w:r w:rsidRPr="006B1594">
        <w:rPr>
          <w:noProof/>
          <w:snapToGrid/>
          <w:szCs w:val="22"/>
          <w:lang w:val="da-DK"/>
        </w:rPr>
        <w:t>žr. 2 skyriuje.</w:t>
      </w:r>
    </w:p>
    <w:p w14:paraId="287EB9CD" w14:textId="77777777" w:rsidR="00D02182" w:rsidRDefault="00D02182" w:rsidP="00D02182">
      <w:pPr>
        <w:suppressAutoHyphens/>
        <w:spacing w:line="240" w:lineRule="auto"/>
        <w:rPr>
          <w:noProof/>
          <w:snapToGrid/>
          <w:szCs w:val="22"/>
          <w:lang w:val="da-DK"/>
        </w:rPr>
      </w:pPr>
    </w:p>
    <w:p w14:paraId="20AAC7D7" w14:textId="77777777" w:rsidR="00A353BA" w:rsidRDefault="00A353BA" w:rsidP="00D02182">
      <w:pPr>
        <w:suppressAutoHyphens/>
        <w:spacing w:line="240" w:lineRule="auto"/>
        <w:rPr>
          <w:noProof/>
          <w:snapToGrid/>
          <w:szCs w:val="22"/>
          <w:lang w:val="da-DK"/>
        </w:rPr>
      </w:pPr>
    </w:p>
    <w:p w14:paraId="52C138D4" w14:textId="77777777" w:rsidR="00A353BA" w:rsidRPr="006B1594" w:rsidRDefault="00A353BA" w:rsidP="00D02182">
      <w:pPr>
        <w:suppressAutoHyphens/>
        <w:spacing w:line="240" w:lineRule="auto"/>
        <w:rPr>
          <w:noProof/>
          <w:snapToGrid/>
          <w:szCs w:val="22"/>
          <w:lang w:val="da-DK"/>
        </w:rPr>
      </w:pPr>
    </w:p>
    <w:p w14:paraId="59ADFFEB" w14:textId="77777777" w:rsidR="00D02182" w:rsidRPr="0006342E" w:rsidRDefault="00D02182" w:rsidP="00D02182">
      <w:pPr>
        <w:numPr>
          <w:ilvl w:val="12"/>
          <w:numId w:val="0"/>
        </w:numPr>
        <w:tabs>
          <w:tab w:val="clear" w:pos="567"/>
        </w:tabs>
        <w:spacing w:line="240" w:lineRule="auto"/>
        <w:ind w:right="-29"/>
        <w:rPr>
          <w:u w:val="single"/>
          <w:lang w:val="lt-LT"/>
        </w:rPr>
      </w:pPr>
      <w:r w:rsidRPr="006E1FB0">
        <w:rPr>
          <w:u w:val="single"/>
          <w:lang w:val="lt-LT"/>
        </w:rPr>
        <w:t xml:space="preserve">Kai </w:t>
      </w:r>
      <w:r w:rsidRPr="0006342E">
        <w:rPr>
          <w:u w:val="single"/>
          <w:lang w:val="lt-LT"/>
        </w:rPr>
        <w:t>kurie šalutini</w:t>
      </w:r>
      <w:r w:rsidR="009A3147" w:rsidRPr="0006342E">
        <w:rPr>
          <w:u w:val="single"/>
          <w:lang w:val="lt-LT"/>
        </w:rPr>
        <w:t>o</w:t>
      </w:r>
      <w:r w:rsidRPr="0006342E">
        <w:rPr>
          <w:u w:val="single"/>
          <w:lang w:val="lt-LT"/>
        </w:rPr>
        <w:t xml:space="preserve"> poveiki</w:t>
      </w:r>
      <w:r w:rsidR="009A3147" w:rsidRPr="0006342E">
        <w:rPr>
          <w:u w:val="single"/>
          <w:lang w:val="lt-LT"/>
        </w:rPr>
        <w:t>o reiškiniai</w:t>
      </w:r>
      <w:r w:rsidRPr="0006342E">
        <w:rPr>
          <w:u w:val="single"/>
          <w:lang w:val="lt-LT"/>
        </w:rPr>
        <w:t xml:space="preserve"> gali būti pavojingi</w:t>
      </w:r>
    </w:p>
    <w:p w14:paraId="033FD196" w14:textId="77777777" w:rsidR="00D02182" w:rsidRPr="0006342E" w:rsidRDefault="00D02182" w:rsidP="00D02182">
      <w:pPr>
        <w:pStyle w:val="Antrat4"/>
        <w:rPr>
          <w:rFonts w:ascii="Times New Roman" w:hAnsi="Times New Roman"/>
          <w:b w:val="0"/>
          <w:sz w:val="22"/>
          <w:lang w:val="lt-LT"/>
        </w:rPr>
      </w:pPr>
      <w:r w:rsidRPr="0006342E">
        <w:rPr>
          <w:rFonts w:ascii="Times New Roman" w:hAnsi="Times New Roman"/>
          <w:b w:val="0"/>
          <w:sz w:val="22"/>
          <w:u w:val="single"/>
          <w:lang w:val="lt-LT"/>
        </w:rPr>
        <w:lastRenderedPageBreak/>
        <w:t xml:space="preserve">Nedelsiant </w:t>
      </w:r>
      <w:r w:rsidRPr="0006342E">
        <w:rPr>
          <w:rFonts w:ascii="Times New Roman" w:hAnsi="Times New Roman"/>
          <w:b w:val="0"/>
          <w:sz w:val="22"/>
          <w:lang w:val="lt-LT"/>
        </w:rPr>
        <w:t>kreipkitės medicinos pagalbos, jeigu atsirado:</w:t>
      </w:r>
    </w:p>
    <w:p w14:paraId="42581A98" w14:textId="77777777" w:rsidR="00D02182" w:rsidRPr="0006342E" w:rsidRDefault="00D02182" w:rsidP="00D02182">
      <w:pPr>
        <w:numPr>
          <w:ilvl w:val="0"/>
          <w:numId w:val="3"/>
        </w:numPr>
        <w:rPr>
          <w:lang w:val="lt-LT"/>
        </w:rPr>
      </w:pPr>
      <w:r w:rsidRPr="0006342E">
        <w:rPr>
          <w:lang w:val="lt-LT"/>
        </w:rPr>
        <w:t>staigus krūtinės skausmas</w:t>
      </w:r>
      <w:r w:rsidR="005928B9" w:rsidRPr="0006342E">
        <w:rPr>
          <w:lang w:val="lt-LT"/>
        </w:rPr>
        <w:t>,</w:t>
      </w:r>
    </w:p>
    <w:p w14:paraId="49010E6A" w14:textId="77777777" w:rsidR="00D02182" w:rsidRPr="0006342E" w:rsidRDefault="00D02182" w:rsidP="00D02182">
      <w:pPr>
        <w:numPr>
          <w:ilvl w:val="0"/>
          <w:numId w:val="3"/>
        </w:numPr>
        <w:rPr>
          <w:lang w:val="lt-LT"/>
        </w:rPr>
      </w:pPr>
      <w:r w:rsidRPr="0006342E">
        <w:rPr>
          <w:lang w:val="lt-LT"/>
        </w:rPr>
        <w:t>krūtinės skausmas, plintantis į ranką ar kaklą,</w:t>
      </w:r>
    </w:p>
    <w:p w14:paraId="4892D724" w14:textId="77777777" w:rsidR="00D02182" w:rsidRPr="0006342E" w:rsidRDefault="00D02182" w:rsidP="00D02182">
      <w:pPr>
        <w:numPr>
          <w:ilvl w:val="0"/>
          <w:numId w:val="3"/>
        </w:numPr>
        <w:rPr>
          <w:lang w:val="lt-LT"/>
        </w:rPr>
      </w:pPr>
      <w:r w:rsidRPr="0006342E">
        <w:rPr>
          <w:lang w:val="lt-LT"/>
        </w:rPr>
        <w:t>pasunkėjęs kvėpavimas,</w:t>
      </w:r>
    </w:p>
    <w:p w14:paraId="445469BA" w14:textId="77777777" w:rsidR="00D02182" w:rsidRPr="0006342E" w:rsidRDefault="00D02182" w:rsidP="00D02182">
      <w:pPr>
        <w:numPr>
          <w:ilvl w:val="0"/>
          <w:numId w:val="3"/>
        </w:numPr>
        <w:rPr>
          <w:lang w:val="lt-LT"/>
        </w:rPr>
      </w:pPr>
      <w:r w:rsidRPr="0006342E">
        <w:rPr>
          <w:lang w:val="lt-LT"/>
        </w:rPr>
        <w:t>skausmingas kojų patinimas ir paraudimas,</w:t>
      </w:r>
    </w:p>
    <w:p w14:paraId="7568E2C1" w14:textId="77777777" w:rsidR="00D02182" w:rsidRPr="0006342E" w:rsidRDefault="00D02182" w:rsidP="00D02182">
      <w:pPr>
        <w:numPr>
          <w:ilvl w:val="0"/>
          <w:numId w:val="3"/>
        </w:numPr>
        <w:rPr>
          <w:lang w:val="lt-LT"/>
        </w:rPr>
      </w:pPr>
      <w:r w:rsidRPr="0006342E">
        <w:rPr>
          <w:lang w:val="lt-LT"/>
        </w:rPr>
        <w:t>akių ar veido pageltimas (gelta),</w:t>
      </w:r>
    </w:p>
    <w:p w14:paraId="53CFEC51" w14:textId="77777777" w:rsidR="00D02182" w:rsidRPr="0006342E" w:rsidRDefault="00D02182" w:rsidP="00753DB0">
      <w:pPr>
        <w:numPr>
          <w:ilvl w:val="0"/>
          <w:numId w:val="3"/>
        </w:numPr>
        <w:ind w:left="567" w:hanging="567"/>
        <w:rPr>
          <w:lang w:val="lt-LT"/>
        </w:rPr>
      </w:pPr>
      <w:r w:rsidRPr="0006342E">
        <w:rPr>
          <w:lang w:val="lt-LT"/>
        </w:rPr>
        <w:t>netikėtas kraujavimas iš makšties ar tepimas, atsiradęs kurį laiką pavartojus Lenze</w:t>
      </w:r>
      <w:r w:rsidR="005928B9" w:rsidRPr="0006342E">
        <w:rPr>
          <w:lang w:val="lt-LT"/>
        </w:rPr>
        <w:t>t</w:t>
      </w:r>
      <w:r w:rsidRPr="0006342E">
        <w:rPr>
          <w:lang w:val="lt-LT"/>
        </w:rPr>
        <w:t>to arba vartojimą nutraukus,</w:t>
      </w:r>
    </w:p>
    <w:p w14:paraId="6AA9AFF9" w14:textId="77777777" w:rsidR="00D02182" w:rsidRPr="0006342E" w:rsidRDefault="00D02182" w:rsidP="00753DB0">
      <w:pPr>
        <w:numPr>
          <w:ilvl w:val="0"/>
          <w:numId w:val="3"/>
        </w:numPr>
        <w:ind w:left="567" w:hanging="567"/>
        <w:rPr>
          <w:lang w:val="lt-LT"/>
        </w:rPr>
      </w:pPr>
      <w:r w:rsidRPr="0006342E">
        <w:rPr>
          <w:lang w:val="lt-LT"/>
        </w:rPr>
        <w:t>krūtų pakitimai, įskaitant krūtų odos įdubimus, spenelio pokyčius, gumbus, kuriuos Jūs galite pamatyti  arba apčiuopti,</w:t>
      </w:r>
    </w:p>
    <w:p w14:paraId="0AD0C76A" w14:textId="77777777" w:rsidR="00D02182" w:rsidRPr="0006342E" w:rsidRDefault="00D02182" w:rsidP="00D02182">
      <w:pPr>
        <w:numPr>
          <w:ilvl w:val="0"/>
          <w:numId w:val="3"/>
        </w:numPr>
        <w:rPr>
          <w:lang w:val="lt-LT"/>
        </w:rPr>
      </w:pPr>
      <w:r w:rsidRPr="0006342E">
        <w:rPr>
          <w:lang w:val="lt-LT"/>
        </w:rPr>
        <w:t>skausmingos mėnesinės,</w:t>
      </w:r>
    </w:p>
    <w:p w14:paraId="067EECD3" w14:textId="77777777" w:rsidR="00D02182" w:rsidRPr="0006342E" w:rsidRDefault="00D02182" w:rsidP="00D02182">
      <w:pPr>
        <w:numPr>
          <w:ilvl w:val="0"/>
          <w:numId w:val="3"/>
        </w:numPr>
        <w:rPr>
          <w:lang w:val="lt-LT"/>
        </w:rPr>
      </w:pPr>
      <w:r w:rsidRPr="0006342E">
        <w:rPr>
          <w:lang w:val="lt-LT"/>
        </w:rPr>
        <w:t>svaigulys ir silpnumas,</w:t>
      </w:r>
    </w:p>
    <w:p w14:paraId="4E5020C9" w14:textId="77777777" w:rsidR="00D02182" w:rsidRPr="0006342E" w:rsidRDefault="00D02182" w:rsidP="00D02182">
      <w:pPr>
        <w:numPr>
          <w:ilvl w:val="0"/>
          <w:numId w:val="3"/>
        </w:numPr>
        <w:rPr>
          <w:lang w:val="lt-LT"/>
        </w:rPr>
      </w:pPr>
      <w:r w:rsidRPr="0006342E">
        <w:rPr>
          <w:lang w:val="lt-LT"/>
        </w:rPr>
        <w:t>kalbos sutrikimai,</w:t>
      </w:r>
    </w:p>
    <w:p w14:paraId="73069975" w14:textId="77777777" w:rsidR="00D02182" w:rsidRPr="0006342E" w:rsidRDefault="00D02182" w:rsidP="00D02182">
      <w:pPr>
        <w:numPr>
          <w:ilvl w:val="0"/>
          <w:numId w:val="3"/>
        </w:numPr>
        <w:rPr>
          <w:lang w:val="lt-LT"/>
        </w:rPr>
      </w:pPr>
      <w:r w:rsidRPr="0006342E">
        <w:rPr>
          <w:lang w:val="lt-LT"/>
        </w:rPr>
        <w:t>regos sutrikimai,</w:t>
      </w:r>
    </w:p>
    <w:p w14:paraId="5F3A008F" w14:textId="77777777" w:rsidR="00D02182" w:rsidRPr="0006342E" w:rsidRDefault="00A91642" w:rsidP="00D02182">
      <w:pPr>
        <w:numPr>
          <w:ilvl w:val="0"/>
          <w:numId w:val="3"/>
        </w:numPr>
        <w:rPr>
          <w:lang w:val="lt-LT"/>
        </w:rPr>
      </w:pPr>
      <w:r w:rsidRPr="0006342E">
        <w:rPr>
          <w:lang w:val="lt-LT"/>
        </w:rPr>
        <w:t>nepaaiškinamas</w:t>
      </w:r>
      <w:r w:rsidR="00D02182" w:rsidRPr="0006342E">
        <w:rPr>
          <w:lang w:val="lt-LT"/>
        </w:rPr>
        <w:t xml:space="preserve"> į migreną panašus galvos skausmas.</w:t>
      </w:r>
    </w:p>
    <w:p w14:paraId="4F344CE2" w14:textId="77777777" w:rsidR="00D02182" w:rsidRPr="0006342E" w:rsidRDefault="00D02182" w:rsidP="00D02182">
      <w:pPr>
        <w:pStyle w:val="BTEMEASMCA"/>
      </w:pPr>
      <w:r w:rsidRPr="0006342E">
        <w:t>Jeigu pasireiškė sunkus šalutinis poveikis arba pastebėjote šiame lapelyje nenurodytą šalutinį poveikį, pasakykite gydytojui arba vaistininkui.</w:t>
      </w:r>
    </w:p>
    <w:p w14:paraId="24765943" w14:textId="77777777" w:rsidR="00D02182" w:rsidRPr="0006342E" w:rsidRDefault="00D02182" w:rsidP="00D02182">
      <w:pPr>
        <w:rPr>
          <w:lang w:val="lt-LT"/>
        </w:rPr>
      </w:pPr>
    </w:p>
    <w:p w14:paraId="6B4B2D0A" w14:textId="77777777" w:rsidR="00D02182" w:rsidRPr="0006342E" w:rsidRDefault="00D02182" w:rsidP="00D02182">
      <w:pPr>
        <w:pStyle w:val="Antrat4"/>
        <w:rPr>
          <w:rFonts w:ascii="Times New Roman" w:hAnsi="Times New Roman"/>
          <w:b w:val="0"/>
          <w:sz w:val="22"/>
          <w:lang w:val="lt-LT"/>
        </w:rPr>
      </w:pPr>
      <w:r w:rsidRPr="0006342E">
        <w:rPr>
          <w:rFonts w:ascii="Times New Roman" w:hAnsi="Times New Roman"/>
          <w:b w:val="0"/>
          <w:sz w:val="22"/>
          <w:lang w:val="lt-LT"/>
        </w:rPr>
        <w:t>Gauta pranešimų apie šiuos Lenzetto sukeltus šalutinius poveikius:</w:t>
      </w:r>
    </w:p>
    <w:p w14:paraId="3E0BC056" w14:textId="77777777" w:rsidR="0091090E" w:rsidRPr="003A57F2" w:rsidRDefault="0091090E" w:rsidP="00D02182">
      <w:pPr>
        <w:rPr>
          <w:b/>
          <w:bCs/>
          <w:noProof/>
          <w:szCs w:val="22"/>
          <w:lang w:val="lt-LT"/>
        </w:rPr>
      </w:pPr>
    </w:p>
    <w:p w14:paraId="63DE65B4" w14:textId="77777777" w:rsidR="00D02182" w:rsidRPr="0006342E" w:rsidRDefault="0091090E" w:rsidP="00D02182">
      <w:pPr>
        <w:rPr>
          <w:lang w:val="lt-LT"/>
        </w:rPr>
      </w:pPr>
      <w:r w:rsidRPr="003A57F2">
        <w:rPr>
          <w:b/>
          <w:bCs/>
          <w:noProof/>
          <w:szCs w:val="22"/>
          <w:lang w:val="lt-LT"/>
        </w:rPr>
        <w:t>Dažni šalutinio poveikio reiškiniai (gali pasireikšti rečiau kaip 1 iš 10 asmenų)</w:t>
      </w:r>
    </w:p>
    <w:p w14:paraId="65F088A6" w14:textId="77777777" w:rsidR="00D02182" w:rsidRPr="0006342E" w:rsidRDefault="00D02182" w:rsidP="00D02182">
      <w:pPr>
        <w:rPr>
          <w:lang w:val="lt-LT"/>
        </w:rPr>
      </w:pPr>
      <w:r w:rsidRPr="0006342E">
        <w:rPr>
          <w:lang w:val="lt-LT"/>
        </w:rPr>
        <w:t xml:space="preserve">Galvos skausmas, pilvo skausmas, pykinimas, </w:t>
      </w:r>
      <w:r w:rsidR="00B037C2" w:rsidRPr="0006342E">
        <w:rPr>
          <w:lang w:val="lt-LT"/>
        </w:rPr>
        <w:t>iš</w:t>
      </w:r>
      <w:r w:rsidRPr="0006342E">
        <w:rPr>
          <w:lang w:val="lt-LT"/>
        </w:rPr>
        <w:t xml:space="preserve">bėrimas, niežėjimas, nereguliarus kraujavimas iš gimdos ar makšties, įskaitant tepimą, </w:t>
      </w:r>
      <w:r w:rsidRPr="0006342E">
        <w:rPr>
          <w:szCs w:val="22"/>
          <w:lang w:val="lt-LT"/>
        </w:rPr>
        <w:t>krūtų jautrumas, krūtų skausmas,</w:t>
      </w:r>
      <w:r w:rsidRPr="0006342E">
        <w:rPr>
          <w:lang w:val="lt-LT"/>
        </w:rPr>
        <w:t xml:space="preserve"> kūno svorio padidėjimas arba sumažėjimas.</w:t>
      </w:r>
    </w:p>
    <w:p w14:paraId="57B73579" w14:textId="77777777" w:rsidR="00D02182" w:rsidRPr="0006342E" w:rsidRDefault="00D02182" w:rsidP="00D02182">
      <w:pPr>
        <w:rPr>
          <w:lang w:val="lt-LT"/>
        </w:rPr>
      </w:pPr>
    </w:p>
    <w:p w14:paraId="2A8B55C0" w14:textId="77777777" w:rsidR="00D02182" w:rsidRPr="0006342E" w:rsidRDefault="00115B18" w:rsidP="00D02182">
      <w:pPr>
        <w:tabs>
          <w:tab w:val="clear" w:pos="567"/>
        </w:tabs>
        <w:rPr>
          <w:b/>
          <w:szCs w:val="22"/>
          <w:lang w:val="lt-LT"/>
        </w:rPr>
      </w:pPr>
      <w:r w:rsidRPr="0042787A">
        <w:rPr>
          <w:b/>
          <w:bCs/>
          <w:noProof/>
          <w:szCs w:val="22"/>
          <w:lang w:val="lt-LT"/>
        </w:rPr>
        <w:t>Nedažni šalutinio poveikio reiškiniai (gali pasireikšti rečiau kaip 1 iš 100 asmenų)</w:t>
      </w:r>
    </w:p>
    <w:p w14:paraId="3E6564B7" w14:textId="77777777" w:rsidR="00D02182" w:rsidRPr="0006342E" w:rsidRDefault="00D02182" w:rsidP="00D02182">
      <w:pPr>
        <w:rPr>
          <w:szCs w:val="22"/>
          <w:lang w:val="lt-LT"/>
        </w:rPr>
      </w:pPr>
      <w:r w:rsidRPr="0006342E">
        <w:rPr>
          <w:lang w:val="lt-LT"/>
        </w:rPr>
        <w:t>Padidėjusio jautrumo reakcijos, prislėgta nuotaika, nemiga, svaigulys, galvos svaigimas (ar sukimasis), regos sutrikimai, palpitacijos (širdies plakimo jutimas), viduriavimas, nevirškinimas, padidėjęs kraujospūdis, mazginė eritema (</w:t>
      </w:r>
      <w:r w:rsidRPr="0006342E">
        <w:rPr>
          <w:szCs w:val="22"/>
          <w:lang w:val="lt-LT"/>
        </w:rPr>
        <w:t>skausmingi rausvi odos mazgeliai), dilgėlinė (viso kūno ar lokalus bėrimas ar gumbai), odos sudirginimas, patinimas dėl skysčių susilaikymo (edema), raumenų skausmas, pakitusi krūtų spalva, išskyros iš krūtų, polipai (mažos ataugėlės) gimdoje ar jos kaklelyje, gimdos gleivinės išvešėjimas (endometriumo hiperplazija), kiaušidžių cista, makšties uždegimas (vaginitis), padidėjęs kepenų fermentų aktyvumas, padidėjęs kraujo cholesterolio kiekis, pažastų skausmas.</w:t>
      </w:r>
    </w:p>
    <w:p w14:paraId="52D5A2A3" w14:textId="77777777" w:rsidR="00D02182" w:rsidRPr="0006342E" w:rsidRDefault="00D02182" w:rsidP="00D02182">
      <w:pPr>
        <w:rPr>
          <w:szCs w:val="22"/>
          <w:lang w:val="lt-LT"/>
        </w:rPr>
      </w:pPr>
    </w:p>
    <w:p w14:paraId="68CD1F1B" w14:textId="77777777" w:rsidR="00D02182" w:rsidRPr="0006342E" w:rsidRDefault="00115B18" w:rsidP="00D02182">
      <w:pPr>
        <w:tabs>
          <w:tab w:val="clear" w:pos="567"/>
        </w:tabs>
        <w:rPr>
          <w:b/>
          <w:szCs w:val="22"/>
          <w:lang w:val="lt-LT"/>
        </w:rPr>
      </w:pPr>
      <w:r w:rsidRPr="0042787A">
        <w:rPr>
          <w:b/>
          <w:bCs/>
          <w:noProof/>
          <w:szCs w:val="22"/>
          <w:lang w:val="lt-LT"/>
        </w:rPr>
        <w:t>Reti šalutinio poveikio reiškiniai (gali pasireikšti rečiau kaip 1 iš 1 000 asmenų)</w:t>
      </w:r>
    </w:p>
    <w:p w14:paraId="202F2B1F" w14:textId="77777777" w:rsidR="00D02182" w:rsidRPr="0006342E" w:rsidRDefault="00D02182" w:rsidP="00D02182">
      <w:pPr>
        <w:rPr>
          <w:lang w:val="lt-LT"/>
        </w:rPr>
      </w:pPr>
      <w:r w:rsidRPr="0006342E">
        <w:rPr>
          <w:lang w:val="lt-LT"/>
        </w:rPr>
        <w:t>Nerimas, susilpnėjęs ar sustiprėjęs lytinis potraukis, migrena, kontaktinių lęšių netoleravimas, pilvo pūtimas, vėmimas, padidėjęs kūno plaukuotumas, spuogai, raumenų mėšlungis, skausmingos mėnesinės, sindromas</w:t>
      </w:r>
      <w:r w:rsidR="00066101" w:rsidRPr="0006342E">
        <w:rPr>
          <w:lang w:val="lt-LT"/>
        </w:rPr>
        <w:t>,</w:t>
      </w:r>
      <w:r w:rsidRPr="0006342E">
        <w:rPr>
          <w:lang w:val="lt-LT"/>
        </w:rPr>
        <w:t xml:space="preserve"> panašus į priešmenstruacinį, krūtų padidėjimas, nuovargis.</w:t>
      </w:r>
    </w:p>
    <w:p w14:paraId="4C9615B5" w14:textId="77777777" w:rsidR="00D02182" w:rsidRPr="0006342E" w:rsidRDefault="00D02182" w:rsidP="00D02182">
      <w:pPr>
        <w:rPr>
          <w:lang w:val="lt-LT"/>
        </w:rPr>
      </w:pPr>
    </w:p>
    <w:p w14:paraId="34CBAB9A" w14:textId="77777777" w:rsidR="00D02182" w:rsidRDefault="00115B18" w:rsidP="00D02182">
      <w:pPr>
        <w:rPr>
          <w:lang w:val="lt-LT"/>
        </w:rPr>
      </w:pPr>
      <w:r w:rsidRPr="0042787A">
        <w:rPr>
          <w:b/>
          <w:bCs/>
          <w:noProof/>
          <w:szCs w:val="22"/>
          <w:lang w:val="lt-LT"/>
        </w:rPr>
        <w:t>Šalutinio poveikio reiškiniai, kurių dažnis nežinomas (negali būti apskaičiuotas pagal turimus duomenis)</w:t>
      </w:r>
      <w:r w:rsidR="00D02182" w:rsidRPr="0006342E">
        <w:rPr>
          <w:lang w:val="lt-LT"/>
        </w:rPr>
        <w:t>, ir apie kurį pranešta Lenzetto jau esant rinkoje: nuplikimas (alopecija), rudmė (gelsvai rudos pigmentinės dėmės, vadinamosios nėštumo dėmės, ypač veido srityje), odos spalvos pokytis.</w:t>
      </w:r>
    </w:p>
    <w:p w14:paraId="04830D8A" w14:textId="77777777" w:rsidR="00D02182" w:rsidRDefault="00D02182" w:rsidP="00D02182">
      <w:pPr>
        <w:rPr>
          <w:lang w:val="lt-LT"/>
        </w:rPr>
      </w:pPr>
    </w:p>
    <w:p w14:paraId="32AB0B66" w14:textId="77777777" w:rsidR="00D02182" w:rsidRPr="000407F4" w:rsidRDefault="00D02182" w:rsidP="00D02182">
      <w:pPr>
        <w:rPr>
          <w:b/>
          <w:szCs w:val="22"/>
          <w:lang w:val="lt-LT"/>
        </w:rPr>
      </w:pPr>
      <w:r w:rsidRPr="000407F4">
        <w:rPr>
          <w:b/>
          <w:szCs w:val="22"/>
          <w:lang w:val="lt-LT"/>
        </w:rPr>
        <w:t>Toliau paminėtas</w:t>
      </w:r>
      <w:r w:rsidRPr="000407F4" w:rsidDel="002B3219">
        <w:rPr>
          <w:b/>
          <w:szCs w:val="22"/>
          <w:lang w:val="lt-LT"/>
        </w:rPr>
        <w:t xml:space="preserve"> </w:t>
      </w:r>
      <w:r w:rsidRPr="000407F4">
        <w:rPr>
          <w:b/>
          <w:szCs w:val="22"/>
          <w:lang w:val="lt-LT"/>
        </w:rPr>
        <w:t>šalutinis poveikis, kuris pasireiškė pavartojus kitų PHT preparatų:</w:t>
      </w:r>
    </w:p>
    <w:p w14:paraId="66E11E98" w14:textId="77777777" w:rsidR="00D02182" w:rsidRPr="00C315B6" w:rsidRDefault="00D02182" w:rsidP="00D02182">
      <w:pPr>
        <w:rPr>
          <w:lang w:val="lt-LT"/>
        </w:rPr>
      </w:pPr>
      <w:r w:rsidRPr="000407F4">
        <w:rPr>
          <w:szCs w:val="22"/>
          <w:lang w:val="lt-LT"/>
        </w:rPr>
        <w:t>Sunkios alerginės reakcijos, dėl kurių patinsta veidas ir gerklė (angio</w:t>
      </w:r>
      <w:r w:rsidR="009A3147">
        <w:rPr>
          <w:szCs w:val="22"/>
          <w:lang w:val="lt-LT"/>
        </w:rPr>
        <w:t xml:space="preserve">neurozinė </w:t>
      </w:r>
      <w:r w:rsidRPr="000407F4">
        <w:rPr>
          <w:szCs w:val="22"/>
          <w:lang w:val="lt-LT"/>
        </w:rPr>
        <w:t>edema), anafilaktoidinės/anafilak</w:t>
      </w:r>
      <w:r w:rsidR="003C584E">
        <w:rPr>
          <w:szCs w:val="22"/>
          <w:lang w:val="lt-LT"/>
        </w:rPr>
        <w:t>t</w:t>
      </w:r>
      <w:r w:rsidRPr="000407F4">
        <w:rPr>
          <w:szCs w:val="22"/>
          <w:lang w:val="lt-LT"/>
        </w:rPr>
        <w:t>inės reakcijos (sunkios alerginės reakcijos, galinčios sukelti dusulį arba svaigimą), gliukozės netoleravimas, prislėgta nuotaika, muotaikų kaita, dirglumas, chorėjos (Šv. Vito šokis) pasunkėjimas, epilepsijos pasunkėjimas, demencija, astmos pasunkėjimas, tulžies pūslės liga, odos pageltimas (gelta), kasos uždegimas, gimdos lygiųjų raumenų nepiktybiniai navikai, įvairūs odos sutrikimai, odos spalvos pokyčiai, ypač veido ir kaklo srityje, vadinamosios nėštumo dėmės (chloazma); skausmingi rausvi mazgai odoje (mazginė eritema), bėrimas rausvomis taikinįo formos dėmėmis ar opelėmis (daugiaformė raudon</w:t>
      </w:r>
      <w:r>
        <w:rPr>
          <w:szCs w:val="22"/>
          <w:lang w:val="lt-LT"/>
        </w:rPr>
        <w:t>ė (</w:t>
      </w:r>
      <w:r w:rsidRPr="000407F4">
        <w:rPr>
          <w:szCs w:val="22"/>
          <w:lang w:val="lt-LT"/>
        </w:rPr>
        <w:t xml:space="preserve">eritema)), hemoraginis bėrimas, plaukų slinkimas, sąnarių skausmas, išskyros iš krūtų, </w:t>
      </w:r>
      <w:r w:rsidR="008C5A7B">
        <w:rPr>
          <w:szCs w:val="22"/>
          <w:lang w:val="lt-LT"/>
        </w:rPr>
        <w:t>gumbai krūtyse</w:t>
      </w:r>
      <w:r w:rsidRPr="000407F4">
        <w:rPr>
          <w:szCs w:val="22"/>
          <w:lang w:val="lt-LT"/>
        </w:rPr>
        <w:t>, gimdos lygiųjų raumenų nepiktybinių navikų apimties padidėjimas, gimdos kaklelio gleivinės ir jos sekrecijos pokyčiai, makšties uždegimas, grybelių sukelta makšties infekcija (makšties kandidozė), nenormaliai mažas kalcio kiekis kraujyje.</w:t>
      </w:r>
    </w:p>
    <w:p w14:paraId="655FA58D" w14:textId="77777777" w:rsidR="0091090E" w:rsidRPr="0042787A" w:rsidRDefault="0091090E" w:rsidP="0091090E">
      <w:pPr>
        <w:rPr>
          <w:b/>
          <w:noProof/>
          <w:szCs w:val="24"/>
          <w:lang w:val="lt-LT"/>
        </w:rPr>
      </w:pPr>
    </w:p>
    <w:p w14:paraId="215F077D" w14:textId="77777777" w:rsidR="0091090E" w:rsidRPr="0042787A" w:rsidRDefault="0091090E" w:rsidP="0091090E">
      <w:pPr>
        <w:rPr>
          <w:b/>
          <w:szCs w:val="24"/>
          <w:lang w:val="lt-LT"/>
        </w:rPr>
      </w:pPr>
      <w:r w:rsidRPr="0042787A">
        <w:rPr>
          <w:b/>
          <w:noProof/>
          <w:szCs w:val="24"/>
          <w:lang w:val="lt-LT"/>
        </w:rPr>
        <w:t>Pranešimas apie šalutinį poveikį</w:t>
      </w:r>
    </w:p>
    <w:p w14:paraId="3A350C38" w14:textId="797D2731" w:rsidR="00DD0EBD" w:rsidRPr="003A57F2" w:rsidRDefault="00DD0EBD" w:rsidP="003A57F2">
      <w:pPr>
        <w:ind w:right="-1"/>
        <w:rPr>
          <w:noProof/>
          <w:lang w:val="lt-LT"/>
        </w:rPr>
      </w:pPr>
      <w:r w:rsidRPr="003A57F2">
        <w:rPr>
          <w:szCs w:val="22"/>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3A57F2">
        <w:rPr>
          <w:color w:val="0000EE"/>
          <w:szCs w:val="22"/>
          <w:u w:val="single"/>
          <w:lang w:val="lt-LT" w:eastAsia="lt-LT"/>
        </w:rPr>
        <w:t>https://vvkt.lrv.lt/lt/</w:t>
      </w:r>
      <w:r w:rsidRPr="003A57F2">
        <w:rPr>
          <w:szCs w:val="22"/>
          <w:lang w:val="lt-LT" w:eastAsia="lt-LT"/>
        </w:rPr>
        <w:t xml:space="preserve"> nurodytais būdais arba paskambinti nemokamu telefonu </w:t>
      </w:r>
      <w:r w:rsidR="00AE5455">
        <w:rPr>
          <w:szCs w:val="22"/>
          <w:lang w:val="lt-LT" w:eastAsia="lt-LT"/>
        </w:rPr>
        <w:t>+370</w:t>
      </w:r>
      <w:r w:rsidRPr="003A57F2">
        <w:rPr>
          <w:szCs w:val="22"/>
          <w:lang w:val="lt-LT" w:eastAsia="lt-LT"/>
        </w:rPr>
        <w:t xml:space="preserve"> 800 73 568. Pranešdami apie šalutinį poveikį galite mums padėti gauti daugiau informacijos apie šio vaisto saugumą.“</w:t>
      </w:r>
    </w:p>
    <w:p w14:paraId="363F196C" w14:textId="77777777" w:rsidR="00D02182" w:rsidRDefault="00D02182" w:rsidP="00D02182">
      <w:pPr>
        <w:ind w:right="-449"/>
        <w:rPr>
          <w:noProof/>
          <w:szCs w:val="24"/>
          <w:lang w:val="lt-LT"/>
        </w:rPr>
      </w:pPr>
    </w:p>
    <w:p w14:paraId="2DBF0220" w14:textId="77777777" w:rsidR="00D02182" w:rsidRDefault="00D02182" w:rsidP="00D02182">
      <w:pPr>
        <w:ind w:right="-449"/>
        <w:rPr>
          <w:noProof/>
          <w:szCs w:val="24"/>
          <w:lang w:val="lt-LT"/>
        </w:rPr>
      </w:pPr>
    </w:p>
    <w:p w14:paraId="13C160D1" w14:textId="77777777" w:rsidR="00D02182" w:rsidRPr="00B34FA1" w:rsidRDefault="00D02182" w:rsidP="00D02182">
      <w:pPr>
        <w:pStyle w:val="Antrat3"/>
        <w:spacing w:before="0" w:after="0" w:line="240" w:lineRule="auto"/>
        <w:rPr>
          <w:rFonts w:ascii="Times New Roman" w:hAnsi="Times New Roman"/>
          <w:sz w:val="22"/>
          <w:lang w:val="lt-LT"/>
        </w:rPr>
      </w:pPr>
      <w:r w:rsidRPr="00B34FA1">
        <w:rPr>
          <w:rFonts w:ascii="Times New Roman" w:hAnsi="Times New Roman"/>
          <w:sz w:val="22"/>
          <w:lang w:val="lt-LT"/>
        </w:rPr>
        <w:t>5.</w:t>
      </w:r>
      <w:r w:rsidRPr="00B34FA1">
        <w:rPr>
          <w:rFonts w:ascii="Times New Roman" w:hAnsi="Times New Roman"/>
          <w:sz w:val="22"/>
          <w:lang w:val="lt-LT"/>
        </w:rPr>
        <w:tab/>
        <w:t xml:space="preserve">Kaip laikyti </w:t>
      </w:r>
      <w:r>
        <w:rPr>
          <w:rFonts w:ascii="Times New Roman" w:hAnsi="Times New Roman"/>
          <w:sz w:val="22"/>
          <w:lang w:val="lt-LT"/>
        </w:rPr>
        <w:t>Lenzetto</w:t>
      </w:r>
    </w:p>
    <w:p w14:paraId="7CABE792" w14:textId="77777777" w:rsidR="00D02182" w:rsidRPr="00B34FA1" w:rsidRDefault="00D02182" w:rsidP="00D02182">
      <w:pPr>
        <w:numPr>
          <w:ilvl w:val="12"/>
          <w:numId w:val="0"/>
        </w:numPr>
        <w:tabs>
          <w:tab w:val="clear" w:pos="567"/>
        </w:tabs>
        <w:spacing w:line="240" w:lineRule="auto"/>
        <w:ind w:right="-2"/>
        <w:rPr>
          <w:szCs w:val="24"/>
          <w:lang w:val="lt-LT"/>
        </w:rPr>
      </w:pPr>
    </w:p>
    <w:p w14:paraId="69DFCE56" w14:textId="77777777" w:rsidR="00D02182" w:rsidRPr="00B34FA1" w:rsidRDefault="00D02182" w:rsidP="00D02182">
      <w:pPr>
        <w:numPr>
          <w:ilvl w:val="12"/>
          <w:numId w:val="0"/>
        </w:numPr>
        <w:tabs>
          <w:tab w:val="clear" w:pos="567"/>
        </w:tabs>
        <w:spacing w:line="240" w:lineRule="auto"/>
        <w:ind w:right="-2"/>
        <w:rPr>
          <w:szCs w:val="24"/>
          <w:lang w:val="lt-LT"/>
        </w:rPr>
      </w:pPr>
      <w:r w:rsidRPr="00B34FA1">
        <w:rPr>
          <w:noProof/>
          <w:szCs w:val="24"/>
          <w:lang w:val="lt-LT"/>
        </w:rPr>
        <w:t>Šį vaistą laikykite vaikams nepastebimoje ir nepasiekiamoje vietoje.</w:t>
      </w:r>
    </w:p>
    <w:p w14:paraId="49FBB4A6" w14:textId="77777777" w:rsidR="00D02182" w:rsidRDefault="00D02182" w:rsidP="00D02182">
      <w:pPr>
        <w:numPr>
          <w:ilvl w:val="12"/>
          <w:numId w:val="0"/>
        </w:numPr>
        <w:tabs>
          <w:tab w:val="clear" w:pos="567"/>
        </w:tabs>
        <w:spacing w:line="240" w:lineRule="auto"/>
        <w:ind w:right="-2"/>
        <w:rPr>
          <w:noProof/>
          <w:szCs w:val="24"/>
          <w:lang w:val="lt-LT"/>
        </w:rPr>
      </w:pPr>
    </w:p>
    <w:p w14:paraId="584E245D" w14:textId="77777777" w:rsidR="00D02182" w:rsidRPr="00B34FA1" w:rsidRDefault="00D02182" w:rsidP="00D02182">
      <w:pPr>
        <w:numPr>
          <w:ilvl w:val="12"/>
          <w:numId w:val="0"/>
        </w:numPr>
        <w:tabs>
          <w:tab w:val="clear" w:pos="567"/>
        </w:tabs>
        <w:spacing w:line="240" w:lineRule="auto"/>
        <w:ind w:right="-2"/>
        <w:rPr>
          <w:szCs w:val="24"/>
          <w:lang w:val="lt-LT"/>
        </w:rPr>
      </w:pPr>
      <w:r w:rsidRPr="00B34FA1">
        <w:rPr>
          <w:noProof/>
          <w:szCs w:val="24"/>
          <w:lang w:val="lt-LT"/>
        </w:rPr>
        <w:t xml:space="preserve">Ant </w:t>
      </w:r>
      <w:r>
        <w:rPr>
          <w:noProof/>
          <w:szCs w:val="24"/>
          <w:lang w:val="lt-LT"/>
        </w:rPr>
        <w:t xml:space="preserve">talpyklės etiketės ir </w:t>
      </w:r>
      <w:r w:rsidRPr="00B34FA1">
        <w:rPr>
          <w:noProof/>
          <w:szCs w:val="24"/>
          <w:lang w:val="lt-LT"/>
        </w:rPr>
        <w:t>dėžutės</w:t>
      </w:r>
      <w:r>
        <w:rPr>
          <w:noProof/>
          <w:szCs w:val="24"/>
          <w:lang w:val="lt-LT"/>
        </w:rPr>
        <w:t xml:space="preserve"> </w:t>
      </w:r>
      <w:r w:rsidRPr="00B34FA1">
        <w:rPr>
          <w:noProof/>
          <w:szCs w:val="24"/>
          <w:lang w:val="lt-LT"/>
        </w:rPr>
        <w:t xml:space="preserve">po </w:t>
      </w:r>
      <w:r>
        <w:rPr>
          <w:noProof/>
          <w:szCs w:val="24"/>
          <w:lang w:val="lt-LT"/>
        </w:rPr>
        <w:t>„Tinka iki“</w:t>
      </w:r>
      <w:r w:rsidRPr="00B34FA1">
        <w:rPr>
          <w:noProof/>
          <w:szCs w:val="24"/>
          <w:lang w:val="lt-LT"/>
        </w:rPr>
        <w:t xml:space="preserve"> nurodytam tinkamumo laikui pasibaigus, šio vaisto vartoti negalima.</w:t>
      </w:r>
      <w:r>
        <w:rPr>
          <w:szCs w:val="24"/>
          <w:lang w:val="lt-LT"/>
        </w:rPr>
        <w:t xml:space="preserve"> </w:t>
      </w:r>
      <w:r w:rsidRPr="00B34FA1">
        <w:rPr>
          <w:noProof/>
          <w:szCs w:val="24"/>
          <w:lang w:val="lt-LT"/>
        </w:rPr>
        <w:t>Vaistas tinkamas vartoti iki paskutinės nurodyto mėnesio dienos.</w:t>
      </w:r>
    </w:p>
    <w:p w14:paraId="48D5D861" w14:textId="77777777" w:rsidR="00D02182" w:rsidRDefault="00D02182" w:rsidP="00D02182">
      <w:pPr>
        <w:rPr>
          <w:szCs w:val="24"/>
          <w:lang w:val="lt-LT"/>
        </w:rPr>
      </w:pPr>
      <w:r>
        <w:rPr>
          <w:szCs w:val="24"/>
          <w:lang w:val="lt-LT"/>
        </w:rPr>
        <w:t>Tinka vartoti 56 paras po pirmojo pavartojimo.</w:t>
      </w:r>
    </w:p>
    <w:p w14:paraId="4EDADDD9" w14:textId="77777777" w:rsidR="00D02182" w:rsidRPr="00B34FA1" w:rsidRDefault="00D02182" w:rsidP="00D02182">
      <w:pPr>
        <w:tabs>
          <w:tab w:val="clear" w:pos="567"/>
        </w:tabs>
        <w:spacing w:line="240" w:lineRule="auto"/>
        <w:rPr>
          <w:szCs w:val="24"/>
          <w:lang w:val="lt-LT"/>
        </w:rPr>
      </w:pPr>
    </w:p>
    <w:p w14:paraId="3D7DBB27" w14:textId="77777777" w:rsidR="00D02182" w:rsidRDefault="00D02182" w:rsidP="00D02182">
      <w:pPr>
        <w:rPr>
          <w:lang w:val="lt-LT"/>
        </w:rPr>
      </w:pPr>
      <w:r>
        <w:rPr>
          <w:lang w:val="lt-LT"/>
        </w:rPr>
        <w:t xml:space="preserve">Šio vaisto </w:t>
      </w:r>
      <w:r w:rsidRPr="00153901">
        <w:rPr>
          <w:lang w:val="lt-LT"/>
        </w:rPr>
        <w:t>negalima šaldyti</w:t>
      </w:r>
      <w:r>
        <w:rPr>
          <w:lang w:val="lt-LT"/>
        </w:rPr>
        <w:t xml:space="preserve"> </w:t>
      </w:r>
      <w:r w:rsidRPr="00153901">
        <w:rPr>
          <w:lang w:val="lt-LT"/>
        </w:rPr>
        <w:t>ar</w:t>
      </w:r>
      <w:r>
        <w:rPr>
          <w:lang w:val="lt-LT"/>
        </w:rPr>
        <w:t xml:space="preserve"> </w:t>
      </w:r>
      <w:r w:rsidRPr="00153901">
        <w:rPr>
          <w:lang w:val="lt-LT"/>
        </w:rPr>
        <w:t>užšaldyti</w:t>
      </w:r>
      <w:r>
        <w:rPr>
          <w:lang w:val="lt-LT"/>
        </w:rPr>
        <w:t>.</w:t>
      </w:r>
    </w:p>
    <w:p w14:paraId="1B81A189" w14:textId="77777777" w:rsidR="00D02182" w:rsidRDefault="00D02182" w:rsidP="00D02182">
      <w:pPr>
        <w:rPr>
          <w:szCs w:val="24"/>
          <w:lang w:val="lt-LT"/>
        </w:rPr>
      </w:pPr>
      <w:r w:rsidRPr="00153901">
        <w:rPr>
          <w:lang w:val="lt-LT"/>
        </w:rPr>
        <w:t xml:space="preserve">Laikyti ne aukštesnėje kaip </w:t>
      </w:r>
      <w:r w:rsidR="005928B9" w:rsidRPr="00153901">
        <w:rPr>
          <w:lang w:val="lt-LT"/>
        </w:rPr>
        <w:t>25</w:t>
      </w:r>
      <w:r w:rsidR="005928B9">
        <w:rPr>
          <w:lang w:val="lt-LT"/>
        </w:rPr>
        <w:t> </w:t>
      </w:r>
      <w:r w:rsidRPr="00153901">
        <w:rPr>
          <w:szCs w:val="22"/>
          <w:lang w:val="lt-LT"/>
        </w:rPr>
        <w:sym w:font="Symbol" w:char="F0B0"/>
      </w:r>
      <w:r w:rsidRPr="00153901">
        <w:rPr>
          <w:lang w:val="lt-LT"/>
        </w:rPr>
        <w:t>C</w:t>
      </w:r>
      <w:r>
        <w:rPr>
          <w:lang w:val="lt-LT"/>
        </w:rPr>
        <w:t xml:space="preserve"> </w:t>
      </w:r>
      <w:r w:rsidRPr="00153901">
        <w:rPr>
          <w:lang w:val="lt-LT"/>
        </w:rPr>
        <w:t>temperatūroje</w:t>
      </w:r>
      <w:r>
        <w:rPr>
          <w:lang w:val="lt-LT"/>
        </w:rPr>
        <w:t>.</w:t>
      </w:r>
    </w:p>
    <w:p w14:paraId="571EBA7E" w14:textId="77777777" w:rsidR="00D02182" w:rsidRDefault="00D02182" w:rsidP="00D02182">
      <w:pPr>
        <w:numPr>
          <w:ilvl w:val="12"/>
          <w:numId w:val="0"/>
        </w:numPr>
        <w:tabs>
          <w:tab w:val="clear" w:pos="567"/>
        </w:tabs>
        <w:spacing w:line="240" w:lineRule="auto"/>
        <w:ind w:right="-2"/>
        <w:rPr>
          <w:szCs w:val="24"/>
          <w:lang w:val="lt-LT"/>
        </w:rPr>
      </w:pPr>
      <w:r w:rsidRPr="009831A5">
        <w:rPr>
          <w:szCs w:val="24"/>
          <w:lang w:val="lt-LT"/>
        </w:rPr>
        <w:t>Sudėtyje esantis etanolis yra degus. Laikyti atokiai nuo šilumos šaltinių</w:t>
      </w:r>
      <w:r>
        <w:rPr>
          <w:szCs w:val="24"/>
          <w:lang w:val="lt-LT"/>
        </w:rPr>
        <w:t>,</w:t>
      </w:r>
      <w:r w:rsidRPr="009831A5">
        <w:rPr>
          <w:szCs w:val="24"/>
          <w:lang w:val="lt-LT"/>
        </w:rPr>
        <w:t xml:space="preserve"> atviros liepsnos</w:t>
      </w:r>
      <w:r>
        <w:rPr>
          <w:szCs w:val="24"/>
          <w:lang w:val="lt-LT"/>
        </w:rPr>
        <w:t xml:space="preserve"> ar kitų ugnies šaltinių</w:t>
      </w:r>
      <w:r w:rsidRPr="009831A5">
        <w:rPr>
          <w:szCs w:val="24"/>
          <w:lang w:val="lt-LT"/>
        </w:rPr>
        <w:t>.</w:t>
      </w:r>
    </w:p>
    <w:p w14:paraId="50E556AE" w14:textId="77777777" w:rsidR="00D02182" w:rsidRPr="00B34FA1" w:rsidRDefault="00D02182" w:rsidP="00D02182">
      <w:pPr>
        <w:numPr>
          <w:ilvl w:val="12"/>
          <w:numId w:val="0"/>
        </w:numPr>
        <w:tabs>
          <w:tab w:val="clear" w:pos="567"/>
        </w:tabs>
        <w:spacing w:line="240" w:lineRule="auto"/>
        <w:ind w:right="-2"/>
        <w:rPr>
          <w:szCs w:val="24"/>
          <w:lang w:val="lt-LT"/>
        </w:rPr>
      </w:pPr>
    </w:p>
    <w:p w14:paraId="093B2210" w14:textId="77777777" w:rsidR="00D02182" w:rsidRPr="00B34FA1" w:rsidRDefault="00D02182" w:rsidP="00D02182">
      <w:pPr>
        <w:numPr>
          <w:ilvl w:val="12"/>
          <w:numId w:val="0"/>
        </w:numPr>
        <w:tabs>
          <w:tab w:val="clear" w:pos="567"/>
        </w:tabs>
        <w:spacing w:line="240" w:lineRule="auto"/>
        <w:ind w:right="-2"/>
        <w:rPr>
          <w:i/>
          <w:lang w:val="lt-LT"/>
        </w:rPr>
      </w:pPr>
      <w:r w:rsidRPr="00B34FA1">
        <w:rPr>
          <w:noProof/>
          <w:szCs w:val="24"/>
          <w:lang w:val="lt-LT"/>
        </w:rPr>
        <w:t>Vaistų negalima išmesti į kanalizaciją arba su buitinėmis atliekomis.</w:t>
      </w:r>
      <w:r w:rsidRPr="00B34FA1">
        <w:rPr>
          <w:szCs w:val="24"/>
          <w:lang w:val="lt-LT"/>
        </w:rPr>
        <w:t xml:space="preserve"> </w:t>
      </w:r>
      <w:r w:rsidRPr="00B34FA1">
        <w:rPr>
          <w:noProof/>
          <w:szCs w:val="24"/>
          <w:lang w:val="lt-LT"/>
        </w:rPr>
        <w:t>Kaip išmesti nereikalingus vaistus, klauskite vaistininko.</w:t>
      </w:r>
      <w:r w:rsidRPr="00B34FA1">
        <w:rPr>
          <w:szCs w:val="24"/>
          <w:lang w:val="lt-LT"/>
        </w:rPr>
        <w:t xml:space="preserve"> </w:t>
      </w:r>
      <w:r w:rsidRPr="00B34FA1">
        <w:rPr>
          <w:noProof/>
          <w:szCs w:val="24"/>
          <w:lang w:val="lt-LT"/>
        </w:rPr>
        <w:t>Šios priemonės padės apsaugoti aplinką.</w:t>
      </w:r>
    </w:p>
    <w:p w14:paraId="3C9672EA" w14:textId="77777777" w:rsidR="00D02182" w:rsidRDefault="00D02182" w:rsidP="00D02182">
      <w:pPr>
        <w:numPr>
          <w:ilvl w:val="12"/>
          <w:numId w:val="0"/>
        </w:numPr>
        <w:tabs>
          <w:tab w:val="clear" w:pos="567"/>
        </w:tabs>
        <w:spacing w:line="240" w:lineRule="auto"/>
        <w:ind w:right="-2"/>
        <w:rPr>
          <w:noProof/>
          <w:szCs w:val="24"/>
          <w:lang w:val="lt-LT"/>
        </w:rPr>
      </w:pPr>
    </w:p>
    <w:p w14:paraId="72C35033" w14:textId="77777777" w:rsidR="00D02182" w:rsidRPr="00B34FA1" w:rsidRDefault="00D02182" w:rsidP="00D02182">
      <w:pPr>
        <w:numPr>
          <w:ilvl w:val="12"/>
          <w:numId w:val="0"/>
        </w:numPr>
        <w:tabs>
          <w:tab w:val="clear" w:pos="567"/>
        </w:tabs>
        <w:spacing w:line="240" w:lineRule="auto"/>
        <w:ind w:right="-2"/>
        <w:rPr>
          <w:noProof/>
          <w:szCs w:val="24"/>
          <w:lang w:val="lt-LT"/>
        </w:rPr>
      </w:pPr>
    </w:p>
    <w:p w14:paraId="49E8A286" w14:textId="77777777" w:rsidR="00D02182" w:rsidRPr="00B34FA1" w:rsidRDefault="00D02182" w:rsidP="00D02182">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b w:val="0"/>
          <w:sz w:val="22"/>
          <w:lang w:val="lt-LT"/>
        </w:rPr>
        <w:tab/>
      </w:r>
      <w:r w:rsidRPr="00B34FA1">
        <w:rPr>
          <w:rFonts w:ascii="Times New Roman" w:hAnsi="Times New Roman"/>
          <w:sz w:val="22"/>
          <w:lang w:val="lt-LT"/>
        </w:rPr>
        <w:t>Pakuotės turinys ir kita informacija</w:t>
      </w:r>
    </w:p>
    <w:p w14:paraId="7CAFBB07" w14:textId="77777777" w:rsidR="00D02182" w:rsidRPr="00B34FA1" w:rsidRDefault="00D02182" w:rsidP="00D02182">
      <w:pPr>
        <w:numPr>
          <w:ilvl w:val="12"/>
          <w:numId w:val="0"/>
        </w:numPr>
        <w:tabs>
          <w:tab w:val="clear" w:pos="567"/>
        </w:tabs>
        <w:spacing w:line="240" w:lineRule="auto"/>
        <w:rPr>
          <w:szCs w:val="24"/>
          <w:lang w:val="lt-LT"/>
        </w:rPr>
      </w:pPr>
    </w:p>
    <w:p w14:paraId="7CA6FF43" w14:textId="77777777" w:rsidR="00D02182" w:rsidRPr="00186163" w:rsidRDefault="00D02182" w:rsidP="00D02182">
      <w:pPr>
        <w:pStyle w:val="Antrat4"/>
        <w:rPr>
          <w:rFonts w:ascii="Times New Roman" w:hAnsi="Times New Roman"/>
          <w:sz w:val="22"/>
          <w:lang w:val="lt-LT"/>
        </w:rPr>
      </w:pPr>
      <w:r w:rsidRPr="00186163">
        <w:rPr>
          <w:rFonts w:ascii="Times New Roman" w:hAnsi="Times New Roman"/>
          <w:sz w:val="22"/>
          <w:lang w:val="lt-LT"/>
        </w:rPr>
        <w:t xml:space="preserve">Lenzetto sudėtis </w:t>
      </w:r>
    </w:p>
    <w:p w14:paraId="2D9BBA22" w14:textId="77777777" w:rsidR="00D02182" w:rsidRPr="006E7CD3" w:rsidRDefault="00D02182" w:rsidP="00753DB0">
      <w:pPr>
        <w:numPr>
          <w:ilvl w:val="0"/>
          <w:numId w:val="5"/>
        </w:numPr>
        <w:ind w:left="567" w:hanging="567"/>
        <w:rPr>
          <w:noProof/>
          <w:szCs w:val="24"/>
          <w:lang w:val="lt-LT"/>
        </w:rPr>
      </w:pPr>
      <w:r w:rsidRPr="006E7CD3">
        <w:rPr>
          <w:noProof/>
          <w:szCs w:val="24"/>
          <w:lang w:val="lt-LT"/>
        </w:rPr>
        <w:t>Veiklioji medžiaga yra estradiolis (estradiolio hemihidrato pavidalu). Kiekviename išpurškime yra 1,53</w:t>
      </w:r>
      <w:r>
        <w:rPr>
          <w:noProof/>
          <w:szCs w:val="24"/>
          <w:lang w:val="lt-LT"/>
        </w:rPr>
        <w:t> </w:t>
      </w:r>
      <w:r w:rsidRPr="006E7CD3">
        <w:rPr>
          <w:noProof/>
          <w:szCs w:val="24"/>
          <w:lang w:val="lt-LT"/>
        </w:rPr>
        <w:t>mg estradiolio (atitinka 1,58</w:t>
      </w:r>
      <w:r>
        <w:rPr>
          <w:noProof/>
          <w:szCs w:val="24"/>
          <w:lang w:val="lt-LT"/>
        </w:rPr>
        <w:t> mg</w:t>
      </w:r>
      <w:r w:rsidRPr="006E7CD3">
        <w:rPr>
          <w:noProof/>
          <w:szCs w:val="24"/>
          <w:lang w:val="lt-LT"/>
        </w:rPr>
        <w:t xml:space="preserve"> estradiolio hemihidrato). </w:t>
      </w:r>
    </w:p>
    <w:p w14:paraId="4A406984" w14:textId="77777777" w:rsidR="00D02182" w:rsidRPr="00B34FA1" w:rsidRDefault="00D02182" w:rsidP="00753DB0">
      <w:pPr>
        <w:numPr>
          <w:ilvl w:val="0"/>
          <w:numId w:val="5"/>
        </w:numPr>
        <w:tabs>
          <w:tab w:val="clear" w:pos="567"/>
        </w:tabs>
        <w:spacing w:line="240" w:lineRule="auto"/>
        <w:ind w:left="567" w:right="-2" w:hanging="567"/>
        <w:rPr>
          <w:szCs w:val="24"/>
          <w:lang w:val="lt-LT"/>
        </w:rPr>
      </w:pPr>
      <w:r w:rsidRPr="00B34FA1">
        <w:rPr>
          <w:noProof/>
          <w:szCs w:val="24"/>
          <w:lang w:val="lt-LT"/>
        </w:rPr>
        <w:t>Pagalbinė</w:t>
      </w:r>
      <w:r>
        <w:rPr>
          <w:noProof/>
          <w:szCs w:val="24"/>
          <w:lang w:val="lt-LT"/>
        </w:rPr>
        <w:t>s</w:t>
      </w:r>
      <w:r w:rsidRPr="00B34FA1">
        <w:rPr>
          <w:noProof/>
          <w:szCs w:val="24"/>
          <w:lang w:val="lt-LT"/>
        </w:rPr>
        <w:t xml:space="preserve"> medžiag</w:t>
      </w:r>
      <w:r>
        <w:rPr>
          <w:noProof/>
          <w:szCs w:val="24"/>
          <w:lang w:val="lt-LT"/>
        </w:rPr>
        <w:t>os</w:t>
      </w:r>
      <w:r w:rsidRPr="00B34FA1">
        <w:rPr>
          <w:noProof/>
          <w:szCs w:val="24"/>
          <w:lang w:val="lt-LT"/>
        </w:rPr>
        <w:t xml:space="preserve"> yra</w:t>
      </w:r>
      <w:r>
        <w:rPr>
          <w:noProof/>
          <w:szCs w:val="24"/>
          <w:lang w:val="lt-LT"/>
        </w:rPr>
        <w:t xml:space="preserve"> oktisalatas ir </w:t>
      </w:r>
      <w:r w:rsidRPr="00481DC7">
        <w:rPr>
          <w:noProof/>
          <w:szCs w:val="24"/>
          <w:lang w:val="lt-LT"/>
        </w:rPr>
        <w:t>etanoli</w:t>
      </w:r>
      <w:r>
        <w:rPr>
          <w:noProof/>
          <w:szCs w:val="24"/>
          <w:lang w:val="lt-LT"/>
        </w:rPr>
        <w:t>s (96</w:t>
      </w:r>
      <w:r w:rsidRPr="00481DC7">
        <w:rPr>
          <w:noProof/>
          <w:szCs w:val="24"/>
          <w:lang w:val="lt-LT"/>
        </w:rPr>
        <w:t>%</w:t>
      </w:r>
      <w:r>
        <w:rPr>
          <w:noProof/>
          <w:szCs w:val="24"/>
          <w:lang w:val="lt-LT"/>
        </w:rPr>
        <w:t>).</w:t>
      </w:r>
      <w:r w:rsidRPr="00B34FA1">
        <w:rPr>
          <w:i/>
          <w:color w:val="008000"/>
          <w:szCs w:val="24"/>
          <w:lang w:val="lt-LT"/>
        </w:rPr>
        <w:t xml:space="preserve"> </w:t>
      </w:r>
    </w:p>
    <w:p w14:paraId="241CCB84" w14:textId="77777777" w:rsidR="00D02182" w:rsidRPr="00B34FA1" w:rsidRDefault="00D02182" w:rsidP="00D02182">
      <w:pPr>
        <w:numPr>
          <w:ilvl w:val="12"/>
          <w:numId w:val="0"/>
        </w:numPr>
        <w:tabs>
          <w:tab w:val="clear" w:pos="567"/>
        </w:tabs>
        <w:spacing w:line="240" w:lineRule="auto"/>
        <w:ind w:right="-2"/>
        <w:rPr>
          <w:szCs w:val="24"/>
          <w:lang w:val="lt-LT"/>
        </w:rPr>
      </w:pPr>
    </w:p>
    <w:p w14:paraId="7FB84344" w14:textId="77777777" w:rsidR="00D02182" w:rsidRDefault="00D02182" w:rsidP="00D02182">
      <w:pPr>
        <w:pStyle w:val="Antrat4"/>
        <w:rPr>
          <w:rFonts w:ascii="Times New Roman" w:hAnsi="Times New Roman"/>
          <w:sz w:val="22"/>
          <w:lang w:val="lt-LT"/>
        </w:rPr>
      </w:pPr>
      <w:r w:rsidRPr="00130C54">
        <w:rPr>
          <w:rFonts w:ascii="Times New Roman" w:hAnsi="Times New Roman"/>
          <w:sz w:val="22"/>
          <w:lang w:val="lt-LT"/>
        </w:rPr>
        <w:t>Lenzetto išvaizda ir kiekis pakuotėje</w:t>
      </w:r>
    </w:p>
    <w:p w14:paraId="5AF9905F" w14:textId="77777777" w:rsidR="00D02182" w:rsidRDefault="00D02182" w:rsidP="00D02182">
      <w:pPr>
        <w:rPr>
          <w:lang w:val="lt-LT"/>
        </w:rPr>
      </w:pPr>
    </w:p>
    <w:p w14:paraId="33247257" w14:textId="77777777" w:rsidR="00D02182" w:rsidRDefault="00D02182" w:rsidP="00D02182">
      <w:pPr>
        <w:rPr>
          <w:lang w:val="lt-LT"/>
        </w:rPr>
      </w:pPr>
      <w:r>
        <w:rPr>
          <w:lang w:val="lt-LT"/>
        </w:rPr>
        <w:t>Lenzetto yra transderminis purškalas (tirpalas), kurio sudėtyje yra estradiolio ir oktisalato etanolyje. Jie tiekiamas su dozavimo pompa.</w:t>
      </w:r>
    </w:p>
    <w:p w14:paraId="184347AE" w14:textId="77777777" w:rsidR="00E101D7" w:rsidRDefault="00E101D7" w:rsidP="00E101D7">
      <w:pPr>
        <w:tabs>
          <w:tab w:val="clear" w:pos="567"/>
        </w:tabs>
        <w:spacing w:line="240" w:lineRule="auto"/>
        <w:rPr>
          <w:noProof/>
          <w:szCs w:val="24"/>
          <w:lang w:val="lt-LT"/>
        </w:rPr>
      </w:pPr>
      <w:r>
        <w:rPr>
          <w:lang w:val="lt-LT"/>
        </w:rPr>
        <w:t>Lenzetto tiekiamas plastiko talpyklėmis su plastikiniu dangteliu. Viduje yra stiklinė talpyklė, pripildyta 6,5</w:t>
      </w:r>
      <w:r w:rsidR="00FB7A74">
        <w:rPr>
          <w:lang w:val="lt-LT"/>
        </w:rPr>
        <w:t> </w:t>
      </w:r>
      <w:r>
        <w:rPr>
          <w:lang w:val="lt-LT"/>
        </w:rPr>
        <w:t>ml tirpalo ir pagaminta taip, kad po paruošimo joje yra 90 mikrolitrų tirpalo arba 56</w:t>
      </w:r>
      <w:r w:rsidR="00DD78FE">
        <w:rPr>
          <w:lang w:val="lt-LT"/>
        </w:rPr>
        <w:t> </w:t>
      </w:r>
      <w:r>
        <w:rPr>
          <w:lang w:val="lt-LT"/>
        </w:rPr>
        <w:t xml:space="preserve">išpurškimai. </w:t>
      </w:r>
      <w:r>
        <w:rPr>
          <w:noProof/>
          <w:szCs w:val="24"/>
          <w:lang w:val="lt-LT"/>
        </w:rPr>
        <w:t>Išpurškimų skaičių pasižymėkite lentelėje ant kartono dėžutės.</w:t>
      </w:r>
    </w:p>
    <w:p w14:paraId="68218A0B" w14:textId="77777777" w:rsidR="00E101D7" w:rsidRDefault="00E101D7" w:rsidP="00E101D7">
      <w:pPr>
        <w:rPr>
          <w:lang w:val="lt-LT"/>
        </w:rPr>
      </w:pPr>
      <w:r>
        <w:rPr>
          <w:lang w:val="lt-LT"/>
        </w:rPr>
        <w:t>Kiekviename išpurškime yra 1,53 mg estradiolio.</w:t>
      </w:r>
    </w:p>
    <w:p w14:paraId="69B9ABCC" w14:textId="77777777" w:rsidR="00E101D7" w:rsidRDefault="00E101D7" w:rsidP="00E101D7">
      <w:pPr>
        <w:rPr>
          <w:lang w:val="lt-LT"/>
        </w:rPr>
      </w:pPr>
    </w:p>
    <w:p w14:paraId="1300AF37" w14:textId="77777777" w:rsidR="00E101D7" w:rsidRDefault="00E101D7" w:rsidP="00E101D7">
      <w:pPr>
        <w:rPr>
          <w:lang w:val="lt-LT"/>
        </w:rPr>
      </w:pPr>
      <w:r>
        <w:rPr>
          <w:lang w:val="lt-LT"/>
        </w:rPr>
        <w:t>Nenaudokite Lenzetto talpyklės po to, kai jau išpurškėte tiek išpurškimų, kiek nurodyta, net jei flakonas nėra visiškai tuščias.</w:t>
      </w:r>
    </w:p>
    <w:p w14:paraId="1C4E9F5C" w14:textId="77777777" w:rsidR="00E101D7" w:rsidRDefault="00E101D7" w:rsidP="00E101D7">
      <w:pPr>
        <w:numPr>
          <w:ilvl w:val="12"/>
          <w:numId w:val="0"/>
        </w:numPr>
        <w:tabs>
          <w:tab w:val="clear" w:pos="567"/>
        </w:tabs>
        <w:spacing w:line="240" w:lineRule="auto"/>
        <w:ind w:right="-2"/>
        <w:rPr>
          <w:szCs w:val="24"/>
          <w:lang w:val="lt-LT"/>
        </w:rPr>
      </w:pPr>
    </w:p>
    <w:p w14:paraId="0F443FC0" w14:textId="77777777" w:rsidR="00E101D7" w:rsidRDefault="00E101D7" w:rsidP="00E101D7">
      <w:pPr>
        <w:numPr>
          <w:ilvl w:val="12"/>
          <w:numId w:val="0"/>
        </w:numPr>
        <w:tabs>
          <w:tab w:val="clear" w:pos="567"/>
        </w:tabs>
        <w:spacing w:line="240" w:lineRule="auto"/>
        <w:ind w:right="-2"/>
        <w:rPr>
          <w:szCs w:val="24"/>
          <w:lang w:val="lt-LT"/>
        </w:rPr>
      </w:pPr>
      <w:r>
        <w:rPr>
          <w:szCs w:val="24"/>
          <w:lang w:val="lt-LT"/>
        </w:rPr>
        <w:t>Pakuočių dydžiai:</w:t>
      </w:r>
    </w:p>
    <w:p w14:paraId="484E6C7C" w14:textId="77777777" w:rsidR="00E101D7" w:rsidRDefault="00E101D7" w:rsidP="00E101D7">
      <w:pPr>
        <w:numPr>
          <w:ilvl w:val="12"/>
          <w:numId w:val="0"/>
        </w:numPr>
        <w:tabs>
          <w:tab w:val="clear" w:pos="567"/>
        </w:tabs>
        <w:spacing w:line="240" w:lineRule="auto"/>
        <w:ind w:right="-2"/>
        <w:rPr>
          <w:szCs w:val="24"/>
          <w:lang w:val="lt-LT"/>
        </w:rPr>
      </w:pPr>
      <w:r>
        <w:rPr>
          <w:szCs w:val="24"/>
          <w:lang w:val="lt-LT"/>
        </w:rPr>
        <w:t>Viena 6,5</w:t>
      </w:r>
      <w:r w:rsidR="00FB7A74">
        <w:rPr>
          <w:szCs w:val="24"/>
          <w:lang w:val="lt-LT"/>
        </w:rPr>
        <w:t> </w:t>
      </w:r>
      <w:r>
        <w:rPr>
          <w:szCs w:val="24"/>
          <w:lang w:val="lt-LT"/>
        </w:rPr>
        <w:t>ml plastiko talpyklė (56 išpurškimai)</w:t>
      </w:r>
      <w:r w:rsidR="005928B9">
        <w:rPr>
          <w:szCs w:val="24"/>
          <w:lang w:val="lt-LT"/>
        </w:rPr>
        <w:t>.</w:t>
      </w:r>
    </w:p>
    <w:p w14:paraId="03A4B2AF" w14:textId="77777777" w:rsidR="00E101D7" w:rsidRDefault="00E101D7" w:rsidP="00E101D7">
      <w:pPr>
        <w:numPr>
          <w:ilvl w:val="12"/>
          <w:numId w:val="0"/>
        </w:numPr>
        <w:tabs>
          <w:tab w:val="clear" w:pos="567"/>
        </w:tabs>
        <w:spacing w:line="240" w:lineRule="auto"/>
        <w:ind w:right="-2"/>
        <w:rPr>
          <w:szCs w:val="24"/>
          <w:lang w:val="lt-LT"/>
        </w:rPr>
      </w:pPr>
      <w:r>
        <w:rPr>
          <w:szCs w:val="24"/>
          <w:lang w:val="lt-LT"/>
        </w:rPr>
        <w:t>Trys plastiko talpyklės 3</w:t>
      </w:r>
      <w:r w:rsidR="00FB7A74">
        <w:rPr>
          <w:szCs w:val="24"/>
          <w:lang w:val="lt-LT"/>
        </w:rPr>
        <w:t> </w:t>
      </w:r>
      <w:r>
        <w:rPr>
          <w:szCs w:val="24"/>
          <w:lang w:val="lt-LT"/>
        </w:rPr>
        <w:t>x</w:t>
      </w:r>
      <w:r w:rsidR="00FB7A74">
        <w:rPr>
          <w:szCs w:val="24"/>
          <w:lang w:val="lt-LT"/>
        </w:rPr>
        <w:t> </w:t>
      </w:r>
      <w:r>
        <w:rPr>
          <w:szCs w:val="24"/>
          <w:lang w:val="lt-LT"/>
        </w:rPr>
        <w:t>6,5</w:t>
      </w:r>
      <w:r w:rsidR="00FB7A74">
        <w:rPr>
          <w:szCs w:val="24"/>
          <w:lang w:val="lt-LT"/>
        </w:rPr>
        <w:t> </w:t>
      </w:r>
      <w:r>
        <w:rPr>
          <w:szCs w:val="24"/>
          <w:lang w:val="lt-LT"/>
        </w:rPr>
        <w:t>ml (3</w:t>
      </w:r>
      <w:r w:rsidR="00FB7A74">
        <w:rPr>
          <w:szCs w:val="24"/>
          <w:lang w:val="lt-LT"/>
        </w:rPr>
        <w:t> </w:t>
      </w:r>
      <w:r>
        <w:rPr>
          <w:szCs w:val="24"/>
          <w:lang w:val="lt-LT"/>
        </w:rPr>
        <w:t>x</w:t>
      </w:r>
      <w:r w:rsidR="00FB7A74">
        <w:rPr>
          <w:szCs w:val="24"/>
          <w:lang w:val="lt-LT"/>
        </w:rPr>
        <w:t> </w:t>
      </w:r>
      <w:r>
        <w:rPr>
          <w:szCs w:val="24"/>
          <w:lang w:val="lt-LT"/>
        </w:rPr>
        <w:t>56 išpurškimai)</w:t>
      </w:r>
      <w:r w:rsidR="005928B9">
        <w:rPr>
          <w:szCs w:val="24"/>
          <w:lang w:val="lt-LT"/>
        </w:rPr>
        <w:t>.</w:t>
      </w:r>
    </w:p>
    <w:p w14:paraId="60678AAF" w14:textId="77777777" w:rsidR="00D02182" w:rsidRDefault="00D02182" w:rsidP="00D02182">
      <w:pPr>
        <w:rPr>
          <w:lang w:val="lt-LT"/>
        </w:rPr>
      </w:pPr>
      <w:r w:rsidRPr="00080AF9">
        <w:rPr>
          <w:szCs w:val="24"/>
          <w:lang w:val="lt-LT"/>
        </w:rPr>
        <w:t>Gali būti tiekiamos ne visų dydžių pakuotės.</w:t>
      </w:r>
    </w:p>
    <w:p w14:paraId="7F4054BB" w14:textId="77777777" w:rsidR="00D02182" w:rsidRPr="00B34FA1" w:rsidRDefault="00D02182" w:rsidP="00D02182">
      <w:pPr>
        <w:numPr>
          <w:ilvl w:val="12"/>
          <w:numId w:val="0"/>
        </w:numPr>
        <w:tabs>
          <w:tab w:val="clear" w:pos="567"/>
        </w:tabs>
        <w:spacing w:line="240" w:lineRule="auto"/>
        <w:ind w:right="-2"/>
        <w:rPr>
          <w:szCs w:val="24"/>
          <w:lang w:val="lt-LT"/>
        </w:rPr>
      </w:pPr>
    </w:p>
    <w:p w14:paraId="61FF7F1F" w14:textId="77777777" w:rsidR="00D02182" w:rsidRPr="00B34FA1" w:rsidRDefault="00D02182" w:rsidP="00D02182">
      <w:pPr>
        <w:pStyle w:val="Antrat4"/>
        <w:rPr>
          <w:rFonts w:ascii="Times New Roman" w:hAnsi="Times New Roman"/>
          <w:sz w:val="22"/>
          <w:lang w:val="lt-LT"/>
        </w:rPr>
      </w:pPr>
      <w:r>
        <w:rPr>
          <w:rFonts w:ascii="Times New Roman" w:hAnsi="Times New Roman"/>
          <w:sz w:val="22"/>
          <w:lang w:val="lt-LT"/>
        </w:rPr>
        <w:t>Registruotojas</w:t>
      </w:r>
      <w:r w:rsidRPr="00B34FA1">
        <w:rPr>
          <w:rFonts w:ascii="Times New Roman" w:hAnsi="Times New Roman"/>
          <w:sz w:val="22"/>
          <w:lang w:val="lt-LT"/>
        </w:rPr>
        <w:t xml:space="preserve"> ir gamintojas</w:t>
      </w:r>
    </w:p>
    <w:p w14:paraId="21BCA566" w14:textId="77777777" w:rsidR="00D02182" w:rsidRPr="00B34FA1" w:rsidRDefault="00D02182" w:rsidP="00D02182">
      <w:pPr>
        <w:numPr>
          <w:ilvl w:val="12"/>
          <w:numId w:val="0"/>
        </w:numPr>
        <w:tabs>
          <w:tab w:val="clear" w:pos="567"/>
        </w:tabs>
        <w:spacing w:line="240" w:lineRule="auto"/>
        <w:ind w:right="-2"/>
        <w:rPr>
          <w:szCs w:val="24"/>
          <w:lang w:val="lt-LT"/>
        </w:rPr>
      </w:pPr>
    </w:p>
    <w:p w14:paraId="5D220B6D" w14:textId="77777777" w:rsidR="00D02182" w:rsidRPr="001926EF" w:rsidRDefault="00D02182" w:rsidP="00D02182">
      <w:pPr>
        <w:rPr>
          <w:i/>
          <w:szCs w:val="22"/>
          <w:lang w:val="de-DE"/>
        </w:rPr>
      </w:pPr>
      <w:r w:rsidRPr="001926EF">
        <w:rPr>
          <w:i/>
          <w:szCs w:val="22"/>
          <w:lang w:val="de-DE"/>
        </w:rPr>
        <w:t>Registruotojas</w:t>
      </w:r>
    </w:p>
    <w:p w14:paraId="7E1D3879" w14:textId="77777777" w:rsidR="00D02182" w:rsidRPr="00481DC7" w:rsidRDefault="00D02182" w:rsidP="00D02182">
      <w:pPr>
        <w:rPr>
          <w:szCs w:val="22"/>
          <w:lang w:val="de-DE"/>
        </w:rPr>
      </w:pPr>
      <w:r w:rsidRPr="00481DC7">
        <w:rPr>
          <w:szCs w:val="22"/>
          <w:lang w:val="de-DE"/>
        </w:rPr>
        <w:t>Gedeon Richter Plc.</w:t>
      </w:r>
    </w:p>
    <w:p w14:paraId="420C7F08" w14:textId="77777777" w:rsidR="00D02182" w:rsidRPr="00481DC7" w:rsidRDefault="00D02182" w:rsidP="00D02182">
      <w:pPr>
        <w:rPr>
          <w:szCs w:val="22"/>
          <w:lang w:val="de-DE"/>
        </w:rPr>
      </w:pPr>
      <w:r w:rsidRPr="00481DC7">
        <w:rPr>
          <w:szCs w:val="22"/>
          <w:lang w:val="de-DE"/>
        </w:rPr>
        <w:t>Gyömrői út 19-21</w:t>
      </w:r>
      <w:r w:rsidR="005928B9">
        <w:rPr>
          <w:szCs w:val="22"/>
          <w:lang w:val="de-DE"/>
        </w:rPr>
        <w:t>.</w:t>
      </w:r>
    </w:p>
    <w:p w14:paraId="74722028" w14:textId="77777777" w:rsidR="00D02182" w:rsidRPr="00481DC7" w:rsidRDefault="00D02182" w:rsidP="00D02182">
      <w:pPr>
        <w:rPr>
          <w:szCs w:val="22"/>
          <w:lang w:val="de-DE"/>
        </w:rPr>
      </w:pPr>
      <w:r w:rsidRPr="00481DC7">
        <w:rPr>
          <w:szCs w:val="22"/>
          <w:lang w:val="de-DE"/>
        </w:rPr>
        <w:t xml:space="preserve">1103 Budapest </w:t>
      </w:r>
    </w:p>
    <w:p w14:paraId="59489EF5" w14:textId="77777777" w:rsidR="00D02182" w:rsidRPr="00481DC7" w:rsidRDefault="00D02182" w:rsidP="00D02182">
      <w:pPr>
        <w:rPr>
          <w:b/>
          <w:szCs w:val="22"/>
          <w:lang w:val="de-DE"/>
        </w:rPr>
      </w:pPr>
      <w:r w:rsidRPr="00481DC7">
        <w:rPr>
          <w:szCs w:val="22"/>
          <w:lang w:val="de-DE"/>
        </w:rPr>
        <w:lastRenderedPageBreak/>
        <w:t>Vengrija</w:t>
      </w:r>
    </w:p>
    <w:p w14:paraId="520703BB" w14:textId="77777777" w:rsidR="00D02182" w:rsidRDefault="00D02182" w:rsidP="00D02182">
      <w:pPr>
        <w:rPr>
          <w:lang w:val="lt-LT"/>
        </w:rPr>
      </w:pPr>
    </w:p>
    <w:p w14:paraId="7226F7E5" w14:textId="77777777" w:rsidR="00D02182" w:rsidRPr="001926EF" w:rsidRDefault="00D02182" w:rsidP="00D02182">
      <w:pPr>
        <w:rPr>
          <w:i/>
          <w:lang w:val="hu-HU"/>
        </w:rPr>
      </w:pPr>
      <w:r w:rsidRPr="001926EF">
        <w:rPr>
          <w:i/>
          <w:lang w:val="lt-LT"/>
        </w:rPr>
        <w:t>Gamintoja</w:t>
      </w:r>
      <w:r w:rsidR="00F57FBA">
        <w:rPr>
          <w:i/>
          <w:lang w:val="lt-LT"/>
        </w:rPr>
        <w:t>i</w:t>
      </w:r>
    </w:p>
    <w:p w14:paraId="5C00F9A9" w14:textId="77777777" w:rsidR="00D02182" w:rsidRPr="00481DC7" w:rsidRDefault="00D02182" w:rsidP="00D02182">
      <w:pPr>
        <w:rPr>
          <w:szCs w:val="22"/>
          <w:lang w:val="de-DE"/>
        </w:rPr>
      </w:pPr>
      <w:r w:rsidRPr="00481DC7">
        <w:rPr>
          <w:szCs w:val="22"/>
          <w:lang w:val="de-DE"/>
        </w:rPr>
        <w:t>Gedeon Richter Plc.</w:t>
      </w:r>
    </w:p>
    <w:p w14:paraId="2C76B0C5" w14:textId="77777777" w:rsidR="00D02182" w:rsidRPr="00481DC7" w:rsidRDefault="00D02182" w:rsidP="00D02182">
      <w:pPr>
        <w:rPr>
          <w:szCs w:val="22"/>
          <w:lang w:val="de-DE"/>
        </w:rPr>
      </w:pPr>
      <w:r w:rsidRPr="00481DC7">
        <w:rPr>
          <w:szCs w:val="22"/>
          <w:lang w:val="de-DE"/>
        </w:rPr>
        <w:t>Gyömrői út 19-21</w:t>
      </w:r>
      <w:r w:rsidR="005928B9">
        <w:rPr>
          <w:szCs w:val="22"/>
          <w:lang w:val="de-DE"/>
        </w:rPr>
        <w:t>.</w:t>
      </w:r>
    </w:p>
    <w:p w14:paraId="60685061" w14:textId="77777777" w:rsidR="00D02182" w:rsidRPr="00481DC7" w:rsidRDefault="00D02182" w:rsidP="00D02182">
      <w:pPr>
        <w:rPr>
          <w:szCs w:val="22"/>
          <w:lang w:val="de-DE"/>
        </w:rPr>
      </w:pPr>
      <w:r w:rsidRPr="00481DC7">
        <w:rPr>
          <w:szCs w:val="22"/>
          <w:lang w:val="de-DE"/>
        </w:rPr>
        <w:t xml:space="preserve">1103 Budapest </w:t>
      </w:r>
    </w:p>
    <w:p w14:paraId="1CE078C6" w14:textId="77777777" w:rsidR="00D02182" w:rsidRPr="00481DC7" w:rsidRDefault="00D02182" w:rsidP="00D02182">
      <w:pPr>
        <w:rPr>
          <w:b/>
          <w:szCs w:val="22"/>
          <w:lang w:val="de-DE"/>
        </w:rPr>
      </w:pPr>
      <w:r w:rsidRPr="00481DC7">
        <w:rPr>
          <w:szCs w:val="22"/>
          <w:lang w:val="de-DE"/>
        </w:rPr>
        <w:t>Vengrija</w:t>
      </w:r>
    </w:p>
    <w:p w14:paraId="6A860E1B" w14:textId="77777777" w:rsidR="00D02182" w:rsidRDefault="00D02182" w:rsidP="00D02182">
      <w:pPr>
        <w:rPr>
          <w:lang w:val="hu-HU"/>
        </w:rPr>
      </w:pPr>
    </w:p>
    <w:p w14:paraId="33D81B45" w14:textId="77777777" w:rsidR="00D02182" w:rsidRDefault="00D02182" w:rsidP="00D02182">
      <w:pPr>
        <w:rPr>
          <w:lang w:val="hu-HU"/>
        </w:rPr>
      </w:pPr>
      <w:r>
        <w:rPr>
          <w:lang w:val="hu-HU"/>
        </w:rPr>
        <w:t>arba</w:t>
      </w:r>
    </w:p>
    <w:p w14:paraId="049AEA68" w14:textId="77777777" w:rsidR="00D02182" w:rsidRDefault="00D02182" w:rsidP="00D02182">
      <w:pPr>
        <w:rPr>
          <w:lang w:val="hu-HU"/>
        </w:rPr>
      </w:pPr>
    </w:p>
    <w:p w14:paraId="461F3E12" w14:textId="77777777" w:rsidR="00D02182" w:rsidRDefault="00D02182" w:rsidP="00D02182">
      <w:pPr>
        <w:rPr>
          <w:snapToGrid/>
          <w:lang w:val="hu-HU"/>
        </w:rPr>
      </w:pPr>
      <w:r>
        <w:rPr>
          <w:lang w:val="hu-HU"/>
        </w:rPr>
        <w:t>Gedeon Richter România S.A.</w:t>
      </w:r>
    </w:p>
    <w:p w14:paraId="379D0B69" w14:textId="77777777" w:rsidR="00D02182" w:rsidRDefault="00D02182" w:rsidP="00D02182">
      <w:pPr>
        <w:rPr>
          <w:lang w:val="hu-HU"/>
        </w:rPr>
      </w:pPr>
      <w:r>
        <w:rPr>
          <w:lang w:val="hu-HU"/>
        </w:rPr>
        <w:t>Cuza Vodă street 99-105</w:t>
      </w:r>
    </w:p>
    <w:p w14:paraId="1ECB90F1" w14:textId="77777777" w:rsidR="00D02182" w:rsidRDefault="00D02182" w:rsidP="00D02182">
      <w:pPr>
        <w:rPr>
          <w:lang w:val="hu-HU"/>
        </w:rPr>
      </w:pPr>
      <w:r>
        <w:rPr>
          <w:lang w:val="hu-HU"/>
        </w:rPr>
        <w:t>540306 Târgu-Mureş</w:t>
      </w:r>
    </w:p>
    <w:p w14:paraId="02842035" w14:textId="77777777" w:rsidR="00D02182" w:rsidRDefault="00D02182" w:rsidP="00D02182">
      <w:pPr>
        <w:rPr>
          <w:lang w:val="hu-HU"/>
        </w:rPr>
      </w:pPr>
      <w:r>
        <w:rPr>
          <w:lang w:val="hu-HU"/>
        </w:rPr>
        <w:t>Rumunija</w:t>
      </w:r>
    </w:p>
    <w:p w14:paraId="21D43CA4" w14:textId="77777777" w:rsidR="00D02182" w:rsidRPr="006728C4" w:rsidRDefault="00D02182" w:rsidP="00D02182">
      <w:pPr>
        <w:pStyle w:val="BTEMEASMCA"/>
      </w:pPr>
    </w:p>
    <w:p w14:paraId="66271993" w14:textId="77777777" w:rsidR="00D02182" w:rsidRPr="006728C4" w:rsidRDefault="00D02182" w:rsidP="00D02182">
      <w:pPr>
        <w:pStyle w:val="BTEMEASMCA"/>
      </w:pPr>
      <w:r w:rsidRPr="006728C4">
        <w:t xml:space="preserve">Jeigu apie šį vaistą norite sužinoti daugiau, kreipkitės į vietinį </w:t>
      </w:r>
      <w:r>
        <w:t>registruotojo</w:t>
      </w:r>
      <w:r w:rsidRPr="006728C4">
        <w:t xml:space="preserve"> atstovą.</w:t>
      </w:r>
    </w:p>
    <w:p w14:paraId="050CFD83" w14:textId="77777777" w:rsidR="00D02182" w:rsidRPr="00481DC7" w:rsidRDefault="00D02182" w:rsidP="00D02182">
      <w:pPr>
        <w:jc w:val="both"/>
        <w:rPr>
          <w:szCs w:val="22"/>
          <w:lang w:val="hu-HU"/>
        </w:rPr>
      </w:pPr>
    </w:p>
    <w:p w14:paraId="5E664DA6" w14:textId="77777777" w:rsidR="00D02182" w:rsidRPr="00481DC7" w:rsidRDefault="00D02182" w:rsidP="00D02182">
      <w:pPr>
        <w:jc w:val="both"/>
        <w:rPr>
          <w:szCs w:val="22"/>
          <w:lang w:val="de-DE"/>
        </w:rPr>
      </w:pPr>
      <w:r w:rsidRPr="00481DC7">
        <w:rPr>
          <w:szCs w:val="22"/>
          <w:lang w:val="de-DE"/>
        </w:rPr>
        <w:t>Gedeon Richter Plc. atstovybė Lietuvoje</w:t>
      </w:r>
    </w:p>
    <w:p w14:paraId="15BDC8F3" w14:textId="77777777" w:rsidR="00D02182" w:rsidRPr="00481DC7" w:rsidRDefault="00D02182" w:rsidP="00D02182">
      <w:pPr>
        <w:jc w:val="both"/>
        <w:rPr>
          <w:szCs w:val="22"/>
          <w:lang w:val="de-DE"/>
        </w:rPr>
      </w:pPr>
      <w:r w:rsidRPr="00481DC7">
        <w:rPr>
          <w:szCs w:val="22"/>
          <w:lang w:val="de-DE"/>
        </w:rPr>
        <w:t xml:space="preserve">Mairionio 23-3, </w:t>
      </w:r>
    </w:p>
    <w:p w14:paraId="2CD2DE7B" w14:textId="77777777" w:rsidR="00D02182" w:rsidRPr="00481DC7" w:rsidRDefault="00D02182" w:rsidP="00D02182">
      <w:pPr>
        <w:jc w:val="both"/>
        <w:rPr>
          <w:szCs w:val="22"/>
          <w:lang w:val="de-DE"/>
        </w:rPr>
      </w:pPr>
      <w:r w:rsidRPr="00481DC7">
        <w:rPr>
          <w:szCs w:val="22"/>
          <w:lang w:val="de-DE"/>
        </w:rPr>
        <w:t>Vilnius</w:t>
      </w:r>
    </w:p>
    <w:p w14:paraId="30ADE41C" w14:textId="77777777" w:rsidR="00D02182" w:rsidRPr="00481DC7" w:rsidRDefault="00D02182" w:rsidP="00D02182">
      <w:pPr>
        <w:jc w:val="both"/>
        <w:rPr>
          <w:szCs w:val="22"/>
          <w:lang w:val="de-DE"/>
        </w:rPr>
      </w:pPr>
      <w:r w:rsidRPr="00481DC7">
        <w:rPr>
          <w:szCs w:val="22"/>
          <w:lang w:val="de-DE"/>
        </w:rPr>
        <w:t>Tel. 85 268 53 92</w:t>
      </w:r>
    </w:p>
    <w:p w14:paraId="1A14CE55" w14:textId="77777777" w:rsidR="00D02182" w:rsidRPr="00481DC7" w:rsidRDefault="00D02182" w:rsidP="00D02182">
      <w:pPr>
        <w:rPr>
          <w:b/>
          <w:szCs w:val="22"/>
          <w:lang w:val="de-DE"/>
        </w:rPr>
      </w:pPr>
    </w:p>
    <w:p w14:paraId="2B3C4349" w14:textId="77777777" w:rsidR="00D02182" w:rsidRPr="00B34FA1" w:rsidRDefault="00D02182" w:rsidP="00D02182">
      <w:pPr>
        <w:numPr>
          <w:ilvl w:val="12"/>
          <w:numId w:val="0"/>
        </w:numPr>
        <w:ind w:right="-2"/>
        <w:rPr>
          <w:lang w:val="lt-LT"/>
        </w:rPr>
      </w:pPr>
      <w:r w:rsidRPr="00B34FA1">
        <w:rPr>
          <w:b/>
          <w:lang w:val="lt-LT"/>
        </w:rPr>
        <w:t>Ši</w:t>
      </w:r>
      <w:r>
        <w:rPr>
          <w:b/>
          <w:lang w:val="lt-LT"/>
        </w:rPr>
        <w:t>s</w:t>
      </w:r>
      <w:r w:rsidRPr="00B34FA1">
        <w:rPr>
          <w:b/>
          <w:lang w:val="lt-LT"/>
        </w:rPr>
        <w:t xml:space="preserve"> </w:t>
      </w:r>
      <w:r>
        <w:rPr>
          <w:b/>
          <w:lang w:val="lt-LT"/>
        </w:rPr>
        <w:t>vaistas</w:t>
      </w:r>
      <w:r w:rsidRPr="00B34FA1">
        <w:rPr>
          <w:b/>
          <w:lang w:val="lt-LT"/>
        </w:rPr>
        <w:t xml:space="preserve"> </w:t>
      </w:r>
      <w:r w:rsidR="000A07D2" w:rsidRPr="000A07D2">
        <w:rPr>
          <w:b/>
          <w:lang w:val="lt-LT"/>
        </w:rPr>
        <w:t xml:space="preserve">Europos ekonominės erdvės valstybėse narėse ir Jungtinėje Karalystėje (Šiaurės Airijoje) </w:t>
      </w:r>
      <w:r>
        <w:rPr>
          <w:b/>
          <w:lang w:val="lt-LT"/>
        </w:rPr>
        <w:t xml:space="preserve">registruotas </w:t>
      </w:r>
      <w:r w:rsidRPr="00B34FA1">
        <w:rPr>
          <w:b/>
          <w:lang w:val="lt-LT"/>
        </w:rPr>
        <w:t>tokiais pavadinimais</w:t>
      </w:r>
      <w:r>
        <w:rPr>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4536"/>
      </w:tblGrid>
      <w:tr w:rsidR="00D02182" w:rsidRPr="00485FD8" w14:paraId="7F19DB0F" w14:textId="77777777" w:rsidTr="00314E53">
        <w:tc>
          <w:tcPr>
            <w:tcW w:w="1101" w:type="dxa"/>
          </w:tcPr>
          <w:p w14:paraId="41EE0808" w14:textId="77777777" w:rsidR="00D02182" w:rsidRPr="00485FD8" w:rsidRDefault="00D02182" w:rsidP="006156A0">
            <w:pPr>
              <w:keepNext/>
              <w:tabs>
                <w:tab w:val="clear" w:pos="567"/>
                <w:tab w:val="center" w:pos="4320"/>
                <w:tab w:val="right" w:pos="8640"/>
              </w:tabs>
              <w:spacing w:line="240" w:lineRule="auto"/>
              <w:outlineLvl w:val="1"/>
              <w:rPr>
                <w:bCs/>
                <w:iCs/>
                <w:snapToGrid/>
                <w:szCs w:val="22"/>
                <w:lang w:val="en-US" w:eastAsia="hu-HU"/>
              </w:rPr>
            </w:pPr>
            <w:r>
              <w:rPr>
                <w:bCs/>
                <w:iCs/>
                <w:snapToGrid/>
                <w:szCs w:val="22"/>
                <w:lang w:val="en-US" w:eastAsia="hu-HU"/>
              </w:rPr>
              <w:t>Vengrija</w:t>
            </w:r>
          </w:p>
        </w:tc>
        <w:tc>
          <w:tcPr>
            <w:tcW w:w="4536" w:type="dxa"/>
          </w:tcPr>
          <w:p w14:paraId="63B703CE"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sidRPr="00485FD8">
              <w:rPr>
                <w:rFonts w:eastAsia="MS Mincho"/>
                <w:snapToGrid/>
                <w:szCs w:val="22"/>
                <w:lang w:val="de-DE"/>
              </w:rPr>
              <w:t>Lenzetto</w:t>
            </w:r>
          </w:p>
        </w:tc>
      </w:tr>
      <w:tr w:rsidR="00D02182" w:rsidRPr="00485FD8" w14:paraId="38D9D08B" w14:textId="77777777" w:rsidTr="00314E53">
        <w:tc>
          <w:tcPr>
            <w:tcW w:w="1101" w:type="dxa"/>
          </w:tcPr>
          <w:p w14:paraId="1DF5DDDD" w14:textId="77777777" w:rsidR="00D02182" w:rsidRPr="00485FD8" w:rsidRDefault="00D02182" w:rsidP="006156A0">
            <w:pPr>
              <w:keepNext/>
              <w:tabs>
                <w:tab w:val="clear" w:pos="567"/>
                <w:tab w:val="center" w:pos="4320"/>
                <w:tab w:val="right" w:pos="8640"/>
              </w:tabs>
              <w:spacing w:line="240" w:lineRule="auto"/>
              <w:outlineLvl w:val="1"/>
              <w:rPr>
                <w:bCs/>
                <w:iCs/>
                <w:snapToGrid/>
                <w:szCs w:val="22"/>
                <w:lang w:val="de-DE" w:eastAsia="hu-HU"/>
              </w:rPr>
            </w:pPr>
            <w:r w:rsidRPr="00485FD8">
              <w:rPr>
                <w:bCs/>
                <w:iCs/>
                <w:snapToGrid/>
                <w:szCs w:val="22"/>
                <w:lang w:val="de-DE" w:eastAsia="hu-HU"/>
              </w:rPr>
              <w:t>B</w:t>
            </w:r>
            <w:r>
              <w:rPr>
                <w:bCs/>
                <w:iCs/>
                <w:snapToGrid/>
                <w:szCs w:val="22"/>
                <w:lang w:val="de-DE" w:eastAsia="hu-HU"/>
              </w:rPr>
              <w:t>elgija</w:t>
            </w:r>
          </w:p>
        </w:tc>
        <w:tc>
          <w:tcPr>
            <w:tcW w:w="4536" w:type="dxa"/>
          </w:tcPr>
          <w:p w14:paraId="7C4D343C"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sidRPr="00485FD8">
              <w:rPr>
                <w:rFonts w:eastAsia="MS Mincho"/>
                <w:snapToGrid/>
                <w:szCs w:val="22"/>
                <w:lang w:val="de-DE"/>
              </w:rPr>
              <w:t>Lenzetto</w:t>
            </w:r>
          </w:p>
        </w:tc>
      </w:tr>
      <w:tr w:rsidR="00D02182" w:rsidRPr="00485FD8" w14:paraId="4D167A23" w14:textId="77777777" w:rsidTr="00314E53">
        <w:tc>
          <w:tcPr>
            <w:tcW w:w="1101" w:type="dxa"/>
          </w:tcPr>
          <w:p w14:paraId="172229F5" w14:textId="77777777" w:rsidR="00D02182" w:rsidRPr="00485FD8" w:rsidRDefault="00D02182" w:rsidP="006156A0">
            <w:pPr>
              <w:keepNext/>
              <w:tabs>
                <w:tab w:val="clear" w:pos="567"/>
                <w:tab w:val="center" w:pos="4320"/>
                <w:tab w:val="right" w:pos="8640"/>
              </w:tabs>
              <w:spacing w:line="240" w:lineRule="auto"/>
              <w:outlineLvl w:val="1"/>
              <w:rPr>
                <w:bCs/>
                <w:iCs/>
                <w:snapToGrid/>
                <w:szCs w:val="22"/>
                <w:lang w:val="de-DE" w:eastAsia="hu-HU"/>
              </w:rPr>
            </w:pPr>
            <w:r w:rsidRPr="00485FD8">
              <w:rPr>
                <w:bCs/>
                <w:iCs/>
                <w:snapToGrid/>
                <w:szCs w:val="22"/>
                <w:lang w:val="de-DE" w:eastAsia="hu-HU"/>
              </w:rPr>
              <w:t>B</w:t>
            </w:r>
            <w:r>
              <w:rPr>
                <w:bCs/>
                <w:iCs/>
                <w:snapToGrid/>
                <w:szCs w:val="22"/>
                <w:lang w:val="de-DE" w:eastAsia="hu-HU"/>
              </w:rPr>
              <w:t>ulgarija</w:t>
            </w:r>
          </w:p>
        </w:tc>
        <w:tc>
          <w:tcPr>
            <w:tcW w:w="4536" w:type="dxa"/>
          </w:tcPr>
          <w:p w14:paraId="14B05E18"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sidRPr="00485FD8">
              <w:rPr>
                <w:rFonts w:eastAsia="MS Mincho"/>
                <w:snapToGrid/>
                <w:szCs w:val="22"/>
                <w:lang w:val="de-DE"/>
              </w:rPr>
              <w:t>Lenzetto</w:t>
            </w:r>
          </w:p>
        </w:tc>
      </w:tr>
      <w:tr w:rsidR="00D02182" w:rsidRPr="00485FD8" w14:paraId="35A3BC25" w14:textId="77777777" w:rsidTr="00314E53">
        <w:tc>
          <w:tcPr>
            <w:tcW w:w="1101" w:type="dxa"/>
          </w:tcPr>
          <w:p w14:paraId="72586C20" w14:textId="77777777" w:rsidR="00D02182" w:rsidRPr="00485FD8" w:rsidRDefault="00D02182" w:rsidP="006156A0">
            <w:pPr>
              <w:keepNext/>
              <w:tabs>
                <w:tab w:val="clear" w:pos="567"/>
                <w:tab w:val="center" w:pos="4320"/>
                <w:tab w:val="right" w:pos="8640"/>
              </w:tabs>
              <w:spacing w:line="240" w:lineRule="auto"/>
              <w:outlineLvl w:val="1"/>
              <w:rPr>
                <w:bCs/>
                <w:iCs/>
                <w:snapToGrid/>
                <w:szCs w:val="22"/>
                <w:lang w:val="de-DE" w:eastAsia="hu-HU"/>
              </w:rPr>
            </w:pPr>
            <w:r>
              <w:rPr>
                <w:bCs/>
                <w:iCs/>
                <w:snapToGrid/>
                <w:szCs w:val="22"/>
                <w:lang w:val="de-DE" w:eastAsia="hu-HU"/>
              </w:rPr>
              <w:t xml:space="preserve">Čekija  </w:t>
            </w:r>
          </w:p>
        </w:tc>
        <w:tc>
          <w:tcPr>
            <w:tcW w:w="4536" w:type="dxa"/>
          </w:tcPr>
          <w:p w14:paraId="4538F88B"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sidRPr="00485FD8">
              <w:rPr>
                <w:rFonts w:eastAsia="MS Mincho"/>
                <w:snapToGrid/>
                <w:szCs w:val="22"/>
                <w:lang w:val="de-DE"/>
              </w:rPr>
              <w:t xml:space="preserve">Lenzetto </w:t>
            </w:r>
          </w:p>
        </w:tc>
      </w:tr>
      <w:tr w:rsidR="00D02182" w:rsidRPr="00485FD8" w14:paraId="15AAAFB5" w14:textId="77777777" w:rsidTr="00314E53">
        <w:tc>
          <w:tcPr>
            <w:tcW w:w="1101" w:type="dxa"/>
          </w:tcPr>
          <w:p w14:paraId="6575B480" w14:textId="77777777" w:rsidR="00D02182" w:rsidRPr="00485FD8" w:rsidRDefault="00D02182" w:rsidP="006156A0">
            <w:pPr>
              <w:keepNext/>
              <w:tabs>
                <w:tab w:val="clear" w:pos="567"/>
                <w:tab w:val="center" w:pos="4320"/>
                <w:tab w:val="right" w:pos="8640"/>
              </w:tabs>
              <w:spacing w:line="240" w:lineRule="auto"/>
              <w:outlineLvl w:val="1"/>
              <w:rPr>
                <w:bCs/>
                <w:iCs/>
                <w:snapToGrid/>
                <w:szCs w:val="22"/>
                <w:lang w:val="de-DE" w:eastAsia="hu-HU"/>
              </w:rPr>
            </w:pPr>
            <w:r>
              <w:rPr>
                <w:bCs/>
                <w:iCs/>
                <w:snapToGrid/>
                <w:szCs w:val="22"/>
                <w:lang w:val="de-DE" w:eastAsia="hu-HU"/>
              </w:rPr>
              <w:t>Vokietija</w:t>
            </w:r>
          </w:p>
        </w:tc>
        <w:tc>
          <w:tcPr>
            <w:tcW w:w="4536" w:type="dxa"/>
          </w:tcPr>
          <w:p w14:paraId="6F9A8344" w14:textId="77777777" w:rsidR="00D02182" w:rsidRPr="00485FD8" w:rsidRDefault="00D02182" w:rsidP="006156A0">
            <w:pPr>
              <w:tabs>
                <w:tab w:val="clear" w:pos="567"/>
                <w:tab w:val="center" w:pos="4320"/>
                <w:tab w:val="right" w:pos="8640"/>
              </w:tabs>
              <w:spacing w:line="240" w:lineRule="auto"/>
              <w:rPr>
                <w:rFonts w:eastAsia="MS Mincho"/>
                <w:snapToGrid/>
                <w:szCs w:val="22"/>
                <w:lang w:val="en-AU"/>
              </w:rPr>
            </w:pPr>
            <w:r w:rsidRPr="00485FD8">
              <w:rPr>
                <w:rFonts w:eastAsia="MS Mincho"/>
                <w:snapToGrid/>
                <w:szCs w:val="22"/>
                <w:lang w:val="de-DE"/>
              </w:rPr>
              <w:t>Lenzetto</w:t>
            </w:r>
          </w:p>
        </w:tc>
      </w:tr>
      <w:tr w:rsidR="00D02182" w:rsidRPr="00485FD8" w14:paraId="299F31A4" w14:textId="77777777" w:rsidTr="00314E53">
        <w:tc>
          <w:tcPr>
            <w:tcW w:w="1101" w:type="dxa"/>
          </w:tcPr>
          <w:p w14:paraId="50236ABA" w14:textId="77777777" w:rsidR="00D02182" w:rsidRPr="00485FD8" w:rsidRDefault="00D02182" w:rsidP="006156A0">
            <w:pPr>
              <w:keepNext/>
              <w:tabs>
                <w:tab w:val="clear" w:pos="567"/>
                <w:tab w:val="center" w:pos="4320"/>
                <w:tab w:val="right" w:pos="8640"/>
              </w:tabs>
              <w:spacing w:line="240" w:lineRule="auto"/>
              <w:outlineLvl w:val="1"/>
              <w:rPr>
                <w:bCs/>
                <w:iCs/>
                <w:snapToGrid/>
                <w:szCs w:val="22"/>
                <w:lang w:val="de-DE" w:eastAsia="hu-HU"/>
              </w:rPr>
            </w:pPr>
            <w:r>
              <w:rPr>
                <w:bCs/>
                <w:iCs/>
                <w:snapToGrid/>
                <w:szCs w:val="22"/>
                <w:lang w:val="de-DE" w:eastAsia="hu-HU"/>
              </w:rPr>
              <w:t>Danija</w:t>
            </w:r>
          </w:p>
        </w:tc>
        <w:tc>
          <w:tcPr>
            <w:tcW w:w="4536" w:type="dxa"/>
          </w:tcPr>
          <w:p w14:paraId="79C22F58"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sidRPr="00485FD8">
              <w:rPr>
                <w:rFonts w:eastAsia="MS Mincho"/>
                <w:snapToGrid/>
                <w:szCs w:val="22"/>
                <w:lang w:val="de-DE"/>
              </w:rPr>
              <w:t>Lenzetto</w:t>
            </w:r>
          </w:p>
        </w:tc>
      </w:tr>
      <w:tr w:rsidR="00D02182" w:rsidRPr="00485FD8" w14:paraId="6A8D05E7" w14:textId="77777777" w:rsidTr="00314E53">
        <w:tc>
          <w:tcPr>
            <w:tcW w:w="1101" w:type="dxa"/>
          </w:tcPr>
          <w:p w14:paraId="5B401EFE" w14:textId="77777777" w:rsidR="00D02182" w:rsidRPr="00485FD8" w:rsidRDefault="00D02182" w:rsidP="006156A0">
            <w:pPr>
              <w:keepNext/>
              <w:tabs>
                <w:tab w:val="clear" w:pos="567"/>
                <w:tab w:val="center" w:pos="4320"/>
                <w:tab w:val="right" w:pos="8640"/>
              </w:tabs>
              <w:spacing w:line="240" w:lineRule="auto"/>
              <w:outlineLvl w:val="1"/>
              <w:rPr>
                <w:bCs/>
                <w:iCs/>
                <w:snapToGrid/>
                <w:szCs w:val="22"/>
                <w:lang w:val="de-DE" w:eastAsia="hu-HU"/>
              </w:rPr>
            </w:pPr>
            <w:r>
              <w:rPr>
                <w:bCs/>
                <w:iCs/>
                <w:snapToGrid/>
                <w:szCs w:val="22"/>
                <w:lang w:val="de-DE" w:eastAsia="hu-HU"/>
              </w:rPr>
              <w:t>Estija</w:t>
            </w:r>
          </w:p>
        </w:tc>
        <w:tc>
          <w:tcPr>
            <w:tcW w:w="4536" w:type="dxa"/>
          </w:tcPr>
          <w:p w14:paraId="45F1DBE0"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sidRPr="00485FD8">
              <w:rPr>
                <w:rFonts w:eastAsia="MS Mincho"/>
                <w:snapToGrid/>
                <w:szCs w:val="22"/>
                <w:lang w:val="de-DE"/>
              </w:rPr>
              <w:t>Lenzetto</w:t>
            </w:r>
          </w:p>
        </w:tc>
      </w:tr>
      <w:tr w:rsidR="00D02182" w:rsidRPr="00485FD8" w14:paraId="603EF64E" w14:textId="77777777" w:rsidTr="00314E53">
        <w:tc>
          <w:tcPr>
            <w:tcW w:w="1101" w:type="dxa"/>
          </w:tcPr>
          <w:p w14:paraId="3F284D7A" w14:textId="77777777" w:rsidR="00D02182" w:rsidRPr="00485FD8" w:rsidRDefault="00D02182" w:rsidP="006156A0">
            <w:pPr>
              <w:keepNext/>
              <w:tabs>
                <w:tab w:val="clear" w:pos="567"/>
                <w:tab w:val="center" w:pos="4320"/>
                <w:tab w:val="right" w:pos="8640"/>
              </w:tabs>
              <w:spacing w:line="240" w:lineRule="auto"/>
              <w:outlineLvl w:val="1"/>
              <w:rPr>
                <w:bCs/>
                <w:iCs/>
                <w:snapToGrid/>
                <w:szCs w:val="22"/>
                <w:lang w:val="de-DE" w:eastAsia="hu-HU"/>
              </w:rPr>
            </w:pPr>
            <w:r>
              <w:rPr>
                <w:bCs/>
                <w:iCs/>
                <w:snapToGrid/>
                <w:szCs w:val="22"/>
                <w:lang w:val="de-DE" w:eastAsia="hu-HU"/>
              </w:rPr>
              <w:t>Graikija</w:t>
            </w:r>
          </w:p>
        </w:tc>
        <w:tc>
          <w:tcPr>
            <w:tcW w:w="4536" w:type="dxa"/>
          </w:tcPr>
          <w:p w14:paraId="08312401"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sidRPr="00485FD8">
              <w:rPr>
                <w:rFonts w:eastAsia="MS Mincho"/>
                <w:snapToGrid/>
                <w:szCs w:val="22"/>
                <w:lang w:val="de-DE"/>
              </w:rPr>
              <w:t>Lenzetto</w:t>
            </w:r>
          </w:p>
        </w:tc>
      </w:tr>
      <w:tr w:rsidR="00D02182" w:rsidRPr="00485FD8" w14:paraId="721C3FB6" w14:textId="77777777" w:rsidTr="00314E53">
        <w:tc>
          <w:tcPr>
            <w:tcW w:w="1101" w:type="dxa"/>
          </w:tcPr>
          <w:p w14:paraId="6A7BF429" w14:textId="77777777" w:rsidR="00D02182" w:rsidRPr="00485FD8" w:rsidRDefault="00D02182" w:rsidP="006156A0">
            <w:pPr>
              <w:keepNext/>
              <w:tabs>
                <w:tab w:val="clear" w:pos="567"/>
                <w:tab w:val="center" w:pos="4320"/>
                <w:tab w:val="right" w:pos="8640"/>
              </w:tabs>
              <w:spacing w:line="240" w:lineRule="auto"/>
              <w:outlineLvl w:val="1"/>
              <w:rPr>
                <w:bCs/>
                <w:iCs/>
                <w:snapToGrid/>
                <w:szCs w:val="22"/>
                <w:lang w:val="de-DE" w:eastAsia="hu-HU"/>
              </w:rPr>
            </w:pPr>
            <w:r>
              <w:rPr>
                <w:bCs/>
                <w:iCs/>
                <w:snapToGrid/>
                <w:szCs w:val="22"/>
                <w:lang w:val="de-DE" w:eastAsia="hu-HU"/>
              </w:rPr>
              <w:t>Ispanija</w:t>
            </w:r>
          </w:p>
        </w:tc>
        <w:tc>
          <w:tcPr>
            <w:tcW w:w="4536" w:type="dxa"/>
          </w:tcPr>
          <w:p w14:paraId="3052C354" w14:textId="77777777" w:rsidR="00D02182" w:rsidRPr="00485FD8" w:rsidRDefault="00D02182" w:rsidP="006156A0">
            <w:pPr>
              <w:tabs>
                <w:tab w:val="clear" w:pos="567"/>
                <w:tab w:val="center" w:pos="4320"/>
                <w:tab w:val="right" w:pos="8640"/>
              </w:tabs>
              <w:spacing w:line="240" w:lineRule="auto"/>
              <w:rPr>
                <w:rFonts w:eastAsia="MS Mincho"/>
                <w:snapToGrid/>
                <w:szCs w:val="22"/>
                <w:lang w:val="en-AU"/>
              </w:rPr>
            </w:pPr>
            <w:r w:rsidRPr="00485FD8">
              <w:rPr>
                <w:rFonts w:eastAsia="MS Mincho"/>
                <w:snapToGrid/>
                <w:szCs w:val="22"/>
                <w:lang w:val="de-DE"/>
              </w:rPr>
              <w:t>Lenzetto</w:t>
            </w:r>
          </w:p>
        </w:tc>
      </w:tr>
      <w:tr w:rsidR="00D02182" w:rsidRPr="00485FD8" w14:paraId="6C12C3B1" w14:textId="77777777" w:rsidTr="00314E53">
        <w:tc>
          <w:tcPr>
            <w:tcW w:w="1101" w:type="dxa"/>
          </w:tcPr>
          <w:p w14:paraId="40C50CEC" w14:textId="77777777" w:rsidR="00D02182" w:rsidRPr="00485FD8" w:rsidRDefault="00D02182" w:rsidP="006156A0">
            <w:pPr>
              <w:keepNext/>
              <w:tabs>
                <w:tab w:val="clear" w:pos="567"/>
                <w:tab w:val="center" w:pos="4320"/>
                <w:tab w:val="right" w:pos="8640"/>
              </w:tabs>
              <w:spacing w:line="240" w:lineRule="auto"/>
              <w:outlineLvl w:val="1"/>
              <w:rPr>
                <w:bCs/>
                <w:iCs/>
                <w:snapToGrid/>
                <w:szCs w:val="22"/>
                <w:lang w:val="de-DE" w:eastAsia="hu-HU"/>
              </w:rPr>
            </w:pPr>
            <w:r>
              <w:rPr>
                <w:bCs/>
                <w:iCs/>
                <w:snapToGrid/>
                <w:szCs w:val="22"/>
                <w:lang w:val="de-DE" w:eastAsia="hu-HU"/>
              </w:rPr>
              <w:t>Suomija</w:t>
            </w:r>
          </w:p>
        </w:tc>
        <w:tc>
          <w:tcPr>
            <w:tcW w:w="4536" w:type="dxa"/>
          </w:tcPr>
          <w:p w14:paraId="628D9179"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sidRPr="00485FD8">
              <w:rPr>
                <w:rFonts w:eastAsia="MS Mincho"/>
                <w:snapToGrid/>
                <w:szCs w:val="22"/>
                <w:lang w:val="de-DE"/>
              </w:rPr>
              <w:t>Lenzetto</w:t>
            </w:r>
          </w:p>
        </w:tc>
      </w:tr>
      <w:tr w:rsidR="00D02182" w:rsidRPr="00485FD8" w14:paraId="5695403F" w14:textId="77777777" w:rsidTr="00314E53">
        <w:tc>
          <w:tcPr>
            <w:tcW w:w="1101" w:type="dxa"/>
          </w:tcPr>
          <w:p w14:paraId="26EA5D5B" w14:textId="77777777" w:rsidR="00D02182" w:rsidRPr="00485FD8" w:rsidRDefault="00D02182" w:rsidP="006156A0">
            <w:pPr>
              <w:keepNext/>
              <w:tabs>
                <w:tab w:val="clear" w:pos="567"/>
                <w:tab w:val="center" w:pos="4320"/>
                <w:tab w:val="right" w:pos="8640"/>
              </w:tabs>
              <w:spacing w:line="240" w:lineRule="auto"/>
              <w:outlineLvl w:val="1"/>
              <w:rPr>
                <w:bCs/>
                <w:iCs/>
                <w:snapToGrid/>
                <w:szCs w:val="22"/>
                <w:lang w:val="de-DE" w:eastAsia="hu-HU"/>
              </w:rPr>
            </w:pPr>
            <w:r>
              <w:rPr>
                <w:bCs/>
                <w:iCs/>
                <w:snapToGrid/>
                <w:szCs w:val="22"/>
                <w:lang w:val="de-DE" w:eastAsia="hu-HU"/>
              </w:rPr>
              <w:t>Kroatija</w:t>
            </w:r>
          </w:p>
        </w:tc>
        <w:tc>
          <w:tcPr>
            <w:tcW w:w="4536" w:type="dxa"/>
          </w:tcPr>
          <w:p w14:paraId="080C2FDF"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sidRPr="00485FD8">
              <w:rPr>
                <w:rFonts w:eastAsia="MS Mincho"/>
                <w:snapToGrid/>
                <w:szCs w:val="22"/>
                <w:lang w:val="de-DE"/>
              </w:rPr>
              <w:t xml:space="preserve">Lenzetto </w:t>
            </w:r>
          </w:p>
        </w:tc>
      </w:tr>
      <w:tr w:rsidR="00D02182" w:rsidRPr="00485FD8" w14:paraId="458192FD" w14:textId="77777777" w:rsidTr="00314E53">
        <w:tc>
          <w:tcPr>
            <w:tcW w:w="1101" w:type="dxa"/>
          </w:tcPr>
          <w:p w14:paraId="36CEA09B" w14:textId="77777777" w:rsidR="00D02182" w:rsidRPr="00485FD8" w:rsidRDefault="00D02182" w:rsidP="006156A0">
            <w:pPr>
              <w:keepNext/>
              <w:tabs>
                <w:tab w:val="clear" w:pos="567"/>
                <w:tab w:val="center" w:pos="4320"/>
                <w:tab w:val="right" w:pos="8640"/>
              </w:tabs>
              <w:spacing w:line="240" w:lineRule="auto"/>
              <w:outlineLvl w:val="1"/>
              <w:rPr>
                <w:bCs/>
                <w:iCs/>
                <w:snapToGrid/>
                <w:szCs w:val="22"/>
                <w:lang w:val="de-DE" w:eastAsia="hu-HU"/>
              </w:rPr>
            </w:pPr>
            <w:r>
              <w:rPr>
                <w:bCs/>
                <w:iCs/>
                <w:snapToGrid/>
                <w:szCs w:val="22"/>
                <w:lang w:val="de-DE" w:eastAsia="hu-HU"/>
              </w:rPr>
              <w:t>Airija</w:t>
            </w:r>
          </w:p>
        </w:tc>
        <w:tc>
          <w:tcPr>
            <w:tcW w:w="4536" w:type="dxa"/>
          </w:tcPr>
          <w:p w14:paraId="2FF42D7B"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sidRPr="00485FD8">
              <w:rPr>
                <w:rFonts w:eastAsia="MS Mincho"/>
                <w:snapToGrid/>
                <w:szCs w:val="22"/>
                <w:lang w:val="de-DE"/>
              </w:rPr>
              <w:t>Lenzetto</w:t>
            </w:r>
          </w:p>
        </w:tc>
      </w:tr>
      <w:tr w:rsidR="00D02182" w:rsidRPr="00485FD8" w14:paraId="61834BE1" w14:textId="77777777" w:rsidTr="00314E53">
        <w:tc>
          <w:tcPr>
            <w:tcW w:w="1101" w:type="dxa"/>
          </w:tcPr>
          <w:p w14:paraId="16F0BC72" w14:textId="77777777" w:rsidR="00D02182" w:rsidRPr="00485FD8" w:rsidRDefault="00D02182" w:rsidP="006156A0">
            <w:pPr>
              <w:keepNext/>
              <w:tabs>
                <w:tab w:val="clear" w:pos="567"/>
                <w:tab w:val="center" w:pos="4320"/>
                <w:tab w:val="right" w:pos="8640"/>
              </w:tabs>
              <w:spacing w:line="240" w:lineRule="auto"/>
              <w:outlineLvl w:val="1"/>
              <w:rPr>
                <w:bCs/>
                <w:iCs/>
                <w:snapToGrid/>
                <w:szCs w:val="22"/>
                <w:lang w:val="de-DE" w:eastAsia="hu-HU"/>
              </w:rPr>
            </w:pPr>
            <w:r>
              <w:rPr>
                <w:bCs/>
                <w:iCs/>
                <w:snapToGrid/>
                <w:szCs w:val="22"/>
                <w:lang w:val="de-DE" w:eastAsia="hu-HU"/>
              </w:rPr>
              <w:t>Islandija</w:t>
            </w:r>
          </w:p>
        </w:tc>
        <w:tc>
          <w:tcPr>
            <w:tcW w:w="4536" w:type="dxa"/>
          </w:tcPr>
          <w:p w14:paraId="2C7A0E4C"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sidRPr="00485FD8">
              <w:rPr>
                <w:rFonts w:eastAsia="MS Mincho"/>
                <w:snapToGrid/>
                <w:szCs w:val="22"/>
                <w:lang w:val="de-DE"/>
              </w:rPr>
              <w:t>Lenzetto</w:t>
            </w:r>
          </w:p>
        </w:tc>
      </w:tr>
      <w:tr w:rsidR="00D02182" w:rsidRPr="00485FD8" w14:paraId="359D105E" w14:textId="77777777" w:rsidTr="00314E53">
        <w:tc>
          <w:tcPr>
            <w:tcW w:w="1101" w:type="dxa"/>
          </w:tcPr>
          <w:p w14:paraId="0502E184" w14:textId="77777777" w:rsidR="00D02182" w:rsidRPr="00485FD8" w:rsidRDefault="00D02182" w:rsidP="006156A0">
            <w:pPr>
              <w:keepNext/>
              <w:tabs>
                <w:tab w:val="clear" w:pos="567"/>
                <w:tab w:val="center" w:pos="4320"/>
                <w:tab w:val="right" w:pos="8640"/>
              </w:tabs>
              <w:spacing w:line="240" w:lineRule="auto"/>
              <w:outlineLvl w:val="1"/>
              <w:rPr>
                <w:bCs/>
                <w:iCs/>
                <w:snapToGrid/>
                <w:szCs w:val="22"/>
                <w:lang w:val="de-DE" w:eastAsia="hu-HU"/>
              </w:rPr>
            </w:pPr>
            <w:r>
              <w:rPr>
                <w:bCs/>
                <w:iCs/>
                <w:snapToGrid/>
                <w:szCs w:val="22"/>
                <w:lang w:val="de-DE" w:eastAsia="hu-HU"/>
              </w:rPr>
              <w:t>Italija</w:t>
            </w:r>
          </w:p>
        </w:tc>
        <w:tc>
          <w:tcPr>
            <w:tcW w:w="4536" w:type="dxa"/>
          </w:tcPr>
          <w:p w14:paraId="5A923235"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sidRPr="00485FD8">
              <w:rPr>
                <w:rFonts w:eastAsia="MS Mincho"/>
                <w:snapToGrid/>
                <w:szCs w:val="22"/>
                <w:lang w:val="de-DE"/>
              </w:rPr>
              <w:t>Lenzetto</w:t>
            </w:r>
          </w:p>
        </w:tc>
      </w:tr>
      <w:tr w:rsidR="00D02182" w:rsidRPr="00485FD8" w14:paraId="5502CEE0" w14:textId="77777777" w:rsidTr="00314E53">
        <w:tc>
          <w:tcPr>
            <w:tcW w:w="1101" w:type="dxa"/>
          </w:tcPr>
          <w:p w14:paraId="6589BC50" w14:textId="77777777" w:rsidR="00D02182" w:rsidRPr="00485FD8" w:rsidRDefault="00D02182" w:rsidP="006156A0">
            <w:pPr>
              <w:keepNext/>
              <w:tabs>
                <w:tab w:val="clear" w:pos="567"/>
                <w:tab w:val="center" w:pos="4320"/>
                <w:tab w:val="right" w:pos="8640"/>
              </w:tabs>
              <w:spacing w:line="240" w:lineRule="auto"/>
              <w:outlineLvl w:val="1"/>
              <w:rPr>
                <w:bCs/>
                <w:iCs/>
                <w:snapToGrid/>
                <w:szCs w:val="22"/>
                <w:lang w:val="de-DE" w:eastAsia="hu-HU"/>
              </w:rPr>
            </w:pPr>
            <w:r>
              <w:rPr>
                <w:bCs/>
                <w:iCs/>
                <w:snapToGrid/>
                <w:szCs w:val="22"/>
                <w:lang w:val="de-DE" w:eastAsia="hu-HU"/>
              </w:rPr>
              <w:t>Lietuva</w:t>
            </w:r>
          </w:p>
        </w:tc>
        <w:tc>
          <w:tcPr>
            <w:tcW w:w="4536" w:type="dxa"/>
          </w:tcPr>
          <w:p w14:paraId="700A44EB"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sidRPr="00485FD8">
              <w:rPr>
                <w:rFonts w:eastAsia="MS Mincho"/>
                <w:snapToGrid/>
                <w:szCs w:val="22"/>
                <w:lang w:val="de-DE"/>
              </w:rPr>
              <w:t>L</w:t>
            </w:r>
            <w:r>
              <w:rPr>
                <w:rFonts w:eastAsia="MS Mincho"/>
                <w:snapToGrid/>
                <w:szCs w:val="22"/>
                <w:lang w:val="de-DE"/>
              </w:rPr>
              <w:t>enzetto</w:t>
            </w:r>
            <w:r w:rsidRPr="00485FD8">
              <w:rPr>
                <w:rFonts w:eastAsia="MS Mincho"/>
                <w:snapToGrid/>
                <w:szCs w:val="22"/>
                <w:lang w:val="de-DE"/>
              </w:rPr>
              <w:t xml:space="preserve"> </w:t>
            </w:r>
          </w:p>
        </w:tc>
      </w:tr>
      <w:tr w:rsidR="00D02182" w:rsidRPr="00485FD8" w14:paraId="6643AFCF" w14:textId="77777777" w:rsidTr="00314E53">
        <w:tc>
          <w:tcPr>
            <w:tcW w:w="1101" w:type="dxa"/>
          </w:tcPr>
          <w:p w14:paraId="67C7499B" w14:textId="77777777" w:rsidR="00D02182" w:rsidRPr="00485FD8" w:rsidRDefault="00D02182" w:rsidP="006156A0">
            <w:pPr>
              <w:keepNext/>
              <w:tabs>
                <w:tab w:val="clear" w:pos="567"/>
                <w:tab w:val="center" w:pos="4320"/>
                <w:tab w:val="right" w:pos="8640"/>
              </w:tabs>
              <w:spacing w:line="240" w:lineRule="auto"/>
              <w:outlineLvl w:val="1"/>
              <w:rPr>
                <w:bCs/>
                <w:iCs/>
                <w:snapToGrid/>
                <w:szCs w:val="22"/>
                <w:lang w:val="de-DE" w:eastAsia="hu-HU"/>
              </w:rPr>
            </w:pPr>
            <w:r>
              <w:rPr>
                <w:bCs/>
                <w:iCs/>
                <w:snapToGrid/>
                <w:szCs w:val="22"/>
                <w:lang w:val="de-DE" w:eastAsia="hu-HU"/>
              </w:rPr>
              <w:t>Liuksemburgas</w:t>
            </w:r>
          </w:p>
        </w:tc>
        <w:tc>
          <w:tcPr>
            <w:tcW w:w="4536" w:type="dxa"/>
          </w:tcPr>
          <w:p w14:paraId="635F9E2A"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sidRPr="00485FD8">
              <w:rPr>
                <w:rFonts w:eastAsia="MS Mincho"/>
                <w:snapToGrid/>
                <w:szCs w:val="22"/>
                <w:lang w:val="de-DE"/>
              </w:rPr>
              <w:t>Lenzetto</w:t>
            </w:r>
          </w:p>
        </w:tc>
      </w:tr>
      <w:tr w:rsidR="00D02182" w:rsidRPr="00485FD8" w14:paraId="3BD6FE72" w14:textId="77777777" w:rsidTr="00314E53">
        <w:tc>
          <w:tcPr>
            <w:tcW w:w="1101" w:type="dxa"/>
          </w:tcPr>
          <w:p w14:paraId="4DBC9062" w14:textId="77777777" w:rsidR="00D02182" w:rsidRPr="00485FD8" w:rsidRDefault="00D02182" w:rsidP="006156A0">
            <w:pPr>
              <w:keepNext/>
              <w:tabs>
                <w:tab w:val="clear" w:pos="567"/>
                <w:tab w:val="center" w:pos="4320"/>
                <w:tab w:val="right" w:pos="8640"/>
              </w:tabs>
              <w:spacing w:line="240" w:lineRule="auto"/>
              <w:outlineLvl w:val="1"/>
              <w:rPr>
                <w:bCs/>
                <w:iCs/>
                <w:snapToGrid/>
                <w:szCs w:val="22"/>
                <w:lang w:val="de-DE" w:eastAsia="hu-HU"/>
              </w:rPr>
            </w:pPr>
            <w:r>
              <w:rPr>
                <w:bCs/>
                <w:iCs/>
                <w:snapToGrid/>
                <w:szCs w:val="22"/>
                <w:lang w:val="de-DE" w:eastAsia="hu-HU"/>
              </w:rPr>
              <w:t>Latvija</w:t>
            </w:r>
          </w:p>
        </w:tc>
        <w:tc>
          <w:tcPr>
            <w:tcW w:w="4536" w:type="dxa"/>
          </w:tcPr>
          <w:p w14:paraId="55FBE6ED"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sidRPr="00485FD8">
              <w:rPr>
                <w:rFonts w:eastAsia="MS Mincho"/>
                <w:snapToGrid/>
                <w:szCs w:val="22"/>
                <w:lang w:val="de-DE"/>
              </w:rPr>
              <w:t>Lenzetto</w:t>
            </w:r>
          </w:p>
        </w:tc>
      </w:tr>
      <w:tr w:rsidR="00D02182" w:rsidRPr="00485FD8" w14:paraId="4F24B95F" w14:textId="77777777" w:rsidTr="00314E53">
        <w:tc>
          <w:tcPr>
            <w:tcW w:w="1101" w:type="dxa"/>
          </w:tcPr>
          <w:p w14:paraId="41EC27EB"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Pr>
                <w:rFonts w:eastAsia="MS Mincho"/>
                <w:snapToGrid/>
                <w:szCs w:val="22"/>
                <w:lang w:val="de-DE"/>
              </w:rPr>
              <w:t>Malta</w:t>
            </w:r>
          </w:p>
        </w:tc>
        <w:tc>
          <w:tcPr>
            <w:tcW w:w="4536" w:type="dxa"/>
          </w:tcPr>
          <w:p w14:paraId="1BC4274F"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sidRPr="00485FD8">
              <w:rPr>
                <w:rFonts w:eastAsia="MS Mincho"/>
                <w:snapToGrid/>
                <w:szCs w:val="22"/>
                <w:lang w:val="de-DE"/>
              </w:rPr>
              <w:t>Lenzetto</w:t>
            </w:r>
          </w:p>
        </w:tc>
      </w:tr>
      <w:tr w:rsidR="00D02182" w:rsidRPr="00485FD8" w14:paraId="383878D6" w14:textId="77777777" w:rsidTr="00314E53">
        <w:tc>
          <w:tcPr>
            <w:tcW w:w="1101" w:type="dxa"/>
          </w:tcPr>
          <w:p w14:paraId="4EE849C7"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Pr>
                <w:rFonts w:eastAsia="MS Mincho"/>
                <w:snapToGrid/>
                <w:szCs w:val="22"/>
                <w:lang w:val="de-DE"/>
              </w:rPr>
              <w:t>Nyderlandai</w:t>
            </w:r>
          </w:p>
        </w:tc>
        <w:tc>
          <w:tcPr>
            <w:tcW w:w="4536" w:type="dxa"/>
          </w:tcPr>
          <w:p w14:paraId="40633015"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sidRPr="00485FD8">
              <w:rPr>
                <w:rFonts w:eastAsia="MS Mincho"/>
                <w:snapToGrid/>
                <w:szCs w:val="22"/>
                <w:lang w:val="de-DE"/>
              </w:rPr>
              <w:t>Lenzetto</w:t>
            </w:r>
          </w:p>
        </w:tc>
      </w:tr>
      <w:tr w:rsidR="00D02182" w:rsidRPr="00485FD8" w14:paraId="2288524B" w14:textId="77777777" w:rsidTr="00314E53">
        <w:tc>
          <w:tcPr>
            <w:tcW w:w="1101" w:type="dxa"/>
          </w:tcPr>
          <w:p w14:paraId="69807019"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Pr>
                <w:rFonts w:eastAsia="MS Mincho"/>
                <w:snapToGrid/>
                <w:szCs w:val="22"/>
                <w:lang w:val="de-DE"/>
              </w:rPr>
              <w:t>Norvegija</w:t>
            </w:r>
          </w:p>
        </w:tc>
        <w:tc>
          <w:tcPr>
            <w:tcW w:w="4536" w:type="dxa"/>
          </w:tcPr>
          <w:p w14:paraId="7F595E6C"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sidRPr="00485FD8">
              <w:rPr>
                <w:rFonts w:eastAsia="MS Mincho"/>
                <w:snapToGrid/>
                <w:szCs w:val="22"/>
                <w:lang w:val="de-DE"/>
              </w:rPr>
              <w:t>Lenzetto</w:t>
            </w:r>
          </w:p>
        </w:tc>
      </w:tr>
      <w:tr w:rsidR="00D02182" w:rsidRPr="00485FD8" w14:paraId="14A7A82A" w14:textId="77777777" w:rsidTr="00314E53">
        <w:tc>
          <w:tcPr>
            <w:tcW w:w="1101" w:type="dxa"/>
          </w:tcPr>
          <w:p w14:paraId="62C9C0DD"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Pr>
                <w:rFonts w:eastAsia="MS Mincho"/>
                <w:snapToGrid/>
                <w:szCs w:val="22"/>
                <w:lang w:val="de-DE"/>
              </w:rPr>
              <w:t>Lenkija</w:t>
            </w:r>
          </w:p>
        </w:tc>
        <w:tc>
          <w:tcPr>
            <w:tcW w:w="4536" w:type="dxa"/>
          </w:tcPr>
          <w:p w14:paraId="70F8D246"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sidRPr="00485FD8">
              <w:rPr>
                <w:rFonts w:eastAsia="MS Mincho"/>
                <w:snapToGrid/>
                <w:szCs w:val="22"/>
                <w:lang w:val="de-DE"/>
              </w:rPr>
              <w:t>Lenzetto</w:t>
            </w:r>
          </w:p>
        </w:tc>
      </w:tr>
      <w:tr w:rsidR="00D02182" w:rsidRPr="00485FD8" w14:paraId="790386A4" w14:textId="77777777" w:rsidTr="00314E53">
        <w:tc>
          <w:tcPr>
            <w:tcW w:w="1101" w:type="dxa"/>
          </w:tcPr>
          <w:p w14:paraId="7EEB19E9"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Pr>
                <w:rFonts w:eastAsia="MS Mincho"/>
                <w:snapToGrid/>
                <w:szCs w:val="22"/>
                <w:lang w:val="de-DE"/>
              </w:rPr>
              <w:t>Rumunija</w:t>
            </w:r>
          </w:p>
        </w:tc>
        <w:tc>
          <w:tcPr>
            <w:tcW w:w="4536" w:type="dxa"/>
          </w:tcPr>
          <w:p w14:paraId="1C4E0ADD"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sidRPr="00485FD8">
              <w:rPr>
                <w:rFonts w:eastAsia="MS Mincho"/>
                <w:snapToGrid/>
                <w:szCs w:val="22"/>
                <w:lang w:val="de-DE"/>
              </w:rPr>
              <w:t>Lenzetto</w:t>
            </w:r>
          </w:p>
        </w:tc>
      </w:tr>
      <w:tr w:rsidR="00D02182" w:rsidRPr="00485FD8" w14:paraId="328C8940" w14:textId="77777777" w:rsidTr="00314E53">
        <w:tc>
          <w:tcPr>
            <w:tcW w:w="1101" w:type="dxa"/>
          </w:tcPr>
          <w:p w14:paraId="175130ED"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Pr>
                <w:rFonts w:eastAsia="MS Mincho"/>
                <w:snapToGrid/>
                <w:szCs w:val="22"/>
                <w:lang w:val="de-DE"/>
              </w:rPr>
              <w:t>Švedija</w:t>
            </w:r>
          </w:p>
        </w:tc>
        <w:tc>
          <w:tcPr>
            <w:tcW w:w="4536" w:type="dxa"/>
          </w:tcPr>
          <w:p w14:paraId="20CEA494"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sidRPr="00485FD8">
              <w:rPr>
                <w:rFonts w:eastAsia="MS Mincho"/>
                <w:snapToGrid/>
                <w:szCs w:val="22"/>
                <w:lang w:val="de-DE"/>
              </w:rPr>
              <w:t>Lenzetto</w:t>
            </w:r>
          </w:p>
        </w:tc>
      </w:tr>
      <w:tr w:rsidR="00D02182" w:rsidRPr="00485FD8" w14:paraId="09359BF4" w14:textId="77777777" w:rsidTr="00314E53">
        <w:tc>
          <w:tcPr>
            <w:tcW w:w="1101" w:type="dxa"/>
          </w:tcPr>
          <w:p w14:paraId="547A1AAA"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sidRPr="00485FD8">
              <w:rPr>
                <w:rFonts w:eastAsia="MS Mincho"/>
                <w:snapToGrid/>
                <w:szCs w:val="22"/>
                <w:lang w:val="de-DE"/>
              </w:rPr>
              <w:t>S</w:t>
            </w:r>
            <w:r>
              <w:rPr>
                <w:rFonts w:eastAsia="MS Mincho"/>
                <w:snapToGrid/>
                <w:szCs w:val="22"/>
                <w:lang w:val="de-DE"/>
              </w:rPr>
              <w:t>lovėnija</w:t>
            </w:r>
          </w:p>
        </w:tc>
        <w:tc>
          <w:tcPr>
            <w:tcW w:w="4536" w:type="dxa"/>
          </w:tcPr>
          <w:p w14:paraId="6B5DD15C"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sidRPr="00485FD8">
              <w:rPr>
                <w:rFonts w:eastAsia="MS Mincho"/>
                <w:snapToGrid/>
                <w:szCs w:val="22"/>
                <w:lang w:val="de-DE"/>
              </w:rPr>
              <w:t xml:space="preserve">Lenzetto </w:t>
            </w:r>
          </w:p>
        </w:tc>
      </w:tr>
      <w:tr w:rsidR="00D02182" w:rsidRPr="00485FD8" w14:paraId="58EDAE6E" w14:textId="77777777" w:rsidTr="00314E53">
        <w:tc>
          <w:tcPr>
            <w:tcW w:w="1101" w:type="dxa"/>
          </w:tcPr>
          <w:p w14:paraId="68AC97E9"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Pr>
                <w:rFonts w:eastAsia="MS Mincho"/>
                <w:snapToGrid/>
                <w:szCs w:val="22"/>
                <w:lang w:val="de-DE"/>
              </w:rPr>
              <w:t>Slovakija</w:t>
            </w:r>
          </w:p>
        </w:tc>
        <w:tc>
          <w:tcPr>
            <w:tcW w:w="4536" w:type="dxa"/>
          </w:tcPr>
          <w:p w14:paraId="404CAF4B"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sidRPr="00485FD8">
              <w:rPr>
                <w:rFonts w:eastAsia="MS Mincho"/>
                <w:snapToGrid/>
                <w:szCs w:val="22"/>
                <w:lang w:val="de-DE"/>
              </w:rPr>
              <w:t>Lenzetto</w:t>
            </w:r>
          </w:p>
        </w:tc>
      </w:tr>
      <w:tr w:rsidR="00D02182" w:rsidRPr="00485FD8" w14:paraId="371EE9CB" w14:textId="77777777" w:rsidTr="00314E53">
        <w:tc>
          <w:tcPr>
            <w:tcW w:w="1101" w:type="dxa"/>
          </w:tcPr>
          <w:p w14:paraId="3149982A"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Pr>
                <w:rFonts w:eastAsia="MS Mincho"/>
                <w:snapToGrid/>
                <w:szCs w:val="22"/>
                <w:lang w:val="de-DE"/>
              </w:rPr>
              <w:t>Jungtinė Karalystė</w:t>
            </w:r>
            <w:r w:rsidR="000A07D2">
              <w:rPr>
                <w:rFonts w:eastAsia="MS Mincho"/>
                <w:snapToGrid/>
                <w:szCs w:val="22"/>
                <w:lang w:val="de-DE"/>
              </w:rPr>
              <w:t xml:space="preserve"> (Šiaurės Airija)</w:t>
            </w:r>
          </w:p>
        </w:tc>
        <w:tc>
          <w:tcPr>
            <w:tcW w:w="4536" w:type="dxa"/>
          </w:tcPr>
          <w:p w14:paraId="6F5F53CE" w14:textId="77777777" w:rsidR="00D02182" w:rsidRPr="00485FD8" w:rsidRDefault="00D02182" w:rsidP="006156A0">
            <w:pPr>
              <w:tabs>
                <w:tab w:val="clear" w:pos="567"/>
                <w:tab w:val="center" w:pos="4320"/>
                <w:tab w:val="right" w:pos="8640"/>
              </w:tabs>
              <w:spacing w:line="240" w:lineRule="auto"/>
              <w:rPr>
                <w:rFonts w:eastAsia="MS Mincho"/>
                <w:snapToGrid/>
                <w:szCs w:val="22"/>
                <w:lang w:val="de-DE"/>
              </w:rPr>
            </w:pPr>
            <w:r w:rsidRPr="00485FD8">
              <w:rPr>
                <w:rFonts w:eastAsia="MS Mincho"/>
                <w:snapToGrid/>
                <w:szCs w:val="22"/>
                <w:lang w:val="de-DE"/>
              </w:rPr>
              <w:t>Lenzetto</w:t>
            </w:r>
          </w:p>
        </w:tc>
      </w:tr>
    </w:tbl>
    <w:p w14:paraId="37FBD036" w14:textId="77777777" w:rsidR="00D02182" w:rsidRDefault="00D02182" w:rsidP="00D02182">
      <w:pPr>
        <w:numPr>
          <w:ilvl w:val="12"/>
          <w:numId w:val="0"/>
        </w:numPr>
        <w:tabs>
          <w:tab w:val="clear" w:pos="567"/>
        </w:tabs>
        <w:spacing w:line="240" w:lineRule="auto"/>
        <w:ind w:right="-2"/>
        <w:rPr>
          <w:b/>
          <w:lang w:val="lt-LT"/>
        </w:rPr>
      </w:pPr>
    </w:p>
    <w:p w14:paraId="526F7BB0" w14:textId="5155724B" w:rsidR="00D02182" w:rsidRPr="00B34FA1" w:rsidRDefault="00D02182" w:rsidP="00D02182">
      <w:pPr>
        <w:numPr>
          <w:ilvl w:val="12"/>
          <w:numId w:val="0"/>
        </w:numPr>
        <w:tabs>
          <w:tab w:val="clear" w:pos="567"/>
        </w:tabs>
        <w:spacing w:line="240" w:lineRule="auto"/>
        <w:ind w:right="-2"/>
        <w:rPr>
          <w:b/>
          <w:lang w:val="lt-LT"/>
        </w:rPr>
      </w:pPr>
      <w:r w:rsidRPr="00E101D7">
        <w:rPr>
          <w:b/>
          <w:lang w:val="lt-LT"/>
        </w:rPr>
        <w:t>Šis pakuotės lapelis paskutinį kartą peržiūrėtas</w:t>
      </w:r>
      <w:r w:rsidR="00321520">
        <w:rPr>
          <w:b/>
          <w:lang w:val="lt-LT"/>
        </w:rPr>
        <w:t xml:space="preserve"> </w:t>
      </w:r>
      <w:r w:rsidR="00512824">
        <w:rPr>
          <w:b/>
          <w:lang w:val="lt-LT"/>
        </w:rPr>
        <w:t>2025</w:t>
      </w:r>
      <w:r w:rsidR="00775FE0">
        <w:rPr>
          <w:b/>
          <w:lang w:val="lt-LT"/>
        </w:rPr>
        <w:t>-09-03.</w:t>
      </w:r>
    </w:p>
    <w:p w14:paraId="19E8E123" w14:textId="77777777" w:rsidR="00D02182" w:rsidRPr="001926EF" w:rsidRDefault="00D02182" w:rsidP="00D02182">
      <w:pPr>
        <w:numPr>
          <w:ilvl w:val="12"/>
          <w:numId w:val="0"/>
        </w:numPr>
        <w:spacing w:line="240" w:lineRule="auto"/>
        <w:ind w:right="-2"/>
        <w:rPr>
          <w:i/>
          <w:szCs w:val="24"/>
          <w:lang w:val="lt-LT"/>
        </w:rPr>
      </w:pPr>
    </w:p>
    <w:p w14:paraId="1611B929" w14:textId="0718E80B" w:rsidR="00D02182" w:rsidRPr="00F70E65" w:rsidRDefault="00D02182" w:rsidP="00D02182">
      <w:pPr>
        <w:numPr>
          <w:ilvl w:val="12"/>
          <w:numId w:val="0"/>
        </w:numPr>
        <w:spacing w:line="240" w:lineRule="auto"/>
        <w:ind w:right="-2"/>
        <w:rPr>
          <w:szCs w:val="24"/>
          <w:lang w:val="lt-LT"/>
        </w:rPr>
      </w:pPr>
      <w:r w:rsidRPr="00B34FA1">
        <w:rPr>
          <w:lang w:val="lt-LT"/>
        </w:rPr>
        <w:t xml:space="preserve">Išsami informacija apie šį </w:t>
      </w:r>
      <w:r w:rsidRPr="00B34FA1">
        <w:rPr>
          <w:szCs w:val="24"/>
          <w:lang w:val="lt-LT"/>
        </w:rPr>
        <w:t>vaistą</w:t>
      </w:r>
      <w:r w:rsidRPr="00B34FA1">
        <w:rPr>
          <w:lang w:val="lt-LT"/>
        </w:rPr>
        <w:t xml:space="preserve"> pateikiama Valstybinės vaistų kontrolės tarnybos prie Lietuvos Respublikos sveikatos apsaugos ministerijos tinklalapyje</w:t>
      </w:r>
      <w:r w:rsidRPr="00B34FA1">
        <w:rPr>
          <w:i/>
          <w:szCs w:val="24"/>
          <w:lang w:val="lt-LT"/>
        </w:rPr>
        <w:t xml:space="preserve"> </w:t>
      </w:r>
      <w:r w:rsidR="00AE5455" w:rsidRPr="00974B88">
        <w:rPr>
          <w:color w:val="0000EE"/>
          <w:szCs w:val="22"/>
          <w:u w:val="single"/>
          <w:lang w:val="lt-LT" w:eastAsia="lt-LT"/>
        </w:rPr>
        <w:t>https://vvkt.lrv.lt/lt/</w:t>
      </w:r>
      <w:r w:rsidR="00AE5455" w:rsidRPr="00974B88">
        <w:rPr>
          <w:szCs w:val="22"/>
          <w:lang w:val="lt-LT" w:eastAsia="lt-LT"/>
        </w:rPr>
        <w:t xml:space="preserve"> </w:t>
      </w:r>
    </w:p>
    <w:p w14:paraId="40F90B46" w14:textId="77777777" w:rsidR="00D02182" w:rsidRPr="001926EF" w:rsidRDefault="00D02182" w:rsidP="00D02182">
      <w:pPr>
        <w:tabs>
          <w:tab w:val="clear" w:pos="567"/>
        </w:tabs>
        <w:spacing w:line="240" w:lineRule="auto"/>
        <w:rPr>
          <w:i/>
          <w:lang w:val="lt-LT"/>
        </w:rPr>
      </w:pPr>
    </w:p>
    <w:p w14:paraId="2D324ACE" w14:textId="77777777" w:rsidR="00D02182" w:rsidRPr="001525D5" w:rsidRDefault="00D02182" w:rsidP="00D02182">
      <w:pPr>
        <w:tabs>
          <w:tab w:val="clear" w:pos="567"/>
        </w:tabs>
        <w:spacing w:line="240" w:lineRule="auto"/>
        <w:rPr>
          <w:lang w:val="lt-LT"/>
        </w:rPr>
      </w:pPr>
    </w:p>
    <w:p w14:paraId="7D6C9A86" w14:textId="77777777" w:rsidR="00D02182" w:rsidRPr="00481DC7" w:rsidRDefault="00D02182" w:rsidP="00D02182">
      <w:pPr>
        <w:tabs>
          <w:tab w:val="clear" w:pos="567"/>
        </w:tabs>
        <w:spacing w:line="240" w:lineRule="auto"/>
        <w:rPr>
          <w:lang w:val="lt-LT"/>
        </w:rPr>
      </w:pPr>
    </w:p>
    <w:p w14:paraId="4A70F0C7" w14:textId="77777777" w:rsidR="002F2AC5" w:rsidRPr="008339C2" w:rsidRDefault="002F2AC5">
      <w:pPr>
        <w:rPr>
          <w:lang w:val="lt-LT"/>
        </w:rPr>
      </w:pPr>
    </w:p>
    <w:sectPr w:rsidR="002F2AC5" w:rsidRPr="008339C2" w:rsidSect="0032152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BCC4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E5E62"/>
    <w:multiLevelType w:val="hybridMultilevel"/>
    <w:tmpl w:val="047C8968"/>
    <w:lvl w:ilvl="0" w:tplc="4FE6AEB6">
      <w:start w:val="1"/>
      <w:numFmt w:val="bullet"/>
      <w:lvlText w:val="–"/>
      <w:lvlJc w:val="left"/>
      <w:pPr>
        <w:tabs>
          <w:tab w:val="num" w:pos="930"/>
        </w:tabs>
        <w:ind w:left="930" w:hanging="57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3C1233"/>
    <w:multiLevelType w:val="hybridMultilevel"/>
    <w:tmpl w:val="3DB22D18"/>
    <w:lvl w:ilvl="0" w:tplc="531CE3EA">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4C2C68ED"/>
    <w:multiLevelType w:val="hybridMultilevel"/>
    <w:tmpl w:val="2CF63C74"/>
    <w:lvl w:ilvl="0" w:tplc="FFFFFFFF">
      <w:start w:val="1"/>
      <w:numFmt w:val="bullet"/>
      <w:lvlText w:val="-"/>
      <w:lvlJc w:val="left"/>
      <w:pPr>
        <w:tabs>
          <w:tab w:val="num" w:pos="720"/>
        </w:tabs>
        <w:ind w:left="720" w:hanging="360"/>
      </w:pPr>
      <w:rPr>
        <w:rFont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4B5E10"/>
    <w:multiLevelType w:val="hybridMultilevel"/>
    <w:tmpl w:val="0D0286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0F071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510825423">
    <w:abstractNumId w:val="2"/>
  </w:num>
  <w:num w:numId="2" w16cid:durableId="1353072428">
    <w:abstractNumId w:val="7"/>
  </w:num>
  <w:num w:numId="3" w16cid:durableId="492064092">
    <w:abstractNumId w:val="1"/>
    <w:lvlOverride w:ilvl="0">
      <w:lvl w:ilvl="0">
        <w:start w:val="1"/>
        <w:numFmt w:val="bullet"/>
        <w:lvlText w:val="-"/>
        <w:lvlJc w:val="left"/>
        <w:pPr>
          <w:ind w:left="360" w:hanging="360"/>
        </w:pPr>
      </w:lvl>
    </w:lvlOverride>
  </w:num>
  <w:num w:numId="4" w16cid:durableId="970864700">
    <w:abstractNumId w:val="1"/>
    <w:lvlOverride w:ilvl="0">
      <w:lvl w:ilvl="0">
        <w:start w:val="1"/>
        <w:numFmt w:val="bullet"/>
        <w:lvlText w:val=""/>
        <w:lvlJc w:val="left"/>
        <w:pPr>
          <w:ind w:left="360" w:hanging="360"/>
        </w:pPr>
        <w:rPr>
          <w:rFonts w:ascii="Symbol" w:hAnsi="Symbol" w:hint="default"/>
        </w:rPr>
      </w:lvl>
    </w:lvlOverride>
  </w:num>
  <w:num w:numId="5" w16cid:durableId="59643206">
    <w:abstractNumId w:val="1"/>
    <w:lvlOverride w:ilvl="0">
      <w:lvl w:ilvl="0">
        <w:start w:val="1"/>
        <w:numFmt w:val="bullet"/>
        <w:lvlText w:val="-"/>
        <w:lvlJc w:val="left"/>
        <w:pPr>
          <w:ind w:left="360" w:hanging="360"/>
        </w:pPr>
      </w:lvl>
    </w:lvlOverride>
  </w:num>
  <w:num w:numId="6" w16cid:durableId="1749765906">
    <w:abstractNumId w:val="4"/>
  </w:num>
  <w:num w:numId="7" w16cid:durableId="1814255437">
    <w:abstractNumId w:val="6"/>
  </w:num>
  <w:num w:numId="8" w16cid:durableId="1210844046">
    <w:abstractNumId w:val="3"/>
  </w:num>
  <w:num w:numId="9" w16cid:durableId="1071855866">
    <w:abstractNumId w:val="8"/>
  </w:num>
  <w:num w:numId="10" w16cid:durableId="659502249">
    <w:abstractNumId w:val="0"/>
  </w:num>
  <w:num w:numId="11" w16cid:durableId="1101872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182"/>
    <w:rsid w:val="0000062C"/>
    <w:rsid w:val="00007FE4"/>
    <w:rsid w:val="00033640"/>
    <w:rsid w:val="000407F4"/>
    <w:rsid w:val="00050097"/>
    <w:rsid w:val="000546A8"/>
    <w:rsid w:val="00054786"/>
    <w:rsid w:val="0006342E"/>
    <w:rsid w:val="00066101"/>
    <w:rsid w:val="00071AB5"/>
    <w:rsid w:val="000738E7"/>
    <w:rsid w:val="000741A4"/>
    <w:rsid w:val="000818AA"/>
    <w:rsid w:val="0008193E"/>
    <w:rsid w:val="00084A8B"/>
    <w:rsid w:val="000967C7"/>
    <w:rsid w:val="000A07D2"/>
    <w:rsid w:val="000A2111"/>
    <w:rsid w:val="000A2F90"/>
    <w:rsid w:val="000A4F57"/>
    <w:rsid w:val="000A57C6"/>
    <w:rsid w:val="000C21AE"/>
    <w:rsid w:val="000F5339"/>
    <w:rsid w:val="00104531"/>
    <w:rsid w:val="00112F14"/>
    <w:rsid w:val="00115B18"/>
    <w:rsid w:val="00124F8B"/>
    <w:rsid w:val="001251AB"/>
    <w:rsid w:val="00133B4A"/>
    <w:rsid w:val="00137361"/>
    <w:rsid w:val="00145BF8"/>
    <w:rsid w:val="00163EF6"/>
    <w:rsid w:val="00170051"/>
    <w:rsid w:val="00197CC0"/>
    <w:rsid w:val="001A5000"/>
    <w:rsid w:val="001B1CE5"/>
    <w:rsid w:val="001C6715"/>
    <w:rsid w:val="001D0DD3"/>
    <w:rsid w:val="001F49A4"/>
    <w:rsid w:val="001F5ECD"/>
    <w:rsid w:val="002032EF"/>
    <w:rsid w:val="0020637C"/>
    <w:rsid w:val="00220BDD"/>
    <w:rsid w:val="00234DE6"/>
    <w:rsid w:val="0025243C"/>
    <w:rsid w:val="002659C3"/>
    <w:rsid w:val="002739B4"/>
    <w:rsid w:val="00281963"/>
    <w:rsid w:val="00293828"/>
    <w:rsid w:val="002A2C72"/>
    <w:rsid w:val="002A2F91"/>
    <w:rsid w:val="002B7716"/>
    <w:rsid w:val="002C456B"/>
    <w:rsid w:val="002E0C2C"/>
    <w:rsid w:val="002F2AC5"/>
    <w:rsid w:val="00314E53"/>
    <w:rsid w:val="00321520"/>
    <w:rsid w:val="003232BB"/>
    <w:rsid w:val="00333549"/>
    <w:rsid w:val="00342ACE"/>
    <w:rsid w:val="00356A6D"/>
    <w:rsid w:val="00360708"/>
    <w:rsid w:val="00365253"/>
    <w:rsid w:val="00371F8C"/>
    <w:rsid w:val="003758D9"/>
    <w:rsid w:val="00381456"/>
    <w:rsid w:val="00381E85"/>
    <w:rsid w:val="003933E9"/>
    <w:rsid w:val="003A33E0"/>
    <w:rsid w:val="003A35CD"/>
    <w:rsid w:val="003A57F2"/>
    <w:rsid w:val="003B1B11"/>
    <w:rsid w:val="003B7B92"/>
    <w:rsid w:val="003B7FC9"/>
    <w:rsid w:val="003C22DF"/>
    <w:rsid w:val="003C584E"/>
    <w:rsid w:val="003F461F"/>
    <w:rsid w:val="00402DA4"/>
    <w:rsid w:val="004174BE"/>
    <w:rsid w:val="00420B65"/>
    <w:rsid w:val="0042787A"/>
    <w:rsid w:val="0043439F"/>
    <w:rsid w:val="0044356E"/>
    <w:rsid w:val="0045022F"/>
    <w:rsid w:val="00454605"/>
    <w:rsid w:val="004616E2"/>
    <w:rsid w:val="00463531"/>
    <w:rsid w:val="00470ADB"/>
    <w:rsid w:val="004757E0"/>
    <w:rsid w:val="00475E14"/>
    <w:rsid w:val="00485FB0"/>
    <w:rsid w:val="004944D9"/>
    <w:rsid w:val="004A327A"/>
    <w:rsid w:val="004B19B1"/>
    <w:rsid w:val="004B5A5A"/>
    <w:rsid w:val="004C1FBD"/>
    <w:rsid w:val="004C22A9"/>
    <w:rsid w:val="004C365F"/>
    <w:rsid w:val="004D2CD1"/>
    <w:rsid w:val="00512824"/>
    <w:rsid w:val="00522854"/>
    <w:rsid w:val="0053649E"/>
    <w:rsid w:val="00541874"/>
    <w:rsid w:val="005474E9"/>
    <w:rsid w:val="00550E7C"/>
    <w:rsid w:val="005623E7"/>
    <w:rsid w:val="00591909"/>
    <w:rsid w:val="005928B9"/>
    <w:rsid w:val="005933E1"/>
    <w:rsid w:val="005966D7"/>
    <w:rsid w:val="005A0704"/>
    <w:rsid w:val="005A1348"/>
    <w:rsid w:val="005A148B"/>
    <w:rsid w:val="005B2144"/>
    <w:rsid w:val="005C17A6"/>
    <w:rsid w:val="005F0CDF"/>
    <w:rsid w:val="005F75A9"/>
    <w:rsid w:val="006156A0"/>
    <w:rsid w:val="00617812"/>
    <w:rsid w:val="00624C49"/>
    <w:rsid w:val="00624C55"/>
    <w:rsid w:val="0063157E"/>
    <w:rsid w:val="0063446B"/>
    <w:rsid w:val="00642318"/>
    <w:rsid w:val="006441F6"/>
    <w:rsid w:val="00653F94"/>
    <w:rsid w:val="0066213B"/>
    <w:rsid w:val="00687062"/>
    <w:rsid w:val="006927A5"/>
    <w:rsid w:val="006A1C40"/>
    <w:rsid w:val="006A6626"/>
    <w:rsid w:val="006B3E8F"/>
    <w:rsid w:val="006C372B"/>
    <w:rsid w:val="006E251B"/>
    <w:rsid w:val="00726423"/>
    <w:rsid w:val="00730DF8"/>
    <w:rsid w:val="00735B4E"/>
    <w:rsid w:val="007408EB"/>
    <w:rsid w:val="00744B56"/>
    <w:rsid w:val="00752061"/>
    <w:rsid w:val="00752A3D"/>
    <w:rsid w:val="00753DB0"/>
    <w:rsid w:val="00771619"/>
    <w:rsid w:val="00775FE0"/>
    <w:rsid w:val="00790635"/>
    <w:rsid w:val="007925E7"/>
    <w:rsid w:val="0079358D"/>
    <w:rsid w:val="00793F39"/>
    <w:rsid w:val="00794F63"/>
    <w:rsid w:val="007B44B4"/>
    <w:rsid w:val="007B50D8"/>
    <w:rsid w:val="007D7CC6"/>
    <w:rsid w:val="007E144F"/>
    <w:rsid w:val="007E2602"/>
    <w:rsid w:val="007E26E0"/>
    <w:rsid w:val="007F6040"/>
    <w:rsid w:val="007F6A3A"/>
    <w:rsid w:val="00825DF9"/>
    <w:rsid w:val="00831B5B"/>
    <w:rsid w:val="008339C2"/>
    <w:rsid w:val="008342C3"/>
    <w:rsid w:val="00850BB2"/>
    <w:rsid w:val="00860426"/>
    <w:rsid w:val="00860FD2"/>
    <w:rsid w:val="008705B7"/>
    <w:rsid w:val="008743A4"/>
    <w:rsid w:val="0088101D"/>
    <w:rsid w:val="00887E0E"/>
    <w:rsid w:val="00890F5F"/>
    <w:rsid w:val="00891265"/>
    <w:rsid w:val="00891C63"/>
    <w:rsid w:val="0089538B"/>
    <w:rsid w:val="008A2072"/>
    <w:rsid w:val="008A35C3"/>
    <w:rsid w:val="008A3BFF"/>
    <w:rsid w:val="008A5747"/>
    <w:rsid w:val="008A76B0"/>
    <w:rsid w:val="008B5C6F"/>
    <w:rsid w:val="008C5A7B"/>
    <w:rsid w:val="008D0F7E"/>
    <w:rsid w:val="008F0AB8"/>
    <w:rsid w:val="00906BF7"/>
    <w:rsid w:val="0091090E"/>
    <w:rsid w:val="009318F7"/>
    <w:rsid w:val="00936C95"/>
    <w:rsid w:val="00940B3C"/>
    <w:rsid w:val="00946B70"/>
    <w:rsid w:val="00953D2D"/>
    <w:rsid w:val="00954E3A"/>
    <w:rsid w:val="00955B73"/>
    <w:rsid w:val="00966A5A"/>
    <w:rsid w:val="00972730"/>
    <w:rsid w:val="00972EBA"/>
    <w:rsid w:val="00974210"/>
    <w:rsid w:val="00981631"/>
    <w:rsid w:val="009A19AC"/>
    <w:rsid w:val="009A21D2"/>
    <w:rsid w:val="009A3147"/>
    <w:rsid w:val="009A75F8"/>
    <w:rsid w:val="009B083F"/>
    <w:rsid w:val="009C4433"/>
    <w:rsid w:val="009F3CB2"/>
    <w:rsid w:val="00A04BD0"/>
    <w:rsid w:val="00A07814"/>
    <w:rsid w:val="00A11EB6"/>
    <w:rsid w:val="00A1460C"/>
    <w:rsid w:val="00A25F87"/>
    <w:rsid w:val="00A31708"/>
    <w:rsid w:val="00A353BA"/>
    <w:rsid w:val="00A434C4"/>
    <w:rsid w:val="00A6331C"/>
    <w:rsid w:val="00A67BD9"/>
    <w:rsid w:val="00A71835"/>
    <w:rsid w:val="00A71A96"/>
    <w:rsid w:val="00A842CA"/>
    <w:rsid w:val="00A91642"/>
    <w:rsid w:val="00AA012B"/>
    <w:rsid w:val="00AB3A5B"/>
    <w:rsid w:val="00AC23DC"/>
    <w:rsid w:val="00AC24D4"/>
    <w:rsid w:val="00AC2CCE"/>
    <w:rsid w:val="00AC333D"/>
    <w:rsid w:val="00AC5353"/>
    <w:rsid w:val="00AC6C84"/>
    <w:rsid w:val="00AD17F4"/>
    <w:rsid w:val="00AD2356"/>
    <w:rsid w:val="00AE0A6D"/>
    <w:rsid w:val="00AE477C"/>
    <w:rsid w:val="00AE5455"/>
    <w:rsid w:val="00AF5566"/>
    <w:rsid w:val="00B00EA9"/>
    <w:rsid w:val="00B037C2"/>
    <w:rsid w:val="00B03C37"/>
    <w:rsid w:val="00B15B9D"/>
    <w:rsid w:val="00B2209E"/>
    <w:rsid w:val="00B302BC"/>
    <w:rsid w:val="00B44A48"/>
    <w:rsid w:val="00B46F01"/>
    <w:rsid w:val="00B52088"/>
    <w:rsid w:val="00B5619B"/>
    <w:rsid w:val="00B60C5F"/>
    <w:rsid w:val="00B72884"/>
    <w:rsid w:val="00BA2F59"/>
    <w:rsid w:val="00BB36A4"/>
    <w:rsid w:val="00BB3CDA"/>
    <w:rsid w:val="00BD1520"/>
    <w:rsid w:val="00BE3180"/>
    <w:rsid w:val="00BE7E68"/>
    <w:rsid w:val="00BF587B"/>
    <w:rsid w:val="00C242BC"/>
    <w:rsid w:val="00C36706"/>
    <w:rsid w:val="00C46CC3"/>
    <w:rsid w:val="00C5119A"/>
    <w:rsid w:val="00C75A14"/>
    <w:rsid w:val="00CA033E"/>
    <w:rsid w:val="00CA343D"/>
    <w:rsid w:val="00CA396A"/>
    <w:rsid w:val="00CB768E"/>
    <w:rsid w:val="00CC5EC7"/>
    <w:rsid w:val="00CF1E5C"/>
    <w:rsid w:val="00CF3DBB"/>
    <w:rsid w:val="00CF6FC7"/>
    <w:rsid w:val="00D02182"/>
    <w:rsid w:val="00D02493"/>
    <w:rsid w:val="00D140E3"/>
    <w:rsid w:val="00D32282"/>
    <w:rsid w:val="00D374CD"/>
    <w:rsid w:val="00D40386"/>
    <w:rsid w:val="00D41EE2"/>
    <w:rsid w:val="00D44D5A"/>
    <w:rsid w:val="00D47203"/>
    <w:rsid w:val="00D5037B"/>
    <w:rsid w:val="00D50F17"/>
    <w:rsid w:val="00D5243F"/>
    <w:rsid w:val="00D5386F"/>
    <w:rsid w:val="00D606D3"/>
    <w:rsid w:val="00D62A84"/>
    <w:rsid w:val="00D662AD"/>
    <w:rsid w:val="00D66BA2"/>
    <w:rsid w:val="00D71655"/>
    <w:rsid w:val="00D7347F"/>
    <w:rsid w:val="00D75DA3"/>
    <w:rsid w:val="00D77776"/>
    <w:rsid w:val="00D824B6"/>
    <w:rsid w:val="00D92BF7"/>
    <w:rsid w:val="00DA0964"/>
    <w:rsid w:val="00DA1FDC"/>
    <w:rsid w:val="00DA4DC6"/>
    <w:rsid w:val="00DD0A49"/>
    <w:rsid w:val="00DD0EBD"/>
    <w:rsid w:val="00DD1FC3"/>
    <w:rsid w:val="00DD6E9A"/>
    <w:rsid w:val="00DD78FE"/>
    <w:rsid w:val="00DF1211"/>
    <w:rsid w:val="00E02DFF"/>
    <w:rsid w:val="00E0465E"/>
    <w:rsid w:val="00E101D7"/>
    <w:rsid w:val="00E178CE"/>
    <w:rsid w:val="00E304E2"/>
    <w:rsid w:val="00E57046"/>
    <w:rsid w:val="00E635A8"/>
    <w:rsid w:val="00E6372A"/>
    <w:rsid w:val="00E72F55"/>
    <w:rsid w:val="00E806F7"/>
    <w:rsid w:val="00EB4B55"/>
    <w:rsid w:val="00EC2393"/>
    <w:rsid w:val="00EC5A0A"/>
    <w:rsid w:val="00EC7306"/>
    <w:rsid w:val="00ED141A"/>
    <w:rsid w:val="00ED5700"/>
    <w:rsid w:val="00EE7D7F"/>
    <w:rsid w:val="00EF4F5C"/>
    <w:rsid w:val="00F253C6"/>
    <w:rsid w:val="00F25FF7"/>
    <w:rsid w:val="00F5270A"/>
    <w:rsid w:val="00F57FBA"/>
    <w:rsid w:val="00F737A7"/>
    <w:rsid w:val="00F82CFB"/>
    <w:rsid w:val="00F84EE8"/>
    <w:rsid w:val="00F93D5A"/>
    <w:rsid w:val="00FB1EE0"/>
    <w:rsid w:val="00FB3158"/>
    <w:rsid w:val="00FB7A74"/>
    <w:rsid w:val="00FC189D"/>
    <w:rsid w:val="00FD24CE"/>
    <w:rsid w:val="00FE2D18"/>
    <w:rsid w:val="00FE3822"/>
    <w:rsid w:val="00FE40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F939"/>
  <w15:docId w15:val="{3BE45C97-5C00-4A17-BBB7-4DF2B8F9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2182"/>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D02182"/>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D02182"/>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D02182"/>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D02182"/>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D02182"/>
    <w:pPr>
      <w:keepNext/>
      <w:jc w:val="both"/>
      <w:outlineLvl w:val="4"/>
    </w:pPr>
    <w:rPr>
      <w:rFonts w:eastAsia="SimSun"/>
      <w:noProof/>
      <w:snapToGrid/>
      <w:sz w:val="20"/>
    </w:rPr>
  </w:style>
  <w:style w:type="paragraph" w:styleId="Antrat6">
    <w:name w:val="heading 6"/>
    <w:basedOn w:val="prastasis"/>
    <w:next w:val="prastasis"/>
    <w:link w:val="Antrat6Diagrama"/>
    <w:uiPriority w:val="99"/>
    <w:qFormat/>
    <w:rsid w:val="00D02182"/>
    <w:pPr>
      <w:keepNext/>
      <w:tabs>
        <w:tab w:val="left" w:pos="-720"/>
        <w:tab w:val="left" w:pos="4536"/>
      </w:tabs>
      <w:suppressAutoHyphens/>
      <w:outlineLvl w:val="5"/>
    </w:pPr>
    <w:rPr>
      <w:rFonts w:eastAsia="SimSun"/>
      <w:i/>
      <w:snapToGrid/>
      <w:sz w:val="20"/>
    </w:rPr>
  </w:style>
  <w:style w:type="paragraph" w:styleId="Antrat7">
    <w:name w:val="heading 7"/>
    <w:basedOn w:val="prastasis"/>
    <w:next w:val="prastasis"/>
    <w:link w:val="Antrat7Diagrama"/>
    <w:uiPriority w:val="99"/>
    <w:qFormat/>
    <w:rsid w:val="00D02182"/>
    <w:pPr>
      <w:keepNext/>
      <w:tabs>
        <w:tab w:val="left" w:pos="-720"/>
        <w:tab w:val="left" w:pos="4536"/>
      </w:tabs>
      <w:suppressAutoHyphens/>
      <w:jc w:val="both"/>
      <w:outlineLvl w:val="6"/>
    </w:pPr>
    <w:rPr>
      <w:rFonts w:eastAsia="SimSun"/>
      <w:i/>
      <w:snapToGrid/>
      <w:sz w:val="20"/>
    </w:rPr>
  </w:style>
  <w:style w:type="paragraph" w:styleId="Antrat8">
    <w:name w:val="heading 8"/>
    <w:basedOn w:val="prastasis"/>
    <w:next w:val="prastasis"/>
    <w:link w:val="Antrat8Diagrama"/>
    <w:uiPriority w:val="99"/>
    <w:qFormat/>
    <w:rsid w:val="00D02182"/>
    <w:pPr>
      <w:keepNext/>
      <w:ind w:left="567" w:hanging="567"/>
      <w:jc w:val="both"/>
      <w:outlineLvl w:val="7"/>
    </w:pPr>
    <w:rPr>
      <w:rFonts w:eastAsia="SimSun"/>
      <w:b/>
      <w:i/>
      <w:snapToGrid/>
      <w:sz w:val="20"/>
    </w:rPr>
  </w:style>
  <w:style w:type="paragraph" w:styleId="Antrat9">
    <w:name w:val="heading 9"/>
    <w:basedOn w:val="prastasis"/>
    <w:next w:val="prastasis"/>
    <w:link w:val="Antrat9Diagrama"/>
    <w:uiPriority w:val="99"/>
    <w:qFormat/>
    <w:rsid w:val="00D02182"/>
    <w:pPr>
      <w:keepNext/>
      <w:jc w:val="both"/>
      <w:outlineLvl w:val="8"/>
    </w:pPr>
    <w:rPr>
      <w:rFonts w:eastAsia="SimSun"/>
      <w:b/>
      <w:i/>
      <w:snapToGrid/>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D02182"/>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D02182"/>
    <w:rPr>
      <w:rFonts w:ascii="Cambria" w:eastAsia="Times New Roman" w:hAnsi="Cambria" w:cs="Times New Roman"/>
      <w:b/>
      <w:bCs/>
      <w:i/>
      <w:iCs/>
      <w:snapToGrid w:val="0"/>
      <w:sz w:val="28"/>
      <w:szCs w:val="28"/>
      <w:lang w:val="en-GB"/>
    </w:rPr>
  </w:style>
  <w:style w:type="character" w:customStyle="1" w:styleId="Antrat3Diagrama">
    <w:name w:val="Antraštė 3 Diagrama"/>
    <w:link w:val="Antrat3"/>
    <w:uiPriority w:val="99"/>
    <w:rsid w:val="00D02182"/>
    <w:rPr>
      <w:rFonts w:ascii="Cambria" w:eastAsia="Times New Roman" w:hAnsi="Cambria" w:cs="Times New Roman"/>
      <w:b/>
      <w:bCs/>
      <w:snapToGrid w:val="0"/>
      <w:sz w:val="26"/>
      <w:szCs w:val="26"/>
      <w:lang w:val="en-GB"/>
    </w:rPr>
  </w:style>
  <w:style w:type="character" w:customStyle="1" w:styleId="Antrat4Diagrama">
    <w:name w:val="Antraštė 4 Diagrama"/>
    <w:link w:val="Antrat4"/>
    <w:uiPriority w:val="99"/>
    <w:rsid w:val="00D02182"/>
    <w:rPr>
      <w:rFonts w:ascii="Calibri" w:eastAsia="Times New Roman" w:hAnsi="Calibri" w:cs="Times New Roman"/>
      <w:b/>
      <w:bCs/>
      <w:snapToGrid w:val="0"/>
      <w:sz w:val="28"/>
      <w:szCs w:val="28"/>
      <w:lang w:val="en-GB"/>
    </w:rPr>
  </w:style>
  <w:style w:type="character" w:customStyle="1" w:styleId="Antrat5Diagrama">
    <w:name w:val="Antraštė 5 Diagrama"/>
    <w:link w:val="Antrat5"/>
    <w:uiPriority w:val="99"/>
    <w:rsid w:val="00D02182"/>
    <w:rPr>
      <w:rFonts w:ascii="Times New Roman" w:eastAsia="SimSun" w:hAnsi="Times New Roman" w:cs="Times New Roman"/>
      <w:noProof/>
      <w:sz w:val="20"/>
      <w:szCs w:val="20"/>
      <w:lang w:val="en-GB"/>
    </w:rPr>
  </w:style>
  <w:style w:type="character" w:customStyle="1" w:styleId="Antrat6Diagrama">
    <w:name w:val="Antraštė 6 Diagrama"/>
    <w:link w:val="Antrat6"/>
    <w:uiPriority w:val="99"/>
    <w:rsid w:val="00D02182"/>
    <w:rPr>
      <w:rFonts w:ascii="Times New Roman" w:eastAsia="SimSun" w:hAnsi="Times New Roman" w:cs="Times New Roman"/>
      <w:i/>
      <w:sz w:val="20"/>
      <w:szCs w:val="20"/>
      <w:lang w:val="en-GB"/>
    </w:rPr>
  </w:style>
  <w:style w:type="character" w:customStyle="1" w:styleId="Antrat7Diagrama">
    <w:name w:val="Antraštė 7 Diagrama"/>
    <w:link w:val="Antrat7"/>
    <w:uiPriority w:val="99"/>
    <w:rsid w:val="00D02182"/>
    <w:rPr>
      <w:rFonts w:ascii="Times New Roman" w:eastAsia="SimSun" w:hAnsi="Times New Roman" w:cs="Times New Roman"/>
      <w:i/>
      <w:sz w:val="20"/>
      <w:szCs w:val="20"/>
      <w:lang w:val="en-GB"/>
    </w:rPr>
  </w:style>
  <w:style w:type="character" w:customStyle="1" w:styleId="Antrat8Diagrama">
    <w:name w:val="Antraštė 8 Diagrama"/>
    <w:link w:val="Antrat8"/>
    <w:uiPriority w:val="99"/>
    <w:rsid w:val="00D02182"/>
    <w:rPr>
      <w:rFonts w:ascii="Times New Roman" w:eastAsia="SimSun" w:hAnsi="Times New Roman" w:cs="Times New Roman"/>
      <w:b/>
      <w:i/>
      <w:sz w:val="20"/>
      <w:szCs w:val="20"/>
      <w:lang w:val="en-GB"/>
    </w:rPr>
  </w:style>
  <w:style w:type="character" w:customStyle="1" w:styleId="Antrat9Diagrama">
    <w:name w:val="Antraštė 9 Diagrama"/>
    <w:link w:val="Antrat9"/>
    <w:uiPriority w:val="99"/>
    <w:rsid w:val="00D02182"/>
    <w:rPr>
      <w:rFonts w:ascii="Times New Roman" w:eastAsia="SimSun" w:hAnsi="Times New Roman" w:cs="Times New Roman"/>
      <w:b/>
      <w:i/>
      <w:sz w:val="20"/>
      <w:szCs w:val="20"/>
      <w:lang w:val="en-GB"/>
    </w:rPr>
  </w:style>
  <w:style w:type="paragraph" w:styleId="Porat">
    <w:name w:val="footer"/>
    <w:basedOn w:val="prastasis"/>
    <w:link w:val="PoratDiagrama"/>
    <w:uiPriority w:val="99"/>
    <w:rsid w:val="00D02182"/>
    <w:pPr>
      <w:tabs>
        <w:tab w:val="center" w:pos="4536"/>
        <w:tab w:val="right" w:pos="8306"/>
      </w:tabs>
    </w:pPr>
    <w:rPr>
      <w:sz w:val="20"/>
    </w:rPr>
  </w:style>
  <w:style w:type="character" w:customStyle="1" w:styleId="PoratDiagrama">
    <w:name w:val="Poraštė Diagrama"/>
    <w:link w:val="Porat"/>
    <w:uiPriority w:val="99"/>
    <w:rsid w:val="00D02182"/>
    <w:rPr>
      <w:rFonts w:ascii="Times New Roman" w:eastAsia="Times New Roman" w:hAnsi="Times New Roman" w:cs="Times New Roman"/>
      <w:snapToGrid w:val="0"/>
      <w:sz w:val="20"/>
      <w:szCs w:val="20"/>
      <w:lang w:val="en-GB"/>
    </w:rPr>
  </w:style>
  <w:style w:type="character" w:customStyle="1" w:styleId="HeaderChar">
    <w:name w:val="Header Char"/>
    <w:rsid w:val="00D02182"/>
    <w:rPr>
      <w:snapToGrid w:val="0"/>
      <w:sz w:val="22"/>
      <w:lang w:val="en-GB" w:eastAsia="en-US"/>
    </w:rPr>
  </w:style>
  <w:style w:type="character" w:styleId="Puslapionumeris">
    <w:name w:val="page number"/>
    <w:uiPriority w:val="99"/>
    <w:rsid w:val="00D02182"/>
    <w:rPr>
      <w:rFonts w:cs="Times New Roman"/>
    </w:rPr>
  </w:style>
  <w:style w:type="character" w:styleId="Hipersaitas">
    <w:name w:val="Hyperlink"/>
    <w:uiPriority w:val="99"/>
    <w:rsid w:val="00D02182"/>
    <w:rPr>
      <w:color w:val="0000FF"/>
      <w:u w:val="single"/>
    </w:rPr>
  </w:style>
  <w:style w:type="paragraph" w:customStyle="1" w:styleId="BodytextAgency">
    <w:name w:val="Body text (Agency)"/>
    <w:basedOn w:val="prastasis"/>
    <w:link w:val="BodytextAgencyChar"/>
    <w:uiPriority w:val="99"/>
    <w:rsid w:val="00D02182"/>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D02182"/>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D02182"/>
    <w:pPr>
      <w:tabs>
        <w:tab w:val="clear" w:pos="567"/>
      </w:tabs>
      <w:spacing w:line="280" w:lineRule="exact"/>
    </w:pPr>
    <w:rPr>
      <w:rFonts w:ascii="Verdana" w:hAnsi="Verdana"/>
      <w:sz w:val="18"/>
    </w:rPr>
  </w:style>
  <w:style w:type="character" w:customStyle="1" w:styleId="tw4winError">
    <w:name w:val="tw4winError"/>
    <w:uiPriority w:val="99"/>
    <w:rsid w:val="00D02182"/>
    <w:rPr>
      <w:rFonts w:ascii="Courier New" w:hAnsi="Courier New"/>
      <w:color w:val="00FF00"/>
      <w:sz w:val="40"/>
    </w:rPr>
  </w:style>
  <w:style w:type="character" w:customStyle="1" w:styleId="tw4winTerm">
    <w:name w:val="tw4winTerm"/>
    <w:uiPriority w:val="99"/>
    <w:rsid w:val="00D02182"/>
    <w:rPr>
      <w:color w:val="0000FF"/>
    </w:rPr>
  </w:style>
  <w:style w:type="character" w:customStyle="1" w:styleId="tw4winPopup">
    <w:name w:val="tw4winPopup"/>
    <w:uiPriority w:val="99"/>
    <w:rsid w:val="00D02182"/>
    <w:rPr>
      <w:rFonts w:ascii="Courier New" w:hAnsi="Courier New"/>
      <w:noProof/>
      <w:color w:val="008000"/>
    </w:rPr>
  </w:style>
  <w:style w:type="character" w:customStyle="1" w:styleId="tw4winJump">
    <w:name w:val="tw4winJump"/>
    <w:uiPriority w:val="99"/>
    <w:rsid w:val="00D02182"/>
    <w:rPr>
      <w:rFonts w:ascii="Courier New" w:hAnsi="Courier New"/>
      <w:noProof/>
      <w:color w:val="008080"/>
    </w:rPr>
  </w:style>
  <w:style w:type="character" w:customStyle="1" w:styleId="tw4winExternal">
    <w:name w:val="tw4winExternal"/>
    <w:uiPriority w:val="99"/>
    <w:rsid w:val="00D02182"/>
    <w:rPr>
      <w:rFonts w:ascii="Courier New" w:hAnsi="Courier New"/>
      <w:noProof/>
      <w:color w:val="808080"/>
    </w:rPr>
  </w:style>
  <w:style w:type="character" w:customStyle="1" w:styleId="tw4winInternal">
    <w:name w:val="tw4winInternal"/>
    <w:uiPriority w:val="99"/>
    <w:rsid w:val="00D02182"/>
    <w:rPr>
      <w:rFonts w:ascii="Courier New" w:hAnsi="Courier New"/>
      <w:noProof/>
      <w:color w:val="FF0000"/>
    </w:rPr>
  </w:style>
  <w:style w:type="character" w:customStyle="1" w:styleId="DONOTTRANSLATE">
    <w:name w:val="DO_NOT_TRANSLATE"/>
    <w:uiPriority w:val="99"/>
    <w:rsid w:val="00D02182"/>
    <w:rPr>
      <w:rFonts w:ascii="Courier New" w:hAnsi="Courier New"/>
      <w:noProof/>
      <w:color w:val="800000"/>
    </w:rPr>
  </w:style>
  <w:style w:type="paragraph" w:styleId="Debesliotekstas">
    <w:name w:val="Balloon Text"/>
    <w:basedOn w:val="prastasis"/>
    <w:link w:val="DebesliotekstasDiagrama"/>
    <w:uiPriority w:val="99"/>
    <w:rsid w:val="00D02182"/>
    <w:pPr>
      <w:spacing w:line="240" w:lineRule="auto"/>
    </w:pPr>
    <w:rPr>
      <w:rFonts w:ascii="Tahoma" w:hAnsi="Tahoma"/>
      <w:sz w:val="16"/>
      <w:szCs w:val="16"/>
    </w:rPr>
  </w:style>
  <w:style w:type="character" w:customStyle="1" w:styleId="DebesliotekstasDiagrama">
    <w:name w:val="Debesėlio tekstas Diagrama"/>
    <w:link w:val="Debesliotekstas"/>
    <w:uiPriority w:val="99"/>
    <w:rsid w:val="00D02182"/>
    <w:rPr>
      <w:rFonts w:ascii="Tahoma" w:eastAsia="Times New Roman" w:hAnsi="Tahoma" w:cs="Times New Roman"/>
      <w:snapToGrid w:val="0"/>
      <w:sz w:val="16"/>
      <w:szCs w:val="16"/>
      <w:lang w:val="en-GB"/>
    </w:rPr>
  </w:style>
  <w:style w:type="character" w:styleId="Komentaronuoroda">
    <w:name w:val="annotation reference"/>
    <w:uiPriority w:val="99"/>
    <w:rsid w:val="00D02182"/>
    <w:rPr>
      <w:sz w:val="16"/>
      <w:szCs w:val="16"/>
    </w:rPr>
  </w:style>
  <w:style w:type="paragraph" w:styleId="Komentarotekstas">
    <w:name w:val="annotation text"/>
    <w:basedOn w:val="prastasis"/>
    <w:link w:val="KomentarotekstasDiagrama"/>
    <w:uiPriority w:val="99"/>
    <w:rsid w:val="00D02182"/>
    <w:rPr>
      <w:sz w:val="20"/>
    </w:rPr>
  </w:style>
  <w:style w:type="character" w:customStyle="1" w:styleId="KomentarotekstasDiagrama">
    <w:name w:val="Komentaro tekstas Diagrama"/>
    <w:link w:val="Komentarotekstas"/>
    <w:uiPriority w:val="99"/>
    <w:rsid w:val="00D02182"/>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D02182"/>
    <w:rPr>
      <w:b/>
      <w:bCs/>
    </w:rPr>
  </w:style>
  <w:style w:type="character" w:customStyle="1" w:styleId="KomentarotemaDiagrama">
    <w:name w:val="Komentaro tema Diagrama"/>
    <w:link w:val="Komentarotema"/>
    <w:uiPriority w:val="99"/>
    <w:rsid w:val="00D02182"/>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D02182"/>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D02182"/>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D02182"/>
    <w:rPr>
      <w:rFonts w:ascii="Courier New" w:hAnsi="Courier New"/>
      <w:vanish/>
      <w:color w:val="800080"/>
      <w:sz w:val="24"/>
      <w:vertAlign w:val="subscript"/>
    </w:rPr>
  </w:style>
  <w:style w:type="paragraph" w:styleId="Antrats">
    <w:name w:val="header"/>
    <w:basedOn w:val="prastasis"/>
    <w:link w:val="AntratsDiagrama"/>
    <w:uiPriority w:val="99"/>
    <w:rsid w:val="00D02182"/>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D02182"/>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D02182"/>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D02182"/>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D02182"/>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link w:val="Pagrindiniotekstotrauka"/>
    <w:uiPriority w:val="99"/>
    <w:rsid w:val="00D02182"/>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D02182"/>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link w:val="Pagrindinistekstas3"/>
    <w:uiPriority w:val="99"/>
    <w:rsid w:val="00D02182"/>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D02182"/>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rPr>
  </w:style>
  <w:style w:type="character" w:customStyle="1" w:styleId="Pagrindiniotekstotrauka2Diagrama">
    <w:name w:val="Pagrindinio teksto įtrauka 2 Diagrama"/>
    <w:link w:val="Pagrindiniotekstotrauka2"/>
    <w:uiPriority w:val="99"/>
    <w:rsid w:val="00D02182"/>
    <w:rPr>
      <w:rFonts w:ascii="Times New Roman" w:eastAsia="SimSun" w:hAnsi="Times New Roman" w:cs="Times New Roman"/>
      <w:b/>
      <w:bCs/>
      <w:color w:val="0000FF"/>
      <w:sz w:val="20"/>
      <w:szCs w:val="20"/>
      <w:lang w:val="en-GB"/>
    </w:rPr>
  </w:style>
  <w:style w:type="paragraph" w:styleId="Pagrindinistekstas">
    <w:name w:val="Body Text"/>
    <w:basedOn w:val="prastasis"/>
    <w:link w:val="PagrindinistekstasDiagrama"/>
    <w:uiPriority w:val="99"/>
    <w:rsid w:val="00D02182"/>
    <w:pPr>
      <w:tabs>
        <w:tab w:val="clear" w:pos="567"/>
      </w:tabs>
      <w:spacing w:line="240" w:lineRule="auto"/>
    </w:pPr>
    <w:rPr>
      <w:rFonts w:eastAsia="SimSun"/>
      <w:i/>
      <w:snapToGrid/>
      <w:color w:val="008000"/>
      <w:sz w:val="20"/>
    </w:rPr>
  </w:style>
  <w:style w:type="character" w:customStyle="1" w:styleId="PagrindinistekstasDiagrama">
    <w:name w:val="Pagrindinis tekstas Diagrama"/>
    <w:link w:val="Pagrindinistekstas"/>
    <w:uiPriority w:val="99"/>
    <w:rsid w:val="00D02182"/>
    <w:rPr>
      <w:rFonts w:ascii="Times New Roman" w:eastAsia="SimSun" w:hAnsi="Times New Roman" w:cs="Times New Roman"/>
      <w:i/>
      <w:color w:val="008000"/>
      <w:sz w:val="20"/>
      <w:szCs w:val="20"/>
      <w:lang w:val="en-GB"/>
    </w:rPr>
  </w:style>
  <w:style w:type="paragraph" w:styleId="Pagrindinistekstas2">
    <w:name w:val="Body Text 2"/>
    <w:basedOn w:val="prastasis"/>
    <w:link w:val="Pagrindinistekstas2Diagrama"/>
    <w:uiPriority w:val="99"/>
    <w:rsid w:val="00D02182"/>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rPr>
  </w:style>
  <w:style w:type="character" w:customStyle="1" w:styleId="Pagrindinistekstas2Diagrama">
    <w:name w:val="Pagrindinis tekstas 2 Diagrama"/>
    <w:link w:val="Pagrindinistekstas2"/>
    <w:uiPriority w:val="99"/>
    <w:rsid w:val="00D02182"/>
    <w:rPr>
      <w:rFonts w:ascii="Times New Roman" w:eastAsia="SimSun" w:hAnsi="Times New Roman" w:cs="Times New Roman"/>
      <w:b/>
      <w:bCs/>
      <w:color w:val="0000FF"/>
      <w:sz w:val="20"/>
      <w:szCs w:val="20"/>
      <w:u w:val="single"/>
      <w:lang w:val="en-GB"/>
    </w:rPr>
  </w:style>
  <w:style w:type="paragraph" w:customStyle="1" w:styleId="AHeader1">
    <w:name w:val="AHeader 1"/>
    <w:basedOn w:val="prastasis"/>
    <w:uiPriority w:val="99"/>
    <w:rsid w:val="00D02182"/>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D02182"/>
    <w:pPr>
      <w:tabs>
        <w:tab w:val="clear" w:pos="720"/>
        <w:tab w:val="num" w:pos="360"/>
      </w:tabs>
      <w:ind w:left="709" w:hanging="425"/>
    </w:pPr>
    <w:rPr>
      <w:sz w:val="22"/>
    </w:rPr>
  </w:style>
  <w:style w:type="paragraph" w:customStyle="1" w:styleId="AHeader3">
    <w:name w:val="AHeader 3"/>
    <w:basedOn w:val="AHeader2"/>
    <w:uiPriority w:val="99"/>
    <w:rsid w:val="00D02182"/>
    <w:pPr>
      <w:ind w:left="1276" w:hanging="567"/>
    </w:pPr>
  </w:style>
  <w:style w:type="paragraph" w:customStyle="1" w:styleId="AHeader2abc">
    <w:name w:val="AHeader 2 abc"/>
    <w:basedOn w:val="AHeader3"/>
    <w:uiPriority w:val="99"/>
    <w:rsid w:val="00D02182"/>
    <w:pPr>
      <w:jc w:val="both"/>
    </w:pPr>
    <w:rPr>
      <w:b w:val="0"/>
      <w:bCs w:val="0"/>
    </w:rPr>
  </w:style>
  <w:style w:type="paragraph" w:customStyle="1" w:styleId="AHeader3abc">
    <w:name w:val="AHeader 3 abc"/>
    <w:basedOn w:val="AHeader2abc"/>
    <w:uiPriority w:val="99"/>
    <w:rsid w:val="00D02182"/>
    <w:pPr>
      <w:ind w:left="1701" w:hanging="425"/>
    </w:pPr>
  </w:style>
  <w:style w:type="paragraph" w:styleId="Pagrindiniotekstotrauka3">
    <w:name w:val="Body Text Indent 3"/>
    <w:basedOn w:val="prastasis"/>
    <w:link w:val="Pagrindiniotekstotrauka3Diagrama"/>
    <w:uiPriority w:val="99"/>
    <w:rsid w:val="00D02182"/>
    <w:pPr>
      <w:tabs>
        <w:tab w:val="left" w:pos="1134"/>
      </w:tabs>
      <w:autoSpaceDE w:val="0"/>
      <w:autoSpaceDN w:val="0"/>
      <w:adjustRightInd w:val="0"/>
      <w:ind w:left="633"/>
      <w:jc w:val="both"/>
    </w:pPr>
    <w:rPr>
      <w:rFonts w:eastAsia="SimSun"/>
      <w:snapToGrid/>
      <w:sz w:val="20"/>
      <w:szCs w:val="21"/>
    </w:rPr>
  </w:style>
  <w:style w:type="character" w:customStyle="1" w:styleId="Pagrindiniotekstotrauka3Diagrama">
    <w:name w:val="Pagrindinio teksto įtrauka 3 Diagrama"/>
    <w:link w:val="Pagrindiniotekstotrauka3"/>
    <w:uiPriority w:val="99"/>
    <w:rsid w:val="00D02182"/>
    <w:rPr>
      <w:rFonts w:ascii="Times New Roman" w:eastAsia="SimSun" w:hAnsi="Times New Roman" w:cs="Times New Roman"/>
      <w:sz w:val="20"/>
      <w:szCs w:val="21"/>
      <w:lang w:val="en-GB"/>
    </w:rPr>
  </w:style>
  <w:style w:type="character" w:styleId="Perirtashipersaitas">
    <w:name w:val="FollowedHyperlink"/>
    <w:uiPriority w:val="99"/>
    <w:rsid w:val="00D02182"/>
    <w:rPr>
      <w:rFonts w:cs="Times New Roman"/>
      <w:color w:val="800080"/>
      <w:u w:val="single"/>
    </w:rPr>
  </w:style>
  <w:style w:type="character" w:styleId="Grietas">
    <w:name w:val="Strong"/>
    <w:uiPriority w:val="99"/>
    <w:qFormat/>
    <w:rsid w:val="00D02182"/>
    <w:rPr>
      <w:rFonts w:cs="Times New Roman"/>
      <w:b/>
      <w:bCs/>
    </w:rPr>
  </w:style>
  <w:style w:type="character" w:customStyle="1" w:styleId="BodytextAgencyChar">
    <w:name w:val="Body text (Agency) Char"/>
    <w:link w:val="BodytextAgency"/>
    <w:uiPriority w:val="99"/>
    <w:locked/>
    <w:rsid w:val="00D02182"/>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D02182"/>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02182"/>
    <w:pPr>
      <w:keepNext/>
    </w:pPr>
    <w:rPr>
      <w:rFonts w:eastAsia="SimSun" w:cs="Verdana"/>
      <w:b/>
      <w:snapToGrid/>
      <w:szCs w:val="18"/>
      <w:lang w:eastAsia="en-GB"/>
    </w:rPr>
  </w:style>
  <w:style w:type="character" w:customStyle="1" w:styleId="NormalAgencyChar">
    <w:name w:val="Normal (Agency) Char"/>
    <w:link w:val="NormalAgency"/>
    <w:uiPriority w:val="99"/>
    <w:locked/>
    <w:rsid w:val="00D02182"/>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D02182"/>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D02182"/>
    <w:rPr>
      <w:rFonts w:ascii="Courier New" w:eastAsia="SimSun" w:hAnsi="Courier New" w:cs="Times New Roman"/>
      <w:sz w:val="20"/>
      <w:szCs w:val="20"/>
      <w:lang w:val="en-US"/>
    </w:rPr>
  </w:style>
  <w:style w:type="paragraph" w:customStyle="1" w:styleId="Default">
    <w:name w:val="Default"/>
    <w:rsid w:val="00D02182"/>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D02182"/>
    <w:pPr>
      <w:tabs>
        <w:tab w:val="clear" w:pos="567"/>
      </w:tabs>
      <w:spacing w:line="240" w:lineRule="auto"/>
      <w:jc w:val="center"/>
    </w:pPr>
    <w:rPr>
      <w:rFonts w:eastAsia="SimSun"/>
      <w:b/>
      <w:snapToGrid/>
      <w:sz w:val="20"/>
    </w:rPr>
  </w:style>
  <w:style w:type="character" w:customStyle="1" w:styleId="PavadinimasDiagrama">
    <w:name w:val="Pavadinimas Diagrama"/>
    <w:link w:val="Pavadinimas"/>
    <w:uiPriority w:val="99"/>
    <w:rsid w:val="00D02182"/>
    <w:rPr>
      <w:rFonts w:ascii="Times New Roman" w:eastAsia="SimSun" w:hAnsi="Times New Roman" w:cs="Times New Roman"/>
      <w:b/>
      <w:sz w:val="20"/>
      <w:szCs w:val="20"/>
      <w:lang w:val="en-GB"/>
    </w:rPr>
  </w:style>
  <w:style w:type="paragraph" w:styleId="Dokumentoinaostekstas">
    <w:name w:val="endnote text"/>
    <w:basedOn w:val="prastasis"/>
    <w:link w:val="DokumentoinaostekstasDiagrama"/>
    <w:uiPriority w:val="99"/>
    <w:rsid w:val="00D02182"/>
    <w:pPr>
      <w:spacing w:line="240" w:lineRule="auto"/>
    </w:pPr>
    <w:rPr>
      <w:rFonts w:eastAsia="SimSun"/>
      <w:snapToGrid/>
      <w:sz w:val="20"/>
    </w:rPr>
  </w:style>
  <w:style w:type="character" w:customStyle="1" w:styleId="DokumentoinaostekstasDiagrama">
    <w:name w:val="Dokumento išnašos tekstas Diagrama"/>
    <w:link w:val="Dokumentoinaostekstas"/>
    <w:uiPriority w:val="99"/>
    <w:rsid w:val="00D02182"/>
    <w:rPr>
      <w:rFonts w:ascii="Times New Roman" w:eastAsia="SimSun" w:hAnsi="Times New Roman" w:cs="Times New Roman"/>
      <w:sz w:val="20"/>
      <w:szCs w:val="20"/>
      <w:lang w:val="en-GB"/>
    </w:rPr>
  </w:style>
  <w:style w:type="paragraph" w:customStyle="1" w:styleId="BTEMEASMCA">
    <w:name w:val="BT EMEA_SMCA"/>
    <w:basedOn w:val="prastasis"/>
    <w:link w:val="BTEMEASMCAChar"/>
    <w:autoRedefine/>
    <w:uiPriority w:val="99"/>
    <w:rsid w:val="00D02182"/>
    <w:pPr>
      <w:tabs>
        <w:tab w:val="clear" w:pos="567"/>
      </w:tabs>
      <w:spacing w:line="240" w:lineRule="auto"/>
    </w:pPr>
    <w:rPr>
      <w:rFonts w:eastAsia="SimSun"/>
      <w:bCs/>
      <w:iCs/>
      <w:noProof/>
      <w:snapToGrid/>
      <w:szCs w:val="22"/>
      <w:lang w:val="lt-LT"/>
    </w:rPr>
  </w:style>
  <w:style w:type="character" w:customStyle="1" w:styleId="BTEMEASMCAChar">
    <w:name w:val="BT EMEA_SMCA Char"/>
    <w:link w:val="BTEMEASMCA"/>
    <w:uiPriority w:val="99"/>
    <w:locked/>
    <w:rsid w:val="00D02182"/>
    <w:rPr>
      <w:rFonts w:ascii="Times New Roman" w:eastAsia="SimSun" w:hAnsi="Times New Roman" w:cs="Times New Roman"/>
      <w:bCs/>
      <w:iCs/>
      <w:noProof/>
      <w:lang w:val="lt-LT"/>
    </w:rPr>
  </w:style>
  <w:style w:type="character" w:customStyle="1" w:styleId="CharChar12">
    <w:name w:val="Char Char12"/>
    <w:locked/>
    <w:rsid w:val="00D02182"/>
    <w:rPr>
      <w:snapToGrid w:val="0"/>
      <w:lang w:val="en-GB" w:eastAsia="en-US" w:bidi="ar-SA"/>
    </w:rPr>
  </w:style>
  <w:style w:type="paragraph" w:customStyle="1" w:styleId="BayerBodyTextFull">
    <w:name w:val="Bayer Body Text Full"/>
    <w:basedOn w:val="prastasis"/>
    <w:qFormat/>
    <w:rsid w:val="00D02182"/>
    <w:pPr>
      <w:tabs>
        <w:tab w:val="clear" w:pos="567"/>
      </w:tabs>
      <w:spacing w:before="120" w:after="120" w:line="240" w:lineRule="auto"/>
    </w:pPr>
    <w:rPr>
      <w:sz w:val="24"/>
      <w:lang w:val="lt-LT"/>
    </w:rPr>
  </w:style>
  <w:style w:type="paragraph" w:styleId="prastasiniatinklio">
    <w:name w:val="Normal (Web)"/>
    <w:basedOn w:val="prastasis"/>
    <w:rsid w:val="00940B3C"/>
    <w:pPr>
      <w:tabs>
        <w:tab w:val="clear" w:pos="567"/>
      </w:tabs>
      <w:spacing w:before="100" w:beforeAutospacing="1" w:after="100" w:afterAutospacing="1" w:line="240" w:lineRule="auto"/>
    </w:pPr>
    <w:rPr>
      <w:rFonts w:eastAsia="MS Mincho"/>
      <w:snapToGrid/>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77370">
      <w:bodyDiv w:val="1"/>
      <w:marLeft w:val="0"/>
      <w:marRight w:val="0"/>
      <w:marTop w:val="0"/>
      <w:marBottom w:val="0"/>
      <w:divBdr>
        <w:top w:val="none" w:sz="0" w:space="0" w:color="auto"/>
        <w:left w:val="none" w:sz="0" w:space="0" w:color="auto"/>
        <w:bottom w:val="none" w:sz="0" w:space="0" w:color="auto"/>
        <w:right w:val="none" w:sz="0" w:space="0" w:color="auto"/>
      </w:divBdr>
    </w:div>
    <w:div w:id="193501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42</Pages>
  <Words>53715</Words>
  <Characters>30619</Characters>
  <Application>Microsoft Office Word</Application>
  <DocSecurity>4</DocSecurity>
  <Lines>255</Lines>
  <Paragraphs>168</Paragraphs>
  <ScaleCrop>false</ScaleCrop>
  <HeadingPairs>
    <vt:vector size="6" baseType="variant">
      <vt:variant>
        <vt:lpstr>Title</vt:lpstr>
      </vt:variant>
      <vt:variant>
        <vt:i4>1</vt:i4>
      </vt:variant>
      <vt:variant>
        <vt:lpstr>Pavadinimas</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84166</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Tamási Júlia</dc:creator>
  <cp:keywords/>
  <cp:lastModifiedBy>Albina Burkauskaitė</cp:lastModifiedBy>
  <cp:revision>2</cp:revision>
  <dcterms:created xsi:type="dcterms:W3CDTF">2026-02-10T13:31:00Z</dcterms:created>
  <dcterms:modified xsi:type="dcterms:W3CDTF">2026-02-10T13:31:00Z</dcterms:modified>
</cp:coreProperties>
</file>