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717AF" w14:textId="77777777" w:rsidR="00327C83" w:rsidRPr="00C70A43" w:rsidRDefault="00327C83" w:rsidP="00327C83">
      <w:pPr>
        <w:spacing w:after="0" w:line="240" w:lineRule="auto"/>
        <w:outlineLvl w:val="0"/>
        <w:rPr>
          <w:rFonts w:ascii="Times New Roman" w:eastAsia="Times New Roman" w:hAnsi="Times New Roman" w:cs="Times New Roman"/>
          <w:b/>
          <w:lang w:eastAsia="lt-LT"/>
        </w:rPr>
      </w:pPr>
    </w:p>
    <w:p w14:paraId="3AD47E00" w14:textId="77777777" w:rsidR="00327C83" w:rsidRPr="00C70A43" w:rsidRDefault="00327C83" w:rsidP="00327C83">
      <w:pPr>
        <w:spacing w:after="0" w:line="240" w:lineRule="auto"/>
        <w:outlineLvl w:val="0"/>
        <w:rPr>
          <w:rFonts w:ascii="Times New Roman" w:eastAsia="Times New Roman" w:hAnsi="Times New Roman" w:cs="Times New Roman"/>
          <w:b/>
          <w:lang w:eastAsia="lt-LT"/>
        </w:rPr>
      </w:pPr>
    </w:p>
    <w:p w14:paraId="04F28F5C" w14:textId="77777777" w:rsidR="00327C83" w:rsidRPr="00C70A43" w:rsidRDefault="00327C83" w:rsidP="00327C83">
      <w:pPr>
        <w:spacing w:after="0" w:line="240" w:lineRule="auto"/>
        <w:outlineLvl w:val="0"/>
        <w:rPr>
          <w:rFonts w:ascii="Times New Roman" w:eastAsia="Times New Roman" w:hAnsi="Times New Roman" w:cs="Times New Roman"/>
          <w:b/>
          <w:lang w:eastAsia="lt-LT"/>
        </w:rPr>
      </w:pPr>
    </w:p>
    <w:p w14:paraId="6872693A" w14:textId="77777777" w:rsidR="00327C83" w:rsidRPr="00C70A43" w:rsidRDefault="00327C83" w:rsidP="00327C83">
      <w:pPr>
        <w:tabs>
          <w:tab w:val="left" w:pos="-1440"/>
          <w:tab w:val="left" w:pos="-720"/>
        </w:tabs>
        <w:spacing w:after="0" w:line="240" w:lineRule="auto"/>
        <w:rPr>
          <w:rFonts w:ascii="Times New Roman" w:eastAsia="Times New Roman" w:hAnsi="Times New Roman" w:cs="Times New Roman"/>
          <w:b/>
          <w:lang w:eastAsia="lt-LT"/>
        </w:rPr>
      </w:pPr>
    </w:p>
    <w:p w14:paraId="083BC7BE" w14:textId="77777777" w:rsidR="00327C83" w:rsidRPr="00C70A43" w:rsidRDefault="00327C83" w:rsidP="00327C83">
      <w:pPr>
        <w:tabs>
          <w:tab w:val="left" w:pos="-1440"/>
          <w:tab w:val="left" w:pos="-720"/>
        </w:tabs>
        <w:spacing w:after="0" w:line="240" w:lineRule="auto"/>
        <w:rPr>
          <w:rFonts w:ascii="Times New Roman" w:eastAsia="Times New Roman" w:hAnsi="Times New Roman" w:cs="Times New Roman"/>
          <w:b/>
          <w:lang w:eastAsia="lt-LT"/>
        </w:rPr>
      </w:pPr>
    </w:p>
    <w:p w14:paraId="786A6630" w14:textId="77777777" w:rsidR="00327C83" w:rsidRPr="00C70A43" w:rsidRDefault="00327C83" w:rsidP="00327C83">
      <w:pPr>
        <w:tabs>
          <w:tab w:val="left" w:pos="-1440"/>
          <w:tab w:val="left" w:pos="-720"/>
        </w:tabs>
        <w:spacing w:after="0" w:line="240" w:lineRule="auto"/>
        <w:rPr>
          <w:rFonts w:ascii="Times New Roman" w:eastAsia="Times New Roman" w:hAnsi="Times New Roman" w:cs="Times New Roman"/>
          <w:b/>
          <w:lang w:eastAsia="lt-LT"/>
        </w:rPr>
      </w:pPr>
    </w:p>
    <w:p w14:paraId="24DF390C" w14:textId="77777777" w:rsidR="00327C83" w:rsidRPr="00C70A43" w:rsidRDefault="00327C83" w:rsidP="00327C83">
      <w:pPr>
        <w:tabs>
          <w:tab w:val="left" w:pos="-1440"/>
          <w:tab w:val="left" w:pos="-720"/>
        </w:tabs>
        <w:spacing w:after="0" w:line="240" w:lineRule="auto"/>
        <w:rPr>
          <w:rFonts w:ascii="Times New Roman" w:eastAsia="Times New Roman" w:hAnsi="Times New Roman" w:cs="Times New Roman"/>
          <w:b/>
          <w:lang w:eastAsia="lt-LT"/>
        </w:rPr>
      </w:pPr>
    </w:p>
    <w:p w14:paraId="229C53B5" w14:textId="77777777" w:rsidR="00327C83" w:rsidRPr="00C70A43" w:rsidRDefault="00327C83" w:rsidP="00327C83">
      <w:pPr>
        <w:tabs>
          <w:tab w:val="left" w:pos="-1440"/>
          <w:tab w:val="left" w:pos="-720"/>
        </w:tabs>
        <w:spacing w:after="0" w:line="240" w:lineRule="auto"/>
        <w:rPr>
          <w:rFonts w:ascii="Times New Roman" w:eastAsia="Times New Roman" w:hAnsi="Times New Roman" w:cs="Times New Roman"/>
          <w:b/>
          <w:lang w:eastAsia="lt-LT"/>
        </w:rPr>
      </w:pPr>
    </w:p>
    <w:p w14:paraId="62441221" w14:textId="77777777" w:rsidR="00327C83" w:rsidRPr="00C70A43" w:rsidRDefault="00327C83" w:rsidP="00327C83">
      <w:pPr>
        <w:tabs>
          <w:tab w:val="left" w:pos="-1440"/>
          <w:tab w:val="left" w:pos="-720"/>
        </w:tabs>
        <w:spacing w:after="0" w:line="240" w:lineRule="auto"/>
        <w:rPr>
          <w:rFonts w:ascii="Times New Roman" w:eastAsia="Times New Roman" w:hAnsi="Times New Roman" w:cs="Times New Roman"/>
          <w:b/>
          <w:lang w:eastAsia="lt-LT"/>
        </w:rPr>
      </w:pPr>
    </w:p>
    <w:p w14:paraId="687871D9" w14:textId="77777777" w:rsidR="00327C83" w:rsidRPr="00C70A43" w:rsidRDefault="00327C83" w:rsidP="00327C83">
      <w:pPr>
        <w:tabs>
          <w:tab w:val="left" w:pos="-1440"/>
          <w:tab w:val="left" w:pos="-720"/>
        </w:tabs>
        <w:spacing w:after="0" w:line="240" w:lineRule="auto"/>
        <w:rPr>
          <w:rFonts w:ascii="Times New Roman" w:eastAsia="Times New Roman" w:hAnsi="Times New Roman" w:cs="Times New Roman"/>
          <w:b/>
          <w:lang w:eastAsia="lt-LT"/>
        </w:rPr>
      </w:pPr>
    </w:p>
    <w:p w14:paraId="6FB48751" w14:textId="77777777" w:rsidR="00327C83" w:rsidRPr="00C70A43" w:rsidRDefault="00327C83" w:rsidP="00327C83">
      <w:pPr>
        <w:tabs>
          <w:tab w:val="left" w:pos="-1440"/>
          <w:tab w:val="left" w:pos="-720"/>
        </w:tabs>
        <w:spacing w:after="0" w:line="240" w:lineRule="auto"/>
        <w:rPr>
          <w:rFonts w:ascii="Times New Roman" w:eastAsia="Times New Roman" w:hAnsi="Times New Roman" w:cs="Times New Roman"/>
          <w:b/>
          <w:lang w:eastAsia="lt-LT"/>
        </w:rPr>
      </w:pPr>
    </w:p>
    <w:p w14:paraId="7BB8276F" w14:textId="77777777" w:rsidR="00327C83" w:rsidRPr="00C70A43" w:rsidRDefault="00327C83" w:rsidP="00327C83">
      <w:pPr>
        <w:tabs>
          <w:tab w:val="left" w:pos="-1440"/>
          <w:tab w:val="left" w:pos="-720"/>
        </w:tabs>
        <w:spacing w:after="0" w:line="240" w:lineRule="auto"/>
        <w:rPr>
          <w:rFonts w:ascii="Times New Roman" w:eastAsia="Times New Roman" w:hAnsi="Times New Roman" w:cs="Times New Roman"/>
          <w:b/>
          <w:lang w:eastAsia="lt-LT"/>
        </w:rPr>
      </w:pPr>
    </w:p>
    <w:p w14:paraId="62CDB4A6" w14:textId="77777777" w:rsidR="00327C83" w:rsidRPr="00C70A43" w:rsidRDefault="00327C83" w:rsidP="00327C83">
      <w:pPr>
        <w:tabs>
          <w:tab w:val="left" w:pos="-1440"/>
          <w:tab w:val="left" w:pos="-720"/>
        </w:tabs>
        <w:spacing w:after="0" w:line="240" w:lineRule="auto"/>
        <w:rPr>
          <w:rFonts w:ascii="Times New Roman" w:eastAsia="Times New Roman" w:hAnsi="Times New Roman" w:cs="Times New Roman"/>
          <w:b/>
          <w:lang w:eastAsia="lt-LT"/>
        </w:rPr>
      </w:pPr>
    </w:p>
    <w:p w14:paraId="089830BB" w14:textId="77777777" w:rsidR="00327C83" w:rsidRPr="00C70A43" w:rsidRDefault="00327C83" w:rsidP="00327C83">
      <w:pPr>
        <w:tabs>
          <w:tab w:val="left" w:pos="-1440"/>
          <w:tab w:val="left" w:pos="-720"/>
        </w:tabs>
        <w:spacing w:after="0" w:line="240" w:lineRule="auto"/>
        <w:rPr>
          <w:rFonts w:ascii="Times New Roman" w:eastAsia="Times New Roman" w:hAnsi="Times New Roman" w:cs="Times New Roman"/>
          <w:b/>
          <w:lang w:eastAsia="lt-LT"/>
        </w:rPr>
      </w:pPr>
    </w:p>
    <w:p w14:paraId="5192230A" w14:textId="77777777" w:rsidR="00327C83" w:rsidRPr="00C70A43" w:rsidRDefault="00327C83" w:rsidP="00327C83">
      <w:pPr>
        <w:tabs>
          <w:tab w:val="left" w:pos="-1440"/>
          <w:tab w:val="left" w:pos="-720"/>
        </w:tabs>
        <w:spacing w:after="0" w:line="240" w:lineRule="auto"/>
        <w:rPr>
          <w:rFonts w:ascii="Times New Roman" w:eastAsia="Times New Roman" w:hAnsi="Times New Roman" w:cs="Times New Roman"/>
          <w:b/>
          <w:lang w:eastAsia="lt-LT"/>
        </w:rPr>
      </w:pPr>
    </w:p>
    <w:p w14:paraId="6E571DCE" w14:textId="77777777" w:rsidR="00327C83" w:rsidRPr="00C70A43" w:rsidRDefault="00327C83" w:rsidP="00327C83">
      <w:pPr>
        <w:tabs>
          <w:tab w:val="left" w:pos="-1440"/>
          <w:tab w:val="left" w:pos="-720"/>
        </w:tabs>
        <w:spacing w:after="0" w:line="240" w:lineRule="auto"/>
        <w:rPr>
          <w:rFonts w:ascii="Times New Roman" w:eastAsia="Times New Roman" w:hAnsi="Times New Roman" w:cs="Times New Roman"/>
          <w:b/>
          <w:lang w:eastAsia="lt-LT"/>
        </w:rPr>
      </w:pPr>
    </w:p>
    <w:p w14:paraId="1F1F6C9C" w14:textId="77777777" w:rsidR="00327C83" w:rsidRPr="00C70A43" w:rsidRDefault="00327C83" w:rsidP="00327C83">
      <w:pPr>
        <w:tabs>
          <w:tab w:val="left" w:pos="-1440"/>
          <w:tab w:val="left" w:pos="-720"/>
        </w:tabs>
        <w:spacing w:after="0" w:line="240" w:lineRule="auto"/>
        <w:rPr>
          <w:rFonts w:ascii="Times New Roman" w:eastAsia="Times New Roman" w:hAnsi="Times New Roman" w:cs="Times New Roman"/>
          <w:b/>
          <w:lang w:eastAsia="lt-LT"/>
        </w:rPr>
      </w:pPr>
    </w:p>
    <w:p w14:paraId="1396716B" w14:textId="77777777" w:rsidR="00327C83" w:rsidRPr="00C70A43" w:rsidRDefault="00327C83" w:rsidP="00327C83">
      <w:pPr>
        <w:tabs>
          <w:tab w:val="left" w:pos="-1440"/>
          <w:tab w:val="left" w:pos="-720"/>
        </w:tabs>
        <w:spacing w:after="0" w:line="240" w:lineRule="auto"/>
        <w:rPr>
          <w:rFonts w:ascii="Times New Roman" w:eastAsia="Times New Roman" w:hAnsi="Times New Roman" w:cs="Times New Roman"/>
          <w:b/>
          <w:lang w:eastAsia="lt-LT"/>
        </w:rPr>
      </w:pPr>
    </w:p>
    <w:p w14:paraId="0D89DA0F" w14:textId="77777777" w:rsidR="00327C83" w:rsidRPr="00C70A43" w:rsidRDefault="00327C83" w:rsidP="00327C83">
      <w:pPr>
        <w:tabs>
          <w:tab w:val="left" w:pos="-1440"/>
          <w:tab w:val="left" w:pos="-720"/>
        </w:tabs>
        <w:spacing w:after="0" w:line="240" w:lineRule="auto"/>
        <w:rPr>
          <w:rFonts w:ascii="Times New Roman" w:eastAsia="Times New Roman" w:hAnsi="Times New Roman" w:cs="Times New Roman"/>
          <w:b/>
          <w:lang w:eastAsia="lt-LT"/>
        </w:rPr>
      </w:pPr>
    </w:p>
    <w:p w14:paraId="7C7F3029" w14:textId="77777777" w:rsidR="00327C83" w:rsidRPr="00C70A43" w:rsidRDefault="00327C83" w:rsidP="00327C83">
      <w:pPr>
        <w:tabs>
          <w:tab w:val="left" w:pos="-1440"/>
          <w:tab w:val="left" w:pos="-720"/>
        </w:tabs>
        <w:spacing w:after="0" w:line="240" w:lineRule="auto"/>
        <w:rPr>
          <w:rFonts w:ascii="Times New Roman" w:eastAsia="Times New Roman" w:hAnsi="Times New Roman" w:cs="Times New Roman"/>
          <w:b/>
          <w:lang w:eastAsia="lt-LT"/>
        </w:rPr>
      </w:pPr>
    </w:p>
    <w:p w14:paraId="3667965F" w14:textId="77777777" w:rsidR="00327C83" w:rsidRPr="00C70A43" w:rsidRDefault="00327C83" w:rsidP="00327C83">
      <w:pPr>
        <w:tabs>
          <w:tab w:val="left" w:pos="-1440"/>
          <w:tab w:val="left" w:pos="-720"/>
        </w:tabs>
        <w:spacing w:after="0" w:line="240" w:lineRule="auto"/>
        <w:rPr>
          <w:rFonts w:ascii="Times New Roman" w:eastAsia="Times New Roman" w:hAnsi="Times New Roman" w:cs="Times New Roman"/>
          <w:b/>
          <w:lang w:eastAsia="lt-LT"/>
        </w:rPr>
      </w:pPr>
    </w:p>
    <w:p w14:paraId="3F008F8E" w14:textId="77777777" w:rsidR="00327C83" w:rsidRPr="00C70A43" w:rsidRDefault="00327C83" w:rsidP="00327C83">
      <w:pPr>
        <w:spacing w:after="0" w:line="240" w:lineRule="auto"/>
        <w:rPr>
          <w:rFonts w:ascii="Times New Roman" w:eastAsia="Times New Roman" w:hAnsi="Times New Roman" w:cs="Times New Roman"/>
          <w:lang w:eastAsia="lt-LT"/>
        </w:rPr>
      </w:pPr>
    </w:p>
    <w:p w14:paraId="13901AA6" w14:textId="77777777" w:rsidR="00327C83" w:rsidRPr="00C70A43" w:rsidRDefault="00327C83" w:rsidP="00327C83">
      <w:pPr>
        <w:spacing w:after="0" w:line="240" w:lineRule="auto"/>
        <w:jc w:val="center"/>
        <w:rPr>
          <w:rFonts w:ascii="Times New Roman" w:eastAsia="Times New Roman" w:hAnsi="Times New Roman" w:cs="Times New Roman"/>
          <w:b/>
          <w:lang w:eastAsia="lt-LT"/>
        </w:rPr>
      </w:pPr>
    </w:p>
    <w:p w14:paraId="1A5B008A" w14:textId="77777777" w:rsidR="00327C83" w:rsidRPr="00C70A43" w:rsidRDefault="00327C83" w:rsidP="00327C83">
      <w:pPr>
        <w:spacing w:after="0" w:line="240" w:lineRule="auto"/>
        <w:jc w:val="center"/>
        <w:rPr>
          <w:rFonts w:ascii="Times New Roman" w:eastAsia="Times New Roman" w:hAnsi="Times New Roman" w:cs="Times New Roman"/>
          <w:b/>
          <w:bCs/>
          <w:iCs/>
          <w:lang w:eastAsia="lt-LT"/>
        </w:rPr>
      </w:pPr>
      <w:r w:rsidRPr="00C70A43">
        <w:rPr>
          <w:rFonts w:ascii="Times New Roman" w:eastAsia="Times New Roman" w:hAnsi="Times New Roman" w:cs="Times New Roman"/>
          <w:b/>
          <w:lang w:eastAsia="lt-LT"/>
        </w:rPr>
        <w:t>I PRIEDAS</w:t>
      </w:r>
    </w:p>
    <w:p w14:paraId="30306462" w14:textId="77777777" w:rsidR="00327C83" w:rsidRPr="00C70A43" w:rsidRDefault="00327C83" w:rsidP="00327C83">
      <w:pPr>
        <w:spacing w:after="0" w:line="240" w:lineRule="auto"/>
        <w:jc w:val="center"/>
        <w:rPr>
          <w:rFonts w:ascii="Times New Roman" w:eastAsia="Times New Roman" w:hAnsi="Times New Roman" w:cs="Times New Roman"/>
          <w:b/>
          <w:lang w:eastAsia="lt-LT"/>
        </w:rPr>
      </w:pPr>
    </w:p>
    <w:p w14:paraId="4B87CA8F" w14:textId="77777777" w:rsidR="00327C83" w:rsidRPr="00C70A43" w:rsidRDefault="00327C83" w:rsidP="00327C83">
      <w:pPr>
        <w:spacing w:after="0" w:line="240" w:lineRule="auto"/>
        <w:jc w:val="center"/>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t>PREPARATO CHARAKTERISTIKŲ SANTRAUKA</w:t>
      </w:r>
    </w:p>
    <w:p w14:paraId="3372AA50" w14:textId="77777777" w:rsidR="00327C83" w:rsidRPr="00C70A43" w:rsidRDefault="00327C83" w:rsidP="00327C83">
      <w:pPr>
        <w:spacing w:after="0" w:line="240" w:lineRule="auto"/>
        <w:rPr>
          <w:rFonts w:ascii="Times New Roman" w:eastAsia="Times New Roman" w:hAnsi="Times New Roman" w:cs="Times New Roman"/>
          <w:lang w:eastAsia="lt-LT"/>
        </w:rPr>
      </w:pPr>
    </w:p>
    <w:p w14:paraId="50FC9B26" w14:textId="77777777" w:rsidR="00327C83" w:rsidRPr="00C70A43" w:rsidRDefault="00327C83" w:rsidP="00327C83">
      <w:pPr>
        <w:tabs>
          <w:tab w:val="left" w:pos="567"/>
        </w:tabs>
        <w:spacing w:after="0" w:line="240" w:lineRule="auto"/>
        <w:rPr>
          <w:rFonts w:ascii="Times New Roman" w:eastAsia="Times New Roman" w:hAnsi="Times New Roman" w:cs="Times New Roman"/>
          <w:b/>
          <w:lang w:eastAsia="lt-LT"/>
        </w:rPr>
      </w:pPr>
      <w:r w:rsidRPr="00C70A43">
        <w:rPr>
          <w:rFonts w:ascii="Times New Roman" w:eastAsia="Times New Roman" w:hAnsi="Times New Roman" w:cs="Times New Roman"/>
          <w:lang w:eastAsia="lt-LT"/>
        </w:rPr>
        <w:br w:type="page"/>
      </w:r>
      <w:r w:rsidRPr="00C70A43">
        <w:rPr>
          <w:rFonts w:ascii="Times New Roman" w:eastAsia="Times New Roman" w:hAnsi="Times New Roman" w:cs="Times New Roman"/>
          <w:b/>
          <w:lang w:eastAsia="lt-LT"/>
        </w:rPr>
        <w:lastRenderedPageBreak/>
        <w:t>1.</w:t>
      </w:r>
      <w:r w:rsidRPr="00C70A43">
        <w:rPr>
          <w:rFonts w:ascii="Times New Roman" w:eastAsia="Times New Roman" w:hAnsi="Times New Roman" w:cs="Times New Roman"/>
          <w:b/>
          <w:lang w:eastAsia="lt-LT"/>
        </w:rPr>
        <w:tab/>
        <w:t>VAISTINIO PREPARATO PAVADINIMAS</w:t>
      </w:r>
    </w:p>
    <w:p w14:paraId="05D8E3B7" w14:textId="77777777" w:rsidR="00327C83" w:rsidRPr="00C70A43" w:rsidRDefault="00327C83" w:rsidP="00327C83">
      <w:pPr>
        <w:tabs>
          <w:tab w:val="left" w:pos="567"/>
        </w:tabs>
        <w:spacing w:after="0" w:line="240" w:lineRule="auto"/>
        <w:rPr>
          <w:rFonts w:ascii="Times New Roman" w:eastAsia="Times New Roman" w:hAnsi="Times New Roman" w:cs="Times New Roman"/>
          <w:b/>
          <w:lang w:eastAsia="lt-LT"/>
        </w:rPr>
      </w:pPr>
    </w:p>
    <w:p w14:paraId="6CA48DF6"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szCs w:val="20"/>
          <w:highlight w:val="lightGray"/>
          <w:lang w:eastAsia="lt-LT"/>
        </w:rPr>
        <w:t>ZENAVIL 5 mg pl</w:t>
      </w:r>
      <w:r w:rsidRPr="00C70A43">
        <w:rPr>
          <w:rFonts w:ascii="Times New Roman" w:eastAsia="TimesNewRomanPSMT" w:hAnsi="Times New Roman" w:cs="Times New Roman"/>
          <w:szCs w:val="20"/>
          <w:highlight w:val="lightGray"/>
          <w:lang w:eastAsia="lt-LT"/>
        </w:rPr>
        <w:t>ė</w:t>
      </w:r>
      <w:r w:rsidRPr="00C70A43">
        <w:rPr>
          <w:rFonts w:ascii="Times New Roman" w:eastAsia="Times New Roman" w:hAnsi="Times New Roman" w:cs="Times New Roman"/>
          <w:szCs w:val="20"/>
          <w:highlight w:val="lightGray"/>
          <w:lang w:eastAsia="lt-LT"/>
        </w:rPr>
        <w:t>vele dengtos tablet</w:t>
      </w:r>
      <w:r w:rsidRPr="00C70A43">
        <w:rPr>
          <w:rFonts w:ascii="Times New Roman" w:eastAsia="TimesNewRomanPSMT" w:hAnsi="Times New Roman" w:cs="Times New Roman"/>
          <w:szCs w:val="20"/>
          <w:highlight w:val="lightGray"/>
          <w:lang w:eastAsia="lt-LT"/>
        </w:rPr>
        <w:t>ė</w:t>
      </w:r>
      <w:r w:rsidRPr="00C70A43">
        <w:rPr>
          <w:rFonts w:ascii="Times New Roman" w:eastAsia="Times New Roman" w:hAnsi="Times New Roman" w:cs="Times New Roman"/>
          <w:szCs w:val="20"/>
          <w:highlight w:val="lightGray"/>
          <w:lang w:eastAsia="lt-LT"/>
        </w:rPr>
        <w:t>s</w:t>
      </w:r>
      <w:bookmarkStart w:id="0" w:name="_GoBack"/>
      <w:bookmarkEnd w:id="0"/>
    </w:p>
    <w:p w14:paraId="7FE71631"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ZENAVIL 20 mg pl</w:t>
      </w:r>
      <w:r w:rsidRPr="00C70A43">
        <w:rPr>
          <w:rFonts w:ascii="Times New Roman" w:eastAsia="TimesNewRomanPSMT" w:hAnsi="Times New Roman" w:cs="Times New Roman"/>
          <w:lang w:eastAsia="lt-LT"/>
        </w:rPr>
        <w:t>ė</w:t>
      </w:r>
      <w:r w:rsidRPr="00C70A43">
        <w:rPr>
          <w:rFonts w:ascii="Times New Roman" w:eastAsia="Times New Roman" w:hAnsi="Times New Roman" w:cs="Times New Roman"/>
          <w:lang w:eastAsia="lt-LT"/>
        </w:rPr>
        <w:t>vele dengtos tablet</w:t>
      </w:r>
      <w:r w:rsidRPr="00C70A43">
        <w:rPr>
          <w:rFonts w:ascii="Times New Roman" w:eastAsia="TimesNewRomanPSMT" w:hAnsi="Times New Roman" w:cs="Times New Roman"/>
          <w:lang w:eastAsia="lt-LT"/>
        </w:rPr>
        <w:t>ė</w:t>
      </w:r>
      <w:r w:rsidRPr="00C70A43">
        <w:rPr>
          <w:rFonts w:ascii="Times New Roman" w:eastAsia="Times New Roman" w:hAnsi="Times New Roman" w:cs="Times New Roman"/>
          <w:lang w:eastAsia="lt-LT"/>
        </w:rPr>
        <w:t>s</w:t>
      </w:r>
    </w:p>
    <w:p w14:paraId="5F4B5181"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6782BDDE"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1DBADF18" w14:textId="77777777" w:rsidR="00327C83" w:rsidRPr="00C70A43" w:rsidRDefault="00327C83" w:rsidP="00327C83">
      <w:pPr>
        <w:keepNext/>
        <w:tabs>
          <w:tab w:val="left" w:pos="567"/>
        </w:tabs>
        <w:spacing w:after="0" w:line="240" w:lineRule="auto"/>
        <w:outlineLvl w:val="2"/>
        <w:rPr>
          <w:rFonts w:ascii="Times New Roman" w:eastAsia="Times New Roman" w:hAnsi="Times New Roman" w:cs="Times New Roman"/>
          <w:b/>
          <w:szCs w:val="20"/>
          <w:lang w:eastAsia="lt-LT"/>
        </w:rPr>
      </w:pPr>
      <w:r w:rsidRPr="00C70A43">
        <w:rPr>
          <w:rFonts w:ascii="Times New Roman" w:eastAsia="Times New Roman" w:hAnsi="Times New Roman" w:cs="Times New Roman"/>
          <w:b/>
          <w:szCs w:val="20"/>
          <w:lang w:eastAsia="lt-LT"/>
        </w:rPr>
        <w:t>2.</w:t>
      </w:r>
      <w:r w:rsidRPr="00C70A43">
        <w:rPr>
          <w:rFonts w:ascii="Times New Roman" w:eastAsia="Times New Roman" w:hAnsi="Times New Roman" w:cs="Times New Roman"/>
          <w:b/>
          <w:szCs w:val="20"/>
          <w:lang w:eastAsia="lt-LT"/>
        </w:rPr>
        <w:tab/>
        <w:t>KOKYBINĖ IR KIEKYBINĖ SUDĖTIS</w:t>
      </w:r>
    </w:p>
    <w:p w14:paraId="250D4F59"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0AA9C295"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szCs w:val="20"/>
          <w:highlight w:val="lightGray"/>
          <w:lang w:eastAsia="lt-LT"/>
        </w:rPr>
        <w:t>K</w:t>
      </w:r>
      <w:r w:rsidRPr="00C70A43">
        <w:rPr>
          <w:rFonts w:ascii="Times New Roman" w:eastAsia="TimesNewRomanPSMT" w:hAnsi="Times New Roman" w:cs="Times New Roman"/>
          <w:szCs w:val="20"/>
          <w:highlight w:val="lightGray"/>
          <w:lang w:eastAsia="lt-LT"/>
        </w:rPr>
        <w:t>iekvienoje 5 mg plėvele dengtoje tabletėje yra 5 mg tadalafilio.</w:t>
      </w:r>
    </w:p>
    <w:p w14:paraId="2D9A78EA"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K</w:t>
      </w:r>
      <w:r w:rsidRPr="00C70A43">
        <w:rPr>
          <w:rFonts w:ascii="Times New Roman" w:eastAsia="TimesNewRomanPSMT" w:hAnsi="Times New Roman" w:cs="Times New Roman"/>
          <w:lang w:eastAsia="lt-LT"/>
        </w:rPr>
        <w:t>iekvienoje 20 mg plėvele dengtoje tabletėje yra 20 mg tadalafilio.</w:t>
      </w:r>
    </w:p>
    <w:p w14:paraId="1A1D77FC"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7790C341"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C70A43">
        <w:rPr>
          <w:rFonts w:ascii="Times New Roman" w:eastAsia="TimesNewRomanPSMT" w:hAnsi="Times New Roman" w:cs="Times New Roman"/>
          <w:u w:val="single"/>
          <w:lang w:eastAsia="lt-LT"/>
        </w:rPr>
        <w:t>Pagalbinė medžiaga, kurios poveikis žinomas</w:t>
      </w:r>
      <w:r w:rsidRPr="00C70A43">
        <w:rPr>
          <w:rFonts w:ascii="Times New Roman" w:eastAsia="TimesNewRomanPSMT" w:hAnsi="Times New Roman" w:cs="Times New Roman"/>
          <w:lang w:eastAsia="lt-LT"/>
        </w:rPr>
        <w:t>: laktozė.</w:t>
      </w:r>
    </w:p>
    <w:p w14:paraId="079F841C" w14:textId="77777777" w:rsidR="00327C83" w:rsidRPr="00C70A43" w:rsidRDefault="00327C83" w:rsidP="00C777BC">
      <w:pPr>
        <w:numPr>
          <w:ilvl w:val="0"/>
          <w:numId w:val="25"/>
        </w:numPr>
        <w:autoSpaceDE w:val="0"/>
        <w:autoSpaceDN w:val="0"/>
        <w:adjustRightInd w:val="0"/>
        <w:spacing w:after="0" w:line="240" w:lineRule="auto"/>
        <w:rPr>
          <w:rFonts w:ascii="Times New Roman" w:eastAsia="TimesNewRomanPSMT" w:hAnsi="Times New Roman" w:cs="Times New Roman"/>
          <w:szCs w:val="20"/>
          <w:highlight w:val="lightGray"/>
          <w:lang w:eastAsia="lt-LT"/>
        </w:rPr>
      </w:pPr>
      <w:r w:rsidRPr="00C70A43">
        <w:rPr>
          <w:rFonts w:ascii="Times New Roman" w:eastAsia="Times New Roman" w:hAnsi="Times New Roman" w:cs="Times New Roman"/>
          <w:szCs w:val="20"/>
          <w:highlight w:val="lightGray"/>
          <w:lang w:eastAsia="lt-LT"/>
        </w:rPr>
        <w:t>K</w:t>
      </w:r>
      <w:r w:rsidRPr="00C70A43">
        <w:rPr>
          <w:rFonts w:ascii="Times New Roman" w:eastAsia="TimesNewRomanPSMT" w:hAnsi="Times New Roman" w:cs="Times New Roman"/>
          <w:szCs w:val="20"/>
          <w:highlight w:val="lightGray"/>
          <w:lang w:eastAsia="lt-LT"/>
        </w:rPr>
        <w:t>iekvienoje 5 mg plėvele dengtoje tabletėje yra 61,375 mg laktozės monohidrato.</w:t>
      </w:r>
    </w:p>
    <w:p w14:paraId="0D9BE471" w14:textId="77777777" w:rsidR="00327C83" w:rsidRPr="00C70A43" w:rsidRDefault="00327C83" w:rsidP="00C777BC">
      <w:pPr>
        <w:numPr>
          <w:ilvl w:val="0"/>
          <w:numId w:val="25"/>
        </w:numPr>
        <w:tabs>
          <w:tab w:val="left" w:pos="567"/>
          <w:tab w:val="num" w:pos="720"/>
        </w:tabs>
        <w:spacing w:after="0" w:line="240" w:lineRule="auto"/>
        <w:ind w:left="720" w:hanging="720"/>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K</w:t>
      </w:r>
      <w:r w:rsidRPr="00C70A43">
        <w:rPr>
          <w:rFonts w:ascii="Times New Roman" w:eastAsia="TimesNewRomanPSMT" w:hAnsi="Times New Roman" w:cs="Times New Roman"/>
          <w:lang w:eastAsia="lt-LT"/>
        </w:rPr>
        <w:t>iekvienoje 20 mg plėvele dengtoje tabletėje yra 245,5 mg laktozės monohidrato.</w:t>
      </w:r>
    </w:p>
    <w:p w14:paraId="3097745B" w14:textId="77777777" w:rsidR="00327C83" w:rsidRPr="00C70A43" w:rsidRDefault="00327C83" w:rsidP="00327C83">
      <w:pPr>
        <w:tabs>
          <w:tab w:val="left" w:pos="567"/>
        </w:tabs>
        <w:spacing w:after="0" w:line="240" w:lineRule="auto"/>
        <w:rPr>
          <w:rFonts w:ascii="Times New Roman" w:eastAsia="TimesNewRomanPSMT" w:hAnsi="Times New Roman" w:cs="Times New Roman"/>
          <w:lang w:eastAsia="lt-LT"/>
        </w:rPr>
      </w:pPr>
    </w:p>
    <w:p w14:paraId="3D578E77" w14:textId="77777777" w:rsidR="00327C83" w:rsidRPr="00C70A43" w:rsidRDefault="00327C83" w:rsidP="00327C83">
      <w:pPr>
        <w:tabs>
          <w:tab w:val="left" w:pos="567"/>
        </w:tabs>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Visos pagalbinės medžiagos išvardytos 6.1 skyriuje.</w:t>
      </w:r>
    </w:p>
    <w:p w14:paraId="6301490A"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435BEE5B"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38D3FE36" w14:textId="77777777" w:rsidR="00327C83" w:rsidRPr="00C70A43" w:rsidRDefault="00327C83" w:rsidP="00327C83">
      <w:pPr>
        <w:keepNext/>
        <w:tabs>
          <w:tab w:val="left" w:pos="567"/>
        </w:tabs>
        <w:spacing w:after="0" w:line="240" w:lineRule="auto"/>
        <w:outlineLvl w:val="2"/>
        <w:rPr>
          <w:rFonts w:ascii="Times New Roman" w:eastAsia="Times New Roman" w:hAnsi="Times New Roman" w:cs="Times New Roman"/>
          <w:b/>
          <w:szCs w:val="20"/>
          <w:lang w:eastAsia="lt-LT"/>
        </w:rPr>
      </w:pPr>
      <w:r w:rsidRPr="00C70A43">
        <w:rPr>
          <w:rFonts w:ascii="Times New Roman" w:eastAsia="Times New Roman" w:hAnsi="Times New Roman" w:cs="Times New Roman"/>
          <w:b/>
          <w:szCs w:val="20"/>
          <w:lang w:eastAsia="lt-LT"/>
        </w:rPr>
        <w:t>3.</w:t>
      </w:r>
      <w:r w:rsidRPr="00C70A43">
        <w:rPr>
          <w:rFonts w:ascii="Times New Roman" w:eastAsia="Times New Roman" w:hAnsi="Times New Roman" w:cs="Times New Roman"/>
          <w:b/>
          <w:szCs w:val="20"/>
          <w:lang w:eastAsia="lt-LT"/>
        </w:rPr>
        <w:tab/>
        <w:t>FARMACINĖ FORMA</w:t>
      </w:r>
    </w:p>
    <w:p w14:paraId="37CC3FB3"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31B486F3"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Plėvele dengta tabletė.</w:t>
      </w:r>
    </w:p>
    <w:p w14:paraId="75A9F8B5"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14B72F31"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szCs w:val="20"/>
          <w:highlight w:val="lightGray"/>
          <w:lang w:eastAsia="lt-LT"/>
        </w:rPr>
        <w:t>5 mg tabletės yra plytinės raudonos spalvos</w:t>
      </w:r>
      <w:r w:rsidRPr="00C70A43">
        <w:rPr>
          <w:rFonts w:ascii="Times New Roman" w:eastAsia="TimesNewRomanPSMT" w:hAnsi="Times New Roman" w:cs="Times New Roman"/>
          <w:szCs w:val="20"/>
          <w:highlight w:val="lightGray"/>
          <w:lang w:eastAsia="lt-LT"/>
        </w:rPr>
        <w:t>, apvalios, išgaubtos, dengtos plėvele, 6</w:t>
      </w:r>
      <w:r>
        <w:rPr>
          <w:rFonts w:ascii="Times New Roman" w:eastAsia="TimesNewRomanPSMT" w:hAnsi="Times New Roman" w:cs="Times New Roman"/>
          <w:szCs w:val="20"/>
          <w:highlight w:val="lightGray"/>
          <w:lang w:eastAsia="lt-LT"/>
        </w:rPr>
        <w:t> </w:t>
      </w:r>
      <w:r w:rsidRPr="00C70A43">
        <w:rPr>
          <w:rFonts w:ascii="Times New Roman" w:eastAsia="TimesNewRomanPSMT" w:hAnsi="Times New Roman" w:cs="Times New Roman"/>
          <w:szCs w:val="20"/>
          <w:highlight w:val="lightGray"/>
          <w:lang w:eastAsia="lt-LT"/>
        </w:rPr>
        <w:t>mm skersmens per</w:t>
      </w:r>
      <w:r w:rsidRPr="00C70A43">
        <w:rPr>
          <w:rFonts w:ascii="Times New Roman" w:eastAsia="TimesNewRomanPSMT" w:hAnsi="Times New Roman" w:cs="Times New Roman"/>
          <w:lang w:eastAsia="lt-LT"/>
        </w:rPr>
        <w:t xml:space="preserve"> centrą.</w:t>
      </w:r>
    </w:p>
    <w:p w14:paraId="529A32F5"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20 mg tabletės yra geltonos</w:t>
      </w:r>
      <w:r w:rsidRPr="00C70A43">
        <w:rPr>
          <w:rFonts w:ascii="Times New Roman" w:eastAsia="TimesNewRomanPSMT" w:hAnsi="Times New Roman" w:cs="Times New Roman"/>
          <w:lang w:eastAsia="lt-LT"/>
        </w:rPr>
        <w:t>, apvalios, išgaubtos, dengtos plėvele, 10,3</w:t>
      </w:r>
      <w:r>
        <w:rPr>
          <w:rFonts w:ascii="Times New Roman" w:eastAsia="TimesNewRomanPSMT" w:hAnsi="Times New Roman" w:cs="Times New Roman"/>
          <w:lang w:eastAsia="lt-LT"/>
        </w:rPr>
        <w:t> </w:t>
      </w:r>
      <w:r w:rsidRPr="00C70A43">
        <w:rPr>
          <w:rFonts w:ascii="Times New Roman" w:eastAsia="TimesNewRomanPSMT" w:hAnsi="Times New Roman" w:cs="Times New Roman"/>
          <w:lang w:eastAsia="lt-LT"/>
        </w:rPr>
        <w:t>mm skersmens per centrą.</w:t>
      </w:r>
    </w:p>
    <w:p w14:paraId="00A1B7C6"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szCs w:val="20"/>
          <w:highlight w:val="lightGray"/>
          <w:lang w:eastAsia="lt-LT"/>
        </w:rPr>
      </w:pPr>
    </w:p>
    <w:p w14:paraId="5713E771"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31A2C2F4" w14:textId="77777777" w:rsidR="00327C83" w:rsidRPr="00C70A43" w:rsidRDefault="00327C83" w:rsidP="00327C83">
      <w:pPr>
        <w:tabs>
          <w:tab w:val="left" w:pos="567"/>
        </w:tabs>
        <w:spacing w:after="0" w:line="240" w:lineRule="auto"/>
        <w:rPr>
          <w:rFonts w:ascii="Times New Roman" w:eastAsia="Times New Roman" w:hAnsi="Times New Roman" w:cs="Times New Roman"/>
          <w:b/>
          <w:lang w:eastAsia="x-none"/>
        </w:rPr>
      </w:pPr>
      <w:r w:rsidRPr="00C70A43">
        <w:rPr>
          <w:rFonts w:ascii="Times New Roman" w:eastAsia="Times New Roman" w:hAnsi="Times New Roman" w:cs="Times New Roman"/>
          <w:b/>
          <w:lang w:eastAsia="x-none"/>
        </w:rPr>
        <w:t>4.</w:t>
      </w:r>
      <w:r w:rsidRPr="00C70A43">
        <w:rPr>
          <w:rFonts w:ascii="Times New Roman" w:eastAsia="Times New Roman" w:hAnsi="Times New Roman" w:cs="Times New Roman"/>
          <w:b/>
          <w:lang w:eastAsia="x-none"/>
        </w:rPr>
        <w:tab/>
        <w:t>KLINIKINĖ INFORMACIJA</w:t>
      </w:r>
    </w:p>
    <w:p w14:paraId="4C1DD4F8"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2F800F21" w14:textId="77777777" w:rsidR="00327C83" w:rsidRPr="00C70A43" w:rsidRDefault="00327C83" w:rsidP="00327C83">
      <w:pPr>
        <w:tabs>
          <w:tab w:val="left" w:pos="567"/>
        </w:tabs>
        <w:spacing w:after="0" w:line="240" w:lineRule="auto"/>
        <w:rPr>
          <w:rFonts w:ascii="Times New Roman" w:eastAsia="Times New Roman" w:hAnsi="Times New Roman" w:cs="Times New Roman"/>
          <w:b/>
          <w:lang w:eastAsia="x-none"/>
        </w:rPr>
      </w:pPr>
      <w:r w:rsidRPr="00C70A43">
        <w:rPr>
          <w:rFonts w:ascii="Times New Roman" w:eastAsia="Times New Roman" w:hAnsi="Times New Roman" w:cs="Times New Roman"/>
          <w:b/>
          <w:lang w:eastAsia="x-none"/>
        </w:rPr>
        <w:t>4.1</w:t>
      </w:r>
      <w:r w:rsidRPr="00C70A43">
        <w:rPr>
          <w:rFonts w:ascii="Times New Roman" w:eastAsia="Times New Roman" w:hAnsi="Times New Roman" w:cs="Times New Roman"/>
          <w:b/>
          <w:lang w:eastAsia="x-none"/>
        </w:rPr>
        <w:tab/>
        <w:t>Terapinės indikacijos</w:t>
      </w:r>
    </w:p>
    <w:p w14:paraId="5ED12114"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17EEF008" w14:textId="77777777" w:rsidR="00327C8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Pr>
          <w:rFonts w:ascii="Times New Roman" w:eastAsia="TimesNewRomanPSMT" w:hAnsi="Times New Roman" w:cs="Times New Roman"/>
          <w:lang w:eastAsia="lt-LT"/>
        </w:rPr>
        <w:t>S</w:t>
      </w:r>
      <w:r w:rsidRPr="00C70A43">
        <w:rPr>
          <w:rFonts w:ascii="Times New Roman" w:eastAsia="TimesNewRomanPSMT" w:hAnsi="Times New Roman" w:cs="Times New Roman"/>
          <w:lang w:eastAsia="lt-LT"/>
        </w:rPr>
        <w:t>uaugusių vyrų erekcijos funkcijos sutrikimo gydym</w:t>
      </w:r>
      <w:r>
        <w:rPr>
          <w:rFonts w:ascii="Times New Roman" w:eastAsia="TimesNewRomanPSMT" w:hAnsi="Times New Roman" w:cs="Times New Roman"/>
          <w:lang w:eastAsia="lt-LT"/>
        </w:rPr>
        <w:t>as</w:t>
      </w:r>
      <w:r w:rsidRPr="00C70A43">
        <w:rPr>
          <w:rFonts w:ascii="Times New Roman" w:eastAsia="TimesNewRomanPSMT" w:hAnsi="Times New Roman" w:cs="Times New Roman"/>
          <w:lang w:eastAsia="lt-LT"/>
        </w:rPr>
        <w:t>. Kad tadalafilis būtų veiksmingas, būtina seksualinė stimuliacija;</w:t>
      </w:r>
    </w:p>
    <w:p w14:paraId="447B2EBC" w14:textId="77777777" w:rsidR="00327C83" w:rsidRDefault="00327C83" w:rsidP="00327C83">
      <w:pPr>
        <w:autoSpaceDE w:val="0"/>
        <w:autoSpaceDN w:val="0"/>
        <w:adjustRightInd w:val="0"/>
        <w:spacing w:after="0" w:line="240" w:lineRule="auto"/>
        <w:rPr>
          <w:rFonts w:ascii="Times New Roman" w:eastAsia="TimesNewRomanPSMT" w:hAnsi="Times New Roman" w:cs="Times New Roman"/>
          <w:szCs w:val="20"/>
          <w:highlight w:val="lightGray"/>
          <w:lang w:eastAsia="lt-LT"/>
        </w:rPr>
      </w:pPr>
      <w:r>
        <w:rPr>
          <w:rFonts w:ascii="Times New Roman" w:eastAsia="TimesNewRomanPSMT" w:hAnsi="Times New Roman" w:cs="Times New Roman"/>
          <w:lang w:eastAsia="lt-LT"/>
        </w:rPr>
        <w:t xml:space="preserve">Suaugusių žmonių </w:t>
      </w:r>
      <w:r w:rsidRPr="00C70A43">
        <w:rPr>
          <w:rFonts w:ascii="Times New Roman" w:eastAsia="TimesNewRomanPSMT" w:hAnsi="Times New Roman" w:cs="Times New Roman"/>
          <w:lang w:eastAsia="lt-LT"/>
        </w:rPr>
        <w:t>II ir III funkcinės klasės pagal PSO klasifikaciją plautinės arterinės hipertenzijos (PAH) gydym</w:t>
      </w:r>
      <w:r>
        <w:rPr>
          <w:rFonts w:ascii="Times New Roman" w:eastAsia="TimesNewRomanPSMT" w:hAnsi="Times New Roman" w:cs="Times New Roman"/>
          <w:lang w:eastAsia="lt-LT"/>
        </w:rPr>
        <w:t>as</w:t>
      </w:r>
      <w:r w:rsidRPr="00C70A43">
        <w:rPr>
          <w:rFonts w:ascii="Times New Roman" w:eastAsia="TimesNewRomanPSMT" w:hAnsi="Times New Roman" w:cs="Times New Roman"/>
          <w:lang w:eastAsia="lt-LT"/>
        </w:rPr>
        <w:t xml:space="preserve">, norint pagerinti fizinį pajėgumą (žr. 5.1 skyrių). Vaistinis preparatas veiksmingas gydant idiopatinę PAH (IPAH) ir PAH, susijusią su kolageno (kraujagyslių) liga; </w:t>
      </w:r>
    </w:p>
    <w:p w14:paraId="44BCB53E"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szCs w:val="20"/>
          <w:highlight w:val="lightGray"/>
          <w:lang w:eastAsia="lt-LT"/>
        </w:rPr>
      </w:pPr>
      <w:r>
        <w:rPr>
          <w:rFonts w:ascii="Times New Roman" w:eastAsia="TimesNewRomanPSMT" w:hAnsi="Times New Roman" w:cs="Times New Roman"/>
          <w:szCs w:val="20"/>
          <w:highlight w:val="lightGray"/>
          <w:lang w:eastAsia="lt-LT"/>
        </w:rPr>
        <w:t>S</w:t>
      </w:r>
      <w:r w:rsidRPr="00C70A43">
        <w:rPr>
          <w:rFonts w:ascii="Times New Roman" w:eastAsia="TimesNewRomanPSMT" w:hAnsi="Times New Roman" w:cs="Times New Roman"/>
          <w:szCs w:val="20"/>
          <w:highlight w:val="lightGray"/>
          <w:lang w:eastAsia="lt-LT"/>
        </w:rPr>
        <w:t>uaugusių vyrų gerybinės prostatos hiperplazijos požymių ir simptomų gydymui.</w:t>
      </w:r>
    </w:p>
    <w:p w14:paraId="1681E84A"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10B90D6B" w14:textId="77777777" w:rsidR="00327C83" w:rsidRPr="00C70A43" w:rsidRDefault="00327C83" w:rsidP="00327C83">
      <w:pPr>
        <w:tabs>
          <w:tab w:val="left" w:pos="567"/>
        </w:tabs>
        <w:spacing w:after="0" w:line="240" w:lineRule="auto"/>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t>4.2</w:t>
      </w:r>
      <w:r w:rsidRPr="00C70A43">
        <w:rPr>
          <w:rFonts w:ascii="Times New Roman" w:eastAsia="Times New Roman" w:hAnsi="Times New Roman" w:cs="Times New Roman"/>
          <w:b/>
          <w:lang w:eastAsia="lt-LT"/>
        </w:rPr>
        <w:tab/>
        <w:t>Dozavimas ir vartojimo metodas</w:t>
      </w:r>
    </w:p>
    <w:p w14:paraId="26446DA2" w14:textId="77777777" w:rsidR="00327C83" w:rsidRPr="00C70A43" w:rsidRDefault="00327C83" w:rsidP="00327C83">
      <w:pPr>
        <w:tabs>
          <w:tab w:val="left" w:pos="567"/>
        </w:tabs>
        <w:spacing w:after="0" w:line="240" w:lineRule="auto"/>
        <w:rPr>
          <w:rFonts w:ascii="Times New Roman" w:eastAsia="Times New Roman" w:hAnsi="Times New Roman" w:cs="Times New Roman"/>
          <w:b/>
          <w:lang w:eastAsia="lt-LT"/>
        </w:rPr>
      </w:pPr>
    </w:p>
    <w:p w14:paraId="2A2E9653" w14:textId="77777777" w:rsidR="00327C83" w:rsidRPr="00C70A43" w:rsidRDefault="00327C83" w:rsidP="00327C83">
      <w:pPr>
        <w:tabs>
          <w:tab w:val="left" w:pos="567"/>
        </w:tabs>
        <w:spacing w:after="0" w:line="240" w:lineRule="auto"/>
        <w:rPr>
          <w:rFonts w:ascii="Times New Roman" w:eastAsia="Times New Roman" w:hAnsi="Times New Roman" w:cs="Times New Roman"/>
          <w:u w:val="single"/>
          <w:lang w:eastAsia="lt-LT"/>
        </w:rPr>
      </w:pPr>
      <w:r w:rsidRPr="00C70A43">
        <w:rPr>
          <w:rFonts w:ascii="Times New Roman" w:eastAsia="Times New Roman" w:hAnsi="Times New Roman" w:cs="Times New Roman"/>
          <w:u w:val="single"/>
          <w:lang w:eastAsia="lt-LT"/>
        </w:rPr>
        <w:t>Dozavimas</w:t>
      </w:r>
    </w:p>
    <w:p w14:paraId="5849CA03" w14:textId="77777777" w:rsidR="00327C83" w:rsidRPr="00C70A43" w:rsidRDefault="00327C83" w:rsidP="00327C83">
      <w:pPr>
        <w:spacing w:after="0" w:line="240" w:lineRule="auto"/>
        <w:rPr>
          <w:rFonts w:ascii="Times New Roman" w:eastAsia="Times New Roman" w:hAnsi="Times New Roman" w:cs="Times New Roman"/>
          <w:lang w:eastAsia="lt-LT"/>
        </w:rPr>
      </w:pPr>
    </w:p>
    <w:p w14:paraId="21D7C975" w14:textId="77777777" w:rsidR="00327C83" w:rsidRPr="00C70A43" w:rsidRDefault="00327C83" w:rsidP="00327C83">
      <w:pPr>
        <w:autoSpaceDE w:val="0"/>
        <w:autoSpaceDN w:val="0"/>
        <w:adjustRightInd w:val="0"/>
        <w:spacing w:after="0" w:line="240" w:lineRule="auto"/>
        <w:rPr>
          <w:rFonts w:ascii="Times New Roman" w:eastAsia="Times New Roman" w:hAnsi="Times New Roman" w:cs="Times New Roman"/>
          <w:i/>
          <w:iCs/>
          <w:u w:val="single"/>
          <w:lang w:eastAsia="lt-LT"/>
        </w:rPr>
      </w:pPr>
      <w:r w:rsidRPr="00C70A43">
        <w:rPr>
          <w:rFonts w:ascii="Times New Roman" w:eastAsia="TimesNewRomanPSMT" w:hAnsi="Times New Roman" w:cs="Times New Roman"/>
          <w:i/>
          <w:u w:val="single"/>
          <w:lang w:eastAsia="lt-LT"/>
        </w:rPr>
        <w:t>Erekcijos funkcijos sutrikimas</w:t>
      </w:r>
      <w:r w:rsidRPr="00C70A43">
        <w:rPr>
          <w:rFonts w:ascii="Times New Roman" w:eastAsia="TimesNewRomanPSMT" w:hAnsi="Times New Roman" w:cs="Times New Roman"/>
          <w:u w:val="single"/>
          <w:lang w:eastAsia="lt-LT"/>
        </w:rPr>
        <w:t xml:space="preserve"> </w:t>
      </w:r>
      <w:r w:rsidRPr="00C70A43">
        <w:rPr>
          <w:rFonts w:ascii="Times New Roman" w:eastAsia="Times New Roman" w:hAnsi="Times New Roman" w:cs="Times New Roman"/>
          <w:i/>
          <w:iCs/>
          <w:u w:val="single"/>
          <w:lang w:eastAsia="lt-LT"/>
        </w:rPr>
        <w:t>suaugusiems vyrams</w:t>
      </w:r>
    </w:p>
    <w:p w14:paraId="6E584459"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Dažniausiai rekomenduojama dozė yra 10 mg. Ją reikia gerti prieš planuojamus lytinius</w:t>
      </w:r>
      <w:r w:rsidRPr="00C70A43">
        <w:rPr>
          <w:rFonts w:ascii="Times New Roman" w:eastAsia="Times New Roman" w:hAnsi="Times New Roman" w:cs="Times New Roman"/>
          <w:lang w:eastAsia="lt-LT"/>
        </w:rPr>
        <w:t xml:space="preserve"> santykius, valgant arba kitu laiku. </w:t>
      </w:r>
      <w:r w:rsidRPr="00C70A43">
        <w:rPr>
          <w:rFonts w:ascii="Times New Roman" w:eastAsia="TimesNewRomanPSMT" w:hAnsi="Times New Roman" w:cs="Times New Roman"/>
          <w:lang w:eastAsia="lt-LT"/>
        </w:rPr>
        <w:t xml:space="preserve">Pacientams, kuriems 10 mg tadalafilio dozė pakankamo poveikio nesukelia, </w:t>
      </w:r>
      <w:r w:rsidRPr="00C70A43">
        <w:rPr>
          <w:rFonts w:ascii="Times New Roman" w:eastAsia="Times New Roman" w:hAnsi="Times New Roman" w:cs="Times New Roman"/>
          <w:lang w:eastAsia="lt-LT"/>
        </w:rPr>
        <w:t>gali būti išbandyta 20 mg</w:t>
      </w:r>
      <w:r w:rsidRPr="00C70A43">
        <w:rPr>
          <w:rFonts w:ascii="Times New Roman" w:eastAsia="TimesNewRomanPSMT" w:hAnsi="Times New Roman" w:cs="Times New Roman"/>
          <w:lang w:eastAsia="lt-LT"/>
        </w:rPr>
        <w:t xml:space="preserve"> dozė. Ją reikia gerti </w:t>
      </w:r>
      <w:r w:rsidRPr="00C70A43">
        <w:rPr>
          <w:rFonts w:ascii="Times New Roman" w:eastAsia="Times New Roman" w:hAnsi="Times New Roman" w:cs="Times New Roman"/>
          <w:lang w:eastAsia="lt-LT"/>
        </w:rPr>
        <w:t xml:space="preserve">likus </w:t>
      </w:r>
      <w:r w:rsidRPr="00C70A43">
        <w:rPr>
          <w:rFonts w:ascii="Times New Roman" w:eastAsia="TimesNewRomanPSMT" w:hAnsi="Times New Roman" w:cs="Times New Roman"/>
          <w:lang w:eastAsia="lt-LT"/>
        </w:rPr>
        <w:t>iki lytinių santykių</w:t>
      </w:r>
      <w:r w:rsidRPr="00C70A43">
        <w:rPr>
          <w:rFonts w:ascii="Times New Roman" w:eastAsia="Times New Roman" w:hAnsi="Times New Roman" w:cs="Times New Roman"/>
          <w:lang w:eastAsia="lt-LT"/>
        </w:rPr>
        <w:t xml:space="preserve"> ne mažiau kaip 30 </w:t>
      </w:r>
      <w:r w:rsidRPr="00C70A43">
        <w:rPr>
          <w:rFonts w:ascii="Times New Roman" w:eastAsia="TimesNewRomanPSMT" w:hAnsi="Times New Roman" w:cs="Times New Roman"/>
          <w:lang w:eastAsia="lt-LT"/>
        </w:rPr>
        <w:t>min.</w:t>
      </w:r>
    </w:p>
    <w:p w14:paraId="4B430909"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Vaistinio preparato galima vartoti ne dažniau kaip vieną kartą per parą.</w:t>
      </w:r>
    </w:p>
    <w:p w14:paraId="65BE7E1A"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Tadalafilio 10 mg ir 20 mg</w:t>
      </w:r>
      <w:r w:rsidRPr="00C70A43">
        <w:rPr>
          <w:rFonts w:ascii="Times New Roman" w:eastAsia="TimesNewRomanPSMT" w:hAnsi="Times New Roman" w:cs="Times New Roman"/>
          <w:lang w:eastAsia="lt-LT"/>
        </w:rPr>
        <w:t xml:space="preserve"> tabletės skirtos gerti prieš planuojamus lytinius santykius, nuolat kiekvieną parą jų vartoti nerekomenduojama.</w:t>
      </w:r>
    </w:p>
    <w:p w14:paraId="57F8917F"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p>
    <w:p w14:paraId="75F29E1C"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szCs w:val="20"/>
          <w:highlight w:val="lightGray"/>
          <w:lang w:eastAsia="lt-LT"/>
        </w:rPr>
      </w:pPr>
      <w:r w:rsidRPr="00C70A43">
        <w:rPr>
          <w:rFonts w:ascii="Times New Roman" w:eastAsia="TimesNewRomanPSMT" w:hAnsi="Times New Roman" w:cs="Times New Roman"/>
          <w:szCs w:val="20"/>
          <w:highlight w:val="lightGray"/>
          <w:lang w:eastAsia="lt-LT"/>
        </w:rPr>
        <w:t xml:space="preserve">Atsižvelgiant į paciento pasirinkimą ir gydytojo sprendimą, vyrams, kurie tadalafilio numato gerti dažnai (mažiausiai 2 kartus per savaitę), gali tikti kasdieninis vienos mažesnės dozės vartojimas. </w:t>
      </w:r>
    </w:p>
    <w:p w14:paraId="77A8845E"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szCs w:val="20"/>
          <w:highlight w:val="lightGray"/>
          <w:lang w:eastAsia="lt-LT"/>
        </w:rPr>
        <w:t>Tokiems pacientams rekome</w:t>
      </w:r>
      <w:r w:rsidRPr="00C70A43">
        <w:rPr>
          <w:rFonts w:ascii="Times New Roman" w:eastAsia="TimesNewRomanPSMT" w:hAnsi="Times New Roman" w:cs="Times New Roman"/>
          <w:szCs w:val="20"/>
          <w:highlight w:val="lightGray"/>
          <w:lang w:eastAsia="lt-LT"/>
        </w:rPr>
        <w:t>nduojama dozė yra 5</w:t>
      </w:r>
      <w:r w:rsidRPr="00C70A43">
        <w:rPr>
          <w:rFonts w:ascii="Times New Roman" w:eastAsia="TimesNewRomanPSMT" w:hAnsi="Times New Roman" w:cs="Times New Roman"/>
          <w:highlight w:val="lightGray"/>
          <w:lang w:eastAsia="lt-LT"/>
        </w:rPr>
        <w:t> </w:t>
      </w:r>
      <w:r w:rsidRPr="00C70A43">
        <w:rPr>
          <w:rFonts w:ascii="Times New Roman" w:eastAsia="TimesNewRomanPSMT" w:hAnsi="Times New Roman" w:cs="Times New Roman"/>
          <w:szCs w:val="20"/>
          <w:highlight w:val="lightGray"/>
          <w:lang w:eastAsia="lt-LT"/>
        </w:rPr>
        <w:t>mg. Ji geriama vieną kartą per parą, maždaug tokiu pačiu paros laiku.</w:t>
      </w:r>
      <w:r w:rsidRPr="00C70A43">
        <w:rPr>
          <w:rFonts w:ascii="Times New Roman" w:eastAsia="TimesNewRomanPSMT" w:hAnsi="Times New Roman" w:cs="Times New Roman"/>
          <w:lang w:eastAsia="lt-LT"/>
        </w:rPr>
        <w:t xml:space="preserve"> </w:t>
      </w:r>
    </w:p>
    <w:p w14:paraId="16EAEF14" w14:textId="77777777" w:rsidR="00327C83" w:rsidRPr="00C70A43" w:rsidRDefault="00327C83" w:rsidP="00327C83">
      <w:pPr>
        <w:spacing w:after="0" w:line="240" w:lineRule="auto"/>
        <w:contextualSpacing/>
        <w:outlineLvl w:val="0"/>
        <w:rPr>
          <w:rFonts w:ascii="Times New Roman" w:eastAsia="TimesNewRomanPSMT" w:hAnsi="Times New Roman" w:cs="Times New Roman"/>
          <w:lang w:eastAsia="lt-LT"/>
        </w:rPr>
      </w:pPr>
    </w:p>
    <w:p w14:paraId="4DE29F84" w14:textId="77777777" w:rsidR="00327C83" w:rsidRPr="00C70A43" w:rsidRDefault="00327C83" w:rsidP="00327C83">
      <w:pPr>
        <w:spacing w:after="0" w:line="240" w:lineRule="auto"/>
        <w:contextualSpacing/>
        <w:outlineLvl w:val="0"/>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Reikia reguliariai iš naujo įvertinti tolesnio kasdieninio vartojimo tinkamumą.</w:t>
      </w:r>
    </w:p>
    <w:p w14:paraId="0A0E6F36"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p>
    <w:p w14:paraId="66CD1F71" w14:textId="77777777" w:rsidR="00327C83" w:rsidRPr="00C70A43" w:rsidRDefault="00327C83" w:rsidP="00327C83">
      <w:pPr>
        <w:autoSpaceDE w:val="0"/>
        <w:autoSpaceDN w:val="0"/>
        <w:adjustRightInd w:val="0"/>
        <w:spacing w:after="0" w:line="240" w:lineRule="auto"/>
        <w:rPr>
          <w:rFonts w:ascii="Times New Roman" w:eastAsia="Times New Roman" w:hAnsi="Times New Roman" w:cs="Times New Roman"/>
          <w:i/>
          <w:szCs w:val="20"/>
          <w:highlight w:val="lightGray"/>
          <w:u w:val="single"/>
          <w:lang w:eastAsia="lt-LT"/>
        </w:rPr>
      </w:pPr>
      <w:r w:rsidRPr="00C70A43">
        <w:rPr>
          <w:rFonts w:ascii="Times New Roman" w:eastAsia="TimesNewRomanPSMT" w:hAnsi="Times New Roman" w:cs="Times New Roman"/>
          <w:i/>
          <w:szCs w:val="20"/>
          <w:highlight w:val="lightGray"/>
          <w:u w:val="single"/>
          <w:lang w:eastAsia="lt-LT"/>
        </w:rPr>
        <w:lastRenderedPageBreak/>
        <w:t>Gerybinė prostatos hiperplazija</w:t>
      </w:r>
      <w:r w:rsidRPr="00C70A43">
        <w:rPr>
          <w:rFonts w:ascii="Times New Roman" w:eastAsia="TimesNewRomanPSMT" w:hAnsi="Times New Roman" w:cs="Times New Roman"/>
          <w:szCs w:val="20"/>
          <w:highlight w:val="lightGray"/>
          <w:u w:val="single"/>
          <w:lang w:eastAsia="lt-LT"/>
        </w:rPr>
        <w:t xml:space="preserve"> </w:t>
      </w:r>
      <w:r w:rsidRPr="00C70A43">
        <w:rPr>
          <w:rFonts w:ascii="Times New Roman" w:eastAsia="Times New Roman" w:hAnsi="Times New Roman" w:cs="Times New Roman"/>
          <w:i/>
          <w:szCs w:val="20"/>
          <w:highlight w:val="lightGray"/>
          <w:u w:val="single"/>
          <w:lang w:eastAsia="lt-LT"/>
        </w:rPr>
        <w:t>suaugusiems vyrams</w:t>
      </w:r>
    </w:p>
    <w:p w14:paraId="663C0E10"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szCs w:val="20"/>
          <w:highlight w:val="lightGray"/>
          <w:lang w:eastAsia="lt-LT"/>
        </w:rPr>
      </w:pPr>
      <w:r w:rsidRPr="00C70A43">
        <w:rPr>
          <w:rFonts w:ascii="Times New Roman" w:eastAsia="TimesNewRomanPSMT" w:hAnsi="Times New Roman" w:cs="Times New Roman"/>
          <w:szCs w:val="20"/>
          <w:highlight w:val="lightGray"/>
          <w:lang w:eastAsia="lt-LT"/>
        </w:rPr>
        <w:t>Rekomenduojama dozė yra 5</w:t>
      </w:r>
      <w:r w:rsidRPr="00C70A43">
        <w:rPr>
          <w:rFonts w:ascii="Times New Roman" w:eastAsia="TimesNewRomanPSMT" w:hAnsi="Times New Roman" w:cs="Times New Roman"/>
          <w:highlight w:val="lightGray"/>
          <w:lang w:eastAsia="lt-LT"/>
        </w:rPr>
        <w:t> </w:t>
      </w:r>
      <w:r w:rsidRPr="00C70A43">
        <w:rPr>
          <w:rFonts w:ascii="Times New Roman" w:eastAsia="TimesNewRomanPSMT" w:hAnsi="Times New Roman" w:cs="Times New Roman"/>
          <w:szCs w:val="20"/>
          <w:highlight w:val="lightGray"/>
          <w:lang w:eastAsia="lt-LT"/>
        </w:rPr>
        <w:t>mg. Ją reikia gerti kiekvieną parą maždaug tokiu pačiu laiku</w:t>
      </w:r>
      <w:r w:rsidRPr="00C70A43">
        <w:rPr>
          <w:rFonts w:ascii="Times New Roman" w:eastAsia="Times New Roman" w:hAnsi="Times New Roman" w:cs="Times New Roman"/>
          <w:szCs w:val="20"/>
          <w:highlight w:val="lightGray"/>
          <w:lang w:eastAsia="lt-LT"/>
        </w:rPr>
        <w:t xml:space="preserve">, valgant arba kitu laiku. </w:t>
      </w:r>
      <w:r w:rsidRPr="00C70A43">
        <w:rPr>
          <w:rFonts w:ascii="Times New Roman" w:eastAsia="TimesNewRomanPSMT" w:hAnsi="Times New Roman" w:cs="Times New Roman"/>
          <w:szCs w:val="20"/>
          <w:highlight w:val="lightGray"/>
          <w:lang w:eastAsia="lt-LT"/>
        </w:rPr>
        <w:t>Pacientams, kurie 5</w:t>
      </w:r>
      <w:r w:rsidRPr="00C70A43">
        <w:rPr>
          <w:rFonts w:ascii="Times New Roman" w:eastAsia="TimesNewRomanPSMT" w:hAnsi="Times New Roman" w:cs="Times New Roman"/>
          <w:highlight w:val="lightGray"/>
          <w:lang w:eastAsia="lt-LT"/>
        </w:rPr>
        <w:t> </w:t>
      </w:r>
      <w:r w:rsidRPr="00C70A43">
        <w:rPr>
          <w:rFonts w:ascii="Times New Roman" w:eastAsia="TimesNewRomanPSMT" w:hAnsi="Times New Roman" w:cs="Times New Roman"/>
          <w:szCs w:val="20"/>
          <w:highlight w:val="lightGray"/>
          <w:lang w:eastAsia="lt-LT"/>
        </w:rPr>
        <w:t>mg tadalafilio dozės gerybinės prostatos hiperplazijai gydyti negali toleruoti, turi būti apgalvotas alternatyvus gydymas, kadangi mažesnių tadalafilio dozių veiksmingumas gydant gerybinę prostatos hiperplaziją yra neįrodytas.</w:t>
      </w:r>
    </w:p>
    <w:p w14:paraId="28F457C0"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szCs w:val="20"/>
          <w:highlight w:val="lightGray"/>
          <w:lang w:eastAsia="lt-LT"/>
        </w:rPr>
        <w:t>Suaugusiems vyrams, kurie yra gydomi ne tik nuo gerybinės prostatos hiperplazijos, bet ir erekcijos funkcijos sutrikimo, rekomenduojama dozė taip pat yra 5</w:t>
      </w:r>
      <w:r w:rsidRPr="00C70A43">
        <w:rPr>
          <w:rFonts w:ascii="Times New Roman" w:eastAsia="TimesNewRomanPSMT" w:hAnsi="Times New Roman" w:cs="Times New Roman"/>
          <w:highlight w:val="lightGray"/>
          <w:lang w:eastAsia="lt-LT"/>
        </w:rPr>
        <w:t> </w:t>
      </w:r>
      <w:r w:rsidRPr="00C70A43">
        <w:rPr>
          <w:rFonts w:ascii="Times New Roman" w:eastAsia="TimesNewRomanPSMT" w:hAnsi="Times New Roman" w:cs="Times New Roman"/>
          <w:szCs w:val="20"/>
          <w:highlight w:val="lightGray"/>
          <w:lang w:eastAsia="lt-LT"/>
        </w:rPr>
        <w:t>mg. Ją reikia gerti kiekvieną parą maždaug tokiu pačiu laiku.</w:t>
      </w:r>
    </w:p>
    <w:p w14:paraId="40D735B8"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p>
    <w:p w14:paraId="1B34ACF0"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i/>
          <w:u w:val="single"/>
          <w:lang w:eastAsia="lt-LT"/>
        </w:rPr>
      </w:pPr>
      <w:r w:rsidRPr="00C70A43">
        <w:rPr>
          <w:rFonts w:ascii="Times New Roman" w:eastAsia="TimesNewRomanPSMT" w:hAnsi="Times New Roman" w:cs="Times New Roman"/>
          <w:i/>
          <w:u w:val="single"/>
          <w:lang w:eastAsia="lt-LT"/>
        </w:rPr>
        <w:t>Plautinė arterinė hipertenzija</w:t>
      </w:r>
    </w:p>
    <w:p w14:paraId="4EDB258A"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Gydymą pradėti ir pacientą stebėti gali tik gydytojas, turintis PAH gydymo patirties.</w:t>
      </w:r>
    </w:p>
    <w:p w14:paraId="483BFB5F"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Rekomenduojama dozė yra 40 mg. Ją reikia gerti kartą per parą</w:t>
      </w:r>
      <w:r w:rsidRPr="00C70A43">
        <w:rPr>
          <w:rFonts w:ascii="Times New Roman" w:eastAsia="Times New Roman" w:hAnsi="Times New Roman" w:cs="Times New Roman"/>
          <w:lang w:eastAsia="lt-LT"/>
        </w:rPr>
        <w:t>, valgant arba kitu laiku.</w:t>
      </w:r>
    </w:p>
    <w:p w14:paraId="402735FE"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p>
    <w:p w14:paraId="3B4F19E1"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i/>
          <w:u w:val="single"/>
          <w:lang w:eastAsia="lt-LT"/>
        </w:rPr>
        <w:t>Ypatingos populiacijos</w:t>
      </w:r>
    </w:p>
    <w:p w14:paraId="64A0A6F3"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i/>
          <w:iCs/>
          <w:lang w:eastAsia="lt-LT"/>
        </w:rPr>
      </w:pPr>
      <w:r w:rsidRPr="00C70A43">
        <w:rPr>
          <w:rFonts w:ascii="Times New Roman" w:eastAsia="TimesNewRomanPSMT" w:hAnsi="Times New Roman" w:cs="Times New Roman"/>
          <w:i/>
          <w:iCs/>
          <w:lang w:eastAsia="lt-LT"/>
        </w:rPr>
        <w:t>Senyviems pacientams</w:t>
      </w:r>
    </w:p>
    <w:p w14:paraId="0231ACCC"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Senyviems pacientams dozę keisti nebūtina.</w:t>
      </w:r>
    </w:p>
    <w:p w14:paraId="46BEAC88"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p>
    <w:p w14:paraId="1BEDAD82"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i/>
          <w:iCs/>
          <w:lang w:eastAsia="lt-LT"/>
        </w:rPr>
      </w:pPr>
      <w:r w:rsidRPr="00C70A43">
        <w:rPr>
          <w:rFonts w:ascii="Times New Roman" w:eastAsia="TimesNewRomanPSMT" w:hAnsi="Times New Roman" w:cs="Times New Roman"/>
          <w:i/>
          <w:iCs/>
          <w:lang w:eastAsia="lt-LT"/>
        </w:rPr>
        <w:t>Pacientams, kurių inkstų funkcija sutrikusi</w:t>
      </w:r>
    </w:p>
    <w:p w14:paraId="08262561"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i/>
          <w:lang w:eastAsia="lt-LT"/>
        </w:rPr>
        <w:t xml:space="preserve">Suaugę vyrai, kuriems yra erekcijos funkcijos sutrikimas </w:t>
      </w:r>
      <w:r w:rsidRPr="00C70A43">
        <w:rPr>
          <w:rFonts w:ascii="Times New Roman" w:eastAsia="TimesNewRomanPSMT" w:hAnsi="Times New Roman" w:cs="Times New Roman"/>
          <w:i/>
          <w:szCs w:val="20"/>
          <w:highlight w:val="lightGray"/>
          <w:lang w:eastAsia="lt-LT"/>
        </w:rPr>
        <w:t>arba gerybinė prostatos hiperplazija</w:t>
      </w:r>
      <w:r w:rsidRPr="00C70A43">
        <w:rPr>
          <w:rFonts w:ascii="Times New Roman" w:eastAsia="TimesNewRomanPSMT" w:hAnsi="Times New Roman" w:cs="Times New Roman"/>
          <w:i/>
          <w:lang w:eastAsia="lt-LT"/>
        </w:rPr>
        <w:t xml:space="preserve">. </w:t>
      </w:r>
      <w:r w:rsidRPr="00C70A43">
        <w:rPr>
          <w:rFonts w:ascii="Times New Roman" w:eastAsia="TimesNewRomanPSMT" w:hAnsi="Times New Roman" w:cs="Times New Roman"/>
          <w:lang w:eastAsia="lt-LT"/>
        </w:rPr>
        <w:t xml:space="preserve">Jeigu yra lengvas ar vidutinio sunkumo inkstų funkcijos sutrikimas, dozės keisti nereikia. Pacientams, kuriems yra sunkus inkstų funkcijos sutrikimas, didžiausia rekomenduojama dozė vartojant pagal poreikį yra 10 mg., </w:t>
      </w:r>
      <w:r w:rsidRPr="00C70A43">
        <w:rPr>
          <w:rFonts w:ascii="Times New Roman" w:eastAsia="TimesNewRomanPSMT" w:hAnsi="Times New Roman" w:cs="Times New Roman"/>
          <w:szCs w:val="20"/>
          <w:highlight w:val="lightGray"/>
          <w:lang w:eastAsia="lt-LT"/>
        </w:rPr>
        <w:t>Vartoti kartą per parą 5</w:t>
      </w:r>
      <w:r w:rsidRPr="00C70A43">
        <w:rPr>
          <w:rFonts w:ascii="Times New Roman" w:eastAsia="TimesNewRomanPSMT" w:hAnsi="Times New Roman" w:cs="Times New Roman"/>
          <w:highlight w:val="lightGray"/>
          <w:lang w:eastAsia="lt-LT"/>
        </w:rPr>
        <w:t> </w:t>
      </w:r>
      <w:r w:rsidRPr="00C70A43">
        <w:rPr>
          <w:rFonts w:ascii="Times New Roman" w:eastAsia="TimesNewRomanPSMT" w:hAnsi="Times New Roman" w:cs="Times New Roman"/>
          <w:szCs w:val="20"/>
          <w:highlight w:val="lightGray"/>
          <w:lang w:eastAsia="lt-LT"/>
        </w:rPr>
        <w:t>mg tadalafilio tiek nuo gerybinės prostatos hiperplazijos, tiek nuo erekcijos funkcijos sutrikimo</w:t>
      </w:r>
      <w:r w:rsidRPr="00C70A43">
        <w:rPr>
          <w:rFonts w:ascii="Times New Roman" w:eastAsia="TimesNewRomanPSMT" w:hAnsi="Times New Roman" w:cs="Times New Roman"/>
          <w:lang w:eastAsia="lt-LT"/>
        </w:rPr>
        <w:t xml:space="preserve"> pacientams, kuriems yra sunkus inkstų funkcijos sutrikimas, nerekomenduojama (žr. 4.4 ir 5.2 skyrius).</w:t>
      </w:r>
    </w:p>
    <w:p w14:paraId="3A74A2DA" w14:textId="77777777" w:rsidR="00327C83" w:rsidRDefault="00327C83" w:rsidP="00327C83">
      <w:pPr>
        <w:autoSpaceDE w:val="0"/>
        <w:autoSpaceDN w:val="0"/>
        <w:adjustRightInd w:val="0"/>
        <w:spacing w:after="0" w:line="240" w:lineRule="auto"/>
        <w:rPr>
          <w:rFonts w:ascii="Times New Roman" w:eastAsia="TimesNewRomanPSMT" w:hAnsi="Times New Roman" w:cs="Times New Roman"/>
          <w:i/>
          <w:lang w:eastAsia="lt-LT"/>
        </w:rPr>
      </w:pPr>
    </w:p>
    <w:p w14:paraId="279849E8"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i/>
          <w:lang w:eastAsia="lt-LT"/>
        </w:rPr>
        <w:t>Plautinė arterinė hipertenzija</w:t>
      </w:r>
      <w:r w:rsidRPr="00C70A43">
        <w:rPr>
          <w:rFonts w:ascii="Times New Roman" w:eastAsia="TimesNewRomanPSMT" w:hAnsi="Times New Roman" w:cs="Times New Roman"/>
          <w:lang w:eastAsia="lt-LT"/>
        </w:rPr>
        <w:t xml:space="preserve">. Pacientams, kuriems yra lengvas ar vidutinio sunkumo inkstų funkcijos </w:t>
      </w:r>
      <w:r w:rsidRPr="00C70A43">
        <w:rPr>
          <w:rFonts w:ascii="Times New Roman" w:eastAsia="Times New Roman" w:hAnsi="Times New Roman" w:cs="Times New Roman"/>
          <w:lang w:eastAsia="lt-LT"/>
        </w:rPr>
        <w:t xml:space="preserve">sutrikimas, iš pradžių rekomenduojama vartoti </w:t>
      </w:r>
      <w:r w:rsidRPr="00C70A43">
        <w:rPr>
          <w:rFonts w:ascii="Times New Roman" w:eastAsia="TimesNewRomanPSMT" w:hAnsi="Times New Roman" w:cs="Times New Roman"/>
          <w:lang w:eastAsia="lt-LT"/>
        </w:rPr>
        <w:t>kartą per parą</w:t>
      </w:r>
      <w:r w:rsidRPr="00C70A43">
        <w:rPr>
          <w:rFonts w:ascii="Times New Roman" w:eastAsia="Times New Roman" w:hAnsi="Times New Roman" w:cs="Times New Roman"/>
          <w:lang w:eastAsia="lt-LT"/>
        </w:rPr>
        <w:t xml:space="preserve"> 20 mg</w:t>
      </w:r>
      <w:r w:rsidRPr="00C70A43">
        <w:rPr>
          <w:rFonts w:ascii="Times New Roman" w:eastAsia="TimesNewRomanPSMT" w:hAnsi="Times New Roman" w:cs="Times New Roman"/>
          <w:lang w:eastAsia="lt-LT"/>
        </w:rPr>
        <w:t xml:space="preserve"> dozę. Atsižvelgiant į individualų veiksmingumą ir toleravimą, dozę galima padidinti iki 40 mg dozės, vartojamos kartą per parą. Pacientams, kurie yra sunkus inkstų funkcijos sutrikimas, </w:t>
      </w:r>
      <w:r w:rsidRPr="00C70A43">
        <w:rPr>
          <w:rFonts w:ascii="Times New Roman" w:eastAsia="Times New Roman" w:hAnsi="Times New Roman" w:cs="Times New Roman"/>
          <w:lang w:eastAsia="lt-LT"/>
        </w:rPr>
        <w:t>tadalafilio vartoti nerekomenduojama (žr. 4.4 ir 5.2 skyrius).</w:t>
      </w:r>
    </w:p>
    <w:p w14:paraId="1858126A"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i/>
          <w:iCs/>
          <w:lang w:eastAsia="lt-LT"/>
        </w:rPr>
      </w:pPr>
    </w:p>
    <w:p w14:paraId="05C72AC7"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i/>
          <w:iCs/>
          <w:lang w:eastAsia="lt-LT"/>
        </w:rPr>
      </w:pPr>
      <w:r w:rsidRPr="00C70A43">
        <w:rPr>
          <w:rFonts w:ascii="Times New Roman" w:eastAsia="TimesNewRomanPSMT" w:hAnsi="Times New Roman" w:cs="Times New Roman"/>
          <w:i/>
          <w:iCs/>
          <w:lang w:eastAsia="lt-LT"/>
        </w:rPr>
        <w:t>Pacientams, kurių kepenų funkcija sutrikusi</w:t>
      </w:r>
    </w:p>
    <w:p w14:paraId="44C0C599"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i/>
          <w:lang w:eastAsia="lt-LT"/>
        </w:rPr>
        <w:t xml:space="preserve">Suaugę vyrai, kuriems yra erekcijos funkcijos sutrikimas </w:t>
      </w:r>
      <w:r w:rsidRPr="00C70A43">
        <w:rPr>
          <w:rFonts w:ascii="Times New Roman" w:eastAsia="TimesNewRomanPSMT" w:hAnsi="Times New Roman" w:cs="Times New Roman"/>
          <w:i/>
          <w:szCs w:val="20"/>
          <w:highlight w:val="lightGray"/>
          <w:lang w:eastAsia="lt-LT"/>
        </w:rPr>
        <w:t>arba gerybinė prostatos hiperplazija</w:t>
      </w:r>
      <w:r w:rsidRPr="00C70A43">
        <w:rPr>
          <w:rFonts w:ascii="Times New Roman" w:eastAsia="TimesNewRomanPSMT" w:hAnsi="Times New Roman" w:cs="Times New Roman"/>
          <w:i/>
          <w:lang w:eastAsia="lt-LT"/>
        </w:rPr>
        <w:t xml:space="preserve">. </w:t>
      </w:r>
      <w:r w:rsidRPr="00C70A43">
        <w:rPr>
          <w:rFonts w:ascii="Times New Roman" w:eastAsia="TimesNewRomanPSMT" w:hAnsi="Times New Roman" w:cs="Times New Roman"/>
          <w:lang w:eastAsia="lt-LT"/>
        </w:rPr>
        <w:t xml:space="preserve">Erekcijos funkcijos sutrikimui gydyti tadalafilio vartojant pagal poreikį, rekomenduojama jo dozė yra 10 mg. Ją reikia gerti prieš planuojamus lytinius santykius, valgant arba kitu laiku. Apie tadalafilio saugumą pacientams, kuriems yra sunkus kepenų funkcijos sutrikimas (C klasės pagal </w:t>
      </w:r>
      <w:r w:rsidRPr="00C70A43">
        <w:rPr>
          <w:rFonts w:ascii="Times New Roman" w:eastAsia="TimesNewRomanPSMT" w:hAnsi="Times New Roman" w:cs="Times New Roman"/>
          <w:i/>
          <w:lang w:eastAsia="lt-LT"/>
        </w:rPr>
        <w:t>Child</w:t>
      </w:r>
      <w:r w:rsidRPr="00C70A43">
        <w:rPr>
          <w:rFonts w:ascii="Times New Roman" w:eastAsia="Times New Roman" w:hAnsi="Times New Roman" w:cs="Times New Roman"/>
          <w:i/>
          <w:lang w:eastAsia="lt-LT"/>
        </w:rPr>
        <w:t>-</w:t>
      </w:r>
      <w:r w:rsidRPr="00C70A43">
        <w:rPr>
          <w:rFonts w:ascii="Times New Roman" w:eastAsia="TimesNewRomanPSMT" w:hAnsi="Times New Roman" w:cs="Times New Roman"/>
          <w:i/>
          <w:lang w:eastAsia="lt-LT"/>
        </w:rPr>
        <w:t>Pugh</w:t>
      </w:r>
      <w:r w:rsidRPr="00C70A43">
        <w:rPr>
          <w:rFonts w:ascii="Times New Roman" w:eastAsia="TimesNewRomanPSMT" w:hAnsi="Times New Roman" w:cs="Times New Roman"/>
          <w:lang w:eastAsia="lt-LT"/>
        </w:rPr>
        <w:t>), klinikinių duomenų yra mažai. Prieš s</w:t>
      </w:r>
      <w:r w:rsidRPr="00C70A43">
        <w:rPr>
          <w:rFonts w:ascii="Times New Roman" w:eastAsia="Times New Roman" w:hAnsi="Times New Roman" w:cs="Times New Roman"/>
          <w:lang w:eastAsia="lt-LT"/>
        </w:rPr>
        <w:t xml:space="preserve">kirdamas šio </w:t>
      </w:r>
      <w:r w:rsidRPr="00C70A43">
        <w:rPr>
          <w:rFonts w:ascii="Times New Roman" w:eastAsia="TimesNewRomanPSMT" w:hAnsi="Times New Roman" w:cs="Times New Roman"/>
          <w:lang w:eastAsia="lt-LT"/>
        </w:rPr>
        <w:t>vaistinio preparato, gydytojas turi atidžiai įvertinti individualų naudos ir rizikos santykį tokiam pacientui. Apie pacientų, kurių kepenų funkcija sutrikusi, gydymą didesne negu 10 mg</w:t>
      </w:r>
      <w:r w:rsidRPr="00C70A43">
        <w:rPr>
          <w:rFonts w:ascii="Times New Roman" w:eastAsia="Times New Roman" w:hAnsi="Times New Roman" w:cs="Times New Roman"/>
          <w:lang w:eastAsia="lt-LT"/>
        </w:rPr>
        <w:t xml:space="preserve"> tadalafilio </w:t>
      </w:r>
      <w:r w:rsidRPr="00C70A43">
        <w:rPr>
          <w:rFonts w:ascii="Times New Roman" w:eastAsia="TimesNewRomanPSMT" w:hAnsi="Times New Roman" w:cs="Times New Roman"/>
          <w:lang w:eastAsia="lt-LT"/>
        </w:rPr>
        <w:t xml:space="preserve">doze, duomenų nėra. Kasdieninis vienos tadalafilio dozės vartojimas </w:t>
      </w:r>
      <w:r w:rsidRPr="00C70A43">
        <w:rPr>
          <w:rFonts w:ascii="Times New Roman" w:eastAsia="TimesNewRomanPSMT" w:hAnsi="Times New Roman" w:cs="Times New Roman"/>
          <w:szCs w:val="20"/>
          <w:highlight w:val="lightGray"/>
          <w:lang w:eastAsia="lt-LT"/>
        </w:rPr>
        <w:t>tiek nuo gerybinės prostatos hiperplazijos, tiek nuo erekcijos funkcijos sutrikimo</w:t>
      </w:r>
      <w:r w:rsidRPr="00C70A43">
        <w:rPr>
          <w:rFonts w:ascii="Times New Roman" w:eastAsia="TimesNewRomanPSMT" w:hAnsi="Times New Roman" w:cs="Times New Roman"/>
          <w:lang w:eastAsia="lt-LT"/>
        </w:rPr>
        <w:t xml:space="preserve"> pacientams, kurių kepenų funkcija sutrikusi, netirtas, vadinasi, prieš skirdamas šio vaisto gydytojas turi atidžiai įvertinti naudos ir rizikos santykį (žr. 4.4 </w:t>
      </w:r>
      <w:r w:rsidRPr="00C70A43">
        <w:rPr>
          <w:rFonts w:ascii="Times New Roman" w:eastAsia="Times New Roman" w:hAnsi="Times New Roman" w:cs="Times New Roman"/>
          <w:lang w:eastAsia="lt-LT"/>
        </w:rPr>
        <w:t>ir 5.2 skyrius).</w:t>
      </w:r>
    </w:p>
    <w:p w14:paraId="326945FD" w14:textId="77777777" w:rsidR="00327C83" w:rsidRDefault="00327C83" w:rsidP="00327C83">
      <w:pPr>
        <w:autoSpaceDE w:val="0"/>
        <w:autoSpaceDN w:val="0"/>
        <w:adjustRightInd w:val="0"/>
        <w:spacing w:after="0" w:line="240" w:lineRule="auto"/>
        <w:rPr>
          <w:rFonts w:ascii="Times New Roman" w:eastAsia="TimesNewRomanPSMT" w:hAnsi="Times New Roman" w:cs="Times New Roman"/>
          <w:i/>
          <w:lang w:eastAsia="lt-LT"/>
        </w:rPr>
      </w:pPr>
    </w:p>
    <w:p w14:paraId="0BAED8B9"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i/>
          <w:lang w:eastAsia="lt-LT"/>
        </w:rPr>
        <w:t>Plautinė arterinė hipertenzija</w:t>
      </w:r>
      <w:r w:rsidRPr="00C70A43">
        <w:rPr>
          <w:rFonts w:ascii="Times New Roman" w:eastAsia="TimesNewRomanPSMT" w:hAnsi="Times New Roman" w:cs="Times New Roman"/>
          <w:lang w:eastAsia="lt-LT"/>
        </w:rPr>
        <w:t xml:space="preserve">. Kadangi klinikinė patirtis yra mažas, pacientams, kuriems yra lengva ar vidutinio sunkumo kepenų cirozė (A arba B klasės pagal </w:t>
      </w:r>
      <w:r w:rsidRPr="00C70A43">
        <w:rPr>
          <w:rFonts w:ascii="Times New Roman" w:eastAsia="TimesNewRomanPSMT" w:hAnsi="Times New Roman" w:cs="Times New Roman"/>
          <w:i/>
          <w:iCs/>
          <w:lang w:eastAsia="lt-LT"/>
        </w:rPr>
        <w:t>Child-Pugh</w:t>
      </w:r>
      <w:r w:rsidRPr="00C70A43">
        <w:rPr>
          <w:rFonts w:ascii="Times New Roman" w:eastAsia="TimesNewRomanPSMT" w:hAnsi="Times New Roman" w:cs="Times New Roman"/>
          <w:lang w:eastAsia="lt-LT"/>
        </w:rPr>
        <w:t xml:space="preserve">), po vienkartinių 10 mg dozių gali būti apsvarstytas pradinės 20 mg dozės skyrimas vieną kartą per parą. Jeigu skiriama vartoti tadalafilio, vaistinį preparatą skiriantis gydytojas turi atidžiai įvertinti individualų naudos ir rizikos santykį. Tyrimų su pacientais, kuriems yra sunki kepenų cirozė (C klasės pagal </w:t>
      </w:r>
      <w:r w:rsidRPr="00C70A43">
        <w:rPr>
          <w:rFonts w:ascii="Times New Roman" w:eastAsia="TimesNewRomanPSMT" w:hAnsi="Times New Roman" w:cs="Times New Roman"/>
          <w:i/>
          <w:iCs/>
          <w:lang w:eastAsia="lt-LT"/>
        </w:rPr>
        <w:t>Child-Pugh</w:t>
      </w:r>
      <w:r w:rsidRPr="00C70A43">
        <w:rPr>
          <w:rFonts w:ascii="Times New Roman" w:eastAsia="TimesNewRomanPSMT" w:hAnsi="Times New Roman" w:cs="Times New Roman"/>
          <w:lang w:eastAsia="lt-LT"/>
        </w:rPr>
        <w:t>), neatlikta, todėl tokiems pacientams tadalafilio vartoti nerekomenduojama (žr. 4.4 ir 5.2 skyrius)</w:t>
      </w:r>
      <w:r w:rsidRPr="00C70A43">
        <w:rPr>
          <w:rFonts w:ascii="Times New Roman" w:eastAsia="Times New Roman" w:hAnsi="Times New Roman" w:cs="Times New Roman"/>
          <w:lang w:eastAsia="lt-LT"/>
        </w:rPr>
        <w:t>.</w:t>
      </w:r>
    </w:p>
    <w:p w14:paraId="4DBCF491"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p>
    <w:p w14:paraId="64FF43D4"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i/>
          <w:iCs/>
          <w:lang w:eastAsia="lt-LT"/>
        </w:rPr>
      </w:pPr>
      <w:r w:rsidRPr="00C70A43">
        <w:rPr>
          <w:rFonts w:ascii="Times New Roman" w:eastAsia="TimesNewRomanPSMT" w:hAnsi="Times New Roman" w:cs="Times New Roman"/>
          <w:i/>
          <w:iCs/>
          <w:lang w:eastAsia="lt-LT"/>
        </w:rPr>
        <w:t>Cukriniu diabetu sergantiems vyrams</w:t>
      </w:r>
    </w:p>
    <w:p w14:paraId="2FD9FE19"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i/>
          <w:lang w:eastAsia="lt-LT"/>
        </w:rPr>
        <w:t xml:space="preserve">Suaugę vyrai, kuriems yra erekcijos funkcijos sutrikimas </w:t>
      </w:r>
      <w:r w:rsidRPr="00C70A43">
        <w:rPr>
          <w:rFonts w:ascii="Times New Roman" w:eastAsia="TimesNewRomanPSMT" w:hAnsi="Times New Roman" w:cs="Times New Roman"/>
          <w:i/>
          <w:szCs w:val="20"/>
          <w:highlight w:val="lightGray"/>
          <w:lang w:eastAsia="lt-LT"/>
        </w:rPr>
        <w:t>arba gerybinė prostatos hiperplazija</w:t>
      </w:r>
      <w:r w:rsidRPr="00C70A43">
        <w:rPr>
          <w:rFonts w:ascii="Times New Roman" w:eastAsia="TimesNewRomanPSMT" w:hAnsi="Times New Roman" w:cs="Times New Roman"/>
          <w:i/>
          <w:lang w:eastAsia="lt-LT"/>
        </w:rPr>
        <w:t xml:space="preserve">. </w:t>
      </w:r>
      <w:r w:rsidRPr="00C70A43">
        <w:rPr>
          <w:rFonts w:ascii="Times New Roman" w:eastAsia="TimesNewRomanPSMT" w:hAnsi="Times New Roman" w:cs="Times New Roman"/>
          <w:lang w:eastAsia="lt-LT"/>
        </w:rPr>
        <w:t>Diabetu sergantiems pacientams dozės priderinimas yra nereikalingas.</w:t>
      </w:r>
    </w:p>
    <w:p w14:paraId="58F5D601"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p>
    <w:p w14:paraId="6A1FC4CB"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i/>
          <w:iCs/>
          <w:lang w:eastAsia="lt-LT"/>
        </w:rPr>
      </w:pPr>
      <w:r w:rsidRPr="00C70A43">
        <w:rPr>
          <w:rFonts w:ascii="Times New Roman" w:eastAsia="TimesNewRomanPSMT" w:hAnsi="Times New Roman" w:cs="Times New Roman"/>
          <w:i/>
          <w:iCs/>
          <w:lang w:eastAsia="lt-LT"/>
        </w:rPr>
        <w:t>Vaikų populiacija</w:t>
      </w:r>
    </w:p>
    <w:p w14:paraId="5FCD972E"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Tadalafilis nėra aktualus vaikų populiacijai ryšium su indikacija (erekcijos funkcijos sutrikimo gydymas).</w:t>
      </w:r>
    </w:p>
    <w:p w14:paraId="6D2DAE14"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Pr>
          <w:rFonts w:ascii="Times New Roman" w:eastAsia="TimesNewRomanPSMT" w:hAnsi="Times New Roman" w:cs="Times New Roman"/>
          <w:lang w:eastAsia="lt-LT"/>
        </w:rPr>
        <w:lastRenderedPageBreak/>
        <w:t>Tadalafilio saugumas ir veiksmingumas vaikų populiacijos pacientams dar nenustatytas. Šiuo metu turimi duomenys pateikiami 5.1 skyriuje.</w:t>
      </w:r>
    </w:p>
    <w:p w14:paraId="0C7C2476"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u w:val="single"/>
          <w:lang w:eastAsia="lt-LT"/>
        </w:rPr>
      </w:pPr>
    </w:p>
    <w:p w14:paraId="118F8BA0"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u w:val="single"/>
          <w:lang w:eastAsia="lt-LT"/>
        </w:rPr>
      </w:pPr>
      <w:r w:rsidRPr="00C70A43">
        <w:rPr>
          <w:rFonts w:ascii="Times New Roman" w:eastAsia="TimesNewRomanPSMT" w:hAnsi="Times New Roman" w:cs="Times New Roman"/>
          <w:u w:val="single"/>
          <w:lang w:eastAsia="lt-LT"/>
        </w:rPr>
        <w:t>Vartojimo metodas</w:t>
      </w:r>
    </w:p>
    <w:p w14:paraId="4AEC3AE9" w14:textId="77777777" w:rsidR="00327C83" w:rsidRPr="00C70A43" w:rsidRDefault="00327C83" w:rsidP="00327C83">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NewRomanPSMT" w:hAnsi="Times New Roman" w:cs="Times New Roman"/>
          <w:lang w:eastAsia="lt-LT"/>
        </w:rPr>
        <w:t>Tabletes reikia vartoti per burną.</w:t>
      </w:r>
    </w:p>
    <w:p w14:paraId="639CE8EA" w14:textId="77777777" w:rsidR="00327C83" w:rsidRPr="00C70A43" w:rsidRDefault="00327C83" w:rsidP="00327C83">
      <w:pPr>
        <w:spacing w:after="0" w:line="240" w:lineRule="auto"/>
        <w:rPr>
          <w:rFonts w:ascii="Times New Roman" w:eastAsia="Times New Roman" w:hAnsi="Times New Roman" w:cs="Times New Roman"/>
          <w:b/>
          <w:lang w:eastAsia="lt-LT"/>
        </w:rPr>
      </w:pPr>
    </w:p>
    <w:p w14:paraId="15A044E8" w14:textId="77777777" w:rsidR="00327C83" w:rsidRPr="00C70A43" w:rsidRDefault="00327C83" w:rsidP="00327C83">
      <w:pPr>
        <w:tabs>
          <w:tab w:val="left" w:pos="567"/>
        </w:tabs>
        <w:spacing w:after="0" w:line="240" w:lineRule="auto"/>
        <w:rPr>
          <w:rFonts w:ascii="Times New Roman" w:eastAsia="Times New Roman" w:hAnsi="Times New Roman" w:cs="Times New Roman"/>
          <w:b/>
          <w:lang w:eastAsia="x-none"/>
        </w:rPr>
      </w:pPr>
      <w:r w:rsidRPr="00C70A43">
        <w:rPr>
          <w:rFonts w:ascii="Times New Roman" w:eastAsia="Times New Roman" w:hAnsi="Times New Roman" w:cs="Times New Roman"/>
          <w:b/>
          <w:lang w:eastAsia="x-none"/>
        </w:rPr>
        <w:t>4.3</w:t>
      </w:r>
      <w:r w:rsidRPr="00C70A43">
        <w:rPr>
          <w:rFonts w:ascii="Times New Roman" w:eastAsia="Times New Roman" w:hAnsi="Times New Roman" w:cs="Times New Roman"/>
          <w:b/>
          <w:lang w:eastAsia="x-none"/>
        </w:rPr>
        <w:tab/>
        <w:t>Kontraindikacijos</w:t>
      </w:r>
    </w:p>
    <w:p w14:paraId="40804156" w14:textId="77777777" w:rsidR="00327C83" w:rsidRPr="00C70A43" w:rsidRDefault="00327C83" w:rsidP="00327C83">
      <w:pPr>
        <w:tabs>
          <w:tab w:val="left" w:pos="567"/>
        </w:tabs>
        <w:spacing w:after="0" w:line="240" w:lineRule="auto"/>
        <w:rPr>
          <w:rFonts w:ascii="Times New Roman" w:eastAsia="Times New Roman" w:hAnsi="Times New Roman" w:cs="Times New Roman"/>
          <w:b/>
          <w:lang w:eastAsia="lt-LT"/>
        </w:rPr>
      </w:pPr>
    </w:p>
    <w:p w14:paraId="13575DE8" w14:textId="77777777" w:rsidR="00327C83" w:rsidRPr="00C70A43" w:rsidRDefault="00327C83" w:rsidP="00327C83">
      <w:pPr>
        <w:numPr>
          <w:ilvl w:val="0"/>
          <w:numId w:val="29"/>
        </w:num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Padidėjęs jautrumas veikliajai arba bet kuriai 6.1 skyriuje nurodytai pagalbinei medžiagai.</w:t>
      </w:r>
    </w:p>
    <w:p w14:paraId="19BA42B5" w14:textId="77777777" w:rsidR="00327C83" w:rsidRPr="00C70A43" w:rsidRDefault="00327C83" w:rsidP="00327C83">
      <w:pPr>
        <w:numPr>
          <w:ilvl w:val="0"/>
          <w:numId w:val="29"/>
        </w:num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Klinikiniais tyrimai nustatyta, kad tadalafilis stiprina nitratų sukeliamą hipotenzinį poveikį. Manoma, kad tai priklauso nuo bendro nitratų ir tadalafilio poveikio azoto oksido ir cGMF grandinei. Vadinasi, pacientams, vartojantiems bet kokios formos organinį nitratą, tadalafilio vartoti draudžiama (žr. 4.5 skyrių).</w:t>
      </w:r>
    </w:p>
    <w:p w14:paraId="199DE0CA" w14:textId="77777777" w:rsidR="00327C83" w:rsidRPr="00C70A43" w:rsidRDefault="00327C83" w:rsidP="00327C83">
      <w:pPr>
        <w:numPr>
          <w:ilvl w:val="0"/>
          <w:numId w:val="29"/>
        </w:num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 xml:space="preserve">Vyrams, kurie serga širdies liga arba kuriems nepatartinas seksualinis aktyvumas, tadalafilio vartoti negalima. Vyrams, kuriems iš anksčiau yra širdies ir kraujagyslių sistemos liga, gydytojas turi </w:t>
      </w:r>
      <w:r w:rsidRPr="00C70A43">
        <w:rPr>
          <w:rFonts w:ascii="Times New Roman" w:eastAsia="Times New Roman" w:hAnsi="Times New Roman" w:cs="Times New Roman"/>
          <w:lang w:eastAsia="lt-LT"/>
        </w:rPr>
        <w:t xml:space="preserve">įvertinti </w:t>
      </w:r>
      <w:r w:rsidRPr="00C70A43">
        <w:rPr>
          <w:rFonts w:ascii="Times New Roman" w:eastAsia="TimesNewRomanPSMT" w:hAnsi="Times New Roman" w:cs="Times New Roman"/>
          <w:lang w:eastAsia="lt-LT"/>
        </w:rPr>
        <w:t>galimą seksualinio aktyvumo riziką širdžiai.</w:t>
      </w:r>
    </w:p>
    <w:p w14:paraId="58C5605A" w14:textId="77777777" w:rsidR="00327C83" w:rsidRPr="00C70A43" w:rsidRDefault="00327C83" w:rsidP="00327C83">
      <w:pPr>
        <w:numPr>
          <w:ilvl w:val="0"/>
          <w:numId w:val="29"/>
        </w:num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Toliau nurodytų grupių pacientai, sergantys širdies ir kraujagyslių sistemos ligomis, klinikiniuose tyrimuose nedalyvavo, todėl jiems tadalafilio vartoti draudžiama:</w:t>
      </w:r>
    </w:p>
    <w:p w14:paraId="270E34AA" w14:textId="77777777" w:rsidR="00327C83" w:rsidRPr="00C70A43" w:rsidRDefault="00327C83" w:rsidP="00327C83">
      <w:pPr>
        <w:numPr>
          <w:ilvl w:val="0"/>
          <w:numId w:val="29"/>
        </w:num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Pacientai, kuriuos per paskutines 90 dienų ištiko miokardo infarktas.</w:t>
      </w:r>
    </w:p>
    <w:p w14:paraId="67071AAC" w14:textId="77777777" w:rsidR="00327C83" w:rsidRPr="00C70A43" w:rsidRDefault="00327C83" w:rsidP="00327C83">
      <w:pPr>
        <w:numPr>
          <w:ilvl w:val="0"/>
          <w:numId w:val="29"/>
        </w:num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Pacientai, kurie serga nestabilia krūtinės angina arba kuriems krūtinės angina pasireiškia lytinio akto metu.</w:t>
      </w:r>
    </w:p>
    <w:p w14:paraId="16972C2D" w14:textId="77777777" w:rsidR="00327C83" w:rsidRPr="00C70A43" w:rsidRDefault="00327C83" w:rsidP="00327C83">
      <w:pPr>
        <w:numPr>
          <w:ilvl w:val="0"/>
          <w:numId w:val="29"/>
        </w:num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Pacientai, kurie per paskutinius 6 mėn. sirgo 2 klasės pagal NYHA arba sunkesniu širdies nepakankamumu.</w:t>
      </w:r>
    </w:p>
    <w:p w14:paraId="40867F35" w14:textId="77777777" w:rsidR="00327C83" w:rsidRPr="00C70A43" w:rsidRDefault="00327C83" w:rsidP="00327C83">
      <w:pPr>
        <w:numPr>
          <w:ilvl w:val="0"/>
          <w:numId w:val="29"/>
        </w:num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Pacientai, kurie serga nekontroliuojama aritmija, hipotenzija (&lt; 90/50 mmHg) ar nekontroliuojama hipertenzija.</w:t>
      </w:r>
    </w:p>
    <w:p w14:paraId="02CAEB53" w14:textId="77777777" w:rsidR="00327C83" w:rsidRPr="00C70A43" w:rsidRDefault="00327C83" w:rsidP="00327C83">
      <w:pPr>
        <w:numPr>
          <w:ilvl w:val="0"/>
          <w:numId w:val="29"/>
        </w:num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Pacientai, kuriuos per paskutinius 6 mėn. ištiko insultas.</w:t>
      </w:r>
    </w:p>
    <w:p w14:paraId="3DB2852D" w14:textId="77777777" w:rsidR="00327C83" w:rsidRDefault="00327C83" w:rsidP="00327C83">
      <w:pPr>
        <w:autoSpaceDE w:val="0"/>
        <w:autoSpaceDN w:val="0"/>
        <w:adjustRightInd w:val="0"/>
        <w:spacing w:after="0" w:line="240" w:lineRule="auto"/>
        <w:rPr>
          <w:rFonts w:ascii="Times New Roman" w:eastAsia="TimesNewRomanPSMT" w:hAnsi="Times New Roman" w:cs="Times New Roman"/>
          <w:color w:val="000000"/>
          <w:lang w:eastAsia="lt-LT"/>
        </w:rPr>
      </w:pPr>
      <w:r w:rsidRPr="00C70A43">
        <w:rPr>
          <w:rFonts w:ascii="Times New Roman" w:eastAsia="TimesNewRomanPSMT" w:hAnsi="Times New Roman" w:cs="Times New Roman"/>
          <w:color w:val="000000"/>
          <w:lang w:eastAsia="lt-LT"/>
        </w:rPr>
        <w:t xml:space="preserve">Tadalafilio draudžiama vartoti pacientams, kuriems atsirado vienos akies aklumas dėl ne arterito sukeltos priekinės išeminės regos nervo neuropatijos (angl. </w:t>
      </w:r>
      <w:r w:rsidRPr="00C70A43">
        <w:rPr>
          <w:rFonts w:ascii="Times New Roman" w:eastAsia="TimesNewRomanPSMT" w:hAnsi="Times New Roman" w:cs="Times New Roman"/>
          <w:i/>
          <w:iCs/>
          <w:color w:val="000000"/>
          <w:lang w:eastAsia="lt-LT"/>
        </w:rPr>
        <w:t>NAION</w:t>
      </w:r>
      <w:r w:rsidRPr="00C70A43">
        <w:rPr>
          <w:rFonts w:ascii="Times New Roman" w:eastAsia="TimesNewRomanPSMT" w:hAnsi="Times New Roman" w:cs="Times New Roman"/>
          <w:color w:val="000000"/>
          <w:lang w:eastAsia="lt-LT"/>
        </w:rPr>
        <w:t xml:space="preserve">), nepriklausomai nuo to, ar jis buvo susijęs, ar nesusijęs su ankstesniu fosfodiesterazės-5 (FDE5) inhibitoriaus vartojimu. (žr. </w:t>
      </w:r>
      <w:r w:rsidRPr="00C70A43">
        <w:rPr>
          <w:rFonts w:ascii="Times New Roman" w:eastAsia="TimesNewRomanPSMT" w:hAnsi="Times New Roman" w:cs="Times New Roman"/>
          <w:color w:val="333300"/>
          <w:lang w:eastAsia="lt-LT"/>
        </w:rPr>
        <w:t xml:space="preserve">4.4 </w:t>
      </w:r>
      <w:r w:rsidRPr="00C70A43">
        <w:rPr>
          <w:rFonts w:ascii="Times New Roman" w:eastAsia="TimesNewRomanPSMT" w:hAnsi="Times New Roman" w:cs="Times New Roman"/>
          <w:color w:val="000000"/>
          <w:lang w:eastAsia="lt-LT"/>
        </w:rPr>
        <w:t>skyrių).</w:t>
      </w:r>
    </w:p>
    <w:p w14:paraId="04ABE7C5"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0C0124">
        <w:rPr>
          <w:rFonts w:ascii="Times New Roman" w:eastAsia="TimesNewRomanPSMT" w:hAnsi="Times New Roman" w:cs="Times New Roman"/>
          <w:lang w:eastAsia="lt-LT"/>
        </w:rPr>
        <w:t>FDE5 inhibitorius, įskaitant tadalafilį, draudžiama vartoti kartu su guanilatciklazės stimuliatoriais</w:t>
      </w:r>
      <w:r>
        <w:rPr>
          <w:rFonts w:ascii="Times New Roman" w:eastAsia="TimesNewRomanPSMT" w:hAnsi="Times New Roman" w:cs="Times New Roman"/>
          <w:lang w:eastAsia="lt-LT"/>
        </w:rPr>
        <w:t xml:space="preserve"> </w:t>
      </w:r>
      <w:r w:rsidRPr="000C0124">
        <w:rPr>
          <w:rFonts w:ascii="Times New Roman" w:eastAsia="TimesNewRomanPSMT" w:hAnsi="Times New Roman" w:cs="Times New Roman"/>
          <w:lang w:eastAsia="lt-LT"/>
        </w:rPr>
        <w:t>(pvz., riociguatu), nes gali pasireikšti simptominė hipotenzija (žr. 4.5 skyrių).</w:t>
      </w:r>
    </w:p>
    <w:p w14:paraId="51E72192"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2AFFAFF0" w14:textId="77777777" w:rsidR="00327C83" w:rsidRPr="00C70A43" w:rsidRDefault="00327C83" w:rsidP="00327C83">
      <w:pPr>
        <w:tabs>
          <w:tab w:val="left" w:pos="567"/>
        </w:tabs>
        <w:spacing w:after="0" w:line="240" w:lineRule="auto"/>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t>4.4</w:t>
      </w:r>
      <w:r w:rsidRPr="00C70A43">
        <w:rPr>
          <w:rFonts w:ascii="Times New Roman" w:eastAsia="Times New Roman" w:hAnsi="Times New Roman" w:cs="Times New Roman"/>
          <w:b/>
          <w:lang w:eastAsia="lt-LT"/>
        </w:rPr>
        <w:tab/>
        <w:t>Specialūs įspėjimai ir atsargumo priemonės</w:t>
      </w:r>
    </w:p>
    <w:p w14:paraId="2E0D521F"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5014311F"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Prieš pradedant gydymą vaistiniais preparatais, reikia susipažinti su paciento ligos istorija ir jį ištirti, kad būtų galima nustatyti erekcijos disfunkciją</w:t>
      </w:r>
      <w:r w:rsidRPr="00C70A43">
        <w:rPr>
          <w:rFonts w:ascii="Times New Roman" w:eastAsia="TimesNewRomanPSMT" w:hAnsi="Times New Roman" w:cs="Times New Roman"/>
          <w:lang w:eastAsia="lt-LT"/>
        </w:rPr>
        <w:t xml:space="preserve"> </w:t>
      </w:r>
      <w:r w:rsidRPr="00C70A43">
        <w:rPr>
          <w:rFonts w:ascii="Times New Roman" w:eastAsia="TimesNewRomanPSMT" w:hAnsi="Times New Roman" w:cs="Times New Roman"/>
          <w:szCs w:val="20"/>
          <w:highlight w:val="lightGray"/>
          <w:lang w:eastAsia="lt-LT"/>
        </w:rPr>
        <w:t>ar gerybinę prostatos hiperplaziją</w:t>
      </w:r>
      <w:r w:rsidRPr="00C70A43">
        <w:rPr>
          <w:rFonts w:ascii="Times New Roman" w:eastAsia="TimesNewRomanPSMT" w:hAnsi="Times New Roman" w:cs="Times New Roman"/>
          <w:lang w:eastAsia="lt-LT"/>
        </w:rPr>
        <w:t xml:space="preserve"> ir nustatyti galimas jų priežastis.</w:t>
      </w:r>
    </w:p>
    <w:p w14:paraId="31AD6581"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Prieš pradėdamas bet kokį erekcijos funkcijos sutrikimo gydymą gydytojas turi atsižvelgti paciento širdies ir kraujagyslių sistemos būklę, kadangi yra rizikos laipsnis širdžiai, susijęs su seksualiniu aktyvumu. Tadalafilis plečia kraujagysles, todėl trumpam šiek tiek sumažina kraujospūdį (žr. 5.1 skyrių) ir dėl to stiprina nitratų sukeliamą hipotenzinį poveikį (žr. 4.3 skyrių).</w:t>
      </w:r>
    </w:p>
    <w:p w14:paraId="641BC746"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szCs w:val="20"/>
          <w:highlight w:val="lightGray"/>
          <w:lang w:eastAsia="lt-LT"/>
        </w:rPr>
        <w:t>Prieš pradedant gerybinės prostatos hipertrofijos gydymą tadalafiliu pacientą reikia ištirti, kad paneigti prostatos karcinomos buvimą, ir atidžiai įvertinti širdies bei kraujagyslių sistemos būklę.</w:t>
      </w:r>
    </w:p>
    <w:p w14:paraId="18B8B83A"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Erekcijos funkcijos sutrikimo įvertinimas turi apimti galimų priežasčių ir tinkamo gydymo nustatymą po atitinkamo medicininio ištyrimo. Nežinoma, ar tadalafilis yra veiksmingas pacientams, kuriems atlikta dubens organų chirurginė operacija ar radikali nervų netausojanti prostatos pašalinimo operacija.</w:t>
      </w:r>
    </w:p>
    <w:p w14:paraId="01803CDA"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2FAB1804"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C70A43">
        <w:rPr>
          <w:rFonts w:ascii="Times New Roman" w:eastAsia="TimesNewRomanPSMT" w:hAnsi="Times New Roman" w:cs="Times New Roman"/>
          <w:u w:val="single"/>
          <w:lang w:eastAsia="lt-LT"/>
        </w:rPr>
        <w:t>Širdies ir kraujagyslių sistema</w:t>
      </w:r>
    </w:p>
    <w:p w14:paraId="51C51A5C"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 xml:space="preserve">Po vaistinio preparato patekimo į rinką ir (arba) klinikinių tyrimų metu buvo pranešta apie sunkius širdies ir kraujagyslių sistemos reiškinius, įskaitant miokardo infarktą, staigią kardialinę mirtį, nestabiliąją krūtinės anginą, skilvelinę aritmiją, insultą, praeinantį išemijos priepuolį, krūtinės skausmą, palpitacijas ir tachikardiją. Daugumai pacientų, kuriems pasireiškė šie reiškiniai, iš anksčiau buvo širdies ir kraujagyslių sistemos sutrikimo rizikos veiksnių. Vis dėlto neįmanoma tiksliai </w:t>
      </w:r>
      <w:r w:rsidRPr="00C70A43">
        <w:rPr>
          <w:rFonts w:ascii="Times New Roman" w:eastAsia="TimesNewRomanPSMT" w:hAnsi="Times New Roman" w:cs="Times New Roman"/>
          <w:lang w:eastAsia="lt-LT"/>
        </w:rPr>
        <w:lastRenderedPageBreak/>
        <w:t>nustatyti, ar šie reiškiniai yra tiesiogiai susiję su šiais rizikos veiksniais, su tadalafiliu, su seksualiniu aktyvumu ar su šių bei kitų veiksnių deriniu.</w:t>
      </w:r>
    </w:p>
    <w:p w14:paraId="119116A6"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061EAA96"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Plautinės arterinės hipertenzijos (PAH) klinikiniuose tyrimuose nedalyvavo širdies ir kraujagyslių sistemos ligomis sergantys šių grupių pacientai:</w:t>
      </w:r>
    </w:p>
    <w:p w14:paraId="6182EC85" w14:textId="77777777" w:rsidR="00327C83" w:rsidRPr="00C70A43" w:rsidRDefault="00327C83" w:rsidP="00327C83">
      <w:pPr>
        <w:numPr>
          <w:ilvl w:val="0"/>
          <w:numId w:val="18"/>
        </w:numPr>
        <w:tabs>
          <w:tab w:val="left" w:pos="567"/>
        </w:tabs>
        <w:autoSpaceDE w:val="0"/>
        <w:autoSpaceDN w:val="0"/>
        <w:adjustRightInd w:val="0"/>
        <w:spacing w:after="0" w:line="240" w:lineRule="auto"/>
        <w:ind w:left="567" w:hanging="567"/>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Pacientai, kurie serga reikšminga aortos ar dviburio vožtuvo liga.</w:t>
      </w:r>
    </w:p>
    <w:p w14:paraId="76B894B6" w14:textId="77777777" w:rsidR="00327C83" w:rsidRPr="00C70A43" w:rsidRDefault="00327C83" w:rsidP="00327C83">
      <w:pPr>
        <w:numPr>
          <w:ilvl w:val="0"/>
          <w:numId w:val="18"/>
        </w:numPr>
        <w:tabs>
          <w:tab w:val="left" w:pos="567"/>
        </w:tabs>
        <w:autoSpaceDE w:val="0"/>
        <w:autoSpaceDN w:val="0"/>
        <w:adjustRightInd w:val="0"/>
        <w:spacing w:after="0" w:line="240" w:lineRule="auto"/>
        <w:ind w:left="567" w:hanging="567"/>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Pacientai, kuriems yra perikardo konstrikcija.</w:t>
      </w:r>
    </w:p>
    <w:p w14:paraId="222E07A0" w14:textId="77777777" w:rsidR="00327C83" w:rsidRPr="00C70A43" w:rsidRDefault="00327C83" w:rsidP="00327C83">
      <w:pPr>
        <w:numPr>
          <w:ilvl w:val="0"/>
          <w:numId w:val="18"/>
        </w:numPr>
        <w:tabs>
          <w:tab w:val="left" w:pos="567"/>
        </w:tabs>
        <w:autoSpaceDE w:val="0"/>
        <w:autoSpaceDN w:val="0"/>
        <w:adjustRightInd w:val="0"/>
        <w:spacing w:after="0" w:line="240" w:lineRule="auto"/>
        <w:ind w:left="567" w:hanging="567"/>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Pacientai kuriems yra restrikcinė arba stazinė kardiomiopatija.</w:t>
      </w:r>
    </w:p>
    <w:p w14:paraId="5AE74231" w14:textId="77777777" w:rsidR="00327C83" w:rsidRPr="00C70A43" w:rsidRDefault="00327C83" w:rsidP="00327C83">
      <w:pPr>
        <w:numPr>
          <w:ilvl w:val="0"/>
          <w:numId w:val="18"/>
        </w:numPr>
        <w:tabs>
          <w:tab w:val="left" w:pos="567"/>
        </w:tabs>
        <w:autoSpaceDE w:val="0"/>
        <w:autoSpaceDN w:val="0"/>
        <w:adjustRightInd w:val="0"/>
        <w:spacing w:after="0" w:line="240" w:lineRule="auto"/>
        <w:ind w:left="567" w:hanging="567"/>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Pacientai, kuriems yra reikšmingas kairiojo širdies skilvelio funkcijos sutrikimas.</w:t>
      </w:r>
    </w:p>
    <w:p w14:paraId="74E32D0F" w14:textId="77777777" w:rsidR="00327C83" w:rsidRPr="00C70A43" w:rsidRDefault="00327C83" w:rsidP="00327C83">
      <w:pPr>
        <w:numPr>
          <w:ilvl w:val="0"/>
          <w:numId w:val="18"/>
        </w:numPr>
        <w:tabs>
          <w:tab w:val="left" w:pos="567"/>
        </w:tabs>
        <w:autoSpaceDE w:val="0"/>
        <w:autoSpaceDN w:val="0"/>
        <w:adjustRightInd w:val="0"/>
        <w:spacing w:after="0" w:line="240" w:lineRule="auto"/>
        <w:ind w:left="567" w:hanging="567"/>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Pacientai, kuriems yra gyvybei pavojingų aritmijų.</w:t>
      </w:r>
    </w:p>
    <w:p w14:paraId="4A44A1CB" w14:textId="77777777" w:rsidR="00327C83" w:rsidRPr="00C70A43" w:rsidRDefault="00327C83" w:rsidP="00327C83">
      <w:pPr>
        <w:numPr>
          <w:ilvl w:val="0"/>
          <w:numId w:val="18"/>
        </w:numPr>
        <w:tabs>
          <w:tab w:val="left" w:pos="567"/>
        </w:tabs>
        <w:autoSpaceDE w:val="0"/>
        <w:autoSpaceDN w:val="0"/>
        <w:adjustRightInd w:val="0"/>
        <w:spacing w:after="0" w:line="240" w:lineRule="auto"/>
        <w:ind w:left="567" w:hanging="567"/>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Pacientai, kuriems yra simptominė išeminė širdies liga.</w:t>
      </w:r>
    </w:p>
    <w:p w14:paraId="45FFC0A3" w14:textId="77777777" w:rsidR="00327C83" w:rsidRPr="00C70A43" w:rsidRDefault="00327C83" w:rsidP="00327C83">
      <w:pPr>
        <w:numPr>
          <w:ilvl w:val="0"/>
          <w:numId w:val="18"/>
        </w:numPr>
        <w:tabs>
          <w:tab w:val="left" w:pos="567"/>
        </w:tabs>
        <w:autoSpaceDE w:val="0"/>
        <w:autoSpaceDN w:val="0"/>
        <w:adjustRightInd w:val="0"/>
        <w:spacing w:after="0" w:line="240" w:lineRule="auto"/>
        <w:ind w:left="567" w:hanging="567"/>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Pacientams, kuriems yra nekontroliuojama hipertenzija.</w:t>
      </w:r>
    </w:p>
    <w:p w14:paraId="7F8E0986"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0710517E"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Klinikinių duomenų apie tadalafilio saugumą tokiems pacientams nėra, todėl jiems šio vaistinio preparato vartoti nerekomenduojama.</w:t>
      </w:r>
    </w:p>
    <w:p w14:paraId="18131356"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Plaučių kraujagysles plečiantys vaistiniai preparatai gali reikšmingai pasunkinti pacientų, kurie serga plaučių venų okliuzine liga (PVOL), širdies ir kraujagyslių sistemos būklę. Klinikinių tyrimų duomenų apie tadalafilio vartojimą pacientams, kurie serga venų okliuzine liga, nėra, todėl tokiems pacientams tadalafilio vartoti nerekomenduojama. Jeigu vartojant tadalafilio atsiranda plaučių edemos požymių, reikia turėti omenyje galimą sąsają su PVOL.</w:t>
      </w:r>
    </w:p>
    <w:p w14:paraId="2ED98570"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Tadalafilis sukelia sisteminį kraujagysles plečiantį poveikį, dėl kurio gali pasireikšti trumpalaikis kraujospūdžio sumažėjimas. Gydytojas turi atidžia apsvarstyti, ar pacientams, kuriems yra tam tikrų gretutinių būklių, pavyzdžiui, sunki kraujo tekėjimo iš kairiojo skilvelio obstrukcija, skysčių netekimas, autonominė hipotenzija, arba pacientams, kuriems pasireiškia hipotenzija poilsio metu, dėl tokios vazodilatacijos nepasireikš nepageidaujamas poveikis.</w:t>
      </w:r>
    </w:p>
    <w:p w14:paraId="69E0E031"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Kai kuriems pacientams, kurie vartoja alfa1 adrenoreceptorių blokatorių, kartu pavartojus tadalafilio, gali pasireikšti simptominė hipotenzija (žr. 4.5 skyrių). Todėl tadalafilio nerekomenduojama vartoti kartu su doksazosinu.</w:t>
      </w:r>
    </w:p>
    <w:p w14:paraId="7305B514" w14:textId="77777777" w:rsidR="00327C8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E646A0">
        <w:rPr>
          <w:rFonts w:ascii="Times New Roman" w:eastAsia="TimesNewRomanPSMT" w:hAnsi="Times New Roman" w:cs="Times New Roman"/>
          <w:highlight w:val="lightGray"/>
          <w:lang w:eastAsia="lt-LT"/>
        </w:rPr>
        <w:t>Antihipertenzinių vaistinių preparatų vartojantiems pacientams tadalafilis gali sumažinti kraujospūdį. Pradedant gydymą kasdien vartojamu tadalafiliu, reikia pateikti tinkamus galimo antihipertenzinių preparatų dozės mažinimo klinikinius sumetimus.</w:t>
      </w:r>
    </w:p>
    <w:p w14:paraId="3D00B514"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5F2FA0FF"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C70A43">
        <w:rPr>
          <w:rFonts w:ascii="Times New Roman" w:eastAsia="TimesNewRomanPSMT" w:hAnsi="Times New Roman" w:cs="Times New Roman"/>
          <w:u w:val="single"/>
          <w:lang w:eastAsia="lt-LT"/>
        </w:rPr>
        <w:t>Rega</w:t>
      </w:r>
    </w:p>
    <w:p w14:paraId="41404395" w14:textId="22A35431" w:rsidR="00327C83" w:rsidRPr="00C70A43" w:rsidRDefault="00D1246A" w:rsidP="001E1FD0">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D1246A">
        <w:rPr>
          <w:rFonts w:ascii="Times New Roman" w:eastAsia="TimesNewRomanPSMT" w:hAnsi="Times New Roman" w:cs="Times New Roman"/>
          <w:lang w:eastAsia="lt-LT"/>
        </w:rPr>
        <w:t>Buvo pranešta apie su tadalafilio ir kitų FDE5 inhibitorių vartojimu susijusius regos sutrikimus,</w:t>
      </w:r>
      <w:r>
        <w:rPr>
          <w:rFonts w:ascii="Times New Roman" w:eastAsia="TimesNewRomanPSMT" w:hAnsi="Times New Roman" w:cs="Times New Roman"/>
          <w:lang w:eastAsia="lt-LT"/>
        </w:rPr>
        <w:t xml:space="preserve"> </w:t>
      </w:r>
      <w:r w:rsidRPr="00D1246A">
        <w:rPr>
          <w:rFonts w:ascii="Times New Roman" w:eastAsia="TimesNewRomanPSMT" w:hAnsi="Times New Roman" w:cs="Times New Roman"/>
          <w:lang w:eastAsia="lt-LT"/>
        </w:rPr>
        <w:t>įskaitant centrinę serozinę chorioretinopatiją (CSCR), ir</w:t>
      </w:r>
      <w:r w:rsidR="001E1FD0">
        <w:rPr>
          <w:rFonts w:ascii="Times New Roman" w:eastAsia="TimesNewRomanPSMT" w:hAnsi="Times New Roman" w:cs="Times New Roman"/>
          <w:lang w:eastAsia="lt-LT"/>
        </w:rPr>
        <w:t xml:space="preserve"> n</w:t>
      </w:r>
      <w:r w:rsidR="001E1FD0" w:rsidRPr="001E1FD0">
        <w:rPr>
          <w:rFonts w:ascii="Times New Roman" w:eastAsia="TimesNewRomanPSMT" w:hAnsi="Times New Roman" w:cs="Times New Roman"/>
          <w:lang w:eastAsia="lt-LT"/>
        </w:rPr>
        <w:t>e arterit</w:t>
      </w:r>
      <w:r w:rsidR="001E1FD0">
        <w:rPr>
          <w:rFonts w:ascii="Times New Roman" w:eastAsia="TimesNewRomanPSMT" w:hAnsi="Times New Roman" w:cs="Times New Roman"/>
          <w:lang w:eastAsia="lt-LT"/>
        </w:rPr>
        <w:t>o</w:t>
      </w:r>
      <w:r w:rsidR="001E1FD0" w:rsidRPr="001E1FD0">
        <w:rPr>
          <w:rFonts w:ascii="Times New Roman" w:eastAsia="TimesNewRomanPSMT" w:hAnsi="Times New Roman" w:cs="Times New Roman"/>
          <w:lang w:eastAsia="lt-LT"/>
        </w:rPr>
        <w:t xml:space="preserve"> sukelt</w:t>
      </w:r>
      <w:r w:rsidR="001E1FD0">
        <w:rPr>
          <w:rFonts w:ascii="Times New Roman" w:eastAsia="TimesNewRomanPSMT" w:hAnsi="Times New Roman" w:cs="Times New Roman"/>
          <w:lang w:eastAsia="lt-LT"/>
        </w:rPr>
        <w:t xml:space="preserve">os </w:t>
      </w:r>
      <w:r w:rsidR="001E1FD0" w:rsidRPr="001E1FD0">
        <w:rPr>
          <w:rFonts w:ascii="Times New Roman" w:eastAsia="TimesNewRomanPSMT" w:hAnsi="Times New Roman" w:cs="Times New Roman"/>
          <w:lang w:eastAsia="lt-LT"/>
        </w:rPr>
        <w:t>priekinė</w:t>
      </w:r>
      <w:r w:rsidR="001E1FD0">
        <w:rPr>
          <w:rFonts w:ascii="Times New Roman" w:eastAsia="TimesNewRomanPSMT" w:hAnsi="Times New Roman" w:cs="Times New Roman"/>
          <w:lang w:eastAsia="lt-LT"/>
        </w:rPr>
        <w:t>s išeminės</w:t>
      </w:r>
      <w:r w:rsidR="001E1FD0" w:rsidRPr="001E1FD0">
        <w:rPr>
          <w:rFonts w:ascii="Times New Roman" w:eastAsia="TimesNewRomanPSMT" w:hAnsi="Times New Roman" w:cs="Times New Roman"/>
          <w:lang w:eastAsia="lt-LT"/>
        </w:rPr>
        <w:t xml:space="preserve"> regos nervo</w:t>
      </w:r>
      <w:r w:rsidR="001E1FD0">
        <w:rPr>
          <w:rFonts w:ascii="Times New Roman" w:eastAsia="TimesNewRomanPSMT" w:hAnsi="Times New Roman" w:cs="Times New Roman"/>
          <w:lang w:eastAsia="lt-LT"/>
        </w:rPr>
        <w:t xml:space="preserve"> </w:t>
      </w:r>
      <w:r w:rsidR="001E1FD0" w:rsidRPr="001E1FD0">
        <w:rPr>
          <w:rFonts w:ascii="Times New Roman" w:eastAsia="TimesNewRomanPSMT" w:hAnsi="Times New Roman" w:cs="Times New Roman"/>
          <w:lang w:eastAsia="lt-LT"/>
        </w:rPr>
        <w:t>neuropatij</w:t>
      </w:r>
      <w:r w:rsidR="001E1FD0">
        <w:rPr>
          <w:rFonts w:ascii="Times New Roman" w:eastAsia="TimesNewRomanPSMT" w:hAnsi="Times New Roman" w:cs="Times New Roman"/>
          <w:lang w:eastAsia="lt-LT"/>
        </w:rPr>
        <w:t>os</w:t>
      </w:r>
      <w:r w:rsidRPr="00D1246A">
        <w:rPr>
          <w:rFonts w:ascii="Times New Roman" w:eastAsia="TimesNewRomanPSMT" w:hAnsi="Times New Roman" w:cs="Times New Roman"/>
          <w:lang w:eastAsia="lt-LT"/>
        </w:rPr>
        <w:t xml:space="preserve"> </w:t>
      </w:r>
      <w:r w:rsidR="001E1FD0">
        <w:rPr>
          <w:rFonts w:ascii="Times New Roman" w:eastAsia="TimesNewRomanPSMT" w:hAnsi="Times New Roman" w:cs="Times New Roman"/>
          <w:lang w:eastAsia="lt-LT"/>
        </w:rPr>
        <w:t xml:space="preserve">(angl. </w:t>
      </w:r>
      <w:r w:rsidRPr="00F60379">
        <w:rPr>
          <w:rFonts w:ascii="Times New Roman" w:eastAsia="TimesNewRomanPSMT" w:hAnsi="Times New Roman" w:cs="Times New Roman"/>
          <w:i/>
          <w:iCs/>
          <w:lang w:eastAsia="lt-LT"/>
        </w:rPr>
        <w:t>NAION</w:t>
      </w:r>
      <w:r w:rsidR="001E1FD0">
        <w:rPr>
          <w:rFonts w:ascii="Times New Roman" w:eastAsia="TimesNewRomanPSMT" w:hAnsi="Times New Roman" w:cs="Times New Roman"/>
          <w:lang w:eastAsia="lt-LT"/>
        </w:rPr>
        <w:t>)</w:t>
      </w:r>
      <w:r w:rsidRPr="00D1246A">
        <w:rPr>
          <w:rFonts w:ascii="Times New Roman" w:eastAsia="TimesNewRomanPSMT" w:hAnsi="Times New Roman" w:cs="Times New Roman"/>
          <w:lang w:eastAsia="lt-LT"/>
        </w:rPr>
        <w:t xml:space="preserve"> atvejus</w:t>
      </w:r>
      <w:r>
        <w:rPr>
          <w:rFonts w:ascii="Times New Roman" w:eastAsia="TimesNewRomanPSMT" w:hAnsi="Times New Roman" w:cs="Times New Roman"/>
          <w:lang w:eastAsia="lt-LT"/>
        </w:rPr>
        <w:t xml:space="preserve">. </w:t>
      </w:r>
      <w:r w:rsidRPr="00D1246A">
        <w:rPr>
          <w:rFonts w:ascii="Times New Roman" w:eastAsia="TimesNewRomanPSMT" w:hAnsi="Times New Roman" w:cs="Times New Roman"/>
          <w:lang w:eastAsia="lt-LT"/>
        </w:rPr>
        <w:t>Nutraukus tadalafilio</w:t>
      </w:r>
      <w:r>
        <w:rPr>
          <w:rFonts w:ascii="Times New Roman" w:eastAsia="TimesNewRomanPSMT" w:hAnsi="Times New Roman" w:cs="Times New Roman"/>
          <w:lang w:eastAsia="lt-LT"/>
        </w:rPr>
        <w:t xml:space="preserve"> </w:t>
      </w:r>
      <w:r w:rsidRPr="00D1246A">
        <w:rPr>
          <w:rFonts w:ascii="Times New Roman" w:eastAsia="TimesNewRomanPSMT" w:hAnsi="Times New Roman" w:cs="Times New Roman"/>
          <w:lang w:eastAsia="lt-LT"/>
        </w:rPr>
        <w:t>vartojimą, dauguma atvejų CSCR išnyko savaime. Vertinant NAION,</w:t>
      </w:r>
      <w:r>
        <w:rPr>
          <w:rFonts w:ascii="Times New Roman" w:eastAsia="TimesNewRomanPSMT" w:hAnsi="Times New Roman" w:cs="Times New Roman"/>
          <w:lang w:eastAsia="lt-LT"/>
        </w:rPr>
        <w:t xml:space="preserve"> s</w:t>
      </w:r>
      <w:r w:rsidR="00327C83" w:rsidRPr="00022E57">
        <w:rPr>
          <w:rFonts w:ascii="Times New Roman" w:eastAsia="TimesNewRomanPSMT" w:hAnsi="Times New Roman" w:cs="Times New Roman"/>
          <w:lang w:eastAsia="lt-LT"/>
        </w:rPr>
        <w:t>tebėjimo tyrimų duomenų analizė rodo didesnę ūminės NAION riziką vyrams, kuriems pasireiškia erekcijos funkcijos sutrikimas, pavartojus tadalafilio arba kitokio FDE5 inhibitoriaus. Tai gali būti svarbu visiems tadalafilį vartojantiems pacientams, todėl p</w:t>
      </w:r>
      <w:r w:rsidR="00327C83" w:rsidRPr="00C70A43">
        <w:rPr>
          <w:rFonts w:ascii="Times New Roman" w:eastAsia="TimesNewRomanPSMT" w:hAnsi="Times New Roman" w:cs="Times New Roman"/>
          <w:lang w:eastAsia="lt-LT"/>
        </w:rPr>
        <w:t>acientą būtina įspėti, kad staigiai sutrikus regai,</w:t>
      </w:r>
      <w:r>
        <w:rPr>
          <w:rFonts w:ascii="Times New Roman" w:eastAsia="TimesNewRomanPSMT" w:hAnsi="Times New Roman" w:cs="Times New Roman"/>
          <w:lang w:eastAsia="lt-LT"/>
        </w:rPr>
        <w:t xml:space="preserve"> </w:t>
      </w:r>
      <w:r w:rsidRPr="00D1246A">
        <w:rPr>
          <w:rFonts w:ascii="Times New Roman" w:eastAsia="TimesNewRomanPSMT" w:hAnsi="Times New Roman" w:cs="Times New Roman"/>
          <w:lang w:eastAsia="lt-LT"/>
        </w:rPr>
        <w:t>sumažėjus</w:t>
      </w:r>
      <w:r>
        <w:rPr>
          <w:rFonts w:ascii="Times New Roman" w:eastAsia="TimesNewRomanPSMT" w:hAnsi="Times New Roman" w:cs="Times New Roman"/>
          <w:lang w:eastAsia="lt-LT"/>
        </w:rPr>
        <w:t xml:space="preserve"> </w:t>
      </w:r>
      <w:r w:rsidRPr="00D1246A">
        <w:rPr>
          <w:rFonts w:ascii="Times New Roman" w:eastAsia="TimesNewRomanPSMT" w:hAnsi="Times New Roman" w:cs="Times New Roman"/>
          <w:lang w:eastAsia="lt-LT"/>
        </w:rPr>
        <w:t>regos aštrumui ir (arba) atsiradus matomo vaizdo iškraipymų,</w:t>
      </w:r>
      <w:r w:rsidR="00327C83" w:rsidRPr="00C70A43">
        <w:rPr>
          <w:rFonts w:ascii="Times New Roman" w:eastAsia="TimesNewRomanPSMT" w:hAnsi="Times New Roman" w:cs="Times New Roman"/>
          <w:lang w:eastAsia="lt-LT"/>
        </w:rPr>
        <w:t xml:space="preserve"> tadalafilio vartojimą būtina nutraukti ir nedelsiant kreiptis į gydytoją (žr. 4.3 skyrių). Vaistinio preparato nerekomenduojama vartoti pacientams, kuriems nustatyta paveldima tinklainės liga, įskaitant pigmentinį retinitą, nes tokie pacientai nedalyvavo tyrimuose.</w:t>
      </w:r>
    </w:p>
    <w:p w14:paraId="596D8903" w14:textId="77777777" w:rsidR="00327C8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5A2E28C8" w14:textId="77777777" w:rsidR="00327C83" w:rsidRPr="00E646A0"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E646A0">
        <w:rPr>
          <w:rFonts w:ascii="Times New Roman" w:eastAsia="TimesNewRomanPSMT" w:hAnsi="Times New Roman" w:cs="Times New Roman"/>
          <w:u w:val="single"/>
          <w:lang w:eastAsia="lt-LT"/>
        </w:rPr>
        <w:t>Susilpnėjusi klausa arba staigus klausos netekimas</w:t>
      </w:r>
    </w:p>
    <w:p w14:paraId="37DF61B0" w14:textId="77777777" w:rsidR="00327C8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731556">
        <w:rPr>
          <w:rFonts w:ascii="Times New Roman" w:eastAsia="TimesNewRomanPSMT" w:hAnsi="Times New Roman" w:cs="Times New Roman"/>
          <w:lang w:eastAsia="lt-LT"/>
        </w:rPr>
        <w:t>Buvo gauta pranešimų apie staigų klausos netekimą pavartojus tadalafilį. Nors kai kuriais atvejais</w:t>
      </w:r>
      <w:r>
        <w:rPr>
          <w:rFonts w:ascii="Times New Roman" w:eastAsia="TimesNewRomanPSMT" w:hAnsi="Times New Roman" w:cs="Times New Roman"/>
          <w:lang w:eastAsia="lt-LT"/>
        </w:rPr>
        <w:t xml:space="preserve"> </w:t>
      </w:r>
      <w:r w:rsidRPr="00731556">
        <w:rPr>
          <w:rFonts w:ascii="Times New Roman" w:eastAsia="TimesNewRomanPSMT" w:hAnsi="Times New Roman" w:cs="Times New Roman"/>
          <w:lang w:eastAsia="lt-LT"/>
        </w:rPr>
        <w:t>buvo kitų rizikos veiksnių (pvz., amžius, cukrinis diabetas, hipertenzija ir ankstesnio klausos netekimo</w:t>
      </w:r>
      <w:r>
        <w:rPr>
          <w:rFonts w:ascii="Times New Roman" w:eastAsia="TimesNewRomanPSMT" w:hAnsi="Times New Roman" w:cs="Times New Roman"/>
          <w:lang w:eastAsia="lt-LT"/>
        </w:rPr>
        <w:t xml:space="preserve"> </w:t>
      </w:r>
      <w:r w:rsidRPr="00731556">
        <w:rPr>
          <w:rFonts w:ascii="Times New Roman" w:eastAsia="TimesNewRomanPSMT" w:hAnsi="Times New Roman" w:cs="Times New Roman"/>
          <w:lang w:eastAsia="lt-LT"/>
        </w:rPr>
        <w:t>anamnezė), pacientą būtina įspėti, kad staiga susilpnėjus klausai ar netekus klausos, tadalafilio</w:t>
      </w:r>
      <w:r>
        <w:rPr>
          <w:rFonts w:ascii="Times New Roman" w:eastAsia="TimesNewRomanPSMT" w:hAnsi="Times New Roman" w:cs="Times New Roman"/>
          <w:lang w:eastAsia="lt-LT"/>
        </w:rPr>
        <w:t xml:space="preserve"> </w:t>
      </w:r>
      <w:r w:rsidRPr="00731556">
        <w:rPr>
          <w:rFonts w:ascii="Times New Roman" w:eastAsia="TimesNewRomanPSMT" w:hAnsi="Times New Roman" w:cs="Times New Roman"/>
          <w:lang w:eastAsia="lt-LT"/>
        </w:rPr>
        <w:t>vartojimą būtina nutraukti ir nedelsiant kreiptis į gydytoją.</w:t>
      </w:r>
    </w:p>
    <w:p w14:paraId="0FB37F66"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742B1317"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C70A43">
        <w:rPr>
          <w:rFonts w:ascii="Times New Roman" w:eastAsia="TimesNewRomanPSMT" w:hAnsi="Times New Roman" w:cs="Times New Roman"/>
          <w:u w:val="single"/>
          <w:lang w:eastAsia="lt-LT"/>
        </w:rPr>
        <w:t>Inkstų ir kepenų funkcijos sutrikimas</w:t>
      </w:r>
    </w:p>
    <w:p w14:paraId="33884B8C"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Dėl padidėjusios tadalafilio ekspozicijos (</w:t>
      </w:r>
      <w:r w:rsidRPr="00C70A43">
        <w:rPr>
          <w:rFonts w:ascii="Times New Roman" w:eastAsia="TimesNewRomanPSMT" w:hAnsi="Times New Roman" w:cs="Times New Roman"/>
          <w:i/>
          <w:iCs/>
          <w:lang w:eastAsia="lt-LT"/>
        </w:rPr>
        <w:t>AUC</w:t>
      </w:r>
      <w:r w:rsidRPr="00C70A43">
        <w:rPr>
          <w:rFonts w:ascii="Times New Roman" w:eastAsia="TimesNewRomanPSMT" w:hAnsi="Times New Roman" w:cs="Times New Roman"/>
          <w:lang w:eastAsia="lt-LT"/>
        </w:rPr>
        <w:t>), mažos klinikinės patirties ir galimybės dialize daryti įtaką klirensui stokos pacientams, kuriems yra sunkus inkstų funkcijos sutrikimas, tadalafilio vartojimas jo skiriant kartą per parą yra nerekomenduojamas.</w:t>
      </w:r>
    </w:p>
    <w:p w14:paraId="0EC70CCF"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Klinikinių duomenų apie tadalafilio vartojimo saugumą erekcijos sutrikimo ar gerybinės prostatos hiperplazijos gydymo metu vaistinio preparato skiriant kartą per parą pacientams, kuriems yra sunkus kepenų nepakankamumas (</w:t>
      </w:r>
      <w:r w:rsidRPr="00C70A43">
        <w:rPr>
          <w:rFonts w:ascii="Times New Roman" w:eastAsia="TimesNewRomanPSMT" w:hAnsi="Times New Roman" w:cs="Times New Roman"/>
          <w:i/>
          <w:lang w:eastAsia="lt-LT"/>
        </w:rPr>
        <w:t>Child-Pugh</w:t>
      </w:r>
      <w:r w:rsidRPr="00C70A43">
        <w:rPr>
          <w:rFonts w:ascii="Times New Roman" w:eastAsia="TimesNewRomanPSMT" w:hAnsi="Times New Roman" w:cs="Times New Roman"/>
          <w:lang w:eastAsia="lt-LT"/>
        </w:rPr>
        <w:t xml:space="preserve"> klasė C), yra mažai. </w:t>
      </w:r>
      <w:r w:rsidRPr="00F12409">
        <w:rPr>
          <w:rFonts w:ascii="Times New Roman" w:eastAsia="TimesNewRomanPSMT" w:hAnsi="Times New Roman" w:cs="Times New Roman"/>
          <w:lang w:eastAsia="lt-LT"/>
        </w:rPr>
        <w:t xml:space="preserve">Tyrimų su pacientais, kurie serga sunkia </w:t>
      </w:r>
      <w:r w:rsidRPr="00F12409">
        <w:rPr>
          <w:rFonts w:ascii="Times New Roman" w:eastAsia="TimesNewRomanPSMT" w:hAnsi="Times New Roman" w:cs="Times New Roman"/>
          <w:lang w:eastAsia="lt-LT"/>
        </w:rPr>
        <w:lastRenderedPageBreak/>
        <w:t>kepenų ciroze (</w:t>
      </w:r>
      <w:r w:rsidRPr="00E646A0">
        <w:rPr>
          <w:rFonts w:ascii="Times New Roman" w:eastAsia="TimesNewRomanPSMT" w:hAnsi="Times New Roman" w:cs="Times New Roman"/>
          <w:i/>
          <w:iCs/>
          <w:lang w:eastAsia="lt-LT"/>
        </w:rPr>
        <w:t>Child-Pugh</w:t>
      </w:r>
      <w:r>
        <w:rPr>
          <w:rFonts w:ascii="Times New Roman" w:eastAsia="TimesNewRomanPSMT" w:hAnsi="Times New Roman" w:cs="Times New Roman"/>
          <w:lang w:eastAsia="lt-LT"/>
        </w:rPr>
        <w:t xml:space="preserve"> klasė C</w:t>
      </w:r>
      <w:r w:rsidRPr="00F12409">
        <w:rPr>
          <w:rFonts w:ascii="Times New Roman" w:eastAsia="TimesNewRomanPSMT" w:hAnsi="Times New Roman" w:cs="Times New Roman"/>
          <w:lang w:eastAsia="lt-LT"/>
        </w:rPr>
        <w:t xml:space="preserve">) </w:t>
      </w:r>
      <w:r>
        <w:rPr>
          <w:rFonts w:ascii="Times New Roman" w:eastAsia="TimesNewRomanPSMT" w:hAnsi="Times New Roman" w:cs="Times New Roman"/>
          <w:lang w:eastAsia="lt-LT"/>
        </w:rPr>
        <w:t xml:space="preserve">ir plautine arterine hipertenzija </w:t>
      </w:r>
      <w:r w:rsidRPr="00F12409">
        <w:rPr>
          <w:rFonts w:ascii="Times New Roman" w:eastAsia="TimesNewRomanPSMT" w:hAnsi="Times New Roman" w:cs="Times New Roman"/>
          <w:lang w:eastAsia="lt-LT"/>
        </w:rPr>
        <w:t>neatlikta, todėl tadalafilio vartoti nerekomenduojama.</w:t>
      </w:r>
      <w:r>
        <w:rPr>
          <w:rFonts w:ascii="Times New Roman" w:eastAsia="TimesNewRomanPSMT" w:hAnsi="Times New Roman" w:cs="Times New Roman"/>
          <w:lang w:eastAsia="lt-LT"/>
        </w:rPr>
        <w:t xml:space="preserve"> </w:t>
      </w:r>
      <w:r w:rsidRPr="00C70A43">
        <w:rPr>
          <w:rFonts w:ascii="Times New Roman" w:eastAsia="TimesNewRomanPSMT" w:hAnsi="Times New Roman" w:cs="Times New Roman"/>
          <w:lang w:eastAsia="lt-LT"/>
        </w:rPr>
        <w:t>Tadalafilio vartojimas erekcijos sutrikimo ar gerybinės prostatos hiperplazijos gydymo metu jo skiriant kartą per parą pacientams, kuriems yra kepenų nepakankamumas, netirtas. Prieš skirdamas, gydytojas turi atidžiai nustatyti tokio gydymo naudos ir rizikos santykį.</w:t>
      </w:r>
    </w:p>
    <w:p w14:paraId="0543179A"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79ED1D79"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C70A43">
        <w:rPr>
          <w:rFonts w:ascii="Times New Roman" w:eastAsia="TimesNewRomanPSMT" w:hAnsi="Times New Roman" w:cs="Times New Roman"/>
          <w:u w:val="single"/>
          <w:lang w:eastAsia="lt-LT"/>
        </w:rPr>
        <w:t>Priapizmas ir anatominė varpos deformacija</w:t>
      </w:r>
    </w:p>
    <w:p w14:paraId="1890A372"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Gauta pranešimų apie priapizmą FDE5 inhibitoriais gydomiems vyrams. Pacientus būtina įspėti, kad tuo atveju, jeigu erekcija trunka 4 valandas arba ilgiau, būtina nedelsiant kreiptis medicininės pagalbos. Jei priapizmas nepradedamas nedelsiant gydyti, gali atsirasti varpos audinio pažaida ir visam laikui išnykti lytinis pajėgumas.</w:t>
      </w:r>
    </w:p>
    <w:p w14:paraId="7FDB02E2"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Tadalafilį reikia atsargiai vartoti pacientams, kuriems yra anatominė varpos deformacija (pvz., anguliacija, kaverninė fibrozė ar Peironi [</w:t>
      </w:r>
      <w:r w:rsidRPr="00C70A43">
        <w:rPr>
          <w:rFonts w:ascii="Times New Roman" w:eastAsia="TimesNewRomanPSMT" w:hAnsi="Times New Roman" w:cs="Times New Roman"/>
          <w:i/>
          <w:iCs/>
          <w:lang w:eastAsia="lt-LT"/>
        </w:rPr>
        <w:t>Peyronie</w:t>
      </w:r>
      <w:r w:rsidRPr="00C70A43">
        <w:rPr>
          <w:rFonts w:ascii="Times New Roman" w:eastAsia="TimesNewRomanPSMT" w:hAnsi="Times New Roman" w:cs="Times New Roman"/>
          <w:lang w:eastAsia="lt-LT"/>
        </w:rPr>
        <w:t>] liga) bei pacientams, kuriems yra būklė, galinti</w:t>
      </w:r>
    </w:p>
    <w:p w14:paraId="100A9A55"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skatinti priapizmo pasireiškimą (pvz., pjautuvinė anemija, dauginė mieloma arba leukemija). Pacientą būtina įspėti, kad tuo atveju, jeigu erekcija trunka 4 valandas arba ilgiau, būtina nedelsiant kreiptis į mediką. Jei priapizmas nepradedamas gydyti nedelsiant, gali atsirasti varpos audinio pažaida ir visam laikui išnykti lytinis pajėgumas.</w:t>
      </w:r>
    </w:p>
    <w:p w14:paraId="01CF56AC"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Vyrams, kuriems yra anatominė varpos deformacija (pvz., anguliacija, kaverninė fibrozė ar Peironi [</w:t>
      </w:r>
      <w:r w:rsidRPr="00C70A43">
        <w:rPr>
          <w:rFonts w:ascii="Times New Roman" w:eastAsia="TimesNewRomanPSMT" w:hAnsi="Times New Roman" w:cs="Times New Roman"/>
          <w:i/>
          <w:lang w:eastAsia="lt-LT"/>
        </w:rPr>
        <w:t>Peyronie</w:t>
      </w:r>
      <w:r w:rsidRPr="00C70A43">
        <w:rPr>
          <w:rFonts w:ascii="Times New Roman" w:eastAsia="TimesNewRomanPSMT" w:hAnsi="Times New Roman" w:cs="Times New Roman"/>
          <w:lang w:eastAsia="lt-LT"/>
        </w:rPr>
        <w:t>] liga) arba būklė, galinti skatinti priapizmą (pvz., pjautuvinė anemija, dauginė mieloma arba leukemija), tadalafilio reikia vartoti atsargiai.</w:t>
      </w:r>
    </w:p>
    <w:p w14:paraId="0A3CA2E9"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53426E62"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C70A43">
        <w:rPr>
          <w:rFonts w:ascii="Times New Roman" w:eastAsia="TimesNewRomanPSMT" w:hAnsi="Times New Roman" w:cs="Times New Roman"/>
          <w:u w:val="single"/>
          <w:lang w:eastAsia="lt-LT"/>
        </w:rPr>
        <w:t>Vartojimas kartu su CYP3A4 inhibitoriais</w:t>
      </w:r>
    </w:p>
    <w:p w14:paraId="369176BE"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Atsargiai tadalafilio reikia skirti pacientams, vartojantiems CYP3A4 inhibitorių (ritonaviro, sakvinaviro, ketokonazolo, itrakonazolo, eritromicino), nes buvo pastebėta, kad kartu su šiais vaistiniais preparatais vartojamo tadalafilio ekspozicija (</w:t>
      </w:r>
      <w:r w:rsidRPr="00C70A43">
        <w:rPr>
          <w:rFonts w:ascii="Times New Roman" w:eastAsia="TimesNewRomanPSMT" w:hAnsi="Times New Roman" w:cs="Times New Roman"/>
          <w:i/>
          <w:iCs/>
          <w:lang w:eastAsia="lt-LT"/>
        </w:rPr>
        <w:t>AUC</w:t>
      </w:r>
      <w:r w:rsidRPr="00C70A43">
        <w:rPr>
          <w:rFonts w:ascii="Times New Roman" w:eastAsia="TimesNewRomanPSMT" w:hAnsi="Times New Roman" w:cs="Times New Roman"/>
          <w:lang w:eastAsia="lt-LT"/>
        </w:rPr>
        <w:t>) padidėja (žr. 4.5 skyrių).</w:t>
      </w:r>
    </w:p>
    <w:p w14:paraId="058516B7"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5DC52D17"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C70A43">
        <w:rPr>
          <w:rFonts w:ascii="Times New Roman" w:eastAsia="TimesNewRomanPSMT" w:hAnsi="Times New Roman" w:cs="Times New Roman"/>
          <w:u w:val="single"/>
          <w:lang w:eastAsia="lt-LT"/>
        </w:rPr>
        <w:t>Tadalafilis ir kitas erekcijos funkcijos sutrikimo gydymas</w:t>
      </w:r>
    </w:p>
    <w:p w14:paraId="705FB78D"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Ar saugu ir veiksminga tadalafilį vartoti kartu su kitais FDE5 inhibitoriais ar kitokiais vaistiniais preparatais nuo erekcijos funkcijos sutrikimo, netirta. Pacientai turi būti informuoti, kad tadalafilio vartoti kartu su tokiais vaistiniais preparatais negalima.</w:t>
      </w:r>
    </w:p>
    <w:p w14:paraId="23118127"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7194826B"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C70A43">
        <w:rPr>
          <w:rFonts w:ascii="Times New Roman" w:eastAsia="Times New Roman" w:hAnsi="Times New Roman" w:cs="Times New Roman"/>
          <w:u w:val="single"/>
          <w:lang w:eastAsia="lt-LT"/>
        </w:rPr>
        <w:t>Prostaciklinas ir jo analogai</w:t>
      </w:r>
    </w:p>
    <w:p w14:paraId="695C271F"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Kontroliuo</w:t>
      </w:r>
      <w:r w:rsidRPr="00C70A43">
        <w:rPr>
          <w:rFonts w:ascii="Times New Roman" w:eastAsia="TimesNewRomanPSMT" w:hAnsi="Times New Roman" w:cs="Times New Roman"/>
          <w:lang w:eastAsia="lt-LT"/>
        </w:rPr>
        <w:t>jamų klinikinių tadalafilio vartojimo kartu su prostaciklin</w:t>
      </w:r>
      <w:r w:rsidRPr="00C70A43">
        <w:rPr>
          <w:rFonts w:ascii="Times New Roman" w:eastAsia="Times New Roman" w:hAnsi="Times New Roman" w:cs="Times New Roman"/>
          <w:lang w:eastAsia="lt-LT"/>
        </w:rPr>
        <w:t xml:space="preserve">u ar jo analogais veiksmingumo </w:t>
      </w:r>
      <w:r w:rsidRPr="00C70A43">
        <w:rPr>
          <w:rFonts w:ascii="Times New Roman" w:eastAsia="TimesNewRomanPSMT" w:hAnsi="Times New Roman" w:cs="Times New Roman"/>
          <w:lang w:eastAsia="lt-LT"/>
        </w:rPr>
        <w:t>ir saugumo tyrimų neatlikta. Dėl to rekomenduojama laikytis atsargumo, jeigu šių vaistinių preparatų reikia vartoti kartu</w:t>
      </w:r>
      <w:r w:rsidRPr="00C70A43">
        <w:rPr>
          <w:rFonts w:ascii="Times New Roman" w:eastAsia="Times New Roman" w:hAnsi="Times New Roman" w:cs="Times New Roman"/>
          <w:lang w:eastAsia="lt-LT"/>
        </w:rPr>
        <w:t>.</w:t>
      </w:r>
    </w:p>
    <w:p w14:paraId="0F55D1F7"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6A64B450"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C70A43">
        <w:rPr>
          <w:rFonts w:ascii="Times New Roman" w:eastAsia="Times New Roman" w:hAnsi="Times New Roman" w:cs="Times New Roman"/>
          <w:u w:val="single"/>
          <w:lang w:eastAsia="lt-LT"/>
        </w:rPr>
        <w:t>Bozentanas</w:t>
      </w:r>
    </w:p>
    <w:p w14:paraId="34665B1F"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Tadalafilio veiksmingumas pacientams, kurie jau gydomi bozentan</w:t>
      </w:r>
      <w:r w:rsidRPr="00C70A43">
        <w:rPr>
          <w:rFonts w:ascii="Times New Roman" w:eastAsia="TimesNewRomanPSMT" w:hAnsi="Times New Roman" w:cs="Times New Roman"/>
          <w:lang w:eastAsia="lt-LT"/>
        </w:rPr>
        <w:t xml:space="preserve">u, įtikinamai neįrodytas </w:t>
      </w:r>
      <w:r w:rsidRPr="00C70A43">
        <w:rPr>
          <w:rFonts w:ascii="Times New Roman" w:eastAsia="Times New Roman" w:hAnsi="Times New Roman" w:cs="Times New Roman"/>
          <w:lang w:eastAsia="lt-LT"/>
        </w:rPr>
        <w:t>(žr. 4.5 ir 5.1 skyrius)</w:t>
      </w:r>
    </w:p>
    <w:p w14:paraId="55C289FB"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2334343B" w14:textId="77777777" w:rsidR="00327C83" w:rsidRPr="00E646A0"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bCs/>
          <w:u w:val="single"/>
          <w:lang w:eastAsia="lt-LT"/>
        </w:rPr>
      </w:pPr>
      <w:r w:rsidRPr="00E646A0">
        <w:rPr>
          <w:rFonts w:ascii="Times New Roman" w:eastAsia="TimesNewRomanPSMT" w:hAnsi="Times New Roman" w:cs="Times New Roman"/>
          <w:bCs/>
          <w:u w:val="single"/>
          <w:lang w:eastAsia="lt-LT"/>
        </w:rPr>
        <w:t>ZENAVIL sudėtyje yra laktozės.</w:t>
      </w:r>
    </w:p>
    <w:p w14:paraId="24C4914E"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0E0B0B">
        <w:rPr>
          <w:rFonts w:ascii="Times New Roman" w:eastAsia="TimesNewRomanPSMT" w:hAnsi="Times New Roman" w:cs="Times New Roman"/>
          <w:lang w:eastAsia="lt-LT"/>
        </w:rPr>
        <w:t>Šio vaistinio preparato negalima</w:t>
      </w:r>
      <w:r>
        <w:rPr>
          <w:rFonts w:ascii="Times New Roman" w:eastAsia="TimesNewRomanPSMT" w:hAnsi="Times New Roman" w:cs="Times New Roman"/>
          <w:lang w:eastAsia="lt-LT"/>
        </w:rPr>
        <w:t xml:space="preserve"> </w:t>
      </w:r>
      <w:r w:rsidRPr="000E0B0B">
        <w:rPr>
          <w:rFonts w:ascii="Times New Roman" w:eastAsia="TimesNewRomanPSMT" w:hAnsi="Times New Roman" w:cs="Times New Roman"/>
          <w:lang w:eastAsia="lt-LT"/>
        </w:rPr>
        <w:t>vartoti pacientams, kuriems nustatytas retas paveldimas</w:t>
      </w:r>
      <w:r>
        <w:rPr>
          <w:rFonts w:ascii="Times New Roman" w:eastAsia="TimesNewRomanPSMT" w:hAnsi="Times New Roman" w:cs="Times New Roman"/>
          <w:lang w:eastAsia="lt-LT"/>
        </w:rPr>
        <w:t xml:space="preserve"> </w:t>
      </w:r>
      <w:r w:rsidRPr="000E0B0B">
        <w:rPr>
          <w:rFonts w:ascii="Times New Roman" w:eastAsia="TimesNewRomanPSMT" w:hAnsi="Times New Roman" w:cs="Times New Roman"/>
          <w:lang w:eastAsia="lt-LT"/>
        </w:rPr>
        <w:t>sutrikimas</w:t>
      </w:r>
      <w:r w:rsidRPr="00C70A43">
        <w:rPr>
          <w:rFonts w:ascii="Times New Roman" w:eastAsia="TimesNewRomanPSMT" w:hAnsi="Times New Roman" w:cs="Times New Roman"/>
          <w:lang w:eastAsia="lt-LT"/>
        </w:rPr>
        <w:t xml:space="preserve"> – galaktozės netoleravimas, </w:t>
      </w:r>
      <w:r w:rsidRPr="00C70A43">
        <w:rPr>
          <w:rFonts w:ascii="Times New Roman" w:eastAsia="TimesNewRomanPSMT" w:hAnsi="Times New Roman" w:cs="Times New Roman"/>
          <w:iCs/>
          <w:lang w:eastAsia="lt-LT"/>
        </w:rPr>
        <w:t>visiškas</w:t>
      </w:r>
      <w:r w:rsidRPr="00C70A43">
        <w:rPr>
          <w:rFonts w:ascii="Times New Roman" w:eastAsia="TimesNewRomanPSMT" w:hAnsi="Times New Roman" w:cs="Times New Roman"/>
          <w:i/>
          <w:iCs/>
          <w:lang w:eastAsia="lt-LT"/>
        </w:rPr>
        <w:t xml:space="preserve"> </w:t>
      </w:r>
      <w:r w:rsidRPr="00C70A43">
        <w:rPr>
          <w:rFonts w:ascii="Times New Roman" w:eastAsia="TimesNewRomanPSMT" w:hAnsi="Times New Roman" w:cs="Times New Roman"/>
          <w:lang w:eastAsia="lt-LT"/>
        </w:rPr>
        <w:t>laktazės stygius arba gliukozės ir galaktozės malabsorbcija.</w:t>
      </w:r>
    </w:p>
    <w:p w14:paraId="240716F5" w14:textId="77777777" w:rsidR="00327C83" w:rsidRPr="00C70A43" w:rsidRDefault="00327C83" w:rsidP="00327C83">
      <w:pPr>
        <w:tabs>
          <w:tab w:val="left" w:pos="567"/>
        </w:tabs>
        <w:spacing w:after="0" w:line="240" w:lineRule="auto"/>
        <w:rPr>
          <w:rFonts w:ascii="Times New Roman" w:eastAsia="TimesNewRomanPSMT" w:hAnsi="Times New Roman" w:cs="Times New Roman"/>
          <w:b/>
          <w:lang w:eastAsia="lt-LT"/>
        </w:rPr>
      </w:pPr>
    </w:p>
    <w:p w14:paraId="3F0882A1" w14:textId="77777777" w:rsidR="00327C83" w:rsidRPr="00C70A43" w:rsidRDefault="00327C83" w:rsidP="00327C83">
      <w:pPr>
        <w:tabs>
          <w:tab w:val="left" w:pos="567"/>
        </w:tabs>
        <w:spacing w:after="0" w:line="240" w:lineRule="auto"/>
        <w:rPr>
          <w:rFonts w:ascii="Times New Roman" w:eastAsia="Times New Roman" w:hAnsi="Times New Roman" w:cs="Times New Roman"/>
          <w:b/>
          <w:lang w:eastAsia="x-none"/>
        </w:rPr>
      </w:pPr>
      <w:r w:rsidRPr="00C70A43">
        <w:rPr>
          <w:rFonts w:ascii="Times New Roman" w:eastAsia="Times New Roman" w:hAnsi="Times New Roman" w:cs="Times New Roman"/>
          <w:b/>
          <w:lang w:eastAsia="x-none"/>
        </w:rPr>
        <w:t>4.5</w:t>
      </w:r>
      <w:r w:rsidRPr="00C70A43">
        <w:rPr>
          <w:rFonts w:ascii="Times New Roman" w:eastAsia="Times New Roman" w:hAnsi="Times New Roman" w:cs="Times New Roman"/>
          <w:b/>
          <w:lang w:eastAsia="x-none"/>
        </w:rPr>
        <w:tab/>
        <w:t>Sąveika su kitais vaistiniais preparatais ir kitokia sąveika</w:t>
      </w:r>
    </w:p>
    <w:p w14:paraId="44883B39"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3954C04A"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Sąveikos tyrimų metu vartota 10 mg ir (arba) 20 mg tadalafilio dozė (žr. toliau). Remiantis tų tyrimų, kurių metu vartota tik 10 mg dozė, rezultatais, visiškai paneigti kliniškai reikšmingą sąveiką vartojant didesnę dozę negalima.</w:t>
      </w:r>
    </w:p>
    <w:p w14:paraId="0361B4C6"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5660B3E5"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C70A43">
        <w:rPr>
          <w:rFonts w:ascii="Times New Roman" w:eastAsia="TimesNewRomanPSMT" w:hAnsi="Times New Roman" w:cs="Times New Roman"/>
          <w:u w:val="single"/>
          <w:lang w:eastAsia="lt-LT"/>
        </w:rPr>
        <w:t>Kitų medžiagų poveikis tadalafiliui</w:t>
      </w:r>
    </w:p>
    <w:p w14:paraId="56E23939" w14:textId="77777777" w:rsidR="00327C83" w:rsidRPr="00E646A0"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E646A0">
        <w:rPr>
          <w:rFonts w:ascii="Times New Roman" w:eastAsia="TimesNewRomanPSMT" w:hAnsi="Times New Roman" w:cs="Times New Roman"/>
          <w:i/>
          <w:iCs/>
          <w:lang w:eastAsia="lt-LT"/>
        </w:rPr>
        <w:t>Citochromo P450 inhibitoriai</w:t>
      </w:r>
    </w:p>
    <w:p w14:paraId="3FBA222A"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NewRomanPSMT" w:hAnsi="Times New Roman" w:cs="Times New Roman"/>
          <w:lang w:eastAsia="lt-LT"/>
        </w:rPr>
        <w:t xml:space="preserve">Tadalafilį daugiausiai metabolizuoja CYP 3A4 fermentai. </w:t>
      </w:r>
      <w:r w:rsidRPr="00C70A43">
        <w:rPr>
          <w:rFonts w:ascii="Times New Roman" w:eastAsia="Times New Roman" w:hAnsi="Times New Roman" w:cs="Times New Roman"/>
          <w:lang w:eastAsia="lt-LT"/>
        </w:rPr>
        <w:t xml:space="preserve">Selektyvus CYP3A4 inhibitorius ketokonazolas (200 mg </w:t>
      </w:r>
      <w:r w:rsidRPr="00C70A43">
        <w:rPr>
          <w:rFonts w:ascii="Times New Roman" w:eastAsia="TimesNewRomanPSMT" w:hAnsi="Times New Roman" w:cs="Times New Roman"/>
          <w:lang w:eastAsia="lt-LT"/>
        </w:rPr>
        <w:t>per parą</w:t>
      </w:r>
      <w:r w:rsidRPr="00C70A43">
        <w:rPr>
          <w:rFonts w:ascii="Times New Roman" w:eastAsia="Times New Roman" w:hAnsi="Times New Roman" w:cs="Times New Roman"/>
          <w:lang w:eastAsia="lt-LT"/>
        </w:rPr>
        <w:t xml:space="preserve">) </w:t>
      </w:r>
      <w:r w:rsidRPr="00C70A43">
        <w:rPr>
          <w:rFonts w:ascii="Times New Roman" w:eastAsia="TimesNewRomanPSMT" w:hAnsi="Times New Roman" w:cs="Times New Roman"/>
          <w:lang w:eastAsia="lt-LT"/>
        </w:rPr>
        <w:t xml:space="preserve">padidino vienkartinės </w:t>
      </w:r>
      <w:r w:rsidRPr="00C70A43">
        <w:rPr>
          <w:rFonts w:ascii="Times New Roman" w:eastAsia="Times New Roman" w:hAnsi="Times New Roman" w:cs="Times New Roman"/>
          <w:lang w:eastAsia="lt-LT"/>
        </w:rPr>
        <w:t xml:space="preserve">tadalafilio (10 mg) </w:t>
      </w:r>
      <w:r w:rsidRPr="00C70A43">
        <w:rPr>
          <w:rFonts w:ascii="Times New Roman" w:eastAsia="TimesNewRomanPSMT" w:hAnsi="Times New Roman" w:cs="Times New Roman"/>
          <w:lang w:eastAsia="lt-LT"/>
        </w:rPr>
        <w:t xml:space="preserve">dozės ekspoziciją </w:t>
      </w:r>
      <w:r w:rsidRPr="00C70A43">
        <w:rPr>
          <w:rFonts w:ascii="Times New Roman" w:eastAsia="Times New Roman" w:hAnsi="Times New Roman" w:cs="Times New Roman"/>
          <w:lang w:eastAsia="lt-LT"/>
        </w:rPr>
        <w:t>(</w:t>
      </w:r>
      <w:r w:rsidRPr="00C70A43">
        <w:rPr>
          <w:rFonts w:ascii="Times New Roman" w:eastAsia="Times New Roman" w:hAnsi="Times New Roman" w:cs="Times New Roman"/>
          <w:i/>
          <w:iCs/>
          <w:lang w:eastAsia="lt-LT"/>
        </w:rPr>
        <w:t>AUC</w:t>
      </w:r>
      <w:r w:rsidRPr="00C70A43">
        <w:rPr>
          <w:rFonts w:ascii="Times New Roman" w:eastAsia="Times New Roman" w:hAnsi="Times New Roman" w:cs="Times New Roman"/>
          <w:lang w:eastAsia="lt-LT"/>
        </w:rPr>
        <w:t xml:space="preserve">) 2 kartus ir </w:t>
      </w:r>
      <w:r w:rsidRPr="00C70A43">
        <w:rPr>
          <w:rFonts w:ascii="Times New Roman" w:eastAsia="TimesNewRomanPSMT" w:hAnsi="Times New Roman" w:cs="Times New Roman"/>
          <w:i/>
          <w:iCs/>
          <w:lang w:eastAsia="lt-LT"/>
        </w:rPr>
        <w:t>C</w:t>
      </w:r>
      <w:r w:rsidRPr="00C70A43">
        <w:rPr>
          <w:rFonts w:ascii="Times New Roman" w:eastAsia="TimesNewRomanPSMT" w:hAnsi="Times New Roman" w:cs="Times New Roman"/>
          <w:i/>
          <w:iCs/>
          <w:vertAlign w:val="subscript"/>
          <w:lang w:eastAsia="lt-LT"/>
        </w:rPr>
        <w:t>max</w:t>
      </w:r>
      <w:r w:rsidRPr="00C70A43">
        <w:rPr>
          <w:rFonts w:ascii="Times New Roman" w:eastAsia="Times New Roman" w:hAnsi="Times New Roman" w:cs="Times New Roman"/>
          <w:i/>
          <w:iCs/>
          <w:lang w:eastAsia="lt-LT"/>
        </w:rPr>
        <w:t xml:space="preserve"> </w:t>
      </w:r>
      <w:r w:rsidRPr="00C70A43">
        <w:rPr>
          <w:rFonts w:ascii="Times New Roman" w:eastAsia="Times New Roman" w:hAnsi="Times New Roman" w:cs="Times New Roman"/>
          <w:lang w:eastAsia="lt-LT"/>
        </w:rPr>
        <w:t>15</w:t>
      </w:r>
      <w:r>
        <w:rPr>
          <w:rFonts w:ascii="Times New Roman" w:eastAsia="Times New Roman" w:hAnsi="Times New Roman" w:cs="Times New Roman"/>
          <w:lang w:eastAsia="lt-LT"/>
        </w:rPr>
        <w:t> </w:t>
      </w:r>
      <w:r w:rsidRPr="00C70A43">
        <w:rPr>
          <w:rFonts w:ascii="Times New Roman" w:eastAsia="Times New Roman" w:hAnsi="Times New Roman" w:cs="Times New Roman"/>
          <w:lang w:eastAsia="lt-LT"/>
        </w:rPr>
        <w:t xml:space="preserve">%, palyginti su </w:t>
      </w:r>
      <w:r w:rsidRPr="00C70A43">
        <w:rPr>
          <w:rFonts w:ascii="Times New Roman" w:eastAsia="Times New Roman" w:hAnsi="Times New Roman" w:cs="Times New Roman"/>
          <w:i/>
          <w:iCs/>
          <w:lang w:eastAsia="lt-LT"/>
        </w:rPr>
        <w:t xml:space="preserve">AUC </w:t>
      </w:r>
      <w:r w:rsidRPr="00C70A43">
        <w:rPr>
          <w:rFonts w:ascii="Times New Roman" w:eastAsia="Times New Roman" w:hAnsi="Times New Roman" w:cs="Times New Roman"/>
          <w:lang w:eastAsia="lt-LT"/>
        </w:rPr>
        <w:t xml:space="preserve">ir </w:t>
      </w:r>
      <w:r w:rsidRPr="00C70A43">
        <w:rPr>
          <w:rFonts w:ascii="Times New Roman" w:eastAsia="TimesNewRomanPSMT" w:hAnsi="Times New Roman" w:cs="Times New Roman"/>
          <w:i/>
          <w:iCs/>
          <w:lang w:eastAsia="lt-LT"/>
        </w:rPr>
        <w:t>C</w:t>
      </w:r>
      <w:r w:rsidRPr="00C70A43">
        <w:rPr>
          <w:rFonts w:ascii="Times New Roman" w:eastAsia="TimesNewRomanPSMT" w:hAnsi="Times New Roman" w:cs="Times New Roman"/>
          <w:i/>
          <w:iCs/>
          <w:vertAlign w:val="subscript"/>
          <w:lang w:eastAsia="lt-LT"/>
        </w:rPr>
        <w:t>max</w:t>
      </w:r>
      <w:r w:rsidRPr="00C70A43">
        <w:rPr>
          <w:rFonts w:ascii="Times New Roman" w:eastAsia="Times New Roman" w:hAnsi="Times New Roman" w:cs="Times New Roman"/>
          <w:i/>
          <w:iCs/>
          <w:lang w:eastAsia="lt-LT"/>
        </w:rPr>
        <w:t xml:space="preserve"> </w:t>
      </w:r>
      <w:r w:rsidRPr="00C70A43">
        <w:rPr>
          <w:rFonts w:ascii="Times New Roman" w:eastAsia="TimesNewRomanPSMT" w:hAnsi="Times New Roman" w:cs="Times New Roman"/>
          <w:lang w:eastAsia="lt-LT"/>
        </w:rPr>
        <w:t xml:space="preserve">rodmenimis, vartojant vieno </w:t>
      </w:r>
      <w:r w:rsidRPr="00C70A43">
        <w:rPr>
          <w:rFonts w:ascii="Times New Roman" w:eastAsia="Times New Roman" w:hAnsi="Times New Roman" w:cs="Times New Roman"/>
          <w:lang w:eastAsia="lt-LT"/>
        </w:rPr>
        <w:t xml:space="preserve">tadalafilio. </w:t>
      </w:r>
    </w:p>
    <w:p w14:paraId="62BD72A8" w14:textId="6EE19F16" w:rsidR="00327C8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 xml:space="preserve">Ketokonazolas (400 mg </w:t>
      </w:r>
      <w:r w:rsidRPr="00C70A43">
        <w:rPr>
          <w:rFonts w:ascii="Times New Roman" w:eastAsia="TimesNewRomanPSMT" w:hAnsi="Times New Roman" w:cs="Times New Roman"/>
          <w:lang w:eastAsia="lt-LT"/>
        </w:rPr>
        <w:t>per parą</w:t>
      </w:r>
      <w:r w:rsidRPr="00C70A43">
        <w:rPr>
          <w:rFonts w:ascii="Times New Roman" w:eastAsia="Times New Roman" w:hAnsi="Times New Roman" w:cs="Times New Roman"/>
          <w:lang w:eastAsia="lt-LT"/>
        </w:rPr>
        <w:t xml:space="preserve">) padidino </w:t>
      </w:r>
      <w:r w:rsidRPr="00C70A43">
        <w:rPr>
          <w:rFonts w:ascii="Times New Roman" w:eastAsia="TimesNewRomanPSMT" w:hAnsi="Times New Roman" w:cs="Times New Roman"/>
          <w:lang w:eastAsia="lt-LT"/>
        </w:rPr>
        <w:t xml:space="preserve">vienkartinės </w:t>
      </w:r>
      <w:r w:rsidRPr="00C70A43">
        <w:rPr>
          <w:rFonts w:ascii="Times New Roman" w:eastAsia="Times New Roman" w:hAnsi="Times New Roman" w:cs="Times New Roman"/>
          <w:lang w:eastAsia="lt-LT"/>
        </w:rPr>
        <w:t xml:space="preserve">tadalafilio (20 mg) </w:t>
      </w:r>
      <w:r w:rsidRPr="00C70A43">
        <w:rPr>
          <w:rFonts w:ascii="Times New Roman" w:eastAsia="TimesNewRomanPSMT" w:hAnsi="Times New Roman" w:cs="Times New Roman"/>
          <w:lang w:eastAsia="lt-LT"/>
        </w:rPr>
        <w:t xml:space="preserve">dozės ekspoziciją </w:t>
      </w:r>
      <w:r w:rsidRPr="00C70A43">
        <w:rPr>
          <w:rFonts w:ascii="Times New Roman" w:eastAsia="Times New Roman" w:hAnsi="Times New Roman" w:cs="Times New Roman"/>
          <w:lang w:eastAsia="lt-LT"/>
        </w:rPr>
        <w:t>(</w:t>
      </w:r>
      <w:r w:rsidRPr="00C70A43">
        <w:rPr>
          <w:rFonts w:ascii="Times New Roman" w:eastAsia="Times New Roman" w:hAnsi="Times New Roman" w:cs="Times New Roman"/>
          <w:i/>
          <w:iCs/>
          <w:lang w:eastAsia="lt-LT"/>
        </w:rPr>
        <w:t>AUC</w:t>
      </w:r>
      <w:r w:rsidRPr="00C70A43">
        <w:rPr>
          <w:rFonts w:ascii="Times New Roman" w:eastAsia="Times New Roman" w:hAnsi="Times New Roman" w:cs="Times New Roman"/>
          <w:lang w:eastAsia="lt-LT"/>
        </w:rPr>
        <w:t xml:space="preserve">) 4 kartus ir </w:t>
      </w:r>
      <w:r w:rsidRPr="00C70A43">
        <w:rPr>
          <w:rFonts w:ascii="Times New Roman" w:eastAsia="TimesNewRomanPSMT" w:hAnsi="Times New Roman" w:cs="Times New Roman"/>
          <w:iCs/>
          <w:lang w:eastAsia="lt-LT"/>
        </w:rPr>
        <w:t>C</w:t>
      </w:r>
      <w:r w:rsidRPr="00C70A43">
        <w:rPr>
          <w:rFonts w:ascii="Times New Roman" w:eastAsia="TimesNewRomanPSMT" w:hAnsi="Times New Roman" w:cs="Times New Roman"/>
          <w:iCs/>
          <w:vertAlign w:val="subscript"/>
          <w:lang w:eastAsia="lt-LT"/>
        </w:rPr>
        <w:t>max</w:t>
      </w:r>
      <w:r w:rsidRPr="00C70A43">
        <w:rPr>
          <w:rFonts w:ascii="Times New Roman" w:eastAsia="Times New Roman" w:hAnsi="Times New Roman" w:cs="Times New Roman"/>
          <w:i/>
          <w:iCs/>
          <w:lang w:eastAsia="lt-LT"/>
        </w:rPr>
        <w:t xml:space="preserve"> </w:t>
      </w:r>
      <w:r w:rsidRPr="00C70A43">
        <w:rPr>
          <w:rFonts w:ascii="Times New Roman" w:eastAsia="Times New Roman" w:hAnsi="Times New Roman" w:cs="Times New Roman"/>
          <w:lang w:eastAsia="lt-LT"/>
        </w:rPr>
        <w:t>22</w:t>
      </w:r>
      <w:r w:rsidR="0038325F">
        <w:rPr>
          <w:rFonts w:ascii="Times New Roman" w:eastAsia="Times New Roman" w:hAnsi="Times New Roman" w:cs="Times New Roman"/>
          <w:lang w:eastAsia="lt-LT"/>
        </w:rPr>
        <w:t> </w:t>
      </w:r>
      <w:r w:rsidRPr="00C70A43">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Proteazės inhibitorius r</w:t>
      </w:r>
      <w:r w:rsidRPr="00C70A43">
        <w:rPr>
          <w:rFonts w:ascii="Times New Roman" w:eastAsia="Times New Roman" w:hAnsi="Times New Roman" w:cs="Times New Roman"/>
          <w:lang w:eastAsia="lt-LT"/>
        </w:rPr>
        <w:t xml:space="preserve">itonaviras (200 mg </w:t>
      </w:r>
      <w:r w:rsidRPr="00C70A43">
        <w:rPr>
          <w:rFonts w:ascii="Times New Roman" w:eastAsia="TimesNewRomanPSMT" w:hAnsi="Times New Roman" w:cs="Times New Roman"/>
          <w:lang w:eastAsia="lt-LT"/>
        </w:rPr>
        <w:t>du kartus per parą</w:t>
      </w:r>
      <w:r w:rsidRPr="00C70A43">
        <w:rPr>
          <w:rFonts w:ascii="Times New Roman" w:eastAsia="Times New Roman" w:hAnsi="Times New Roman" w:cs="Times New Roman"/>
          <w:lang w:eastAsia="lt-LT"/>
        </w:rPr>
        <w:t xml:space="preserve">), kuris yra CYP3A4, </w:t>
      </w:r>
      <w:r w:rsidRPr="00C70A43">
        <w:rPr>
          <w:rFonts w:ascii="Times New Roman" w:eastAsia="Times New Roman" w:hAnsi="Times New Roman" w:cs="Times New Roman"/>
          <w:lang w:eastAsia="lt-LT"/>
        </w:rPr>
        <w:lastRenderedPageBreak/>
        <w:t>CYP2C9, CYP2C19</w:t>
      </w:r>
      <w:r>
        <w:rPr>
          <w:rFonts w:ascii="Times New Roman" w:eastAsia="Times New Roman" w:hAnsi="Times New Roman" w:cs="Times New Roman"/>
          <w:lang w:eastAsia="lt-LT"/>
        </w:rPr>
        <w:t xml:space="preserve"> </w:t>
      </w:r>
      <w:r w:rsidRPr="00C70A43">
        <w:rPr>
          <w:rFonts w:ascii="Times New Roman" w:eastAsia="Times New Roman" w:hAnsi="Times New Roman" w:cs="Times New Roman"/>
          <w:lang w:eastAsia="lt-LT"/>
        </w:rPr>
        <w:t xml:space="preserve">ir CYP2D6 inhibitorius, </w:t>
      </w:r>
      <w:r w:rsidRPr="00C70A43">
        <w:rPr>
          <w:rFonts w:ascii="Times New Roman" w:eastAsia="TimesNewRomanPSMT" w:hAnsi="Times New Roman" w:cs="Times New Roman"/>
          <w:lang w:eastAsia="lt-LT"/>
        </w:rPr>
        <w:t xml:space="preserve">vienkartinės </w:t>
      </w:r>
      <w:r w:rsidRPr="00C70A43">
        <w:rPr>
          <w:rFonts w:ascii="Times New Roman" w:eastAsia="Times New Roman" w:hAnsi="Times New Roman" w:cs="Times New Roman"/>
          <w:lang w:eastAsia="lt-LT"/>
        </w:rPr>
        <w:t xml:space="preserve">tadalafilio (20 mg) </w:t>
      </w:r>
      <w:r w:rsidRPr="00C70A43">
        <w:rPr>
          <w:rFonts w:ascii="Times New Roman" w:eastAsia="TimesNewRomanPSMT" w:hAnsi="Times New Roman" w:cs="Times New Roman"/>
          <w:lang w:eastAsia="lt-LT"/>
        </w:rPr>
        <w:t xml:space="preserve">dozės ekspoziciją </w:t>
      </w:r>
      <w:r w:rsidRPr="00C70A43">
        <w:rPr>
          <w:rFonts w:ascii="Times New Roman" w:eastAsia="Times New Roman" w:hAnsi="Times New Roman" w:cs="Times New Roman"/>
          <w:lang w:eastAsia="lt-LT"/>
        </w:rPr>
        <w:t>(</w:t>
      </w:r>
      <w:r w:rsidRPr="00C70A43">
        <w:rPr>
          <w:rFonts w:ascii="Times New Roman" w:eastAsia="Times New Roman" w:hAnsi="Times New Roman" w:cs="Times New Roman"/>
          <w:i/>
          <w:iCs/>
          <w:lang w:eastAsia="lt-LT"/>
        </w:rPr>
        <w:t>AUC</w:t>
      </w:r>
      <w:r w:rsidRPr="00C70A43">
        <w:rPr>
          <w:rFonts w:ascii="Times New Roman" w:eastAsia="Times New Roman" w:hAnsi="Times New Roman" w:cs="Times New Roman"/>
          <w:lang w:eastAsia="lt-LT"/>
        </w:rPr>
        <w:t xml:space="preserve">) padidino 2 </w:t>
      </w:r>
      <w:r w:rsidRPr="00C70A43">
        <w:rPr>
          <w:rFonts w:ascii="Times New Roman" w:eastAsia="TimesNewRomanPSMT" w:hAnsi="Times New Roman" w:cs="Times New Roman"/>
          <w:lang w:eastAsia="lt-LT"/>
        </w:rPr>
        <w:t xml:space="preserve">kartus ir neveikė </w:t>
      </w:r>
      <w:r w:rsidRPr="00C70A43">
        <w:rPr>
          <w:rFonts w:ascii="Times New Roman" w:eastAsia="TimesNewRomanPSMT" w:hAnsi="Times New Roman" w:cs="Times New Roman"/>
          <w:i/>
          <w:iCs/>
          <w:lang w:eastAsia="lt-LT"/>
        </w:rPr>
        <w:t>C</w:t>
      </w:r>
      <w:r w:rsidRPr="00C70A43">
        <w:rPr>
          <w:rFonts w:ascii="Times New Roman" w:eastAsia="TimesNewRomanPSMT" w:hAnsi="Times New Roman" w:cs="Times New Roman"/>
          <w:i/>
          <w:iCs/>
          <w:vertAlign w:val="subscript"/>
          <w:lang w:eastAsia="lt-LT"/>
        </w:rPr>
        <w:t>max</w:t>
      </w:r>
      <w:r w:rsidRPr="00C70A43">
        <w:rPr>
          <w:rFonts w:ascii="Times New Roman" w:eastAsia="Times New Roman" w:hAnsi="Times New Roman" w:cs="Times New Roman"/>
          <w:lang w:eastAsia="lt-LT"/>
        </w:rPr>
        <w:t xml:space="preserve">. </w:t>
      </w:r>
    </w:p>
    <w:p w14:paraId="18E4893A" w14:textId="60A1042E"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 xml:space="preserve">Ritonaviras (500 mg arba 600 mg </w:t>
      </w:r>
      <w:r w:rsidRPr="00C70A43">
        <w:rPr>
          <w:rFonts w:ascii="Times New Roman" w:eastAsia="TimesNewRomanPSMT" w:hAnsi="Times New Roman" w:cs="Times New Roman"/>
          <w:lang w:eastAsia="lt-LT"/>
        </w:rPr>
        <w:t>du kartus per parą</w:t>
      </w:r>
      <w:r w:rsidRPr="00C70A43">
        <w:rPr>
          <w:rFonts w:ascii="Times New Roman" w:eastAsia="Times New Roman" w:hAnsi="Times New Roman" w:cs="Times New Roman"/>
          <w:lang w:eastAsia="lt-LT"/>
        </w:rPr>
        <w:t>) 32</w:t>
      </w:r>
      <w:r>
        <w:rPr>
          <w:rFonts w:ascii="Times New Roman" w:eastAsia="Times New Roman" w:hAnsi="Times New Roman" w:cs="Times New Roman"/>
          <w:lang w:eastAsia="lt-LT"/>
        </w:rPr>
        <w:t> </w:t>
      </w:r>
      <w:r w:rsidRPr="00C70A43">
        <w:rPr>
          <w:rFonts w:ascii="Times New Roman" w:eastAsia="Times New Roman" w:hAnsi="Times New Roman" w:cs="Times New Roman"/>
          <w:lang w:eastAsia="lt-LT"/>
        </w:rPr>
        <w:t>% padidino</w:t>
      </w:r>
      <w:r w:rsidRPr="00C70A43">
        <w:rPr>
          <w:rFonts w:ascii="Times New Roman" w:eastAsia="TimesNewRomanPSMT" w:hAnsi="Times New Roman" w:cs="Times New Roman"/>
          <w:lang w:eastAsia="lt-LT"/>
        </w:rPr>
        <w:t xml:space="preserve"> vienkartinės </w:t>
      </w:r>
      <w:r w:rsidRPr="00C70A43">
        <w:rPr>
          <w:rFonts w:ascii="Times New Roman" w:eastAsia="Times New Roman" w:hAnsi="Times New Roman" w:cs="Times New Roman"/>
          <w:lang w:eastAsia="lt-LT"/>
        </w:rPr>
        <w:t xml:space="preserve">tadalafilio (20 mg) </w:t>
      </w:r>
      <w:r w:rsidRPr="00C70A43">
        <w:rPr>
          <w:rFonts w:ascii="Times New Roman" w:eastAsia="TimesNewRomanPSMT" w:hAnsi="Times New Roman" w:cs="Times New Roman"/>
          <w:lang w:eastAsia="lt-LT"/>
        </w:rPr>
        <w:t xml:space="preserve">dozės ekspoziciją </w:t>
      </w:r>
      <w:r w:rsidRPr="00C70A43">
        <w:rPr>
          <w:rFonts w:ascii="Times New Roman" w:eastAsia="Times New Roman" w:hAnsi="Times New Roman" w:cs="Times New Roman"/>
          <w:lang w:eastAsia="lt-LT"/>
        </w:rPr>
        <w:t>(</w:t>
      </w:r>
      <w:r w:rsidRPr="00C70A43">
        <w:rPr>
          <w:rFonts w:ascii="Times New Roman" w:eastAsia="Times New Roman" w:hAnsi="Times New Roman" w:cs="Times New Roman"/>
          <w:i/>
          <w:iCs/>
          <w:lang w:eastAsia="lt-LT"/>
        </w:rPr>
        <w:t>AUC</w:t>
      </w:r>
      <w:r w:rsidRPr="00C70A43">
        <w:rPr>
          <w:rFonts w:ascii="Times New Roman" w:eastAsia="Times New Roman" w:hAnsi="Times New Roman" w:cs="Times New Roman"/>
          <w:lang w:eastAsia="lt-LT"/>
        </w:rPr>
        <w:t>) ir 30</w:t>
      </w:r>
      <w:r w:rsidR="0038325F">
        <w:rPr>
          <w:rFonts w:ascii="Times New Roman" w:eastAsia="Times New Roman" w:hAnsi="Times New Roman" w:cs="Times New Roman"/>
          <w:lang w:eastAsia="lt-LT"/>
        </w:rPr>
        <w:t> </w:t>
      </w:r>
      <w:r w:rsidRPr="00C70A43">
        <w:rPr>
          <w:rFonts w:ascii="Times New Roman" w:eastAsia="Times New Roman" w:hAnsi="Times New Roman" w:cs="Times New Roman"/>
          <w:lang w:eastAsia="lt-LT"/>
        </w:rPr>
        <w:t xml:space="preserve">% sumažino </w:t>
      </w:r>
      <w:r w:rsidRPr="00C70A43">
        <w:rPr>
          <w:rFonts w:ascii="Times New Roman" w:eastAsia="TimesNewRomanPSMT" w:hAnsi="Times New Roman" w:cs="Times New Roman"/>
          <w:i/>
          <w:iCs/>
          <w:lang w:eastAsia="lt-LT"/>
        </w:rPr>
        <w:t>C</w:t>
      </w:r>
      <w:r w:rsidRPr="00C70A43">
        <w:rPr>
          <w:rFonts w:ascii="Times New Roman" w:eastAsia="TimesNewRomanPSMT" w:hAnsi="Times New Roman" w:cs="Times New Roman"/>
          <w:i/>
          <w:iCs/>
          <w:vertAlign w:val="subscript"/>
          <w:lang w:eastAsia="lt-LT"/>
        </w:rPr>
        <w:t>max</w:t>
      </w:r>
      <w:r w:rsidRPr="00C70A43">
        <w:rPr>
          <w:rFonts w:ascii="Times New Roman" w:eastAsia="Times New Roman" w:hAnsi="Times New Roman" w:cs="Times New Roman"/>
          <w:lang w:eastAsia="lt-LT"/>
        </w:rPr>
        <w:t>.</w:t>
      </w:r>
      <w:r w:rsidRPr="00C70A43">
        <w:rPr>
          <w:rFonts w:ascii="Times New Roman" w:eastAsia="TimesNewRomanPSMT" w:hAnsi="Times New Roman" w:cs="Times New Roman"/>
          <w:lang w:eastAsia="lt-LT"/>
        </w:rPr>
        <w:t xml:space="preserve"> Nors konkrečios sąveikos netirtos, kitų proteazės inhibitorių (tokių, kaip sakvinaviras), kitų CYP3A4 inhibitorių (tokių, kaip eritromicinas, klaritromicinas, itrakonazolas) ir greipfrutų sulčių turi būti vartojama atsargiai, kadangi tikėtina, jog minėtos medžiagos padidins tadalafilio koncentracijas kraujo plazmoje (žr. 4.4 skyrių). Taigi, gali padidėti 4.8 skyriuje išvardintų nepageidaujamų reakcijų dažnis.</w:t>
      </w:r>
    </w:p>
    <w:p w14:paraId="127122A8"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i/>
          <w:iCs/>
          <w:lang w:eastAsia="lt-LT"/>
        </w:rPr>
      </w:pPr>
    </w:p>
    <w:p w14:paraId="194B3D6F" w14:textId="77777777" w:rsidR="00327C83" w:rsidRPr="00E646A0" w:rsidRDefault="00327C83" w:rsidP="00327C83">
      <w:pPr>
        <w:autoSpaceDE w:val="0"/>
        <w:autoSpaceDN w:val="0"/>
        <w:adjustRightInd w:val="0"/>
        <w:spacing w:after="0" w:line="240" w:lineRule="auto"/>
        <w:rPr>
          <w:rFonts w:ascii="Times New Roman" w:eastAsia="TimesNewRomanPSMT" w:hAnsi="Times New Roman" w:cs="Times New Roman"/>
          <w:i/>
          <w:iCs/>
          <w:lang w:eastAsia="lt-LT"/>
        </w:rPr>
      </w:pPr>
      <w:r w:rsidRPr="00E646A0">
        <w:rPr>
          <w:rFonts w:ascii="Times New Roman" w:eastAsia="TimesNewRomanPSMT" w:hAnsi="Times New Roman" w:cs="Times New Roman"/>
          <w:i/>
          <w:iCs/>
          <w:lang w:eastAsia="lt-LT"/>
        </w:rPr>
        <w:t>Nešikliai</w:t>
      </w:r>
    </w:p>
    <w:p w14:paraId="768079DA"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Nešiklių (pvz., p-glikoproteino) vaidmuo tadalafilio pasiskirstymui nežinomas. Todėl galima vaistinių preparatų sąveika, priklausanti nuo nešiklių slopinimo.</w:t>
      </w:r>
    </w:p>
    <w:p w14:paraId="39CF98AE"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i/>
          <w:iCs/>
          <w:lang w:eastAsia="lt-LT"/>
        </w:rPr>
      </w:pPr>
    </w:p>
    <w:p w14:paraId="6C21280B"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i/>
          <w:iCs/>
          <w:u w:val="single"/>
          <w:lang w:eastAsia="lt-LT"/>
        </w:rPr>
        <w:t>Citochromo P450 induktoriai</w:t>
      </w:r>
    </w:p>
    <w:p w14:paraId="4F0A3039"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i/>
          <w:lang w:eastAsia="lt-LT"/>
        </w:rPr>
      </w:pPr>
      <w:r w:rsidRPr="00C70A43">
        <w:rPr>
          <w:rFonts w:ascii="Times New Roman" w:eastAsia="TimesNewRomanPSMT" w:hAnsi="Times New Roman" w:cs="Times New Roman"/>
          <w:i/>
          <w:lang w:eastAsia="lt-LT"/>
        </w:rPr>
        <w:t>Antimikrobiniai vaistiniai preparatai (pvz., rifampicinas)</w:t>
      </w:r>
    </w:p>
    <w:p w14:paraId="54E8C8DB" w14:textId="1C2A35D9"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 xml:space="preserve">Kartu su CYP3A4 induktoriumi rifampicinu (600 mg paros doze) vartojamo tadalafilio </w:t>
      </w:r>
      <w:r w:rsidRPr="00C70A43">
        <w:rPr>
          <w:rFonts w:ascii="Times New Roman" w:eastAsia="TimesNewRomanPSMT" w:hAnsi="Times New Roman" w:cs="Times New Roman"/>
          <w:i/>
          <w:iCs/>
          <w:lang w:eastAsia="lt-LT"/>
        </w:rPr>
        <w:t xml:space="preserve">AUC </w:t>
      </w:r>
      <w:r w:rsidRPr="00C70A43">
        <w:rPr>
          <w:rFonts w:ascii="Times New Roman" w:eastAsia="TimesNewRomanPSMT" w:hAnsi="Times New Roman" w:cs="Times New Roman"/>
          <w:iCs/>
          <w:lang w:eastAsia="lt-LT"/>
        </w:rPr>
        <w:t>reikšmės</w:t>
      </w:r>
      <w:r w:rsidRPr="00C70A43">
        <w:rPr>
          <w:rFonts w:ascii="Times New Roman" w:eastAsia="TimesNewRomanPSMT" w:hAnsi="Times New Roman" w:cs="Times New Roman"/>
          <w:i/>
          <w:iCs/>
          <w:lang w:eastAsia="lt-LT"/>
        </w:rPr>
        <w:t xml:space="preserve"> </w:t>
      </w:r>
      <w:r w:rsidRPr="00C70A43">
        <w:rPr>
          <w:rFonts w:ascii="Times New Roman" w:eastAsia="TimesNewRomanPSMT" w:hAnsi="Times New Roman" w:cs="Times New Roman"/>
          <w:lang w:eastAsia="lt-LT"/>
        </w:rPr>
        <w:t>buvo 88</w:t>
      </w:r>
      <w:r w:rsidR="0038325F">
        <w:rPr>
          <w:rFonts w:ascii="Times New Roman" w:eastAsia="TimesNewRomanPSMT" w:hAnsi="Times New Roman" w:cs="Times New Roman"/>
          <w:lang w:eastAsia="lt-LT"/>
        </w:rPr>
        <w:t> </w:t>
      </w:r>
      <w:r w:rsidRPr="00C70A43">
        <w:rPr>
          <w:rFonts w:ascii="Times New Roman" w:eastAsia="TimesNewRomanPSMT" w:hAnsi="Times New Roman" w:cs="Times New Roman"/>
          <w:lang w:eastAsia="lt-LT"/>
        </w:rPr>
        <w:t>%</w:t>
      </w:r>
      <w:r>
        <w:rPr>
          <w:rFonts w:ascii="Times New Roman" w:eastAsia="TimesNewRomanPSMT" w:hAnsi="Times New Roman" w:cs="Times New Roman"/>
          <w:lang w:eastAsia="lt-LT"/>
        </w:rPr>
        <w:t>, o C</w:t>
      </w:r>
      <w:r w:rsidRPr="00F37DE4">
        <w:rPr>
          <w:rFonts w:ascii="Times New Roman" w:eastAsia="TimesNewRomanPSMT" w:hAnsi="Times New Roman" w:cs="Times New Roman"/>
          <w:i/>
          <w:iCs/>
          <w:vertAlign w:val="subscript"/>
          <w:lang w:eastAsia="lt-LT"/>
        </w:rPr>
        <w:t>max</w:t>
      </w:r>
      <w:r>
        <w:rPr>
          <w:rFonts w:ascii="Times New Roman" w:eastAsia="TimesNewRomanPSMT" w:hAnsi="Times New Roman" w:cs="Times New Roman"/>
          <w:vertAlign w:val="subscript"/>
          <w:lang w:eastAsia="lt-LT"/>
        </w:rPr>
        <w:t xml:space="preserve"> </w:t>
      </w:r>
      <w:r w:rsidRPr="00E646A0">
        <w:rPr>
          <w:rFonts w:ascii="Times New Roman" w:eastAsia="TimesNewRomanPSMT" w:hAnsi="Times New Roman" w:cs="Times New Roman"/>
          <w:lang w:eastAsia="lt-LT"/>
        </w:rPr>
        <w:t>46 %</w:t>
      </w:r>
      <w:r w:rsidRPr="00C70A43">
        <w:rPr>
          <w:rFonts w:ascii="Times New Roman" w:eastAsia="TimesNewRomanPSMT" w:hAnsi="Times New Roman" w:cs="Times New Roman"/>
          <w:lang w:eastAsia="lt-LT"/>
        </w:rPr>
        <w:t xml:space="preserve"> mažesnės, negu AUC </w:t>
      </w:r>
      <w:r>
        <w:rPr>
          <w:rFonts w:ascii="Times New Roman" w:eastAsia="TimesNewRomanPSMT" w:hAnsi="Times New Roman" w:cs="Times New Roman"/>
          <w:lang w:eastAsia="lt-LT"/>
        </w:rPr>
        <w:t>ir C</w:t>
      </w:r>
      <w:r w:rsidRPr="00F37DE4">
        <w:rPr>
          <w:rFonts w:ascii="Times New Roman" w:eastAsia="TimesNewRomanPSMT" w:hAnsi="Times New Roman" w:cs="Times New Roman"/>
          <w:i/>
          <w:iCs/>
          <w:vertAlign w:val="subscript"/>
          <w:lang w:eastAsia="lt-LT"/>
        </w:rPr>
        <w:t>max</w:t>
      </w:r>
      <w:r>
        <w:rPr>
          <w:rFonts w:ascii="Times New Roman" w:eastAsia="TimesNewRomanPSMT" w:hAnsi="Times New Roman" w:cs="Times New Roman"/>
          <w:vertAlign w:val="subscript"/>
          <w:lang w:eastAsia="lt-LT"/>
        </w:rPr>
        <w:t xml:space="preserve"> </w:t>
      </w:r>
      <w:r w:rsidRPr="00C70A43">
        <w:rPr>
          <w:rFonts w:ascii="Times New Roman" w:eastAsia="TimesNewRomanPSMT" w:hAnsi="Times New Roman" w:cs="Times New Roman"/>
          <w:lang w:eastAsia="lt-LT"/>
        </w:rPr>
        <w:t xml:space="preserve">reikšmės vartojamo vieno tadalafilio (10 mg). Tikėtina, kad dėl tokio ekspozicijos sumažėjimo sumažėja ir tadalafilio veiksmingumas. Kiek jis sumažėja, nežinoma. </w:t>
      </w:r>
    </w:p>
    <w:p w14:paraId="016E64B6"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p>
    <w:p w14:paraId="031A43DB"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Kiti CYP3A4 induktoriai, pvz., fenobarbitalis, fenitoinas ir karbamazepinas, taip pat gali mažinti kartu vartojamo tadalafilio koncentracijas kraujo plazmoje.</w:t>
      </w:r>
    </w:p>
    <w:p w14:paraId="21A9E2B5"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p>
    <w:p w14:paraId="0D6AF6EF"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i/>
          <w:lang w:eastAsia="lt-LT"/>
        </w:rPr>
      </w:pPr>
      <w:r w:rsidRPr="00C70A43">
        <w:rPr>
          <w:rFonts w:ascii="Times New Roman" w:eastAsia="TimesNewRomanPSMT" w:hAnsi="Times New Roman" w:cs="Times New Roman"/>
          <w:i/>
          <w:lang w:eastAsia="lt-LT"/>
        </w:rPr>
        <w:t>Endotelino-1 receptoriaus antagonistai (pvz., bozentanas)</w:t>
      </w:r>
    </w:p>
    <w:p w14:paraId="5B8FEA5A"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Bozentanas (125 mg du kartus per parą), kuris yra CYP2C9 ir CYP3A4 substratas bei vidutinio stiprumo CYP2C9, CYP3A4 ir galbūt CYP2C19 induktorius, pavartotas kartotinėmis dozėmis kartu su tadalafiliu (40 mg kartą per parą), sumažino sisteminę tadalafilio ekspoziciją 42</w:t>
      </w:r>
      <w:r>
        <w:rPr>
          <w:rFonts w:ascii="Times New Roman" w:eastAsia="TimesNewRomanPSMT" w:hAnsi="Times New Roman" w:cs="Times New Roman"/>
          <w:lang w:eastAsia="lt-LT"/>
        </w:rPr>
        <w:t> </w:t>
      </w:r>
      <w:r w:rsidRPr="00C70A43">
        <w:rPr>
          <w:rFonts w:ascii="Times New Roman" w:eastAsia="TimesNewRomanPSMT" w:hAnsi="Times New Roman" w:cs="Times New Roman"/>
          <w:lang w:eastAsia="lt-LT"/>
        </w:rPr>
        <w:t>% ir C</w:t>
      </w:r>
      <w:r w:rsidRPr="00C70A43">
        <w:rPr>
          <w:rFonts w:ascii="Times New Roman" w:eastAsia="TimesNewRomanPSMT" w:hAnsi="Times New Roman" w:cs="Times New Roman"/>
          <w:vertAlign w:val="subscript"/>
          <w:lang w:eastAsia="lt-LT"/>
        </w:rPr>
        <w:t>max</w:t>
      </w:r>
      <w:r w:rsidRPr="00C70A43">
        <w:rPr>
          <w:rFonts w:ascii="Times New Roman" w:eastAsia="TimesNewRomanPSMT" w:hAnsi="Times New Roman" w:cs="Times New Roman"/>
          <w:lang w:eastAsia="lt-LT"/>
        </w:rPr>
        <w:t xml:space="preserve"> 27</w:t>
      </w:r>
      <w:r>
        <w:rPr>
          <w:rFonts w:ascii="Times New Roman" w:eastAsia="TimesNewRomanPSMT" w:hAnsi="Times New Roman" w:cs="Times New Roman"/>
          <w:lang w:eastAsia="lt-LT"/>
        </w:rPr>
        <w:t> </w:t>
      </w:r>
      <w:r w:rsidRPr="00C70A43">
        <w:rPr>
          <w:rFonts w:ascii="Times New Roman" w:eastAsia="TimesNewRomanPSMT" w:hAnsi="Times New Roman" w:cs="Times New Roman"/>
          <w:lang w:eastAsia="lt-LT"/>
        </w:rPr>
        <w:t>%. Tadalafilio veiksmingumas bozentanu gydomiems pacientams nėra įtikinamai įrodytas (žr. 4.4 ir 5.1 skyrius). Tadalafilis neveikia bozentano ar jo metabolitų ekspozicijos (AUC ir C</w:t>
      </w:r>
      <w:r w:rsidRPr="00C70A43">
        <w:rPr>
          <w:rFonts w:ascii="Times New Roman" w:eastAsia="TimesNewRomanPSMT" w:hAnsi="Times New Roman" w:cs="Times New Roman"/>
          <w:vertAlign w:val="subscript"/>
          <w:lang w:eastAsia="lt-LT"/>
        </w:rPr>
        <w:t>max</w:t>
      </w:r>
      <w:r w:rsidRPr="00C70A43">
        <w:rPr>
          <w:rFonts w:ascii="Times New Roman" w:eastAsia="TimesNewRomanPSMT" w:hAnsi="Times New Roman" w:cs="Times New Roman"/>
          <w:lang w:eastAsia="lt-LT"/>
        </w:rPr>
        <w:t>).</w:t>
      </w:r>
    </w:p>
    <w:p w14:paraId="3B1E77BE"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p>
    <w:p w14:paraId="1AE48B8B"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 xml:space="preserve">Tadalafilio ir kitų endotelino-1 receptorių antagonistų derinių veiksmingumas ir saugumas yra neištirti. </w:t>
      </w:r>
    </w:p>
    <w:p w14:paraId="4CCA0CF7"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p>
    <w:p w14:paraId="7E6045C8"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i/>
          <w:iCs/>
          <w:lang w:eastAsia="lt-LT"/>
        </w:rPr>
      </w:pPr>
      <w:r w:rsidRPr="00C70A43">
        <w:rPr>
          <w:rFonts w:ascii="Times New Roman" w:eastAsia="TimesNewRomanPSMT" w:hAnsi="Times New Roman" w:cs="Times New Roman"/>
          <w:u w:val="single"/>
          <w:lang w:eastAsia="lt-LT"/>
        </w:rPr>
        <w:t>Tadalafilio poveikis kitiems vaistiniams preparatams</w:t>
      </w:r>
    </w:p>
    <w:p w14:paraId="4E61F2A1" w14:textId="77777777" w:rsidR="00327C83" w:rsidRPr="00E646A0" w:rsidRDefault="00327C83" w:rsidP="00327C83">
      <w:pPr>
        <w:autoSpaceDE w:val="0"/>
        <w:autoSpaceDN w:val="0"/>
        <w:adjustRightInd w:val="0"/>
        <w:spacing w:after="0" w:line="240" w:lineRule="auto"/>
        <w:rPr>
          <w:rFonts w:ascii="Times New Roman" w:eastAsia="TimesNewRomanPSMT" w:hAnsi="Times New Roman" w:cs="Times New Roman"/>
          <w:i/>
          <w:iCs/>
          <w:lang w:eastAsia="lt-LT"/>
        </w:rPr>
      </w:pPr>
      <w:r w:rsidRPr="00E646A0">
        <w:rPr>
          <w:rFonts w:ascii="Times New Roman" w:eastAsia="TimesNewRomanPSMT" w:hAnsi="Times New Roman" w:cs="Times New Roman"/>
          <w:i/>
          <w:iCs/>
          <w:lang w:eastAsia="lt-LT"/>
        </w:rPr>
        <w:t>Nitratai</w:t>
      </w:r>
    </w:p>
    <w:p w14:paraId="1EA5F6C3" w14:textId="77777777" w:rsidR="00327C8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 xml:space="preserve">Klinikinių tyrimų metu tadalafilis (5 mg, 10 mg ar 20 mg dozė) sustiprino nitratų sukeliamą hipotenzinį poveikį. </w:t>
      </w:r>
      <w:r w:rsidRPr="00866C98">
        <w:rPr>
          <w:rFonts w:ascii="Times New Roman" w:eastAsia="TimesNewRomanPSMT" w:hAnsi="Times New Roman" w:cs="Times New Roman"/>
          <w:lang w:eastAsia="lt-LT"/>
        </w:rPr>
        <w:t xml:space="preserve">Tokia sąveika truko ilgiau kaip 24 valandas ir nebepasireiškė, praėjus 48 valandoms po paskutinės tadalafilio dozės suvartojimo. </w:t>
      </w:r>
      <w:r w:rsidRPr="00C70A43">
        <w:rPr>
          <w:rFonts w:ascii="Times New Roman" w:eastAsia="TimesNewRomanPSMT" w:hAnsi="Times New Roman" w:cs="Times New Roman"/>
          <w:lang w:eastAsia="lt-LT"/>
        </w:rPr>
        <w:t>Dėl to pacientams, vartojantiems bet kokios formos organinio nitrato, tadalafilio vartoti draudžiama (žr. 4.3 skyrių).</w:t>
      </w:r>
    </w:p>
    <w:p w14:paraId="5FF85C5F"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Remiantis klinikinio tyrimo, kurio metu 150 pacientų 7 paras kasdien gėrė 20 mg tadalafilio dozę ir įvairiu laiku po liežuviu vartojo 0,4 mg nitroglicerino dozę, duomenimis, minėta sąveika trunka ilgiau negu 24 valandas ir tampa nepastebima praėjus 48 valandoms po paskutinės tadalafilio dozės vartojimo. Vadinasi, bet pacientams, kuriems paskirta bet kokia tadalafilio dozė (2,5-20 mg) ir kuriems gyvybei pavojingos būklės atveju vartoti nitratų yra būtina, jų galima vartoti tik praėjus mažiausiai 48 val. po paskutinės tadalafilio dozės pavartojimo. Tokiu atveju nitratų galima vartoti tik atidžiai gydytojui prižiūrint ir tinkamai sekant hemodinamiką.</w:t>
      </w:r>
    </w:p>
    <w:p w14:paraId="55FC97EE"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i/>
          <w:iCs/>
          <w:lang w:eastAsia="lt-LT"/>
        </w:rPr>
      </w:pPr>
    </w:p>
    <w:p w14:paraId="565D631F" w14:textId="77777777" w:rsidR="00327C83" w:rsidRPr="00E646A0" w:rsidRDefault="00327C83" w:rsidP="00327C83">
      <w:pPr>
        <w:autoSpaceDE w:val="0"/>
        <w:autoSpaceDN w:val="0"/>
        <w:adjustRightInd w:val="0"/>
        <w:spacing w:after="0" w:line="240" w:lineRule="auto"/>
        <w:rPr>
          <w:rFonts w:ascii="Times New Roman" w:eastAsia="TimesNewRomanPSMT" w:hAnsi="Times New Roman" w:cs="Times New Roman"/>
          <w:i/>
          <w:iCs/>
          <w:lang w:eastAsia="lt-LT"/>
        </w:rPr>
      </w:pPr>
      <w:r w:rsidRPr="00E646A0">
        <w:rPr>
          <w:rFonts w:ascii="Times New Roman" w:eastAsia="TimesNewRomanPSMT" w:hAnsi="Times New Roman" w:cs="Times New Roman"/>
          <w:i/>
          <w:iCs/>
          <w:lang w:eastAsia="lt-LT"/>
        </w:rPr>
        <w:t>Antihipertenziniai vaistiniai preparatai (įskaitant kalcio kanalų blokatorius)</w:t>
      </w:r>
    </w:p>
    <w:p w14:paraId="57B0780C"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 xml:space="preserve">Doksazosiną (4 mg ir 8 mg per parą) vartojant kartu su tadalafiliu (5 mg paros dozę ir 20 mg vienkartinę dozę), šio alfa adrenoreceptorių blokatoriaus kraujospūdį mažinantis poveikis reikšmingai sustiprėjo. Toks poveikis pasireiškia ne trumpiau kaip dvylika valandų ir gali sukelti simptomus, įskaitant apalpimą. Todėl šio derinio vartoti nerekomenduojama (žr. 4.4 skyrių). </w:t>
      </w:r>
    </w:p>
    <w:p w14:paraId="27FA51C2"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Sąveikos tyrimo, kuriame dalyvavo nedidelis skaičius sveikų savanorių, duomenimis, vartojant vaistinį preparatą kartu su alfuzozinu ar tamsulozinu, toks poveikis nepasireiškė. Vis dėlto tadalafilį vartoti pacientams, kurie gydomi bet kuriais alfa adrenoreceptorių blokatoriais, ypač senyvus pacientus, reikia atsargiai. Gydymą reikia pradėti mažiausia vaistinio preparato doze ir ją palaipsniui didinti.</w:t>
      </w:r>
    </w:p>
    <w:p w14:paraId="491F3A72"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lastRenderedPageBreak/>
        <w:t xml:space="preserve">Klinikinių farmakologinių tyrimų metu buvo tirta, ar tadalafilis gali stiprinti antihipertenzinių vaistinių preparatų sukeliamą hipotenzinį poveikį. Buvo tirtos pagrindinės antihipertenzinių vaistinių preparatų grupės: kalcio kanalų blokatoriai (amlodipinas), angiotenziną konvertuojančio fermento (AKF) inhibitoriai (enalaprilis), beta adrenoblokatoriai (metoprololis), tiazidų grupės diuretikai (bendroflumetiazidas) ir angiotenzino II receptorių blokatoriai (įvairūs jų tipai ir dozės, vartoti vieni ar kartu su tiazidais, kalcio kanalų blokatoriais, beta adrenoblokatoriais ir (ar) alfa adrenoblokatoriais). Klinikai reikšmingos tadalafilio (10 mg dozė, išskyrus sąveikos su angiotenzino II receptorių blokatoriais ir amlodipinu tyrimus, kurių metu buvo vartota 20 mg dozė) sąveikos su visų tirtų grupių vaistiniais preparatais nepastebėta. Kito klinikinio farmakologinio tyrimo metu nustatinėta 20 mg tadalafilio dozės sąveika su 4 grupių antihipertenziniais vaistiniais preparatais. Tiriamiesiems, vartojantiems kelis antihipertenzinius vaistinius preparatus, ambulatorijoje matuojamo kraujospūdžio pokyčiai priklausė nuo jo reguliavimo laipsnio. Vadinasi, tų tiriamųjų, kurių kraujospūdis buvo gerai reguliuojamas, jo mažėjimas buvo minimalus ir panašus į pasireiškiantį sveikiems žmonėms. Pacientams, kurių kraujospūdis nebuvo reguliuojamas, jis mažėjo daugiau, tačiau daugumai tiriamųjų mažėjimas nebuvo susijęs su hipotenzijos simptomais. Pacientams, gydomiems antihipertenziniais vaistiniais preparatais, 20 mg tadalafilio dozė gali sukelti kraujospūdžio sumažėjimą, kuris (išskyrus alfa adrenoreceptorių blokatorius, žr. anksčiau) paprastai būna nedidelis ir nepanašu, kad būtų kliniškai reikšmingas. </w:t>
      </w:r>
    </w:p>
    <w:p w14:paraId="4E11FF61"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III fazės klinikinių tyrimų duomenų analizė rodo, kad pacientams, vartojusiems tadalafilio kartu su antihipertenziniais vaistiniais preparatais ar be jų, nepageidaujamų reiškinių nesutapimo nėra. Vis dėlto pacientus, gydomus antihipertenziniais vaistiniais preparatais, reikia tinkamai informuoti apie galimą kraujospūdžio mažėjimą.</w:t>
      </w:r>
    </w:p>
    <w:p w14:paraId="237F0F85" w14:textId="77777777" w:rsidR="00327C83" w:rsidRDefault="00327C83" w:rsidP="00327C83">
      <w:pPr>
        <w:spacing w:after="0" w:line="240" w:lineRule="auto"/>
        <w:rPr>
          <w:rFonts w:ascii="Times New Roman" w:eastAsia="TimesNewRomanPSMT" w:hAnsi="Times New Roman" w:cs="Times New Roman"/>
          <w:lang w:eastAsia="lt-LT"/>
        </w:rPr>
      </w:pPr>
    </w:p>
    <w:p w14:paraId="5C832EA4" w14:textId="77777777" w:rsidR="00327C83" w:rsidRPr="001B1A47" w:rsidRDefault="00327C83" w:rsidP="00327C83">
      <w:pPr>
        <w:spacing w:after="0" w:line="240" w:lineRule="auto"/>
        <w:rPr>
          <w:rFonts w:ascii="Times New Roman" w:eastAsia="TimesNewRomanPSMT" w:hAnsi="Times New Roman" w:cs="Times New Roman"/>
          <w:i/>
          <w:iCs/>
          <w:lang w:eastAsia="lt-LT"/>
        </w:rPr>
      </w:pPr>
      <w:r w:rsidRPr="001B1A47">
        <w:rPr>
          <w:rFonts w:ascii="Times New Roman" w:eastAsia="TimesNewRomanPSMT" w:hAnsi="Times New Roman" w:cs="Times New Roman"/>
          <w:i/>
          <w:iCs/>
          <w:lang w:eastAsia="lt-LT"/>
        </w:rPr>
        <w:t>Riociguatas</w:t>
      </w:r>
    </w:p>
    <w:p w14:paraId="2FA134CD" w14:textId="77777777" w:rsidR="00327C83" w:rsidRDefault="00327C83" w:rsidP="00327C83">
      <w:pPr>
        <w:spacing w:after="0" w:line="240" w:lineRule="auto"/>
        <w:rPr>
          <w:rFonts w:ascii="Times New Roman" w:eastAsia="TimesNewRomanPSMT" w:hAnsi="Times New Roman" w:cs="Times New Roman"/>
          <w:lang w:eastAsia="lt-LT"/>
        </w:rPr>
      </w:pPr>
      <w:r w:rsidRPr="001B1A47">
        <w:rPr>
          <w:rFonts w:ascii="Times New Roman" w:eastAsia="TimesNewRomanPSMT" w:hAnsi="Times New Roman" w:cs="Times New Roman"/>
          <w:lang w:eastAsia="lt-LT"/>
        </w:rPr>
        <w:t>Ikiklinikiniai tyrimai parodė papildomą sisteminio kraujospūdžio sumažėjimą FDE5 inhibitorius vartojant kartu su riociguatu. Remiantis klinikinių tyrimų duomenimis, įrodyta, kad riociguatas padidina hipotenzinį FDE5 inhibitorių poveikį. Nėra palankaus tokio derinio klinikinio poveikio tirtoje populiacijoje įrodymų. Riociguatą vartoti kartu su FDE5 inhibitoriais, įskaitant tadalafilį, draudžiama (žr. 4.3 skyrių).</w:t>
      </w:r>
    </w:p>
    <w:p w14:paraId="5673738A" w14:textId="77777777" w:rsidR="00327C83" w:rsidRPr="00C70A43" w:rsidRDefault="00327C83" w:rsidP="00327C83">
      <w:pPr>
        <w:spacing w:after="0" w:line="240" w:lineRule="auto"/>
        <w:rPr>
          <w:rFonts w:ascii="Times New Roman" w:eastAsia="TimesNewRomanPSMT" w:hAnsi="Times New Roman" w:cs="Times New Roman"/>
          <w:lang w:eastAsia="lt-LT"/>
        </w:rPr>
      </w:pPr>
    </w:p>
    <w:p w14:paraId="26245185" w14:textId="77777777" w:rsidR="00327C83" w:rsidRPr="00E646A0" w:rsidRDefault="00327C83" w:rsidP="00327C83">
      <w:pPr>
        <w:autoSpaceDE w:val="0"/>
        <w:autoSpaceDN w:val="0"/>
        <w:adjustRightInd w:val="0"/>
        <w:spacing w:after="0" w:line="240" w:lineRule="auto"/>
        <w:rPr>
          <w:rFonts w:ascii="Times New Roman" w:eastAsia="Times New Roman" w:hAnsi="Times New Roman" w:cs="Times New Roman"/>
          <w:i/>
          <w:iCs/>
          <w:lang w:eastAsia="lt-LT"/>
        </w:rPr>
      </w:pPr>
      <w:r w:rsidRPr="00E646A0">
        <w:rPr>
          <w:rFonts w:ascii="Times New Roman" w:eastAsia="Times New Roman" w:hAnsi="Times New Roman" w:cs="Times New Roman"/>
          <w:i/>
          <w:iCs/>
          <w:lang w:eastAsia="lt-LT"/>
        </w:rPr>
        <w:t>5-alfa reduktazės inhibitoriai</w:t>
      </w:r>
    </w:p>
    <w:p w14:paraId="5A5833BB" w14:textId="77777777" w:rsidR="00327C83" w:rsidRPr="00C70A43" w:rsidRDefault="00327C83" w:rsidP="00327C83">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Klinikiniu tyrimu, kurio metu buvo lyginamas tadalafilio 5 mg</w:t>
      </w:r>
      <w:r w:rsidRPr="00C70A43">
        <w:rPr>
          <w:rFonts w:ascii="Times New Roman" w:eastAsia="TimesNewRomanPSMT" w:hAnsi="Times New Roman" w:cs="Times New Roman"/>
          <w:lang w:eastAsia="lt-LT"/>
        </w:rPr>
        <w:t xml:space="preserve"> dozės, vartojamos kartu su finasterido</w:t>
      </w:r>
      <w:r w:rsidRPr="00C70A43">
        <w:rPr>
          <w:rFonts w:ascii="Times New Roman" w:eastAsia="Times New Roman" w:hAnsi="Times New Roman" w:cs="Times New Roman"/>
          <w:lang w:eastAsia="lt-LT"/>
        </w:rPr>
        <w:t xml:space="preserve"> 5 mg doze, ir placebo, vartojamo kartu su finasterido 5 mg</w:t>
      </w:r>
      <w:r w:rsidRPr="00C70A43">
        <w:rPr>
          <w:rFonts w:ascii="Times New Roman" w:eastAsia="TimesNewRomanPSMT" w:hAnsi="Times New Roman" w:cs="Times New Roman"/>
          <w:lang w:eastAsia="lt-LT"/>
        </w:rPr>
        <w:t xml:space="preserve"> doze, poveikis gerybinės prostatos hiperplazijos (GPH) simptomams lengvinti, naujų nepageidaujamų reakcijų nenustatyta. Vis dėlto, kadangi specifinių sąveikos tyrimų, kuriais būtų vertintas tadalafilio ir 5</w:t>
      </w:r>
      <w:r w:rsidRPr="00C70A43">
        <w:rPr>
          <w:rFonts w:ascii="Times New Roman" w:eastAsia="Times New Roman" w:hAnsi="Times New Roman" w:cs="Times New Roman"/>
          <w:lang w:eastAsia="lt-LT"/>
        </w:rPr>
        <w:t>-</w:t>
      </w:r>
      <w:r w:rsidRPr="00C70A43">
        <w:rPr>
          <w:rFonts w:ascii="Times New Roman" w:eastAsia="TimesNewRomanPSMT" w:hAnsi="Times New Roman" w:cs="Times New Roman"/>
          <w:lang w:eastAsia="lt-LT"/>
        </w:rPr>
        <w:t>alfa reduktazės inhibitorių (5</w:t>
      </w:r>
      <w:r w:rsidRPr="00C70A43">
        <w:rPr>
          <w:rFonts w:ascii="Times New Roman" w:eastAsia="Times New Roman" w:hAnsi="Times New Roman" w:cs="Times New Roman"/>
          <w:lang w:eastAsia="lt-LT"/>
        </w:rPr>
        <w:t>-ARI) poveikis, neatlikta, tadalafiliu kartu su 5-ARI reikia gydyti atsargiai.</w:t>
      </w:r>
    </w:p>
    <w:p w14:paraId="04C573AA" w14:textId="77777777" w:rsidR="00327C83" w:rsidRPr="00C70A43" w:rsidRDefault="00327C83" w:rsidP="00327C83">
      <w:pPr>
        <w:autoSpaceDE w:val="0"/>
        <w:autoSpaceDN w:val="0"/>
        <w:adjustRightInd w:val="0"/>
        <w:spacing w:after="0" w:line="240" w:lineRule="auto"/>
        <w:rPr>
          <w:rFonts w:ascii="Times New Roman" w:eastAsia="Times New Roman" w:hAnsi="Times New Roman" w:cs="Times New Roman"/>
          <w:i/>
          <w:iCs/>
          <w:lang w:eastAsia="lt-LT"/>
        </w:rPr>
      </w:pPr>
    </w:p>
    <w:p w14:paraId="25F2F55C" w14:textId="77777777" w:rsidR="00327C83" w:rsidRPr="00E646A0" w:rsidRDefault="00327C83" w:rsidP="00327C83">
      <w:pPr>
        <w:autoSpaceDE w:val="0"/>
        <w:autoSpaceDN w:val="0"/>
        <w:adjustRightInd w:val="0"/>
        <w:spacing w:after="0" w:line="240" w:lineRule="auto"/>
        <w:rPr>
          <w:rFonts w:ascii="Times New Roman" w:eastAsia="Times New Roman" w:hAnsi="Times New Roman" w:cs="Times New Roman"/>
          <w:i/>
          <w:iCs/>
          <w:lang w:eastAsia="lt-LT"/>
        </w:rPr>
      </w:pPr>
      <w:r w:rsidRPr="00E646A0">
        <w:rPr>
          <w:rFonts w:ascii="Times New Roman" w:eastAsia="Times New Roman" w:hAnsi="Times New Roman" w:cs="Times New Roman"/>
          <w:i/>
          <w:iCs/>
          <w:lang w:eastAsia="lt-LT"/>
        </w:rPr>
        <w:t>CYP1A2 substratai (pvz., teofilinas)</w:t>
      </w:r>
    </w:p>
    <w:p w14:paraId="74BB9187"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Klinikinio farmakologinio tyrimo, kurio metu 10 mg</w:t>
      </w:r>
      <w:r w:rsidRPr="00C70A43">
        <w:rPr>
          <w:rFonts w:ascii="Times New Roman" w:eastAsia="TimesNewRomanPSMT" w:hAnsi="Times New Roman" w:cs="Times New Roman"/>
          <w:lang w:eastAsia="lt-LT"/>
        </w:rPr>
        <w:t xml:space="preserve"> tadalafilio dozė buvo vartota kartu su teofilinu (neselektyviu fosfodiesterazės inhibitoriumi), duomenimis, farmakokinetinė sąveika nepasireiškė.</w:t>
      </w:r>
      <w:r w:rsidRPr="00C70A43">
        <w:rPr>
          <w:rFonts w:ascii="Times New Roman" w:eastAsia="Times New Roman" w:hAnsi="Times New Roman" w:cs="Times New Roman"/>
          <w:lang w:eastAsia="lt-LT"/>
        </w:rPr>
        <w:t xml:space="preserve"> Vienintelis farmakodinaminis poveikis buvo nedidelis (3,5 </w:t>
      </w:r>
      <w:r w:rsidRPr="00C70A43">
        <w:rPr>
          <w:rFonts w:ascii="Times New Roman" w:eastAsia="TimesNewRomanPSMT" w:hAnsi="Times New Roman" w:cs="Times New Roman"/>
          <w:lang w:eastAsia="lt-LT"/>
        </w:rPr>
        <w:t>susitraukimų per minutę) širdies susitraukimų padažnėjimas. Nors toks poveikis yra nedidelis ir šio tyrimo metu buvo kliniškai nereikšmingas, vis dėlto į jį reikia atsižvelgti šių vaistinių preparatų vartojant kartu.</w:t>
      </w:r>
    </w:p>
    <w:p w14:paraId="5ACAD058" w14:textId="77777777" w:rsidR="00327C83" w:rsidRPr="00C70A43" w:rsidRDefault="00327C83" w:rsidP="00327C83">
      <w:pPr>
        <w:spacing w:after="0" w:line="240" w:lineRule="auto"/>
        <w:rPr>
          <w:rFonts w:ascii="Times New Roman" w:eastAsia="TimesNewRomanPSMT" w:hAnsi="Times New Roman" w:cs="Times New Roman"/>
          <w:lang w:eastAsia="lt-LT"/>
        </w:rPr>
      </w:pPr>
    </w:p>
    <w:p w14:paraId="31A793D1" w14:textId="77777777" w:rsidR="00327C83" w:rsidRPr="00E646A0" w:rsidRDefault="00327C83" w:rsidP="00327C83">
      <w:pPr>
        <w:autoSpaceDE w:val="0"/>
        <w:autoSpaceDN w:val="0"/>
        <w:adjustRightInd w:val="0"/>
        <w:spacing w:after="0" w:line="240" w:lineRule="auto"/>
        <w:rPr>
          <w:rFonts w:ascii="Times New Roman" w:eastAsia="Times New Roman" w:hAnsi="Times New Roman" w:cs="Times New Roman"/>
          <w:i/>
          <w:iCs/>
          <w:lang w:eastAsia="lt-LT"/>
        </w:rPr>
      </w:pPr>
      <w:r w:rsidRPr="00E646A0">
        <w:rPr>
          <w:rFonts w:ascii="Times New Roman" w:eastAsia="Times New Roman" w:hAnsi="Times New Roman" w:cs="Times New Roman"/>
          <w:i/>
          <w:iCs/>
          <w:lang w:eastAsia="lt-LT"/>
        </w:rPr>
        <w:t>Geriamieji kontraceptikai</w:t>
      </w:r>
    </w:p>
    <w:p w14:paraId="04DE7639" w14:textId="77777777" w:rsidR="00327C83" w:rsidRPr="00C70A43" w:rsidRDefault="00327C83" w:rsidP="00327C83">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 xml:space="preserve">Esant pusiausvyrinei apykaitai tadalafilis (40 mg </w:t>
      </w:r>
      <w:r w:rsidRPr="00C70A43">
        <w:rPr>
          <w:rFonts w:ascii="Times New Roman" w:eastAsia="TimesNewRomanPSMT" w:hAnsi="Times New Roman" w:cs="Times New Roman"/>
          <w:lang w:eastAsia="lt-LT"/>
        </w:rPr>
        <w:t>kartą per parą</w:t>
      </w:r>
      <w:r w:rsidRPr="00C70A43">
        <w:rPr>
          <w:rFonts w:ascii="Times New Roman" w:eastAsia="Times New Roman" w:hAnsi="Times New Roman" w:cs="Times New Roman"/>
          <w:lang w:eastAsia="lt-LT"/>
        </w:rPr>
        <w:t>) padidino etinilestradiolio ekspozicij</w:t>
      </w:r>
      <w:r w:rsidRPr="00C70A43">
        <w:rPr>
          <w:rFonts w:ascii="Times New Roman" w:eastAsia="TimesNewRomanPSMT" w:hAnsi="Times New Roman" w:cs="Times New Roman"/>
          <w:lang w:eastAsia="lt-LT"/>
        </w:rPr>
        <w:t xml:space="preserve">ą </w:t>
      </w:r>
      <w:r w:rsidRPr="00C70A43">
        <w:rPr>
          <w:rFonts w:ascii="Times New Roman" w:eastAsia="Times New Roman" w:hAnsi="Times New Roman" w:cs="Times New Roman"/>
          <w:lang w:eastAsia="lt-LT"/>
        </w:rPr>
        <w:t>(</w:t>
      </w:r>
      <w:r w:rsidRPr="00C70A43">
        <w:rPr>
          <w:rFonts w:ascii="Times New Roman" w:eastAsia="Times New Roman" w:hAnsi="Times New Roman" w:cs="Times New Roman"/>
          <w:iCs/>
          <w:lang w:eastAsia="lt-LT"/>
        </w:rPr>
        <w:t>AUC</w:t>
      </w:r>
      <w:r w:rsidRPr="00C70A43">
        <w:rPr>
          <w:rFonts w:ascii="Times New Roman" w:eastAsia="Times New Roman" w:hAnsi="Times New Roman" w:cs="Times New Roman"/>
          <w:lang w:eastAsia="lt-LT"/>
        </w:rPr>
        <w:t>) 26</w:t>
      </w:r>
      <w:r>
        <w:rPr>
          <w:rFonts w:ascii="Times New Roman" w:eastAsia="Times New Roman" w:hAnsi="Times New Roman" w:cs="Times New Roman"/>
          <w:lang w:eastAsia="lt-LT"/>
        </w:rPr>
        <w:t> </w:t>
      </w:r>
      <w:r w:rsidRPr="00C70A43">
        <w:rPr>
          <w:rFonts w:ascii="Times New Roman" w:eastAsia="Times New Roman" w:hAnsi="Times New Roman" w:cs="Times New Roman"/>
          <w:lang w:eastAsia="lt-LT"/>
        </w:rPr>
        <w:t xml:space="preserve">% ir </w:t>
      </w:r>
      <w:r w:rsidRPr="00C70A43">
        <w:rPr>
          <w:rFonts w:ascii="Times New Roman" w:eastAsia="Times New Roman" w:hAnsi="Times New Roman" w:cs="Times New Roman"/>
          <w:iCs/>
          <w:lang w:eastAsia="lt-LT"/>
        </w:rPr>
        <w:t>C</w:t>
      </w:r>
      <w:r w:rsidRPr="00C70A43">
        <w:rPr>
          <w:rFonts w:ascii="Times New Roman" w:eastAsia="Times New Roman" w:hAnsi="Times New Roman" w:cs="Times New Roman"/>
          <w:iCs/>
          <w:vertAlign w:val="subscript"/>
          <w:lang w:eastAsia="lt-LT"/>
        </w:rPr>
        <w:t>max</w:t>
      </w:r>
      <w:r w:rsidRPr="00C70A43">
        <w:rPr>
          <w:rFonts w:ascii="Times New Roman" w:eastAsia="Times New Roman" w:hAnsi="Times New Roman" w:cs="Times New Roman"/>
          <w:i/>
          <w:iCs/>
          <w:lang w:eastAsia="lt-LT"/>
        </w:rPr>
        <w:t xml:space="preserve"> </w:t>
      </w:r>
      <w:r w:rsidRPr="00C70A43">
        <w:rPr>
          <w:rFonts w:ascii="Times New Roman" w:eastAsia="Times New Roman" w:hAnsi="Times New Roman" w:cs="Times New Roman"/>
          <w:lang w:eastAsia="lt-LT"/>
        </w:rPr>
        <w:t>70</w:t>
      </w:r>
      <w:r>
        <w:rPr>
          <w:rFonts w:ascii="Times New Roman" w:eastAsia="Times New Roman" w:hAnsi="Times New Roman" w:cs="Times New Roman"/>
          <w:lang w:eastAsia="lt-LT"/>
        </w:rPr>
        <w:t> </w:t>
      </w:r>
      <w:r w:rsidRPr="00C70A43">
        <w:rPr>
          <w:rFonts w:ascii="Times New Roman" w:eastAsia="Times New Roman" w:hAnsi="Times New Roman" w:cs="Times New Roman"/>
          <w:lang w:eastAsia="lt-LT"/>
        </w:rPr>
        <w:t xml:space="preserve">%, palyginti su kartu su placebu vartojamais geriamaisiais kontraceptikais. Statistiškai reikšmingo tadalafilio poveikio levonorgestreliui nebuvo, tai rodo, kad poveikis </w:t>
      </w:r>
      <w:r w:rsidRPr="00C70A43">
        <w:rPr>
          <w:rFonts w:ascii="Times New Roman" w:eastAsia="TimesNewRomanPSMT" w:hAnsi="Times New Roman" w:cs="Times New Roman"/>
          <w:lang w:eastAsia="lt-LT"/>
        </w:rPr>
        <w:t xml:space="preserve">etinilestradioliui pasireiškia dėl to, kad tadalafilis slopina sulfatų prijungimą </w:t>
      </w:r>
      <w:r w:rsidRPr="00C70A43">
        <w:rPr>
          <w:rFonts w:ascii="Times New Roman" w:eastAsia="Times New Roman" w:hAnsi="Times New Roman" w:cs="Times New Roman"/>
          <w:lang w:eastAsia="lt-LT"/>
        </w:rPr>
        <w:t xml:space="preserve">žarnyne. </w:t>
      </w:r>
      <w:r w:rsidRPr="00C70A43">
        <w:rPr>
          <w:rFonts w:ascii="Times New Roman" w:eastAsia="TimesNewRomanPSMT" w:hAnsi="Times New Roman" w:cs="Times New Roman"/>
          <w:lang w:eastAsia="lt-LT"/>
        </w:rPr>
        <w:t>Šio reiškinio klinikinė reikšmė neaiški</w:t>
      </w:r>
      <w:r w:rsidRPr="00C70A43">
        <w:rPr>
          <w:rFonts w:ascii="Times New Roman" w:eastAsia="Times New Roman" w:hAnsi="Times New Roman" w:cs="Times New Roman"/>
          <w:lang w:eastAsia="lt-LT"/>
        </w:rPr>
        <w:t>.</w:t>
      </w:r>
    </w:p>
    <w:p w14:paraId="656A0C25" w14:textId="77777777" w:rsidR="00327C83" w:rsidRPr="00C70A43" w:rsidRDefault="00327C83" w:rsidP="00327C83">
      <w:pPr>
        <w:autoSpaceDE w:val="0"/>
        <w:autoSpaceDN w:val="0"/>
        <w:adjustRightInd w:val="0"/>
        <w:spacing w:after="0" w:line="240" w:lineRule="auto"/>
        <w:rPr>
          <w:rFonts w:ascii="Times New Roman" w:eastAsia="Times New Roman" w:hAnsi="Times New Roman" w:cs="Times New Roman"/>
          <w:lang w:eastAsia="lt-LT"/>
        </w:rPr>
      </w:pPr>
    </w:p>
    <w:p w14:paraId="3060E46C" w14:textId="77777777" w:rsidR="00327C83" w:rsidRPr="00E646A0" w:rsidRDefault="00327C83" w:rsidP="00327C83">
      <w:pPr>
        <w:autoSpaceDE w:val="0"/>
        <w:autoSpaceDN w:val="0"/>
        <w:adjustRightInd w:val="0"/>
        <w:spacing w:after="0" w:line="240" w:lineRule="auto"/>
        <w:rPr>
          <w:rFonts w:ascii="Times New Roman" w:eastAsia="Times New Roman" w:hAnsi="Times New Roman" w:cs="Times New Roman"/>
          <w:i/>
          <w:iCs/>
          <w:lang w:eastAsia="lt-LT"/>
        </w:rPr>
      </w:pPr>
      <w:r w:rsidRPr="00E646A0">
        <w:rPr>
          <w:rFonts w:ascii="Times New Roman" w:eastAsia="Times New Roman" w:hAnsi="Times New Roman" w:cs="Times New Roman"/>
          <w:i/>
          <w:iCs/>
          <w:lang w:eastAsia="lt-LT"/>
        </w:rPr>
        <w:t>Terbutalinas</w:t>
      </w:r>
    </w:p>
    <w:p w14:paraId="1027DC2D"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 xml:space="preserve">Panašaus </w:t>
      </w:r>
      <w:r w:rsidRPr="00C70A43">
        <w:rPr>
          <w:rFonts w:ascii="Times New Roman" w:eastAsia="Times New Roman" w:hAnsi="Times New Roman" w:cs="Times New Roman"/>
          <w:iCs/>
          <w:lang w:eastAsia="lt-LT"/>
        </w:rPr>
        <w:t xml:space="preserve">AUC </w:t>
      </w:r>
      <w:r w:rsidRPr="00C70A43">
        <w:rPr>
          <w:rFonts w:ascii="Times New Roman" w:eastAsia="Times New Roman" w:hAnsi="Times New Roman" w:cs="Times New Roman"/>
          <w:lang w:eastAsia="lt-LT"/>
        </w:rPr>
        <w:t xml:space="preserve">ir </w:t>
      </w:r>
      <w:r w:rsidRPr="00C70A43">
        <w:rPr>
          <w:rFonts w:ascii="Times New Roman" w:eastAsia="Times New Roman" w:hAnsi="Times New Roman" w:cs="Times New Roman"/>
          <w:iCs/>
          <w:lang w:eastAsia="lt-LT"/>
        </w:rPr>
        <w:t>C</w:t>
      </w:r>
      <w:r w:rsidRPr="00C70A43">
        <w:rPr>
          <w:rFonts w:ascii="Times New Roman" w:eastAsia="Times New Roman" w:hAnsi="Times New Roman" w:cs="Times New Roman"/>
          <w:iCs/>
          <w:vertAlign w:val="subscript"/>
          <w:lang w:eastAsia="lt-LT"/>
        </w:rPr>
        <w:t>max</w:t>
      </w:r>
      <w:r w:rsidRPr="00C70A43">
        <w:rPr>
          <w:rFonts w:ascii="Times New Roman" w:eastAsia="Times New Roman" w:hAnsi="Times New Roman" w:cs="Times New Roman"/>
          <w:i/>
          <w:iCs/>
          <w:lang w:eastAsia="lt-LT"/>
        </w:rPr>
        <w:t xml:space="preserve"> </w:t>
      </w:r>
      <w:r w:rsidRPr="00C70A43">
        <w:rPr>
          <w:rFonts w:ascii="Times New Roman" w:eastAsia="TimesNewRomanPSMT" w:hAnsi="Times New Roman" w:cs="Times New Roman"/>
          <w:lang w:eastAsia="lt-LT"/>
        </w:rPr>
        <w:t xml:space="preserve">padidėjimo, kaip ir vartojant etinilestradiolį, galima tikėtis per burną </w:t>
      </w:r>
      <w:r w:rsidRPr="00C70A43">
        <w:rPr>
          <w:rFonts w:ascii="Times New Roman" w:eastAsia="Times New Roman" w:hAnsi="Times New Roman" w:cs="Times New Roman"/>
          <w:lang w:eastAsia="lt-LT"/>
        </w:rPr>
        <w:t>vartojant terbutali</w:t>
      </w:r>
      <w:r w:rsidRPr="00C70A43">
        <w:rPr>
          <w:rFonts w:ascii="Times New Roman" w:eastAsia="TimesNewRomanPSMT" w:hAnsi="Times New Roman" w:cs="Times New Roman"/>
          <w:lang w:eastAsia="lt-LT"/>
        </w:rPr>
        <w:t>ną</w:t>
      </w:r>
      <w:r w:rsidRPr="00C70A43">
        <w:rPr>
          <w:rFonts w:ascii="Times New Roman" w:eastAsia="Times New Roman" w:hAnsi="Times New Roman" w:cs="Times New Roman"/>
          <w:lang w:eastAsia="lt-LT"/>
        </w:rPr>
        <w:t xml:space="preserve">, </w:t>
      </w:r>
      <w:r w:rsidRPr="00C70A43">
        <w:rPr>
          <w:rFonts w:ascii="Times New Roman" w:eastAsia="TimesNewRomanPSMT" w:hAnsi="Times New Roman" w:cs="Times New Roman"/>
          <w:lang w:eastAsia="lt-LT"/>
        </w:rPr>
        <w:t xml:space="preserve">tikriausiai dėl to, kad tadalafilis slopina sulfatų prijungimą žarnyne. Šio </w:t>
      </w:r>
      <w:r w:rsidRPr="00C70A43">
        <w:rPr>
          <w:rFonts w:ascii="Times New Roman" w:eastAsia="Times New Roman" w:hAnsi="Times New Roman" w:cs="Times New Roman"/>
          <w:lang w:eastAsia="lt-LT"/>
        </w:rPr>
        <w:t xml:space="preserve">reiškinio </w:t>
      </w:r>
      <w:r w:rsidRPr="00C70A43">
        <w:rPr>
          <w:rFonts w:ascii="Times New Roman" w:eastAsia="TimesNewRomanPSMT" w:hAnsi="Times New Roman" w:cs="Times New Roman"/>
          <w:lang w:eastAsia="lt-LT"/>
        </w:rPr>
        <w:t>klinikinė reikšmė neaiški</w:t>
      </w:r>
      <w:r w:rsidRPr="00C70A43">
        <w:rPr>
          <w:rFonts w:ascii="Times New Roman" w:eastAsia="Times New Roman" w:hAnsi="Times New Roman" w:cs="Times New Roman"/>
          <w:lang w:eastAsia="lt-LT"/>
        </w:rPr>
        <w:t>.</w:t>
      </w:r>
    </w:p>
    <w:p w14:paraId="64367520" w14:textId="77777777" w:rsidR="00327C83" w:rsidRPr="00C70A43" w:rsidRDefault="00327C83" w:rsidP="00327C83">
      <w:pPr>
        <w:autoSpaceDE w:val="0"/>
        <w:autoSpaceDN w:val="0"/>
        <w:adjustRightInd w:val="0"/>
        <w:spacing w:after="0" w:line="240" w:lineRule="auto"/>
        <w:rPr>
          <w:rFonts w:ascii="Times New Roman" w:eastAsia="Times New Roman" w:hAnsi="Times New Roman" w:cs="Times New Roman"/>
          <w:i/>
          <w:iCs/>
          <w:lang w:eastAsia="lt-LT"/>
        </w:rPr>
      </w:pPr>
    </w:p>
    <w:p w14:paraId="1838311B" w14:textId="77777777" w:rsidR="00327C83" w:rsidRPr="00E646A0" w:rsidRDefault="00327C83" w:rsidP="00327C83">
      <w:pPr>
        <w:autoSpaceDE w:val="0"/>
        <w:autoSpaceDN w:val="0"/>
        <w:adjustRightInd w:val="0"/>
        <w:spacing w:after="0" w:line="240" w:lineRule="auto"/>
        <w:rPr>
          <w:rFonts w:ascii="Times New Roman" w:eastAsia="Times New Roman" w:hAnsi="Times New Roman" w:cs="Times New Roman"/>
          <w:i/>
          <w:iCs/>
          <w:lang w:eastAsia="lt-LT"/>
        </w:rPr>
      </w:pPr>
      <w:r w:rsidRPr="00E646A0">
        <w:rPr>
          <w:rFonts w:ascii="Times New Roman" w:eastAsia="Times New Roman" w:hAnsi="Times New Roman" w:cs="Times New Roman"/>
          <w:i/>
          <w:iCs/>
          <w:lang w:eastAsia="lt-LT"/>
        </w:rPr>
        <w:t>Alkoholis</w:t>
      </w:r>
    </w:p>
    <w:p w14:paraId="3EC0A28A" w14:textId="77777777" w:rsidR="00327C83" w:rsidRPr="00C70A43" w:rsidRDefault="00327C83" w:rsidP="00327C83">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NewRomanPSMT" w:hAnsi="Times New Roman" w:cs="Times New Roman"/>
          <w:lang w:eastAsia="lt-LT"/>
        </w:rPr>
        <w:lastRenderedPageBreak/>
        <w:t xml:space="preserve">Alkoholio koncentracijų kraujyje (vidutinė didžiausia koncentracija kraujyje </w:t>
      </w:r>
      <w:r w:rsidRPr="00C70A43">
        <w:rPr>
          <w:rFonts w:ascii="Times New Roman" w:eastAsia="Times New Roman" w:hAnsi="Times New Roman" w:cs="Times New Roman"/>
          <w:lang w:eastAsia="lt-LT"/>
        </w:rPr>
        <w:t>– 0,08</w:t>
      </w:r>
      <w:r>
        <w:rPr>
          <w:rFonts w:ascii="Times New Roman" w:eastAsia="Times New Roman" w:hAnsi="Times New Roman" w:cs="Times New Roman"/>
          <w:lang w:eastAsia="lt-LT"/>
        </w:rPr>
        <w:t> </w:t>
      </w:r>
      <w:r w:rsidRPr="00C70A43">
        <w:rPr>
          <w:rFonts w:ascii="Times New Roman" w:eastAsia="Times New Roman" w:hAnsi="Times New Roman" w:cs="Times New Roman"/>
          <w:lang w:eastAsia="lt-LT"/>
        </w:rPr>
        <w:t>%) kartu vartojamas tadalafilis (10 mg ar 20 mg</w:t>
      </w:r>
      <w:r w:rsidRPr="00C70A43">
        <w:rPr>
          <w:rFonts w:ascii="Times New Roman" w:eastAsia="TimesNewRomanPSMT" w:hAnsi="Times New Roman" w:cs="Times New Roman"/>
          <w:lang w:eastAsia="lt-LT"/>
        </w:rPr>
        <w:t xml:space="preserve"> dozė) nepaveikė. Be to, tadalafilio koncentracijos, praėjus 3 </w:t>
      </w:r>
      <w:r w:rsidRPr="00C70A43">
        <w:rPr>
          <w:rFonts w:ascii="Times New Roman" w:eastAsia="Times New Roman" w:hAnsi="Times New Roman" w:cs="Times New Roman"/>
          <w:lang w:eastAsia="lt-LT"/>
        </w:rPr>
        <w:t>valandom</w:t>
      </w:r>
      <w:r>
        <w:rPr>
          <w:rFonts w:ascii="Times New Roman" w:eastAsia="Times New Roman" w:hAnsi="Times New Roman" w:cs="Times New Roman"/>
          <w:lang w:eastAsia="lt-LT"/>
        </w:rPr>
        <w:t>s</w:t>
      </w:r>
      <w:r w:rsidRPr="00C70A43">
        <w:rPr>
          <w:rFonts w:ascii="Times New Roman" w:eastAsia="Times New Roman" w:hAnsi="Times New Roman" w:cs="Times New Roman"/>
          <w:lang w:eastAsia="lt-LT"/>
        </w:rPr>
        <w:t xml:space="preserve"> po alkoholio pavartojimo,</w:t>
      </w:r>
      <w:r w:rsidRPr="00C70A43">
        <w:rPr>
          <w:rFonts w:ascii="Times New Roman" w:eastAsia="TimesNewRomanPSMT" w:hAnsi="Times New Roman" w:cs="Times New Roman"/>
          <w:lang w:eastAsia="lt-LT"/>
        </w:rPr>
        <w:t xml:space="preserve"> nekito. Alkoholis buvo geriamas tokiu būdu, kad absorbcija būtų greičiausia (nevalgius visą naktį ir</w:t>
      </w:r>
      <w:r w:rsidRPr="00C70A43">
        <w:rPr>
          <w:rFonts w:ascii="Times New Roman" w:eastAsia="Times New Roman" w:hAnsi="Times New Roman" w:cs="Times New Roman"/>
          <w:lang w:eastAsia="lt-LT"/>
        </w:rPr>
        <w:t xml:space="preserve"> 2 valandas po a</w:t>
      </w:r>
      <w:r w:rsidRPr="00C70A43">
        <w:rPr>
          <w:rFonts w:ascii="Times New Roman" w:eastAsia="TimesNewRomanPSMT" w:hAnsi="Times New Roman" w:cs="Times New Roman"/>
          <w:lang w:eastAsia="lt-LT"/>
        </w:rPr>
        <w:t>lkoholio išgėrimo). 20 mg tadalafilio dozė nestiprino alkoholio (0,7</w:t>
      </w:r>
      <w:r>
        <w:rPr>
          <w:rFonts w:ascii="Times New Roman" w:eastAsia="TimesNewRomanPSMT" w:hAnsi="Times New Roman" w:cs="Times New Roman"/>
          <w:lang w:eastAsia="lt-LT"/>
        </w:rPr>
        <w:t> </w:t>
      </w:r>
      <w:r w:rsidRPr="00C70A43">
        <w:rPr>
          <w:rFonts w:ascii="Times New Roman" w:eastAsia="Times New Roman" w:hAnsi="Times New Roman" w:cs="Times New Roman"/>
          <w:lang w:eastAsia="lt-LT"/>
        </w:rPr>
        <w:t xml:space="preserve">g/kg </w:t>
      </w:r>
      <w:r w:rsidRPr="00C70A43">
        <w:rPr>
          <w:rFonts w:ascii="Times New Roman" w:eastAsia="TimesNewRomanPSMT" w:hAnsi="Times New Roman" w:cs="Times New Roman"/>
          <w:lang w:eastAsia="lt-LT"/>
        </w:rPr>
        <w:t>kūno svorio arba apytiksliai 180</w:t>
      </w:r>
      <w:r>
        <w:rPr>
          <w:rFonts w:ascii="Times New Roman" w:eastAsia="TimesNewRomanPSMT" w:hAnsi="Times New Roman" w:cs="Times New Roman"/>
          <w:lang w:eastAsia="lt-LT"/>
        </w:rPr>
        <w:t> </w:t>
      </w:r>
      <w:r w:rsidRPr="00C70A43">
        <w:rPr>
          <w:rFonts w:ascii="Times New Roman" w:eastAsia="TimesNewRomanPSMT" w:hAnsi="Times New Roman" w:cs="Times New Roman"/>
          <w:lang w:eastAsia="lt-LT"/>
        </w:rPr>
        <w:t>ml 40</w:t>
      </w:r>
      <w:r>
        <w:rPr>
          <w:rFonts w:ascii="Times New Roman" w:eastAsia="TimesNewRomanPSMT" w:hAnsi="Times New Roman" w:cs="Times New Roman"/>
          <w:lang w:eastAsia="lt-LT"/>
        </w:rPr>
        <w:t> </w:t>
      </w:r>
      <w:r w:rsidRPr="00C70A43">
        <w:rPr>
          <w:rFonts w:ascii="Times New Roman" w:eastAsia="TimesNewRomanPSMT" w:hAnsi="Times New Roman" w:cs="Times New Roman"/>
          <w:lang w:eastAsia="lt-LT"/>
        </w:rPr>
        <w:t>% alkoholio [degtinės] 80</w:t>
      </w:r>
      <w:r>
        <w:rPr>
          <w:rFonts w:ascii="Times New Roman" w:eastAsia="TimesNewRomanPSMT" w:hAnsi="Times New Roman" w:cs="Times New Roman"/>
          <w:lang w:eastAsia="lt-LT"/>
        </w:rPr>
        <w:t> </w:t>
      </w:r>
      <w:r w:rsidRPr="00C70A43">
        <w:rPr>
          <w:rFonts w:ascii="Times New Roman" w:eastAsia="TimesNewRomanPSMT" w:hAnsi="Times New Roman" w:cs="Times New Roman"/>
          <w:lang w:eastAsia="lt-LT"/>
        </w:rPr>
        <w:t xml:space="preserve">kg sveriančiam vyrui) sukelto vidutinio kraujospūdžio mažėjimo, tačiau kai kuriems tiriamiesiems pasireiškė su kūno padėties pakeitimu susijęs </w:t>
      </w:r>
      <w:r>
        <w:rPr>
          <w:rFonts w:ascii="Times New Roman" w:eastAsia="TimesNewRomanPSMT" w:hAnsi="Times New Roman" w:cs="Times New Roman"/>
          <w:lang w:eastAsia="lt-LT"/>
        </w:rPr>
        <w:t>svaigulys</w:t>
      </w:r>
      <w:r w:rsidRPr="00C70A43">
        <w:rPr>
          <w:rFonts w:ascii="Times New Roman" w:eastAsia="TimesNewRomanPSMT" w:hAnsi="Times New Roman" w:cs="Times New Roman"/>
          <w:lang w:eastAsia="lt-LT"/>
        </w:rPr>
        <w:t xml:space="preserve"> ir ortostatinė hipotenzija. Tadalafilio vartojant kartu su mažesne alkoholio </w:t>
      </w:r>
      <w:r w:rsidRPr="00C70A43">
        <w:rPr>
          <w:rFonts w:ascii="Times New Roman" w:eastAsia="Times New Roman" w:hAnsi="Times New Roman" w:cs="Times New Roman"/>
          <w:lang w:eastAsia="lt-LT"/>
        </w:rPr>
        <w:t>doze (0,6</w:t>
      </w:r>
      <w:r>
        <w:rPr>
          <w:rFonts w:ascii="Times New Roman" w:eastAsia="Times New Roman" w:hAnsi="Times New Roman" w:cs="Times New Roman"/>
          <w:lang w:eastAsia="lt-LT"/>
        </w:rPr>
        <w:t> </w:t>
      </w:r>
      <w:r w:rsidRPr="00C70A43">
        <w:rPr>
          <w:rFonts w:ascii="Times New Roman" w:eastAsia="TimesNewRomanPSMT" w:hAnsi="Times New Roman" w:cs="Times New Roman"/>
          <w:lang w:eastAsia="lt-LT"/>
        </w:rPr>
        <w:t xml:space="preserve">g/kg kūno svorio) hipotenzija nepasireiškė, o </w:t>
      </w:r>
      <w:r>
        <w:rPr>
          <w:rFonts w:ascii="Times New Roman" w:eastAsia="TimesNewRomanPSMT" w:hAnsi="Times New Roman" w:cs="Times New Roman"/>
          <w:lang w:eastAsia="lt-LT"/>
        </w:rPr>
        <w:t>svaigulio</w:t>
      </w:r>
      <w:r w:rsidRPr="00C70A43">
        <w:rPr>
          <w:rFonts w:ascii="Times New Roman" w:eastAsia="TimesNewRomanPSMT" w:hAnsi="Times New Roman" w:cs="Times New Roman"/>
          <w:lang w:eastAsia="lt-LT"/>
        </w:rPr>
        <w:t xml:space="preserve"> dažnis buvo panašus į atsirandantį išgėrus vien alkoholio. Alk</w:t>
      </w:r>
      <w:r w:rsidRPr="00C70A43">
        <w:rPr>
          <w:rFonts w:ascii="Times New Roman" w:eastAsia="Times New Roman" w:hAnsi="Times New Roman" w:cs="Times New Roman"/>
          <w:lang w:eastAsia="lt-LT"/>
        </w:rPr>
        <w:t>oholio poveikio pažinimo funkcijai 10 mg</w:t>
      </w:r>
      <w:r w:rsidRPr="00C70A43">
        <w:rPr>
          <w:rFonts w:ascii="Times New Roman" w:eastAsia="TimesNewRomanPSMT" w:hAnsi="Times New Roman" w:cs="Times New Roman"/>
          <w:lang w:eastAsia="lt-LT"/>
        </w:rPr>
        <w:t xml:space="preserve"> tadalafilio dozė </w:t>
      </w:r>
      <w:r w:rsidRPr="00C70A43">
        <w:rPr>
          <w:rFonts w:ascii="Times New Roman" w:eastAsia="Times New Roman" w:hAnsi="Times New Roman" w:cs="Times New Roman"/>
          <w:lang w:eastAsia="lt-LT"/>
        </w:rPr>
        <w:t>nestiprino.</w:t>
      </w:r>
    </w:p>
    <w:p w14:paraId="7F2857C7" w14:textId="77777777" w:rsidR="00327C83" w:rsidRPr="00C70A43" w:rsidRDefault="00327C83" w:rsidP="00327C83">
      <w:pPr>
        <w:autoSpaceDE w:val="0"/>
        <w:autoSpaceDN w:val="0"/>
        <w:adjustRightInd w:val="0"/>
        <w:spacing w:after="0" w:line="240" w:lineRule="auto"/>
        <w:rPr>
          <w:rFonts w:ascii="Times New Roman" w:eastAsia="Times New Roman" w:hAnsi="Times New Roman" w:cs="Times New Roman"/>
          <w:i/>
          <w:iCs/>
          <w:lang w:eastAsia="lt-LT"/>
        </w:rPr>
      </w:pPr>
    </w:p>
    <w:p w14:paraId="49BC70B8" w14:textId="77777777" w:rsidR="00327C83" w:rsidRPr="00E646A0" w:rsidRDefault="00327C83" w:rsidP="00327C83">
      <w:pPr>
        <w:autoSpaceDE w:val="0"/>
        <w:autoSpaceDN w:val="0"/>
        <w:adjustRightInd w:val="0"/>
        <w:spacing w:after="0" w:line="240" w:lineRule="auto"/>
        <w:rPr>
          <w:rFonts w:ascii="Times New Roman" w:eastAsia="Times New Roman" w:hAnsi="Times New Roman" w:cs="Times New Roman"/>
          <w:i/>
          <w:iCs/>
          <w:lang w:eastAsia="lt-LT"/>
        </w:rPr>
      </w:pPr>
      <w:r w:rsidRPr="00E646A0">
        <w:rPr>
          <w:rFonts w:ascii="Times New Roman" w:eastAsia="Times New Roman" w:hAnsi="Times New Roman" w:cs="Times New Roman"/>
          <w:i/>
          <w:iCs/>
          <w:lang w:eastAsia="lt-LT"/>
        </w:rPr>
        <w:t>Citochromo P450 metabolizuojami vaistiniai preparatai</w:t>
      </w:r>
    </w:p>
    <w:p w14:paraId="5D3D0D65" w14:textId="77777777" w:rsidR="00327C83" w:rsidRPr="00C70A43" w:rsidRDefault="00327C83" w:rsidP="00327C83">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NewRomanPSMT" w:hAnsi="Times New Roman" w:cs="Times New Roman"/>
          <w:lang w:eastAsia="lt-LT"/>
        </w:rPr>
        <w:t>Nelaukiama, kad tadalafilis galėtų sukelti kliniškai reikšmingą vaistinių preparatų, metabolizuojamų CYP 450 izofermentų,</w:t>
      </w:r>
      <w:r w:rsidRPr="00C70A43">
        <w:rPr>
          <w:rFonts w:ascii="Times New Roman" w:eastAsia="Times New Roman" w:hAnsi="Times New Roman" w:cs="Times New Roman"/>
          <w:lang w:eastAsia="lt-LT"/>
        </w:rPr>
        <w:t xml:space="preserve"> klirenso slopinimą ar indukciją</w:t>
      </w:r>
      <w:r w:rsidRPr="00C70A43">
        <w:rPr>
          <w:rFonts w:ascii="Times New Roman" w:eastAsia="TimesNewRomanPSMT" w:hAnsi="Times New Roman" w:cs="Times New Roman"/>
          <w:lang w:eastAsia="lt-LT"/>
        </w:rPr>
        <w:t xml:space="preserve">. Tyrimais patvirtinta, kad tadalafilis neslopina ir neindukuoja </w:t>
      </w:r>
      <w:r w:rsidRPr="00C70A43">
        <w:rPr>
          <w:rFonts w:ascii="Times New Roman" w:eastAsia="Times New Roman" w:hAnsi="Times New Roman" w:cs="Times New Roman"/>
          <w:lang w:eastAsia="lt-LT"/>
        </w:rPr>
        <w:t xml:space="preserve">CYP </w:t>
      </w:r>
      <w:r w:rsidRPr="00C70A43">
        <w:rPr>
          <w:rFonts w:ascii="Times New Roman" w:eastAsia="TimesNewRomanPSMT" w:hAnsi="Times New Roman" w:cs="Times New Roman"/>
          <w:lang w:eastAsia="lt-LT"/>
        </w:rPr>
        <w:t xml:space="preserve">450 izofermentų, įskaitant CYP </w:t>
      </w:r>
      <w:r w:rsidRPr="00C70A43">
        <w:rPr>
          <w:rFonts w:ascii="Times New Roman" w:eastAsia="Times New Roman" w:hAnsi="Times New Roman" w:cs="Times New Roman"/>
          <w:lang w:eastAsia="lt-LT"/>
        </w:rPr>
        <w:t>3A4, CYP 1A2, CYP 2D6, CYP 2E1, CYP 2C9 ir CYP 2C19 fermentus.</w:t>
      </w:r>
    </w:p>
    <w:p w14:paraId="0A37D1A2" w14:textId="77777777" w:rsidR="00327C83" w:rsidRPr="00C70A43" w:rsidRDefault="00327C83" w:rsidP="00327C83">
      <w:pPr>
        <w:autoSpaceDE w:val="0"/>
        <w:autoSpaceDN w:val="0"/>
        <w:adjustRightInd w:val="0"/>
        <w:spacing w:after="0" w:line="240" w:lineRule="auto"/>
        <w:rPr>
          <w:rFonts w:ascii="Times New Roman" w:eastAsia="Times New Roman" w:hAnsi="Times New Roman" w:cs="Times New Roman"/>
          <w:i/>
          <w:iCs/>
          <w:lang w:eastAsia="lt-LT"/>
        </w:rPr>
      </w:pPr>
    </w:p>
    <w:p w14:paraId="1A71E395" w14:textId="77777777" w:rsidR="00327C83" w:rsidRPr="00E646A0" w:rsidRDefault="00327C83" w:rsidP="00327C83">
      <w:pPr>
        <w:autoSpaceDE w:val="0"/>
        <w:autoSpaceDN w:val="0"/>
        <w:adjustRightInd w:val="0"/>
        <w:spacing w:after="0" w:line="240" w:lineRule="auto"/>
        <w:rPr>
          <w:rFonts w:ascii="Times New Roman" w:eastAsia="Times New Roman" w:hAnsi="Times New Roman" w:cs="Times New Roman"/>
          <w:i/>
          <w:iCs/>
          <w:lang w:eastAsia="lt-LT"/>
        </w:rPr>
      </w:pPr>
      <w:r w:rsidRPr="00E646A0">
        <w:rPr>
          <w:rFonts w:ascii="Times New Roman" w:eastAsia="Times New Roman" w:hAnsi="Times New Roman" w:cs="Times New Roman"/>
          <w:i/>
          <w:iCs/>
          <w:lang w:eastAsia="lt-LT"/>
        </w:rPr>
        <w:t>CYP2C9 substratai (pvz., R-varfarinas)</w:t>
      </w:r>
    </w:p>
    <w:p w14:paraId="1E3499A8"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10 mg arba 20 mg tadalafil</w:t>
      </w:r>
      <w:r w:rsidRPr="00C70A43">
        <w:rPr>
          <w:rFonts w:ascii="Times New Roman" w:eastAsia="TimesNewRomanPSMT" w:hAnsi="Times New Roman" w:cs="Times New Roman"/>
          <w:lang w:eastAsia="lt-LT"/>
        </w:rPr>
        <w:t>io dozė kliniškai reikšmingos įtakos S</w:t>
      </w:r>
      <w:r w:rsidRPr="00C70A43">
        <w:rPr>
          <w:rFonts w:ascii="Times New Roman" w:eastAsia="Times New Roman" w:hAnsi="Times New Roman" w:cs="Times New Roman"/>
          <w:lang w:eastAsia="lt-LT"/>
        </w:rPr>
        <w:t>-varfarino ar R-varfarino (CYP 2C9 substrato) ekspozicijai (</w:t>
      </w:r>
      <w:r w:rsidRPr="00C70A43">
        <w:rPr>
          <w:rFonts w:ascii="Times New Roman" w:eastAsia="Times New Roman" w:hAnsi="Times New Roman" w:cs="Times New Roman"/>
          <w:iCs/>
          <w:lang w:eastAsia="lt-LT"/>
        </w:rPr>
        <w:t>AUC</w:t>
      </w:r>
      <w:r w:rsidRPr="00C70A43">
        <w:rPr>
          <w:rFonts w:ascii="Times New Roman" w:eastAsia="TimesNewRomanPSMT" w:hAnsi="Times New Roman" w:cs="Times New Roman"/>
          <w:lang w:eastAsia="lt-LT"/>
        </w:rPr>
        <w:t>) bei varfarino sukeliamam protrombino laiko pokyčiui nedaro.</w:t>
      </w:r>
    </w:p>
    <w:p w14:paraId="62F7834B" w14:textId="77777777" w:rsidR="00327C83" w:rsidRPr="00EF190A" w:rsidRDefault="00327C83" w:rsidP="00327C83">
      <w:pPr>
        <w:autoSpaceDE w:val="0"/>
        <w:autoSpaceDN w:val="0"/>
        <w:adjustRightInd w:val="0"/>
        <w:spacing w:after="0" w:line="240" w:lineRule="auto"/>
        <w:rPr>
          <w:rFonts w:ascii="Times New Roman" w:eastAsia="Times New Roman" w:hAnsi="Times New Roman" w:cs="Times New Roman"/>
          <w:iCs/>
          <w:lang w:eastAsia="lt-LT"/>
        </w:rPr>
      </w:pPr>
    </w:p>
    <w:p w14:paraId="4C74B61A" w14:textId="77777777" w:rsidR="00327C83" w:rsidRPr="00E646A0" w:rsidRDefault="00327C83" w:rsidP="00327C83">
      <w:pPr>
        <w:autoSpaceDE w:val="0"/>
        <w:autoSpaceDN w:val="0"/>
        <w:adjustRightInd w:val="0"/>
        <w:spacing w:after="0" w:line="240" w:lineRule="auto"/>
        <w:rPr>
          <w:rFonts w:ascii="Times New Roman" w:eastAsia="Times New Roman" w:hAnsi="Times New Roman" w:cs="Times New Roman"/>
          <w:i/>
          <w:iCs/>
          <w:lang w:eastAsia="lt-LT"/>
        </w:rPr>
      </w:pPr>
      <w:r w:rsidRPr="00E646A0">
        <w:rPr>
          <w:rFonts w:ascii="Times New Roman" w:eastAsia="Times New Roman" w:hAnsi="Times New Roman" w:cs="Times New Roman"/>
          <w:i/>
          <w:iCs/>
          <w:lang w:eastAsia="lt-LT"/>
        </w:rPr>
        <w:t>Aspirinas</w:t>
      </w:r>
    </w:p>
    <w:p w14:paraId="347AE5D4"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10 mg arba 20 mg</w:t>
      </w:r>
      <w:r w:rsidRPr="00C70A43">
        <w:rPr>
          <w:rFonts w:ascii="Times New Roman" w:eastAsia="TimesNewRomanPSMT" w:hAnsi="Times New Roman" w:cs="Times New Roman"/>
          <w:lang w:eastAsia="lt-LT"/>
        </w:rPr>
        <w:t xml:space="preserve"> tadalafilio dozė nestiprina acetilsalicilo rūgšties sukelto</w:t>
      </w:r>
      <w:r w:rsidRPr="00C70A43">
        <w:rPr>
          <w:rFonts w:ascii="Times New Roman" w:eastAsia="Times New Roman" w:hAnsi="Times New Roman" w:cs="Times New Roman"/>
          <w:lang w:eastAsia="lt-LT"/>
        </w:rPr>
        <w:t xml:space="preserve"> kraujavimo </w:t>
      </w:r>
      <w:r w:rsidRPr="00C70A43">
        <w:rPr>
          <w:rFonts w:ascii="Times New Roman" w:eastAsia="TimesNewRomanPSMT" w:hAnsi="Times New Roman" w:cs="Times New Roman"/>
          <w:lang w:eastAsia="lt-LT"/>
        </w:rPr>
        <w:t>laiko pailgėjimo.</w:t>
      </w:r>
    </w:p>
    <w:p w14:paraId="69CFBC72" w14:textId="77777777" w:rsidR="00327C83" w:rsidRPr="00C70A43" w:rsidRDefault="00327C83" w:rsidP="00327C83">
      <w:pPr>
        <w:autoSpaceDE w:val="0"/>
        <w:autoSpaceDN w:val="0"/>
        <w:adjustRightInd w:val="0"/>
        <w:spacing w:after="0" w:line="240" w:lineRule="auto"/>
        <w:rPr>
          <w:rFonts w:ascii="Times New Roman" w:eastAsia="Times New Roman" w:hAnsi="Times New Roman" w:cs="Times New Roman"/>
          <w:i/>
          <w:iCs/>
          <w:lang w:eastAsia="lt-LT"/>
        </w:rPr>
      </w:pPr>
    </w:p>
    <w:p w14:paraId="617D57B9" w14:textId="77777777" w:rsidR="00327C83" w:rsidRPr="00E646A0" w:rsidRDefault="00327C83" w:rsidP="00327C83">
      <w:pPr>
        <w:autoSpaceDE w:val="0"/>
        <w:autoSpaceDN w:val="0"/>
        <w:adjustRightInd w:val="0"/>
        <w:spacing w:after="0" w:line="240" w:lineRule="auto"/>
        <w:rPr>
          <w:rFonts w:ascii="Times New Roman" w:eastAsia="Times New Roman" w:hAnsi="Times New Roman" w:cs="Times New Roman"/>
          <w:i/>
          <w:iCs/>
          <w:lang w:eastAsia="lt-LT"/>
        </w:rPr>
      </w:pPr>
      <w:r w:rsidRPr="00E646A0">
        <w:rPr>
          <w:rFonts w:ascii="Times New Roman" w:eastAsia="Times New Roman" w:hAnsi="Times New Roman" w:cs="Times New Roman"/>
          <w:i/>
          <w:iCs/>
          <w:lang w:eastAsia="lt-LT"/>
        </w:rPr>
        <w:t>P-glikoproteino substratai (pvz., digoksinas)</w:t>
      </w:r>
    </w:p>
    <w:p w14:paraId="209B4D25" w14:textId="77777777" w:rsidR="00327C83" w:rsidRPr="00C70A43" w:rsidRDefault="00327C83" w:rsidP="00327C83">
      <w:pPr>
        <w:autoSpaceDE w:val="0"/>
        <w:autoSpaceDN w:val="0"/>
        <w:adjustRightInd w:val="0"/>
        <w:spacing w:after="0" w:line="240" w:lineRule="auto"/>
        <w:rPr>
          <w:rFonts w:ascii="Times New Roman" w:eastAsia="Times New Roman" w:hAnsi="Times New Roman" w:cs="Times New Roman"/>
          <w:iCs/>
          <w:lang w:eastAsia="lt-LT"/>
        </w:rPr>
      </w:pPr>
      <w:r w:rsidRPr="00C70A43">
        <w:rPr>
          <w:rFonts w:ascii="Times New Roman" w:eastAsia="Times New Roman" w:hAnsi="Times New Roman" w:cs="Times New Roman"/>
          <w:iCs/>
          <w:lang w:eastAsia="lt-LT"/>
        </w:rPr>
        <w:t>Tadalafilis (40 mg kartą per parą) nedarė reikšmingo klinikinio poveikio digoksino farmakokinetikai.</w:t>
      </w:r>
    </w:p>
    <w:p w14:paraId="00EB3E5D" w14:textId="77777777" w:rsidR="00327C83" w:rsidRPr="00C70A43" w:rsidRDefault="00327C83" w:rsidP="00327C83">
      <w:pPr>
        <w:autoSpaceDE w:val="0"/>
        <w:autoSpaceDN w:val="0"/>
        <w:adjustRightInd w:val="0"/>
        <w:spacing w:after="0" w:line="240" w:lineRule="auto"/>
        <w:rPr>
          <w:rFonts w:ascii="Times New Roman" w:eastAsia="Times New Roman" w:hAnsi="Times New Roman" w:cs="Times New Roman"/>
          <w:iCs/>
          <w:lang w:eastAsia="lt-LT"/>
        </w:rPr>
      </w:pPr>
    </w:p>
    <w:p w14:paraId="5BC438EB" w14:textId="77777777" w:rsidR="00327C83" w:rsidRPr="00E646A0" w:rsidRDefault="00327C83" w:rsidP="00327C83">
      <w:pPr>
        <w:autoSpaceDE w:val="0"/>
        <w:autoSpaceDN w:val="0"/>
        <w:adjustRightInd w:val="0"/>
        <w:spacing w:after="0" w:line="240" w:lineRule="auto"/>
        <w:rPr>
          <w:rFonts w:ascii="Times New Roman" w:eastAsia="Times New Roman" w:hAnsi="Times New Roman" w:cs="Times New Roman"/>
          <w:i/>
          <w:iCs/>
          <w:lang w:eastAsia="lt-LT"/>
        </w:rPr>
      </w:pPr>
      <w:r w:rsidRPr="00E646A0">
        <w:rPr>
          <w:rFonts w:ascii="Times New Roman" w:eastAsia="Times New Roman" w:hAnsi="Times New Roman" w:cs="Times New Roman"/>
          <w:i/>
          <w:iCs/>
          <w:lang w:eastAsia="lt-LT"/>
        </w:rPr>
        <w:t>Antidiabetiniai vaistiniai preparatai</w:t>
      </w:r>
    </w:p>
    <w:p w14:paraId="11C885FD" w14:textId="77777777" w:rsidR="00327C83" w:rsidRPr="00C70A43" w:rsidRDefault="00327C83" w:rsidP="00327C83">
      <w:pPr>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Konkrečių tadalafilio sąveikos su antidiabetiniais vaistiniais preparatais tyrimų neatlikta.</w:t>
      </w:r>
    </w:p>
    <w:p w14:paraId="54C8E817" w14:textId="77777777" w:rsidR="00327C83" w:rsidRPr="00C70A43" w:rsidRDefault="00327C83" w:rsidP="00327C83">
      <w:pPr>
        <w:spacing w:after="0" w:line="240" w:lineRule="auto"/>
        <w:rPr>
          <w:rFonts w:ascii="Times New Roman" w:eastAsia="Times New Roman" w:hAnsi="Times New Roman" w:cs="Times New Roman"/>
          <w:lang w:eastAsia="lt-LT"/>
        </w:rPr>
      </w:pPr>
    </w:p>
    <w:p w14:paraId="3A7CA880" w14:textId="77777777" w:rsidR="00327C83" w:rsidRPr="00C70A43" w:rsidRDefault="00327C83" w:rsidP="00327C83">
      <w:pPr>
        <w:tabs>
          <w:tab w:val="left" w:pos="567"/>
        </w:tabs>
        <w:spacing w:after="0" w:line="240" w:lineRule="auto"/>
        <w:rPr>
          <w:rFonts w:ascii="Times New Roman" w:eastAsia="Times New Roman" w:hAnsi="Times New Roman" w:cs="Times New Roman"/>
          <w:b/>
          <w:lang w:eastAsia="x-none"/>
        </w:rPr>
      </w:pPr>
      <w:r w:rsidRPr="00C70A43">
        <w:rPr>
          <w:rFonts w:ascii="Times New Roman" w:eastAsia="Times New Roman" w:hAnsi="Times New Roman" w:cs="Times New Roman"/>
          <w:b/>
          <w:lang w:eastAsia="x-none"/>
        </w:rPr>
        <w:t>4.6</w:t>
      </w:r>
      <w:r w:rsidRPr="00C70A43">
        <w:rPr>
          <w:rFonts w:ascii="Times New Roman" w:eastAsia="Times New Roman" w:hAnsi="Times New Roman" w:cs="Times New Roman"/>
          <w:b/>
          <w:lang w:eastAsia="x-none"/>
        </w:rPr>
        <w:tab/>
        <w:t>Vaisingumas, nėštumo ir žindymo laikotarpis</w:t>
      </w:r>
    </w:p>
    <w:p w14:paraId="5B5910CA"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02E5EA81"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C70A43">
        <w:rPr>
          <w:rFonts w:ascii="Times New Roman" w:eastAsia="TimesNewRomanPSMT" w:hAnsi="Times New Roman" w:cs="Times New Roman"/>
          <w:u w:val="single"/>
          <w:lang w:eastAsia="lt-LT"/>
        </w:rPr>
        <w:t>Nėštumas</w:t>
      </w:r>
    </w:p>
    <w:p w14:paraId="49621787"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Tada</w:t>
      </w:r>
      <w:r w:rsidRPr="00C70A43">
        <w:rPr>
          <w:rFonts w:ascii="Times New Roman" w:eastAsia="TimesNewRomanPSMT" w:hAnsi="Times New Roman" w:cs="Times New Roman"/>
          <w:lang w:eastAsia="lt-LT"/>
        </w:rPr>
        <w:t xml:space="preserve">lafilio vartojimo nėštumo metu duomenys yra riboti. Tyrimai su gyvūnais tiesioginio ar netiesioginio kenksmingo poveikio nėštumo eigai, embriono ar vaisiaus vystymuisi, gimdymui ar postnataliniam vystymuisi neparodė (žr. 5.3 skyrių). Dėl atsargumo nėštumo metu tadalafilio vartojimo geriau </w:t>
      </w:r>
      <w:r w:rsidRPr="00C70A43">
        <w:rPr>
          <w:rFonts w:ascii="Times New Roman" w:eastAsia="Times New Roman" w:hAnsi="Times New Roman" w:cs="Times New Roman"/>
          <w:lang w:eastAsia="lt-LT"/>
        </w:rPr>
        <w:t>vengti.</w:t>
      </w:r>
    </w:p>
    <w:p w14:paraId="532D6684"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0FC2C9F2"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C70A43">
        <w:rPr>
          <w:rFonts w:ascii="Times New Roman" w:eastAsia="Times New Roman" w:hAnsi="Times New Roman" w:cs="Times New Roman"/>
          <w:u w:val="single"/>
          <w:lang w:eastAsia="lt-LT"/>
        </w:rPr>
        <w:t>Žindymas</w:t>
      </w:r>
    </w:p>
    <w:p w14:paraId="3ECA0349"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NewRomanPSMT" w:hAnsi="Times New Roman" w:cs="Times New Roman"/>
          <w:lang w:eastAsia="lt-LT"/>
        </w:rPr>
        <w:t>Turimi farmakodinaminio ir toksinio poveikio tyrimų su gyvūnais duomenys rodo, kad tadalafilis išsk</w:t>
      </w:r>
      <w:r>
        <w:rPr>
          <w:rFonts w:ascii="Times New Roman" w:eastAsia="TimesNewRomanPSMT" w:hAnsi="Times New Roman" w:cs="Times New Roman"/>
          <w:lang w:eastAsia="lt-LT"/>
        </w:rPr>
        <w:t>y</w:t>
      </w:r>
      <w:r w:rsidRPr="00C70A43">
        <w:rPr>
          <w:rFonts w:ascii="Times New Roman" w:eastAsia="TimesNewRomanPSMT" w:hAnsi="Times New Roman" w:cs="Times New Roman"/>
          <w:lang w:eastAsia="lt-LT"/>
        </w:rPr>
        <w:t xml:space="preserve">rimas į pieną. Rizikos žindomam kūdikiui paneigti negalima. </w:t>
      </w:r>
      <w:r w:rsidRPr="00C70A43">
        <w:rPr>
          <w:rFonts w:ascii="Times New Roman" w:eastAsia="Times New Roman" w:hAnsi="Times New Roman" w:cs="Times New Roman"/>
          <w:lang w:eastAsia="lt-LT"/>
        </w:rPr>
        <w:t>Žindymo laikotarpiu tadalafilio turi būti nevartojama.</w:t>
      </w:r>
    </w:p>
    <w:p w14:paraId="66ECCE1A"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25AB9955"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C70A43">
        <w:rPr>
          <w:rFonts w:ascii="Times New Roman" w:eastAsia="Times New Roman" w:hAnsi="Times New Roman" w:cs="Times New Roman"/>
          <w:u w:val="single"/>
          <w:lang w:eastAsia="lt-LT"/>
        </w:rPr>
        <w:t>Vaisingumas</w:t>
      </w:r>
    </w:p>
    <w:p w14:paraId="43261C35"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NewRomanPSMT" w:hAnsi="Times New Roman" w:cs="Times New Roman"/>
          <w:lang w:eastAsia="lt-LT"/>
        </w:rPr>
        <w:t xml:space="preserve">Šunims buvo pastebėtas poveikis, kuris gali rodyti vaisingumo sutrikimą. Du vėlesni klinikiniai tyrimai rodo, kad toks poveikis žmogui nėra tikėtinas, nors kai kuriems vyrams buvo nustatytas spermos koncentracijos sumažėjimas (žr. 5.1 ir 5.3 </w:t>
      </w:r>
      <w:r w:rsidRPr="00C70A43">
        <w:rPr>
          <w:rFonts w:ascii="Times New Roman" w:eastAsia="Times New Roman" w:hAnsi="Times New Roman" w:cs="Times New Roman"/>
          <w:lang w:eastAsia="lt-LT"/>
        </w:rPr>
        <w:t>skyrius).</w:t>
      </w:r>
    </w:p>
    <w:p w14:paraId="2814FE4A"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486C18FA" w14:textId="77777777" w:rsidR="00327C83" w:rsidRPr="00C70A43" w:rsidRDefault="00327C83" w:rsidP="00327C83">
      <w:pPr>
        <w:tabs>
          <w:tab w:val="left" w:pos="567"/>
        </w:tabs>
        <w:spacing w:after="0" w:line="240" w:lineRule="auto"/>
        <w:rPr>
          <w:rFonts w:ascii="Times New Roman" w:eastAsia="Times New Roman" w:hAnsi="Times New Roman" w:cs="Times New Roman"/>
          <w:b/>
          <w:lang w:eastAsia="x-none"/>
        </w:rPr>
      </w:pPr>
      <w:r w:rsidRPr="00C70A43">
        <w:rPr>
          <w:rFonts w:ascii="Times New Roman" w:eastAsia="Times New Roman" w:hAnsi="Times New Roman" w:cs="Times New Roman"/>
          <w:b/>
          <w:lang w:eastAsia="x-none"/>
        </w:rPr>
        <w:t>4.7</w:t>
      </w:r>
      <w:r w:rsidRPr="00C70A43">
        <w:rPr>
          <w:rFonts w:ascii="Times New Roman" w:eastAsia="Times New Roman" w:hAnsi="Times New Roman" w:cs="Times New Roman"/>
          <w:b/>
          <w:lang w:eastAsia="x-none"/>
        </w:rPr>
        <w:tab/>
        <w:t>Poveikis gebėjimui vairuoti ir valdyti mechanizmus</w:t>
      </w:r>
    </w:p>
    <w:p w14:paraId="7606FC38"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0506E28A"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 xml:space="preserve">Tadalafilis gebėjimą vairuoti ir valdyti mechanizmus veikia nereikšmingai. Nors klinikinių tyrimų metu tadalafilio ar placebo vartojusiems vyrams </w:t>
      </w:r>
      <w:r>
        <w:rPr>
          <w:rFonts w:ascii="Times New Roman" w:eastAsia="TimesNewRomanPSMT" w:hAnsi="Times New Roman" w:cs="Times New Roman"/>
          <w:lang w:eastAsia="lt-LT"/>
        </w:rPr>
        <w:t>svaigulio</w:t>
      </w:r>
      <w:r w:rsidRPr="00C70A43">
        <w:rPr>
          <w:rFonts w:ascii="Times New Roman" w:eastAsia="TimesNewRomanPSMT" w:hAnsi="Times New Roman" w:cs="Times New Roman"/>
          <w:lang w:eastAsia="lt-LT"/>
        </w:rPr>
        <w:t xml:space="preserve"> dažnis buvo panašus, vis dėlto pacientą reikia įspėti, kad prieš vairavimą ir mechanizmų valdymą jis turi žinoti, kaip reaguoja į tadalafilį.</w:t>
      </w:r>
    </w:p>
    <w:p w14:paraId="742D74B6"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0EE36D3F" w14:textId="77777777" w:rsidR="00327C83" w:rsidRPr="00C70A43" w:rsidRDefault="00327C83" w:rsidP="00327C83">
      <w:pPr>
        <w:tabs>
          <w:tab w:val="left" w:pos="567"/>
        </w:tabs>
        <w:spacing w:after="0" w:line="240" w:lineRule="auto"/>
        <w:outlineLvl w:val="0"/>
        <w:rPr>
          <w:rFonts w:ascii="Times New Roman" w:eastAsia="Times New Roman" w:hAnsi="Times New Roman" w:cs="Times New Roman"/>
          <w:lang w:eastAsia="lt-LT"/>
        </w:rPr>
      </w:pPr>
      <w:r w:rsidRPr="00C70A43">
        <w:rPr>
          <w:rFonts w:ascii="Times New Roman" w:eastAsia="Times New Roman" w:hAnsi="Times New Roman" w:cs="Times New Roman"/>
          <w:b/>
          <w:lang w:eastAsia="lt-LT"/>
        </w:rPr>
        <w:t>4.8</w:t>
      </w:r>
      <w:r w:rsidRPr="00C70A43">
        <w:rPr>
          <w:rFonts w:ascii="Times New Roman" w:eastAsia="Times New Roman" w:hAnsi="Times New Roman" w:cs="Times New Roman"/>
          <w:b/>
          <w:lang w:eastAsia="lt-LT"/>
        </w:rPr>
        <w:tab/>
        <w:t>Nepageidaujamas poveikis</w:t>
      </w:r>
    </w:p>
    <w:p w14:paraId="45E2B891" w14:textId="77777777" w:rsidR="00327C83" w:rsidRPr="00C70A43" w:rsidRDefault="00327C83" w:rsidP="00327C83">
      <w:pPr>
        <w:tabs>
          <w:tab w:val="left" w:pos="567"/>
        </w:tabs>
        <w:spacing w:after="0" w:line="240" w:lineRule="auto"/>
        <w:rPr>
          <w:rFonts w:ascii="Times New Roman" w:eastAsia="Times New Roman" w:hAnsi="Times New Roman" w:cs="Times New Roman"/>
          <w:u w:val="single"/>
          <w:lang w:eastAsia="lt-LT"/>
        </w:rPr>
      </w:pPr>
    </w:p>
    <w:p w14:paraId="25CF72BC"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u w:val="single"/>
          <w:lang w:eastAsia="lt-LT"/>
        </w:rPr>
      </w:pPr>
      <w:r w:rsidRPr="00C70A43">
        <w:rPr>
          <w:rFonts w:ascii="Times New Roman" w:eastAsia="TimesNewRomanPSMT" w:hAnsi="Times New Roman" w:cs="Times New Roman"/>
          <w:u w:val="single"/>
          <w:lang w:eastAsia="lt-LT"/>
        </w:rPr>
        <w:lastRenderedPageBreak/>
        <w:t xml:space="preserve">Tadalafilio saugumo duomenų santrauka erekcijos funkcijos sutrikimo arba </w:t>
      </w:r>
      <w:r w:rsidRPr="00E646A0">
        <w:rPr>
          <w:rFonts w:ascii="Times New Roman" w:eastAsia="TimesNewRomanPSMT" w:hAnsi="Times New Roman" w:cs="Times New Roman"/>
          <w:szCs w:val="20"/>
          <w:u w:val="single"/>
          <w:lang w:eastAsia="lt-LT"/>
        </w:rPr>
        <w:t>gerybinės prostatos hiperplazijos</w:t>
      </w:r>
      <w:r w:rsidRPr="00C70A43">
        <w:rPr>
          <w:rFonts w:ascii="Times New Roman" w:eastAsia="TimesNewRomanPSMT" w:hAnsi="Times New Roman" w:cs="Times New Roman"/>
          <w:u w:val="single"/>
          <w:lang w:eastAsia="lt-LT"/>
        </w:rPr>
        <w:t xml:space="preserve"> atveju</w:t>
      </w:r>
    </w:p>
    <w:p w14:paraId="22716AE5"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 xml:space="preserve">Pacientams, tadalafilio vartojantiems erekcijos funkcijos sutrikimo arba </w:t>
      </w:r>
      <w:r w:rsidRPr="00E646A0">
        <w:rPr>
          <w:rFonts w:ascii="Times New Roman" w:eastAsia="TimesNewRomanPSMT" w:hAnsi="Times New Roman" w:cs="Times New Roman"/>
          <w:szCs w:val="20"/>
          <w:lang w:eastAsia="lt-LT"/>
        </w:rPr>
        <w:t>gerybinės prostatos hiperplazijos</w:t>
      </w:r>
      <w:r w:rsidRPr="00C70A43">
        <w:rPr>
          <w:rFonts w:ascii="Times New Roman" w:eastAsia="TimesNewRomanPSMT" w:hAnsi="Times New Roman" w:cs="Times New Roman"/>
          <w:lang w:eastAsia="lt-LT"/>
        </w:rPr>
        <w:t xml:space="preserve"> gydymui, nepageidaujamos reakcijos, apie kurias dažniausiai gauta pranešimų, buvo galvos skausmas, dispepsija, nugaros skausmas ir mialgija. Jų dažnis didėjo didinant tadalafilio dozę. Nepageidaujamos reakcijos, apie kurias pranešta, buvo trumpalaikės ir paprastai lengvos arba vidutinio sunkumo. Galvos skausmas, pastebėtas kasdien vartojant po vieną tadalafilio dozę, dažniausiai patiriamas per pirmas 10 – 30 parų nuo gydymo pradžios.</w:t>
      </w:r>
    </w:p>
    <w:p w14:paraId="741E8970"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p>
    <w:p w14:paraId="528B7B02"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i/>
          <w:u w:val="single"/>
          <w:lang w:eastAsia="lt-LT"/>
        </w:rPr>
      </w:pPr>
      <w:r w:rsidRPr="00C70A43">
        <w:rPr>
          <w:rFonts w:ascii="Times New Roman" w:eastAsia="TimesNewRomanPSMT" w:hAnsi="Times New Roman" w:cs="Times New Roman"/>
          <w:i/>
          <w:u w:val="single"/>
          <w:lang w:eastAsia="lt-LT"/>
        </w:rPr>
        <w:t>Nepageidaujamų reakcijų santrauka lentelėje</w:t>
      </w:r>
    </w:p>
    <w:p w14:paraId="4BFAD62A"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217341">
        <w:rPr>
          <w:rFonts w:ascii="Times New Roman" w:eastAsia="TimesNewRomanPSMT" w:hAnsi="Times New Roman" w:cs="Times New Roman"/>
          <w:lang w:eastAsia="lt-LT"/>
        </w:rPr>
        <w:t xml:space="preserve">Toliau esančioje lentelėje yra išvardytos nepageidaujamos reakcijos, apie kurias buvo pranešta spontaniškai ir kurios buvo pastebėtos placebu kontroliuojamų klinikinių tyrimų metu (8022 pacientų buvo gydyta </w:t>
      </w:r>
      <w:r>
        <w:rPr>
          <w:rFonts w:ascii="Times New Roman" w:eastAsia="TimesNewRomanPSMT" w:hAnsi="Times New Roman" w:cs="Times New Roman"/>
          <w:lang w:eastAsia="lt-LT"/>
        </w:rPr>
        <w:t>tadalafiliu</w:t>
      </w:r>
      <w:r w:rsidRPr="00217341">
        <w:rPr>
          <w:rFonts w:ascii="Times New Roman" w:eastAsia="TimesNewRomanPSMT" w:hAnsi="Times New Roman" w:cs="Times New Roman"/>
          <w:lang w:eastAsia="lt-LT"/>
        </w:rPr>
        <w:t>, 4422 − placebu) kurių metu erekcijos funkcijos sutrikimui gydyti vaistinio preparato buvo vartojama pagal poreikį arba kartą per parą, gerybinei prostatos hiperplazijai gydyti − kartą per parą.</w:t>
      </w:r>
      <w:r w:rsidRPr="00217341" w:rsidDel="00217341">
        <w:rPr>
          <w:rFonts w:ascii="Times New Roman" w:eastAsia="TimesNewRomanPSMT" w:hAnsi="Times New Roman" w:cs="Times New Roman"/>
          <w:lang w:eastAsia="lt-LT"/>
        </w:rPr>
        <w:t xml:space="preserve"> </w:t>
      </w:r>
    </w:p>
    <w:p w14:paraId="70F6EC4F"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p>
    <w:p w14:paraId="4BD497D9"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35D23121" w14:textId="77777777" w:rsidR="00327C83" w:rsidRPr="00C70A43" w:rsidRDefault="00327C83" w:rsidP="00327C83">
      <w:pPr>
        <w:autoSpaceDE w:val="0"/>
        <w:autoSpaceDN w:val="0"/>
        <w:adjustRightInd w:val="0"/>
        <w:spacing w:after="0" w:line="240" w:lineRule="auto"/>
        <w:jc w:val="both"/>
        <w:rPr>
          <w:rFonts w:ascii="Times New Roman" w:eastAsia="TimesNewRomanPSMT"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8"/>
        <w:gridCol w:w="1729"/>
        <w:gridCol w:w="1707"/>
        <w:gridCol w:w="1969"/>
        <w:gridCol w:w="1977"/>
      </w:tblGrid>
      <w:tr w:rsidR="00D1246A" w:rsidRPr="00C70A43" w14:paraId="34B3DDE8" w14:textId="475FA7DE" w:rsidTr="00F60379">
        <w:tc>
          <w:tcPr>
            <w:tcW w:w="1679" w:type="dxa"/>
          </w:tcPr>
          <w:p w14:paraId="5BB39BE6" w14:textId="77777777" w:rsidR="00D1246A" w:rsidRPr="00C70A43" w:rsidRDefault="00D1246A" w:rsidP="00643117">
            <w:pPr>
              <w:autoSpaceDE w:val="0"/>
              <w:autoSpaceDN w:val="0"/>
              <w:adjustRightInd w:val="0"/>
              <w:spacing w:after="0" w:line="240" w:lineRule="auto"/>
              <w:jc w:val="both"/>
              <w:rPr>
                <w:rFonts w:ascii="Times New Roman" w:eastAsia="TimesNewRomanPSMT" w:hAnsi="Times New Roman" w:cs="Times New Roman"/>
                <w:b/>
                <w:bCs/>
                <w:lang w:eastAsia="lt-LT"/>
              </w:rPr>
            </w:pPr>
            <w:r w:rsidRPr="00C70A43">
              <w:rPr>
                <w:rFonts w:ascii="Times New Roman" w:eastAsia="TimesNewRomanPSMT" w:hAnsi="Times New Roman" w:cs="Times New Roman"/>
                <w:b/>
                <w:bCs/>
                <w:lang w:eastAsia="lt-LT"/>
              </w:rPr>
              <w:t>Labai dažnas</w:t>
            </w:r>
          </w:p>
        </w:tc>
        <w:tc>
          <w:tcPr>
            <w:tcW w:w="1730" w:type="dxa"/>
          </w:tcPr>
          <w:p w14:paraId="1470A963" w14:textId="77777777" w:rsidR="00D1246A" w:rsidRPr="00C70A43" w:rsidRDefault="00D1246A" w:rsidP="00643117">
            <w:pPr>
              <w:autoSpaceDE w:val="0"/>
              <w:autoSpaceDN w:val="0"/>
              <w:adjustRightInd w:val="0"/>
              <w:spacing w:after="0" w:line="240" w:lineRule="auto"/>
              <w:jc w:val="center"/>
              <w:rPr>
                <w:rFonts w:ascii="Times New Roman" w:eastAsia="TimesNewRomanPSMT" w:hAnsi="Times New Roman" w:cs="Times New Roman"/>
                <w:b/>
                <w:lang w:eastAsia="lt-LT"/>
              </w:rPr>
            </w:pPr>
            <w:r w:rsidRPr="00C70A43">
              <w:rPr>
                <w:rFonts w:ascii="Times New Roman" w:eastAsia="TimesNewRomanPSMT" w:hAnsi="Times New Roman" w:cs="Times New Roman"/>
                <w:b/>
                <w:bCs/>
                <w:lang w:eastAsia="lt-LT"/>
              </w:rPr>
              <w:t>Dažnas</w:t>
            </w:r>
          </w:p>
        </w:tc>
        <w:tc>
          <w:tcPr>
            <w:tcW w:w="1705" w:type="dxa"/>
          </w:tcPr>
          <w:p w14:paraId="411F04D8" w14:textId="77777777" w:rsidR="00D1246A" w:rsidRPr="00C70A43" w:rsidRDefault="00D1246A" w:rsidP="00643117">
            <w:pPr>
              <w:autoSpaceDE w:val="0"/>
              <w:autoSpaceDN w:val="0"/>
              <w:adjustRightInd w:val="0"/>
              <w:spacing w:after="0" w:line="240" w:lineRule="auto"/>
              <w:jc w:val="center"/>
              <w:rPr>
                <w:rFonts w:ascii="Times New Roman" w:eastAsia="TimesNewRomanPSMT" w:hAnsi="Times New Roman" w:cs="Times New Roman"/>
                <w:b/>
                <w:lang w:eastAsia="lt-LT"/>
              </w:rPr>
            </w:pPr>
            <w:r w:rsidRPr="00C70A43">
              <w:rPr>
                <w:rFonts w:ascii="Times New Roman" w:eastAsia="TimesNewRomanPSMT" w:hAnsi="Times New Roman" w:cs="Times New Roman"/>
                <w:b/>
                <w:bCs/>
                <w:lang w:eastAsia="lt-LT"/>
              </w:rPr>
              <w:t>Nedažnas</w:t>
            </w:r>
          </w:p>
        </w:tc>
        <w:tc>
          <w:tcPr>
            <w:tcW w:w="1969" w:type="dxa"/>
          </w:tcPr>
          <w:p w14:paraId="5E09B00D" w14:textId="77777777" w:rsidR="00D1246A" w:rsidRPr="00C70A43" w:rsidRDefault="00D1246A" w:rsidP="00643117">
            <w:pPr>
              <w:autoSpaceDE w:val="0"/>
              <w:autoSpaceDN w:val="0"/>
              <w:adjustRightInd w:val="0"/>
              <w:spacing w:after="0" w:line="240" w:lineRule="auto"/>
              <w:jc w:val="center"/>
              <w:rPr>
                <w:rFonts w:ascii="Times New Roman" w:eastAsia="TimesNewRomanPSMT" w:hAnsi="Times New Roman" w:cs="Times New Roman"/>
                <w:b/>
                <w:lang w:eastAsia="lt-LT"/>
              </w:rPr>
            </w:pPr>
            <w:r w:rsidRPr="00C70A43">
              <w:rPr>
                <w:rFonts w:ascii="Times New Roman" w:eastAsia="TimesNewRomanPSMT" w:hAnsi="Times New Roman" w:cs="Times New Roman"/>
                <w:b/>
                <w:bCs/>
                <w:lang w:eastAsia="lt-LT"/>
              </w:rPr>
              <w:t>Retas</w:t>
            </w:r>
          </w:p>
        </w:tc>
        <w:tc>
          <w:tcPr>
            <w:tcW w:w="1977" w:type="dxa"/>
          </w:tcPr>
          <w:p w14:paraId="3BB7CD4F" w14:textId="2401F749" w:rsidR="00D1246A" w:rsidRPr="00C70A43" w:rsidRDefault="00D1246A" w:rsidP="00643117">
            <w:pPr>
              <w:autoSpaceDE w:val="0"/>
              <w:autoSpaceDN w:val="0"/>
              <w:adjustRightInd w:val="0"/>
              <w:spacing w:after="0" w:line="240" w:lineRule="auto"/>
              <w:jc w:val="center"/>
              <w:rPr>
                <w:rFonts w:ascii="Times New Roman" w:eastAsia="TimesNewRomanPSMT" w:hAnsi="Times New Roman" w:cs="Times New Roman"/>
                <w:b/>
                <w:bCs/>
                <w:lang w:eastAsia="lt-LT"/>
              </w:rPr>
            </w:pPr>
            <w:r>
              <w:rPr>
                <w:rFonts w:ascii="Times New Roman" w:eastAsia="TimesNewRomanPSMT" w:hAnsi="Times New Roman" w:cs="Times New Roman"/>
                <w:b/>
                <w:bCs/>
                <w:lang w:eastAsia="lt-LT"/>
              </w:rPr>
              <w:t>Dažnis nežinomas</w:t>
            </w:r>
          </w:p>
        </w:tc>
      </w:tr>
      <w:tr w:rsidR="00D1246A" w:rsidRPr="00C70A43" w14:paraId="18FFFB49" w14:textId="154C2B7D" w:rsidTr="00F60379">
        <w:trPr>
          <w:trHeight w:val="401"/>
        </w:trPr>
        <w:tc>
          <w:tcPr>
            <w:tcW w:w="7083" w:type="dxa"/>
            <w:gridSpan w:val="4"/>
          </w:tcPr>
          <w:p w14:paraId="7354D86E"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i/>
                <w:iCs/>
                <w:lang w:eastAsia="lt-LT"/>
              </w:rPr>
            </w:pPr>
            <w:r w:rsidRPr="00C70A43">
              <w:rPr>
                <w:rFonts w:ascii="Times New Roman" w:eastAsia="TimesNewRomanPSMT" w:hAnsi="Times New Roman" w:cs="Times New Roman"/>
                <w:i/>
                <w:iCs/>
                <w:lang w:eastAsia="lt-LT"/>
              </w:rPr>
              <w:t>Imuninės sistemos sutrikimai</w:t>
            </w:r>
          </w:p>
        </w:tc>
        <w:tc>
          <w:tcPr>
            <w:tcW w:w="1977" w:type="dxa"/>
          </w:tcPr>
          <w:p w14:paraId="262D2172"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i/>
                <w:iCs/>
                <w:lang w:eastAsia="lt-LT"/>
              </w:rPr>
            </w:pPr>
          </w:p>
        </w:tc>
      </w:tr>
      <w:tr w:rsidR="00D1246A" w:rsidRPr="00C70A43" w14:paraId="0342D6DC" w14:textId="2C68CD62" w:rsidTr="00F60379">
        <w:trPr>
          <w:trHeight w:val="401"/>
        </w:trPr>
        <w:tc>
          <w:tcPr>
            <w:tcW w:w="1679" w:type="dxa"/>
          </w:tcPr>
          <w:p w14:paraId="2F57D4CB"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iCs/>
                <w:lang w:eastAsia="lt-LT"/>
              </w:rPr>
            </w:pPr>
          </w:p>
        </w:tc>
        <w:tc>
          <w:tcPr>
            <w:tcW w:w="1730" w:type="dxa"/>
          </w:tcPr>
          <w:p w14:paraId="578B4F34"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lang w:eastAsia="lt-LT"/>
              </w:rPr>
            </w:pPr>
          </w:p>
        </w:tc>
        <w:tc>
          <w:tcPr>
            <w:tcW w:w="1705" w:type="dxa"/>
          </w:tcPr>
          <w:p w14:paraId="166A6778"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Padidėjusio jautrumo</w:t>
            </w:r>
          </w:p>
          <w:p w14:paraId="0B101773"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reakcijos</w:t>
            </w:r>
          </w:p>
        </w:tc>
        <w:tc>
          <w:tcPr>
            <w:tcW w:w="1969" w:type="dxa"/>
          </w:tcPr>
          <w:p w14:paraId="03605ABE"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Angioedema</w:t>
            </w:r>
            <w:r w:rsidRPr="00C70A43">
              <w:rPr>
                <w:rFonts w:ascii="Times New Roman" w:eastAsia="TimesNewRomanPSMT" w:hAnsi="Times New Roman" w:cs="Times New Roman"/>
                <w:vertAlign w:val="superscript"/>
                <w:lang w:eastAsia="lt-LT"/>
              </w:rPr>
              <w:t>2</w:t>
            </w:r>
          </w:p>
          <w:p w14:paraId="2285D4D6" w14:textId="77777777" w:rsidR="00D1246A" w:rsidRPr="00C70A43" w:rsidRDefault="00D1246A" w:rsidP="00643117">
            <w:pPr>
              <w:autoSpaceDE w:val="0"/>
              <w:autoSpaceDN w:val="0"/>
              <w:adjustRightInd w:val="0"/>
              <w:spacing w:after="0" w:line="240" w:lineRule="auto"/>
              <w:jc w:val="both"/>
              <w:rPr>
                <w:rFonts w:ascii="Times New Roman" w:eastAsia="TimesNewRomanPSMT" w:hAnsi="Times New Roman" w:cs="Times New Roman"/>
                <w:lang w:eastAsia="lt-LT"/>
              </w:rPr>
            </w:pPr>
          </w:p>
        </w:tc>
        <w:tc>
          <w:tcPr>
            <w:tcW w:w="1977" w:type="dxa"/>
          </w:tcPr>
          <w:p w14:paraId="4B9C0091"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lang w:eastAsia="lt-LT"/>
              </w:rPr>
            </w:pPr>
          </w:p>
        </w:tc>
      </w:tr>
      <w:tr w:rsidR="00D1246A" w:rsidRPr="00C70A43" w14:paraId="52AA29F2" w14:textId="3ACE9DF5" w:rsidTr="00F60379">
        <w:tc>
          <w:tcPr>
            <w:tcW w:w="7083" w:type="dxa"/>
            <w:gridSpan w:val="4"/>
          </w:tcPr>
          <w:p w14:paraId="3639637B"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i/>
                <w:iCs/>
                <w:lang w:eastAsia="lt-LT"/>
              </w:rPr>
            </w:pPr>
            <w:r w:rsidRPr="00C70A43">
              <w:rPr>
                <w:rFonts w:ascii="Times New Roman" w:eastAsia="TimesNewRomanPSMT" w:hAnsi="Times New Roman" w:cs="Times New Roman"/>
                <w:i/>
                <w:iCs/>
                <w:lang w:eastAsia="lt-LT"/>
              </w:rPr>
              <w:t>Nervų sistemos sutrikimai</w:t>
            </w:r>
          </w:p>
        </w:tc>
        <w:tc>
          <w:tcPr>
            <w:tcW w:w="1977" w:type="dxa"/>
          </w:tcPr>
          <w:p w14:paraId="238E8D55"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i/>
                <w:iCs/>
                <w:lang w:eastAsia="lt-LT"/>
              </w:rPr>
            </w:pPr>
          </w:p>
        </w:tc>
      </w:tr>
      <w:tr w:rsidR="00D1246A" w:rsidRPr="00C70A43" w14:paraId="0953B51B" w14:textId="2ED0BABD" w:rsidTr="00F60379">
        <w:tc>
          <w:tcPr>
            <w:tcW w:w="1679" w:type="dxa"/>
          </w:tcPr>
          <w:p w14:paraId="65180599"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lang w:eastAsia="lt-LT"/>
              </w:rPr>
            </w:pPr>
          </w:p>
        </w:tc>
        <w:tc>
          <w:tcPr>
            <w:tcW w:w="1730" w:type="dxa"/>
          </w:tcPr>
          <w:p w14:paraId="659BB2DE" w14:textId="77777777" w:rsidR="00D1246A" w:rsidRPr="00C70A43" w:rsidRDefault="00D1246A" w:rsidP="00643117">
            <w:pPr>
              <w:autoSpaceDE w:val="0"/>
              <w:autoSpaceDN w:val="0"/>
              <w:adjustRightInd w:val="0"/>
              <w:spacing w:after="0" w:line="240" w:lineRule="auto"/>
              <w:jc w:val="both"/>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Galvos skausmas</w:t>
            </w:r>
          </w:p>
        </w:tc>
        <w:tc>
          <w:tcPr>
            <w:tcW w:w="1705" w:type="dxa"/>
          </w:tcPr>
          <w:p w14:paraId="2129EB42" w14:textId="77777777" w:rsidR="00D1246A" w:rsidRPr="00C70A43" w:rsidRDefault="00D1246A" w:rsidP="00643117">
            <w:pPr>
              <w:autoSpaceDE w:val="0"/>
              <w:autoSpaceDN w:val="0"/>
              <w:adjustRightInd w:val="0"/>
              <w:spacing w:after="0" w:line="240" w:lineRule="auto"/>
              <w:jc w:val="both"/>
              <w:rPr>
                <w:rFonts w:ascii="Times New Roman" w:eastAsia="TimesNewRomanPSMT" w:hAnsi="Times New Roman" w:cs="Times New Roman"/>
                <w:lang w:eastAsia="lt-LT"/>
              </w:rPr>
            </w:pPr>
            <w:r>
              <w:rPr>
                <w:rFonts w:ascii="Times New Roman" w:eastAsia="TimesNewRomanPSMT" w:hAnsi="Times New Roman" w:cs="Times New Roman"/>
                <w:lang w:eastAsia="lt-LT"/>
              </w:rPr>
              <w:t>Svaigulys</w:t>
            </w:r>
          </w:p>
        </w:tc>
        <w:tc>
          <w:tcPr>
            <w:tcW w:w="1969" w:type="dxa"/>
          </w:tcPr>
          <w:p w14:paraId="6032F913"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Insultas</w:t>
            </w:r>
            <w:r w:rsidRPr="00C70A43">
              <w:rPr>
                <w:rFonts w:ascii="Times New Roman" w:eastAsia="TimesNewRomanPSMT" w:hAnsi="Times New Roman" w:cs="Times New Roman"/>
                <w:vertAlign w:val="superscript"/>
                <w:lang w:eastAsia="lt-LT"/>
              </w:rPr>
              <w:t>1</w:t>
            </w:r>
          </w:p>
          <w:p w14:paraId="1E8A2D4A"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(įskaitant kraujavimo reiškinius)</w:t>
            </w:r>
          </w:p>
          <w:p w14:paraId="35F82C20"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Apalpimas</w:t>
            </w:r>
          </w:p>
          <w:p w14:paraId="0CC1A2F7"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Praeinantieji smegenų išemijos priepuoliai</w:t>
            </w:r>
            <w:r w:rsidRPr="00C70A43">
              <w:rPr>
                <w:rFonts w:ascii="Times New Roman" w:eastAsia="TimesNewRomanPSMT" w:hAnsi="Times New Roman" w:cs="Times New Roman"/>
                <w:vertAlign w:val="superscript"/>
                <w:lang w:eastAsia="lt-LT"/>
              </w:rPr>
              <w:t>1</w:t>
            </w:r>
          </w:p>
          <w:p w14:paraId="7B95A150"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Migrena</w:t>
            </w:r>
            <w:r w:rsidRPr="00C70A43">
              <w:rPr>
                <w:rFonts w:ascii="Times New Roman" w:eastAsia="TimesNewRomanPSMT" w:hAnsi="Times New Roman" w:cs="Times New Roman"/>
                <w:vertAlign w:val="superscript"/>
                <w:lang w:eastAsia="lt-LT"/>
              </w:rPr>
              <w:t>2</w:t>
            </w:r>
          </w:p>
          <w:p w14:paraId="365A741F"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Priepuoliai</w:t>
            </w:r>
          </w:p>
          <w:p w14:paraId="47259F0E"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Laikinas atminties praradimas</w:t>
            </w:r>
          </w:p>
        </w:tc>
        <w:tc>
          <w:tcPr>
            <w:tcW w:w="1977" w:type="dxa"/>
          </w:tcPr>
          <w:p w14:paraId="1898BBBB"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lang w:eastAsia="lt-LT"/>
              </w:rPr>
            </w:pPr>
          </w:p>
        </w:tc>
      </w:tr>
      <w:tr w:rsidR="00D1246A" w:rsidRPr="00C70A43" w14:paraId="15AAD029" w14:textId="3666AAF5" w:rsidTr="00F60379">
        <w:tc>
          <w:tcPr>
            <w:tcW w:w="7083" w:type="dxa"/>
            <w:gridSpan w:val="4"/>
          </w:tcPr>
          <w:p w14:paraId="6B577831"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i/>
                <w:lang w:eastAsia="lt-LT"/>
              </w:rPr>
            </w:pPr>
            <w:r w:rsidRPr="00C70A43">
              <w:rPr>
                <w:rFonts w:ascii="Times New Roman" w:eastAsia="Times New Roman" w:hAnsi="Times New Roman" w:cs="Times New Roman"/>
                <w:i/>
                <w:iCs/>
                <w:lang w:eastAsia="lt-LT"/>
              </w:rPr>
              <w:t>Akių sutrikimai</w:t>
            </w:r>
          </w:p>
        </w:tc>
        <w:tc>
          <w:tcPr>
            <w:tcW w:w="1977" w:type="dxa"/>
          </w:tcPr>
          <w:p w14:paraId="1BB9516C"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i/>
                <w:iCs/>
                <w:lang w:eastAsia="lt-LT"/>
              </w:rPr>
            </w:pPr>
          </w:p>
        </w:tc>
      </w:tr>
      <w:tr w:rsidR="00D1246A" w:rsidRPr="00C70A43" w14:paraId="0B44D89E" w14:textId="2F755C99" w:rsidTr="00F60379">
        <w:tc>
          <w:tcPr>
            <w:tcW w:w="1679" w:type="dxa"/>
          </w:tcPr>
          <w:p w14:paraId="55007F26"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lang w:eastAsia="lt-LT"/>
              </w:rPr>
            </w:pPr>
          </w:p>
        </w:tc>
        <w:tc>
          <w:tcPr>
            <w:tcW w:w="1730" w:type="dxa"/>
          </w:tcPr>
          <w:p w14:paraId="0F1AAEDF" w14:textId="77777777" w:rsidR="00D1246A" w:rsidRPr="00C70A43" w:rsidRDefault="00D1246A" w:rsidP="00643117">
            <w:pPr>
              <w:autoSpaceDE w:val="0"/>
              <w:autoSpaceDN w:val="0"/>
              <w:adjustRightInd w:val="0"/>
              <w:spacing w:after="0" w:line="240" w:lineRule="auto"/>
              <w:jc w:val="both"/>
              <w:rPr>
                <w:rFonts w:ascii="Times New Roman" w:eastAsia="TimesNewRomanPSMT" w:hAnsi="Times New Roman" w:cs="Times New Roman"/>
                <w:lang w:eastAsia="lt-LT"/>
              </w:rPr>
            </w:pPr>
          </w:p>
        </w:tc>
        <w:tc>
          <w:tcPr>
            <w:tcW w:w="1705" w:type="dxa"/>
          </w:tcPr>
          <w:p w14:paraId="0DB3613B"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Daiktų matymas lyg per miglą</w:t>
            </w:r>
          </w:p>
          <w:p w14:paraId="35A5BB19"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 xml:space="preserve">Pojūtis, apibūdintas kaip akių skausmas </w:t>
            </w:r>
          </w:p>
          <w:p w14:paraId="32077D6F" w14:textId="77777777" w:rsidR="00D1246A" w:rsidRPr="00C70A43" w:rsidRDefault="00D1246A" w:rsidP="00643117">
            <w:pPr>
              <w:autoSpaceDE w:val="0"/>
              <w:autoSpaceDN w:val="0"/>
              <w:adjustRightInd w:val="0"/>
              <w:spacing w:after="0" w:line="240" w:lineRule="auto"/>
              <w:jc w:val="both"/>
              <w:rPr>
                <w:rFonts w:ascii="Times New Roman" w:eastAsia="TimesNewRomanPSMT" w:hAnsi="Times New Roman" w:cs="Times New Roman"/>
                <w:lang w:eastAsia="lt-LT"/>
              </w:rPr>
            </w:pPr>
          </w:p>
        </w:tc>
        <w:tc>
          <w:tcPr>
            <w:tcW w:w="1969" w:type="dxa"/>
          </w:tcPr>
          <w:p w14:paraId="6463CC83"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Akipločio defektai</w:t>
            </w:r>
          </w:p>
          <w:p w14:paraId="63A9987A"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Akių vokų patinimas</w:t>
            </w:r>
          </w:p>
          <w:p w14:paraId="7C4B66D2"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Jungin</w:t>
            </w:r>
            <w:r w:rsidRPr="00C70A43">
              <w:rPr>
                <w:rFonts w:ascii="Times New Roman" w:eastAsia="TimesNewRomanPSMT" w:hAnsi="Times New Roman" w:cs="Times New Roman"/>
                <w:lang w:eastAsia="lt-LT"/>
              </w:rPr>
              <w:t>ės hiperemija</w:t>
            </w:r>
          </w:p>
          <w:p w14:paraId="73B472B5"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Ne arterito sukelta</w:t>
            </w:r>
            <w:r w:rsidRPr="00C70A43">
              <w:rPr>
                <w:rFonts w:ascii="Times New Roman" w:eastAsia="TimesNewRomanPSMT" w:hAnsi="Times New Roman" w:cs="Times New Roman"/>
                <w:lang w:eastAsia="lt-LT"/>
              </w:rPr>
              <w:t xml:space="preserve"> priekinė išeminė regos</w:t>
            </w:r>
            <w:r w:rsidRPr="00C70A43">
              <w:rPr>
                <w:rFonts w:ascii="Times New Roman" w:eastAsia="Times New Roman" w:hAnsi="Times New Roman" w:cs="Times New Roman"/>
                <w:lang w:eastAsia="lt-LT"/>
              </w:rPr>
              <w:t xml:space="preserve"> nervo neuropatija (angl.</w:t>
            </w:r>
            <w:r w:rsidRPr="00C70A43">
              <w:rPr>
                <w:rFonts w:ascii="Times New Roman" w:eastAsia="Times New Roman" w:hAnsi="Times New Roman" w:cs="Times New Roman"/>
                <w:i/>
                <w:iCs/>
                <w:lang w:eastAsia="lt-LT"/>
              </w:rPr>
              <w:t xml:space="preserve"> NAION</w:t>
            </w:r>
            <w:r w:rsidRPr="00C70A43">
              <w:rPr>
                <w:rFonts w:ascii="Times New Roman" w:eastAsia="Times New Roman" w:hAnsi="Times New Roman" w:cs="Times New Roman"/>
                <w:lang w:eastAsia="lt-LT"/>
              </w:rPr>
              <w:t>)</w:t>
            </w:r>
            <w:r w:rsidRPr="00C70A43">
              <w:rPr>
                <w:rFonts w:ascii="Times New Roman" w:eastAsia="Times New Roman" w:hAnsi="Times New Roman" w:cs="Times New Roman"/>
                <w:vertAlign w:val="superscript"/>
                <w:lang w:eastAsia="lt-LT"/>
              </w:rPr>
              <w:t>2</w:t>
            </w:r>
          </w:p>
          <w:p w14:paraId="6CA183A9"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 xml:space="preserve">Tinklainės kraujagyslių </w:t>
            </w:r>
            <w:r w:rsidRPr="00C70A43">
              <w:rPr>
                <w:rFonts w:ascii="Times New Roman" w:eastAsia="Times New Roman" w:hAnsi="Times New Roman" w:cs="Times New Roman"/>
                <w:lang w:eastAsia="lt-LT"/>
              </w:rPr>
              <w:t>užsikimšimas</w:t>
            </w:r>
            <w:r w:rsidRPr="00C70A43">
              <w:rPr>
                <w:rFonts w:ascii="Times New Roman" w:eastAsia="Times New Roman" w:hAnsi="Times New Roman" w:cs="Times New Roman"/>
                <w:vertAlign w:val="superscript"/>
                <w:lang w:eastAsia="lt-LT"/>
              </w:rPr>
              <w:t>2</w:t>
            </w:r>
          </w:p>
        </w:tc>
        <w:tc>
          <w:tcPr>
            <w:tcW w:w="1977" w:type="dxa"/>
          </w:tcPr>
          <w:p w14:paraId="446E348C" w14:textId="2578FF52" w:rsidR="00D1246A" w:rsidRPr="00C70A43" w:rsidRDefault="00D1246A" w:rsidP="00D1246A">
            <w:pPr>
              <w:autoSpaceDE w:val="0"/>
              <w:autoSpaceDN w:val="0"/>
              <w:adjustRightInd w:val="0"/>
              <w:spacing w:after="0" w:line="240" w:lineRule="auto"/>
              <w:rPr>
                <w:rFonts w:ascii="Times New Roman" w:eastAsia="TimesNewRomanPSMT" w:hAnsi="Times New Roman" w:cs="Times New Roman"/>
                <w:lang w:eastAsia="lt-LT"/>
              </w:rPr>
            </w:pPr>
            <w:r w:rsidRPr="00D1246A">
              <w:rPr>
                <w:rFonts w:ascii="Times New Roman" w:eastAsia="TimesNewRomanPSMT" w:hAnsi="Times New Roman" w:cs="Times New Roman"/>
                <w:lang w:eastAsia="lt-LT"/>
              </w:rPr>
              <w:t>Centrinė serozinė</w:t>
            </w:r>
            <w:r>
              <w:rPr>
                <w:rFonts w:ascii="Times New Roman" w:eastAsia="TimesNewRomanPSMT" w:hAnsi="Times New Roman" w:cs="Times New Roman"/>
                <w:lang w:eastAsia="lt-LT"/>
              </w:rPr>
              <w:t xml:space="preserve"> </w:t>
            </w:r>
            <w:r w:rsidRPr="00D1246A">
              <w:rPr>
                <w:rFonts w:ascii="Times New Roman" w:eastAsia="TimesNewRomanPSMT" w:hAnsi="Times New Roman" w:cs="Times New Roman"/>
                <w:lang w:eastAsia="lt-LT"/>
              </w:rPr>
              <w:t>chorioretinopatija</w:t>
            </w:r>
          </w:p>
        </w:tc>
      </w:tr>
      <w:tr w:rsidR="00D1246A" w:rsidRPr="00C70A43" w14:paraId="334A4E1E" w14:textId="52E2A5F7" w:rsidTr="00F60379">
        <w:tc>
          <w:tcPr>
            <w:tcW w:w="7083" w:type="dxa"/>
            <w:gridSpan w:val="4"/>
          </w:tcPr>
          <w:p w14:paraId="6B36E05D"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i/>
                <w:lang w:eastAsia="lt-LT"/>
              </w:rPr>
            </w:pPr>
            <w:r w:rsidRPr="00C70A43">
              <w:rPr>
                <w:rFonts w:ascii="Times New Roman" w:eastAsia="Times New Roman" w:hAnsi="Times New Roman" w:cs="Times New Roman"/>
                <w:i/>
                <w:iCs/>
                <w:lang w:eastAsia="lt-LT"/>
              </w:rPr>
              <w:t>Ausų ir labirintų sutrikimai</w:t>
            </w:r>
          </w:p>
        </w:tc>
        <w:tc>
          <w:tcPr>
            <w:tcW w:w="1977" w:type="dxa"/>
          </w:tcPr>
          <w:p w14:paraId="5C05DD07"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i/>
                <w:iCs/>
                <w:lang w:eastAsia="lt-LT"/>
              </w:rPr>
            </w:pPr>
          </w:p>
        </w:tc>
      </w:tr>
      <w:tr w:rsidR="00D1246A" w:rsidRPr="00C70A43" w14:paraId="0220F44F" w14:textId="67FD4FC0" w:rsidTr="00F60379">
        <w:tc>
          <w:tcPr>
            <w:tcW w:w="1679" w:type="dxa"/>
          </w:tcPr>
          <w:p w14:paraId="44A391F7"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lang w:eastAsia="lt-LT"/>
              </w:rPr>
            </w:pPr>
          </w:p>
        </w:tc>
        <w:tc>
          <w:tcPr>
            <w:tcW w:w="1730" w:type="dxa"/>
          </w:tcPr>
          <w:p w14:paraId="52238BFE" w14:textId="77777777" w:rsidR="00D1246A" w:rsidRPr="00C70A43" w:rsidRDefault="00D1246A" w:rsidP="00643117">
            <w:pPr>
              <w:autoSpaceDE w:val="0"/>
              <w:autoSpaceDN w:val="0"/>
              <w:adjustRightInd w:val="0"/>
              <w:spacing w:after="0" w:line="240" w:lineRule="auto"/>
              <w:jc w:val="both"/>
              <w:rPr>
                <w:rFonts w:ascii="Times New Roman" w:eastAsia="TimesNewRomanPSMT" w:hAnsi="Times New Roman" w:cs="Times New Roman"/>
                <w:lang w:eastAsia="lt-LT"/>
              </w:rPr>
            </w:pPr>
          </w:p>
        </w:tc>
        <w:tc>
          <w:tcPr>
            <w:tcW w:w="1705" w:type="dxa"/>
          </w:tcPr>
          <w:p w14:paraId="38BE7241" w14:textId="77777777" w:rsidR="00D1246A" w:rsidRPr="00C70A43" w:rsidRDefault="00D1246A" w:rsidP="00643117">
            <w:pPr>
              <w:autoSpaceDE w:val="0"/>
              <w:autoSpaceDN w:val="0"/>
              <w:adjustRightInd w:val="0"/>
              <w:spacing w:after="0" w:line="240" w:lineRule="auto"/>
              <w:jc w:val="both"/>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Ūžesys</w:t>
            </w:r>
            <w:r>
              <w:rPr>
                <w:rFonts w:ascii="Times New Roman" w:eastAsia="Times New Roman" w:hAnsi="Times New Roman" w:cs="Times New Roman"/>
                <w:lang w:eastAsia="lt-LT"/>
              </w:rPr>
              <w:t xml:space="preserve"> (</w:t>
            </w:r>
            <w:r w:rsidRPr="007948F0">
              <w:rPr>
                <w:rFonts w:ascii="Times New Roman" w:eastAsia="Times New Roman" w:hAnsi="Times New Roman" w:cs="Times New Roman"/>
                <w:i/>
                <w:lang w:eastAsia="lt-LT"/>
              </w:rPr>
              <w:t>tinnitus</w:t>
            </w:r>
            <w:r>
              <w:rPr>
                <w:rFonts w:ascii="Times New Roman" w:eastAsia="Times New Roman" w:hAnsi="Times New Roman" w:cs="Times New Roman"/>
                <w:lang w:eastAsia="lt-LT"/>
              </w:rPr>
              <w:t>)</w:t>
            </w:r>
          </w:p>
        </w:tc>
        <w:tc>
          <w:tcPr>
            <w:tcW w:w="1969" w:type="dxa"/>
          </w:tcPr>
          <w:p w14:paraId="7D31FF6D"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Staigus klausos netekimas</w:t>
            </w:r>
          </w:p>
        </w:tc>
        <w:tc>
          <w:tcPr>
            <w:tcW w:w="1977" w:type="dxa"/>
          </w:tcPr>
          <w:p w14:paraId="7BE95C67"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lang w:eastAsia="lt-LT"/>
              </w:rPr>
            </w:pPr>
          </w:p>
        </w:tc>
      </w:tr>
      <w:tr w:rsidR="00D1246A" w:rsidRPr="00C70A43" w14:paraId="22DC4D44" w14:textId="428ACB96" w:rsidTr="00F60379">
        <w:tc>
          <w:tcPr>
            <w:tcW w:w="7083" w:type="dxa"/>
            <w:gridSpan w:val="4"/>
          </w:tcPr>
          <w:p w14:paraId="454929FB"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i/>
                <w:iCs/>
                <w:lang w:eastAsia="lt-LT"/>
              </w:rPr>
            </w:pPr>
            <w:r w:rsidRPr="00C70A43">
              <w:rPr>
                <w:rFonts w:ascii="Times New Roman" w:eastAsia="Times New Roman" w:hAnsi="Times New Roman" w:cs="Times New Roman"/>
                <w:i/>
                <w:iCs/>
                <w:lang w:eastAsia="lt-LT"/>
              </w:rPr>
              <w:t>Širdies sutrikimai</w:t>
            </w:r>
            <w:r w:rsidRPr="00C70A43">
              <w:rPr>
                <w:rFonts w:ascii="Times New Roman" w:eastAsia="Times New Roman" w:hAnsi="Times New Roman" w:cs="Times New Roman"/>
                <w:i/>
                <w:iCs/>
                <w:vertAlign w:val="superscript"/>
                <w:lang w:eastAsia="lt-LT"/>
              </w:rPr>
              <w:t>1</w:t>
            </w:r>
          </w:p>
        </w:tc>
        <w:tc>
          <w:tcPr>
            <w:tcW w:w="1977" w:type="dxa"/>
          </w:tcPr>
          <w:p w14:paraId="61B1102F"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i/>
                <w:iCs/>
                <w:lang w:eastAsia="lt-LT"/>
              </w:rPr>
            </w:pPr>
          </w:p>
        </w:tc>
      </w:tr>
      <w:tr w:rsidR="00D1246A" w:rsidRPr="00C70A43" w14:paraId="55F3663E" w14:textId="60C6BAFB" w:rsidTr="00F60379">
        <w:tc>
          <w:tcPr>
            <w:tcW w:w="1679" w:type="dxa"/>
          </w:tcPr>
          <w:p w14:paraId="788CF454"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iCs/>
                <w:lang w:eastAsia="lt-LT"/>
              </w:rPr>
            </w:pPr>
          </w:p>
          <w:p w14:paraId="5286376C"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lang w:eastAsia="lt-LT"/>
              </w:rPr>
            </w:pPr>
          </w:p>
        </w:tc>
        <w:tc>
          <w:tcPr>
            <w:tcW w:w="1730" w:type="dxa"/>
          </w:tcPr>
          <w:p w14:paraId="0208FC49" w14:textId="77777777" w:rsidR="00D1246A" w:rsidRPr="00C70A43" w:rsidRDefault="00D1246A" w:rsidP="00643117">
            <w:pPr>
              <w:autoSpaceDE w:val="0"/>
              <w:autoSpaceDN w:val="0"/>
              <w:adjustRightInd w:val="0"/>
              <w:spacing w:after="0" w:line="240" w:lineRule="auto"/>
              <w:jc w:val="both"/>
              <w:rPr>
                <w:rFonts w:ascii="Times New Roman" w:eastAsia="TimesNewRomanPSMT" w:hAnsi="Times New Roman" w:cs="Times New Roman"/>
                <w:lang w:eastAsia="lt-LT"/>
              </w:rPr>
            </w:pPr>
          </w:p>
        </w:tc>
        <w:tc>
          <w:tcPr>
            <w:tcW w:w="1705" w:type="dxa"/>
          </w:tcPr>
          <w:p w14:paraId="2DC32C07"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Tachikardija</w:t>
            </w:r>
          </w:p>
          <w:p w14:paraId="337CC22B"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Palpitacijos</w:t>
            </w:r>
          </w:p>
          <w:p w14:paraId="5431A9E3" w14:textId="77777777" w:rsidR="00D1246A" w:rsidRPr="00C70A43" w:rsidRDefault="00D1246A" w:rsidP="00643117">
            <w:pPr>
              <w:autoSpaceDE w:val="0"/>
              <w:autoSpaceDN w:val="0"/>
              <w:adjustRightInd w:val="0"/>
              <w:spacing w:after="0" w:line="240" w:lineRule="auto"/>
              <w:jc w:val="both"/>
              <w:rPr>
                <w:rFonts w:ascii="Times New Roman" w:eastAsia="TimesNewRomanPSMT" w:hAnsi="Times New Roman" w:cs="Times New Roman"/>
                <w:lang w:eastAsia="lt-LT"/>
              </w:rPr>
            </w:pPr>
          </w:p>
        </w:tc>
        <w:tc>
          <w:tcPr>
            <w:tcW w:w="1969" w:type="dxa"/>
          </w:tcPr>
          <w:p w14:paraId="104F4122"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Miokardo infarktas</w:t>
            </w:r>
          </w:p>
          <w:p w14:paraId="4B827CC2"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NewRomanPSMT" w:hAnsi="Times New Roman" w:cs="Times New Roman"/>
                <w:lang w:eastAsia="lt-LT"/>
              </w:rPr>
              <w:t>Nestabilioji krūtinės</w:t>
            </w:r>
            <w:r w:rsidRPr="00C70A43">
              <w:rPr>
                <w:rFonts w:ascii="Times New Roman" w:eastAsia="Times New Roman" w:hAnsi="Times New Roman" w:cs="Times New Roman"/>
                <w:lang w:eastAsia="lt-LT"/>
              </w:rPr>
              <w:t xml:space="preserve"> angina</w:t>
            </w:r>
            <w:r w:rsidRPr="00C70A43">
              <w:rPr>
                <w:rFonts w:ascii="Times New Roman" w:eastAsia="Times New Roman" w:hAnsi="Times New Roman" w:cs="Times New Roman"/>
                <w:vertAlign w:val="superscript"/>
                <w:lang w:eastAsia="lt-LT"/>
              </w:rPr>
              <w:t>2</w:t>
            </w:r>
          </w:p>
          <w:p w14:paraId="67F8FC49"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Skilvelinė aritmija</w:t>
            </w:r>
            <w:r w:rsidRPr="00C70A43">
              <w:rPr>
                <w:rFonts w:ascii="Times New Roman" w:eastAsia="Times New Roman" w:hAnsi="Times New Roman" w:cs="Times New Roman"/>
                <w:vertAlign w:val="superscript"/>
                <w:lang w:eastAsia="lt-LT"/>
              </w:rPr>
              <w:t>3</w:t>
            </w:r>
          </w:p>
        </w:tc>
        <w:tc>
          <w:tcPr>
            <w:tcW w:w="1977" w:type="dxa"/>
          </w:tcPr>
          <w:p w14:paraId="43001C34"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lang w:eastAsia="lt-LT"/>
              </w:rPr>
            </w:pPr>
          </w:p>
        </w:tc>
      </w:tr>
      <w:tr w:rsidR="00D1246A" w:rsidRPr="00C70A43" w14:paraId="0598F7EF" w14:textId="7646DBBE" w:rsidTr="00F60379">
        <w:tc>
          <w:tcPr>
            <w:tcW w:w="7083" w:type="dxa"/>
            <w:gridSpan w:val="4"/>
          </w:tcPr>
          <w:p w14:paraId="75A63DAC"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i/>
                <w:iCs/>
                <w:lang w:eastAsia="lt-LT"/>
              </w:rPr>
            </w:pPr>
            <w:r w:rsidRPr="00C70A43">
              <w:rPr>
                <w:rFonts w:ascii="Times New Roman" w:eastAsia="Times New Roman" w:hAnsi="Times New Roman" w:cs="Times New Roman"/>
                <w:i/>
                <w:iCs/>
                <w:lang w:eastAsia="lt-LT"/>
              </w:rPr>
              <w:t>Kraujagyslių sutrikimai</w:t>
            </w:r>
          </w:p>
        </w:tc>
        <w:tc>
          <w:tcPr>
            <w:tcW w:w="1977" w:type="dxa"/>
          </w:tcPr>
          <w:p w14:paraId="1768F499"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i/>
                <w:iCs/>
                <w:lang w:eastAsia="lt-LT"/>
              </w:rPr>
            </w:pPr>
          </w:p>
        </w:tc>
      </w:tr>
      <w:tr w:rsidR="00D1246A" w:rsidRPr="00C70A43" w14:paraId="6C424454" w14:textId="307C4CB4" w:rsidTr="00F60379">
        <w:tc>
          <w:tcPr>
            <w:tcW w:w="1679" w:type="dxa"/>
          </w:tcPr>
          <w:p w14:paraId="586C3675"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lang w:eastAsia="lt-LT"/>
              </w:rPr>
            </w:pPr>
          </w:p>
        </w:tc>
        <w:tc>
          <w:tcPr>
            <w:tcW w:w="1730" w:type="dxa"/>
          </w:tcPr>
          <w:p w14:paraId="4A720DE8"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Staigus paraudimas</w:t>
            </w:r>
          </w:p>
        </w:tc>
        <w:tc>
          <w:tcPr>
            <w:tcW w:w="1705" w:type="dxa"/>
          </w:tcPr>
          <w:p w14:paraId="148C4A3C"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Hipotenzija</w:t>
            </w:r>
            <w:r w:rsidRPr="00C70A43">
              <w:rPr>
                <w:rFonts w:ascii="Times New Roman" w:eastAsia="Times New Roman" w:hAnsi="Times New Roman" w:cs="Times New Roman"/>
                <w:vertAlign w:val="superscript"/>
                <w:lang w:eastAsia="lt-LT"/>
              </w:rPr>
              <w:t>3</w:t>
            </w:r>
          </w:p>
          <w:p w14:paraId="6508A82D"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Hipertenzija</w:t>
            </w:r>
          </w:p>
        </w:tc>
        <w:tc>
          <w:tcPr>
            <w:tcW w:w="1969" w:type="dxa"/>
          </w:tcPr>
          <w:p w14:paraId="1828B206" w14:textId="77777777" w:rsidR="00D1246A" w:rsidRPr="00C70A43" w:rsidRDefault="00D1246A" w:rsidP="00643117">
            <w:pPr>
              <w:autoSpaceDE w:val="0"/>
              <w:autoSpaceDN w:val="0"/>
              <w:adjustRightInd w:val="0"/>
              <w:spacing w:after="0" w:line="240" w:lineRule="auto"/>
              <w:jc w:val="both"/>
              <w:rPr>
                <w:rFonts w:ascii="Times New Roman" w:eastAsia="TimesNewRomanPSMT" w:hAnsi="Times New Roman" w:cs="Times New Roman"/>
                <w:lang w:eastAsia="lt-LT"/>
              </w:rPr>
            </w:pPr>
          </w:p>
        </w:tc>
        <w:tc>
          <w:tcPr>
            <w:tcW w:w="1977" w:type="dxa"/>
          </w:tcPr>
          <w:p w14:paraId="2B9754EE" w14:textId="77777777" w:rsidR="00D1246A" w:rsidRPr="00C70A43" w:rsidRDefault="00D1246A" w:rsidP="00643117">
            <w:pPr>
              <w:autoSpaceDE w:val="0"/>
              <w:autoSpaceDN w:val="0"/>
              <w:adjustRightInd w:val="0"/>
              <w:spacing w:after="0" w:line="240" w:lineRule="auto"/>
              <w:jc w:val="both"/>
              <w:rPr>
                <w:rFonts w:ascii="Times New Roman" w:eastAsia="TimesNewRomanPSMT" w:hAnsi="Times New Roman" w:cs="Times New Roman"/>
                <w:lang w:eastAsia="lt-LT"/>
              </w:rPr>
            </w:pPr>
          </w:p>
        </w:tc>
      </w:tr>
      <w:tr w:rsidR="00D1246A" w:rsidRPr="00C70A43" w14:paraId="64A06CDE" w14:textId="67A2097F" w:rsidTr="00F60379">
        <w:tc>
          <w:tcPr>
            <w:tcW w:w="7083" w:type="dxa"/>
            <w:gridSpan w:val="4"/>
          </w:tcPr>
          <w:p w14:paraId="4544348A"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i/>
                <w:iCs/>
                <w:lang w:eastAsia="lt-LT"/>
              </w:rPr>
            </w:pPr>
            <w:r w:rsidRPr="00C70A43">
              <w:rPr>
                <w:rFonts w:ascii="Times New Roman" w:eastAsia="Times New Roman" w:hAnsi="Times New Roman" w:cs="Times New Roman"/>
                <w:i/>
                <w:iCs/>
                <w:lang w:eastAsia="lt-LT"/>
              </w:rPr>
              <w:t>Kvėpavimo sistemos, krūtinės ląstos ir tarpuplaučio sutrikimai</w:t>
            </w:r>
          </w:p>
        </w:tc>
        <w:tc>
          <w:tcPr>
            <w:tcW w:w="1977" w:type="dxa"/>
          </w:tcPr>
          <w:p w14:paraId="4E534193"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i/>
                <w:iCs/>
                <w:lang w:eastAsia="lt-LT"/>
              </w:rPr>
            </w:pPr>
          </w:p>
        </w:tc>
      </w:tr>
      <w:tr w:rsidR="00D1246A" w:rsidRPr="00C70A43" w14:paraId="23DA35B2" w14:textId="6B078894" w:rsidTr="00F60379">
        <w:tc>
          <w:tcPr>
            <w:tcW w:w="1679" w:type="dxa"/>
          </w:tcPr>
          <w:p w14:paraId="797D7F93"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lang w:eastAsia="lt-LT"/>
              </w:rPr>
            </w:pPr>
          </w:p>
        </w:tc>
        <w:tc>
          <w:tcPr>
            <w:tcW w:w="1730" w:type="dxa"/>
          </w:tcPr>
          <w:p w14:paraId="5E941F10" w14:textId="77777777" w:rsidR="00D1246A" w:rsidRPr="00C70A43" w:rsidRDefault="00D1246A" w:rsidP="00643117">
            <w:pPr>
              <w:autoSpaceDE w:val="0"/>
              <w:autoSpaceDN w:val="0"/>
              <w:adjustRightInd w:val="0"/>
              <w:spacing w:after="0" w:line="240" w:lineRule="auto"/>
              <w:jc w:val="both"/>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Nosies užgulimas</w:t>
            </w:r>
          </w:p>
        </w:tc>
        <w:tc>
          <w:tcPr>
            <w:tcW w:w="1705" w:type="dxa"/>
          </w:tcPr>
          <w:p w14:paraId="7378A1F8"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NewRomanPSMT" w:hAnsi="Times New Roman" w:cs="Times New Roman"/>
                <w:lang w:eastAsia="lt-LT"/>
              </w:rPr>
              <w:t>Dusulys</w:t>
            </w:r>
          </w:p>
          <w:p w14:paraId="75EA9C47"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Kraujavimas iš nosies</w:t>
            </w:r>
          </w:p>
        </w:tc>
        <w:tc>
          <w:tcPr>
            <w:tcW w:w="1969" w:type="dxa"/>
          </w:tcPr>
          <w:p w14:paraId="447A534B" w14:textId="77777777" w:rsidR="00D1246A" w:rsidRPr="00C70A43" w:rsidRDefault="00D1246A" w:rsidP="00643117">
            <w:pPr>
              <w:autoSpaceDE w:val="0"/>
              <w:autoSpaceDN w:val="0"/>
              <w:adjustRightInd w:val="0"/>
              <w:spacing w:after="0" w:line="240" w:lineRule="auto"/>
              <w:jc w:val="both"/>
              <w:rPr>
                <w:rFonts w:ascii="Times New Roman" w:eastAsia="TimesNewRomanPSMT" w:hAnsi="Times New Roman" w:cs="Times New Roman"/>
                <w:lang w:eastAsia="lt-LT"/>
              </w:rPr>
            </w:pPr>
          </w:p>
        </w:tc>
        <w:tc>
          <w:tcPr>
            <w:tcW w:w="1977" w:type="dxa"/>
          </w:tcPr>
          <w:p w14:paraId="1B0F905A" w14:textId="77777777" w:rsidR="00D1246A" w:rsidRPr="00C70A43" w:rsidRDefault="00D1246A" w:rsidP="00643117">
            <w:pPr>
              <w:autoSpaceDE w:val="0"/>
              <w:autoSpaceDN w:val="0"/>
              <w:adjustRightInd w:val="0"/>
              <w:spacing w:after="0" w:line="240" w:lineRule="auto"/>
              <w:jc w:val="both"/>
              <w:rPr>
                <w:rFonts w:ascii="Times New Roman" w:eastAsia="TimesNewRomanPSMT" w:hAnsi="Times New Roman" w:cs="Times New Roman"/>
                <w:lang w:eastAsia="lt-LT"/>
              </w:rPr>
            </w:pPr>
          </w:p>
        </w:tc>
      </w:tr>
      <w:tr w:rsidR="00D1246A" w:rsidRPr="00C70A43" w14:paraId="1DA13665" w14:textId="3F218677" w:rsidTr="00F60379">
        <w:tc>
          <w:tcPr>
            <w:tcW w:w="7083" w:type="dxa"/>
            <w:gridSpan w:val="4"/>
          </w:tcPr>
          <w:p w14:paraId="054AB227"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iCs/>
                <w:lang w:eastAsia="lt-LT"/>
              </w:rPr>
            </w:pPr>
            <w:r w:rsidRPr="00C70A43">
              <w:rPr>
                <w:rFonts w:ascii="Times New Roman" w:eastAsia="Times New Roman" w:hAnsi="Times New Roman" w:cs="Times New Roman"/>
                <w:i/>
                <w:iCs/>
                <w:lang w:eastAsia="lt-LT"/>
              </w:rPr>
              <w:t>Virškinimo trakto sutrikimai</w:t>
            </w:r>
          </w:p>
        </w:tc>
        <w:tc>
          <w:tcPr>
            <w:tcW w:w="1977" w:type="dxa"/>
          </w:tcPr>
          <w:p w14:paraId="04305ECC"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i/>
                <w:iCs/>
                <w:lang w:eastAsia="lt-LT"/>
              </w:rPr>
            </w:pPr>
          </w:p>
        </w:tc>
      </w:tr>
      <w:tr w:rsidR="00D1246A" w:rsidRPr="00C70A43" w14:paraId="1509A292" w14:textId="4EB16A3C" w:rsidTr="00F60379">
        <w:tc>
          <w:tcPr>
            <w:tcW w:w="1679" w:type="dxa"/>
          </w:tcPr>
          <w:p w14:paraId="4CB08B52"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iCs/>
                <w:lang w:eastAsia="lt-LT"/>
              </w:rPr>
            </w:pPr>
          </w:p>
        </w:tc>
        <w:tc>
          <w:tcPr>
            <w:tcW w:w="1730" w:type="dxa"/>
          </w:tcPr>
          <w:p w14:paraId="2BDD9F55"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Dispepsija</w:t>
            </w:r>
          </w:p>
          <w:p w14:paraId="703651D9"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lang w:eastAsia="lt-LT"/>
              </w:rPr>
            </w:pPr>
          </w:p>
        </w:tc>
        <w:tc>
          <w:tcPr>
            <w:tcW w:w="1705" w:type="dxa"/>
          </w:tcPr>
          <w:p w14:paraId="6EEEE718" w14:textId="77777777" w:rsidR="00D1246A" w:rsidRDefault="00D1246A" w:rsidP="00643117">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Pilvo skausmas</w:t>
            </w:r>
          </w:p>
          <w:p w14:paraId="5E2467E5" w14:textId="77777777" w:rsidR="00D1246A" w:rsidRDefault="00D1246A" w:rsidP="00643117">
            <w:p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Vėmimas</w:t>
            </w:r>
          </w:p>
          <w:p w14:paraId="35B2B6DA"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Pykinimas</w:t>
            </w:r>
            <w:r w:rsidRPr="00C70A43">
              <w:rPr>
                <w:rFonts w:ascii="Times New Roman" w:eastAsia="Times New Roman" w:hAnsi="Times New Roman" w:cs="Times New Roman"/>
                <w:lang w:eastAsia="lt-LT"/>
              </w:rPr>
              <w:t xml:space="preserve"> Gastroezofaginis</w:t>
            </w:r>
          </w:p>
          <w:p w14:paraId="241D89EF"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refliuksas</w:t>
            </w:r>
          </w:p>
        </w:tc>
        <w:tc>
          <w:tcPr>
            <w:tcW w:w="1969" w:type="dxa"/>
          </w:tcPr>
          <w:p w14:paraId="1C416D45" w14:textId="77777777" w:rsidR="00D1246A" w:rsidRPr="00C70A43" w:rsidRDefault="00D1246A" w:rsidP="00643117">
            <w:pPr>
              <w:autoSpaceDE w:val="0"/>
              <w:autoSpaceDN w:val="0"/>
              <w:adjustRightInd w:val="0"/>
              <w:spacing w:after="0" w:line="240" w:lineRule="auto"/>
              <w:jc w:val="both"/>
              <w:rPr>
                <w:rFonts w:ascii="Times New Roman" w:eastAsia="TimesNewRomanPSMT" w:hAnsi="Times New Roman" w:cs="Times New Roman"/>
                <w:lang w:eastAsia="lt-LT"/>
              </w:rPr>
            </w:pPr>
          </w:p>
        </w:tc>
        <w:tc>
          <w:tcPr>
            <w:tcW w:w="1977" w:type="dxa"/>
          </w:tcPr>
          <w:p w14:paraId="07456D7F" w14:textId="77777777" w:rsidR="00D1246A" w:rsidRPr="00C70A43" w:rsidRDefault="00D1246A" w:rsidP="00643117">
            <w:pPr>
              <w:autoSpaceDE w:val="0"/>
              <w:autoSpaceDN w:val="0"/>
              <w:adjustRightInd w:val="0"/>
              <w:spacing w:after="0" w:line="240" w:lineRule="auto"/>
              <w:jc w:val="both"/>
              <w:rPr>
                <w:rFonts w:ascii="Times New Roman" w:eastAsia="TimesNewRomanPSMT" w:hAnsi="Times New Roman" w:cs="Times New Roman"/>
                <w:lang w:eastAsia="lt-LT"/>
              </w:rPr>
            </w:pPr>
          </w:p>
        </w:tc>
      </w:tr>
      <w:tr w:rsidR="00D1246A" w:rsidRPr="00C70A43" w14:paraId="1A45336F" w14:textId="0D86519E" w:rsidTr="00F60379">
        <w:tc>
          <w:tcPr>
            <w:tcW w:w="7083" w:type="dxa"/>
            <w:gridSpan w:val="4"/>
          </w:tcPr>
          <w:p w14:paraId="2DAE7EDA"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i/>
                <w:iCs/>
                <w:lang w:eastAsia="lt-LT"/>
              </w:rPr>
            </w:pPr>
            <w:r w:rsidRPr="00C70A43">
              <w:rPr>
                <w:rFonts w:ascii="Times New Roman" w:eastAsia="Times New Roman" w:hAnsi="Times New Roman" w:cs="Times New Roman"/>
                <w:i/>
                <w:iCs/>
                <w:lang w:eastAsia="lt-LT"/>
              </w:rPr>
              <w:t>Odos ir poodinio audinio sutrikimai</w:t>
            </w:r>
          </w:p>
        </w:tc>
        <w:tc>
          <w:tcPr>
            <w:tcW w:w="1977" w:type="dxa"/>
          </w:tcPr>
          <w:p w14:paraId="74F5E1E1"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i/>
                <w:iCs/>
                <w:lang w:eastAsia="lt-LT"/>
              </w:rPr>
            </w:pPr>
          </w:p>
        </w:tc>
      </w:tr>
      <w:tr w:rsidR="00D1246A" w:rsidRPr="00C70A43" w14:paraId="2E8D5095" w14:textId="17E75985" w:rsidTr="00F60379">
        <w:tc>
          <w:tcPr>
            <w:tcW w:w="1679" w:type="dxa"/>
          </w:tcPr>
          <w:p w14:paraId="6BD2F2AD"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iCs/>
                <w:lang w:eastAsia="lt-LT"/>
              </w:rPr>
            </w:pPr>
          </w:p>
        </w:tc>
        <w:tc>
          <w:tcPr>
            <w:tcW w:w="1730" w:type="dxa"/>
          </w:tcPr>
          <w:p w14:paraId="16B4D062" w14:textId="77777777" w:rsidR="00D1246A" w:rsidRPr="00C70A43" w:rsidRDefault="00D1246A" w:rsidP="00643117">
            <w:pPr>
              <w:autoSpaceDE w:val="0"/>
              <w:autoSpaceDN w:val="0"/>
              <w:adjustRightInd w:val="0"/>
              <w:spacing w:after="0" w:line="240" w:lineRule="auto"/>
              <w:jc w:val="both"/>
              <w:rPr>
                <w:rFonts w:ascii="Times New Roman" w:eastAsia="Times New Roman" w:hAnsi="Times New Roman" w:cs="Times New Roman"/>
                <w:lang w:eastAsia="lt-LT"/>
              </w:rPr>
            </w:pPr>
          </w:p>
        </w:tc>
        <w:tc>
          <w:tcPr>
            <w:tcW w:w="1705" w:type="dxa"/>
          </w:tcPr>
          <w:p w14:paraId="31AB0B0E"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Išbėrimas</w:t>
            </w:r>
          </w:p>
          <w:p w14:paraId="09D3EE8F"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lang w:eastAsia="lt-LT"/>
              </w:rPr>
            </w:pPr>
          </w:p>
        </w:tc>
        <w:tc>
          <w:tcPr>
            <w:tcW w:w="1969" w:type="dxa"/>
          </w:tcPr>
          <w:p w14:paraId="22738897"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Dilgėlinė</w:t>
            </w:r>
          </w:p>
          <w:p w14:paraId="454BDBE0"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Stivenso-Džonsono (</w:t>
            </w:r>
            <w:r w:rsidRPr="00C70A43">
              <w:rPr>
                <w:rFonts w:ascii="Times New Roman" w:eastAsia="Times New Roman" w:hAnsi="Times New Roman" w:cs="Times New Roman"/>
                <w:i/>
                <w:color w:val="000000"/>
                <w:lang w:eastAsia="cs-CZ"/>
              </w:rPr>
              <w:t>Stevens-Johnson</w:t>
            </w:r>
            <w:r w:rsidRPr="00C70A43">
              <w:rPr>
                <w:rFonts w:ascii="Times New Roman" w:eastAsia="Times New Roman" w:hAnsi="Times New Roman" w:cs="Times New Roman"/>
                <w:color w:val="000000"/>
                <w:lang w:eastAsia="cs-CZ"/>
              </w:rPr>
              <w:t xml:space="preserve">) </w:t>
            </w:r>
            <w:r w:rsidRPr="00C70A43">
              <w:rPr>
                <w:rFonts w:ascii="Times New Roman" w:eastAsia="Times New Roman" w:hAnsi="Times New Roman" w:cs="Times New Roman"/>
                <w:lang w:eastAsia="lt-LT"/>
              </w:rPr>
              <w:t>sindromas</w:t>
            </w:r>
            <w:r w:rsidRPr="00C70A43">
              <w:rPr>
                <w:rFonts w:ascii="Times New Roman" w:eastAsia="Times New Roman" w:hAnsi="Times New Roman" w:cs="Times New Roman"/>
                <w:vertAlign w:val="superscript"/>
                <w:lang w:eastAsia="lt-LT"/>
              </w:rPr>
              <w:t>2</w:t>
            </w:r>
          </w:p>
          <w:p w14:paraId="0A3F041C" w14:textId="77777777" w:rsidR="00D1246A" w:rsidRPr="00146B01" w:rsidRDefault="00D1246A" w:rsidP="00643117">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Eksfoliacinis dermatitas</w:t>
            </w:r>
            <w:r w:rsidRPr="00C70A43">
              <w:rPr>
                <w:rFonts w:ascii="Times New Roman" w:eastAsia="Times New Roman" w:hAnsi="Times New Roman" w:cs="Times New Roman"/>
                <w:vertAlign w:val="superscript"/>
                <w:lang w:eastAsia="lt-LT"/>
              </w:rPr>
              <w:t>2</w:t>
            </w:r>
            <w:r w:rsidRPr="00C70A43">
              <w:rPr>
                <w:rFonts w:ascii="Times New Roman" w:eastAsia="TimesNewRomanPSMT" w:hAnsi="Times New Roman" w:cs="Times New Roman"/>
                <w:lang w:eastAsia="lt-LT"/>
              </w:rPr>
              <w:t xml:space="preserve"> Hiperhidrozė (pernelyg </w:t>
            </w:r>
            <w:r w:rsidRPr="00C70A43">
              <w:rPr>
                <w:rFonts w:ascii="Times New Roman" w:eastAsia="Times New Roman" w:hAnsi="Times New Roman" w:cs="Times New Roman"/>
                <w:lang w:eastAsia="lt-LT"/>
              </w:rPr>
              <w:t>stiprus prakaitavimas)</w:t>
            </w:r>
          </w:p>
        </w:tc>
        <w:tc>
          <w:tcPr>
            <w:tcW w:w="1977" w:type="dxa"/>
          </w:tcPr>
          <w:p w14:paraId="216202A2"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lang w:eastAsia="lt-LT"/>
              </w:rPr>
            </w:pPr>
          </w:p>
        </w:tc>
      </w:tr>
      <w:tr w:rsidR="00D1246A" w:rsidRPr="00C70A43" w14:paraId="3F917171" w14:textId="480BC6FC" w:rsidTr="00F60379">
        <w:tc>
          <w:tcPr>
            <w:tcW w:w="7083" w:type="dxa"/>
            <w:gridSpan w:val="4"/>
          </w:tcPr>
          <w:p w14:paraId="7E59369F"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i/>
                <w:iCs/>
                <w:lang w:eastAsia="lt-LT"/>
              </w:rPr>
            </w:pPr>
            <w:r w:rsidRPr="00C70A43">
              <w:rPr>
                <w:rFonts w:ascii="Times New Roman" w:eastAsia="Times New Roman" w:hAnsi="Times New Roman" w:cs="Times New Roman"/>
                <w:i/>
                <w:iCs/>
                <w:lang w:eastAsia="lt-LT"/>
              </w:rPr>
              <w:t>Inkstų ir šlapimo takų sutrikimai</w:t>
            </w:r>
          </w:p>
        </w:tc>
        <w:tc>
          <w:tcPr>
            <w:tcW w:w="1977" w:type="dxa"/>
          </w:tcPr>
          <w:p w14:paraId="06DD8BFD"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i/>
                <w:iCs/>
                <w:lang w:eastAsia="lt-LT"/>
              </w:rPr>
            </w:pPr>
          </w:p>
        </w:tc>
      </w:tr>
      <w:tr w:rsidR="00D1246A" w:rsidRPr="00C70A43" w14:paraId="27A8022E" w14:textId="7C502599" w:rsidTr="00F60379">
        <w:tc>
          <w:tcPr>
            <w:tcW w:w="1679" w:type="dxa"/>
          </w:tcPr>
          <w:p w14:paraId="49B9C34F"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iCs/>
                <w:lang w:eastAsia="lt-LT"/>
              </w:rPr>
            </w:pPr>
          </w:p>
        </w:tc>
        <w:tc>
          <w:tcPr>
            <w:tcW w:w="1730" w:type="dxa"/>
          </w:tcPr>
          <w:p w14:paraId="76867D92" w14:textId="77777777" w:rsidR="00D1246A" w:rsidRPr="00C70A43" w:rsidRDefault="00D1246A" w:rsidP="00643117">
            <w:pPr>
              <w:autoSpaceDE w:val="0"/>
              <w:autoSpaceDN w:val="0"/>
              <w:adjustRightInd w:val="0"/>
              <w:spacing w:after="0" w:line="240" w:lineRule="auto"/>
              <w:jc w:val="both"/>
              <w:rPr>
                <w:rFonts w:ascii="Times New Roman" w:eastAsia="Times New Roman" w:hAnsi="Times New Roman" w:cs="Times New Roman"/>
                <w:lang w:eastAsia="lt-LT"/>
              </w:rPr>
            </w:pPr>
          </w:p>
        </w:tc>
        <w:tc>
          <w:tcPr>
            <w:tcW w:w="1705" w:type="dxa"/>
          </w:tcPr>
          <w:p w14:paraId="208C3C02"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Hematurija</w:t>
            </w:r>
          </w:p>
          <w:p w14:paraId="3EE6D6D8"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lang w:eastAsia="lt-LT"/>
              </w:rPr>
            </w:pPr>
          </w:p>
        </w:tc>
        <w:tc>
          <w:tcPr>
            <w:tcW w:w="1969" w:type="dxa"/>
          </w:tcPr>
          <w:p w14:paraId="38CCE633" w14:textId="77777777" w:rsidR="00D1246A" w:rsidRPr="00C70A43" w:rsidRDefault="00D1246A" w:rsidP="00643117">
            <w:pPr>
              <w:autoSpaceDE w:val="0"/>
              <w:autoSpaceDN w:val="0"/>
              <w:adjustRightInd w:val="0"/>
              <w:spacing w:after="0" w:line="240" w:lineRule="auto"/>
              <w:jc w:val="both"/>
              <w:rPr>
                <w:rFonts w:ascii="Times New Roman" w:eastAsia="TimesNewRomanPSMT" w:hAnsi="Times New Roman" w:cs="Times New Roman"/>
                <w:lang w:eastAsia="lt-LT"/>
              </w:rPr>
            </w:pPr>
          </w:p>
        </w:tc>
        <w:tc>
          <w:tcPr>
            <w:tcW w:w="1977" w:type="dxa"/>
          </w:tcPr>
          <w:p w14:paraId="29BF63BB" w14:textId="77777777" w:rsidR="00D1246A" w:rsidRPr="00C70A43" w:rsidRDefault="00D1246A" w:rsidP="00643117">
            <w:pPr>
              <w:autoSpaceDE w:val="0"/>
              <w:autoSpaceDN w:val="0"/>
              <w:adjustRightInd w:val="0"/>
              <w:spacing w:after="0" w:line="240" w:lineRule="auto"/>
              <w:jc w:val="both"/>
              <w:rPr>
                <w:rFonts w:ascii="Times New Roman" w:eastAsia="TimesNewRomanPSMT" w:hAnsi="Times New Roman" w:cs="Times New Roman"/>
                <w:lang w:eastAsia="lt-LT"/>
              </w:rPr>
            </w:pPr>
          </w:p>
        </w:tc>
      </w:tr>
      <w:tr w:rsidR="00D1246A" w:rsidRPr="00C70A43" w14:paraId="04A1678D" w14:textId="2E61CE3B" w:rsidTr="00F60379">
        <w:tc>
          <w:tcPr>
            <w:tcW w:w="7083" w:type="dxa"/>
            <w:gridSpan w:val="4"/>
          </w:tcPr>
          <w:p w14:paraId="73685568"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i/>
                <w:iCs/>
                <w:lang w:eastAsia="lt-LT"/>
              </w:rPr>
            </w:pPr>
            <w:r w:rsidRPr="00C70A43">
              <w:rPr>
                <w:rFonts w:ascii="Times New Roman" w:eastAsia="Times New Roman" w:hAnsi="Times New Roman" w:cs="Times New Roman"/>
                <w:i/>
                <w:iCs/>
                <w:lang w:eastAsia="lt-LT"/>
              </w:rPr>
              <w:t>Skeleto, raumenų ir jungiamojo audinio sutrikimai</w:t>
            </w:r>
          </w:p>
        </w:tc>
        <w:tc>
          <w:tcPr>
            <w:tcW w:w="1977" w:type="dxa"/>
          </w:tcPr>
          <w:p w14:paraId="79318A57"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i/>
                <w:iCs/>
                <w:lang w:eastAsia="lt-LT"/>
              </w:rPr>
            </w:pPr>
          </w:p>
        </w:tc>
      </w:tr>
      <w:tr w:rsidR="00D1246A" w:rsidRPr="00C70A43" w14:paraId="7D5E4E12" w14:textId="7C9534CC" w:rsidTr="00F60379">
        <w:tc>
          <w:tcPr>
            <w:tcW w:w="1679" w:type="dxa"/>
          </w:tcPr>
          <w:p w14:paraId="3F0E4DEF"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iCs/>
                <w:lang w:eastAsia="lt-LT"/>
              </w:rPr>
            </w:pPr>
          </w:p>
        </w:tc>
        <w:tc>
          <w:tcPr>
            <w:tcW w:w="1730" w:type="dxa"/>
          </w:tcPr>
          <w:p w14:paraId="22D0AF21"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Nugaros skausmas</w:t>
            </w:r>
          </w:p>
          <w:p w14:paraId="3ADB4EA5"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Mialgija</w:t>
            </w:r>
          </w:p>
          <w:p w14:paraId="0A64D8A0"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NewRomanPSMT" w:hAnsi="Times New Roman" w:cs="Times New Roman"/>
                <w:lang w:eastAsia="lt-LT"/>
              </w:rPr>
              <w:t>Galūnių skausmas</w:t>
            </w:r>
          </w:p>
        </w:tc>
        <w:tc>
          <w:tcPr>
            <w:tcW w:w="1705" w:type="dxa"/>
          </w:tcPr>
          <w:p w14:paraId="59D72CF1"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lang w:eastAsia="lt-LT"/>
              </w:rPr>
            </w:pPr>
          </w:p>
        </w:tc>
        <w:tc>
          <w:tcPr>
            <w:tcW w:w="1969" w:type="dxa"/>
          </w:tcPr>
          <w:p w14:paraId="2EE409F2" w14:textId="77777777" w:rsidR="00D1246A" w:rsidRPr="00C70A43" w:rsidRDefault="00D1246A" w:rsidP="00643117">
            <w:pPr>
              <w:autoSpaceDE w:val="0"/>
              <w:autoSpaceDN w:val="0"/>
              <w:adjustRightInd w:val="0"/>
              <w:spacing w:after="0" w:line="240" w:lineRule="auto"/>
              <w:jc w:val="both"/>
              <w:rPr>
                <w:rFonts w:ascii="Times New Roman" w:eastAsia="TimesNewRomanPSMT" w:hAnsi="Times New Roman" w:cs="Times New Roman"/>
                <w:lang w:eastAsia="lt-LT"/>
              </w:rPr>
            </w:pPr>
          </w:p>
        </w:tc>
        <w:tc>
          <w:tcPr>
            <w:tcW w:w="1977" w:type="dxa"/>
          </w:tcPr>
          <w:p w14:paraId="0317666E" w14:textId="77777777" w:rsidR="00D1246A" w:rsidRPr="00C70A43" w:rsidRDefault="00D1246A" w:rsidP="00643117">
            <w:pPr>
              <w:autoSpaceDE w:val="0"/>
              <w:autoSpaceDN w:val="0"/>
              <w:adjustRightInd w:val="0"/>
              <w:spacing w:after="0" w:line="240" w:lineRule="auto"/>
              <w:jc w:val="both"/>
              <w:rPr>
                <w:rFonts w:ascii="Times New Roman" w:eastAsia="TimesNewRomanPSMT" w:hAnsi="Times New Roman" w:cs="Times New Roman"/>
                <w:lang w:eastAsia="lt-LT"/>
              </w:rPr>
            </w:pPr>
          </w:p>
        </w:tc>
      </w:tr>
      <w:tr w:rsidR="00D1246A" w:rsidRPr="00C70A43" w14:paraId="02ED69BD" w14:textId="33C1483A" w:rsidTr="00F60379">
        <w:tc>
          <w:tcPr>
            <w:tcW w:w="7083" w:type="dxa"/>
            <w:gridSpan w:val="4"/>
          </w:tcPr>
          <w:p w14:paraId="25E5FB7B"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iCs/>
                <w:lang w:eastAsia="lt-LT"/>
              </w:rPr>
            </w:pPr>
            <w:r w:rsidRPr="00C70A43">
              <w:rPr>
                <w:rFonts w:ascii="Times New Roman" w:eastAsia="Times New Roman" w:hAnsi="Times New Roman" w:cs="Times New Roman"/>
                <w:i/>
                <w:iCs/>
                <w:lang w:eastAsia="lt-LT"/>
              </w:rPr>
              <w:t>Lytinės sistemos ir krūties sutrikimai</w:t>
            </w:r>
          </w:p>
        </w:tc>
        <w:tc>
          <w:tcPr>
            <w:tcW w:w="1977" w:type="dxa"/>
          </w:tcPr>
          <w:p w14:paraId="18FCB0BE"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i/>
                <w:iCs/>
                <w:lang w:eastAsia="lt-LT"/>
              </w:rPr>
            </w:pPr>
          </w:p>
        </w:tc>
      </w:tr>
      <w:tr w:rsidR="00D1246A" w:rsidRPr="00C70A43" w14:paraId="4052C86A" w14:textId="31152112" w:rsidTr="00F60379">
        <w:tc>
          <w:tcPr>
            <w:tcW w:w="1679" w:type="dxa"/>
          </w:tcPr>
          <w:p w14:paraId="68FE3925"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iCs/>
                <w:lang w:eastAsia="lt-LT"/>
              </w:rPr>
            </w:pPr>
          </w:p>
        </w:tc>
        <w:tc>
          <w:tcPr>
            <w:tcW w:w="1730" w:type="dxa"/>
          </w:tcPr>
          <w:p w14:paraId="7BE33734" w14:textId="77777777" w:rsidR="00D1246A" w:rsidRPr="00C70A43" w:rsidRDefault="00D1246A" w:rsidP="00643117">
            <w:pPr>
              <w:autoSpaceDE w:val="0"/>
              <w:autoSpaceDN w:val="0"/>
              <w:adjustRightInd w:val="0"/>
              <w:spacing w:after="0" w:line="240" w:lineRule="auto"/>
              <w:jc w:val="both"/>
              <w:rPr>
                <w:rFonts w:ascii="Times New Roman" w:eastAsia="Times New Roman" w:hAnsi="Times New Roman" w:cs="Times New Roman"/>
                <w:lang w:eastAsia="lt-LT"/>
              </w:rPr>
            </w:pPr>
          </w:p>
        </w:tc>
        <w:tc>
          <w:tcPr>
            <w:tcW w:w="1705" w:type="dxa"/>
          </w:tcPr>
          <w:p w14:paraId="56C9B2E9" w14:textId="77777777" w:rsidR="00D1246A" w:rsidRPr="00C70A43" w:rsidRDefault="00D1246A" w:rsidP="00643117">
            <w:pPr>
              <w:autoSpaceDE w:val="0"/>
              <w:autoSpaceDN w:val="0"/>
              <w:adjustRightInd w:val="0"/>
              <w:spacing w:after="0" w:line="240" w:lineRule="auto"/>
              <w:rPr>
                <w:rFonts w:ascii="Times New Roman" w:eastAsia="TimesNewRomanPSMT" w:hAnsi="Times New Roman" w:cs="Times New Roman"/>
                <w:lang w:eastAsia="lt-LT"/>
              </w:rPr>
            </w:pPr>
            <w:r>
              <w:rPr>
                <w:rFonts w:ascii="Times New Roman" w:eastAsia="Times New Roman" w:hAnsi="Times New Roman" w:cs="Times New Roman"/>
                <w:lang w:eastAsia="lt-LT"/>
              </w:rPr>
              <w:t>Užsitęsusi erekcija</w:t>
            </w:r>
          </w:p>
        </w:tc>
        <w:tc>
          <w:tcPr>
            <w:tcW w:w="1969" w:type="dxa"/>
          </w:tcPr>
          <w:p w14:paraId="12E17993" w14:textId="77777777" w:rsidR="00D1246A" w:rsidRDefault="00D1246A" w:rsidP="00643117">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Priapizmas</w:t>
            </w:r>
          </w:p>
          <w:p w14:paraId="6F01C993" w14:textId="77777777" w:rsidR="00D1246A" w:rsidRDefault="00D1246A" w:rsidP="00643117">
            <w:p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Kraujavimas iš varpos</w:t>
            </w:r>
          </w:p>
          <w:p w14:paraId="329F100D"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Hematospermija</w:t>
            </w:r>
          </w:p>
          <w:p w14:paraId="1B37A21C" w14:textId="77777777" w:rsidR="00D1246A" w:rsidRPr="00C70A43" w:rsidRDefault="00D1246A" w:rsidP="00643117">
            <w:pPr>
              <w:autoSpaceDE w:val="0"/>
              <w:autoSpaceDN w:val="0"/>
              <w:adjustRightInd w:val="0"/>
              <w:spacing w:after="0" w:line="240" w:lineRule="auto"/>
              <w:jc w:val="both"/>
              <w:rPr>
                <w:rFonts w:ascii="Times New Roman" w:eastAsia="TimesNewRomanPSMT" w:hAnsi="Times New Roman" w:cs="Times New Roman"/>
                <w:lang w:eastAsia="lt-LT"/>
              </w:rPr>
            </w:pPr>
          </w:p>
        </w:tc>
        <w:tc>
          <w:tcPr>
            <w:tcW w:w="1977" w:type="dxa"/>
          </w:tcPr>
          <w:p w14:paraId="12A28449"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lang w:eastAsia="lt-LT"/>
              </w:rPr>
            </w:pPr>
          </w:p>
        </w:tc>
      </w:tr>
      <w:tr w:rsidR="00D1246A" w:rsidRPr="00C70A43" w14:paraId="0F52F96C" w14:textId="7FB9A8B3" w:rsidTr="00F60379">
        <w:tc>
          <w:tcPr>
            <w:tcW w:w="7083" w:type="dxa"/>
            <w:gridSpan w:val="4"/>
          </w:tcPr>
          <w:p w14:paraId="42DF65D8"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i/>
                <w:iCs/>
                <w:lang w:eastAsia="lt-LT"/>
              </w:rPr>
            </w:pPr>
            <w:r w:rsidRPr="00C70A43">
              <w:rPr>
                <w:rFonts w:ascii="Times New Roman" w:eastAsia="Times New Roman" w:hAnsi="Times New Roman" w:cs="Times New Roman"/>
                <w:i/>
                <w:iCs/>
                <w:lang w:eastAsia="lt-LT"/>
              </w:rPr>
              <w:t>Bendrieji sutrikimai ir vartojimo vietos pažeidimai</w:t>
            </w:r>
          </w:p>
        </w:tc>
        <w:tc>
          <w:tcPr>
            <w:tcW w:w="1977" w:type="dxa"/>
          </w:tcPr>
          <w:p w14:paraId="1089E679"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i/>
                <w:iCs/>
                <w:lang w:eastAsia="lt-LT"/>
              </w:rPr>
            </w:pPr>
          </w:p>
        </w:tc>
      </w:tr>
      <w:tr w:rsidR="00D1246A" w:rsidRPr="00C70A43" w14:paraId="298625A5" w14:textId="155B64C9" w:rsidTr="00F60379">
        <w:tc>
          <w:tcPr>
            <w:tcW w:w="1679" w:type="dxa"/>
          </w:tcPr>
          <w:p w14:paraId="7D375190"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iCs/>
                <w:lang w:eastAsia="lt-LT"/>
              </w:rPr>
            </w:pPr>
          </w:p>
        </w:tc>
        <w:tc>
          <w:tcPr>
            <w:tcW w:w="1730" w:type="dxa"/>
          </w:tcPr>
          <w:p w14:paraId="4E40FD65" w14:textId="77777777" w:rsidR="00D1246A" w:rsidRPr="00C70A43" w:rsidRDefault="00D1246A" w:rsidP="00643117">
            <w:pPr>
              <w:autoSpaceDE w:val="0"/>
              <w:autoSpaceDN w:val="0"/>
              <w:adjustRightInd w:val="0"/>
              <w:spacing w:after="0" w:line="240" w:lineRule="auto"/>
              <w:jc w:val="both"/>
              <w:rPr>
                <w:rFonts w:ascii="Times New Roman" w:eastAsia="Times New Roman" w:hAnsi="Times New Roman" w:cs="Times New Roman"/>
                <w:lang w:eastAsia="lt-LT"/>
              </w:rPr>
            </w:pPr>
          </w:p>
        </w:tc>
        <w:tc>
          <w:tcPr>
            <w:tcW w:w="1705" w:type="dxa"/>
          </w:tcPr>
          <w:p w14:paraId="2E45DDBD" w14:textId="77777777" w:rsidR="00D1246A" w:rsidRDefault="00D1246A" w:rsidP="00643117">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NewRomanPSMT" w:hAnsi="Times New Roman" w:cs="Times New Roman"/>
                <w:lang w:eastAsia="lt-LT"/>
              </w:rPr>
              <w:t>Krūtinės skausmas</w:t>
            </w:r>
            <w:r w:rsidRPr="00C70A43">
              <w:rPr>
                <w:rFonts w:ascii="Times New Roman" w:eastAsia="Times New Roman" w:hAnsi="Times New Roman" w:cs="Times New Roman"/>
                <w:vertAlign w:val="superscript"/>
                <w:lang w:eastAsia="lt-LT"/>
              </w:rPr>
              <w:t>1</w:t>
            </w:r>
          </w:p>
          <w:p w14:paraId="49587187" w14:textId="77777777" w:rsidR="00D1246A" w:rsidRDefault="00D1246A" w:rsidP="00643117">
            <w:p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Periferinė edema</w:t>
            </w:r>
          </w:p>
          <w:p w14:paraId="61082806" w14:textId="77777777" w:rsidR="00D1246A" w:rsidRPr="00A20982" w:rsidRDefault="00D1246A" w:rsidP="00643117">
            <w:p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Nuovargis</w:t>
            </w:r>
          </w:p>
        </w:tc>
        <w:tc>
          <w:tcPr>
            <w:tcW w:w="1969" w:type="dxa"/>
          </w:tcPr>
          <w:p w14:paraId="10F4622C"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Veido edema</w:t>
            </w:r>
            <w:r w:rsidRPr="00C70A43">
              <w:rPr>
                <w:rFonts w:ascii="Times New Roman" w:eastAsia="Times New Roman" w:hAnsi="Times New Roman" w:cs="Times New Roman"/>
                <w:vertAlign w:val="superscript"/>
                <w:lang w:eastAsia="lt-LT"/>
              </w:rPr>
              <w:t>2</w:t>
            </w:r>
          </w:p>
          <w:p w14:paraId="0A66EC5B"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NewRomanPSMT" w:hAnsi="Times New Roman" w:cs="Times New Roman"/>
                <w:lang w:eastAsia="lt-LT"/>
              </w:rPr>
              <w:t>Staigi kardialinė</w:t>
            </w:r>
            <w:r w:rsidRPr="00C70A43">
              <w:rPr>
                <w:rFonts w:ascii="Times New Roman" w:eastAsia="Times New Roman" w:hAnsi="Times New Roman" w:cs="Times New Roman"/>
                <w:lang w:eastAsia="lt-LT"/>
              </w:rPr>
              <w:t xml:space="preserve"> mirtis </w:t>
            </w:r>
            <w:r w:rsidRPr="00C70A43">
              <w:rPr>
                <w:rFonts w:ascii="Times New Roman" w:eastAsia="Times New Roman" w:hAnsi="Times New Roman" w:cs="Times New Roman"/>
                <w:vertAlign w:val="superscript"/>
                <w:lang w:eastAsia="lt-LT"/>
              </w:rPr>
              <w:t>1,2</w:t>
            </w:r>
          </w:p>
        </w:tc>
        <w:tc>
          <w:tcPr>
            <w:tcW w:w="1977" w:type="dxa"/>
          </w:tcPr>
          <w:p w14:paraId="6E3628AA" w14:textId="77777777" w:rsidR="00D1246A" w:rsidRPr="00C70A43" w:rsidRDefault="00D1246A" w:rsidP="00643117">
            <w:pPr>
              <w:autoSpaceDE w:val="0"/>
              <w:autoSpaceDN w:val="0"/>
              <w:adjustRightInd w:val="0"/>
              <w:spacing w:after="0" w:line="240" w:lineRule="auto"/>
              <w:rPr>
                <w:rFonts w:ascii="Times New Roman" w:eastAsia="Times New Roman" w:hAnsi="Times New Roman" w:cs="Times New Roman"/>
                <w:lang w:eastAsia="lt-LT"/>
              </w:rPr>
            </w:pPr>
          </w:p>
        </w:tc>
      </w:tr>
    </w:tbl>
    <w:p w14:paraId="1A5EE277"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vertAlign w:val="superscript"/>
          <w:lang w:eastAsia="lt-LT"/>
        </w:rPr>
        <w:t>1</w:t>
      </w:r>
      <w:r w:rsidRPr="00C70A43">
        <w:rPr>
          <w:rFonts w:ascii="Times New Roman" w:eastAsia="TimesNewRomanPSMT" w:hAnsi="Times New Roman" w:cs="Times New Roman"/>
          <w:lang w:eastAsia="lt-LT"/>
        </w:rPr>
        <w:t xml:space="preserve"> Daugumai pacientų iš anksčiau buvo širdies ir kraujagyslių sistemos sutrikimų riziko</w:t>
      </w:r>
      <w:r w:rsidRPr="00C70A43">
        <w:rPr>
          <w:rFonts w:ascii="Times New Roman" w:eastAsia="Times New Roman" w:hAnsi="Times New Roman" w:cs="Times New Roman"/>
          <w:lang w:eastAsia="lt-LT"/>
        </w:rPr>
        <w:t xml:space="preserve">s </w:t>
      </w:r>
      <w:r w:rsidRPr="00C70A43">
        <w:rPr>
          <w:rFonts w:ascii="Times New Roman" w:eastAsia="TimesNewRomanPSMT" w:hAnsi="Times New Roman" w:cs="Times New Roman"/>
          <w:lang w:eastAsia="lt-LT"/>
        </w:rPr>
        <w:t>veiksnių (žr. 4.4 skyrių).</w:t>
      </w:r>
    </w:p>
    <w:p w14:paraId="4522B98F"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vertAlign w:val="superscript"/>
          <w:lang w:eastAsia="lt-LT"/>
        </w:rPr>
        <w:t>2</w:t>
      </w:r>
      <w:r w:rsidRPr="00C70A43">
        <w:rPr>
          <w:rFonts w:ascii="Times New Roman" w:eastAsia="Times New Roman" w:hAnsi="Times New Roman" w:cs="Times New Roman"/>
          <w:lang w:eastAsia="lt-LT"/>
        </w:rPr>
        <w:t xml:space="preserve"> </w:t>
      </w:r>
      <w:r w:rsidRPr="00C70A43">
        <w:rPr>
          <w:rFonts w:ascii="Times New Roman" w:eastAsia="TimesNewRomanPSMT" w:hAnsi="Times New Roman" w:cs="Times New Roman"/>
          <w:lang w:eastAsia="lt-LT"/>
        </w:rPr>
        <w:t>Stebėjimo po vaistinio preparato patekimo į rinką metu pranešta apie nepageidaujamas reakcijas, kurių nepastebėta placebu kontroliuojamų klinikinių tyrimų metu.</w:t>
      </w:r>
    </w:p>
    <w:p w14:paraId="603583FB"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vertAlign w:val="superscript"/>
          <w:lang w:eastAsia="lt-LT"/>
        </w:rPr>
        <w:t>3</w:t>
      </w:r>
      <w:r w:rsidRPr="00C70A43">
        <w:rPr>
          <w:rFonts w:ascii="Times New Roman" w:eastAsia="TimesNewRomanPSMT" w:hAnsi="Times New Roman" w:cs="Times New Roman"/>
          <w:lang w:eastAsia="lt-LT"/>
        </w:rPr>
        <w:t xml:space="preserve"> Pranešimų gauta dažniau, kai tadalafilio skirta pacientams, jau vartojantiems antihipertenzinių vaistinių preparatų.</w:t>
      </w:r>
    </w:p>
    <w:p w14:paraId="001516A5" w14:textId="77777777" w:rsidR="00327C83" w:rsidRPr="00C70A43" w:rsidRDefault="00327C83" w:rsidP="00327C83">
      <w:pPr>
        <w:autoSpaceDE w:val="0"/>
        <w:autoSpaceDN w:val="0"/>
        <w:adjustRightInd w:val="0"/>
        <w:spacing w:after="0" w:line="240" w:lineRule="auto"/>
        <w:jc w:val="both"/>
        <w:rPr>
          <w:rFonts w:ascii="Times New Roman" w:eastAsia="TimesNewRomanPSMT" w:hAnsi="Times New Roman" w:cs="Times New Roman"/>
          <w:lang w:eastAsia="lt-LT"/>
        </w:rPr>
      </w:pPr>
    </w:p>
    <w:p w14:paraId="44125EFB"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i/>
          <w:u w:val="single"/>
          <w:lang w:eastAsia="lt-LT"/>
        </w:rPr>
      </w:pPr>
      <w:r w:rsidRPr="00C70A43">
        <w:rPr>
          <w:rFonts w:ascii="Times New Roman" w:eastAsia="TimesNewRomanPSMT" w:hAnsi="Times New Roman" w:cs="Times New Roman"/>
          <w:i/>
          <w:u w:val="single"/>
          <w:lang w:eastAsia="lt-LT"/>
        </w:rPr>
        <w:t>Atrinktų nepageidaujamų reakcijų apibūdinimas</w:t>
      </w:r>
    </w:p>
    <w:p w14:paraId="0FD28F04"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lastRenderedPageBreak/>
        <w:t>Pacientams, vieną kartą per parą gėrusiems tadalafilio, palyginti su placebo vartojusiais tiriamaisiais, šiek tiek dažniau gauta pranešimų apie EKG nenormalumus, pirmiausiai sinusinę bradikardiją. Daugumas šių EKG nenormalumų su nepageidaujamomis reakcijomis nebuvo susiję.</w:t>
      </w:r>
    </w:p>
    <w:p w14:paraId="1BC546AD"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p>
    <w:p w14:paraId="7A35137D"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i/>
          <w:u w:val="single"/>
          <w:lang w:eastAsia="lt-LT"/>
        </w:rPr>
      </w:pPr>
      <w:r w:rsidRPr="00C70A43">
        <w:rPr>
          <w:rFonts w:ascii="Times New Roman" w:eastAsia="TimesNewRomanPSMT" w:hAnsi="Times New Roman" w:cs="Times New Roman"/>
          <w:i/>
          <w:u w:val="single"/>
          <w:lang w:eastAsia="lt-LT"/>
        </w:rPr>
        <w:t>Kitos ypatingos populiacijos</w:t>
      </w:r>
    </w:p>
    <w:p w14:paraId="6139AEE6" w14:textId="77777777" w:rsidR="00327C83" w:rsidRPr="00C70A43" w:rsidRDefault="00327C83" w:rsidP="00327C83">
      <w:pPr>
        <w:autoSpaceDE w:val="0"/>
        <w:autoSpaceDN w:val="0"/>
        <w:adjustRightInd w:val="0"/>
        <w:spacing w:after="0" w:line="240" w:lineRule="auto"/>
        <w:rPr>
          <w:rFonts w:ascii="Times New Roman" w:eastAsia="Times New Roman" w:hAnsi="Times New Roman" w:cs="Times New Roman"/>
          <w:u w:val="single"/>
          <w:lang w:eastAsia="lt-LT"/>
        </w:rPr>
      </w:pPr>
      <w:r w:rsidRPr="004163D1">
        <w:rPr>
          <w:rFonts w:ascii="Times New Roman" w:eastAsia="TimesNewRomanPSMT" w:hAnsi="Times New Roman" w:cs="Times New Roman"/>
          <w:lang w:eastAsia="lt-LT"/>
        </w:rPr>
        <w:t>Vyresnių negu 65 metų pacientų, klinikinių tyrimų metu tadalafilio vartojusių arba erekcijos funkcijos sutrikimui, arba gerybinei prostatos hiper</w:t>
      </w:r>
      <w:r>
        <w:rPr>
          <w:rFonts w:ascii="Times New Roman" w:eastAsia="TimesNewRomanPSMT" w:hAnsi="Times New Roman" w:cs="Times New Roman"/>
          <w:lang w:eastAsia="lt-LT"/>
        </w:rPr>
        <w:t>p</w:t>
      </w:r>
      <w:r w:rsidRPr="004163D1">
        <w:rPr>
          <w:rFonts w:ascii="Times New Roman" w:eastAsia="TimesNewRomanPSMT" w:hAnsi="Times New Roman" w:cs="Times New Roman"/>
          <w:lang w:eastAsia="lt-LT"/>
        </w:rPr>
        <w:t>lazijai gydyti, duomenys yra riboti. Klinikinių tyrimų, kurių metu erekcijos disfunkcijai gydyti tadalafilis buvo vartojamas pagal poreikį, viduriavimas dažniau pasireiškė vyresniems negu 65 metų pacientams. Klinikinių tyrimų, kurių metu nuo gerybinės prostatos hiperplazijos buvo gydoma kartą per parą vartojama 5</w:t>
      </w:r>
      <w:r>
        <w:rPr>
          <w:rFonts w:ascii="Times New Roman" w:eastAsia="TimesNewRomanPSMT" w:hAnsi="Times New Roman" w:cs="Times New Roman"/>
          <w:lang w:eastAsia="lt-LT"/>
        </w:rPr>
        <w:t> </w:t>
      </w:r>
      <w:r w:rsidRPr="004163D1">
        <w:rPr>
          <w:rFonts w:ascii="Times New Roman" w:eastAsia="TimesNewRomanPSMT" w:hAnsi="Times New Roman" w:cs="Times New Roman"/>
          <w:lang w:eastAsia="lt-LT"/>
        </w:rPr>
        <w:t>mg tadalafilio doze, svaigulys ir viduriavimas dažniau pasireiškė vyresniems negu 75 metų pacientams.</w:t>
      </w:r>
      <w:r w:rsidRPr="004163D1" w:rsidDel="004163D1">
        <w:rPr>
          <w:rFonts w:ascii="Times New Roman" w:eastAsia="TimesNewRomanPSMT" w:hAnsi="Times New Roman" w:cs="Times New Roman"/>
          <w:lang w:eastAsia="lt-LT"/>
        </w:rPr>
        <w:t xml:space="preserve"> </w:t>
      </w:r>
    </w:p>
    <w:p w14:paraId="7CF79D92" w14:textId="77777777" w:rsidR="00327C83" w:rsidRPr="00C70A43" w:rsidRDefault="00327C83" w:rsidP="00327C83">
      <w:pPr>
        <w:autoSpaceDE w:val="0"/>
        <w:autoSpaceDN w:val="0"/>
        <w:adjustRightInd w:val="0"/>
        <w:spacing w:after="0" w:line="240" w:lineRule="auto"/>
        <w:jc w:val="both"/>
        <w:rPr>
          <w:rFonts w:ascii="Times New Roman" w:eastAsia="Times New Roman" w:hAnsi="Times New Roman" w:cs="Times New Roman"/>
          <w:u w:val="single"/>
          <w:lang w:eastAsia="lt-LT"/>
        </w:rPr>
      </w:pPr>
    </w:p>
    <w:p w14:paraId="4264D915"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u w:val="single"/>
          <w:lang w:eastAsia="lt-LT"/>
        </w:rPr>
      </w:pPr>
      <w:r w:rsidRPr="00C70A43">
        <w:rPr>
          <w:rFonts w:ascii="Times New Roman" w:eastAsia="TimesNewRomanPSMT" w:hAnsi="Times New Roman" w:cs="Times New Roman"/>
          <w:u w:val="single"/>
          <w:lang w:eastAsia="lt-LT"/>
        </w:rPr>
        <w:t>Tadalafilio saugumo duomenų santrauka plautinės arterinės hipertenzijos atveju</w:t>
      </w:r>
    </w:p>
    <w:p w14:paraId="31E8DBF6" w14:textId="77777777" w:rsidR="00327C83" w:rsidRPr="00C70A43" w:rsidRDefault="00327C83" w:rsidP="00327C83">
      <w:pPr>
        <w:widowControl w:val="0"/>
        <w:overflowPunct w:val="0"/>
        <w:autoSpaceDE w:val="0"/>
        <w:autoSpaceDN w:val="0"/>
        <w:adjustRightInd w:val="0"/>
        <w:spacing w:after="0" w:line="240" w:lineRule="auto"/>
        <w:rPr>
          <w:rFonts w:ascii="Times New Roman" w:eastAsia="TimesNewRomanPSMT" w:hAnsi="Times New Roman" w:cs="Times New Roman"/>
          <w:szCs w:val="20"/>
          <w:lang w:eastAsia="lt-LT"/>
        </w:rPr>
      </w:pPr>
      <w:r w:rsidRPr="00C70A43">
        <w:rPr>
          <w:rFonts w:ascii="Times New Roman" w:eastAsia="Times New Roman" w:hAnsi="Times New Roman" w:cs="Times New Roman"/>
          <w:szCs w:val="20"/>
          <w:lang w:eastAsia="lt-LT"/>
        </w:rPr>
        <w:t xml:space="preserve">Nepageidaujamos reakcijos, apie kurias buvo pranešta dažniausiai, pasireiškusios </w:t>
      </w:r>
      <w:r w:rsidRPr="00C70A43">
        <w:rPr>
          <w:rFonts w:ascii="Times New Roman" w:eastAsia="SymbolMT" w:hAnsi="Times New Roman" w:cs="Times New Roman"/>
          <w:szCs w:val="20"/>
          <w:lang w:eastAsia="lt-LT"/>
        </w:rPr>
        <w:t xml:space="preserve">≥ </w:t>
      </w:r>
      <w:r w:rsidRPr="00C70A43">
        <w:rPr>
          <w:rFonts w:ascii="Times New Roman" w:eastAsia="Times New Roman" w:hAnsi="Times New Roman" w:cs="Times New Roman"/>
          <w:szCs w:val="20"/>
          <w:lang w:eastAsia="lt-LT"/>
        </w:rPr>
        <w:t>10</w:t>
      </w:r>
      <w:r>
        <w:rPr>
          <w:rFonts w:ascii="Times New Roman" w:eastAsia="Times New Roman" w:hAnsi="Times New Roman" w:cs="Times New Roman"/>
          <w:szCs w:val="20"/>
          <w:lang w:eastAsia="lt-LT"/>
        </w:rPr>
        <w:t> </w:t>
      </w:r>
      <w:r w:rsidRPr="00C70A43">
        <w:rPr>
          <w:rFonts w:ascii="Times New Roman" w:eastAsia="SymbolMT" w:hAnsi="Times New Roman" w:cs="Times New Roman"/>
          <w:szCs w:val="20"/>
          <w:lang w:eastAsia="lt-LT"/>
        </w:rPr>
        <w:t xml:space="preserve">% </w:t>
      </w:r>
      <w:r w:rsidRPr="00C70A43">
        <w:rPr>
          <w:rFonts w:ascii="Times New Roman" w:eastAsia="TimesNewRomanPSMT" w:hAnsi="Times New Roman" w:cs="Times New Roman"/>
          <w:szCs w:val="20"/>
          <w:lang w:eastAsia="lt-LT"/>
        </w:rPr>
        <w:t xml:space="preserve">pacientų </w:t>
      </w:r>
      <w:r w:rsidRPr="00C70A43">
        <w:rPr>
          <w:rFonts w:ascii="Times New Roman" w:eastAsia="Times New Roman" w:hAnsi="Times New Roman" w:cs="Times New Roman"/>
          <w:szCs w:val="20"/>
          <w:lang w:eastAsia="lt-LT"/>
        </w:rPr>
        <w:t>iš 40</w:t>
      </w:r>
      <w:r w:rsidRPr="00C70A43">
        <w:rPr>
          <w:rFonts w:ascii="Times New Roman" w:eastAsia="Times New Roman" w:hAnsi="Times New Roman" w:cs="Times New Roman"/>
          <w:lang w:eastAsia="ar-SA"/>
        </w:rPr>
        <w:t> </w:t>
      </w:r>
      <w:r w:rsidRPr="00C70A43">
        <w:rPr>
          <w:rFonts w:ascii="Times New Roman" w:eastAsia="Times New Roman" w:hAnsi="Times New Roman" w:cs="Times New Roman"/>
          <w:szCs w:val="20"/>
          <w:lang w:eastAsia="lt-LT"/>
        </w:rPr>
        <w:t>mg tadalafilio doze gydyt</w:t>
      </w:r>
      <w:r w:rsidRPr="00C70A43">
        <w:rPr>
          <w:rFonts w:ascii="Times New Roman" w:eastAsia="TimesNewRomanPSMT" w:hAnsi="Times New Roman" w:cs="Times New Roman"/>
          <w:szCs w:val="20"/>
          <w:lang w:eastAsia="lt-LT"/>
        </w:rPr>
        <w:t>os grupės</w:t>
      </w:r>
      <w:r w:rsidRPr="00C70A43">
        <w:rPr>
          <w:rFonts w:ascii="Times New Roman" w:eastAsia="Times New Roman" w:hAnsi="Times New Roman" w:cs="Times New Roman"/>
          <w:szCs w:val="20"/>
          <w:lang w:eastAsia="lt-LT"/>
        </w:rPr>
        <w:t xml:space="preserve">, buvo galvos skausmas, pykinimas, nugaros skausmas, dispepsija, staigus </w:t>
      </w:r>
      <w:r w:rsidRPr="00C70A43">
        <w:rPr>
          <w:rFonts w:ascii="Times New Roman" w:eastAsia="TimesNewRomanPSMT" w:hAnsi="Times New Roman" w:cs="Times New Roman"/>
          <w:szCs w:val="20"/>
          <w:lang w:eastAsia="lt-LT"/>
        </w:rPr>
        <w:t>paraudimas, raumenų skausmas, nazofaringitas ir galūnių skausmas. Stebėtos nepageidaujamos reakcijos buvo laikinos ir paprastai lengvos arba vidutinio sunkumo.</w:t>
      </w:r>
    </w:p>
    <w:p w14:paraId="4D4B4455" w14:textId="77777777" w:rsidR="00327C83" w:rsidRPr="00C70A43" w:rsidRDefault="00327C83" w:rsidP="00327C83">
      <w:pPr>
        <w:widowControl w:val="0"/>
        <w:overflowPunct w:val="0"/>
        <w:autoSpaceDE w:val="0"/>
        <w:autoSpaceDN w:val="0"/>
        <w:adjustRightInd w:val="0"/>
        <w:spacing w:after="0" w:line="240" w:lineRule="auto"/>
        <w:rPr>
          <w:rFonts w:ascii="Times New Roman" w:eastAsia="Times New Roman" w:hAnsi="Times New Roman" w:cs="Times New Roman"/>
          <w:szCs w:val="20"/>
          <w:lang w:eastAsia="lt-LT"/>
        </w:rPr>
      </w:pPr>
      <w:r w:rsidRPr="00C70A43">
        <w:rPr>
          <w:rFonts w:ascii="Times New Roman" w:eastAsia="Times New Roman" w:hAnsi="Times New Roman" w:cs="Times New Roman"/>
          <w:szCs w:val="20"/>
          <w:lang w:eastAsia="lt-LT"/>
        </w:rPr>
        <w:t>Duomenys a</w:t>
      </w:r>
      <w:r w:rsidRPr="00C70A43">
        <w:rPr>
          <w:rFonts w:ascii="Times New Roman" w:eastAsia="TimesNewRomanPSMT" w:hAnsi="Times New Roman" w:cs="Times New Roman"/>
          <w:szCs w:val="20"/>
          <w:lang w:eastAsia="lt-LT"/>
        </w:rPr>
        <w:t>pie nepageidaujamas reakcijas vyresniems negu 75 metų pacientams yra riboti</w:t>
      </w:r>
      <w:r w:rsidRPr="00C70A43">
        <w:rPr>
          <w:rFonts w:ascii="Times New Roman" w:eastAsia="Times New Roman" w:hAnsi="Times New Roman" w:cs="Times New Roman"/>
          <w:szCs w:val="20"/>
          <w:lang w:eastAsia="lt-LT"/>
        </w:rPr>
        <w:t>.</w:t>
      </w:r>
    </w:p>
    <w:p w14:paraId="5B895428" w14:textId="069589C6" w:rsidR="00327C83" w:rsidRPr="00C70A43" w:rsidRDefault="00327C83" w:rsidP="00327C83">
      <w:pPr>
        <w:widowControl w:val="0"/>
        <w:overflowPunct w:val="0"/>
        <w:autoSpaceDE w:val="0"/>
        <w:autoSpaceDN w:val="0"/>
        <w:adjustRightInd w:val="0"/>
        <w:spacing w:after="0" w:line="240" w:lineRule="auto"/>
        <w:rPr>
          <w:rFonts w:ascii="Times New Roman" w:eastAsia="Times New Roman" w:hAnsi="Times New Roman" w:cs="Times New Roman"/>
          <w:szCs w:val="20"/>
          <w:lang w:eastAsia="lt-LT"/>
        </w:rPr>
      </w:pPr>
      <w:r w:rsidRPr="00C70A43">
        <w:rPr>
          <w:rFonts w:ascii="Times New Roman" w:eastAsia="Times New Roman" w:hAnsi="Times New Roman" w:cs="Times New Roman"/>
          <w:szCs w:val="20"/>
          <w:lang w:eastAsia="lt-LT"/>
        </w:rPr>
        <w:t>Pagrindžiamojo placebu kontroliuojamojo PAH gydymo tadalafiliu tyrimo duomenimis, tadalafiliu iš viso buvo gydyti 323 pacientai, kurie vartojo nuo 2,5</w:t>
      </w:r>
      <w:r w:rsidRPr="00C70A43">
        <w:rPr>
          <w:rFonts w:ascii="Times New Roman" w:eastAsia="Times New Roman" w:hAnsi="Times New Roman" w:cs="Times New Roman"/>
          <w:lang w:eastAsia="ar-SA"/>
        </w:rPr>
        <w:t> </w:t>
      </w:r>
      <w:r w:rsidRPr="00C70A43">
        <w:rPr>
          <w:rFonts w:ascii="Times New Roman" w:eastAsia="Times New Roman" w:hAnsi="Times New Roman" w:cs="Times New Roman"/>
          <w:szCs w:val="20"/>
          <w:lang w:eastAsia="lt-LT"/>
        </w:rPr>
        <w:t>mg iki 40</w:t>
      </w:r>
      <w:r w:rsidRPr="00C70A43">
        <w:rPr>
          <w:rFonts w:ascii="Times New Roman" w:eastAsia="Times New Roman" w:hAnsi="Times New Roman" w:cs="Times New Roman"/>
          <w:lang w:eastAsia="ar-SA"/>
        </w:rPr>
        <w:t> </w:t>
      </w:r>
      <w:r w:rsidRPr="00C70A43">
        <w:rPr>
          <w:rFonts w:ascii="Times New Roman" w:eastAsia="Times New Roman" w:hAnsi="Times New Roman" w:cs="Times New Roman"/>
          <w:szCs w:val="20"/>
          <w:lang w:eastAsia="lt-LT"/>
        </w:rPr>
        <w:t xml:space="preserve">mg </w:t>
      </w:r>
      <w:r w:rsidRPr="00C70A43">
        <w:rPr>
          <w:rFonts w:ascii="Times New Roman" w:eastAsia="TimesNewRomanPSMT" w:hAnsi="Times New Roman" w:cs="Times New Roman"/>
          <w:szCs w:val="20"/>
          <w:lang w:eastAsia="lt-LT"/>
        </w:rPr>
        <w:t xml:space="preserve">dozes vieną kartą per parą, ir </w:t>
      </w:r>
      <w:r w:rsidRPr="00C70A43">
        <w:rPr>
          <w:rFonts w:ascii="Times New Roman" w:eastAsia="Times New Roman" w:hAnsi="Times New Roman" w:cs="Times New Roman"/>
          <w:szCs w:val="20"/>
          <w:lang w:eastAsia="lt-LT"/>
        </w:rPr>
        <w:t>82 pacientai vartojo placeb</w:t>
      </w:r>
      <w:r w:rsidRPr="00C70A43">
        <w:rPr>
          <w:rFonts w:ascii="Times New Roman" w:eastAsia="TimesNewRomanPSMT" w:hAnsi="Times New Roman" w:cs="Times New Roman"/>
          <w:szCs w:val="20"/>
          <w:lang w:eastAsia="lt-LT"/>
        </w:rPr>
        <w:t>ą</w:t>
      </w:r>
      <w:r w:rsidRPr="00C70A43">
        <w:rPr>
          <w:rFonts w:ascii="Times New Roman" w:eastAsia="Times New Roman" w:hAnsi="Times New Roman" w:cs="Times New Roman"/>
          <w:szCs w:val="20"/>
          <w:lang w:eastAsia="lt-LT"/>
        </w:rPr>
        <w:t xml:space="preserve">. Gydymas truko 16 </w:t>
      </w:r>
      <w:r w:rsidRPr="00C70A43">
        <w:rPr>
          <w:rFonts w:ascii="Times New Roman" w:eastAsia="TimesNewRomanPSMT" w:hAnsi="Times New Roman" w:cs="Times New Roman"/>
          <w:szCs w:val="20"/>
          <w:lang w:eastAsia="lt-LT"/>
        </w:rPr>
        <w:t>savaičių</w:t>
      </w:r>
      <w:r w:rsidRPr="00C70A43">
        <w:rPr>
          <w:rFonts w:ascii="Times New Roman" w:eastAsia="Times New Roman" w:hAnsi="Times New Roman" w:cs="Times New Roman"/>
          <w:szCs w:val="20"/>
          <w:lang w:eastAsia="lt-LT"/>
        </w:rPr>
        <w:t>. Bendras pasitraukimo iš tyri</w:t>
      </w:r>
      <w:r w:rsidRPr="00C70A43">
        <w:rPr>
          <w:rFonts w:ascii="Times New Roman" w:eastAsia="TimesNewRomanPSMT" w:hAnsi="Times New Roman" w:cs="Times New Roman"/>
          <w:szCs w:val="20"/>
          <w:lang w:eastAsia="lt-LT"/>
        </w:rPr>
        <w:t xml:space="preserve">mo dėl nepageidaujamų reiškinių dažnis buvo </w:t>
      </w:r>
      <w:r>
        <w:rPr>
          <w:rFonts w:ascii="Times New Roman" w:eastAsia="TimesNewRomanPSMT" w:hAnsi="Times New Roman" w:cs="Times New Roman"/>
          <w:szCs w:val="20"/>
          <w:lang w:eastAsia="lt-LT"/>
        </w:rPr>
        <w:t>retas</w:t>
      </w:r>
      <w:r w:rsidRPr="00C70A43">
        <w:rPr>
          <w:rFonts w:ascii="Times New Roman" w:eastAsia="TimesNewRomanPSMT" w:hAnsi="Times New Roman" w:cs="Times New Roman"/>
          <w:szCs w:val="20"/>
          <w:lang w:eastAsia="lt-LT"/>
        </w:rPr>
        <w:t xml:space="preserve"> </w:t>
      </w:r>
      <w:r w:rsidRPr="00C70A43">
        <w:rPr>
          <w:rFonts w:ascii="Times New Roman" w:eastAsia="Times New Roman" w:hAnsi="Times New Roman" w:cs="Times New Roman"/>
          <w:szCs w:val="20"/>
          <w:lang w:eastAsia="lt-LT"/>
        </w:rPr>
        <w:t>(11</w:t>
      </w:r>
      <w:r w:rsidR="0038325F">
        <w:rPr>
          <w:rFonts w:ascii="Times New Roman" w:eastAsia="Times New Roman" w:hAnsi="Times New Roman" w:cs="Times New Roman"/>
          <w:szCs w:val="20"/>
          <w:lang w:eastAsia="lt-LT"/>
        </w:rPr>
        <w:t> </w:t>
      </w:r>
      <w:r w:rsidRPr="00C70A43">
        <w:rPr>
          <w:rFonts w:ascii="Times New Roman" w:eastAsia="Times New Roman" w:hAnsi="Times New Roman" w:cs="Times New Roman"/>
          <w:szCs w:val="20"/>
          <w:lang w:eastAsia="lt-LT"/>
        </w:rPr>
        <w:t>% tadalafilio grupėje ir 16</w:t>
      </w:r>
      <w:r w:rsidR="0038325F">
        <w:rPr>
          <w:rFonts w:ascii="Times New Roman" w:eastAsia="Times New Roman" w:hAnsi="Times New Roman" w:cs="Times New Roman"/>
          <w:szCs w:val="20"/>
          <w:lang w:eastAsia="lt-LT"/>
        </w:rPr>
        <w:t> </w:t>
      </w:r>
      <w:r w:rsidRPr="00C70A43">
        <w:rPr>
          <w:rFonts w:ascii="Times New Roman" w:eastAsia="Times New Roman" w:hAnsi="Times New Roman" w:cs="Times New Roman"/>
          <w:szCs w:val="20"/>
          <w:lang w:eastAsia="lt-LT"/>
        </w:rPr>
        <w:t xml:space="preserve">% placebo grupėje). Trys šimtai penkiasdešimt septyni (357) </w:t>
      </w:r>
      <w:r w:rsidRPr="00C70A43">
        <w:rPr>
          <w:rFonts w:ascii="Times New Roman" w:eastAsia="TimesNewRomanPSMT" w:hAnsi="Times New Roman" w:cs="Times New Roman"/>
          <w:szCs w:val="20"/>
          <w:lang w:eastAsia="lt-LT"/>
        </w:rPr>
        <w:t xml:space="preserve">tiriamieji, kurie baigė pagrindžiamąjį tyrimą, toliau dalyvavo </w:t>
      </w:r>
      <w:r w:rsidRPr="00C70A43">
        <w:rPr>
          <w:rFonts w:ascii="Times New Roman" w:eastAsia="Times New Roman" w:hAnsi="Times New Roman" w:cs="Times New Roman"/>
          <w:szCs w:val="20"/>
          <w:lang w:eastAsia="lt-LT"/>
        </w:rPr>
        <w:t xml:space="preserve">ilgalaikiame </w:t>
      </w:r>
      <w:r w:rsidRPr="00C70A43">
        <w:rPr>
          <w:rFonts w:ascii="Times New Roman" w:eastAsia="TimesNewRomanPSMT" w:hAnsi="Times New Roman" w:cs="Times New Roman"/>
          <w:szCs w:val="20"/>
          <w:lang w:eastAsia="lt-LT"/>
        </w:rPr>
        <w:t>tyrimo pratęsime</w:t>
      </w:r>
      <w:r w:rsidRPr="00C70A43">
        <w:rPr>
          <w:rFonts w:ascii="Times New Roman" w:eastAsia="Times New Roman" w:hAnsi="Times New Roman" w:cs="Times New Roman"/>
          <w:szCs w:val="20"/>
          <w:lang w:eastAsia="lt-LT"/>
        </w:rPr>
        <w:t xml:space="preserve">. Buvo tirtos </w:t>
      </w:r>
      <w:r w:rsidRPr="00C70A43">
        <w:rPr>
          <w:rFonts w:ascii="Times New Roman" w:eastAsia="TimesNewRomanPSMT" w:hAnsi="Times New Roman" w:cs="Times New Roman"/>
          <w:szCs w:val="20"/>
          <w:lang w:eastAsia="lt-LT"/>
        </w:rPr>
        <w:t>vieną kartą per parą</w:t>
      </w:r>
      <w:r w:rsidRPr="00C70A43">
        <w:rPr>
          <w:rFonts w:ascii="Times New Roman" w:eastAsia="Times New Roman" w:hAnsi="Times New Roman" w:cs="Times New Roman"/>
          <w:szCs w:val="20"/>
          <w:lang w:eastAsia="lt-LT"/>
        </w:rPr>
        <w:t xml:space="preserve">  vartojamos 20</w:t>
      </w:r>
      <w:r w:rsidRPr="00C70A43">
        <w:rPr>
          <w:rFonts w:ascii="Times New Roman" w:eastAsia="Times New Roman" w:hAnsi="Times New Roman" w:cs="Times New Roman"/>
          <w:lang w:eastAsia="ar-SA"/>
        </w:rPr>
        <w:t> </w:t>
      </w:r>
      <w:r w:rsidRPr="00C70A43">
        <w:rPr>
          <w:rFonts w:ascii="Times New Roman" w:eastAsia="Times New Roman" w:hAnsi="Times New Roman" w:cs="Times New Roman"/>
          <w:szCs w:val="20"/>
          <w:lang w:eastAsia="lt-LT"/>
        </w:rPr>
        <w:t>mg ir 40</w:t>
      </w:r>
      <w:r w:rsidRPr="00C70A43">
        <w:rPr>
          <w:rFonts w:ascii="Times New Roman" w:eastAsia="Times New Roman" w:hAnsi="Times New Roman" w:cs="Times New Roman"/>
          <w:lang w:eastAsia="ar-SA"/>
        </w:rPr>
        <w:t> </w:t>
      </w:r>
      <w:r w:rsidRPr="00C70A43">
        <w:rPr>
          <w:rFonts w:ascii="Times New Roman" w:eastAsia="Times New Roman" w:hAnsi="Times New Roman" w:cs="Times New Roman"/>
          <w:szCs w:val="20"/>
          <w:lang w:eastAsia="lt-LT"/>
        </w:rPr>
        <w:t xml:space="preserve">mg </w:t>
      </w:r>
      <w:r w:rsidRPr="00C70A43">
        <w:rPr>
          <w:rFonts w:ascii="Times New Roman" w:eastAsia="TimesNewRomanPSMT" w:hAnsi="Times New Roman" w:cs="Times New Roman"/>
          <w:szCs w:val="20"/>
          <w:lang w:eastAsia="lt-LT"/>
        </w:rPr>
        <w:t>dozės</w:t>
      </w:r>
      <w:r w:rsidRPr="00C70A43">
        <w:rPr>
          <w:rFonts w:ascii="Times New Roman" w:eastAsia="Times New Roman" w:hAnsi="Times New Roman" w:cs="Times New Roman"/>
          <w:szCs w:val="20"/>
          <w:lang w:eastAsia="lt-LT"/>
        </w:rPr>
        <w:t>.</w:t>
      </w:r>
    </w:p>
    <w:p w14:paraId="3E6E7639" w14:textId="77777777" w:rsidR="00327C83" w:rsidRPr="00C70A43" w:rsidRDefault="00327C83" w:rsidP="00327C83">
      <w:pPr>
        <w:widowControl w:val="0"/>
        <w:overflowPunct w:val="0"/>
        <w:autoSpaceDE w:val="0"/>
        <w:autoSpaceDN w:val="0"/>
        <w:adjustRightInd w:val="0"/>
        <w:spacing w:after="0" w:line="240" w:lineRule="auto"/>
        <w:rPr>
          <w:rFonts w:ascii="Times New Roman" w:eastAsia="Times New Roman" w:hAnsi="Times New Roman" w:cs="Times New Roman"/>
          <w:szCs w:val="20"/>
          <w:lang w:eastAsia="lt-LT"/>
        </w:rPr>
      </w:pPr>
    </w:p>
    <w:p w14:paraId="2EBA2D91" w14:textId="77777777" w:rsidR="00327C83" w:rsidRPr="00C70A43" w:rsidRDefault="00327C83" w:rsidP="00327C83">
      <w:pPr>
        <w:spacing w:after="0" w:line="240" w:lineRule="auto"/>
        <w:rPr>
          <w:rFonts w:ascii="Times New Roman" w:eastAsia="TimesNewRomanPSMT" w:hAnsi="Times New Roman" w:cs="Times New Roman"/>
          <w:i/>
          <w:szCs w:val="20"/>
          <w:u w:val="single"/>
          <w:lang w:eastAsia="lt-LT"/>
        </w:rPr>
      </w:pPr>
      <w:r w:rsidRPr="00C70A43">
        <w:rPr>
          <w:rFonts w:ascii="Times New Roman" w:eastAsia="Times New Roman" w:hAnsi="Times New Roman" w:cs="Times New Roman"/>
          <w:i/>
          <w:szCs w:val="20"/>
          <w:u w:val="single"/>
          <w:lang w:eastAsia="lt-LT"/>
        </w:rPr>
        <w:t>N</w:t>
      </w:r>
      <w:r w:rsidRPr="00C70A43">
        <w:rPr>
          <w:rFonts w:ascii="Times New Roman" w:eastAsia="TimesNewRomanPSMT" w:hAnsi="Times New Roman" w:cs="Times New Roman"/>
          <w:i/>
          <w:szCs w:val="20"/>
          <w:u w:val="single"/>
          <w:lang w:eastAsia="lt-LT"/>
        </w:rPr>
        <w:t>epageidaujamų reakcijų santrauka lentelėje</w:t>
      </w:r>
    </w:p>
    <w:p w14:paraId="3772EABE" w14:textId="77777777" w:rsidR="00327C83" w:rsidRPr="00C70A43" w:rsidRDefault="00327C83" w:rsidP="00327C83">
      <w:pPr>
        <w:spacing w:after="0" w:line="240" w:lineRule="auto"/>
        <w:rPr>
          <w:rFonts w:ascii="Times New Roman" w:eastAsia="Times New Roman" w:hAnsi="Times New Roman" w:cs="Times New Roman"/>
          <w:szCs w:val="20"/>
          <w:lang w:eastAsia="lt-LT"/>
        </w:rPr>
      </w:pPr>
      <w:r w:rsidRPr="00C70A43">
        <w:rPr>
          <w:rFonts w:ascii="Times New Roman" w:eastAsia="Times New Roman" w:hAnsi="Times New Roman" w:cs="Times New Roman"/>
          <w:szCs w:val="20"/>
          <w:lang w:eastAsia="lt-LT"/>
        </w:rPr>
        <w:t>Žemiau</w:t>
      </w:r>
      <w:r w:rsidRPr="00C70A43">
        <w:rPr>
          <w:rFonts w:ascii="Times New Roman" w:eastAsia="TimesNewRomanPSMT" w:hAnsi="Times New Roman" w:cs="Times New Roman"/>
          <w:szCs w:val="20"/>
          <w:lang w:eastAsia="lt-LT"/>
        </w:rPr>
        <w:t xml:space="preserve"> esančioje lentelėje išvardytos nepageidaujamos reakcijos, apie kurias buvo pranešta placebu kontroliuojamo tyrimo metu PAH sergantiems </w:t>
      </w:r>
      <w:r w:rsidRPr="00C70A43">
        <w:rPr>
          <w:rFonts w:ascii="Times New Roman" w:eastAsia="Times New Roman" w:hAnsi="Times New Roman" w:cs="Times New Roman"/>
          <w:szCs w:val="20"/>
          <w:lang w:eastAsia="lt-LT"/>
        </w:rPr>
        <w:t xml:space="preserve">pacientams, kurie buvo gydyti tadalafiliu. </w:t>
      </w:r>
      <w:r w:rsidRPr="00C70A43">
        <w:rPr>
          <w:rFonts w:ascii="Times New Roman" w:eastAsia="TimesNewRomanPSMT" w:hAnsi="Times New Roman" w:cs="Times New Roman"/>
          <w:szCs w:val="20"/>
          <w:lang w:eastAsia="lt-LT"/>
        </w:rPr>
        <w:t>Be to, į lentelę įtraukt</w:t>
      </w:r>
      <w:r w:rsidRPr="00C70A43">
        <w:rPr>
          <w:rFonts w:ascii="Times New Roman" w:eastAsia="Times New Roman" w:hAnsi="Times New Roman" w:cs="Times New Roman"/>
          <w:szCs w:val="20"/>
          <w:lang w:eastAsia="lt-LT"/>
        </w:rPr>
        <w:t>os kai kurios nepageidaujamos reakcijos</w:t>
      </w:r>
      <w:r w:rsidRPr="00C70A43">
        <w:rPr>
          <w:rFonts w:ascii="Times New Roman" w:eastAsia="TimesNewRomanPSMT" w:hAnsi="Times New Roman" w:cs="Times New Roman"/>
          <w:szCs w:val="20"/>
          <w:lang w:eastAsia="lt-LT"/>
        </w:rPr>
        <w:t>, kurios pasireiškė vyrų erekcijos funkcijos sutrikimo gydymo tadalafiliu klinikinių tyrimų metu ir (arba) po vaistinio preparato patekimo į rinką</w:t>
      </w:r>
      <w:r w:rsidRPr="00C70A43">
        <w:rPr>
          <w:rFonts w:ascii="Times New Roman" w:eastAsia="Times New Roman" w:hAnsi="Times New Roman" w:cs="Times New Roman"/>
          <w:szCs w:val="20"/>
          <w:lang w:eastAsia="lt-LT"/>
        </w:rPr>
        <w:t xml:space="preserve">. Šie reiškiniai buvo priskirti arba prie dažnio „nežinomas“, kadangi PAH sergantiems pacientams dažnis </w:t>
      </w:r>
      <w:r w:rsidRPr="00C70A43">
        <w:rPr>
          <w:rFonts w:ascii="Times New Roman" w:eastAsia="TimesNewRomanPSMT" w:hAnsi="Times New Roman" w:cs="Times New Roman"/>
          <w:szCs w:val="20"/>
          <w:lang w:eastAsia="lt-LT"/>
        </w:rPr>
        <w:t xml:space="preserve">negali būti įvertintas pagal turimus duomenis, arba </w:t>
      </w:r>
      <w:r w:rsidRPr="00C70A43">
        <w:rPr>
          <w:rFonts w:ascii="Times New Roman" w:eastAsia="Times New Roman" w:hAnsi="Times New Roman" w:cs="Times New Roman"/>
          <w:szCs w:val="20"/>
          <w:lang w:eastAsia="lt-LT"/>
        </w:rPr>
        <w:t>prie dažnio, paremto pagrindžiamojo placebu kontroliuojamo tadalafilio klinikinio tyrimo duomenimis.</w:t>
      </w:r>
    </w:p>
    <w:p w14:paraId="4EA45769"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11BA2F90" w14:textId="77777777" w:rsidR="00327C83" w:rsidRPr="00C70A43" w:rsidRDefault="00327C83" w:rsidP="00327C83">
      <w:pPr>
        <w:numPr>
          <w:ilvl w:val="0"/>
          <w:numId w:val="16"/>
        </w:numPr>
        <w:spacing w:after="0" w:line="240" w:lineRule="auto"/>
        <w:rPr>
          <w:rFonts w:ascii="Times New Roman" w:eastAsia="Times New Roman" w:hAnsi="Times New Roman" w:cs="Times New Roman"/>
          <w:b/>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1"/>
        <w:gridCol w:w="1707"/>
        <w:gridCol w:w="1755"/>
        <w:gridCol w:w="1498"/>
        <w:gridCol w:w="2589"/>
      </w:tblGrid>
      <w:tr w:rsidR="00327C83" w:rsidRPr="00C70A43" w14:paraId="3D76B7D0" w14:textId="77777777" w:rsidTr="00643117">
        <w:tc>
          <w:tcPr>
            <w:tcW w:w="1511" w:type="dxa"/>
          </w:tcPr>
          <w:p w14:paraId="2EBF67AD" w14:textId="77777777" w:rsidR="00327C83" w:rsidRPr="00C70A43" w:rsidRDefault="00327C83" w:rsidP="00643117">
            <w:pPr>
              <w:autoSpaceDE w:val="0"/>
              <w:autoSpaceDN w:val="0"/>
              <w:adjustRightInd w:val="0"/>
              <w:spacing w:after="0" w:line="240" w:lineRule="auto"/>
              <w:jc w:val="both"/>
              <w:rPr>
                <w:rFonts w:ascii="Times New Roman" w:eastAsia="TimesNewRomanPSMT" w:hAnsi="Times New Roman" w:cs="Times New Roman"/>
                <w:b/>
                <w:bCs/>
                <w:lang w:eastAsia="lt-LT"/>
              </w:rPr>
            </w:pPr>
            <w:r w:rsidRPr="00C70A43">
              <w:rPr>
                <w:rFonts w:ascii="Times New Roman" w:eastAsia="TimesNewRomanPSMT" w:hAnsi="Times New Roman" w:cs="Times New Roman"/>
                <w:b/>
                <w:bCs/>
                <w:lang w:eastAsia="lt-LT"/>
              </w:rPr>
              <w:t>Labai dažnas</w:t>
            </w:r>
          </w:p>
        </w:tc>
        <w:tc>
          <w:tcPr>
            <w:tcW w:w="1707" w:type="dxa"/>
          </w:tcPr>
          <w:p w14:paraId="7FF932CF" w14:textId="77777777" w:rsidR="00327C83" w:rsidRPr="00C70A43" w:rsidRDefault="00327C83" w:rsidP="00643117">
            <w:pPr>
              <w:autoSpaceDE w:val="0"/>
              <w:autoSpaceDN w:val="0"/>
              <w:adjustRightInd w:val="0"/>
              <w:spacing w:after="0" w:line="240" w:lineRule="auto"/>
              <w:jc w:val="center"/>
              <w:rPr>
                <w:rFonts w:ascii="Times New Roman" w:eastAsia="TimesNewRomanPSMT" w:hAnsi="Times New Roman" w:cs="Times New Roman"/>
                <w:b/>
                <w:lang w:eastAsia="lt-LT"/>
              </w:rPr>
            </w:pPr>
            <w:r w:rsidRPr="00C70A43">
              <w:rPr>
                <w:rFonts w:ascii="Times New Roman" w:eastAsia="TimesNewRomanPSMT" w:hAnsi="Times New Roman" w:cs="Times New Roman"/>
                <w:b/>
                <w:bCs/>
                <w:lang w:eastAsia="lt-LT"/>
              </w:rPr>
              <w:t>Dažnas</w:t>
            </w:r>
          </w:p>
        </w:tc>
        <w:tc>
          <w:tcPr>
            <w:tcW w:w="1763" w:type="dxa"/>
          </w:tcPr>
          <w:p w14:paraId="161F1CAC" w14:textId="77777777" w:rsidR="00327C83" w:rsidRPr="00C70A43" w:rsidRDefault="00327C83" w:rsidP="00643117">
            <w:pPr>
              <w:autoSpaceDE w:val="0"/>
              <w:autoSpaceDN w:val="0"/>
              <w:adjustRightInd w:val="0"/>
              <w:spacing w:after="0" w:line="240" w:lineRule="auto"/>
              <w:jc w:val="center"/>
              <w:rPr>
                <w:rFonts w:ascii="Times New Roman" w:eastAsia="TimesNewRomanPSMT" w:hAnsi="Times New Roman" w:cs="Times New Roman"/>
                <w:b/>
                <w:lang w:eastAsia="lt-LT"/>
              </w:rPr>
            </w:pPr>
            <w:r w:rsidRPr="00C70A43">
              <w:rPr>
                <w:rFonts w:ascii="Times New Roman" w:eastAsia="TimesNewRomanPSMT" w:hAnsi="Times New Roman" w:cs="Times New Roman"/>
                <w:b/>
                <w:bCs/>
                <w:lang w:eastAsia="lt-LT"/>
              </w:rPr>
              <w:t>Nedažnas</w:t>
            </w:r>
          </w:p>
        </w:tc>
        <w:tc>
          <w:tcPr>
            <w:tcW w:w="1570" w:type="dxa"/>
          </w:tcPr>
          <w:p w14:paraId="429BB47F" w14:textId="77777777" w:rsidR="00327C83" w:rsidRPr="00C70A43" w:rsidRDefault="00327C83" w:rsidP="00643117">
            <w:pPr>
              <w:autoSpaceDE w:val="0"/>
              <w:autoSpaceDN w:val="0"/>
              <w:adjustRightInd w:val="0"/>
              <w:spacing w:after="0" w:line="240" w:lineRule="auto"/>
              <w:jc w:val="center"/>
              <w:rPr>
                <w:rFonts w:ascii="Times New Roman" w:eastAsia="TimesNewRomanPSMT" w:hAnsi="Times New Roman" w:cs="Times New Roman"/>
                <w:b/>
                <w:bCs/>
                <w:lang w:eastAsia="lt-LT"/>
              </w:rPr>
            </w:pPr>
            <w:r w:rsidRPr="00C70A43">
              <w:rPr>
                <w:rFonts w:ascii="Times New Roman" w:eastAsia="TimesNewRomanPSMT" w:hAnsi="Times New Roman" w:cs="Times New Roman"/>
                <w:b/>
                <w:bCs/>
                <w:lang w:eastAsia="lt-LT"/>
              </w:rPr>
              <w:t>Retas</w:t>
            </w:r>
          </w:p>
        </w:tc>
        <w:tc>
          <w:tcPr>
            <w:tcW w:w="2700" w:type="dxa"/>
          </w:tcPr>
          <w:p w14:paraId="6A6846F3" w14:textId="77777777" w:rsidR="00327C83" w:rsidRPr="00C70A43" w:rsidRDefault="00327C83" w:rsidP="00643117">
            <w:pPr>
              <w:autoSpaceDE w:val="0"/>
              <w:autoSpaceDN w:val="0"/>
              <w:adjustRightInd w:val="0"/>
              <w:spacing w:after="0" w:line="240" w:lineRule="auto"/>
              <w:jc w:val="center"/>
              <w:rPr>
                <w:rFonts w:ascii="Times New Roman" w:eastAsia="TimesNewRomanPSMT" w:hAnsi="Times New Roman" w:cs="Times New Roman"/>
                <w:b/>
                <w:lang w:eastAsia="lt-LT"/>
              </w:rPr>
            </w:pPr>
            <w:r w:rsidRPr="00C70A43">
              <w:rPr>
                <w:rFonts w:ascii="Times New Roman" w:eastAsia="TimesNewRomanPSMT" w:hAnsi="Times New Roman" w:cs="Times New Roman"/>
                <w:b/>
                <w:lang w:eastAsia="lt-LT"/>
              </w:rPr>
              <w:t>Dažnis nežinomas</w:t>
            </w:r>
            <w:r w:rsidRPr="00C70A43">
              <w:rPr>
                <w:rFonts w:ascii="Times New Roman" w:eastAsia="TimesNewRomanPSMT" w:hAnsi="Times New Roman" w:cs="Times New Roman"/>
                <w:b/>
                <w:vertAlign w:val="superscript"/>
                <w:lang w:eastAsia="lt-LT"/>
              </w:rPr>
              <w:t>1</w:t>
            </w:r>
          </w:p>
        </w:tc>
      </w:tr>
      <w:tr w:rsidR="00327C83" w:rsidRPr="00C70A43" w14:paraId="70CFFC1E" w14:textId="77777777" w:rsidTr="00643117">
        <w:trPr>
          <w:trHeight w:val="401"/>
        </w:trPr>
        <w:tc>
          <w:tcPr>
            <w:tcW w:w="9251" w:type="dxa"/>
            <w:gridSpan w:val="5"/>
          </w:tcPr>
          <w:p w14:paraId="0E7670BF"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i/>
                <w:iCs/>
                <w:lang w:eastAsia="lt-LT"/>
              </w:rPr>
            </w:pPr>
            <w:r w:rsidRPr="00C70A43">
              <w:rPr>
                <w:rFonts w:ascii="Times New Roman" w:eastAsia="TimesNewRomanPSMT" w:hAnsi="Times New Roman" w:cs="Times New Roman"/>
                <w:i/>
                <w:iCs/>
                <w:lang w:eastAsia="lt-LT"/>
              </w:rPr>
              <w:t>Imuninės sistemos sutrikimai</w:t>
            </w:r>
          </w:p>
        </w:tc>
      </w:tr>
      <w:tr w:rsidR="00327C83" w:rsidRPr="00C70A43" w14:paraId="4280A8D3" w14:textId="77777777" w:rsidTr="00643117">
        <w:trPr>
          <w:trHeight w:val="401"/>
        </w:trPr>
        <w:tc>
          <w:tcPr>
            <w:tcW w:w="1511" w:type="dxa"/>
          </w:tcPr>
          <w:p w14:paraId="7607F598"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iCs/>
                <w:lang w:eastAsia="lt-LT"/>
              </w:rPr>
            </w:pPr>
          </w:p>
        </w:tc>
        <w:tc>
          <w:tcPr>
            <w:tcW w:w="1707" w:type="dxa"/>
          </w:tcPr>
          <w:p w14:paraId="2A65BB3C"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Padidėjusio jautrumo reakcijos</w:t>
            </w:r>
            <w:r w:rsidRPr="00C70A43">
              <w:rPr>
                <w:rFonts w:ascii="Times New Roman" w:eastAsia="TimesNewRomanPSMT" w:hAnsi="Times New Roman" w:cs="Times New Roman"/>
                <w:vertAlign w:val="superscript"/>
                <w:lang w:eastAsia="lt-LT"/>
              </w:rPr>
              <w:t>5</w:t>
            </w:r>
          </w:p>
        </w:tc>
        <w:tc>
          <w:tcPr>
            <w:tcW w:w="1763" w:type="dxa"/>
          </w:tcPr>
          <w:p w14:paraId="1BCCBFBF"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lang w:eastAsia="lt-LT"/>
              </w:rPr>
            </w:pPr>
          </w:p>
        </w:tc>
        <w:tc>
          <w:tcPr>
            <w:tcW w:w="1570" w:type="dxa"/>
          </w:tcPr>
          <w:p w14:paraId="18E4B8CA"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lang w:eastAsia="lt-LT"/>
              </w:rPr>
            </w:pPr>
          </w:p>
        </w:tc>
        <w:tc>
          <w:tcPr>
            <w:tcW w:w="2700" w:type="dxa"/>
          </w:tcPr>
          <w:p w14:paraId="1991CBEA"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Angioedema</w:t>
            </w:r>
          </w:p>
          <w:p w14:paraId="0948A222" w14:textId="77777777" w:rsidR="00327C83" w:rsidRPr="00C70A43" w:rsidRDefault="00327C83" w:rsidP="00643117">
            <w:pPr>
              <w:autoSpaceDE w:val="0"/>
              <w:autoSpaceDN w:val="0"/>
              <w:adjustRightInd w:val="0"/>
              <w:spacing w:after="0" w:line="240" w:lineRule="auto"/>
              <w:jc w:val="both"/>
              <w:rPr>
                <w:rFonts w:ascii="Times New Roman" w:eastAsia="TimesNewRomanPSMT" w:hAnsi="Times New Roman" w:cs="Times New Roman"/>
                <w:lang w:eastAsia="lt-LT"/>
              </w:rPr>
            </w:pPr>
          </w:p>
        </w:tc>
      </w:tr>
      <w:tr w:rsidR="00327C83" w:rsidRPr="00C70A43" w14:paraId="1F70CFF5" w14:textId="77777777" w:rsidTr="00643117">
        <w:tc>
          <w:tcPr>
            <w:tcW w:w="9251" w:type="dxa"/>
            <w:gridSpan w:val="5"/>
          </w:tcPr>
          <w:p w14:paraId="5CD98283"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i/>
                <w:iCs/>
                <w:lang w:eastAsia="lt-LT"/>
              </w:rPr>
            </w:pPr>
            <w:r w:rsidRPr="00C70A43">
              <w:rPr>
                <w:rFonts w:ascii="Times New Roman" w:eastAsia="TimesNewRomanPSMT" w:hAnsi="Times New Roman" w:cs="Times New Roman"/>
                <w:i/>
                <w:iCs/>
                <w:lang w:eastAsia="lt-LT"/>
              </w:rPr>
              <w:t>Nervų sistemos sutrikimai</w:t>
            </w:r>
          </w:p>
        </w:tc>
      </w:tr>
      <w:tr w:rsidR="00327C83" w:rsidRPr="00C70A43" w14:paraId="485CE8F8" w14:textId="77777777" w:rsidTr="00643117">
        <w:tc>
          <w:tcPr>
            <w:tcW w:w="1511" w:type="dxa"/>
          </w:tcPr>
          <w:p w14:paraId="45E6A0DA"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Galvos skausmas</w:t>
            </w:r>
            <w:r w:rsidRPr="00C70A43">
              <w:rPr>
                <w:rFonts w:ascii="Times New Roman" w:eastAsia="TimesNewRomanPSMT" w:hAnsi="Times New Roman" w:cs="Times New Roman"/>
                <w:vertAlign w:val="superscript"/>
                <w:lang w:eastAsia="lt-LT"/>
              </w:rPr>
              <w:t>6</w:t>
            </w:r>
          </w:p>
        </w:tc>
        <w:tc>
          <w:tcPr>
            <w:tcW w:w="1707" w:type="dxa"/>
          </w:tcPr>
          <w:p w14:paraId="3BB5A389"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Apalpimas</w:t>
            </w:r>
          </w:p>
          <w:p w14:paraId="424F9E87"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Migrena</w:t>
            </w:r>
            <w:r w:rsidRPr="00C70A43">
              <w:rPr>
                <w:rFonts w:ascii="Times New Roman" w:eastAsia="TimesNewRomanPSMT" w:hAnsi="Times New Roman" w:cs="Times New Roman"/>
                <w:vertAlign w:val="superscript"/>
                <w:lang w:eastAsia="lt-LT"/>
              </w:rPr>
              <w:t>5</w:t>
            </w:r>
          </w:p>
          <w:p w14:paraId="03818022" w14:textId="77777777" w:rsidR="00327C83" w:rsidRPr="00C70A43" w:rsidRDefault="00327C83" w:rsidP="00643117">
            <w:pPr>
              <w:autoSpaceDE w:val="0"/>
              <w:autoSpaceDN w:val="0"/>
              <w:adjustRightInd w:val="0"/>
              <w:spacing w:after="0" w:line="240" w:lineRule="auto"/>
              <w:jc w:val="both"/>
              <w:rPr>
                <w:rFonts w:ascii="Times New Roman" w:eastAsia="TimesNewRomanPSMT" w:hAnsi="Times New Roman" w:cs="Times New Roman"/>
                <w:lang w:eastAsia="lt-LT"/>
              </w:rPr>
            </w:pPr>
          </w:p>
        </w:tc>
        <w:tc>
          <w:tcPr>
            <w:tcW w:w="1763" w:type="dxa"/>
          </w:tcPr>
          <w:p w14:paraId="1A1D38B9"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Priepuoliai</w:t>
            </w:r>
          </w:p>
          <w:p w14:paraId="6E15D6AA" w14:textId="77777777" w:rsidR="00327C83" w:rsidRPr="00C70A43" w:rsidRDefault="00327C83" w:rsidP="00643117">
            <w:pPr>
              <w:autoSpaceDE w:val="0"/>
              <w:autoSpaceDN w:val="0"/>
              <w:adjustRightInd w:val="0"/>
              <w:spacing w:after="0" w:line="240" w:lineRule="auto"/>
              <w:jc w:val="both"/>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Laikinas atminties praradimas</w:t>
            </w:r>
            <w:r w:rsidRPr="00C70A43">
              <w:rPr>
                <w:rFonts w:ascii="Times New Roman" w:eastAsia="TimesNewRomanPSMT" w:hAnsi="Times New Roman" w:cs="Times New Roman"/>
                <w:vertAlign w:val="superscript"/>
                <w:lang w:eastAsia="lt-LT"/>
              </w:rPr>
              <w:t>5</w:t>
            </w:r>
          </w:p>
        </w:tc>
        <w:tc>
          <w:tcPr>
            <w:tcW w:w="1570" w:type="dxa"/>
          </w:tcPr>
          <w:p w14:paraId="56D92035"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lang w:eastAsia="lt-LT"/>
              </w:rPr>
            </w:pPr>
          </w:p>
        </w:tc>
        <w:tc>
          <w:tcPr>
            <w:tcW w:w="2700" w:type="dxa"/>
          </w:tcPr>
          <w:p w14:paraId="62B5732F"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Insultas</w:t>
            </w:r>
            <w:r w:rsidRPr="00C70A43">
              <w:rPr>
                <w:rFonts w:ascii="Times New Roman" w:eastAsia="TimesNewRomanPSMT" w:hAnsi="Times New Roman" w:cs="Times New Roman"/>
                <w:vertAlign w:val="superscript"/>
                <w:lang w:eastAsia="lt-LT"/>
              </w:rPr>
              <w:t>2</w:t>
            </w:r>
          </w:p>
          <w:p w14:paraId="6610BB6C"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(įskaitant kraujavimo reiškinius)</w:t>
            </w:r>
          </w:p>
          <w:p w14:paraId="2AF306E9"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lang w:eastAsia="lt-LT"/>
              </w:rPr>
            </w:pPr>
          </w:p>
        </w:tc>
      </w:tr>
      <w:tr w:rsidR="00327C83" w:rsidRPr="00C70A43" w14:paraId="6769F41E" w14:textId="77777777" w:rsidTr="00643117">
        <w:tc>
          <w:tcPr>
            <w:tcW w:w="9251" w:type="dxa"/>
            <w:gridSpan w:val="5"/>
          </w:tcPr>
          <w:p w14:paraId="2F624125"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i/>
                <w:lang w:eastAsia="lt-LT"/>
              </w:rPr>
            </w:pPr>
            <w:r w:rsidRPr="00C70A43">
              <w:rPr>
                <w:rFonts w:ascii="Times New Roman" w:eastAsia="Times New Roman" w:hAnsi="Times New Roman" w:cs="Times New Roman"/>
                <w:i/>
                <w:iCs/>
                <w:lang w:eastAsia="lt-LT"/>
              </w:rPr>
              <w:t>Akių sutrikimai</w:t>
            </w:r>
          </w:p>
        </w:tc>
      </w:tr>
      <w:tr w:rsidR="00327C83" w:rsidRPr="00C70A43" w14:paraId="133BB6A4" w14:textId="77777777" w:rsidTr="00643117">
        <w:tc>
          <w:tcPr>
            <w:tcW w:w="1511" w:type="dxa"/>
          </w:tcPr>
          <w:p w14:paraId="66C70E45"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lang w:eastAsia="lt-LT"/>
              </w:rPr>
            </w:pPr>
          </w:p>
        </w:tc>
        <w:tc>
          <w:tcPr>
            <w:tcW w:w="1707" w:type="dxa"/>
          </w:tcPr>
          <w:p w14:paraId="7D7B5211"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Daiktų matymas lyg per miglą</w:t>
            </w:r>
          </w:p>
          <w:p w14:paraId="7F0850AE" w14:textId="77777777" w:rsidR="00327C83" w:rsidRPr="00C70A43" w:rsidRDefault="00327C83" w:rsidP="00643117">
            <w:pPr>
              <w:autoSpaceDE w:val="0"/>
              <w:autoSpaceDN w:val="0"/>
              <w:adjustRightInd w:val="0"/>
              <w:spacing w:after="0" w:line="240" w:lineRule="auto"/>
              <w:jc w:val="both"/>
              <w:rPr>
                <w:rFonts w:ascii="Times New Roman" w:eastAsia="TimesNewRomanPSMT" w:hAnsi="Times New Roman" w:cs="Times New Roman"/>
                <w:lang w:eastAsia="lt-LT"/>
              </w:rPr>
            </w:pPr>
          </w:p>
        </w:tc>
        <w:tc>
          <w:tcPr>
            <w:tcW w:w="1763" w:type="dxa"/>
          </w:tcPr>
          <w:p w14:paraId="7D0C22CF"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 xml:space="preserve">Pojūtis, apibūdintas kaip akių skausmas </w:t>
            </w:r>
          </w:p>
          <w:p w14:paraId="55A06C4A" w14:textId="77777777" w:rsidR="00327C83" w:rsidRPr="00C70A43" w:rsidRDefault="00327C83" w:rsidP="00643117">
            <w:pPr>
              <w:autoSpaceDE w:val="0"/>
              <w:autoSpaceDN w:val="0"/>
              <w:adjustRightInd w:val="0"/>
              <w:spacing w:after="0" w:line="240" w:lineRule="auto"/>
              <w:jc w:val="both"/>
              <w:rPr>
                <w:rFonts w:ascii="Times New Roman" w:eastAsia="TimesNewRomanPSMT" w:hAnsi="Times New Roman" w:cs="Times New Roman"/>
                <w:lang w:eastAsia="lt-LT"/>
              </w:rPr>
            </w:pPr>
          </w:p>
        </w:tc>
        <w:tc>
          <w:tcPr>
            <w:tcW w:w="1570" w:type="dxa"/>
          </w:tcPr>
          <w:p w14:paraId="06672DED"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lang w:eastAsia="lt-LT"/>
              </w:rPr>
            </w:pPr>
          </w:p>
        </w:tc>
        <w:tc>
          <w:tcPr>
            <w:tcW w:w="2700" w:type="dxa"/>
          </w:tcPr>
          <w:p w14:paraId="3F5984CF"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Ne arterito sukelta</w:t>
            </w:r>
            <w:r w:rsidRPr="00C70A43">
              <w:rPr>
                <w:rFonts w:ascii="Times New Roman" w:eastAsia="TimesNewRomanPSMT" w:hAnsi="Times New Roman" w:cs="Times New Roman"/>
                <w:lang w:eastAsia="lt-LT"/>
              </w:rPr>
              <w:t xml:space="preserve"> priekinė išeminė regos</w:t>
            </w:r>
            <w:r w:rsidRPr="00C70A43">
              <w:rPr>
                <w:rFonts w:ascii="Times New Roman" w:eastAsia="Times New Roman" w:hAnsi="Times New Roman" w:cs="Times New Roman"/>
                <w:lang w:eastAsia="lt-LT"/>
              </w:rPr>
              <w:t xml:space="preserve"> nervo neuropatija (angl.</w:t>
            </w:r>
            <w:r w:rsidRPr="00C70A43">
              <w:rPr>
                <w:rFonts w:ascii="Times New Roman" w:eastAsia="Times New Roman" w:hAnsi="Times New Roman" w:cs="Times New Roman"/>
                <w:i/>
                <w:iCs/>
                <w:lang w:eastAsia="lt-LT"/>
              </w:rPr>
              <w:t xml:space="preserve"> NAION</w:t>
            </w:r>
            <w:r w:rsidRPr="00C70A43">
              <w:rPr>
                <w:rFonts w:ascii="Times New Roman" w:eastAsia="Times New Roman" w:hAnsi="Times New Roman" w:cs="Times New Roman"/>
                <w:lang w:eastAsia="lt-LT"/>
              </w:rPr>
              <w:t>)</w:t>
            </w:r>
          </w:p>
          <w:p w14:paraId="6848DD60"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NewRomanPSMT" w:hAnsi="Times New Roman" w:cs="Times New Roman"/>
                <w:lang w:eastAsia="lt-LT"/>
              </w:rPr>
              <w:t xml:space="preserve">Tinklainės kraujagyslių </w:t>
            </w:r>
            <w:r w:rsidRPr="00C70A43">
              <w:rPr>
                <w:rFonts w:ascii="Times New Roman" w:eastAsia="Times New Roman" w:hAnsi="Times New Roman" w:cs="Times New Roman"/>
                <w:lang w:eastAsia="lt-LT"/>
              </w:rPr>
              <w:t>užsikimšimas</w:t>
            </w:r>
          </w:p>
          <w:p w14:paraId="4E61A675"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Akipločio defektai</w:t>
            </w:r>
          </w:p>
        </w:tc>
      </w:tr>
      <w:tr w:rsidR="00327C83" w:rsidRPr="00C70A43" w14:paraId="79A5B8C8" w14:textId="77777777" w:rsidTr="00643117">
        <w:tc>
          <w:tcPr>
            <w:tcW w:w="9251" w:type="dxa"/>
            <w:gridSpan w:val="5"/>
          </w:tcPr>
          <w:p w14:paraId="74DA66C6"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i/>
                <w:lang w:eastAsia="lt-LT"/>
              </w:rPr>
            </w:pPr>
            <w:r w:rsidRPr="00C70A43">
              <w:rPr>
                <w:rFonts w:ascii="Times New Roman" w:eastAsia="Times New Roman" w:hAnsi="Times New Roman" w:cs="Times New Roman"/>
                <w:i/>
                <w:iCs/>
                <w:lang w:eastAsia="lt-LT"/>
              </w:rPr>
              <w:t>Ausų ir labirintų sutrikimai</w:t>
            </w:r>
          </w:p>
        </w:tc>
      </w:tr>
      <w:tr w:rsidR="00327C83" w:rsidRPr="00C70A43" w14:paraId="27796D10" w14:textId="77777777" w:rsidTr="00643117">
        <w:tc>
          <w:tcPr>
            <w:tcW w:w="1511" w:type="dxa"/>
          </w:tcPr>
          <w:p w14:paraId="65AEBE6D"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lang w:eastAsia="lt-LT"/>
              </w:rPr>
            </w:pPr>
          </w:p>
        </w:tc>
        <w:tc>
          <w:tcPr>
            <w:tcW w:w="1707" w:type="dxa"/>
          </w:tcPr>
          <w:p w14:paraId="7BCC397B" w14:textId="77777777" w:rsidR="00327C83" w:rsidRPr="00C70A43" w:rsidRDefault="00327C83" w:rsidP="00643117">
            <w:pPr>
              <w:autoSpaceDE w:val="0"/>
              <w:autoSpaceDN w:val="0"/>
              <w:adjustRightInd w:val="0"/>
              <w:spacing w:after="0" w:line="240" w:lineRule="auto"/>
              <w:jc w:val="both"/>
              <w:rPr>
                <w:rFonts w:ascii="Times New Roman" w:eastAsia="TimesNewRomanPSMT" w:hAnsi="Times New Roman" w:cs="Times New Roman"/>
                <w:lang w:eastAsia="lt-LT"/>
              </w:rPr>
            </w:pPr>
          </w:p>
        </w:tc>
        <w:tc>
          <w:tcPr>
            <w:tcW w:w="1763" w:type="dxa"/>
          </w:tcPr>
          <w:p w14:paraId="64C61460" w14:textId="77777777" w:rsidR="00327C83" w:rsidRPr="00C70A43" w:rsidRDefault="00327C83" w:rsidP="00643117">
            <w:pPr>
              <w:autoSpaceDE w:val="0"/>
              <w:autoSpaceDN w:val="0"/>
              <w:adjustRightInd w:val="0"/>
              <w:spacing w:after="0" w:line="240" w:lineRule="auto"/>
              <w:jc w:val="both"/>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Ūžesys</w:t>
            </w:r>
          </w:p>
        </w:tc>
        <w:tc>
          <w:tcPr>
            <w:tcW w:w="1570" w:type="dxa"/>
          </w:tcPr>
          <w:p w14:paraId="1E0887E9"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lang w:eastAsia="lt-LT"/>
              </w:rPr>
            </w:pPr>
          </w:p>
        </w:tc>
        <w:tc>
          <w:tcPr>
            <w:tcW w:w="2700" w:type="dxa"/>
          </w:tcPr>
          <w:p w14:paraId="4852B1BD"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Staigus klausos netekimas</w:t>
            </w:r>
          </w:p>
        </w:tc>
      </w:tr>
      <w:tr w:rsidR="00327C83" w:rsidRPr="00C70A43" w14:paraId="27BFC887" w14:textId="77777777" w:rsidTr="00643117">
        <w:tc>
          <w:tcPr>
            <w:tcW w:w="9251" w:type="dxa"/>
            <w:gridSpan w:val="5"/>
          </w:tcPr>
          <w:p w14:paraId="7859CAA3"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i/>
                <w:iCs/>
                <w:lang w:eastAsia="lt-LT"/>
              </w:rPr>
            </w:pPr>
            <w:r w:rsidRPr="00C70A43">
              <w:rPr>
                <w:rFonts w:ascii="Times New Roman" w:eastAsia="Times New Roman" w:hAnsi="Times New Roman" w:cs="Times New Roman"/>
                <w:i/>
                <w:iCs/>
                <w:lang w:eastAsia="lt-LT"/>
              </w:rPr>
              <w:t>Širdies sutrikimai</w:t>
            </w:r>
          </w:p>
        </w:tc>
      </w:tr>
      <w:tr w:rsidR="00327C83" w:rsidRPr="00C70A43" w14:paraId="5C682886" w14:textId="77777777" w:rsidTr="00643117">
        <w:tc>
          <w:tcPr>
            <w:tcW w:w="1511" w:type="dxa"/>
          </w:tcPr>
          <w:p w14:paraId="037C9985"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iCs/>
                <w:lang w:eastAsia="lt-LT"/>
              </w:rPr>
            </w:pPr>
          </w:p>
          <w:p w14:paraId="5E1A38D0"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lang w:eastAsia="lt-LT"/>
              </w:rPr>
            </w:pPr>
          </w:p>
        </w:tc>
        <w:tc>
          <w:tcPr>
            <w:tcW w:w="1707" w:type="dxa"/>
          </w:tcPr>
          <w:p w14:paraId="2F0277ED"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vertAlign w:val="superscript"/>
                <w:lang w:eastAsia="lt-LT"/>
              </w:rPr>
            </w:pPr>
            <w:r w:rsidRPr="00C70A43">
              <w:rPr>
                <w:rFonts w:ascii="Times New Roman" w:eastAsia="Times New Roman" w:hAnsi="Times New Roman" w:cs="Times New Roman"/>
                <w:lang w:eastAsia="lt-LT"/>
              </w:rPr>
              <w:t>Palpitacijos</w:t>
            </w:r>
            <w:r w:rsidRPr="00C70A43">
              <w:rPr>
                <w:rFonts w:ascii="Times New Roman" w:eastAsia="Times New Roman" w:hAnsi="Times New Roman" w:cs="Times New Roman"/>
                <w:vertAlign w:val="superscript"/>
                <w:lang w:eastAsia="lt-LT"/>
              </w:rPr>
              <w:t>2, 5</w:t>
            </w:r>
          </w:p>
          <w:p w14:paraId="0CBF9C50" w14:textId="77777777" w:rsidR="00327C83" w:rsidRPr="00C70A43" w:rsidRDefault="00327C83" w:rsidP="00643117">
            <w:pPr>
              <w:autoSpaceDE w:val="0"/>
              <w:autoSpaceDN w:val="0"/>
              <w:adjustRightInd w:val="0"/>
              <w:spacing w:after="0" w:line="240" w:lineRule="auto"/>
              <w:jc w:val="both"/>
              <w:rPr>
                <w:rFonts w:ascii="Times New Roman" w:eastAsia="TimesNewRomanPSMT" w:hAnsi="Times New Roman" w:cs="Times New Roman"/>
                <w:lang w:eastAsia="lt-LT"/>
              </w:rPr>
            </w:pPr>
          </w:p>
        </w:tc>
        <w:tc>
          <w:tcPr>
            <w:tcW w:w="1763" w:type="dxa"/>
          </w:tcPr>
          <w:p w14:paraId="2DDC5B0B"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Staigi kardialinė mirtis</w:t>
            </w:r>
            <w:r w:rsidRPr="00C70A43">
              <w:rPr>
                <w:rFonts w:ascii="Times New Roman" w:eastAsia="Times New Roman" w:hAnsi="Times New Roman" w:cs="Times New Roman"/>
                <w:vertAlign w:val="superscript"/>
                <w:lang w:eastAsia="lt-LT"/>
              </w:rPr>
              <w:t>2</w:t>
            </w:r>
          </w:p>
          <w:p w14:paraId="799D6E63"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Tachikardija</w:t>
            </w:r>
            <w:r w:rsidRPr="00C70A43">
              <w:rPr>
                <w:rFonts w:ascii="Times New Roman" w:eastAsia="Times New Roman" w:hAnsi="Times New Roman" w:cs="Times New Roman"/>
                <w:vertAlign w:val="superscript"/>
                <w:lang w:eastAsia="lt-LT"/>
              </w:rPr>
              <w:t>2, 5</w:t>
            </w:r>
          </w:p>
        </w:tc>
        <w:tc>
          <w:tcPr>
            <w:tcW w:w="1570" w:type="dxa"/>
          </w:tcPr>
          <w:p w14:paraId="27A0D16A"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lang w:eastAsia="lt-LT"/>
              </w:rPr>
            </w:pPr>
          </w:p>
        </w:tc>
        <w:tc>
          <w:tcPr>
            <w:tcW w:w="2700" w:type="dxa"/>
          </w:tcPr>
          <w:p w14:paraId="5F8E9650"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NewRomanPSMT" w:hAnsi="Times New Roman" w:cs="Times New Roman"/>
                <w:lang w:eastAsia="lt-LT"/>
              </w:rPr>
              <w:t>Nestabilioji krūtinės</w:t>
            </w:r>
            <w:r w:rsidRPr="00C70A43">
              <w:rPr>
                <w:rFonts w:ascii="Times New Roman" w:eastAsia="Times New Roman" w:hAnsi="Times New Roman" w:cs="Times New Roman"/>
                <w:lang w:eastAsia="lt-LT"/>
              </w:rPr>
              <w:t xml:space="preserve"> angina</w:t>
            </w:r>
          </w:p>
          <w:p w14:paraId="7C296DD9"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Skilvelinė aritmija</w:t>
            </w:r>
            <w:r w:rsidRPr="00C70A43">
              <w:rPr>
                <w:rFonts w:ascii="Times New Roman" w:eastAsia="Times New Roman" w:hAnsi="Times New Roman" w:cs="Times New Roman"/>
                <w:lang w:eastAsia="lt-LT"/>
              </w:rPr>
              <w:t xml:space="preserve"> Miokardo infarktas</w:t>
            </w:r>
          </w:p>
        </w:tc>
      </w:tr>
      <w:tr w:rsidR="00327C83" w:rsidRPr="00C70A43" w14:paraId="25FC8F81" w14:textId="77777777" w:rsidTr="00643117">
        <w:tc>
          <w:tcPr>
            <w:tcW w:w="9251" w:type="dxa"/>
            <w:gridSpan w:val="5"/>
          </w:tcPr>
          <w:p w14:paraId="22E77EEA"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i/>
                <w:iCs/>
                <w:lang w:eastAsia="lt-LT"/>
              </w:rPr>
            </w:pPr>
            <w:r w:rsidRPr="00C70A43">
              <w:rPr>
                <w:rFonts w:ascii="Times New Roman" w:eastAsia="Times New Roman" w:hAnsi="Times New Roman" w:cs="Times New Roman"/>
                <w:i/>
                <w:iCs/>
                <w:lang w:eastAsia="lt-LT"/>
              </w:rPr>
              <w:t>Kraujagyslių sutrikimai</w:t>
            </w:r>
          </w:p>
        </w:tc>
      </w:tr>
      <w:tr w:rsidR="00327C83" w:rsidRPr="00C70A43" w14:paraId="0ADB98B5" w14:textId="77777777" w:rsidTr="00643117">
        <w:tc>
          <w:tcPr>
            <w:tcW w:w="1511" w:type="dxa"/>
          </w:tcPr>
          <w:p w14:paraId="651A200D"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Staigus paraudimas</w:t>
            </w:r>
          </w:p>
        </w:tc>
        <w:tc>
          <w:tcPr>
            <w:tcW w:w="1707" w:type="dxa"/>
          </w:tcPr>
          <w:p w14:paraId="364C8AE9"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Hipotenzija</w:t>
            </w:r>
          </w:p>
        </w:tc>
        <w:tc>
          <w:tcPr>
            <w:tcW w:w="1763" w:type="dxa"/>
          </w:tcPr>
          <w:p w14:paraId="3179CD9C"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Hipertenzija</w:t>
            </w:r>
          </w:p>
        </w:tc>
        <w:tc>
          <w:tcPr>
            <w:tcW w:w="1570" w:type="dxa"/>
          </w:tcPr>
          <w:p w14:paraId="28D19FA8" w14:textId="77777777" w:rsidR="00327C83" w:rsidRPr="00C70A43" w:rsidRDefault="00327C83" w:rsidP="00643117">
            <w:pPr>
              <w:autoSpaceDE w:val="0"/>
              <w:autoSpaceDN w:val="0"/>
              <w:adjustRightInd w:val="0"/>
              <w:spacing w:after="0" w:line="240" w:lineRule="auto"/>
              <w:jc w:val="both"/>
              <w:rPr>
                <w:rFonts w:ascii="Times New Roman" w:eastAsia="TimesNewRomanPSMT" w:hAnsi="Times New Roman" w:cs="Times New Roman"/>
                <w:lang w:eastAsia="lt-LT"/>
              </w:rPr>
            </w:pPr>
          </w:p>
        </w:tc>
        <w:tc>
          <w:tcPr>
            <w:tcW w:w="2700" w:type="dxa"/>
          </w:tcPr>
          <w:p w14:paraId="0CE6BC89" w14:textId="77777777" w:rsidR="00327C83" w:rsidRPr="00C70A43" w:rsidRDefault="00327C83" w:rsidP="00643117">
            <w:pPr>
              <w:autoSpaceDE w:val="0"/>
              <w:autoSpaceDN w:val="0"/>
              <w:adjustRightInd w:val="0"/>
              <w:spacing w:after="0" w:line="240" w:lineRule="auto"/>
              <w:jc w:val="both"/>
              <w:rPr>
                <w:rFonts w:ascii="Times New Roman" w:eastAsia="TimesNewRomanPSMT" w:hAnsi="Times New Roman" w:cs="Times New Roman"/>
                <w:lang w:eastAsia="lt-LT"/>
              </w:rPr>
            </w:pPr>
          </w:p>
        </w:tc>
      </w:tr>
      <w:tr w:rsidR="00327C83" w:rsidRPr="00C70A43" w14:paraId="7022A0DC" w14:textId="77777777" w:rsidTr="00643117">
        <w:tc>
          <w:tcPr>
            <w:tcW w:w="9251" w:type="dxa"/>
            <w:gridSpan w:val="5"/>
          </w:tcPr>
          <w:p w14:paraId="257E0F6D"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i/>
                <w:iCs/>
                <w:lang w:eastAsia="lt-LT"/>
              </w:rPr>
            </w:pPr>
            <w:r w:rsidRPr="00C70A43">
              <w:rPr>
                <w:rFonts w:ascii="Times New Roman" w:eastAsia="Times New Roman" w:hAnsi="Times New Roman" w:cs="Times New Roman"/>
                <w:i/>
                <w:iCs/>
                <w:lang w:eastAsia="lt-LT"/>
              </w:rPr>
              <w:t>Kvėpavimo sistemos, krūtinės ląstos ir tarpuplaučio sutrikimai</w:t>
            </w:r>
          </w:p>
        </w:tc>
      </w:tr>
      <w:tr w:rsidR="00327C83" w:rsidRPr="00C70A43" w14:paraId="58994983" w14:textId="77777777" w:rsidTr="00643117">
        <w:tc>
          <w:tcPr>
            <w:tcW w:w="1511" w:type="dxa"/>
          </w:tcPr>
          <w:p w14:paraId="7B821712"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Nazofaringitas (įskaitant nosies užgulimą, sekreto sąstovį sinusuose ir slogą)</w:t>
            </w:r>
          </w:p>
        </w:tc>
        <w:tc>
          <w:tcPr>
            <w:tcW w:w="1707" w:type="dxa"/>
          </w:tcPr>
          <w:p w14:paraId="48BC172F" w14:textId="77777777" w:rsidR="00327C83" w:rsidRPr="00C70A43" w:rsidRDefault="00327C83" w:rsidP="00643117">
            <w:pPr>
              <w:autoSpaceDE w:val="0"/>
              <w:autoSpaceDN w:val="0"/>
              <w:adjustRightInd w:val="0"/>
              <w:spacing w:after="0" w:line="240" w:lineRule="auto"/>
              <w:jc w:val="both"/>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 xml:space="preserve">Kraujavimas iš nosies </w:t>
            </w:r>
          </w:p>
        </w:tc>
        <w:tc>
          <w:tcPr>
            <w:tcW w:w="1763" w:type="dxa"/>
          </w:tcPr>
          <w:p w14:paraId="72D23379"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lang w:eastAsia="lt-LT"/>
              </w:rPr>
            </w:pPr>
          </w:p>
        </w:tc>
        <w:tc>
          <w:tcPr>
            <w:tcW w:w="1570" w:type="dxa"/>
          </w:tcPr>
          <w:p w14:paraId="050D9B27" w14:textId="77777777" w:rsidR="00327C83" w:rsidRPr="00C70A43" w:rsidRDefault="00327C83" w:rsidP="00643117">
            <w:pPr>
              <w:autoSpaceDE w:val="0"/>
              <w:autoSpaceDN w:val="0"/>
              <w:adjustRightInd w:val="0"/>
              <w:spacing w:after="0" w:line="240" w:lineRule="auto"/>
              <w:jc w:val="both"/>
              <w:rPr>
                <w:rFonts w:ascii="Times New Roman" w:eastAsia="TimesNewRomanPSMT" w:hAnsi="Times New Roman" w:cs="Times New Roman"/>
                <w:lang w:eastAsia="lt-LT"/>
              </w:rPr>
            </w:pPr>
          </w:p>
        </w:tc>
        <w:tc>
          <w:tcPr>
            <w:tcW w:w="2700" w:type="dxa"/>
          </w:tcPr>
          <w:p w14:paraId="7605D3BF" w14:textId="77777777" w:rsidR="00327C83" w:rsidRPr="00C70A43" w:rsidRDefault="00327C83" w:rsidP="00643117">
            <w:pPr>
              <w:autoSpaceDE w:val="0"/>
              <w:autoSpaceDN w:val="0"/>
              <w:adjustRightInd w:val="0"/>
              <w:spacing w:after="0" w:line="240" w:lineRule="auto"/>
              <w:jc w:val="both"/>
              <w:rPr>
                <w:rFonts w:ascii="Times New Roman" w:eastAsia="TimesNewRomanPSMT" w:hAnsi="Times New Roman" w:cs="Times New Roman"/>
                <w:lang w:eastAsia="lt-LT"/>
              </w:rPr>
            </w:pPr>
          </w:p>
        </w:tc>
      </w:tr>
      <w:tr w:rsidR="00327C83" w:rsidRPr="00C70A43" w14:paraId="79B355E8" w14:textId="77777777" w:rsidTr="00643117">
        <w:tc>
          <w:tcPr>
            <w:tcW w:w="9251" w:type="dxa"/>
            <w:gridSpan w:val="5"/>
          </w:tcPr>
          <w:p w14:paraId="0BA5FBA3"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iCs/>
                <w:lang w:eastAsia="lt-LT"/>
              </w:rPr>
            </w:pPr>
            <w:r w:rsidRPr="00C70A43">
              <w:rPr>
                <w:rFonts w:ascii="Times New Roman" w:eastAsia="Times New Roman" w:hAnsi="Times New Roman" w:cs="Times New Roman"/>
                <w:i/>
                <w:iCs/>
                <w:lang w:eastAsia="lt-LT"/>
              </w:rPr>
              <w:t>Virškinimo trakto sutrikimai</w:t>
            </w:r>
          </w:p>
        </w:tc>
      </w:tr>
      <w:tr w:rsidR="00327C83" w:rsidRPr="00C70A43" w14:paraId="5B26518B" w14:textId="77777777" w:rsidTr="00643117">
        <w:tc>
          <w:tcPr>
            <w:tcW w:w="1511" w:type="dxa"/>
          </w:tcPr>
          <w:p w14:paraId="6FF3A03C"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Pykinimas</w:t>
            </w:r>
          </w:p>
          <w:p w14:paraId="705720D8"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Dispepsija (įskaitant pilvo skausmą/ diskomfortą)</w:t>
            </w:r>
          </w:p>
          <w:p w14:paraId="5993F2D5"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iCs/>
                <w:lang w:eastAsia="lt-LT"/>
              </w:rPr>
            </w:pPr>
          </w:p>
        </w:tc>
        <w:tc>
          <w:tcPr>
            <w:tcW w:w="1707" w:type="dxa"/>
          </w:tcPr>
          <w:p w14:paraId="1BD7B2AB"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Vėmimas</w:t>
            </w:r>
          </w:p>
          <w:p w14:paraId="3CEE0311"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Gastroezofaginis refliuksas</w:t>
            </w:r>
          </w:p>
        </w:tc>
        <w:tc>
          <w:tcPr>
            <w:tcW w:w="1763" w:type="dxa"/>
          </w:tcPr>
          <w:p w14:paraId="11F87ED1"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lang w:eastAsia="lt-LT"/>
              </w:rPr>
            </w:pPr>
          </w:p>
        </w:tc>
        <w:tc>
          <w:tcPr>
            <w:tcW w:w="1570" w:type="dxa"/>
          </w:tcPr>
          <w:p w14:paraId="0525D106" w14:textId="77777777" w:rsidR="00327C83" w:rsidRPr="00C70A43" w:rsidRDefault="00327C83" w:rsidP="00643117">
            <w:pPr>
              <w:autoSpaceDE w:val="0"/>
              <w:autoSpaceDN w:val="0"/>
              <w:adjustRightInd w:val="0"/>
              <w:spacing w:after="0" w:line="240" w:lineRule="auto"/>
              <w:jc w:val="both"/>
              <w:rPr>
                <w:rFonts w:ascii="Times New Roman" w:eastAsia="TimesNewRomanPSMT" w:hAnsi="Times New Roman" w:cs="Times New Roman"/>
                <w:lang w:eastAsia="lt-LT"/>
              </w:rPr>
            </w:pPr>
          </w:p>
        </w:tc>
        <w:tc>
          <w:tcPr>
            <w:tcW w:w="2700" w:type="dxa"/>
          </w:tcPr>
          <w:p w14:paraId="16D09665" w14:textId="77777777" w:rsidR="00327C83" w:rsidRPr="00C70A43" w:rsidRDefault="00327C83" w:rsidP="00643117">
            <w:pPr>
              <w:autoSpaceDE w:val="0"/>
              <w:autoSpaceDN w:val="0"/>
              <w:adjustRightInd w:val="0"/>
              <w:spacing w:after="0" w:line="240" w:lineRule="auto"/>
              <w:jc w:val="both"/>
              <w:rPr>
                <w:rFonts w:ascii="Times New Roman" w:eastAsia="TimesNewRomanPSMT" w:hAnsi="Times New Roman" w:cs="Times New Roman"/>
                <w:lang w:eastAsia="lt-LT"/>
              </w:rPr>
            </w:pPr>
          </w:p>
        </w:tc>
      </w:tr>
      <w:tr w:rsidR="00327C83" w:rsidRPr="00C70A43" w14:paraId="4284E776" w14:textId="77777777" w:rsidTr="00643117">
        <w:tc>
          <w:tcPr>
            <w:tcW w:w="9251" w:type="dxa"/>
            <w:gridSpan w:val="5"/>
          </w:tcPr>
          <w:p w14:paraId="68132BD1"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i/>
                <w:iCs/>
                <w:lang w:eastAsia="lt-LT"/>
              </w:rPr>
            </w:pPr>
            <w:r w:rsidRPr="00C70A43">
              <w:rPr>
                <w:rFonts w:ascii="Times New Roman" w:eastAsia="Times New Roman" w:hAnsi="Times New Roman" w:cs="Times New Roman"/>
                <w:i/>
                <w:iCs/>
                <w:lang w:eastAsia="lt-LT"/>
              </w:rPr>
              <w:t>Odos ir poodinio audinio sutrikimai</w:t>
            </w:r>
          </w:p>
        </w:tc>
      </w:tr>
      <w:tr w:rsidR="00327C83" w:rsidRPr="00C70A43" w14:paraId="57C4AAA7" w14:textId="77777777" w:rsidTr="00643117">
        <w:tc>
          <w:tcPr>
            <w:tcW w:w="1511" w:type="dxa"/>
          </w:tcPr>
          <w:p w14:paraId="7FB08157"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iCs/>
                <w:lang w:eastAsia="lt-LT"/>
              </w:rPr>
            </w:pPr>
          </w:p>
        </w:tc>
        <w:tc>
          <w:tcPr>
            <w:tcW w:w="1707" w:type="dxa"/>
          </w:tcPr>
          <w:p w14:paraId="315EE0E4"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Išbėrimas</w:t>
            </w:r>
          </w:p>
          <w:p w14:paraId="1FE64F17"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lang w:eastAsia="lt-LT"/>
              </w:rPr>
            </w:pPr>
          </w:p>
        </w:tc>
        <w:tc>
          <w:tcPr>
            <w:tcW w:w="1763" w:type="dxa"/>
          </w:tcPr>
          <w:p w14:paraId="6174EB09"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Dilgėlinė</w:t>
            </w:r>
            <w:r w:rsidRPr="00C70A43">
              <w:rPr>
                <w:rFonts w:ascii="Times New Roman" w:eastAsia="Times New Roman" w:hAnsi="Times New Roman" w:cs="Times New Roman"/>
                <w:vertAlign w:val="superscript"/>
                <w:lang w:eastAsia="lt-LT"/>
              </w:rPr>
              <w:t>5</w:t>
            </w:r>
          </w:p>
          <w:p w14:paraId="5D69B5A0"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NewRomanPSMT" w:hAnsi="Times New Roman" w:cs="Times New Roman"/>
                <w:lang w:eastAsia="lt-LT"/>
              </w:rPr>
              <w:t xml:space="preserve">Hiperhidrozė (pernelyg </w:t>
            </w:r>
            <w:r w:rsidRPr="00C70A43">
              <w:rPr>
                <w:rFonts w:ascii="Times New Roman" w:eastAsia="Times New Roman" w:hAnsi="Times New Roman" w:cs="Times New Roman"/>
                <w:lang w:eastAsia="lt-LT"/>
              </w:rPr>
              <w:t>stiprus prakaitavimas)</w:t>
            </w:r>
            <w:r w:rsidRPr="00C70A43">
              <w:rPr>
                <w:rFonts w:ascii="Times New Roman" w:eastAsia="Times New Roman" w:hAnsi="Times New Roman" w:cs="Times New Roman"/>
                <w:vertAlign w:val="superscript"/>
                <w:lang w:eastAsia="lt-LT"/>
              </w:rPr>
              <w:t>5</w:t>
            </w:r>
          </w:p>
          <w:p w14:paraId="3B69908B"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lang w:eastAsia="lt-LT"/>
              </w:rPr>
            </w:pPr>
          </w:p>
        </w:tc>
        <w:tc>
          <w:tcPr>
            <w:tcW w:w="1570" w:type="dxa"/>
          </w:tcPr>
          <w:p w14:paraId="5BDB0108"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lang w:eastAsia="lt-LT"/>
              </w:rPr>
            </w:pPr>
          </w:p>
        </w:tc>
        <w:tc>
          <w:tcPr>
            <w:tcW w:w="2700" w:type="dxa"/>
          </w:tcPr>
          <w:p w14:paraId="7BC37641"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Stivenso-Džonsono (</w:t>
            </w:r>
            <w:r w:rsidRPr="00C70A43">
              <w:rPr>
                <w:rFonts w:ascii="Times New Roman" w:eastAsia="Times New Roman" w:hAnsi="Times New Roman" w:cs="Times New Roman"/>
                <w:i/>
                <w:color w:val="000000"/>
                <w:lang w:eastAsia="cs-CZ"/>
              </w:rPr>
              <w:t>Stevens-Johnson</w:t>
            </w:r>
            <w:r w:rsidRPr="00C70A43">
              <w:rPr>
                <w:rFonts w:ascii="Times New Roman" w:eastAsia="Times New Roman" w:hAnsi="Times New Roman" w:cs="Times New Roman"/>
                <w:color w:val="000000"/>
                <w:lang w:eastAsia="cs-CZ"/>
              </w:rPr>
              <w:t xml:space="preserve">) </w:t>
            </w:r>
            <w:r w:rsidRPr="00C70A43">
              <w:rPr>
                <w:rFonts w:ascii="Times New Roman" w:eastAsia="Times New Roman" w:hAnsi="Times New Roman" w:cs="Times New Roman"/>
                <w:lang w:eastAsia="lt-LT"/>
              </w:rPr>
              <w:t>sindromas</w:t>
            </w:r>
          </w:p>
          <w:p w14:paraId="149CA077"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Eksfoliacinis dermatitas</w:t>
            </w:r>
          </w:p>
        </w:tc>
      </w:tr>
      <w:tr w:rsidR="00327C83" w:rsidRPr="00C70A43" w14:paraId="0AFC6526" w14:textId="77777777" w:rsidTr="00643117">
        <w:tc>
          <w:tcPr>
            <w:tcW w:w="9251" w:type="dxa"/>
            <w:gridSpan w:val="5"/>
          </w:tcPr>
          <w:p w14:paraId="2ED3B611"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i/>
                <w:iCs/>
                <w:lang w:eastAsia="lt-LT"/>
              </w:rPr>
            </w:pPr>
            <w:r w:rsidRPr="00C70A43">
              <w:rPr>
                <w:rFonts w:ascii="Times New Roman" w:eastAsia="Times New Roman" w:hAnsi="Times New Roman" w:cs="Times New Roman"/>
                <w:i/>
                <w:iCs/>
                <w:lang w:eastAsia="lt-LT"/>
              </w:rPr>
              <w:t>Inkstų ir šlapimo takų sutrikimai</w:t>
            </w:r>
          </w:p>
        </w:tc>
      </w:tr>
      <w:tr w:rsidR="00327C83" w:rsidRPr="00C70A43" w14:paraId="0629F16B" w14:textId="77777777" w:rsidTr="00643117">
        <w:tc>
          <w:tcPr>
            <w:tcW w:w="1511" w:type="dxa"/>
          </w:tcPr>
          <w:p w14:paraId="0FC11469"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iCs/>
                <w:lang w:eastAsia="lt-LT"/>
              </w:rPr>
            </w:pPr>
          </w:p>
        </w:tc>
        <w:tc>
          <w:tcPr>
            <w:tcW w:w="1707" w:type="dxa"/>
          </w:tcPr>
          <w:p w14:paraId="7D38BD0F" w14:textId="77777777" w:rsidR="00327C83" w:rsidRPr="00C70A43" w:rsidRDefault="00327C83" w:rsidP="00643117">
            <w:pPr>
              <w:autoSpaceDE w:val="0"/>
              <w:autoSpaceDN w:val="0"/>
              <w:adjustRightInd w:val="0"/>
              <w:spacing w:after="0" w:line="240" w:lineRule="auto"/>
              <w:jc w:val="both"/>
              <w:rPr>
                <w:rFonts w:ascii="Times New Roman" w:eastAsia="Times New Roman" w:hAnsi="Times New Roman" w:cs="Times New Roman"/>
                <w:lang w:eastAsia="lt-LT"/>
              </w:rPr>
            </w:pPr>
          </w:p>
        </w:tc>
        <w:tc>
          <w:tcPr>
            <w:tcW w:w="1763" w:type="dxa"/>
          </w:tcPr>
          <w:p w14:paraId="04B9DC24"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Hematurija</w:t>
            </w:r>
          </w:p>
          <w:p w14:paraId="693F15EF"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lang w:eastAsia="lt-LT"/>
              </w:rPr>
            </w:pPr>
          </w:p>
        </w:tc>
        <w:tc>
          <w:tcPr>
            <w:tcW w:w="1570" w:type="dxa"/>
          </w:tcPr>
          <w:p w14:paraId="34396F41" w14:textId="77777777" w:rsidR="00327C83" w:rsidRPr="00C70A43" w:rsidRDefault="00327C83" w:rsidP="00643117">
            <w:pPr>
              <w:autoSpaceDE w:val="0"/>
              <w:autoSpaceDN w:val="0"/>
              <w:adjustRightInd w:val="0"/>
              <w:spacing w:after="0" w:line="240" w:lineRule="auto"/>
              <w:jc w:val="both"/>
              <w:rPr>
                <w:rFonts w:ascii="Times New Roman" w:eastAsia="TimesNewRomanPSMT" w:hAnsi="Times New Roman" w:cs="Times New Roman"/>
                <w:lang w:eastAsia="lt-LT"/>
              </w:rPr>
            </w:pPr>
          </w:p>
        </w:tc>
        <w:tc>
          <w:tcPr>
            <w:tcW w:w="2700" w:type="dxa"/>
          </w:tcPr>
          <w:p w14:paraId="1A6DED01" w14:textId="77777777" w:rsidR="00327C83" w:rsidRPr="00C70A43" w:rsidRDefault="00327C83" w:rsidP="00643117">
            <w:pPr>
              <w:autoSpaceDE w:val="0"/>
              <w:autoSpaceDN w:val="0"/>
              <w:adjustRightInd w:val="0"/>
              <w:spacing w:after="0" w:line="240" w:lineRule="auto"/>
              <w:jc w:val="both"/>
              <w:rPr>
                <w:rFonts w:ascii="Times New Roman" w:eastAsia="TimesNewRomanPSMT" w:hAnsi="Times New Roman" w:cs="Times New Roman"/>
                <w:lang w:eastAsia="lt-LT"/>
              </w:rPr>
            </w:pPr>
          </w:p>
        </w:tc>
      </w:tr>
      <w:tr w:rsidR="00327C83" w:rsidRPr="00C70A43" w14:paraId="573C16C2" w14:textId="77777777" w:rsidTr="00643117">
        <w:tc>
          <w:tcPr>
            <w:tcW w:w="9251" w:type="dxa"/>
            <w:gridSpan w:val="5"/>
          </w:tcPr>
          <w:p w14:paraId="121F563D"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i/>
                <w:iCs/>
                <w:lang w:eastAsia="lt-LT"/>
              </w:rPr>
            </w:pPr>
            <w:r w:rsidRPr="00C70A43">
              <w:rPr>
                <w:rFonts w:ascii="Times New Roman" w:eastAsia="Times New Roman" w:hAnsi="Times New Roman" w:cs="Times New Roman"/>
                <w:i/>
                <w:iCs/>
                <w:lang w:eastAsia="lt-LT"/>
              </w:rPr>
              <w:t>Skeleto, raumenų ir jungiamojo audinio sutrikimai</w:t>
            </w:r>
          </w:p>
        </w:tc>
      </w:tr>
      <w:tr w:rsidR="00327C83" w:rsidRPr="00C70A43" w14:paraId="33D33646" w14:textId="77777777" w:rsidTr="00643117">
        <w:tc>
          <w:tcPr>
            <w:tcW w:w="1511" w:type="dxa"/>
          </w:tcPr>
          <w:p w14:paraId="3741FDF3"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Nugaros skausmas</w:t>
            </w:r>
          </w:p>
          <w:p w14:paraId="79B81536"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Mialgija</w:t>
            </w:r>
          </w:p>
          <w:p w14:paraId="2612B2D4"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iCs/>
                <w:lang w:eastAsia="lt-LT"/>
              </w:rPr>
            </w:pPr>
            <w:r w:rsidRPr="00C70A43">
              <w:rPr>
                <w:rFonts w:ascii="Times New Roman" w:eastAsia="TimesNewRomanPSMT" w:hAnsi="Times New Roman" w:cs="Times New Roman"/>
                <w:lang w:eastAsia="lt-LT"/>
              </w:rPr>
              <w:t>Galūnių skausmas (įskaitant galūnių diskomfortą)</w:t>
            </w:r>
          </w:p>
        </w:tc>
        <w:tc>
          <w:tcPr>
            <w:tcW w:w="1707" w:type="dxa"/>
          </w:tcPr>
          <w:p w14:paraId="36632C62"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lang w:eastAsia="lt-LT"/>
              </w:rPr>
            </w:pPr>
          </w:p>
        </w:tc>
        <w:tc>
          <w:tcPr>
            <w:tcW w:w="1763" w:type="dxa"/>
          </w:tcPr>
          <w:p w14:paraId="15AA7C61"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lang w:eastAsia="lt-LT"/>
              </w:rPr>
            </w:pPr>
          </w:p>
        </w:tc>
        <w:tc>
          <w:tcPr>
            <w:tcW w:w="1570" w:type="dxa"/>
          </w:tcPr>
          <w:p w14:paraId="4872415F" w14:textId="77777777" w:rsidR="00327C83" w:rsidRPr="00C70A43" w:rsidRDefault="00327C83" w:rsidP="00643117">
            <w:pPr>
              <w:autoSpaceDE w:val="0"/>
              <w:autoSpaceDN w:val="0"/>
              <w:adjustRightInd w:val="0"/>
              <w:spacing w:after="0" w:line="240" w:lineRule="auto"/>
              <w:jc w:val="both"/>
              <w:rPr>
                <w:rFonts w:ascii="Times New Roman" w:eastAsia="TimesNewRomanPSMT" w:hAnsi="Times New Roman" w:cs="Times New Roman"/>
                <w:lang w:eastAsia="lt-LT"/>
              </w:rPr>
            </w:pPr>
          </w:p>
        </w:tc>
        <w:tc>
          <w:tcPr>
            <w:tcW w:w="2700" w:type="dxa"/>
          </w:tcPr>
          <w:p w14:paraId="6242B2D3" w14:textId="77777777" w:rsidR="00327C83" w:rsidRPr="00C70A43" w:rsidRDefault="00327C83" w:rsidP="00643117">
            <w:pPr>
              <w:autoSpaceDE w:val="0"/>
              <w:autoSpaceDN w:val="0"/>
              <w:adjustRightInd w:val="0"/>
              <w:spacing w:after="0" w:line="240" w:lineRule="auto"/>
              <w:jc w:val="both"/>
              <w:rPr>
                <w:rFonts w:ascii="Times New Roman" w:eastAsia="TimesNewRomanPSMT" w:hAnsi="Times New Roman" w:cs="Times New Roman"/>
                <w:lang w:eastAsia="lt-LT"/>
              </w:rPr>
            </w:pPr>
          </w:p>
        </w:tc>
      </w:tr>
      <w:tr w:rsidR="00327C83" w:rsidRPr="00C70A43" w14:paraId="51B0DAF0" w14:textId="77777777" w:rsidTr="00643117">
        <w:tc>
          <w:tcPr>
            <w:tcW w:w="9251" w:type="dxa"/>
            <w:gridSpan w:val="5"/>
          </w:tcPr>
          <w:p w14:paraId="48D5EB4E"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iCs/>
                <w:lang w:eastAsia="lt-LT"/>
              </w:rPr>
            </w:pPr>
            <w:r w:rsidRPr="00C70A43">
              <w:rPr>
                <w:rFonts w:ascii="Times New Roman" w:eastAsia="Times New Roman" w:hAnsi="Times New Roman" w:cs="Times New Roman"/>
                <w:i/>
                <w:iCs/>
                <w:lang w:eastAsia="lt-LT"/>
              </w:rPr>
              <w:t>Lytinės sistemos ir krūties sutrikimai</w:t>
            </w:r>
          </w:p>
        </w:tc>
      </w:tr>
      <w:tr w:rsidR="00327C83" w:rsidRPr="00C70A43" w14:paraId="7120FCB0" w14:textId="77777777" w:rsidTr="00643117">
        <w:tc>
          <w:tcPr>
            <w:tcW w:w="1511" w:type="dxa"/>
          </w:tcPr>
          <w:p w14:paraId="08CC0D98"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iCs/>
                <w:lang w:eastAsia="lt-LT"/>
              </w:rPr>
            </w:pPr>
          </w:p>
        </w:tc>
        <w:tc>
          <w:tcPr>
            <w:tcW w:w="1707" w:type="dxa"/>
          </w:tcPr>
          <w:p w14:paraId="173242FC" w14:textId="77777777" w:rsidR="00327C83" w:rsidRPr="00C70A43" w:rsidRDefault="00327C83" w:rsidP="00643117">
            <w:pPr>
              <w:autoSpaceDE w:val="0"/>
              <w:autoSpaceDN w:val="0"/>
              <w:adjustRightInd w:val="0"/>
              <w:spacing w:after="0" w:line="240" w:lineRule="auto"/>
              <w:jc w:val="both"/>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Padidėjęs kraujavimas iš gimdos</w:t>
            </w:r>
          </w:p>
        </w:tc>
        <w:tc>
          <w:tcPr>
            <w:tcW w:w="1763" w:type="dxa"/>
          </w:tcPr>
          <w:p w14:paraId="7E406AF3"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Priapizmas</w:t>
            </w:r>
            <w:r w:rsidRPr="00C70A43">
              <w:rPr>
                <w:rFonts w:ascii="Times New Roman" w:eastAsia="Times New Roman" w:hAnsi="Times New Roman" w:cs="Times New Roman"/>
                <w:vertAlign w:val="superscript"/>
                <w:lang w:eastAsia="lt-LT"/>
              </w:rPr>
              <w:t>5</w:t>
            </w:r>
          </w:p>
          <w:p w14:paraId="0853EF55"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Kraujavimas iš varpos</w:t>
            </w:r>
          </w:p>
          <w:p w14:paraId="17113785"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Hematospermija</w:t>
            </w:r>
          </w:p>
        </w:tc>
        <w:tc>
          <w:tcPr>
            <w:tcW w:w="1570" w:type="dxa"/>
          </w:tcPr>
          <w:p w14:paraId="0A8BA02B"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lang w:eastAsia="lt-LT"/>
              </w:rPr>
            </w:pPr>
          </w:p>
        </w:tc>
        <w:tc>
          <w:tcPr>
            <w:tcW w:w="2700" w:type="dxa"/>
          </w:tcPr>
          <w:p w14:paraId="298C439A"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Užsi</w:t>
            </w:r>
            <w:r w:rsidRPr="00C70A43">
              <w:rPr>
                <w:rFonts w:ascii="Times New Roman" w:eastAsia="TimesNewRomanPSMT" w:hAnsi="Times New Roman" w:cs="Times New Roman"/>
                <w:lang w:eastAsia="lt-LT"/>
              </w:rPr>
              <w:t>tęsusios erekcijos</w:t>
            </w:r>
          </w:p>
          <w:p w14:paraId="050A2458" w14:textId="77777777" w:rsidR="00327C83" w:rsidRPr="00C70A43" w:rsidRDefault="00327C83" w:rsidP="00643117">
            <w:pPr>
              <w:autoSpaceDE w:val="0"/>
              <w:autoSpaceDN w:val="0"/>
              <w:adjustRightInd w:val="0"/>
              <w:spacing w:after="0" w:line="240" w:lineRule="auto"/>
              <w:rPr>
                <w:rFonts w:ascii="Times New Roman" w:eastAsia="TimesNewRomanPSMT" w:hAnsi="Times New Roman" w:cs="Times New Roman"/>
                <w:lang w:eastAsia="lt-LT"/>
              </w:rPr>
            </w:pPr>
          </w:p>
        </w:tc>
      </w:tr>
      <w:tr w:rsidR="00327C83" w:rsidRPr="00C70A43" w14:paraId="7EB4F3B9" w14:textId="77777777" w:rsidTr="00643117">
        <w:tc>
          <w:tcPr>
            <w:tcW w:w="9251" w:type="dxa"/>
            <w:gridSpan w:val="5"/>
          </w:tcPr>
          <w:p w14:paraId="198AD909"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i/>
                <w:iCs/>
                <w:lang w:eastAsia="lt-LT"/>
              </w:rPr>
            </w:pPr>
            <w:r w:rsidRPr="00C70A43">
              <w:rPr>
                <w:rFonts w:ascii="Times New Roman" w:eastAsia="Times New Roman" w:hAnsi="Times New Roman" w:cs="Times New Roman"/>
                <w:i/>
                <w:iCs/>
                <w:lang w:eastAsia="lt-LT"/>
              </w:rPr>
              <w:t>Bendrieji sutrikimai ir vartojimo vietos pažeidimai</w:t>
            </w:r>
          </w:p>
        </w:tc>
      </w:tr>
      <w:tr w:rsidR="00327C83" w:rsidRPr="00C70A43" w14:paraId="7D12FDAB" w14:textId="77777777" w:rsidTr="00643117">
        <w:tc>
          <w:tcPr>
            <w:tcW w:w="1511" w:type="dxa"/>
          </w:tcPr>
          <w:p w14:paraId="7EF70F04"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iCs/>
                <w:lang w:eastAsia="lt-LT"/>
              </w:rPr>
            </w:pPr>
          </w:p>
        </w:tc>
        <w:tc>
          <w:tcPr>
            <w:tcW w:w="1707" w:type="dxa"/>
          </w:tcPr>
          <w:p w14:paraId="670814BF"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Veido edema</w:t>
            </w:r>
          </w:p>
          <w:p w14:paraId="3C10CCD0" w14:textId="77777777" w:rsidR="00327C83" w:rsidRPr="00C70A43" w:rsidRDefault="00327C83" w:rsidP="00643117">
            <w:pPr>
              <w:autoSpaceDE w:val="0"/>
              <w:autoSpaceDN w:val="0"/>
              <w:adjustRightInd w:val="0"/>
              <w:spacing w:after="0" w:line="240" w:lineRule="auto"/>
              <w:jc w:val="both"/>
              <w:rPr>
                <w:rFonts w:ascii="Times New Roman" w:eastAsia="Times New Roman" w:hAnsi="Times New Roman" w:cs="Times New Roman"/>
                <w:lang w:eastAsia="lt-LT"/>
              </w:rPr>
            </w:pPr>
            <w:r w:rsidRPr="00C70A43">
              <w:rPr>
                <w:rFonts w:ascii="Times New Roman" w:eastAsia="TimesNewRomanPSMT" w:hAnsi="Times New Roman" w:cs="Times New Roman"/>
                <w:lang w:eastAsia="lt-LT"/>
              </w:rPr>
              <w:t>Krūtinės skausmas</w:t>
            </w:r>
            <w:r w:rsidRPr="00C70A43">
              <w:rPr>
                <w:rFonts w:ascii="Times New Roman" w:eastAsia="Times New Roman" w:hAnsi="Times New Roman" w:cs="Times New Roman"/>
                <w:vertAlign w:val="superscript"/>
                <w:lang w:eastAsia="lt-LT"/>
              </w:rPr>
              <w:t>2</w:t>
            </w:r>
          </w:p>
        </w:tc>
        <w:tc>
          <w:tcPr>
            <w:tcW w:w="1763" w:type="dxa"/>
          </w:tcPr>
          <w:p w14:paraId="6B8E10D7"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lang w:eastAsia="lt-LT"/>
              </w:rPr>
            </w:pPr>
          </w:p>
        </w:tc>
        <w:tc>
          <w:tcPr>
            <w:tcW w:w="1570" w:type="dxa"/>
          </w:tcPr>
          <w:p w14:paraId="4428FAAC"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lang w:eastAsia="lt-LT"/>
              </w:rPr>
            </w:pPr>
          </w:p>
        </w:tc>
        <w:tc>
          <w:tcPr>
            <w:tcW w:w="2700" w:type="dxa"/>
          </w:tcPr>
          <w:p w14:paraId="732567FB" w14:textId="77777777" w:rsidR="00327C83" w:rsidRPr="00C70A43" w:rsidRDefault="00327C83" w:rsidP="00643117">
            <w:pPr>
              <w:autoSpaceDE w:val="0"/>
              <w:autoSpaceDN w:val="0"/>
              <w:adjustRightInd w:val="0"/>
              <w:spacing w:after="0" w:line="240" w:lineRule="auto"/>
              <w:rPr>
                <w:rFonts w:ascii="Times New Roman" w:eastAsia="Times New Roman" w:hAnsi="Times New Roman" w:cs="Times New Roman"/>
                <w:lang w:eastAsia="lt-LT"/>
              </w:rPr>
            </w:pPr>
          </w:p>
        </w:tc>
      </w:tr>
    </w:tbl>
    <w:p w14:paraId="5C9A8221" w14:textId="77777777" w:rsidR="00327C83" w:rsidRPr="00C70A43" w:rsidRDefault="00327C83" w:rsidP="00327C83">
      <w:pPr>
        <w:spacing w:after="0" w:line="240" w:lineRule="auto"/>
        <w:rPr>
          <w:rFonts w:ascii="Times New Roman" w:eastAsia="Times New Roman" w:hAnsi="Times New Roman" w:cs="Times New Roman"/>
          <w:szCs w:val="20"/>
          <w:lang w:eastAsia="lt-LT"/>
        </w:rPr>
      </w:pPr>
      <w:r w:rsidRPr="00C70A43">
        <w:rPr>
          <w:rFonts w:ascii="Times New Roman" w:eastAsia="Times New Roman" w:hAnsi="Times New Roman" w:cs="Times New Roman"/>
          <w:szCs w:val="20"/>
          <w:vertAlign w:val="superscript"/>
          <w:lang w:eastAsia="lt-LT"/>
        </w:rPr>
        <w:t>1</w:t>
      </w:r>
      <w:r w:rsidRPr="00C70A43">
        <w:rPr>
          <w:rFonts w:ascii="Times New Roman" w:eastAsia="Times New Roman" w:hAnsi="Times New Roman" w:cs="Times New Roman"/>
          <w:szCs w:val="20"/>
          <w:lang w:eastAsia="lt-LT"/>
        </w:rPr>
        <w:t xml:space="preserve"> </w:t>
      </w:r>
      <w:r w:rsidRPr="00C70A43">
        <w:rPr>
          <w:rFonts w:ascii="Times New Roman" w:eastAsia="TimesNewRomanPSMT" w:hAnsi="Times New Roman" w:cs="Times New Roman"/>
          <w:szCs w:val="20"/>
          <w:lang w:eastAsia="lt-LT"/>
        </w:rPr>
        <w:t xml:space="preserve">Reiškiniai, apie kuriuos nepranešta registracijos tyrimų metu ir jų dažnis negali būti apskaičiuotas </w:t>
      </w:r>
      <w:r w:rsidRPr="00C70A43">
        <w:rPr>
          <w:rFonts w:ascii="Times New Roman" w:eastAsia="Times New Roman" w:hAnsi="Times New Roman" w:cs="Times New Roman"/>
          <w:szCs w:val="20"/>
          <w:lang w:eastAsia="lt-LT"/>
        </w:rPr>
        <w:t xml:space="preserve">pagal turimus duomenis. </w:t>
      </w:r>
      <w:r w:rsidRPr="00C70A43">
        <w:rPr>
          <w:rFonts w:ascii="Times New Roman" w:eastAsia="TimesNewRomanPSMT" w:hAnsi="Times New Roman" w:cs="Times New Roman"/>
          <w:szCs w:val="20"/>
          <w:lang w:eastAsia="lt-LT"/>
        </w:rPr>
        <w:t xml:space="preserve">Nepageidaujamos reakcijos į lentelę buvo įtrauktos, remiantis </w:t>
      </w:r>
      <w:r w:rsidRPr="00C70A43">
        <w:rPr>
          <w:rFonts w:ascii="Times New Roman" w:eastAsia="Times New Roman" w:hAnsi="Times New Roman" w:cs="Times New Roman"/>
          <w:szCs w:val="20"/>
          <w:lang w:eastAsia="lt-LT"/>
        </w:rPr>
        <w:t xml:space="preserve">vaistinio </w:t>
      </w:r>
      <w:r w:rsidRPr="00C70A43">
        <w:rPr>
          <w:rFonts w:ascii="Times New Roman" w:eastAsia="Times New Roman" w:hAnsi="Times New Roman" w:cs="Times New Roman"/>
          <w:szCs w:val="20"/>
          <w:lang w:eastAsia="lt-LT"/>
        </w:rPr>
        <w:lastRenderedPageBreak/>
        <w:t>preparato st</w:t>
      </w:r>
      <w:r w:rsidRPr="00C70A43">
        <w:rPr>
          <w:rFonts w:ascii="Times New Roman" w:eastAsia="TimesNewRomanPSMT" w:hAnsi="Times New Roman" w:cs="Times New Roman"/>
          <w:szCs w:val="20"/>
          <w:lang w:eastAsia="lt-LT"/>
        </w:rPr>
        <w:t xml:space="preserve">ebėsenos </w:t>
      </w:r>
      <w:r w:rsidRPr="00C70A43">
        <w:rPr>
          <w:rFonts w:ascii="Times New Roman" w:eastAsia="Times New Roman" w:hAnsi="Times New Roman" w:cs="Times New Roman"/>
          <w:szCs w:val="20"/>
          <w:lang w:eastAsia="lt-LT"/>
        </w:rPr>
        <w:t xml:space="preserve">rinkoje </w:t>
      </w:r>
      <w:r w:rsidRPr="00C70A43">
        <w:rPr>
          <w:rFonts w:ascii="Times New Roman" w:eastAsia="TimesNewRomanPSMT" w:hAnsi="Times New Roman" w:cs="Times New Roman"/>
          <w:szCs w:val="20"/>
          <w:lang w:eastAsia="lt-LT"/>
        </w:rPr>
        <w:t xml:space="preserve">arba klinikinių tyrimų, kurių metu tadalafilis vartotas erekcijos funkcijos </w:t>
      </w:r>
      <w:r w:rsidRPr="00C70A43">
        <w:rPr>
          <w:rFonts w:ascii="Times New Roman" w:eastAsia="Times New Roman" w:hAnsi="Times New Roman" w:cs="Times New Roman"/>
          <w:szCs w:val="20"/>
          <w:lang w:eastAsia="lt-LT"/>
        </w:rPr>
        <w:t>sutrikimui gydyti, duomenimis.</w:t>
      </w:r>
    </w:p>
    <w:p w14:paraId="2E7F1351" w14:textId="77777777" w:rsidR="00327C83" w:rsidRPr="00C70A43" w:rsidRDefault="00327C83" w:rsidP="00327C83">
      <w:pPr>
        <w:spacing w:after="0" w:line="240" w:lineRule="auto"/>
        <w:rPr>
          <w:rFonts w:ascii="Times New Roman" w:eastAsia="TimesNewRomanPSMT" w:hAnsi="Times New Roman" w:cs="Times New Roman"/>
          <w:szCs w:val="20"/>
          <w:lang w:eastAsia="lt-LT"/>
        </w:rPr>
      </w:pPr>
      <w:r w:rsidRPr="00C70A43">
        <w:rPr>
          <w:rFonts w:ascii="Times New Roman" w:eastAsia="Times New Roman" w:hAnsi="Times New Roman" w:cs="Times New Roman"/>
          <w:szCs w:val="20"/>
          <w:vertAlign w:val="superscript"/>
          <w:lang w:eastAsia="lt-LT"/>
        </w:rPr>
        <w:t>2</w:t>
      </w:r>
      <w:r w:rsidRPr="00C70A43">
        <w:rPr>
          <w:rFonts w:ascii="Times New Roman" w:eastAsia="Times New Roman" w:hAnsi="Times New Roman" w:cs="Times New Roman"/>
          <w:szCs w:val="20"/>
          <w:lang w:eastAsia="lt-LT"/>
        </w:rPr>
        <w:t xml:space="preserve"> </w:t>
      </w:r>
      <w:r w:rsidRPr="00C70A43">
        <w:rPr>
          <w:rFonts w:ascii="Times New Roman" w:eastAsia="TimesNewRomanPSMT" w:hAnsi="Times New Roman" w:cs="Times New Roman"/>
          <w:szCs w:val="20"/>
          <w:lang w:eastAsia="lt-LT"/>
        </w:rPr>
        <w:t>Daugumai pacientų, kuriems pasireiškė šių reiškinių, iš anksčiau buvo kardiovaskulinės rizikos veiksnių.</w:t>
      </w:r>
    </w:p>
    <w:p w14:paraId="5C14D068" w14:textId="77777777" w:rsidR="00327C83" w:rsidRPr="00C70A43" w:rsidRDefault="00327C83" w:rsidP="00327C83">
      <w:pPr>
        <w:spacing w:after="0" w:line="240" w:lineRule="auto"/>
        <w:rPr>
          <w:rFonts w:ascii="Times New Roman" w:eastAsia="Times New Roman" w:hAnsi="Times New Roman" w:cs="Times New Roman"/>
          <w:szCs w:val="20"/>
          <w:lang w:eastAsia="lt-LT"/>
        </w:rPr>
      </w:pPr>
      <w:r w:rsidRPr="00C70A43">
        <w:rPr>
          <w:rFonts w:ascii="Times New Roman" w:eastAsia="Times New Roman" w:hAnsi="Times New Roman" w:cs="Times New Roman"/>
          <w:szCs w:val="20"/>
          <w:vertAlign w:val="superscript"/>
          <w:lang w:eastAsia="lt-LT"/>
        </w:rPr>
        <w:t>3</w:t>
      </w:r>
      <w:r w:rsidRPr="00C70A43">
        <w:rPr>
          <w:rFonts w:ascii="Times New Roman" w:eastAsia="Times New Roman" w:hAnsi="Times New Roman" w:cs="Times New Roman"/>
          <w:szCs w:val="20"/>
          <w:lang w:eastAsia="lt-LT"/>
        </w:rPr>
        <w:t xml:space="preserve"> Apima tokius </w:t>
      </w:r>
      <w:r w:rsidRPr="00C70A43">
        <w:rPr>
          <w:rFonts w:ascii="Times New Roman" w:eastAsia="Times New Roman" w:hAnsi="Times New Roman" w:cs="Times New Roman"/>
          <w:i/>
          <w:szCs w:val="20"/>
          <w:lang w:eastAsia="lt-LT"/>
        </w:rPr>
        <w:t xml:space="preserve">MedDRA </w:t>
      </w:r>
      <w:r w:rsidRPr="00C70A43">
        <w:rPr>
          <w:rFonts w:ascii="Times New Roman" w:eastAsia="Times New Roman" w:hAnsi="Times New Roman" w:cs="Times New Roman"/>
          <w:szCs w:val="20"/>
          <w:lang w:eastAsia="lt-LT"/>
        </w:rPr>
        <w:t xml:space="preserve">terminus: pilvo diskomfortas, pilvo skausmas, </w:t>
      </w:r>
      <w:r w:rsidRPr="00C70A43">
        <w:rPr>
          <w:rFonts w:ascii="Times New Roman" w:eastAsia="TimesNewRomanPSMT" w:hAnsi="Times New Roman" w:cs="Times New Roman"/>
          <w:szCs w:val="20"/>
          <w:lang w:eastAsia="lt-LT"/>
        </w:rPr>
        <w:t xml:space="preserve">apatinės pilvo dalies </w:t>
      </w:r>
      <w:r w:rsidRPr="00C70A43">
        <w:rPr>
          <w:rFonts w:ascii="Times New Roman" w:eastAsia="Times New Roman" w:hAnsi="Times New Roman" w:cs="Times New Roman"/>
          <w:szCs w:val="20"/>
          <w:lang w:eastAsia="lt-LT"/>
        </w:rPr>
        <w:t xml:space="preserve">skausmas, </w:t>
      </w:r>
      <w:r w:rsidRPr="00C70A43">
        <w:rPr>
          <w:rFonts w:ascii="Times New Roman" w:eastAsia="TimesNewRomanPSMT" w:hAnsi="Times New Roman" w:cs="Times New Roman"/>
          <w:szCs w:val="20"/>
          <w:lang w:eastAsia="lt-LT"/>
        </w:rPr>
        <w:t>viršutinės pilvo dalies skausmas ir skrandžio diskomfortas</w:t>
      </w:r>
      <w:r w:rsidRPr="00C70A43">
        <w:rPr>
          <w:rFonts w:ascii="Times New Roman" w:eastAsia="Times New Roman" w:hAnsi="Times New Roman" w:cs="Times New Roman"/>
          <w:szCs w:val="20"/>
          <w:lang w:eastAsia="lt-LT"/>
        </w:rPr>
        <w:t>.</w:t>
      </w:r>
    </w:p>
    <w:p w14:paraId="258C18A6" w14:textId="77777777" w:rsidR="00327C83" w:rsidRPr="00C70A43" w:rsidRDefault="00327C83" w:rsidP="00327C83">
      <w:pPr>
        <w:spacing w:after="0" w:line="240" w:lineRule="auto"/>
        <w:rPr>
          <w:rFonts w:ascii="Times New Roman" w:eastAsia="Times New Roman" w:hAnsi="Times New Roman" w:cs="Times New Roman"/>
          <w:szCs w:val="20"/>
          <w:lang w:eastAsia="lt-LT"/>
        </w:rPr>
      </w:pPr>
      <w:r w:rsidRPr="00C70A43">
        <w:rPr>
          <w:rFonts w:ascii="Times New Roman" w:eastAsia="Times New Roman" w:hAnsi="Times New Roman" w:cs="Times New Roman"/>
          <w:szCs w:val="20"/>
          <w:vertAlign w:val="superscript"/>
          <w:lang w:eastAsia="lt-LT"/>
        </w:rPr>
        <w:t>4</w:t>
      </w:r>
      <w:r w:rsidRPr="00C70A43">
        <w:rPr>
          <w:rFonts w:ascii="Times New Roman" w:eastAsia="Times New Roman" w:hAnsi="Times New Roman" w:cs="Times New Roman"/>
          <w:szCs w:val="20"/>
          <w:lang w:eastAsia="lt-LT"/>
        </w:rPr>
        <w:t xml:space="preserve"> Apima klinikinius ne </w:t>
      </w:r>
      <w:r w:rsidRPr="00C70A43">
        <w:rPr>
          <w:rFonts w:ascii="Times New Roman" w:eastAsia="Times New Roman" w:hAnsi="Times New Roman" w:cs="Times New Roman"/>
          <w:i/>
          <w:szCs w:val="20"/>
          <w:lang w:eastAsia="lt-LT"/>
        </w:rPr>
        <w:t xml:space="preserve">MedDRA </w:t>
      </w:r>
      <w:r w:rsidRPr="00C70A43">
        <w:rPr>
          <w:rFonts w:ascii="Times New Roman" w:eastAsia="Times New Roman" w:hAnsi="Times New Roman" w:cs="Times New Roman"/>
          <w:szCs w:val="20"/>
          <w:lang w:eastAsia="lt-LT"/>
        </w:rPr>
        <w:t>terminus: nenormalus/pernelyg gausus menstruacinis kraujavimas, pavyzdžiui, menoragija, metroragija, menometroragija ar kraujavimas iš makšties.</w:t>
      </w:r>
    </w:p>
    <w:p w14:paraId="0A9A5D3E" w14:textId="77777777" w:rsidR="00327C83" w:rsidRPr="00C70A43" w:rsidRDefault="00327C83" w:rsidP="00327C83">
      <w:pPr>
        <w:spacing w:after="0" w:line="240" w:lineRule="auto"/>
        <w:rPr>
          <w:rFonts w:ascii="Times New Roman" w:eastAsia="Times New Roman" w:hAnsi="Times New Roman" w:cs="Times New Roman"/>
          <w:szCs w:val="20"/>
          <w:lang w:eastAsia="lt-LT"/>
        </w:rPr>
      </w:pPr>
      <w:r w:rsidRPr="00C70A43">
        <w:rPr>
          <w:rFonts w:ascii="Times New Roman" w:eastAsia="Times New Roman" w:hAnsi="Times New Roman" w:cs="Times New Roman"/>
          <w:szCs w:val="20"/>
          <w:vertAlign w:val="superscript"/>
          <w:lang w:eastAsia="lt-LT"/>
        </w:rPr>
        <w:t>5</w:t>
      </w:r>
      <w:r w:rsidRPr="00C70A43">
        <w:rPr>
          <w:rFonts w:ascii="Times New Roman" w:eastAsia="TimesNewRomanPSMT" w:hAnsi="Times New Roman" w:cs="Times New Roman"/>
          <w:szCs w:val="20"/>
          <w:lang w:eastAsia="lt-LT"/>
        </w:rPr>
        <w:t xml:space="preserve"> Nepageidaujamos reakcijos į lentelę buvo įtrauktos, </w:t>
      </w:r>
      <w:r w:rsidRPr="00C70A43">
        <w:rPr>
          <w:rFonts w:ascii="Times New Roman" w:eastAsia="Times New Roman" w:hAnsi="Times New Roman" w:cs="Times New Roman"/>
          <w:szCs w:val="20"/>
          <w:lang w:eastAsia="lt-LT"/>
        </w:rPr>
        <w:t xml:space="preserve">remiantis vaistinio preparato </w:t>
      </w:r>
      <w:r w:rsidRPr="00C70A43">
        <w:rPr>
          <w:rFonts w:ascii="Times New Roman" w:eastAsia="TimesNewRomanPSMT" w:hAnsi="Times New Roman" w:cs="Times New Roman"/>
          <w:szCs w:val="20"/>
          <w:lang w:eastAsia="lt-LT"/>
        </w:rPr>
        <w:t xml:space="preserve">stebėsenos </w:t>
      </w:r>
      <w:r w:rsidRPr="00C70A43">
        <w:rPr>
          <w:rFonts w:ascii="Times New Roman" w:eastAsia="Times New Roman" w:hAnsi="Times New Roman" w:cs="Times New Roman"/>
          <w:szCs w:val="20"/>
          <w:lang w:eastAsia="lt-LT"/>
        </w:rPr>
        <w:t xml:space="preserve">rinkoje </w:t>
      </w:r>
      <w:r w:rsidRPr="00C70A43">
        <w:rPr>
          <w:rFonts w:ascii="Times New Roman" w:eastAsia="TimesNewRomanPSMT" w:hAnsi="Times New Roman" w:cs="Times New Roman"/>
          <w:szCs w:val="20"/>
          <w:lang w:eastAsia="lt-LT"/>
        </w:rPr>
        <w:t>arba klinikinių tyrimų, kurių metu tadalafilis vartotas erekcijos funkcijos sutrik</w:t>
      </w:r>
      <w:r w:rsidRPr="00C70A43">
        <w:rPr>
          <w:rFonts w:ascii="Times New Roman" w:eastAsia="Times New Roman" w:hAnsi="Times New Roman" w:cs="Times New Roman"/>
          <w:szCs w:val="20"/>
          <w:lang w:eastAsia="lt-LT"/>
        </w:rPr>
        <w:t>imui gydyti, duomenimis; be to, dažni</w:t>
      </w:r>
      <w:r w:rsidRPr="00C70A43">
        <w:rPr>
          <w:rFonts w:ascii="Times New Roman" w:eastAsia="TimesNewRomanPSMT" w:hAnsi="Times New Roman" w:cs="Times New Roman"/>
          <w:szCs w:val="20"/>
          <w:lang w:eastAsia="lt-LT"/>
        </w:rPr>
        <w:t xml:space="preserve">o apskaičiavimas </w:t>
      </w:r>
      <w:r w:rsidRPr="00C70A43">
        <w:rPr>
          <w:rFonts w:ascii="Times New Roman" w:eastAsia="Times New Roman" w:hAnsi="Times New Roman" w:cs="Times New Roman"/>
          <w:szCs w:val="20"/>
          <w:lang w:eastAsia="lt-LT"/>
        </w:rPr>
        <w:t xml:space="preserve">yra paremtas tik 1 ar 2 pacientais, kuriems nepageidaujama </w:t>
      </w:r>
      <w:r w:rsidRPr="00C70A43">
        <w:rPr>
          <w:rFonts w:ascii="Times New Roman" w:eastAsia="TimesNewRomanPSMT" w:hAnsi="Times New Roman" w:cs="Times New Roman"/>
          <w:szCs w:val="20"/>
          <w:lang w:eastAsia="lt-LT"/>
        </w:rPr>
        <w:t>reakcija pasireiškė pagrindžiamojo placebu kontroliuojamo tadalafilio tyrimo metu</w:t>
      </w:r>
      <w:r w:rsidRPr="00C70A43">
        <w:rPr>
          <w:rFonts w:ascii="Times New Roman" w:eastAsia="Times New Roman" w:hAnsi="Times New Roman" w:cs="Times New Roman"/>
          <w:szCs w:val="20"/>
          <w:lang w:eastAsia="lt-LT"/>
        </w:rPr>
        <w:t>.</w:t>
      </w:r>
    </w:p>
    <w:p w14:paraId="5EF7CB32" w14:textId="77777777" w:rsidR="00327C83" w:rsidRPr="00C70A43" w:rsidRDefault="00327C83" w:rsidP="00327C83">
      <w:pPr>
        <w:spacing w:after="0" w:line="240" w:lineRule="auto"/>
        <w:rPr>
          <w:rFonts w:ascii="Times New Roman" w:eastAsia="Times New Roman" w:hAnsi="Times New Roman" w:cs="Times New Roman"/>
          <w:szCs w:val="20"/>
          <w:u w:val="single"/>
          <w:lang w:eastAsia="lt-LT"/>
        </w:rPr>
      </w:pPr>
      <w:r w:rsidRPr="00C70A43">
        <w:rPr>
          <w:rFonts w:ascii="Times New Roman" w:eastAsia="Times New Roman" w:hAnsi="Times New Roman" w:cs="Times New Roman"/>
          <w:szCs w:val="20"/>
          <w:vertAlign w:val="superscript"/>
          <w:lang w:eastAsia="lt-LT"/>
        </w:rPr>
        <w:t>6</w:t>
      </w:r>
      <w:r w:rsidRPr="00C70A43">
        <w:rPr>
          <w:rFonts w:ascii="Times New Roman" w:eastAsia="Times New Roman" w:hAnsi="Times New Roman" w:cs="Times New Roman"/>
          <w:szCs w:val="20"/>
          <w:lang w:eastAsia="lt-LT"/>
        </w:rPr>
        <w:t xml:space="preserve"> Galvos skausmas buvo nepageidaujama reakcija</w:t>
      </w:r>
      <w:r w:rsidRPr="00C70A43">
        <w:rPr>
          <w:rFonts w:ascii="Times New Roman" w:eastAsia="TimesNewRomanPSMT" w:hAnsi="Times New Roman" w:cs="Times New Roman"/>
          <w:szCs w:val="20"/>
          <w:lang w:eastAsia="lt-LT"/>
        </w:rPr>
        <w:t xml:space="preserve">, apie kurią pranešta dažniausiai. Galvos skausmas </w:t>
      </w:r>
      <w:r w:rsidRPr="00C70A43">
        <w:rPr>
          <w:rFonts w:ascii="Times New Roman" w:eastAsia="Times New Roman" w:hAnsi="Times New Roman" w:cs="Times New Roman"/>
          <w:szCs w:val="20"/>
          <w:lang w:eastAsia="lt-LT"/>
        </w:rPr>
        <w:t xml:space="preserve">gali pasireikšti gydymo pradžioje ir su laiku </w:t>
      </w:r>
      <w:r w:rsidRPr="00C70A43">
        <w:rPr>
          <w:rFonts w:ascii="Times New Roman" w:eastAsia="TimesNewRomanPSMT" w:hAnsi="Times New Roman" w:cs="Times New Roman"/>
          <w:szCs w:val="20"/>
          <w:lang w:eastAsia="lt-LT"/>
        </w:rPr>
        <w:t>silpnėti, net jeigu gydymas yra tęsiamas.</w:t>
      </w:r>
    </w:p>
    <w:p w14:paraId="633B156E" w14:textId="77777777" w:rsidR="00327C83" w:rsidRPr="00C70A43" w:rsidRDefault="00327C83" w:rsidP="00327C83">
      <w:pPr>
        <w:autoSpaceDE w:val="0"/>
        <w:autoSpaceDN w:val="0"/>
        <w:adjustRightInd w:val="0"/>
        <w:spacing w:after="0" w:line="240" w:lineRule="auto"/>
        <w:jc w:val="both"/>
        <w:rPr>
          <w:rFonts w:ascii="Times New Roman" w:eastAsia="Times New Roman" w:hAnsi="Times New Roman" w:cs="Times New Roman"/>
          <w:u w:val="single"/>
          <w:lang w:eastAsia="lt-LT"/>
        </w:rPr>
      </w:pPr>
    </w:p>
    <w:p w14:paraId="6CB1F5C0" w14:textId="77777777" w:rsidR="00327C83" w:rsidRPr="00C70A43" w:rsidRDefault="00327C83" w:rsidP="00327C83">
      <w:pPr>
        <w:autoSpaceDE w:val="0"/>
        <w:autoSpaceDN w:val="0"/>
        <w:adjustRightInd w:val="0"/>
        <w:spacing w:after="0" w:line="240" w:lineRule="auto"/>
        <w:rPr>
          <w:rFonts w:ascii="Times New Roman" w:eastAsia="Times New Roman" w:hAnsi="Times New Roman" w:cs="Times New Roman"/>
          <w:u w:val="single"/>
          <w:lang w:eastAsia="lt-LT"/>
        </w:rPr>
      </w:pPr>
      <w:r w:rsidRPr="00C70A43">
        <w:rPr>
          <w:rFonts w:ascii="Times New Roman" w:eastAsia="Times New Roman" w:hAnsi="Times New Roman" w:cs="Times New Roman"/>
          <w:u w:val="single"/>
          <w:lang w:eastAsia="lt-LT"/>
        </w:rPr>
        <w:t>Pranešimas apie įtariamas nepageidaujamas reakcijas</w:t>
      </w:r>
    </w:p>
    <w:p w14:paraId="11E78E87" w14:textId="07F5CD6D" w:rsidR="00E950B4" w:rsidRPr="00C70A43" w:rsidRDefault="00E950B4" w:rsidP="00327C83">
      <w:pPr>
        <w:autoSpaceDE w:val="0"/>
        <w:autoSpaceDN w:val="0"/>
        <w:adjustRightInd w:val="0"/>
        <w:spacing w:after="0" w:line="240" w:lineRule="auto"/>
        <w:rPr>
          <w:rFonts w:ascii="Times New Roman" w:eastAsia="Times New Roman" w:hAnsi="Times New Roman" w:cs="Times New Roman"/>
          <w:lang w:eastAsia="lt-LT"/>
        </w:rPr>
      </w:pPr>
      <w:r w:rsidRPr="00E950B4">
        <w:rPr>
          <w:rFonts w:ascii="Times New Roman" w:eastAsia="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 ir atsiųsti elektroniniu paštu (adresu </w:t>
      </w:r>
      <w:hyperlink r:id="rId7" w:history="1">
        <w:r w:rsidRPr="00890BDE">
          <w:rPr>
            <w:rStyle w:val="Hipersaitas"/>
            <w:rFonts w:ascii="Times New Roman" w:eastAsia="Times New Roman" w:hAnsi="Times New Roman" w:cs="Times New Roman"/>
            <w:lang w:eastAsia="lt-LT"/>
          </w:rPr>
          <w:t>NepageidaujamaR@vvkt.lt</w:t>
        </w:r>
      </w:hyperlink>
      <w:r w:rsidRPr="00E950B4">
        <w:rPr>
          <w:rFonts w:ascii="Times New Roman" w:eastAsia="Times New Roman" w:hAnsi="Times New Roman" w:cs="Times New Roman"/>
          <w:lang w:eastAsia="lt-LT"/>
        </w:rPr>
        <w:t>).</w:t>
      </w:r>
    </w:p>
    <w:p w14:paraId="2CDDE25D"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5741D2C4" w14:textId="77777777" w:rsidR="00327C83" w:rsidRPr="00C70A43" w:rsidRDefault="00327C83" w:rsidP="00327C83">
      <w:pPr>
        <w:tabs>
          <w:tab w:val="left" w:pos="567"/>
        </w:tabs>
        <w:spacing w:after="0" w:line="240" w:lineRule="auto"/>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t>4.9</w:t>
      </w:r>
      <w:r w:rsidRPr="00C70A43">
        <w:rPr>
          <w:rFonts w:ascii="Times New Roman" w:eastAsia="Times New Roman" w:hAnsi="Times New Roman" w:cs="Times New Roman"/>
          <w:b/>
          <w:lang w:eastAsia="lt-LT"/>
        </w:rPr>
        <w:tab/>
        <w:t>Perdozavimas</w:t>
      </w:r>
    </w:p>
    <w:p w14:paraId="133F96E7"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098CCC66"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Sveiki suaugę vyrai išgėrė ne didesnę kaip 500 mg vienkartinę dozę, pacientai vartojo ne didesnes kaip 100 mg kartotines paros dozes. Nepageidaujami reiškiniai buvo panašūs į nepageidaujamus reiškinius, pastebėtus vartojant mažesnes dozes.</w:t>
      </w:r>
    </w:p>
    <w:p w14:paraId="798A2C88"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Perdozavus reikia gydyti įprastinėmis palaikomosiomis priemonėmis. Hemodializė prie tadalafilio šalinimo prisideda nereikšmingai.</w:t>
      </w:r>
    </w:p>
    <w:p w14:paraId="44DB688C"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3046A88A"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21BC7C45" w14:textId="77777777" w:rsidR="00327C83" w:rsidRPr="00C70A43" w:rsidRDefault="00327C83" w:rsidP="00327C83">
      <w:pPr>
        <w:keepNext/>
        <w:tabs>
          <w:tab w:val="left" w:pos="567"/>
        </w:tabs>
        <w:spacing w:after="0" w:line="240" w:lineRule="auto"/>
        <w:outlineLvl w:val="2"/>
        <w:rPr>
          <w:rFonts w:ascii="Times New Roman" w:eastAsia="Times New Roman" w:hAnsi="Times New Roman" w:cs="Times New Roman"/>
          <w:b/>
          <w:szCs w:val="20"/>
          <w:lang w:eastAsia="lt-LT"/>
        </w:rPr>
      </w:pPr>
      <w:r w:rsidRPr="00C70A43">
        <w:rPr>
          <w:rFonts w:ascii="Times New Roman" w:eastAsia="Times New Roman" w:hAnsi="Times New Roman" w:cs="Times New Roman"/>
          <w:b/>
          <w:szCs w:val="20"/>
          <w:lang w:eastAsia="lt-LT"/>
        </w:rPr>
        <w:t>5.</w:t>
      </w:r>
      <w:r w:rsidRPr="00C70A43">
        <w:rPr>
          <w:rFonts w:ascii="Times New Roman" w:eastAsia="Times New Roman" w:hAnsi="Times New Roman" w:cs="Times New Roman"/>
          <w:b/>
          <w:szCs w:val="20"/>
          <w:lang w:eastAsia="lt-LT"/>
        </w:rPr>
        <w:tab/>
        <w:t>FARMAKOLOGINĖS SAVYBĖS</w:t>
      </w:r>
    </w:p>
    <w:p w14:paraId="56F81724" w14:textId="77777777" w:rsidR="00327C83" w:rsidRPr="00C70A43" w:rsidRDefault="00327C83" w:rsidP="00327C83">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szCs w:val="20"/>
          <w:lang w:eastAsia="lt-LT"/>
        </w:rPr>
      </w:pPr>
    </w:p>
    <w:p w14:paraId="069CA323" w14:textId="77777777" w:rsidR="00327C83" w:rsidRPr="00C70A43" w:rsidRDefault="00327C83" w:rsidP="00327C83">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b/>
          <w:szCs w:val="20"/>
          <w:lang w:eastAsia="lt-LT"/>
        </w:rPr>
      </w:pPr>
      <w:r w:rsidRPr="00C70A43">
        <w:rPr>
          <w:rFonts w:ascii="Times New Roman" w:eastAsia="Times New Roman" w:hAnsi="Times New Roman" w:cs="Times New Roman"/>
          <w:b/>
          <w:szCs w:val="20"/>
          <w:lang w:eastAsia="lt-LT"/>
        </w:rPr>
        <w:t xml:space="preserve">5.1 </w:t>
      </w:r>
      <w:r w:rsidRPr="00C70A43">
        <w:rPr>
          <w:rFonts w:ascii="Times New Roman" w:eastAsia="Times New Roman" w:hAnsi="Times New Roman" w:cs="Times New Roman"/>
          <w:b/>
          <w:szCs w:val="20"/>
          <w:lang w:eastAsia="lt-LT"/>
        </w:rPr>
        <w:tab/>
        <w:t>Farmakodinaminės savybės</w:t>
      </w:r>
    </w:p>
    <w:p w14:paraId="422B2E23" w14:textId="77777777" w:rsidR="00327C83" w:rsidRPr="00C70A43" w:rsidRDefault="00327C83" w:rsidP="00327C83">
      <w:pPr>
        <w:widowControl w:val="0"/>
        <w:overflowPunct w:val="0"/>
        <w:autoSpaceDE w:val="0"/>
        <w:autoSpaceDN w:val="0"/>
        <w:adjustRightInd w:val="0"/>
        <w:spacing w:after="0" w:line="240" w:lineRule="auto"/>
        <w:rPr>
          <w:rFonts w:ascii="Times New Roman" w:eastAsia="Times New Roman" w:hAnsi="Times New Roman" w:cs="Times New Roman"/>
          <w:szCs w:val="20"/>
          <w:lang w:eastAsia="lt-LT"/>
        </w:rPr>
      </w:pPr>
    </w:p>
    <w:p w14:paraId="0D95C5F1" w14:textId="77777777" w:rsidR="00327C83" w:rsidRPr="00C70A43" w:rsidRDefault="00327C83" w:rsidP="00327C83">
      <w:pPr>
        <w:widowControl w:val="0"/>
        <w:overflowPunct w:val="0"/>
        <w:autoSpaceDE w:val="0"/>
        <w:autoSpaceDN w:val="0"/>
        <w:adjustRightInd w:val="0"/>
        <w:spacing w:after="0" w:line="240" w:lineRule="auto"/>
        <w:rPr>
          <w:rFonts w:ascii="Times New Roman" w:eastAsia="TimesNewRomanPSMT" w:hAnsi="Times New Roman" w:cs="Times New Roman"/>
          <w:szCs w:val="20"/>
          <w:lang w:eastAsia="lt-LT"/>
        </w:rPr>
      </w:pPr>
      <w:r w:rsidRPr="00C70A43">
        <w:rPr>
          <w:rFonts w:ascii="Times New Roman" w:eastAsia="TimesNewRomanPSMT" w:hAnsi="Times New Roman" w:cs="Times New Roman"/>
          <w:szCs w:val="20"/>
          <w:lang w:eastAsia="lt-LT"/>
        </w:rPr>
        <w:t xml:space="preserve">Farmakoterapinė grupė </w:t>
      </w:r>
      <w:r w:rsidRPr="00C70A43">
        <w:rPr>
          <w:rFonts w:ascii="Times New Roman" w:eastAsia="SymbolMT" w:hAnsi="Times New Roman" w:cs="Times New Roman"/>
          <w:szCs w:val="20"/>
          <w:lang w:eastAsia="lt-LT"/>
        </w:rPr>
        <w:t xml:space="preserve">− </w:t>
      </w:r>
      <w:r w:rsidRPr="00C70A43">
        <w:rPr>
          <w:rFonts w:ascii="Times New Roman" w:eastAsia="TimesNewRomanPSMT" w:hAnsi="Times New Roman" w:cs="Times New Roman"/>
          <w:szCs w:val="20"/>
          <w:lang w:eastAsia="lt-LT"/>
        </w:rPr>
        <w:t>urogenitalinę sistemą veikiantys vaistiniai preparatai, vaistiniai preparatai, vartojami esant erekcijos sutrikimams, ATC kodas – G04BE08.</w:t>
      </w:r>
    </w:p>
    <w:p w14:paraId="45D75E21" w14:textId="77777777" w:rsidR="00327C83" w:rsidRPr="00C70A43" w:rsidRDefault="00327C83" w:rsidP="00327C83">
      <w:pPr>
        <w:widowControl w:val="0"/>
        <w:overflowPunct w:val="0"/>
        <w:autoSpaceDE w:val="0"/>
        <w:autoSpaceDN w:val="0"/>
        <w:adjustRightInd w:val="0"/>
        <w:spacing w:after="0" w:line="240" w:lineRule="auto"/>
        <w:rPr>
          <w:rFonts w:ascii="Times New Roman" w:eastAsia="TimesNewRomanPSMT" w:hAnsi="Times New Roman" w:cs="Times New Roman"/>
          <w:szCs w:val="20"/>
          <w:lang w:eastAsia="lt-LT"/>
        </w:rPr>
      </w:pPr>
    </w:p>
    <w:p w14:paraId="7242FEF0" w14:textId="77777777" w:rsidR="00327C83" w:rsidRPr="00C70A43" w:rsidRDefault="00327C83" w:rsidP="00327C83">
      <w:pPr>
        <w:widowControl w:val="0"/>
        <w:overflowPunct w:val="0"/>
        <w:autoSpaceDE w:val="0"/>
        <w:autoSpaceDN w:val="0"/>
        <w:adjustRightInd w:val="0"/>
        <w:spacing w:after="0" w:line="240" w:lineRule="auto"/>
        <w:rPr>
          <w:rFonts w:ascii="Times New Roman" w:eastAsia="TimesNewRomanPSMT" w:hAnsi="Times New Roman" w:cs="Times New Roman"/>
          <w:szCs w:val="20"/>
          <w:u w:val="single"/>
          <w:lang w:eastAsia="lt-LT"/>
        </w:rPr>
      </w:pPr>
      <w:r w:rsidRPr="00C70A43">
        <w:rPr>
          <w:rFonts w:ascii="Times New Roman" w:eastAsia="TimesNewRomanPSMT" w:hAnsi="Times New Roman" w:cs="Times New Roman"/>
          <w:szCs w:val="20"/>
          <w:u w:val="single"/>
          <w:lang w:eastAsia="lt-LT"/>
        </w:rPr>
        <w:t>Veikimo mechanizmas</w:t>
      </w:r>
    </w:p>
    <w:p w14:paraId="0F3B2D0F" w14:textId="77777777" w:rsidR="00327C83" w:rsidRPr="00C70A43" w:rsidRDefault="00327C83" w:rsidP="00327C83">
      <w:pPr>
        <w:widowControl w:val="0"/>
        <w:overflowPunct w:val="0"/>
        <w:autoSpaceDE w:val="0"/>
        <w:autoSpaceDN w:val="0"/>
        <w:adjustRightInd w:val="0"/>
        <w:spacing w:after="0" w:line="240" w:lineRule="auto"/>
        <w:rPr>
          <w:rFonts w:ascii="Times New Roman" w:eastAsia="TimesNewRomanPSMT" w:hAnsi="Times New Roman" w:cs="Times New Roman"/>
          <w:szCs w:val="20"/>
          <w:lang w:eastAsia="lt-LT"/>
        </w:rPr>
      </w:pPr>
      <w:r w:rsidRPr="00C70A43">
        <w:rPr>
          <w:rFonts w:ascii="Times New Roman" w:eastAsia="TimesNewRomanPSMT" w:hAnsi="Times New Roman" w:cs="Times New Roman"/>
          <w:szCs w:val="20"/>
          <w:lang w:eastAsia="lt-LT"/>
        </w:rPr>
        <w:t>Tadalafilis yra  stiprus ir selektyvus 5-ojo tipo fosfodiesterazės (FDE5), t. y. fermento, atsakingo už ciklinio guanozino monofosfato (cGMF) skaldymą, inhibitorius</w:t>
      </w:r>
      <w:r>
        <w:rPr>
          <w:rFonts w:ascii="Times New Roman" w:eastAsia="TimesNewRomanPSMT" w:hAnsi="Times New Roman" w:cs="Times New Roman"/>
          <w:szCs w:val="20"/>
          <w:lang w:eastAsia="lt-LT"/>
        </w:rPr>
        <w:t>.</w:t>
      </w:r>
    </w:p>
    <w:p w14:paraId="6C3C5344" w14:textId="77777777" w:rsidR="00327C83" w:rsidRPr="00C70A43" w:rsidRDefault="00327C83" w:rsidP="00327C83">
      <w:pPr>
        <w:widowControl w:val="0"/>
        <w:overflowPunct w:val="0"/>
        <w:autoSpaceDE w:val="0"/>
        <w:autoSpaceDN w:val="0"/>
        <w:adjustRightInd w:val="0"/>
        <w:spacing w:after="0" w:line="240" w:lineRule="auto"/>
        <w:rPr>
          <w:rFonts w:ascii="Times New Roman" w:eastAsia="TimesNewRomanPSMT" w:hAnsi="Times New Roman" w:cs="Times New Roman"/>
          <w:szCs w:val="20"/>
          <w:lang w:eastAsia="lt-LT"/>
        </w:rPr>
      </w:pPr>
    </w:p>
    <w:p w14:paraId="61534818" w14:textId="77777777" w:rsidR="00327C83" w:rsidRPr="00C70A43" w:rsidRDefault="00327C83" w:rsidP="00327C83">
      <w:pPr>
        <w:widowControl w:val="0"/>
        <w:overflowPunct w:val="0"/>
        <w:autoSpaceDE w:val="0"/>
        <w:autoSpaceDN w:val="0"/>
        <w:adjustRightInd w:val="0"/>
        <w:spacing w:after="0" w:line="240" w:lineRule="auto"/>
        <w:rPr>
          <w:rFonts w:ascii="Times New Roman" w:eastAsia="TimesNewRomanPSMT" w:hAnsi="Times New Roman" w:cs="Times New Roman"/>
          <w:i/>
          <w:szCs w:val="20"/>
          <w:u w:val="single"/>
          <w:lang w:eastAsia="lt-LT"/>
        </w:rPr>
      </w:pPr>
      <w:r w:rsidRPr="00C70A43">
        <w:rPr>
          <w:rFonts w:ascii="Times New Roman" w:eastAsia="TimesNewRomanPSMT" w:hAnsi="Times New Roman" w:cs="Times New Roman"/>
          <w:i/>
          <w:szCs w:val="20"/>
          <w:u w:val="single"/>
          <w:lang w:eastAsia="lt-LT"/>
        </w:rPr>
        <w:t xml:space="preserve">Erekcijos funkcijos sutrikimas ir </w:t>
      </w:r>
      <w:r w:rsidRPr="00C70A43">
        <w:rPr>
          <w:rFonts w:ascii="Times New Roman" w:eastAsia="TimesNewRomanPSMT" w:hAnsi="Times New Roman" w:cs="Times New Roman"/>
          <w:i/>
          <w:szCs w:val="20"/>
          <w:highlight w:val="lightGray"/>
          <w:u w:val="single"/>
          <w:lang w:eastAsia="lt-LT"/>
        </w:rPr>
        <w:t>gerybinė prostatos hiperplazija</w:t>
      </w:r>
    </w:p>
    <w:p w14:paraId="5301AC3D" w14:textId="77777777" w:rsidR="00327C83" w:rsidRPr="00C70A43" w:rsidRDefault="00327C83" w:rsidP="00327C83">
      <w:pPr>
        <w:widowControl w:val="0"/>
        <w:overflowPunct w:val="0"/>
        <w:autoSpaceDE w:val="0"/>
        <w:autoSpaceDN w:val="0"/>
        <w:adjustRightInd w:val="0"/>
        <w:spacing w:after="0" w:line="240" w:lineRule="auto"/>
        <w:rPr>
          <w:rFonts w:ascii="Times New Roman" w:eastAsia="TimesNewRomanPSMT" w:hAnsi="Times New Roman" w:cs="Times New Roman"/>
          <w:szCs w:val="20"/>
          <w:lang w:eastAsia="lt-LT"/>
        </w:rPr>
      </w:pPr>
      <w:r w:rsidRPr="00C70A43">
        <w:rPr>
          <w:rFonts w:ascii="Times New Roman" w:eastAsia="TimesNewRomanPSMT" w:hAnsi="Times New Roman" w:cs="Times New Roman"/>
          <w:szCs w:val="20"/>
          <w:lang w:eastAsia="lt-LT"/>
        </w:rPr>
        <w:t>Kai seksualinės stimuliacija sukelia lokalų azoto oksido atpalaidavimą, dėl tadalafilio sukelto FDE5 slopinimo akytkūnyje padidėja cGMF kiekis. Dėl to atsipalaiduoja lygieji raumenys ir į varpos audinius priteka kraujo, taigi sukeliama erekcija. Jeigu seksualinės stimuliacijos nėra, gydant erekcijos funkcijos sutrikimą tadalafilis yra neveiksmingas.</w:t>
      </w:r>
    </w:p>
    <w:p w14:paraId="0239931B" w14:textId="77777777" w:rsidR="00327C83" w:rsidRPr="00C70A43" w:rsidRDefault="00327C83" w:rsidP="00327C83">
      <w:pPr>
        <w:widowControl w:val="0"/>
        <w:overflowPunct w:val="0"/>
        <w:autoSpaceDE w:val="0"/>
        <w:autoSpaceDN w:val="0"/>
        <w:adjustRightInd w:val="0"/>
        <w:spacing w:after="0" w:line="240" w:lineRule="auto"/>
        <w:rPr>
          <w:rFonts w:ascii="Times New Roman" w:eastAsia="TimesNewRomanPSMT" w:hAnsi="Times New Roman" w:cs="Times New Roman"/>
          <w:szCs w:val="20"/>
          <w:lang w:eastAsia="lt-LT"/>
        </w:rPr>
      </w:pPr>
      <w:r w:rsidRPr="00C70A43">
        <w:rPr>
          <w:rFonts w:ascii="Times New Roman" w:eastAsia="TimesNewRomanPSMT" w:hAnsi="Times New Roman" w:cs="Times New Roman"/>
          <w:szCs w:val="20"/>
          <w:lang w:eastAsia="lt-LT"/>
        </w:rPr>
        <w:t>FDE5 slopinimo poveikis cGMF koncentracijai akytkūnyje taip pat pastebėtas prostatos lygiesiems raumenims, šlapimo pūslei ir jų aprūpinimui krauju. Sukeltas kraujagyslių atpalaidavimas pagerina kraujotaką, kuri gali būti mechanizmas, kuriuo yra sumažinami prostatos hiperplazijos simptomai. Šis poveikis kraujagyslėms gali būti papildytas šlapimo pūslės aferentinių nervų aktyvumo slopinimu ir prostatos bei šlapimo pūslės lygiųjų raumenų atpalaidavimu.</w:t>
      </w:r>
    </w:p>
    <w:p w14:paraId="75CD1858" w14:textId="77777777" w:rsidR="00327C83" w:rsidRPr="00C70A43" w:rsidRDefault="00327C83" w:rsidP="00327C83">
      <w:pPr>
        <w:widowControl w:val="0"/>
        <w:overflowPunct w:val="0"/>
        <w:autoSpaceDE w:val="0"/>
        <w:autoSpaceDN w:val="0"/>
        <w:adjustRightInd w:val="0"/>
        <w:spacing w:after="0" w:line="240" w:lineRule="auto"/>
        <w:rPr>
          <w:rFonts w:ascii="Times New Roman" w:eastAsia="TimesNewRomanPSMT" w:hAnsi="Times New Roman" w:cs="Times New Roman"/>
          <w:szCs w:val="20"/>
          <w:lang w:eastAsia="lt-LT"/>
        </w:rPr>
      </w:pPr>
    </w:p>
    <w:p w14:paraId="582BE83F" w14:textId="77777777" w:rsidR="00327C83" w:rsidRPr="00C70A43" w:rsidRDefault="00327C83" w:rsidP="00327C83">
      <w:pPr>
        <w:widowControl w:val="0"/>
        <w:overflowPunct w:val="0"/>
        <w:autoSpaceDE w:val="0"/>
        <w:autoSpaceDN w:val="0"/>
        <w:adjustRightInd w:val="0"/>
        <w:spacing w:after="0" w:line="240" w:lineRule="auto"/>
        <w:rPr>
          <w:rFonts w:ascii="Times New Roman" w:eastAsia="TimesNewRomanPSMT" w:hAnsi="Times New Roman" w:cs="Times New Roman"/>
          <w:i/>
          <w:szCs w:val="20"/>
          <w:u w:val="single"/>
          <w:lang w:eastAsia="lt-LT"/>
        </w:rPr>
      </w:pPr>
      <w:r w:rsidRPr="00C70A43">
        <w:rPr>
          <w:rFonts w:ascii="Times New Roman" w:eastAsia="TimesNewRomanPSMT" w:hAnsi="Times New Roman" w:cs="Times New Roman"/>
          <w:i/>
          <w:szCs w:val="20"/>
          <w:u w:val="single"/>
          <w:lang w:eastAsia="lt-LT"/>
        </w:rPr>
        <w:t>Plautinė arterinė hipertenzija</w:t>
      </w:r>
    </w:p>
    <w:p w14:paraId="2779A89B" w14:textId="77777777" w:rsidR="00327C83" w:rsidRPr="00C70A43" w:rsidRDefault="00327C83" w:rsidP="00327C83">
      <w:pPr>
        <w:widowControl w:val="0"/>
        <w:overflowPunct w:val="0"/>
        <w:autoSpaceDE w:val="0"/>
        <w:autoSpaceDN w:val="0"/>
        <w:adjustRightInd w:val="0"/>
        <w:spacing w:after="0" w:line="240" w:lineRule="auto"/>
        <w:rPr>
          <w:rFonts w:ascii="Times New Roman" w:eastAsia="TimesNewRomanPSMT" w:hAnsi="Times New Roman" w:cs="Times New Roman"/>
          <w:szCs w:val="20"/>
          <w:lang w:eastAsia="lt-LT"/>
        </w:rPr>
      </w:pPr>
      <w:r w:rsidRPr="00C70A43">
        <w:rPr>
          <w:rFonts w:ascii="Times New Roman" w:eastAsia="TimesNewRomanPSMT" w:hAnsi="Times New Roman" w:cs="Times New Roman"/>
          <w:szCs w:val="20"/>
          <w:lang w:eastAsia="lt-LT"/>
        </w:rPr>
        <w:lastRenderedPageBreak/>
        <w:t>Plautinė arterinė hipertenzija yra susijusi su azoto oksido atpalaidavimo susilpnėjimu kraujagyslių endotelyje ir to rezultate sumažėjusia cGMF koncentracija plaučių kraujagyslių lygiuosiuose raumenyse. FDE5 yra dominuojanti fosfodiesterazė plaučių kraujagyslių raumenyse. FDE5 slopinimas tadalafiliu didina cGMF koncentraciją, todėl atsipalaiduoja plaučių kraujagyslių lygiųjų raumenų ląstelės ir išsiplečia plaučių kraujagyslės.</w:t>
      </w:r>
    </w:p>
    <w:p w14:paraId="0146157C" w14:textId="77777777" w:rsidR="00327C83" w:rsidRPr="00C70A43" w:rsidRDefault="00327C83" w:rsidP="00327C83">
      <w:pPr>
        <w:widowControl w:val="0"/>
        <w:overflowPunct w:val="0"/>
        <w:autoSpaceDE w:val="0"/>
        <w:autoSpaceDN w:val="0"/>
        <w:adjustRightInd w:val="0"/>
        <w:spacing w:after="0" w:line="240" w:lineRule="auto"/>
        <w:rPr>
          <w:rFonts w:ascii="Times New Roman" w:eastAsia="TimesNewRomanPSMT" w:hAnsi="Times New Roman" w:cs="Times New Roman"/>
          <w:szCs w:val="20"/>
          <w:lang w:eastAsia="lt-LT"/>
        </w:rPr>
      </w:pPr>
    </w:p>
    <w:p w14:paraId="78B2DAFC" w14:textId="77777777" w:rsidR="00327C83" w:rsidRPr="00C70A43" w:rsidRDefault="00327C83" w:rsidP="00327C83">
      <w:pPr>
        <w:widowControl w:val="0"/>
        <w:overflowPunct w:val="0"/>
        <w:autoSpaceDE w:val="0"/>
        <w:autoSpaceDN w:val="0"/>
        <w:adjustRightInd w:val="0"/>
        <w:spacing w:after="0" w:line="240" w:lineRule="auto"/>
        <w:rPr>
          <w:rFonts w:ascii="Times New Roman" w:eastAsia="TimesNewRomanPSMT" w:hAnsi="Times New Roman" w:cs="Times New Roman"/>
          <w:szCs w:val="20"/>
          <w:u w:val="single"/>
          <w:lang w:eastAsia="lt-LT"/>
        </w:rPr>
      </w:pPr>
      <w:r w:rsidRPr="00C70A43">
        <w:rPr>
          <w:rFonts w:ascii="Times New Roman" w:eastAsia="TimesNewRomanPSMT" w:hAnsi="Times New Roman" w:cs="Times New Roman"/>
          <w:szCs w:val="20"/>
          <w:u w:val="single"/>
          <w:lang w:eastAsia="lt-LT"/>
        </w:rPr>
        <w:t>Farmakodinaminis poveikis</w:t>
      </w:r>
    </w:p>
    <w:p w14:paraId="0087E472" w14:textId="77777777" w:rsidR="00327C83" w:rsidRPr="00C70A43" w:rsidRDefault="00327C83" w:rsidP="00327C83">
      <w:pPr>
        <w:widowControl w:val="0"/>
        <w:overflowPunct w:val="0"/>
        <w:autoSpaceDE w:val="0"/>
        <w:autoSpaceDN w:val="0"/>
        <w:adjustRightInd w:val="0"/>
        <w:spacing w:after="0" w:line="240" w:lineRule="auto"/>
        <w:rPr>
          <w:rFonts w:ascii="Times New Roman" w:eastAsia="TimesNewRomanPSMT" w:hAnsi="Times New Roman" w:cs="Times New Roman"/>
          <w:szCs w:val="20"/>
          <w:lang w:eastAsia="lt-LT"/>
        </w:rPr>
      </w:pPr>
      <w:r w:rsidRPr="00C70A43">
        <w:rPr>
          <w:rFonts w:ascii="Times New Roman" w:eastAsia="TimesNewRomanPSMT" w:hAnsi="Times New Roman" w:cs="Times New Roman"/>
          <w:szCs w:val="20"/>
          <w:lang w:eastAsia="lt-LT"/>
        </w:rPr>
        <w:t xml:space="preserve">Tyrimais </w:t>
      </w:r>
      <w:r w:rsidRPr="00C70A43">
        <w:rPr>
          <w:rFonts w:ascii="Times New Roman" w:eastAsia="TimesNewRomanPSMT" w:hAnsi="Times New Roman" w:cs="Times New Roman"/>
          <w:i/>
          <w:szCs w:val="20"/>
          <w:lang w:eastAsia="lt-LT"/>
        </w:rPr>
        <w:t xml:space="preserve">in vitro </w:t>
      </w:r>
      <w:r w:rsidRPr="00C70A43">
        <w:rPr>
          <w:rFonts w:ascii="Times New Roman" w:eastAsia="TimesNewRomanPSMT" w:hAnsi="Times New Roman" w:cs="Times New Roman"/>
          <w:szCs w:val="20"/>
          <w:lang w:eastAsia="lt-LT"/>
        </w:rPr>
        <w:t>įrodyta, kad tadalafilis selektyviai slopina FDE5. FDE5 yra fermentas, kurio būna lygiuosiuose akytkūnio, kraujagyslių ir vidaus organų raumenyse, griaučių raumenyse, trombocituose, inkstuose, plaučiuose ir smegenėlėse. FDE5 tadalafilis veikia stipriau, negu kitas fosfodiesterazes. FDE5 jis veikia &gt; 10 000 kartų stipriau negu FDE1, FDE2 ir FDE4, t. y fermentus, kurių yra širdyje, smegenyse, kraujagyslėse, kepenyse ir kituose organuose. FDE5 tadalafilis veikia &gt; 10 000 kartų stipriau, negu FDE3, t.y. fermentą, kurio yra širdyje ir kraujagyslėse. Kad FDE5 jis veikia stipriau negu FDE3, yra svarbu, nes FDE3 yra susijusi su širdies susitraukimu. Be to, FDE5 tadalafilis veikia maždaug 700 kartų stipriau, negu FDE6, t. y. fermentą, kurio yra tinklainėje ir kuris yra atsakingas už šviesos perdavimą. Taip pat FDE5 tadalafilis veikia &gt; 10000 kartų stipriau, negu FDE7 - FDE10.</w:t>
      </w:r>
    </w:p>
    <w:p w14:paraId="7853A1D5" w14:textId="77777777" w:rsidR="00327C83" w:rsidRPr="00C70A43" w:rsidRDefault="00327C83" w:rsidP="00327C83">
      <w:pPr>
        <w:widowControl w:val="0"/>
        <w:overflowPunct w:val="0"/>
        <w:autoSpaceDE w:val="0"/>
        <w:autoSpaceDN w:val="0"/>
        <w:adjustRightInd w:val="0"/>
        <w:spacing w:after="0" w:line="240" w:lineRule="auto"/>
        <w:rPr>
          <w:rFonts w:ascii="Times New Roman" w:eastAsia="TimesNewRomanPSMT" w:hAnsi="Times New Roman" w:cs="Times New Roman"/>
          <w:szCs w:val="20"/>
          <w:lang w:eastAsia="lt-LT"/>
        </w:rPr>
      </w:pPr>
    </w:p>
    <w:p w14:paraId="3B745FF7" w14:textId="77777777" w:rsidR="00327C83" w:rsidRPr="00C70A43" w:rsidRDefault="00327C83" w:rsidP="00327C83">
      <w:pPr>
        <w:widowControl w:val="0"/>
        <w:overflowPunct w:val="0"/>
        <w:autoSpaceDE w:val="0"/>
        <w:autoSpaceDN w:val="0"/>
        <w:adjustRightInd w:val="0"/>
        <w:spacing w:after="0" w:line="240" w:lineRule="auto"/>
        <w:rPr>
          <w:rFonts w:ascii="Times New Roman" w:eastAsia="TimesNewRomanPSMT" w:hAnsi="Times New Roman" w:cs="Times New Roman"/>
          <w:szCs w:val="20"/>
          <w:lang w:eastAsia="lt-LT"/>
        </w:rPr>
      </w:pPr>
      <w:r w:rsidRPr="00C70A43">
        <w:rPr>
          <w:rFonts w:ascii="Times New Roman" w:eastAsia="TimesNewRomanPSMT" w:hAnsi="Times New Roman" w:cs="Times New Roman"/>
          <w:szCs w:val="20"/>
          <w:u w:val="single"/>
          <w:lang w:eastAsia="lt-LT"/>
        </w:rPr>
        <w:t>Klinikinis veiksmingumas ir saugumas</w:t>
      </w:r>
    </w:p>
    <w:p w14:paraId="7A926835" w14:textId="77777777" w:rsidR="00327C83" w:rsidRDefault="00327C83" w:rsidP="00327C83">
      <w:pPr>
        <w:spacing w:after="0" w:line="240" w:lineRule="auto"/>
        <w:rPr>
          <w:rFonts w:ascii="Times New Roman" w:hAnsi="Times New Roman" w:cs="Times New Roman"/>
        </w:rPr>
      </w:pPr>
      <w:r w:rsidRPr="008726CB">
        <w:rPr>
          <w:rFonts w:ascii="Times New Roman" w:hAnsi="Times New Roman" w:cs="Times New Roman"/>
        </w:rPr>
        <w:t>Sveikiems vyrams tadalafilis, palyginti su placebu, reikšmingo sistolinio ir diastolinio kraujospūdžio pokyčio gulint (vidutinis didžiausias sumažėjimas buvo atitinkamai 1,6 mm Hg ir 0,8 mm Hg) ar stovint (vidutinis didžiausias sumažėjimas buvo atitinkamai 0,2</w:t>
      </w:r>
      <w:r>
        <w:rPr>
          <w:rFonts w:ascii="Times New Roman" w:hAnsi="Times New Roman" w:cs="Times New Roman"/>
        </w:rPr>
        <w:t> </w:t>
      </w:r>
      <w:r w:rsidRPr="008726CB">
        <w:rPr>
          <w:rFonts w:ascii="Times New Roman" w:hAnsi="Times New Roman" w:cs="Times New Roman"/>
        </w:rPr>
        <w:t>mm Hg ir 4,6</w:t>
      </w:r>
      <w:r>
        <w:rPr>
          <w:rFonts w:ascii="Times New Roman" w:hAnsi="Times New Roman" w:cs="Times New Roman"/>
        </w:rPr>
        <w:t> </w:t>
      </w:r>
      <w:r w:rsidRPr="008726CB">
        <w:rPr>
          <w:rFonts w:ascii="Times New Roman" w:hAnsi="Times New Roman" w:cs="Times New Roman"/>
        </w:rPr>
        <w:t>mm Hg) nesukėlė ir reikšmingai širdies susitraukimų dažnio nekeitė.</w:t>
      </w:r>
    </w:p>
    <w:p w14:paraId="5DB4C585" w14:textId="77777777" w:rsidR="00327C83" w:rsidRDefault="00327C83" w:rsidP="00327C83">
      <w:pPr>
        <w:spacing w:after="0" w:line="240" w:lineRule="auto"/>
        <w:rPr>
          <w:rFonts w:ascii="Times New Roman" w:hAnsi="Times New Roman" w:cs="Times New Roman"/>
          <w:highlight w:val="yellow"/>
        </w:rPr>
      </w:pPr>
      <w:r w:rsidRPr="008726CB">
        <w:rPr>
          <w:rFonts w:ascii="Times New Roman" w:hAnsi="Times New Roman" w:cs="Times New Roman"/>
        </w:rPr>
        <w:t xml:space="preserve">Tiriant tadalafilio poveikį regai, nenustatyta sutrikusio spalvų (mėlynos ir žalios) skyrimo naudojant </w:t>
      </w:r>
      <w:r w:rsidRPr="00952C95">
        <w:rPr>
          <w:rFonts w:ascii="Times New Roman" w:hAnsi="Times New Roman" w:cs="Times New Roman"/>
          <w:i/>
          <w:iCs/>
        </w:rPr>
        <w:t>Farnsworth-Munsell 100-hue</w:t>
      </w:r>
      <w:r w:rsidRPr="008726CB">
        <w:rPr>
          <w:rFonts w:ascii="Times New Roman" w:hAnsi="Times New Roman" w:cs="Times New Roman"/>
        </w:rPr>
        <w:t xml:space="preserve"> testą. Šie duomenys atitinka mažą tadalafilio afinitetą FDE6 palyginti su FDE5. Visų klinikinių tyrimų metu spalvinio regėjimo sutrikimo dažnis buvo mažas (&lt; 0,1</w:t>
      </w:r>
      <w:r>
        <w:rPr>
          <w:rFonts w:ascii="Times New Roman" w:hAnsi="Times New Roman" w:cs="Times New Roman"/>
        </w:rPr>
        <w:t> </w:t>
      </w:r>
      <w:r w:rsidRPr="008726CB">
        <w:rPr>
          <w:rFonts w:ascii="Times New Roman" w:hAnsi="Times New Roman" w:cs="Times New Roman"/>
        </w:rPr>
        <w:t>%).</w:t>
      </w:r>
    </w:p>
    <w:p w14:paraId="7B0A5A5A" w14:textId="77777777" w:rsidR="00327C83" w:rsidRDefault="00327C83" w:rsidP="00327C83">
      <w:pPr>
        <w:spacing w:after="0" w:line="240" w:lineRule="auto"/>
        <w:rPr>
          <w:rFonts w:ascii="Times New Roman" w:hAnsi="Times New Roman" w:cs="Times New Roman"/>
          <w:highlight w:val="yellow"/>
        </w:rPr>
      </w:pPr>
      <w:r w:rsidRPr="004322FC">
        <w:rPr>
          <w:rFonts w:ascii="Times New Roman" w:hAnsi="Times New Roman" w:cs="Times New Roman"/>
        </w:rPr>
        <w:t xml:space="preserve">Buvo atlikti 3 tyrimai, kurių metu nustatinėtas kasdien vartojamos </w:t>
      </w:r>
      <w:r>
        <w:rPr>
          <w:rFonts w:ascii="Times New Roman" w:hAnsi="Times New Roman" w:cs="Times New Roman"/>
        </w:rPr>
        <w:t>tadalafilio</w:t>
      </w:r>
      <w:r w:rsidRPr="004322FC">
        <w:rPr>
          <w:rFonts w:ascii="Times New Roman" w:hAnsi="Times New Roman" w:cs="Times New Roman"/>
        </w:rPr>
        <w:t xml:space="preserve"> 10</w:t>
      </w:r>
      <w:r>
        <w:rPr>
          <w:rFonts w:ascii="Times New Roman" w:hAnsi="Times New Roman" w:cs="Times New Roman"/>
        </w:rPr>
        <w:t> </w:t>
      </w:r>
      <w:r w:rsidRPr="004322FC">
        <w:rPr>
          <w:rFonts w:ascii="Times New Roman" w:hAnsi="Times New Roman" w:cs="Times New Roman"/>
        </w:rPr>
        <w:t>mg (tyrimas truko 6 mėn.) arba 20</w:t>
      </w:r>
      <w:r>
        <w:rPr>
          <w:rFonts w:ascii="Times New Roman" w:hAnsi="Times New Roman" w:cs="Times New Roman"/>
        </w:rPr>
        <w:t> </w:t>
      </w:r>
      <w:r w:rsidRPr="004322FC">
        <w:rPr>
          <w:rFonts w:ascii="Times New Roman" w:hAnsi="Times New Roman" w:cs="Times New Roman"/>
        </w:rPr>
        <w:t>mg (vienas tyrimas truko 6 mėn., kitas − 9 mėn.) dozės poveikis vyrų spermatogenezei. Dviejų šių tyrimų metu pasireiškė nuo tadalafilio vartojimo priklausomas spermos kiekio ir koncentracijos sumažėjimas, kuris klinikai vargu ar gali būti reikšmingas. Su kitų parametrų, pvz., judrumo, morfologijos ar FSH kiekio, pokyčiais minėtas sumažėjimas nebuvo susijęs.</w:t>
      </w:r>
    </w:p>
    <w:p w14:paraId="57392322" w14:textId="77777777" w:rsidR="00327C83" w:rsidRPr="00617173" w:rsidRDefault="00327C83" w:rsidP="00327C83">
      <w:pPr>
        <w:widowControl w:val="0"/>
        <w:overflowPunct w:val="0"/>
        <w:autoSpaceDE w:val="0"/>
        <w:autoSpaceDN w:val="0"/>
        <w:adjustRightInd w:val="0"/>
        <w:spacing w:after="0" w:line="240" w:lineRule="auto"/>
        <w:rPr>
          <w:rFonts w:ascii="Times New Roman" w:eastAsia="TimesNewRomanPSMT" w:hAnsi="Times New Roman" w:cs="Times New Roman"/>
          <w:iCs/>
          <w:szCs w:val="20"/>
          <w:lang w:eastAsia="lt-LT"/>
        </w:rPr>
      </w:pPr>
    </w:p>
    <w:p w14:paraId="4605B3AE" w14:textId="77777777" w:rsidR="00327C83" w:rsidRPr="00C70A43" w:rsidRDefault="00327C83" w:rsidP="00327C83">
      <w:pPr>
        <w:widowControl w:val="0"/>
        <w:overflowPunct w:val="0"/>
        <w:autoSpaceDE w:val="0"/>
        <w:autoSpaceDN w:val="0"/>
        <w:adjustRightInd w:val="0"/>
        <w:spacing w:after="0" w:line="240" w:lineRule="auto"/>
        <w:rPr>
          <w:rFonts w:ascii="Times New Roman" w:eastAsia="TimesNewRomanPSMT" w:hAnsi="Times New Roman" w:cs="Times New Roman"/>
          <w:i/>
          <w:szCs w:val="20"/>
          <w:u w:val="single"/>
          <w:lang w:eastAsia="lt-LT"/>
        </w:rPr>
      </w:pPr>
      <w:r w:rsidRPr="00C70A43">
        <w:rPr>
          <w:rFonts w:ascii="Times New Roman" w:eastAsia="TimesNewRomanPSMT" w:hAnsi="Times New Roman" w:cs="Times New Roman"/>
          <w:i/>
          <w:szCs w:val="20"/>
          <w:u w:val="single"/>
          <w:lang w:eastAsia="lt-LT"/>
        </w:rPr>
        <w:t>Erekcijos funkcijos sutrikimas</w:t>
      </w:r>
    </w:p>
    <w:p w14:paraId="63CAFC5D" w14:textId="77777777" w:rsidR="00327C83" w:rsidRDefault="00327C83" w:rsidP="00327C83">
      <w:pPr>
        <w:spacing w:after="0" w:line="240" w:lineRule="auto"/>
        <w:rPr>
          <w:rFonts w:ascii="Times New Roman" w:hAnsi="Times New Roman" w:cs="Times New Roman"/>
          <w:highlight w:val="yellow"/>
        </w:rPr>
      </w:pPr>
      <w:r w:rsidRPr="005203F1">
        <w:rPr>
          <w:rFonts w:ascii="Times New Roman" w:hAnsi="Times New Roman" w:cs="Times New Roman"/>
        </w:rPr>
        <w:t xml:space="preserve">Reakcijos į pagal poreikį vartojamą </w:t>
      </w:r>
      <w:r>
        <w:rPr>
          <w:rFonts w:ascii="Times New Roman" w:hAnsi="Times New Roman" w:cs="Times New Roman"/>
        </w:rPr>
        <w:t>tadalafilį</w:t>
      </w:r>
      <w:r w:rsidRPr="005203F1">
        <w:rPr>
          <w:rFonts w:ascii="Times New Roman" w:hAnsi="Times New Roman" w:cs="Times New Roman"/>
        </w:rPr>
        <w:t xml:space="preserve"> trukmė buvo nustatinėta trimis klinikiniais tyrimais, kuriuose dalyvavo 1054 namuose esantys vyrai. Tadalafilis 36 valandas po dozės pavartojimo statistiškai reikšmingai pagerino erekcijos funkciją ir gebėjimą atlikti sėkmingą lytinį aktą. Praėjus 16 min. po pavartojimo, jis, palyginti su placebu, pagerino gebėjimą sukelti ir palaikyti erekciją sėkmingam lytiniam aktui atlikti.</w:t>
      </w:r>
    </w:p>
    <w:p w14:paraId="7D407A09" w14:textId="77777777" w:rsidR="00327C83" w:rsidRPr="00C70A43" w:rsidRDefault="00327C83" w:rsidP="00327C83">
      <w:pPr>
        <w:autoSpaceDE w:val="0"/>
        <w:autoSpaceDN w:val="0"/>
        <w:adjustRightInd w:val="0"/>
        <w:spacing w:after="0" w:line="240" w:lineRule="auto"/>
        <w:rPr>
          <w:rFonts w:ascii="Times New Roman" w:eastAsia="SymbolMT" w:hAnsi="Times New Roman" w:cs="Times New Roman"/>
          <w:lang w:eastAsia="lt-LT"/>
        </w:rPr>
      </w:pPr>
      <w:r w:rsidRPr="00C70A43">
        <w:rPr>
          <w:rFonts w:ascii="Times New Roman" w:eastAsia="TimesNewRomanPSMT" w:hAnsi="Times New Roman" w:cs="Times New Roman"/>
          <w:lang w:eastAsia="lt-LT"/>
        </w:rPr>
        <w:t>Tadalafilio, vartojamo nuo 2 iki 100 mg dozėmis, veiksmingumas buvo vertintas 16 klinikinių tyrimų, kuriuose dalyvavo 3250 pacientų, įskaitant įvairaus amžiaus (21-82 metų) ir etninių grupių pacientus, kuriems buvo įvairaus sunkumo (lengvas, vidutinio sunkumo arba sunkus) ir įvairių priežasčių sukeltas erekcijos sutrikimas. Dauguma pacientų erekcijos funkcijos sutrikimu skundėsi mažiausiai metus. Pirminio veiksmingumo tyrimų bendroje populiacijoje metu 81</w:t>
      </w:r>
      <w:r>
        <w:rPr>
          <w:rFonts w:ascii="Times New Roman" w:eastAsia="TimesNewRomanPSMT" w:hAnsi="Times New Roman" w:cs="Times New Roman"/>
          <w:lang w:eastAsia="lt-LT"/>
        </w:rPr>
        <w:t> </w:t>
      </w:r>
      <w:r w:rsidRPr="00C70A43">
        <w:rPr>
          <w:rFonts w:ascii="Times New Roman" w:eastAsia="SymbolMT" w:hAnsi="Times New Roman" w:cs="Times New Roman"/>
          <w:lang w:eastAsia="lt-LT"/>
        </w:rPr>
        <w:t xml:space="preserve">% pacientų pranešė, kad tadalafilis pagerino erekcija, palyginti su </w:t>
      </w:r>
      <w:r w:rsidRPr="00C70A43">
        <w:rPr>
          <w:rFonts w:ascii="Times New Roman" w:eastAsia="TimesNewRomanPSMT" w:hAnsi="Times New Roman" w:cs="Times New Roman"/>
          <w:lang w:eastAsia="lt-LT"/>
        </w:rPr>
        <w:t>35</w:t>
      </w:r>
      <w:r>
        <w:rPr>
          <w:rFonts w:ascii="Times New Roman" w:eastAsia="TimesNewRomanPSMT" w:hAnsi="Times New Roman" w:cs="Times New Roman"/>
          <w:lang w:eastAsia="lt-LT"/>
        </w:rPr>
        <w:t> </w:t>
      </w:r>
      <w:r w:rsidRPr="00C70A43">
        <w:rPr>
          <w:rFonts w:ascii="Times New Roman" w:eastAsia="SymbolMT" w:hAnsi="Times New Roman" w:cs="Times New Roman"/>
          <w:lang w:eastAsia="lt-LT"/>
        </w:rPr>
        <w:t>% pacientų, kurie vartojo placebą. Be to, pacientai, kuriems erekcijos funkcijos sutrikimų buvo visų sunkumo kategorijų, pranešė apie erekcijos pagerėjimą tadalafilio vartojimo metu (atitinkamai ,</w:t>
      </w:r>
      <w:r w:rsidRPr="00C70A43">
        <w:rPr>
          <w:rFonts w:ascii="Times New Roman" w:eastAsia="TimesNewRomanPSMT" w:hAnsi="Times New Roman" w:cs="Times New Roman"/>
          <w:lang w:eastAsia="lt-LT"/>
        </w:rPr>
        <w:t xml:space="preserve"> 86</w:t>
      </w:r>
      <w:r>
        <w:rPr>
          <w:rFonts w:ascii="Times New Roman" w:eastAsia="TimesNewRomanPSMT" w:hAnsi="Times New Roman" w:cs="Times New Roman"/>
          <w:lang w:eastAsia="lt-LT"/>
        </w:rPr>
        <w:t> </w:t>
      </w:r>
      <w:r w:rsidRPr="00C70A43">
        <w:rPr>
          <w:rFonts w:ascii="Times New Roman" w:eastAsia="SymbolMT" w:hAnsi="Times New Roman" w:cs="Times New Roman"/>
          <w:lang w:eastAsia="lt-LT"/>
        </w:rPr>
        <w:t xml:space="preserve">%, </w:t>
      </w:r>
      <w:r w:rsidRPr="00C70A43">
        <w:rPr>
          <w:rFonts w:ascii="Times New Roman" w:eastAsia="TimesNewRomanPSMT" w:hAnsi="Times New Roman" w:cs="Times New Roman"/>
          <w:lang w:eastAsia="lt-LT"/>
        </w:rPr>
        <w:t>83</w:t>
      </w:r>
      <w:r>
        <w:rPr>
          <w:rFonts w:ascii="Times New Roman" w:eastAsia="TimesNewRomanPSMT" w:hAnsi="Times New Roman" w:cs="Times New Roman"/>
          <w:lang w:eastAsia="lt-LT"/>
        </w:rPr>
        <w:t> </w:t>
      </w:r>
      <w:r w:rsidRPr="00C70A43">
        <w:rPr>
          <w:rFonts w:ascii="Times New Roman" w:eastAsia="SymbolMT" w:hAnsi="Times New Roman" w:cs="Times New Roman"/>
          <w:lang w:eastAsia="lt-LT"/>
        </w:rPr>
        <w:t>% ir 72</w:t>
      </w:r>
      <w:r>
        <w:rPr>
          <w:rFonts w:ascii="Times New Roman" w:eastAsia="TimesNewRomanPSMT" w:hAnsi="Times New Roman" w:cs="Times New Roman"/>
          <w:lang w:eastAsia="lt-LT"/>
        </w:rPr>
        <w:t> </w:t>
      </w:r>
      <w:r w:rsidRPr="00C70A43">
        <w:rPr>
          <w:rFonts w:ascii="Times New Roman" w:eastAsia="SymbolMT" w:hAnsi="Times New Roman" w:cs="Times New Roman"/>
          <w:lang w:eastAsia="lt-LT"/>
        </w:rPr>
        <w:t xml:space="preserve">% lengvo, vidutinio ir sunkaus sutrikimo atveju, palyginti su </w:t>
      </w:r>
      <w:r w:rsidRPr="00C70A43">
        <w:rPr>
          <w:rFonts w:ascii="Times New Roman" w:eastAsia="TimesNewRomanPSMT" w:hAnsi="Times New Roman" w:cs="Times New Roman"/>
          <w:lang w:eastAsia="lt-LT"/>
        </w:rPr>
        <w:t>45</w:t>
      </w:r>
      <w:r>
        <w:rPr>
          <w:rFonts w:ascii="Times New Roman" w:eastAsia="TimesNewRomanPSMT" w:hAnsi="Times New Roman" w:cs="Times New Roman"/>
          <w:lang w:eastAsia="lt-LT"/>
        </w:rPr>
        <w:t> </w:t>
      </w:r>
      <w:r w:rsidRPr="00C70A43">
        <w:rPr>
          <w:rFonts w:ascii="Times New Roman" w:eastAsia="SymbolMT" w:hAnsi="Times New Roman" w:cs="Times New Roman"/>
          <w:lang w:eastAsia="lt-LT"/>
        </w:rPr>
        <w:t xml:space="preserve">%, </w:t>
      </w:r>
      <w:r w:rsidRPr="00C70A43">
        <w:rPr>
          <w:rFonts w:ascii="Times New Roman" w:eastAsia="TimesNewRomanPSMT" w:hAnsi="Times New Roman" w:cs="Times New Roman"/>
          <w:lang w:eastAsia="lt-LT"/>
        </w:rPr>
        <w:t>42</w:t>
      </w:r>
      <w:r>
        <w:rPr>
          <w:rFonts w:ascii="Times New Roman" w:eastAsia="TimesNewRomanPSMT" w:hAnsi="Times New Roman" w:cs="Times New Roman"/>
          <w:lang w:eastAsia="lt-LT"/>
        </w:rPr>
        <w:t> </w:t>
      </w:r>
      <w:r w:rsidRPr="00C70A43">
        <w:rPr>
          <w:rFonts w:ascii="Times New Roman" w:eastAsia="SymbolMT" w:hAnsi="Times New Roman" w:cs="Times New Roman"/>
          <w:lang w:eastAsia="lt-LT"/>
        </w:rPr>
        <w:t>% ir 19</w:t>
      </w:r>
      <w:r>
        <w:rPr>
          <w:rFonts w:ascii="Times New Roman" w:eastAsia="TimesNewRomanPSMT" w:hAnsi="Times New Roman" w:cs="Times New Roman"/>
          <w:lang w:eastAsia="lt-LT"/>
        </w:rPr>
        <w:t> </w:t>
      </w:r>
      <w:r w:rsidRPr="00C70A43">
        <w:rPr>
          <w:rFonts w:ascii="Times New Roman" w:eastAsia="SymbolMT" w:hAnsi="Times New Roman" w:cs="Times New Roman"/>
          <w:lang w:eastAsia="lt-LT"/>
        </w:rPr>
        <w:t>% placebo vartojimo atveju). P</w:t>
      </w:r>
      <w:r w:rsidRPr="00C70A43">
        <w:rPr>
          <w:rFonts w:ascii="Times New Roman" w:eastAsia="TimesNewRomanPSMT" w:hAnsi="Times New Roman" w:cs="Times New Roman"/>
          <w:lang w:eastAsia="lt-LT"/>
        </w:rPr>
        <w:t>irminio veiksmingumo tyrimų duomenimis, tadalafiliu gydomiems pacientams 75</w:t>
      </w:r>
      <w:r>
        <w:rPr>
          <w:rFonts w:ascii="Times New Roman" w:eastAsia="TimesNewRomanPSMT" w:hAnsi="Times New Roman" w:cs="Times New Roman"/>
          <w:lang w:eastAsia="lt-LT"/>
        </w:rPr>
        <w:t> </w:t>
      </w:r>
      <w:r w:rsidRPr="00C70A43">
        <w:rPr>
          <w:rFonts w:ascii="Times New Roman" w:eastAsia="SymbolMT" w:hAnsi="Times New Roman" w:cs="Times New Roman"/>
          <w:lang w:eastAsia="lt-LT"/>
        </w:rPr>
        <w:t xml:space="preserve">% mėginimų atlikti lytinį aktą buvo sėkmingi, palyginus su </w:t>
      </w:r>
      <w:r w:rsidRPr="00C70A43">
        <w:rPr>
          <w:rFonts w:ascii="Times New Roman" w:eastAsia="TimesNewRomanPSMT" w:hAnsi="Times New Roman" w:cs="Times New Roman"/>
          <w:lang w:eastAsia="lt-LT"/>
        </w:rPr>
        <w:t>3</w:t>
      </w:r>
      <w:r>
        <w:rPr>
          <w:rFonts w:ascii="Times New Roman" w:eastAsia="TimesNewRomanPSMT" w:hAnsi="Times New Roman" w:cs="Times New Roman"/>
          <w:lang w:eastAsia="lt-LT"/>
        </w:rPr>
        <w:t>2 </w:t>
      </w:r>
      <w:r w:rsidRPr="00C70A43">
        <w:rPr>
          <w:rFonts w:ascii="Times New Roman" w:eastAsia="SymbolMT" w:hAnsi="Times New Roman" w:cs="Times New Roman"/>
          <w:lang w:eastAsia="lt-LT"/>
        </w:rPr>
        <w:t>% placebo grupėje.</w:t>
      </w:r>
    </w:p>
    <w:p w14:paraId="2D96ADF2" w14:textId="77777777" w:rsidR="00327C83" w:rsidRPr="00C70A43" w:rsidRDefault="00327C83" w:rsidP="00327C83">
      <w:pPr>
        <w:autoSpaceDE w:val="0"/>
        <w:autoSpaceDN w:val="0"/>
        <w:adjustRightInd w:val="0"/>
        <w:spacing w:after="0" w:line="240" w:lineRule="auto"/>
        <w:rPr>
          <w:rFonts w:ascii="Times New Roman" w:eastAsia="SymbolMT" w:hAnsi="Times New Roman" w:cs="Times New Roman"/>
          <w:lang w:eastAsia="lt-LT"/>
        </w:rPr>
      </w:pPr>
      <w:r w:rsidRPr="00BD3006">
        <w:rPr>
          <w:rFonts w:ascii="Times New Roman" w:eastAsia="SymbolMT" w:hAnsi="Times New Roman" w:cs="Times New Roman"/>
          <w:lang w:eastAsia="lt-LT"/>
        </w:rPr>
        <w:t>12 savaičių trukmės tyrime iš 186 pacientų (142 vartojo tadalafilio, 44 – placebą), sergančių antrine nugaros smegenų pažeidimo sukelta erekcijos disfunkcija, tadalafilis reikšmingai pagerino erekcijos funkciją: sėkmingai lytinį aktą atliko 48</w:t>
      </w:r>
      <w:r>
        <w:rPr>
          <w:rFonts w:ascii="Times New Roman" w:eastAsia="SymbolMT" w:hAnsi="Times New Roman" w:cs="Times New Roman"/>
          <w:lang w:eastAsia="lt-LT"/>
        </w:rPr>
        <w:t> </w:t>
      </w:r>
      <w:r w:rsidRPr="00BD3006">
        <w:rPr>
          <w:rFonts w:ascii="Times New Roman" w:eastAsia="SymbolMT" w:hAnsi="Times New Roman" w:cs="Times New Roman"/>
          <w:lang w:eastAsia="lt-LT"/>
        </w:rPr>
        <w:t>% pacientų gydytų 10</w:t>
      </w:r>
      <w:r>
        <w:rPr>
          <w:rFonts w:ascii="Times New Roman" w:eastAsia="SymbolMT" w:hAnsi="Times New Roman" w:cs="Times New Roman"/>
          <w:lang w:eastAsia="lt-LT"/>
        </w:rPr>
        <w:t> </w:t>
      </w:r>
      <w:r w:rsidRPr="00BD3006">
        <w:rPr>
          <w:rFonts w:ascii="Times New Roman" w:eastAsia="SymbolMT" w:hAnsi="Times New Roman" w:cs="Times New Roman"/>
          <w:lang w:eastAsia="lt-LT"/>
        </w:rPr>
        <w:t>mg arba 20</w:t>
      </w:r>
      <w:r>
        <w:rPr>
          <w:rFonts w:ascii="Times New Roman" w:eastAsia="SymbolMT" w:hAnsi="Times New Roman" w:cs="Times New Roman"/>
          <w:lang w:eastAsia="lt-LT"/>
        </w:rPr>
        <w:t> </w:t>
      </w:r>
      <w:r w:rsidRPr="00BD3006">
        <w:rPr>
          <w:rFonts w:ascii="Times New Roman" w:eastAsia="SymbolMT" w:hAnsi="Times New Roman" w:cs="Times New Roman"/>
          <w:lang w:eastAsia="lt-LT"/>
        </w:rPr>
        <w:t>mg tadalafilio (dozuojant pasirinktinai pagal poreikį), palyginti su vartojusiais placebo, t. y. 17</w:t>
      </w:r>
      <w:r>
        <w:rPr>
          <w:rFonts w:ascii="Times New Roman" w:eastAsia="SymbolMT" w:hAnsi="Times New Roman" w:cs="Times New Roman"/>
          <w:lang w:eastAsia="lt-LT"/>
        </w:rPr>
        <w:t> </w:t>
      </w:r>
      <w:r w:rsidRPr="00BD3006">
        <w:rPr>
          <w:rFonts w:ascii="Times New Roman" w:eastAsia="SymbolMT" w:hAnsi="Times New Roman" w:cs="Times New Roman"/>
          <w:lang w:eastAsia="lt-LT"/>
        </w:rPr>
        <w:t>%.</w:t>
      </w:r>
    </w:p>
    <w:p w14:paraId="089BEE5D"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Vieną kartą per parą geriamos 2,5 mg, 5 mg arba 10 mg tadalafilio dozės poveikis pradžioje įvertintas 3 klinikiniais tyrimais, kuriuose dalyvavo 853 įvairaus amžiaus (21-82 metų) ir etninių grupių pacientai, kuriems buvo įvairaus sunkumo (lengvas, vidutinio sunkumo arba sunkus) ir įvairių priežasčių sukeltas erekcijos funkcijos sutrikimas. Dviejų pirminio veiksmingumo tyrimų bendroje populiacijoje duomenimis, mėginimai atlikti lytinį aktą buvo sėkmingi vidutiniškai 57</w:t>
      </w:r>
      <w:r>
        <w:rPr>
          <w:rFonts w:ascii="Times New Roman" w:eastAsia="TimesNewRomanPSMT" w:hAnsi="Times New Roman" w:cs="Times New Roman"/>
          <w:lang w:eastAsia="lt-LT"/>
        </w:rPr>
        <w:t> </w:t>
      </w:r>
      <w:r w:rsidRPr="00C70A43">
        <w:rPr>
          <w:rFonts w:ascii="Times New Roman" w:eastAsia="SymbolMT" w:hAnsi="Times New Roman" w:cs="Times New Roman"/>
          <w:lang w:eastAsia="lt-LT"/>
        </w:rPr>
        <w:t xml:space="preserve">% </w:t>
      </w:r>
      <w:r w:rsidRPr="00C70A43">
        <w:rPr>
          <w:rFonts w:ascii="Times New Roman" w:eastAsia="TimesNewRomanPSMT" w:hAnsi="Times New Roman" w:cs="Times New Roman"/>
          <w:lang w:eastAsia="lt-LT"/>
        </w:rPr>
        <w:t>ir 67</w:t>
      </w:r>
      <w:r>
        <w:rPr>
          <w:rFonts w:ascii="Times New Roman" w:eastAsia="TimesNewRomanPSMT" w:hAnsi="Times New Roman" w:cs="Times New Roman"/>
          <w:lang w:eastAsia="lt-LT"/>
        </w:rPr>
        <w:t> </w:t>
      </w:r>
      <w:r w:rsidRPr="00C70A43">
        <w:rPr>
          <w:rFonts w:ascii="Times New Roman" w:eastAsia="SymbolMT" w:hAnsi="Times New Roman" w:cs="Times New Roman"/>
          <w:lang w:eastAsia="lt-LT"/>
        </w:rPr>
        <w:t xml:space="preserve">% </w:t>
      </w:r>
      <w:r w:rsidRPr="00C70A43">
        <w:rPr>
          <w:rFonts w:ascii="Times New Roman" w:eastAsia="TimesNewRomanPSMT" w:hAnsi="Times New Roman" w:cs="Times New Roman"/>
          <w:lang w:eastAsia="lt-LT"/>
        </w:rPr>
        <w:t xml:space="preserve">vyrų, </w:t>
      </w:r>
      <w:r w:rsidRPr="00C70A43">
        <w:rPr>
          <w:rFonts w:ascii="Times New Roman" w:eastAsia="TimesNewRomanPSMT" w:hAnsi="Times New Roman" w:cs="Times New Roman"/>
          <w:lang w:eastAsia="lt-LT"/>
        </w:rPr>
        <w:lastRenderedPageBreak/>
        <w:t xml:space="preserve">vartojusių 5 mg tadalafilio dozę, iš vartojusių 2,5 mg tadalafilio dozę </w:t>
      </w:r>
      <w:r>
        <w:rPr>
          <w:rFonts w:ascii="Times New Roman" w:eastAsia="SymbolMT" w:hAnsi="Times New Roman" w:cs="Times New Roman"/>
          <w:lang w:eastAsia="lt-LT"/>
        </w:rPr>
        <w:t>–</w:t>
      </w:r>
      <w:r w:rsidRPr="00C70A43">
        <w:rPr>
          <w:rFonts w:ascii="Times New Roman" w:eastAsia="SymbolMT" w:hAnsi="Times New Roman" w:cs="Times New Roman"/>
          <w:lang w:eastAsia="lt-LT"/>
        </w:rPr>
        <w:t xml:space="preserve"> </w:t>
      </w:r>
      <w:r w:rsidRPr="00C70A43">
        <w:rPr>
          <w:rFonts w:ascii="Times New Roman" w:eastAsia="TimesNewRomanPSMT" w:hAnsi="Times New Roman" w:cs="Times New Roman"/>
          <w:lang w:eastAsia="lt-LT"/>
        </w:rPr>
        <w:t>50</w:t>
      </w:r>
      <w:r>
        <w:rPr>
          <w:rFonts w:ascii="Times New Roman" w:eastAsia="TimesNewRomanPSMT" w:hAnsi="Times New Roman" w:cs="Times New Roman"/>
          <w:lang w:eastAsia="lt-LT"/>
        </w:rPr>
        <w:t> </w:t>
      </w:r>
      <w:r w:rsidRPr="00C70A43">
        <w:rPr>
          <w:rFonts w:ascii="Times New Roman" w:eastAsia="SymbolMT" w:hAnsi="Times New Roman" w:cs="Times New Roman"/>
          <w:lang w:eastAsia="lt-LT"/>
        </w:rPr>
        <w:t>%</w:t>
      </w:r>
      <w:r w:rsidRPr="00C70A43">
        <w:rPr>
          <w:rFonts w:ascii="Times New Roman" w:eastAsia="TimesNewRomanPSMT" w:hAnsi="Times New Roman" w:cs="Times New Roman"/>
          <w:lang w:eastAsia="lt-LT"/>
        </w:rPr>
        <w:t>, palyginti su 31</w:t>
      </w:r>
      <w:r>
        <w:rPr>
          <w:rFonts w:ascii="Times New Roman" w:eastAsia="TimesNewRomanPSMT" w:hAnsi="Times New Roman" w:cs="Times New Roman"/>
          <w:lang w:eastAsia="lt-LT"/>
        </w:rPr>
        <w:t> </w:t>
      </w:r>
      <w:r w:rsidRPr="00C70A43">
        <w:rPr>
          <w:rFonts w:ascii="Times New Roman" w:eastAsia="SymbolMT" w:hAnsi="Times New Roman" w:cs="Times New Roman"/>
          <w:lang w:eastAsia="lt-LT"/>
        </w:rPr>
        <w:t xml:space="preserve">% </w:t>
      </w:r>
      <w:r w:rsidRPr="00C70A43">
        <w:rPr>
          <w:rFonts w:ascii="Times New Roman" w:eastAsia="TimesNewRomanPSMT" w:hAnsi="Times New Roman" w:cs="Times New Roman"/>
          <w:lang w:eastAsia="lt-LT"/>
        </w:rPr>
        <w:t>ir 37</w:t>
      </w:r>
      <w:r>
        <w:rPr>
          <w:rFonts w:ascii="Times New Roman" w:eastAsia="TimesNewRomanPSMT" w:hAnsi="Times New Roman" w:cs="Times New Roman"/>
          <w:lang w:eastAsia="lt-LT"/>
        </w:rPr>
        <w:t> </w:t>
      </w:r>
      <w:r w:rsidRPr="00C70A43">
        <w:rPr>
          <w:rFonts w:ascii="Times New Roman" w:eastAsia="SymbolMT" w:hAnsi="Times New Roman" w:cs="Times New Roman"/>
          <w:lang w:eastAsia="lt-LT"/>
        </w:rPr>
        <w:t xml:space="preserve">% vyrų, kurie vartojo </w:t>
      </w:r>
      <w:r w:rsidRPr="00C70A43">
        <w:rPr>
          <w:rFonts w:ascii="Times New Roman" w:eastAsia="TimesNewRomanPSMT" w:hAnsi="Times New Roman" w:cs="Times New Roman"/>
          <w:lang w:eastAsia="lt-LT"/>
        </w:rPr>
        <w:t>placebą. Tyrimo, kuriame dalyvavusiems pacientams buvo diabeto sukeltas antrinis erekcijos funkcijos sutrikimas, duomenimis, mėginimai atlikti lytinį aktą buvo sėkmingi 41</w:t>
      </w:r>
      <w:r>
        <w:rPr>
          <w:rFonts w:ascii="Times New Roman" w:eastAsia="TimesNewRomanPSMT" w:hAnsi="Times New Roman" w:cs="Times New Roman"/>
          <w:lang w:eastAsia="lt-LT"/>
        </w:rPr>
        <w:t> </w:t>
      </w:r>
      <w:r w:rsidRPr="00C70A43">
        <w:rPr>
          <w:rFonts w:ascii="Times New Roman" w:eastAsia="SymbolMT" w:hAnsi="Times New Roman" w:cs="Times New Roman"/>
          <w:lang w:eastAsia="lt-LT"/>
        </w:rPr>
        <w:t xml:space="preserve">% </w:t>
      </w:r>
      <w:r w:rsidRPr="00C70A43">
        <w:rPr>
          <w:rFonts w:ascii="Times New Roman" w:eastAsia="TimesNewRomanPSMT" w:hAnsi="Times New Roman" w:cs="Times New Roman"/>
          <w:lang w:eastAsia="lt-LT"/>
        </w:rPr>
        <w:t>ir 46</w:t>
      </w:r>
      <w:r>
        <w:rPr>
          <w:rFonts w:ascii="Times New Roman" w:eastAsia="TimesNewRomanPSMT" w:hAnsi="Times New Roman" w:cs="Times New Roman"/>
          <w:lang w:eastAsia="lt-LT"/>
        </w:rPr>
        <w:t> </w:t>
      </w:r>
      <w:r w:rsidRPr="00C70A43">
        <w:rPr>
          <w:rFonts w:ascii="Times New Roman" w:eastAsia="SymbolMT" w:hAnsi="Times New Roman" w:cs="Times New Roman"/>
          <w:lang w:eastAsia="lt-LT"/>
        </w:rPr>
        <w:t>% vyrų, vartojusių atitinkamai</w:t>
      </w:r>
      <w:r w:rsidRPr="00C70A43">
        <w:rPr>
          <w:rFonts w:ascii="Times New Roman" w:eastAsia="TimesNewRomanPSMT" w:hAnsi="Times New Roman" w:cs="Times New Roman"/>
          <w:lang w:eastAsia="lt-LT"/>
        </w:rPr>
        <w:t xml:space="preserve"> 5 mg ir 2,5 mg tadalafilio dozę, palyginti 28</w:t>
      </w:r>
      <w:r>
        <w:rPr>
          <w:rFonts w:ascii="Times New Roman" w:eastAsia="TimesNewRomanPSMT" w:hAnsi="Times New Roman" w:cs="Times New Roman"/>
          <w:lang w:eastAsia="lt-LT"/>
        </w:rPr>
        <w:t> </w:t>
      </w:r>
      <w:r w:rsidRPr="00C70A43">
        <w:rPr>
          <w:rFonts w:ascii="Times New Roman" w:eastAsia="SymbolMT" w:hAnsi="Times New Roman" w:cs="Times New Roman"/>
          <w:lang w:eastAsia="lt-LT"/>
        </w:rPr>
        <w:t>% vyrų, kurie vartojo</w:t>
      </w:r>
      <w:r w:rsidRPr="00C70A43">
        <w:rPr>
          <w:rFonts w:ascii="Times New Roman" w:eastAsia="TimesNewRomanPSMT" w:hAnsi="Times New Roman" w:cs="Times New Roman"/>
          <w:lang w:eastAsia="lt-LT"/>
        </w:rPr>
        <w:t xml:space="preserve"> placebą. Daugumas šiuose trijuose tyrimuose dalyvavusių pacientų anksčiau į FDE5 inhibitorius, vartojamus pagal poreikį, buvo reagavę. </w:t>
      </w:r>
      <w:r w:rsidRPr="00282365">
        <w:rPr>
          <w:rFonts w:ascii="Times New Roman" w:eastAsia="TimesNewRomanPSMT" w:hAnsi="Times New Roman" w:cs="Times New Roman"/>
          <w:lang w:eastAsia="lt-LT"/>
        </w:rPr>
        <w:t xml:space="preserve">Tolimesnio tyrimo metu 217 anksčiau fosfodiesterazės-5 inhibitoriais negydytų pacientų atsitiktinių imčių būdu buvo suskirstyti į 2 grupes, iš kurių viena buvo gydoma </w:t>
      </w:r>
      <w:r>
        <w:rPr>
          <w:rFonts w:ascii="Times New Roman" w:eastAsia="TimesNewRomanPSMT" w:hAnsi="Times New Roman" w:cs="Times New Roman"/>
          <w:lang w:eastAsia="lt-LT"/>
        </w:rPr>
        <w:t>tadalafilio</w:t>
      </w:r>
      <w:r w:rsidRPr="00282365">
        <w:rPr>
          <w:rFonts w:ascii="Times New Roman" w:eastAsia="TimesNewRomanPSMT" w:hAnsi="Times New Roman" w:cs="Times New Roman"/>
          <w:lang w:eastAsia="lt-LT"/>
        </w:rPr>
        <w:t xml:space="preserve"> 5</w:t>
      </w:r>
      <w:r>
        <w:rPr>
          <w:rFonts w:ascii="Times New Roman" w:eastAsia="TimesNewRomanPSMT" w:hAnsi="Times New Roman" w:cs="Times New Roman"/>
          <w:lang w:eastAsia="lt-LT"/>
        </w:rPr>
        <w:t> </w:t>
      </w:r>
      <w:r w:rsidRPr="00282365">
        <w:rPr>
          <w:rFonts w:ascii="Times New Roman" w:eastAsia="TimesNewRomanPSMT" w:hAnsi="Times New Roman" w:cs="Times New Roman"/>
          <w:lang w:eastAsia="lt-LT"/>
        </w:rPr>
        <w:t xml:space="preserve">mg doze, vartojama vieną kartą per parą, kita − placebu. </w:t>
      </w:r>
      <w:r>
        <w:rPr>
          <w:rFonts w:ascii="Times New Roman" w:eastAsia="TimesNewRomanPSMT" w:hAnsi="Times New Roman" w:cs="Times New Roman"/>
          <w:lang w:eastAsia="lt-LT"/>
        </w:rPr>
        <w:t>Tadalafilio</w:t>
      </w:r>
      <w:r w:rsidRPr="00282365">
        <w:rPr>
          <w:rFonts w:ascii="Times New Roman" w:eastAsia="TimesNewRomanPSMT" w:hAnsi="Times New Roman" w:cs="Times New Roman"/>
          <w:lang w:eastAsia="lt-LT"/>
        </w:rPr>
        <w:t xml:space="preserve"> vartojusių tiriamųjų grupėje sėkmingų bandymų atlikti lytinį aktą vidurkis asmeniui buvo 68</w:t>
      </w:r>
      <w:r>
        <w:rPr>
          <w:rFonts w:ascii="Times New Roman" w:eastAsia="TimesNewRomanPSMT" w:hAnsi="Times New Roman" w:cs="Times New Roman"/>
          <w:lang w:eastAsia="lt-LT"/>
        </w:rPr>
        <w:t> </w:t>
      </w:r>
      <w:r w:rsidRPr="00282365">
        <w:rPr>
          <w:rFonts w:ascii="Times New Roman" w:eastAsia="TimesNewRomanPSMT" w:hAnsi="Times New Roman" w:cs="Times New Roman"/>
          <w:lang w:eastAsia="lt-LT"/>
        </w:rPr>
        <w:t xml:space="preserve">%, vartojusių placebo grupėje </w:t>
      </w:r>
      <w:r>
        <w:rPr>
          <w:rFonts w:ascii="Times New Roman" w:eastAsia="TimesNewRomanPSMT" w:hAnsi="Times New Roman" w:cs="Times New Roman"/>
          <w:lang w:eastAsia="lt-LT"/>
        </w:rPr>
        <w:t>–</w:t>
      </w:r>
      <w:r w:rsidRPr="00282365">
        <w:rPr>
          <w:rFonts w:ascii="Times New Roman" w:eastAsia="TimesNewRomanPSMT" w:hAnsi="Times New Roman" w:cs="Times New Roman"/>
          <w:lang w:eastAsia="lt-LT"/>
        </w:rPr>
        <w:t xml:space="preserve"> 52</w:t>
      </w:r>
      <w:r>
        <w:rPr>
          <w:rFonts w:ascii="Times New Roman" w:eastAsia="TimesNewRomanPSMT" w:hAnsi="Times New Roman" w:cs="Times New Roman"/>
          <w:lang w:eastAsia="lt-LT"/>
        </w:rPr>
        <w:t> </w:t>
      </w:r>
      <w:r w:rsidRPr="00282365">
        <w:rPr>
          <w:rFonts w:ascii="Times New Roman" w:eastAsia="TimesNewRomanPSMT" w:hAnsi="Times New Roman" w:cs="Times New Roman"/>
          <w:lang w:eastAsia="lt-LT"/>
        </w:rPr>
        <w:t>%.</w:t>
      </w:r>
    </w:p>
    <w:p w14:paraId="61142A45"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p>
    <w:p w14:paraId="5DA673A7"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i/>
          <w:szCs w:val="20"/>
          <w:highlight w:val="lightGray"/>
          <w:u w:val="single"/>
          <w:lang w:eastAsia="lt-LT"/>
        </w:rPr>
      </w:pPr>
      <w:r w:rsidRPr="00C70A43">
        <w:rPr>
          <w:rFonts w:ascii="Times New Roman" w:eastAsia="TimesNewRomanPSMT" w:hAnsi="Times New Roman" w:cs="Times New Roman"/>
          <w:i/>
          <w:szCs w:val="20"/>
          <w:highlight w:val="lightGray"/>
          <w:u w:val="single"/>
          <w:lang w:eastAsia="lt-LT"/>
        </w:rPr>
        <w:t>Gerybinė prostatos hiperplazija</w:t>
      </w:r>
    </w:p>
    <w:p w14:paraId="55AFBEA9" w14:textId="77777777" w:rsidR="00327C83" w:rsidRPr="00E646A0" w:rsidRDefault="00327C83" w:rsidP="00327C83">
      <w:pPr>
        <w:autoSpaceDE w:val="0"/>
        <w:autoSpaceDN w:val="0"/>
        <w:adjustRightInd w:val="0"/>
        <w:spacing w:after="0" w:line="240" w:lineRule="auto"/>
        <w:rPr>
          <w:rFonts w:ascii="Times New Roman" w:eastAsia="TimesNewRomanPSMT" w:hAnsi="Times New Roman" w:cs="Times New Roman"/>
          <w:szCs w:val="20"/>
          <w:highlight w:val="lightGray"/>
          <w:lang w:eastAsia="lt-LT"/>
        </w:rPr>
      </w:pPr>
      <w:r w:rsidRPr="00E646A0">
        <w:rPr>
          <w:rFonts w:ascii="Times New Roman" w:eastAsia="TimesNewRomanPSMT" w:hAnsi="Times New Roman" w:cs="Times New Roman"/>
          <w:szCs w:val="20"/>
          <w:highlight w:val="lightGray"/>
          <w:lang w:eastAsia="lt-LT"/>
        </w:rPr>
        <w:t>Tadalafilio poveikis buvo nustatinėtas keturiais 12 savaičių klinikiniais tyrimais, kuriuose dalyvavo 1500 pacientų, kuriems buvo gerybinės prostatos hiperplazijos požymių ir simptomų. Keturių tyrimų metu pacientams, vartojusiems 5 mg tadalafilio dozę, Tarptautinės prostatos simptomų skalės (klausimyno) bendro balo pagerėjimas buvo -4,8, -5,6, -6,1 ir -6,3, lyginant su vartojusiais placebo atitinkamai − -2,2, -3,6, -3,8 ir -4,2. Tarptautinės prostatos simptomų skalės bendras balas pagerėjo ne anksčiau kaip po savaitės. Vieno tyrimo, kurio metu buvo vartojama ir aktyvaus lyginamojo preparato tamsulozino 0,4 mg dozė, Tarptautinės prostatos simptomų skalės bendras balas tadalafilio 5 mg, tamsulozino ar placebo vartojantiems pacientams buvo atitinkamai -6,3, -5,7 ir -4,2.</w:t>
      </w:r>
    </w:p>
    <w:p w14:paraId="52322FF0" w14:textId="71318E96" w:rsidR="00327C83" w:rsidRPr="00E646A0" w:rsidRDefault="00327C83" w:rsidP="00327C83">
      <w:pPr>
        <w:autoSpaceDE w:val="0"/>
        <w:autoSpaceDN w:val="0"/>
        <w:adjustRightInd w:val="0"/>
        <w:spacing w:after="0" w:line="240" w:lineRule="auto"/>
        <w:rPr>
          <w:rFonts w:ascii="Times New Roman" w:eastAsia="TimesNewRomanPSMT" w:hAnsi="Times New Roman" w:cs="Times New Roman"/>
          <w:highlight w:val="lightGray"/>
          <w:lang w:eastAsia="lt-LT"/>
        </w:rPr>
      </w:pPr>
      <w:r w:rsidRPr="00E646A0">
        <w:rPr>
          <w:rFonts w:ascii="Times New Roman" w:eastAsia="TimesNewRomanPSMT" w:hAnsi="Times New Roman" w:cs="Times New Roman"/>
          <w:highlight w:val="lightGray"/>
          <w:lang w:eastAsia="lt-LT"/>
        </w:rPr>
        <w:t>Vieno iš šių tyrimų metu buvo vertintas erekcijos funkcijos sutrikimo ir gerybinės prostatos hiperplazijos požymių ir simptomų pagerėjimas pacientams, kuriems buvo abu šie sutrikimai. Šio tyrimo metu tarptautinis erekcijos funkcijos indeksas ir Tarptautinės prostatos simptomų skalės bendras balas pacientams, vartojusiems tadalafilio 5</w:t>
      </w:r>
      <w:r w:rsidR="0038325F">
        <w:rPr>
          <w:rFonts w:ascii="Times New Roman" w:eastAsia="TimesNewRomanPSMT" w:hAnsi="Times New Roman" w:cs="Times New Roman"/>
          <w:highlight w:val="lightGray"/>
          <w:lang w:eastAsia="lt-LT"/>
        </w:rPr>
        <w:t> </w:t>
      </w:r>
      <w:r w:rsidRPr="00E646A0">
        <w:rPr>
          <w:rFonts w:ascii="Times New Roman" w:eastAsia="TimesNewRomanPSMT" w:hAnsi="Times New Roman" w:cs="Times New Roman"/>
          <w:highlight w:val="lightGray"/>
          <w:lang w:eastAsia="lt-LT"/>
        </w:rPr>
        <w:t>mg dozę buvo atitinkamai 6,5 ir -6,1, vartojusiems placebo − atitinkamai 1,8 ir -3,8. Pacientams, vartojusiems 5</w:t>
      </w:r>
      <w:r w:rsidR="0038325F">
        <w:rPr>
          <w:rFonts w:ascii="Times New Roman" w:eastAsia="TimesNewRomanPSMT" w:hAnsi="Times New Roman" w:cs="Times New Roman"/>
          <w:highlight w:val="lightGray"/>
          <w:lang w:eastAsia="lt-LT"/>
        </w:rPr>
        <w:t> </w:t>
      </w:r>
      <w:r w:rsidRPr="00E646A0">
        <w:rPr>
          <w:rFonts w:ascii="Times New Roman" w:eastAsia="TimesNewRomanPSMT" w:hAnsi="Times New Roman" w:cs="Times New Roman"/>
          <w:highlight w:val="lightGray"/>
          <w:lang w:eastAsia="lt-LT"/>
        </w:rPr>
        <w:t>mg tadalafilio, sėkmingo lytinio akto asmeniui vidurkis buvo 71,9 %, vartojusiems placebo − 48,3 %.</w:t>
      </w:r>
    </w:p>
    <w:p w14:paraId="6A65DC28" w14:textId="77777777" w:rsidR="00327C8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E646A0">
        <w:rPr>
          <w:rFonts w:ascii="Times New Roman" w:eastAsia="TimesNewRomanPSMT" w:hAnsi="Times New Roman" w:cs="Times New Roman"/>
          <w:highlight w:val="lightGray"/>
          <w:lang w:eastAsia="lt-LT"/>
        </w:rPr>
        <w:t>Poveikio palaikymas buvo vertintas vieno tyrimo tęstinės fazės, atliekamos atviru būdu, metu. Tyrimas parodė, kad Tarptautinės prostatos simptomų skalės bendro balo pagerėjimas, nustatytas dvyliktą savaitę, buvo palaikomas iki vienerių papildomo gydymo tadalafilio 5 mg doze metų.</w:t>
      </w:r>
    </w:p>
    <w:p w14:paraId="60BBDFCB"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p>
    <w:p w14:paraId="228552DA"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i/>
          <w:u w:val="single"/>
          <w:lang w:eastAsia="lt-LT"/>
        </w:rPr>
      </w:pPr>
      <w:r w:rsidRPr="00C70A43">
        <w:rPr>
          <w:rFonts w:ascii="Times New Roman" w:eastAsia="TimesNewRomanPSMT" w:hAnsi="Times New Roman" w:cs="Times New Roman"/>
          <w:i/>
          <w:u w:val="single"/>
          <w:lang w:eastAsia="lt-LT"/>
        </w:rPr>
        <w:t>Plautinė arterinė hipertenzija (PAH)</w:t>
      </w:r>
    </w:p>
    <w:p w14:paraId="6FC84272"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Dvigubai aklu būdu atliktas atsitiktinių imčių placebu kontroliuojamas tyrimas, kuriame dalyvavo 405 pacientai, sergantys plautine arterine hipertenzija. Pagal pagrindinio gydymo planą buvo galima vartoti bozentaną (pastovią palaikomąją dozę iki 125 mg du kartus per parą) ir taikyti ilgalaikį gydymą antikoaguliantais, digoksinu, diuretikais ir deguonimi. Tyrimo metu daugiau nei pusė (53,3</w:t>
      </w:r>
      <w:r>
        <w:rPr>
          <w:rFonts w:ascii="Times New Roman" w:eastAsia="TimesNewRomanPSMT" w:hAnsi="Times New Roman" w:cs="Times New Roman"/>
          <w:lang w:eastAsia="lt-LT"/>
        </w:rPr>
        <w:t> </w:t>
      </w:r>
      <w:r w:rsidRPr="00C70A43">
        <w:rPr>
          <w:rFonts w:ascii="Times New Roman" w:eastAsia="TimesNewRomanPSMT" w:hAnsi="Times New Roman" w:cs="Times New Roman"/>
          <w:lang w:eastAsia="lt-LT"/>
        </w:rPr>
        <w:t>%) pacientų kartu buvo gydyti bozentanu.</w:t>
      </w:r>
    </w:p>
    <w:p w14:paraId="70A9F3AA"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Pacientai atsitiktiniu būdu buvo priskirti vienai iš penkių gydymo grupių (2,5 mg, 10 mg, 20 mg, 40 mg tadalafilio arba placebo). Pacientai buvo ne jaunesni kaip 12 metų ir jiems buvo diagnozuota PAH, kuri buvo idiopatinė arba susijusi su kolagenoze, apetitą mažinančio vaisto vartojimu, žmogaus imunodeficito virusu (ŽIV), prieširdžių pertvaros defektu ar ne mažiau kaip prieš metus atlikta chirurgine įgimto sisteminės plautinės kraujotakos šunto (pavyzdžiui, skilvelių pertvaros defekto, atviro arterinio latako) koregavimo operacija. Vidutinis visų pacientų amžius buvo 54 metai (nuo14 iki 90 metų), daugumą jų buvo europidų rasės (80,5</w:t>
      </w:r>
      <w:r>
        <w:rPr>
          <w:rFonts w:ascii="Times New Roman" w:eastAsia="TimesNewRomanPSMT" w:hAnsi="Times New Roman" w:cs="Times New Roman"/>
          <w:lang w:eastAsia="lt-LT"/>
        </w:rPr>
        <w:t> </w:t>
      </w:r>
      <w:r w:rsidRPr="00C70A43">
        <w:rPr>
          <w:rFonts w:ascii="Times New Roman" w:eastAsia="TimesNewRomanPSMT" w:hAnsi="Times New Roman" w:cs="Times New Roman"/>
          <w:lang w:eastAsia="lt-LT"/>
        </w:rPr>
        <w:t>%) ir moterys (78,3</w:t>
      </w:r>
      <w:r>
        <w:rPr>
          <w:rFonts w:ascii="Times New Roman" w:eastAsia="TimesNewRomanPSMT" w:hAnsi="Times New Roman" w:cs="Times New Roman"/>
          <w:lang w:eastAsia="lt-LT"/>
        </w:rPr>
        <w:t> </w:t>
      </w:r>
      <w:r w:rsidRPr="00C70A43">
        <w:rPr>
          <w:rFonts w:ascii="Times New Roman" w:eastAsia="TimesNewRomanPSMT" w:hAnsi="Times New Roman" w:cs="Times New Roman"/>
          <w:lang w:eastAsia="lt-LT"/>
        </w:rPr>
        <w:t>%). Pagal etiologiją plautinė arterinė hipertenzija (PAH) dažniausiai buvo idiopatinė PAH (61,0</w:t>
      </w:r>
      <w:r>
        <w:rPr>
          <w:rFonts w:ascii="Times New Roman" w:eastAsia="TimesNewRomanPSMT" w:hAnsi="Times New Roman" w:cs="Times New Roman"/>
          <w:lang w:eastAsia="lt-LT"/>
        </w:rPr>
        <w:t> </w:t>
      </w:r>
      <w:r w:rsidRPr="00C70A43">
        <w:rPr>
          <w:rFonts w:ascii="Times New Roman" w:eastAsia="TimesNewRomanPSMT" w:hAnsi="Times New Roman" w:cs="Times New Roman"/>
          <w:lang w:eastAsia="lt-LT"/>
        </w:rPr>
        <w:t>%) arba susijusi su kraujagyslių kolagenoze (23,5</w:t>
      </w:r>
      <w:r>
        <w:rPr>
          <w:rFonts w:ascii="Times New Roman" w:eastAsia="TimesNewRomanPSMT" w:hAnsi="Times New Roman" w:cs="Times New Roman"/>
          <w:lang w:eastAsia="lt-LT"/>
        </w:rPr>
        <w:t> </w:t>
      </w:r>
      <w:r w:rsidRPr="00C70A43">
        <w:rPr>
          <w:rFonts w:ascii="Times New Roman" w:eastAsia="TimesNewRomanPSMT" w:hAnsi="Times New Roman" w:cs="Times New Roman"/>
          <w:lang w:eastAsia="lt-LT"/>
        </w:rPr>
        <w:t>%). Daugumai pacientų pagal Pasaulinę sveikatos organizaciją (PSO) buvo III (65,2</w:t>
      </w:r>
      <w:r>
        <w:rPr>
          <w:rFonts w:ascii="Times New Roman" w:eastAsia="TimesNewRomanPSMT" w:hAnsi="Times New Roman" w:cs="Times New Roman"/>
          <w:lang w:eastAsia="lt-LT"/>
        </w:rPr>
        <w:t> </w:t>
      </w:r>
      <w:r w:rsidRPr="00C70A43">
        <w:rPr>
          <w:rFonts w:ascii="Times New Roman" w:eastAsia="TimesNewRomanPSMT" w:hAnsi="Times New Roman" w:cs="Times New Roman"/>
          <w:lang w:eastAsia="lt-LT"/>
        </w:rPr>
        <w:t>%) arba II (32,1</w:t>
      </w:r>
      <w:r>
        <w:rPr>
          <w:rFonts w:ascii="Times New Roman" w:eastAsia="TimesNewRomanPSMT" w:hAnsi="Times New Roman" w:cs="Times New Roman"/>
          <w:lang w:eastAsia="lt-LT"/>
        </w:rPr>
        <w:t> </w:t>
      </w:r>
      <w:r w:rsidRPr="00C70A43">
        <w:rPr>
          <w:rFonts w:ascii="Times New Roman" w:eastAsia="TimesNewRomanPSMT" w:hAnsi="Times New Roman" w:cs="Times New Roman"/>
          <w:lang w:eastAsia="lt-LT"/>
        </w:rPr>
        <w:t>%) funkcinės klasės sutrikimas. Prieš pradedant tyrimą vidutinis 6 minučių ėjimo mėginio (6MĖM) atstumas buvo 343,6 metrai.</w:t>
      </w:r>
    </w:p>
    <w:p w14:paraId="42F5C275" w14:textId="77777777" w:rsidR="00327C83" w:rsidRPr="00C70A43" w:rsidRDefault="00327C83" w:rsidP="00327C83">
      <w:pPr>
        <w:widowControl w:val="0"/>
        <w:overflowPunct w:val="0"/>
        <w:autoSpaceDE w:val="0"/>
        <w:autoSpaceDN w:val="0"/>
        <w:adjustRightInd w:val="0"/>
        <w:spacing w:after="0" w:line="240" w:lineRule="auto"/>
        <w:rPr>
          <w:rFonts w:ascii="Times New Roman" w:eastAsia="TimesNewRomanPSMT" w:hAnsi="Times New Roman" w:cs="Times New Roman"/>
          <w:szCs w:val="20"/>
          <w:lang w:eastAsia="lt-LT"/>
        </w:rPr>
      </w:pPr>
    </w:p>
    <w:p w14:paraId="6931EC86" w14:textId="2EE6BFFA" w:rsidR="00327C83" w:rsidRPr="00C70A43" w:rsidRDefault="00327C83" w:rsidP="00327C83">
      <w:pPr>
        <w:widowControl w:val="0"/>
        <w:overflowPunct w:val="0"/>
        <w:autoSpaceDE w:val="0"/>
        <w:autoSpaceDN w:val="0"/>
        <w:adjustRightInd w:val="0"/>
        <w:spacing w:after="0" w:line="240" w:lineRule="auto"/>
        <w:rPr>
          <w:rFonts w:ascii="Times New Roman" w:eastAsia="TimesNewRomanPSMT" w:hAnsi="Times New Roman" w:cs="Times New Roman"/>
          <w:szCs w:val="20"/>
          <w:lang w:eastAsia="lt-LT"/>
        </w:rPr>
      </w:pPr>
      <w:r w:rsidRPr="00C70A43">
        <w:rPr>
          <w:rFonts w:ascii="Times New Roman" w:eastAsia="TimesNewRomanPSMT" w:hAnsi="Times New Roman" w:cs="Times New Roman"/>
          <w:szCs w:val="20"/>
          <w:lang w:eastAsia="lt-LT"/>
        </w:rPr>
        <w:t>Pagrindinė veiksmingumo vertinamoji baigtis buvo 6 minučių ėjimo mėginio (6MĖM) atstumo pokytis 16-tą savaitę, palyginti su pradiniu. Tik vartojant 40</w:t>
      </w:r>
      <w:r w:rsidRPr="00C70A43">
        <w:rPr>
          <w:rFonts w:ascii="Times New Roman" w:eastAsia="TimesNewRomanPSMT" w:hAnsi="Times New Roman" w:cs="Times New Roman"/>
          <w:lang w:eastAsia="ar-SA"/>
        </w:rPr>
        <w:t> </w:t>
      </w:r>
      <w:r w:rsidRPr="00C70A43">
        <w:rPr>
          <w:rFonts w:ascii="Times New Roman" w:eastAsia="TimesNewRomanPSMT" w:hAnsi="Times New Roman" w:cs="Times New Roman"/>
          <w:szCs w:val="20"/>
          <w:lang w:eastAsia="lt-LT"/>
        </w:rPr>
        <w:t>mg tadalafilio dozę, buvo pasiektas pagal protokolą numatyto reikšmingumo vidutinis 6MĖM pailgėjimas, koreguotas placebu, 26 metrais (p = 0,0004; 95</w:t>
      </w:r>
      <w:r w:rsidR="0038325F">
        <w:rPr>
          <w:rFonts w:ascii="Times New Roman" w:eastAsia="TimesNewRomanPSMT" w:hAnsi="Times New Roman" w:cs="Times New Roman"/>
          <w:szCs w:val="20"/>
          <w:lang w:eastAsia="lt-LT"/>
        </w:rPr>
        <w:t> </w:t>
      </w:r>
      <w:r w:rsidRPr="00C70A43">
        <w:rPr>
          <w:rFonts w:ascii="Times New Roman" w:eastAsia="TimesNewRomanPSMT" w:hAnsi="Times New Roman" w:cs="Times New Roman"/>
          <w:szCs w:val="20"/>
          <w:lang w:eastAsia="lt-LT"/>
        </w:rPr>
        <w:t xml:space="preserve">% PI: 9,5, 44,0; prieš tyrimą numatytu </w:t>
      </w:r>
      <w:r w:rsidRPr="00C70A43">
        <w:rPr>
          <w:rFonts w:ascii="Times New Roman" w:eastAsia="TimesNewRomanPSMT" w:hAnsi="Times New Roman" w:cs="Times New Roman"/>
          <w:i/>
          <w:szCs w:val="20"/>
          <w:lang w:eastAsia="lt-LT"/>
        </w:rPr>
        <w:t>Hodges-Lehman</w:t>
      </w:r>
      <w:r w:rsidRPr="00C70A43">
        <w:rPr>
          <w:rFonts w:ascii="Times New Roman" w:eastAsia="TimesNewRomanPSMT" w:hAnsi="Times New Roman" w:cs="Times New Roman"/>
          <w:szCs w:val="20"/>
          <w:lang w:eastAsia="lt-LT"/>
        </w:rPr>
        <w:t xml:space="preserve"> metodu) lygis (vidutiniškai 33 metrai, 95</w:t>
      </w:r>
      <w:r>
        <w:rPr>
          <w:rFonts w:ascii="Times New Roman" w:eastAsia="TimesNewRomanPSMT" w:hAnsi="Times New Roman" w:cs="Times New Roman"/>
          <w:szCs w:val="20"/>
          <w:lang w:eastAsia="lt-LT"/>
        </w:rPr>
        <w:t> </w:t>
      </w:r>
      <w:r w:rsidRPr="00C70A43">
        <w:rPr>
          <w:rFonts w:ascii="Times New Roman" w:eastAsia="TimesNewRomanPSMT" w:hAnsi="Times New Roman" w:cs="Times New Roman"/>
          <w:szCs w:val="20"/>
          <w:lang w:eastAsia="lt-LT"/>
        </w:rPr>
        <w:t xml:space="preserve">% PI: 15,2, 50,3). Ėjimo atstumas pradėjo ilgėti nuo 8 gydymo savaitės. Reikšmingas 6MĖM pailgėjimas (p &lt; 0,01) nustatytas 12-tą savaitę, kai pacientų buvo paprašyta išgerti tiriamąjį vaistinį preparatą vėliau, kad būtų galima pavaizduoti mažiausią veikliosios medžiagos koncentraciją. Pogrupiuose pagal amžių, lytį, PAH etiologiją ir pradinę funkcinę klasę pagal PSO bei 6MĖM tyrimo duomenys dažniausiai derinosi. Placebu koreguotas vidutinis 6 MĖM pailgėjimas buvo 17 metrų (p = </w:t>
      </w:r>
      <w:r w:rsidRPr="00C70A43">
        <w:rPr>
          <w:rFonts w:ascii="Times New Roman" w:eastAsia="TimesNewRomanPSMT" w:hAnsi="Times New Roman" w:cs="Times New Roman"/>
          <w:szCs w:val="20"/>
          <w:lang w:eastAsia="lt-LT"/>
        </w:rPr>
        <w:lastRenderedPageBreak/>
        <w:t>0,09; 95</w:t>
      </w:r>
      <w:r>
        <w:rPr>
          <w:rFonts w:ascii="Times New Roman" w:eastAsia="TimesNewRomanPSMT" w:hAnsi="Times New Roman" w:cs="Times New Roman"/>
          <w:szCs w:val="20"/>
          <w:lang w:eastAsia="lt-LT"/>
        </w:rPr>
        <w:t> </w:t>
      </w:r>
      <w:r w:rsidRPr="00C70A43">
        <w:rPr>
          <w:rFonts w:ascii="Times New Roman" w:eastAsia="TimesNewRomanPSMT" w:hAnsi="Times New Roman" w:cs="Times New Roman"/>
          <w:szCs w:val="20"/>
          <w:lang w:eastAsia="lt-LT"/>
        </w:rPr>
        <w:t xml:space="preserve">% PI: : -7,1, 43,0; prieš tyrimą numatytu </w:t>
      </w:r>
      <w:r w:rsidRPr="00C70A43">
        <w:rPr>
          <w:rFonts w:ascii="Times New Roman" w:eastAsia="TimesNewRomanPSMT" w:hAnsi="Times New Roman" w:cs="Times New Roman"/>
          <w:i/>
          <w:szCs w:val="20"/>
          <w:lang w:eastAsia="lt-LT"/>
        </w:rPr>
        <w:t>Hodges-Lehman</w:t>
      </w:r>
      <w:r w:rsidRPr="00C70A43">
        <w:rPr>
          <w:rFonts w:ascii="Times New Roman" w:eastAsia="TimesNewRomanPSMT" w:hAnsi="Times New Roman" w:cs="Times New Roman"/>
          <w:szCs w:val="20"/>
          <w:lang w:eastAsia="lt-LT"/>
        </w:rPr>
        <w:t xml:space="preserve"> metodu) (vidutiniškai 23 metrai, 95</w:t>
      </w:r>
      <w:r>
        <w:rPr>
          <w:rFonts w:ascii="Times New Roman" w:eastAsia="TimesNewRomanPSMT" w:hAnsi="Times New Roman" w:cs="Times New Roman"/>
          <w:szCs w:val="20"/>
          <w:lang w:eastAsia="lt-LT"/>
        </w:rPr>
        <w:t> </w:t>
      </w:r>
      <w:r w:rsidRPr="00C70A43">
        <w:rPr>
          <w:rFonts w:ascii="Times New Roman" w:eastAsia="TimesNewRomanPSMT" w:hAnsi="Times New Roman" w:cs="Times New Roman"/>
          <w:szCs w:val="20"/>
          <w:lang w:eastAsia="lt-LT"/>
        </w:rPr>
        <w:t>% PI; -2,4,  47,8) pacientams, kurie vartojo 40</w:t>
      </w:r>
      <w:r w:rsidRPr="00C70A43">
        <w:rPr>
          <w:rFonts w:ascii="Times New Roman" w:eastAsia="TimesNewRomanPSMT" w:hAnsi="Times New Roman" w:cs="Times New Roman"/>
          <w:lang w:eastAsia="ar-SA"/>
        </w:rPr>
        <w:t> </w:t>
      </w:r>
      <w:r w:rsidRPr="00C70A43">
        <w:rPr>
          <w:rFonts w:ascii="Times New Roman" w:eastAsia="TimesNewRomanPSMT" w:hAnsi="Times New Roman" w:cs="Times New Roman"/>
          <w:szCs w:val="20"/>
          <w:lang w:eastAsia="lt-LT"/>
        </w:rPr>
        <w:t>mg tadalafilio papildomai kartu su bozentanu (n = 39) ir 39 metrai (p &lt; 0,01, 95</w:t>
      </w:r>
      <w:r>
        <w:rPr>
          <w:rFonts w:ascii="Times New Roman" w:eastAsia="TimesNewRomanPSMT" w:hAnsi="Times New Roman" w:cs="Times New Roman"/>
          <w:szCs w:val="20"/>
          <w:lang w:eastAsia="lt-LT"/>
        </w:rPr>
        <w:t> </w:t>
      </w:r>
      <w:r w:rsidRPr="00C70A43">
        <w:rPr>
          <w:rFonts w:ascii="Times New Roman" w:eastAsia="TimesNewRomanPSMT" w:hAnsi="Times New Roman" w:cs="Times New Roman"/>
          <w:szCs w:val="20"/>
          <w:lang w:eastAsia="lt-LT"/>
        </w:rPr>
        <w:t xml:space="preserve">% PI:13,0, 66,0; prieš tyrimą numatytu </w:t>
      </w:r>
      <w:r w:rsidRPr="00C70A43">
        <w:rPr>
          <w:rFonts w:ascii="Times New Roman" w:eastAsia="TimesNewRomanPSMT" w:hAnsi="Times New Roman" w:cs="Times New Roman"/>
          <w:i/>
          <w:szCs w:val="20"/>
          <w:lang w:eastAsia="lt-LT"/>
        </w:rPr>
        <w:t>Hodges-Lehman</w:t>
      </w:r>
      <w:r w:rsidRPr="00C70A43">
        <w:rPr>
          <w:rFonts w:ascii="Times New Roman" w:eastAsia="TimesNewRomanPSMT" w:hAnsi="Times New Roman" w:cs="Times New Roman"/>
          <w:szCs w:val="20"/>
          <w:lang w:eastAsia="lt-LT"/>
        </w:rPr>
        <w:t xml:space="preserve"> metodu) (vidutiniškai 44 metrai, 95</w:t>
      </w:r>
      <w:r>
        <w:rPr>
          <w:rFonts w:ascii="Times New Roman" w:eastAsia="TimesNewRomanPSMT" w:hAnsi="Times New Roman" w:cs="Times New Roman"/>
          <w:szCs w:val="20"/>
          <w:lang w:eastAsia="lt-LT"/>
        </w:rPr>
        <w:t> </w:t>
      </w:r>
      <w:r w:rsidRPr="00C70A43">
        <w:rPr>
          <w:rFonts w:ascii="Times New Roman" w:eastAsia="TimesNewRomanPSMT" w:hAnsi="Times New Roman" w:cs="Times New Roman"/>
          <w:szCs w:val="20"/>
          <w:lang w:eastAsia="lt-LT"/>
        </w:rPr>
        <w:t>% PI: 19,7, 69,0) pacientams, kurie vartojo 40</w:t>
      </w:r>
      <w:r w:rsidRPr="00C70A43">
        <w:rPr>
          <w:rFonts w:ascii="Times New Roman" w:eastAsia="TimesNewRomanPSMT" w:hAnsi="Times New Roman" w:cs="Times New Roman"/>
          <w:lang w:eastAsia="ar-SA"/>
        </w:rPr>
        <w:t> </w:t>
      </w:r>
      <w:r w:rsidRPr="00C70A43">
        <w:rPr>
          <w:rFonts w:ascii="Times New Roman" w:eastAsia="TimesNewRomanPSMT" w:hAnsi="Times New Roman" w:cs="Times New Roman"/>
          <w:szCs w:val="20"/>
          <w:lang w:eastAsia="lt-LT"/>
        </w:rPr>
        <w:t>mg vieno tadalafilio (n = 37).</w:t>
      </w:r>
    </w:p>
    <w:p w14:paraId="3B4BD1B5" w14:textId="77777777" w:rsidR="00327C8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Funkcinė klasė pagal PSO 16-tą savaitę pagerėjo panašiai daliai 40 mg tadalafilio ir placebo grupės pacientų (23</w:t>
      </w:r>
      <w:r>
        <w:rPr>
          <w:rFonts w:ascii="Times New Roman" w:eastAsia="TimesNewRomanPSMT" w:hAnsi="Times New Roman" w:cs="Times New Roman"/>
          <w:lang w:eastAsia="lt-LT"/>
        </w:rPr>
        <w:t> </w:t>
      </w:r>
      <w:r w:rsidRPr="00C70A43">
        <w:rPr>
          <w:rFonts w:ascii="Times New Roman" w:eastAsia="TimesNewRomanPSMT" w:hAnsi="Times New Roman" w:cs="Times New Roman"/>
          <w:lang w:eastAsia="lt-LT"/>
        </w:rPr>
        <w:t>%, palyginti su 21</w:t>
      </w:r>
      <w:r>
        <w:rPr>
          <w:rFonts w:ascii="Times New Roman" w:eastAsia="TimesNewRomanPSMT" w:hAnsi="Times New Roman" w:cs="Times New Roman"/>
          <w:lang w:eastAsia="lt-LT"/>
        </w:rPr>
        <w:t> </w:t>
      </w:r>
      <w:r w:rsidRPr="00C70A43">
        <w:rPr>
          <w:rFonts w:ascii="Times New Roman" w:eastAsia="TimesNewRomanPSMT" w:hAnsi="Times New Roman" w:cs="Times New Roman"/>
          <w:lang w:eastAsia="lt-LT"/>
        </w:rPr>
        <w:t>%). Klinikinės būklės pasunkėjimo 16-tą savaitę dažnis pacientų, vartojusių 40 mg tadalafilio, buvo mažesnis (5</w:t>
      </w:r>
      <w:r>
        <w:rPr>
          <w:rFonts w:ascii="Times New Roman" w:eastAsia="TimesNewRomanPSMT" w:hAnsi="Times New Roman" w:cs="Times New Roman"/>
          <w:lang w:eastAsia="lt-LT"/>
        </w:rPr>
        <w:t> </w:t>
      </w:r>
      <w:r w:rsidRPr="00C70A43">
        <w:rPr>
          <w:rFonts w:ascii="Times New Roman" w:eastAsia="TimesNewRomanPSMT" w:hAnsi="Times New Roman" w:cs="Times New Roman"/>
          <w:lang w:eastAsia="lt-LT"/>
        </w:rPr>
        <w:t>%; 4 iš 79 pacientų), nei placebo grupėje (16</w:t>
      </w:r>
      <w:r>
        <w:rPr>
          <w:rFonts w:ascii="Times New Roman" w:eastAsia="TimesNewRomanPSMT" w:hAnsi="Times New Roman" w:cs="Times New Roman"/>
          <w:lang w:eastAsia="lt-LT"/>
        </w:rPr>
        <w:t> </w:t>
      </w:r>
      <w:r w:rsidRPr="00C70A43">
        <w:rPr>
          <w:rFonts w:ascii="Times New Roman" w:eastAsia="TimesNewRomanPSMT" w:hAnsi="Times New Roman" w:cs="Times New Roman"/>
          <w:lang w:eastAsia="lt-LT"/>
        </w:rPr>
        <w:t xml:space="preserve">%; 13 iš 82 pacientų). Pokytis pagal </w:t>
      </w:r>
      <w:r w:rsidRPr="00C70A43">
        <w:rPr>
          <w:rFonts w:ascii="Times New Roman" w:eastAsia="TimesNewRomanPSMT" w:hAnsi="Times New Roman" w:cs="Times New Roman"/>
          <w:i/>
          <w:lang w:eastAsia="lt-LT"/>
        </w:rPr>
        <w:t>Borg</w:t>
      </w:r>
      <w:r w:rsidRPr="00C70A43">
        <w:rPr>
          <w:rFonts w:ascii="Times New Roman" w:eastAsia="TimesNewRomanPSMT" w:hAnsi="Times New Roman" w:cs="Times New Roman"/>
          <w:lang w:eastAsia="lt-LT"/>
        </w:rPr>
        <w:t xml:space="preserve"> dusulio skalę buvo mažas ir nereikšmingas tiek placebo, tiek 40 mg tadalafilio grupėje.</w:t>
      </w:r>
    </w:p>
    <w:p w14:paraId="66B8DE59" w14:textId="77777777" w:rsidR="00327C8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 xml:space="preserve"> </w:t>
      </w:r>
      <w:r w:rsidRPr="00EF19B7">
        <w:rPr>
          <w:rFonts w:ascii="Times New Roman" w:eastAsia="TimesNewRomanPSMT" w:hAnsi="Times New Roman" w:cs="Times New Roman"/>
          <w:lang w:eastAsia="lt-LT"/>
        </w:rPr>
        <w:t>Be to, vartojant 40</w:t>
      </w:r>
      <w:r>
        <w:rPr>
          <w:rFonts w:ascii="Times New Roman" w:eastAsia="TimesNewRomanPSMT" w:hAnsi="Times New Roman" w:cs="Times New Roman"/>
          <w:lang w:eastAsia="lt-LT"/>
        </w:rPr>
        <w:t> </w:t>
      </w:r>
      <w:r w:rsidRPr="00EF19B7">
        <w:rPr>
          <w:rFonts w:ascii="Times New Roman" w:eastAsia="TimesNewRomanPSMT" w:hAnsi="Times New Roman" w:cs="Times New Roman"/>
          <w:lang w:eastAsia="lt-LT"/>
        </w:rPr>
        <w:t>mg tadalafilio dozę, palyginti su placebu, nustatytas fizinio funkcionavimo, fizinės būklės, fizinio skausmo, bendrosios sveikatos, gyvybingumo ir socialinio funkcionavimo domenų pagal SF-36 pagerėjimas. Nebuvo emocinio ir protinio domenų pagal SF-36 pagerėjimo. Vartojant 40</w:t>
      </w:r>
      <w:r>
        <w:rPr>
          <w:rFonts w:ascii="Times New Roman" w:eastAsia="TimesNewRomanPSMT" w:hAnsi="Times New Roman" w:cs="Times New Roman"/>
          <w:lang w:eastAsia="lt-LT"/>
        </w:rPr>
        <w:t> </w:t>
      </w:r>
      <w:r w:rsidRPr="00EF19B7">
        <w:rPr>
          <w:rFonts w:ascii="Times New Roman" w:eastAsia="TimesNewRomanPSMT" w:hAnsi="Times New Roman" w:cs="Times New Roman"/>
          <w:lang w:eastAsia="lt-LT"/>
        </w:rPr>
        <w:t xml:space="preserve">mg tadalafilio dozę, palyginti su placebu, nustatytas judrumo, apsitarnavimo, įprastinės veiklos, skausmo/diskomforto, nerimo/depresijos dedamųjų pagerėjimas pagal EuroQol (EQ-5D) Jungtinių Amerikos Valstijų ir Jungtinės Karalystės indekso balą bei regimosios analogijos skalę (angl., </w:t>
      </w:r>
      <w:r w:rsidRPr="00EF19B7">
        <w:rPr>
          <w:rFonts w:ascii="Times New Roman" w:eastAsia="TimesNewRomanPSMT" w:hAnsi="Times New Roman" w:cs="Times New Roman"/>
          <w:i/>
          <w:iCs/>
          <w:lang w:eastAsia="lt-LT"/>
        </w:rPr>
        <w:t>The visual analogue scale</w:t>
      </w:r>
      <w:r w:rsidRPr="00EF19B7">
        <w:rPr>
          <w:rFonts w:ascii="Times New Roman" w:eastAsia="TimesNewRomanPSMT" w:hAnsi="Times New Roman" w:cs="Times New Roman"/>
          <w:lang w:eastAsia="lt-LT"/>
        </w:rPr>
        <w:t xml:space="preserve"> [VAS]).</w:t>
      </w:r>
    </w:p>
    <w:p w14:paraId="5D36F51D" w14:textId="77777777" w:rsidR="00327C8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EF19B7">
        <w:rPr>
          <w:rFonts w:ascii="Times New Roman" w:eastAsia="TimesNewRomanPSMT" w:hAnsi="Times New Roman" w:cs="Times New Roman"/>
          <w:lang w:eastAsia="lt-LT"/>
        </w:rPr>
        <w:t>Buvo ištirta 93 pacientų kardiopulmoninė kraujotaka. Vartojant 40</w:t>
      </w:r>
      <w:r>
        <w:rPr>
          <w:rFonts w:ascii="Times New Roman" w:eastAsia="TimesNewRomanPSMT" w:hAnsi="Times New Roman" w:cs="Times New Roman"/>
          <w:lang w:eastAsia="lt-LT"/>
        </w:rPr>
        <w:t> </w:t>
      </w:r>
      <w:r w:rsidRPr="00EF19B7">
        <w:rPr>
          <w:rFonts w:ascii="Times New Roman" w:eastAsia="TimesNewRomanPSMT" w:hAnsi="Times New Roman" w:cs="Times New Roman"/>
          <w:lang w:eastAsia="lt-LT"/>
        </w:rPr>
        <w:t>mg tadalafilio dozę, padidėjo širdies išstūmimo tūris (0,6 l/min.) ir sumažėjo plautinis arterinis spaudimas (-4,3 mm Hg) bei plaučių kraujagyslių pasipriešinimas (-209</w:t>
      </w:r>
      <w:r>
        <w:rPr>
          <w:rFonts w:ascii="Times New Roman" w:eastAsia="TimesNewRomanPSMT" w:hAnsi="Times New Roman" w:cs="Times New Roman"/>
          <w:lang w:eastAsia="lt-LT"/>
        </w:rPr>
        <w:t> </w:t>
      </w:r>
      <w:r w:rsidRPr="00EF19B7">
        <w:rPr>
          <w:rFonts w:ascii="Times New Roman" w:eastAsia="TimesNewRomanPSMT" w:hAnsi="Times New Roman" w:cs="Times New Roman"/>
          <w:lang w:eastAsia="lt-LT"/>
        </w:rPr>
        <w:t>din.s/cm</w:t>
      </w:r>
      <w:r w:rsidRPr="00EF19B7">
        <w:rPr>
          <w:rFonts w:ascii="Times New Roman" w:eastAsia="TimesNewRomanPSMT" w:hAnsi="Times New Roman" w:cs="Times New Roman"/>
          <w:vertAlign w:val="superscript"/>
          <w:lang w:eastAsia="lt-LT"/>
        </w:rPr>
        <w:t>5</w:t>
      </w:r>
      <w:r w:rsidRPr="00EF19B7">
        <w:rPr>
          <w:rFonts w:ascii="Times New Roman" w:eastAsia="TimesNewRomanPSMT" w:hAnsi="Times New Roman" w:cs="Times New Roman"/>
          <w:lang w:eastAsia="lt-LT"/>
        </w:rPr>
        <w:t>), palyginti su buvusiu prieš tyrimą (p &lt; 0,05). Vis dėlto vėlesnė po tyrimo atlikta analizė rodo, kad kardiopulmoninės kraujotakos parametrų, palyginti su pradiniais, pokyčių gydymo 40</w:t>
      </w:r>
      <w:r>
        <w:rPr>
          <w:rFonts w:ascii="Times New Roman" w:eastAsia="TimesNewRomanPSMT" w:hAnsi="Times New Roman" w:cs="Times New Roman"/>
          <w:lang w:eastAsia="lt-LT"/>
        </w:rPr>
        <w:t> </w:t>
      </w:r>
      <w:r w:rsidRPr="00EF19B7">
        <w:rPr>
          <w:rFonts w:ascii="Times New Roman" w:eastAsia="TimesNewRomanPSMT" w:hAnsi="Times New Roman" w:cs="Times New Roman"/>
          <w:lang w:eastAsia="lt-LT"/>
        </w:rPr>
        <w:t>mg tadalafilio grupėje skirtumas, palyginti su placebu, nėra reikšmingas.</w:t>
      </w:r>
    </w:p>
    <w:p w14:paraId="2066523F" w14:textId="77777777" w:rsidR="00327C83" w:rsidRDefault="00327C83" w:rsidP="00327C83">
      <w:pPr>
        <w:autoSpaceDE w:val="0"/>
        <w:autoSpaceDN w:val="0"/>
        <w:adjustRightInd w:val="0"/>
        <w:spacing w:after="0" w:line="240" w:lineRule="auto"/>
        <w:rPr>
          <w:rFonts w:ascii="Times New Roman" w:eastAsia="TimesNewRomanPSMT" w:hAnsi="Times New Roman" w:cs="Times New Roman"/>
          <w:lang w:eastAsia="lt-LT"/>
        </w:rPr>
      </w:pPr>
    </w:p>
    <w:p w14:paraId="106E0645" w14:textId="77777777" w:rsidR="00327C83" w:rsidRPr="00606311" w:rsidRDefault="00327C83" w:rsidP="00327C83">
      <w:pPr>
        <w:autoSpaceDE w:val="0"/>
        <w:autoSpaceDN w:val="0"/>
        <w:adjustRightInd w:val="0"/>
        <w:spacing w:after="0" w:line="240" w:lineRule="auto"/>
        <w:rPr>
          <w:rFonts w:ascii="Times New Roman" w:eastAsia="TimesNewRomanPSMT" w:hAnsi="Times New Roman" w:cs="Times New Roman"/>
          <w:i/>
          <w:iCs/>
          <w:lang w:eastAsia="lt-LT"/>
        </w:rPr>
      </w:pPr>
      <w:r w:rsidRPr="00606311">
        <w:rPr>
          <w:rFonts w:ascii="Times New Roman" w:eastAsia="TimesNewRomanPSMT" w:hAnsi="Times New Roman" w:cs="Times New Roman"/>
          <w:i/>
          <w:iCs/>
          <w:lang w:eastAsia="lt-LT"/>
        </w:rPr>
        <w:t>Ilgalaikis gydymas</w:t>
      </w:r>
    </w:p>
    <w:p w14:paraId="67F32E33" w14:textId="77777777" w:rsidR="00327C83" w:rsidRPr="00606311"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606311">
        <w:rPr>
          <w:rFonts w:ascii="Times New Roman" w:eastAsia="TimesNewRomanPSMT" w:hAnsi="Times New Roman" w:cs="Times New Roman"/>
          <w:lang w:eastAsia="lt-LT"/>
        </w:rPr>
        <w:t>357 placebu kontroliuojamame tyrime dalyvavę pacientai toliau dalyvavo ilgalaikiame tęstiniame tyrime. Iš jų, 311 pacientų buvo gydyti tadalafiliu bent 6 mėnesius ir 293 – vienerius metus (vidutinė ekspozicija 365 paros, nuo 2 iki 415 parų). Pacientų, apie kuriuos turima duomenų, kurie išgyveno vienerius metus, dalis buvo 96,4</w:t>
      </w:r>
      <w:r>
        <w:rPr>
          <w:rFonts w:ascii="Times New Roman" w:eastAsia="TimesNewRomanPSMT" w:hAnsi="Times New Roman" w:cs="Times New Roman"/>
          <w:lang w:eastAsia="lt-LT"/>
        </w:rPr>
        <w:t> </w:t>
      </w:r>
      <w:r w:rsidRPr="00606311">
        <w:rPr>
          <w:rFonts w:ascii="Times New Roman" w:eastAsia="TimesNewRomanPSMT" w:hAnsi="Times New Roman" w:cs="Times New Roman"/>
          <w:lang w:eastAsia="lt-LT"/>
        </w:rPr>
        <w:t>%. Be to, pacientų, kurie vartojo tadalafilį vienerius metus, 6 minučių ėjimo mėginio atstumas ir funkcinė klasė pagal PSO nepakito.</w:t>
      </w:r>
    </w:p>
    <w:p w14:paraId="77405003" w14:textId="77777777" w:rsidR="00327C83" w:rsidRPr="00606311"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606311">
        <w:rPr>
          <w:rFonts w:ascii="Times New Roman" w:eastAsia="TimesNewRomanPSMT" w:hAnsi="Times New Roman" w:cs="Times New Roman"/>
          <w:lang w:eastAsia="lt-LT"/>
        </w:rPr>
        <w:t>Sveikiems vyrams 20</w:t>
      </w:r>
      <w:r>
        <w:rPr>
          <w:rFonts w:ascii="Times New Roman" w:eastAsia="TimesNewRomanPSMT" w:hAnsi="Times New Roman" w:cs="Times New Roman"/>
          <w:lang w:eastAsia="lt-LT"/>
        </w:rPr>
        <w:t> </w:t>
      </w:r>
      <w:r w:rsidRPr="00606311">
        <w:rPr>
          <w:rFonts w:ascii="Times New Roman" w:eastAsia="TimesNewRomanPSMT" w:hAnsi="Times New Roman" w:cs="Times New Roman"/>
          <w:lang w:eastAsia="lt-LT"/>
        </w:rPr>
        <w:t>mg tadalafilio, palyginti su placebu, reikšmingo sistolinio ir diastolinio kraujospūdžio pokyčio gulint (vidutinis didžiausias sumažėjimas buvo atitinkamai 1,6</w:t>
      </w:r>
      <w:r>
        <w:rPr>
          <w:rFonts w:ascii="Times New Roman" w:eastAsia="TimesNewRomanPSMT" w:hAnsi="Times New Roman" w:cs="Times New Roman"/>
          <w:lang w:eastAsia="lt-LT"/>
        </w:rPr>
        <w:t> </w:t>
      </w:r>
      <w:r w:rsidRPr="00606311">
        <w:rPr>
          <w:rFonts w:ascii="Times New Roman" w:eastAsia="TimesNewRomanPSMT" w:hAnsi="Times New Roman" w:cs="Times New Roman"/>
          <w:lang w:eastAsia="lt-LT"/>
        </w:rPr>
        <w:t>mm Hg ir 0,8</w:t>
      </w:r>
      <w:r>
        <w:rPr>
          <w:rFonts w:ascii="Times New Roman" w:eastAsia="TimesNewRomanPSMT" w:hAnsi="Times New Roman" w:cs="Times New Roman"/>
          <w:lang w:eastAsia="lt-LT"/>
        </w:rPr>
        <w:t> </w:t>
      </w:r>
      <w:r w:rsidRPr="00606311">
        <w:rPr>
          <w:rFonts w:ascii="Times New Roman" w:eastAsia="TimesNewRomanPSMT" w:hAnsi="Times New Roman" w:cs="Times New Roman"/>
          <w:lang w:eastAsia="lt-LT"/>
        </w:rPr>
        <w:t>mm Hg) ar stovint (vidutinis didžiausias sumažėjimas buvo atitinkamai 0,2</w:t>
      </w:r>
      <w:r>
        <w:rPr>
          <w:rFonts w:ascii="Times New Roman" w:eastAsia="TimesNewRomanPSMT" w:hAnsi="Times New Roman" w:cs="Times New Roman"/>
          <w:lang w:eastAsia="lt-LT"/>
        </w:rPr>
        <w:t> </w:t>
      </w:r>
      <w:r w:rsidRPr="00606311">
        <w:rPr>
          <w:rFonts w:ascii="Times New Roman" w:eastAsia="TimesNewRomanPSMT" w:hAnsi="Times New Roman" w:cs="Times New Roman"/>
          <w:lang w:eastAsia="lt-LT"/>
        </w:rPr>
        <w:t>mm Hg ir 4,6</w:t>
      </w:r>
      <w:r>
        <w:rPr>
          <w:rFonts w:ascii="Times New Roman" w:eastAsia="TimesNewRomanPSMT" w:hAnsi="Times New Roman" w:cs="Times New Roman"/>
          <w:lang w:eastAsia="lt-LT"/>
        </w:rPr>
        <w:t> </w:t>
      </w:r>
      <w:r w:rsidRPr="00606311">
        <w:rPr>
          <w:rFonts w:ascii="Times New Roman" w:eastAsia="TimesNewRomanPSMT" w:hAnsi="Times New Roman" w:cs="Times New Roman"/>
          <w:lang w:eastAsia="lt-LT"/>
        </w:rPr>
        <w:t>mm Hg) nesukėlė ir reikšmingai širdies susitraukimų dažnio nekeitė.</w:t>
      </w:r>
    </w:p>
    <w:p w14:paraId="794A7C19" w14:textId="15380635" w:rsidR="00327C83" w:rsidRPr="00606311"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606311">
        <w:rPr>
          <w:rFonts w:ascii="Times New Roman" w:eastAsia="TimesNewRomanPSMT" w:hAnsi="Times New Roman" w:cs="Times New Roman"/>
          <w:lang w:eastAsia="lt-LT"/>
        </w:rPr>
        <w:t xml:space="preserve">Tiriant tadalafilio poveikį regai, nenustatyta sutrikusio spalvų (mėlynos/žalios) skyrimo naudojant </w:t>
      </w:r>
      <w:r w:rsidRPr="00606311">
        <w:rPr>
          <w:rFonts w:ascii="Times New Roman" w:eastAsia="TimesNewRomanPSMT" w:hAnsi="Times New Roman" w:cs="Times New Roman"/>
          <w:i/>
          <w:iCs/>
          <w:lang w:eastAsia="lt-LT"/>
        </w:rPr>
        <w:t>Farnsworth-Munsell 100-hue</w:t>
      </w:r>
      <w:r w:rsidRPr="00606311">
        <w:rPr>
          <w:rFonts w:ascii="Times New Roman" w:eastAsia="TimesNewRomanPSMT" w:hAnsi="Times New Roman" w:cs="Times New Roman"/>
          <w:lang w:eastAsia="lt-LT"/>
        </w:rPr>
        <w:t xml:space="preserve"> testą. Šie duomenys atitinka mažą tadalafilio afinitetą FDE6 palyginti su FDE5. Visų klinikinių tyrimų metu spalvinio regėjimo sutrikimo dažnis buvo mažas (&lt;0,1</w:t>
      </w:r>
      <w:r w:rsidR="0038325F">
        <w:rPr>
          <w:rFonts w:ascii="Times New Roman" w:eastAsia="TimesNewRomanPSMT" w:hAnsi="Times New Roman" w:cs="Times New Roman"/>
          <w:lang w:eastAsia="lt-LT"/>
        </w:rPr>
        <w:t> </w:t>
      </w:r>
      <w:r w:rsidRPr="00606311">
        <w:rPr>
          <w:rFonts w:ascii="Times New Roman" w:eastAsia="TimesNewRomanPSMT" w:hAnsi="Times New Roman" w:cs="Times New Roman"/>
          <w:lang w:eastAsia="lt-LT"/>
        </w:rPr>
        <w:t>%).</w:t>
      </w:r>
    </w:p>
    <w:p w14:paraId="3987B269" w14:textId="037C09D0"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606311">
        <w:rPr>
          <w:rFonts w:ascii="Times New Roman" w:eastAsia="TimesNewRomanPSMT" w:hAnsi="Times New Roman" w:cs="Times New Roman"/>
          <w:lang w:eastAsia="lt-LT"/>
        </w:rPr>
        <w:t>Buvo atlikti 3 tyrimai, kurių metu nustatinėtas kasdien vartojamos 10</w:t>
      </w:r>
      <w:r w:rsidR="0038325F">
        <w:rPr>
          <w:rFonts w:ascii="Times New Roman" w:eastAsia="TimesNewRomanPSMT" w:hAnsi="Times New Roman" w:cs="Times New Roman"/>
          <w:lang w:eastAsia="lt-LT"/>
        </w:rPr>
        <w:t> </w:t>
      </w:r>
      <w:r w:rsidRPr="00606311">
        <w:rPr>
          <w:rFonts w:ascii="Times New Roman" w:eastAsia="TimesNewRomanPSMT" w:hAnsi="Times New Roman" w:cs="Times New Roman"/>
          <w:lang w:eastAsia="lt-LT"/>
        </w:rPr>
        <w:t>mg (tyrimas truko 6 mėn.) arba 20</w:t>
      </w:r>
      <w:r w:rsidR="0038325F">
        <w:rPr>
          <w:rFonts w:ascii="Times New Roman" w:eastAsia="TimesNewRomanPSMT" w:hAnsi="Times New Roman" w:cs="Times New Roman"/>
          <w:lang w:eastAsia="lt-LT"/>
        </w:rPr>
        <w:t> </w:t>
      </w:r>
      <w:r w:rsidRPr="00606311">
        <w:rPr>
          <w:rFonts w:ascii="Times New Roman" w:eastAsia="TimesNewRomanPSMT" w:hAnsi="Times New Roman" w:cs="Times New Roman"/>
          <w:lang w:eastAsia="lt-LT"/>
        </w:rPr>
        <w:t>mg (vienas tyrimas truko 6 mėn., kitas − 9 mėn.) tadalafilio dozės poveikis vyrų spermatogenezei. Dviejų šių tyrimų metu pasireiškė nuo tadalafilio vartojimo priklausomas spermos kiekio ir koncentracijos sumažėjimas, kuris klinikai vargu ar gali būti reikšmingas. Su kitų parametrų, pvz., judrumo, morfologijos ar FSH kiekio, pokyčiais minėtas sumažėjimas nebuvo susijęs.</w:t>
      </w:r>
    </w:p>
    <w:p w14:paraId="25D42C34" w14:textId="77777777" w:rsidR="00327C83" w:rsidRPr="00C70A43" w:rsidRDefault="00327C83" w:rsidP="00327C83">
      <w:pPr>
        <w:widowControl w:val="0"/>
        <w:overflowPunct w:val="0"/>
        <w:autoSpaceDE w:val="0"/>
        <w:autoSpaceDN w:val="0"/>
        <w:adjustRightInd w:val="0"/>
        <w:spacing w:after="0" w:line="240" w:lineRule="auto"/>
        <w:rPr>
          <w:rFonts w:ascii="Times New Roman" w:eastAsia="TimesNewRomanPSMT" w:hAnsi="Times New Roman" w:cs="Times New Roman"/>
          <w:szCs w:val="20"/>
          <w:lang w:eastAsia="lt-LT"/>
        </w:rPr>
      </w:pPr>
    </w:p>
    <w:p w14:paraId="57B09A5C" w14:textId="77777777" w:rsidR="00327C83" w:rsidRPr="00C70A43" w:rsidRDefault="00327C83" w:rsidP="00327C83">
      <w:pPr>
        <w:widowControl w:val="0"/>
        <w:overflowPunct w:val="0"/>
        <w:autoSpaceDE w:val="0"/>
        <w:autoSpaceDN w:val="0"/>
        <w:adjustRightInd w:val="0"/>
        <w:spacing w:after="0" w:line="240" w:lineRule="auto"/>
        <w:rPr>
          <w:rFonts w:ascii="Times New Roman" w:eastAsia="TimesNewRomanPSMT" w:hAnsi="Times New Roman" w:cs="Times New Roman"/>
          <w:szCs w:val="20"/>
          <w:u w:val="single"/>
          <w:lang w:eastAsia="lt-LT"/>
        </w:rPr>
      </w:pPr>
      <w:r w:rsidRPr="00C70A43">
        <w:rPr>
          <w:rFonts w:ascii="Times New Roman" w:eastAsia="TimesNewRomanPSMT" w:hAnsi="Times New Roman" w:cs="Times New Roman"/>
          <w:szCs w:val="20"/>
          <w:u w:val="single"/>
          <w:lang w:eastAsia="lt-LT"/>
        </w:rPr>
        <w:t>Vaikų populiacija</w:t>
      </w:r>
    </w:p>
    <w:p w14:paraId="2D1EA29A" w14:textId="48912C94" w:rsidR="00327C83" w:rsidRDefault="00327C83" w:rsidP="00327C83">
      <w:pPr>
        <w:widowControl w:val="0"/>
        <w:overflowPunct w:val="0"/>
        <w:autoSpaceDE w:val="0"/>
        <w:autoSpaceDN w:val="0"/>
        <w:adjustRightInd w:val="0"/>
        <w:spacing w:after="0" w:line="240" w:lineRule="auto"/>
        <w:rPr>
          <w:rFonts w:ascii="Times New Roman" w:eastAsia="TimesNewRomanPSMT" w:hAnsi="Times New Roman" w:cs="Times New Roman"/>
          <w:szCs w:val="20"/>
          <w:lang w:eastAsia="lt-LT"/>
        </w:rPr>
      </w:pPr>
      <w:r w:rsidRPr="009C72EC">
        <w:rPr>
          <w:rFonts w:ascii="Times New Roman" w:eastAsia="TimesNewRomanPSMT" w:hAnsi="Times New Roman" w:cs="Times New Roman"/>
          <w:szCs w:val="20"/>
          <w:lang w:eastAsia="lt-LT"/>
        </w:rPr>
        <w:t xml:space="preserve">Buvo atliktas vienas tyrimas, kuriame dalyvavo vaikų populiacijos pacientai, sergantys </w:t>
      </w:r>
      <w:r w:rsidRPr="00A819CE">
        <w:rPr>
          <w:rFonts w:ascii="Times New Roman" w:eastAsia="TimesNewRomanPSMT" w:hAnsi="Times New Roman" w:cs="Times New Roman"/>
          <w:i/>
          <w:iCs/>
          <w:szCs w:val="20"/>
          <w:lang w:eastAsia="lt-LT"/>
        </w:rPr>
        <w:t>Duchenne</w:t>
      </w:r>
      <w:r w:rsidRPr="009C72EC">
        <w:rPr>
          <w:rFonts w:ascii="Times New Roman" w:eastAsia="TimesNewRomanPSMT" w:hAnsi="Times New Roman" w:cs="Times New Roman"/>
          <w:szCs w:val="20"/>
          <w:lang w:eastAsia="lt-LT"/>
        </w:rPr>
        <w:t xml:space="preserve"> raumenų distrofija (DRD), kuris neįrodė vaistinio preparato veiksmingumo. Atsitiktinių imčių, dvigubai koduotame, placebu kontroliuojamajame, lygiagrečiajame, 3 grupių tadalafilio tyrime dalyvavo 331 berniukas, kuriems buvo 7-14 metų ir diagnozuota DRD, kartu gydyti kortikosteroidais. Tyrimo metu 48 savaites vaistiniai preparatai buvo vartoti dvigubai koduotu būdu, pacientams atsitiktinės atrankos būdu paskyrus 0,3</w:t>
      </w:r>
      <w:r>
        <w:rPr>
          <w:rFonts w:ascii="Times New Roman" w:eastAsia="TimesNewRomanPSMT" w:hAnsi="Times New Roman" w:cs="Times New Roman"/>
          <w:szCs w:val="20"/>
          <w:lang w:eastAsia="lt-LT"/>
        </w:rPr>
        <w:t> </w:t>
      </w:r>
      <w:r w:rsidRPr="009C72EC">
        <w:rPr>
          <w:rFonts w:ascii="Times New Roman" w:eastAsia="TimesNewRomanPSMT" w:hAnsi="Times New Roman" w:cs="Times New Roman"/>
          <w:szCs w:val="20"/>
          <w:lang w:eastAsia="lt-LT"/>
        </w:rPr>
        <w:t>mg/kg tadalafilio, 0,6</w:t>
      </w:r>
      <w:r>
        <w:rPr>
          <w:rFonts w:ascii="Times New Roman" w:eastAsia="TimesNewRomanPSMT" w:hAnsi="Times New Roman" w:cs="Times New Roman"/>
          <w:szCs w:val="20"/>
          <w:lang w:eastAsia="lt-LT"/>
        </w:rPr>
        <w:t> </w:t>
      </w:r>
      <w:r w:rsidRPr="009C72EC">
        <w:rPr>
          <w:rFonts w:ascii="Times New Roman" w:eastAsia="TimesNewRomanPSMT" w:hAnsi="Times New Roman" w:cs="Times New Roman"/>
          <w:szCs w:val="20"/>
          <w:lang w:eastAsia="lt-LT"/>
        </w:rPr>
        <w:t>mg/kg tadalafilio arba placebo paros</w:t>
      </w:r>
      <w:r>
        <w:rPr>
          <w:rFonts w:ascii="Times New Roman" w:eastAsia="TimesNewRomanPSMT" w:hAnsi="Times New Roman" w:cs="Times New Roman"/>
          <w:szCs w:val="20"/>
          <w:lang w:eastAsia="lt-LT"/>
        </w:rPr>
        <w:t xml:space="preserve"> </w:t>
      </w:r>
      <w:r w:rsidRPr="009C72EC">
        <w:rPr>
          <w:rFonts w:ascii="Times New Roman" w:eastAsia="TimesNewRomanPSMT" w:hAnsi="Times New Roman" w:cs="Times New Roman"/>
          <w:szCs w:val="20"/>
          <w:lang w:eastAsia="lt-LT"/>
        </w:rPr>
        <w:t xml:space="preserve">dozes. Neįrodyta, kad tadalafilis būtų veiksmingas lėtinant laisvo judėjimo namų aplinkoje mažėjimą, įvertintą pagal svarbiausiąją vertinamąją baigtį – per 6 minutes nueitą atstumą (angl. </w:t>
      </w:r>
      <w:r w:rsidRPr="00087755">
        <w:rPr>
          <w:rFonts w:ascii="Times New Roman" w:eastAsia="TimesNewRomanPSMT" w:hAnsi="Times New Roman" w:cs="Times New Roman"/>
          <w:i/>
          <w:iCs/>
          <w:szCs w:val="20"/>
          <w:lang w:eastAsia="lt-LT"/>
        </w:rPr>
        <w:t>the 6 minute walk distance</w:t>
      </w:r>
      <w:r w:rsidRPr="009C72EC">
        <w:rPr>
          <w:rFonts w:ascii="Times New Roman" w:eastAsia="TimesNewRomanPSMT" w:hAnsi="Times New Roman" w:cs="Times New Roman"/>
          <w:szCs w:val="20"/>
          <w:lang w:eastAsia="lt-LT"/>
        </w:rPr>
        <w:t xml:space="preserve">, 6MWD): 6MWD mažiausiųjų kvadratų (angl. </w:t>
      </w:r>
      <w:r w:rsidRPr="00C777BC">
        <w:rPr>
          <w:rFonts w:ascii="Times New Roman" w:eastAsia="TimesNewRomanPSMT" w:hAnsi="Times New Roman" w:cs="Times New Roman"/>
          <w:i/>
          <w:iCs/>
          <w:szCs w:val="20"/>
          <w:lang w:eastAsia="lt-LT"/>
        </w:rPr>
        <w:t>least squares</w:t>
      </w:r>
      <w:r w:rsidRPr="000600F2">
        <w:rPr>
          <w:rFonts w:ascii="Times New Roman" w:eastAsia="TimesNewRomanPSMT" w:hAnsi="Times New Roman" w:cs="Times New Roman"/>
          <w:szCs w:val="20"/>
          <w:lang w:eastAsia="lt-LT"/>
        </w:rPr>
        <w:t>, LS</w:t>
      </w:r>
      <w:r w:rsidRPr="009C72EC">
        <w:rPr>
          <w:rFonts w:ascii="Times New Roman" w:eastAsia="TimesNewRomanPSMT" w:hAnsi="Times New Roman" w:cs="Times New Roman"/>
          <w:szCs w:val="20"/>
          <w:lang w:eastAsia="lt-LT"/>
        </w:rPr>
        <w:t>) vidutinis pokytis 48-ąją savaitę buvo -51,0 metras (m) placebo grupėje, palyginti su -64,7 m 0,3</w:t>
      </w:r>
      <w:r w:rsidR="0038325F">
        <w:rPr>
          <w:rFonts w:ascii="Times New Roman" w:eastAsia="TimesNewRomanPSMT" w:hAnsi="Times New Roman" w:cs="Times New Roman"/>
          <w:szCs w:val="20"/>
          <w:lang w:eastAsia="lt-LT"/>
        </w:rPr>
        <w:t> </w:t>
      </w:r>
      <w:r w:rsidRPr="009C72EC">
        <w:rPr>
          <w:rFonts w:ascii="Times New Roman" w:eastAsia="TimesNewRomanPSMT" w:hAnsi="Times New Roman" w:cs="Times New Roman"/>
          <w:szCs w:val="20"/>
          <w:lang w:eastAsia="lt-LT"/>
        </w:rPr>
        <w:t>mg/kg tadalafilio dozės grupėje (p = 0,307) ir -59,1 m 0,6</w:t>
      </w:r>
      <w:r>
        <w:rPr>
          <w:rFonts w:ascii="Times New Roman" w:eastAsia="TimesNewRomanPSMT" w:hAnsi="Times New Roman" w:cs="Times New Roman"/>
          <w:szCs w:val="20"/>
          <w:lang w:eastAsia="lt-LT"/>
        </w:rPr>
        <w:t> </w:t>
      </w:r>
      <w:r w:rsidRPr="009C72EC">
        <w:rPr>
          <w:rFonts w:ascii="Times New Roman" w:eastAsia="TimesNewRomanPSMT" w:hAnsi="Times New Roman" w:cs="Times New Roman"/>
          <w:szCs w:val="20"/>
          <w:lang w:eastAsia="lt-LT"/>
        </w:rPr>
        <w:t xml:space="preserve">mg/kg tadalafilio dozės grupėje (p = 0,538). Be to, neįrodytas veiksmingumas nė vienos antrinės šio tyrimo vertinamosios baigties atžvilgiu. Šio tyrimo metu atskleisti bendrojo saugumo duomenys dažniausiai atitiko žinomus tadalafilio saugumo ir </w:t>
      </w:r>
      <w:r w:rsidRPr="009C72EC">
        <w:rPr>
          <w:rFonts w:ascii="Times New Roman" w:eastAsia="TimesNewRomanPSMT" w:hAnsi="Times New Roman" w:cs="Times New Roman"/>
          <w:szCs w:val="20"/>
          <w:lang w:eastAsia="lt-LT"/>
        </w:rPr>
        <w:lastRenderedPageBreak/>
        <w:t>nepageidaujamų reiškinių (NR) suaugusiesiems duomenis, kurių tikimasi kortikosteroidais gydomų vaikų, sergančių DRD, populiacijoje.</w:t>
      </w:r>
    </w:p>
    <w:p w14:paraId="0B50A5FF" w14:textId="77777777" w:rsidR="00327C83" w:rsidRPr="00C70A43" w:rsidRDefault="00327C83" w:rsidP="00327C83">
      <w:pPr>
        <w:widowControl w:val="0"/>
        <w:overflowPunct w:val="0"/>
        <w:autoSpaceDE w:val="0"/>
        <w:autoSpaceDN w:val="0"/>
        <w:adjustRightInd w:val="0"/>
        <w:spacing w:after="0" w:line="240" w:lineRule="auto"/>
        <w:rPr>
          <w:rFonts w:ascii="Times New Roman" w:eastAsia="TimesNewRomanPSMT" w:hAnsi="Times New Roman" w:cs="Times New Roman"/>
          <w:szCs w:val="20"/>
          <w:lang w:eastAsia="lt-LT"/>
        </w:rPr>
      </w:pPr>
      <w:r w:rsidRPr="00C70A43">
        <w:rPr>
          <w:rFonts w:ascii="Times New Roman" w:eastAsia="TimesNewRomanPSMT" w:hAnsi="Times New Roman" w:cs="Times New Roman"/>
          <w:szCs w:val="20"/>
          <w:lang w:eastAsia="lt-LT"/>
        </w:rPr>
        <w:t>Europos vaistų agentūra atleido nuo įpareigojimo pateikti erekcijos funkcijos sutrikimo gydymo tyrimų su visais vaikų populiacijos pogrupiais duomenis (vartojimo vaikams informacija pateikiama 4.2 skyriuje).</w:t>
      </w:r>
    </w:p>
    <w:p w14:paraId="2FFCD605" w14:textId="77777777" w:rsidR="00327C83" w:rsidRPr="00C70A43" w:rsidRDefault="00327C83" w:rsidP="00327C83">
      <w:pPr>
        <w:widowControl w:val="0"/>
        <w:overflowPunct w:val="0"/>
        <w:autoSpaceDE w:val="0"/>
        <w:autoSpaceDN w:val="0"/>
        <w:adjustRightInd w:val="0"/>
        <w:spacing w:after="0" w:line="240" w:lineRule="auto"/>
        <w:rPr>
          <w:rFonts w:ascii="Times New Roman" w:eastAsia="TimesNewRomanPSMT" w:hAnsi="Times New Roman" w:cs="Times New Roman"/>
          <w:szCs w:val="20"/>
          <w:lang w:eastAsia="lt-LT"/>
        </w:rPr>
      </w:pPr>
    </w:p>
    <w:p w14:paraId="11AB4201" w14:textId="77777777" w:rsidR="00327C83" w:rsidRPr="00C70A43" w:rsidRDefault="00327C83" w:rsidP="00327C83">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b/>
          <w:szCs w:val="20"/>
          <w:lang w:eastAsia="lt-LT"/>
        </w:rPr>
      </w:pPr>
      <w:r w:rsidRPr="00C70A43">
        <w:rPr>
          <w:rFonts w:ascii="Times New Roman" w:eastAsia="Times New Roman" w:hAnsi="Times New Roman" w:cs="Times New Roman"/>
          <w:b/>
          <w:szCs w:val="20"/>
          <w:lang w:eastAsia="lt-LT"/>
        </w:rPr>
        <w:t>5.2</w:t>
      </w:r>
      <w:r w:rsidRPr="00C70A43">
        <w:rPr>
          <w:rFonts w:ascii="Times New Roman" w:eastAsia="Times New Roman" w:hAnsi="Times New Roman" w:cs="Times New Roman"/>
          <w:b/>
          <w:szCs w:val="20"/>
          <w:lang w:eastAsia="lt-LT"/>
        </w:rPr>
        <w:tab/>
        <w:t>Farmakokinetinės savybės</w:t>
      </w:r>
    </w:p>
    <w:p w14:paraId="720FDF13" w14:textId="77777777" w:rsidR="00327C83" w:rsidRPr="00C70A43" w:rsidRDefault="00327C83" w:rsidP="00327C83">
      <w:pPr>
        <w:widowControl w:val="0"/>
        <w:overflowPunct w:val="0"/>
        <w:autoSpaceDE w:val="0"/>
        <w:autoSpaceDN w:val="0"/>
        <w:adjustRightInd w:val="0"/>
        <w:spacing w:after="0" w:line="240" w:lineRule="auto"/>
        <w:rPr>
          <w:rFonts w:ascii="Times New Roman" w:eastAsia="Times New Roman" w:hAnsi="Times New Roman" w:cs="Times New Roman"/>
          <w:szCs w:val="20"/>
          <w:lang w:eastAsia="lt-LT"/>
        </w:rPr>
      </w:pPr>
    </w:p>
    <w:p w14:paraId="65EDDD60" w14:textId="77777777" w:rsidR="00327C83" w:rsidRPr="00C70A43" w:rsidRDefault="00327C83" w:rsidP="00327C83">
      <w:pPr>
        <w:autoSpaceDE w:val="0"/>
        <w:autoSpaceDN w:val="0"/>
        <w:adjustRightInd w:val="0"/>
        <w:spacing w:after="0" w:line="240" w:lineRule="auto"/>
        <w:rPr>
          <w:rFonts w:ascii="Times New Roman" w:eastAsia="Times New Roman" w:hAnsi="Times New Roman" w:cs="Times New Roman"/>
          <w:u w:val="single"/>
          <w:lang w:eastAsia="lt-LT"/>
        </w:rPr>
      </w:pPr>
      <w:r w:rsidRPr="00C70A43">
        <w:rPr>
          <w:rFonts w:ascii="Times New Roman" w:eastAsia="Times New Roman" w:hAnsi="Times New Roman" w:cs="Times New Roman"/>
          <w:u w:val="single"/>
          <w:lang w:eastAsia="lt-LT"/>
        </w:rPr>
        <w:t>Absorbcija</w:t>
      </w:r>
    </w:p>
    <w:p w14:paraId="7152A747"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Išgertas tadalafilis absorbuojamas lengvai, vidutinė didžiausia koncentracija (</w:t>
      </w:r>
      <w:r w:rsidRPr="00C70A43">
        <w:rPr>
          <w:rFonts w:ascii="Times New Roman" w:eastAsia="Times New Roman" w:hAnsi="Times New Roman" w:cs="Times New Roman"/>
          <w:iCs/>
          <w:lang w:eastAsia="lt-LT"/>
        </w:rPr>
        <w:t>C</w:t>
      </w:r>
      <w:r w:rsidRPr="00C70A43">
        <w:rPr>
          <w:rFonts w:ascii="Times New Roman" w:eastAsia="Times New Roman" w:hAnsi="Times New Roman" w:cs="Times New Roman"/>
          <w:iCs/>
          <w:vertAlign w:val="subscript"/>
          <w:lang w:eastAsia="lt-LT"/>
        </w:rPr>
        <w:t>max</w:t>
      </w:r>
      <w:r w:rsidRPr="00C70A43">
        <w:rPr>
          <w:rFonts w:ascii="Times New Roman" w:eastAsia="Times New Roman" w:hAnsi="Times New Roman" w:cs="Times New Roman"/>
          <w:lang w:eastAsia="lt-LT"/>
        </w:rPr>
        <w:t>) kraujo plazmoje atsiranda vidutiniškai po 2</w:t>
      </w:r>
      <w:r>
        <w:rPr>
          <w:rFonts w:ascii="Times New Roman" w:eastAsia="Times New Roman" w:hAnsi="Times New Roman" w:cs="Times New Roman"/>
          <w:lang w:eastAsia="lt-LT"/>
        </w:rPr>
        <w:t>-4</w:t>
      </w:r>
      <w:r w:rsidRPr="00C70A43">
        <w:rPr>
          <w:rFonts w:ascii="Times New Roman" w:eastAsia="Times New Roman" w:hAnsi="Times New Roman" w:cs="Times New Roman"/>
          <w:lang w:eastAsia="lt-LT"/>
        </w:rPr>
        <w:t xml:space="preserve"> val. </w:t>
      </w:r>
      <w:r w:rsidRPr="00C70A43">
        <w:rPr>
          <w:rFonts w:ascii="Times New Roman" w:eastAsia="TimesNewRomanPSMT" w:hAnsi="Times New Roman" w:cs="Times New Roman"/>
          <w:lang w:eastAsia="lt-LT"/>
        </w:rPr>
        <w:t xml:space="preserve">Vartojamo per burną tadalafilio </w:t>
      </w:r>
      <w:r w:rsidRPr="00C70A43">
        <w:rPr>
          <w:rFonts w:ascii="Times New Roman" w:eastAsia="Times New Roman" w:hAnsi="Times New Roman" w:cs="Times New Roman"/>
          <w:lang w:eastAsia="lt-LT"/>
        </w:rPr>
        <w:t>absoliutus biologinis prieinamumas nenustatytas. Maistas tadalafilio ab</w:t>
      </w:r>
      <w:r w:rsidRPr="00C70A43">
        <w:rPr>
          <w:rFonts w:ascii="Times New Roman" w:eastAsia="TimesNewRomanPSMT" w:hAnsi="Times New Roman" w:cs="Times New Roman"/>
          <w:lang w:eastAsia="lt-LT"/>
        </w:rPr>
        <w:t xml:space="preserve">sorbcijos greičiui ir apimčiai įtakos nedaro, todėl </w:t>
      </w:r>
      <w:r w:rsidRPr="00C70A43">
        <w:rPr>
          <w:rFonts w:ascii="Times New Roman" w:eastAsia="Times New Roman" w:hAnsi="Times New Roman" w:cs="Times New Roman"/>
          <w:lang w:eastAsia="lt-LT"/>
        </w:rPr>
        <w:t xml:space="preserve">tadalafilio galima gerti valgio metu arba kitu laiku. Vartojimo laikas (vienkartinės 10 mg dozės suvartojimas ryte ar vakare) kliniškai reikšmingo poveikio absorbcijos </w:t>
      </w:r>
      <w:r w:rsidRPr="00C70A43">
        <w:rPr>
          <w:rFonts w:ascii="Times New Roman" w:eastAsia="TimesNewRomanPSMT" w:hAnsi="Times New Roman" w:cs="Times New Roman"/>
          <w:lang w:eastAsia="lt-LT"/>
        </w:rPr>
        <w:t>apimčiai ir greičiui nedaro.</w:t>
      </w:r>
    </w:p>
    <w:p w14:paraId="0AE85538"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p>
    <w:p w14:paraId="0E19F3BA" w14:textId="77777777" w:rsidR="00327C83" w:rsidRPr="00C70A43" w:rsidRDefault="00327C83" w:rsidP="00327C83">
      <w:pPr>
        <w:autoSpaceDE w:val="0"/>
        <w:autoSpaceDN w:val="0"/>
        <w:adjustRightInd w:val="0"/>
        <w:spacing w:after="0" w:line="240" w:lineRule="auto"/>
        <w:rPr>
          <w:rFonts w:ascii="Times New Roman" w:eastAsia="Times New Roman" w:hAnsi="Times New Roman" w:cs="Times New Roman"/>
          <w:u w:val="single"/>
          <w:lang w:eastAsia="lt-LT"/>
        </w:rPr>
      </w:pPr>
      <w:r w:rsidRPr="00C70A43">
        <w:rPr>
          <w:rFonts w:ascii="Times New Roman" w:eastAsia="Times New Roman" w:hAnsi="Times New Roman" w:cs="Times New Roman"/>
          <w:u w:val="single"/>
          <w:lang w:eastAsia="lt-LT"/>
        </w:rPr>
        <w:t>Pasiskirstymas</w:t>
      </w:r>
    </w:p>
    <w:p w14:paraId="14A7EAC2"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Vidutinis pasiskirstymo tūris yra ma</w:t>
      </w:r>
      <w:r w:rsidRPr="00C70A43">
        <w:rPr>
          <w:rFonts w:ascii="Times New Roman" w:eastAsia="Times New Roman" w:hAnsi="Times New Roman" w:cs="Times New Roman"/>
          <w:lang w:eastAsia="lt-LT"/>
        </w:rPr>
        <w:t>ždaug 63</w:t>
      </w:r>
      <w:r>
        <w:rPr>
          <w:rFonts w:ascii="Times New Roman" w:eastAsia="Times New Roman" w:hAnsi="Times New Roman" w:cs="Times New Roman"/>
          <w:lang w:eastAsia="lt-LT"/>
        </w:rPr>
        <w:t>-77</w:t>
      </w:r>
      <w:r w:rsidRPr="00C70A43">
        <w:rPr>
          <w:rFonts w:ascii="Times New Roman" w:eastAsia="Times New Roman" w:hAnsi="Times New Roman" w:cs="Times New Roman"/>
          <w:lang w:eastAsia="lt-LT"/>
        </w:rPr>
        <w:t xml:space="preserve"> l. Tai rodo, kad tadalafilis pasiskirsto audiniuose. Esant gydomajai koncentracijai</w:t>
      </w:r>
      <w:r w:rsidRPr="00C70A43">
        <w:rPr>
          <w:rFonts w:ascii="Times New Roman" w:eastAsia="TimesNewRomanPSMT" w:hAnsi="Times New Roman" w:cs="Times New Roman"/>
          <w:lang w:eastAsia="lt-LT"/>
        </w:rPr>
        <w:t>, 94</w:t>
      </w:r>
      <w:r>
        <w:rPr>
          <w:rFonts w:ascii="Times New Roman" w:eastAsia="TimesNewRomanPSMT" w:hAnsi="Times New Roman" w:cs="Times New Roman"/>
          <w:lang w:eastAsia="lt-LT"/>
        </w:rPr>
        <w:t> </w:t>
      </w:r>
      <w:r w:rsidRPr="00C70A43">
        <w:rPr>
          <w:rFonts w:ascii="Times New Roman" w:eastAsia="TimesNewRomanPSMT" w:hAnsi="Times New Roman" w:cs="Times New Roman"/>
          <w:lang w:eastAsia="lt-LT"/>
        </w:rPr>
        <w:t xml:space="preserve">% tadalafilio būna junginių su kraujo plazmos baltymais pavidalu. Inkstų funkcijos sutrikimas prisijungimo prie baltymų neįtakoja. </w:t>
      </w:r>
    </w:p>
    <w:p w14:paraId="08E5D332"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Mažiau kaip 0,0005</w:t>
      </w:r>
      <w:r>
        <w:rPr>
          <w:rFonts w:ascii="Times New Roman" w:eastAsia="Times New Roman" w:hAnsi="Times New Roman" w:cs="Times New Roman"/>
          <w:lang w:eastAsia="lt-LT"/>
        </w:rPr>
        <w:t> </w:t>
      </w:r>
      <w:r w:rsidRPr="00C70A43">
        <w:rPr>
          <w:rFonts w:ascii="Times New Roman" w:eastAsia="TimesNewRomanPSMT" w:hAnsi="Times New Roman" w:cs="Times New Roman"/>
          <w:lang w:eastAsia="lt-LT"/>
        </w:rPr>
        <w:t>% pavartotos dozės patenka į sveikų vyrų spermą.</w:t>
      </w:r>
    </w:p>
    <w:p w14:paraId="73E3D9E9"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p>
    <w:p w14:paraId="072BBB0E" w14:textId="77777777" w:rsidR="00327C83" w:rsidRPr="00C70A43" w:rsidRDefault="00327C83" w:rsidP="00327C83">
      <w:pPr>
        <w:widowControl w:val="0"/>
        <w:overflowPunct w:val="0"/>
        <w:autoSpaceDE w:val="0"/>
        <w:autoSpaceDN w:val="0"/>
        <w:adjustRightInd w:val="0"/>
        <w:spacing w:after="0" w:line="240" w:lineRule="auto"/>
        <w:rPr>
          <w:rFonts w:ascii="Times New Roman" w:eastAsia="Times New Roman" w:hAnsi="Times New Roman" w:cs="Times New Roman"/>
          <w:szCs w:val="20"/>
          <w:u w:val="single"/>
          <w:lang w:eastAsia="lt-LT"/>
        </w:rPr>
      </w:pPr>
      <w:r w:rsidRPr="00C70A43">
        <w:rPr>
          <w:rFonts w:ascii="Times New Roman" w:eastAsia="Times New Roman" w:hAnsi="Times New Roman" w:cs="Times New Roman"/>
          <w:szCs w:val="20"/>
          <w:u w:val="single"/>
          <w:lang w:eastAsia="lt-LT"/>
        </w:rPr>
        <w:t>Biotransformacija</w:t>
      </w:r>
    </w:p>
    <w:p w14:paraId="33B3C1DB" w14:textId="77777777" w:rsidR="00327C83" w:rsidRPr="00C70A43" w:rsidRDefault="00327C83" w:rsidP="00327C83">
      <w:pPr>
        <w:widowControl w:val="0"/>
        <w:overflowPunct w:val="0"/>
        <w:autoSpaceDE w:val="0"/>
        <w:autoSpaceDN w:val="0"/>
        <w:adjustRightInd w:val="0"/>
        <w:spacing w:after="0" w:line="240" w:lineRule="auto"/>
        <w:rPr>
          <w:rFonts w:ascii="Times New Roman" w:eastAsia="Times New Roman" w:hAnsi="Times New Roman" w:cs="Times New Roman"/>
          <w:szCs w:val="20"/>
          <w:lang w:eastAsia="lt-LT"/>
        </w:rPr>
      </w:pPr>
      <w:r w:rsidRPr="00C70A43">
        <w:rPr>
          <w:rFonts w:ascii="Times New Roman" w:eastAsia="Times New Roman" w:hAnsi="Times New Roman" w:cs="Times New Roman"/>
          <w:szCs w:val="20"/>
          <w:lang w:eastAsia="lt-LT"/>
        </w:rPr>
        <w:t>Daugiausia tadalafilis yra metabolizuojamas citochromo P 450 (CYP) 3A4 izofermentais.</w:t>
      </w:r>
    </w:p>
    <w:p w14:paraId="1220CA20" w14:textId="77777777" w:rsidR="00327C83" w:rsidRPr="00C70A43" w:rsidRDefault="00327C83" w:rsidP="00327C83">
      <w:pPr>
        <w:widowControl w:val="0"/>
        <w:overflowPunct w:val="0"/>
        <w:autoSpaceDE w:val="0"/>
        <w:autoSpaceDN w:val="0"/>
        <w:adjustRightInd w:val="0"/>
        <w:spacing w:after="0" w:line="240" w:lineRule="auto"/>
        <w:rPr>
          <w:rFonts w:ascii="Times New Roman" w:eastAsia="Times New Roman" w:hAnsi="Times New Roman" w:cs="Times New Roman"/>
          <w:szCs w:val="20"/>
          <w:lang w:eastAsia="lt-LT"/>
        </w:rPr>
      </w:pPr>
      <w:r w:rsidRPr="00C70A43">
        <w:rPr>
          <w:rFonts w:ascii="Times New Roman" w:eastAsia="TimesNewRomanPSMT" w:hAnsi="Times New Roman" w:cs="Times New Roman"/>
          <w:szCs w:val="20"/>
          <w:lang w:eastAsia="lt-LT"/>
        </w:rPr>
        <w:t>Pagrindinis kraujyje aptinkamas metabolitas yra metilkatecholgliukuronidas. Šis meta</w:t>
      </w:r>
      <w:r w:rsidRPr="00C70A43">
        <w:rPr>
          <w:rFonts w:ascii="Times New Roman" w:eastAsia="Times New Roman" w:hAnsi="Times New Roman" w:cs="Times New Roman"/>
          <w:szCs w:val="20"/>
          <w:lang w:eastAsia="lt-LT"/>
        </w:rPr>
        <w:t xml:space="preserve">bolitas FDE5 veikia mažiausiai 13 </w:t>
      </w:r>
      <w:r w:rsidRPr="00C70A43">
        <w:rPr>
          <w:rFonts w:ascii="Times New Roman" w:eastAsia="TimesNewRomanPSMT" w:hAnsi="Times New Roman" w:cs="Times New Roman"/>
          <w:szCs w:val="20"/>
          <w:lang w:eastAsia="lt-LT"/>
        </w:rPr>
        <w:t>000 kartų silpniau negu tadalafilis. Todėl manoma, kad atsirandanti metabolito</w:t>
      </w:r>
      <w:r w:rsidRPr="00C70A43">
        <w:rPr>
          <w:rFonts w:ascii="Times New Roman" w:eastAsia="Times New Roman" w:hAnsi="Times New Roman" w:cs="Times New Roman"/>
          <w:szCs w:val="20"/>
          <w:lang w:eastAsia="lt-LT"/>
        </w:rPr>
        <w:t xml:space="preserve"> koncentracija klinikinio poveikio nesukelia.</w:t>
      </w:r>
    </w:p>
    <w:p w14:paraId="0EF6DFC1" w14:textId="77777777" w:rsidR="00327C83" w:rsidRPr="00C70A43" w:rsidRDefault="00327C83" w:rsidP="00327C83">
      <w:pPr>
        <w:widowControl w:val="0"/>
        <w:overflowPunct w:val="0"/>
        <w:autoSpaceDE w:val="0"/>
        <w:autoSpaceDN w:val="0"/>
        <w:adjustRightInd w:val="0"/>
        <w:spacing w:after="0" w:line="240" w:lineRule="auto"/>
        <w:rPr>
          <w:rFonts w:ascii="Times New Roman" w:eastAsia="Times New Roman" w:hAnsi="Times New Roman" w:cs="Times New Roman"/>
          <w:szCs w:val="20"/>
          <w:lang w:eastAsia="lt-LT"/>
        </w:rPr>
      </w:pPr>
    </w:p>
    <w:p w14:paraId="2FF2B672" w14:textId="77777777" w:rsidR="00327C83" w:rsidRPr="00C70A43" w:rsidRDefault="00327C83" w:rsidP="00327C83">
      <w:pPr>
        <w:autoSpaceDE w:val="0"/>
        <w:autoSpaceDN w:val="0"/>
        <w:adjustRightInd w:val="0"/>
        <w:spacing w:after="0" w:line="240" w:lineRule="auto"/>
        <w:rPr>
          <w:rFonts w:ascii="Times New Roman" w:eastAsia="Times New Roman" w:hAnsi="Times New Roman" w:cs="Times New Roman"/>
          <w:u w:val="single"/>
          <w:lang w:eastAsia="lt-LT"/>
        </w:rPr>
      </w:pPr>
      <w:r w:rsidRPr="00C70A43">
        <w:rPr>
          <w:rFonts w:ascii="Times New Roman" w:eastAsia="Times New Roman" w:hAnsi="Times New Roman" w:cs="Times New Roman"/>
          <w:u w:val="single"/>
          <w:lang w:eastAsia="lt-LT"/>
        </w:rPr>
        <w:t>Eliminacija</w:t>
      </w:r>
    </w:p>
    <w:p w14:paraId="0D4E0A42"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Sveikiems asmenims vidutinis tadalafilio klirensas, nusistovėjus pusiausvyrinei apykaitai, yra 2,5</w:t>
      </w:r>
      <w:r>
        <w:rPr>
          <w:rFonts w:ascii="Times New Roman" w:eastAsia="TimesNewRomanPSMT" w:hAnsi="Times New Roman" w:cs="Times New Roman"/>
          <w:lang w:eastAsia="lt-LT"/>
        </w:rPr>
        <w:t>-3,4 </w:t>
      </w:r>
      <w:r w:rsidRPr="00C70A43">
        <w:rPr>
          <w:rFonts w:ascii="Times New Roman" w:eastAsia="Times New Roman" w:hAnsi="Times New Roman" w:cs="Times New Roman"/>
          <w:lang w:eastAsia="lt-LT"/>
        </w:rPr>
        <w:t>l/val. ir viduti</w:t>
      </w:r>
      <w:r w:rsidRPr="00C70A43">
        <w:rPr>
          <w:rFonts w:ascii="Times New Roman" w:eastAsia="TimesNewRomanPSMT" w:hAnsi="Times New Roman" w:cs="Times New Roman"/>
          <w:lang w:eastAsia="lt-LT"/>
        </w:rPr>
        <w:t xml:space="preserve">nis pusinės </w:t>
      </w:r>
      <w:r w:rsidRPr="00C70A43">
        <w:rPr>
          <w:rFonts w:ascii="Times New Roman" w:eastAsia="Times New Roman" w:hAnsi="Times New Roman" w:cs="Times New Roman"/>
          <w:lang w:eastAsia="lt-LT"/>
        </w:rPr>
        <w:t xml:space="preserve">eliminacijos laikas – </w:t>
      </w:r>
      <w:r>
        <w:rPr>
          <w:rFonts w:ascii="Times New Roman" w:eastAsia="Times New Roman" w:hAnsi="Times New Roman" w:cs="Times New Roman"/>
          <w:lang w:eastAsia="lt-LT"/>
        </w:rPr>
        <w:t>16-</w:t>
      </w:r>
      <w:r w:rsidRPr="00C70A43">
        <w:rPr>
          <w:rFonts w:ascii="Times New Roman" w:eastAsia="Times New Roman" w:hAnsi="Times New Roman" w:cs="Times New Roman"/>
          <w:lang w:eastAsia="lt-LT"/>
        </w:rPr>
        <w:t xml:space="preserve">17,5 </w:t>
      </w:r>
      <w:r w:rsidRPr="00C70A43">
        <w:rPr>
          <w:rFonts w:ascii="Times New Roman" w:eastAsia="TimesNewRomanPSMT" w:hAnsi="Times New Roman" w:cs="Times New Roman"/>
          <w:lang w:eastAsia="lt-LT"/>
        </w:rPr>
        <w:t xml:space="preserve">val. </w:t>
      </w:r>
    </w:p>
    <w:p w14:paraId="05EC4D76"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Daugiausiai tadalafilio šalinama neaktyvių metabolitų pavidalu, daugiausiai su išmatomis (apie 61</w:t>
      </w:r>
      <w:r>
        <w:rPr>
          <w:rFonts w:ascii="Times New Roman" w:eastAsia="TimesNewRomanPSMT" w:hAnsi="Times New Roman" w:cs="Times New Roman"/>
          <w:lang w:eastAsia="lt-LT"/>
        </w:rPr>
        <w:t> </w:t>
      </w:r>
      <w:r w:rsidRPr="00C70A43">
        <w:rPr>
          <w:rFonts w:ascii="Times New Roman" w:eastAsia="TimesNewRomanPSMT" w:hAnsi="Times New Roman" w:cs="Times New Roman"/>
          <w:lang w:eastAsia="lt-LT"/>
        </w:rPr>
        <w:t>% dozės) ir mažesne apimtimi</w:t>
      </w:r>
      <w:r w:rsidRPr="00C70A43">
        <w:rPr>
          <w:rFonts w:ascii="Times New Roman" w:eastAsia="Times New Roman" w:hAnsi="Times New Roman" w:cs="Times New Roman"/>
          <w:lang w:eastAsia="lt-LT"/>
        </w:rPr>
        <w:t xml:space="preserve"> </w:t>
      </w:r>
      <w:r w:rsidRPr="00C70A43">
        <w:rPr>
          <w:rFonts w:ascii="Times New Roman" w:eastAsia="TimesNewRomanPSMT" w:hAnsi="Times New Roman" w:cs="Times New Roman"/>
          <w:lang w:eastAsia="lt-LT"/>
        </w:rPr>
        <w:t>su šlapimu (apie 36</w:t>
      </w:r>
      <w:r>
        <w:rPr>
          <w:rFonts w:ascii="Times New Roman" w:eastAsia="TimesNewRomanPSMT" w:hAnsi="Times New Roman" w:cs="Times New Roman"/>
          <w:lang w:eastAsia="lt-LT"/>
        </w:rPr>
        <w:t> </w:t>
      </w:r>
      <w:r w:rsidRPr="00C70A43">
        <w:rPr>
          <w:rFonts w:ascii="Times New Roman" w:eastAsia="TimesNewRomanPSMT" w:hAnsi="Times New Roman" w:cs="Times New Roman"/>
          <w:lang w:eastAsia="lt-LT"/>
        </w:rPr>
        <w:t>% dozės).</w:t>
      </w:r>
    </w:p>
    <w:p w14:paraId="55646648"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p>
    <w:p w14:paraId="07B4BDC3"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u w:val="single"/>
          <w:lang w:eastAsia="lt-LT"/>
        </w:rPr>
      </w:pPr>
      <w:r w:rsidRPr="00C70A43">
        <w:rPr>
          <w:rFonts w:ascii="Times New Roman" w:eastAsia="Times New Roman" w:hAnsi="Times New Roman" w:cs="Times New Roman"/>
          <w:u w:val="single"/>
          <w:lang w:eastAsia="lt-LT"/>
        </w:rPr>
        <w:t>Tiesinis / netiesinis pobūdis</w:t>
      </w:r>
    </w:p>
    <w:p w14:paraId="3BE0A101" w14:textId="77777777" w:rsidR="00327C8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 xml:space="preserve">Sveikų asmenų organizme tadalafilio farmakokinetika laiko ir dozės atžvilgiu yra tiesinė. </w:t>
      </w:r>
      <w:r w:rsidRPr="000F591A">
        <w:rPr>
          <w:rFonts w:ascii="Times New Roman" w:eastAsia="TimesNewRomanPSMT" w:hAnsi="Times New Roman" w:cs="Times New Roman"/>
          <w:lang w:eastAsia="lt-LT"/>
        </w:rPr>
        <w:t xml:space="preserve">Sveikų asmenų organizme </w:t>
      </w:r>
      <w:r w:rsidRPr="00C70A43">
        <w:rPr>
          <w:rFonts w:ascii="Times New Roman" w:eastAsia="Times New Roman" w:hAnsi="Times New Roman" w:cs="Times New Roman"/>
          <w:lang w:eastAsia="lt-LT"/>
        </w:rPr>
        <w:t xml:space="preserve">2,5-20 mg </w:t>
      </w:r>
      <w:r>
        <w:rPr>
          <w:rFonts w:ascii="Times New Roman" w:eastAsia="Times New Roman" w:hAnsi="Times New Roman" w:cs="Times New Roman"/>
          <w:lang w:eastAsia="lt-LT"/>
        </w:rPr>
        <w:t xml:space="preserve">tadalafilio </w:t>
      </w:r>
      <w:r w:rsidRPr="00C70A43">
        <w:rPr>
          <w:rFonts w:ascii="Times New Roman" w:eastAsia="Times New Roman" w:hAnsi="Times New Roman" w:cs="Times New Roman"/>
          <w:lang w:eastAsia="lt-LT"/>
        </w:rPr>
        <w:t>dozių diapazone ekspozicija (</w:t>
      </w:r>
      <w:r w:rsidRPr="00C70A43">
        <w:rPr>
          <w:rFonts w:ascii="Times New Roman" w:eastAsia="Times New Roman" w:hAnsi="Times New Roman" w:cs="Times New Roman"/>
          <w:i/>
          <w:iCs/>
          <w:lang w:eastAsia="lt-LT"/>
        </w:rPr>
        <w:t>AUC</w:t>
      </w:r>
      <w:r w:rsidRPr="00C70A43">
        <w:rPr>
          <w:rFonts w:ascii="Times New Roman" w:eastAsia="TimesNewRomanPSMT" w:hAnsi="Times New Roman" w:cs="Times New Roman"/>
          <w:lang w:eastAsia="lt-LT"/>
        </w:rPr>
        <w:t xml:space="preserve">) didėja proporcingai dozei. </w:t>
      </w:r>
    </w:p>
    <w:p w14:paraId="338D81ED"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Vartojant 20 -</w:t>
      </w:r>
      <w:r>
        <w:rPr>
          <w:rFonts w:ascii="Times New Roman" w:eastAsia="TimesNewRomanPSMT" w:hAnsi="Times New Roman" w:cs="Times New Roman"/>
          <w:lang w:eastAsia="lt-LT"/>
        </w:rPr>
        <w:t xml:space="preserve"> </w:t>
      </w:r>
      <w:r w:rsidRPr="00C70A43">
        <w:rPr>
          <w:rFonts w:ascii="Times New Roman" w:eastAsia="TimesNewRomanPSMT" w:hAnsi="Times New Roman" w:cs="Times New Roman"/>
          <w:lang w:eastAsia="lt-LT"/>
        </w:rPr>
        <w:t xml:space="preserve">40 mg dozėmis pastebėtas mažesnis negu proporcingas ekspozicijos didėjimas. 20 mg ir 40 mg tadalafilio geriant vieną kartą per parą, pusiausvyrinė apykaitos koncentracijos kraujo plazmoje nusistovi per 5 paras ir ekspozicija būna maždaug 1,5 karto didesnė, negu išgėrus vieną dozę. </w:t>
      </w:r>
    </w:p>
    <w:p w14:paraId="56BE1D6A"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p>
    <w:p w14:paraId="567B4DD0"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u w:val="single"/>
          <w:lang w:eastAsia="lt-LT"/>
        </w:rPr>
      </w:pPr>
      <w:r w:rsidRPr="00C70A43">
        <w:rPr>
          <w:rFonts w:ascii="Times New Roman" w:eastAsia="TimesNewRomanPSMT" w:hAnsi="Times New Roman" w:cs="Times New Roman"/>
          <w:u w:val="single"/>
          <w:lang w:eastAsia="lt-LT"/>
        </w:rPr>
        <w:t>Populiacinė farmakokinetika</w:t>
      </w:r>
    </w:p>
    <w:p w14:paraId="53650A64"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Pa</w:t>
      </w:r>
      <w:r w:rsidRPr="00C70A43">
        <w:rPr>
          <w:rFonts w:ascii="Times New Roman" w:eastAsia="TimesNewRomanPSMT" w:hAnsi="Times New Roman" w:cs="Times New Roman"/>
          <w:lang w:eastAsia="lt-LT"/>
        </w:rPr>
        <w:t>cientų, kuriems yra erekcijos funkcijos sutrikimas, populiacijoje tadalafilio farmakokinetika yra tokia pat kaip vyrų, kuriems šio sutrikimo nėra.</w:t>
      </w:r>
    </w:p>
    <w:p w14:paraId="664C7265"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p>
    <w:p w14:paraId="1DCD8541"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Pacientų, kurie serga plautine arterine hipertenzija ir nevartoja kartu bozentano, organizme vidutinė tadalafilio ekspozicija esant pusiausvyrinei apykaitai po 40 mg dozės pavartojimo buvo 26</w:t>
      </w:r>
      <w:r>
        <w:rPr>
          <w:rFonts w:ascii="Times New Roman" w:eastAsia="TimesNewRomanPSMT" w:hAnsi="Times New Roman" w:cs="Times New Roman"/>
          <w:lang w:eastAsia="lt-LT"/>
        </w:rPr>
        <w:t> </w:t>
      </w:r>
      <w:r w:rsidRPr="00C70A43">
        <w:rPr>
          <w:rFonts w:ascii="Times New Roman" w:eastAsia="TimesNewRomanPSMT" w:hAnsi="Times New Roman" w:cs="Times New Roman"/>
          <w:lang w:eastAsia="lt-LT"/>
        </w:rPr>
        <w:t xml:space="preserve">% didesnė, palyginti su sveikų savanorių. Kliniškai reikšmingų </w:t>
      </w:r>
      <w:r w:rsidRPr="00C70A43">
        <w:rPr>
          <w:rFonts w:ascii="Times New Roman" w:eastAsia="TimesNewRomanPSMT" w:hAnsi="Times New Roman" w:cs="Times New Roman"/>
          <w:i/>
          <w:iCs/>
          <w:lang w:eastAsia="lt-LT"/>
        </w:rPr>
        <w:t>C</w:t>
      </w:r>
      <w:r w:rsidRPr="00C70A43">
        <w:rPr>
          <w:rFonts w:ascii="Times New Roman" w:eastAsia="TimesNewRomanPSMT" w:hAnsi="Times New Roman" w:cs="Times New Roman"/>
          <w:i/>
          <w:iCs/>
          <w:vertAlign w:val="subscript"/>
          <w:lang w:eastAsia="lt-LT"/>
        </w:rPr>
        <w:t>max</w:t>
      </w:r>
      <w:r w:rsidRPr="00C70A43">
        <w:rPr>
          <w:rFonts w:ascii="Times New Roman" w:eastAsia="TimesNewRomanPSMT" w:hAnsi="Times New Roman" w:cs="Times New Roman"/>
          <w:i/>
          <w:iCs/>
          <w:lang w:eastAsia="lt-LT"/>
        </w:rPr>
        <w:t xml:space="preserve"> </w:t>
      </w:r>
      <w:r w:rsidRPr="00C70A43">
        <w:rPr>
          <w:rFonts w:ascii="Times New Roman" w:eastAsia="TimesNewRomanPSMT" w:hAnsi="Times New Roman" w:cs="Times New Roman"/>
          <w:lang w:eastAsia="lt-LT"/>
        </w:rPr>
        <w:t>skirtumų, palyginti su sveikais savanoriais, nebuvo. Šie duomenys rodo, kad tadalafilio klirensas plautine arterine hipertenzija sergantiems pacientams yra lėtesnis, palyginti su sveikais savanoriais.</w:t>
      </w:r>
    </w:p>
    <w:p w14:paraId="707DCC0D"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p>
    <w:p w14:paraId="250A0CD4"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u w:val="single"/>
          <w:lang w:eastAsia="lt-LT"/>
        </w:rPr>
      </w:pPr>
      <w:r w:rsidRPr="00C70A43">
        <w:rPr>
          <w:rFonts w:ascii="Times New Roman" w:eastAsia="TimesNewRomanPSMT" w:hAnsi="Times New Roman" w:cs="Times New Roman"/>
          <w:u w:val="single"/>
          <w:lang w:eastAsia="lt-LT"/>
        </w:rPr>
        <w:t>Ypatingos populiacijos</w:t>
      </w:r>
    </w:p>
    <w:p w14:paraId="0D9AEF78" w14:textId="77777777" w:rsidR="00327C83" w:rsidRPr="00C70A43" w:rsidRDefault="00327C83" w:rsidP="00327C83">
      <w:pPr>
        <w:autoSpaceDE w:val="0"/>
        <w:autoSpaceDN w:val="0"/>
        <w:adjustRightInd w:val="0"/>
        <w:spacing w:after="0" w:line="240" w:lineRule="auto"/>
        <w:rPr>
          <w:rFonts w:ascii="Times New Roman" w:eastAsia="Times New Roman" w:hAnsi="Times New Roman" w:cs="Times New Roman"/>
          <w:i/>
          <w:iCs/>
          <w:lang w:eastAsia="lt-LT"/>
        </w:rPr>
      </w:pPr>
    </w:p>
    <w:p w14:paraId="0BE188E4" w14:textId="77777777" w:rsidR="00327C83" w:rsidRPr="00C70A43" w:rsidRDefault="00327C83" w:rsidP="00327C83">
      <w:pPr>
        <w:autoSpaceDE w:val="0"/>
        <w:autoSpaceDN w:val="0"/>
        <w:adjustRightInd w:val="0"/>
        <w:spacing w:after="0" w:line="240" w:lineRule="auto"/>
        <w:rPr>
          <w:rFonts w:ascii="Times New Roman" w:eastAsia="Times New Roman" w:hAnsi="Times New Roman" w:cs="Times New Roman"/>
          <w:i/>
          <w:iCs/>
          <w:u w:val="single"/>
          <w:lang w:eastAsia="lt-LT"/>
        </w:rPr>
      </w:pPr>
      <w:r w:rsidRPr="00C70A43">
        <w:rPr>
          <w:rFonts w:ascii="Times New Roman" w:eastAsia="Times New Roman" w:hAnsi="Times New Roman" w:cs="Times New Roman"/>
          <w:i/>
          <w:iCs/>
          <w:u w:val="single"/>
          <w:lang w:eastAsia="lt-LT"/>
        </w:rPr>
        <w:t>Senyvi vyrai</w:t>
      </w:r>
    </w:p>
    <w:p w14:paraId="664D5271"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 xml:space="preserve">Sveikiems senyviems (65 metų ar vyresnių) vyrams išgerto tadalafilio klirensas yra mažesnis, todėl </w:t>
      </w:r>
      <w:r w:rsidRPr="00C70A43">
        <w:rPr>
          <w:rFonts w:ascii="Times New Roman" w:eastAsia="Times New Roman" w:hAnsi="Times New Roman" w:cs="Times New Roman"/>
          <w:lang w:eastAsia="lt-LT"/>
        </w:rPr>
        <w:t>ekspozicija (</w:t>
      </w:r>
      <w:r w:rsidRPr="00C70A43">
        <w:rPr>
          <w:rFonts w:ascii="Times New Roman" w:eastAsia="Times New Roman" w:hAnsi="Times New Roman" w:cs="Times New Roman"/>
          <w:i/>
          <w:iCs/>
          <w:lang w:eastAsia="lt-LT"/>
        </w:rPr>
        <w:t>AUC</w:t>
      </w:r>
      <w:r w:rsidRPr="00C70A43">
        <w:rPr>
          <w:rFonts w:ascii="Times New Roman" w:eastAsia="TimesNewRomanPSMT" w:hAnsi="Times New Roman" w:cs="Times New Roman"/>
          <w:lang w:eastAsia="lt-LT"/>
        </w:rPr>
        <w:t>) yra 25</w:t>
      </w:r>
      <w:r>
        <w:rPr>
          <w:rFonts w:ascii="Times New Roman" w:eastAsia="TimesNewRomanPSMT" w:hAnsi="Times New Roman" w:cs="Times New Roman"/>
          <w:lang w:eastAsia="lt-LT"/>
        </w:rPr>
        <w:t> </w:t>
      </w:r>
      <w:r w:rsidRPr="00C70A43">
        <w:rPr>
          <w:rFonts w:ascii="Times New Roman" w:eastAsia="TimesNewRomanPSMT" w:hAnsi="Times New Roman" w:cs="Times New Roman"/>
          <w:lang w:eastAsia="lt-LT"/>
        </w:rPr>
        <w:t>% didesnė, negu sveikiems 19</w:t>
      </w:r>
      <w:r w:rsidRPr="00C70A43">
        <w:rPr>
          <w:rFonts w:ascii="Times New Roman" w:eastAsia="Times New Roman" w:hAnsi="Times New Roman" w:cs="Times New Roman"/>
          <w:lang w:eastAsia="lt-LT"/>
        </w:rPr>
        <w:t xml:space="preserve">-45 </w:t>
      </w:r>
      <w:r w:rsidRPr="00C70A43">
        <w:rPr>
          <w:rFonts w:ascii="Times New Roman" w:eastAsia="TimesNewRomanPSMT" w:hAnsi="Times New Roman" w:cs="Times New Roman"/>
          <w:lang w:eastAsia="lt-LT"/>
        </w:rPr>
        <w:t>metų vyrams. Tokia amžiaus įtaka nėra kliniškai reikšminga, todėl dozės keisti nereikia.</w:t>
      </w:r>
    </w:p>
    <w:p w14:paraId="3F609B0F"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p>
    <w:p w14:paraId="78295866" w14:textId="77777777" w:rsidR="00327C83" w:rsidRPr="00C70A43" w:rsidRDefault="00327C83" w:rsidP="00327C83">
      <w:pPr>
        <w:autoSpaceDE w:val="0"/>
        <w:autoSpaceDN w:val="0"/>
        <w:adjustRightInd w:val="0"/>
        <w:spacing w:after="0" w:line="240" w:lineRule="auto"/>
        <w:rPr>
          <w:rFonts w:ascii="Times New Roman" w:eastAsia="Times New Roman" w:hAnsi="Times New Roman" w:cs="Times New Roman"/>
          <w:i/>
          <w:iCs/>
          <w:u w:val="single"/>
          <w:lang w:eastAsia="lt-LT"/>
        </w:rPr>
      </w:pPr>
      <w:r w:rsidRPr="00C70A43">
        <w:rPr>
          <w:rFonts w:ascii="Times New Roman" w:eastAsia="Times New Roman" w:hAnsi="Times New Roman" w:cs="Times New Roman"/>
          <w:i/>
          <w:iCs/>
          <w:u w:val="single"/>
          <w:lang w:eastAsia="lt-LT"/>
        </w:rPr>
        <w:t>Inkstų nepakankamumas</w:t>
      </w:r>
    </w:p>
    <w:p w14:paraId="65314BF8" w14:textId="77777777" w:rsidR="00327C83" w:rsidRPr="00C70A43" w:rsidRDefault="00327C83" w:rsidP="00327C83">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NewRomanPSMT" w:hAnsi="Times New Roman" w:cs="Times New Roman"/>
          <w:lang w:eastAsia="lt-LT"/>
        </w:rPr>
        <w:t>Klinikinių farmakologinių tyrimų metu vyrų, kuriems buvo nesunkus (kreatin</w:t>
      </w:r>
      <w:r w:rsidRPr="00C70A43">
        <w:rPr>
          <w:rFonts w:ascii="Times New Roman" w:eastAsia="Times New Roman" w:hAnsi="Times New Roman" w:cs="Times New Roman"/>
          <w:lang w:eastAsia="lt-LT"/>
        </w:rPr>
        <w:t>ino klirensas 51-80</w:t>
      </w:r>
      <w:r>
        <w:rPr>
          <w:rFonts w:ascii="Times New Roman" w:eastAsia="Times New Roman" w:hAnsi="Times New Roman" w:cs="Times New Roman"/>
          <w:lang w:eastAsia="lt-LT"/>
        </w:rPr>
        <w:t> </w:t>
      </w:r>
      <w:r w:rsidRPr="00C70A43">
        <w:rPr>
          <w:rFonts w:ascii="Times New Roman" w:eastAsia="Times New Roman" w:hAnsi="Times New Roman" w:cs="Times New Roman"/>
          <w:lang w:eastAsia="lt-LT"/>
        </w:rPr>
        <w:t>ml/min.) ar vidutinio sunkumo (kreatinino klirensas 31-50</w:t>
      </w:r>
      <w:r>
        <w:rPr>
          <w:rFonts w:ascii="Times New Roman" w:eastAsia="Times New Roman" w:hAnsi="Times New Roman" w:cs="Times New Roman"/>
          <w:lang w:eastAsia="lt-LT"/>
        </w:rPr>
        <w:t> </w:t>
      </w:r>
      <w:r w:rsidRPr="00C70A43">
        <w:rPr>
          <w:rFonts w:ascii="Times New Roman" w:eastAsia="TimesNewRomanPSMT" w:hAnsi="Times New Roman" w:cs="Times New Roman"/>
          <w:lang w:eastAsia="lt-LT"/>
        </w:rPr>
        <w:t>ml/min.) inkstų funkcijos sutrikimas, ir hemodializuojamų vyrų, kuriems buvo galutinė inkstų ligos stadija, organizme vienkartinės 5</w:t>
      </w:r>
      <w:r w:rsidRPr="00C70A43">
        <w:rPr>
          <w:rFonts w:ascii="Times New Roman" w:eastAsia="Times New Roman" w:hAnsi="Times New Roman" w:cs="Times New Roman"/>
          <w:lang w:eastAsia="lt-LT"/>
        </w:rPr>
        <w:t xml:space="preserve">-20 mg </w:t>
      </w:r>
      <w:r w:rsidRPr="00C70A43">
        <w:rPr>
          <w:rFonts w:ascii="Times New Roman" w:eastAsia="TimesNewRomanPSMT" w:hAnsi="Times New Roman" w:cs="Times New Roman"/>
          <w:lang w:eastAsia="lt-LT"/>
        </w:rPr>
        <w:t>tadalafilio dozės ekspozicija (</w:t>
      </w:r>
      <w:r w:rsidRPr="00C70A43">
        <w:rPr>
          <w:rFonts w:ascii="Times New Roman" w:eastAsia="Times New Roman" w:hAnsi="Times New Roman" w:cs="Times New Roman"/>
          <w:i/>
          <w:iCs/>
          <w:lang w:eastAsia="lt-LT"/>
        </w:rPr>
        <w:t>AUC</w:t>
      </w:r>
      <w:r w:rsidRPr="00C70A43">
        <w:rPr>
          <w:rFonts w:ascii="Times New Roman" w:eastAsia="Times New Roman" w:hAnsi="Times New Roman" w:cs="Times New Roman"/>
          <w:lang w:eastAsia="lt-LT"/>
        </w:rPr>
        <w:t>) buv</w:t>
      </w:r>
      <w:r w:rsidRPr="00C70A43">
        <w:rPr>
          <w:rFonts w:ascii="Times New Roman" w:eastAsia="TimesNewRomanPSMT" w:hAnsi="Times New Roman" w:cs="Times New Roman"/>
          <w:lang w:eastAsia="lt-LT"/>
        </w:rPr>
        <w:t xml:space="preserve">o maždaug du kartus didesnė negu sveikų vyrų. Hemodializuojamų pacientų organizme </w:t>
      </w:r>
      <w:r w:rsidRPr="00C70A43">
        <w:rPr>
          <w:rFonts w:ascii="Times New Roman" w:eastAsia="Times New Roman" w:hAnsi="Times New Roman" w:cs="Times New Roman"/>
          <w:iCs/>
          <w:lang w:eastAsia="lt-LT"/>
        </w:rPr>
        <w:t>C</w:t>
      </w:r>
      <w:r w:rsidRPr="00C70A43">
        <w:rPr>
          <w:rFonts w:ascii="Times New Roman" w:eastAsia="Times New Roman" w:hAnsi="Times New Roman" w:cs="Times New Roman"/>
          <w:iCs/>
          <w:vertAlign w:val="subscript"/>
          <w:lang w:eastAsia="lt-LT"/>
        </w:rPr>
        <w:t>max</w:t>
      </w:r>
      <w:r w:rsidRPr="00C70A43">
        <w:rPr>
          <w:rFonts w:ascii="Times New Roman" w:eastAsia="Times New Roman" w:hAnsi="Times New Roman" w:cs="Times New Roman"/>
          <w:i/>
          <w:iCs/>
          <w:lang w:eastAsia="lt-LT"/>
        </w:rPr>
        <w:t xml:space="preserve"> </w:t>
      </w:r>
      <w:r w:rsidRPr="00C70A43">
        <w:rPr>
          <w:rFonts w:ascii="Times New Roman" w:eastAsia="TimesNewRomanPSMT" w:hAnsi="Times New Roman" w:cs="Times New Roman"/>
          <w:lang w:eastAsia="lt-LT"/>
        </w:rPr>
        <w:t>buvo 41</w:t>
      </w:r>
      <w:r>
        <w:rPr>
          <w:rFonts w:ascii="Times New Roman" w:eastAsia="TimesNewRomanPSMT" w:hAnsi="Times New Roman" w:cs="Times New Roman"/>
          <w:lang w:eastAsia="lt-LT"/>
        </w:rPr>
        <w:t> </w:t>
      </w:r>
      <w:r w:rsidRPr="00C70A43">
        <w:rPr>
          <w:rFonts w:ascii="Times New Roman" w:eastAsia="TimesNewRomanPSMT" w:hAnsi="Times New Roman" w:cs="Times New Roman"/>
          <w:lang w:eastAsia="lt-LT"/>
        </w:rPr>
        <w:t xml:space="preserve">% didesnė negu sveikų vyrų. Hemodializės įtaka </w:t>
      </w:r>
      <w:r w:rsidRPr="00C70A43">
        <w:rPr>
          <w:rFonts w:ascii="Times New Roman" w:eastAsia="Times New Roman" w:hAnsi="Times New Roman" w:cs="Times New Roman"/>
          <w:lang w:eastAsia="lt-LT"/>
        </w:rPr>
        <w:t xml:space="preserve">tadalafilio eliminacijai yra nereikšminga. Kadangi </w:t>
      </w:r>
      <w:r w:rsidRPr="00C70A43">
        <w:rPr>
          <w:rFonts w:ascii="Times New Roman" w:eastAsia="TimesNewRomanPSMT" w:hAnsi="Times New Roman" w:cs="Times New Roman"/>
          <w:lang w:eastAsia="lt-LT"/>
        </w:rPr>
        <w:t xml:space="preserve">būna didesnė </w:t>
      </w:r>
      <w:r w:rsidRPr="00C70A43">
        <w:rPr>
          <w:rFonts w:ascii="Times New Roman" w:eastAsia="Times New Roman" w:hAnsi="Times New Roman" w:cs="Times New Roman"/>
          <w:lang w:eastAsia="lt-LT"/>
        </w:rPr>
        <w:t>tadalafilio ekspozicija (</w:t>
      </w:r>
      <w:r w:rsidRPr="00C70A43">
        <w:rPr>
          <w:rFonts w:ascii="Times New Roman" w:eastAsia="Times New Roman" w:hAnsi="Times New Roman" w:cs="Times New Roman"/>
          <w:i/>
          <w:iCs/>
          <w:lang w:eastAsia="lt-LT"/>
        </w:rPr>
        <w:t>AUC</w:t>
      </w:r>
      <w:r w:rsidRPr="00C70A43">
        <w:rPr>
          <w:rFonts w:ascii="Times New Roman" w:eastAsia="Times New Roman" w:hAnsi="Times New Roman" w:cs="Times New Roman"/>
          <w:lang w:eastAsia="lt-LT"/>
        </w:rPr>
        <w:t xml:space="preserve">), </w:t>
      </w:r>
      <w:r w:rsidRPr="00C70A43">
        <w:rPr>
          <w:rFonts w:ascii="Times New Roman" w:eastAsia="TimesNewRomanPSMT" w:hAnsi="Times New Roman" w:cs="Times New Roman"/>
          <w:lang w:eastAsia="lt-LT"/>
        </w:rPr>
        <w:t xml:space="preserve">yra nedaug klinikinės patirties ir nėra galimybės dialize daryti įtaką klirensui, </w:t>
      </w:r>
      <w:r w:rsidRPr="00C70A43">
        <w:rPr>
          <w:rFonts w:ascii="Times New Roman" w:eastAsia="Times New Roman" w:hAnsi="Times New Roman" w:cs="Times New Roman"/>
          <w:lang w:eastAsia="lt-LT"/>
        </w:rPr>
        <w:t>pacientams</w:t>
      </w:r>
      <w:r w:rsidRPr="00C70A43">
        <w:rPr>
          <w:rFonts w:ascii="Times New Roman" w:eastAsia="TimesNewRomanPSMT" w:hAnsi="Times New Roman" w:cs="Times New Roman"/>
          <w:lang w:eastAsia="lt-LT"/>
        </w:rPr>
        <w:t>, kuriems yra sunkus inkstų funkcijos sutrikimas, t</w:t>
      </w:r>
      <w:r w:rsidRPr="00C70A43">
        <w:rPr>
          <w:rFonts w:ascii="Times New Roman" w:eastAsia="Times New Roman" w:hAnsi="Times New Roman" w:cs="Times New Roman"/>
          <w:lang w:eastAsia="lt-LT"/>
        </w:rPr>
        <w:t>adalafilio vartoti nerekomenduojama.</w:t>
      </w:r>
      <w:r w:rsidRPr="00C70A43">
        <w:rPr>
          <w:rFonts w:ascii="Times New Roman" w:eastAsia="TimesNewRomanPSMT" w:hAnsi="Times New Roman" w:cs="Times New Roman"/>
          <w:lang w:eastAsia="lt-LT"/>
        </w:rPr>
        <w:t xml:space="preserve"> </w:t>
      </w:r>
    </w:p>
    <w:p w14:paraId="2F3C604E" w14:textId="77777777" w:rsidR="00327C83" w:rsidRPr="00C70A43" w:rsidRDefault="00327C83" w:rsidP="00327C83">
      <w:pPr>
        <w:autoSpaceDE w:val="0"/>
        <w:autoSpaceDN w:val="0"/>
        <w:adjustRightInd w:val="0"/>
        <w:spacing w:after="0" w:line="240" w:lineRule="auto"/>
        <w:rPr>
          <w:rFonts w:ascii="Times New Roman" w:eastAsia="Times New Roman" w:hAnsi="Times New Roman" w:cs="Times New Roman"/>
          <w:i/>
          <w:iCs/>
          <w:lang w:eastAsia="lt-LT"/>
        </w:rPr>
      </w:pPr>
    </w:p>
    <w:p w14:paraId="3A4769CD" w14:textId="77777777" w:rsidR="00327C83" w:rsidRPr="00C70A43" w:rsidRDefault="00327C83" w:rsidP="00327C83">
      <w:pPr>
        <w:autoSpaceDE w:val="0"/>
        <w:autoSpaceDN w:val="0"/>
        <w:adjustRightInd w:val="0"/>
        <w:spacing w:after="0" w:line="240" w:lineRule="auto"/>
        <w:rPr>
          <w:rFonts w:ascii="Times New Roman" w:eastAsia="Times New Roman" w:hAnsi="Times New Roman" w:cs="Times New Roman"/>
          <w:i/>
          <w:iCs/>
          <w:u w:val="single"/>
          <w:lang w:eastAsia="lt-LT"/>
        </w:rPr>
      </w:pPr>
      <w:r w:rsidRPr="00C70A43">
        <w:rPr>
          <w:rFonts w:ascii="Times New Roman" w:eastAsia="Times New Roman" w:hAnsi="Times New Roman" w:cs="Times New Roman"/>
          <w:i/>
          <w:iCs/>
          <w:u w:val="single"/>
          <w:lang w:eastAsia="lt-LT"/>
        </w:rPr>
        <w:t>Kepenų nepakankamumas</w:t>
      </w:r>
    </w:p>
    <w:p w14:paraId="60B2B2AA" w14:textId="77777777" w:rsidR="00327C83" w:rsidRDefault="00327C83" w:rsidP="00327C83">
      <w:pPr>
        <w:widowControl w:val="0"/>
        <w:overflowPunct w:val="0"/>
        <w:autoSpaceDE w:val="0"/>
        <w:autoSpaceDN w:val="0"/>
        <w:adjustRightInd w:val="0"/>
        <w:spacing w:after="0" w:line="240" w:lineRule="auto"/>
        <w:rPr>
          <w:rFonts w:ascii="Times New Roman" w:eastAsia="TimesNewRomanPSMT" w:hAnsi="Times New Roman" w:cs="Times New Roman"/>
          <w:szCs w:val="20"/>
          <w:lang w:eastAsia="lt-LT"/>
        </w:rPr>
      </w:pPr>
      <w:r w:rsidRPr="00C70A43">
        <w:rPr>
          <w:rFonts w:ascii="Times New Roman" w:eastAsia="Times New Roman" w:hAnsi="Times New Roman" w:cs="Times New Roman"/>
          <w:szCs w:val="20"/>
          <w:lang w:eastAsia="lt-LT"/>
        </w:rPr>
        <w:t>10</w:t>
      </w:r>
      <w:r w:rsidRPr="00C70A43">
        <w:rPr>
          <w:rFonts w:ascii="Times New Roman" w:eastAsia="Times New Roman" w:hAnsi="Times New Roman" w:cs="Times New Roman"/>
          <w:lang w:eastAsia="ar-SA"/>
        </w:rPr>
        <w:t> </w:t>
      </w:r>
      <w:r w:rsidRPr="00C70A43">
        <w:rPr>
          <w:rFonts w:ascii="Times New Roman" w:eastAsia="Times New Roman" w:hAnsi="Times New Roman" w:cs="Times New Roman"/>
          <w:szCs w:val="20"/>
          <w:lang w:eastAsia="lt-LT"/>
        </w:rPr>
        <w:t>mg</w:t>
      </w:r>
      <w:r w:rsidRPr="00C70A43">
        <w:rPr>
          <w:rFonts w:ascii="Times New Roman" w:eastAsia="TimesNewRomanPSMT" w:hAnsi="Times New Roman" w:cs="Times New Roman"/>
          <w:szCs w:val="20"/>
          <w:lang w:eastAsia="lt-LT"/>
        </w:rPr>
        <w:t xml:space="preserve"> tadalafilio dozės ekspozicija (</w:t>
      </w:r>
      <w:r w:rsidRPr="00C70A43">
        <w:rPr>
          <w:rFonts w:ascii="Times New Roman" w:eastAsia="Times New Roman" w:hAnsi="Times New Roman" w:cs="Times New Roman"/>
          <w:i/>
          <w:szCs w:val="20"/>
          <w:lang w:eastAsia="lt-LT"/>
        </w:rPr>
        <w:t>AUC</w:t>
      </w:r>
      <w:r w:rsidRPr="00C70A43">
        <w:rPr>
          <w:rFonts w:ascii="Times New Roman" w:eastAsia="Times New Roman" w:hAnsi="Times New Roman" w:cs="Times New Roman"/>
          <w:szCs w:val="20"/>
          <w:lang w:eastAsia="lt-LT"/>
        </w:rPr>
        <w:t>) asmenims</w:t>
      </w:r>
      <w:r w:rsidRPr="00C70A43">
        <w:rPr>
          <w:rFonts w:ascii="Times New Roman" w:eastAsia="TimesNewRomanPSMT" w:hAnsi="Times New Roman" w:cs="Times New Roman"/>
          <w:szCs w:val="20"/>
          <w:lang w:eastAsia="lt-LT"/>
        </w:rPr>
        <w:t>, kuriems yra nesunkus ar vidutinio sunkumo kepenų nepakankamumas (</w:t>
      </w:r>
      <w:r w:rsidRPr="00C70A43">
        <w:rPr>
          <w:rFonts w:ascii="Times New Roman" w:eastAsia="TimesNewRomanPSMT" w:hAnsi="Times New Roman" w:cs="Times New Roman"/>
          <w:i/>
          <w:szCs w:val="20"/>
          <w:lang w:eastAsia="lt-LT"/>
        </w:rPr>
        <w:t>Child</w:t>
      </w:r>
      <w:r w:rsidRPr="00C70A43">
        <w:rPr>
          <w:rFonts w:ascii="Times New Roman" w:eastAsia="Times New Roman" w:hAnsi="Times New Roman" w:cs="Times New Roman"/>
          <w:i/>
          <w:szCs w:val="20"/>
          <w:lang w:eastAsia="lt-LT"/>
        </w:rPr>
        <w:t>-</w:t>
      </w:r>
      <w:r w:rsidRPr="00C70A43">
        <w:rPr>
          <w:rFonts w:ascii="Times New Roman" w:eastAsia="TimesNewRomanPSMT" w:hAnsi="Times New Roman" w:cs="Times New Roman"/>
          <w:i/>
          <w:szCs w:val="20"/>
          <w:lang w:eastAsia="lt-LT"/>
        </w:rPr>
        <w:t>Pugh</w:t>
      </w:r>
      <w:r w:rsidRPr="00C70A43">
        <w:rPr>
          <w:rFonts w:ascii="Times New Roman" w:eastAsia="TimesNewRomanPSMT" w:hAnsi="Times New Roman" w:cs="Times New Roman"/>
          <w:szCs w:val="20"/>
          <w:lang w:eastAsia="lt-LT"/>
        </w:rPr>
        <w:t xml:space="preserve"> klasė A arba B), yra panaši į ekspoziciją sveikiems asmenims. Klinikinių duomenų apie </w:t>
      </w:r>
      <w:r w:rsidRPr="00C70A43">
        <w:rPr>
          <w:rFonts w:ascii="Times New Roman" w:eastAsia="Times New Roman" w:hAnsi="Times New Roman" w:cs="Times New Roman"/>
          <w:szCs w:val="20"/>
          <w:lang w:eastAsia="lt-LT"/>
        </w:rPr>
        <w:t xml:space="preserve">tadalafilio </w:t>
      </w:r>
      <w:r w:rsidRPr="00C70A43">
        <w:rPr>
          <w:rFonts w:ascii="Times New Roman" w:eastAsia="TimesNewRomanPSMT" w:hAnsi="Times New Roman" w:cs="Times New Roman"/>
          <w:szCs w:val="20"/>
          <w:lang w:eastAsia="lt-LT"/>
        </w:rPr>
        <w:t>saugumą pacientams, kuriems yra sunkus kepenų nepakankamuma</w:t>
      </w:r>
      <w:r w:rsidRPr="00C70A43">
        <w:rPr>
          <w:rFonts w:ascii="Times New Roman" w:eastAsia="Times New Roman" w:hAnsi="Times New Roman" w:cs="Times New Roman"/>
          <w:szCs w:val="20"/>
          <w:lang w:eastAsia="lt-LT"/>
        </w:rPr>
        <w:t>s (</w:t>
      </w:r>
      <w:r w:rsidRPr="00C70A43">
        <w:rPr>
          <w:rFonts w:ascii="Times New Roman" w:eastAsia="Times New Roman" w:hAnsi="Times New Roman" w:cs="Times New Roman"/>
          <w:i/>
          <w:szCs w:val="20"/>
          <w:lang w:eastAsia="lt-LT"/>
        </w:rPr>
        <w:t>Child-</w:t>
      </w:r>
      <w:r w:rsidRPr="00C70A43">
        <w:rPr>
          <w:rFonts w:ascii="Times New Roman" w:eastAsia="TimesNewRomanPSMT" w:hAnsi="Times New Roman" w:cs="Times New Roman"/>
          <w:i/>
          <w:szCs w:val="20"/>
          <w:lang w:eastAsia="lt-LT"/>
        </w:rPr>
        <w:t>Pugh</w:t>
      </w:r>
      <w:r w:rsidRPr="00C70A43">
        <w:rPr>
          <w:rFonts w:ascii="Times New Roman" w:eastAsia="TimesNewRomanPSMT" w:hAnsi="Times New Roman" w:cs="Times New Roman"/>
          <w:szCs w:val="20"/>
          <w:lang w:eastAsia="lt-LT"/>
        </w:rPr>
        <w:t xml:space="preserve"> klasė C), yra nedaug. </w:t>
      </w:r>
    </w:p>
    <w:p w14:paraId="427D11C1" w14:textId="77777777" w:rsidR="00327C83" w:rsidRDefault="00327C83" w:rsidP="00327C83">
      <w:pPr>
        <w:widowControl w:val="0"/>
        <w:overflowPunct w:val="0"/>
        <w:autoSpaceDE w:val="0"/>
        <w:autoSpaceDN w:val="0"/>
        <w:adjustRightInd w:val="0"/>
        <w:spacing w:after="0" w:line="240" w:lineRule="auto"/>
        <w:rPr>
          <w:rFonts w:ascii="Times New Roman" w:eastAsia="TimesNewRomanPSMT" w:hAnsi="Times New Roman" w:cs="Times New Roman"/>
          <w:szCs w:val="20"/>
          <w:lang w:eastAsia="lt-LT"/>
        </w:rPr>
      </w:pPr>
      <w:r w:rsidRPr="00C70A43">
        <w:rPr>
          <w:rFonts w:ascii="Times New Roman" w:eastAsia="TimesNewRomanPSMT" w:hAnsi="Times New Roman" w:cs="Times New Roman"/>
          <w:szCs w:val="20"/>
          <w:lang w:eastAsia="lt-LT"/>
        </w:rPr>
        <w:t xml:space="preserve">Jeigu skiriama vartoti tadalafilio, vaistinį preparatą skiriantis gydytojas turi atidžiai įvertinti individualų naudos ir rizikos santykį. </w:t>
      </w:r>
    </w:p>
    <w:p w14:paraId="531EE577" w14:textId="77777777" w:rsidR="00327C83" w:rsidRDefault="00327C83" w:rsidP="00327C83">
      <w:pPr>
        <w:widowControl w:val="0"/>
        <w:overflowPunct w:val="0"/>
        <w:autoSpaceDE w:val="0"/>
        <w:autoSpaceDN w:val="0"/>
        <w:adjustRightInd w:val="0"/>
        <w:spacing w:after="0" w:line="240" w:lineRule="auto"/>
        <w:rPr>
          <w:rFonts w:ascii="Times New Roman" w:eastAsia="TimesNewRomanPSMT" w:hAnsi="Times New Roman" w:cs="Times New Roman"/>
          <w:szCs w:val="20"/>
          <w:lang w:eastAsia="lt-LT"/>
        </w:rPr>
      </w:pPr>
      <w:r w:rsidRPr="00C70A43">
        <w:rPr>
          <w:rFonts w:ascii="Times New Roman" w:eastAsia="TimesNewRomanPSMT" w:hAnsi="Times New Roman" w:cs="Times New Roman"/>
          <w:szCs w:val="20"/>
          <w:lang w:eastAsia="lt-LT"/>
        </w:rPr>
        <w:t>Duomenų apie didesnių kaip 10</w:t>
      </w:r>
      <w:r w:rsidRPr="00C70A43">
        <w:rPr>
          <w:rFonts w:ascii="Times New Roman" w:eastAsia="TimesNewRomanPSMT" w:hAnsi="Times New Roman" w:cs="Times New Roman"/>
          <w:lang w:eastAsia="ar-SA"/>
        </w:rPr>
        <w:t> </w:t>
      </w:r>
      <w:r w:rsidRPr="00C70A43">
        <w:rPr>
          <w:rFonts w:ascii="Times New Roman" w:eastAsia="TimesNewRomanPSMT" w:hAnsi="Times New Roman" w:cs="Times New Roman"/>
          <w:szCs w:val="20"/>
          <w:lang w:eastAsia="lt-LT"/>
        </w:rPr>
        <w:t xml:space="preserve">mg tadalafilio dozių vartojimą pacientams, kuriems yra kepenų funkcijos sutrikimas, nėra. </w:t>
      </w:r>
    </w:p>
    <w:p w14:paraId="6355E397" w14:textId="77777777" w:rsidR="00327C83" w:rsidRPr="00C70A43" w:rsidRDefault="00327C83" w:rsidP="00327C83">
      <w:pPr>
        <w:widowControl w:val="0"/>
        <w:overflowPunct w:val="0"/>
        <w:autoSpaceDE w:val="0"/>
        <w:autoSpaceDN w:val="0"/>
        <w:adjustRightInd w:val="0"/>
        <w:spacing w:after="0" w:line="240" w:lineRule="auto"/>
        <w:rPr>
          <w:rFonts w:ascii="Times New Roman" w:eastAsia="TimesNewRomanPSMT" w:hAnsi="Times New Roman" w:cs="Times New Roman"/>
          <w:szCs w:val="20"/>
          <w:lang w:eastAsia="lt-LT"/>
        </w:rPr>
      </w:pPr>
      <w:r w:rsidRPr="00C70A43">
        <w:rPr>
          <w:rFonts w:ascii="Times New Roman" w:eastAsia="TimesNewRomanPSMT" w:hAnsi="Times New Roman" w:cs="Times New Roman"/>
          <w:szCs w:val="20"/>
          <w:lang w:eastAsia="lt-LT"/>
        </w:rPr>
        <w:t>Duomenų apie tadalafilio vartojimą dozuojant kartą per parą pacientams, kuriems yra kepenų funkcijos sutrikimas, nėra. Jeigu skiriama tadalafilio vartoti kartą per parą, vaistinį preparatą skiriantis gydytojas turi atidžiai įvertinti individualų naudos ir rizikos santykį.</w:t>
      </w:r>
    </w:p>
    <w:p w14:paraId="7108FE21"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p>
    <w:p w14:paraId="010A35DF"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 xml:space="preserve">Tyrimų su pacientais, kuriems yra kepenų cirozė (C klasės pagal </w:t>
      </w:r>
      <w:r w:rsidRPr="00C70A43">
        <w:rPr>
          <w:rFonts w:ascii="Times New Roman" w:eastAsia="TimesNewRomanPSMT" w:hAnsi="Times New Roman" w:cs="Times New Roman"/>
          <w:i/>
          <w:iCs/>
          <w:lang w:eastAsia="lt-LT"/>
        </w:rPr>
        <w:t>Child-Pugh</w:t>
      </w:r>
      <w:r w:rsidRPr="00C70A43">
        <w:rPr>
          <w:rFonts w:ascii="Times New Roman" w:eastAsia="TimesNewRomanPSMT" w:hAnsi="Times New Roman" w:cs="Times New Roman"/>
          <w:lang w:eastAsia="lt-LT"/>
        </w:rPr>
        <w:t>), neatlikta, todėl tokiems pacientams tadalafilio vartoti nerekomenduojama.</w:t>
      </w:r>
    </w:p>
    <w:p w14:paraId="7FC1657A"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p>
    <w:p w14:paraId="395F05BD" w14:textId="77777777" w:rsidR="00327C83" w:rsidRPr="00C70A43" w:rsidRDefault="00327C83" w:rsidP="00327C83">
      <w:pPr>
        <w:autoSpaceDE w:val="0"/>
        <w:autoSpaceDN w:val="0"/>
        <w:adjustRightInd w:val="0"/>
        <w:spacing w:after="0" w:line="240" w:lineRule="auto"/>
        <w:rPr>
          <w:rFonts w:ascii="Times New Roman" w:eastAsia="Times New Roman" w:hAnsi="Times New Roman" w:cs="Times New Roman"/>
          <w:i/>
          <w:iCs/>
          <w:lang w:eastAsia="lt-LT"/>
        </w:rPr>
      </w:pPr>
      <w:r w:rsidRPr="00C70A43">
        <w:rPr>
          <w:rFonts w:ascii="Times New Roman" w:eastAsia="Times New Roman" w:hAnsi="Times New Roman" w:cs="Times New Roman"/>
          <w:i/>
          <w:iCs/>
          <w:lang w:eastAsia="lt-LT"/>
        </w:rPr>
        <w:t>Cukriniu diabetu sergantys pacientai</w:t>
      </w:r>
    </w:p>
    <w:p w14:paraId="0D6BF1D0"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 xml:space="preserve">Tadalafilio ekspozicija </w:t>
      </w:r>
      <w:r w:rsidRPr="00C70A43">
        <w:rPr>
          <w:rFonts w:ascii="Times New Roman" w:eastAsia="TimesNewRomanPSMT" w:hAnsi="Times New Roman" w:cs="Times New Roman"/>
          <w:i/>
          <w:lang w:eastAsia="lt-LT"/>
        </w:rPr>
        <w:t>(AUC)</w:t>
      </w:r>
      <w:r w:rsidRPr="00C70A43">
        <w:rPr>
          <w:rFonts w:ascii="Times New Roman" w:eastAsia="TimesNewRomanPSMT" w:hAnsi="Times New Roman" w:cs="Times New Roman"/>
          <w:lang w:eastAsia="lt-LT"/>
        </w:rPr>
        <w:t xml:space="preserve"> cukriniu diabetu sergantiems pacientams</w:t>
      </w:r>
      <w:r w:rsidRPr="00C70A43">
        <w:rPr>
          <w:rFonts w:ascii="Times New Roman" w:eastAsia="Times New Roman" w:hAnsi="Times New Roman" w:cs="Times New Roman"/>
          <w:lang w:eastAsia="lt-LT"/>
        </w:rPr>
        <w:t xml:space="preserve"> yra 19</w:t>
      </w:r>
      <w:r>
        <w:rPr>
          <w:rFonts w:ascii="Times New Roman" w:eastAsia="Times New Roman" w:hAnsi="Times New Roman" w:cs="Times New Roman"/>
          <w:lang w:eastAsia="lt-LT"/>
        </w:rPr>
        <w:t> </w:t>
      </w:r>
      <w:r w:rsidRPr="00C70A43">
        <w:rPr>
          <w:rFonts w:ascii="Times New Roman" w:eastAsia="TimesNewRomanPSMT" w:hAnsi="Times New Roman" w:cs="Times New Roman"/>
          <w:lang w:eastAsia="lt-LT"/>
        </w:rPr>
        <w:t xml:space="preserve">% mažesnė, negu </w:t>
      </w:r>
      <w:r w:rsidRPr="00C70A43">
        <w:rPr>
          <w:rFonts w:ascii="Times New Roman" w:eastAsia="TimesNewRomanPSMT" w:hAnsi="Times New Roman" w:cs="Times New Roman"/>
          <w:i/>
          <w:lang w:eastAsia="lt-LT"/>
        </w:rPr>
        <w:t>AUC</w:t>
      </w:r>
      <w:r w:rsidRPr="00C70A43">
        <w:rPr>
          <w:rFonts w:ascii="Times New Roman" w:eastAsia="TimesNewRomanPSMT" w:hAnsi="Times New Roman" w:cs="Times New Roman"/>
          <w:lang w:eastAsia="lt-LT"/>
        </w:rPr>
        <w:t xml:space="preserve"> reikšmė sveikiems asmenims. Dėl tokio ekspozicijos skirtumo dozės keisti nereikia.</w:t>
      </w:r>
    </w:p>
    <w:p w14:paraId="01287D5A"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p>
    <w:p w14:paraId="095D8F6F" w14:textId="77777777" w:rsidR="00327C83" w:rsidRPr="00C70A43" w:rsidRDefault="00327C83" w:rsidP="00327C83">
      <w:pPr>
        <w:autoSpaceDE w:val="0"/>
        <w:autoSpaceDN w:val="0"/>
        <w:adjustRightInd w:val="0"/>
        <w:spacing w:after="0" w:line="240" w:lineRule="auto"/>
        <w:rPr>
          <w:rFonts w:ascii="Times New Roman" w:eastAsia="Times New Roman" w:hAnsi="Times New Roman" w:cs="Times New Roman"/>
          <w:i/>
          <w:iCs/>
          <w:lang w:eastAsia="lt-LT"/>
        </w:rPr>
      </w:pPr>
      <w:r w:rsidRPr="00C70A43">
        <w:rPr>
          <w:rFonts w:ascii="Times New Roman" w:eastAsia="Times New Roman" w:hAnsi="Times New Roman" w:cs="Times New Roman"/>
          <w:i/>
          <w:iCs/>
          <w:lang w:eastAsia="lt-LT"/>
        </w:rPr>
        <w:t>Rasė</w:t>
      </w:r>
    </w:p>
    <w:p w14:paraId="65544F78" w14:textId="77777777" w:rsidR="00327C83" w:rsidRPr="00C70A43" w:rsidRDefault="00327C83" w:rsidP="00327C83">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Farmakokinetikos tyrimuose dal</w:t>
      </w:r>
      <w:r w:rsidRPr="00C70A43">
        <w:rPr>
          <w:rFonts w:ascii="Times New Roman" w:eastAsia="TimesNewRomanPSMT" w:hAnsi="Times New Roman" w:cs="Times New Roman"/>
          <w:lang w:eastAsia="lt-LT"/>
        </w:rPr>
        <w:t>yvavo įvairių etninių grupių tiriamieji ir pacientai ir įprastos tadalafilio ekspozicijos skirtumų nenustatyta</w:t>
      </w:r>
      <w:r w:rsidRPr="00C70A43">
        <w:rPr>
          <w:rFonts w:ascii="Times New Roman" w:eastAsia="Times New Roman" w:hAnsi="Times New Roman" w:cs="Times New Roman"/>
          <w:lang w:eastAsia="lt-LT"/>
        </w:rPr>
        <w:t>. D</w:t>
      </w:r>
      <w:r w:rsidRPr="00C70A43">
        <w:rPr>
          <w:rFonts w:ascii="Times New Roman" w:eastAsia="TimesNewRomanPSMT" w:hAnsi="Times New Roman" w:cs="Times New Roman"/>
          <w:lang w:eastAsia="lt-LT"/>
        </w:rPr>
        <w:t>ozės keisti nereikia</w:t>
      </w:r>
      <w:r w:rsidRPr="00C70A43">
        <w:rPr>
          <w:rFonts w:ascii="Times New Roman" w:eastAsia="Times New Roman" w:hAnsi="Times New Roman" w:cs="Times New Roman"/>
          <w:lang w:eastAsia="lt-LT"/>
        </w:rPr>
        <w:t>.</w:t>
      </w:r>
    </w:p>
    <w:p w14:paraId="6E799222" w14:textId="77777777" w:rsidR="00327C83" w:rsidRPr="00C70A43" w:rsidRDefault="00327C83" w:rsidP="00327C83">
      <w:pPr>
        <w:autoSpaceDE w:val="0"/>
        <w:autoSpaceDN w:val="0"/>
        <w:adjustRightInd w:val="0"/>
        <w:spacing w:after="0" w:line="240" w:lineRule="auto"/>
        <w:rPr>
          <w:rFonts w:ascii="Times New Roman" w:eastAsia="Times New Roman" w:hAnsi="Times New Roman" w:cs="Times New Roman"/>
          <w:i/>
          <w:iCs/>
          <w:lang w:eastAsia="lt-LT"/>
        </w:rPr>
      </w:pPr>
    </w:p>
    <w:p w14:paraId="48E81B49" w14:textId="77777777" w:rsidR="00327C83" w:rsidRPr="00C70A43" w:rsidRDefault="00327C83" w:rsidP="00327C83">
      <w:pPr>
        <w:autoSpaceDE w:val="0"/>
        <w:autoSpaceDN w:val="0"/>
        <w:adjustRightInd w:val="0"/>
        <w:spacing w:after="0" w:line="240" w:lineRule="auto"/>
        <w:rPr>
          <w:rFonts w:ascii="Times New Roman" w:eastAsia="Times New Roman" w:hAnsi="Times New Roman" w:cs="Times New Roman"/>
          <w:i/>
          <w:iCs/>
          <w:lang w:eastAsia="lt-LT"/>
        </w:rPr>
      </w:pPr>
      <w:r w:rsidRPr="00C70A43">
        <w:rPr>
          <w:rFonts w:ascii="Times New Roman" w:eastAsia="Times New Roman" w:hAnsi="Times New Roman" w:cs="Times New Roman"/>
          <w:i/>
          <w:iCs/>
          <w:lang w:eastAsia="lt-LT"/>
        </w:rPr>
        <w:t>Lytis</w:t>
      </w:r>
    </w:p>
    <w:p w14:paraId="0B6B9FF5" w14:textId="77777777" w:rsidR="00327C83" w:rsidRPr="00C70A43" w:rsidRDefault="00327C83" w:rsidP="00327C83">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NewRomanPSMT" w:hAnsi="Times New Roman" w:cs="Times New Roman"/>
          <w:lang w:eastAsia="lt-LT"/>
        </w:rPr>
        <w:t xml:space="preserve">Sveikoms moterims ir vyrams pavartojus vienkartinę arba vartojant kartotines </w:t>
      </w:r>
      <w:r w:rsidRPr="00C70A43">
        <w:rPr>
          <w:rFonts w:ascii="Times New Roman" w:eastAsia="Times New Roman" w:hAnsi="Times New Roman" w:cs="Times New Roman"/>
          <w:lang w:eastAsia="lt-LT"/>
        </w:rPr>
        <w:t>tadalafilio dozes, kliniškai reikšmin</w:t>
      </w:r>
      <w:r w:rsidRPr="00C70A43">
        <w:rPr>
          <w:rFonts w:ascii="Times New Roman" w:eastAsia="TimesNewRomanPSMT" w:hAnsi="Times New Roman" w:cs="Times New Roman"/>
          <w:lang w:eastAsia="lt-LT"/>
        </w:rPr>
        <w:t>gų ekspozicijos skirtumų nepastebėta</w:t>
      </w:r>
      <w:r w:rsidRPr="00C70A43">
        <w:rPr>
          <w:rFonts w:ascii="Times New Roman" w:eastAsia="Times New Roman" w:hAnsi="Times New Roman" w:cs="Times New Roman"/>
          <w:lang w:eastAsia="lt-LT"/>
        </w:rPr>
        <w:t>. D</w:t>
      </w:r>
      <w:r w:rsidRPr="00C70A43">
        <w:rPr>
          <w:rFonts w:ascii="Times New Roman" w:eastAsia="TimesNewRomanPSMT" w:hAnsi="Times New Roman" w:cs="Times New Roman"/>
          <w:lang w:eastAsia="lt-LT"/>
        </w:rPr>
        <w:t>ozės keisti nereikia</w:t>
      </w:r>
      <w:r w:rsidRPr="00C70A43">
        <w:rPr>
          <w:rFonts w:ascii="Times New Roman" w:eastAsia="Times New Roman" w:hAnsi="Times New Roman" w:cs="Times New Roman"/>
          <w:lang w:eastAsia="lt-LT"/>
        </w:rPr>
        <w:t>.</w:t>
      </w:r>
    </w:p>
    <w:p w14:paraId="3AE424B7"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5D61487C"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BoldMT" w:hAnsi="Times New Roman" w:cs="Times New Roman"/>
          <w:b/>
          <w:bCs/>
          <w:lang w:eastAsia="lt-LT"/>
        </w:rPr>
      </w:pPr>
      <w:r w:rsidRPr="00C70A43">
        <w:rPr>
          <w:rFonts w:ascii="Times New Roman" w:eastAsia="Times New Roman" w:hAnsi="Times New Roman" w:cs="Times New Roman"/>
          <w:b/>
          <w:bCs/>
          <w:lang w:eastAsia="lt-LT"/>
        </w:rPr>
        <w:t>5.3</w:t>
      </w:r>
      <w:r w:rsidRPr="00C70A43">
        <w:rPr>
          <w:rFonts w:ascii="Times New Roman" w:eastAsia="Times New Roman" w:hAnsi="Times New Roman" w:cs="Times New Roman"/>
          <w:b/>
          <w:bCs/>
          <w:lang w:eastAsia="lt-LT"/>
        </w:rPr>
        <w:tab/>
      </w:r>
      <w:r w:rsidRPr="00C70A43">
        <w:rPr>
          <w:rFonts w:ascii="Times New Roman" w:eastAsia="TimesNewRomanPS-BoldMT" w:hAnsi="Times New Roman" w:cs="Times New Roman"/>
          <w:b/>
          <w:bCs/>
          <w:lang w:eastAsia="lt-LT"/>
        </w:rPr>
        <w:t>Ikiklinikinių saugumo tyrimų duomenys</w:t>
      </w:r>
    </w:p>
    <w:p w14:paraId="7826AC3D"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7EAA8F46"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 xml:space="preserve">Įprastinių ikiklinikinių farmakologinių saugumo, toksinio kartotinių dozių poveikio, genotoksinio bei </w:t>
      </w:r>
      <w:r w:rsidRPr="00C70A43">
        <w:rPr>
          <w:rFonts w:ascii="Times New Roman" w:eastAsia="Times New Roman" w:hAnsi="Times New Roman" w:cs="Times New Roman"/>
          <w:lang w:eastAsia="lt-LT"/>
        </w:rPr>
        <w:t>kancerogeninio poveikio ir toksinio poveikio daug</w:t>
      </w:r>
      <w:r w:rsidRPr="00C70A43">
        <w:rPr>
          <w:rFonts w:ascii="Times New Roman" w:eastAsia="TimesNewRomanPSMT" w:hAnsi="Times New Roman" w:cs="Times New Roman"/>
          <w:lang w:eastAsia="lt-LT"/>
        </w:rPr>
        <w:t xml:space="preserve">inimosi funkcijai tyrimų duomenimis, specifinio poveikio žmogui preparatas nekelia. </w:t>
      </w:r>
    </w:p>
    <w:p w14:paraId="70477F04"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 xml:space="preserve">Žiurkėms ir pelėms, vartojusioms ne didesnes kaip 1 </w:t>
      </w:r>
      <w:r w:rsidRPr="00C70A43">
        <w:rPr>
          <w:rFonts w:ascii="Times New Roman" w:eastAsia="Times New Roman" w:hAnsi="Times New Roman" w:cs="Times New Roman"/>
          <w:lang w:eastAsia="lt-LT"/>
        </w:rPr>
        <w:t xml:space="preserve">000 mg/kg </w:t>
      </w:r>
      <w:r w:rsidRPr="00C70A43">
        <w:rPr>
          <w:rFonts w:ascii="Times New Roman" w:eastAsia="TimesNewRomanPSMT" w:hAnsi="Times New Roman" w:cs="Times New Roman"/>
          <w:lang w:eastAsia="lt-LT"/>
        </w:rPr>
        <w:t xml:space="preserve">kūno svorio tadalafilio paros dozes, teratogeninis, embriotoksinis ar toksinis poveikis vaisiui nepasireiškė. Žiurkių vystymosi prenataliniu ir postnataliniu laikotarpiu tyrimo metu toksinio poveikio nesukelianti paros dozė buvo 30 mg/kg kūno svorio. Nuo minėtų dozių vaikingoms žiurkėms </w:t>
      </w:r>
      <w:r w:rsidRPr="00C70A43">
        <w:rPr>
          <w:rFonts w:ascii="Times New Roman" w:eastAsia="Times New Roman" w:hAnsi="Times New Roman" w:cs="Times New Roman"/>
          <w:i/>
          <w:iCs/>
          <w:lang w:eastAsia="lt-LT"/>
        </w:rPr>
        <w:t>AUC</w:t>
      </w:r>
      <w:r w:rsidRPr="00C70A43">
        <w:rPr>
          <w:rFonts w:ascii="Times New Roman" w:eastAsia="TimesNewRomanPSMT" w:hAnsi="Times New Roman" w:cs="Times New Roman"/>
          <w:lang w:eastAsia="lt-LT"/>
        </w:rPr>
        <w:t>, apskaičiuotas atsižvelgiant į laisvo</w:t>
      </w:r>
      <w:r w:rsidRPr="00C70A43">
        <w:rPr>
          <w:rFonts w:ascii="Times New Roman" w:eastAsia="Times New Roman" w:hAnsi="Times New Roman" w:cs="Times New Roman"/>
          <w:lang w:eastAsia="lt-LT"/>
        </w:rPr>
        <w:t>s veikliosios medžiagos koncentrac</w:t>
      </w:r>
      <w:r w:rsidRPr="00C70A43">
        <w:rPr>
          <w:rFonts w:ascii="Times New Roman" w:eastAsia="TimesNewRomanPSMT" w:hAnsi="Times New Roman" w:cs="Times New Roman"/>
          <w:lang w:eastAsia="lt-LT"/>
        </w:rPr>
        <w:t>iją</w:t>
      </w:r>
      <w:r w:rsidRPr="00C70A43">
        <w:rPr>
          <w:rFonts w:ascii="Times New Roman" w:eastAsia="Times New Roman" w:hAnsi="Times New Roman" w:cs="Times New Roman"/>
          <w:lang w:eastAsia="lt-LT"/>
        </w:rPr>
        <w:t xml:space="preserve">, buvo maždaug 18 </w:t>
      </w:r>
      <w:r w:rsidRPr="00C70A43">
        <w:rPr>
          <w:rFonts w:ascii="Times New Roman" w:eastAsia="TimesNewRomanPSMT" w:hAnsi="Times New Roman" w:cs="Times New Roman"/>
          <w:lang w:eastAsia="lt-LT"/>
        </w:rPr>
        <w:t xml:space="preserve">kartų didesnis, nei </w:t>
      </w:r>
      <w:r w:rsidRPr="00C70A43">
        <w:rPr>
          <w:rFonts w:ascii="Times New Roman" w:eastAsia="Times New Roman" w:hAnsi="Times New Roman" w:cs="Times New Roman"/>
          <w:lang w:eastAsia="lt-LT"/>
        </w:rPr>
        <w:t>20 mg</w:t>
      </w:r>
      <w:r w:rsidRPr="00C70A43">
        <w:rPr>
          <w:rFonts w:ascii="Times New Roman" w:eastAsia="TimesNewRomanPSMT" w:hAnsi="Times New Roman" w:cs="Times New Roman"/>
          <w:lang w:eastAsia="lt-LT"/>
        </w:rPr>
        <w:t xml:space="preserve"> dozę vartojančiam žmogui.</w:t>
      </w:r>
    </w:p>
    <w:p w14:paraId="01E0AFC6"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Žiurkių patinų ir patelių vaisingumo tadalafilis netrikdė. Šunims, 6</w:t>
      </w:r>
      <w:r w:rsidRPr="00C70A43">
        <w:rPr>
          <w:rFonts w:ascii="Times New Roman" w:eastAsia="Times New Roman" w:hAnsi="Times New Roman" w:cs="Times New Roman"/>
          <w:lang w:eastAsia="lt-LT"/>
        </w:rPr>
        <w:t>-</w:t>
      </w:r>
      <w:r w:rsidRPr="00C70A43">
        <w:rPr>
          <w:rFonts w:ascii="Times New Roman" w:eastAsia="TimesNewRomanPSMT" w:hAnsi="Times New Roman" w:cs="Times New Roman"/>
          <w:lang w:eastAsia="lt-LT"/>
        </w:rPr>
        <w:t xml:space="preserve">12 mėn. vartojusiems </w:t>
      </w:r>
      <w:r w:rsidRPr="00C70A43">
        <w:rPr>
          <w:rFonts w:ascii="Times New Roman" w:eastAsia="Times New Roman" w:hAnsi="Times New Roman" w:cs="Times New Roman"/>
          <w:lang w:eastAsia="lt-LT"/>
        </w:rPr>
        <w:t>25 mg</w:t>
      </w:r>
      <w:r w:rsidRPr="00C70A43">
        <w:rPr>
          <w:rFonts w:ascii="Times New Roman" w:eastAsia="TimesNewRomanPSMT" w:hAnsi="Times New Roman" w:cs="Times New Roman"/>
          <w:lang w:eastAsia="lt-LT"/>
        </w:rPr>
        <w:t xml:space="preserve">/kg kūno svorio (nuo jos gyvūnams ekspozicija buvo mažiausiai 3 kartus </w:t>
      </w:r>
      <w:r w:rsidRPr="00C70A43">
        <w:rPr>
          <w:rFonts w:ascii="Times New Roman" w:eastAsia="Times New Roman" w:hAnsi="Times New Roman" w:cs="Times New Roman"/>
          <w:lang w:eastAsia="lt-LT"/>
        </w:rPr>
        <w:t xml:space="preserve">[nuo 3,7 iki </w:t>
      </w:r>
      <w:r w:rsidRPr="00C70A43">
        <w:rPr>
          <w:rFonts w:ascii="Times New Roman" w:eastAsia="TimesNewRomanPSMT" w:hAnsi="Times New Roman" w:cs="Times New Roman"/>
          <w:lang w:eastAsia="lt-LT"/>
        </w:rPr>
        <w:t>18,6] didesnė negu vienkartinę 20 mg dozę išgėrusiems žmonėms) ar didesnę tadalafilio paros dozę, atsirado sėklinių kanalėlių spermatogeninio epitelio regresija, dėl kurios kai kuriems šunims sumažėjo spermatogenezė. Taip pat žr. 5.1 skyrių.</w:t>
      </w:r>
    </w:p>
    <w:p w14:paraId="23C3E106"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2C9C6F76"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086CC8E7" w14:textId="77777777" w:rsidR="00327C83" w:rsidRPr="00C70A43" w:rsidRDefault="00327C83" w:rsidP="00327C83">
      <w:pPr>
        <w:keepNext/>
        <w:tabs>
          <w:tab w:val="left" w:pos="567"/>
        </w:tabs>
        <w:spacing w:after="0" w:line="240" w:lineRule="auto"/>
        <w:outlineLvl w:val="2"/>
        <w:rPr>
          <w:rFonts w:ascii="Times New Roman" w:eastAsia="Times New Roman" w:hAnsi="Times New Roman" w:cs="Times New Roman"/>
          <w:b/>
          <w:szCs w:val="20"/>
          <w:lang w:eastAsia="lt-LT"/>
        </w:rPr>
      </w:pPr>
      <w:r w:rsidRPr="00C70A43">
        <w:rPr>
          <w:rFonts w:ascii="Times New Roman" w:eastAsia="Times New Roman" w:hAnsi="Times New Roman" w:cs="Times New Roman"/>
          <w:b/>
          <w:szCs w:val="20"/>
          <w:lang w:eastAsia="lt-LT"/>
        </w:rPr>
        <w:lastRenderedPageBreak/>
        <w:t>6.</w:t>
      </w:r>
      <w:r w:rsidRPr="00C70A43">
        <w:rPr>
          <w:rFonts w:ascii="Times New Roman" w:eastAsia="Times New Roman" w:hAnsi="Times New Roman" w:cs="Times New Roman"/>
          <w:b/>
          <w:szCs w:val="20"/>
          <w:lang w:eastAsia="lt-LT"/>
        </w:rPr>
        <w:tab/>
        <w:t>FARMACINĖ INFORMACIJA</w:t>
      </w:r>
    </w:p>
    <w:p w14:paraId="506400E3"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2782DC6F" w14:textId="77777777" w:rsidR="00327C83" w:rsidRPr="00C70A43" w:rsidRDefault="00327C83" w:rsidP="00327C83">
      <w:pPr>
        <w:keepNext/>
        <w:tabs>
          <w:tab w:val="left" w:pos="567"/>
        </w:tabs>
        <w:spacing w:after="0" w:line="240" w:lineRule="auto"/>
        <w:jc w:val="both"/>
        <w:outlineLvl w:val="3"/>
        <w:rPr>
          <w:rFonts w:ascii="Times New Roman" w:eastAsia="Times New Roman" w:hAnsi="Times New Roman" w:cs="Times New Roman"/>
          <w:b/>
          <w:szCs w:val="20"/>
          <w:lang w:eastAsia="lt-LT"/>
        </w:rPr>
      </w:pPr>
      <w:r w:rsidRPr="00C70A43">
        <w:rPr>
          <w:rFonts w:ascii="Times New Roman" w:eastAsia="Times New Roman" w:hAnsi="Times New Roman" w:cs="Times New Roman"/>
          <w:b/>
          <w:szCs w:val="20"/>
          <w:lang w:eastAsia="lt-LT"/>
        </w:rPr>
        <w:t>6.1</w:t>
      </w:r>
      <w:r w:rsidRPr="00C70A43">
        <w:rPr>
          <w:rFonts w:ascii="Times New Roman" w:eastAsia="Times New Roman" w:hAnsi="Times New Roman" w:cs="Times New Roman"/>
          <w:b/>
          <w:szCs w:val="20"/>
          <w:lang w:eastAsia="lt-LT"/>
        </w:rPr>
        <w:tab/>
        <w:t>Pagalbinių medžiagų sąrašas</w:t>
      </w:r>
    </w:p>
    <w:p w14:paraId="624F4B3D"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170656DA" w14:textId="77777777" w:rsidR="00327C83" w:rsidRPr="00C70A43" w:rsidRDefault="00327C83" w:rsidP="00327C83">
      <w:pPr>
        <w:tabs>
          <w:tab w:val="left" w:pos="567"/>
        </w:tabs>
        <w:spacing w:after="0" w:line="240" w:lineRule="auto"/>
        <w:rPr>
          <w:rFonts w:ascii="Times New Roman" w:eastAsia="Times New Roman" w:hAnsi="Times New Roman" w:cs="Times New Roman"/>
          <w:i/>
          <w:lang w:eastAsia="lt-LT"/>
        </w:rPr>
      </w:pPr>
      <w:r w:rsidRPr="00C70A43">
        <w:rPr>
          <w:rFonts w:ascii="Times New Roman" w:eastAsia="Times New Roman" w:hAnsi="Times New Roman" w:cs="Times New Roman"/>
          <w:i/>
          <w:lang w:eastAsia="lt-LT"/>
        </w:rPr>
        <w:t>Tabletės šerdis</w:t>
      </w:r>
    </w:p>
    <w:p w14:paraId="693EAE0D"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Laktozė monohidratas</w:t>
      </w:r>
    </w:p>
    <w:p w14:paraId="24A82628"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Hidroksipropilceliuliozė</w:t>
      </w:r>
    </w:p>
    <w:p w14:paraId="61CC828E"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Kroskarmeliozės natrio druska</w:t>
      </w:r>
    </w:p>
    <w:p w14:paraId="7DB959FF"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Natrio laurilsulfatas</w:t>
      </w:r>
    </w:p>
    <w:p w14:paraId="4ABE98BA"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Mikrokristalinė celiuliozė</w:t>
      </w:r>
    </w:p>
    <w:p w14:paraId="0CF5F29D"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Magnio stearatas</w:t>
      </w:r>
    </w:p>
    <w:p w14:paraId="526918BF"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24E73B91" w14:textId="77777777" w:rsidR="00327C83" w:rsidRPr="00C70A43" w:rsidRDefault="00327C83" w:rsidP="00327C83">
      <w:pPr>
        <w:tabs>
          <w:tab w:val="left" w:pos="567"/>
        </w:tabs>
        <w:spacing w:after="0" w:line="240" w:lineRule="auto"/>
        <w:rPr>
          <w:rFonts w:ascii="Times New Roman" w:eastAsia="Times New Roman" w:hAnsi="Times New Roman" w:cs="Times New Roman"/>
          <w:i/>
          <w:lang w:eastAsia="lt-LT"/>
        </w:rPr>
      </w:pPr>
      <w:r w:rsidRPr="00C70A43">
        <w:rPr>
          <w:rFonts w:ascii="Times New Roman" w:eastAsia="Times New Roman" w:hAnsi="Times New Roman" w:cs="Times New Roman"/>
          <w:i/>
          <w:lang w:eastAsia="lt-LT"/>
        </w:rPr>
        <w:t>Tabletės plėvelė</w:t>
      </w:r>
    </w:p>
    <w:p w14:paraId="55E4FDE5"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 xml:space="preserve">Hipromeliozė </w:t>
      </w:r>
    </w:p>
    <w:p w14:paraId="4CED1A53"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Laktozė monohidratas</w:t>
      </w:r>
    </w:p>
    <w:p w14:paraId="3F17BDB7"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Triacetinas</w:t>
      </w:r>
    </w:p>
    <w:p w14:paraId="0CD5EDF9"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Titano dioksidas (E171)</w:t>
      </w:r>
    </w:p>
    <w:p w14:paraId="061730CB"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Talkas</w:t>
      </w:r>
    </w:p>
    <w:p w14:paraId="42B78C3A" w14:textId="77777777" w:rsidR="00327C83" w:rsidRPr="00C70A43" w:rsidRDefault="00327C83" w:rsidP="00327C83">
      <w:pPr>
        <w:tabs>
          <w:tab w:val="left" w:pos="567"/>
        </w:tabs>
        <w:spacing w:after="0" w:line="240" w:lineRule="auto"/>
        <w:ind w:left="284"/>
        <w:rPr>
          <w:rFonts w:ascii="Times New Roman" w:eastAsia="Times New Roman" w:hAnsi="Times New Roman" w:cs="Times New Roman"/>
          <w:lang w:eastAsia="lt-LT"/>
        </w:rPr>
      </w:pPr>
      <w:r w:rsidRPr="00C70A43">
        <w:rPr>
          <w:rFonts w:ascii="Times New Roman" w:eastAsia="Times New Roman" w:hAnsi="Times New Roman" w:cs="Times New Roman"/>
          <w:i/>
          <w:lang w:eastAsia="lt-LT"/>
        </w:rPr>
        <w:t>5 mg:</w:t>
      </w:r>
      <w:r w:rsidRPr="00C70A43">
        <w:rPr>
          <w:rFonts w:ascii="Times New Roman" w:eastAsia="Times New Roman" w:hAnsi="Times New Roman" w:cs="Times New Roman"/>
          <w:lang w:eastAsia="lt-LT"/>
        </w:rPr>
        <w:t xml:space="preserve"> Raudonasis geležies oksidas (E172)</w:t>
      </w:r>
    </w:p>
    <w:p w14:paraId="168B548E" w14:textId="77777777" w:rsidR="00327C83" w:rsidRPr="00C70A43" w:rsidRDefault="00327C83" w:rsidP="00327C83">
      <w:pPr>
        <w:tabs>
          <w:tab w:val="left" w:pos="567"/>
        </w:tabs>
        <w:spacing w:after="0" w:line="240" w:lineRule="auto"/>
        <w:ind w:left="284"/>
        <w:rPr>
          <w:rFonts w:ascii="Times New Roman" w:eastAsia="Times New Roman" w:hAnsi="Times New Roman" w:cs="Times New Roman"/>
          <w:lang w:eastAsia="lt-LT"/>
        </w:rPr>
      </w:pPr>
      <w:r w:rsidRPr="00C70A43">
        <w:rPr>
          <w:rFonts w:ascii="Times New Roman" w:eastAsia="Times New Roman" w:hAnsi="Times New Roman" w:cs="Times New Roman"/>
          <w:i/>
          <w:lang w:eastAsia="lt-LT"/>
        </w:rPr>
        <w:t>20 mg:</w:t>
      </w:r>
      <w:r w:rsidRPr="00C70A43">
        <w:rPr>
          <w:rFonts w:ascii="Times New Roman" w:eastAsia="Times New Roman" w:hAnsi="Times New Roman" w:cs="Times New Roman"/>
          <w:lang w:eastAsia="lt-LT"/>
        </w:rPr>
        <w:t xml:space="preserve"> Geltonasis geležies oksidas (E172)</w:t>
      </w:r>
    </w:p>
    <w:p w14:paraId="7A3789FF" w14:textId="77777777" w:rsidR="00327C83" w:rsidRPr="00C70A43" w:rsidRDefault="00327C83" w:rsidP="00327C83">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szCs w:val="20"/>
          <w:lang w:eastAsia="lt-LT"/>
        </w:rPr>
      </w:pPr>
    </w:p>
    <w:p w14:paraId="3FB6079A" w14:textId="77777777" w:rsidR="00327C83" w:rsidRPr="00C70A43" w:rsidRDefault="00327C83" w:rsidP="00327C83">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b/>
          <w:szCs w:val="20"/>
          <w:lang w:eastAsia="lt-LT"/>
        </w:rPr>
      </w:pPr>
      <w:r w:rsidRPr="00C70A43">
        <w:rPr>
          <w:rFonts w:ascii="Times New Roman" w:eastAsia="Times New Roman" w:hAnsi="Times New Roman" w:cs="Times New Roman"/>
          <w:b/>
          <w:szCs w:val="20"/>
          <w:lang w:eastAsia="lt-LT"/>
        </w:rPr>
        <w:t>6.2</w:t>
      </w:r>
      <w:r w:rsidRPr="00C70A43">
        <w:rPr>
          <w:rFonts w:ascii="Times New Roman" w:eastAsia="Times New Roman" w:hAnsi="Times New Roman" w:cs="Times New Roman"/>
          <w:b/>
          <w:szCs w:val="20"/>
          <w:lang w:eastAsia="lt-LT"/>
        </w:rPr>
        <w:tab/>
        <w:t>Nesuderinamumas</w:t>
      </w:r>
    </w:p>
    <w:p w14:paraId="454E8479" w14:textId="77777777" w:rsidR="00327C83" w:rsidRPr="00C70A43" w:rsidRDefault="00327C83" w:rsidP="00327C83">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szCs w:val="20"/>
          <w:lang w:eastAsia="lt-LT"/>
        </w:rPr>
      </w:pPr>
    </w:p>
    <w:p w14:paraId="703CF484" w14:textId="77777777" w:rsidR="00327C83" w:rsidRPr="00C70A43" w:rsidRDefault="00327C83" w:rsidP="00327C83">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szCs w:val="20"/>
          <w:lang w:eastAsia="lt-LT"/>
        </w:rPr>
      </w:pPr>
      <w:r w:rsidRPr="00C70A43">
        <w:rPr>
          <w:rFonts w:ascii="Times New Roman" w:eastAsia="Times New Roman" w:hAnsi="Times New Roman" w:cs="Times New Roman"/>
          <w:szCs w:val="20"/>
          <w:lang w:eastAsia="lt-LT"/>
        </w:rPr>
        <w:t xml:space="preserve">Duomenys nebūtini. </w:t>
      </w:r>
    </w:p>
    <w:p w14:paraId="6D7D4EA2" w14:textId="77777777" w:rsidR="00327C83" w:rsidRPr="00C70A43" w:rsidRDefault="00327C83" w:rsidP="00327C83">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szCs w:val="20"/>
          <w:lang w:eastAsia="lt-LT"/>
        </w:rPr>
      </w:pPr>
    </w:p>
    <w:p w14:paraId="7B3E7F3B" w14:textId="77777777" w:rsidR="00327C83" w:rsidRPr="00C70A43" w:rsidRDefault="00327C83" w:rsidP="00327C83">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b/>
          <w:szCs w:val="20"/>
          <w:lang w:eastAsia="lt-LT"/>
        </w:rPr>
      </w:pPr>
      <w:r w:rsidRPr="00C70A43">
        <w:rPr>
          <w:rFonts w:ascii="Times New Roman" w:eastAsia="Times New Roman" w:hAnsi="Times New Roman" w:cs="Times New Roman"/>
          <w:b/>
          <w:szCs w:val="20"/>
          <w:lang w:eastAsia="lt-LT"/>
        </w:rPr>
        <w:t>6.3</w:t>
      </w:r>
      <w:r w:rsidRPr="00C70A43">
        <w:rPr>
          <w:rFonts w:ascii="Times New Roman" w:eastAsia="Times New Roman" w:hAnsi="Times New Roman" w:cs="Times New Roman"/>
          <w:b/>
          <w:szCs w:val="20"/>
          <w:lang w:eastAsia="lt-LT"/>
        </w:rPr>
        <w:tab/>
        <w:t>Tinkamumo laikas</w:t>
      </w:r>
    </w:p>
    <w:p w14:paraId="27A3E74E" w14:textId="77777777" w:rsidR="00327C83" w:rsidRPr="00C70A43" w:rsidRDefault="00327C83" w:rsidP="00327C83">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szCs w:val="20"/>
          <w:lang w:eastAsia="lt-LT"/>
        </w:rPr>
      </w:pPr>
    </w:p>
    <w:p w14:paraId="55ED7254" w14:textId="77777777" w:rsidR="00327C83" w:rsidRPr="00C70A43" w:rsidRDefault="00327C83" w:rsidP="00327C83">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szCs w:val="20"/>
          <w:lang w:eastAsia="lt-LT"/>
        </w:rPr>
      </w:pPr>
      <w:r w:rsidRPr="00C70A43">
        <w:rPr>
          <w:rFonts w:ascii="Times New Roman" w:eastAsia="Times New Roman" w:hAnsi="Times New Roman" w:cs="Times New Roman"/>
          <w:szCs w:val="20"/>
          <w:lang w:eastAsia="lt-LT"/>
        </w:rPr>
        <w:t>30 mėnesių</w:t>
      </w:r>
    </w:p>
    <w:p w14:paraId="1147D5F0" w14:textId="77777777" w:rsidR="00327C83" w:rsidRPr="00C70A43" w:rsidRDefault="00327C83" w:rsidP="00327C83">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szCs w:val="20"/>
          <w:lang w:eastAsia="lt-LT"/>
        </w:rPr>
      </w:pPr>
    </w:p>
    <w:p w14:paraId="0BE70E5D" w14:textId="77777777" w:rsidR="00327C83" w:rsidRPr="00C70A43" w:rsidRDefault="00327C83" w:rsidP="00327C83">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b/>
          <w:szCs w:val="20"/>
          <w:lang w:eastAsia="lt-LT"/>
        </w:rPr>
      </w:pPr>
      <w:r w:rsidRPr="00C70A43">
        <w:rPr>
          <w:rFonts w:ascii="Times New Roman" w:eastAsia="Times New Roman" w:hAnsi="Times New Roman" w:cs="Times New Roman"/>
          <w:b/>
          <w:szCs w:val="20"/>
          <w:lang w:eastAsia="lt-LT"/>
        </w:rPr>
        <w:t>6.4</w:t>
      </w:r>
      <w:r w:rsidRPr="00C70A43">
        <w:rPr>
          <w:rFonts w:ascii="Times New Roman" w:eastAsia="Times New Roman" w:hAnsi="Times New Roman" w:cs="Times New Roman"/>
          <w:b/>
          <w:szCs w:val="20"/>
          <w:lang w:eastAsia="lt-LT"/>
        </w:rPr>
        <w:tab/>
        <w:t>Specialios laikymo sąlygos</w:t>
      </w:r>
    </w:p>
    <w:p w14:paraId="3A1EC5C6" w14:textId="77777777" w:rsidR="00327C83" w:rsidRPr="00C70A43" w:rsidRDefault="00327C83" w:rsidP="00327C83">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szCs w:val="20"/>
          <w:lang w:eastAsia="lt-LT"/>
        </w:rPr>
      </w:pPr>
    </w:p>
    <w:p w14:paraId="49961B6A" w14:textId="77777777" w:rsidR="00327C83" w:rsidRPr="00C70A43" w:rsidRDefault="00327C83" w:rsidP="00327C83">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szCs w:val="20"/>
          <w:lang w:eastAsia="lt-LT"/>
        </w:rPr>
      </w:pPr>
      <w:r w:rsidRPr="00C70A43">
        <w:rPr>
          <w:rFonts w:ascii="Times New Roman" w:eastAsia="Times New Roman" w:hAnsi="Times New Roman" w:cs="Times New Roman"/>
          <w:szCs w:val="20"/>
          <w:lang w:eastAsia="lt-LT"/>
        </w:rPr>
        <w:t>Šiam vaistiniam preparatui specialių laikymo sąlygų nereikia</w:t>
      </w:r>
      <w:r>
        <w:rPr>
          <w:rFonts w:ascii="Times New Roman" w:eastAsia="Times New Roman" w:hAnsi="Times New Roman" w:cs="Times New Roman"/>
          <w:szCs w:val="20"/>
          <w:lang w:eastAsia="lt-LT"/>
        </w:rPr>
        <w:t>.</w:t>
      </w:r>
    </w:p>
    <w:p w14:paraId="1EA68D39" w14:textId="77777777" w:rsidR="00327C83" w:rsidRPr="00C70A43" w:rsidRDefault="00327C83" w:rsidP="00327C83">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szCs w:val="20"/>
          <w:lang w:eastAsia="lt-LT"/>
        </w:rPr>
      </w:pPr>
    </w:p>
    <w:p w14:paraId="768483C5" w14:textId="77777777" w:rsidR="00327C83" w:rsidRPr="00C70A43" w:rsidRDefault="00327C83" w:rsidP="00327C83">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b/>
          <w:szCs w:val="20"/>
          <w:lang w:eastAsia="lt-LT"/>
        </w:rPr>
      </w:pPr>
      <w:r w:rsidRPr="00C70A43">
        <w:rPr>
          <w:rFonts w:ascii="Times New Roman" w:eastAsia="Times New Roman" w:hAnsi="Times New Roman" w:cs="Times New Roman"/>
          <w:b/>
          <w:szCs w:val="20"/>
          <w:lang w:eastAsia="lt-LT"/>
        </w:rPr>
        <w:t>6.5</w:t>
      </w:r>
      <w:r w:rsidRPr="00C70A43">
        <w:rPr>
          <w:rFonts w:ascii="Times New Roman" w:eastAsia="Times New Roman" w:hAnsi="Times New Roman" w:cs="Times New Roman"/>
          <w:b/>
          <w:szCs w:val="20"/>
          <w:lang w:eastAsia="lt-LT"/>
        </w:rPr>
        <w:tab/>
        <w:t xml:space="preserve">Talpyklės pobūdis ir jos turinys </w:t>
      </w:r>
    </w:p>
    <w:p w14:paraId="54C00205" w14:textId="77777777" w:rsidR="00327C83" w:rsidRPr="00C70A43" w:rsidRDefault="00327C83" w:rsidP="00327C83">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szCs w:val="20"/>
          <w:lang w:eastAsia="lt-LT"/>
        </w:rPr>
      </w:pPr>
    </w:p>
    <w:p w14:paraId="651A518E" w14:textId="646CA457" w:rsidR="00327C83" w:rsidRDefault="00643117" w:rsidP="00327C83">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5 mg tabletės yra tiekiamos k</w:t>
      </w:r>
      <w:r w:rsidRPr="00C70A43">
        <w:rPr>
          <w:rFonts w:ascii="Times New Roman" w:eastAsia="Times New Roman" w:hAnsi="Times New Roman" w:cs="Times New Roman"/>
          <w:lang w:eastAsia="lt-LT"/>
        </w:rPr>
        <w:t xml:space="preserve">artono </w:t>
      </w:r>
      <w:r w:rsidR="00327C83" w:rsidRPr="00C70A43">
        <w:rPr>
          <w:rFonts w:ascii="Times New Roman" w:eastAsia="Times New Roman" w:hAnsi="Times New Roman" w:cs="Times New Roman"/>
          <w:lang w:eastAsia="lt-LT"/>
        </w:rPr>
        <w:t>dėžutė</w:t>
      </w:r>
      <w:r>
        <w:rPr>
          <w:rFonts w:ascii="Times New Roman" w:eastAsia="Times New Roman" w:hAnsi="Times New Roman" w:cs="Times New Roman"/>
          <w:lang w:eastAsia="lt-LT"/>
        </w:rPr>
        <w:t>je</w:t>
      </w:r>
      <w:r w:rsidR="00327C83" w:rsidRPr="00C70A43">
        <w:rPr>
          <w:rFonts w:ascii="Times New Roman" w:eastAsia="Times New Roman" w:hAnsi="Times New Roman" w:cs="Times New Roman"/>
          <w:lang w:eastAsia="lt-LT"/>
        </w:rPr>
        <w:t>, kurio</w:t>
      </w:r>
      <w:r w:rsidR="00637B4F">
        <w:rPr>
          <w:rFonts w:ascii="Times New Roman" w:eastAsia="Times New Roman" w:hAnsi="Times New Roman" w:cs="Times New Roman"/>
          <w:lang w:eastAsia="lt-LT"/>
        </w:rPr>
        <w:t>s</w:t>
      </w:r>
      <w:r w:rsidR="00327C83" w:rsidRPr="00C70A43">
        <w:rPr>
          <w:rFonts w:ascii="Times New Roman" w:eastAsia="Times New Roman" w:hAnsi="Times New Roman" w:cs="Times New Roman"/>
          <w:lang w:eastAsia="lt-LT"/>
        </w:rPr>
        <w:t xml:space="preserve"> PVC/PE/PVdC/Al lizdinėse plokštelėse arba oPA-Al-PVC/Al lizdinėse plokštelėse yra 2, 4, 8, 10, 12, 14, 28 arba 84 tabletės.</w:t>
      </w:r>
    </w:p>
    <w:p w14:paraId="70793B20" w14:textId="7D2B0BFD" w:rsidR="00490688" w:rsidRPr="00C70A43" w:rsidRDefault="00490688" w:rsidP="00327C83">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 mg tabletės yra tiekiamos k</w:t>
      </w:r>
      <w:r w:rsidRPr="00C70A43">
        <w:rPr>
          <w:rFonts w:ascii="Times New Roman" w:eastAsia="Times New Roman" w:hAnsi="Times New Roman" w:cs="Times New Roman"/>
          <w:lang w:eastAsia="lt-LT"/>
        </w:rPr>
        <w:t>artono dėžutė</w:t>
      </w:r>
      <w:r>
        <w:rPr>
          <w:rFonts w:ascii="Times New Roman" w:eastAsia="Times New Roman" w:hAnsi="Times New Roman" w:cs="Times New Roman"/>
          <w:lang w:eastAsia="lt-LT"/>
        </w:rPr>
        <w:t>je</w:t>
      </w:r>
      <w:r w:rsidRPr="00C70A43">
        <w:rPr>
          <w:rFonts w:ascii="Times New Roman" w:eastAsia="Times New Roman" w:hAnsi="Times New Roman" w:cs="Times New Roman"/>
          <w:lang w:eastAsia="lt-LT"/>
        </w:rPr>
        <w:t>, kurio</w:t>
      </w:r>
      <w:r w:rsidR="00637B4F">
        <w:rPr>
          <w:rFonts w:ascii="Times New Roman" w:eastAsia="Times New Roman" w:hAnsi="Times New Roman" w:cs="Times New Roman"/>
          <w:lang w:eastAsia="lt-LT"/>
        </w:rPr>
        <w:t>s</w:t>
      </w:r>
      <w:r w:rsidRPr="00C70A43">
        <w:rPr>
          <w:rFonts w:ascii="Times New Roman" w:eastAsia="Times New Roman" w:hAnsi="Times New Roman" w:cs="Times New Roman"/>
          <w:lang w:eastAsia="lt-LT"/>
        </w:rPr>
        <w:t xml:space="preserve"> PVC/PE/PVdC/Al lizdinėse plokštelėse arba oPA-Al-PVC/Al lizdinėse plokštelėse yra 2, 4, </w:t>
      </w:r>
      <w:r>
        <w:rPr>
          <w:rFonts w:ascii="Times New Roman" w:eastAsia="Times New Roman" w:hAnsi="Times New Roman" w:cs="Times New Roman"/>
          <w:lang w:eastAsia="lt-LT"/>
        </w:rPr>
        <w:t xml:space="preserve">8, </w:t>
      </w:r>
      <w:r w:rsidRPr="00C70A43">
        <w:rPr>
          <w:rFonts w:ascii="Times New Roman" w:eastAsia="Times New Roman" w:hAnsi="Times New Roman" w:cs="Times New Roman"/>
          <w:lang w:eastAsia="lt-LT"/>
        </w:rPr>
        <w:t>10, 1</w:t>
      </w:r>
      <w:r>
        <w:rPr>
          <w:rFonts w:ascii="Times New Roman" w:eastAsia="Times New Roman" w:hAnsi="Times New Roman" w:cs="Times New Roman"/>
          <w:lang w:eastAsia="lt-LT"/>
        </w:rPr>
        <w:t>2</w:t>
      </w:r>
      <w:r w:rsidRPr="00C70A43">
        <w:rPr>
          <w:rFonts w:ascii="Times New Roman" w:eastAsia="Times New Roman" w:hAnsi="Times New Roman" w:cs="Times New Roman"/>
          <w:lang w:eastAsia="lt-LT"/>
        </w:rPr>
        <w:t xml:space="preserve">, </w:t>
      </w:r>
      <w:r w:rsidR="00242D91">
        <w:rPr>
          <w:rFonts w:ascii="Times New Roman" w:eastAsia="Times New Roman" w:hAnsi="Times New Roman" w:cs="Times New Roman"/>
          <w:lang w:eastAsia="lt-LT"/>
        </w:rPr>
        <w:t xml:space="preserve">14, </w:t>
      </w:r>
      <w:r w:rsidRPr="00C70A43">
        <w:rPr>
          <w:rFonts w:ascii="Times New Roman" w:eastAsia="Times New Roman" w:hAnsi="Times New Roman" w:cs="Times New Roman"/>
          <w:lang w:eastAsia="lt-LT"/>
        </w:rPr>
        <w:t>28</w:t>
      </w:r>
      <w:r w:rsidR="00242D91">
        <w:rPr>
          <w:rFonts w:ascii="Times New Roman" w:eastAsia="Times New Roman" w:hAnsi="Times New Roman" w:cs="Times New Roman"/>
          <w:lang w:eastAsia="lt-LT"/>
        </w:rPr>
        <w:t>, 56</w:t>
      </w:r>
      <w:r w:rsidRPr="00C70A43">
        <w:rPr>
          <w:rFonts w:ascii="Times New Roman" w:eastAsia="Times New Roman" w:hAnsi="Times New Roman" w:cs="Times New Roman"/>
          <w:lang w:eastAsia="lt-LT"/>
        </w:rPr>
        <w:t xml:space="preserve"> arba </w:t>
      </w:r>
      <w:r w:rsidR="00242D91">
        <w:rPr>
          <w:rFonts w:ascii="Times New Roman" w:eastAsia="Times New Roman" w:hAnsi="Times New Roman" w:cs="Times New Roman"/>
          <w:lang w:eastAsia="lt-LT"/>
        </w:rPr>
        <w:t xml:space="preserve">84 </w:t>
      </w:r>
      <w:r w:rsidRPr="00C70A43">
        <w:rPr>
          <w:rFonts w:ascii="Times New Roman" w:eastAsia="Times New Roman" w:hAnsi="Times New Roman" w:cs="Times New Roman"/>
          <w:lang w:eastAsia="lt-LT"/>
        </w:rPr>
        <w:t>tabletės.</w:t>
      </w:r>
    </w:p>
    <w:p w14:paraId="3DB7A953"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49E7AED7"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Gali būti tiekiamos ne visų dydžių pakuotės.</w:t>
      </w:r>
    </w:p>
    <w:p w14:paraId="582B5834"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11E3A486" w14:textId="77777777" w:rsidR="00327C83" w:rsidRPr="00C70A43" w:rsidRDefault="00327C83" w:rsidP="00327C83">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b/>
          <w:szCs w:val="20"/>
          <w:lang w:eastAsia="lt-LT"/>
        </w:rPr>
      </w:pPr>
      <w:bookmarkStart w:id="1" w:name="OLE_LINK1"/>
      <w:r w:rsidRPr="00C70A43">
        <w:rPr>
          <w:rFonts w:ascii="Times New Roman" w:eastAsia="Times New Roman" w:hAnsi="Times New Roman" w:cs="Times New Roman"/>
          <w:b/>
          <w:szCs w:val="20"/>
          <w:lang w:eastAsia="lt-LT"/>
        </w:rPr>
        <w:t>6.6</w:t>
      </w:r>
      <w:r w:rsidRPr="00C70A43">
        <w:rPr>
          <w:rFonts w:ascii="Times New Roman" w:eastAsia="Times New Roman" w:hAnsi="Times New Roman" w:cs="Times New Roman"/>
          <w:b/>
          <w:szCs w:val="20"/>
          <w:lang w:eastAsia="lt-LT"/>
        </w:rPr>
        <w:tab/>
        <w:t xml:space="preserve">Specialūs reikalavimai atliekoms tvarkyti </w:t>
      </w:r>
    </w:p>
    <w:bookmarkEnd w:id="1"/>
    <w:p w14:paraId="652B7627" w14:textId="77777777" w:rsidR="00327C83" w:rsidRPr="00C70A43" w:rsidRDefault="00327C83" w:rsidP="00327C83">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szCs w:val="20"/>
          <w:lang w:eastAsia="lt-LT"/>
        </w:rPr>
      </w:pPr>
    </w:p>
    <w:p w14:paraId="4F60AF54" w14:textId="77777777" w:rsidR="00327C83" w:rsidRPr="00C70A43" w:rsidRDefault="00327C83" w:rsidP="00327C83">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szCs w:val="20"/>
          <w:lang w:eastAsia="lt-LT"/>
        </w:rPr>
      </w:pPr>
      <w:r w:rsidRPr="00C70A43">
        <w:rPr>
          <w:rFonts w:ascii="Times New Roman" w:eastAsia="Times New Roman" w:hAnsi="Times New Roman" w:cs="Times New Roman"/>
          <w:szCs w:val="20"/>
          <w:lang w:eastAsia="lt-LT"/>
        </w:rPr>
        <w:t>Specialių reikalavimų nėra.</w:t>
      </w:r>
    </w:p>
    <w:p w14:paraId="4B32F857"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7D6DFEBD"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7FD29064" w14:textId="77777777" w:rsidR="00327C83" w:rsidRPr="00C70A43" w:rsidRDefault="00327C83" w:rsidP="00327C83">
      <w:pPr>
        <w:keepNext/>
        <w:tabs>
          <w:tab w:val="left" w:pos="567"/>
        </w:tabs>
        <w:spacing w:after="0" w:line="240" w:lineRule="auto"/>
        <w:outlineLvl w:val="2"/>
        <w:rPr>
          <w:rFonts w:ascii="Times New Roman" w:eastAsia="Times New Roman" w:hAnsi="Times New Roman" w:cs="Times New Roman"/>
          <w:b/>
          <w:bCs/>
          <w:lang w:eastAsia="x-none"/>
        </w:rPr>
      </w:pPr>
      <w:r w:rsidRPr="00C70A43">
        <w:rPr>
          <w:rFonts w:ascii="Times New Roman" w:eastAsia="Times New Roman" w:hAnsi="Times New Roman" w:cs="Times New Roman"/>
          <w:b/>
          <w:bCs/>
          <w:lang w:eastAsia="x-none"/>
        </w:rPr>
        <w:t>7.</w:t>
      </w:r>
      <w:r w:rsidRPr="00C70A43">
        <w:rPr>
          <w:rFonts w:ascii="Times New Roman" w:eastAsia="Times New Roman" w:hAnsi="Times New Roman" w:cs="Times New Roman"/>
          <w:b/>
          <w:bCs/>
          <w:lang w:eastAsia="x-none"/>
        </w:rPr>
        <w:tab/>
        <w:t>REGISTRUOTOJAS</w:t>
      </w:r>
    </w:p>
    <w:p w14:paraId="4BFA56B8"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5DDDBD90" w14:textId="1750A1C4" w:rsidR="00327C83" w:rsidRPr="00C70A43" w:rsidRDefault="00327C83" w:rsidP="00327C83">
      <w:pPr>
        <w:tabs>
          <w:tab w:val="left" w:pos="567"/>
        </w:tabs>
        <w:spacing w:after="0" w:line="240" w:lineRule="auto"/>
        <w:rPr>
          <w:rFonts w:ascii="Times New Roman" w:eastAsia="Times New Roman" w:hAnsi="Times New Roman" w:cs="Times New Roman"/>
          <w:szCs w:val="20"/>
          <w:lang w:eastAsia="lt-LT"/>
        </w:rPr>
      </w:pPr>
      <w:r w:rsidRPr="00C70A43">
        <w:rPr>
          <w:rFonts w:ascii="Times New Roman" w:eastAsia="Times New Roman" w:hAnsi="Times New Roman" w:cs="Times New Roman"/>
          <w:szCs w:val="20"/>
          <w:lang w:eastAsia="lt-LT"/>
        </w:rPr>
        <w:t>Medochemie Ltd</w:t>
      </w:r>
      <w:r w:rsidR="00F52E5D">
        <w:rPr>
          <w:rFonts w:ascii="Times New Roman" w:eastAsia="Times New Roman" w:hAnsi="Times New Roman" w:cs="Times New Roman"/>
          <w:szCs w:val="20"/>
          <w:lang w:eastAsia="lt-LT"/>
        </w:rPr>
        <w:t>.</w:t>
      </w:r>
    </w:p>
    <w:p w14:paraId="1EBE2CA9" w14:textId="36E99D0F" w:rsidR="00327C83" w:rsidRPr="00C70A43" w:rsidRDefault="00327C83" w:rsidP="00327C83">
      <w:pPr>
        <w:tabs>
          <w:tab w:val="left" w:pos="567"/>
        </w:tabs>
        <w:spacing w:after="0" w:line="240" w:lineRule="auto"/>
        <w:rPr>
          <w:rFonts w:ascii="Times New Roman" w:eastAsia="Times New Roman" w:hAnsi="Times New Roman" w:cs="Times New Roman"/>
          <w:szCs w:val="20"/>
          <w:lang w:eastAsia="lt-LT"/>
        </w:rPr>
      </w:pPr>
      <w:r w:rsidRPr="00C70A43">
        <w:rPr>
          <w:rFonts w:ascii="Times New Roman" w:eastAsia="Times New Roman" w:hAnsi="Times New Roman" w:cs="Times New Roman"/>
          <w:szCs w:val="20"/>
          <w:lang w:eastAsia="lt-LT"/>
        </w:rPr>
        <w:t xml:space="preserve">1-10 Constantinoupoleos </w:t>
      </w:r>
      <w:r w:rsidR="00F52E5D">
        <w:rPr>
          <w:rFonts w:ascii="Times New Roman" w:eastAsia="Times New Roman" w:hAnsi="Times New Roman" w:cs="Times New Roman"/>
          <w:szCs w:val="20"/>
          <w:lang w:eastAsia="lt-LT"/>
        </w:rPr>
        <w:t>S</w:t>
      </w:r>
      <w:r w:rsidRPr="00C70A43">
        <w:rPr>
          <w:rFonts w:ascii="Times New Roman" w:eastAsia="Times New Roman" w:hAnsi="Times New Roman" w:cs="Times New Roman"/>
          <w:szCs w:val="20"/>
          <w:lang w:eastAsia="lt-LT"/>
        </w:rPr>
        <w:t>treet</w:t>
      </w:r>
    </w:p>
    <w:p w14:paraId="00C3FFBA" w14:textId="77777777" w:rsidR="00327C83" w:rsidRPr="00C70A43" w:rsidRDefault="00327C83" w:rsidP="00327C83">
      <w:pPr>
        <w:tabs>
          <w:tab w:val="left" w:pos="567"/>
        </w:tabs>
        <w:spacing w:after="0" w:line="240" w:lineRule="auto"/>
        <w:rPr>
          <w:rFonts w:ascii="Times New Roman" w:eastAsia="Times New Roman" w:hAnsi="Times New Roman" w:cs="Times New Roman"/>
          <w:szCs w:val="20"/>
          <w:lang w:eastAsia="lt-LT"/>
        </w:rPr>
      </w:pPr>
      <w:r w:rsidRPr="00C70A43">
        <w:rPr>
          <w:rFonts w:ascii="Times New Roman" w:eastAsia="Times New Roman" w:hAnsi="Times New Roman" w:cs="Times New Roman"/>
          <w:szCs w:val="20"/>
          <w:lang w:eastAsia="lt-LT"/>
        </w:rPr>
        <w:t>3011, Limassol</w:t>
      </w:r>
    </w:p>
    <w:p w14:paraId="7A363C1D"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Kipras</w:t>
      </w:r>
    </w:p>
    <w:p w14:paraId="0DAD118F"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4387650E"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3C3C9637" w14:textId="77777777" w:rsidR="00327C83" w:rsidRPr="00C70A43" w:rsidRDefault="00327C83" w:rsidP="00327C83">
      <w:pPr>
        <w:keepNext/>
        <w:tabs>
          <w:tab w:val="left" w:pos="567"/>
        </w:tabs>
        <w:spacing w:after="0" w:line="240" w:lineRule="auto"/>
        <w:outlineLvl w:val="2"/>
        <w:rPr>
          <w:rFonts w:ascii="Times New Roman" w:eastAsia="Times New Roman" w:hAnsi="Times New Roman" w:cs="Times New Roman"/>
          <w:b/>
          <w:szCs w:val="20"/>
          <w:lang w:eastAsia="lt-LT"/>
        </w:rPr>
      </w:pPr>
      <w:r w:rsidRPr="00C70A43">
        <w:rPr>
          <w:rFonts w:ascii="Times New Roman" w:eastAsia="Times New Roman" w:hAnsi="Times New Roman" w:cs="Times New Roman"/>
          <w:b/>
          <w:szCs w:val="20"/>
          <w:lang w:eastAsia="lt-LT"/>
        </w:rPr>
        <w:t>8.</w:t>
      </w:r>
      <w:r w:rsidRPr="00C70A43">
        <w:rPr>
          <w:rFonts w:ascii="Times New Roman" w:eastAsia="Times New Roman" w:hAnsi="Times New Roman" w:cs="Times New Roman"/>
          <w:b/>
          <w:szCs w:val="20"/>
          <w:lang w:eastAsia="lt-LT"/>
        </w:rPr>
        <w:tab/>
      </w:r>
      <w:r w:rsidRPr="00C70A43">
        <w:rPr>
          <w:rFonts w:ascii="Times New Roman" w:eastAsia="Times New Roman" w:hAnsi="Times New Roman" w:cs="Times New Roman"/>
          <w:b/>
          <w:bCs/>
          <w:lang w:eastAsia="x-none"/>
        </w:rPr>
        <w:t>REGISTRACIJOS</w:t>
      </w:r>
      <w:r w:rsidRPr="00C70A43">
        <w:rPr>
          <w:rFonts w:ascii="Times New Roman" w:eastAsia="Times New Roman" w:hAnsi="Times New Roman" w:cs="Times New Roman"/>
          <w:b/>
          <w:szCs w:val="20"/>
          <w:lang w:eastAsia="lt-LT"/>
        </w:rPr>
        <w:t xml:space="preserve"> PAŽYMĖJIMO NUMERIS (-IAI)</w:t>
      </w:r>
    </w:p>
    <w:p w14:paraId="7B5B846F"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tbl>
      <w:tblPr>
        <w:tblW w:w="0" w:type="auto"/>
        <w:tblLook w:val="04A0" w:firstRow="1" w:lastRow="0" w:firstColumn="1" w:lastColumn="0" w:noHBand="0" w:noVBand="1"/>
      </w:tblPr>
      <w:tblGrid>
        <w:gridCol w:w="4535"/>
        <w:gridCol w:w="4535"/>
      </w:tblGrid>
      <w:tr w:rsidR="00327C83" w:rsidRPr="00C70A43" w14:paraId="6FA5A9BF" w14:textId="77777777" w:rsidTr="00643117">
        <w:tc>
          <w:tcPr>
            <w:tcW w:w="4643" w:type="dxa"/>
            <w:shd w:val="clear" w:color="auto" w:fill="auto"/>
          </w:tcPr>
          <w:p w14:paraId="00F488F8" w14:textId="77777777" w:rsidR="00327C83" w:rsidRPr="00C70A43" w:rsidRDefault="00327C83" w:rsidP="00643117">
            <w:p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lastRenderedPageBreak/>
              <w:t>5 mg:</w:t>
            </w:r>
          </w:p>
          <w:p w14:paraId="40374246" w14:textId="77777777" w:rsidR="00327C83" w:rsidRPr="003850EF" w:rsidRDefault="00327C83" w:rsidP="00643117">
            <w:pPr>
              <w:tabs>
                <w:tab w:val="left" w:pos="567"/>
              </w:tabs>
              <w:spacing w:after="0" w:line="240" w:lineRule="auto"/>
              <w:rPr>
                <w:rFonts w:ascii="Times New Roman" w:eastAsia="Times New Roman" w:hAnsi="Times New Roman" w:cs="Times New Roman"/>
                <w:bCs/>
                <w:szCs w:val="24"/>
              </w:rPr>
            </w:pPr>
            <w:r w:rsidRPr="003850EF">
              <w:rPr>
                <w:rFonts w:ascii="Times New Roman" w:eastAsia="Times New Roman" w:hAnsi="Times New Roman" w:cs="Times New Roman"/>
                <w:bCs/>
                <w:szCs w:val="24"/>
              </w:rPr>
              <w:t>LT/1/15/3689/001 – N2</w:t>
            </w:r>
          </w:p>
          <w:p w14:paraId="22F64968" w14:textId="77777777" w:rsidR="00327C83" w:rsidRPr="003850EF" w:rsidRDefault="00327C83" w:rsidP="00643117">
            <w:pPr>
              <w:tabs>
                <w:tab w:val="left" w:pos="567"/>
              </w:tabs>
              <w:spacing w:after="0" w:line="240" w:lineRule="auto"/>
              <w:rPr>
                <w:rFonts w:ascii="Times New Roman" w:eastAsia="Times New Roman" w:hAnsi="Times New Roman" w:cs="Times New Roman"/>
                <w:bCs/>
                <w:szCs w:val="24"/>
              </w:rPr>
            </w:pPr>
            <w:r w:rsidRPr="003850EF">
              <w:rPr>
                <w:rFonts w:ascii="Times New Roman" w:eastAsia="Times New Roman" w:hAnsi="Times New Roman" w:cs="Times New Roman"/>
                <w:bCs/>
                <w:szCs w:val="24"/>
              </w:rPr>
              <w:t>LT/1/15/3689/002 – N4</w:t>
            </w:r>
          </w:p>
          <w:p w14:paraId="5D6ACEC8" w14:textId="77777777" w:rsidR="00327C83" w:rsidRPr="003850EF" w:rsidRDefault="00327C83" w:rsidP="00643117">
            <w:pPr>
              <w:tabs>
                <w:tab w:val="left" w:pos="567"/>
              </w:tabs>
              <w:spacing w:after="0" w:line="240" w:lineRule="auto"/>
              <w:rPr>
                <w:rFonts w:ascii="Times New Roman" w:eastAsia="Times New Roman" w:hAnsi="Times New Roman" w:cs="Times New Roman"/>
                <w:bCs/>
                <w:szCs w:val="24"/>
              </w:rPr>
            </w:pPr>
            <w:r w:rsidRPr="003850EF">
              <w:rPr>
                <w:rFonts w:ascii="Times New Roman" w:eastAsia="Times New Roman" w:hAnsi="Times New Roman" w:cs="Times New Roman"/>
                <w:bCs/>
                <w:szCs w:val="24"/>
              </w:rPr>
              <w:t>LT/1/15/3689/003 – N8</w:t>
            </w:r>
          </w:p>
          <w:p w14:paraId="658BAABE" w14:textId="77777777" w:rsidR="00327C83" w:rsidRPr="003850EF" w:rsidRDefault="00327C83" w:rsidP="00643117">
            <w:pPr>
              <w:tabs>
                <w:tab w:val="left" w:pos="567"/>
              </w:tabs>
              <w:spacing w:after="0" w:line="240" w:lineRule="auto"/>
              <w:rPr>
                <w:rFonts w:ascii="Times New Roman" w:eastAsia="Times New Roman" w:hAnsi="Times New Roman" w:cs="Times New Roman"/>
                <w:bCs/>
                <w:szCs w:val="24"/>
              </w:rPr>
            </w:pPr>
            <w:r w:rsidRPr="003850EF">
              <w:rPr>
                <w:rFonts w:ascii="Times New Roman" w:eastAsia="Times New Roman" w:hAnsi="Times New Roman" w:cs="Times New Roman"/>
                <w:bCs/>
                <w:szCs w:val="24"/>
              </w:rPr>
              <w:t>LT/1/15/3689/004 – N10</w:t>
            </w:r>
          </w:p>
          <w:p w14:paraId="3A221DEE" w14:textId="77777777" w:rsidR="00327C83" w:rsidRPr="003850EF" w:rsidRDefault="00327C83" w:rsidP="00643117">
            <w:pPr>
              <w:tabs>
                <w:tab w:val="left" w:pos="567"/>
              </w:tabs>
              <w:spacing w:after="0" w:line="240" w:lineRule="auto"/>
              <w:rPr>
                <w:rFonts w:ascii="Times New Roman" w:eastAsia="Times New Roman" w:hAnsi="Times New Roman" w:cs="Times New Roman"/>
                <w:bCs/>
                <w:szCs w:val="24"/>
              </w:rPr>
            </w:pPr>
            <w:r w:rsidRPr="003850EF">
              <w:rPr>
                <w:rFonts w:ascii="Times New Roman" w:eastAsia="Times New Roman" w:hAnsi="Times New Roman" w:cs="Times New Roman"/>
                <w:bCs/>
                <w:szCs w:val="24"/>
              </w:rPr>
              <w:t>LT/1/15/3689/005 – N12</w:t>
            </w:r>
          </w:p>
          <w:p w14:paraId="49E3044F" w14:textId="77777777" w:rsidR="00327C83" w:rsidRPr="003850EF" w:rsidRDefault="00327C83" w:rsidP="00643117">
            <w:pPr>
              <w:tabs>
                <w:tab w:val="left" w:pos="567"/>
              </w:tabs>
              <w:spacing w:after="0" w:line="240" w:lineRule="auto"/>
              <w:rPr>
                <w:rFonts w:ascii="Times New Roman" w:eastAsia="Times New Roman" w:hAnsi="Times New Roman" w:cs="Times New Roman"/>
                <w:bCs/>
                <w:szCs w:val="24"/>
              </w:rPr>
            </w:pPr>
            <w:r w:rsidRPr="003850EF">
              <w:rPr>
                <w:rFonts w:ascii="Times New Roman" w:eastAsia="Times New Roman" w:hAnsi="Times New Roman" w:cs="Times New Roman"/>
                <w:bCs/>
                <w:szCs w:val="24"/>
              </w:rPr>
              <w:t>LT/1/15/3689/006 – N14</w:t>
            </w:r>
          </w:p>
          <w:p w14:paraId="2529242A" w14:textId="77777777" w:rsidR="00327C83" w:rsidRPr="003850EF" w:rsidRDefault="00327C83" w:rsidP="00643117">
            <w:pPr>
              <w:tabs>
                <w:tab w:val="left" w:pos="567"/>
              </w:tabs>
              <w:spacing w:after="0" w:line="240" w:lineRule="auto"/>
              <w:rPr>
                <w:rFonts w:ascii="Times New Roman" w:eastAsia="Times New Roman" w:hAnsi="Times New Roman" w:cs="Times New Roman"/>
                <w:bCs/>
                <w:szCs w:val="24"/>
              </w:rPr>
            </w:pPr>
            <w:r w:rsidRPr="003850EF">
              <w:rPr>
                <w:rFonts w:ascii="Times New Roman" w:eastAsia="Times New Roman" w:hAnsi="Times New Roman" w:cs="Times New Roman"/>
                <w:bCs/>
                <w:szCs w:val="24"/>
              </w:rPr>
              <w:t>LT/1/15/3689/007 – N28</w:t>
            </w:r>
          </w:p>
          <w:p w14:paraId="365D3474" w14:textId="77777777" w:rsidR="00327C83" w:rsidRPr="00C70A43" w:rsidRDefault="00327C83" w:rsidP="00643117">
            <w:pPr>
              <w:tabs>
                <w:tab w:val="left" w:pos="567"/>
              </w:tabs>
              <w:spacing w:after="0" w:line="240" w:lineRule="auto"/>
              <w:rPr>
                <w:rFonts w:ascii="Times New Roman" w:eastAsia="Times New Roman" w:hAnsi="Times New Roman" w:cs="Times New Roman"/>
                <w:lang w:eastAsia="lt-LT"/>
              </w:rPr>
            </w:pPr>
            <w:r w:rsidRPr="003850EF">
              <w:rPr>
                <w:rFonts w:ascii="Times New Roman" w:eastAsia="Times New Roman" w:hAnsi="Times New Roman" w:cs="Times New Roman"/>
                <w:bCs/>
                <w:szCs w:val="24"/>
              </w:rPr>
              <w:t>LT/1/15/3689/008 – N84</w:t>
            </w:r>
            <w:r w:rsidRPr="00C70A43">
              <w:rPr>
                <w:rFonts w:ascii="Times New Roman" w:eastAsia="Times New Roman" w:hAnsi="Times New Roman" w:cs="Times New Roman"/>
                <w:bCs/>
                <w:szCs w:val="24"/>
              </w:rPr>
              <w:t xml:space="preserve"> </w:t>
            </w:r>
          </w:p>
        </w:tc>
        <w:tc>
          <w:tcPr>
            <w:tcW w:w="4643" w:type="dxa"/>
            <w:shd w:val="clear" w:color="auto" w:fill="auto"/>
          </w:tcPr>
          <w:p w14:paraId="30B20DC6" w14:textId="77777777" w:rsidR="00327C83" w:rsidRPr="00C70A43" w:rsidRDefault="00327C83" w:rsidP="00643117">
            <w:p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20 mg:</w:t>
            </w:r>
          </w:p>
          <w:p w14:paraId="39C73148" w14:textId="77777777" w:rsidR="00327C83" w:rsidRPr="00D2546E" w:rsidRDefault="00327C83" w:rsidP="00643117">
            <w:pPr>
              <w:tabs>
                <w:tab w:val="left" w:pos="567"/>
              </w:tabs>
              <w:spacing w:after="0" w:line="240" w:lineRule="auto"/>
              <w:rPr>
                <w:rFonts w:ascii="Times New Roman" w:eastAsia="Times New Roman" w:hAnsi="Times New Roman" w:cs="Times New Roman"/>
                <w:lang w:eastAsia="lt-LT"/>
              </w:rPr>
            </w:pPr>
            <w:r w:rsidRPr="00D2546E">
              <w:rPr>
                <w:rFonts w:ascii="Times New Roman" w:eastAsia="Times New Roman" w:hAnsi="Times New Roman" w:cs="Times New Roman"/>
                <w:lang w:eastAsia="lt-LT"/>
              </w:rPr>
              <w:t>LT/1/15/3689/009 – N2</w:t>
            </w:r>
          </w:p>
          <w:p w14:paraId="29BA7485" w14:textId="77777777" w:rsidR="00327C83" w:rsidRPr="00D2546E" w:rsidRDefault="00327C83" w:rsidP="00643117">
            <w:pPr>
              <w:tabs>
                <w:tab w:val="left" w:pos="567"/>
              </w:tabs>
              <w:spacing w:after="0" w:line="240" w:lineRule="auto"/>
              <w:rPr>
                <w:rFonts w:ascii="Times New Roman" w:eastAsia="Times New Roman" w:hAnsi="Times New Roman" w:cs="Times New Roman"/>
                <w:lang w:eastAsia="lt-LT"/>
              </w:rPr>
            </w:pPr>
            <w:r w:rsidRPr="00D2546E">
              <w:rPr>
                <w:rFonts w:ascii="Times New Roman" w:eastAsia="Times New Roman" w:hAnsi="Times New Roman" w:cs="Times New Roman"/>
                <w:lang w:eastAsia="lt-LT"/>
              </w:rPr>
              <w:t>LT/1/15/3689/010 – N4</w:t>
            </w:r>
          </w:p>
          <w:p w14:paraId="7114D23A" w14:textId="77777777" w:rsidR="00327C83" w:rsidRPr="00D2546E" w:rsidRDefault="00327C83" w:rsidP="00643117">
            <w:pPr>
              <w:tabs>
                <w:tab w:val="left" w:pos="567"/>
              </w:tabs>
              <w:spacing w:after="0" w:line="240" w:lineRule="auto"/>
              <w:rPr>
                <w:rFonts w:ascii="Times New Roman" w:eastAsia="Times New Roman" w:hAnsi="Times New Roman" w:cs="Times New Roman"/>
                <w:lang w:eastAsia="lt-LT"/>
              </w:rPr>
            </w:pPr>
            <w:r w:rsidRPr="00D2546E">
              <w:rPr>
                <w:rFonts w:ascii="Times New Roman" w:eastAsia="Times New Roman" w:hAnsi="Times New Roman" w:cs="Times New Roman"/>
                <w:lang w:eastAsia="lt-LT"/>
              </w:rPr>
              <w:t>LT/1/15/3689/011 – N8</w:t>
            </w:r>
          </w:p>
          <w:p w14:paraId="46D1F8F3" w14:textId="77777777" w:rsidR="00327C83" w:rsidRPr="00D2546E" w:rsidRDefault="00327C83" w:rsidP="00643117">
            <w:pPr>
              <w:tabs>
                <w:tab w:val="left" w:pos="567"/>
              </w:tabs>
              <w:spacing w:after="0" w:line="240" w:lineRule="auto"/>
              <w:rPr>
                <w:rFonts w:ascii="Times New Roman" w:eastAsia="Times New Roman" w:hAnsi="Times New Roman" w:cs="Times New Roman"/>
                <w:lang w:eastAsia="lt-LT"/>
              </w:rPr>
            </w:pPr>
            <w:r w:rsidRPr="00D2546E">
              <w:rPr>
                <w:rFonts w:ascii="Times New Roman" w:eastAsia="Times New Roman" w:hAnsi="Times New Roman" w:cs="Times New Roman"/>
                <w:lang w:eastAsia="lt-LT"/>
              </w:rPr>
              <w:t>LT/1/15/3689/012 – N10</w:t>
            </w:r>
          </w:p>
          <w:p w14:paraId="0048621D" w14:textId="77777777" w:rsidR="00327C83" w:rsidRPr="00D2546E" w:rsidRDefault="00327C83" w:rsidP="00643117">
            <w:pPr>
              <w:tabs>
                <w:tab w:val="left" w:pos="567"/>
              </w:tabs>
              <w:spacing w:after="0" w:line="240" w:lineRule="auto"/>
              <w:rPr>
                <w:rFonts w:ascii="Times New Roman" w:eastAsia="Times New Roman" w:hAnsi="Times New Roman" w:cs="Times New Roman"/>
                <w:lang w:eastAsia="lt-LT"/>
              </w:rPr>
            </w:pPr>
            <w:r w:rsidRPr="00D2546E">
              <w:rPr>
                <w:rFonts w:ascii="Times New Roman" w:eastAsia="Times New Roman" w:hAnsi="Times New Roman" w:cs="Times New Roman"/>
                <w:lang w:eastAsia="lt-LT"/>
              </w:rPr>
              <w:t>LT/1/15/3689/013 – N12</w:t>
            </w:r>
          </w:p>
          <w:p w14:paraId="73E8B239" w14:textId="77777777" w:rsidR="00327C83" w:rsidRPr="00D2546E" w:rsidRDefault="00327C83" w:rsidP="00643117">
            <w:pPr>
              <w:tabs>
                <w:tab w:val="left" w:pos="567"/>
              </w:tabs>
              <w:spacing w:after="0" w:line="240" w:lineRule="auto"/>
              <w:rPr>
                <w:rFonts w:ascii="Times New Roman" w:eastAsia="Times New Roman" w:hAnsi="Times New Roman" w:cs="Times New Roman"/>
                <w:lang w:eastAsia="lt-LT"/>
              </w:rPr>
            </w:pPr>
            <w:r w:rsidRPr="00D2546E">
              <w:rPr>
                <w:rFonts w:ascii="Times New Roman" w:eastAsia="Times New Roman" w:hAnsi="Times New Roman" w:cs="Times New Roman"/>
                <w:lang w:eastAsia="lt-LT"/>
              </w:rPr>
              <w:t>LT/1/15/3689/014 – N14</w:t>
            </w:r>
          </w:p>
          <w:p w14:paraId="410A1DAF" w14:textId="77777777" w:rsidR="00327C83" w:rsidRPr="00D2546E" w:rsidRDefault="00327C83" w:rsidP="00643117">
            <w:pPr>
              <w:tabs>
                <w:tab w:val="left" w:pos="567"/>
              </w:tabs>
              <w:spacing w:after="0" w:line="240" w:lineRule="auto"/>
              <w:rPr>
                <w:rFonts w:ascii="Times New Roman" w:eastAsia="Times New Roman" w:hAnsi="Times New Roman" w:cs="Times New Roman"/>
                <w:lang w:eastAsia="lt-LT"/>
              </w:rPr>
            </w:pPr>
            <w:r w:rsidRPr="00D2546E">
              <w:rPr>
                <w:rFonts w:ascii="Times New Roman" w:eastAsia="Times New Roman" w:hAnsi="Times New Roman" w:cs="Times New Roman"/>
                <w:lang w:eastAsia="lt-LT"/>
              </w:rPr>
              <w:t>LT/1/15/3689/015 – N28</w:t>
            </w:r>
          </w:p>
          <w:p w14:paraId="6C5F8AA7" w14:textId="77777777" w:rsidR="00327C83" w:rsidRDefault="00327C83" w:rsidP="00643117">
            <w:pPr>
              <w:tabs>
                <w:tab w:val="left" w:pos="567"/>
              </w:tabs>
              <w:spacing w:after="0" w:line="240" w:lineRule="auto"/>
              <w:rPr>
                <w:rFonts w:ascii="Times New Roman" w:eastAsia="Times New Roman" w:hAnsi="Times New Roman" w:cs="Times New Roman"/>
                <w:lang w:eastAsia="lt-LT"/>
              </w:rPr>
            </w:pPr>
            <w:r w:rsidRPr="00D2546E">
              <w:rPr>
                <w:rFonts w:ascii="Times New Roman" w:eastAsia="Times New Roman" w:hAnsi="Times New Roman" w:cs="Times New Roman"/>
                <w:lang w:eastAsia="lt-LT"/>
              </w:rPr>
              <w:t>LT/1/15/3689/016 – N84</w:t>
            </w:r>
          </w:p>
          <w:p w14:paraId="3C2196DE" w14:textId="18961CFD" w:rsidR="00F03B87" w:rsidRPr="00C70A43" w:rsidRDefault="00F03B87" w:rsidP="00F03B87">
            <w:pPr>
              <w:tabs>
                <w:tab w:val="left" w:pos="567"/>
              </w:tabs>
              <w:spacing w:after="0" w:line="240" w:lineRule="auto"/>
              <w:rPr>
                <w:rFonts w:ascii="Times New Roman" w:eastAsia="Times New Roman" w:hAnsi="Times New Roman" w:cs="Times New Roman"/>
                <w:lang w:eastAsia="lt-LT"/>
              </w:rPr>
            </w:pPr>
            <w:r w:rsidRPr="00F03B87">
              <w:rPr>
                <w:rFonts w:ascii="Times New Roman" w:eastAsia="Times New Roman" w:hAnsi="Times New Roman" w:cs="Times New Roman"/>
                <w:lang w:eastAsia="lt-LT"/>
              </w:rPr>
              <w:t>LT/1/15/3689/017 –  N56</w:t>
            </w:r>
          </w:p>
        </w:tc>
      </w:tr>
    </w:tbl>
    <w:p w14:paraId="416E0231"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3456EABE"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057845CE" w14:textId="77777777" w:rsidR="00327C83" w:rsidRPr="00C70A43" w:rsidRDefault="00327C83" w:rsidP="00327C83">
      <w:pPr>
        <w:keepNext/>
        <w:tabs>
          <w:tab w:val="left" w:pos="567"/>
        </w:tabs>
        <w:spacing w:after="0" w:line="240" w:lineRule="auto"/>
        <w:outlineLvl w:val="2"/>
        <w:rPr>
          <w:rFonts w:ascii="Times New Roman" w:eastAsia="Times New Roman" w:hAnsi="Times New Roman" w:cs="Times New Roman"/>
          <w:b/>
          <w:szCs w:val="20"/>
          <w:lang w:eastAsia="lt-LT"/>
        </w:rPr>
      </w:pPr>
      <w:r w:rsidRPr="00C70A43">
        <w:rPr>
          <w:rFonts w:ascii="Times New Roman" w:eastAsia="Times New Roman" w:hAnsi="Times New Roman" w:cs="Times New Roman"/>
          <w:b/>
          <w:szCs w:val="20"/>
          <w:lang w:eastAsia="lt-LT"/>
        </w:rPr>
        <w:t>9.</w:t>
      </w:r>
      <w:r w:rsidRPr="00C70A43">
        <w:rPr>
          <w:rFonts w:ascii="Times New Roman" w:eastAsia="Times New Roman" w:hAnsi="Times New Roman" w:cs="Times New Roman"/>
          <w:b/>
          <w:szCs w:val="20"/>
          <w:lang w:eastAsia="lt-LT"/>
        </w:rPr>
        <w:tab/>
      </w:r>
      <w:r w:rsidRPr="00C70A43">
        <w:rPr>
          <w:rFonts w:ascii="Times New Roman" w:eastAsia="Times New Roman" w:hAnsi="Times New Roman" w:cs="Times New Roman"/>
          <w:b/>
          <w:bCs/>
          <w:lang w:eastAsia="x-none"/>
        </w:rPr>
        <w:t>REGISTRAVIMO / PERREGISTRAVIMO</w:t>
      </w:r>
      <w:r w:rsidRPr="00C70A43">
        <w:rPr>
          <w:rFonts w:ascii="Times New Roman" w:eastAsia="Times New Roman" w:hAnsi="Times New Roman" w:cs="Times New Roman"/>
          <w:b/>
          <w:szCs w:val="20"/>
          <w:lang w:eastAsia="lt-LT"/>
        </w:rPr>
        <w:t xml:space="preserve"> DATA</w:t>
      </w:r>
    </w:p>
    <w:p w14:paraId="721AADF3"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04903360" w14:textId="77777777" w:rsidR="00327C83" w:rsidRPr="00C70A43" w:rsidRDefault="00327C83" w:rsidP="00327C83">
      <w:pPr>
        <w:tabs>
          <w:tab w:val="left" w:pos="567"/>
        </w:tabs>
        <w:spacing w:after="0" w:line="240" w:lineRule="auto"/>
        <w:rPr>
          <w:rFonts w:ascii="Times New Roman" w:eastAsia="Times New Roman" w:hAnsi="Times New Roman" w:cs="Times New Roman"/>
          <w:snapToGrid w:val="0"/>
        </w:rPr>
      </w:pPr>
      <w:r w:rsidRPr="00C70A43">
        <w:rPr>
          <w:rFonts w:ascii="Times New Roman" w:eastAsia="Times New Roman" w:hAnsi="Times New Roman" w:cs="Times New Roman"/>
          <w:snapToGrid w:val="0"/>
        </w:rPr>
        <w:t>Registravimo data 2015 m. vasario 25 d.</w:t>
      </w:r>
    </w:p>
    <w:p w14:paraId="2B0F9329" w14:textId="77777777" w:rsidR="00327C83" w:rsidRDefault="00327C83" w:rsidP="00327C83">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Paskutinio perregistravimo data 2020 m. vasario 10 d.</w:t>
      </w:r>
    </w:p>
    <w:p w14:paraId="0F8D68F5"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3F004968"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090D02C9" w14:textId="77777777" w:rsidR="00327C83" w:rsidRPr="00C70A43" w:rsidRDefault="00327C83" w:rsidP="00327C83">
      <w:pPr>
        <w:keepNext/>
        <w:tabs>
          <w:tab w:val="left" w:pos="567"/>
        </w:tabs>
        <w:spacing w:after="0" w:line="240" w:lineRule="auto"/>
        <w:outlineLvl w:val="2"/>
        <w:rPr>
          <w:rFonts w:ascii="Times New Roman" w:eastAsia="Times New Roman" w:hAnsi="Times New Roman" w:cs="Times New Roman"/>
          <w:b/>
          <w:szCs w:val="20"/>
          <w:lang w:eastAsia="lt-LT"/>
        </w:rPr>
      </w:pPr>
      <w:r w:rsidRPr="00C70A43">
        <w:rPr>
          <w:rFonts w:ascii="Times New Roman" w:eastAsia="Times New Roman" w:hAnsi="Times New Roman" w:cs="Times New Roman"/>
          <w:b/>
          <w:szCs w:val="20"/>
          <w:lang w:eastAsia="lt-LT"/>
        </w:rPr>
        <w:t>10.</w:t>
      </w:r>
      <w:r w:rsidRPr="00C70A43">
        <w:rPr>
          <w:rFonts w:ascii="Times New Roman" w:eastAsia="Times New Roman" w:hAnsi="Times New Roman" w:cs="Times New Roman"/>
          <w:b/>
          <w:szCs w:val="20"/>
          <w:lang w:eastAsia="lt-LT"/>
        </w:rPr>
        <w:tab/>
        <w:t>TEKSTO PERŽIŪROS DATA</w:t>
      </w:r>
    </w:p>
    <w:p w14:paraId="533090FD"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09372E0D" w14:textId="496476E9" w:rsidR="00327C83" w:rsidRPr="00DE1975" w:rsidRDefault="00327C83" w:rsidP="00327C83">
      <w:pPr>
        <w:tabs>
          <w:tab w:val="left" w:pos="567"/>
        </w:tabs>
        <w:spacing w:after="0" w:line="240" w:lineRule="auto"/>
        <w:rPr>
          <w:rFonts w:ascii="Times New Roman" w:hAnsi="Times New Roman"/>
        </w:rPr>
      </w:pPr>
      <w:r>
        <w:rPr>
          <w:rFonts w:ascii="Times New Roman" w:eastAsia="Times New Roman" w:hAnsi="Times New Roman" w:cs="Times New Roman"/>
          <w:lang w:eastAsia="lt-LT"/>
        </w:rPr>
        <w:t>202</w:t>
      </w:r>
      <w:r w:rsidR="00E950B4">
        <w:rPr>
          <w:rFonts w:ascii="Times New Roman" w:eastAsia="Times New Roman" w:hAnsi="Times New Roman" w:cs="Times New Roman"/>
          <w:lang w:eastAsia="lt-LT"/>
        </w:rPr>
        <w:t>4</w:t>
      </w:r>
      <w:r w:rsidR="00F60379">
        <w:rPr>
          <w:rFonts w:ascii="Times New Roman" w:eastAsia="Times New Roman" w:hAnsi="Times New Roman" w:cs="Times New Roman"/>
          <w:lang w:eastAsia="lt-LT"/>
        </w:rPr>
        <w:t> m. liepos 8 d.</w:t>
      </w:r>
    </w:p>
    <w:p w14:paraId="24EE7108"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6A72FE3F"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58909585" w14:textId="77777777" w:rsidR="00327C83" w:rsidRPr="00C70A43" w:rsidRDefault="00327C83" w:rsidP="00327C83">
      <w:pPr>
        <w:tabs>
          <w:tab w:val="left" w:pos="567"/>
          <w:tab w:val="left" w:pos="5954"/>
          <w:tab w:val="left" w:pos="6237"/>
          <w:tab w:val="left" w:pos="6663"/>
          <w:tab w:val="left" w:pos="6946"/>
        </w:tabs>
        <w:spacing w:after="0" w:line="240" w:lineRule="auto"/>
        <w:rPr>
          <w:rFonts w:ascii="Times New Roman" w:eastAsia="SimSun" w:hAnsi="Times New Roman" w:cs="Times New Roman"/>
          <w:szCs w:val="20"/>
          <w:lang w:eastAsia="lt-LT"/>
        </w:rPr>
      </w:pPr>
      <w:r w:rsidRPr="00C70A43">
        <w:rPr>
          <w:rFonts w:ascii="Times New Roman" w:eastAsia="SimSun" w:hAnsi="Times New Roman" w:cs="Times New Roman"/>
          <w:szCs w:val="20"/>
          <w:lang w:eastAsia="lt-LT"/>
        </w:rPr>
        <w:t>Išsami informacija apie šį vaistinį preparatą pateikiama Valstybinės vaistų kontrolės tarnybos prie Lietuvos Respublikos  sveikatos apsaugos ministerijos tinklalapyje</w:t>
      </w:r>
      <w:r w:rsidRPr="00C70A43">
        <w:rPr>
          <w:rFonts w:ascii="Times New Roman" w:eastAsia="SimSun" w:hAnsi="Times New Roman" w:cs="Times New Roman"/>
          <w:i/>
          <w:szCs w:val="20"/>
          <w:lang w:eastAsia="lt-LT"/>
        </w:rPr>
        <w:t xml:space="preserve"> </w:t>
      </w:r>
      <w:hyperlink r:id="rId8" w:history="1">
        <w:r w:rsidRPr="00C70A43">
          <w:rPr>
            <w:rFonts w:ascii="Times New Roman" w:eastAsia="SimSun" w:hAnsi="Times New Roman" w:cs="Times New Roman"/>
            <w:color w:val="0000FF"/>
            <w:szCs w:val="20"/>
            <w:u w:val="single"/>
            <w:lang w:eastAsia="lt-LT"/>
          </w:rPr>
          <w:t>http://www.vvkt.lt</w:t>
        </w:r>
      </w:hyperlink>
    </w:p>
    <w:p w14:paraId="3DC4F8F7" w14:textId="77777777" w:rsidR="00327C83" w:rsidRPr="00C70A43" w:rsidRDefault="00327C83" w:rsidP="00327C83">
      <w:pPr>
        <w:tabs>
          <w:tab w:val="left" w:pos="567"/>
          <w:tab w:val="left" w:pos="5954"/>
          <w:tab w:val="left" w:pos="6237"/>
          <w:tab w:val="left" w:pos="6663"/>
          <w:tab w:val="left" w:pos="6946"/>
        </w:tabs>
        <w:spacing w:after="0" w:line="240" w:lineRule="auto"/>
        <w:jc w:val="center"/>
        <w:rPr>
          <w:rFonts w:ascii="Times New Roman" w:eastAsia="SimSun" w:hAnsi="Times New Roman" w:cs="Times New Roman"/>
          <w:szCs w:val="20"/>
          <w:lang w:eastAsia="lt-LT"/>
        </w:rPr>
      </w:pPr>
    </w:p>
    <w:p w14:paraId="488FF9EA" w14:textId="7A6E27FA" w:rsidR="00A6208F" w:rsidRDefault="00A6208F">
      <w:pPr>
        <w:spacing w:after="0" w:line="240" w:lineRule="auto"/>
        <w:rPr>
          <w:rFonts w:ascii="Times New Roman" w:eastAsia="SimSun" w:hAnsi="Times New Roman" w:cs="Times New Roman"/>
          <w:szCs w:val="20"/>
          <w:lang w:eastAsia="lt-LT"/>
        </w:rPr>
      </w:pPr>
      <w:r>
        <w:rPr>
          <w:rFonts w:ascii="Times New Roman" w:eastAsia="SimSun" w:hAnsi="Times New Roman" w:cs="Times New Roman"/>
          <w:szCs w:val="20"/>
          <w:lang w:eastAsia="lt-LT"/>
        </w:rPr>
        <w:br w:type="page"/>
      </w:r>
    </w:p>
    <w:p w14:paraId="6A9B4AFC" w14:textId="77777777" w:rsidR="00A6208F" w:rsidRPr="00A6208F" w:rsidRDefault="00A6208F" w:rsidP="00A6208F">
      <w:pPr>
        <w:spacing w:after="0" w:line="240" w:lineRule="auto"/>
        <w:rPr>
          <w:rFonts w:ascii="Times New Roman" w:eastAsia="Times New Roman" w:hAnsi="Times New Roman" w:cs="Times New Roman"/>
          <w:lang w:eastAsia="lt-LT"/>
        </w:rPr>
      </w:pPr>
    </w:p>
    <w:p w14:paraId="6298A107" w14:textId="77777777" w:rsidR="00A6208F" w:rsidRPr="00A6208F" w:rsidRDefault="00A6208F" w:rsidP="00A6208F">
      <w:pPr>
        <w:spacing w:after="0" w:line="240" w:lineRule="auto"/>
        <w:rPr>
          <w:rFonts w:ascii="Times New Roman" w:eastAsia="Times New Roman" w:hAnsi="Times New Roman" w:cs="Times New Roman"/>
          <w:lang w:eastAsia="lt-LT"/>
        </w:rPr>
      </w:pPr>
    </w:p>
    <w:p w14:paraId="14667093" w14:textId="77777777" w:rsidR="00A6208F" w:rsidRPr="00A6208F" w:rsidRDefault="00A6208F" w:rsidP="00A6208F">
      <w:pPr>
        <w:spacing w:after="0" w:line="240" w:lineRule="auto"/>
        <w:rPr>
          <w:rFonts w:ascii="Times New Roman" w:eastAsia="Times New Roman" w:hAnsi="Times New Roman" w:cs="Times New Roman"/>
          <w:lang w:eastAsia="lt-LT"/>
        </w:rPr>
      </w:pPr>
    </w:p>
    <w:p w14:paraId="38F96183" w14:textId="77777777" w:rsidR="00A6208F" w:rsidRPr="00A6208F" w:rsidRDefault="00A6208F" w:rsidP="00A6208F">
      <w:pPr>
        <w:spacing w:after="0" w:line="240" w:lineRule="auto"/>
        <w:rPr>
          <w:rFonts w:ascii="Times New Roman" w:eastAsia="Times New Roman" w:hAnsi="Times New Roman" w:cs="Times New Roman"/>
          <w:lang w:eastAsia="lt-LT"/>
        </w:rPr>
      </w:pPr>
    </w:p>
    <w:p w14:paraId="521EBB93" w14:textId="77777777" w:rsidR="00A6208F" w:rsidRPr="00A6208F" w:rsidRDefault="00A6208F" w:rsidP="00A6208F">
      <w:pPr>
        <w:spacing w:after="0" w:line="240" w:lineRule="auto"/>
        <w:rPr>
          <w:rFonts w:ascii="Times New Roman" w:eastAsia="Times New Roman" w:hAnsi="Times New Roman" w:cs="Times New Roman"/>
          <w:lang w:eastAsia="lt-LT"/>
        </w:rPr>
      </w:pPr>
    </w:p>
    <w:p w14:paraId="000EE035" w14:textId="77777777" w:rsidR="00A6208F" w:rsidRPr="00A6208F" w:rsidRDefault="00A6208F" w:rsidP="00A6208F">
      <w:pPr>
        <w:spacing w:after="0" w:line="240" w:lineRule="auto"/>
        <w:rPr>
          <w:rFonts w:ascii="Times New Roman" w:eastAsia="Times New Roman" w:hAnsi="Times New Roman" w:cs="Times New Roman"/>
          <w:lang w:eastAsia="lt-LT"/>
        </w:rPr>
      </w:pPr>
    </w:p>
    <w:p w14:paraId="55BBF0A6" w14:textId="77777777" w:rsidR="00A6208F" w:rsidRPr="00A6208F" w:rsidRDefault="00A6208F" w:rsidP="00A6208F">
      <w:pPr>
        <w:spacing w:after="0" w:line="240" w:lineRule="auto"/>
        <w:rPr>
          <w:rFonts w:ascii="Times New Roman" w:eastAsia="Times New Roman" w:hAnsi="Times New Roman" w:cs="Times New Roman"/>
          <w:lang w:eastAsia="lt-LT"/>
        </w:rPr>
      </w:pPr>
    </w:p>
    <w:p w14:paraId="260BEE45" w14:textId="77777777" w:rsidR="00A6208F" w:rsidRPr="00A6208F" w:rsidRDefault="00A6208F" w:rsidP="00A6208F">
      <w:pPr>
        <w:spacing w:after="0" w:line="240" w:lineRule="auto"/>
        <w:rPr>
          <w:rFonts w:ascii="Times New Roman" w:eastAsia="Times New Roman" w:hAnsi="Times New Roman" w:cs="Times New Roman"/>
          <w:lang w:eastAsia="lt-LT"/>
        </w:rPr>
      </w:pPr>
    </w:p>
    <w:p w14:paraId="32C085A3" w14:textId="77777777" w:rsidR="00A6208F" w:rsidRPr="00A6208F" w:rsidRDefault="00A6208F" w:rsidP="00A6208F">
      <w:pPr>
        <w:spacing w:after="0" w:line="240" w:lineRule="auto"/>
        <w:rPr>
          <w:rFonts w:ascii="Times New Roman" w:eastAsia="Times New Roman" w:hAnsi="Times New Roman" w:cs="Times New Roman"/>
          <w:lang w:eastAsia="lt-LT"/>
        </w:rPr>
      </w:pPr>
    </w:p>
    <w:p w14:paraId="1ED39D60" w14:textId="77777777" w:rsidR="00A6208F" w:rsidRPr="00A6208F" w:rsidRDefault="00A6208F" w:rsidP="00A6208F">
      <w:pPr>
        <w:spacing w:after="0" w:line="240" w:lineRule="auto"/>
        <w:rPr>
          <w:rFonts w:ascii="Times New Roman" w:eastAsia="Times New Roman" w:hAnsi="Times New Roman" w:cs="Times New Roman"/>
          <w:lang w:eastAsia="lt-LT"/>
        </w:rPr>
      </w:pPr>
    </w:p>
    <w:p w14:paraId="37493994" w14:textId="77777777" w:rsidR="00A6208F" w:rsidRPr="00A6208F" w:rsidRDefault="00A6208F" w:rsidP="00A6208F">
      <w:pPr>
        <w:spacing w:after="0" w:line="240" w:lineRule="auto"/>
        <w:rPr>
          <w:rFonts w:ascii="Times New Roman" w:eastAsia="Times New Roman" w:hAnsi="Times New Roman" w:cs="Times New Roman"/>
          <w:lang w:eastAsia="lt-LT"/>
        </w:rPr>
      </w:pPr>
    </w:p>
    <w:p w14:paraId="0F32A41B" w14:textId="77777777" w:rsidR="00A6208F" w:rsidRPr="00A6208F" w:rsidRDefault="00A6208F" w:rsidP="00A6208F">
      <w:pPr>
        <w:spacing w:after="0" w:line="240" w:lineRule="auto"/>
        <w:rPr>
          <w:rFonts w:ascii="Times New Roman" w:eastAsia="Times New Roman" w:hAnsi="Times New Roman" w:cs="Times New Roman"/>
          <w:lang w:eastAsia="lt-LT"/>
        </w:rPr>
      </w:pPr>
    </w:p>
    <w:p w14:paraId="24CE6246" w14:textId="77777777" w:rsidR="00A6208F" w:rsidRPr="00A6208F" w:rsidRDefault="00A6208F" w:rsidP="00A6208F">
      <w:pPr>
        <w:spacing w:after="0" w:line="240" w:lineRule="auto"/>
        <w:rPr>
          <w:rFonts w:ascii="Times New Roman" w:eastAsia="Times New Roman" w:hAnsi="Times New Roman" w:cs="Times New Roman"/>
          <w:lang w:eastAsia="lt-LT"/>
        </w:rPr>
      </w:pPr>
    </w:p>
    <w:p w14:paraId="1C9CCF54" w14:textId="77777777" w:rsidR="00A6208F" w:rsidRPr="00A6208F" w:rsidRDefault="00A6208F" w:rsidP="00A6208F">
      <w:pPr>
        <w:spacing w:after="0" w:line="240" w:lineRule="auto"/>
        <w:rPr>
          <w:rFonts w:ascii="Times New Roman" w:eastAsia="Times New Roman" w:hAnsi="Times New Roman" w:cs="Times New Roman"/>
          <w:lang w:eastAsia="lt-LT"/>
        </w:rPr>
      </w:pPr>
    </w:p>
    <w:p w14:paraId="46CA9053" w14:textId="77777777" w:rsidR="00A6208F" w:rsidRPr="00A6208F" w:rsidRDefault="00A6208F" w:rsidP="00A6208F">
      <w:pPr>
        <w:spacing w:after="0" w:line="240" w:lineRule="auto"/>
        <w:rPr>
          <w:rFonts w:ascii="Times New Roman" w:eastAsia="Times New Roman" w:hAnsi="Times New Roman" w:cs="Times New Roman"/>
          <w:lang w:eastAsia="lt-LT"/>
        </w:rPr>
      </w:pPr>
    </w:p>
    <w:p w14:paraId="640F8C94" w14:textId="77777777" w:rsidR="00A6208F" w:rsidRPr="00A6208F" w:rsidRDefault="00A6208F" w:rsidP="00A6208F">
      <w:pPr>
        <w:spacing w:after="0" w:line="240" w:lineRule="auto"/>
        <w:rPr>
          <w:rFonts w:ascii="Times New Roman" w:eastAsia="Times New Roman" w:hAnsi="Times New Roman" w:cs="Times New Roman"/>
          <w:lang w:eastAsia="lt-LT"/>
        </w:rPr>
      </w:pPr>
    </w:p>
    <w:p w14:paraId="4390EE18" w14:textId="77777777" w:rsidR="00A6208F" w:rsidRPr="00A6208F" w:rsidRDefault="00A6208F" w:rsidP="00A6208F">
      <w:pPr>
        <w:spacing w:after="0" w:line="240" w:lineRule="auto"/>
        <w:rPr>
          <w:rFonts w:ascii="Times New Roman" w:eastAsia="Times New Roman" w:hAnsi="Times New Roman" w:cs="Times New Roman"/>
          <w:lang w:eastAsia="lt-LT"/>
        </w:rPr>
      </w:pPr>
    </w:p>
    <w:p w14:paraId="2A0AF0E0" w14:textId="77777777" w:rsidR="00A6208F" w:rsidRPr="00A6208F" w:rsidRDefault="00A6208F" w:rsidP="00A6208F">
      <w:pPr>
        <w:spacing w:after="0" w:line="240" w:lineRule="auto"/>
        <w:rPr>
          <w:rFonts w:ascii="Times New Roman" w:eastAsia="Times New Roman" w:hAnsi="Times New Roman" w:cs="Times New Roman"/>
          <w:lang w:eastAsia="lt-LT"/>
        </w:rPr>
      </w:pPr>
    </w:p>
    <w:p w14:paraId="00C79945" w14:textId="77777777" w:rsidR="00A6208F" w:rsidRPr="00A6208F" w:rsidRDefault="00A6208F" w:rsidP="00A6208F">
      <w:pPr>
        <w:spacing w:after="0" w:line="240" w:lineRule="auto"/>
        <w:rPr>
          <w:rFonts w:ascii="Times New Roman" w:eastAsia="Times New Roman" w:hAnsi="Times New Roman" w:cs="Times New Roman"/>
          <w:lang w:eastAsia="lt-LT"/>
        </w:rPr>
      </w:pPr>
    </w:p>
    <w:p w14:paraId="044FA205" w14:textId="77777777" w:rsidR="00A6208F" w:rsidRPr="00A6208F" w:rsidRDefault="00A6208F" w:rsidP="00A6208F">
      <w:pPr>
        <w:spacing w:after="0" w:line="240" w:lineRule="auto"/>
        <w:rPr>
          <w:rFonts w:ascii="Times New Roman" w:eastAsia="Times New Roman" w:hAnsi="Times New Roman" w:cs="Times New Roman"/>
          <w:lang w:eastAsia="lt-LT"/>
        </w:rPr>
      </w:pPr>
    </w:p>
    <w:p w14:paraId="7E0744E6" w14:textId="77777777" w:rsidR="00A6208F" w:rsidRPr="00A6208F" w:rsidRDefault="00A6208F" w:rsidP="00A6208F">
      <w:pPr>
        <w:spacing w:after="0" w:line="240" w:lineRule="auto"/>
        <w:jc w:val="center"/>
        <w:rPr>
          <w:rFonts w:ascii="Times New Roman" w:eastAsia="Times New Roman" w:hAnsi="Times New Roman" w:cs="Times New Roman"/>
          <w:lang w:eastAsia="lt-LT"/>
        </w:rPr>
      </w:pPr>
    </w:p>
    <w:p w14:paraId="5808E1EA" w14:textId="0D02E30A" w:rsidR="00327C83" w:rsidRPr="00C70A43" w:rsidRDefault="00327C83" w:rsidP="00327C83">
      <w:pPr>
        <w:spacing w:after="0" w:line="240" w:lineRule="auto"/>
        <w:jc w:val="center"/>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t>II PRIEDAS</w:t>
      </w:r>
    </w:p>
    <w:p w14:paraId="67CFC2D2" w14:textId="77777777" w:rsidR="00327C83" w:rsidRPr="00C70A43" w:rsidRDefault="00327C83" w:rsidP="00327C83">
      <w:pPr>
        <w:spacing w:after="0" w:line="240" w:lineRule="auto"/>
        <w:ind w:left="1701" w:right="1416" w:hanging="567"/>
        <w:rPr>
          <w:rFonts w:ascii="Times New Roman" w:eastAsia="Times New Roman" w:hAnsi="Times New Roman" w:cs="Times New Roman"/>
          <w:lang w:eastAsia="lt-LT"/>
        </w:rPr>
      </w:pPr>
    </w:p>
    <w:p w14:paraId="2871D2F3" w14:textId="77777777" w:rsidR="00327C83" w:rsidRPr="00C70A43" w:rsidRDefault="00327C83" w:rsidP="00327C83">
      <w:pPr>
        <w:spacing w:after="0" w:line="240" w:lineRule="auto"/>
        <w:jc w:val="center"/>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t>REGISTRACIJOS SĄLYGOS</w:t>
      </w:r>
    </w:p>
    <w:p w14:paraId="31B673E5" w14:textId="77777777" w:rsidR="00327C83" w:rsidRPr="00C70A43" w:rsidRDefault="00327C83" w:rsidP="00327C83">
      <w:pPr>
        <w:spacing w:after="0" w:line="240" w:lineRule="auto"/>
        <w:jc w:val="center"/>
        <w:rPr>
          <w:rFonts w:ascii="Times New Roman" w:eastAsia="Times New Roman" w:hAnsi="Times New Roman" w:cs="Times New Roman"/>
          <w:szCs w:val="20"/>
          <w:lang w:eastAsia="lt-LT"/>
        </w:rPr>
      </w:pPr>
    </w:p>
    <w:p w14:paraId="3F88D3D6" w14:textId="77777777" w:rsidR="00327C83" w:rsidRPr="00C70A43" w:rsidRDefault="00327C83" w:rsidP="00327C83">
      <w:pPr>
        <w:tabs>
          <w:tab w:val="left" w:pos="1701"/>
        </w:tabs>
        <w:spacing w:after="0" w:line="240" w:lineRule="auto"/>
        <w:ind w:left="1701" w:right="567" w:hanging="567"/>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t>A.</w:t>
      </w:r>
      <w:r w:rsidRPr="00C70A43">
        <w:rPr>
          <w:rFonts w:ascii="Times New Roman" w:eastAsia="Times New Roman" w:hAnsi="Times New Roman" w:cs="Times New Roman"/>
          <w:b/>
          <w:lang w:eastAsia="lt-LT"/>
        </w:rPr>
        <w:tab/>
      </w:r>
      <w:r w:rsidRPr="000E0B0B">
        <w:rPr>
          <w:rFonts w:ascii="Times New Roman" w:eastAsia="Times New Roman" w:hAnsi="Times New Roman" w:cs="Times New Roman"/>
          <w:b/>
          <w:lang w:eastAsia="lt-LT"/>
        </w:rPr>
        <w:t xml:space="preserve">GAMINTOJAS (-AI), ATSAKINGAS (-I) </w:t>
      </w:r>
      <w:r w:rsidRPr="00C70A43">
        <w:rPr>
          <w:rFonts w:ascii="Times New Roman" w:eastAsia="Times New Roman" w:hAnsi="Times New Roman" w:cs="Times New Roman"/>
          <w:b/>
          <w:lang w:eastAsia="lt-LT"/>
        </w:rPr>
        <w:t>UŽ SERIJŲ IŠLEIDIMĄ</w:t>
      </w:r>
    </w:p>
    <w:p w14:paraId="7F3382B1" w14:textId="77777777" w:rsidR="00327C83" w:rsidRPr="00C70A43" w:rsidRDefault="00327C83" w:rsidP="00327C83">
      <w:pPr>
        <w:tabs>
          <w:tab w:val="left" w:pos="1701"/>
        </w:tabs>
        <w:spacing w:after="0" w:line="240" w:lineRule="auto"/>
        <w:ind w:left="567" w:right="567" w:hanging="567"/>
        <w:rPr>
          <w:rFonts w:ascii="Times New Roman" w:eastAsia="Times New Roman" w:hAnsi="Times New Roman" w:cs="Times New Roman"/>
          <w:lang w:eastAsia="lt-LT"/>
        </w:rPr>
      </w:pPr>
    </w:p>
    <w:p w14:paraId="7629CB37" w14:textId="77777777" w:rsidR="00327C83" w:rsidRPr="00C70A43" w:rsidRDefault="00327C83" w:rsidP="00327C83">
      <w:pPr>
        <w:tabs>
          <w:tab w:val="left" w:pos="1701"/>
        </w:tabs>
        <w:spacing w:after="0" w:line="240" w:lineRule="auto"/>
        <w:ind w:left="1701" w:right="567" w:hanging="567"/>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t>B.</w:t>
      </w:r>
      <w:r w:rsidRPr="00C70A43">
        <w:rPr>
          <w:rFonts w:ascii="Times New Roman" w:eastAsia="Times New Roman" w:hAnsi="Times New Roman" w:cs="Times New Roman"/>
          <w:b/>
          <w:lang w:eastAsia="lt-LT"/>
        </w:rPr>
        <w:tab/>
        <w:t>TIEKIMO IR VARTOJIMO SĄLYGOS AR APRIBOJIMAI</w:t>
      </w:r>
    </w:p>
    <w:p w14:paraId="05BD46FF" w14:textId="77777777" w:rsidR="00327C83" w:rsidRPr="00C70A43" w:rsidRDefault="00327C83" w:rsidP="00327C83">
      <w:pPr>
        <w:spacing w:after="0" w:line="240" w:lineRule="auto"/>
        <w:ind w:left="567" w:hanging="567"/>
        <w:rPr>
          <w:rFonts w:ascii="Times New Roman" w:eastAsia="Times New Roman" w:hAnsi="Times New Roman" w:cs="Times New Roman"/>
          <w:b/>
          <w:lang w:eastAsia="lt-LT"/>
        </w:rPr>
      </w:pPr>
      <w:r w:rsidRPr="00C70A43">
        <w:rPr>
          <w:rFonts w:ascii="Times New Roman" w:eastAsia="Times New Roman" w:hAnsi="Times New Roman" w:cs="Times New Roman"/>
          <w:lang w:eastAsia="lt-LT"/>
        </w:rPr>
        <w:br w:type="page"/>
      </w:r>
      <w:r w:rsidRPr="00C70A43">
        <w:rPr>
          <w:rFonts w:ascii="Times New Roman" w:eastAsia="Times New Roman" w:hAnsi="Times New Roman" w:cs="Times New Roman"/>
          <w:b/>
          <w:lang w:eastAsia="lt-LT"/>
        </w:rPr>
        <w:lastRenderedPageBreak/>
        <w:t>A.</w:t>
      </w:r>
      <w:r w:rsidRPr="00C70A43">
        <w:rPr>
          <w:rFonts w:ascii="Times New Roman" w:eastAsia="Times New Roman" w:hAnsi="Times New Roman" w:cs="Times New Roman"/>
          <w:b/>
          <w:lang w:eastAsia="lt-LT"/>
        </w:rPr>
        <w:tab/>
      </w:r>
      <w:r w:rsidRPr="000E0B0B">
        <w:rPr>
          <w:rFonts w:ascii="Times New Roman" w:eastAsia="Times New Roman" w:hAnsi="Times New Roman" w:cs="Times New Roman"/>
          <w:b/>
          <w:lang w:eastAsia="lt-LT"/>
        </w:rPr>
        <w:t xml:space="preserve">GAMINTOJAS (-AI), ATSAKINGAS (-I) </w:t>
      </w:r>
      <w:r w:rsidRPr="00C70A43">
        <w:rPr>
          <w:rFonts w:ascii="Times New Roman" w:eastAsia="Times New Roman" w:hAnsi="Times New Roman" w:cs="Times New Roman"/>
          <w:b/>
          <w:lang w:eastAsia="lt-LT"/>
        </w:rPr>
        <w:t>UŽ SERIJŲ IŠLEIDIMĄ</w:t>
      </w:r>
    </w:p>
    <w:p w14:paraId="4959581D" w14:textId="77777777" w:rsidR="00327C83" w:rsidRPr="00C70A43" w:rsidRDefault="00327C83" w:rsidP="00327C83">
      <w:pPr>
        <w:spacing w:after="0" w:line="240" w:lineRule="auto"/>
        <w:rPr>
          <w:rFonts w:ascii="Times New Roman" w:eastAsia="Times New Roman" w:hAnsi="Times New Roman" w:cs="Times New Roman"/>
          <w:lang w:eastAsia="lt-LT"/>
        </w:rPr>
      </w:pPr>
    </w:p>
    <w:p w14:paraId="03962236" w14:textId="77777777" w:rsidR="00327C83" w:rsidRPr="000E0B0B" w:rsidRDefault="00327C83" w:rsidP="00327C83">
      <w:pPr>
        <w:spacing w:after="0" w:line="240" w:lineRule="auto"/>
        <w:rPr>
          <w:rFonts w:ascii="Times New Roman" w:eastAsia="Times New Roman" w:hAnsi="Times New Roman" w:cs="Times New Roman"/>
          <w:u w:val="single"/>
          <w:lang w:eastAsia="lt-LT"/>
        </w:rPr>
      </w:pPr>
      <w:r w:rsidRPr="000E0B0B">
        <w:rPr>
          <w:rFonts w:ascii="Times New Roman" w:eastAsia="Times New Roman" w:hAnsi="Times New Roman" w:cs="Times New Roman"/>
          <w:u w:val="single"/>
          <w:lang w:eastAsia="lt-LT"/>
        </w:rPr>
        <w:t>Gamintojo (-ų), atsakingo (-ų) už serijų išleidimą, pavadinimas (-ai) ir adresas (-ai)</w:t>
      </w:r>
    </w:p>
    <w:p w14:paraId="31AB24A5" w14:textId="77777777" w:rsidR="00327C83" w:rsidRPr="00C70A43" w:rsidRDefault="00327C83" w:rsidP="00327C83">
      <w:pPr>
        <w:spacing w:after="0" w:line="240" w:lineRule="auto"/>
        <w:rPr>
          <w:rFonts w:ascii="Times New Roman" w:eastAsia="Times New Roman" w:hAnsi="Times New Roman" w:cs="Times New Roman"/>
          <w:lang w:eastAsia="lt-LT"/>
        </w:rPr>
      </w:pPr>
    </w:p>
    <w:p w14:paraId="0DA99C2C" w14:textId="77777777" w:rsidR="00327C83" w:rsidRPr="005F4BD5" w:rsidRDefault="00327C83" w:rsidP="00327C83">
      <w:pPr>
        <w:spacing w:after="0" w:line="240" w:lineRule="auto"/>
        <w:rPr>
          <w:rFonts w:ascii="Times New Roman" w:eastAsia="Times New Roman" w:hAnsi="Times New Roman" w:cs="Times New Roman"/>
          <w:szCs w:val="20"/>
          <w:lang w:val="en-US" w:eastAsia="lt-LT"/>
        </w:rPr>
      </w:pPr>
      <w:r w:rsidRPr="00C70A43">
        <w:rPr>
          <w:rFonts w:ascii="Times New Roman" w:eastAsia="Times New Roman" w:hAnsi="Times New Roman" w:cs="Times New Roman"/>
          <w:szCs w:val="20"/>
          <w:lang w:eastAsia="lt-LT"/>
        </w:rPr>
        <w:t>Medochemie Ltd</w:t>
      </w:r>
      <w:r>
        <w:rPr>
          <w:rFonts w:ascii="Times New Roman" w:eastAsia="Times New Roman" w:hAnsi="Times New Roman" w:cs="Times New Roman"/>
          <w:szCs w:val="20"/>
          <w:lang w:eastAsia="lt-LT"/>
        </w:rPr>
        <w:t xml:space="preserve"> </w:t>
      </w:r>
      <w:r>
        <w:rPr>
          <w:rFonts w:ascii="Times New Roman" w:eastAsia="Times New Roman" w:hAnsi="Times New Roman" w:cs="Times New Roman"/>
          <w:bCs/>
        </w:rPr>
        <w:t>(Central Factory)</w:t>
      </w:r>
    </w:p>
    <w:p w14:paraId="3ED8E960" w14:textId="77777777" w:rsidR="00327C83" w:rsidRPr="00C70A43" w:rsidRDefault="00327C83" w:rsidP="00327C83">
      <w:pPr>
        <w:spacing w:after="0" w:line="240" w:lineRule="auto"/>
        <w:rPr>
          <w:rFonts w:ascii="Times New Roman" w:eastAsia="Times New Roman" w:hAnsi="Times New Roman" w:cs="Times New Roman"/>
          <w:szCs w:val="20"/>
          <w:lang w:eastAsia="lt-LT"/>
        </w:rPr>
      </w:pPr>
      <w:r w:rsidRPr="00C70A43">
        <w:rPr>
          <w:rFonts w:ascii="Times New Roman" w:eastAsia="Times New Roman" w:hAnsi="Times New Roman" w:cs="Times New Roman"/>
          <w:szCs w:val="20"/>
          <w:lang w:eastAsia="lt-LT"/>
        </w:rPr>
        <w:t>1-10 Constantinoupoleos street</w:t>
      </w:r>
    </w:p>
    <w:p w14:paraId="227DD3DB" w14:textId="77777777" w:rsidR="00327C83" w:rsidRPr="00C70A43" w:rsidRDefault="00327C83" w:rsidP="00327C83">
      <w:pPr>
        <w:spacing w:after="0" w:line="240" w:lineRule="auto"/>
        <w:rPr>
          <w:rFonts w:ascii="Times New Roman" w:eastAsia="Times New Roman" w:hAnsi="Times New Roman" w:cs="Times New Roman"/>
          <w:szCs w:val="20"/>
          <w:lang w:eastAsia="lt-LT"/>
        </w:rPr>
      </w:pPr>
      <w:r w:rsidRPr="00C70A43">
        <w:rPr>
          <w:rFonts w:ascii="Times New Roman" w:eastAsia="Times New Roman" w:hAnsi="Times New Roman" w:cs="Times New Roman"/>
          <w:szCs w:val="20"/>
          <w:lang w:eastAsia="lt-LT"/>
        </w:rPr>
        <w:t>3011, Limassol</w:t>
      </w:r>
    </w:p>
    <w:p w14:paraId="50353314" w14:textId="77777777" w:rsidR="00327C83" w:rsidRPr="00C70A43" w:rsidRDefault="00327C83" w:rsidP="00327C83">
      <w:pPr>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Kipras</w:t>
      </w:r>
    </w:p>
    <w:p w14:paraId="23F55AC9" w14:textId="77777777" w:rsidR="00327C83" w:rsidRPr="00C70A43" w:rsidRDefault="00327C83" w:rsidP="00327C83">
      <w:pPr>
        <w:spacing w:after="0" w:line="240" w:lineRule="auto"/>
        <w:rPr>
          <w:rFonts w:ascii="Times New Roman" w:eastAsia="Times New Roman" w:hAnsi="Times New Roman" w:cs="Times New Roman"/>
          <w:lang w:eastAsia="lt-LT"/>
        </w:rPr>
      </w:pPr>
    </w:p>
    <w:p w14:paraId="16A8A6AA" w14:textId="77777777" w:rsidR="00327C83" w:rsidRPr="00C70A43" w:rsidRDefault="00327C83" w:rsidP="00327C83">
      <w:pPr>
        <w:spacing w:after="0" w:line="240" w:lineRule="auto"/>
        <w:rPr>
          <w:rFonts w:ascii="Times New Roman" w:eastAsia="Times New Roman" w:hAnsi="Times New Roman" w:cs="Times New Roman"/>
          <w:lang w:eastAsia="lt-LT"/>
        </w:rPr>
      </w:pPr>
    </w:p>
    <w:p w14:paraId="5F0E92D6" w14:textId="77777777" w:rsidR="00327C83" w:rsidRPr="00C70A43" w:rsidRDefault="00327C83" w:rsidP="00327C83">
      <w:pPr>
        <w:spacing w:after="0" w:line="240" w:lineRule="auto"/>
        <w:ind w:left="567" w:hanging="567"/>
        <w:rPr>
          <w:rFonts w:ascii="Times New Roman" w:eastAsia="Times New Roman" w:hAnsi="Times New Roman" w:cs="Times New Roman"/>
          <w:lang w:eastAsia="lt-LT"/>
        </w:rPr>
      </w:pPr>
      <w:r w:rsidRPr="00C70A43">
        <w:rPr>
          <w:rFonts w:ascii="Times New Roman" w:eastAsia="Times New Roman" w:hAnsi="Times New Roman" w:cs="Times New Roman"/>
          <w:b/>
          <w:lang w:eastAsia="lt-LT"/>
        </w:rPr>
        <w:t>B.</w:t>
      </w:r>
      <w:r w:rsidRPr="00C70A43">
        <w:rPr>
          <w:rFonts w:ascii="Times New Roman" w:eastAsia="Times New Roman" w:hAnsi="Times New Roman" w:cs="Times New Roman"/>
          <w:b/>
          <w:lang w:eastAsia="lt-LT"/>
        </w:rPr>
        <w:tab/>
        <w:t>TIEKIMO IR VARTOJIMO SĄLYGOS AR APRIBOJIMAI</w:t>
      </w:r>
    </w:p>
    <w:p w14:paraId="4D23F5BB" w14:textId="77777777" w:rsidR="00327C83" w:rsidRPr="00C70A43" w:rsidRDefault="00327C83" w:rsidP="00327C83">
      <w:pPr>
        <w:spacing w:after="0" w:line="240" w:lineRule="auto"/>
        <w:rPr>
          <w:rFonts w:ascii="Times New Roman" w:eastAsia="Times New Roman" w:hAnsi="Times New Roman" w:cs="Times New Roman"/>
          <w:lang w:eastAsia="lt-LT"/>
        </w:rPr>
      </w:pPr>
    </w:p>
    <w:p w14:paraId="7796E68A" w14:textId="77777777" w:rsidR="00327C83" w:rsidRPr="00C70A43" w:rsidRDefault="00327C83" w:rsidP="00327C83">
      <w:pPr>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Receptinis vaistinis preparatas.</w:t>
      </w:r>
    </w:p>
    <w:p w14:paraId="731733A4" w14:textId="77777777" w:rsidR="00327C83" w:rsidRPr="00C70A43" w:rsidRDefault="00327C83" w:rsidP="00327C83">
      <w:pPr>
        <w:spacing w:after="0" w:line="240" w:lineRule="auto"/>
        <w:rPr>
          <w:rFonts w:ascii="Times New Roman" w:eastAsia="Times New Roman" w:hAnsi="Times New Roman" w:cs="Times New Roman"/>
          <w:lang w:eastAsia="lt-LT"/>
        </w:rPr>
      </w:pPr>
    </w:p>
    <w:p w14:paraId="5C250FFD" w14:textId="77777777" w:rsidR="00327C83" w:rsidRPr="00C70A43" w:rsidRDefault="00327C83" w:rsidP="00327C83">
      <w:pPr>
        <w:tabs>
          <w:tab w:val="left" w:pos="5954"/>
          <w:tab w:val="left" w:pos="6237"/>
          <w:tab w:val="left" w:pos="6663"/>
          <w:tab w:val="left" w:pos="6946"/>
        </w:tabs>
        <w:spacing w:after="0" w:line="240" w:lineRule="auto"/>
        <w:jc w:val="center"/>
        <w:rPr>
          <w:rFonts w:ascii="Times New Roman" w:eastAsia="SimSun" w:hAnsi="Times New Roman" w:cs="Times New Roman"/>
          <w:color w:val="000000"/>
          <w:szCs w:val="20"/>
          <w:lang w:eastAsia="lt-LT"/>
        </w:rPr>
      </w:pPr>
    </w:p>
    <w:p w14:paraId="14E34F07" w14:textId="77777777" w:rsidR="00327C83" w:rsidRPr="00C70A43" w:rsidRDefault="00327C83" w:rsidP="00327C83">
      <w:pPr>
        <w:spacing w:after="0" w:line="240" w:lineRule="auto"/>
        <w:ind w:right="566"/>
        <w:rPr>
          <w:rFonts w:ascii="Times New Roman" w:eastAsia="Times New Roman" w:hAnsi="Times New Roman" w:cs="Times New Roman"/>
          <w:lang w:eastAsia="lt-LT"/>
        </w:rPr>
      </w:pPr>
    </w:p>
    <w:p w14:paraId="6F5B8B85" w14:textId="77777777" w:rsidR="00327C83" w:rsidRPr="00C70A43" w:rsidRDefault="00327C83" w:rsidP="00327C83">
      <w:pPr>
        <w:spacing w:after="0" w:line="240" w:lineRule="auto"/>
        <w:rPr>
          <w:rFonts w:ascii="Times New Roman" w:eastAsia="Times New Roman" w:hAnsi="Times New Roman" w:cs="Times New Roman"/>
          <w:lang w:eastAsia="lt-LT"/>
        </w:rPr>
      </w:pPr>
    </w:p>
    <w:p w14:paraId="26044E33" w14:textId="77777777" w:rsidR="00327C83" w:rsidRPr="00C70A43" w:rsidRDefault="00327C83" w:rsidP="00327C83">
      <w:pPr>
        <w:spacing w:after="0" w:line="240" w:lineRule="auto"/>
        <w:outlineLvl w:val="0"/>
        <w:rPr>
          <w:rFonts w:ascii="Times New Roman" w:eastAsia="Times New Roman" w:hAnsi="Times New Roman" w:cs="Times New Roman"/>
          <w:b/>
          <w:lang w:eastAsia="lt-LT"/>
        </w:rPr>
      </w:pPr>
      <w:r w:rsidRPr="00C70A43">
        <w:rPr>
          <w:rFonts w:ascii="Times New Roman" w:eastAsia="Times New Roman" w:hAnsi="Times New Roman" w:cs="Times New Roman"/>
          <w:lang w:eastAsia="lt-LT"/>
        </w:rPr>
        <w:br w:type="page"/>
      </w:r>
    </w:p>
    <w:p w14:paraId="0E38CF20" w14:textId="77777777" w:rsidR="00327C83" w:rsidRPr="00C70A43" w:rsidRDefault="00327C83" w:rsidP="00327C83">
      <w:pPr>
        <w:spacing w:after="0" w:line="240" w:lineRule="auto"/>
        <w:outlineLvl w:val="0"/>
        <w:rPr>
          <w:rFonts w:ascii="Times New Roman" w:eastAsia="Times New Roman" w:hAnsi="Times New Roman" w:cs="Times New Roman"/>
          <w:b/>
          <w:lang w:eastAsia="lt-LT"/>
        </w:rPr>
      </w:pPr>
    </w:p>
    <w:p w14:paraId="346EB4E0" w14:textId="77777777" w:rsidR="00327C83" w:rsidRPr="00C70A43" w:rsidRDefault="00327C83" w:rsidP="00327C83">
      <w:pPr>
        <w:spacing w:after="0" w:line="240" w:lineRule="auto"/>
        <w:outlineLvl w:val="0"/>
        <w:rPr>
          <w:rFonts w:ascii="Times New Roman" w:eastAsia="Times New Roman" w:hAnsi="Times New Roman" w:cs="Times New Roman"/>
          <w:b/>
          <w:lang w:eastAsia="lt-LT"/>
        </w:rPr>
      </w:pPr>
    </w:p>
    <w:p w14:paraId="161DBC56" w14:textId="77777777" w:rsidR="00327C83" w:rsidRPr="00C70A43" w:rsidRDefault="00327C83" w:rsidP="00327C83">
      <w:pPr>
        <w:spacing w:after="0" w:line="240" w:lineRule="auto"/>
        <w:outlineLvl w:val="0"/>
        <w:rPr>
          <w:rFonts w:ascii="Times New Roman" w:eastAsia="Times New Roman" w:hAnsi="Times New Roman" w:cs="Times New Roman"/>
          <w:b/>
          <w:lang w:eastAsia="lt-LT"/>
        </w:rPr>
      </w:pPr>
    </w:p>
    <w:p w14:paraId="0DCEE33F" w14:textId="77777777" w:rsidR="00327C83" w:rsidRPr="00C70A43" w:rsidRDefault="00327C83" w:rsidP="00327C83">
      <w:pPr>
        <w:keepNext/>
        <w:tabs>
          <w:tab w:val="left" w:pos="540"/>
        </w:tabs>
        <w:spacing w:after="0" w:line="240" w:lineRule="auto"/>
        <w:jc w:val="center"/>
        <w:outlineLvl w:val="1"/>
        <w:rPr>
          <w:rFonts w:ascii="Times New Roman" w:eastAsia="Times New Roman" w:hAnsi="Times New Roman" w:cs="Times New Roman"/>
          <w:b/>
          <w:szCs w:val="20"/>
          <w:lang w:eastAsia="lt-LT"/>
        </w:rPr>
      </w:pPr>
    </w:p>
    <w:p w14:paraId="54F09D9C" w14:textId="77777777" w:rsidR="00327C83" w:rsidRPr="00C70A43" w:rsidRDefault="00327C83" w:rsidP="00327C83">
      <w:pPr>
        <w:keepNext/>
        <w:tabs>
          <w:tab w:val="left" w:pos="540"/>
        </w:tabs>
        <w:spacing w:after="0" w:line="240" w:lineRule="auto"/>
        <w:jc w:val="center"/>
        <w:outlineLvl w:val="1"/>
        <w:rPr>
          <w:rFonts w:ascii="Times New Roman" w:eastAsia="Times New Roman" w:hAnsi="Times New Roman" w:cs="Times New Roman"/>
          <w:b/>
          <w:szCs w:val="20"/>
          <w:lang w:eastAsia="lt-LT"/>
        </w:rPr>
      </w:pPr>
    </w:p>
    <w:p w14:paraId="2DDB4C94" w14:textId="77777777" w:rsidR="00327C83" w:rsidRPr="00C70A43" w:rsidRDefault="00327C83" w:rsidP="00327C83">
      <w:pPr>
        <w:keepNext/>
        <w:tabs>
          <w:tab w:val="left" w:pos="540"/>
        </w:tabs>
        <w:spacing w:after="0" w:line="240" w:lineRule="auto"/>
        <w:jc w:val="center"/>
        <w:outlineLvl w:val="1"/>
        <w:rPr>
          <w:rFonts w:ascii="Times New Roman" w:eastAsia="Times New Roman" w:hAnsi="Times New Roman" w:cs="Times New Roman"/>
          <w:b/>
          <w:szCs w:val="20"/>
          <w:lang w:eastAsia="lt-LT"/>
        </w:rPr>
      </w:pPr>
    </w:p>
    <w:p w14:paraId="51159A9D" w14:textId="77777777" w:rsidR="00327C83" w:rsidRPr="00C70A43" w:rsidRDefault="00327C83" w:rsidP="00327C83">
      <w:pPr>
        <w:keepNext/>
        <w:tabs>
          <w:tab w:val="left" w:pos="540"/>
        </w:tabs>
        <w:spacing w:after="0" w:line="240" w:lineRule="auto"/>
        <w:jc w:val="center"/>
        <w:outlineLvl w:val="1"/>
        <w:rPr>
          <w:rFonts w:ascii="Times New Roman" w:eastAsia="Times New Roman" w:hAnsi="Times New Roman" w:cs="Times New Roman"/>
          <w:b/>
          <w:szCs w:val="20"/>
          <w:lang w:eastAsia="lt-LT"/>
        </w:rPr>
      </w:pPr>
    </w:p>
    <w:p w14:paraId="44D95280" w14:textId="77777777" w:rsidR="00327C83" w:rsidRPr="00C70A43" w:rsidRDefault="00327C83" w:rsidP="00327C83">
      <w:pPr>
        <w:keepNext/>
        <w:tabs>
          <w:tab w:val="left" w:pos="540"/>
        </w:tabs>
        <w:spacing w:after="0" w:line="240" w:lineRule="auto"/>
        <w:jc w:val="center"/>
        <w:outlineLvl w:val="1"/>
        <w:rPr>
          <w:rFonts w:ascii="Times New Roman" w:eastAsia="Times New Roman" w:hAnsi="Times New Roman" w:cs="Times New Roman"/>
          <w:b/>
          <w:szCs w:val="20"/>
          <w:lang w:eastAsia="lt-LT"/>
        </w:rPr>
      </w:pPr>
    </w:p>
    <w:p w14:paraId="603ECDB1" w14:textId="77777777" w:rsidR="00327C83" w:rsidRPr="00C70A43" w:rsidRDefault="00327C83" w:rsidP="00327C83">
      <w:pPr>
        <w:keepNext/>
        <w:tabs>
          <w:tab w:val="left" w:pos="540"/>
        </w:tabs>
        <w:spacing w:after="0" w:line="240" w:lineRule="auto"/>
        <w:jc w:val="center"/>
        <w:outlineLvl w:val="1"/>
        <w:rPr>
          <w:rFonts w:ascii="Times New Roman" w:eastAsia="Times New Roman" w:hAnsi="Times New Roman" w:cs="Times New Roman"/>
          <w:b/>
          <w:szCs w:val="20"/>
          <w:lang w:eastAsia="lt-LT"/>
        </w:rPr>
      </w:pPr>
    </w:p>
    <w:p w14:paraId="6465ED4B" w14:textId="77777777" w:rsidR="00327C83" w:rsidRPr="00C70A43" w:rsidRDefault="00327C83" w:rsidP="00327C83">
      <w:pPr>
        <w:keepNext/>
        <w:tabs>
          <w:tab w:val="left" w:pos="540"/>
        </w:tabs>
        <w:spacing w:after="0" w:line="240" w:lineRule="auto"/>
        <w:jc w:val="center"/>
        <w:outlineLvl w:val="1"/>
        <w:rPr>
          <w:rFonts w:ascii="Times New Roman" w:eastAsia="Times New Roman" w:hAnsi="Times New Roman" w:cs="Times New Roman"/>
          <w:b/>
          <w:szCs w:val="20"/>
          <w:lang w:eastAsia="lt-LT"/>
        </w:rPr>
      </w:pPr>
    </w:p>
    <w:p w14:paraId="354D48F6" w14:textId="77777777" w:rsidR="00327C83" w:rsidRPr="00C70A43" w:rsidRDefault="00327C83" w:rsidP="00327C83">
      <w:pPr>
        <w:keepNext/>
        <w:tabs>
          <w:tab w:val="left" w:pos="540"/>
        </w:tabs>
        <w:spacing w:after="0" w:line="240" w:lineRule="auto"/>
        <w:jc w:val="center"/>
        <w:outlineLvl w:val="1"/>
        <w:rPr>
          <w:rFonts w:ascii="Times New Roman" w:eastAsia="Times New Roman" w:hAnsi="Times New Roman" w:cs="Times New Roman"/>
          <w:b/>
          <w:szCs w:val="20"/>
          <w:lang w:eastAsia="lt-LT"/>
        </w:rPr>
      </w:pPr>
    </w:p>
    <w:p w14:paraId="70F4E2BA" w14:textId="77777777" w:rsidR="00327C83" w:rsidRPr="00C70A43" w:rsidRDefault="00327C83" w:rsidP="00327C83">
      <w:pPr>
        <w:keepNext/>
        <w:tabs>
          <w:tab w:val="left" w:pos="540"/>
        </w:tabs>
        <w:spacing w:after="0" w:line="240" w:lineRule="auto"/>
        <w:jc w:val="center"/>
        <w:outlineLvl w:val="1"/>
        <w:rPr>
          <w:rFonts w:ascii="Times New Roman" w:eastAsia="Times New Roman" w:hAnsi="Times New Roman" w:cs="Times New Roman"/>
          <w:b/>
          <w:szCs w:val="20"/>
          <w:lang w:eastAsia="lt-LT"/>
        </w:rPr>
      </w:pPr>
    </w:p>
    <w:p w14:paraId="7DAADFD8" w14:textId="77777777" w:rsidR="00327C83" w:rsidRPr="00C70A43" w:rsidRDefault="00327C83" w:rsidP="00327C83">
      <w:pPr>
        <w:keepNext/>
        <w:tabs>
          <w:tab w:val="left" w:pos="540"/>
        </w:tabs>
        <w:spacing w:after="0" w:line="240" w:lineRule="auto"/>
        <w:jc w:val="center"/>
        <w:outlineLvl w:val="1"/>
        <w:rPr>
          <w:rFonts w:ascii="Times New Roman" w:eastAsia="Times New Roman" w:hAnsi="Times New Roman" w:cs="Times New Roman"/>
          <w:b/>
          <w:szCs w:val="20"/>
          <w:lang w:eastAsia="lt-LT"/>
        </w:rPr>
      </w:pPr>
    </w:p>
    <w:p w14:paraId="1F5A5F6D" w14:textId="77777777" w:rsidR="00327C83" w:rsidRPr="00C70A43" w:rsidRDefault="00327C83" w:rsidP="00327C83">
      <w:pPr>
        <w:keepNext/>
        <w:tabs>
          <w:tab w:val="left" w:pos="540"/>
        </w:tabs>
        <w:spacing w:after="0" w:line="240" w:lineRule="auto"/>
        <w:jc w:val="center"/>
        <w:outlineLvl w:val="1"/>
        <w:rPr>
          <w:rFonts w:ascii="Times New Roman" w:eastAsia="Times New Roman" w:hAnsi="Times New Roman" w:cs="Times New Roman"/>
          <w:b/>
          <w:szCs w:val="20"/>
          <w:lang w:eastAsia="lt-LT"/>
        </w:rPr>
      </w:pPr>
    </w:p>
    <w:p w14:paraId="690B991C" w14:textId="77777777" w:rsidR="00327C83" w:rsidRPr="00C70A43" w:rsidRDefault="00327C83" w:rsidP="00327C83">
      <w:pPr>
        <w:keepNext/>
        <w:tabs>
          <w:tab w:val="left" w:pos="540"/>
        </w:tabs>
        <w:spacing w:after="0" w:line="240" w:lineRule="auto"/>
        <w:jc w:val="center"/>
        <w:outlineLvl w:val="1"/>
        <w:rPr>
          <w:rFonts w:ascii="Times New Roman" w:eastAsia="Times New Roman" w:hAnsi="Times New Roman" w:cs="Times New Roman"/>
          <w:b/>
          <w:szCs w:val="20"/>
          <w:lang w:eastAsia="lt-LT"/>
        </w:rPr>
      </w:pPr>
    </w:p>
    <w:p w14:paraId="7CFDB011" w14:textId="77777777" w:rsidR="00327C83" w:rsidRPr="00C70A43" w:rsidRDefault="00327C83" w:rsidP="00327C83">
      <w:pPr>
        <w:keepNext/>
        <w:tabs>
          <w:tab w:val="left" w:pos="540"/>
        </w:tabs>
        <w:spacing w:after="0" w:line="240" w:lineRule="auto"/>
        <w:jc w:val="center"/>
        <w:outlineLvl w:val="1"/>
        <w:rPr>
          <w:rFonts w:ascii="Times New Roman" w:eastAsia="Times New Roman" w:hAnsi="Times New Roman" w:cs="Times New Roman"/>
          <w:b/>
          <w:szCs w:val="20"/>
          <w:lang w:eastAsia="lt-LT"/>
        </w:rPr>
      </w:pPr>
    </w:p>
    <w:p w14:paraId="2B5887C5" w14:textId="77777777" w:rsidR="00327C83" w:rsidRPr="00C70A43" w:rsidRDefault="00327C83" w:rsidP="00327C83">
      <w:pPr>
        <w:keepNext/>
        <w:tabs>
          <w:tab w:val="left" w:pos="540"/>
        </w:tabs>
        <w:spacing w:after="0" w:line="240" w:lineRule="auto"/>
        <w:jc w:val="center"/>
        <w:outlineLvl w:val="1"/>
        <w:rPr>
          <w:rFonts w:ascii="Times New Roman" w:eastAsia="Times New Roman" w:hAnsi="Times New Roman" w:cs="Times New Roman"/>
          <w:b/>
          <w:szCs w:val="20"/>
          <w:lang w:eastAsia="lt-LT"/>
        </w:rPr>
      </w:pPr>
    </w:p>
    <w:p w14:paraId="7E5D5353" w14:textId="77777777" w:rsidR="00327C83" w:rsidRPr="00C70A43" w:rsidRDefault="00327C83" w:rsidP="00327C83">
      <w:pPr>
        <w:keepNext/>
        <w:tabs>
          <w:tab w:val="left" w:pos="540"/>
        </w:tabs>
        <w:spacing w:after="0" w:line="240" w:lineRule="auto"/>
        <w:jc w:val="center"/>
        <w:outlineLvl w:val="1"/>
        <w:rPr>
          <w:rFonts w:ascii="Times New Roman" w:eastAsia="Times New Roman" w:hAnsi="Times New Roman" w:cs="Times New Roman"/>
          <w:b/>
          <w:szCs w:val="20"/>
          <w:lang w:eastAsia="lt-LT"/>
        </w:rPr>
      </w:pPr>
    </w:p>
    <w:p w14:paraId="5D529149" w14:textId="77777777" w:rsidR="00327C83" w:rsidRPr="00C70A43" w:rsidRDefault="00327C83" w:rsidP="00327C83">
      <w:pPr>
        <w:keepNext/>
        <w:tabs>
          <w:tab w:val="left" w:pos="540"/>
        </w:tabs>
        <w:spacing w:after="0" w:line="240" w:lineRule="auto"/>
        <w:jc w:val="center"/>
        <w:outlineLvl w:val="1"/>
        <w:rPr>
          <w:rFonts w:ascii="Times New Roman" w:eastAsia="Times New Roman" w:hAnsi="Times New Roman" w:cs="Times New Roman"/>
          <w:b/>
          <w:szCs w:val="20"/>
          <w:lang w:eastAsia="lt-LT"/>
        </w:rPr>
      </w:pPr>
    </w:p>
    <w:p w14:paraId="439C7A5B" w14:textId="77777777" w:rsidR="00327C83" w:rsidRPr="00C70A43" w:rsidRDefault="00327C83" w:rsidP="00327C83">
      <w:pPr>
        <w:keepNext/>
        <w:tabs>
          <w:tab w:val="left" w:pos="540"/>
        </w:tabs>
        <w:spacing w:after="0" w:line="240" w:lineRule="auto"/>
        <w:jc w:val="center"/>
        <w:outlineLvl w:val="1"/>
        <w:rPr>
          <w:rFonts w:ascii="Times New Roman" w:eastAsia="Times New Roman" w:hAnsi="Times New Roman" w:cs="Times New Roman"/>
          <w:b/>
          <w:szCs w:val="20"/>
          <w:lang w:eastAsia="lt-LT"/>
        </w:rPr>
      </w:pPr>
    </w:p>
    <w:p w14:paraId="650ED0EB" w14:textId="77777777" w:rsidR="00327C83" w:rsidRPr="00C70A43" w:rsidRDefault="00327C83" w:rsidP="00327C83">
      <w:pPr>
        <w:keepNext/>
        <w:tabs>
          <w:tab w:val="left" w:pos="540"/>
        </w:tabs>
        <w:spacing w:after="0" w:line="240" w:lineRule="auto"/>
        <w:jc w:val="center"/>
        <w:outlineLvl w:val="1"/>
        <w:rPr>
          <w:rFonts w:ascii="Times New Roman" w:eastAsia="Times New Roman" w:hAnsi="Times New Roman" w:cs="Times New Roman"/>
          <w:b/>
          <w:szCs w:val="20"/>
          <w:lang w:eastAsia="lt-LT"/>
        </w:rPr>
      </w:pPr>
    </w:p>
    <w:p w14:paraId="0471BBBD" w14:textId="77777777" w:rsidR="00327C83" w:rsidRPr="00C70A43" w:rsidRDefault="00327C83" w:rsidP="00327C83">
      <w:pPr>
        <w:keepNext/>
        <w:tabs>
          <w:tab w:val="left" w:pos="540"/>
        </w:tabs>
        <w:spacing w:after="0" w:line="240" w:lineRule="auto"/>
        <w:jc w:val="center"/>
        <w:outlineLvl w:val="1"/>
        <w:rPr>
          <w:rFonts w:ascii="Times New Roman" w:eastAsia="Times New Roman" w:hAnsi="Times New Roman" w:cs="Times New Roman"/>
          <w:b/>
          <w:szCs w:val="20"/>
          <w:lang w:eastAsia="lt-LT"/>
        </w:rPr>
      </w:pPr>
    </w:p>
    <w:p w14:paraId="1A3BF883" w14:textId="77777777" w:rsidR="00327C83" w:rsidRPr="00C70A43" w:rsidRDefault="00327C83" w:rsidP="00327C83">
      <w:pPr>
        <w:spacing w:after="0" w:line="240" w:lineRule="auto"/>
        <w:rPr>
          <w:rFonts w:ascii="Times New Roman" w:eastAsia="Times New Roman" w:hAnsi="Times New Roman" w:cs="Times New Roman"/>
          <w:szCs w:val="20"/>
          <w:lang w:eastAsia="x-none"/>
        </w:rPr>
      </w:pPr>
    </w:p>
    <w:p w14:paraId="09B96B92" w14:textId="77777777" w:rsidR="00327C83" w:rsidRPr="00C70A43" w:rsidRDefault="00327C83" w:rsidP="00327C83">
      <w:pPr>
        <w:keepNext/>
        <w:tabs>
          <w:tab w:val="left" w:pos="540"/>
        </w:tabs>
        <w:spacing w:after="0" w:line="240" w:lineRule="auto"/>
        <w:jc w:val="center"/>
        <w:outlineLvl w:val="1"/>
        <w:rPr>
          <w:rFonts w:ascii="Times New Roman" w:eastAsia="Times New Roman" w:hAnsi="Times New Roman" w:cs="Times New Roman"/>
          <w:b/>
          <w:szCs w:val="20"/>
          <w:lang w:eastAsia="lt-LT"/>
        </w:rPr>
      </w:pPr>
      <w:r w:rsidRPr="00C70A43">
        <w:rPr>
          <w:rFonts w:ascii="Times New Roman" w:eastAsia="Times New Roman" w:hAnsi="Times New Roman" w:cs="Times New Roman"/>
          <w:b/>
          <w:szCs w:val="20"/>
          <w:lang w:eastAsia="lt-LT"/>
        </w:rPr>
        <w:t>III PRIEDAS</w:t>
      </w:r>
    </w:p>
    <w:p w14:paraId="29607970" w14:textId="77777777" w:rsidR="00327C83" w:rsidRPr="00C70A43" w:rsidRDefault="00327C83" w:rsidP="00327C83">
      <w:pPr>
        <w:spacing w:after="0" w:line="240" w:lineRule="auto"/>
        <w:rPr>
          <w:rFonts w:ascii="Times New Roman" w:eastAsia="Times New Roman" w:hAnsi="Times New Roman" w:cs="Times New Roman"/>
          <w:lang w:eastAsia="lt-LT"/>
        </w:rPr>
      </w:pPr>
    </w:p>
    <w:p w14:paraId="751F7668" w14:textId="77777777" w:rsidR="00327C83" w:rsidRPr="00C70A43" w:rsidRDefault="00327C83" w:rsidP="00327C83">
      <w:pPr>
        <w:keepNext/>
        <w:tabs>
          <w:tab w:val="left" w:pos="540"/>
        </w:tabs>
        <w:spacing w:after="0" w:line="240" w:lineRule="auto"/>
        <w:jc w:val="center"/>
        <w:outlineLvl w:val="1"/>
        <w:rPr>
          <w:rFonts w:ascii="Times New Roman" w:eastAsia="Times New Roman" w:hAnsi="Times New Roman" w:cs="Times New Roman"/>
          <w:b/>
          <w:szCs w:val="20"/>
          <w:lang w:eastAsia="lt-LT"/>
        </w:rPr>
      </w:pPr>
      <w:r w:rsidRPr="00C70A43">
        <w:rPr>
          <w:rFonts w:ascii="Times New Roman" w:eastAsia="Times New Roman" w:hAnsi="Times New Roman" w:cs="Times New Roman"/>
          <w:b/>
          <w:szCs w:val="20"/>
          <w:lang w:eastAsia="lt-LT"/>
        </w:rPr>
        <w:t>ŽENKLINIMAS IR PAKUOTĖS LAPELIS</w:t>
      </w:r>
    </w:p>
    <w:p w14:paraId="530E60E0" w14:textId="77777777" w:rsidR="00327C83" w:rsidRPr="00C70A43" w:rsidRDefault="00327C83" w:rsidP="00327C83">
      <w:pPr>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br w:type="page"/>
      </w:r>
    </w:p>
    <w:p w14:paraId="69A75D32" w14:textId="77777777" w:rsidR="00327C83" w:rsidRPr="00C70A43" w:rsidRDefault="00327C83" w:rsidP="00327C83">
      <w:pPr>
        <w:spacing w:after="0" w:line="240" w:lineRule="auto"/>
        <w:rPr>
          <w:rFonts w:ascii="Times New Roman" w:eastAsia="Times New Roman" w:hAnsi="Times New Roman" w:cs="Times New Roman"/>
          <w:lang w:eastAsia="lt-LT"/>
        </w:rPr>
      </w:pPr>
    </w:p>
    <w:p w14:paraId="54AF2F9D" w14:textId="77777777" w:rsidR="00327C83" w:rsidRPr="00C70A43" w:rsidRDefault="00327C83" w:rsidP="00327C83">
      <w:pPr>
        <w:spacing w:after="0" w:line="240" w:lineRule="auto"/>
        <w:rPr>
          <w:rFonts w:ascii="Times New Roman" w:eastAsia="Times New Roman" w:hAnsi="Times New Roman" w:cs="Times New Roman"/>
          <w:lang w:eastAsia="lt-LT"/>
        </w:rPr>
      </w:pPr>
    </w:p>
    <w:p w14:paraId="5FC27BD1" w14:textId="77777777" w:rsidR="00327C83" w:rsidRPr="00C70A43" w:rsidRDefault="00327C83" w:rsidP="00327C83">
      <w:pPr>
        <w:spacing w:after="0" w:line="240" w:lineRule="auto"/>
        <w:rPr>
          <w:rFonts w:ascii="Times New Roman" w:eastAsia="Times New Roman" w:hAnsi="Times New Roman" w:cs="Times New Roman"/>
          <w:lang w:eastAsia="lt-LT"/>
        </w:rPr>
      </w:pPr>
    </w:p>
    <w:p w14:paraId="4314DC57" w14:textId="77777777" w:rsidR="00327C83" w:rsidRPr="00C70A43" w:rsidRDefault="00327C83" w:rsidP="00327C83">
      <w:pPr>
        <w:spacing w:after="0" w:line="240" w:lineRule="auto"/>
        <w:rPr>
          <w:rFonts w:ascii="Times New Roman" w:eastAsia="Times New Roman" w:hAnsi="Times New Roman" w:cs="Times New Roman"/>
          <w:lang w:eastAsia="lt-LT"/>
        </w:rPr>
      </w:pPr>
    </w:p>
    <w:p w14:paraId="1255C02A" w14:textId="77777777" w:rsidR="00327C83" w:rsidRPr="00C70A43" w:rsidRDefault="00327C83" w:rsidP="00327C83">
      <w:pPr>
        <w:spacing w:after="0" w:line="240" w:lineRule="auto"/>
        <w:rPr>
          <w:rFonts w:ascii="Times New Roman" w:eastAsia="Times New Roman" w:hAnsi="Times New Roman" w:cs="Times New Roman"/>
          <w:lang w:eastAsia="lt-LT"/>
        </w:rPr>
      </w:pPr>
    </w:p>
    <w:p w14:paraId="7EB9B477" w14:textId="77777777" w:rsidR="00327C83" w:rsidRPr="00C70A43" w:rsidRDefault="00327C83" w:rsidP="00327C83">
      <w:pPr>
        <w:spacing w:after="0" w:line="240" w:lineRule="auto"/>
        <w:rPr>
          <w:rFonts w:ascii="Times New Roman" w:eastAsia="Times New Roman" w:hAnsi="Times New Roman" w:cs="Times New Roman"/>
          <w:lang w:eastAsia="lt-LT"/>
        </w:rPr>
      </w:pPr>
    </w:p>
    <w:p w14:paraId="354D35B0" w14:textId="77777777" w:rsidR="00327C83" w:rsidRPr="00C70A43" w:rsidRDefault="00327C83" w:rsidP="00327C83">
      <w:pPr>
        <w:spacing w:after="0" w:line="240" w:lineRule="auto"/>
        <w:rPr>
          <w:rFonts w:ascii="Times New Roman" w:eastAsia="Times New Roman" w:hAnsi="Times New Roman" w:cs="Times New Roman"/>
          <w:lang w:eastAsia="lt-LT"/>
        </w:rPr>
      </w:pPr>
    </w:p>
    <w:p w14:paraId="6E116F89" w14:textId="77777777" w:rsidR="00327C83" w:rsidRPr="00C70A43" w:rsidRDefault="00327C83" w:rsidP="00327C83">
      <w:pPr>
        <w:spacing w:after="0" w:line="240" w:lineRule="auto"/>
        <w:rPr>
          <w:rFonts w:ascii="Times New Roman" w:eastAsia="Times New Roman" w:hAnsi="Times New Roman" w:cs="Times New Roman"/>
          <w:lang w:eastAsia="lt-LT"/>
        </w:rPr>
      </w:pPr>
    </w:p>
    <w:p w14:paraId="2DF0C95D" w14:textId="77777777" w:rsidR="00327C83" w:rsidRPr="00C70A43" w:rsidRDefault="00327C83" w:rsidP="00327C83">
      <w:pPr>
        <w:spacing w:after="0" w:line="240" w:lineRule="auto"/>
        <w:rPr>
          <w:rFonts w:ascii="Times New Roman" w:eastAsia="Times New Roman" w:hAnsi="Times New Roman" w:cs="Times New Roman"/>
          <w:lang w:eastAsia="lt-LT"/>
        </w:rPr>
      </w:pPr>
    </w:p>
    <w:p w14:paraId="0969D286" w14:textId="77777777" w:rsidR="00327C83" w:rsidRPr="00C70A43" w:rsidRDefault="00327C83" w:rsidP="00327C83">
      <w:pPr>
        <w:spacing w:after="0" w:line="240" w:lineRule="auto"/>
        <w:rPr>
          <w:rFonts w:ascii="Times New Roman" w:eastAsia="Times New Roman" w:hAnsi="Times New Roman" w:cs="Times New Roman"/>
          <w:lang w:eastAsia="lt-LT"/>
        </w:rPr>
      </w:pPr>
    </w:p>
    <w:p w14:paraId="3BBE1B13" w14:textId="77777777" w:rsidR="00327C83" w:rsidRPr="00C70A43" w:rsidRDefault="00327C83" w:rsidP="00327C83">
      <w:pPr>
        <w:spacing w:after="0" w:line="240" w:lineRule="auto"/>
        <w:rPr>
          <w:rFonts w:ascii="Times New Roman" w:eastAsia="Times New Roman" w:hAnsi="Times New Roman" w:cs="Times New Roman"/>
          <w:lang w:eastAsia="lt-LT"/>
        </w:rPr>
      </w:pPr>
    </w:p>
    <w:p w14:paraId="07216AD1" w14:textId="77777777" w:rsidR="00327C83" w:rsidRPr="00C70A43" w:rsidRDefault="00327C83" w:rsidP="00327C83">
      <w:pPr>
        <w:spacing w:after="0" w:line="240" w:lineRule="auto"/>
        <w:rPr>
          <w:rFonts w:ascii="Times New Roman" w:eastAsia="Times New Roman" w:hAnsi="Times New Roman" w:cs="Times New Roman"/>
          <w:lang w:eastAsia="lt-LT"/>
        </w:rPr>
      </w:pPr>
    </w:p>
    <w:p w14:paraId="280B8F45" w14:textId="77777777" w:rsidR="00327C83" w:rsidRPr="00C70A43" w:rsidRDefault="00327C83" w:rsidP="00327C83">
      <w:pPr>
        <w:spacing w:after="0" w:line="240" w:lineRule="auto"/>
        <w:rPr>
          <w:rFonts w:ascii="Times New Roman" w:eastAsia="Times New Roman" w:hAnsi="Times New Roman" w:cs="Times New Roman"/>
          <w:lang w:eastAsia="lt-LT"/>
        </w:rPr>
      </w:pPr>
    </w:p>
    <w:p w14:paraId="5E841E82" w14:textId="77777777" w:rsidR="00327C83" w:rsidRPr="00C70A43" w:rsidRDefault="00327C83" w:rsidP="00327C83">
      <w:pPr>
        <w:spacing w:after="0" w:line="240" w:lineRule="auto"/>
        <w:rPr>
          <w:rFonts w:ascii="Times New Roman" w:eastAsia="Times New Roman" w:hAnsi="Times New Roman" w:cs="Times New Roman"/>
          <w:lang w:eastAsia="lt-LT"/>
        </w:rPr>
      </w:pPr>
    </w:p>
    <w:p w14:paraId="0D935645" w14:textId="77777777" w:rsidR="00327C83" w:rsidRPr="00C70A43" w:rsidRDefault="00327C83" w:rsidP="00327C83">
      <w:pPr>
        <w:spacing w:after="0" w:line="240" w:lineRule="auto"/>
        <w:rPr>
          <w:rFonts w:ascii="Times New Roman" w:eastAsia="Times New Roman" w:hAnsi="Times New Roman" w:cs="Times New Roman"/>
          <w:lang w:eastAsia="lt-LT"/>
        </w:rPr>
      </w:pPr>
    </w:p>
    <w:p w14:paraId="68613DE6" w14:textId="77777777" w:rsidR="00327C83" w:rsidRPr="00C70A43" w:rsidRDefault="00327C83" w:rsidP="00327C83">
      <w:pPr>
        <w:spacing w:after="0" w:line="240" w:lineRule="auto"/>
        <w:rPr>
          <w:rFonts w:ascii="Times New Roman" w:eastAsia="Times New Roman" w:hAnsi="Times New Roman" w:cs="Times New Roman"/>
          <w:lang w:eastAsia="lt-LT"/>
        </w:rPr>
      </w:pPr>
    </w:p>
    <w:p w14:paraId="7590A087" w14:textId="77777777" w:rsidR="00327C83" w:rsidRPr="00C70A43" w:rsidRDefault="00327C83" w:rsidP="00327C83">
      <w:pPr>
        <w:spacing w:after="0" w:line="240" w:lineRule="auto"/>
        <w:rPr>
          <w:rFonts w:ascii="Times New Roman" w:eastAsia="Times New Roman" w:hAnsi="Times New Roman" w:cs="Times New Roman"/>
          <w:lang w:eastAsia="lt-LT"/>
        </w:rPr>
      </w:pPr>
    </w:p>
    <w:p w14:paraId="486B6489" w14:textId="77777777" w:rsidR="00327C83" w:rsidRPr="00C70A43" w:rsidRDefault="00327C83" w:rsidP="00327C83">
      <w:pPr>
        <w:spacing w:after="0" w:line="240" w:lineRule="auto"/>
        <w:rPr>
          <w:rFonts w:ascii="Times New Roman" w:eastAsia="Times New Roman" w:hAnsi="Times New Roman" w:cs="Times New Roman"/>
          <w:lang w:eastAsia="lt-LT"/>
        </w:rPr>
      </w:pPr>
    </w:p>
    <w:p w14:paraId="5AFCC199" w14:textId="77777777" w:rsidR="00327C83" w:rsidRPr="00C70A43" w:rsidRDefault="00327C83" w:rsidP="00327C83">
      <w:pPr>
        <w:spacing w:after="0" w:line="240" w:lineRule="auto"/>
        <w:rPr>
          <w:rFonts w:ascii="Times New Roman" w:eastAsia="Times New Roman" w:hAnsi="Times New Roman" w:cs="Times New Roman"/>
          <w:lang w:eastAsia="lt-LT"/>
        </w:rPr>
      </w:pPr>
    </w:p>
    <w:p w14:paraId="2D9BDEA7" w14:textId="77777777" w:rsidR="00327C83" w:rsidRPr="00C70A43" w:rsidRDefault="00327C83" w:rsidP="00327C83">
      <w:pPr>
        <w:spacing w:after="0" w:line="240" w:lineRule="auto"/>
        <w:rPr>
          <w:rFonts w:ascii="Times New Roman" w:eastAsia="Times New Roman" w:hAnsi="Times New Roman" w:cs="Times New Roman"/>
          <w:lang w:eastAsia="lt-LT"/>
        </w:rPr>
      </w:pPr>
    </w:p>
    <w:p w14:paraId="4FB97EDD" w14:textId="77777777" w:rsidR="00327C83" w:rsidRPr="00C70A43" w:rsidRDefault="00327C83" w:rsidP="00327C83">
      <w:pPr>
        <w:spacing w:after="0" w:line="240" w:lineRule="auto"/>
        <w:rPr>
          <w:rFonts w:ascii="Times New Roman" w:eastAsia="Times New Roman" w:hAnsi="Times New Roman" w:cs="Times New Roman"/>
          <w:lang w:eastAsia="lt-LT"/>
        </w:rPr>
      </w:pPr>
    </w:p>
    <w:p w14:paraId="1A44C818" w14:textId="77777777" w:rsidR="00327C83" w:rsidRPr="00C70A43" w:rsidRDefault="00327C83" w:rsidP="00327C83">
      <w:pPr>
        <w:spacing w:after="0" w:line="240" w:lineRule="auto"/>
        <w:rPr>
          <w:rFonts w:ascii="Times New Roman" w:eastAsia="Times New Roman" w:hAnsi="Times New Roman" w:cs="Times New Roman"/>
          <w:lang w:eastAsia="lt-LT"/>
        </w:rPr>
      </w:pPr>
    </w:p>
    <w:p w14:paraId="5BBCF218" w14:textId="77777777" w:rsidR="00327C83" w:rsidRPr="00C70A43" w:rsidRDefault="00327C83" w:rsidP="00327C83">
      <w:pPr>
        <w:spacing w:after="0" w:line="240" w:lineRule="auto"/>
        <w:rPr>
          <w:rFonts w:ascii="Times New Roman" w:eastAsia="Times New Roman" w:hAnsi="Times New Roman" w:cs="Times New Roman"/>
          <w:lang w:eastAsia="lt-LT"/>
        </w:rPr>
      </w:pPr>
    </w:p>
    <w:p w14:paraId="7AA07774" w14:textId="77777777" w:rsidR="00327C83" w:rsidRPr="00C70A43" w:rsidRDefault="00327C83" w:rsidP="00327C83">
      <w:pPr>
        <w:keepNext/>
        <w:tabs>
          <w:tab w:val="left" w:pos="540"/>
        </w:tabs>
        <w:spacing w:after="0" w:line="240" w:lineRule="auto"/>
        <w:jc w:val="center"/>
        <w:outlineLvl w:val="1"/>
        <w:rPr>
          <w:rFonts w:ascii="Times New Roman" w:eastAsia="Times New Roman" w:hAnsi="Times New Roman" w:cs="Times New Roman"/>
          <w:b/>
          <w:szCs w:val="20"/>
          <w:lang w:eastAsia="lt-LT"/>
        </w:rPr>
      </w:pPr>
      <w:r w:rsidRPr="00C70A43">
        <w:rPr>
          <w:rFonts w:ascii="Times New Roman" w:eastAsia="Times New Roman" w:hAnsi="Times New Roman" w:cs="Times New Roman"/>
          <w:b/>
          <w:szCs w:val="20"/>
          <w:lang w:eastAsia="lt-LT"/>
        </w:rPr>
        <w:t>A. ŽENKLINIMAS</w:t>
      </w:r>
    </w:p>
    <w:p w14:paraId="79139D31" w14:textId="77777777" w:rsidR="00327C83" w:rsidRPr="00C70A43" w:rsidRDefault="00327C83" w:rsidP="00327C83">
      <w:pPr>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br w:type="page"/>
      </w:r>
    </w:p>
    <w:p w14:paraId="00824AFA" w14:textId="77777777" w:rsidR="00327C83" w:rsidRPr="00C70A43" w:rsidRDefault="00327C83" w:rsidP="00327C8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lastRenderedPageBreak/>
        <w:t>INFORMACIJA ANT IŠORINĖS PAKUOTĖS</w:t>
      </w:r>
    </w:p>
    <w:p w14:paraId="21831B22" w14:textId="77777777" w:rsidR="00327C83" w:rsidRPr="00C70A43" w:rsidRDefault="00327C83" w:rsidP="00327C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p>
    <w:p w14:paraId="3DB4B7AD" w14:textId="77777777" w:rsidR="00327C83" w:rsidRPr="00C70A43" w:rsidRDefault="00327C83" w:rsidP="00327C8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t>Lizdinių plokštelių kartono dėžutė</w:t>
      </w:r>
    </w:p>
    <w:p w14:paraId="58F74266" w14:textId="77777777" w:rsidR="00327C83" w:rsidRPr="00C70A43" w:rsidRDefault="00327C83" w:rsidP="00327C83">
      <w:pPr>
        <w:spacing w:after="0" w:line="240" w:lineRule="auto"/>
        <w:rPr>
          <w:rFonts w:ascii="Times New Roman" w:eastAsia="Times New Roman" w:hAnsi="Times New Roman" w:cs="Times New Roman"/>
          <w:lang w:eastAsia="lt-LT"/>
        </w:rPr>
      </w:pPr>
    </w:p>
    <w:p w14:paraId="20BB1D6C" w14:textId="77777777" w:rsidR="00327C83" w:rsidRPr="00C70A43" w:rsidRDefault="00327C83" w:rsidP="00327C83">
      <w:pPr>
        <w:spacing w:after="0" w:line="240" w:lineRule="auto"/>
        <w:rPr>
          <w:rFonts w:ascii="Times New Roman" w:eastAsia="Times New Roman" w:hAnsi="Times New Roman" w:cs="Times New Roman"/>
          <w:lang w:eastAsia="lt-LT"/>
        </w:rPr>
      </w:pPr>
    </w:p>
    <w:p w14:paraId="45646DF5" w14:textId="77777777" w:rsidR="00327C83" w:rsidRPr="00C70A43" w:rsidRDefault="00327C83" w:rsidP="00327C8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C70A43">
        <w:rPr>
          <w:rFonts w:ascii="Times New Roman" w:eastAsia="Times New Roman" w:hAnsi="Times New Roman" w:cs="Times New Roman"/>
          <w:b/>
          <w:lang w:eastAsia="lt-LT"/>
        </w:rPr>
        <w:t>1.</w:t>
      </w:r>
      <w:r w:rsidRPr="00C70A43">
        <w:rPr>
          <w:rFonts w:ascii="Times New Roman" w:eastAsia="Times New Roman" w:hAnsi="Times New Roman" w:cs="Times New Roman"/>
          <w:b/>
          <w:lang w:eastAsia="lt-LT"/>
        </w:rPr>
        <w:tab/>
      </w:r>
      <w:r w:rsidRPr="00C70A43">
        <w:rPr>
          <w:rFonts w:ascii="Times New Roman" w:eastAsia="Times New Roman" w:hAnsi="Times New Roman" w:cs="Times New Roman"/>
          <w:b/>
          <w:caps/>
          <w:lang w:eastAsia="lt-LT"/>
        </w:rPr>
        <w:t>VAISTINIO</w:t>
      </w:r>
      <w:r w:rsidRPr="00C70A43">
        <w:rPr>
          <w:rFonts w:ascii="Times New Roman" w:eastAsia="Times New Roman" w:hAnsi="Times New Roman" w:cs="Times New Roman"/>
          <w:b/>
          <w:lang w:eastAsia="lt-LT"/>
        </w:rPr>
        <w:t xml:space="preserve"> PREPARATO PAVADINIMAS</w:t>
      </w:r>
    </w:p>
    <w:p w14:paraId="38DB32E9" w14:textId="77777777" w:rsidR="00327C83" w:rsidRPr="00C70A43" w:rsidRDefault="00327C83" w:rsidP="00327C83">
      <w:pPr>
        <w:spacing w:after="0" w:line="240" w:lineRule="auto"/>
        <w:rPr>
          <w:rFonts w:ascii="Times New Roman" w:eastAsia="Times New Roman" w:hAnsi="Times New Roman" w:cs="Times New Roman"/>
          <w:lang w:eastAsia="lt-LT"/>
        </w:rPr>
      </w:pPr>
    </w:p>
    <w:p w14:paraId="4C3CE57E" w14:textId="77777777" w:rsidR="00327C83" w:rsidRPr="00C70A43" w:rsidRDefault="00327C83" w:rsidP="00327C83">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ZENAVIL 5 mg pl</w:t>
      </w:r>
      <w:r w:rsidRPr="00C70A43">
        <w:rPr>
          <w:rFonts w:ascii="Times New Roman" w:eastAsia="TimesNewRomanPSMT" w:hAnsi="Times New Roman" w:cs="Times New Roman"/>
          <w:lang w:eastAsia="lt-LT"/>
        </w:rPr>
        <w:t>ė</w:t>
      </w:r>
      <w:r w:rsidRPr="00C70A43">
        <w:rPr>
          <w:rFonts w:ascii="Times New Roman" w:eastAsia="Times New Roman" w:hAnsi="Times New Roman" w:cs="Times New Roman"/>
          <w:lang w:eastAsia="lt-LT"/>
        </w:rPr>
        <w:t>vele dengtos tablet</w:t>
      </w:r>
      <w:r w:rsidRPr="00C70A43">
        <w:rPr>
          <w:rFonts w:ascii="Times New Roman" w:eastAsia="TimesNewRomanPSMT" w:hAnsi="Times New Roman" w:cs="Times New Roman"/>
          <w:lang w:eastAsia="lt-LT"/>
        </w:rPr>
        <w:t>ė</w:t>
      </w:r>
      <w:r w:rsidRPr="00C70A43">
        <w:rPr>
          <w:rFonts w:ascii="Times New Roman" w:eastAsia="Times New Roman" w:hAnsi="Times New Roman" w:cs="Times New Roman"/>
          <w:lang w:eastAsia="lt-LT"/>
        </w:rPr>
        <w:t>s</w:t>
      </w:r>
    </w:p>
    <w:p w14:paraId="573CEC3D" w14:textId="77777777" w:rsidR="00327C83" w:rsidRPr="00C70A43" w:rsidRDefault="00327C83" w:rsidP="00327C83">
      <w:pPr>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szCs w:val="20"/>
          <w:highlight w:val="lightGray"/>
          <w:lang w:eastAsia="lt-LT"/>
        </w:rPr>
        <w:t>ZENAVIL 20 mg pl</w:t>
      </w:r>
      <w:r w:rsidRPr="00C70A43">
        <w:rPr>
          <w:rFonts w:ascii="Times New Roman" w:eastAsia="TimesNewRomanPSMT" w:hAnsi="Times New Roman" w:cs="Times New Roman"/>
          <w:szCs w:val="20"/>
          <w:highlight w:val="lightGray"/>
          <w:lang w:eastAsia="lt-LT"/>
        </w:rPr>
        <w:t>ė</w:t>
      </w:r>
      <w:r w:rsidRPr="00C70A43">
        <w:rPr>
          <w:rFonts w:ascii="Times New Roman" w:eastAsia="Times New Roman" w:hAnsi="Times New Roman" w:cs="Times New Roman"/>
          <w:szCs w:val="20"/>
          <w:highlight w:val="lightGray"/>
          <w:lang w:eastAsia="lt-LT"/>
        </w:rPr>
        <w:t>vele dengtos tablet</w:t>
      </w:r>
      <w:r w:rsidRPr="00C70A43">
        <w:rPr>
          <w:rFonts w:ascii="Times New Roman" w:eastAsia="TimesNewRomanPSMT" w:hAnsi="Times New Roman" w:cs="Times New Roman"/>
          <w:szCs w:val="20"/>
          <w:highlight w:val="lightGray"/>
          <w:lang w:eastAsia="lt-LT"/>
        </w:rPr>
        <w:t>ė</w:t>
      </w:r>
      <w:r w:rsidRPr="00C70A43">
        <w:rPr>
          <w:rFonts w:ascii="Times New Roman" w:eastAsia="Times New Roman" w:hAnsi="Times New Roman" w:cs="Times New Roman"/>
          <w:szCs w:val="20"/>
          <w:highlight w:val="lightGray"/>
          <w:lang w:eastAsia="lt-LT"/>
        </w:rPr>
        <w:t>s</w:t>
      </w:r>
    </w:p>
    <w:p w14:paraId="421D2BB1" w14:textId="2E32A8EE" w:rsidR="00327C83" w:rsidRPr="00C70A43" w:rsidRDefault="00E950B4" w:rsidP="00327C8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w:t>
      </w:r>
      <w:r w:rsidR="00327C83" w:rsidRPr="00C70A43">
        <w:rPr>
          <w:rFonts w:ascii="Times New Roman" w:eastAsia="Times New Roman" w:hAnsi="Times New Roman" w:cs="Times New Roman"/>
          <w:lang w:eastAsia="lt-LT"/>
        </w:rPr>
        <w:t>adalafilum</w:t>
      </w:r>
    </w:p>
    <w:p w14:paraId="7421F1A6" w14:textId="77777777" w:rsidR="00327C83" w:rsidRPr="00C70A43" w:rsidRDefault="00327C83" w:rsidP="00327C83">
      <w:pPr>
        <w:spacing w:after="0" w:line="240" w:lineRule="auto"/>
        <w:rPr>
          <w:rFonts w:ascii="Times New Roman" w:eastAsia="Times New Roman" w:hAnsi="Times New Roman" w:cs="Times New Roman"/>
          <w:i/>
          <w:lang w:eastAsia="lt-LT"/>
        </w:rPr>
      </w:pPr>
    </w:p>
    <w:p w14:paraId="55407107" w14:textId="77777777" w:rsidR="00327C83" w:rsidRPr="00C70A43" w:rsidRDefault="00327C83" w:rsidP="00327C83">
      <w:pPr>
        <w:spacing w:after="0" w:line="240" w:lineRule="auto"/>
        <w:rPr>
          <w:rFonts w:ascii="Times New Roman" w:eastAsia="Times New Roman" w:hAnsi="Times New Roman" w:cs="Times New Roman"/>
          <w:lang w:eastAsia="lt-LT"/>
        </w:rPr>
      </w:pPr>
    </w:p>
    <w:p w14:paraId="243CFFF9" w14:textId="77777777" w:rsidR="00327C83" w:rsidRPr="00C70A43" w:rsidRDefault="00327C83" w:rsidP="00327C8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t>2.</w:t>
      </w:r>
      <w:r w:rsidRPr="00C70A43">
        <w:rPr>
          <w:rFonts w:ascii="Times New Roman" w:eastAsia="Times New Roman" w:hAnsi="Times New Roman" w:cs="Times New Roman"/>
          <w:b/>
          <w:lang w:eastAsia="lt-LT"/>
        </w:rPr>
        <w:tab/>
        <w:t>VEIKLIOJI (-IOS) MEDŽIAGA (-OS) IR JOS (-Ų) KIEKIS (-IAI)</w:t>
      </w:r>
    </w:p>
    <w:p w14:paraId="5334B28C" w14:textId="77777777" w:rsidR="00327C83" w:rsidRPr="00C70A43" w:rsidRDefault="00327C83" w:rsidP="00327C83">
      <w:pPr>
        <w:spacing w:after="0" w:line="240" w:lineRule="auto"/>
        <w:rPr>
          <w:rFonts w:ascii="Times New Roman" w:eastAsia="Times New Roman" w:hAnsi="Times New Roman" w:cs="Times New Roman"/>
          <w:lang w:eastAsia="lt-LT"/>
        </w:rPr>
      </w:pPr>
    </w:p>
    <w:p w14:paraId="27B27C74"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Kiekvienoje plėvele dengtoje tabletėje yra 5 mg tadalafilio.</w:t>
      </w:r>
    </w:p>
    <w:p w14:paraId="055D2E95" w14:textId="77777777" w:rsidR="00327C83" w:rsidRPr="00C70A43" w:rsidRDefault="00327C83" w:rsidP="00327C83">
      <w:pPr>
        <w:spacing w:after="0" w:line="240" w:lineRule="auto"/>
        <w:rPr>
          <w:rFonts w:ascii="Times New Roman" w:eastAsia="Times New Roman" w:hAnsi="Times New Roman" w:cs="Times New Roman"/>
          <w:lang w:eastAsia="lt-LT"/>
        </w:rPr>
      </w:pPr>
      <w:r w:rsidRPr="00C70A43">
        <w:rPr>
          <w:rFonts w:ascii="Times New Roman" w:eastAsia="TimesNewRomanPSMT" w:hAnsi="Times New Roman" w:cs="Times New Roman"/>
          <w:szCs w:val="20"/>
          <w:highlight w:val="lightGray"/>
          <w:lang w:eastAsia="lt-LT"/>
        </w:rPr>
        <w:t>Kiekvienoje plėvele dengtoje tabletėje yra 20 mg tadalafilio.</w:t>
      </w:r>
    </w:p>
    <w:p w14:paraId="62D0C5B2" w14:textId="77777777" w:rsidR="00327C83" w:rsidRPr="00C70A43" w:rsidRDefault="00327C83" w:rsidP="00327C83">
      <w:pPr>
        <w:spacing w:after="0" w:line="240" w:lineRule="auto"/>
        <w:rPr>
          <w:rFonts w:ascii="Times New Roman" w:eastAsia="Times New Roman" w:hAnsi="Times New Roman" w:cs="Times New Roman"/>
          <w:lang w:eastAsia="lt-LT"/>
        </w:rPr>
      </w:pPr>
    </w:p>
    <w:p w14:paraId="7E3D2703" w14:textId="77777777" w:rsidR="00327C83" w:rsidRPr="00C70A43" w:rsidRDefault="00327C83" w:rsidP="00327C83">
      <w:pPr>
        <w:spacing w:after="0" w:line="240" w:lineRule="auto"/>
        <w:rPr>
          <w:rFonts w:ascii="Times New Roman" w:eastAsia="Times New Roman" w:hAnsi="Times New Roman" w:cs="Times New Roman"/>
          <w:lang w:eastAsia="lt-LT"/>
        </w:rPr>
      </w:pPr>
    </w:p>
    <w:p w14:paraId="0B0E86C5" w14:textId="77777777" w:rsidR="00327C83" w:rsidRPr="00C70A43" w:rsidRDefault="00327C83" w:rsidP="00327C8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C70A43">
        <w:rPr>
          <w:rFonts w:ascii="Times New Roman" w:eastAsia="Times New Roman" w:hAnsi="Times New Roman" w:cs="Times New Roman"/>
          <w:b/>
          <w:lang w:eastAsia="lt-LT"/>
        </w:rPr>
        <w:t>3.</w:t>
      </w:r>
      <w:r w:rsidRPr="00C70A43">
        <w:rPr>
          <w:rFonts w:ascii="Times New Roman" w:eastAsia="Times New Roman" w:hAnsi="Times New Roman" w:cs="Times New Roman"/>
          <w:b/>
          <w:lang w:eastAsia="lt-LT"/>
        </w:rPr>
        <w:tab/>
        <w:t>PAGALBINIŲ MEDŽIAGŲ SĄRAŠAS</w:t>
      </w:r>
    </w:p>
    <w:p w14:paraId="4754DD9A" w14:textId="77777777" w:rsidR="00327C83" w:rsidRPr="00C70A43" w:rsidRDefault="00327C83" w:rsidP="00327C83">
      <w:pPr>
        <w:spacing w:after="0" w:line="240" w:lineRule="auto"/>
        <w:rPr>
          <w:rFonts w:ascii="Times New Roman" w:eastAsia="Times New Roman" w:hAnsi="Times New Roman" w:cs="Times New Roman"/>
          <w:lang w:eastAsia="lt-LT"/>
        </w:rPr>
      </w:pPr>
    </w:p>
    <w:p w14:paraId="1DC632F7" w14:textId="77777777" w:rsidR="00327C83" w:rsidRPr="00C70A43" w:rsidRDefault="00327C83" w:rsidP="00327C83">
      <w:pPr>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Sudėtyje yra laktozės. Daugiau informacijos pateikta pakuotės lapelyje.</w:t>
      </w:r>
    </w:p>
    <w:p w14:paraId="579DF549" w14:textId="77777777" w:rsidR="00327C83" w:rsidRPr="00C70A43" w:rsidRDefault="00327C83" w:rsidP="00327C83">
      <w:pPr>
        <w:spacing w:after="0" w:line="240" w:lineRule="auto"/>
        <w:rPr>
          <w:rFonts w:ascii="Times New Roman" w:eastAsia="Times New Roman" w:hAnsi="Times New Roman" w:cs="Times New Roman"/>
          <w:lang w:eastAsia="lt-LT"/>
        </w:rPr>
      </w:pPr>
    </w:p>
    <w:p w14:paraId="61D7DD44" w14:textId="77777777" w:rsidR="00327C83" w:rsidRPr="00C70A43" w:rsidRDefault="00327C83" w:rsidP="00327C83">
      <w:pPr>
        <w:spacing w:after="0" w:line="240" w:lineRule="auto"/>
        <w:rPr>
          <w:rFonts w:ascii="Times New Roman" w:eastAsia="Times New Roman" w:hAnsi="Times New Roman" w:cs="Times New Roman"/>
          <w:lang w:eastAsia="lt-LT"/>
        </w:rPr>
      </w:pPr>
    </w:p>
    <w:p w14:paraId="31505B30" w14:textId="77777777" w:rsidR="00327C83" w:rsidRPr="00C70A43" w:rsidRDefault="00327C83" w:rsidP="00327C8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C70A43">
        <w:rPr>
          <w:rFonts w:ascii="Times New Roman" w:eastAsia="Times New Roman" w:hAnsi="Times New Roman" w:cs="Times New Roman"/>
          <w:b/>
          <w:lang w:eastAsia="lt-LT"/>
        </w:rPr>
        <w:t>4.</w:t>
      </w:r>
      <w:r w:rsidRPr="00C70A43">
        <w:rPr>
          <w:rFonts w:ascii="Times New Roman" w:eastAsia="Times New Roman" w:hAnsi="Times New Roman" w:cs="Times New Roman"/>
          <w:b/>
          <w:lang w:eastAsia="lt-LT"/>
        </w:rPr>
        <w:tab/>
        <w:t>FARMACINĖ FORMA IR KIEKIS PAKUOTĖJE</w:t>
      </w:r>
    </w:p>
    <w:p w14:paraId="72C6FFF9" w14:textId="77777777" w:rsidR="00327C83" w:rsidRPr="00C70A43" w:rsidRDefault="00327C83" w:rsidP="00327C83">
      <w:pPr>
        <w:spacing w:after="0" w:line="240" w:lineRule="auto"/>
        <w:rPr>
          <w:rFonts w:ascii="Times New Roman" w:eastAsia="Times New Roman" w:hAnsi="Times New Roman" w:cs="Times New Roman"/>
          <w:lang w:eastAsia="lt-LT"/>
        </w:rPr>
      </w:pPr>
    </w:p>
    <w:p w14:paraId="5756F4DB" w14:textId="77777777" w:rsidR="00327C83" w:rsidRPr="00C70A43" w:rsidRDefault="00327C83" w:rsidP="00327C83">
      <w:pPr>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szCs w:val="20"/>
          <w:highlight w:val="lightGray"/>
          <w:lang w:eastAsia="lt-LT"/>
        </w:rPr>
        <w:t>Plėvele dengta tabletė</w:t>
      </w:r>
    </w:p>
    <w:p w14:paraId="3DFC6A13" w14:textId="5B91061D" w:rsidR="00327C83" w:rsidRDefault="00327C83" w:rsidP="00327C83">
      <w:pPr>
        <w:spacing w:after="0" w:line="240" w:lineRule="auto"/>
        <w:rPr>
          <w:rFonts w:ascii="Times New Roman" w:eastAsia="Times New Roman" w:hAnsi="Times New Roman" w:cs="Times New Roman"/>
          <w:lang w:eastAsia="lt-LT"/>
        </w:rPr>
      </w:pPr>
    </w:p>
    <w:p w14:paraId="65A46F82" w14:textId="68877598" w:rsidR="00413681" w:rsidRPr="00C70A43" w:rsidRDefault="00413681" w:rsidP="00327C83">
      <w:pPr>
        <w:spacing w:after="0" w:line="240" w:lineRule="auto"/>
        <w:rPr>
          <w:rFonts w:ascii="Times New Roman" w:eastAsia="Times New Roman" w:hAnsi="Times New Roman" w:cs="Times New Roman"/>
          <w:lang w:eastAsia="lt-LT"/>
        </w:rPr>
      </w:pPr>
      <w:r w:rsidRPr="00413681">
        <w:rPr>
          <w:rFonts w:ascii="Times New Roman" w:eastAsia="Times New Roman" w:hAnsi="Times New Roman" w:cs="Times New Roman"/>
          <w:highlight w:val="lightGray"/>
          <w:lang w:eastAsia="lt-LT"/>
        </w:rPr>
        <w:t>5</w:t>
      </w:r>
      <w:r w:rsidR="0038325F">
        <w:rPr>
          <w:rFonts w:ascii="Times New Roman" w:eastAsia="Times New Roman" w:hAnsi="Times New Roman" w:cs="Times New Roman"/>
          <w:highlight w:val="lightGray"/>
          <w:lang w:eastAsia="lt-LT"/>
        </w:rPr>
        <w:t> </w:t>
      </w:r>
      <w:r w:rsidRPr="00413681">
        <w:rPr>
          <w:rFonts w:ascii="Times New Roman" w:eastAsia="Times New Roman" w:hAnsi="Times New Roman" w:cs="Times New Roman"/>
          <w:highlight w:val="lightGray"/>
          <w:lang w:eastAsia="lt-LT"/>
        </w:rPr>
        <w:t>mg:</w:t>
      </w:r>
    </w:p>
    <w:p w14:paraId="177E1FB0" w14:textId="77777777" w:rsidR="00327C83" w:rsidRPr="00C70A43" w:rsidRDefault="00327C83" w:rsidP="00327C83">
      <w:pPr>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 xml:space="preserve">2 </w:t>
      </w:r>
      <w:r w:rsidRPr="00E646A0">
        <w:rPr>
          <w:rFonts w:ascii="Times New Roman" w:eastAsia="Times New Roman" w:hAnsi="Times New Roman" w:cs="Times New Roman"/>
          <w:highlight w:val="lightGray"/>
          <w:lang w:eastAsia="lt-LT"/>
        </w:rPr>
        <w:t>plėvele dengtos</w:t>
      </w:r>
      <w:r w:rsidRPr="00C70A43">
        <w:rPr>
          <w:rFonts w:ascii="Times New Roman" w:eastAsia="Times New Roman" w:hAnsi="Times New Roman" w:cs="Times New Roman"/>
          <w:lang w:eastAsia="lt-LT"/>
        </w:rPr>
        <w:t xml:space="preserve"> tabletės</w:t>
      </w:r>
    </w:p>
    <w:p w14:paraId="5C927309" w14:textId="77777777" w:rsidR="00327C83" w:rsidRPr="00C70A43" w:rsidRDefault="00327C83" w:rsidP="00327C83">
      <w:pPr>
        <w:spacing w:after="0" w:line="240" w:lineRule="auto"/>
        <w:rPr>
          <w:rFonts w:ascii="Times New Roman" w:eastAsia="Times New Roman" w:hAnsi="Times New Roman" w:cs="Times New Roman"/>
          <w:szCs w:val="20"/>
          <w:highlight w:val="lightGray"/>
          <w:lang w:eastAsia="lt-LT"/>
        </w:rPr>
      </w:pPr>
      <w:r w:rsidRPr="00C70A43">
        <w:rPr>
          <w:rFonts w:ascii="Times New Roman" w:eastAsia="Times New Roman" w:hAnsi="Times New Roman" w:cs="Times New Roman"/>
          <w:szCs w:val="20"/>
          <w:highlight w:val="lightGray"/>
          <w:lang w:eastAsia="lt-LT"/>
        </w:rPr>
        <w:t>4 plėvele dengtos tabletės</w:t>
      </w:r>
    </w:p>
    <w:p w14:paraId="795400C6" w14:textId="202CAD3B" w:rsidR="00327C83" w:rsidRPr="00C70A43" w:rsidRDefault="00327C83" w:rsidP="00327C83">
      <w:pPr>
        <w:spacing w:after="0" w:line="240" w:lineRule="auto"/>
        <w:rPr>
          <w:rFonts w:ascii="Times New Roman" w:eastAsia="Times New Roman" w:hAnsi="Times New Roman" w:cs="Times New Roman"/>
          <w:szCs w:val="20"/>
          <w:highlight w:val="lightGray"/>
          <w:lang w:eastAsia="lt-LT"/>
        </w:rPr>
      </w:pPr>
      <w:r w:rsidRPr="00C70A43">
        <w:rPr>
          <w:rFonts w:ascii="Times New Roman" w:eastAsia="Times New Roman" w:hAnsi="Times New Roman" w:cs="Times New Roman"/>
          <w:szCs w:val="20"/>
          <w:highlight w:val="lightGray"/>
          <w:lang w:eastAsia="lt-LT"/>
        </w:rPr>
        <w:t>8 plėvele dengtos tabletės</w:t>
      </w:r>
    </w:p>
    <w:p w14:paraId="26AEAA56" w14:textId="77777777" w:rsidR="00327C83" w:rsidRPr="00C70A43" w:rsidRDefault="00327C83" w:rsidP="00327C83">
      <w:pPr>
        <w:spacing w:after="0" w:line="240" w:lineRule="auto"/>
        <w:rPr>
          <w:rFonts w:ascii="Times New Roman" w:eastAsia="Times New Roman" w:hAnsi="Times New Roman" w:cs="Times New Roman"/>
          <w:szCs w:val="20"/>
          <w:highlight w:val="lightGray"/>
          <w:lang w:eastAsia="lt-LT"/>
        </w:rPr>
      </w:pPr>
      <w:r w:rsidRPr="00C70A43">
        <w:rPr>
          <w:rFonts w:ascii="Times New Roman" w:eastAsia="Times New Roman" w:hAnsi="Times New Roman" w:cs="Times New Roman"/>
          <w:szCs w:val="20"/>
          <w:highlight w:val="lightGray"/>
          <w:lang w:eastAsia="lt-LT"/>
        </w:rPr>
        <w:t>10 plėvele dengtų tablečių</w:t>
      </w:r>
    </w:p>
    <w:p w14:paraId="15C96934" w14:textId="78681B00" w:rsidR="00327C83" w:rsidRPr="00C70A43" w:rsidRDefault="00327C83" w:rsidP="00327C83">
      <w:pPr>
        <w:spacing w:after="0" w:line="240" w:lineRule="auto"/>
        <w:rPr>
          <w:rFonts w:ascii="Times New Roman" w:eastAsia="Times New Roman" w:hAnsi="Times New Roman" w:cs="Times New Roman"/>
          <w:szCs w:val="20"/>
          <w:highlight w:val="lightGray"/>
          <w:lang w:eastAsia="lt-LT"/>
        </w:rPr>
      </w:pPr>
      <w:r w:rsidRPr="00C70A43">
        <w:rPr>
          <w:rFonts w:ascii="Times New Roman" w:eastAsia="Times New Roman" w:hAnsi="Times New Roman" w:cs="Times New Roman"/>
          <w:szCs w:val="20"/>
          <w:highlight w:val="lightGray"/>
          <w:lang w:eastAsia="lt-LT"/>
        </w:rPr>
        <w:t>12 plėvele dengtų tablečių</w:t>
      </w:r>
    </w:p>
    <w:p w14:paraId="6AD5C010" w14:textId="77777777" w:rsidR="00327C83" w:rsidRPr="00C70A43" w:rsidRDefault="00327C83" w:rsidP="00327C83">
      <w:pPr>
        <w:spacing w:after="0" w:line="240" w:lineRule="auto"/>
        <w:rPr>
          <w:rFonts w:ascii="Times New Roman" w:eastAsia="Times New Roman" w:hAnsi="Times New Roman" w:cs="Times New Roman"/>
          <w:szCs w:val="20"/>
          <w:highlight w:val="lightGray"/>
          <w:lang w:eastAsia="lt-LT"/>
        </w:rPr>
      </w:pPr>
      <w:r w:rsidRPr="00C70A43">
        <w:rPr>
          <w:rFonts w:ascii="Times New Roman" w:eastAsia="Times New Roman" w:hAnsi="Times New Roman" w:cs="Times New Roman"/>
          <w:szCs w:val="20"/>
          <w:highlight w:val="lightGray"/>
          <w:lang w:eastAsia="lt-LT"/>
        </w:rPr>
        <w:t>14 plėvele dengtų tablečių</w:t>
      </w:r>
    </w:p>
    <w:p w14:paraId="25360D4A" w14:textId="77777777" w:rsidR="00327C83" w:rsidRPr="00C70A43" w:rsidRDefault="00327C83" w:rsidP="00327C83">
      <w:pPr>
        <w:spacing w:after="0" w:line="240" w:lineRule="auto"/>
        <w:rPr>
          <w:rFonts w:ascii="Times New Roman" w:eastAsia="Times New Roman" w:hAnsi="Times New Roman" w:cs="Times New Roman"/>
          <w:szCs w:val="20"/>
          <w:highlight w:val="lightGray"/>
          <w:lang w:eastAsia="lt-LT"/>
        </w:rPr>
      </w:pPr>
      <w:r w:rsidRPr="00C70A43">
        <w:rPr>
          <w:rFonts w:ascii="Times New Roman" w:eastAsia="Times New Roman" w:hAnsi="Times New Roman" w:cs="Times New Roman"/>
          <w:szCs w:val="20"/>
          <w:highlight w:val="lightGray"/>
          <w:lang w:eastAsia="lt-LT"/>
        </w:rPr>
        <w:t>28 plėvele dengtos tabletės</w:t>
      </w:r>
    </w:p>
    <w:p w14:paraId="25A8A3E1" w14:textId="77777777" w:rsidR="00327C83" w:rsidRPr="00C70A43" w:rsidRDefault="00327C83" w:rsidP="00327C83">
      <w:pPr>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szCs w:val="20"/>
          <w:highlight w:val="lightGray"/>
          <w:lang w:eastAsia="lt-LT"/>
        </w:rPr>
        <w:t>84 plėvele dengtos tabletės</w:t>
      </w:r>
    </w:p>
    <w:p w14:paraId="51A3B9F7" w14:textId="4CE0C769" w:rsidR="00327C83" w:rsidRDefault="00327C83" w:rsidP="00327C83">
      <w:pPr>
        <w:spacing w:after="0" w:line="240" w:lineRule="auto"/>
        <w:rPr>
          <w:rFonts w:ascii="Times New Roman" w:eastAsia="Times New Roman" w:hAnsi="Times New Roman" w:cs="Times New Roman"/>
          <w:lang w:eastAsia="lt-LT"/>
        </w:rPr>
      </w:pPr>
    </w:p>
    <w:p w14:paraId="664EDD16" w14:textId="76550906" w:rsidR="00413681" w:rsidRDefault="00413681" w:rsidP="00327C83">
      <w:pPr>
        <w:spacing w:after="0" w:line="240" w:lineRule="auto"/>
        <w:rPr>
          <w:rFonts w:ascii="Times New Roman" w:eastAsia="Times New Roman" w:hAnsi="Times New Roman" w:cs="Times New Roman"/>
          <w:lang w:eastAsia="lt-LT"/>
        </w:rPr>
      </w:pPr>
      <w:r w:rsidRPr="00413681">
        <w:rPr>
          <w:rFonts w:ascii="Times New Roman" w:eastAsia="Times New Roman" w:hAnsi="Times New Roman" w:cs="Times New Roman"/>
          <w:highlight w:val="lightGray"/>
          <w:lang w:eastAsia="lt-LT"/>
        </w:rPr>
        <w:t>20 mg:</w:t>
      </w:r>
    </w:p>
    <w:p w14:paraId="135E356F" w14:textId="77777777" w:rsidR="00413681" w:rsidRPr="00C70A43" w:rsidRDefault="00413681" w:rsidP="00413681">
      <w:pPr>
        <w:spacing w:after="0" w:line="240" w:lineRule="auto"/>
        <w:rPr>
          <w:rFonts w:ascii="Times New Roman" w:eastAsia="Times New Roman" w:hAnsi="Times New Roman" w:cs="Times New Roman"/>
          <w:lang w:eastAsia="lt-LT"/>
        </w:rPr>
      </w:pPr>
      <w:r w:rsidRPr="00413681">
        <w:rPr>
          <w:rFonts w:ascii="Times New Roman" w:eastAsia="Times New Roman" w:hAnsi="Times New Roman" w:cs="Times New Roman"/>
          <w:highlight w:val="lightGray"/>
          <w:lang w:eastAsia="lt-LT"/>
        </w:rPr>
        <w:t>2 plėvele dengtos tabletės</w:t>
      </w:r>
    </w:p>
    <w:p w14:paraId="20348D36" w14:textId="77777777" w:rsidR="00413681" w:rsidRPr="00C70A43" w:rsidRDefault="00413681" w:rsidP="00413681">
      <w:pPr>
        <w:spacing w:after="0" w:line="240" w:lineRule="auto"/>
        <w:rPr>
          <w:rFonts w:ascii="Times New Roman" w:eastAsia="Times New Roman" w:hAnsi="Times New Roman" w:cs="Times New Roman"/>
          <w:szCs w:val="20"/>
          <w:highlight w:val="lightGray"/>
          <w:lang w:eastAsia="lt-LT"/>
        </w:rPr>
      </w:pPr>
      <w:r w:rsidRPr="00C70A43">
        <w:rPr>
          <w:rFonts w:ascii="Times New Roman" w:eastAsia="Times New Roman" w:hAnsi="Times New Roman" w:cs="Times New Roman"/>
          <w:szCs w:val="20"/>
          <w:highlight w:val="lightGray"/>
          <w:lang w:eastAsia="lt-LT"/>
        </w:rPr>
        <w:t>4 plėvele dengtos tabletės</w:t>
      </w:r>
    </w:p>
    <w:p w14:paraId="1B1A18B3" w14:textId="77777777" w:rsidR="00413681" w:rsidRPr="00C70A43" w:rsidRDefault="00413681" w:rsidP="00413681">
      <w:pPr>
        <w:spacing w:after="0" w:line="240" w:lineRule="auto"/>
        <w:rPr>
          <w:rFonts w:ascii="Times New Roman" w:eastAsia="Times New Roman" w:hAnsi="Times New Roman" w:cs="Times New Roman"/>
          <w:szCs w:val="20"/>
          <w:highlight w:val="lightGray"/>
          <w:lang w:eastAsia="lt-LT"/>
        </w:rPr>
      </w:pPr>
      <w:r w:rsidRPr="00C70A43">
        <w:rPr>
          <w:rFonts w:ascii="Times New Roman" w:eastAsia="Times New Roman" w:hAnsi="Times New Roman" w:cs="Times New Roman"/>
          <w:szCs w:val="20"/>
          <w:highlight w:val="lightGray"/>
          <w:lang w:eastAsia="lt-LT"/>
        </w:rPr>
        <w:t>8 plėvele dengtos tabletės</w:t>
      </w:r>
    </w:p>
    <w:p w14:paraId="53325AD3" w14:textId="77777777" w:rsidR="00413681" w:rsidRPr="00C70A43" w:rsidRDefault="00413681" w:rsidP="00413681">
      <w:pPr>
        <w:spacing w:after="0" w:line="240" w:lineRule="auto"/>
        <w:rPr>
          <w:rFonts w:ascii="Times New Roman" w:eastAsia="Times New Roman" w:hAnsi="Times New Roman" w:cs="Times New Roman"/>
          <w:szCs w:val="20"/>
          <w:highlight w:val="lightGray"/>
          <w:lang w:eastAsia="lt-LT"/>
        </w:rPr>
      </w:pPr>
      <w:r w:rsidRPr="00C70A43">
        <w:rPr>
          <w:rFonts w:ascii="Times New Roman" w:eastAsia="Times New Roman" w:hAnsi="Times New Roman" w:cs="Times New Roman"/>
          <w:szCs w:val="20"/>
          <w:highlight w:val="lightGray"/>
          <w:lang w:eastAsia="lt-LT"/>
        </w:rPr>
        <w:t>10 plėvele dengtų tablečių</w:t>
      </w:r>
    </w:p>
    <w:p w14:paraId="4DD33BA6" w14:textId="359C8CE9" w:rsidR="00413681" w:rsidRDefault="00413681" w:rsidP="00413681">
      <w:pPr>
        <w:spacing w:after="0" w:line="240" w:lineRule="auto"/>
        <w:rPr>
          <w:rFonts w:ascii="Times New Roman" w:eastAsia="Times New Roman" w:hAnsi="Times New Roman" w:cs="Times New Roman"/>
          <w:szCs w:val="20"/>
          <w:highlight w:val="lightGray"/>
          <w:lang w:eastAsia="lt-LT"/>
        </w:rPr>
      </w:pPr>
      <w:r w:rsidRPr="00C70A43">
        <w:rPr>
          <w:rFonts w:ascii="Times New Roman" w:eastAsia="Times New Roman" w:hAnsi="Times New Roman" w:cs="Times New Roman"/>
          <w:szCs w:val="20"/>
          <w:highlight w:val="lightGray"/>
          <w:lang w:eastAsia="lt-LT"/>
        </w:rPr>
        <w:t>12 plėvele dengtų tablečių</w:t>
      </w:r>
    </w:p>
    <w:p w14:paraId="51D699F7" w14:textId="45222411" w:rsidR="00730C98" w:rsidRPr="00C70A43" w:rsidRDefault="00730C98" w:rsidP="00413681">
      <w:pPr>
        <w:spacing w:after="0" w:line="240" w:lineRule="auto"/>
        <w:rPr>
          <w:rFonts w:ascii="Times New Roman" w:eastAsia="Times New Roman" w:hAnsi="Times New Roman" w:cs="Times New Roman"/>
          <w:szCs w:val="20"/>
          <w:highlight w:val="lightGray"/>
          <w:lang w:eastAsia="lt-LT"/>
        </w:rPr>
      </w:pPr>
      <w:r w:rsidRPr="00C70A43">
        <w:rPr>
          <w:rFonts w:ascii="Times New Roman" w:eastAsia="Times New Roman" w:hAnsi="Times New Roman" w:cs="Times New Roman"/>
          <w:szCs w:val="20"/>
          <w:highlight w:val="lightGray"/>
          <w:lang w:eastAsia="lt-LT"/>
        </w:rPr>
        <w:t>1</w:t>
      </w:r>
      <w:r>
        <w:rPr>
          <w:rFonts w:ascii="Times New Roman" w:eastAsia="Times New Roman" w:hAnsi="Times New Roman" w:cs="Times New Roman"/>
          <w:szCs w:val="20"/>
          <w:highlight w:val="lightGray"/>
          <w:lang w:eastAsia="lt-LT"/>
        </w:rPr>
        <w:t>4</w:t>
      </w:r>
      <w:r w:rsidRPr="00C70A43">
        <w:rPr>
          <w:rFonts w:ascii="Times New Roman" w:eastAsia="Times New Roman" w:hAnsi="Times New Roman" w:cs="Times New Roman"/>
          <w:szCs w:val="20"/>
          <w:highlight w:val="lightGray"/>
          <w:lang w:eastAsia="lt-LT"/>
        </w:rPr>
        <w:t xml:space="preserve"> plėvele dengtų tablečių</w:t>
      </w:r>
    </w:p>
    <w:p w14:paraId="25FEA8C4" w14:textId="77777777" w:rsidR="00413681" w:rsidRPr="00C70A43" w:rsidRDefault="00413681" w:rsidP="00413681">
      <w:pPr>
        <w:spacing w:after="0" w:line="240" w:lineRule="auto"/>
        <w:rPr>
          <w:rFonts w:ascii="Times New Roman" w:eastAsia="Times New Roman" w:hAnsi="Times New Roman" w:cs="Times New Roman"/>
          <w:szCs w:val="20"/>
          <w:highlight w:val="lightGray"/>
          <w:lang w:eastAsia="lt-LT"/>
        </w:rPr>
      </w:pPr>
      <w:r w:rsidRPr="00C70A43">
        <w:rPr>
          <w:rFonts w:ascii="Times New Roman" w:eastAsia="Times New Roman" w:hAnsi="Times New Roman" w:cs="Times New Roman"/>
          <w:szCs w:val="20"/>
          <w:highlight w:val="lightGray"/>
          <w:lang w:eastAsia="lt-LT"/>
        </w:rPr>
        <w:t>28 plėvele dengtos tabletės</w:t>
      </w:r>
    </w:p>
    <w:p w14:paraId="359D3E7F" w14:textId="4B63FD46" w:rsidR="00413681" w:rsidRPr="00C70A43" w:rsidRDefault="00413681" w:rsidP="0041368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szCs w:val="20"/>
          <w:highlight w:val="lightGray"/>
          <w:lang w:eastAsia="lt-LT"/>
        </w:rPr>
        <w:t>56</w:t>
      </w:r>
      <w:r w:rsidRPr="00C70A43">
        <w:rPr>
          <w:rFonts w:ascii="Times New Roman" w:eastAsia="Times New Roman" w:hAnsi="Times New Roman" w:cs="Times New Roman"/>
          <w:szCs w:val="20"/>
          <w:highlight w:val="lightGray"/>
          <w:lang w:eastAsia="lt-LT"/>
        </w:rPr>
        <w:t xml:space="preserve"> plėvele dengtos tabletės</w:t>
      </w:r>
    </w:p>
    <w:p w14:paraId="4190D44E" w14:textId="0C5B1C78" w:rsidR="00730C98" w:rsidRPr="00C70A43" w:rsidRDefault="00730C98" w:rsidP="00730C98">
      <w:pPr>
        <w:spacing w:after="0" w:line="240" w:lineRule="auto"/>
        <w:rPr>
          <w:rFonts w:ascii="Times New Roman" w:eastAsia="Times New Roman" w:hAnsi="Times New Roman" w:cs="Times New Roman"/>
          <w:lang w:eastAsia="lt-LT"/>
        </w:rPr>
      </w:pPr>
      <w:r w:rsidRPr="00730C98">
        <w:rPr>
          <w:rFonts w:ascii="Times New Roman" w:eastAsia="Times New Roman" w:hAnsi="Times New Roman" w:cs="Times New Roman"/>
          <w:szCs w:val="20"/>
          <w:highlight w:val="lightGray"/>
          <w:lang w:eastAsia="lt-LT"/>
        </w:rPr>
        <w:t>8</w:t>
      </w:r>
      <w:r w:rsidR="007745C7">
        <w:rPr>
          <w:rFonts w:ascii="Times New Roman" w:eastAsia="Times New Roman" w:hAnsi="Times New Roman" w:cs="Times New Roman"/>
          <w:szCs w:val="20"/>
          <w:highlight w:val="lightGray"/>
          <w:lang w:eastAsia="lt-LT"/>
        </w:rPr>
        <w:t>4</w:t>
      </w:r>
      <w:r w:rsidRPr="00730C98">
        <w:rPr>
          <w:rFonts w:ascii="Times New Roman" w:eastAsia="Times New Roman" w:hAnsi="Times New Roman" w:cs="Times New Roman"/>
          <w:szCs w:val="20"/>
          <w:highlight w:val="lightGray"/>
          <w:lang w:eastAsia="lt-LT"/>
        </w:rPr>
        <w:t xml:space="preserve"> plėvele dengtos tabletės</w:t>
      </w:r>
    </w:p>
    <w:p w14:paraId="74343EE8" w14:textId="77777777" w:rsidR="00413681" w:rsidRPr="00C70A43" w:rsidRDefault="00413681" w:rsidP="00327C83">
      <w:pPr>
        <w:spacing w:after="0" w:line="240" w:lineRule="auto"/>
        <w:rPr>
          <w:rFonts w:ascii="Times New Roman" w:eastAsia="Times New Roman" w:hAnsi="Times New Roman" w:cs="Times New Roman"/>
          <w:lang w:eastAsia="lt-LT"/>
        </w:rPr>
      </w:pPr>
    </w:p>
    <w:p w14:paraId="112220A9" w14:textId="77777777" w:rsidR="00327C83" w:rsidRPr="00C70A43" w:rsidRDefault="00327C83" w:rsidP="00327C83">
      <w:pPr>
        <w:spacing w:after="0" w:line="240" w:lineRule="auto"/>
        <w:rPr>
          <w:rFonts w:ascii="Times New Roman" w:eastAsia="Times New Roman" w:hAnsi="Times New Roman" w:cs="Times New Roman"/>
          <w:lang w:eastAsia="lt-LT"/>
        </w:rPr>
      </w:pPr>
    </w:p>
    <w:p w14:paraId="654BA465" w14:textId="77777777" w:rsidR="00327C83" w:rsidRPr="00C70A43" w:rsidRDefault="00327C83" w:rsidP="00327C8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C70A43">
        <w:rPr>
          <w:rFonts w:ascii="Times New Roman" w:eastAsia="Times New Roman" w:hAnsi="Times New Roman" w:cs="Times New Roman"/>
          <w:b/>
          <w:lang w:eastAsia="lt-LT"/>
        </w:rPr>
        <w:t>5.</w:t>
      </w:r>
      <w:r w:rsidRPr="00C70A43">
        <w:rPr>
          <w:rFonts w:ascii="Times New Roman" w:eastAsia="Times New Roman" w:hAnsi="Times New Roman" w:cs="Times New Roman"/>
          <w:b/>
          <w:lang w:eastAsia="lt-LT"/>
        </w:rPr>
        <w:tab/>
        <w:t>VARTOJIMO METODAS IR BŪDAS (-AI)</w:t>
      </w:r>
    </w:p>
    <w:p w14:paraId="21EEAEF4" w14:textId="77777777" w:rsidR="00327C83" w:rsidRPr="00C70A43" w:rsidRDefault="00327C83" w:rsidP="00327C83">
      <w:pPr>
        <w:spacing w:after="0" w:line="240" w:lineRule="auto"/>
        <w:rPr>
          <w:rFonts w:ascii="Times New Roman" w:eastAsia="Times New Roman" w:hAnsi="Times New Roman" w:cs="Times New Roman"/>
          <w:lang w:eastAsia="lt-LT"/>
        </w:rPr>
      </w:pPr>
    </w:p>
    <w:p w14:paraId="5CBA8E92" w14:textId="77777777" w:rsidR="00327C83" w:rsidRPr="00C70A43" w:rsidRDefault="00327C83" w:rsidP="00327C83">
      <w:pPr>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Vartoti per burną.</w:t>
      </w:r>
    </w:p>
    <w:p w14:paraId="7BFC5F43" w14:textId="77777777" w:rsidR="00327C83" w:rsidRPr="00C70A43" w:rsidRDefault="00327C83" w:rsidP="00327C83">
      <w:pPr>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Prieš vartojimą perskaitykite pakuotės lapelį.</w:t>
      </w:r>
    </w:p>
    <w:p w14:paraId="1BDF8095" w14:textId="77777777" w:rsidR="00327C83" w:rsidRPr="00C70A43" w:rsidRDefault="00327C83" w:rsidP="00327C83">
      <w:pPr>
        <w:spacing w:after="0" w:line="240" w:lineRule="auto"/>
        <w:rPr>
          <w:rFonts w:ascii="Times New Roman" w:eastAsia="Times New Roman" w:hAnsi="Times New Roman" w:cs="Times New Roman"/>
          <w:lang w:eastAsia="lt-LT"/>
        </w:rPr>
      </w:pPr>
    </w:p>
    <w:p w14:paraId="685495B0" w14:textId="77777777" w:rsidR="00327C83" w:rsidRPr="00C70A43" w:rsidRDefault="00327C83" w:rsidP="00327C83">
      <w:pPr>
        <w:spacing w:after="0" w:line="240" w:lineRule="auto"/>
        <w:rPr>
          <w:rFonts w:ascii="Times New Roman" w:eastAsia="Times New Roman" w:hAnsi="Times New Roman" w:cs="Times New Roman"/>
          <w:lang w:eastAsia="lt-LT"/>
        </w:rPr>
      </w:pPr>
    </w:p>
    <w:p w14:paraId="0FFF7EAC" w14:textId="77777777" w:rsidR="00327C83" w:rsidRPr="00C70A43" w:rsidRDefault="00327C83" w:rsidP="00327C8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C70A43">
        <w:rPr>
          <w:rFonts w:ascii="Times New Roman" w:eastAsia="Times New Roman" w:hAnsi="Times New Roman" w:cs="Times New Roman"/>
          <w:b/>
          <w:lang w:eastAsia="lt-LT"/>
        </w:rPr>
        <w:lastRenderedPageBreak/>
        <w:t>6.</w:t>
      </w:r>
      <w:r w:rsidRPr="00C70A43">
        <w:rPr>
          <w:rFonts w:ascii="Times New Roman" w:eastAsia="Times New Roman" w:hAnsi="Times New Roman" w:cs="Times New Roman"/>
          <w:b/>
          <w:lang w:eastAsia="lt-LT"/>
        </w:rPr>
        <w:tab/>
        <w:t>SPECIALUS ĮSPĖJIMAS, KAD VAISTINĮ PREPARATĄ BŪTINA LAIKYTI VAIKAMS NEPASTEBIMOJE IR  NEPASIEKIAMOJE VIETOJE</w:t>
      </w:r>
    </w:p>
    <w:p w14:paraId="57AB3804" w14:textId="77777777" w:rsidR="00327C83" w:rsidRPr="00C70A43" w:rsidRDefault="00327C83" w:rsidP="00327C83">
      <w:pPr>
        <w:spacing w:after="0" w:line="240" w:lineRule="auto"/>
        <w:rPr>
          <w:rFonts w:ascii="Times New Roman" w:eastAsia="Times New Roman" w:hAnsi="Times New Roman" w:cs="Times New Roman"/>
          <w:lang w:eastAsia="lt-LT"/>
        </w:rPr>
      </w:pPr>
    </w:p>
    <w:p w14:paraId="5E90DFBF" w14:textId="77777777" w:rsidR="00327C83" w:rsidRPr="00C70A43" w:rsidRDefault="00327C83" w:rsidP="00327C83">
      <w:pPr>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Laikyti vaikams nepastebimoje ir nepasiekiamoje vietoje.</w:t>
      </w:r>
    </w:p>
    <w:p w14:paraId="76E48A9C" w14:textId="77777777" w:rsidR="00327C83" w:rsidRPr="00C70A43" w:rsidRDefault="00327C83" w:rsidP="00327C83">
      <w:pPr>
        <w:spacing w:after="0" w:line="240" w:lineRule="auto"/>
        <w:rPr>
          <w:rFonts w:ascii="Times New Roman" w:eastAsia="Times New Roman" w:hAnsi="Times New Roman" w:cs="Times New Roman"/>
          <w:lang w:eastAsia="lt-LT"/>
        </w:rPr>
      </w:pPr>
    </w:p>
    <w:p w14:paraId="38A675EA" w14:textId="77777777" w:rsidR="00327C83" w:rsidRPr="00C70A43" w:rsidRDefault="00327C83" w:rsidP="00327C83">
      <w:pPr>
        <w:spacing w:after="0" w:line="240" w:lineRule="auto"/>
        <w:rPr>
          <w:rFonts w:ascii="Times New Roman" w:eastAsia="Times New Roman" w:hAnsi="Times New Roman" w:cs="Times New Roman"/>
          <w:lang w:eastAsia="lt-LT"/>
        </w:rPr>
      </w:pPr>
    </w:p>
    <w:p w14:paraId="65065391" w14:textId="77777777" w:rsidR="00327C83" w:rsidRPr="00C70A43" w:rsidRDefault="00327C83" w:rsidP="00327C8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C70A43">
        <w:rPr>
          <w:rFonts w:ascii="Times New Roman" w:eastAsia="Times New Roman" w:hAnsi="Times New Roman" w:cs="Times New Roman"/>
          <w:b/>
          <w:lang w:eastAsia="lt-LT"/>
        </w:rPr>
        <w:t>7.</w:t>
      </w:r>
      <w:r w:rsidRPr="00C70A43">
        <w:rPr>
          <w:rFonts w:ascii="Times New Roman" w:eastAsia="Times New Roman" w:hAnsi="Times New Roman" w:cs="Times New Roman"/>
          <w:b/>
          <w:lang w:eastAsia="lt-LT"/>
        </w:rPr>
        <w:tab/>
        <w:t>KITAS (-I) SPECIALUS (-ŪS) ĮSPĖJIMAS (-AI) (JEI REIKIA)</w:t>
      </w:r>
    </w:p>
    <w:p w14:paraId="3EC0DF68" w14:textId="77777777" w:rsidR="00327C83" w:rsidRPr="00C70A43" w:rsidRDefault="00327C83" w:rsidP="00327C83">
      <w:pPr>
        <w:spacing w:after="0" w:line="240" w:lineRule="auto"/>
        <w:rPr>
          <w:rFonts w:ascii="Times New Roman" w:eastAsia="Times New Roman" w:hAnsi="Times New Roman" w:cs="Times New Roman"/>
          <w:lang w:eastAsia="lt-LT"/>
        </w:rPr>
      </w:pPr>
    </w:p>
    <w:p w14:paraId="08476AAE" w14:textId="77777777" w:rsidR="00327C83" w:rsidRPr="00C70A43" w:rsidRDefault="00327C83" w:rsidP="00327C83">
      <w:pPr>
        <w:spacing w:after="0" w:line="240" w:lineRule="auto"/>
        <w:rPr>
          <w:rFonts w:ascii="Times New Roman" w:eastAsia="Times New Roman" w:hAnsi="Times New Roman" w:cs="Times New Roman"/>
          <w:lang w:eastAsia="lt-LT"/>
        </w:rPr>
      </w:pPr>
    </w:p>
    <w:p w14:paraId="36D45D25" w14:textId="77777777" w:rsidR="00327C83" w:rsidRPr="00C70A43" w:rsidRDefault="00327C83" w:rsidP="00327C8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C70A43">
        <w:rPr>
          <w:rFonts w:ascii="Times New Roman" w:eastAsia="Times New Roman" w:hAnsi="Times New Roman" w:cs="Times New Roman"/>
          <w:b/>
          <w:lang w:eastAsia="lt-LT"/>
        </w:rPr>
        <w:t>8.</w:t>
      </w:r>
      <w:r w:rsidRPr="00C70A43">
        <w:rPr>
          <w:rFonts w:ascii="Times New Roman" w:eastAsia="Times New Roman" w:hAnsi="Times New Roman" w:cs="Times New Roman"/>
          <w:b/>
          <w:lang w:eastAsia="lt-LT"/>
        </w:rPr>
        <w:tab/>
        <w:t>TINKAMUMO LAIKAS</w:t>
      </w:r>
    </w:p>
    <w:p w14:paraId="0C06164F" w14:textId="77777777" w:rsidR="00327C83" w:rsidRPr="00C70A43" w:rsidRDefault="00327C83" w:rsidP="00327C83">
      <w:pPr>
        <w:spacing w:after="0" w:line="240" w:lineRule="auto"/>
        <w:rPr>
          <w:rFonts w:ascii="Times New Roman" w:eastAsia="Times New Roman" w:hAnsi="Times New Roman" w:cs="Times New Roman"/>
          <w:lang w:eastAsia="lt-LT"/>
        </w:rPr>
      </w:pPr>
    </w:p>
    <w:p w14:paraId="60927B36" w14:textId="3AA40401" w:rsidR="00327C83" w:rsidRPr="00C70A43" w:rsidRDefault="00327C83" w:rsidP="00327C83">
      <w:pPr>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EXP</w:t>
      </w:r>
      <w:r w:rsidRPr="00F60379">
        <w:rPr>
          <w:rFonts w:ascii="Times New Roman" w:eastAsia="Times New Roman" w:hAnsi="Times New Roman" w:cs="Times New Roman"/>
          <w:highlight w:val="darkGray"/>
          <w:lang w:eastAsia="lt-LT"/>
        </w:rPr>
        <w:t>:</w:t>
      </w:r>
      <w:r w:rsidRPr="00C70A43">
        <w:rPr>
          <w:rFonts w:ascii="Times New Roman" w:eastAsia="Times New Roman" w:hAnsi="Times New Roman" w:cs="Times New Roman"/>
          <w:lang w:eastAsia="lt-LT"/>
        </w:rPr>
        <w:t xml:space="preserve"> {mm</w:t>
      </w:r>
      <w:r w:rsidR="004E4E4B">
        <w:rPr>
          <w:rFonts w:ascii="Times New Roman" w:eastAsia="Times New Roman" w:hAnsi="Times New Roman" w:cs="Times New Roman"/>
          <w:lang w:eastAsia="lt-LT"/>
        </w:rPr>
        <w:t>-</w:t>
      </w:r>
      <w:r w:rsidRPr="00C70A43">
        <w:rPr>
          <w:rFonts w:ascii="Times New Roman" w:eastAsia="Times New Roman" w:hAnsi="Times New Roman" w:cs="Times New Roman"/>
          <w:lang w:eastAsia="lt-LT"/>
        </w:rPr>
        <w:t>MMMM}</w:t>
      </w:r>
    </w:p>
    <w:p w14:paraId="6E8DAE64" w14:textId="77777777" w:rsidR="00327C83" w:rsidRPr="00C70A43" w:rsidRDefault="00327C83" w:rsidP="00327C83">
      <w:pPr>
        <w:spacing w:after="0" w:line="240" w:lineRule="auto"/>
        <w:rPr>
          <w:rFonts w:ascii="Times New Roman" w:eastAsia="Times New Roman" w:hAnsi="Times New Roman" w:cs="Times New Roman"/>
          <w:lang w:eastAsia="lt-LT"/>
        </w:rPr>
      </w:pPr>
    </w:p>
    <w:p w14:paraId="4C68221F" w14:textId="77777777" w:rsidR="00327C83" w:rsidRPr="00C70A43" w:rsidRDefault="00327C83" w:rsidP="00327C83">
      <w:pPr>
        <w:spacing w:after="0" w:line="240" w:lineRule="auto"/>
        <w:rPr>
          <w:rFonts w:ascii="Times New Roman" w:eastAsia="Times New Roman" w:hAnsi="Times New Roman" w:cs="Times New Roman"/>
          <w:lang w:eastAsia="lt-LT"/>
        </w:rPr>
      </w:pPr>
    </w:p>
    <w:p w14:paraId="51F1D966" w14:textId="77777777" w:rsidR="00327C83" w:rsidRPr="00C70A43" w:rsidRDefault="00327C83" w:rsidP="00327C83">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C70A43">
        <w:rPr>
          <w:rFonts w:ascii="Times New Roman" w:eastAsia="Times New Roman" w:hAnsi="Times New Roman" w:cs="Times New Roman"/>
          <w:b/>
          <w:lang w:eastAsia="lt-LT"/>
        </w:rPr>
        <w:t>9.</w:t>
      </w:r>
      <w:r w:rsidRPr="00C70A43">
        <w:rPr>
          <w:rFonts w:ascii="Times New Roman" w:eastAsia="Times New Roman" w:hAnsi="Times New Roman" w:cs="Times New Roman"/>
          <w:b/>
          <w:lang w:eastAsia="lt-LT"/>
        </w:rPr>
        <w:tab/>
        <w:t>SPECIALIOS LAIKYMO SĄLYGOS</w:t>
      </w:r>
    </w:p>
    <w:p w14:paraId="462E0B9A" w14:textId="77777777" w:rsidR="00327C83" w:rsidRPr="00C70A43" w:rsidRDefault="00327C83" w:rsidP="00327C83">
      <w:pPr>
        <w:spacing w:after="0" w:line="240" w:lineRule="auto"/>
        <w:rPr>
          <w:rFonts w:ascii="Times New Roman" w:eastAsia="Times New Roman" w:hAnsi="Times New Roman" w:cs="Times New Roman"/>
          <w:lang w:eastAsia="lt-LT"/>
        </w:rPr>
      </w:pPr>
    </w:p>
    <w:p w14:paraId="6F7FDBD9"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172209EC" w14:textId="77777777" w:rsidR="00327C83" w:rsidRPr="00C70A43" w:rsidRDefault="00327C83" w:rsidP="00327C8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t>10.</w:t>
      </w:r>
      <w:r w:rsidRPr="00C70A43">
        <w:rPr>
          <w:rFonts w:ascii="Times New Roman" w:eastAsia="Times New Roman" w:hAnsi="Times New Roman" w:cs="Times New Roman"/>
          <w:b/>
          <w:lang w:eastAsia="lt-LT"/>
        </w:rPr>
        <w:tab/>
        <w:t>SPECIALIOS ATSARGUMO PRIEMONĖS DĖL NESUVARTOTO VAISTINIO PREPARATO AR JO ATLIEKŲ TVARKYMO (JEI REIKIA)</w:t>
      </w:r>
    </w:p>
    <w:p w14:paraId="0FE36067"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20F615B4"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1BAB5C68" w14:textId="77777777" w:rsidR="00327C83" w:rsidRPr="00C70A43" w:rsidRDefault="00327C83" w:rsidP="00327C8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t>11.</w:t>
      </w:r>
      <w:r w:rsidRPr="00C70A43">
        <w:rPr>
          <w:rFonts w:ascii="Times New Roman" w:eastAsia="Times New Roman" w:hAnsi="Times New Roman" w:cs="Times New Roman"/>
          <w:b/>
          <w:lang w:eastAsia="lt-LT"/>
        </w:rPr>
        <w:tab/>
      </w:r>
      <w:r w:rsidRPr="00C70A43">
        <w:rPr>
          <w:rFonts w:ascii="Times New Roman" w:eastAsia="Times New Roman" w:hAnsi="Times New Roman" w:cs="Times New Roman"/>
          <w:b/>
          <w:caps/>
          <w:lang w:eastAsia="lt-LT"/>
        </w:rPr>
        <w:t>REGISTRUOTOJO PAVADINIMAS IR ADRESAS</w:t>
      </w:r>
    </w:p>
    <w:p w14:paraId="1804B63C"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7084C760" w14:textId="1028C641"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szCs w:val="20"/>
          <w:lang w:eastAsia="lt-LT"/>
        </w:rPr>
        <w:t>Medochemie Ltd</w:t>
      </w:r>
      <w:r w:rsidR="007B2E0C">
        <w:rPr>
          <w:rFonts w:ascii="Times New Roman" w:eastAsia="Times New Roman" w:hAnsi="Times New Roman" w:cs="Times New Roman"/>
          <w:szCs w:val="20"/>
          <w:lang w:eastAsia="lt-LT"/>
        </w:rPr>
        <w:t>.</w:t>
      </w:r>
      <w:r w:rsidR="00BC554A">
        <w:rPr>
          <w:rFonts w:ascii="Times New Roman" w:eastAsia="Times New Roman" w:hAnsi="Times New Roman" w:cs="Times New Roman"/>
          <w:szCs w:val="20"/>
          <w:lang w:eastAsia="lt-LT"/>
        </w:rPr>
        <w:t xml:space="preserve">, </w:t>
      </w:r>
      <w:r w:rsidRPr="00C70A43">
        <w:rPr>
          <w:rFonts w:ascii="Times New Roman" w:eastAsia="Times New Roman" w:hAnsi="Times New Roman" w:cs="Times New Roman"/>
          <w:szCs w:val="20"/>
          <w:lang w:eastAsia="lt-LT"/>
        </w:rPr>
        <w:t xml:space="preserve">1-10 Constantinoupoleos </w:t>
      </w:r>
      <w:r w:rsidR="007B2E0C">
        <w:rPr>
          <w:rFonts w:ascii="Times New Roman" w:eastAsia="Times New Roman" w:hAnsi="Times New Roman" w:cs="Times New Roman"/>
          <w:szCs w:val="20"/>
          <w:lang w:eastAsia="lt-LT"/>
        </w:rPr>
        <w:t>S</w:t>
      </w:r>
      <w:r w:rsidRPr="00C70A43">
        <w:rPr>
          <w:rFonts w:ascii="Times New Roman" w:eastAsia="Times New Roman" w:hAnsi="Times New Roman" w:cs="Times New Roman"/>
          <w:szCs w:val="20"/>
          <w:lang w:eastAsia="lt-LT"/>
        </w:rPr>
        <w:t>treet</w:t>
      </w:r>
      <w:r w:rsidR="00BC554A">
        <w:rPr>
          <w:rFonts w:ascii="Times New Roman" w:eastAsia="Times New Roman" w:hAnsi="Times New Roman" w:cs="Times New Roman"/>
          <w:szCs w:val="20"/>
          <w:lang w:eastAsia="lt-LT"/>
        </w:rPr>
        <w:t xml:space="preserve">, </w:t>
      </w:r>
      <w:r w:rsidRPr="00C70A43">
        <w:rPr>
          <w:rFonts w:ascii="Times New Roman" w:eastAsia="Times New Roman" w:hAnsi="Times New Roman" w:cs="Times New Roman"/>
          <w:szCs w:val="20"/>
          <w:lang w:eastAsia="lt-LT"/>
        </w:rPr>
        <w:t>3011, Limassol</w:t>
      </w:r>
      <w:r w:rsidR="00BC554A">
        <w:rPr>
          <w:rFonts w:ascii="Times New Roman" w:eastAsia="Times New Roman" w:hAnsi="Times New Roman" w:cs="Times New Roman"/>
          <w:szCs w:val="20"/>
          <w:lang w:eastAsia="lt-LT"/>
        </w:rPr>
        <w:t xml:space="preserve">, </w:t>
      </w:r>
      <w:r w:rsidRPr="00C70A43">
        <w:rPr>
          <w:rFonts w:ascii="Times New Roman" w:eastAsia="Times New Roman" w:hAnsi="Times New Roman" w:cs="Times New Roman"/>
          <w:lang w:eastAsia="lt-LT"/>
        </w:rPr>
        <w:t>Kipras</w:t>
      </w:r>
    </w:p>
    <w:p w14:paraId="30E1A0E4"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5AE61DC6"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491111B1" w14:textId="77777777" w:rsidR="00327C83" w:rsidRPr="00C70A43" w:rsidRDefault="00327C83" w:rsidP="00327C8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lt-LT"/>
        </w:rPr>
      </w:pPr>
      <w:r w:rsidRPr="00C70A43">
        <w:rPr>
          <w:rFonts w:ascii="Times New Roman" w:eastAsia="Times New Roman" w:hAnsi="Times New Roman" w:cs="Times New Roman"/>
          <w:b/>
          <w:lang w:eastAsia="lt-LT"/>
        </w:rPr>
        <w:t>12.</w:t>
      </w:r>
      <w:r w:rsidRPr="00C70A43">
        <w:rPr>
          <w:rFonts w:ascii="Times New Roman" w:eastAsia="Times New Roman" w:hAnsi="Times New Roman" w:cs="Times New Roman"/>
          <w:b/>
          <w:lang w:eastAsia="lt-LT"/>
        </w:rPr>
        <w:tab/>
        <w:t xml:space="preserve">REGISTRACIJOS PAŽYMĖJIMO NUMERIS (-IAI) </w:t>
      </w:r>
    </w:p>
    <w:p w14:paraId="2EE08832"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76D5B848" w14:textId="77777777" w:rsidR="00327C83" w:rsidRPr="00D2546E" w:rsidRDefault="00327C83" w:rsidP="00327C83">
      <w:pPr>
        <w:spacing w:after="0" w:line="240" w:lineRule="auto"/>
        <w:rPr>
          <w:rFonts w:ascii="Times New Roman" w:eastAsia="Times New Roman" w:hAnsi="Times New Roman" w:cs="Times New Roman"/>
          <w:szCs w:val="20"/>
          <w:highlight w:val="lightGray"/>
          <w:lang w:eastAsia="lt-LT"/>
        </w:rPr>
      </w:pPr>
      <w:r w:rsidRPr="00D2546E">
        <w:rPr>
          <w:rFonts w:ascii="Times New Roman" w:eastAsia="Times New Roman" w:hAnsi="Times New Roman" w:cs="Times New Roman"/>
          <w:szCs w:val="20"/>
          <w:highlight w:val="lightGray"/>
          <w:lang w:eastAsia="lt-LT"/>
        </w:rPr>
        <w:t>5 mg:</w:t>
      </w:r>
    </w:p>
    <w:p w14:paraId="000BA55C" w14:textId="77777777" w:rsidR="00327C83" w:rsidRPr="00D2546E" w:rsidRDefault="00327C83" w:rsidP="00327C83">
      <w:pPr>
        <w:spacing w:after="0" w:line="240" w:lineRule="auto"/>
        <w:rPr>
          <w:rFonts w:ascii="Times New Roman" w:eastAsia="Times New Roman" w:hAnsi="Times New Roman" w:cs="Times New Roman"/>
          <w:szCs w:val="20"/>
          <w:highlight w:val="lightGray"/>
          <w:lang w:eastAsia="lt-LT"/>
        </w:rPr>
      </w:pPr>
      <w:r w:rsidRPr="00D2546E">
        <w:rPr>
          <w:rFonts w:ascii="Times New Roman" w:hAnsi="Times New Roman"/>
        </w:rPr>
        <w:t xml:space="preserve">LT/1/15/3689/001 </w:t>
      </w:r>
      <w:r w:rsidRPr="00D2546E">
        <w:rPr>
          <w:rFonts w:ascii="Times New Roman" w:eastAsia="Times New Roman" w:hAnsi="Times New Roman" w:cs="Times New Roman"/>
          <w:szCs w:val="20"/>
          <w:highlight w:val="lightGray"/>
          <w:lang w:eastAsia="lt-LT"/>
        </w:rPr>
        <w:t>– N2</w:t>
      </w:r>
    </w:p>
    <w:p w14:paraId="59D36FFF" w14:textId="77777777" w:rsidR="00327C83" w:rsidRPr="00D2546E" w:rsidRDefault="00327C83" w:rsidP="00327C83">
      <w:pPr>
        <w:spacing w:after="0" w:line="240" w:lineRule="auto"/>
        <w:rPr>
          <w:rFonts w:ascii="Times New Roman" w:eastAsia="Times New Roman" w:hAnsi="Times New Roman" w:cs="Times New Roman"/>
          <w:szCs w:val="20"/>
          <w:highlight w:val="lightGray"/>
          <w:lang w:eastAsia="lt-LT"/>
        </w:rPr>
      </w:pPr>
      <w:r w:rsidRPr="00D2546E">
        <w:rPr>
          <w:rFonts w:ascii="Times New Roman" w:eastAsia="Times New Roman" w:hAnsi="Times New Roman" w:cs="Times New Roman"/>
          <w:szCs w:val="20"/>
          <w:highlight w:val="lightGray"/>
          <w:lang w:eastAsia="lt-LT"/>
        </w:rPr>
        <w:t>LT/1/15/3689/002 – N4</w:t>
      </w:r>
    </w:p>
    <w:p w14:paraId="1F7C5E9C" w14:textId="71584546" w:rsidR="00327C83" w:rsidRPr="00D2546E" w:rsidRDefault="00327C83" w:rsidP="00327C83">
      <w:pPr>
        <w:spacing w:after="0" w:line="240" w:lineRule="auto"/>
        <w:rPr>
          <w:rFonts w:ascii="Times New Roman" w:eastAsia="Times New Roman" w:hAnsi="Times New Roman" w:cs="Times New Roman"/>
          <w:szCs w:val="20"/>
          <w:highlight w:val="lightGray"/>
          <w:lang w:eastAsia="lt-LT"/>
        </w:rPr>
      </w:pPr>
      <w:r w:rsidRPr="00D2546E">
        <w:rPr>
          <w:rFonts w:ascii="Times New Roman" w:eastAsia="Times New Roman" w:hAnsi="Times New Roman" w:cs="Times New Roman"/>
          <w:szCs w:val="20"/>
          <w:highlight w:val="lightGray"/>
          <w:lang w:eastAsia="lt-LT"/>
        </w:rPr>
        <w:t>LT/1/15/3689/003 – N8</w:t>
      </w:r>
    </w:p>
    <w:p w14:paraId="0146470A" w14:textId="77777777" w:rsidR="00327C83" w:rsidRPr="00D2546E" w:rsidRDefault="00327C83" w:rsidP="00327C83">
      <w:pPr>
        <w:spacing w:after="0" w:line="240" w:lineRule="auto"/>
        <w:rPr>
          <w:rFonts w:ascii="Times New Roman" w:eastAsia="Times New Roman" w:hAnsi="Times New Roman" w:cs="Times New Roman"/>
          <w:szCs w:val="20"/>
          <w:highlight w:val="lightGray"/>
          <w:lang w:eastAsia="lt-LT"/>
        </w:rPr>
      </w:pPr>
      <w:r w:rsidRPr="00D2546E">
        <w:rPr>
          <w:rFonts w:ascii="Times New Roman" w:eastAsia="Times New Roman" w:hAnsi="Times New Roman" w:cs="Times New Roman"/>
          <w:szCs w:val="20"/>
          <w:highlight w:val="lightGray"/>
          <w:lang w:eastAsia="lt-LT"/>
        </w:rPr>
        <w:t>LT/1/15/3689/004 – N10</w:t>
      </w:r>
    </w:p>
    <w:p w14:paraId="001FFF3D" w14:textId="13A2ECCA" w:rsidR="00327C83" w:rsidRPr="00D2546E" w:rsidRDefault="00327C83" w:rsidP="00327C83">
      <w:pPr>
        <w:spacing w:after="0" w:line="240" w:lineRule="auto"/>
        <w:rPr>
          <w:rFonts w:ascii="Times New Roman" w:eastAsia="Times New Roman" w:hAnsi="Times New Roman" w:cs="Times New Roman"/>
          <w:szCs w:val="20"/>
          <w:highlight w:val="lightGray"/>
          <w:lang w:eastAsia="lt-LT"/>
        </w:rPr>
      </w:pPr>
      <w:r w:rsidRPr="00D2546E">
        <w:rPr>
          <w:rFonts w:ascii="Times New Roman" w:eastAsia="Times New Roman" w:hAnsi="Times New Roman" w:cs="Times New Roman"/>
          <w:szCs w:val="20"/>
          <w:highlight w:val="lightGray"/>
          <w:lang w:eastAsia="lt-LT"/>
        </w:rPr>
        <w:t>LT/1/15/3689/005 – N12</w:t>
      </w:r>
    </w:p>
    <w:p w14:paraId="668F67E7" w14:textId="77777777" w:rsidR="00327C83" w:rsidRPr="00D2546E" w:rsidRDefault="00327C83" w:rsidP="00327C83">
      <w:pPr>
        <w:spacing w:after="0" w:line="240" w:lineRule="auto"/>
        <w:rPr>
          <w:rFonts w:ascii="Times New Roman" w:eastAsia="Times New Roman" w:hAnsi="Times New Roman" w:cs="Times New Roman"/>
          <w:szCs w:val="20"/>
          <w:highlight w:val="lightGray"/>
          <w:lang w:eastAsia="lt-LT"/>
        </w:rPr>
      </w:pPr>
      <w:r w:rsidRPr="00D2546E">
        <w:rPr>
          <w:rFonts w:ascii="Times New Roman" w:eastAsia="Times New Roman" w:hAnsi="Times New Roman" w:cs="Times New Roman"/>
          <w:szCs w:val="20"/>
          <w:highlight w:val="lightGray"/>
          <w:lang w:eastAsia="lt-LT"/>
        </w:rPr>
        <w:t>LT/1/15/3689/006 – N14</w:t>
      </w:r>
    </w:p>
    <w:p w14:paraId="2691FCB8" w14:textId="77777777" w:rsidR="00327C83" w:rsidRPr="00D2546E" w:rsidRDefault="00327C83" w:rsidP="00327C83">
      <w:pPr>
        <w:spacing w:after="0" w:line="240" w:lineRule="auto"/>
        <w:rPr>
          <w:rFonts w:ascii="Times New Roman" w:eastAsia="Times New Roman" w:hAnsi="Times New Roman" w:cs="Times New Roman"/>
          <w:szCs w:val="20"/>
          <w:highlight w:val="lightGray"/>
          <w:lang w:eastAsia="lt-LT"/>
        </w:rPr>
      </w:pPr>
      <w:r w:rsidRPr="00D2546E">
        <w:rPr>
          <w:rFonts w:ascii="Times New Roman" w:eastAsia="Times New Roman" w:hAnsi="Times New Roman" w:cs="Times New Roman"/>
          <w:szCs w:val="20"/>
          <w:highlight w:val="lightGray"/>
          <w:lang w:eastAsia="lt-LT"/>
        </w:rPr>
        <w:t>LT/1/15/3689/007 – N28</w:t>
      </w:r>
    </w:p>
    <w:p w14:paraId="4998ED38" w14:textId="77777777" w:rsidR="00327C83" w:rsidRPr="00D2546E" w:rsidRDefault="00327C83" w:rsidP="00327C83">
      <w:pPr>
        <w:spacing w:after="0" w:line="240" w:lineRule="auto"/>
        <w:rPr>
          <w:rFonts w:ascii="Times New Roman" w:eastAsia="Times New Roman" w:hAnsi="Times New Roman" w:cs="Times New Roman"/>
          <w:szCs w:val="20"/>
          <w:highlight w:val="lightGray"/>
          <w:lang w:eastAsia="lt-LT"/>
        </w:rPr>
      </w:pPr>
      <w:r w:rsidRPr="00D2546E">
        <w:rPr>
          <w:rFonts w:ascii="Times New Roman" w:eastAsia="Times New Roman" w:hAnsi="Times New Roman" w:cs="Times New Roman"/>
          <w:szCs w:val="20"/>
          <w:highlight w:val="lightGray"/>
          <w:lang w:eastAsia="lt-LT"/>
        </w:rPr>
        <w:t>LT/1/15/3689/008 – N84</w:t>
      </w:r>
    </w:p>
    <w:p w14:paraId="546F7FBC" w14:textId="77777777" w:rsidR="00E7619F" w:rsidRDefault="00E7619F" w:rsidP="00327C83">
      <w:pPr>
        <w:spacing w:after="0" w:line="240" w:lineRule="auto"/>
        <w:rPr>
          <w:rFonts w:ascii="Times New Roman" w:eastAsia="Times New Roman" w:hAnsi="Times New Roman" w:cs="Times New Roman"/>
          <w:szCs w:val="20"/>
          <w:highlight w:val="lightGray"/>
          <w:lang w:eastAsia="lt-LT"/>
        </w:rPr>
      </w:pPr>
    </w:p>
    <w:p w14:paraId="0AD15709" w14:textId="6D5E444F" w:rsidR="00327C83" w:rsidRPr="00D2546E" w:rsidRDefault="00327C83" w:rsidP="00327C83">
      <w:pPr>
        <w:spacing w:after="0" w:line="240" w:lineRule="auto"/>
        <w:rPr>
          <w:rFonts w:ascii="Times New Roman" w:eastAsia="Times New Roman" w:hAnsi="Times New Roman" w:cs="Times New Roman"/>
          <w:szCs w:val="20"/>
          <w:highlight w:val="lightGray"/>
          <w:lang w:eastAsia="lt-LT"/>
        </w:rPr>
      </w:pPr>
      <w:r w:rsidRPr="00D2546E">
        <w:rPr>
          <w:rFonts w:ascii="Times New Roman" w:eastAsia="Times New Roman" w:hAnsi="Times New Roman" w:cs="Times New Roman"/>
          <w:szCs w:val="20"/>
          <w:highlight w:val="lightGray"/>
          <w:lang w:eastAsia="lt-LT"/>
        </w:rPr>
        <w:t>20 mg:</w:t>
      </w:r>
    </w:p>
    <w:p w14:paraId="1C04B802" w14:textId="77777777" w:rsidR="00327C83" w:rsidRPr="00E7619F" w:rsidRDefault="00327C83" w:rsidP="00327C83">
      <w:pPr>
        <w:spacing w:after="0" w:line="240" w:lineRule="auto"/>
        <w:rPr>
          <w:rFonts w:ascii="Times New Roman" w:eastAsia="Times New Roman" w:hAnsi="Times New Roman" w:cs="Times New Roman"/>
          <w:szCs w:val="20"/>
          <w:highlight w:val="lightGray"/>
          <w:lang w:eastAsia="lt-LT"/>
        </w:rPr>
      </w:pPr>
      <w:r w:rsidRPr="00DE1975">
        <w:rPr>
          <w:rFonts w:ascii="Times New Roman" w:hAnsi="Times New Roman"/>
          <w:highlight w:val="lightGray"/>
        </w:rPr>
        <w:t xml:space="preserve">LT/1/15/3689/009 </w:t>
      </w:r>
      <w:r w:rsidRPr="00E7619F">
        <w:rPr>
          <w:rFonts w:ascii="Times New Roman" w:eastAsia="Times New Roman" w:hAnsi="Times New Roman" w:cs="Times New Roman"/>
          <w:szCs w:val="20"/>
          <w:highlight w:val="lightGray"/>
          <w:lang w:eastAsia="lt-LT"/>
        </w:rPr>
        <w:t>– N2</w:t>
      </w:r>
    </w:p>
    <w:p w14:paraId="7C13DFFE" w14:textId="77777777" w:rsidR="00327C83" w:rsidRPr="00D2546E" w:rsidRDefault="00327C83" w:rsidP="00327C83">
      <w:pPr>
        <w:spacing w:after="0" w:line="240" w:lineRule="auto"/>
        <w:rPr>
          <w:rFonts w:ascii="Times New Roman" w:eastAsia="Times New Roman" w:hAnsi="Times New Roman" w:cs="Times New Roman"/>
          <w:szCs w:val="20"/>
          <w:highlight w:val="lightGray"/>
          <w:lang w:eastAsia="lt-LT"/>
        </w:rPr>
      </w:pPr>
      <w:r w:rsidRPr="00D2546E">
        <w:rPr>
          <w:rFonts w:ascii="Times New Roman" w:eastAsia="Times New Roman" w:hAnsi="Times New Roman" w:cs="Times New Roman"/>
          <w:szCs w:val="20"/>
          <w:highlight w:val="lightGray"/>
          <w:lang w:eastAsia="lt-LT"/>
        </w:rPr>
        <w:t>LT/1/15/3689/010 – N4</w:t>
      </w:r>
    </w:p>
    <w:p w14:paraId="2185071D" w14:textId="77777777" w:rsidR="00327C83" w:rsidRPr="00D2546E" w:rsidRDefault="00327C83" w:rsidP="00327C83">
      <w:pPr>
        <w:spacing w:after="0" w:line="240" w:lineRule="auto"/>
        <w:rPr>
          <w:rFonts w:ascii="Times New Roman" w:eastAsia="Times New Roman" w:hAnsi="Times New Roman" w:cs="Times New Roman"/>
          <w:szCs w:val="20"/>
          <w:highlight w:val="lightGray"/>
          <w:lang w:eastAsia="lt-LT"/>
        </w:rPr>
      </w:pPr>
      <w:r w:rsidRPr="00D2546E">
        <w:rPr>
          <w:rFonts w:ascii="Times New Roman" w:eastAsia="Times New Roman" w:hAnsi="Times New Roman" w:cs="Times New Roman"/>
          <w:szCs w:val="20"/>
          <w:highlight w:val="lightGray"/>
          <w:lang w:eastAsia="lt-LT"/>
        </w:rPr>
        <w:t>LT/1/15/3689/011 – N8</w:t>
      </w:r>
    </w:p>
    <w:p w14:paraId="076EB67C" w14:textId="77777777" w:rsidR="00327C83" w:rsidRPr="00D2546E" w:rsidRDefault="00327C83" w:rsidP="00327C83">
      <w:pPr>
        <w:spacing w:after="0" w:line="240" w:lineRule="auto"/>
        <w:rPr>
          <w:rFonts w:ascii="Times New Roman" w:eastAsia="Times New Roman" w:hAnsi="Times New Roman" w:cs="Times New Roman"/>
          <w:szCs w:val="20"/>
          <w:highlight w:val="lightGray"/>
          <w:lang w:eastAsia="lt-LT"/>
        </w:rPr>
      </w:pPr>
      <w:r w:rsidRPr="00D2546E">
        <w:rPr>
          <w:rFonts w:ascii="Times New Roman" w:eastAsia="Times New Roman" w:hAnsi="Times New Roman" w:cs="Times New Roman"/>
          <w:szCs w:val="20"/>
          <w:highlight w:val="lightGray"/>
          <w:lang w:eastAsia="lt-LT"/>
        </w:rPr>
        <w:t>LT/1/15/3689/012 – N10</w:t>
      </w:r>
    </w:p>
    <w:p w14:paraId="3D5B6972" w14:textId="77777777" w:rsidR="00327C83" w:rsidRPr="00D2546E" w:rsidRDefault="00327C83" w:rsidP="00327C83">
      <w:pPr>
        <w:spacing w:after="0" w:line="240" w:lineRule="auto"/>
        <w:rPr>
          <w:rFonts w:ascii="Times New Roman" w:eastAsia="Times New Roman" w:hAnsi="Times New Roman" w:cs="Times New Roman"/>
          <w:szCs w:val="20"/>
          <w:highlight w:val="lightGray"/>
          <w:lang w:eastAsia="lt-LT"/>
        </w:rPr>
      </w:pPr>
      <w:r w:rsidRPr="00D2546E">
        <w:rPr>
          <w:rFonts w:ascii="Times New Roman" w:eastAsia="Times New Roman" w:hAnsi="Times New Roman" w:cs="Times New Roman"/>
          <w:szCs w:val="20"/>
          <w:highlight w:val="lightGray"/>
          <w:lang w:eastAsia="lt-LT"/>
        </w:rPr>
        <w:t>LT/1/15/3689/013 – N12</w:t>
      </w:r>
    </w:p>
    <w:p w14:paraId="76E90F4E" w14:textId="2595617F" w:rsidR="00327C83" w:rsidRPr="00D2546E" w:rsidRDefault="00327C83" w:rsidP="00327C83">
      <w:pPr>
        <w:spacing w:after="0" w:line="240" w:lineRule="auto"/>
        <w:rPr>
          <w:rFonts w:ascii="Times New Roman" w:eastAsia="Times New Roman" w:hAnsi="Times New Roman" w:cs="Times New Roman"/>
          <w:szCs w:val="20"/>
          <w:highlight w:val="lightGray"/>
          <w:lang w:eastAsia="lt-LT"/>
        </w:rPr>
      </w:pPr>
      <w:r w:rsidRPr="00D2546E">
        <w:rPr>
          <w:rFonts w:ascii="Times New Roman" w:eastAsia="Times New Roman" w:hAnsi="Times New Roman" w:cs="Times New Roman"/>
          <w:szCs w:val="20"/>
          <w:highlight w:val="lightGray"/>
          <w:lang w:eastAsia="lt-LT"/>
        </w:rPr>
        <w:t>LT/1/15/3689/014 – N14</w:t>
      </w:r>
    </w:p>
    <w:p w14:paraId="65FD1BD2" w14:textId="77777777" w:rsidR="00327C83" w:rsidRPr="00D2546E" w:rsidRDefault="00327C83" w:rsidP="00327C83">
      <w:pPr>
        <w:spacing w:after="0" w:line="240" w:lineRule="auto"/>
        <w:rPr>
          <w:rFonts w:ascii="Times New Roman" w:eastAsia="Times New Roman" w:hAnsi="Times New Roman" w:cs="Times New Roman"/>
          <w:szCs w:val="20"/>
          <w:highlight w:val="lightGray"/>
          <w:lang w:eastAsia="lt-LT"/>
        </w:rPr>
      </w:pPr>
      <w:r w:rsidRPr="00D2546E">
        <w:rPr>
          <w:rFonts w:ascii="Times New Roman" w:eastAsia="Times New Roman" w:hAnsi="Times New Roman" w:cs="Times New Roman"/>
          <w:szCs w:val="20"/>
          <w:highlight w:val="lightGray"/>
          <w:lang w:eastAsia="lt-LT"/>
        </w:rPr>
        <w:t>LT/1/15/3689/015 – N28</w:t>
      </w:r>
    </w:p>
    <w:p w14:paraId="3A212420" w14:textId="59AA6AD7" w:rsidR="00327C83" w:rsidRDefault="00327C83" w:rsidP="00327C83">
      <w:pPr>
        <w:spacing w:after="0" w:line="240" w:lineRule="auto"/>
        <w:rPr>
          <w:rFonts w:ascii="Times New Roman" w:eastAsia="Times New Roman" w:hAnsi="Times New Roman" w:cs="Times New Roman"/>
          <w:szCs w:val="20"/>
          <w:lang w:eastAsia="lt-LT"/>
        </w:rPr>
      </w:pPr>
      <w:r w:rsidRPr="00D2546E">
        <w:rPr>
          <w:rFonts w:ascii="Times New Roman" w:eastAsia="Times New Roman" w:hAnsi="Times New Roman" w:cs="Times New Roman"/>
          <w:szCs w:val="20"/>
          <w:highlight w:val="lightGray"/>
          <w:lang w:eastAsia="lt-LT"/>
        </w:rPr>
        <w:t>LT/1/15/3689/016 – N84</w:t>
      </w:r>
    </w:p>
    <w:p w14:paraId="79D1A626" w14:textId="0AAC1A83" w:rsidR="007745C7" w:rsidRDefault="007745C7" w:rsidP="00327C83">
      <w:pPr>
        <w:spacing w:after="0" w:line="240" w:lineRule="auto"/>
        <w:rPr>
          <w:rFonts w:ascii="Times New Roman" w:hAnsi="Times New Roman"/>
        </w:rPr>
      </w:pPr>
      <w:r w:rsidRPr="00DE1975">
        <w:rPr>
          <w:rFonts w:ascii="Times New Roman" w:hAnsi="Times New Roman"/>
          <w:highlight w:val="lightGray"/>
        </w:rPr>
        <w:t>LT/1/15/3689/017 – N56</w:t>
      </w:r>
    </w:p>
    <w:p w14:paraId="2473BB7D" w14:textId="77777777" w:rsidR="00327C83" w:rsidRPr="00C70A43" w:rsidRDefault="00327C83" w:rsidP="00DE1975">
      <w:pPr>
        <w:tabs>
          <w:tab w:val="left" w:pos="567"/>
        </w:tabs>
        <w:spacing w:after="0" w:line="240" w:lineRule="auto"/>
        <w:rPr>
          <w:rFonts w:ascii="Times New Roman" w:eastAsia="Times New Roman" w:hAnsi="Times New Roman" w:cs="Times New Roman"/>
          <w:lang w:eastAsia="lt-LT"/>
        </w:rPr>
      </w:pPr>
    </w:p>
    <w:p w14:paraId="1168CE1A" w14:textId="0CE8AEDF" w:rsidR="00E7619F" w:rsidRDefault="00E7619F" w:rsidP="00327C83">
      <w:pPr>
        <w:tabs>
          <w:tab w:val="left" w:pos="567"/>
        </w:tabs>
        <w:spacing w:after="0" w:line="240" w:lineRule="auto"/>
        <w:rPr>
          <w:rFonts w:ascii="Times New Roman" w:eastAsia="Times New Roman" w:hAnsi="Times New Roman" w:cs="Times New Roman"/>
          <w:lang w:eastAsia="lt-LT"/>
        </w:rPr>
      </w:pPr>
    </w:p>
    <w:p w14:paraId="558958D5" w14:textId="77777777" w:rsidR="007745C7" w:rsidRPr="00C70A43" w:rsidRDefault="007745C7" w:rsidP="00327C83">
      <w:pPr>
        <w:tabs>
          <w:tab w:val="left" w:pos="567"/>
        </w:tabs>
        <w:spacing w:after="0" w:line="240" w:lineRule="auto"/>
        <w:rPr>
          <w:rFonts w:ascii="Times New Roman" w:eastAsia="Times New Roman" w:hAnsi="Times New Roman" w:cs="Times New Roman"/>
          <w:lang w:eastAsia="lt-LT"/>
        </w:rPr>
      </w:pPr>
    </w:p>
    <w:p w14:paraId="38D4315B" w14:textId="77777777" w:rsidR="00327C83" w:rsidRPr="00C70A43" w:rsidRDefault="00327C83" w:rsidP="00327C8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lt-LT"/>
        </w:rPr>
      </w:pPr>
      <w:r w:rsidRPr="00C70A43">
        <w:rPr>
          <w:rFonts w:ascii="Times New Roman" w:eastAsia="Times New Roman" w:hAnsi="Times New Roman" w:cs="Times New Roman"/>
          <w:b/>
          <w:lang w:eastAsia="lt-LT"/>
        </w:rPr>
        <w:t>13.</w:t>
      </w:r>
      <w:r w:rsidRPr="00C70A43">
        <w:rPr>
          <w:rFonts w:ascii="Times New Roman" w:eastAsia="Times New Roman" w:hAnsi="Times New Roman" w:cs="Times New Roman"/>
          <w:b/>
          <w:lang w:eastAsia="lt-LT"/>
        </w:rPr>
        <w:tab/>
        <w:t xml:space="preserve">SERIJOS NUMERIS </w:t>
      </w:r>
    </w:p>
    <w:p w14:paraId="3F764866"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37C450D0"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Lot</w:t>
      </w:r>
      <w:r w:rsidRPr="00F60379">
        <w:rPr>
          <w:rFonts w:ascii="Times New Roman" w:eastAsia="Times New Roman" w:hAnsi="Times New Roman" w:cs="Times New Roman"/>
          <w:highlight w:val="darkGray"/>
          <w:lang w:eastAsia="lt-LT"/>
        </w:rPr>
        <w:t>:</w:t>
      </w:r>
    </w:p>
    <w:p w14:paraId="015D1AA7"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6BD41909"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42D15A18" w14:textId="77777777" w:rsidR="00327C83" w:rsidRPr="00C70A43" w:rsidRDefault="00327C83" w:rsidP="00327C8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lt-LT"/>
        </w:rPr>
      </w:pPr>
      <w:r w:rsidRPr="00C70A43">
        <w:rPr>
          <w:rFonts w:ascii="Times New Roman" w:eastAsia="Times New Roman" w:hAnsi="Times New Roman" w:cs="Times New Roman"/>
          <w:b/>
          <w:lang w:eastAsia="lt-LT"/>
        </w:rPr>
        <w:t>14.</w:t>
      </w:r>
      <w:r w:rsidRPr="00C70A43">
        <w:rPr>
          <w:rFonts w:ascii="Times New Roman" w:eastAsia="Times New Roman" w:hAnsi="Times New Roman" w:cs="Times New Roman"/>
          <w:b/>
          <w:lang w:eastAsia="lt-LT"/>
        </w:rPr>
        <w:tab/>
        <w:t>PARDAVIMO (IŠDAVIMO) TVARKA</w:t>
      </w:r>
    </w:p>
    <w:p w14:paraId="747A186B"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0B07A893"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Receptinis vaistas</w:t>
      </w:r>
      <w:r>
        <w:rPr>
          <w:rFonts w:ascii="Times New Roman" w:eastAsia="Times New Roman" w:hAnsi="Times New Roman" w:cs="Times New Roman"/>
          <w:lang w:eastAsia="lt-LT"/>
        </w:rPr>
        <w:t>.</w:t>
      </w:r>
    </w:p>
    <w:p w14:paraId="3FDAD1DD"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48B1E98B"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6C5966AA" w14:textId="77777777" w:rsidR="00327C83" w:rsidRPr="00C70A43" w:rsidRDefault="00327C83" w:rsidP="00327C83">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lt-LT"/>
        </w:rPr>
      </w:pPr>
      <w:r w:rsidRPr="00C70A43">
        <w:rPr>
          <w:rFonts w:ascii="Times New Roman" w:eastAsia="Times New Roman" w:hAnsi="Times New Roman" w:cs="Times New Roman"/>
          <w:b/>
          <w:lang w:eastAsia="lt-LT"/>
        </w:rPr>
        <w:t>15.</w:t>
      </w:r>
      <w:r w:rsidRPr="00C70A43">
        <w:rPr>
          <w:rFonts w:ascii="Times New Roman" w:eastAsia="Times New Roman" w:hAnsi="Times New Roman" w:cs="Times New Roman"/>
          <w:b/>
          <w:lang w:eastAsia="lt-LT"/>
        </w:rPr>
        <w:tab/>
        <w:t>VARTOJIMO INSTRUKCIJA</w:t>
      </w:r>
    </w:p>
    <w:p w14:paraId="3CC47A8C"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589E3130"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47D1E098" w14:textId="77777777" w:rsidR="00327C83" w:rsidRPr="00C70A43" w:rsidRDefault="00327C83" w:rsidP="00327C8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color w:val="008000"/>
          <w:lang w:eastAsia="lt-LT"/>
        </w:rPr>
      </w:pPr>
      <w:r w:rsidRPr="00C70A43">
        <w:rPr>
          <w:rFonts w:ascii="Times New Roman" w:eastAsia="Times New Roman" w:hAnsi="Times New Roman" w:cs="Times New Roman"/>
          <w:b/>
          <w:lang w:eastAsia="lt-LT"/>
        </w:rPr>
        <w:t>16.</w:t>
      </w:r>
      <w:r w:rsidRPr="00C70A43">
        <w:rPr>
          <w:rFonts w:ascii="Times New Roman" w:eastAsia="Times New Roman" w:hAnsi="Times New Roman" w:cs="Times New Roman"/>
          <w:b/>
          <w:lang w:eastAsia="lt-LT"/>
        </w:rPr>
        <w:tab/>
        <w:t>INFORMACIJA BRAILIO RAŠTU</w:t>
      </w:r>
    </w:p>
    <w:p w14:paraId="59A1FF1C"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36C4B17C"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 xml:space="preserve">zenavil 5 mg </w:t>
      </w:r>
    </w:p>
    <w:p w14:paraId="32D9B37F"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szCs w:val="20"/>
          <w:highlight w:val="lightGray"/>
          <w:lang w:eastAsia="lt-LT"/>
        </w:rPr>
        <w:t>zenavil 20 mg</w:t>
      </w:r>
    </w:p>
    <w:p w14:paraId="64C7D39F"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610E5559"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7DED2852" w14:textId="77777777" w:rsidR="00327C83" w:rsidRPr="00C70A43" w:rsidRDefault="00327C83" w:rsidP="00327C8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i/>
          <w:lang w:eastAsia="lt-LT"/>
        </w:rPr>
      </w:pPr>
      <w:r w:rsidRPr="00C70A43">
        <w:rPr>
          <w:rFonts w:ascii="Times New Roman" w:eastAsia="Times New Roman" w:hAnsi="Times New Roman" w:cs="Times New Roman"/>
          <w:b/>
          <w:lang w:eastAsia="lt-LT"/>
        </w:rPr>
        <w:t>17.</w:t>
      </w:r>
      <w:r w:rsidRPr="00C70A43">
        <w:rPr>
          <w:rFonts w:ascii="Times New Roman" w:eastAsia="Times New Roman" w:hAnsi="Times New Roman" w:cs="Times New Roman"/>
          <w:b/>
          <w:lang w:eastAsia="lt-LT"/>
        </w:rPr>
        <w:tab/>
        <w:t>UNIKALUS IDENTIFIKATORIUS – 2D BRŪKŠNINIS KODAS</w:t>
      </w:r>
    </w:p>
    <w:p w14:paraId="0E30CEB3"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017654B7"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highlight w:val="lightGray"/>
          <w:lang w:eastAsia="lt-LT"/>
        </w:rPr>
        <w:t>2D brūkšninis kodas su nurodytu unikaliu identifikatoriumi.</w:t>
      </w:r>
    </w:p>
    <w:p w14:paraId="339C9FFC"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1AB26689"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49144889" w14:textId="77777777" w:rsidR="00327C83" w:rsidRPr="00C70A43" w:rsidRDefault="00327C83" w:rsidP="00327C8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i/>
          <w:lang w:eastAsia="lt-LT"/>
        </w:rPr>
      </w:pPr>
      <w:r w:rsidRPr="00C70A43">
        <w:rPr>
          <w:rFonts w:ascii="Times New Roman" w:eastAsia="Times New Roman" w:hAnsi="Times New Roman" w:cs="Times New Roman"/>
          <w:b/>
          <w:lang w:eastAsia="lt-LT"/>
        </w:rPr>
        <w:t>18.</w:t>
      </w:r>
      <w:r w:rsidRPr="00C70A43">
        <w:rPr>
          <w:rFonts w:ascii="Times New Roman" w:eastAsia="Times New Roman" w:hAnsi="Times New Roman" w:cs="Times New Roman"/>
          <w:b/>
          <w:lang w:eastAsia="lt-LT"/>
        </w:rPr>
        <w:tab/>
        <w:t>UNIKALUS IDENTIFIKATORIUS – ŽMONĖMS SUPRANTAMI DUOMENYS</w:t>
      </w:r>
    </w:p>
    <w:p w14:paraId="2A2F78CA"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7A39A469"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PC</w:t>
      </w:r>
      <w:r w:rsidRPr="00F60379">
        <w:rPr>
          <w:rFonts w:ascii="Times New Roman" w:eastAsia="Times New Roman" w:hAnsi="Times New Roman" w:cs="Times New Roman"/>
          <w:highlight w:val="darkGray"/>
          <w:lang w:eastAsia="lt-LT"/>
        </w:rPr>
        <w:t>:</w:t>
      </w:r>
    </w:p>
    <w:p w14:paraId="106557D8"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SN</w:t>
      </w:r>
      <w:r w:rsidRPr="00F60379">
        <w:rPr>
          <w:rFonts w:ascii="Times New Roman" w:eastAsia="Times New Roman" w:hAnsi="Times New Roman" w:cs="Times New Roman"/>
          <w:highlight w:val="darkGray"/>
          <w:lang w:eastAsia="lt-LT"/>
        </w:rPr>
        <w:t>:</w:t>
      </w:r>
    </w:p>
    <w:p w14:paraId="1AE7AB26"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r w:rsidRPr="00EF190A">
        <w:rPr>
          <w:rFonts w:ascii="Times New Roman" w:eastAsia="Times New Roman" w:hAnsi="Times New Roman" w:cs="Times New Roman"/>
          <w:highlight w:val="lightGray"/>
          <w:lang w:eastAsia="lt-LT"/>
        </w:rPr>
        <w:t>NN:</w:t>
      </w:r>
    </w:p>
    <w:p w14:paraId="449D94B1"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br w:type="page"/>
      </w:r>
    </w:p>
    <w:p w14:paraId="6C5E1381" w14:textId="77777777" w:rsidR="00327C83" w:rsidRPr="00C70A43" w:rsidRDefault="00327C83" w:rsidP="00327C83">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lastRenderedPageBreak/>
        <w:t>MINIMALI INFORMACIJA ANT LIZDINIŲ PLOKŠTELIŲ ARBA DVISLUOKSNIŲ JUOSTELIŲ</w:t>
      </w:r>
    </w:p>
    <w:p w14:paraId="701F2775" w14:textId="77777777" w:rsidR="00327C83" w:rsidRPr="00C70A43" w:rsidRDefault="00327C83" w:rsidP="00327C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p>
    <w:p w14:paraId="7639AD69" w14:textId="77777777" w:rsidR="00327C83" w:rsidRPr="00C70A43" w:rsidRDefault="00327C83" w:rsidP="00327C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eastAsia="lt-LT"/>
        </w:rPr>
      </w:pPr>
      <w:r w:rsidRPr="00C70A43">
        <w:rPr>
          <w:rFonts w:ascii="Times New Roman" w:eastAsia="Times New Roman" w:hAnsi="Times New Roman" w:cs="Times New Roman"/>
          <w:b/>
          <w:lang w:eastAsia="lt-LT"/>
        </w:rPr>
        <w:t>oPa-Al-PVC/Al ir/arba PVC/PE/PVDC-Aliuminio lizdinė plokštelė</w:t>
      </w:r>
    </w:p>
    <w:p w14:paraId="1DBE835E" w14:textId="77777777" w:rsidR="00327C83" w:rsidRPr="00C70A43" w:rsidRDefault="00327C83" w:rsidP="00327C83">
      <w:pPr>
        <w:spacing w:after="0" w:line="240" w:lineRule="auto"/>
        <w:rPr>
          <w:rFonts w:ascii="Times New Roman" w:eastAsia="Times New Roman" w:hAnsi="Times New Roman" w:cs="Times New Roman"/>
          <w:lang w:eastAsia="lt-LT"/>
        </w:rPr>
      </w:pPr>
    </w:p>
    <w:p w14:paraId="30C2681E"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2D211EDE" w14:textId="77777777" w:rsidR="00327C83" w:rsidRPr="00C70A43" w:rsidRDefault="00327C83" w:rsidP="00327C8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t>1.</w:t>
      </w:r>
      <w:r w:rsidRPr="00C70A43">
        <w:rPr>
          <w:rFonts w:ascii="Times New Roman" w:eastAsia="Times New Roman" w:hAnsi="Times New Roman" w:cs="Times New Roman"/>
          <w:b/>
          <w:lang w:eastAsia="lt-LT"/>
        </w:rPr>
        <w:tab/>
      </w:r>
      <w:r w:rsidRPr="00C70A43">
        <w:rPr>
          <w:rFonts w:ascii="Times New Roman" w:eastAsia="Times New Roman" w:hAnsi="Times New Roman" w:cs="Times New Roman"/>
          <w:b/>
          <w:caps/>
          <w:lang w:eastAsia="lt-LT"/>
        </w:rPr>
        <w:t>VAISTINIO</w:t>
      </w:r>
      <w:r w:rsidRPr="00C70A43">
        <w:rPr>
          <w:rFonts w:ascii="Times New Roman" w:eastAsia="Times New Roman" w:hAnsi="Times New Roman" w:cs="Times New Roman"/>
          <w:b/>
          <w:lang w:eastAsia="lt-LT"/>
        </w:rPr>
        <w:t xml:space="preserve"> PREPARATO PAVADINIMAS</w:t>
      </w:r>
    </w:p>
    <w:p w14:paraId="6AA9E790"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13257301"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ZENAVIL 5 mg pl</w:t>
      </w:r>
      <w:r w:rsidRPr="00C70A43">
        <w:rPr>
          <w:rFonts w:ascii="Times New Roman" w:eastAsia="TimesNewRomanPSMT" w:hAnsi="Times New Roman" w:cs="Times New Roman"/>
          <w:lang w:eastAsia="lt-LT"/>
        </w:rPr>
        <w:t>ė</w:t>
      </w:r>
      <w:r w:rsidRPr="00C70A43">
        <w:rPr>
          <w:rFonts w:ascii="Times New Roman" w:eastAsia="Times New Roman" w:hAnsi="Times New Roman" w:cs="Times New Roman"/>
          <w:lang w:eastAsia="lt-LT"/>
        </w:rPr>
        <w:t>vele dengtos tablet</w:t>
      </w:r>
      <w:r w:rsidRPr="00C70A43">
        <w:rPr>
          <w:rFonts w:ascii="Times New Roman" w:eastAsia="TimesNewRomanPSMT" w:hAnsi="Times New Roman" w:cs="Times New Roman"/>
          <w:lang w:eastAsia="lt-LT"/>
        </w:rPr>
        <w:t>ė</w:t>
      </w:r>
      <w:r w:rsidRPr="00C70A43">
        <w:rPr>
          <w:rFonts w:ascii="Times New Roman" w:eastAsia="Times New Roman" w:hAnsi="Times New Roman" w:cs="Times New Roman"/>
          <w:lang w:eastAsia="lt-LT"/>
        </w:rPr>
        <w:t>s</w:t>
      </w:r>
    </w:p>
    <w:p w14:paraId="1EB9B23A"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szCs w:val="20"/>
          <w:highlight w:val="lightGray"/>
          <w:lang w:eastAsia="lt-LT"/>
        </w:rPr>
        <w:t>ZENAVIL 20 mg pl</w:t>
      </w:r>
      <w:r w:rsidRPr="00C70A43">
        <w:rPr>
          <w:rFonts w:ascii="Times New Roman" w:eastAsia="TimesNewRomanPSMT" w:hAnsi="Times New Roman" w:cs="Times New Roman"/>
          <w:szCs w:val="20"/>
          <w:highlight w:val="lightGray"/>
          <w:lang w:eastAsia="lt-LT"/>
        </w:rPr>
        <w:t>ė</w:t>
      </w:r>
      <w:r w:rsidRPr="00C70A43">
        <w:rPr>
          <w:rFonts w:ascii="Times New Roman" w:eastAsia="Times New Roman" w:hAnsi="Times New Roman" w:cs="Times New Roman"/>
          <w:szCs w:val="20"/>
          <w:highlight w:val="lightGray"/>
          <w:lang w:eastAsia="lt-LT"/>
        </w:rPr>
        <w:t>vele dengtos tablet</w:t>
      </w:r>
      <w:r w:rsidRPr="00C70A43">
        <w:rPr>
          <w:rFonts w:ascii="Times New Roman" w:eastAsia="TimesNewRomanPSMT" w:hAnsi="Times New Roman" w:cs="Times New Roman"/>
          <w:szCs w:val="20"/>
          <w:highlight w:val="lightGray"/>
          <w:lang w:eastAsia="lt-LT"/>
        </w:rPr>
        <w:t>ė</w:t>
      </w:r>
      <w:r w:rsidRPr="00C70A43">
        <w:rPr>
          <w:rFonts w:ascii="Times New Roman" w:eastAsia="Times New Roman" w:hAnsi="Times New Roman" w:cs="Times New Roman"/>
          <w:szCs w:val="20"/>
          <w:highlight w:val="lightGray"/>
          <w:lang w:eastAsia="lt-LT"/>
        </w:rPr>
        <w:t>s</w:t>
      </w:r>
    </w:p>
    <w:p w14:paraId="248B8751" w14:textId="2FB73ED5" w:rsidR="00327C83" w:rsidRPr="00C70A43" w:rsidRDefault="00E71DFF" w:rsidP="00327C83">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w:t>
      </w:r>
      <w:r w:rsidRPr="00C70A43">
        <w:rPr>
          <w:rFonts w:ascii="Times New Roman" w:eastAsia="Times New Roman" w:hAnsi="Times New Roman" w:cs="Times New Roman"/>
          <w:lang w:eastAsia="lt-LT"/>
        </w:rPr>
        <w:t>adalafilum</w:t>
      </w:r>
    </w:p>
    <w:p w14:paraId="17D306D8"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15BA4CD6"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27226258" w14:textId="77777777" w:rsidR="00327C83" w:rsidRPr="00C70A43" w:rsidRDefault="00327C83" w:rsidP="00327C8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t>2.</w:t>
      </w:r>
      <w:r w:rsidRPr="00C70A43">
        <w:rPr>
          <w:rFonts w:ascii="Times New Roman" w:eastAsia="Times New Roman" w:hAnsi="Times New Roman" w:cs="Times New Roman"/>
          <w:b/>
          <w:lang w:eastAsia="lt-LT"/>
        </w:rPr>
        <w:tab/>
      </w:r>
      <w:r w:rsidRPr="00C70A43">
        <w:rPr>
          <w:rFonts w:ascii="Times New Roman" w:eastAsia="Times New Roman" w:hAnsi="Times New Roman" w:cs="Times New Roman"/>
          <w:b/>
          <w:caps/>
          <w:lang w:eastAsia="lt-LT"/>
        </w:rPr>
        <w:t>REGISTRUOTOJO</w:t>
      </w:r>
      <w:r w:rsidRPr="00C70A43" w:rsidDel="00093CB6">
        <w:rPr>
          <w:rFonts w:ascii="Times New Roman" w:eastAsia="Times New Roman" w:hAnsi="Times New Roman" w:cs="Times New Roman"/>
          <w:b/>
          <w:caps/>
          <w:lang w:eastAsia="lt-LT"/>
        </w:rPr>
        <w:t xml:space="preserve"> </w:t>
      </w:r>
      <w:r w:rsidRPr="00C70A43">
        <w:rPr>
          <w:rFonts w:ascii="Times New Roman" w:eastAsia="Times New Roman" w:hAnsi="Times New Roman" w:cs="Times New Roman"/>
          <w:b/>
          <w:caps/>
          <w:lang w:eastAsia="lt-LT"/>
        </w:rPr>
        <w:t>pavadinimas</w:t>
      </w:r>
    </w:p>
    <w:p w14:paraId="6D239113"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08816E35"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Medochemie Ltd</w:t>
      </w:r>
      <w:r>
        <w:rPr>
          <w:rFonts w:ascii="Times New Roman" w:eastAsia="Times New Roman" w:hAnsi="Times New Roman" w:cs="Times New Roman"/>
          <w:lang w:eastAsia="lt-LT"/>
        </w:rPr>
        <w:t xml:space="preserve"> {logotipas}</w:t>
      </w:r>
    </w:p>
    <w:p w14:paraId="686D94BC"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4EEFD3F3"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61A30171" w14:textId="77777777" w:rsidR="00327C83" w:rsidRPr="00C70A43" w:rsidRDefault="00327C83" w:rsidP="00327C83">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t>3.</w:t>
      </w:r>
      <w:r w:rsidRPr="00C70A43">
        <w:rPr>
          <w:rFonts w:ascii="Times New Roman" w:eastAsia="Times New Roman" w:hAnsi="Times New Roman" w:cs="Times New Roman"/>
          <w:b/>
          <w:lang w:eastAsia="lt-LT"/>
        </w:rPr>
        <w:tab/>
        <w:t>TINKAMUMO LAIKAS</w:t>
      </w:r>
    </w:p>
    <w:p w14:paraId="457B4908"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25AD90D9"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szCs w:val="20"/>
          <w:highlight w:val="lightGray"/>
          <w:lang w:eastAsia="lt-LT"/>
        </w:rPr>
        <w:t>EXP</w:t>
      </w:r>
      <w:r w:rsidRPr="00C70A43">
        <w:rPr>
          <w:rFonts w:ascii="Times New Roman" w:eastAsia="Times New Roman" w:hAnsi="Times New Roman" w:cs="Times New Roman"/>
          <w:lang w:eastAsia="lt-LT"/>
        </w:rPr>
        <w:t xml:space="preserve"> {mm</w:t>
      </w:r>
      <w:r>
        <w:rPr>
          <w:rFonts w:ascii="Times New Roman" w:eastAsia="Times New Roman" w:hAnsi="Times New Roman" w:cs="Times New Roman"/>
          <w:lang w:eastAsia="lt-LT"/>
        </w:rPr>
        <w:t>-</w:t>
      </w:r>
      <w:r w:rsidRPr="00C70A43">
        <w:rPr>
          <w:rFonts w:ascii="Times New Roman" w:eastAsia="Times New Roman" w:hAnsi="Times New Roman" w:cs="Times New Roman"/>
          <w:lang w:eastAsia="lt-LT"/>
        </w:rPr>
        <w:t>MMMM}</w:t>
      </w:r>
    </w:p>
    <w:p w14:paraId="0E9A9F9D"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5CEA0826"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194789E6" w14:textId="77777777" w:rsidR="00327C83" w:rsidRPr="00C70A43" w:rsidRDefault="00327C83" w:rsidP="00327C8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t>4.</w:t>
      </w:r>
      <w:r w:rsidRPr="00C70A43">
        <w:rPr>
          <w:rFonts w:ascii="Times New Roman" w:eastAsia="Times New Roman" w:hAnsi="Times New Roman" w:cs="Times New Roman"/>
          <w:b/>
          <w:lang w:eastAsia="lt-LT"/>
        </w:rPr>
        <w:tab/>
        <w:t>SERIJOS NUMERIS</w:t>
      </w:r>
    </w:p>
    <w:p w14:paraId="68820C34"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601B03F3"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szCs w:val="20"/>
          <w:highlight w:val="lightGray"/>
          <w:lang w:eastAsia="lt-LT"/>
        </w:rPr>
        <w:t>Lot</w:t>
      </w:r>
    </w:p>
    <w:p w14:paraId="0773720C"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72EAF7FE"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3B38CFF9" w14:textId="77777777" w:rsidR="00327C83" w:rsidRPr="00C70A43" w:rsidRDefault="00327C83" w:rsidP="00327C8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t>5.</w:t>
      </w:r>
      <w:r w:rsidRPr="00C70A43">
        <w:rPr>
          <w:rFonts w:ascii="Times New Roman" w:eastAsia="Times New Roman" w:hAnsi="Times New Roman" w:cs="Times New Roman"/>
          <w:b/>
          <w:lang w:eastAsia="lt-LT"/>
        </w:rPr>
        <w:tab/>
        <w:t>KITA</w:t>
      </w:r>
    </w:p>
    <w:p w14:paraId="0D8F5150"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4E2F12F9"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7EF7BB09" w14:textId="77777777" w:rsidR="00327C83" w:rsidRPr="00C70A43" w:rsidRDefault="00327C83" w:rsidP="00327C83">
      <w:pPr>
        <w:tabs>
          <w:tab w:val="left" w:pos="567"/>
        </w:tabs>
        <w:spacing w:after="0" w:line="240" w:lineRule="auto"/>
        <w:outlineLvl w:val="0"/>
        <w:rPr>
          <w:rFonts w:ascii="Times New Roman" w:eastAsia="Times New Roman" w:hAnsi="Times New Roman" w:cs="Times New Roman"/>
          <w:lang w:eastAsia="lt-LT"/>
        </w:rPr>
      </w:pPr>
    </w:p>
    <w:p w14:paraId="00CF4DA5" w14:textId="77777777" w:rsidR="00327C83" w:rsidRPr="00C70A43" w:rsidRDefault="00327C83" w:rsidP="00327C83">
      <w:pPr>
        <w:tabs>
          <w:tab w:val="left" w:pos="567"/>
        </w:tabs>
        <w:spacing w:after="0" w:line="240" w:lineRule="auto"/>
        <w:outlineLvl w:val="0"/>
        <w:rPr>
          <w:rFonts w:ascii="Times New Roman" w:eastAsia="Times New Roman" w:hAnsi="Times New Roman" w:cs="Times New Roman"/>
          <w:lang w:eastAsia="lt-LT"/>
        </w:rPr>
      </w:pPr>
      <w:r w:rsidRPr="00C70A43">
        <w:rPr>
          <w:rFonts w:ascii="Times New Roman" w:eastAsia="Times New Roman" w:hAnsi="Times New Roman" w:cs="Times New Roman"/>
          <w:lang w:eastAsia="lt-LT"/>
        </w:rPr>
        <w:br w:type="page"/>
      </w:r>
    </w:p>
    <w:p w14:paraId="2BE272B5" w14:textId="77777777" w:rsidR="00327C83" w:rsidRPr="00C70A43" w:rsidRDefault="00327C83" w:rsidP="00327C83">
      <w:pPr>
        <w:spacing w:after="0" w:line="240" w:lineRule="auto"/>
        <w:outlineLvl w:val="0"/>
        <w:rPr>
          <w:rFonts w:ascii="Times New Roman" w:eastAsia="Times New Roman" w:hAnsi="Times New Roman" w:cs="Times New Roman"/>
          <w:lang w:eastAsia="lt-LT"/>
        </w:rPr>
      </w:pPr>
    </w:p>
    <w:p w14:paraId="29575356" w14:textId="77777777" w:rsidR="00327C83" w:rsidRPr="00C70A43" w:rsidRDefault="00327C83" w:rsidP="00327C83">
      <w:pPr>
        <w:spacing w:after="0" w:line="240" w:lineRule="auto"/>
        <w:outlineLvl w:val="0"/>
        <w:rPr>
          <w:rFonts w:ascii="Times New Roman" w:eastAsia="Times New Roman" w:hAnsi="Times New Roman" w:cs="Times New Roman"/>
          <w:lang w:eastAsia="lt-LT"/>
        </w:rPr>
      </w:pPr>
    </w:p>
    <w:p w14:paraId="1624D775" w14:textId="77777777" w:rsidR="00327C83" w:rsidRPr="00C70A43" w:rsidRDefault="00327C83" w:rsidP="00327C83">
      <w:pPr>
        <w:spacing w:after="0" w:line="240" w:lineRule="auto"/>
        <w:jc w:val="center"/>
        <w:outlineLvl w:val="0"/>
        <w:rPr>
          <w:rFonts w:ascii="Times New Roman" w:eastAsia="Times New Roman" w:hAnsi="Times New Roman" w:cs="Times New Roman"/>
          <w:b/>
          <w:lang w:eastAsia="lt-LT"/>
        </w:rPr>
      </w:pPr>
    </w:p>
    <w:p w14:paraId="1E6A7118" w14:textId="77777777" w:rsidR="00327C83" w:rsidRPr="00C70A43" w:rsidRDefault="00327C83" w:rsidP="00327C83">
      <w:pPr>
        <w:spacing w:after="0" w:line="240" w:lineRule="auto"/>
        <w:jc w:val="center"/>
        <w:outlineLvl w:val="0"/>
        <w:rPr>
          <w:rFonts w:ascii="Times New Roman" w:eastAsia="Times New Roman" w:hAnsi="Times New Roman" w:cs="Times New Roman"/>
          <w:b/>
          <w:lang w:eastAsia="lt-LT"/>
        </w:rPr>
      </w:pPr>
    </w:p>
    <w:p w14:paraId="74816FC8" w14:textId="77777777" w:rsidR="00327C83" w:rsidRPr="00C70A43" w:rsidRDefault="00327C83" w:rsidP="00327C83">
      <w:pPr>
        <w:spacing w:after="0" w:line="240" w:lineRule="auto"/>
        <w:jc w:val="center"/>
        <w:outlineLvl w:val="0"/>
        <w:rPr>
          <w:rFonts w:ascii="Times New Roman" w:eastAsia="Times New Roman" w:hAnsi="Times New Roman" w:cs="Times New Roman"/>
          <w:b/>
          <w:lang w:eastAsia="lt-LT"/>
        </w:rPr>
      </w:pPr>
    </w:p>
    <w:p w14:paraId="24AA4DD9" w14:textId="77777777" w:rsidR="00327C83" w:rsidRPr="00C70A43" w:rsidRDefault="00327C83" w:rsidP="00327C83">
      <w:pPr>
        <w:spacing w:after="0" w:line="240" w:lineRule="auto"/>
        <w:jc w:val="center"/>
        <w:outlineLvl w:val="0"/>
        <w:rPr>
          <w:rFonts w:ascii="Times New Roman" w:eastAsia="Times New Roman" w:hAnsi="Times New Roman" w:cs="Times New Roman"/>
          <w:b/>
          <w:lang w:eastAsia="lt-LT"/>
        </w:rPr>
      </w:pPr>
    </w:p>
    <w:p w14:paraId="34793534" w14:textId="77777777" w:rsidR="00327C83" w:rsidRPr="00C70A43" w:rsidRDefault="00327C83" w:rsidP="00327C83">
      <w:pPr>
        <w:spacing w:after="0" w:line="240" w:lineRule="auto"/>
        <w:jc w:val="center"/>
        <w:outlineLvl w:val="0"/>
        <w:rPr>
          <w:rFonts w:ascii="Times New Roman" w:eastAsia="Times New Roman" w:hAnsi="Times New Roman" w:cs="Times New Roman"/>
          <w:b/>
          <w:lang w:eastAsia="lt-LT"/>
        </w:rPr>
      </w:pPr>
    </w:p>
    <w:p w14:paraId="28FAEEA6" w14:textId="77777777" w:rsidR="00327C83" w:rsidRPr="00C70A43" w:rsidRDefault="00327C83" w:rsidP="00327C83">
      <w:pPr>
        <w:spacing w:after="0" w:line="240" w:lineRule="auto"/>
        <w:jc w:val="center"/>
        <w:outlineLvl w:val="0"/>
        <w:rPr>
          <w:rFonts w:ascii="Times New Roman" w:eastAsia="Times New Roman" w:hAnsi="Times New Roman" w:cs="Times New Roman"/>
          <w:b/>
          <w:lang w:eastAsia="lt-LT"/>
        </w:rPr>
      </w:pPr>
    </w:p>
    <w:p w14:paraId="3DA21937" w14:textId="77777777" w:rsidR="00327C83" w:rsidRPr="00C70A43" w:rsidRDefault="00327C83" w:rsidP="00327C83">
      <w:pPr>
        <w:spacing w:after="0" w:line="240" w:lineRule="auto"/>
        <w:jc w:val="center"/>
        <w:outlineLvl w:val="0"/>
        <w:rPr>
          <w:rFonts w:ascii="Times New Roman" w:eastAsia="Times New Roman" w:hAnsi="Times New Roman" w:cs="Times New Roman"/>
          <w:b/>
          <w:lang w:eastAsia="lt-LT"/>
        </w:rPr>
      </w:pPr>
    </w:p>
    <w:p w14:paraId="0EAE34B1" w14:textId="77777777" w:rsidR="00327C83" w:rsidRPr="00C70A43" w:rsidRDefault="00327C83" w:rsidP="00327C83">
      <w:pPr>
        <w:spacing w:after="0" w:line="240" w:lineRule="auto"/>
        <w:jc w:val="center"/>
        <w:outlineLvl w:val="0"/>
        <w:rPr>
          <w:rFonts w:ascii="Times New Roman" w:eastAsia="Times New Roman" w:hAnsi="Times New Roman" w:cs="Times New Roman"/>
          <w:b/>
          <w:lang w:eastAsia="lt-LT"/>
        </w:rPr>
      </w:pPr>
    </w:p>
    <w:p w14:paraId="4C281862" w14:textId="77777777" w:rsidR="00327C83" w:rsidRPr="00C70A43" w:rsidRDefault="00327C83" w:rsidP="00327C83">
      <w:pPr>
        <w:spacing w:after="0" w:line="240" w:lineRule="auto"/>
        <w:jc w:val="center"/>
        <w:outlineLvl w:val="0"/>
        <w:rPr>
          <w:rFonts w:ascii="Times New Roman" w:eastAsia="Times New Roman" w:hAnsi="Times New Roman" w:cs="Times New Roman"/>
          <w:b/>
          <w:lang w:eastAsia="lt-LT"/>
        </w:rPr>
      </w:pPr>
    </w:p>
    <w:p w14:paraId="393C3647" w14:textId="77777777" w:rsidR="00327C83" w:rsidRPr="00C70A43" w:rsidRDefault="00327C83" w:rsidP="00327C83">
      <w:pPr>
        <w:spacing w:after="0" w:line="240" w:lineRule="auto"/>
        <w:jc w:val="center"/>
        <w:outlineLvl w:val="0"/>
        <w:rPr>
          <w:rFonts w:ascii="Times New Roman" w:eastAsia="Times New Roman" w:hAnsi="Times New Roman" w:cs="Times New Roman"/>
          <w:b/>
          <w:lang w:eastAsia="lt-LT"/>
        </w:rPr>
      </w:pPr>
    </w:p>
    <w:p w14:paraId="55FB10FE" w14:textId="77777777" w:rsidR="00327C83" w:rsidRPr="00C70A43" w:rsidRDefault="00327C83" w:rsidP="00327C83">
      <w:pPr>
        <w:spacing w:after="0" w:line="240" w:lineRule="auto"/>
        <w:jc w:val="center"/>
        <w:outlineLvl w:val="0"/>
        <w:rPr>
          <w:rFonts w:ascii="Times New Roman" w:eastAsia="Times New Roman" w:hAnsi="Times New Roman" w:cs="Times New Roman"/>
          <w:b/>
          <w:lang w:eastAsia="lt-LT"/>
        </w:rPr>
      </w:pPr>
    </w:p>
    <w:p w14:paraId="1BC7B9E4" w14:textId="77777777" w:rsidR="00327C83" w:rsidRPr="00C70A43" w:rsidRDefault="00327C83" w:rsidP="00327C83">
      <w:pPr>
        <w:spacing w:after="0" w:line="240" w:lineRule="auto"/>
        <w:jc w:val="center"/>
        <w:outlineLvl w:val="0"/>
        <w:rPr>
          <w:rFonts w:ascii="Times New Roman" w:eastAsia="Times New Roman" w:hAnsi="Times New Roman" w:cs="Times New Roman"/>
          <w:b/>
          <w:lang w:eastAsia="lt-LT"/>
        </w:rPr>
      </w:pPr>
    </w:p>
    <w:p w14:paraId="58331C98" w14:textId="77777777" w:rsidR="00327C83" w:rsidRPr="00C70A43" w:rsidRDefault="00327C83" w:rsidP="00327C83">
      <w:pPr>
        <w:spacing w:after="0" w:line="240" w:lineRule="auto"/>
        <w:jc w:val="center"/>
        <w:outlineLvl w:val="0"/>
        <w:rPr>
          <w:rFonts w:ascii="Times New Roman" w:eastAsia="Times New Roman" w:hAnsi="Times New Roman" w:cs="Times New Roman"/>
          <w:b/>
          <w:lang w:eastAsia="lt-LT"/>
        </w:rPr>
      </w:pPr>
    </w:p>
    <w:p w14:paraId="3BDCD8F9" w14:textId="77777777" w:rsidR="00327C83" w:rsidRPr="00C70A43" w:rsidRDefault="00327C83" w:rsidP="00327C83">
      <w:pPr>
        <w:spacing w:after="0" w:line="240" w:lineRule="auto"/>
        <w:jc w:val="center"/>
        <w:outlineLvl w:val="0"/>
        <w:rPr>
          <w:rFonts w:ascii="Times New Roman" w:eastAsia="Times New Roman" w:hAnsi="Times New Roman" w:cs="Times New Roman"/>
          <w:b/>
          <w:lang w:eastAsia="lt-LT"/>
        </w:rPr>
      </w:pPr>
    </w:p>
    <w:p w14:paraId="227C958F" w14:textId="77777777" w:rsidR="00327C83" w:rsidRPr="00C70A43" w:rsidRDefault="00327C83" w:rsidP="00327C83">
      <w:pPr>
        <w:spacing w:after="0" w:line="240" w:lineRule="auto"/>
        <w:jc w:val="center"/>
        <w:outlineLvl w:val="0"/>
        <w:rPr>
          <w:rFonts w:ascii="Times New Roman" w:eastAsia="Times New Roman" w:hAnsi="Times New Roman" w:cs="Times New Roman"/>
          <w:b/>
          <w:lang w:eastAsia="lt-LT"/>
        </w:rPr>
      </w:pPr>
    </w:p>
    <w:p w14:paraId="20826545" w14:textId="77777777" w:rsidR="00327C83" w:rsidRPr="00C70A43" w:rsidRDefault="00327C83" w:rsidP="00327C83">
      <w:pPr>
        <w:spacing w:after="0" w:line="240" w:lineRule="auto"/>
        <w:jc w:val="center"/>
        <w:outlineLvl w:val="0"/>
        <w:rPr>
          <w:rFonts w:ascii="Times New Roman" w:eastAsia="Times New Roman" w:hAnsi="Times New Roman" w:cs="Times New Roman"/>
          <w:b/>
          <w:lang w:eastAsia="lt-LT"/>
        </w:rPr>
      </w:pPr>
    </w:p>
    <w:p w14:paraId="4573C522" w14:textId="77777777" w:rsidR="00327C83" w:rsidRPr="00C70A43" w:rsidRDefault="00327C83" w:rsidP="00327C83">
      <w:pPr>
        <w:spacing w:after="0" w:line="240" w:lineRule="auto"/>
        <w:jc w:val="center"/>
        <w:outlineLvl w:val="0"/>
        <w:rPr>
          <w:rFonts w:ascii="Times New Roman" w:eastAsia="Times New Roman" w:hAnsi="Times New Roman" w:cs="Times New Roman"/>
          <w:b/>
          <w:lang w:eastAsia="lt-LT"/>
        </w:rPr>
      </w:pPr>
    </w:p>
    <w:p w14:paraId="055E849E" w14:textId="77777777" w:rsidR="00327C83" w:rsidRPr="00C70A43" w:rsidRDefault="00327C83" w:rsidP="00327C83">
      <w:pPr>
        <w:spacing w:after="0" w:line="240" w:lineRule="auto"/>
        <w:jc w:val="center"/>
        <w:outlineLvl w:val="0"/>
        <w:rPr>
          <w:rFonts w:ascii="Times New Roman" w:eastAsia="Times New Roman" w:hAnsi="Times New Roman" w:cs="Times New Roman"/>
          <w:b/>
          <w:lang w:eastAsia="lt-LT"/>
        </w:rPr>
      </w:pPr>
    </w:p>
    <w:p w14:paraId="16125E05" w14:textId="77777777" w:rsidR="00327C83" w:rsidRPr="00C70A43" w:rsidRDefault="00327C83" w:rsidP="00327C83">
      <w:pPr>
        <w:spacing w:after="0" w:line="240" w:lineRule="auto"/>
        <w:jc w:val="center"/>
        <w:outlineLvl w:val="0"/>
        <w:rPr>
          <w:rFonts w:ascii="Times New Roman" w:eastAsia="Times New Roman" w:hAnsi="Times New Roman" w:cs="Times New Roman"/>
          <w:b/>
          <w:lang w:eastAsia="lt-LT"/>
        </w:rPr>
      </w:pPr>
    </w:p>
    <w:p w14:paraId="59AD9745" w14:textId="77777777" w:rsidR="00327C83" w:rsidRPr="00C70A43" w:rsidRDefault="00327C83" w:rsidP="00327C83">
      <w:pPr>
        <w:spacing w:after="0" w:line="240" w:lineRule="auto"/>
        <w:jc w:val="center"/>
        <w:outlineLvl w:val="0"/>
        <w:rPr>
          <w:rFonts w:ascii="Times New Roman" w:eastAsia="Times New Roman" w:hAnsi="Times New Roman" w:cs="Times New Roman"/>
          <w:b/>
          <w:lang w:eastAsia="lt-LT"/>
        </w:rPr>
      </w:pPr>
    </w:p>
    <w:p w14:paraId="73910768" w14:textId="77777777" w:rsidR="00327C83" w:rsidRPr="00C70A43" w:rsidRDefault="00327C83" w:rsidP="00327C83">
      <w:pPr>
        <w:spacing w:after="0" w:line="240" w:lineRule="auto"/>
        <w:jc w:val="center"/>
        <w:outlineLvl w:val="0"/>
        <w:rPr>
          <w:rFonts w:ascii="Times New Roman" w:eastAsia="Times New Roman" w:hAnsi="Times New Roman" w:cs="Times New Roman"/>
          <w:b/>
          <w:lang w:eastAsia="lt-LT"/>
        </w:rPr>
      </w:pPr>
    </w:p>
    <w:p w14:paraId="1DD61CB7" w14:textId="77777777" w:rsidR="00327C83" w:rsidRPr="00C70A43" w:rsidRDefault="00327C83" w:rsidP="00327C83">
      <w:pPr>
        <w:spacing w:after="0" w:line="240" w:lineRule="auto"/>
        <w:jc w:val="center"/>
        <w:outlineLvl w:val="0"/>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t>B. PAKUOTĖS LAPELIS</w:t>
      </w:r>
    </w:p>
    <w:p w14:paraId="3A185CBE" w14:textId="77777777" w:rsidR="00327C83" w:rsidRPr="00C70A43" w:rsidRDefault="00327C83" w:rsidP="00327C83">
      <w:pPr>
        <w:keepNext/>
        <w:tabs>
          <w:tab w:val="left" w:pos="540"/>
        </w:tabs>
        <w:spacing w:after="0" w:line="240" w:lineRule="auto"/>
        <w:jc w:val="center"/>
        <w:outlineLvl w:val="1"/>
        <w:rPr>
          <w:rFonts w:ascii="Times New Roman" w:eastAsia="Times New Roman" w:hAnsi="Times New Roman" w:cs="Times New Roman"/>
          <w:b/>
          <w:szCs w:val="20"/>
          <w:lang w:eastAsia="lt-LT"/>
        </w:rPr>
      </w:pPr>
      <w:r w:rsidRPr="00C70A43">
        <w:rPr>
          <w:rFonts w:ascii="Times New Roman" w:eastAsia="Times New Roman" w:hAnsi="Times New Roman" w:cs="Times New Roman"/>
          <w:b/>
          <w:szCs w:val="20"/>
          <w:lang w:eastAsia="lt-LT"/>
        </w:rPr>
        <w:br w:type="page"/>
      </w:r>
      <w:r w:rsidRPr="00C70A43">
        <w:rPr>
          <w:rFonts w:ascii="Times New Roman" w:eastAsia="Times New Roman" w:hAnsi="Times New Roman" w:cs="Times New Roman"/>
          <w:b/>
          <w:szCs w:val="20"/>
          <w:lang w:eastAsia="lt-LT"/>
        </w:rPr>
        <w:lastRenderedPageBreak/>
        <w:t>Pakuotės lapelis: informacija vartotojui</w:t>
      </w:r>
    </w:p>
    <w:p w14:paraId="53AAAAB5" w14:textId="77777777" w:rsidR="00327C83" w:rsidRPr="00C70A43" w:rsidRDefault="00327C83" w:rsidP="00327C83">
      <w:pPr>
        <w:numPr>
          <w:ilvl w:val="12"/>
          <w:numId w:val="0"/>
        </w:numPr>
        <w:shd w:val="clear" w:color="auto" w:fill="FFFFFF"/>
        <w:spacing w:after="0" w:line="240" w:lineRule="auto"/>
        <w:jc w:val="center"/>
        <w:rPr>
          <w:rFonts w:ascii="Times New Roman" w:eastAsia="Times New Roman" w:hAnsi="Times New Roman" w:cs="Times New Roman"/>
          <w:lang w:eastAsia="lt-LT"/>
        </w:rPr>
      </w:pPr>
    </w:p>
    <w:p w14:paraId="5563B8BF" w14:textId="77777777" w:rsidR="00327C83" w:rsidRPr="00C70A43" w:rsidRDefault="00327C83" w:rsidP="00327C83">
      <w:pPr>
        <w:autoSpaceDE w:val="0"/>
        <w:autoSpaceDN w:val="0"/>
        <w:adjustRightInd w:val="0"/>
        <w:spacing w:after="0" w:line="240" w:lineRule="auto"/>
        <w:jc w:val="center"/>
        <w:rPr>
          <w:rFonts w:ascii="Times New Roman" w:eastAsia="Times New Roman" w:hAnsi="Times New Roman" w:cs="Times New Roman"/>
          <w:b/>
          <w:lang w:eastAsia="lt-LT"/>
        </w:rPr>
      </w:pPr>
      <w:r w:rsidRPr="00C70A43">
        <w:rPr>
          <w:rFonts w:ascii="Times New Roman" w:eastAsia="Times New Roman" w:hAnsi="Times New Roman" w:cs="Times New Roman"/>
          <w:b/>
          <w:szCs w:val="20"/>
          <w:highlight w:val="lightGray"/>
          <w:lang w:eastAsia="lt-LT"/>
        </w:rPr>
        <w:t>ZENAVIL 5 mg pl</w:t>
      </w:r>
      <w:r w:rsidRPr="00C70A43">
        <w:rPr>
          <w:rFonts w:ascii="Times New Roman" w:eastAsia="TimesNewRomanPSMT" w:hAnsi="Times New Roman" w:cs="Times New Roman"/>
          <w:b/>
          <w:szCs w:val="20"/>
          <w:highlight w:val="lightGray"/>
          <w:lang w:eastAsia="lt-LT"/>
        </w:rPr>
        <w:t>ė</w:t>
      </w:r>
      <w:r w:rsidRPr="00C70A43">
        <w:rPr>
          <w:rFonts w:ascii="Times New Roman" w:eastAsia="Times New Roman" w:hAnsi="Times New Roman" w:cs="Times New Roman"/>
          <w:b/>
          <w:szCs w:val="20"/>
          <w:highlight w:val="lightGray"/>
          <w:lang w:eastAsia="lt-LT"/>
        </w:rPr>
        <w:t>vele dengtos tablet</w:t>
      </w:r>
      <w:r w:rsidRPr="00C70A43">
        <w:rPr>
          <w:rFonts w:ascii="Times New Roman" w:eastAsia="TimesNewRomanPSMT" w:hAnsi="Times New Roman" w:cs="Times New Roman"/>
          <w:b/>
          <w:szCs w:val="20"/>
          <w:highlight w:val="lightGray"/>
          <w:lang w:eastAsia="lt-LT"/>
        </w:rPr>
        <w:t>ė</w:t>
      </w:r>
      <w:r w:rsidRPr="00C70A43">
        <w:rPr>
          <w:rFonts w:ascii="Times New Roman" w:eastAsia="Times New Roman" w:hAnsi="Times New Roman" w:cs="Times New Roman"/>
          <w:b/>
          <w:szCs w:val="20"/>
          <w:highlight w:val="lightGray"/>
          <w:lang w:eastAsia="lt-LT"/>
        </w:rPr>
        <w:t>s</w:t>
      </w:r>
    </w:p>
    <w:p w14:paraId="6DB34CCD" w14:textId="77777777" w:rsidR="00327C83" w:rsidRPr="00C70A43" w:rsidRDefault="00327C83" w:rsidP="00327C83">
      <w:pPr>
        <w:spacing w:after="0" w:line="240" w:lineRule="auto"/>
        <w:jc w:val="center"/>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t>ZENAVIL 20 mg pl</w:t>
      </w:r>
      <w:r w:rsidRPr="00C70A43">
        <w:rPr>
          <w:rFonts w:ascii="Times New Roman" w:eastAsia="TimesNewRomanPSMT" w:hAnsi="Times New Roman" w:cs="Times New Roman"/>
          <w:b/>
          <w:lang w:eastAsia="lt-LT"/>
        </w:rPr>
        <w:t>ė</w:t>
      </w:r>
      <w:r w:rsidRPr="00C70A43">
        <w:rPr>
          <w:rFonts w:ascii="Times New Roman" w:eastAsia="Times New Roman" w:hAnsi="Times New Roman" w:cs="Times New Roman"/>
          <w:b/>
          <w:lang w:eastAsia="lt-LT"/>
        </w:rPr>
        <w:t>vele dengtos tablet</w:t>
      </w:r>
      <w:r w:rsidRPr="00C70A43">
        <w:rPr>
          <w:rFonts w:ascii="Times New Roman" w:eastAsia="TimesNewRomanPSMT" w:hAnsi="Times New Roman" w:cs="Times New Roman"/>
          <w:b/>
          <w:lang w:eastAsia="lt-LT"/>
        </w:rPr>
        <w:t>ė</w:t>
      </w:r>
      <w:r w:rsidRPr="00C70A43">
        <w:rPr>
          <w:rFonts w:ascii="Times New Roman" w:eastAsia="Times New Roman" w:hAnsi="Times New Roman" w:cs="Times New Roman"/>
          <w:b/>
          <w:lang w:eastAsia="lt-LT"/>
        </w:rPr>
        <w:t>s</w:t>
      </w:r>
    </w:p>
    <w:p w14:paraId="12965760" w14:textId="23F23976" w:rsidR="00327C83" w:rsidRPr="00C70A43" w:rsidRDefault="00E71DFF" w:rsidP="00327C83">
      <w:pPr>
        <w:numPr>
          <w:ilvl w:val="12"/>
          <w:numId w:val="0"/>
        </w:num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w:t>
      </w:r>
      <w:r w:rsidR="00327C83" w:rsidRPr="00C70A43">
        <w:rPr>
          <w:rFonts w:ascii="Times New Roman" w:eastAsia="Times New Roman" w:hAnsi="Times New Roman" w:cs="Times New Roman"/>
          <w:lang w:eastAsia="lt-LT"/>
        </w:rPr>
        <w:t>adalafilis</w:t>
      </w:r>
    </w:p>
    <w:p w14:paraId="2CA2BDF1" w14:textId="77777777" w:rsidR="00327C83" w:rsidRPr="00C70A43" w:rsidRDefault="00327C83" w:rsidP="00327C83">
      <w:pPr>
        <w:spacing w:after="0" w:line="240" w:lineRule="auto"/>
        <w:rPr>
          <w:rFonts w:ascii="Times New Roman" w:eastAsia="Times New Roman" w:hAnsi="Times New Roman" w:cs="Times New Roman"/>
          <w:lang w:eastAsia="lt-LT"/>
        </w:rPr>
      </w:pPr>
    </w:p>
    <w:p w14:paraId="7A5D85A3" w14:textId="77777777" w:rsidR="00327C83" w:rsidRPr="00C70A43" w:rsidRDefault="00327C83" w:rsidP="00327C83">
      <w:pPr>
        <w:suppressAutoHyphen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b/>
          <w:lang w:eastAsia="lt-LT"/>
        </w:rPr>
        <w:t>Atidžiai perskaitykite visą šį lapelį, prieš pradėdami vartoti vaistą, nes jame pateikiama Jums svarbi informacija.</w:t>
      </w:r>
    </w:p>
    <w:p w14:paraId="70DCBC2B" w14:textId="77777777" w:rsidR="00327C83" w:rsidRPr="00C70A43" w:rsidRDefault="00327C83" w:rsidP="00327C83">
      <w:pPr>
        <w:numPr>
          <w:ilvl w:val="0"/>
          <w:numId w:val="16"/>
        </w:numPr>
        <w:tabs>
          <w:tab w:val="left" w:pos="567"/>
        </w:tabs>
        <w:spacing w:after="0" w:line="240" w:lineRule="auto"/>
        <w:ind w:left="567" w:right="-2" w:hanging="567"/>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 xml:space="preserve">Neišmeskite šio lapelio, nes vėl gali prireikti jį perskaityti. </w:t>
      </w:r>
    </w:p>
    <w:p w14:paraId="5F2BA47F" w14:textId="77777777" w:rsidR="00327C83" w:rsidRPr="00C70A43" w:rsidRDefault="00327C83" w:rsidP="00327C83">
      <w:pPr>
        <w:numPr>
          <w:ilvl w:val="0"/>
          <w:numId w:val="16"/>
        </w:numPr>
        <w:tabs>
          <w:tab w:val="left" w:pos="567"/>
        </w:tabs>
        <w:spacing w:after="0" w:line="240" w:lineRule="auto"/>
        <w:ind w:left="567" w:right="-2" w:hanging="567"/>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Jeigu kiltų daugiau klausimų, kreipkitės į gydytoją arba vaistininką.</w:t>
      </w:r>
    </w:p>
    <w:p w14:paraId="2852851D" w14:textId="77777777" w:rsidR="00327C83" w:rsidRPr="00C70A43" w:rsidRDefault="00327C83" w:rsidP="00327C83">
      <w:pPr>
        <w:spacing w:after="0" w:line="240" w:lineRule="auto"/>
        <w:ind w:left="567" w:right="-2" w:hanging="567"/>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w:t>
      </w:r>
      <w:r w:rsidRPr="00C70A43">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14:paraId="00C96F5F" w14:textId="77777777" w:rsidR="00327C83" w:rsidRPr="00C70A43" w:rsidRDefault="00327C83" w:rsidP="00327C83">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Jeigu pasireiškė šalutinis poveikis (net jeigu jis šiame lapelyje nenurodytas), kreipkitės į gydytoją arba vaistininką. Žr. 4 skyrių.</w:t>
      </w:r>
    </w:p>
    <w:p w14:paraId="4AC24E14" w14:textId="77777777" w:rsidR="00327C83" w:rsidRPr="00C70A43" w:rsidRDefault="00327C83" w:rsidP="00327C83">
      <w:pPr>
        <w:spacing w:after="0" w:line="240" w:lineRule="auto"/>
        <w:ind w:right="-2"/>
        <w:rPr>
          <w:rFonts w:ascii="Times New Roman" w:eastAsia="Times New Roman" w:hAnsi="Times New Roman" w:cs="Times New Roman"/>
          <w:lang w:eastAsia="lt-LT"/>
        </w:rPr>
      </w:pPr>
    </w:p>
    <w:p w14:paraId="1B3A2272" w14:textId="77777777" w:rsidR="00327C83" w:rsidRPr="00C70A43" w:rsidRDefault="00327C83" w:rsidP="00327C83">
      <w:pPr>
        <w:spacing w:after="0" w:line="240" w:lineRule="auto"/>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t>Apie ką rašoma šiame lapelyje?</w:t>
      </w:r>
    </w:p>
    <w:p w14:paraId="204831CE" w14:textId="77777777" w:rsidR="00327C83" w:rsidRPr="00C70A43" w:rsidRDefault="00327C83" w:rsidP="00327C83">
      <w:pPr>
        <w:numPr>
          <w:ilvl w:val="12"/>
          <w:numId w:val="0"/>
        </w:numPr>
        <w:tabs>
          <w:tab w:val="left" w:pos="567"/>
        </w:tabs>
        <w:spacing w:after="0" w:line="240" w:lineRule="auto"/>
        <w:ind w:left="284" w:right="-2"/>
        <w:rPr>
          <w:rFonts w:ascii="Times New Roman" w:eastAsia="Times New Roman" w:hAnsi="Times New Roman" w:cs="Times New Roman"/>
          <w:lang w:eastAsia="lt-LT"/>
        </w:rPr>
      </w:pPr>
    </w:p>
    <w:p w14:paraId="0CAB5CC4" w14:textId="77777777" w:rsidR="00327C83" w:rsidRPr="00C70A43" w:rsidRDefault="00327C83" w:rsidP="00327C83">
      <w:pPr>
        <w:numPr>
          <w:ilvl w:val="12"/>
          <w:numId w:val="0"/>
        </w:num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1.</w:t>
      </w:r>
      <w:r w:rsidRPr="00C70A43">
        <w:rPr>
          <w:rFonts w:ascii="Times New Roman" w:eastAsia="Times New Roman" w:hAnsi="Times New Roman" w:cs="Times New Roman"/>
          <w:lang w:eastAsia="lt-LT"/>
        </w:rPr>
        <w:tab/>
        <w:t xml:space="preserve">Kas yra ZENAVIL ir kam jis vartojamas </w:t>
      </w:r>
    </w:p>
    <w:p w14:paraId="25129622" w14:textId="77777777" w:rsidR="00327C83" w:rsidRPr="00C70A43" w:rsidRDefault="00327C83" w:rsidP="00327C83">
      <w:pPr>
        <w:numPr>
          <w:ilvl w:val="12"/>
          <w:numId w:val="0"/>
        </w:num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2.</w:t>
      </w:r>
      <w:r w:rsidRPr="00C70A43">
        <w:rPr>
          <w:rFonts w:ascii="Times New Roman" w:eastAsia="Times New Roman" w:hAnsi="Times New Roman" w:cs="Times New Roman"/>
          <w:lang w:eastAsia="lt-LT"/>
        </w:rPr>
        <w:tab/>
        <w:t xml:space="preserve">Kas žinotina prieš vartojant ZENAVIL  </w:t>
      </w:r>
    </w:p>
    <w:p w14:paraId="55166267" w14:textId="77777777" w:rsidR="00327C83" w:rsidRPr="00C70A43" w:rsidRDefault="00327C83" w:rsidP="00327C83">
      <w:pPr>
        <w:numPr>
          <w:ilvl w:val="12"/>
          <w:numId w:val="0"/>
        </w:num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3.</w:t>
      </w:r>
      <w:r w:rsidRPr="00C70A43">
        <w:rPr>
          <w:rFonts w:ascii="Times New Roman" w:eastAsia="Times New Roman" w:hAnsi="Times New Roman" w:cs="Times New Roman"/>
          <w:lang w:eastAsia="lt-LT"/>
        </w:rPr>
        <w:tab/>
        <w:t xml:space="preserve">Kaip vartoti ZENAVIL </w:t>
      </w:r>
    </w:p>
    <w:p w14:paraId="56C9F144" w14:textId="77777777" w:rsidR="00327C83" w:rsidRPr="00C70A43" w:rsidRDefault="00327C83" w:rsidP="00327C83">
      <w:pPr>
        <w:numPr>
          <w:ilvl w:val="12"/>
          <w:numId w:val="0"/>
        </w:num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4.</w:t>
      </w:r>
      <w:r w:rsidRPr="00C70A43">
        <w:rPr>
          <w:rFonts w:ascii="Times New Roman" w:eastAsia="Times New Roman" w:hAnsi="Times New Roman" w:cs="Times New Roman"/>
          <w:lang w:eastAsia="lt-LT"/>
        </w:rPr>
        <w:tab/>
        <w:t xml:space="preserve">Galimas šalutinis poveikis </w:t>
      </w:r>
    </w:p>
    <w:p w14:paraId="1C39B478" w14:textId="77777777" w:rsidR="00327C83" w:rsidRPr="00C70A43" w:rsidRDefault="00327C83" w:rsidP="00327C83">
      <w:pPr>
        <w:numPr>
          <w:ilvl w:val="12"/>
          <w:numId w:val="0"/>
        </w:num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5.</w:t>
      </w:r>
      <w:r w:rsidRPr="00C70A43">
        <w:rPr>
          <w:rFonts w:ascii="Times New Roman" w:eastAsia="Times New Roman" w:hAnsi="Times New Roman" w:cs="Times New Roman"/>
          <w:lang w:eastAsia="lt-LT"/>
        </w:rPr>
        <w:tab/>
        <w:t>Kaip laikyti ZENAVIL</w:t>
      </w:r>
    </w:p>
    <w:p w14:paraId="6CCD0F3F" w14:textId="77777777" w:rsidR="00327C83" w:rsidRPr="00C70A43" w:rsidRDefault="00327C83" w:rsidP="00327C83">
      <w:pPr>
        <w:numPr>
          <w:ilvl w:val="12"/>
          <w:numId w:val="0"/>
        </w:num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6.</w:t>
      </w:r>
      <w:r w:rsidRPr="00C70A43">
        <w:rPr>
          <w:rFonts w:ascii="Times New Roman" w:eastAsia="Times New Roman" w:hAnsi="Times New Roman" w:cs="Times New Roman"/>
          <w:lang w:eastAsia="lt-LT"/>
        </w:rPr>
        <w:tab/>
        <w:t>Pakuotės turinys ir kita informacija</w:t>
      </w:r>
    </w:p>
    <w:p w14:paraId="11CED1CF" w14:textId="77777777" w:rsidR="00327C83" w:rsidRPr="00C70A43" w:rsidRDefault="00327C83" w:rsidP="00327C83">
      <w:pPr>
        <w:numPr>
          <w:ilvl w:val="12"/>
          <w:numId w:val="0"/>
        </w:numPr>
        <w:tabs>
          <w:tab w:val="left" w:pos="567"/>
        </w:tabs>
        <w:spacing w:after="0" w:line="240" w:lineRule="auto"/>
        <w:ind w:right="-2"/>
        <w:rPr>
          <w:rFonts w:ascii="Times New Roman" w:eastAsia="Times New Roman" w:hAnsi="Times New Roman" w:cs="Times New Roman"/>
          <w:lang w:eastAsia="lt-LT"/>
        </w:rPr>
      </w:pPr>
    </w:p>
    <w:p w14:paraId="4653B7A8" w14:textId="77777777" w:rsidR="00327C83" w:rsidRPr="00C70A43" w:rsidRDefault="00327C83" w:rsidP="00327C83">
      <w:pPr>
        <w:numPr>
          <w:ilvl w:val="12"/>
          <w:numId w:val="0"/>
        </w:numPr>
        <w:spacing w:after="0" w:line="240" w:lineRule="auto"/>
        <w:ind w:right="-2"/>
        <w:rPr>
          <w:rFonts w:ascii="Times New Roman" w:eastAsia="Times New Roman" w:hAnsi="Times New Roman" w:cs="Times New Roman"/>
          <w:lang w:eastAsia="lt-LT"/>
        </w:rPr>
      </w:pPr>
    </w:p>
    <w:p w14:paraId="14B9907C" w14:textId="77777777" w:rsidR="00327C83" w:rsidRPr="00C70A43" w:rsidRDefault="00327C83" w:rsidP="00327C83">
      <w:pPr>
        <w:tabs>
          <w:tab w:val="left" w:pos="567"/>
        </w:tabs>
        <w:spacing w:after="0" w:line="240" w:lineRule="auto"/>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t>1.</w:t>
      </w:r>
      <w:r w:rsidRPr="00C70A43">
        <w:rPr>
          <w:rFonts w:ascii="Times New Roman" w:eastAsia="Times New Roman" w:hAnsi="Times New Roman" w:cs="Times New Roman"/>
          <w:b/>
          <w:lang w:eastAsia="lt-LT"/>
        </w:rPr>
        <w:tab/>
        <w:t>Kas yra ZENAVIL ir kam jis vartojamas</w:t>
      </w:r>
    </w:p>
    <w:p w14:paraId="2DE8A077" w14:textId="77777777" w:rsidR="00327C83" w:rsidRPr="00C70A43" w:rsidRDefault="00327C83" w:rsidP="00327C83">
      <w:pPr>
        <w:numPr>
          <w:ilvl w:val="12"/>
          <w:numId w:val="0"/>
        </w:numPr>
        <w:spacing w:after="0" w:line="240" w:lineRule="auto"/>
        <w:ind w:right="-2"/>
        <w:rPr>
          <w:rFonts w:ascii="Times New Roman" w:eastAsia="Times New Roman" w:hAnsi="Times New Roman" w:cs="Times New Roman"/>
          <w:lang w:eastAsia="lt-LT"/>
        </w:rPr>
      </w:pPr>
    </w:p>
    <w:p w14:paraId="5060D0A4" w14:textId="77777777" w:rsidR="00327C83" w:rsidRDefault="00327C83" w:rsidP="00327C83">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 xml:space="preserve">ZENAVIL </w:t>
      </w:r>
      <w:r w:rsidRPr="00C70A43">
        <w:rPr>
          <w:rFonts w:ascii="Times New Roman" w:eastAsia="TimesNewRomanPSMT" w:hAnsi="Times New Roman" w:cs="Times New Roman"/>
          <w:lang w:eastAsia="lt-LT"/>
        </w:rPr>
        <w:t>sudėtyje yra veikliosios medžiagos tadalafilio, kuris priklauso vaistų, vadinamų 5</w:t>
      </w:r>
      <w:r w:rsidRPr="00C70A43">
        <w:rPr>
          <w:rFonts w:ascii="Times New Roman" w:eastAsia="Times New Roman" w:hAnsi="Times New Roman" w:cs="Times New Roman"/>
          <w:lang w:eastAsia="lt-LT"/>
        </w:rPr>
        <w:t>-ojo tipo</w:t>
      </w:r>
      <w:r w:rsidRPr="00C70A43">
        <w:rPr>
          <w:rFonts w:ascii="Times New Roman" w:eastAsia="TimesNewRomanPSMT" w:hAnsi="Times New Roman" w:cs="Times New Roman"/>
          <w:lang w:eastAsia="lt-LT"/>
        </w:rPr>
        <w:t xml:space="preserve"> fosfodiesterazės inhibitoriais, grupei</w:t>
      </w:r>
      <w:r>
        <w:rPr>
          <w:rFonts w:ascii="Times New Roman" w:eastAsia="TimesNewRomanPSMT" w:hAnsi="Times New Roman" w:cs="Times New Roman"/>
          <w:lang w:eastAsia="lt-LT"/>
        </w:rPr>
        <w:t>.</w:t>
      </w:r>
    </w:p>
    <w:p w14:paraId="2D31147F" w14:textId="77777777" w:rsidR="00327C83" w:rsidRPr="00C70A43" w:rsidRDefault="00327C83" w:rsidP="00327C83">
      <w:pPr>
        <w:autoSpaceDE w:val="0"/>
        <w:autoSpaceDN w:val="0"/>
        <w:adjustRightInd w:val="0"/>
        <w:spacing w:after="0" w:line="240" w:lineRule="auto"/>
        <w:rPr>
          <w:rFonts w:ascii="Times New Roman" w:eastAsia="TimesNewRomanPSMT" w:hAnsi="Times New Roman" w:cs="Times New Roman"/>
          <w:lang w:eastAsia="lt-LT"/>
        </w:rPr>
      </w:pPr>
    </w:p>
    <w:p w14:paraId="4EEC1BB6" w14:textId="77777777" w:rsidR="00327C83" w:rsidRPr="00C70A43" w:rsidRDefault="00327C83" w:rsidP="00327C83">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ZENAVIL yra gydoma:</w:t>
      </w:r>
    </w:p>
    <w:p w14:paraId="52EFEB35" w14:textId="77777777" w:rsidR="00327C83" w:rsidRPr="00C70A43" w:rsidRDefault="00327C83" w:rsidP="00327C83">
      <w:pPr>
        <w:numPr>
          <w:ilvl w:val="0"/>
          <w:numId w:val="32"/>
        </w:numPr>
        <w:autoSpaceDE w:val="0"/>
        <w:autoSpaceDN w:val="0"/>
        <w:adjustRightInd w:val="0"/>
        <w:spacing w:after="0" w:line="240" w:lineRule="auto"/>
        <w:ind w:left="567" w:hanging="567"/>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s</w:t>
      </w:r>
      <w:r w:rsidRPr="00C70A43">
        <w:rPr>
          <w:rFonts w:ascii="Times New Roman" w:eastAsia="TimesNewRomanPSMT" w:hAnsi="Times New Roman" w:cs="Times New Roman"/>
          <w:lang w:eastAsia="lt-LT"/>
        </w:rPr>
        <w:t>uaugusių vyrų erekcijos funkcij</w:t>
      </w:r>
      <w:r w:rsidRPr="00C70A43">
        <w:rPr>
          <w:rFonts w:ascii="Times New Roman" w:eastAsia="Times New Roman" w:hAnsi="Times New Roman" w:cs="Times New Roman"/>
          <w:lang w:eastAsia="lt-LT"/>
        </w:rPr>
        <w:t>os sutrikimas</w:t>
      </w:r>
      <w:r w:rsidRPr="00C70A43">
        <w:rPr>
          <w:rFonts w:ascii="Times New Roman" w:eastAsia="TimesNewRomanPSMT" w:hAnsi="Times New Roman" w:cs="Times New Roman"/>
          <w:lang w:eastAsia="lt-LT"/>
        </w:rPr>
        <w:t xml:space="preserve">. Tai būklė, kai varpa nestandėja arba neišsilaiko pakankamai standi, kad vyras galėtų atlikti lytinį aktą. </w:t>
      </w:r>
      <w:r w:rsidRPr="00C70A43">
        <w:rPr>
          <w:rFonts w:ascii="Times New Roman" w:eastAsia="Times New Roman" w:hAnsi="Times New Roman" w:cs="Times New Roman"/>
          <w:lang w:eastAsia="lt-LT"/>
        </w:rPr>
        <w:t xml:space="preserve">Nustatyta, kad tadalafilis reikšmingai </w:t>
      </w:r>
      <w:r w:rsidRPr="00C70A43">
        <w:rPr>
          <w:rFonts w:ascii="Times New Roman" w:eastAsia="TimesNewRomanPSMT" w:hAnsi="Times New Roman" w:cs="Times New Roman"/>
          <w:lang w:eastAsia="lt-LT"/>
        </w:rPr>
        <w:t xml:space="preserve">pagerina gebėjimą pasiekti standžią varpos erekciją, būtiną lytiniam aktyvumui. ZENAVIL veikia po seksualinės stimuliacijos: padeda atpalaiduoti varpos kraujagyslių lygiuosius raumenis, todėl į ją patenka kraujo. Dėl to pagerėja erekcijos funkcija. Jeigu erekcijos funkcijos sutrikimo nėra, tadalafilis nepadės. </w:t>
      </w:r>
      <w:r w:rsidRPr="00C70A43">
        <w:rPr>
          <w:rFonts w:ascii="Times New Roman" w:eastAsia="Times New Roman" w:hAnsi="Times New Roman" w:cs="Times New Roman"/>
          <w:lang w:eastAsia="lt-LT"/>
        </w:rPr>
        <w:t>Svarbu atkreipti dėmesį, ka</w:t>
      </w:r>
      <w:r w:rsidRPr="00C70A43">
        <w:rPr>
          <w:rFonts w:ascii="Times New Roman" w:eastAsia="TimesNewRomanPSMT" w:hAnsi="Times New Roman" w:cs="Times New Roman"/>
          <w:lang w:eastAsia="lt-LT"/>
        </w:rPr>
        <w:t xml:space="preserve">d ZENAVIL erekcijos funkcijos sutrikimui gydyti neveikia be seksualinės stimuliacijos. Jums su partnere reikės užsiimti išankstiniu žaidimu taip pat, kaip užsiimtumėte ir nevartodami vaisto nuo erekcijos </w:t>
      </w:r>
      <w:r w:rsidRPr="00C70A43">
        <w:rPr>
          <w:rFonts w:ascii="Times New Roman" w:eastAsia="Times New Roman" w:hAnsi="Times New Roman" w:cs="Times New Roman"/>
          <w:lang w:eastAsia="lt-LT"/>
        </w:rPr>
        <w:t>sutrikimo.</w:t>
      </w:r>
    </w:p>
    <w:p w14:paraId="591F4524" w14:textId="77777777" w:rsidR="00327C83" w:rsidRPr="00C70A43" w:rsidRDefault="00327C83" w:rsidP="00327C83">
      <w:pPr>
        <w:numPr>
          <w:ilvl w:val="0"/>
          <w:numId w:val="32"/>
        </w:numPr>
        <w:autoSpaceDE w:val="0"/>
        <w:autoSpaceDN w:val="0"/>
        <w:adjustRightInd w:val="0"/>
        <w:spacing w:after="0" w:line="240" w:lineRule="auto"/>
        <w:ind w:left="567" w:hanging="567"/>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plautinė arterinė hipertenzija suaugusiesiems. Jis padeda atsipalaiduoti aplink Jūsų plaučius esančioms kraujagyslėms, pagerindamas kraujotaką Jūsų plaučiuose. Dėl to pagerėja gebėjimas atlikti fizinį darbą.</w:t>
      </w:r>
    </w:p>
    <w:p w14:paraId="1FAC5DB5" w14:textId="77777777" w:rsidR="00327C83" w:rsidRPr="00C70A43" w:rsidRDefault="00327C83" w:rsidP="00327C83">
      <w:pPr>
        <w:numPr>
          <w:ilvl w:val="0"/>
          <w:numId w:val="32"/>
        </w:numPr>
        <w:autoSpaceDE w:val="0"/>
        <w:autoSpaceDN w:val="0"/>
        <w:adjustRightInd w:val="0"/>
        <w:spacing w:after="0" w:line="240" w:lineRule="auto"/>
        <w:ind w:left="567" w:hanging="567"/>
        <w:rPr>
          <w:rFonts w:ascii="Times New Roman" w:eastAsia="Times New Roman" w:hAnsi="Times New Roman" w:cs="Times New Roman"/>
          <w:szCs w:val="20"/>
          <w:highlight w:val="lightGray"/>
          <w:lang w:eastAsia="lt-LT"/>
        </w:rPr>
      </w:pPr>
      <w:r w:rsidRPr="00C70A43">
        <w:rPr>
          <w:rFonts w:ascii="Times New Roman" w:eastAsia="Times New Roman" w:hAnsi="Times New Roman" w:cs="Times New Roman"/>
          <w:szCs w:val="20"/>
          <w:highlight w:val="lightGray"/>
          <w:lang w:eastAsia="lt-LT"/>
        </w:rPr>
        <w:t>suaugusių vyrų šlapinimosi sutrikimo simptomai, susiję su paplitusia būsena, vadinama gerybine prostatos hiperplazija. Tai būna, kai prostatos liauka su amžiumi tampa didesnė. Simptomai yra sunkumas pradėti šlapintis, ne visiško šlapimo pūslės ištuštinimo pojūtis ir padažnėjęs varymas šlapintis, net naktį. Tadalafilis gerina kraujotaką ir atpalaiduoja prostatos bei šlapimo pūslės raumenis, kas gali sumažinti gerybinės prostatos hiperplazijos simptomus. Įrodyta, kad šiuos šlapinimosi sutrikimo simptomus tadalafilis pagerina praėjus ne mažiau kaip 1 – 2 savaitėms po gydymo pradžios.</w:t>
      </w:r>
    </w:p>
    <w:p w14:paraId="3293A440" w14:textId="77777777" w:rsidR="00327C83" w:rsidRPr="00C70A43" w:rsidRDefault="00327C83" w:rsidP="00327C83">
      <w:pPr>
        <w:spacing w:after="0" w:line="240" w:lineRule="auto"/>
        <w:rPr>
          <w:rFonts w:ascii="Times New Roman" w:eastAsia="Times New Roman" w:hAnsi="Times New Roman" w:cs="Times New Roman"/>
          <w:lang w:eastAsia="lt-LT"/>
        </w:rPr>
      </w:pPr>
    </w:p>
    <w:p w14:paraId="6510E744" w14:textId="77777777" w:rsidR="00327C83" w:rsidRPr="00C70A43" w:rsidRDefault="00327C83" w:rsidP="00327C83">
      <w:pPr>
        <w:spacing w:after="0" w:line="240" w:lineRule="auto"/>
        <w:rPr>
          <w:rFonts w:ascii="Times New Roman" w:eastAsia="Times New Roman" w:hAnsi="Times New Roman" w:cs="Times New Roman"/>
          <w:lang w:eastAsia="lt-LT"/>
        </w:rPr>
      </w:pPr>
    </w:p>
    <w:p w14:paraId="54850880" w14:textId="77777777" w:rsidR="00327C83" w:rsidRPr="00C70A43" w:rsidRDefault="00327C83" w:rsidP="00327C83">
      <w:pPr>
        <w:tabs>
          <w:tab w:val="left" w:pos="567"/>
        </w:tabs>
        <w:spacing w:after="0" w:line="240" w:lineRule="auto"/>
        <w:rPr>
          <w:rFonts w:ascii="Times New Roman" w:eastAsia="Times New Roman" w:hAnsi="Times New Roman" w:cs="Times New Roman"/>
          <w:b/>
          <w:lang w:eastAsia="x-none"/>
        </w:rPr>
      </w:pPr>
      <w:r w:rsidRPr="00C70A43">
        <w:rPr>
          <w:rFonts w:ascii="Times New Roman" w:eastAsia="Times New Roman" w:hAnsi="Times New Roman" w:cs="Times New Roman"/>
          <w:b/>
          <w:lang w:eastAsia="x-none"/>
        </w:rPr>
        <w:t>2.</w:t>
      </w:r>
      <w:r w:rsidRPr="00C70A43">
        <w:rPr>
          <w:rFonts w:ascii="Times New Roman" w:eastAsia="Times New Roman" w:hAnsi="Times New Roman" w:cs="Times New Roman"/>
          <w:b/>
          <w:lang w:eastAsia="x-none"/>
        </w:rPr>
        <w:tab/>
        <w:t xml:space="preserve">Kas žinotina prieš vartojant ZENAVIL </w:t>
      </w:r>
      <w:r w:rsidRPr="00C70A43">
        <w:rPr>
          <w:rFonts w:ascii="Times New Roman" w:eastAsia="Times New Roman" w:hAnsi="Times New Roman" w:cs="Times New Roman"/>
          <w:b/>
          <w:bCs/>
          <w:lang w:eastAsia="x-none"/>
        </w:rPr>
        <w:t xml:space="preserve"> </w:t>
      </w:r>
    </w:p>
    <w:p w14:paraId="0EA3E674" w14:textId="77777777" w:rsidR="00327C83" w:rsidRPr="00C70A43" w:rsidRDefault="00327C83" w:rsidP="00327C83">
      <w:pPr>
        <w:numPr>
          <w:ilvl w:val="12"/>
          <w:numId w:val="0"/>
        </w:numPr>
        <w:tabs>
          <w:tab w:val="left" w:pos="567"/>
        </w:tabs>
        <w:spacing w:after="0" w:line="240" w:lineRule="auto"/>
        <w:ind w:right="-2"/>
        <w:rPr>
          <w:rFonts w:ascii="Times New Roman" w:eastAsia="Times New Roman" w:hAnsi="Times New Roman" w:cs="Times New Roman"/>
          <w:lang w:eastAsia="lt-LT"/>
        </w:rPr>
      </w:pPr>
    </w:p>
    <w:p w14:paraId="40CC9C59" w14:textId="1E9333AB"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C70A43">
        <w:rPr>
          <w:rFonts w:ascii="Times New Roman" w:eastAsia="Times New Roman" w:hAnsi="Times New Roman" w:cs="Times New Roman"/>
          <w:b/>
          <w:bCs/>
          <w:lang w:eastAsia="lt-LT"/>
        </w:rPr>
        <w:t xml:space="preserve">ZENAVIL vartoti </w:t>
      </w:r>
      <w:r w:rsidR="00E71DFF">
        <w:rPr>
          <w:rFonts w:ascii="Times New Roman" w:eastAsia="Times New Roman" w:hAnsi="Times New Roman" w:cs="Times New Roman"/>
          <w:b/>
          <w:bCs/>
          <w:lang w:eastAsia="lt-LT"/>
        </w:rPr>
        <w:t>draudžiama</w:t>
      </w:r>
    </w:p>
    <w:p w14:paraId="0496E29E" w14:textId="0710950D" w:rsidR="00327C83" w:rsidRPr="00C70A43" w:rsidRDefault="00E71DFF" w:rsidP="00327C83">
      <w:pPr>
        <w:numPr>
          <w:ilvl w:val="0"/>
          <w:numId w:val="33"/>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w:t>
      </w:r>
      <w:r w:rsidR="00327C83" w:rsidRPr="00C70A43">
        <w:rPr>
          <w:rFonts w:ascii="Times New Roman" w:eastAsia="Times New Roman" w:hAnsi="Times New Roman" w:cs="Times New Roman"/>
          <w:lang w:eastAsia="lt-LT"/>
        </w:rPr>
        <w:t>yra alergija tadalafiliui arba bet kuriai pagalbinei šio vaisto medžiagai (jos išvardytos 6 skyriuje);</w:t>
      </w:r>
    </w:p>
    <w:p w14:paraId="7D4F7A04" w14:textId="1031EBC2" w:rsidR="00327C83" w:rsidRPr="00E71DFF" w:rsidRDefault="00E71DFF" w:rsidP="00F60379">
      <w:pPr>
        <w:numPr>
          <w:ilvl w:val="0"/>
          <w:numId w:val="34"/>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jeigu </w:t>
      </w:r>
      <w:r w:rsidR="00327C83" w:rsidRPr="00C70A43">
        <w:rPr>
          <w:rFonts w:ascii="Times New Roman" w:eastAsia="Times New Roman" w:hAnsi="Times New Roman" w:cs="Times New Roman"/>
          <w:lang w:eastAsia="lt-LT"/>
        </w:rPr>
        <w:t xml:space="preserve">vartojate bet </w:t>
      </w:r>
      <w:r w:rsidR="00327C83">
        <w:rPr>
          <w:rFonts w:ascii="Times New Roman" w:eastAsia="Times New Roman" w:hAnsi="Times New Roman" w:cs="Times New Roman"/>
          <w:lang w:eastAsia="lt-LT"/>
        </w:rPr>
        <w:t>kokių organinių nitratų preparatų ar azoto oksido donorų</w:t>
      </w:r>
      <w:r w:rsidR="00327C83" w:rsidRPr="00C70A43">
        <w:rPr>
          <w:rFonts w:ascii="Times New Roman" w:eastAsia="Times New Roman" w:hAnsi="Times New Roman" w:cs="Times New Roman"/>
          <w:lang w:eastAsia="lt-LT"/>
        </w:rPr>
        <w:t>, pavyzdžiui, amilnitrito. Tai yra grupė vaistų</w:t>
      </w:r>
      <w:r w:rsidR="00327C83">
        <w:rPr>
          <w:rFonts w:ascii="Times New Roman" w:eastAsia="Times New Roman" w:hAnsi="Times New Roman" w:cs="Times New Roman"/>
          <w:lang w:eastAsia="lt-LT"/>
        </w:rPr>
        <w:t xml:space="preserve"> („nitratų“)</w:t>
      </w:r>
      <w:r w:rsidR="00327C83" w:rsidRPr="00C70A43">
        <w:rPr>
          <w:rFonts w:ascii="Times New Roman" w:eastAsia="Times New Roman" w:hAnsi="Times New Roman" w:cs="Times New Roman"/>
          <w:lang w:eastAsia="lt-LT"/>
        </w:rPr>
        <w:t>, vartojamų krūtinės anginai („krūtinės skausmui“) gydyti.</w:t>
      </w:r>
      <w:r w:rsidR="00327C83" w:rsidRPr="00C70A43">
        <w:rPr>
          <w:rFonts w:ascii="Times New Roman" w:eastAsia="TimesNewRomanPSMT" w:hAnsi="Times New Roman" w:cs="Times New Roman"/>
          <w:lang w:eastAsia="lt-LT"/>
        </w:rPr>
        <w:t xml:space="preserve"> Įrodyta, kad ZENAVIL stiprina šių vaistų sukeliamą poveikį. </w:t>
      </w:r>
      <w:r w:rsidR="00327C83" w:rsidRPr="00E71DFF">
        <w:rPr>
          <w:rFonts w:ascii="Times New Roman" w:eastAsia="TimesNewRomanPSMT" w:hAnsi="Times New Roman" w:cs="Times New Roman"/>
          <w:lang w:eastAsia="lt-LT"/>
        </w:rPr>
        <w:t>Jeigu vartojate kokios nors formos nitrato ar abejojate,</w:t>
      </w:r>
      <w:r w:rsidR="00327C83" w:rsidRPr="00E71DFF">
        <w:rPr>
          <w:rFonts w:ascii="Times New Roman" w:eastAsia="Times New Roman" w:hAnsi="Times New Roman" w:cs="Times New Roman"/>
          <w:lang w:eastAsia="lt-LT"/>
        </w:rPr>
        <w:t xml:space="preserve"> pasakykite savo gydytojui;</w:t>
      </w:r>
    </w:p>
    <w:p w14:paraId="6D08D9E5" w14:textId="0E02EF7D" w:rsidR="00327C83" w:rsidRPr="00C70A43" w:rsidRDefault="00E71DFF" w:rsidP="00327C83">
      <w:pPr>
        <w:numPr>
          <w:ilvl w:val="0"/>
          <w:numId w:val="33"/>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w:t>
      </w:r>
      <w:r w:rsidR="00327C83" w:rsidRPr="00C70A43">
        <w:rPr>
          <w:rFonts w:ascii="Times New Roman" w:eastAsia="Times New Roman" w:hAnsi="Times New Roman" w:cs="Times New Roman"/>
          <w:lang w:eastAsia="lt-LT"/>
        </w:rPr>
        <w:t xml:space="preserve">sergate sunkia širdies liga ar neseniai </w:t>
      </w:r>
      <w:r w:rsidR="00327C83" w:rsidRPr="00C70A43">
        <w:rPr>
          <w:rFonts w:ascii="Times New Roman" w:eastAsia="TimesNewRomanPSMT" w:hAnsi="Times New Roman" w:cs="Times New Roman"/>
          <w:lang w:eastAsia="lt-LT"/>
        </w:rPr>
        <w:t>paskutiniųjų 3 mėnesių laikotarp</w:t>
      </w:r>
      <w:r w:rsidR="00327C83" w:rsidRPr="00C70A43">
        <w:rPr>
          <w:rFonts w:ascii="Times New Roman" w:eastAsia="Times New Roman" w:hAnsi="Times New Roman" w:cs="Times New Roman"/>
          <w:lang w:eastAsia="lt-LT"/>
        </w:rPr>
        <w:t>iu Jus ištiko</w:t>
      </w:r>
      <w:r w:rsidR="00327C83" w:rsidRPr="00C70A43">
        <w:rPr>
          <w:rFonts w:ascii="Times New Roman" w:eastAsia="TimesNewRomanPSMT" w:hAnsi="Times New Roman" w:cs="Times New Roman"/>
          <w:lang w:eastAsia="lt-LT"/>
        </w:rPr>
        <w:t xml:space="preserve"> širdies </w:t>
      </w:r>
      <w:r w:rsidR="00327C83" w:rsidRPr="00C70A43">
        <w:rPr>
          <w:rFonts w:ascii="Times New Roman" w:eastAsia="Times New Roman" w:hAnsi="Times New Roman" w:cs="Times New Roman"/>
          <w:lang w:eastAsia="lt-LT"/>
        </w:rPr>
        <w:t>priepuolis;</w:t>
      </w:r>
    </w:p>
    <w:p w14:paraId="079C1C82" w14:textId="48A025F2" w:rsidR="00327C83" w:rsidRPr="00C70A43" w:rsidRDefault="00E71DFF" w:rsidP="00327C83">
      <w:pPr>
        <w:numPr>
          <w:ilvl w:val="0"/>
          <w:numId w:val="33"/>
        </w:numPr>
        <w:tabs>
          <w:tab w:val="left" w:pos="567"/>
        </w:tabs>
        <w:spacing w:after="0" w:line="240" w:lineRule="auto"/>
        <w:ind w:left="567" w:right="-2"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w:t>
      </w:r>
      <w:r w:rsidR="00327C83" w:rsidRPr="00C70A43">
        <w:rPr>
          <w:rFonts w:ascii="Times New Roman" w:eastAsia="Times New Roman" w:hAnsi="Times New Roman" w:cs="Times New Roman"/>
          <w:lang w:eastAsia="lt-LT"/>
        </w:rPr>
        <w:t>neseniai paskutini</w:t>
      </w:r>
      <w:r w:rsidR="00327C83" w:rsidRPr="00C70A43">
        <w:rPr>
          <w:rFonts w:ascii="Times New Roman" w:eastAsia="TimesNewRomanPSMT" w:hAnsi="Times New Roman" w:cs="Times New Roman"/>
          <w:lang w:eastAsia="lt-LT"/>
        </w:rPr>
        <w:t xml:space="preserve">ųjų </w:t>
      </w:r>
      <w:r w:rsidR="00327C83" w:rsidRPr="00C70A43">
        <w:rPr>
          <w:rFonts w:ascii="Times New Roman" w:eastAsia="Times New Roman" w:hAnsi="Times New Roman" w:cs="Times New Roman"/>
          <w:lang w:eastAsia="lt-LT"/>
        </w:rPr>
        <w:t xml:space="preserve">6 </w:t>
      </w:r>
      <w:r w:rsidR="00327C83" w:rsidRPr="00C70A43">
        <w:rPr>
          <w:rFonts w:ascii="Times New Roman" w:eastAsia="TimesNewRomanPSMT" w:hAnsi="Times New Roman" w:cs="Times New Roman"/>
          <w:lang w:eastAsia="lt-LT"/>
        </w:rPr>
        <w:t xml:space="preserve">mėnesių laikotarpiu </w:t>
      </w:r>
      <w:r w:rsidR="00327C83" w:rsidRPr="00C70A43">
        <w:rPr>
          <w:rFonts w:ascii="Times New Roman" w:eastAsia="Times New Roman" w:hAnsi="Times New Roman" w:cs="Times New Roman"/>
          <w:lang w:eastAsia="lt-LT"/>
        </w:rPr>
        <w:t>Jus ištiko</w:t>
      </w:r>
      <w:r w:rsidR="00327C83" w:rsidRPr="00C70A43">
        <w:rPr>
          <w:rFonts w:ascii="Times New Roman" w:eastAsia="TimesNewRomanPSMT" w:hAnsi="Times New Roman" w:cs="Times New Roman"/>
          <w:lang w:eastAsia="lt-LT"/>
        </w:rPr>
        <w:t xml:space="preserve"> </w:t>
      </w:r>
      <w:r w:rsidR="00327C83" w:rsidRPr="00C70A43">
        <w:rPr>
          <w:rFonts w:ascii="Times New Roman" w:eastAsia="Times New Roman" w:hAnsi="Times New Roman" w:cs="Times New Roman"/>
          <w:lang w:eastAsia="lt-LT"/>
        </w:rPr>
        <w:t>insultas;</w:t>
      </w:r>
    </w:p>
    <w:p w14:paraId="0AFE5383" w14:textId="798282CA" w:rsidR="00327C83" w:rsidRPr="00C70A43" w:rsidRDefault="00E71DFF" w:rsidP="00327C83">
      <w:pPr>
        <w:numPr>
          <w:ilvl w:val="0"/>
          <w:numId w:val="33"/>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w:t>
      </w:r>
      <w:r w:rsidR="00327C83" w:rsidRPr="00C70A43">
        <w:rPr>
          <w:rFonts w:ascii="Times New Roman" w:eastAsia="Times New Roman" w:hAnsi="Times New Roman" w:cs="Times New Roman"/>
          <w:lang w:eastAsia="lt-LT"/>
        </w:rPr>
        <w:t>yra žemas kraujo spaudimas arba aukštas nekontroliuojamas kraujo spaudimas;</w:t>
      </w:r>
    </w:p>
    <w:p w14:paraId="59D6897A" w14:textId="6AAEA632" w:rsidR="00327C83" w:rsidRPr="00FA665F" w:rsidRDefault="00E71DFF" w:rsidP="00327C83">
      <w:pPr>
        <w:numPr>
          <w:ilvl w:val="0"/>
          <w:numId w:val="33"/>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w:t>
      </w:r>
      <w:r w:rsidR="00327C83" w:rsidRPr="00C70A43">
        <w:rPr>
          <w:rFonts w:ascii="Times New Roman" w:eastAsia="Times New Roman" w:hAnsi="Times New Roman" w:cs="Times New Roman"/>
          <w:lang w:eastAsia="lt-LT"/>
        </w:rPr>
        <w:t xml:space="preserve">buvote kada nors </w:t>
      </w:r>
      <w:r w:rsidR="00327C83" w:rsidRPr="00C70A43">
        <w:rPr>
          <w:rFonts w:ascii="Times New Roman" w:eastAsia="TimesNewRomanPSMT" w:hAnsi="Times New Roman" w:cs="Times New Roman"/>
          <w:lang w:eastAsia="lt-LT"/>
        </w:rPr>
        <w:t>apakę dėl ne arterito sukeltos priekinės išeminės regos nervo neu</w:t>
      </w:r>
      <w:r w:rsidR="00327C83" w:rsidRPr="00C70A43">
        <w:rPr>
          <w:rFonts w:ascii="Times New Roman" w:eastAsia="Times New Roman" w:hAnsi="Times New Roman" w:cs="Times New Roman"/>
          <w:lang w:eastAsia="lt-LT"/>
        </w:rPr>
        <w:t xml:space="preserve">ropatijos (angl. </w:t>
      </w:r>
      <w:r w:rsidR="00327C83" w:rsidRPr="00C70A43">
        <w:rPr>
          <w:rFonts w:ascii="Times New Roman" w:eastAsia="Times New Roman" w:hAnsi="Times New Roman" w:cs="Times New Roman"/>
          <w:i/>
          <w:iCs/>
          <w:lang w:eastAsia="lt-LT"/>
        </w:rPr>
        <w:t>NAION</w:t>
      </w:r>
      <w:r w:rsidR="00327C83" w:rsidRPr="00C70A43">
        <w:rPr>
          <w:rFonts w:ascii="Times New Roman" w:eastAsia="Times New Roman" w:hAnsi="Times New Roman" w:cs="Times New Roman"/>
          <w:lang w:eastAsia="lt-LT"/>
        </w:rPr>
        <w:t>), t. y. būsenos, apibūdinamos kaip „akies insultas“</w:t>
      </w:r>
      <w:r w:rsidR="00327C83">
        <w:rPr>
          <w:rFonts w:ascii="Times New Roman" w:eastAsia="Times New Roman" w:hAnsi="Times New Roman" w:cs="Times New Roman"/>
          <w:lang w:eastAsia="lt-LT"/>
        </w:rPr>
        <w:t>;</w:t>
      </w:r>
    </w:p>
    <w:p w14:paraId="1664F2B3" w14:textId="628043F7" w:rsidR="00327C83" w:rsidRPr="00FA665F" w:rsidRDefault="00E71DFF" w:rsidP="00327C83">
      <w:pPr>
        <w:pStyle w:val="Sraopastraipa"/>
        <w:numPr>
          <w:ilvl w:val="0"/>
          <w:numId w:val="33"/>
        </w:numPr>
        <w:autoSpaceDE w:val="0"/>
        <w:autoSpaceDN w:val="0"/>
        <w:adjustRightInd w:val="0"/>
        <w:ind w:left="567" w:hanging="567"/>
        <w:rPr>
          <w:color w:val="000000"/>
          <w:sz w:val="22"/>
          <w:szCs w:val="22"/>
        </w:rPr>
      </w:pPr>
      <w:r>
        <w:rPr>
          <w:color w:val="000000"/>
          <w:sz w:val="22"/>
          <w:szCs w:val="22"/>
        </w:rPr>
        <w:t xml:space="preserve">jeigu </w:t>
      </w:r>
      <w:r w:rsidR="00327C83" w:rsidRPr="00FA665F">
        <w:rPr>
          <w:color w:val="000000"/>
          <w:sz w:val="22"/>
          <w:szCs w:val="22"/>
        </w:rPr>
        <w:t>vartojate riociguatą. Šiuo vaistu yra gydoma plautinė arterinė hipertenzija (t. y. kraujospūdžio plaučiuose padidėjimas) ir lėtinė tromboembolinė plautinė hipertenzija (t. y. kraujo krešulių sukeltas kraujospūdžio plaučiuose padidėjimas). Įrodyta, kad FDE5 inhibitoriai</w:t>
      </w:r>
      <w:r w:rsidR="00327C83">
        <w:rPr>
          <w:color w:val="000000"/>
          <w:sz w:val="22"/>
          <w:szCs w:val="22"/>
        </w:rPr>
        <w:t xml:space="preserve">, tokie kaip tadalafilis, </w:t>
      </w:r>
      <w:r w:rsidR="00327C83" w:rsidRPr="00FA665F">
        <w:rPr>
          <w:color w:val="000000"/>
          <w:sz w:val="22"/>
          <w:szCs w:val="22"/>
        </w:rPr>
        <w:t xml:space="preserve">padidina šio vaisto hipotenzinį poveikį. Jeigu vartojate riociguatą arba abejojate dėl to, pasakykite savo gydytojui. </w:t>
      </w:r>
    </w:p>
    <w:p w14:paraId="39BF8DA7" w14:textId="77777777" w:rsidR="00327C83" w:rsidRPr="00C70A43" w:rsidRDefault="00327C83" w:rsidP="00327C83">
      <w:pPr>
        <w:numPr>
          <w:ilvl w:val="12"/>
          <w:numId w:val="0"/>
        </w:numPr>
        <w:tabs>
          <w:tab w:val="left" w:pos="567"/>
        </w:tabs>
        <w:spacing w:after="0" w:line="240" w:lineRule="auto"/>
        <w:ind w:right="-2"/>
        <w:rPr>
          <w:rFonts w:ascii="Times New Roman" w:eastAsia="Times New Roman" w:hAnsi="Times New Roman" w:cs="Times New Roman"/>
          <w:lang w:eastAsia="lt-LT"/>
        </w:rPr>
      </w:pPr>
    </w:p>
    <w:p w14:paraId="04AA043B"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BoldMT" w:hAnsi="Times New Roman" w:cs="Times New Roman"/>
          <w:b/>
          <w:bCs/>
          <w:lang w:eastAsia="lt-LT"/>
        </w:rPr>
      </w:pPr>
      <w:r w:rsidRPr="00C70A43">
        <w:rPr>
          <w:rFonts w:ascii="Times New Roman" w:eastAsia="TimesNewRomanPS-BoldMT" w:hAnsi="Times New Roman" w:cs="Times New Roman"/>
          <w:b/>
          <w:bCs/>
          <w:lang w:eastAsia="lt-LT"/>
        </w:rPr>
        <w:t>Įspėjimai ir atsargumo priemonės</w:t>
      </w:r>
    </w:p>
    <w:p w14:paraId="097106A1"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Pasitarkite su gydytoju prieš pradėdami vartoti ZENAVIL.</w:t>
      </w:r>
    </w:p>
    <w:p w14:paraId="501814FF"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46EA518E"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BoldMT" w:hAnsi="Times New Roman" w:cs="Times New Roman"/>
          <w:lang w:eastAsia="lt-LT"/>
        </w:rPr>
      </w:pPr>
      <w:r w:rsidRPr="00C70A43">
        <w:rPr>
          <w:rFonts w:ascii="Times New Roman" w:eastAsia="TimesNewRomanPSMT" w:hAnsi="Times New Roman" w:cs="Times New Roman"/>
          <w:lang w:eastAsia="lt-LT"/>
        </w:rPr>
        <w:t>Turite žinoti, kad seksualinis aktyvumas kelia riziką širdies liga sergantiems pacie</w:t>
      </w:r>
      <w:r w:rsidRPr="00C70A43">
        <w:rPr>
          <w:rFonts w:ascii="Times New Roman" w:eastAsia="TimesNewRomanPS-BoldMT" w:hAnsi="Times New Roman" w:cs="Times New Roman"/>
          <w:lang w:eastAsia="lt-LT"/>
        </w:rPr>
        <w:t>ntams, kadangi jis sukelia papildomą įtampą jūsų širdžiai. Jeigu sergate širdies liga, turite pasakyti savo gydytojui.</w:t>
      </w:r>
    </w:p>
    <w:p w14:paraId="2647830A"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BoldMT" w:hAnsi="Times New Roman" w:cs="Times New Roman"/>
          <w:lang w:eastAsia="lt-LT"/>
        </w:rPr>
      </w:pPr>
      <w:r w:rsidRPr="00C70A43">
        <w:rPr>
          <w:rFonts w:ascii="Times New Roman" w:eastAsia="TimesNewRomanPS-BoldMT" w:hAnsi="Times New Roman" w:cs="Times New Roman"/>
          <w:lang w:eastAsia="lt-LT"/>
        </w:rPr>
        <w:t>P</w:t>
      </w:r>
      <w:r w:rsidRPr="00C70A43">
        <w:rPr>
          <w:rFonts w:ascii="Times New Roman" w:eastAsia="TimesNewRomanPSMT" w:hAnsi="Times New Roman" w:cs="Times New Roman"/>
          <w:lang w:eastAsia="lt-LT"/>
        </w:rPr>
        <w:t xml:space="preserve">rieš pradėdami vartoti tabletes, </w:t>
      </w:r>
      <w:r w:rsidRPr="00C70A43">
        <w:rPr>
          <w:rFonts w:ascii="Times New Roman" w:eastAsia="TimesNewRomanPS-BoldMT" w:hAnsi="Times New Roman" w:cs="Times New Roman"/>
          <w:lang w:eastAsia="lt-LT"/>
        </w:rPr>
        <w:t>pasakykite savo gydytojui jeigu Jums yra:</w:t>
      </w:r>
    </w:p>
    <w:p w14:paraId="207AD0EE" w14:textId="77777777" w:rsidR="00327C83" w:rsidRPr="00C70A43" w:rsidRDefault="00327C83" w:rsidP="00327C83">
      <w:pPr>
        <w:numPr>
          <w:ilvl w:val="0"/>
          <w:numId w:val="35"/>
        </w:numPr>
        <w:tabs>
          <w:tab w:val="left" w:pos="567"/>
        </w:tabs>
        <w:autoSpaceDE w:val="0"/>
        <w:autoSpaceDN w:val="0"/>
        <w:adjustRightInd w:val="0"/>
        <w:spacing w:after="0" w:line="240" w:lineRule="auto"/>
        <w:ind w:left="567" w:hanging="567"/>
        <w:rPr>
          <w:rFonts w:ascii="Times New Roman" w:eastAsia="TimesNewRomanPSMT" w:hAnsi="Times New Roman" w:cs="Times New Roman"/>
          <w:lang w:eastAsia="lt-LT"/>
        </w:rPr>
      </w:pPr>
      <w:r w:rsidRPr="00C70A43">
        <w:rPr>
          <w:rFonts w:ascii="Times New Roman" w:eastAsia="TimesNewRomanPS-BoldMT" w:hAnsi="Times New Roman" w:cs="Times New Roman"/>
          <w:lang w:eastAsia="lt-LT"/>
        </w:rPr>
        <w:t>p</w:t>
      </w:r>
      <w:r w:rsidRPr="00C70A43">
        <w:rPr>
          <w:rFonts w:ascii="Times New Roman" w:eastAsia="TimesNewRomanPSMT" w:hAnsi="Times New Roman" w:cs="Times New Roman"/>
          <w:lang w:eastAsia="lt-LT"/>
        </w:rPr>
        <w:t>jautuvinė anemija (raudonųjų kraujo kūnelių nenormalumas);</w:t>
      </w:r>
    </w:p>
    <w:p w14:paraId="22ADFA14" w14:textId="77777777" w:rsidR="00327C83" w:rsidRPr="00C70A43" w:rsidRDefault="00327C83" w:rsidP="00327C83">
      <w:pPr>
        <w:numPr>
          <w:ilvl w:val="0"/>
          <w:numId w:val="35"/>
        </w:numPr>
        <w:tabs>
          <w:tab w:val="left" w:pos="567"/>
        </w:tabs>
        <w:autoSpaceDE w:val="0"/>
        <w:autoSpaceDN w:val="0"/>
        <w:adjustRightInd w:val="0"/>
        <w:spacing w:after="0" w:line="240" w:lineRule="auto"/>
        <w:ind w:left="567" w:hanging="567"/>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dauginė mieloma (kaulų čiulpų vėžys);</w:t>
      </w:r>
    </w:p>
    <w:p w14:paraId="075F8CEA" w14:textId="77777777" w:rsidR="00327C83" w:rsidRPr="00C70A43" w:rsidRDefault="00327C83" w:rsidP="00327C83">
      <w:pPr>
        <w:numPr>
          <w:ilvl w:val="0"/>
          <w:numId w:val="35"/>
        </w:numPr>
        <w:tabs>
          <w:tab w:val="left" w:pos="567"/>
        </w:tabs>
        <w:autoSpaceDE w:val="0"/>
        <w:autoSpaceDN w:val="0"/>
        <w:adjustRightInd w:val="0"/>
        <w:spacing w:after="0" w:line="240" w:lineRule="auto"/>
        <w:ind w:left="567" w:hanging="567"/>
        <w:rPr>
          <w:rFonts w:ascii="Times New Roman" w:eastAsia="TimesNewRomanPS-BoldMT" w:hAnsi="Times New Roman" w:cs="Times New Roman"/>
          <w:lang w:eastAsia="lt-LT"/>
        </w:rPr>
      </w:pPr>
      <w:r w:rsidRPr="00C70A43">
        <w:rPr>
          <w:rFonts w:ascii="Times New Roman" w:eastAsia="TimesNewRomanPS-BoldMT" w:hAnsi="Times New Roman" w:cs="Times New Roman"/>
          <w:lang w:eastAsia="lt-LT"/>
        </w:rPr>
        <w:t xml:space="preserve">leukemija </w:t>
      </w:r>
      <w:r w:rsidRPr="00C70A43">
        <w:rPr>
          <w:rFonts w:ascii="Times New Roman" w:eastAsia="TimesNewRomanPSMT" w:hAnsi="Times New Roman" w:cs="Times New Roman"/>
          <w:lang w:eastAsia="lt-LT"/>
        </w:rPr>
        <w:t>(kraujo ląstelių vėžys)</w:t>
      </w:r>
      <w:r w:rsidRPr="00C70A43">
        <w:rPr>
          <w:rFonts w:ascii="Times New Roman" w:eastAsia="TimesNewRomanPS-BoldMT" w:hAnsi="Times New Roman" w:cs="Times New Roman"/>
          <w:lang w:eastAsia="lt-LT"/>
        </w:rPr>
        <w:t>;</w:t>
      </w:r>
    </w:p>
    <w:p w14:paraId="77AD9098" w14:textId="77777777" w:rsidR="00327C83" w:rsidRPr="00C70A43" w:rsidRDefault="00327C83" w:rsidP="00327C83">
      <w:pPr>
        <w:numPr>
          <w:ilvl w:val="0"/>
          <w:numId w:val="35"/>
        </w:numPr>
        <w:tabs>
          <w:tab w:val="left" w:pos="567"/>
        </w:tabs>
        <w:autoSpaceDE w:val="0"/>
        <w:autoSpaceDN w:val="0"/>
        <w:adjustRightInd w:val="0"/>
        <w:spacing w:after="0" w:line="240" w:lineRule="auto"/>
        <w:ind w:left="567" w:hanging="567"/>
        <w:rPr>
          <w:rFonts w:ascii="Times New Roman" w:eastAsia="TimesNewRomanPS-BoldMT" w:hAnsi="Times New Roman" w:cs="Times New Roman"/>
          <w:lang w:eastAsia="lt-LT"/>
        </w:rPr>
      </w:pPr>
      <w:r w:rsidRPr="00C70A43">
        <w:rPr>
          <w:rFonts w:ascii="Times New Roman" w:eastAsia="TimesNewRomanPS-BoldMT" w:hAnsi="Times New Roman" w:cs="Times New Roman"/>
          <w:lang w:eastAsia="lt-LT"/>
        </w:rPr>
        <w:t>bet kokia varpos deformacija arba nepageidaujamai atsiradusios ar nuolatinės erekcijos, trunkančios ilgiau negu 4 valandas;</w:t>
      </w:r>
    </w:p>
    <w:p w14:paraId="58912222" w14:textId="77777777" w:rsidR="00327C83" w:rsidRPr="00C70A43" w:rsidRDefault="00327C83" w:rsidP="00327C83">
      <w:pPr>
        <w:numPr>
          <w:ilvl w:val="0"/>
          <w:numId w:val="35"/>
        </w:numPr>
        <w:tabs>
          <w:tab w:val="left" w:pos="567"/>
        </w:tabs>
        <w:autoSpaceDE w:val="0"/>
        <w:autoSpaceDN w:val="0"/>
        <w:adjustRightInd w:val="0"/>
        <w:spacing w:after="0" w:line="240" w:lineRule="auto"/>
        <w:ind w:left="567" w:hanging="567"/>
        <w:rPr>
          <w:rFonts w:ascii="Times New Roman" w:eastAsia="TimesNewRomanPS-BoldMT" w:hAnsi="Times New Roman" w:cs="Times New Roman"/>
          <w:lang w:eastAsia="lt-LT"/>
        </w:rPr>
      </w:pPr>
      <w:r w:rsidRPr="00C70A43">
        <w:rPr>
          <w:rFonts w:ascii="Times New Roman" w:eastAsia="TimesNewRomanPS-BoldMT" w:hAnsi="Times New Roman" w:cs="Times New Roman"/>
          <w:lang w:eastAsia="lt-LT"/>
        </w:rPr>
        <w:t>s</w:t>
      </w:r>
      <w:r w:rsidRPr="00C70A43">
        <w:rPr>
          <w:rFonts w:ascii="Times New Roman" w:eastAsia="TimesNewRomanPSMT" w:hAnsi="Times New Roman" w:cs="Times New Roman"/>
          <w:lang w:eastAsia="lt-LT"/>
        </w:rPr>
        <w:t>unkus kepenų veiklos sutrikimas</w:t>
      </w:r>
      <w:r w:rsidRPr="00C70A43">
        <w:rPr>
          <w:rFonts w:ascii="Times New Roman" w:eastAsia="TimesNewRomanPS-BoldMT" w:hAnsi="Times New Roman" w:cs="Times New Roman"/>
          <w:lang w:eastAsia="lt-LT"/>
        </w:rPr>
        <w:t>;</w:t>
      </w:r>
    </w:p>
    <w:p w14:paraId="52D76990" w14:textId="77777777" w:rsidR="00327C83" w:rsidRPr="00C70A43" w:rsidRDefault="00327C83" w:rsidP="00327C83">
      <w:pPr>
        <w:numPr>
          <w:ilvl w:val="0"/>
          <w:numId w:val="35"/>
        </w:numPr>
        <w:tabs>
          <w:tab w:val="left" w:pos="567"/>
        </w:tabs>
        <w:autoSpaceDE w:val="0"/>
        <w:autoSpaceDN w:val="0"/>
        <w:adjustRightInd w:val="0"/>
        <w:spacing w:after="0" w:line="240" w:lineRule="auto"/>
        <w:ind w:left="567" w:hanging="567"/>
        <w:rPr>
          <w:rFonts w:ascii="Times New Roman" w:eastAsia="TimesNewRomanPSMT" w:hAnsi="Times New Roman" w:cs="Times New Roman"/>
          <w:lang w:eastAsia="lt-LT"/>
        </w:rPr>
      </w:pPr>
      <w:r w:rsidRPr="00C70A43">
        <w:rPr>
          <w:rFonts w:ascii="Times New Roman" w:eastAsia="TimesNewRomanPS-BoldMT" w:hAnsi="Times New Roman" w:cs="Times New Roman"/>
          <w:lang w:eastAsia="lt-LT"/>
        </w:rPr>
        <w:t>s</w:t>
      </w:r>
      <w:r w:rsidRPr="00C70A43">
        <w:rPr>
          <w:rFonts w:ascii="Times New Roman" w:eastAsia="TimesNewRomanPSMT" w:hAnsi="Times New Roman" w:cs="Times New Roman"/>
          <w:lang w:eastAsia="lt-LT"/>
        </w:rPr>
        <w:t>unkus inkstų veiklos sutrikimas;</w:t>
      </w:r>
    </w:p>
    <w:p w14:paraId="2CF992C7" w14:textId="77777777" w:rsidR="00327C83" w:rsidRPr="00C70A43" w:rsidRDefault="00327C83" w:rsidP="00327C83">
      <w:pPr>
        <w:numPr>
          <w:ilvl w:val="0"/>
          <w:numId w:val="35"/>
        </w:numPr>
        <w:tabs>
          <w:tab w:val="left" w:pos="567"/>
        </w:tabs>
        <w:autoSpaceDE w:val="0"/>
        <w:autoSpaceDN w:val="0"/>
        <w:adjustRightInd w:val="0"/>
        <w:spacing w:after="0" w:line="240" w:lineRule="auto"/>
        <w:ind w:left="567" w:hanging="567"/>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kokių nors širdies sutrikimų, kitokių nei plautinė hipertenzija;</w:t>
      </w:r>
    </w:p>
    <w:p w14:paraId="7D80B17C" w14:textId="77777777" w:rsidR="00327C83" w:rsidRPr="00C70A43" w:rsidRDefault="00327C83" w:rsidP="00327C83">
      <w:pPr>
        <w:numPr>
          <w:ilvl w:val="0"/>
          <w:numId w:val="35"/>
        </w:numPr>
        <w:tabs>
          <w:tab w:val="left" w:pos="567"/>
        </w:tabs>
        <w:autoSpaceDE w:val="0"/>
        <w:autoSpaceDN w:val="0"/>
        <w:adjustRightInd w:val="0"/>
        <w:spacing w:after="0" w:line="240" w:lineRule="auto"/>
        <w:ind w:left="567" w:hanging="567"/>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problemų dėl Jūsų kraujo spaudimo;</w:t>
      </w:r>
    </w:p>
    <w:p w14:paraId="4D25D00B" w14:textId="77777777" w:rsidR="00327C83" w:rsidRPr="00C70A43" w:rsidRDefault="00327C83" w:rsidP="00327C83">
      <w:pPr>
        <w:numPr>
          <w:ilvl w:val="0"/>
          <w:numId w:val="35"/>
        </w:numPr>
        <w:tabs>
          <w:tab w:val="left" w:pos="567"/>
        </w:tabs>
        <w:autoSpaceDE w:val="0"/>
        <w:autoSpaceDN w:val="0"/>
        <w:adjustRightInd w:val="0"/>
        <w:spacing w:after="0" w:line="240" w:lineRule="auto"/>
        <w:ind w:left="567" w:hanging="567"/>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bet kokia paveldima akių liga.</w:t>
      </w:r>
    </w:p>
    <w:p w14:paraId="3EAB0259"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4185EDB1"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szCs w:val="20"/>
          <w:highlight w:val="lightGray"/>
          <w:lang w:eastAsia="lt-LT"/>
        </w:rPr>
      </w:pPr>
      <w:r w:rsidRPr="00C70A43">
        <w:rPr>
          <w:rFonts w:ascii="Times New Roman" w:eastAsia="TimesNewRomanPSMT" w:hAnsi="Times New Roman" w:cs="Times New Roman"/>
          <w:szCs w:val="20"/>
          <w:highlight w:val="lightGray"/>
          <w:lang w:eastAsia="lt-LT"/>
        </w:rPr>
        <w:t>Kadangi gerybinės prostatos hiperplazijos ir prostatos vėžio simptomai gali būti tokie patys, prieš pradedant gerybinės prostatos hiperplazijos gydymą tadalafiliu Jūsų gydytojas jus patikrins dėl prostatos vėžio.</w:t>
      </w:r>
    </w:p>
    <w:p w14:paraId="49FC8594"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szCs w:val="20"/>
          <w:highlight w:val="lightGray"/>
          <w:lang w:eastAsia="lt-LT"/>
        </w:rPr>
        <w:t>Tadalafilis netinka prostatos vėžiui gydyti.</w:t>
      </w:r>
      <w:r w:rsidRPr="00C70A43">
        <w:rPr>
          <w:rFonts w:ascii="Times New Roman" w:eastAsia="TimesNewRomanPSMT" w:hAnsi="Times New Roman" w:cs="Times New Roman"/>
          <w:lang w:eastAsia="lt-LT"/>
        </w:rPr>
        <w:t xml:space="preserve"> </w:t>
      </w:r>
    </w:p>
    <w:p w14:paraId="779D5647"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6A03E7FD"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BoldMT" w:hAnsi="Times New Roman" w:cs="Times New Roman"/>
          <w:lang w:eastAsia="lt-LT"/>
        </w:rPr>
      </w:pPr>
      <w:r w:rsidRPr="00C70A43">
        <w:rPr>
          <w:rFonts w:ascii="Times New Roman" w:eastAsia="TimesNewRomanPS-BoldMT" w:hAnsi="Times New Roman" w:cs="Times New Roman"/>
          <w:lang w:eastAsia="lt-LT"/>
        </w:rPr>
        <w:t>Nežinoma, ar ZENAVIL yra veiksmingas pacientams, kuriems buvo atlikta:</w:t>
      </w:r>
    </w:p>
    <w:p w14:paraId="32E7BB0A" w14:textId="77777777" w:rsidR="00327C83" w:rsidRPr="00C70A43" w:rsidRDefault="00327C83" w:rsidP="00327C83">
      <w:pPr>
        <w:numPr>
          <w:ilvl w:val="0"/>
          <w:numId w:val="36"/>
        </w:numPr>
        <w:tabs>
          <w:tab w:val="clear" w:pos="360"/>
          <w:tab w:val="left" w:pos="567"/>
        </w:tabs>
        <w:autoSpaceDE w:val="0"/>
        <w:autoSpaceDN w:val="0"/>
        <w:adjustRightInd w:val="0"/>
        <w:spacing w:after="0" w:line="240" w:lineRule="auto"/>
        <w:ind w:left="567" w:hanging="567"/>
        <w:rPr>
          <w:rFonts w:ascii="Times New Roman" w:eastAsia="TimesNewRomanPS-BoldMT" w:hAnsi="Times New Roman" w:cs="Times New Roman"/>
          <w:lang w:eastAsia="lt-LT"/>
        </w:rPr>
      </w:pPr>
      <w:r w:rsidRPr="00C70A43">
        <w:rPr>
          <w:rFonts w:ascii="Times New Roman" w:eastAsia="TimesNewRomanPS-BoldMT" w:hAnsi="Times New Roman" w:cs="Times New Roman"/>
          <w:lang w:eastAsia="lt-LT"/>
        </w:rPr>
        <w:t>mažojo dubens operacija;</w:t>
      </w:r>
    </w:p>
    <w:p w14:paraId="7EFF3835" w14:textId="77777777" w:rsidR="00327C83" w:rsidRPr="00C70A43" w:rsidRDefault="00327C83" w:rsidP="00327C83">
      <w:pPr>
        <w:numPr>
          <w:ilvl w:val="0"/>
          <w:numId w:val="36"/>
        </w:numPr>
        <w:tabs>
          <w:tab w:val="clear" w:pos="360"/>
          <w:tab w:val="left" w:pos="567"/>
        </w:tabs>
        <w:autoSpaceDE w:val="0"/>
        <w:autoSpaceDN w:val="0"/>
        <w:adjustRightInd w:val="0"/>
        <w:spacing w:after="0" w:line="240" w:lineRule="auto"/>
        <w:ind w:left="567" w:hanging="567"/>
        <w:rPr>
          <w:rFonts w:ascii="Times New Roman" w:eastAsia="TimesNewRomanPS-BoldMT" w:hAnsi="Times New Roman" w:cs="Times New Roman"/>
          <w:lang w:eastAsia="lt-LT"/>
        </w:rPr>
      </w:pPr>
      <w:r w:rsidRPr="00C70A43">
        <w:rPr>
          <w:rFonts w:ascii="Times New Roman" w:eastAsia="TimesNewRomanPS-BoldMT" w:hAnsi="Times New Roman" w:cs="Times New Roman"/>
          <w:lang w:eastAsia="lt-LT"/>
        </w:rPr>
        <w:t xml:space="preserve">visos prostatos arba jos dalies pašalinimo operacija, kurios metu buvo nukirpti prostatos nervai (radikali </w:t>
      </w:r>
      <w:r w:rsidRPr="00C70A43">
        <w:rPr>
          <w:rFonts w:ascii="Times New Roman" w:eastAsia="TimesNewRomanPSMT" w:hAnsi="Times New Roman" w:cs="Times New Roman"/>
          <w:lang w:eastAsia="lt-LT"/>
        </w:rPr>
        <w:t>nervų neišsauganti prost</w:t>
      </w:r>
      <w:r w:rsidRPr="00C70A43">
        <w:rPr>
          <w:rFonts w:ascii="Times New Roman" w:eastAsia="TimesNewRomanPS-BoldMT" w:hAnsi="Times New Roman" w:cs="Times New Roman"/>
          <w:lang w:eastAsia="lt-LT"/>
        </w:rPr>
        <w:t>atektomija).</w:t>
      </w:r>
    </w:p>
    <w:p w14:paraId="201C57B2"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BoldMT" w:hAnsi="Times New Roman" w:cs="Times New Roman"/>
          <w:lang w:eastAsia="lt-LT"/>
        </w:rPr>
      </w:pPr>
    </w:p>
    <w:p w14:paraId="7A5D06AD" w14:textId="157FDCF8" w:rsidR="00327C83" w:rsidRDefault="00327C83" w:rsidP="00E71DFF">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 xml:space="preserve">Jeigu </w:t>
      </w:r>
      <w:r w:rsidR="00E71DFF">
        <w:rPr>
          <w:rFonts w:ascii="Times New Roman" w:eastAsia="TimesNewRomanPSMT" w:hAnsi="Times New Roman" w:cs="Times New Roman"/>
          <w:lang w:eastAsia="lt-LT"/>
        </w:rPr>
        <w:t>vartojant tadalafil</w:t>
      </w:r>
      <w:r w:rsidR="00A6208F">
        <w:rPr>
          <w:rFonts w:ascii="Times New Roman" w:eastAsia="TimesNewRomanPSMT" w:hAnsi="Times New Roman" w:cs="Times New Roman"/>
          <w:lang w:eastAsia="lt-LT"/>
        </w:rPr>
        <w:t xml:space="preserve">io </w:t>
      </w:r>
      <w:r w:rsidRPr="00C70A43">
        <w:rPr>
          <w:rFonts w:ascii="Times New Roman" w:eastAsia="TimesNewRomanPSMT" w:hAnsi="Times New Roman" w:cs="Times New Roman"/>
          <w:lang w:eastAsia="lt-LT"/>
        </w:rPr>
        <w:t xml:space="preserve">staigiai susilpnėtų regėjimas ar apaktumėte </w:t>
      </w:r>
      <w:r w:rsidR="00E71DFF" w:rsidRPr="00E71DFF">
        <w:rPr>
          <w:rFonts w:ascii="Times New Roman" w:eastAsia="TimesNewRomanPSMT" w:hAnsi="Times New Roman" w:cs="Times New Roman"/>
          <w:lang w:eastAsia="lt-LT"/>
        </w:rPr>
        <w:t>arba būtų matomas iškreiptas,</w:t>
      </w:r>
      <w:r w:rsidR="00E71DFF">
        <w:rPr>
          <w:rFonts w:ascii="Times New Roman" w:eastAsia="TimesNewRomanPSMT" w:hAnsi="Times New Roman" w:cs="Times New Roman"/>
          <w:lang w:eastAsia="lt-LT"/>
        </w:rPr>
        <w:t xml:space="preserve"> </w:t>
      </w:r>
      <w:r w:rsidR="00E71DFF" w:rsidRPr="00E71DFF">
        <w:rPr>
          <w:rFonts w:ascii="Times New Roman" w:eastAsia="TimesNewRomanPSMT" w:hAnsi="Times New Roman" w:cs="Times New Roman"/>
          <w:lang w:eastAsia="lt-LT"/>
        </w:rPr>
        <w:t>blankus vaizdas,</w:t>
      </w:r>
      <w:r w:rsidR="00E71DFF">
        <w:rPr>
          <w:rFonts w:ascii="Times New Roman" w:eastAsia="TimesNewRomanPSMT" w:hAnsi="Times New Roman" w:cs="Times New Roman"/>
          <w:lang w:eastAsia="lt-LT"/>
        </w:rPr>
        <w:t xml:space="preserve"> </w:t>
      </w:r>
      <w:r w:rsidRPr="00C70A43">
        <w:rPr>
          <w:rFonts w:ascii="Times New Roman" w:eastAsia="TimesNewRomanPSMT" w:hAnsi="Times New Roman" w:cs="Times New Roman"/>
          <w:lang w:eastAsia="lt-LT"/>
        </w:rPr>
        <w:t>ZENAVIL vartojimą nutraukite ir nedelsiant kreipkitės į gydytoją.</w:t>
      </w:r>
    </w:p>
    <w:p w14:paraId="5DD611D5" w14:textId="77777777" w:rsidR="00327C8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7877034C"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D4E96">
        <w:rPr>
          <w:rFonts w:ascii="Times New Roman" w:eastAsia="TimesNewRomanPSMT" w:hAnsi="Times New Roman" w:cs="Times New Roman"/>
          <w:lang w:eastAsia="lt-LT"/>
        </w:rPr>
        <w:t xml:space="preserve">Kai kuriems pacientams, vartojusiems tadalafilį, buvo pastebėta susilpnėjusi klausa arba staigus klausos netekimas. Nors nėra žinoma, ar įvykis yra tiesiogiai susijęs su tadalafiliu, jei jaučiate, kad klausa susilpnėjo ar staiga netekote klausos, </w:t>
      </w:r>
      <w:r>
        <w:rPr>
          <w:rFonts w:ascii="Times New Roman" w:eastAsia="TimesNewRomanPSMT" w:hAnsi="Times New Roman" w:cs="Times New Roman"/>
          <w:lang w:eastAsia="lt-LT"/>
        </w:rPr>
        <w:t>ZENAVIL</w:t>
      </w:r>
      <w:r w:rsidRPr="009D4E96">
        <w:rPr>
          <w:rFonts w:ascii="Times New Roman" w:eastAsia="TimesNewRomanPSMT" w:hAnsi="Times New Roman" w:cs="Times New Roman"/>
          <w:lang w:eastAsia="lt-LT"/>
        </w:rPr>
        <w:t xml:space="preserve"> vartojimą nutraukite ir nedelsdami kreipkitės į gydytoją.</w:t>
      </w:r>
    </w:p>
    <w:p w14:paraId="08C68288"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428A6210" w14:textId="77777777" w:rsidR="00327C83" w:rsidRPr="00C70A43" w:rsidRDefault="00327C83" w:rsidP="00327C83">
      <w:pPr>
        <w:numPr>
          <w:ilvl w:val="12"/>
          <w:numId w:val="0"/>
        </w:numPr>
        <w:tabs>
          <w:tab w:val="left" w:pos="567"/>
        </w:tabs>
        <w:spacing w:after="0" w:line="240" w:lineRule="auto"/>
        <w:ind w:right="-2"/>
        <w:rPr>
          <w:rFonts w:ascii="Times New Roman" w:eastAsia="TimesNewRomanPS-BoldMT" w:hAnsi="Times New Roman" w:cs="Times New Roman"/>
          <w:lang w:eastAsia="lt-LT"/>
        </w:rPr>
      </w:pPr>
      <w:r w:rsidRPr="00C70A43">
        <w:rPr>
          <w:rFonts w:ascii="Times New Roman" w:eastAsia="TimesNewRomanPS-BoldMT" w:hAnsi="Times New Roman" w:cs="Times New Roman"/>
          <w:b/>
          <w:lang w:eastAsia="lt-LT"/>
        </w:rPr>
        <w:t xml:space="preserve">ZENAVIL turi būti nevartojamas moterų erekcijos funkcijos </w:t>
      </w:r>
      <w:r w:rsidRPr="00C777BC">
        <w:rPr>
          <w:rFonts w:ascii="Times New Roman" w:eastAsia="TimesNewRomanPS-BoldMT" w:hAnsi="Times New Roman" w:cs="Times New Roman"/>
          <w:b/>
          <w:bCs/>
          <w:szCs w:val="20"/>
          <w:highlight w:val="lightGray"/>
          <w:lang w:eastAsia="lt-LT"/>
        </w:rPr>
        <w:t>ar</w:t>
      </w:r>
      <w:r w:rsidRPr="00C70A43">
        <w:rPr>
          <w:rFonts w:ascii="Times New Roman" w:eastAsia="TimesNewRomanPS-BoldMT" w:hAnsi="Times New Roman" w:cs="Times New Roman"/>
          <w:szCs w:val="20"/>
          <w:lang w:eastAsia="lt-LT"/>
        </w:rPr>
        <w:t xml:space="preserve"> </w:t>
      </w:r>
      <w:r w:rsidRPr="00C70A43">
        <w:rPr>
          <w:rFonts w:ascii="Times New Roman" w:eastAsia="TimesNewRomanPS-BoldMT" w:hAnsi="Times New Roman" w:cs="Times New Roman"/>
          <w:b/>
          <w:szCs w:val="20"/>
          <w:highlight w:val="lightGray"/>
          <w:lang w:eastAsia="lt-LT"/>
        </w:rPr>
        <w:t>gerybinės prostatos hiperplazijos gydymui</w:t>
      </w:r>
      <w:r w:rsidRPr="00C70A43">
        <w:rPr>
          <w:rFonts w:ascii="Times New Roman" w:eastAsia="TimesNewRomanPS-BoldMT" w:hAnsi="Times New Roman" w:cs="Times New Roman"/>
          <w:b/>
          <w:lang w:eastAsia="lt-LT"/>
        </w:rPr>
        <w:t>, kadangi tai yra sveikatos problemos specifinės vyrams</w:t>
      </w:r>
      <w:r w:rsidRPr="00C70A43">
        <w:rPr>
          <w:rFonts w:ascii="Times New Roman" w:eastAsia="TimesNewRomanPS-BoldMT" w:hAnsi="Times New Roman" w:cs="Times New Roman"/>
          <w:lang w:eastAsia="lt-LT"/>
        </w:rPr>
        <w:t>.</w:t>
      </w:r>
    </w:p>
    <w:p w14:paraId="51E0E4AA" w14:textId="77777777" w:rsidR="00327C83" w:rsidRPr="00C70A43" w:rsidRDefault="00327C83" w:rsidP="00327C83">
      <w:pPr>
        <w:numPr>
          <w:ilvl w:val="12"/>
          <w:numId w:val="0"/>
        </w:numPr>
        <w:tabs>
          <w:tab w:val="left" w:pos="567"/>
        </w:tabs>
        <w:spacing w:after="0" w:line="240" w:lineRule="auto"/>
        <w:ind w:right="-2"/>
        <w:rPr>
          <w:rFonts w:ascii="Times New Roman" w:eastAsia="Times New Roman" w:hAnsi="Times New Roman" w:cs="Times New Roman"/>
          <w:lang w:eastAsia="lt-LT"/>
        </w:rPr>
      </w:pPr>
    </w:p>
    <w:p w14:paraId="3BB13A54"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C70A43">
        <w:rPr>
          <w:rFonts w:ascii="Times New Roman" w:eastAsia="Times New Roman" w:hAnsi="Times New Roman" w:cs="Times New Roman"/>
          <w:b/>
          <w:bCs/>
          <w:lang w:eastAsia="lt-LT"/>
        </w:rPr>
        <w:t>Vaikams ir paaugliams</w:t>
      </w:r>
    </w:p>
    <w:p w14:paraId="191789ED" w14:textId="77777777" w:rsidR="00327C83" w:rsidRPr="00C70A43" w:rsidRDefault="00327C83" w:rsidP="00327C83">
      <w:pPr>
        <w:numPr>
          <w:ilvl w:val="12"/>
          <w:numId w:val="0"/>
        </w:num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 xml:space="preserve">ZENAVIL neskirtas vartoti vaikams ir jaunesniems kaip 18 </w:t>
      </w:r>
      <w:r w:rsidRPr="00C70A43">
        <w:rPr>
          <w:rFonts w:ascii="Times New Roman" w:eastAsia="TimesNewRomanPSMT" w:hAnsi="Times New Roman" w:cs="Times New Roman"/>
          <w:lang w:eastAsia="lt-LT"/>
        </w:rPr>
        <w:t xml:space="preserve">metų </w:t>
      </w:r>
      <w:r w:rsidRPr="00C70A43">
        <w:rPr>
          <w:rFonts w:ascii="Times New Roman" w:eastAsia="Times New Roman" w:hAnsi="Times New Roman" w:cs="Times New Roman"/>
          <w:lang w:eastAsia="lt-LT"/>
        </w:rPr>
        <w:t>paaugliams.</w:t>
      </w:r>
    </w:p>
    <w:p w14:paraId="371301AB" w14:textId="77777777" w:rsidR="00327C83" w:rsidRPr="00C70A43" w:rsidRDefault="00327C83" w:rsidP="00327C83">
      <w:pPr>
        <w:numPr>
          <w:ilvl w:val="12"/>
          <w:numId w:val="0"/>
        </w:numPr>
        <w:tabs>
          <w:tab w:val="left" w:pos="567"/>
        </w:tabs>
        <w:spacing w:after="0" w:line="240" w:lineRule="auto"/>
        <w:rPr>
          <w:rFonts w:ascii="Times New Roman" w:eastAsia="Times New Roman" w:hAnsi="Times New Roman" w:cs="Times New Roman"/>
          <w:b/>
          <w:lang w:eastAsia="lt-LT"/>
        </w:rPr>
      </w:pPr>
    </w:p>
    <w:p w14:paraId="6F33DC47" w14:textId="77777777" w:rsidR="00327C83" w:rsidRPr="00C70A43" w:rsidRDefault="00327C83" w:rsidP="00327C83">
      <w:pPr>
        <w:tabs>
          <w:tab w:val="left" w:pos="567"/>
        </w:tabs>
        <w:spacing w:after="0" w:line="240" w:lineRule="auto"/>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t>Kiti vaistai ir ZENAVIL</w:t>
      </w:r>
    </w:p>
    <w:p w14:paraId="339683DC"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Jeigu vartojate ar neseniai vartojote kitų vaistų, arba dėl to nesate tikri, apie tai pasakykite gydytojui arba vaistininkui.</w:t>
      </w:r>
    </w:p>
    <w:p w14:paraId="304D5056"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ZENAVIL vartoti negalima, jeigu jau vartojate nitratų.</w:t>
      </w:r>
    </w:p>
    <w:p w14:paraId="210FBCAD"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NewRomanPSMT" w:hAnsi="Times New Roman" w:cs="Times New Roman"/>
          <w:lang w:eastAsia="lt-LT"/>
        </w:rPr>
        <w:t>ZENAVIL</w:t>
      </w:r>
      <w:r w:rsidRPr="00C70A43">
        <w:rPr>
          <w:rFonts w:ascii="Times New Roman" w:eastAsia="Times New Roman" w:hAnsi="Times New Roman" w:cs="Times New Roman"/>
          <w:lang w:eastAsia="lt-LT"/>
        </w:rPr>
        <w:t xml:space="preserve"> gali keisti kai kurių vaistų veikimą arba kiti vaistai gali sutrikdyti </w:t>
      </w:r>
      <w:r w:rsidRPr="00C70A43">
        <w:rPr>
          <w:rFonts w:ascii="Times New Roman" w:eastAsia="TimesNewRomanPSMT" w:hAnsi="Times New Roman" w:cs="Times New Roman"/>
          <w:lang w:eastAsia="lt-LT"/>
        </w:rPr>
        <w:t>ZENAVIL</w:t>
      </w:r>
      <w:r w:rsidRPr="00C70A43">
        <w:rPr>
          <w:rFonts w:ascii="Times New Roman" w:eastAsia="Times New Roman" w:hAnsi="Times New Roman" w:cs="Times New Roman"/>
          <w:lang w:eastAsia="lt-LT"/>
        </w:rPr>
        <w:t xml:space="preserve"> veikimą. Pasakykite savo gydytojui arba vaistininkui, jeigu jau vartojate:</w:t>
      </w:r>
    </w:p>
    <w:p w14:paraId="73C5EC9F" w14:textId="77777777" w:rsidR="00327C83" w:rsidRPr="00C70A43" w:rsidRDefault="00327C83" w:rsidP="00327C83">
      <w:pPr>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bozentano (kito vaisto nuo plautinės arterinės hipertenzijos);</w:t>
      </w:r>
    </w:p>
    <w:p w14:paraId="0B137D4F" w14:textId="77777777" w:rsidR="00327C83" w:rsidRPr="00C70A43" w:rsidRDefault="00327C83" w:rsidP="00327C83">
      <w:pPr>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nitratų (nuo krūtinės skausmo);</w:t>
      </w:r>
    </w:p>
    <w:p w14:paraId="05BB08C2" w14:textId="77777777" w:rsidR="00327C83" w:rsidRPr="00C70A43" w:rsidRDefault="00327C83" w:rsidP="00327C83">
      <w:pPr>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 xml:space="preserve">alfa </w:t>
      </w:r>
      <w:r w:rsidRPr="00C70A43">
        <w:rPr>
          <w:rFonts w:ascii="Times New Roman" w:eastAsia="TimesNewRomanPSMT" w:hAnsi="Times New Roman" w:cs="Times New Roman"/>
          <w:lang w:eastAsia="lt-LT"/>
        </w:rPr>
        <w:t xml:space="preserve">adrenoreceptorių </w:t>
      </w:r>
      <w:r w:rsidRPr="00C70A43">
        <w:rPr>
          <w:rFonts w:ascii="Times New Roman" w:eastAsia="Times New Roman" w:hAnsi="Times New Roman" w:cs="Times New Roman"/>
          <w:lang w:eastAsia="lt-LT"/>
        </w:rPr>
        <w:t>blokatori</w:t>
      </w:r>
      <w:r w:rsidRPr="00C70A43">
        <w:rPr>
          <w:rFonts w:ascii="Times New Roman" w:eastAsia="TimesNewRomanPSMT" w:hAnsi="Times New Roman" w:cs="Times New Roman"/>
          <w:lang w:eastAsia="lt-LT"/>
        </w:rPr>
        <w:t xml:space="preserve">ų </w:t>
      </w:r>
      <w:r w:rsidRPr="00C70A43">
        <w:rPr>
          <w:rFonts w:ascii="Times New Roman" w:eastAsia="Times New Roman" w:hAnsi="Times New Roman" w:cs="Times New Roman"/>
          <w:lang w:eastAsia="lt-LT"/>
        </w:rPr>
        <w:t xml:space="preserve">(vartojamų nuo aukšto </w:t>
      </w:r>
      <w:r w:rsidRPr="00C70A43">
        <w:rPr>
          <w:rFonts w:ascii="Times New Roman" w:eastAsia="TimesNewRomanPSMT" w:hAnsi="Times New Roman" w:cs="Times New Roman"/>
          <w:lang w:eastAsia="lt-LT"/>
        </w:rPr>
        <w:t>kraujo spaudimo</w:t>
      </w:r>
      <w:r w:rsidRPr="00C70A43">
        <w:rPr>
          <w:rFonts w:ascii="Times New Roman" w:eastAsia="Times New Roman" w:hAnsi="Times New Roman" w:cs="Times New Roman"/>
          <w:lang w:eastAsia="lt-LT"/>
        </w:rPr>
        <w:t xml:space="preserve"> arba šlapi</w:t>
      </w:r>
      <w:r w:rsidRPr="00C70A43">
        <w:rPr>
          <w:rFonts w:ascii="Times New Roman" w:eastAsia="TimesNewRomanPSMT" w:hAnsi="Times New Roman" w:cs="Times New Roman"/>
          <w:lang w:eastAsia="lt-LT"/>
        </w:rPr>
        <w:t xml:space="preserve">mo organų </w:t>
      </w:r>
      <w:r w:rsidRPr="00C70A43">
        <w:rPr>
          <w:rFonts w:ascii="Times New Roman" w:eastAsia="Times New Roman" w:hAnsi="Times New Roman" w:cs="Times New Roman"/>
          <w:lang w:eastAsia="lt-LT"/>
        </w:rPr>
        <w:t>simptomams, susijusiems su gerybine prostatos hiperplazija, gydyti);</w:t>
      </w:r>
    </w:p>
    <w:p w14:paraId="734BB1C5" w14:textId="77777777" w:rsidR="00327C83" w:rsidRDefault="00327C83" w:rsidP="00327C83">
      <w:pPr>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kit</w:t>
      </w:r>
      <w:r w:rsidRPr="00C70A43">
        <w:rPr>
          <w:rFonts w:ascii="Times New Roman" w:eastAsia="TimesNewRomanPSMT" w:hAnsi="Times New Roman" w:cs="Times New Roman"/>
          <w:lang w:eastAsia="lt-LT"/>
        </w:rPr>
        <w:t xml:space="preserve">ų </w:t>
      </w:r>
      <w:r w:rsidRPr="00C70A43">
        <w:rPr>
          <w:rFonts w:ascii="Times New Roman" w:eastAsia="Times New Roman" w:hAnsi="Times New Roman" w:cs="Times New Roman"/>
          <w:lang w:eastAsia="lt-LT"/>
        </w:rPr>
        <w:t>vaist</w:t>
      </w:r>
      <w:r w:rsidRPr="00C70A43">
        <w:rPr>
          <w:rFonts w:ascii="Times New Roman" w:eastAsia="TimesNewRomanPSMT" w:hAnsi="Times New Roman" w:cs="Times New Roman"/>
          <w:lang w:eastAsia="lt-LT"/>
        </w:rPr>
        <w:t>ų nuo aukšto kraujo spaudimo</w:t>
      </w:r>
      <w:r w:rsidRPr="00C70A43">
        <w:rPr>
          <w:rFonts w:ascii="Times New Roman" w:eastAsia="Times New Roman" w:hAnsi="Times New Roman" w:cs="Times New Roman"/>
          <w:lang w:eastAsia="lt-LT"/>
        </w:rPr>
        <w:t>;</w:t>
      </w:r>
    </w:p>
    <w:p w14:paraId="39EFD4B8" w14:textId="77777777" w:rsidR="00327C83" w:rsidRPr="00C70A43" w:rsidRDefault="00327C83" w:rsidP="00327C83">
      <w:pPr>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riociguato;</w:t>
      </w:r>
    </w:p>
    <w:p w14:paraId="40C05DF3" w14:textId="77777777" w:rsidR="00327C83" w:rsidRPr="00C70A43" w:rsidRDefault="00327C83" w:rsidP="00327C83">
      <w:pPr>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5-</w:t>
      </w:r>
      <w:r w:rsidRPr="00C70A43">
        <w:rPr>
          <w:rFonts w:ascii="Times New Roman" w:eastAsia="TimesNewRomanPSMT" w:hAnsi="Times New Roman" w:cs="Times New Roman"/>
          <w:lang w:eastAsia="lt-LT"/>
        </w:rPr>
        <w:t xml:space="preserve">alfa reduktazės inhibitorių (vartojamų </w:t>
      </w:r>
      <w:r w:rsidRPr="00C70A43">
        <w:rPr>
          <w:rFonts w:ascii="Times New Roman" w:eastAsia="Times New Roman" w:hAnsi="Times New Roman" w:cs="Times New Roman"/>
          <w:lang w:eastAsia="lt-LT"/>
        </w:rPr>
        <w:t>gerybinei prostatos hiperplazijai gydyti);</w:t>
      </w:r>
    </w:p>
    <w:p w14:paraId="2EE11B94" w14:textId="77777777" w:rsidR="00327C83" w:rsidRPr="00C70A43" w:rsidRDefault="00327C83" w:rsidP="00327C83">
      <w:pPr>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lt-LT"/>
        </w:rPr>
      </w:pPr>
      <w:r w:rsidRPr="00C70A43">
        <w:rPr>
          <w:rFonts w:ascii="Times New Roman" w:eastAsia="TimesNewRomanPSMT" w:hAnsi="Times New Roman" w:cs="Times New Roman"/>
          <w:lang w:eastAsia="lt-LT"/>
        </w:rPr>
        <w:t>proteazės inhibitorių, vartojamų</w:t>
      </w:r>
      <w:r w:rsidRPr="00C70A43">
        <w:rPr>
          <w:rFonts w:ascii="Times New Roman" w:eastAsia="Times New Roman" w:hAnsi="Times New Roman" w:cs="Times New Roman"/>
          <w:lang w:eastAsia="lt-LT"/>
        </w:rPr>
        <w:t xml:space="preserve"> AIDS arba ŽIV infekcijai gydyti (pvz., ritonaviro);</w:t>
      </w:r>
    </w:p>
    <w:p w14:paraId="0CEBD09D" w14:textId="77777777" w:rsidR="00327C83" w:rsidRPr="00C70A43" w:rsidRDefault="00327C83" w:rsidP="00327C83">
      <w:pPr>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lt-LT"/>
        </w:rPr>
      </w:pPr>
      <w:r w:rsidRPr="00C70A43">
        <w:rPr>
          <w:rFonts w:ascii="Times New Roman" w:eastAsia="TimesNewRomanPSMT" w:hAnsi="Times New Roman" w:cs="Times New Roman"/>
          <w:lang w:eastAsia="lt-LT"/>
        </w:rPr>
        <w:t>fenobarbitalio, fenitoino, karbamazepino (vaistų nuo konvulsijų</w:t>
      </w:r>
      <w:r w:rsidRPr="00C70A43">
        <w:rPr>
          <w:rFonts w:ascii="Times New Roman" w:eastAsia="Times New Roman" w:hAnsi="Times New Roman" w:cs="Times New Roman"/>
          <w:lang w:eastAsia="lt-LT"/>
        </w:rPr>
        <w:t>);</w:t>
      </w:r>
    </w:p>
    <w:p w14:paraId="4DAED453" w14:textId="77777777" w:rsidR="00327C83" w:rsidRPr="00C70A43" w:rsidRDefault="00327C83" w:rsidP="00327C83">
      <w:pPr>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rifampicin</w:t>
      </w:r>
      <w:r w:rsidRPr="00C70A43">
        <w:rPr>
          <w:rFonts w:ascii="Times New Roman" w:eastAsia="TimesNewRomanPSMT" w:hAnsi="Times New Roman" w:cs="Times New Roman"/>
          <w:lang w:eastAsia="lt-LT"/>
        </w:rPr>
        <w:t>o</w:t>
      </w:r>
      <w:r w:rsidRPr="00C70A43">
        <w:rPr>
          <w:rFonts w:ascii="Times New Roman" w:eastAsia="Times New Roman" w:hAnsi="Times New Roman" w:cs="Times New Roman"/>
          <w:lang w:eastAsia="lt-LT"/>
        </w:rPr>
        <w:t>, eritromicin</w:t>
      </w:r>
      <w:r w:rsidRPr="00C70A43">
        <w:rPr>
          <w:rFonts w:ascii="Times New Roman" w:eastAsia="TimesNewRomanPSMT" w:hAnsi="Times New Roman" w:cs="Times New Roman"/>
          <w:lang w:eastAsia="lt-LT"/>
        </w:rPr>
        <w:t>o</w:t>
      </w:r>
      <w:r w:rsidRPr="00C70A43">
        <w:rPr>
          <w:rFonts w:ascii="Times New Roman" w:eastAsia="Times New Roman" w:hAnsi="Times New Roman" w:cs="Times New Roman"/>
          <w:lang w:eastAsia="lt-LT"/>
        </w:rPr>
        <w:t>, klaritromicin</w:t>
      </w:r>
      <w:r w:rsidRPr="00C70A43">
        <w:rPr>
          <w:rFonts w:ascii="Times New Roman" w:eastAsia="TimesNewRomanPSMT" w:hAnsi="Times New Roman" w:cs="Times New Roman"/>
          <w:lang w:eastAsia="lt-LT"/>
        </w:rPr>
        <w:t>o (vartojamų bakterijų sukeltos infekcijos gydymui);</w:t>
      </w:r>
    </w:p>
    <w:p w14:paraId="47146452" w14:textId="77777777" w:rsidR="00327C83" w:rsidRPr="00C70A43" w:rsidRDefault="00327C83" w:rsidP="00327C83">
      <w:pPr>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vaistų, tokių, kaip ketokonazol</w:t>
      </w:r>
      <w:r>
        <w:rPr>
          <w:rFonts w:ascii="Times New Roman" w:eastAsia="TimesNewRomanPSMT" w:hAnsi="Times New Roman" w:cs="Times New Roman"/>
          <w:lang w:eastAsia="lt-LT"/>
        </w:rPr>
        <w:t>as</w:t>
      </w:r>
      <w:r w:rsidRPr="00C70A43">
        <w:rPr>
          <w:rFonts w:ascii="Times New Roman" w:eastAsia="TimesNewRomanPSMT" w:hAnsi="Times New Roman" w:cs="Times New Roman"/>
          <w:lang w:eastAsia="lt-LT"/>
        </w:rPr>
        <w:t xml:space="preserve"> ar itrakonazolas, (</w:t>
      </w:r>
      <w:r w:rsidRPr="00C70A43">
        <w:rPr>
          <w:rFonts w:ascii="Times New Roman" w:eastAsia="Times New Roman" w:hAnsi="Times New Roman" w:cs="Times New Roman"/>
          <w:lang w:eastAsia="lt-LT"/>
        </w:rPr>
        <w:t>vartojamų</w:t>
      </w:r>
      <w:r w:rsidRPr="00C70A43">
        <w:rPr>
          <w:rFonts w:ascii="Times New Roman" w:eastAsia="TimesNewRomanPSMT" w:hAnsi="Times New Roman" w:cs="Times New Roman"/>
          <w:lang w:eastAsia="lt-LT"/>
        </w:rPr>
        <w:t xml:space="preserve"> grybelių sukeltoms infekcinėms ligoms </w:t>
      </w:r>
      <w:r w:rsidRPr="00C70A43">
        <w:rPr>
          <w:rFonts w:ascii="Times New Roman" w:eastAsia="Times New Roman" w:hAnsi="Times New Roman" w:cs="Times New Roman"/>
          <w:lang w:eastAsia="lt-LT"/>
        </w:rPr>
        <w:t>gydyti);</w:t>
      </w:r>
    </w:p>
    <w:p w14:paraId="74597467" w14:textId="77777777" w:rsidR="00327C83" w:rsidRPr="00C70A43" w:rsidRDefault="00327C83" w:rsidP="00327C83">
      <w:pPr>
        <w:numPr>
          <w:ilvl w:val="0"/>
          <w:numId w:val="37"/>
        </w:numPr>
        <w:tabs>
          <w:tab w:val="left" w:pos="567"/>
        </w:tabs>
        <w:spacing w:after="0" w:line="240" w:lineRule="auto"/>
        <w:ind w:left="567" w:right="-2" w:hanging="567"/>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kitokių vaistų (FDE5 inhibitorių) nuo erekcijos funkcijos sutrikimo.</w:t>
      </w:r>
    </w:p>
    <w:p w14:paraId="26D392B9" w14:textId="77777777" w:rsidR="00327C83" w:rsidRPr="00C70A43" w:rsidRDefault="00327C83" w:rsidP="00327C83">
      <w:pPr>
        <w:numPr>
          <w:ilvl w:val="12"/>
          <w:numId w:val="0"/>
        </w:numPr>
        <w:tabs>
          <w:tab w:val="left" w:pos="567"/>
        </w:tabs>
        <w:spacing w:after="0" w:line="240" w:lineRule="auto"/>
        <w:ind w:right="-2"/>
        <w:rPr>
          <w:rFonts w:ascii="Times New Roman" w:eastAsia="Times New Roman" w:hAnsi="Times New Roman" w:cs="Times New Roman"/>
          <w:lang w:eastAsia="lt-LT"/>
        </w:rPr>
      </w:pPr>
    </w:p>
    <w:p w14:paraId="1DB08E10"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C70A43">
        <w:rPr>
          <w:rFonts w:ascii="Times New Roman" w:eastAsia="Times New Roman" w:hAnsi="Times New Roman" w:cs="Times New Roman"/>
          <w:b/>
          <w:bCs/>
          <w:lang w:eastAsia="lt-LT"/>
        </w:rPr>
        <w:t xml:space="preserve">ZENAVIL vartojimas su </w:t>
      </w:r>
      <w:r w:rsidRPr="00C70A43">
        <w:rPr>
          <w:rFonts w:ascii="Times New Roman" w:eastAsia="TimesNewRomanPS-BoldMT" w:hAnsi="Times New Roman" w:cs="Times New Roman"/>
          <w:b/>
          <w:bCs/>
          <w:lang w:eastAsia="lt-LT"/>
        </w:rPr>
        <w:t xml:space="preserve">gėrimais </w:t>
      </w:r>
      <w:r w:rsidRPr="00C70A43">
        <w:rPr>
          <w:rFonts w:ascii="Times New Roman" w:eastAsia="Times New Roman" w:hAnsi="Times New Roman" w:cs="Times New Roman"/>
          <w:b/>
          <w:bCs/>
          <w:lang w:eastAsia="lt-LT"/>
        </w:rPr>
        <w:t>ir alkoholiu</w:t>
      </w:r>
    </w:p>
    <w:p w14:paraId="1946C0E6"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Informacija apie alkoholi</w:t>
      </w:r>
      <w:r w:rsidRPr="00C70A43">
        <w:rPr>
          <w:rFonts w:ascii="Times New Roman" w:eastAsia="TimesNewRomanPSMT" w:hAnsi="Times New Roman" w:cs="Times New Roman"/>
          <w:lang w:eastAsia="lt-LT"/>
        </w:rPr>
        <w:t xml:space="preserve">o įtaką </w:t>
      </w:r>
      <w:r w:rsidRPr="00C70A43">
        <w:rPr>
          <w:rFonts w:ascii="Times New Roman" w:eastAsia="Times New Roman" w:hAnsi="Times New Roman" w:cs="Times New Roman"/>
          <w:lang w:eastAsia="lt-LT"/>
        </w:rPr>
        <w:t xml:space="preserve">pateikta 3 skyriuje. </w:t>
      </w:r>
      <w:r w:rsidRPr="00C70A43">
        <w:rPr>
          <w:rFonts w:ascii="Times New Roman" w:eastAsia="TimesNewRomanPSMT" w:hAnsi="Times New Roman" w:cs="Times New Roman"/>
          <w:lang w:eastAsia="lt-LT"/>
        </w:rPr>
        <w:t>Greipfrutų sultys gali sutrikdyti ZENAVIL veiksmingumą, todėl turi būti vartojamos atsargiai. Papildomos informacijos kreipkitės į savo gydytoją.</w:t>
      </w:r>
    </w:p>
    <w:p w14:paraId="4A62FD2A"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14:paraId="52970448"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BoldMT" w:hAnsi="Times New Roman" w:cs="Times New Roman"/>
          <w:b/>
          <w:bCs/>
          <w:lang w:eastAsia="lt-LT"/>
        </w:rPr>
      </w:pPr>
      <w:r w:rsidRPr="00C70A43">
        <w:rPr>
          <w:rFonts w:ascii="Times New Roman" w:eastAsia="TimesNewRomanPS-BoldMT" w:hAnsi="Times New Roman" w:cs="Times New Roman"/>
          <w:b/>
          <w:bCs/>
          <w:lang w:eastAsia="lt-LT"/>
        </w:rPr>
        <w:t>Nėštumas, žindymo laikotarpis ir vaisingumas</w:t>
      </w:r>
    </w:p>
    <w:p w14:paraId="068C17B3"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BoldMT" w:hAnsi="Times New Roman" w:cs="Times New Roman"/>
          <w:lang w:eastAsia="lt-LT"/>
        </w:rPr>
      </w:pPr>
      <w:r w:rsidRPr="00C70A43">
        <w:rPr>
          <w:rFonts w:ascii="Times New Roman" w:eastAsia="TimesNewRomanPS-BoldMT" w:hAnsi="Times New Roman" w:cs="Times New Roman"/>
          <w:lang w:eastAsia="lt-LT"/>
        </w:rPr>
        <w:t>Jeigu esate nėščia, žindote kūdikį, manote, kad galbūt esate nėščia arba planuojate pastoti, tai prieš vartodama šį vaistą pasitarkite su savo gydytoju. Tadalafilio nėštumo metu vartoti negalima, išskyrus atvejus, kai tai neabejotinai būtina ir tai aptarėte su gydytoju.</w:t>
      </w:r>
    </w:p>
    <w:p w14:paraId="4775E3D3"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BoldMT" w:hAnsi="Times New Roman" w:cs="Times New Roman"/>
          <w:lang w:eastAsia="lt-LT"/>
        </w:rPr>
      </w:pPr>
    </w:p>
    <w:p w14:paraId="10B1FF87"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BoldMT" w:hAnsi="Times New Roman" w:cs="Times New Roman"/>
          <w:lang w:eastAsia="lt-LT"/>
        </w:rPr>
      </w:pPr>
      <w:r w:rsidRPr="00C70A43">
        <w:rPr>
          <w:rFonts w:ascii="Times New Roman" w:eastAsia="TimesNewRomanPS-BoldMT" w:hAnsi="Times New Roman" w:cs="Times New Roman"/>
          <w:lang w:eastAsia="lt-LT"/>
        </w:rPr>
        <w:t>Vartojant šių tablečių žindyti negalima, nes nežinoma, ar šio vaisto prasiskverbia į motinos pieną. Prieš vartojant bet kokį vaistą nėštumo metu ar žindymo laikotarpiu, būtina pasitarti su gydytoju arba vaistininku.</w:t>
      </w:r>
    </w:p>
    <w:p w14:paraId="17A4AAC6"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BoldMT" w:hAnsi="Times New Roman" w:cs="Times New Roman"/>
          <w:lang w:eastAsia="lt-LT"/>
        </w:rPr>
      </w:pPr>
    </w:p>
    <w:p w14:paraId="23382168"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BoldMT" w:hAnsi="Times New Roman" w:cs="Times New Roman"/>
          <w:lang w:eastAsia="lt-LT"/>
        </w:rPr>
      </w:pPr>
      <w:r w:rsidRPr="00C70A43">
        <w:rPr>
          <w:rFonts w:ascii="Times New Roman" w:eastAsia="TimesNewRomanPSMT" w:hAnsi="Times New Roman" w:cs="Times New Roman"/>
          <w:lang w:eastAsia="lt-LT"/>
        </w:rPr>
        <w:t>Gydant šunis, sumažėjo spermatozoidų vystymasis sėklidėse</w:t>
      </w:r>
      <w:r w:rsidRPr="00C70A43">
        <w:rPr>
          <w:rFonts w:ascii="Times New Roman" w:eastAsia="Calibri" w:hAnsi="Times New Roman" w:cs="Times New Roman"/>
          <w:lang w:eastAsia="lt-LT"/>
        </w:rPr>
        <w:t xml:space="preserve">. </w:t>
      </w:r>
      <w:r w:rsidRPr="00C70A43">
        <w:rPr>
          <w:rFonts w:ascii="Times New Roman" w:eastAsia="TimesNewRomanPSMT" w:hAnsi="Times New Roman" w:cs="Times New Roman"/>
          <w:lang w:eastAsia="lt-LT"/>
        </w:rPr>
        <w:t>Kai kuriems vyrams buvo pastebėtas spermos kiekio sumažėjimas. Nesitikima, kad dėl tokio poveikio sumažėtų vais</w:t>
      </w:r>
      <w:r w:rsidRPr="00C70A43">
        <w:rPr>
          <w:rFonts w:ascii="Times New Roman" w:eastAsia="Calibri" w:hAnsi="Times New Roman" w:cs="Times New Roman"/>
          <w:lang w:eastAsia="lt-LT"/>
        </w:rPr>
        <w:t>ingumas</w:t>
      </w:r>
      <w:r w:rsidRPr="00C70A43">
        <w:rPr>
          <w:rFonts w:ascii="Times New Roman" w:eastAsia="TimesNewRomanPS-BoldMT" w:hAnsi="Times New Roman" w:cs="Times New Roman"/>
          <w:lang w:eastAsia="lt-LT"/>
        </w:rPr>
        <w:t>.</w:t>
      </w:r>
    </w:p>
    <w:p w14:paraId="3B666474"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62288F87"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BoldMT" w:hAnsi="Times New Roman" w:cs="Times New Roman"/>
          <w:b/>
          <w:bCs/>
          <w:lang w:eastAsia="lt-LT"/>
        </w:rPr>
      </w:pPr>
      <w:r w:rsidRPr="00C70A43">
        <w:rPr>
          <w:rFonts w:ascii="Times New Roman" w:eastAsia="TimesNewRomanPS-BoldMT" w:hAnsi="Times New Roman" w:cs="Times New Roman"/>
          <w:b/>
          <w:bCs/>
          <w:lang w:eastAsia="lt-LT"/>
        </w:rPr>
        <w:t>Vairavimas ir mechanizmų valdymas</w:t>
      </w:r>
    </w:p>
    <w:p w14:paraId="491722A2" w14:textId="77777777" w:rsidR="00327C8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686399">
        <w:rPr>
          <w:rFonts w:ascii="Times New Roman" w:eastAsia="Times New Roman" w:hAnsi="Times New Roman" w:cs="Times New Roman"/>
          <w:lang w:eastAsia="lt-LT"/>
        </w:rPr>
        <w:t xml:space="preserve">Klinikinių tyrimų metu </w:t>
      </w:r>
      <w:r>
        <w:rPr>
          <w:rFonts w:ascii="Times New Roman" w:eastAsia="Times New Roman" w:hAnsi="Times New Roman" w:cs="Times New Roman"/>
          <w:lang w:eastAsia="lt-LT"/>
        </w:rPr>
        <w:t>tadalafilis</w:t>
      </w:r>
      <w:r w:rsidRPr="00686399">
        <w:rPr>
          <w:rFonts w:ascii="Times New Roman" w:eastAsia="Times New Roman" w:hAnsi="Times New Roman" w:cs="Times New Roman"/>
          <w:lang w:eastAsia="lt-LT"/>
        </w:rPr>
        <w:t xml:space="preserve"> kai kuriems vyrams sukėlė galvos svaigimą</w:t>
      </w:r>
      <w:r w:rsidRPr="00C70A43">
        <w:rPr>
          <w:rFonts w:ascii="Times New Roman" w:eastAsia="TimesNewRomanPSMT" w:hAnsi="Times New Roman" w:cs="Times New Roman"/>
          <w:lang w:eastAsia="lt-LT"/>
        </w:rPr>
        <w:t>.</w:t>
      </w:r>
      <w:r w:rsidRPr="00C70A43">
        <w:rPr>
          <w:rFonts w:ascii="Times New Roman" w:eastAsia="Times New Roman" w:hAnsi="Times New Roman" w:cs="Times New Roman"/>
          <w:lang w:eastAsia="lt-LT"/>
        </w:rPr>
        <w:t xml:space="preserve"> P</w:t>
      </w:r>
      <w:r w:rsidRPr="00C70A43">
        <w:rPr>
          <w:rFonts w:ascii="Times New Roman" w:eastAsia="TimesNewRomanPSMT" w:hAnsi="Times New Roman" w:cs="Times New Roman"/>
          <w:lang w:eastAsia="lt-LT"/>
        </w:rPr>
        <w:t xml:space="preserve">rieš vairavimą ar bet kokių mechanizmų valdymą atidžiai pasitikrinkite savo reakciją į </w:t>
      </w:r>
      <w:r w:rsidRPr="00C70A43">
        <w:rPr>
          <w:rFonts w:ascii="Times New Roman" w:eastAsia="Times New Roman" w:hAnsi="Times New Roman" w:cs="Times New Roman"/>
          <w:lang w:eastAsia="lt-LT"/>
        </w:rPr>
        <w:t>šį vaistą.</w:t>
      </w:r>
    </w:p>
    <w:p w14:paraId="17986C9B"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4D8B4249"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BoldMT" w:hAnsi="Times New Roman" w:cs="Times New Roman"/>
          <w:b/>
          <w:bCs/>
          <w:lang w:eastAsia="lt-LT"/>
        </w:rPr>
      </w:pPr>
      <w:r w:rsidRPr="00C70A43">
        <w:rPr>
          <w:rFonts w:ascii="Times New Roman" w:eastAsia="Times New Roman" w:hAnsi="Times New Roman" w:cs="Times New Roman"/>
          <w:b/>
          <w:bCs/>
          <w:lang w:eastAsia="lt-LT"/>
        </w:rPr>
        <w:t xml:space="preserve">ZENAVIL </w:t>
      </w:r>
      <w:r w:rsidRPr="00C70A43">
        <w:rPr>
          <w:rFonts w:ascii="Times New Roman" w:eastAsia="TimesNewRomanPS-BoldMT" w:hAnsi="Times New Roman" w:cs="Times New Roman"/>
          <w:b/>
          <w:bCs/>
          <w:lang w:eastAsia="lt-LT"/>
        </w:rPr>
        <w:t>sudėtyje yra laktozės</w:t>
      </w:r>
    </w:p>
    <w:p w14:paraId="727ACB66"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Jeigu gydytojas Jums yra sakęs, kad netoleruojate kokių nors angliavandenių, kreipkitės į jį prieš pradėdami vartoti šį vaistą</w:t>
      </w:r>
      <w:r w:rsidRPr="00C70A43">
        <w:rPr>
          <w:rFonts w:ascii="Times New Roman" w:eastAsia="TimesNewRomanPSMT" w:hAnsi="Times New Roman" w:cs="Times New Roman"/>
          <w:lang w:eastAsia="lt-LT"/>
        </w:rPr>
        <w:t>.</w:t>
      </w:r>
    </w:p>
    <w:p w14:paraId="6BDA02EF" w14:textId="77777777" w:rsidR="00327C83" w:rsidRPr="00C70A43" w:rsidRDefault="00327C83" w:rsidP="00327C83">
      <w:pPr>
        <w:numPr>
          <w:ilvl w:val="12"/>
          <w:numId w:val="0"/>
        </w:numPr>
        <w:tabs>
          <w:tab w:val="left" w:pos="567"/>
        </w:tabs>
        <w:spacing w:after="0" w:line="240" w:lineRule="auto"/>
        <w:ind w:right="-2"/>
        <w:rPr>
          <w:rFonts w:ascii="Times New Roman" w:eastAsia="Times New Roman" w:hAnsi="Times New Roman" w:cs="Times New Roman"/>
          <w:lang w:eastAsia="lt-LT"/>
        </w:rPr>
      </w:pPr>
    </w:p>
    <w:p w14:paraId="25AF86D5" w14:textId="77777777" w:rsidR="00327C83" w:rsidRPr="00C70A43" w:rsidRDefault="00327C83" w:rsidP="00327C83">
      <w:pPr>
        <w:numPr>
          <w:ilvl w:val="12"/>
          <w:numId w:val="0"/>
        </w:numPr>
        <w:tabs>
          <w:tab w:val="left" w:pos="567"/>
        </w:tabs>
        <w:spacing w:after="0" w:line="240" w:lineRule="auto"/>
        <w:ind w:right="-2"/>
        <w:rPr>
          <w:rFonts w:ascii="Times New Roman" w:eastAsia="Times New Roman" w:hAnsi="Times New Roman" w:cs="Times New Roman"/>
          <w:lang w:eastAsia="lt-LT"/>
        </w:rPr>
      </w:pPr>
    </w:p>
    <w:p w14:paraId="59D46488" w14:textId="77777777" w:rsidR="00327C83" w:rsidRPr="00C70A43" w:rsidRDefault="00327C83" w:rsidP="00327C83">
      <w:pPr>
        <w:keepNext/>
        <w:tabs>
          <w:tab w:val="left" w:pos="567"/>
        </w:tabs>
        <w:spacing w:after="0" w:line="240" w:lineRule="auto"/>
        <w:outlineLvl w:val="2"/>
        <w:rPr>
          <w:rFonts w:ascii="Times New Roman" w:eastAsia="Times New Roman" w:hAnsi="Times New Roman" w:cs="Times New Roman"/>
          <w:b/>
          <w:szCs w:val="20"/>
          <w:lang w:eastAsia="lt-LT"/>
        </w:rPr>
      </w:pPr>
      <w:r w:rsidRPr="00C70A43">
        <w:rPr>
          <w:rFonts w:ascii="Times New Roman" w:eastAsia="Times New Roman" w:hAnsi="Times New Roman" w:cs="Times New Roman"/>
          <w:b/>
          <w:szCs w:val="20"/>
          <w:lang w:eastAsia="lt-LT"/>
        </w:rPr>
        <w:t>3.</w:t>
      </w:r>
      <w:r w:rsidRPr="00C70A43">
        <w:rPr>
          <w:rFonts w:ascii="Times New Roman" w:eastAsia="Times New Roman" w:hAnsi="Times New Roman" w:cs="Times New Roman"/>
          <w:b/>
          <w:szCs w:val="20"/>
          <w:lang w:eastAsia="lt-LT"/>
        </w:rPr>
        <w:tab/>
        <w:t>Kaip vartoti ZENAVIL</w:t>
      </w:r>
    </w:p>
    <w:p w14:paraId="4421965D" w14:textId="77777777" w:rsidR="00327C83" w:rsidRPr="00C70A43" w:rsidRDefault="00327C83" w:rsidP="00327C83">
      <w:pPr>
        <w:numPr>
          <w:ilvl w:val="12"/>
          <w:numId w:val="0"/>
        </w:numPr>
        <w:tabs>
          <w:tab w:val="left" w:pos="567"/>
        </w:tabs>
        <w:spacing w:after="0" w:line="240" w:lineRule="auto"/>
        <w:ind w:right="-2"/>
        <w:rPr>
          <w:rFonts w:ascii="Times New Roman" w:eastAsia="Times New Roman" w:hAnsi="Times New Roman" w:cs="Times New Roman"/>
          <w:lang w:eastAsia="lt-LT"/>
        </w:rPr>
      </w:pPr>
    </w:p>
    <w:p w14:paraId="57924946"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Šį vaistą visada vartokite tiksliai, kaip nurodė gydytojas. Jeigu abejojate, kreipkitės į gydytoją arba vaistininką.</w:t>
      </w:r>
    </w:p>
    <w:p w14:paraId="2211D3F4"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20FD0318"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Pr>
          <w:rFonts w:ascii="Times New Roman" w:eastAsia="TimesNewRomanPSMT" w:hAnsi="Times New Roman" w:cs="Times New Roman"/>
          <w:lang w:eastAsia="lt-LT"/>
        </w:rPr>
        <w:t xml:space="preserve">ZENAVIL tabletės skirtos vartoti per burną. </w:t>
      </w:r>
      <w:r w:rsidRPr="00C70A43">
        <w:rPr>
          <w:rFonts w:ascii="Times New Roman" w:eastAsia="TimesNewRomanPSMT" w:hAnsi="Times New Roman" w:cs="Times New Roman"/>
          <w:lang w:eastAsia="lt-LT"/>
        </w:rPr>
        <w:t>Nurykite visą tabletę užgerdami trupučiu vandens. Tabletes galima gerti valgio metu arba kitu laiku.</w:t>
      </w:r>
    </w:p>
    <w:p w14:paraId="256C8630"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4F64AA71" w14:textId="654CC705"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lastRenderedPageBreak/>
        <w:t>Alkoholio gėrimas gali laikinai sumažinti Jūsų kraujo spaudimą. Jeigu vartojate arba planuojate vartoti ZENAVIL, venkite piktnaudžiavimo alkoholiu (alkoholio kiekis kraujyje 0,08</w:t>
      </w:r>
      <w:r w:rsidR="0038325F">
        <w:rPr>
          <w:rFonts w:ascii="Times New Roman" w:eastAsia="TimesNewRomanPSMT" w:hAnsi="Times New Roman" w:cs="Times New Roman"/>
          <w:lang w:eastAsia="lt-LT"/>
        </w:rPr>
        <w:t> </w:t>
      </w:r>
      <w:r w:rsidRPr="00C70A43">
        <w:rPr>
          <w:rFonts w:ascii="Times New Roman" w:eastAsia="SymbolMT" w:hAnsi="Times New Roman" w:cs="Times New Roman"/>
          <w:lang w:eastAsia="lt-LT"/>
        </w:rPr>
        <w:t xml:space="preserve">% </w:t>
      </w:r>
      <w:r w:rsidRPr="00C70A43">
        <w:rPr>
          <w:rFonts w:ascii="Times New Roman" w:eastAsia="TimesNewRomanPSMT" w:hAnsi="Times New Roman" w:cs="Times New Roman"/>
          <w:lang w:eastAsia="lt-LT"/>
        </w:rPr>
        <w:t xml:space="preserve">ar didesnis arba daugiau negu 5 alkoholio vienetai), kadangi tai gali padidinti </w:t>
      </w:r>
      <w:r>
        <w:rPr>
          <w:rFonts w:ascii="Times New Roman" w:eastAsia="TimesNewRomanPSMT" w:hAnsi="Times New Roman" w:cs="Times New Roman"/>
          <w:lang w:eastAsia="lt-LT"/>
        </w:rPr>
        <w:t>svaigulio</w:t>
      </w:r>
      <w:r w:rsidRPr="00C70A43">
        <w:rPr>
          <w:rFonts w:ascii="Times New Roman" w:eastAsia="TimesNewRomanPSMT" w:hAnsi="Times New Roman" w:cs="Times New Roman"/>
          <w:lang w:eastAsia="lt-LT"/>
        </w:rPr>
        <w:t xml:space="preserve"> riziką atsistojus.</w:t>
      </w:r>
    </w:p>
    <w:p w14:paraId="63EB8412"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5D368A44"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b/>
          <w:lang w:eastAsia="lt-LT"/>
        </w:rPr>
      </w:pPr>
      <w:r w:rsidRPr="00C70A43">
        <w:rPr>
          <w:rFonts w:ascii="Times New Roman" w:eastAsia="TimesNewRomanPSMT" w:hAnsi="Times New Roman" w:cs="Times New Roman"/>
          <w:b/>
          <w:lang w:eastAsia="lt-LT"/>
        </w:rPr>
        <w:t>Erekcijos funkcijos sutrikimo gydymui</w:t>
      </w:r>
    </w:p>
    <w:p w14:paraId="106349D8" w14:textId="77777777" w:rsidR="00327C83" w:rsidRDefault="00327C83" w:rsidP="00327C83">
      <w:pPr>
        <w:tabs>
          <w:tab w:val="left" w:pos="567"/>
        </w:tabs>
        <w:autoSpaceDE w:val="0"/>
        <w:autoSpaceDN w:val="0"/>
        <w:adjustRightInd w:val="0"/>
        <w:spacing w:after="0" w:line="240" w:lineRule="auto"/>
        <w:rPr>
          <w:rFonts w:ascii="Times New Roman" w:eastAsia="TimesNewRomanPS-BoldMT" w:hAnsi="Times New Roman" w:cs="Times New Roman"/>
          <w:bCs/>
          <w:lang w:eastAsia="lt-LT"/>
        </w:rPr>
      </w:pPr>
      <w:r w:rsidRPr="00C70A43">
        <w:rPr>
          <w:rFonts w:ascii="Times New Roman" w:eastAsia="TimesNewRomanPSMT" w:hAnsi="Times New Roman" w:cs="Times New Roman"/>
          <w:b/>
          <w:lang w:eastAsia="lt-LT"/>
        </w:rPr>
        <w:t>Pagal poreikį vartojama dozė:</w:t>
      </w:r>
    </w:p>
    <w:p w14:paraId="4C148F9A"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BoldMT" w:hAnsi="Times New Roman" w:cs="Times New Roman"/>
          <w:lang w:eastAsia="lt-LT"/>
        </w:rPr>
      </w:pPr>
      <w:r>
        <w:rPr>
          <w:rFonts w:ascii="Times New Roman" w:eastAsia="TimesNewRomanPS-BoldMT" w:hAnsi="Times New Roman" w:cs="Times New Roman"/>
          <w:bCs/>
          <w:lang w:eastAsia="lt-LT"/>
        </w:rPr>
        <w:t>T</w:t>
      </w:r>
      <w:r w:rsidRPr="00C70A43">
        <w:rPr>
          <w:rFonts w:ascii="Times New Roman" w:eastAsia="TimesNewRomanPS-BoldMT" w:hAnsi="Times New Roman" w:cs="Times New Roman"/>
          <w:bCs/>
          <w:lang w:eastAsia="lt-LT"/>
        </w:rPr>
        <w:t xml:space="preserve">uri būti vartojamos </w:t>
      </w:r>
      <w:r w:rsidRPr="00C70A43">
        <w:rPr>
          <w:rFonts w:ascii="Times New Roman" w:eastAsia="TimesNewRomanPS-BoldMT" w:hAnsi="Times New Roman" w:cs="Times New Roman"/>
          <w:b/>
          <w:bCs/>
          <w:lang w:eastAsia="lt-LT"/>
        </w:rPr>
        <w:t>ZENAVIL 10 mg ir 20 mg</w:t>
      </w:r>
      <w:r w:rsidRPr="00C70A43">
        <w:rPr>
          <w:rFonts w:ascii="Times New Roman" w:eastAsia="TimesNewRomanPS-BoldMT" w:hAnsi="Times New Roman" w:cs="Times New Roman"/>
          <w:bCs/>
          <w:lang w:eastAsia="lt-LT"/>
        </w:rPr>
        <w:t xml:space="preserve"> tabletės; rekomenduojama pradinė dozė</w:t>
      </w:r>
      <w:r w:rsidRPr="00C70A43">
        <w:rPr>
          <w:rFonts w:ascii="Times New Roman" w:eastAsia="TimesNewRomanPS-BoldMT" w:hAnsi="Times New Roman" w:cs="Times New Roman"/>
          <w:b/>
          <w:bCs/>
          <w:lang w:eastAsia="lt-LT"/>
        </w:rPr>
        <w:t xml:space="preserve"> </w:t>
      </w:r>
      <w:r w:rsidRPr="00C70A43">
        <w:rPr>
          <w:rFonts w:ascii="Times New Roman" w:eastAsia="TimesNewRomanPS-BoldMT" w:hAnsi="Times New Roman" w:cs="Times New Roman"/>
          <w:lang w:eastAsia="lt-LT"/>
        </w:rPr>
        <w:t>yra viena 10 mg</w:t>
      </w:r>
      <w:r w:rsidRPr="00C70A43">
        <w:rPr>
          <w:rFonts w:ascii="Times New Roman" w:eastAsia="TimesNewRomanPSMT" w:hAnsi="Times New Roman" w:cs="Times New Roman"/>
          <w:lang w:eastAsia="lt-LT"/>
        </w:rPr>
        <w:t xml:space="preserve"> tabletė, geriama prieš lytinius santykius. </w:t>
      </w:r>
      <w:r w:rsidRPr="00410D81">
        <w:rPr>
          <w:rFonts w:ascii="Times New Roman" w:eastAsia="TimesNewRomanPSMT" w:hAnsi="Times New Roman" w:cs="Times New Roman"/>
          <w:lang w:eastAsia="lt-LT"/>
        </w:rPr>
        <w:t>Jei šios dozės poveikis per silpnas, gydytojas gali padidinti dozę iki 20</w:t>
      </w:r>
      <w:r>
        <w:rPr>
          <w:rFonts w:ascii="Times New Roman" w:eastAsia="TimesNewRomanPSMT" w:hAnsi="Times New Roman" w:cs="Times New Roman"/>
          <w:lang w:eastAsia="lt-LT"/>
        </w:rPr>
        <w:t> </w:t>
      </w:r>
      <w:r w:rsidRPr="00410D81">
        <w:rPr>
          <w:rFonts w:ascii="Times New Roman" w:eastAsia="TimesNewRomanPSMT" w:hAnsi="Times New Roman" w:cs="Times New Roman"/>
          <w:lang w:eastAsia="lt-LT"/>
        </w:rPr>
        <w:t>mg.</w:t>
      </w:r>
    </w:p>
    <w:p w14:paraId="4BD5E042"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BoldMT" w:hAnsi="Times New Roman" w:cs="Times New Roman"/>
          <w:lang w:eastAsia="lt-LT"/>
        </w:rPr>
        <w:t>ZENAVIL tabletę galite gerti likus ne mažiau kaip 30 min</w:t>
      </w:r>
      <w:r w:rsidRPr="00C70A43">
        <w:rPr>
          <w:rFonts w:ascii="Times New Roman" w:eastAsia="TimesNewRomanPSMT" w:hAnsi="Times New Roman" w:cs="Times New Roman"/>
          <w:lang w:eastAsia="lt-LT"/>
        </w:rPr>
        <w:t xml:space="preserve">. iki lytinių santykių. </w:t>
      </w:r>
    </w:p>
    <w:p w14:paraId="67093198"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ZENAVIL gali būti vis dar veiksmingas iki 36 valandų po tabletės suvartojimo.</w:t>
      </w:r>
    </w:p>
    <w:p w14:paraId="66C08A74"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E646A0">
        <w:rPr>
          <w:rFonts w:ascii="Times New Roman" w:eastAsia="TimesNewRomanPSMT" w:hAnsi="Times New Roman" w:cs="Times New Roman"/>
          <w:szCs w:val="20"/>
          <w:lang w:eastAsia="lt-LT"/>
        </w:rPr>
        <w:t xml:space="preserve">Nevartokite ZENAVIL daugiau </w:t>
      </w:r>
      <w:r>
        <w:rPr>
          <w:rFonts w:ascii="Times New Roman" w:eastAsia="TimesNewRomanPSMT" w:hAnsi="Times New Roman" w:cs="Times New Roman"/>
          <w:szCs w:val="20"/>
          <w:lang w:eastAsia="lt-LT"/>
        </w:rPr>
        <w:t>kaip vieną</w:t>
      </w:r>
      <w:r w:rsidRPr="00E646A0">
        <w:rPr>
          <w:rFonts w:ascii="Times New Roman" w:eastAsia="TimesNewRomanPSMT" w:hAnsi="Times New Roman" w:cs="Times New Roman"/>
          <w:szCs w:val="20"/>
          <w:lang w:eastAsia="lt-LT"/>
        </w:rPr>
        <w:t xml:space="preserve"> kartą per parą.</w:t>
      </w:r>
    </w:p>
    <w:p w14:paraId="038C761C"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BoldMT" w:hAnsi="Times New Roman" w:cs="Times New Roman"/>
          <w:lang w:eastAsia="lt-LT"/>
        </w:rPr>
      </w:pPr>
      <w:r w:rsidRPr="00C70A43">
        <w:rPr>
          <w:rFonts w:ascii="Times New Roman" w:eastAsia="TimesNewRomanPSMT" w:hAnsi="Times New Roman" w:cs="Times New Roman"/>
          <w:lang w:eastAsia="lt-LT"/>
        </w:rPr>
        <w:t>ZENAVIL 10 mg</w:t>
      </w:r>
      <w:r w:rsidRPr="00C70A43">
        <w:rPr>
          <w:rFonts w:ascii="Times New Roman" w:eastAsia="TimesNewRomanPS-BoldMT" w:hAnsi="Times New Roman" w:cs="Times New Roman"/>
          <w:lang w:eastAsia="lt-LT"/>
        </w:rPr>
        <w:t xml:space="preserve"> ir 20 mg</w:t>
      </w:r>
      <w:r w:rsidRPr="00C70A43">
        <w:rPr>
          <w:rFonts w:ascii="Times New Roman" w:eastAsia="TimesNewRomanPSMT" w:hAnsi="Times New Roman" w:cs="Times New Roman"/>
          <w:lang w:eastAsia="lt-LT"/>
        </w:rPr>
        <w:t xml:space="preserve"> tabletės skirtos </w:t>
      </w:r>
      <w:r w:rsidRPr="00C70A43">
        <w:rPr>
          <w:rFonts w:ascii="Times New Roman" w:eastAsia="TimesNewRomanPS-BoldMT" w:hAnsi="Times New Roman" w:cs="Times New Roman"/>
          <w:lang w:eastAsia="lt-LT"/>
        </w:rPr>
        <w:t xml:space="preserve">vartoti prieš numatomus lytinius santykius, nuolat </w:t>
      </w:r>
      <w:r w:rsidRPr="00C70A43">
        <w:rPr>
          <w:rFonts w:ascii="Times New Roman" w:eastAsia="TimesNewRomanPSMT" w:hAnsi="Times New Roman" w:cs="Times New Roman"/>
          <w:lang w:eastAsia="lt-LT"/>
        </w:rPr>
        <w:t>kiekvieną parą jų vartoti ner</w:t>
      </w:r>
      <w:r w:rsidRPr="00C70A43">
        <w:rPr>
          <w:rFonts w:ascii="Times New Roman" w:eastAsia="TimesNewRomanPS-BoldMT" w:hAnsi="Times New Roman" w:cs="Times New Roman"/>
          <w:lang w:eastAsia="lt-LT"/>
        </w:rPr>
        <w:t>ekomenduojama.</w:t>
      </w:r>
    </w:p>
    <w:p w14:paraId="3E9BCE37"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BoldMT" w:hAnsi="Times New Roman" w:cs="Times New Roman"/>
          <w:lang w:eastAsia="lt-LT"/>
        </w:rPr>
      </w:pPr>
    </w:p>
    <w:p w14:paraId="7A42D6BD" w14:textId="77777777" w:rsidR="00327C8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szCs w:val="20"/>
          <w:highlight w:val="lightGray"/>
          <w:lang w:eastAsia="lt-LT"/>
        </w:rPr>
      </w:pPr>
      <w:r w:rsidRPr="00C70A43">
        <w:rPr>
          <w:rFonts w:ascii="Times New Roman" w:eastAsia="TimesNewRomanPSMT" w:hAnsi="Times New Roman" w:cs="Times New Roman"/>
          <w:b/>
          <w:szCs w:val="20"/>
          <w:highlight w:val="lightGray"/>
          <w:lang w:eastAsia="lt-LT"/>
        </w:rPr>
        <w:t>Dozavimas kartą per parą:</w:t>
      </w:r>
      <w:r w:rsidRPr="00C70A43">
        <w:rPr>
          <w:rFonts w:ascii="Times New Roman" w:eastAsia="TimesNewRomanPSMT" w:hAnsi="Times New Roman" w:cs="Times New Roman"/>
          <w:szCs w:val="20"/>
          <w:highlight w:val="lightGray"/>
          <w:lang w:eastAsia="lt-LT"/>
        </w:rPr>
        <w:t xml:space="preserve"> </w:t>
      </w:r>
    </w:p>
    <w:p w14:paraId="71350ACA" w14:textId="77777777" w:rsidR="00327C83" w:rsidRPr="00E646A0"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Pr>
          <w:rFonts w:ascii="Times New Roman" w:eastAsia="TimesNewRomanPSMT" w:hAnsi="Times New Roman" w:cs="Times New Roman"/>
          <w:szCs w:val="20"/>
          <w:highlight w:val="lightGray"/>
          <w:lang w:eastAsia="lt-LT"/>
        </w:rPr>
        <w:t>T</w:t>
      </w:r>
      <w:r w:rsidRPr="00C70A43">
        <w:rPr>
          <w:rFonts w:ascii="Times New Roman" w:eastAsia="TimesNewRomanPSMT" w:hAnsi="Times New Roman" w:cs="Times New Roman"/>
          <w:szCs w:val="20"/>
          <w:highlight w:val="lightGray"/>
          <w:lang w:eastAsia="lt-LT"/>
        </w:rPr>
        <w:t xml:space="preserve">uri būti vartojamos </w:t>
      </w:r>
      <w:r w:rsidRPr="00C70A43">
        <w:rPr>
          <w:rFonts w:ascii="Times New Roman" w:eastAsia="TimesNewRomanPSMT" w:hAnsi="Times New Roman" w:cs="Times New Roman"/>
          <w:b/>
          <w:szCs w:val="20"/>
          <w:highlight w:val="lightGray"/>
          <w:lang w:eastAsia="lt-LT"/>
        </w:rPr>
        <w:t>ZENAVIL 5</w:t>
      </w:r>
      <w:r w:rsidRPr="00C70A43">
        <w:rPr>
          <w:rFonts w:ascii="Times New Roman" w:eastAsia="TimesNewRomanPSMT" w:hAnsi="Times New Roman" w:cs="Times New Roman"/>
          <w:b/>
          <w:highlight w:val="lightGray"/>
          <w:lang w:eastAsia="lt-LT"/>
        </w:rPr>
        <w:t> </w:t>
      </w:r>
      <w:r w:rsidRPr="00C70A43">
        <w:rPr>
          <w:rFonts w:ascii="Times New Roman" w:eastAsia="TimesNewRomanPSMT" w:hAnsi="Times New Roman" w:cs="Times New Roman"/>
          <w:b/>
          <w:szCs w:val="20"/>
          <w:highlight w:val="lightGray"/>
          <w:lang w:eastAsia="lt-LT"/>
        </w:rPr>
        <w:t>mg</w:t>
      </w:r>
      <w:r w:rsidRPr="00C70A43">
        <w:rPr>
          <w:rFonts w:ascii="Times New Roman" w:eastAsia="TimesNewRomanPSMT" w:hAnsi="Times New Roman" w:cs="Times New Roman"/>
          <w:szCs w:val="20"/>
          <w:highlight w:val="lightGray"/>
          <w:lang w:eastAsia="lt-LT"/>
        </w:rPr>
        <w:t xml:space="preserve"> tabletės; r</w:t>
      </w:r>
      <w:r w:rsidRPr="00C70A43">
        <w:rPr>
          <w:rFonts w:ascii="Times New Roman" w:eastAsia="TimesNewRomanPS-BoldMT" w:hAnsi="Times New Roman" w:cs="Times New Roman"/>
          <w:szCs w:val="20"/>
          <w:highlight w:val="lightGray"/>
          <w:lang w:eastAsia="lt-LT"/>
        </w:rPr>
        <w:t xml:space="preserve">ekomenduojama dozė </w:t>
      </w:r>
      <w:r w:rsidRPr="00C70A43">
        <w:rPr>
          <w:rFonts w:ascii="Times New Roman" w:eastAsia="TimesNewRomanPSMT" w:hAnsi="Times New Roman" w:cs="Times New Roman"/>
          <w:szCs w:val="20"/>
          <w:highlight w:val="lightGray"/>
          <w:lang w:eastAsia="lt-LT"/>
        </w:rPr>
        <w:t>yra viena 5</w:t>
      </w:r>
      <w:r w:rsidRPr="00C70A43">
        <w:rPr>
          <w:rFonts w:ascii="Times New Roman" w:eastAsia="TimesNewRomanPSMT" w:hAnsi="Times New Roman" w:cs="Times New Roman"/>
          <w:highlight w:val="lightGray"/>
          <w:lang w:eastAsia="lt-LT"/>
        </w:rPr>
        <w:t> </w:t>
      </w:r>
      <w:r w:rsidRPr="00C70A43">
        <w:rPr>
          <w:rFonts w:ascii="Times New Roman" w:eastAsia="TimesNewRomanPSMT" w:hAnsi="Times New Roman" w:cs="Times New Roman"/>
          <w:szCs w:val="20"/>
          <w:highlight w:val="lightGray"/>
          <w:lang w:eastAsia="lt-LT"/>
        </w:rPr>
        <w:t xml:space="preserve">mg tabletė. Ji geriama vieną kartą per parą, maždaug tokiu pačiu paros laiku. Nevartokite ZENAVIL </w:t>
      </w:r>
      <w:r>
        <w:rPr>
          <w:rFonts w:ascii="Times New Roman" w:eastAsia="TimesNewRomanPSMT" w:hAnsi="Times New Roman" w:cs="Times New Roman"/>
          <w:szCs w:val="20"/>
          <w:highlight w:val="lightGray"/>
          <w:lang w:eastAsia="lt-LT"/>
        </w:rPr>
        <w:t xml:space="preserve">5 mg </w:t>
      </w:r>
      <w:r w:rsidRPr="00C70A43">
        <w:rPr>
          <w:rFonts w:ascii="Times New Roman" w:eastAsia="TimesNewRomanPSMT" w:hAnsi="Times New Roman" w:cs="Times New Roman"/>
          <w:szCs w:val="20"/>
          <w:highlight w:val="lightGray"/>
          <w:lang w:eastAsia="lt-LT"/>
        </w:rPr>
        <w:t xml:space="preserve">daugiau </w:t>
      </w:r>
      <w:r>
        <w:rPr>
          <w:rFonts w:ascii="Times New Roman" w:eastAsia="TimesNewRomanPSMT" w:hAnsi="Times New Roman" w:cs="Times New Roman"/>
          <w:szCs w:val="20"/>
          <w:highlight w:val="lightGray"/>
          <w:lang w:eastAsia="lt-LT"/>
        </w:rPr>
        <w:t>kaip vieną</w:t>
      </w:r>
      <w:r w:rsidRPr="00C70A43">
        <w:rPr>
          <w:rFonts w:ascii="Times New Roman" w:eastAsia="TimesNewRomanPSMT" w:hAnsi="Times New Roman" w:cs="Times New Roman"/>
          <w:szCs w:val="20"/>
          <w:highlight w:val="lightGray"/>
          <w:lang w:eastAsia="lt-LT"/>
        </w:rPr>
        <w:t xml:space="preserve"> kartą per parą.</w:t>
      </w:r>
      <w:r>
        <w:rPr>
          <w:rFonts w:ascii="Times New Roman" w:eastAsia="TimesNewRomanPSMT" w:hAnsi="Times New Roman" w:cs="Times New Roman"/>
          <w:szCs w:val="20"/>
          <w:highlight w:val="lightGray"/>
          <w:lang w:eastAsia="lt-LT"/>
        </w:rPr>
        <w:t xml:space="preserve"> </w:t>
      </w:r>
      <w:r w:rsidRPr="00C70A43">
        <w:rPr>
          <w:rFonts w:ascii="Times New Roman" w:eastAsia="Times New Roman" w:hAnsi="Times New Roman" w:cs="Times New Roman"/>
          <w:szCs w:val="20"/>
          <w:highlight w:val="lightGray"/>
          <w:lang w:eastAsia="lt-LT"/>
        </w:rPr>
        <w:t>Vieną kartą per parą geriamas ZENAVIL</w:t>
      </w:r>
      <w:r>
        <w:rPr>
          <w:rFonts w:ascii="Times New Roman" w:eastAsia="Times New Roman" w:hAnsi="Times New Roman" w:cs="Times New Roman"/>
          <w:szCs w:val="20"/>
          <w:highlight w:val="lightGray"/>
          <w:lang w:eastAsia="lt-LT"/>
        </w:rPr>
        <w:t xml:space="preserve"> 5 mg</w:t>
      </w:r>
      <w:r w:rsidRPr="00C70A43">
        <w:rPr>
          <w:rFonts w:ascii="Times New Roman" w:eastAsia="Times New Roman" w:hAnsi="Times New Roman" w:cs="Times New Roman"/>
          <w:szCs w:val="20"/>
          <w:highlight w:val="lightGray"/>
          <w:lang w:eastAsia="lt-LT"/>
        </w:rPr>
        <w:t xml:space="preserve"> seksualinės stimuliacijos metu Jums padės sukelti erekciją bet kuriuo 24 val. laikotarpiu. ZENAVIL dozavimas vieną kartą per parą gali būti naudingas vyrams, kurie seksualinių santykių tikisi du arba daugiau kartų per savaitę.</w:t>
      </w:r>
    </w:p>
    <w:p w14:paraId="1AEBEA96"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67933210"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 xml:space="preserve">Svarbu atkreipti dėmesį, kad be seksualinės stimuliacijos ZENAVIL neveikia, todėl Jums su partnere reikės užsiimti išankstiniu žaidimu taip pat, kaip užsiimtumėte ir negerdami vaistinio preparato nuo erekcijos </w:t>
      </w:r>
      <w:r w:rsidRPr="00C70A43">
        <w:rPr>
          <w:rFonts w:ascii="Times New Roman" w:eastAsia="TimesNewRomanPSMT" w:hAnsi="Times New Roman" w:cs="Times New Roman"/>
          <w:lang w:eastAsia="lt-LT"/>
        </w:rPr>
        <w:t>sutrikimo.</w:t>
      </w:r>
    </w:p>
    <w:p w14:paraId="14F48B26"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Alkoholis gali pakenkti Jūsų galėjimui sukelti erekciją.</w:t>
      </w:r>
    </w:p>
    <w:p w14:paraId="048AE389"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5F47B11F"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b/>
          <w:szCs w:val="20"/>
          <w:highlight w:val="lightGray"/>
          <w:lang w:eastAsia="lt-LT"/>
        </w:rPr>
      </w:pPr>
      <w:r w:rsidRPr="00C70A43">
        <w:rPr>
          <w:rFonts w:ascii="Times New Roman" w:eastAsia="TimesNewRomanPSMT" w:hAnsi="Times New Roman" w:cs="Times New Roman"/>
          <w:b/>
          <w:szCs w:val="20"/>
          <w:highlight w:val="lightGray"/>
          <w:lang w:eastAsia="lt-LT"/>
        </w:rPr>
        <w:t>Gerybinės prostatos hiperplazijos gydymui</w:t>
      </w:r>
    </w:p>
    <w:p w14:paraId="5C62CE7F"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szCs w:val="20"/>
          <w:highlight w:val="lightGray"/>
          <w:lang w:eastAsia="lt-LT"/>
        </w:rPr>
      </w:pPr>
      <w:r w:rsidRPr="00C70A43">
        <w:rPr>
          <w:rFonts w:ascii="Times New Roman" w:eastAsia="TimesNewRomanPS-BoldMT" w:hAnsi="Times New Roman" w:cs="Times New Roman"/>
          <w:szCs w:val="20"/>
          <w:highlight w:val="lightGray"/>
          <w:lang w:eastAsia="lt-LT"/>
        </w:rPr>
        <w:t xml:space="preserve">Dozė </w:t>
      </w:r>
      <w:r w:rsidRPr="00C70A43">
        <w:rPr>
          <w:rFonts w:ascii="Times New Roman" w:eastAsia="TimesNewRomanPSMT" w:hAnsi="Times New Roman" w:cs="Times New Roman"/>
          <w:szCs w:val="20"/>
          <w:highlight w:val="lightGray"/>
          <w:lang w:eastAsia="lt-LT"/>
        </w:rPr>
        <w:t>yra viena 5</w:t>
      </w:r>
      <w:r w:rsidRPr="00C70A43">
        <w:rPr>
          <w:rFonts w:ascii="Times New Roman" w:eastAsia="TimesNewRomanPSMT" w:hAnsi="Times New Roman" w:cs="Times New Roman"/>
          <w:highlight w:val="lightGray"/>
          <w:lang w:eastAsia="lt-LT"/>
        </w:rPr>
        <w:t> </w:t>
      </w:r>
      <w:r w:rsidRPr="00C70A43">
        <w:rPr>
          <w:rFonts w:ascii="Times New Roman" w:eastAsia="TimesNewRomanPSMT" w:hAnsi="Times New Roman" w:cs="Times New Roman"/>
          <w:szCs w:val="20"/>
          <w:highlight w:val="lightGray"/>
          <w:lang w:eastAsia="lt-LT"/>
        </w:rPr>
        <w:t>mg tabletė. Ji geriama vieną kartą per parą, maždaug tokiu pačiu paros laiku. Jeigu Jums yra gerybinė prostatos hiperplazija ir erekcijos funkcijos sutrikimas, dozė išlieka viena 5</w:t>
      </w:r>
      <w:r w:rsidRPr="00C70A43">
        <w:rPr>
          <w:rFonts w:ascii="Times New Roman" w:eastAsia="TimesNewRomanPSMT" w:hAnsi="Times New Roman" w:cs="Times New Roman"/>
          <w:highlight w:val="lightGray"/>
          <w:lang w:eastAsia="lt-LT"/>
        </w:rPr>
        <w:t> </w:t>
      </w:r>
      <w:r w:rsidRPr="00C70A43">
        <w:rPr>
          <w:rFonts w:ascii="Times New Roman" w:eastAsia="TimesNewRomanPSMT" w:hAnsi="Times New Roman" w:cs="Times New Roman"/>
          <w:szCs w:val="20"/>
          <w:highlight w:val="lightGray"/>
          <w:lang w:eastAsia="lt-LT"/>
        </w:rPr>
        <w:t xml:space="preserve">mg tabletė, vartojama kartą per parą. </w:t>
      </w:r>
    </w:p>
    <w:p w14:paraId="5598CEFA"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szCs w:val="20"/>
          <w:highlight w:val="lightGray"/>
          <w:lang w:eastAsia="lt-LT"/>
        </w:rPr>
        <w:t xml:space="preserve">Nevartokite ZENAVIL daugiau </w:t>
      </w:r>
      <w:r>
        <w:rPr>
          <w:rFonts w:ascii="Times New Roman" w:eastAsia="TimesNewRomanPSMT" w:hAnsi="Times New Roman" w:cs="Times New Roman"/>
          <w:szCs w:val="20"/>
          <w:highlight w:val="lightGray"/>
          <w:lang w:eastAsia="lt-LT"/>
        </w:rPr>
        <w:t>kaip vieną</w:t>
      </w:r>
      <w:r w:rsidRPr="00C70A43">
        <w:rPr>
          <w:rFonts w:ascii="Times New Roman" w:eastAsia="TimesNewRomanPSMT" w:hAnsi="Times New Roman" w:cs="Times New Roman"/>
          <w:szCs w:val="20"/>
          <w:highlight w:val="lightGray"/>
          <w:lang w:eastAsia="lt-LT"/>
        </w:rPr>
        <w:t xml:space="preserve"> kartą per parą.</w:t>
      </w:r>
    </w:p>
    <w:p w14:paraId="62493BCA"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2E878E99"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b/>
          <w:lang w:eastAsia="lt-LT"/>
        </w:rPr>
      </w:pPr>
      <w:r w:rsidRPr="00C70A43">
        <w:rPr>
          <w:rFonts w:ascii="Times New Roman" w:eastAsia="TimesNewRomanPSMT" w:hAnsi="Times New Roman" w:cs="Times New Roman"/>
          <w:b/>
          <w:lang w:eastAsia="lt-LT"/>
        </w:rPr>
        <w:t>Plautinės arterinės hipertenzijos gydymui</w:t>
      </w:r>
    </w:p>
    <w:p w14:paraId="217651BC"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BoldMT" w:hAnsi="Times New Roman" w:cs="Times New Roman"/>
          <w:lang w:eastAsia="lt-LT"/>
        </w:rPr>
      </w:pPr>
      <w:r w:rsidRPr="00C70A43">
        <w:rPr>
          <w:rFonts w:ascii="Times New Roman" w:eastAsia="TimesNewRomanPS-BoldMT" w:hAnsi="Times New Roman" w:cs="Times New Roman"/>
          <w:b/>
          <w:bCs/>
          <w:lang w:eastAsia="lt-LT"/>
        </w:rPr>
        <w:t xml:space="preserve">Įprasta dozė </w:t>
      </w:r>
      <w:r w:rsidRPr="00C70A43">
        <w:rPr>
          <w:rFonts w:ascii="Times New Roman" w:eastAsia="TimesNewRomanPS-BoldMT" w:hAnsi="Times New Roman" w:cs="Times New Roman"/>
          <w:lang w:eastAsia="lt-LT"/>
        </w:rPr>
        <w:t>yra dvi 20 mg tabletės vieną kartą per parą. Jūs turite išgerti abi tabletes tuo pačiu laiku, vieną po kitos. Jeigu Jums yra lengvas ar vidutinio sunkumo kepenų ar inkstų funkcijos sutrikimas, Jūsų gydytojas gali patarti gerti tik 20 mg per parą.</w:t>
      </w:r>
    </w:p>
    <w:p w14:paraId="532A5E15"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1B681BBB" w14:textId="4D7BFC1C"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b/>
          <w:bCs/>
          <w:lang w:eastAsia="lt-LT"/>
        </w:rPr>
      </w:pPr>
      <w:r w:rsidRPr="00C70A43">
        <w:rPr>
          <w:rFonts w:ascii="Times New Roman" w:eastAsia="TimesNewRomanPS-BoldMT" w:hAnsi="Times New Roman" w:cs="Times New Roman"/>
          <w:b/>
          <w:bCs/>
          <w:lang w:eastAsia="lt-LT"/>
        </w:rPr>
        <w:t xml:space="preserve">Ką daryti pavartojus per didelę </w:t>
      </w:r>
      <w:r w:rsidRPr="00C70A43">
        <w:rPr>
          <w:rFonts w:ascii="Times New Roman" w:eastAsia="TimesNewRomanPSMT" w:hAnsi="Times New Roman" w:cs="Times New Roman"/>
          <w:b/>
          <w:bCs/>
          <w:lang w:eastAsia="lt-LT"/>
        </w:rPr>
        <w:t xml:space="preserve">ZENAVIL </w:t>
      </w:r>
      <w:r w:rsidRPr="00C70A43">
        <w:rPr>
          <w:rFonts w:ascii="Times New Roman" w:eastAsia="TimesNewRomanPS-BoldMT" w:hAnsi="Times New Roman" w:cs="Times New Roman"/>
          <w:b/>
          <w:bCs/>
          <w:lang w:eastAsia="lt-LT"/>
        </w:rPr>
        <w:t>dozę</w:t>
      </w:r>
    </w:p>
    <w:p w14:paraId="03FC8F15"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Jeigu Jūs arba kas nors kitas išgėrė daugiau tablečių nei paskirta, pasakykite savo gydytojui arba nedelsdami vykite į ligoninę, pasiėmę su savimi vaistą ar pakuotę. Gali pasireikšti 4 skyriuje aprašytas šalutinis poveikis</w:t>
      </w:r>
      <w:r w:rsidRPr="00C70A43">
        <w:rPr>
          <w:rFonts w:ascii="Times New Roman" w:eastAsia="TimesNewRomanPSMT" w:hAnsi="Times New Roman" w:cs="Times New Roman"/>
          <w:lang w:eastAsia="lt-LT"/>
        </w:rPr>
        <w:t>.</w:t>
      </w:r>
    </w:p>
    <w:p w14:paraId="0B09CA4F"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b/>
          <w:bCs/>
          <w:lang w:eastAsia="lt-LT"/>
        </w:rPr>
      </w:pPr>
    </w:p>
    <w:p w14:paraId="11A2FC96"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b/>
          <w:bCs/>
          <w:lang w:eastAsia="lt-LT"/>
        </w:rPr>
      </w:pPr>
      <w:r w:rsidRPr="00C70A43">
        <w:rPr>
          <w:rFonts w:ascii="Times New Roman" w:eastAsia="TimesNewRomanPSMT" w:hAnsi="Times New Roman" w:cs="Times New Roman"/>
          <w:b/>
          <w:bCs/>
          <w:lang w:eastAsia="lt-LT"/>
        </w:rPr>
        <w:t>Pamiršus pavartoti ZENAVIL</w:t>
      </w:r>
    </w:p>
    <w:p w14:paraId="34C0CFB3"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 xml:space="preserve">Savo dozę gerkite tuoj pat, kai tik prisiminsite, tačiau negalima vartoti dvigubos dozės norint kompensuoti praleistą tabletę. </w:t>
      </w:r>
      <w:r w:rsidRPr="00C70A43">
        <w:rPr>
          <w:rFonts w:ascii="Times New Roman" w:eastAsia="TimesNewRomanPSMT" w:hAnsi="Times New Roman" w:cs="Times New Roman"/>
          <w:b/>
          <w:lang w:eastAsia="lt-LT"/>
        </w:rPr>
        <w:t>Jūs turite nevartoti ZENAVIL daugiau kaip vieną kartą per parą</w:t>
      </w:r>
      <w:r w:rsidRPr="00C70A43">
        <w:rPr>
          <w:rFonts w:ascii="Times New Roman" w:eastAsia="TimesNewRomanPSMT" w:hAnsi="Times New Roman" w:cs="Times New Roman"/>
          <w:lang w:eastAsia="lt-LT"/>
        </w:rPr>
        <w:t>.</w:t>
      </w:r>
    </w:p>
    <w:p w14:paraId="63ECCB42" w14:textId="77777777" w:rsidR="00327C83" w:rsidRPr="00C70A43" w:rsidRDefault="00327C83" w:rsidP="00327C83">
      <w:pPr>
        <w:numPr>
          <w:ilvl w:val="12"/>
          <w:numId w:val="0"/>
        </w:numPr>
        <w:tabs>
          <w:tab w:val="left" w:pos="567"/>
        </w:tabs>
        <w:spacing w:after="0" w:line="240" w:lineRule="auto"/>
        <w:rPr>
          <w:rFonts w:ascii="Times New Roman" w:eastAsia="TimesNewRomanPSMT" w:hAnsi="Times New Roman" w:cs="Times New Roman"/>
          <w:lang w:eastAsia="lt-LT"/>
        </w:rPr>
      </w:pPr>
    </w:p>
    <w:p w14:paraId="0E3E9CE3"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C70A43">
        <w:rPr>
          <w:rFonts w:ascii="Times New Roman" w:eastAsia="Times New Roman" w:hAnsi="Times New Roman" w:cs="Times New Roman"/>
          <w:b/>
          <w:bCs/>
          <w:lang w:eastAsia="lt-LT"/>
        </w:rPr>
        <w:t>Nustojus vartoti ZENAVIL</w:t>
      </w:r>
    </w:p>
    <w:p w14:paraId="13157840"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b/>
          <w:lang w:eastAsia="lt-LT"/>
        </w:rPr>
        <w:t xml:space="preserve">Gydant plautinę arterinę hipertenziją </w:t>
      </w:r>
      <w:r w:rsidRPr="00C70A43">
        <w:rPr>
          <w:rFonts w:ascii="Times New Roman" w:eastAsia="Times New Roman" w:hAnsi="Times New Roman" w:cs="Times New Roman"/>
          <w:lang w:eastAsia="lt-LT"/>
        </w:rPr>
        <w:t>nenutraukite</w:t>
      </w:r>
      <w:r w:rsidRPr="00C70A43">
        <w:rPr>
          <w:rFonts w:ascii="Times New Roman" w:eastAsia="TimesNewRomanPSMT" w:hAnsi="Times New Roman" w:cs="Times New Roman"/>
          <w:lang w:eastAsia="lt-LT"/>
        </w:rPr>
        <w:t xml:space="preserve"> savo t</w:t>
      </w:r>
      <w:r w:rsidRPr="00C70A43">
        <w:rPr>
          <w:rFonts w:ascii="Times New Roman" w:eastAsia="Times New Roman" w:hAnsi="Times New Roman" w:cs="Times New Roman"/>
          <w:lang w:eastAsia="lt-LT"/>
        </w:rPr>
        <w:t>ablečių vartojimo, nebent Jūsų gydytojas patarė priešingai.</w:t>
      </w:r>
    </w:p>
    <w:p w14:paraId="39B2E32D" w14:textId="77777777" w:rsidR="00327C83" w:rsidRPr="00C70A43" w:rsidRDefault="00327C83" w:rsidP="00327C83">
      <w:pPr>
        <w:numPr>
          <w:ilvl w:val="12"/>
          <w:numId w:val="0"/>
        </w:numPr>
        <w:tabs>
          <w:tab w:val="left" w:pos="567"/>
        </w:tabs>
        <w:spacing w:after="0" w:line="240" w:lineRule="auto"/>
        <w:rPr>
          <w:rFonts w:ascii="Times New Roman" w:eastAsia="TimesNewRomanPSMT" w:hAnsi="Times New Roman" w:cs="Times New Roman"/>
          <w:lang w:eastAsia="lt-LT"/>
        </w:rPr>
      </w:pPr>
    </w:p>
    <w:p w14:paraId="1EC20A78" w14:textId="77777777" w:rsidR="00327C83" w:rsidRPr="00C70A43" w:rsidRDefault="00327C83" w:rsidP="00327C83">
      <w:pPr>
        <w:numPr>
          <w:ilvl w:val="12"/>
          <w:numId w:val="0"/>
        </w:numPr>
        <w:tabs>
          <w:tab w:val="left" w:pos="567"/>
        </w:tabs>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Jeigu kiltų daugiau klausimų dėl šio vaisto vartojimo, kreipkitės į gydytoją arba vaistininką.</w:t>
      </w:r>
    </w:p>
    <w:p w14:paraId="15185E43" w14:textId="77777777" w:rsidR="00327C83" w:rsidRPr="00C70A43" w:rsidRDefault="00327C83" w:rsidP="00327C83">
      <w:pPr>
        <w:numPr>
          <w:ilvl w:val="12"/>
          <w:numId w:val="0"/>
        </w:numPr>
        <w:tabs>
          <w:tab w:val="left" w:pos="567"/>
        </w:tabs>
        <w:spacing w:after="0" w:line="240" w:lineRule="auto"/>
        <w:rPr>
          <w:rFonts w:ascii="Times New Roman" w:eastAsia="Times New Roman" w:hAnsi="Times New Roman" w:cs="Times New Roman"/>
          <w:lang w:eastAsia="lt-LT"/>
        </w:rPr>
      </w:pPr>
    </w:p>
    <w:p w14:paraId="62E4DA73" w14:textId="77777777" w:rsidR="00327C83" w:rsidRPr="00C70A43" w:rsidRDefault="00327C83" w:rsidP="00327C83">
      <w:pPr>
        <w:numPr>
          <w:ilvl w:val="12"/>
          <w:numId w:val="0"/>
        </w:numPr>
        <w:tabs>
          <w:tab w:val="left" w:pos="567"/>
        </w:tabs>
        <w:spacing w:after="0" w:line="240" w:lineRule="auto"/>
        <w:rPr>
          <w:rFonts w:ascii="Times New Roman" w:eastAsia="Times New Roman" w:hAnsi="Times New Roman" w:cs="Times New Roman"/>
          <w:lang w:eastAsia="lt-LT"/>
        </w:rPr>
      </w:pPr>
    </w:p>
    <w:p w14:paraId="009D4AC4" w14:textId="77777777" w:rsidR="00327C83" w:rsidRPr="00C70A43" w:rsidRDefault="00327C83" w:rsidP="00327C83">
      <w:pPr>
        <w:keepNext/>
        <w:tabs>
          <w:tab w:val="left" w:pos="567"/>
        </w:tabs>
        <w:spacing w:after="0" w:line="240" w:lineRule="auto"/>
        <w:outlineLvl w:val="2"/>
        <w:rPr>
          <w:rFonts w:ascii="Times New Roman" w:eastAsia="Times New Roman" w:hAnsi="Times New Roman" w:cs="Times New Roman"/>
          <w:b/>
          <w:szCs w:val="20"/>
          <w:lang w:eastAsia="lt-LT"/>
        </w:rPr>
      </w:pPr>
      <w:r w:rsidRPr="00C70A43">
        <w:rPr>
          <w:rFonts w:ascii="Times New Roman" w:eastAsia="Times New Roman" w:hAnsi="Times New Roman" w:cs="Times New Roman"/>
          <w:b/>
          <w:szCs w:val="20"/>
          <w:lang w:eastAsia="lt-LT"/>
        </w:rPr>
        <w:t>4.</w:t>
      </w:r>
      <w:r w:rsidRPr="00C70A43">
        <w:rPr>
          <w:rFonts w:ascii="Times New Roman" w:eastAsia="Times New Roman" w:hAnsi="Times New Roman" w:cs="Times New Roman"/>
          <w:b/>
          <w:szCs w:val="20"/>
          <w:lang w:eastAsia="lt-LT"/>
        </w:rPr>
        <w:tab/>
        <w:t>Galimas šalutinis poveikis</w:t>
      </w:r>
    </w:p>
    <w:p w14:paraId="2D4A04A4" w14:textId="77777777" w:rsidR="00327C83" w:rsidRPr="00C70A43" w:rsidRDefault="00327C83" w:rsidP="00327C83">
      <w:pPr>
        <w:numPr>
          <w:ilvl w:val="12"/>
          <w:numId w:val="0"/>
        </w:numPr>
        <w:tabs>
          <w:tab w:val="left" w:pos="567"/>
        </w:tabs>
        <w:spacing w:after="0" w:line="240" w:lineRule="auto"/>
        <w:rPr>
          <w:rFonts w:ascii="Times New Roman" w:eastAsia="Times New Roman" w:hAnsi="Times New Roman" w:cs="Times New Roman"/>
          <w:lang w:eastAsia="lt-LT"/>
        </w:rPr>
      </w:pPr>
    </w:p>
    <w:p w14:paraId="0BA0CD57"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lastRenderedPageBreak/>
        <w:t>Šis vaistas</w:t>
      </w:r>
      <w:r w:rsidRPr="00C70A43">
        <w:rPr>
          <w:rFonts w:ascii="Times New Roman" w:eastAsia="TimesNewRomanPSMT" w:hAnsi="Times New Roman" w:cs="Times New Roman"/>
          <w:lang w:eastAsia="lt-LT"/>
        </w:rPr>
        <w:t>, kaip ir visi kiti, gali sukelti šalutinį poveikį, nors jis pasireiškia ne visiems žmonėms. Paprastai jis būna lengvas arba viduti</w:t>
      </w:r>
      <w:r w:rsidRPr="00C70A43">
        <w:rPr>
          <w:rFonts w:ascii="Times New Roman" w:eastAsia="Times New Roman" w:hAnsi="Times New Roman" w:cs="Times New Roman"/>
          <w:lang w:eastAsia="lt-LT"/>
        </w:rPr>
        <w:t>nio sunkumo.</w:t>
      </w:r>
    </w:p>
    <w:p w14:paraId="32F245B4"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1368EA57"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BoldMT" w:hAnsi="Times New Roman" w:cs="Times New Roman"/>
          <w:b/>
          <w:bCs/>
          <w:lang w:eastAsia="lt-LT"/>
        </w:rPr>
      </w:pPr>
      <w:r w:rsidRPr="00C70A43">
        <w:rPr>
          <w:rFonts w:ascii="Times New Roman" w:eastAsia="TimesNewRomanPS-BoldMT" w:hAnsi="Times New Roman" w:cs="Times New Roman"/>
          <w:b/>
          <w:bCs/>
          <w:lang w:eastAsia="lt-LT"/>
        </w:rPr>
        <w:t>Jeigu pasireiškia kuris nors toliau išvardytas šalutinis poveikis, nutraukite vaisto vartojimą ir nedelsiant kvieskite medicininę pagalbą:</w:t>
      </w:r>
    </w:p>
    <w:p w14:paraId="3AF2C291" w14:textId="77777777" w:rsidR="00327C83" w:rsidRPr="00C70A43" w:rsidRDefault="00327C83" w:rsidP="00327C83">
      <w:pPr>
        <w:numPr>
          <w:ilvl w:val="0"/>
          <w:numId w:val="41"/>
        </w:numPr>
        <w:tabs>
          <w:tab w:val="clear" w:pos="360"/>
          <w:tab w:val="num" w:pos="567"/>
        </w:tabs>
        <w:spacing w:after="0" w:line="240" w:lineRule="auto"/>
        <w:ind w:left="567" w:hanging="567"/>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alerginės reakcijos, įskaitant išbėrimus (pasireiškia nedažnai);</w:t>
      </w:r>
    </w:p>
    <w:p w14:paraId="0E1F044A" w14:textId="77777777" w:rsidR="00327C83" w:rsidRPr="00C70A43" w:rsidRDefault="00327C83" w:rsidP="00327C83">
      <w:pPr>
        <w:numPr>
          <w:ilvl w:val="0"/>
          <w:numId w:val="41"/>
        </w:numPr>
        <w:tabs>
          <w:tab w:val="clear" w:pos="360"/>
          <w:tab w:val="num" w:pos="567"/>
        </w:tabs>
        <w:autoSpaceDE w:val="0"/>
        <w:autoSpaceDN w:val="0"/>
        <w:adjustRightInd w:val="0"/>
        <w:spacing w:after="0" w:line="240" w:lineRule="auto"/>
        <w:ind w:left="567" w:hanging="567"/>
        <w:rPr>
          <w:rFonts w:ascii="Times New Roman" w:eastAsia="Times New Roman" w:hAnsi="Times New Roman" w:cs="Times New Roman"/>
          <w:lang w:eastAsia="lt-LT"/>
        </w:rPr>
      </w:pPr>
      <w:r w:rsidRPr="00C70A43">
        <w:rPr>
          <w:rFonts w:ascii="Times New Roman" w:eastAsia="TimesNewRomanPSMT" w:hAnsi="Times New Roman" w:cs="Times New Roman"/>
          <w:lang w:eastAsia="lt-LT"/>
        </w:rPr>
        <w:t xml:space="preserve">krūtinės skausmas - nevartokite </w:t>
      </w:r>
      <w:r w:rsidRPr="00C70A43">
        <w:rPr>
          <w:rFonts w:ascii="Times New Roman" w:eastAsia="Times New Roman" w:hAnsi="Times New Roman" w:cs="Times New Roman"/>
          <w:lang w:eastAsia="lt-LT"/>
        </w:rPr>
        <w:t>nitra</w:t>
      </w:r>
      <w:r w:rsidRPr="00C70A43">
        <w:rPr>
          <w:rFonts w:ascii="Times New Roman" w:eastAsia="TimesNewRomanPSMT" w:hAnsi="Times New Roman" w:cs="Times New Roman"/>
          <w:lang w:eastAsia="lt-LT"/>
        </w:rPr>
        <w:t xml:space="preserve">tų, bet nedelsiant kvieskite medicininę pagalbą (pasireiškia </w:t>
      </w:r>
      <w:r w:rsidRPr="00C70A43">
        <w:rPr>
          <w:rFonts w:ascii="Times New Roman" w:eastAsia="Times New Roman" w:hAnsi="Times New Roman" w:cs="Times New Roman"/>
          <w:lang w:eastAsia="lt-LT"/>
        </w:rPr>
        <w:t>nedažnai);</w:t>
      </w:r>
    </w:p>
    <w:p w14:paraId="56F45150" w14:textId="77777777" w:rsidR="00327C83" w:rsidRPr="00C70A43" w:rsidRDefault="00327C83" w:rsidP="00327C83">
      <w:pPr>
        <w:numPr>
          <w:ilvl w:val="0"/>
          <w:numId w:val="41"/>
        </w:numPr>
        <w:tabs>
          <w:tab w:val="clear" w:pos="360"/>
          <w:tab w:val="num" w:pos="567"/>
        </w:tabs>
        <w:autoSpaceDE w:val="0"/>
        <w:autoSpaceDN w:val="0"/>
        <w:adjustRightInd w:val="0"/>
        <w:spacing w:after="0" w:line="240" w:lineRule="auto"/>
        <w:ind w:left="567" w:hanging="567"/>
        <w:rPr>
          <w:rFonts w:ascii="Times New Roman" w:eastAsia="TimesNewRomanPSMT" w:hAnsi="Times New Roman" w:cs="Times New Roman"/>
          <w:lang w:eastAsia="lt-LT"/>
        </w:rPr>
      </w:pPr>
      <w:r>
        <w:rPr>
          <w:rFonts w:ascii="Times New Roman" w:eastAsia="TimesNewRomanPSMT" w:hAnsi="Times New Roman" w:cs="Times New Roman"/>
          <w:lang w:eastAsia="lt-LT"/>
        </w:rPr>
        <w:t xml:space="preserve">priapizmas, </w:t>
      </w:r>
      <w:r w:rsidRPr="00C70A43">
        <w:rPr>
          <w:rFonts w:ascii="Times New Roman" w:eastAsia="TimesNewRomanPSMT" w:hAnsi="Times New Roman" w:cs="Times New Roman"/>
          <w:lang w:eastAsia="lt-LT"/>
        </w:rPr>
        <w:t xml:space="preserve">užsitęsusi ir galbūt skausminga erekcija </w:t>
      </w:r>
      <w:r w:rsidRPr="00C70A43">
        <w:rPr>
          <w:rFonts w:ascii="Times New Roman" w:eastAsia="Times New Roman" w:hAnsi="Times New Roman" w:cs="Times New Roman"/>
          <w:lang w:eastAsia="lt-LT"/>
        </w:rPr>
        <w:t>p</w:t>
      </w:r>
      <w:r w:rsidRPr="00C70A43">
        <w:rPr>
          <w:rFonts w:ascii="Times New Roman" w:eastAsia="TimesNewRomanPSMT" w:hAnsi="Times New Roman" w:cs="Times New Roman"/>
          <w:lang w:eastAsia="lt-LT"/>
        </w:rPr>
        <w:t xml:space="preserve">o tadalafilio išgėrimo (pasireiškia retai). Jeigu </w:t>
      </w:r>
      <w:r w:rsidRPr="00C70A43">
        <w:rPr>
          <w:rFonts w:ascii="Times New Roman" w:eastAsia="Times New Roman" w:hAnsi="Times New Roman" w:cs="Times New Roman"/>
          <w:lang w:eastAsia="lt-LT"/>
        </w:rPr>
        <w:t xml:space="preserve">pasireiškia tokia erekcija, kuri nepaliaujamai išsilaiko ilgiau kaip 4 valandas, turite </w:t>
      </w:r>
      <w:r w:rsidRPr="00C70A43">
        <w:rPr>
          <w:rFonts w:ascii="Times New Roman" w:eastAsia="Times New Roman" w:hAnsi="Times New Roman" w:cs="Times New Roman"/>
          <w:b/>
          <w:lang w:eastAsia="lt-LT"/>
        </w:rPr>
        <w:t xml:space="preserve">nedelsiant </w:t>
      </w:r>
      <w:r w:rsidRPr="00C70A43">
        <w:rPr>
          <w:rFonts w:ascii="Times New Roman" w:eastAsia="TimesNewRomanPSMT" w:hAnsi="Times New Roman" w:cs="Times New Roman"/>
          <w:b/>
          <w:lang w:eastAsia="lt-LT"/>
        </w:rPr>
        <w:t>kreiptis į gydytoją</w:t>
      </w:r>
      <w:r w:rsidRPr="00C70A43">
        <w:rPr>
          <w:rFonts w:ascii="Times New Roman" w:eastAsia="TimesNewRomanPSMT" w:hAnsi="Times New Roman" w:cs="Times New Roman"/>
          <w:lang w:eastAsia="lt-LT"/>
        </w:rPr>
        <w:t>;</w:t>
      </w:r>
    </w:p>
    <w:p w14:paraId="75E0605F" w14:textId="28838A3A" w:rsidR="00327C83" w:rsidRPr="00E71DFF" w:rsidRDefault="00327C83" w:rsidP="00F60379">
      <w:pPr>
        <w:numPr>
          <w:ilvl w:val="0"/>
          <w:numId w:val="41"/>
        </w:numPr>
        <w:tabs>
          <w:tab w:val="clear" w:pos="360"/>
        </w:tabs>
        <w:autoSpaceDE w:val="0"/>
        <w:autoSpaceDN w:val="0"/>
        <w:adjustRightInd w:val="0"/>
        <w:spacing w:after="0" w:line="240" w:lineRule="auto"/>
        <w:ind w:left="567" w:hanging="567"/>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staigus regėjimo netekimas (pasireiškia retai)</w:t>
      </w:r>
      <w:r w:rsidR="00E71DFF">
        <w:rPr>
          <w:rFonts w:ascii="Times New Roman" w:eastAsia="Times New Roman" w:hAnsi="Times New Roman" w:cs="Times New Roman"/>
          <w:lang w:eastAsia="lt-LT"/>
        </w:rPr>
        <w:t xml:space="preserve">, </w:t>
      </w:r>
      <w:r w:rsidR="00E71DFF" w:rsidRPr="00E71DFF">
        <w:rPr>
          <w:rFonts w:ascii="Times New Roman" w:eastAsia="Times New Roman" w:hAnsi="Times New Roman" w:cs="Times New Roman"/>
          <w:lang w:eastAsia="lt-LT"/>
        </w:rPr>
        <w:t>iškreiptas, blankus, neryškus centrinis matymas</w:t>
      </w:r>
      <w:r w:rsidR="00E71DFF">
        <w:rPr>
          <w:rFonts w:ascii="Times New Roman" w:eastAsia="Times New Roman" w:hAnsi="Times New Roman" w:cs="Times New Roman"/>
          <w:lang w:eastAsia="lt-LT"/>
        </w:rPr>
        <w:t xml:space="preserve"> </w:t>
      </w:r>
      <w:r w:rsidR="00E71DFF" w:rsidRPr="00E71DFF">
        <w:rPr>
          <w:rFonts w:ascii="Times New Roman" w:eastAsia="Times New Roman" w:hAnsi="Times New Roman" w:cs="Times New Roman"/>
          <w:lang w:eastAsia="lt-LT"/>
        </w:rPr>
        <w:t>arba staigus</w:t>
      </w:r>
      <w:r w:rsidR="00E71DFF">
        <w:rPr>
          <w:rFonts w:ascii="Times New Roman" w:eastAsia="Times New Roman" w:hAnsi="Times New Roman" w:cs="Times New Roman"/>
          <w:lang w:eastAsia="lt-LT"/>
        </w:rPr>
        <w:t xml:space="preserve"> </w:t>
      </w:r>
      <w:r w:rsidR="00E71DFF" w:rsidRPr="00E71DFF">
        <w:rPr>
          <w:rFonts w:ascii="Times New Roman" w:eastAsia="Times New Roman" w:hAnsi="Times New Roman" w:cs="Times New Roman"/>
          <w:lang w:eastAsia="lt-LT"/>
        </w:rPr>
        <w:t>regos susilpnėjimas (dažnis nežinomas).</w:t>
      </w:r>
    </w:p>
    <w:p w14:paraId="3BDE1572"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51E996D9"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NewRomanPSMT" w:hAnsi="Times New Roman" w:cs="Times New Roman"/>
          <w:lang w:eastAsia="lt-LT"/>
        </w:rPr>
        <w:t>Buvo pranešta apie kitus šalutinio poveikio atvejus, kurie yra išvardyti žemiau atskirai pagal indikacijas</w:t>
      </w:r>
      <w:r w:rsidRPr="00C70A43">
        <w:rPr>
          <w:rFonts w:ascii="Times New Roman" w:eastAsia="Times New Roman" w:hAnsi="Times New Roman" w:cs="Times New Roman"/>
          <w:lang w:eastAsia="lt-LT"/>
        </w:rPr>
        <w:t>.</w:t>
      </w:r>
    </w:p>
    <w:p w14:paraId="094CD3E8"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t xml:space="preserve">Šalutinis poveikis erekcijos sutrikimo arba </w:t>
      </w:r>
      <w:r w:rsidRPr="00C70A43">
        <w:rPr>
          <w:rFonts w:ascii="Times New Roman" w:eastAsia="Times New Roman" w:hAnsi="Times New Roman" w:cs="Times New Roman"/>
          <w:b/>
          <w:szCs w:val="20"/>
          <w:highlight w:val="lightGray"/>
          <w:lang w:eastAsia="lt-LT"/>
        </w:rPr>
        <w:t>gerybinės prostatos hiperplazijos atveju</w:t>
      </w:r>
    </w:p>
    <w:p w14:paraId="636A3349"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14:paraId="00F7433D" w14:textId="1051453D" w:rsidR="00327C83" w:rsidRPr="0081354A" w:rsidRDefault="006E5F4C" w:rsidP="00327C83">
      <w:pPr>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lt-LT"/>
        </w:rPr>
      </w:pPr>
      <w:r w:rsidRPr="006E5F4C">
        <w:rPr>
          <w:rFonts w:ascii="Times New Roman" w:eastAsia="Times New Roman" w:hAnsi="Times New Roman" w:cs="Times New Roman"/>
          <w:b/>
          <w:bCs/>
          <w:lang w:eastAsia="lt-LT"/>
        </w:rPr>
        <w:t>Dažni šalutinio poveikio reiškiniai (gali pasireikšti rečiau kaip 1 iš 10 asmenų):</w:t>
      </w:r>
      <w:r w:rsidR="00327C83" w:rsidRPr="00C70A43">
        <w:rPr>
          <w:rFonts w:ascii="Times New Roman" w:eastAsia="Times New Roman" w:hAnsi="Times New Roman" w:cs="Times New Roman"/>
          <w:lang w:eastAsia="lt-LT"/>
        </w:rPr>
        <w:t xml:space="preserve">Galvos skausmas, nugaros skausmas, </w:t>
      </w:r>
      <w:r w:rsidR="00327C83" w:rsidRPr="00C70A43">
        <w:rPr>
          <w:rFonts w:ascii="Times New Roman" w:eastAsia="TimesNewRomanPSMT" w:hAnsi="Times New Roman" w:cs="Times New Roman"/>
          <w:lang w:eastAsia="lt-LT"/>
        </w:rPr>
        <w:t xml:space="preserve">raumenų gėla, rankų ir kojų skausmas, staigus </w:t>
      </w:r>
      <w:r w:rsidR="00327C83" w:rsidRPr="00C70A43">
        <w:rPr>
          <w:rFonts w:ascii="Times New Roman" w:eastAsia="Times New Roman" w:hAnsi="Times New Roman" w:cs="Times New Roman"/>
          <w:lang w:eastAsia="lt-LT"/>
        </w:rPr>
        <w:t>veido paraudimas, nosies užgulimas, nevirškinimas ir rūgštinio turinio atpylimas (refliuksas).</w:t>
      </w:r>
    </w:p>
    <w:p w14:paraId="28DB3D06" w14:textId="5C64A04D" w:rsidR="00327C83" w:rsidRPr="00C70A43" w:rsidRDefault="006E5F4C" w:rsidP="00327C83">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6E5F4C">
        <w:rPr>
          <w:rFonts w:ascii="Times New Roman" w:eastAsia="Times New Roman" w:hAnsi="Times New Roman" w:cs="Times New Roman"/>
          <w:b/>
          <w:bCs/>
          <w:lang w:eastAsia="lt-LT"/>
        </w:rPr>
        <w:t>Nedažni šalutinio poveikio reiškiniai (gali pasireikšti rečiau kaip 1 iš 100 asmenų):</w:t>
      </w:r>
    </w:p>
    <w:p w14:paraId="7DC0DC0E" w14:textId="77777777" w:rsidR="00327C83" w:rsidRPr="0081354A" w:rsidRDefault="00327C83" w:rsidP="00327C83">
      <w:pPr>
        <w:numPr>
          <w:ilvl w:val="0"/>
          <w:numId w:val="24"/>
        </w:numPr>
        <w:tabs>
          <w:tab w:val="clear" w:pos="360"/>
          <w:tab w:val="num" w:pos="567"/>
        </w:tabs>
        <w:autoSpaceDE w:val="0"/>
        <w:autoSpaceDN w:val="0"/>
        <w:adjustRightInd w:val="0"/>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S</w:t>
      </w:r>
      <w:r w:rsidRPr="0081354A">
        <w:rPr>
          <w:rFonts w:ascii="Times New Roman" w:eastAsia="Times New Roman" w:hAnsi="Times New Roman" w:cs="Times New Roman"/>
          <w:lang w:eastAsia="lt-LT"/>
        </w:rPr>
        <w:t>vaigulys, pilvo skausmas, šleikštulys, pykinimas (vėmimas), refliuksas, daiktų matymas lyg per miglą, akių skausmas, kvėpavimo pasunkėjimas, kraujas šlapime, ilgalaikė erekcija, dažno širdies plakimo jutimas, dažnas širdies plakimas, kraujospūdžio padidėjimas, kraujospūdžio sumažėjimas, kraujavimas iš nosies, skambėjimas ausyse, rankų, pėdų ar kulkšnių patinimas, nuovargis.</w:t>
      </w:r>
    </w:p>
    <w:p w14:paraId="6AC6F85C" w14:textId="243A6578" w:rsidR="00327C83" w:rsidRPr="00C70A43" w:rsidRDefault="006E5F4C" w:rsidP="00327C83">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6E5F4C">
        <w:rPr>
          <w:rFonts w:ascii="Times New Roman" w:eastAsia="Times New Roman" w:hAnsi="Times New Roman" w:cs="Times New Roman"/>
          <w:b/>
          <w:bCs/>
          <w:lang w:eastAsia="lt-LT"/>
        </w:rPr>
        <w:t>Reti šalutinio poveikio reiškiniai (gali pasireikšti rečiau kaip 1 iš 1 000 asmenų):</w:t>
      </w:r>
    </w:p>
    <w:p w14:paraId="6E32DFF9" w14:textId="77777777" w:rsidR="00327C83" w:rsidRPr="00F56246" w:rsidRDefault="00327C83" w:rsidP="00327C83">
      <w:pPr>
        <w:numPr>
          <w:ilvl w:val="0"/>
          <w:numId w:val="24"/>
        </w:numPr>
        <w:tabs>
          <w:tab w:val="clear" w:pos="360"/>
          <w:tab w:val="num" w:pos="567"/>
        </w:tabs>
        <w:autoSpaceDE w:val="0"/>
        <w:autoSpaceDN w:val="0"/>
        <w:adjustRightInd w:val="0"/>
        <w:spacing w:after="0" w:line="240" w:lineRule="auto"/>
        <w:ind w:left="567" w:hanging="567"/>
        <w:rPr>
          <w:rFonts w:ascii="Times New Roman" w:eastAsia="Times New Roman" w:hAnsi="Times New Roman" w:cs="Times New Roman"/>
          <w:lang w:eastAsia="lt-LT"/>
        </w:rPr>
      </w:pPr>
      <w:r w:rsidRPr="00F56246">
        <w:rPr>
          <w:rFonts w:ascii="Times New Roman" w:eastAsia="Times New Roman" w:hAnsi="Times New Roman" w:cs="Times New Roman"/>
          <w:lang w:eastAsia="lt-LT"/>
        </w:rPr>
        <w:t xml:space="preserve">Alpimas, </w:t>
      </w:r>
      <w:r w:rsidRPr="00F56246">
        <w:rPr>
          <w:rFonts w:ascii="Times New Roman" w:hAnsi="Times New Roman" w:cs="Times New Roman"/>
        </w:rPr>
        <w:t xml:space="preserve">priepuoliai ir </w:t>
      </w:r>
      <w:r>
        <w:rPr>
          <w:rFonts w:ascii="Times New Roman" w:hAnsi="Times New Roman" w:cs="Times New Roman"/>
        </w:rPr>
        <w:t>praeinantis</w:t>
      </w:r>
      <w:r w:rsidRPr="00F56246">
        <w:rPr>
          <w:rFonts w:ascii="Times New Roman" w:hAnsi="Times New Roman" w:cs="Times New Roman"/>
        </w:rPr>
        <w:t xml:space="preserve"> atminties netekimas, akių vokų patinimas, akių paraudimas, staigus klausos susilpnėjimas ar netekimas, dilgėlinė (niežtintys raudoni rumbai ant odos paviršiaus) kraujavimas iš varpos, kraujas spermoje ir prakaitavimo sustiprėjimas.</w:t>
      </w:r>
    </w:p>
    <w:p w14:paraId="30C74BB8"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NewRomanPSMT" w:hAnsi="Times New Roman" w:cs="Times New Roman"/>
          <w:lang w:eastAsia="lt-LT"/>
        </w:rPr>
        <w:t xml:space="preserve">Be to, retai gauta pranešimų apie </w:t>
      </w:r>
      <w:r w:rsidRPr="00C70A43">
        <w:rPr>
          <w:rFonts w:ascii="Times New Roman" w:eastAsia="Times New Roman" w:hAnsi="Times New Roman" w:cs="Times New Roman"/>
          <w:lang w:eastAsia="lt-LT"/>
        </w:rPr>
        <w:t xml:space="preserve">širdies priepuolį ar insultą vyrams, vartojantiems tadalafilio. Daugumai </w:t>
      </w:r>
      <w:r w:rsidRPr="00C70A43">
        <w:rPr>
          <w:rFonts w:ascii="Times New Roman" w:eastAsia="TimesNewRomanPSMT" w:hAnsi="Times New Roman" w:cs="Times New Roman"/>
          <w:lang w:eastAsia="lt-LT"/>
        </w:rPr>
        <w:t>šių vyrų buvo širdies veiklos sutrikimų prieš pradedant vartoti šį vaistą</w:t>
      </w:r>
      <w:r w:rsidRPr="00C70A43">
        <w:rPr>
          <w:rFonts w:ascii="Times New Roman" w:eastAsia="Times New Roman" w:hAnsi="Times New Roman" w:cs="Times New Roman"/>
          <w:lang w:eastAsia="lt-LT"/>
        </w:rPr>
        <w:t>.</w:t>
      </w:r>
    </w:p>
    <w:p w14:paraId="68B099D9"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Retai buvo pranešta apie dalinį, staigų, laikiną ar nuolatinį regėjimo viena ar abiem akimis susilpnėjimą ar praradimą.</w:t>
      </w:r>
    </w:p>
    <w:p w14:paraId="5A0B0906" w14:textId="77777777" w:rsidR="00327C8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74661A4C" w14:textId="6F537EDD"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NewRomanPSMT" w:hAnsi="Times New Roman" w:cs="Times New Roman"/>
          <w:lang w:eastAsia="lt-LT"/>
        </w:rPr>
        <w:t xml:space="preserve">Retai buvo pranešta apie </w:t>
      </w:r>
      <w:r w:rsidRPr="00C70A43">
        <w:rPr>
          <w:rFonts w:ascii="Times New Roman" w:eastAsia="Times New Roman" w:hAnsi="Times New Roman" w:cs="Times New Roman"/>
          <w:b/>
          <w:bCs/>
          <w:lang w:eastAsia="lt-LT"/>
        </w:rPr>
        <w:t>papildomą ret</w:t>
      </w:r>
      <w:r w:rsidR="006E5F4C">
        <w:rPr>
          <w:rFonts w:ascii="Times New Roman" w:eastAsia="Times New Roman" w:hAnsi="Times New Roman" w:cs="Times New Roman"/>
          <w:b/>
          <w:bCs/>
          <w:lang w:eastAsia="lt-LT"/>
        </w:rPr>
        <w:t>ą</w:t>
      </w:r>
      <w:r w:rsidRPr="00C70A43">
        <w:rPr>
          <w:rFonts w:ascii="Times New Roman" w:eastAsia="Times New Roman" w:hAnsi="Times New Roman" w:cs="Times New Roman"/>
          <w:b/>
          <w:bCs/>
          <w:lang w:eastAsia="lt-LT"/>
        </w:rPr>
        <w:t xml:space="preserve"> šalutinį poveikį </w:t>
      </w:r>
      <w:r w:rsidRPr="00C70A43">
        <w:rPr>
          <w:rFonts w:ascii="Times New Roman" w:eastAsia="Times New Roman" w:hAnsi="Times New Roman" w:cs="Times New Roman"/>
          <w:lang w:eastAsia="lt-LT"/>
        </w:rPr>
        <w:t xml:space="preserve">tadalafilio vartojantiems, kuris </w:t>
      </w:r>
      <w:r w:rsidRPr="00C70A43">
        <w:rPr>
          <w:rFonts w:ascii="Times New Roman" w:eastAsia="TimesNewRomanPSMT" w:hAnsi="Times New Roman" w:cs="Times New Roman"/>
          <w:lang w:eastAsia="lt-LT"/>
        </w:rPr>
        <w:t xml:space="preserve">klinikinių tyrimų metu nepasireiškė. Tai </w:t>
      </w:r>
      <w:r w:rsidRPr="00C70A43">
        <w:rPr>
          <w:rFonts w:ascii="Times New Roman" w:eastAsia="Times New Roman" w:hAnsi="Times New Roman" w:cs="Times New Roman"/>
          <w:lang w:eastAsia="lt-LT"/>
        </w:rPr>
        <w:t>yra:</w:t>
      </w:r>
    </w:p>
    <w:p w14:paraId="7D3BF65D" w14:textId="77777777" w:rsidR="00E71DFF" w:rsidRPr="00F60379" w:rsidRDefault="00327C83" w:rsidP="00327C83">
      <w:pPr>
        <w:numPr>
          <w:ilvl w:val="0"/>
          <w:numId w:val="24"/>
        </w:numPr>
        <w:tabs>
          <w:tab w:val="clear" w:pos="360"/>
          <w:tab w:val="num" w:pos="567"/>
        </w:tabs>
        <w:autoSpaceDE w:val="0"/>
        <w:autoSpaceDN w:val="0"/>
        <w:adjustRightInd w:val="0"/>
        <w:spacing w:after="0" w:line="240" w:lineRule="auto"/>
        <w:ind w:left="567" w:hanging="567"/>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 xml:space="preserve">migrena, veido patinimas, </w:t>
      </w:r>
      <w:r w:rsidRPr="00C70A43">
        <w:rPr>
          <w:rFonts w:ascii="Times New Roman" w:eastAsia="TimesNewRomanPSMT" w:hAnsi="Times New Roman" w:cs="Times New Roman"/>
          <w:lang w:eastAsia="lt-LT"/>
        </w:rPr>
        <w:t>sunki alerginė reakcija, sukelianti veido ar gerklės patinimą, sunkus odos išbėrimas, kai kurie sutrikimai, darantys poveikį akių aprūpi</w:t>
      </w:r>
      <w:r w:rsidRPr="00C70A43">
        <w:rPr>
          <w:rFonts w:ascii="Times New Roman" w:eastAsia="Times New Roman" w:hAnsi="Times New Roman" w:cs="Times New Roman"/>
          <w:lang w:eastAsia="lt-LT"/>
        </w:rPr>
        <w:t>nimui krauju, nereguliarus širdies plakimas, angina ir staigi kardialinė mirtis.</w:t>
      </w:r>
      <w:r w:rsidRPr="00C70A43">
        <w:rPr>
          <w:rFonts w:ascii="Times New Roman" w:eastAsia="TimesNewRomanPSMT" w:hAnsi="Times New Roman" w:cs="Times New Roman"/>
          <w:lang w:eastAsia="lt-LT"/>
        </w:rPr>
        <w:t xml:space="preserve"> </w:t>
      </w:r>
    </w:p>
    <w:p w14:paraId="3BB33D0E" w14:textId="77777777" w:rsidR="00E71DFF" w:rsidRDefault="00E71DFF" w:rsidP="000C7482">
      <w:pPr>
        <w:numPr>
          <w:ilvl w:val="0"/>
          <w:numId w:val="24"/>
        </w:numPr>
        <w:tabs>
          <w:tab w:val="clear" w:pos="360"/>
        </w:tabs>
        <w:autoSpaceDE w:val="0"/>
        <w:autoSpaceDN w:val="0"/>
        <w:adjustRightInd w:val="0"/>
        <w:spacing w:after="0" w:line="240" w:lineRule="auto"/>
        <w:ind w:left="567" w:hanging="567"/>
        <w:rPr>
          <w:rFonts w:ascii="Times New Roman" w:eastAsia="TimesNewRomanPSMT" w:hAnsi="Times New Roman" w:cs="Times New Roman"/>
          <w:lang w:eastAsia="lt-LT"/>
        </w:rPr>
      </w:pPr>
      <w:r w:rsidRPr="00E71DFF">
        <w:rPr>
          <w:rFonts w:ascii="Times New Roman" w:eastAsia="TimesNewRomanPSMT" w:hAnsi="Times New Roman" w:cs="Times New Roman"/>
          <w:lang w:eastAsia="lt-LT"/>
        </w:rPr>
        <w:t>iškreiptas, blankus, neryškus centrinis matymas arba staigus regos susilpnėjimas (dažnis</w:t>
      </w:r>
      <w:r>
        <w:rPr>
          <w:rFonts w:ascii="Times New Roman" w:eastAsia="TimesNewRomanPSMT" w:hAnsi="Times New Roman" w:cs="Times New Roman"/>
          <w:lang w:eastAsia="lt-LT"/>
        </w:rPr>
        <w:t xml:space="preserve"> </w:t>
      </w:r>
      <w:r w:rsidRPr="00E71DFF">
        <w:rPr>
          <w:rFonts w:ascii="Times New Roman" w:eastAsia="TimesNewRomanPSMT" w:hAnsi="Times New Roman" w:cs="Times New Roman"/>
          <w:lang w:eastAsia="lt-LT"/>
        </w:rPr>
        <w:t>nežinomas).</w:t>
      </w:r>
    </w:p>
    <w:p w14:paraId="3CD4D90C" w14:textId="77777777" w:rsidR="00E71DFF" w:rsidRDefault="00E71DFF" w:rsidP="00E71DFF">
      <w:pPr>
        <w:autoSpaceDE w:val="0"/>
        <w:autoSpaceDN w:val="0"/>
        <w:adjustRightInd w:val="0"/>
        <w:spacing w:after="0" w:line="240" w:lineRule="auto"/>
        <w:rPr>
          <w:rFonts w:ascii="Times New Roman" w:eastAsia="TimesNewRomanPSMT" w:hAnsi="Times New Roman" w:cs="Times New Roman"/>
          <w:lang w:eastAsia="lt-LT"/>
        </w:rPr>
      </w:pPr>
    </w:p>
    <w:p w14:paraId="0C0BBDC3" w14:textId="5CD009CF" w:rsidR="00327C83" w:rsidRPr="00F60379" w:rsidRDefault="00327C83" w:rsidP="00F60379">
      <w:pPr>
        <w:autoSpaceDE w:val="0"/>
        <w:autoSpaceDN w:val="0"/>
        <w:adjustRightInd w:val="0"/>
        <w:spacing w:after="0" w:line="240" w:lineRule="auto"/>
        <w:rPr>
          <w:rFonts w:ascii="Times New Roman" w:eastAsia="TimesNewRomanPSMT" w:hAnsi="Times New Roman" w:cs="Times New Roman"/>
          <w:lang w:eastAsia="lt-LT"/>
        </w:rPr>
      </w:pPr>
      <w:r w:rsidRPr="00E71DFF">
        <w:rPr>
          <w:rFonts w:ascii="Times New Roman" w:eastAsia="TimesNewRomanPSMT" w:hAnsi="Times New Roman" w:cs="Times New Roman"/>
          <w:lang w:eastAsia="lt-LT"/>
        </w:rPr>
        <w:t>Pranešimų apie šalutinį poveikį</w:t>
      </w:r>
      <w:r w:rsidR="0038325F">
        <w:rPr>
          <w:rFonts w:ascii="Times New Roman" w:eastAsia="SymbolMT" w:hAnsi="Times New Roman" w:cs="Times New Roman"/>
          <w:lang w:eastAsia="lt-LT"/>
        </w:rPr>
        <w:t xml:space="preserve"> </w:t>
      </w:r>
      <w:r w:rsidRPr="00E71DFF">
        <w:rPr>
          <w:rFonts w:ascii="Times New Roman" w:eastAsia="Times New Roman" w:hAnsi="Times New Roman" w:cs="Times New Roman"/>
          <w:lang w:eastAsia="lt-LT"/>
        </w:rPr>
        <w:t xml:space="preserve">svaigulį gauta dažniau </w:t>
      </w:r>
      <w:r w:rsidRPr="00E71DFF">
        <w:rPr>
          <w:rFonts w:ascii="Times New Roman" w:eastAsia="TimesNewRomanPSMT" w:hAnsi="Times New Roman" w:cs="Times New Roman"/>
          <w:lang w:eastAsia="lt-LT"/>
        </w:rPr>
        <w:t>vyresniems negu 75 metų vyrams, kurie vartojo ZENAVIL. Tadalafilio vartojantiems vyresniems negu 65 metų vyrams viduriavimas pasireiškė dažniau.</w:t>
      </w:r>
    </w:p>
    <w:p w14:paraId="397BA7E6"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57E4F606"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b/>
          <w:lang w:eastAsia="lt-LT"/>
        </w:rPr>
        <w:t>Šalutinis poveikis plautinės hipertenzijos atveju</w:t>
      </w:r>
    </w:p>
    <w:p w14:paraId="05BF2B5C" w14:textId="3F6B51B7" w:rsidR="00327C83" w:rsidRPr="00C70A43" w:rsidRDefault="006E5F4C" w:rsidP="00327C83">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6E5F4C">
        <w:rPr>
          <w:rFonts w:ascii="Times New Roman" w:eastAsia="Times New Roman" w:hAnsi="Times New Roman" w:cs="Times New Roman"/>
          <w:b/>
          <w:bCs/>
          <w:lang w:eastAsia="lt-LT"/>
        </w:rPr>
        <w:t>Labai dažni šalutinio poveikio reiškiniai (gali pasireikšti ne rečiau kaip 1 iš 10 asmenų):</w:t>
      </w:r>
    </w:p>
    <w:p w14:paraId="11EF2079" w14:textId="77777777" w:rsidR="00327C83" w:rsidRPr="00C70A43" w:rsidRDefault="00327C83" w:rsidP="00327C83">
      <w:pPr>
        <w:numPr>
          <w:ilvl w:val="0"/>
          <w:numId w:val="24"/>
        </w:numPr>
        <w:tabs>
          <w:tab w:val="clear" w:pos="360"/>
          <w:tab w:val="num" w:pos="567"/>
        </w:tabs>
        <w:autoSpaceDE w:val="0"/>
        <w:autoSpaceDN w:val="0"/>
        <w:adjustRightInd w:val="0"/>
        <w:spacing w:after="0" w:line="240" w:lineRule="auto"/>
        <w:ind w:left="567" w:hanging="567"/>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Galvos skausmas, staigus veido ir kaklo paraudimas, nosies ir nosies ančių (sinusų) užgulimas (nosies užsikimšimas), pykinimas, nevirškinimas (įskaitant pilvo skausmą ar diskomfortą), raumenų gėla, nugaros skausmas ir galūnių skausmas (įskaitant galūnių diskomfortą).</w:t>
      </w:r>
    </w:p>
    <w:p w14:paraId="1DBD7057"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078B7DCB" w14:textId="0EA38DA1" w:rsidR="00327C83" w:rsidRPr="00C70A43" w:rsidRDefault="006E5F4C" w:rsidP="00327C83">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6E5F4C">
        <w:rPr>
          <w:rFonts w:ascii="Times New Roman" w:eastAsia="Times New Roman" w:hAnsi="Times New Roman" w:cs="Times New Roman"/>
          <w:b/>
          <w:bCs/>
          <w:lang w:eastAsia="lt-LT"/>
        </w:rPr>
        <w:t>Dažni šalutinio poveikio reiškiniai (gali pasireikšti rečiau kaip 1 iš 10 asmenų):</w:t>
      </w:r>
    </w:p>
    <w:p w14:paraId="0D659377" w14:textId="77777777" w:rsidR="00327C83" w:rsidRPr="00C70A43" w:rsidRDefault="00327C83" w:rsidP="00327C83">
      <w:pPr>
        <w:numPr>
          <w:ilvl w:val="0"/>
          <w:numId w:val="24"/>
        </w:numPr>
        <w:tabs>
          <w:tab w:val="clear" w:pos="360"/>
          <w:tab w:val="num" w:pos="567"/>
        </w:tabs>
        <w:autoSpaceDE w:val="0"/>
        <w:autoSpaceDN w:val="0"/>
        <w:adjustRightInd w:val="0"/>
        <w:spacing w:after="0" w:line="240" w:lineRule="auto"/>
        <w:ind w:left="567" w:hanging="567"/>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lastRenderedPageBreak/>
        <w:t>miglotas matymas, žemas kraujo spaudimas, kraujavimas iš nosies, vėmimas, kraujavimo iš gimdos sustiprėjimas arba nenormalus kraujavimas iš gimdos, veido patinimas, rūgštinio turinio atpylimas (refliuksas), migrena, nereguliarus širdies plakimas ir apalpimas.</w:t>
      </w:r>
    </w:p>
    <w:p w14:paraId="0CD6F0FC"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2CE7A23B" w14:textId="76F90298" w:rsidR="00327C83" w:rsidRPr="00C70A43" w:rsidRDefault="006E5F4C" w:rsidP="00327C83">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6E5F4C">
        <w:rPr>
          <w:rFonts w:ascii="Times New Roman" w:eastAsia="Times New Roman" w:hAnsi="Times New Roman" w:cs="Times New Roman"/>
          <w:b/>
          <w:bCs/>
          <w:lang w:eastAsia="lt-LT"/>
        </w:rPr>
        <w:t>Nedažni šalutinio poveikio reiškiniai (gali pasireikšti rečiau kaip 1 iš 100 asmenų):</w:t>
      </w:r>
    </w:p>
    <w:p w14:paraId="4D476B21" w14:textId="77777777" w:rsidR="00327C83" w:rsidRPr="00D11435" w:rsidRDefault="00327C83" w:rsidP="00327C83">
      <w:pPr>
        <w:numPr>
          <w:ilvl w:val="0"/>
          <w:numId w:val="24"/>
        </w:num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traukuliai, praeinantis atminties praradimas, dilgėlinė, gausus prakaitavimas, kraujavimas iš varpos, kraujas spermoje ir (arba) šlapime, aukštas kraujo spaudimas, dažnas širdies plakimas, staigi kardialinė mirtis ir spengimas ausyse</w:t>
      </w:r>
      <w:r>
        <w:rPr>
          <w:rFonts w:ascii="Times New Roman" w:eastAsia="Times New Roman" w:hAnsi="Times New Roman" w:cs="Times New Roman"/>
          <w:lang w:eastAsia="lt-LT"/>
        </w:rPr>
        <w:t>.</w:t>
      </w:r>
    </w:p>
    <w:p w14:paraId="47E5A595" w14:textId="77777777" w:rsidR="00327C83" w:rsidRPr="00D11435"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D11435">
        <w:rPr>
          <w:rFonts w:ascii="Times New Roman" w:eastAsia="TimesNewRomanPSMT" w:hAnsi="Times New Roman" w:cs="Times New Roman"/>
          <w:b/>
          <w:bCs/>
          <w:lang w:eastAsia="lt-LT"/>
        </w:rPr>
        <w:t>FDE5 inhibitoriais</w:t>
      </w:r>
      <w:r w:rsidRPr="00D11435">
        <w:rPr>
          <w:rFonts w:ascii="Times New Roman" w:eastAsia="TimesNewRomanPSMT" w:hAnsi="Times New Roman" w:cs="Times New Roman"/>
          <w:lang w:eastAsia="lt-LT"/>
        </w:rPr>
        <w:t xml:space="preserve"> gydomas ir vyrų erekcijos funkcijos sutrikimas. Kai kuriems iš jų retais atvejais pasireiškė toks šalutinis poveikis:</w:t>
      </w:r>
    </w:p>
    <w:p w14:paraId="500E21BD" w14:textId="77777777" w:rsidR="00327C83" w:rsidRPr="00D11435" w:rsidRDefault="00327C83" w:rsidP="00327C83">
      <w:pPr>
        <w:pStyle w:val="Sraopastraipa"/>
        <w:numPr>
          <w:ilvl w:val="0"/>
          <w:numId w:val="34"/>
        </w:numPr>
        <w:tabs>
          <w:tab w:val="left" w:pos="567"/>
        </w:tabs>
        <w:autoSpaceDE w:val="0"/>
        <w:autoSpaceDN w:val="0"/>
        <w:adjustRightInd w:val="0"/>
        <w:ind w:left="567" w:hanging="567"/>
        <w:rPr>
          <w:rFonts w:eastAsia="TimesNewRomanPSMT"/>
          <w:sz w:val="22"/>
          <w:szCs w:val="22"/>
          <w:lang w:eastAsia="lt-LT"/>
        </w:rPr>
      </w:pPr>
      <w:r w:rsidRPr="00D11435">
        <w:rPr>
          <w:rFonts w:eastAsia="TimesNewRomanPSMT"/>
          <w:sz w:val="22"/>
          <w:szCs w:val="22"/>
          <w:lang w:eastAsia="lt-LT"/>
        </w:rPr>
        <w:t>dalinis, laikinas arba ilgalaikis regėjimo viena akimi arba abiem akimis susilpnėjimas arba apakimas ir sunki alerginė reakcija, sukelianti veido ar gerklės patinimą. Be to, pasireiškė klausos susilpnėjimas arba prikurtimas.</w:t>
      </w:r>
    </w:p>
    <w:p w14:paraId="49313CFB"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Daugumai, bet ne visiems iš vyrų, kuriems gauta pranešimų apie dažną širdies plakimą, nereguliarų širdies ritmą, širdies priepuolį, insultą ar staigią kardialinę mirtį, buvo nustatytų širdies sutrikimų prieš pradedant vartoti tadalafilio. Ar šie reiškiniai yra tiesiogiai susiję su tadalafiliu, nustatyti neįmanoma.</w:t>
      </w:r>
    </w:p>
    <w:p w14:paraId="00FD438D" w14:textId="77777777" w:rsidR="00327C83" w:rsidRPr="00C70A43" w:rsidRDefault="00327C83" w:rsidP="00327C83">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0F152DF3" w14:textId="77777777" w:rsidR="00327C83" w:rsidRPr="00C70A43" w:rsidRDefault="00327C83" w:rsidP="00327C83">
      <w:pPr>
        <w:tabs>
          <w:tab w:val="left" w:pos="567"/>
        </w:tabs>
        <w:spacing w:after="0" w:line="240" w:lineRule="auto"/>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t>Pranešimas apie šalutinį poveikį</w:t>
      </w:r>
    </w:p>
    <w:p w14:paraId="548477A3" w14:textId="6D3CC107" w:rsidR="00327C83" w:rsidRPr="00C70A43" w:rsidRDefault="000C7482" w:rsidP="00327C83">
      <w:pPr>
        <w:tabs>
          <w:tab w:val="left" w:pos="567"/>
        </w:tabs>
        <w:spacing w:after="0" w:line="240" w:lineRule="auto"/>
        <w:ind w:right="-1"/>
        <w:rPr>
          <w:rFonts w:ascii="Times New Roman" w:eastAsia="Times New Roman" w:hAnsi="Times New Roman" w:cs="Times New Roman"/>
          <w:lang w:eastAsia="lt-LT"/>
        </w:rPr>
      </w:pPr>
      <w:r w:rsidRPr="000C7482">
        <w:rPr>
          <w:rFonts w:ascii="Times New Roman" w:eastAsia="Times New Roman" w:hAnsi="Times New Roman" w:cs="Times New Roman"/>
          <w:lang w:eastAsia="lt-LT"/>
        </w:rPr>
        <w:t>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78EE905D" w14:textId="77777777" w:rsidR="00327C83" w:rsidRPr="00C70A43" w:rsidRDefault="00327C83" w:rsidP="00327C83">
      <w:pPr>
        <w:tabs>
          <w:tab w:val="left" w:pos="567"/>
        </w:tabs>
        <w:spacing w:after="0" w:line="240" w:lineRule="auto"/>
        <w:ind w:right="-449"/>
        <w:rPr>
          <w:rFonts w:ascii="Times New Roman" w:eastAsia="Times New Roman" w:hAnsi="Times New Roman" w:cs="Times New Roman"/>
          <w:lang w:eastAsia="lt-LT"/>
        </w:rPr>
      </w:pPr>
    </w:p>
    <w:p w14:paraId="73252C0E" w14:textId="77777777" w:rsidR="00327C83" w:rsidRPr="00C70A43" w:rsidRDefault="00327C83" w:rsidP="00327C83">
      <w:pPr>
        <w:keepNext/>
        <w:tabs>
          <w:tab w:val="left" w:pos="567"/>
        </w:tabs>
        <w:spacing w:after="0" w:line="240" w:lineRule="auto"/>
        <w:outlineLvl w:val="2"/>
        <w:rPr>
          <w:rFonts w:ascii="Times New Roman" w:eastAsia="Times New Roman" w:hAnsi="Times New Roman" w:cs="Times New Roman"/>
          <w:b/>
          <w:szCs w:val="20"/>
          <w:lang w:eastAsia="lt-LT"/>
        </w:rPr>
      </w:pPr>
      <w:r w:rsidRPr="00C70A43">
        <w:rPr>
          <w:rFonts w:ascii="Times New Roman" w:eastAsia="Times New Roman" w:hAnsi="Times New Roman" w:cs="Times New Roman"/>
          <w:b/>
          <w:szCs w:val="20"/>
          <w:lang w:eastAsia="lt-LT"/>
        </w:rPr>
        <w:t>5.</w:t>
      </w:r>
      <w:r w:rsidRPr="00C70A43">
        <w:rPr>
          <w:rFonts w:ascii="Times New Roman" w:eastAsia="Times New Roman" w:hAnsi="Times New Roman" w:cs="Times New Roman"/>
          <w:b/>
          <w:szCs w:val="20"/>
          <w:lang w:eastAsia="lt-LT"/>
        </w:rPr>
        <w:tab/>
        <w:t>Kaip laikyti ZENAVIL</w:t>
      </w:r>
    </w:p>
    <w:p w14:paraId="7418010E" w14:textId="77777777" w:rsidR="00327C83" w:rsidRPr="00C70A43" w:rsidRDefault="00327C83" w:rsidP="00327C83">
      <w:pPr>
        <w:numPr>
          <w:ilvl w:val="12"/>
          <w:numId w:val="0"/>
        </w:numPr>
        <w:tabs>
          <w:tab w:val="left" w:pos="567"/>
        </w:tabs>
        <w:spacing w:after="0" w:line="240" w:lineRule="auto"/>
        <w:ind w:right="-2"/>
        <w:rPr>
          <w:rFonts w:ascii="Times New Roman" w:eastAsia="Times New Roman" w:hAnsi="Times New Roman" w:cs="Times New Roman"/>
          <w:lang w:eastAsia="lt-LT"/>
        </w:rPr>
      </w:pPr>
    </w:p>
    <w:p w14:paraId="57ED6C8C" w14:textId="77777777" w:rsidR="00327C83" w:rsidRPr="00C70A43" w:rsidRDefault="00327C83" w:rsidP="00327C83">
      <w:pPr>
        <w:numPr>
          <w:ilvl w:val="12"/>
          <w:numId w:val="0"/>
        </w:numPr>
        <w:tabs>
          <w:tab w:val="left" w:pos="567"/>
        </w:tabs>
        <w:spacing w:after="0" w:line="240" w:lineRule="auto"/>
        <w:ind w:right="-2"/>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Šį vaistą laikykite vaikams nepastebimoje ir nepasiekiamoje vietoje.</w:t>
      </w:r>
    </w:p>
    <w:p w14:paraId="4A6A1771" w14:textId="77777777" w:rsidR="00327C83" w:rsidRPr="00C70A43" w:rsidRDefault="00327C83" w:rsidP="00327C83">
      <w:pPr>
        <w:numPr>
          <w:ilvl w:val="12"/>
          <w:numId w:val="0"/>
        </w:numPr>
        <w:tabs>
          <w:tab w:val="left" w:pos="567"/>
        </w:tabs>
        <w:spacing w:after="0" w:line="240" w:lineRule="auto"/>
        <w:ind w:right="-2"/>
        <w:rPr>
          <w:rFonts w:ascii="Times New Roman" w:eastAsia="Times New Roman" w:hAnsi="Times New Roman" w:cs="Times New Roman"/>
          <w:lang w:eastAsia="lt-LT"/>
        </w:rPr>
      </w:pPr>
    </w:p>
    <w:p w14:paraId="6312290F" w14:textId="77777777" w:rsidR="00327C83" w:rsidRPr="00C70A43" w:rsidRDefault="00327C83" w:rsidP="00327C83">
      <w:pPr>
        <w:numPr>
          <w:ilvl w:val="12"/>
          <w:numId w:val="0"/>
        </w:numPr>
        <w:tabs>
          <w:tab w:val="left" w:pos="567"/>
        </w:tabs>
        <w:spacing w:after="0" w:line="240" w:lineRule="auto"/>
        <w:ind w:right="-2"/>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Šiam vaistui specialių laikymo sąlygų nereikia.</w:t>
      </w:r>
    </w:p>
    <w:p w14:paraId="4ABE0A93" w14:textId="77777777" w:rsidR="00327C83" w:rsidRPr="00C70A43" w:rsidRDefault="00327C83" w:rsidP="00327C83">
      <w:pPr>
        <w:numPr>
          <w:ilvl w:val="12"/>
          <w:numId w:val="0"/>
        </w:numPr>
        <w:tabs>
          <w:tab w:val="left" w:pos="567"/>
        </w:tabs>
        <w:spacing w:after="0" w:line="240" w:lineRule="auto"/>
        <w:ind w:right="-2"/>
        <w:rPr>
          <w:rFonts w:ascii="Times New Roman" w:eastAsia="Times New Roman" w:hAnsi="Times New Roman" w:cs="Times New Roman"/>
          <w:lang w:eastAsia="lt-LT"/>
        </w:rPr>
      </w:pPr>
    </w:p>
    <w:p w14:paraId="77A89958" w14:textId="77777777" w:rsidR="00327C83" w:rsidRPr="00C70A43" w:rsidRDefault="00327C83" w:rsidP="00327C83">
      <w:pPr>
        <w:numPr>
          <w:ilvl w:val="12"/>
          <w:numId w:val="0"/>
        </w:numPr>
        <w:tabs>
          <w:tab w:val="left" w:pos="567"/>
        </w:tabs>
        <w:spacing w:after="0" w:line="240" w:lineRule="auto"/>
        <w:ind w:right="-2"/>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 xml:space="preserve">Ant dėžutės ir lizdinės plokštelės </w:t>
      </w:r>
      <w:r w:rsidRPr="00E76ECB">
        <w:rPr>
          <w:rFonts w:ascii="Times New Roman" w:eastAsia="Times New Roman" w:hAnsi="Times New Roman" w:cs="Times New Roman"/>
          <w:lang w:eastAsia="lt-LT"/>
        </w:rPr>
        <w:t xml:space="preserve">po „EXP“ </w:t>
      </w:r>
      <w:r w:rsidRPr="00C70A43">
        <w:rPr>
          <w:rFonts w:ascii="Times New Roman" w:eastAsia="Times New Roman" w:hAnsi="Times New Roman" w:cs="Times New Roman"/>
          <w:lang w:eastAsia="lt-LT"/>
        </w:rPr>
        <w:t>nurodytam tinkamumo laikui pasibaigus, šio vaisto vartoti negalima. Vaistas tinkamas vartoti iki paskutinės nurodyto mėnesio dienos.</w:t>
      </w:r>
    </w:p>
    <w:p w14:paraId="1A0FAD0C" w14:textId="77777777" w:rsidR="00327C83" w:rsidRPr="00C70A43" w:rsidRDefault="00327C83" w:rsidP="00327C83">
      <w:pPr>
        <w:numPr>
          <w:ilvl w:val="12"/>
          <w:numId w:val="0"/>
        </w:numPr>
        <w:tabs>
          <w:tab w:val="left" w:pos="567"/>
        </w:tabs>
        <w:spacing w:after="0" w:line="240" w:lineRule="auto"/>
        <w:ind w:right="-2"/>
        <w:rPr>
          <w:rFonts w:ascii="Times New Roman" w:eastAsia="Times New Roman" w:hAnsi="Times New Roman" w:cs="Times New Roman"/>
          <w:lang w:eastAsia="lt-LT"/>
        </w:rPr>
      </w:pPr>
    </w:p>
    <w:p w14:paraId="666E645F" w14:textId="77777777" w:rsidR="00327C83" w:rsidRPr="00C70A43" w:rsidRDefault="00327C83" w:rsidP="00327C83">
      <w:pPr>
        <w:numPr>
          <w:ilvl w:val="12"/>
          <w:numId w:val="0"/>
        </w:numPr>
        <w:tabs>
          <w:tab w:val="left" w:pos="567"/>
        </w:tabs>
        <w:spacing w:after="0" w:line="240" w:lineRule="auto"/>
        <w:ind w:right="-2"/>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340D8780" w14:textId="77777777" w:rsidR="00327C83" w:rsidRPr="00C70A43" w:rsidRDefault="00327C83" w:rsidP="00327C83">
      <w:pPr>
        <w:numPr>
          <w:ilvl w:val="12"/>
          <w:numId w:val="0"/>
        </w:numPr>
        <w:tabs>
          <w:tab w:val="left" w:pos="567"/>
        </w:tabs>
        <w:spacing w:after="0" w:line="240" w:lineRule="auto"/>
        <w:ind w:right="-2"/>
        <w:rPr>
          <w:rFonts w:ascii="Times New Roman" w:eastAsia="Times New Roman" w:hAnsi="Times New Roman" w:cs="Times New Roman"/>
          <w:i/>
          <w:lang w:eastAsia="lt-LT"/>
        </w:rPr>
      </w:pPr>
    </w:p>
    <w:p w14:paraId="0613FE10" w14:textId="77777777" w:rsidR="00327C83" w:rsidRPr="00C70A43" w:rsidRDefault="00327C83" w:rsidP="00327C83">
      <w:pPr>
        <w:numPr>
          <w:ilvl w:val="12"/>
          <w:numId w:val="0"/>
        </w:numPr>
        <w:tabs>
          <w:tab w:val="left" w:pos="567"/>
        </w:tabs>
        <w:spacing w:after="0" w:line="240" w:lineRule="auto"/>
        <w:ind w:right="-2"/>
        <w:rPr>
          <w:rFonts w:ascii="Times New Roman" w:eastAsia="Times New Roman" w:hAnsi="Times New Roman" w:cs="Times New Roman"/>
          <w:lang w:eastAsia="lt-LT"/>
        </w:rPr>
      </w:pPr>
    </w:p>
    <w:p w14:paraId="48066701" w14:textId="77777777" w:rsidR="00327C83" w:rsidRPr="00C70A43" w:rsidRDefault="00327C83" w:rsidP="00327C83">
      <w:pPr>
        <w:keepNext/>
        <w:tabs>
          <w:tab w:val="left" w:pos="567"/>
        </w:tabs>
        <w:spacing w:after="0" w:line="240" w:lineRule="auto"/>
        <w:outlineLvl w:val="2"/>
        <w:rPr>
          <w:rFonts w:ascii="Times New Roman" w:eastAsia="Times New Roman" w:hAnsi="Times New Roman" w:cs="Times New Roman"/>
          <w:b/>
          <w:szCs w:val="20"/>
          <w:lang w:eastAsia="lt-LT"/>
        </w:rPr>
      </w:pPr>
      <w:r w:rsidRPr="00C70A43">
        <w:rPr>
          <w:rFonts w:ascii="Times New Roman" w:eastAsia="Times New Roman" w:hAnsi="Times New Roman" w:cs="Times New Roman"/>
          <w:b/>
          <w:szCs w:val="20"/>
          <w:lang w:eastAsia="lt-LT"/>
        </w:rPr>
        <w:t>6.</w:t>
      </w:r>
      <w:r w:rsidRPr="00C70A43">
        <w:rPr>
          <w:rFonts w:ascii="Times New Roman" w:eastAsia="Times New Roman" w:hAnsi="Times New Roman" w:cs="Times New Roman"/>
          <w:szCs w:val="20"/>
          <w:lang w:eastAsia="lt-LT"/>
        </w:rPr>
        <w:tab/>
      </w:r>
      <w:r w:rsidRPr="00C70A43">
        <w:rPr>
          <w:rFonts w:ascii="Times New Roman" w:eastAsia="Times New Roman" w:hAnsi="Times New Roman" w:cs="Times New Roman"/>
          <w:b/>
          <w:szCs w:val="20"/>
          <w:lang w:eastAsia="lt-LT"/>
        </w:rPr>
        <w:t>Pakuotės turinys ir kita informacija</w:t>
      </w:r>
    </w:p>
    <w:p w14:paraId="38AA7E3C" w14:textId="77777777" w:rsidR="00327C83" w:rsidRPr="00C70A43" w:rsidRDefault="00327C83" w:rsidP="00327C83">
      <w:pPr>
        <w:numPr>
          <w:ilvl w:val="12"/>
          <w:numId w:val="0"/>
        </w:numPr>
        <w:tabs>
          <w:tab w:val="left" w:pos="567"/>
        </w:tabs>
        <w:spacing w:after="0" w:line="240" w:lineRule="auto"/>
        <w:rPr>
          <w:rFonts w:ascii="Times New Roman" w:eastAsia="Times New Roman" w:hAnsi="Times New Roman" w:cs="Times New Roman"/>
          <w:lang w:eastAsia="lt-LT"/>
        </w:rPr>
      </w:pPr>
    </w:p>
    <w:p w14:paraId="7FB99AB6" w14:textId="77777777" w:rsidR="00327C83" w:rsidRPr="00C70A43" w:rsidRDefault="00327C83" w:rsidP="00327C83">
      <w:pPr>
        <w:tabs>
          <w:tab w:val="left" w:pos="567"/>
        </w:tabs>
        <w:spacing w:after="0" w:line="240" w:lineRule="auto"/>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t xml:space="preserve">ZENAVIL sudėtis </w:t>
      </w:r>
    </w:p>
    <w:p w14:paraId="0E712CEF" w14:textId="77777777" w:rsidR="00327C83" w:rsidRPr="00C70A43" w:rsidRDefault="00327C83" w:rsidP="00327C83">
      <w:pPr>
        <w:numPr>
          <w:ilvl w:val="0"/>
          <w:numId w:val="16"/>
        </w:numPr>
        <w:tabs>
          <w:tab w:val="left" w:pos="567"/>
        </w:tabs>
        <w:spacing w:after="0" w:line="240" w:lineRule="auto"/>
        <w:ind w:right="-2"/>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 xml:space="preserve">Veiklioji medžiaga yra tadalafilis. Kiekvienoje tabletėje yra </w:t>
      </w:r>
      <w:r w:rsidRPr="00C70A43">
        <w:rPr>
          <w:rFonts w:ascii="Times New Roman" w:eastAsia="Times New Roman" w:hAnsi="Times New Roman" w:cs="Times New Roman"/>
          <w:szCs w:val="20"/>
          <w:highlight w:val="lightGray"/>
          <w:lang w:eastAsia="lt-LT"/>
        </w:rPr>
        <w:t xml:space="preserve">5 mg arba </w:t>
      </w:r>
      <w:r w:rsidRPr="00C70A43">
        <w:rPr>
          <w:rFonts w:ascii="Times New Roman" w:eastAsia="Times New Roman" w:hAnsi="Times New Roman" w:cs="Times New Roman"/>
          <w:lang w:eastAsia="lt-LT"/>
        </w:rPr>
        <w:t>20 mg tadalafilio.</w:t>
      </w:r>
    </w:p>
    <w:p w14:paraId="26D58732" w14:textId="77777777" w:rsidR="00327C83" w:rsidRPr="00C70A43" w:rsidRDefault="00327C83" w:rsidP="00327C83">
      <w:pPr>
        <w:numPr>
          <w:ilvl w:val="0"/>
          <w:numId w:val="16"/>
        </w:numPr>
        <w:tabs>
          <w:tab w:val="left" w:pos="567"/>
        </w:tabs>
        <w:spacing w:after="0" w:line="240" w:lineRule="auto"/>
        <w:ind w:right="-2"/>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Pagalbinės medžiagos yra:</w:t>
      </w:r>
      <w:r w:rsidRPr="00C70A43">
        <w:rPr>
          <w:rFonts w:ascii="Times New Roman" w:eastAsia="Times New Roman" w:hAnsi="Times New Roman" w:cs="Times New Roman"/>
          <w:i/>
          <w:color w:val="008000"/>
          <w:lang w:eastAsia="lt-LT"/>
        </w:rPr>
        <w:t xml:space="preserve"> </w:t>
      </w:r>
    </w:p>
    <w:p w14:paraId="68B04FBF" w14:textId="77777777" w:rsidR="00327C83" w:rsidRPr="00C70A43" w:rsidRDefault="00327C83" w:rsidP="00C777BC">
      <w:pPr>
        <w:tabs>
          <w:tab w:val="left" w:pos="567"/>
        </w:tabs>
        <w:spacing w:after="0" w:line="240" w:lineRule="auto"/>
        <w:ind w:left="426"/>
        <w:rPr>
          <w:rFonts w:ascii="Times New Roman" w:eastAsia="Times New Roman" w:hAnsi="Times New Roman" w:cs="Times New Roman"/>
          <w:lang w:eastAsia="lt-LT"/>
        </w:rPr>
      </w:pPr>
      <w:r w:rsidRPr="00C70A43">
        <w:rPr>
          <w:rFonts w:ascii="Times New Roman" w:eastAsia="Times New Roman" w:hAnsi="Times New Roman" w:cs="Times New Roman"/>
          <w:i/>
          <w:lang w:eastAsia="lt-LT"/>
        </w:rPr>
        <w:t xml:space="preserve">Tabletės šerdis: </w:t>
      </w:r>
      <w:r w:rsidRPr="00C70A43">
        <w:rPr>
          <w:rFonts w:ascii="Times New Roman" w:eastAsia="Times New Roman" w:hAnsi="Times New Roman" w:cs="Times New Roman"/>
          <w:lang w:eastAsia="lt-LT"/>
        </w:rPr>
        <w:t>laktozė monohidratas, hidroksipropilceliuliozė, kroskarmeliozės natrio druska, natrio laurilsulfatas, mikrokristalinė celiuliozė, magnio stearatas.</w:t>
      </w:r>
    </w:p>
    <w:p w14:paraId="4EF03045" w14:textId="77777777" w:rsidR="00327C83" w:rsidRPr="00C70A43" w:rsidRDefault="00327C83" w:rsidP="00C777BC">
      <w:pPr>
        <w:tabs>
          <w:tab w:val="left" w:pos="567"/>
        </w:tabs>
        <w:spacing w:after="0" w:line="240" w:lineRule="auto"/>
        <w:ind w:left="426"/>
        <w:rPr>
          <w:rFonts w:ascii="Times New Roman" w:eastAsia="Times New Roman" w:hAnsi="Times New Roman" w:cs="Times New Roman"/>
          <w:lang w:eastAsia="lt-LT"/>
        </w:rPr>
      </w:pPr>
      <w:r w:rsidRPr="00C70A43">
        <w:rPr>
          <w:rFonts w:ascii="Times New Roman" w:eastAsia="Times New Roman" w:hAnsi="Times New Roman" w:cs="Times New Roman"/>
          <w:i/>
          <w:lang w:eastAsia="lt-LT"/>
        </w:rPr>
        <w:t>Tabletės plėvelė:</w:t>
      </w:r>
      <w:r w:rsidRPr="00C70A43">
        <w:rPr>
          <w:rFonts w:ascii="Times New Roman" w:eastAsia="Times New Roman" w:hAnsi="Times New Roman" w:cs="Times New Roman"/>
          <w:lang w:eastAsia="lt-LT"/>
        </w:rPr>
        <w:t xml:space="preserve"> hipromeliozė,</w:t>
      </w:r>
      <w:r w:rsidRPr="00C70A43">
        <w:rPr>
          <w:rFonts w:ascii="Times New Roman" w:eastAsia="Times New Roman" w:hAnsi="Times New Roman" w:cs="Times New Roman"/>
          <w:i/>
          <w:lang w:eastAsia="lt-LT"/>
        </w:rPr>
        <w:t xml:space="preserve"> </w:t>
      </w:r>
      <w:r w:rsidRPr="00C70A43">
        <w:rPr>
          <w:rFonts w:ascii="Times New Roman" w:eastAsia="Times New Roman" w:hAnsi="Times New Roman" w:cs="Times New Roman"/>
          <w:lang w:eastAsia="lt-LT"/>
        </w:rPr>
        <w:t>laktozė monohidratas, triacetinas, titano dioksidas (E171), talkas,</w:t>
      </w:r>
      <w:r>
        <w:rPr>
          <w:rFonts w:ascii="Times New Roman" w:eastAsia="Times New Roman" w:hAnsi="Times New Roman" w:cs="Times New Roman"/>
          <w:lang w:eastAsia="lt-LT"/>
        </w:rPr>
        <w:t xml:space="preserve"> </w:t>
      </w:r>
      <w:r w:rsidRPr="00C70A43">
        <w:rPr>
          <w:rFonts w:ascii="Times New Roman" w:eastAsia="Times New Roman" w:hAnsi="Times New Roman" w:cs="Times New Roman"/>
          <w:i/>
          <w:lang w:eastAsia="lt-LT"/>
        </w:rPr>
        <w:t>5</w:t>
      </w:r>
      <w:r>
        <w:rPr>
          <w:rFonts w:ascii="Times New Roman" w:eastAsia="Times New Roman" w:hAnsi="Times New Roman" w:cs="Times New Roman"/>
          <w:i/>
          <w:lang w:eastAsia="lt-LT"/>
        </w:rPr>
        <w:t> </w:t>
      </w:r>
      <w:r w:rsidRPr="00C70A43">
        <w:rPr>
          <w:rFonts w:ascii="Times New Roman" w:eastAsia="Times New Roman" w:hAnsi="Times New Roman" w:cs="Times New Roman"/>
          <w:i/>
          <w:lang w:eastAsia="lt-LT"/>
        </w:rPr>
        <w:t>mg</w:t>
      </w:r>
      <w:r w:rsidRPr="00C70A43">
        <w:rPr>
          <w:rFonts w:ascii="Times New Roman" w:eastAsia="Times New Roman" w:hAnsi="Times New Roman" w:cs="Times New Roman"/>
          <w:lang w:eastAsia="lt-LT"/>
        </w:rPr>
        <w:t xml:space="preserve"> </w:t>
      </w:r>
      <w:r w:rsidRPr="00C70A43">
        <w:rPr>
          <w:rFonts w:ascii="Times New Roman" w:eastAsia="Times New Roman" w:hAnsi="Times New Roman" w:cs="Times New Roman"/>
          <w:i/>
          <w:lang w:eastAsia="lt-LT"/>
        </w:rPr>
        <w:t>tabletėje</w:t>
      </w:r>
      <w:r w:rsidRPr="00C70A43">
        <w:rPr>
          <w:rFonts w:ascii="Times New Roman" w:eastAsia="Times New Roman" w:hAnsi="Times New Roman" w:cs="Times New Roman"/>
          <w:lang w:eastAsia="lt-LT"/>
        </w:rPr>
        <w:t>:</w:t>
      </w:r>
      <w:r w:rsidRPr="00C70A43">
        <w:rPr>
          <w:rFonts w:ascii="Times New Roman" w:eastAsia="Times New Roman" w:hAnsi="Times New Roman" w:cs="Times New Roman"/>
          <w:i/>
          <w:lang w:eastAsia="lt-LT"/>
        </w:rPr>
        <w:t xml:space="preserve"> </w:t>
      </w:r>
      <w:r w:rsidRPr="00C70A43">
        <w:rPr>
          <w:rFonts w:ascii="Times New Roman" w:eastAsia="Times New Roman" w:hAnsi="Times New Roman" w:cs="Times New Roman"/>
          <w:lang w:eastAsia="lt-LT"/>
        </w:rPr>
        <w:t xml:space="preserve">raudonasis geležies oksidas (E172), </w:t>
      </w:r>
      <w:r w:rsidRPr="00C70A43">
        <w:rPr>
          <w:rFonts w:ascii="Times New Roman" w:eastAsia="Times New Roman" w:hAnsi="Times New Roman" w:cs="Times New Roman"/>
          <w:i/>
          <w:lang w:eastAsia="lt-LT"/>
        </w:rPr>
        <w:t>20</w:t>
      </w:r>
      <w:r>
        <w:rPr>
          <w:rFonts w:ascii="Times New Roman" w:eastAsia="Times New Roman" w:hAnsi="Times New Roman" w:cs="Times New Roman"/>
          <w:i/>
          <w:lang w:eastAsia="lt-LT"/>
        </w:rPr>
        <w:t> </w:t>
      </w:r>
      <w:r w:rsidRPr="00C70A43">
        <w:rPr>
          <w:rFonts w:ascii="Times New Roman" w:eastAsia="Times New Roman" w:hAnsi="Times New Roman" w:cs="Times New Roman"/>
          <w:i/>
          <w:lang w:eastAsia="lt-LT"/>
        </w:rPr>
        <w:t>mg tabletėje:</w:t>
      </w:r>
      <w:r w:rsidRPr="00C70A43">
        <w:rPr>
          <w:rFonts w:ascii="Times New Roman" w:eastAsia="Times New Roman" w:hAnsi="Times New Roman" w:cs="Times New Roman"/>
          <w:lang w:eastAsia="lt-LT"/>
        </w:rPr>
        <w:t xml:space="preserve"> geltonasis geležies oksidas (E172).</w:t>
      </w:r>
    </w:p>
    <w:p w14:paraId="6F78B7C2" w14:textId="77777777" w:rsidR="00327C83" w:rsidRPr="00C70A43" w:rsidRDefault="00327C83" w:rsidP="00327C83">
      <w:pPr>
        <w:numPr>
          <w:ilvl w:val="12"/>
          <w:numId w:val="0"/>
        </w:numPr>
        <w:tabs>
          <w:tab w:val="left" w:pos="567"/>
        </w:tabs>
        <w:spacing w:after="0" w:line="240" w:lineRule="auto"/>
        <w:ind w:right="-2"/>
        <w:rPr>
          <w:rFonts w:ascii="Times New Roman" w:eastAsia="Times New Roman" w:hAnsi="Times New Roman" w:cs="Times New Roman"/>
          <w:lang w:eastAsia="lt-LT"/>
        </w:rPr>
      </w:pPr>
    </w:p>
    <w:p w14:paraId="052E6E83" w14:textId="77777777" w:rsidR="00327C83" w:rsidRPr="00C70A43" w:rsidRDefault="00327C83" w:rsidP="00327C83">
      <w:pPr>
        <w:tabs>
          <w:tab w:val="left" w:pos="567"/>
        </w:tabs>
        <w:spacing w:after="0" w:line="240" w:lineRule="auto"/>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t>ZENAVIL išvaizda ir kiekis pakuotėje</w:t>
      </w:r>
    </w:p>
    <w:p w14:paraId="615253C1"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szCs w:val="20"/>
          <w:highlight w:val="lightGray"/>
          <w:lang w:eastAsia="lt-LT"/>
        </w:rPr>
        <w:t>5 mg tabletės yra plytinės raudonos spalvos</w:t>
      </w:r>
      <w:r w:rsidRPr="00C70A43">
        <w:rPr>
          <w:rFonts w:ascii="Times New Roman" w:eastAsia="TimesNewRomanPSMT" w:hAnsi="Times New Roman" w:cs="Times New Roman"/>
          <w:szCs w:val="20"/>
          <w:highlight w:val="lightGray"/>
          <w:lang w:eastAsia="lt-LT"/>
        </w:rPr>
        <w:t>, apvalios, išgaubtos, dengtos plėvele, 6</w:t>
      </w:r>
      <w:r>
        <w:rPr>
          <w:rFonts w:ascii="Times New Roman" w:eastAsia="TimesNewRomanPSMT" w:hAnsi="Times New Roman" w:cs="Times New Roman"/>
          <w:szCs w:val="20"/>
          <w:highlight w:val="lightGray"/>
          <w:lang w:eastAsia="lt-LT"/>
        </w:rPr>
        <w:t> </w:t>
      </w:r>
      <w:r w:rsidRPr="00C70A43">
        <w:rPr>
          <w:rFonts w:ascii="Times New Roman" w:eastAsia="TimesNewRomanPSMT" w:hAnsi="Times New Roman" w:cs="Times New Roman"/>
          <w:szCs w:val="20"/>
          <w:highlight w:val="lightGray"/>
          <w:lang w:eastAsia="lt-LT"/>
        </w:rPr>
        <w:t>mm skersmens per centrą.</w:t>
      </w:r>
    </w:p>
    <w:p w14:paraId="2E640DD9" w14:textId="77777777" w:rsidR="00327C83" w:rsidRPr="00C70A43" w:rsidRDefault="00327C83" w:rsidP="00327C83">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20 mg tabletės yra geltonos</w:t>
      </w:r>
      <w:r w:rsidRPr="00C70A43">
        <w:rPr>
          <w:rFonts w:ascii="Times New Roman" w:eastAsia="TimesNewRomanPSMT" w:hAnsi="Times New Roman" w:cs="Times New Roman"/>
          <w:lang w:eastAsia="lt-LT"/>
        </w:rPr>
        <w:t>, apvalios, išgaubtos, dengtos plėvele, 10,3</w:t>
      </w:r>
      <w:r>
        <w:rPr>
          <w:rFonts w:ascii="Times New Roman" w:eastAsia="TimesNewRomanPSMT" w:hAnsi="Times New Roman" w:cs="Times New Roman"/>
          <w:lang w:eastAsia="lt-LT"/>
        </w:rPr>
        <w:t> </w:t>
      </w:r>
      <w:r w:rsidRPr="00C70A43">
        <w:rPr>
          <w:rFonts w:ascii="Times New Roman" w:eastAsia="TimesNewRomanPSMT" w:hAnsi="Times New Roman" w:cs="Times New Roman"/>
          <w:lang w:eastAsia="lt-LT"/>
        </w:rPr>
        <w:t>mm skersmens per centrą.</w:t>
      </w:r>
    </w:p>
    <w:p w14:paraId="4F74058A"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31055274" w14:textId="0E73B1C8" w:rsidR="00327C83" w:rsidRDefault="00637B4F" w:rsidP="00327C83">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5 mg tabletės yra tiekiamos k</w:t>
      </w:r>
      <w:r w:rsidR="00327C83" w:rsidRPr="00C70A43">
        <w:rPr>
          <w:rFonts w:ascii="Times New Roman" w:eastAsia="Times New Roman" w:hAnsi="Times New Roman" w:cs="Times New Roman"/>
          <w:lang w:eastAsia="lt-LT"/>
        </w:rPr>
        <w:t>artono dėžutė</w:t>
      </w:r>
      <w:r>
        <w:rPr>
          <w:rFonts w:ascii="Times New Roman" w:eastAsia="Times New Roman" w:hAnsi="Times New Roman" w:cs="Times New Roman"/>
          <w:lang w:eastAsia="lt-LT"/>
        </w:rPr>
        <w:t>je</w:t>
      </w:r>
      <w:r w:rsidR="00327C83" w:rsidRPr="00C70A43">
        <w:rPr>
          <w:rFonts w:ascii="Times New Roman" w:eastAsia="Times New Roman" w:hAnsi="Times New Roman" w:cs="Times New Roman"/>
          <w:lang w:eastAsia="lt-LT"/>
        </w:rPr>
        <w:t>, kurio</w:t>
      </w:r>
      <w:r>
        <w:rPr>
          <w:rFonts w:ascii="Times New Roman" w:eastAsia="Times New Roman" w:hAnsi="Times New Roman" w:cs="Times New Roman"/>
          <w:lang w:eastAsia="lt-LT"/>
        </w:rPr>
        <w:t>s</w:t>
      </w:r>
      <w:r w:rsidR="00327C83" w:rsidRPr="00C70A43">
        <w:rPr>
          <w:rFonts w:ascii="Times New Roman" w:eastAsia="Times New Roman" w:hAnsi="Times New Roman" w:cs="Times New Roman"/>
          <w:lang w:eastAsia="lt-LT"/>
        </w:rPr>
        <w:t xml:space="preserve"> PVC/PE/PVDC-Al arba oPa-Al-PVC/Al lizdinėse plokštelėse yra 2, 4, 8, 10, 12, 14, 28</w:t>
      </w:r>
      <w:r>
        <w:rPr>
          <w:rFonts w:ascii="Times New Roman" w:eastAsia="Times New Roman" w:hAnsi="Times New Roman" w:cs="Times New Roman"/>
          <w:lang w:eastAsia="lt-LT"/>
        </w:rPr>
        <w:t xml:space="preserve"> </w:t>
      </w:r>
      <w:r w:rsidR="00327C83" w:rsidRPr="00C70A43">
        <w:rPr>
          <w:rFonts w:ascii="Times New Roman" w:eastAsia="Times New Roman" w:hAnsi="Times New Roman" w:cs="Times New Roman"/>
          <w:lang w:eastAsia="lt-LT"/>
        </w:rPr>
        <w:t>arba 84 plėvele dengtos tabletės.</w:t>
      </w:r>
    </w:p>
    <w:p w14:paraId="0ECC459E" w14:textId="5D1DBF0D" w:rsidR="00637B4F" w:rsidRPr="00C70A43" w:rsidRDefault="00637B4F" w:rsidP="00327C83">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 mg tabletės yra tiekiamos k</w:t>
      </w:r>
      <w:r w:rsidRPr="00C70A43">
        <w:rPr>
          <w:rFonts w:ascii="Times New Roman" w:eastAsia="Times New Roman" w:hAnsi="Times New Roman" w:cs="Times New Roman"/>
          <w:lang w:eastAsia="lt-LT"/>
        </w:rPr>
        <w:t>artono dėžutė</w:t>
      </w:r>
      <w:r>
        <w:rPr>
          <w:rFonts w:ascii="Times New Roman" w:eastAsia="Times New Roman" w:hAnsi="Times New Roman" w:cs="Times New Roman"/>
          <w:lang w:eastAsia="lt-LT"/>
        </w:rPr>
        <w:t>je</w:t>
      </w:r>
      <w:r w:rsidRPr="00C70A43">
        <w:rPr>
          <w:rFonts w:ascii="Times New Roman" w:eastAsia="Times New Roman" w:hAnsi="Times New Roman" w:cs="Times New Roman"/>
          <w:lang w:eastAsia="lt-LT"/>
        </w:rPr>
        <w:t>, kurio</w:t>
      </w:r>
      <w:r>
        <w:rPr>
          <w:rFonts w:ascii="Times New Roman" w:eastAsia="Times New Roman" w:hAnsi="Times New Roman" w:cs="Times New Roman"/>
          <w:lang w:eastAsia="lt-LT"/>
        </w:rPr>
        <w:t>s</w:t>
      </w:r>
      <w:r w:rsidRPr="00C70A43">
        <w:rPr>
          <w:rFonts w:ascii="Times New Roman" w:eastAsia="Times New Roman" w:hAnsi="Times New Roman" w:cs="Times New Roman"/>
          <w:lang w:eastAsia="lt-LT"/>
        </w:rPr>
        <w:t xml:space="preserve"> PVC/PE/PVdC/Al lizdinėse plokštelėse arba oPA-Al-PVC/Al lizdinėse plokštelėse yra 2, 4, </w:t>
      </w:r>
      <w:r>
        <w:rPr>
          <w:rFonts w:ascii="Times New Roman" w:eastAsia="Times New Roman" w:hAnsi="Times New Roman" w:cs="Times New Roman"/>
          <w:lang w:eastAsia="lt-LT"/>
        </w:rPr>
        <w:t xml:space="preserve">8, </w:t>
      </w:r>
      <w:r w:rsidRPr="00C70A43">
        <w:rPr>
          <w:rFonts w:ascii="Times New Roman" w:eastAsia="Times New Roman" w:hAnsi="Times New Roman" w:cs="Times New Roman"/>
          <w:lang w:eastAsia="lt-LT"/>
        </w:rPr>
        <w:t>10, 1</w:t>
      </w:r>
      <w:r>
        <w:rPr>
          <w:rFonts w:ascii="Times New Roman" w:eastAsia="Times New Roman" w:hAnsi="Times New Roman" w:cs="Times New Roman"/>
          <w:lang w:eastAsia="lt-LT"/>
        </w:rPr>
        <w:t>2</w:t>
      </w:r>
      <w:r w:rsidRPr="00C70A43">
        <w:rPr>
          <w:rFonts w:ascii="Times New Roman" w:eastAsia="Times New Roman" w:hAnsi="Times New Roman" w:cs="Times New Roman"/>
          <w:lang w:eastAsia="lt-LT"/>
        </w:rPr>
        <w:t xml:space="preserve">, </w:t>
      </w:r>
      <w:r w:rsidR="00017004">
        <w:rPr>
          <w:rFonts w:ascii="Times New Roman" w:eastAsia="Times New Roman" w:hAnsi="Times New Roman" w:cs="Times New Roman"/>
          <w:lang w:eastAsia="lt-LT"/>
        </w:rPr>
        <w:t xml:space="preserve">14, </w:t>
      </w:r>
      <w:r w:rsidRPr="00C70A43">
        <w:rPr>
          <w:rFonts w:ascii="Times New Roman" w:eastAsia="Times New Roman" w:hAnsi="Times New Roman" w:cs="Times New Roman"/>
          <w:lang w:eastAsia="lt-LT"/>
        </w:rPr>
        <w:t>28</w:t>
      </w:r>
      <w:r w:rsidR="00017004">
        <w:rPr>
          <w:rFonts w:ascii="Times New Roman" w:eastAsia="Times New Roman" w:hAnsi="Times New Roman" w:cs="Times New Roman"/>
          <w:lang w:eastAsia="lt-LT"/>
        </w:rPr>
        <w:t>, 56</w:t>
      </w:r>
      <w:r w:rsidRPr="00C70A43">
        <w:rPr>
          <w:rFonts w:ascii="Times New Roman" w:eastAsia="Times New Roman" w:hAnsi="Times New Roman" w:cs="Times New Roman"/>
          <w:lang w:eastAsia="lt-LT"/>
        </w:rPr>
        <w:t xml:space="preserve"> arba </w:t>
      </w:r>
      <w:r w:rsidR="00017004">
        <w:rPr>
          <w:rFonts w:ascii="Times New Roman" w:eastAsia="Times New Roman" w:hAnsi="Times New Roman" w:cs="Times New Roman"/>
          <w:lang w:eastAsia="lt-LT"/>
        </w:rPr>
        <w:t>84</w:t>
      </w:r>
      <w:r w:rsidRPr="00C70A43">
        <w:rPr>
          <w:rFonts w:ascii="Times New Roman" w:eastAsia="Times New Roman" w:hAnsi="Times New Roman" w:cs="Times New Roman"/>
          <w:lang w:eastAsia="lt-LT"/>
        </w:rPr>
        <w:t xml:space="preserve"> tabletės.</w:t>
      </w:r>
    </w:p>
    <w:p w14:paraId="34390562"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p>
    <w:p w14:paraId="0A9040E5" w14:textId="77777777" w:rsidR="00327C83" w:rsidRPr="00C70A43" w:rsidRDefault="00327C83" w:rsidP="00327C83">
      <w:p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Gali būti tiekiamos ne visų dydžių pakuotės.</w:t>
      </w:r>
    </w:p>
    <w:p w14:paraId="5B163ED2" w14:textId="77777777" w:rsidR="00327C83" w:rsidRPr="00C70A43" w:rsidRDefault="00327C83" w:rsidP="00327C83">
      <w:pPr>
        <w:numPr>
          <w:ilvl w:val="12"/>
          <w:numId w:val="0"/>
        </w:numPr>
        <w:tabs>
          <w:tab w:val="left" w:pos="567"/>
        </w:tabs>
        <w:spacing w:after="0" w:line="240" w:lineRule="auto"/>
        <w:ind w:right="-2"/>
        <w:rPr>
          <w:rFonts w:ascii="Times New Roman" w:eastAsia="Times New Roman" w:hAnsi="Times New Roman" w:cs="Times New Roman"/>
          <w:lang w:eastAsia="lt-LT"/>
        </w:rPr>
      </w:pPr>
    </w:p>
    <w:p w14:paraId="7F74EFE0" w14:textId="77777777" w:rsidR="00327C83" w:rsidRPr="00C70A43" w:rsidRDefault="00327C83" w:rsidP="00327C83">
      <w:pPr>
        <w:tabs>
          <w:tab w:val="left" w:pos="567"/>
        </w:tabs>
        <w:spacing w:after="0" w:line="240" w:lineRule="auto"/>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t>Registruotojas ir gamintojas</w:t>
      </w:r>
    </w:p>
    <w:p w14:paraId="1EF2BB34" w14:textId="77777777" w:rsidR="00327C83" w:rsidRPr="00B74E1B" w:rsidRDefault="00327C83" w:rsidP="00327C83">
      <w:pPr>
        <w:tabs>
          <w:tab w:val="left" w:pos="567"/>
        </w:tabs>
        <w:spacing w:after="0" w:line="240" w:lineRule="auto"/>
        <w:jc w:val="both"/>
        <w:rPr>
          <w:rFonts w:ascii="Times New Roman" w:eastAsia="Times New Roman" w:hAnsi="Times New Roman" w:cs="Times New Roman"/>
          <w:bCs/>
          <w:i/>
          <w:iCs/>
        </w:rPr>
      </w:pPr>
      <w:r w:rsidRPr="00B74E1B">
        <w:rPr>
          <w:rFonts w:ascii="Times New Roman" w:eastAsia="Times New Roman" w:hAnsi="Times New Roman" w:cs="Times New Roman"/>
          <w:bCs/>
          <w:i/>
          <w:iCs/>
        </w:rPr>
        <w:t>Registruotojas</w:t>
      </w:r>
    </w:p>
    <w:p w14:paraId="61046C64" w14:textId="1EF4AF4B" w:rsidR="00327C83" w:rsidRPr="00C70A43" w:rsidRDefault="00327C83" w:rsidP="00327C83">
      <w:pPr>
        <w:tabs>
          <w:tab w:val="left" w:pos="567"/>
        </w:tabs>
        <w:spacing w:after="0" w:line="240" w:lineRule="auto"/>
        <w:jc w:val="both"/>
        <w:rPr>
          <w:rFonts w:ascii="Times New Roman" w:eastAsia="Times New Roman" w:hAnsi="Times New Roman" w:cs="Times New Roman"/>
          <w:bCs/>
        </w:rPr>
      </w:pPr>
      <w:r w:rsidRPr="00C70A43">
        <w:rPr>
          <w:rFonts w:ascii="Times New Roman" w:eastAsia="Times New Roman" w:hAnsi="Times New Roman" w:cs="Times New Roman"/>
          <w:bCs/>
        </w:rPr>
        <w:t>Medochemie Ltd</w:t>
      </w:r>
      <w:r w:rsidR="007B2E0C">
        <w:rPr>
          <w:rFonts w:ascii="Times New Roman" w:eastAsia="Times New Roman" w:hAnsi="Times New Roman" w:cs="Times New Roman"/>
          <w:bCs/>
        </w:rPr>
        <w:t>.</w:t>
      </w:r>
    </w:p>
    <w:p w14:paraId="01BF2281" w14:textId="07780DBE" w:rsidR="00327C83" w:rsidRPr="00C70A43" w:rsidRDefault="00327C83" w:rsidP="00327C83">
      <w:pPr>
        <w:tabs>
          <w:tab w:val="left" w:pos="567"/>
        </w:tabs>
        <w:spacing w:after="0" w:line="240" w:lineRule="auto"/>
        <w:jc w:val="both"/>
        <w:rPr>
          <w:rFonts w:ascii="Times New Roman" w:eastAsia="Times New Roman" w:hAnsi="Times New Roman" w:cs="Times New Roman"/>
          <w:bCs/>
        </w:rPr>
      </w:pPr>
      <w:r w:rsidRPr="00C70A43">
        <w:rPr>
          <w:rFonts w:ascii="Times New Roman" w:eastAsia="Times New Roman" w:hAnsi="Times New Roman" w:cs="Times New Roman"/>
          <w:bCs/>
        </w:rPr>
        <w:t xml:space="preserve">1-10 Constantinoupoleos </w:t>
      </w:r>
      <w:r w:rsidR="007B2E0C">
        <w:rPr>
          <w:rFonts w:ascii="Times New Roman" w:eastAsia="Times New Roman" w:hAnsi="Times New Roman" w:cs="Times New Roman"/>
          <w:bCs/>
        </w:rPr>
        <w:t>S</w:t>
      </w:r>
      <w:r w:rsidRPr="00C70A43">
        <w:rPr>
          <w:rFonts w:ascii="Times New Roman" w:eastAsia="Times New Roman" w:hAnsi="Times New Roman" w:cs="Times New Roman"/>
          <w:bCs/>
        </w:rPr>
        <w:t>treet</w:t>
      </w:r>
    </w:p>
    <w:p w14:paraId="1C9B711A" w14:textId="77777777" w:rsidR="00327C83" w:rsidRPr="00C70A43" w:rsidRDefault="00327C83" w:rsidP="00327C83">
      <w:pPr>
        <w:tabs>
          <w:tab w:val="left" w:pos="567"/>
        </w:tabs>
        <w:spacing w:after="0" w:line="240" w:lineRule="auto"/>
        <w:jc w:val="both"/>
        <w:rPr>
          <w:rFonts w:ascii="Times New Roman" w:eastAsia="Times New Roman" w:hAnsi="Times New Roman" w:cs="Times New Roman"/>
          <w:bCs/>
        </w:rPr>
      </w:pPr>
      <w:r w:rsidRPr="00C70A43">
        <w:rPr>
          <w:rFonts w:ascii="Times New Roman" w:eastAsia="Times New Roman" w:hAnsi="Times New Roman" w:cs="Times New Roman"/>
          <w:bCs/>
        </w:rPr>
        <w:t>3011 Limassol</w:t>
      </w:r>
    </w:p>
    <w:p w14:paraId="124EBBCE" w14:textId="77777777" w:rsidR="00327C83" w:rsidRDefault="00327C83" w:rsidP="00327C83">
      <w:pPr>
        <w:tabs>
          <w:tab w:val="left" w:pos="567"/>
        </w:tabs>
        <w:spacing w:after="0" w:line="240" w:lineRule="auto"/>
        <w:jc w:val="both"/>
        <w:rPr>
          <w:rFonts w:ascii="Times New Roman" w:eastAsia="Times New Roman" w:hAnsi="Times New Roman" w:cs="Times New Roman"/>
          <w:bCs/>
        </w:rPr>
      </w:pPr>
      <w:r w:rsidRPr="00C70A43">
        <w:rPr>
          <w:rFonts w:ascii="Times New Roman" w:eastAsia="Times New Roman" w:hAnsi="Times New Roman" w:cs="Times New Roman"/>
          <w:bCs/>
        </w:rPr>
        <w:t>Kipras</w:t>
      </w:r>
    </w:p>
    <w:p w14:paraId="718791A5" w14:textId="77777777" w:rsidR="00327C83" w:rsidRDefault="00327C83" w:rsidP="00327C83">
      <w:pPr>
        <w:tabs>
          <w:tab w:val="left" w:pos="567"/>
        </w:tabs>
        <w:spacing w:after="0" w:line="240" w:lineRule="auto"/>
        <w:jc w:val="both"/>
        <w:rPr>
          <w:rFonts w:ascii="Times New Roman" w:eastAsia="Times New Roman" w:hAnsi="Times New Roman" w:cs="Times New Roman"/>
          <w:bCs/>
        </w:rPr>
      </w:pPr>
    </w:p>
    <w:p w14:paraId="78EB4F8A" w14:textId="77777777" w:rsidR="00327C83" w:rsidRPr="00B74E1B" w:rsidRDefault="00327C83" w:rsidP="00327C83">
      <w:pPr>
        <w:tabs>
          <w:tab w:val="left" w:pos="567"/>
        </w:tabs>
        <w:spacing w:after="0" w:line="240" w:lineRule="auto"/>
        <w:jc w:val="both"/>
        <w:rPr>
          <w:rFonts w:ascii="Times New Roman" w:eastAsia="Times New Roman" w:hAnsi="Times New Roman" w:cs="Times New Roman"/>
          <w:bCs/>
          <w:i/>
          <w:iCs/>
        </w:rPr>
      </w:pPr>
      <w:r w:rsidRPr="00B74E1B">
        <w:rPr>
          <w:rFonts w:ascii="Times New Roman" w:eastAsia="Times New Roman" w:hAnsi="Times New Roman" w:cs="Times New Roman"/>
          <w:bCs/>
          <w:i/>
          <w:iCs/>
        </w:rPr>
        <w:t>Gamintojas</w:t>
      </w:r>
    </w:p>
    <w:p w14:paraId="765750D9" w14:textId="77777777" w:rsidR="00327C83" w:rsidRPr="00C70A43" w:rsidRDefault="00327C83" w:rsidP="00327C83">
      <w:pPr>
        <w:tabs>
          <w:tab w:val="left" w:pos="567"/>
        </w:tabs>
        <w:spacing w:after="0" w:line="240" w:lineRule="auto"/>
        <w:jc w:val="both"/>
        <w:rPr>
          <w:rFonts w:ascii="Times New Roman" w:eastAsia="Times New Roman" w:hAnsi="Times New Roman" w:cs="Times New Roman"/>
          <w:bCs/>
        </w:rPr>
      </w:pPr>
      <w:r w:rsidRPr="00C70A43">
        <w:rPr>
          <w:rFonts w:ascii="Times New Roman" w:eastAsia="Times New Roman" w:hAnsi="Times New Roman" w:cs="Times New Roman"/>
          <w:bCs/>
        </w:rPr>
        <w:t>Medochemie Ltd</w:t>
      </w:r>
      <w:r>
        <w:rPr>
          <w:rFonts w:ascii="Times New Roman" w:eastAsia="Times New Roman" w:hAnsi="Times New Roman" w:cs="Times New Roman"/>
          <w:bCs/>
        </w:rPr>
        <w:t xml:space="preserve"> (Central Factory)</w:t>
      </w:r>
    </w:p>
    <w:p w14:paraId="0EC58E72" w14:textId="77777777" w:rsidR="00327C83" w:rsidRPr="00C70A43" w:rsidRDefault="00327C83" w:rsidP="00327C83">
      <w:pPr>
        <w:tabs>
          <w:tab w:val="left" w:pos="567"/>
        </w:tabs>
        <w:spacing w:after="0" w:line="240" w:lineRule="auto"/>
        <w:jc w:val="both"/>
        <w:rPr>
          <w:rFonts w:ascii="Times New Roman" w:eastAsia="Times New Roman" w:hAnsi="Times New Roman" w:cs="Times New Roman"/>
          <w:bCs/>
        </w:rPr>
      </w:pPr>
      <w:r w:rsidRPr="00C70A43">
        <w:rPr>
          <w:rFonts w:ascii="Times New Roman" w:eastAsia="Times New Roman" w:hAnsi="Times New Roman" w:cs="Times New Roman"/>
          <w:bCs/>
        </w:rPr>
        <w:t>1-10 Constantinoupoleos street</w:t>
      </w:r>
    </w:p>
    <w:p w14:paraId="4BF65766" w14:textId="77777777" w:rsidR="00327C83" w:rsidRPr="00C70A43" w:rsidRDefault="00327C83" w:rsidP="00327C83">
      <w:pPr>
        <w:tabs>
          <w:tab w:val="left" w:pos="567"/>
        </w:tabs>
        <w:spacing w:after="0" w:line="240" w:lineRule="auto"/>
        <w:jc w:val="both"/>
        <w:rPr>
          <w:rFonts w:ascii="Times New Roman" w:eastAsia="Times New Roman" w:hAnsi="Times New Roman" w:cs="Times New Roman"/>
          <w:bCs/>
        </w:rPr>
      </w:pPr>
      <w:r w:rsidRPr="00C70A43">
        <w:rPr>
          <w:rFonts w:ascii="Times New Roman" w:eastAsia="Times New Roman" w:hAnsi="Times New Roman" w:cs="Times New Roman"/>
          <w:bCs/>
        </w:rPr>
        <w:t>3011 Limassol</w:t>
      </w:r>
    </w:p>
    <w:p w14:paraId="4483AF6F" w14:textId="77777777" w:rsidR="00327C83" w:rsidRDefault="00327C83" w:rsidP="00327C83">
      <w:pPr>
        <w:tabs>
          <w:tab w:val="left" w:pos="567"/>
        </w:tabs>
        <w:spacing w:after="0" w:line="240" w:lineRule="auto"/>
        <w:jc w:val="both"/>
        <w:rPr>
          <w:rFonts w:ascii="Times New Roman" w:eastAsia="Times New Roman" w:hAnsi="Times New Roman" w:cs="Times New Roman"/>
          <w:bCs/>
        </w:rPr>
      </w:pPr>
      <w:r w:rsidRPr="00C70A43">
        <w:rPr>
          <w:rFonts w:ascii="Times New Roman" w:eastAsia="Times New Roman" w:hAnsi="Times New Roman" w:cs="Times New Roman"/>
          <w:bCs/>
        </w:rPr>
        <w:t>Kipras</w:t>
      </w:r>
    </w:p>
    <w:p w14:paraId="0AEE04D4" w14:textId="77777777" w:rsidR="00327C83" w:rsidRPr="00C70A43" w:rsidRDefault="00327C83" w:rsidP="00327C83">
      <w:pPr>
        <w:tabs>
          <w:tab w:val="left" w:pos="567"/>
        </w:tabs>
        <w:spacing w:after="0" w:line="240" w:lineRule="auto"/>
        <w:rPr>
          <w:rFonts w:ascii="Times New Roman" w:eastAsia="Times New Roman" w:hAnsi="Times New Roman" w:cs="Times New Roman"/>
        </w:rPr>
      </w:pPr>
    </w:p>
    <w:p w14:paraId="683BE1C6" w14:textId="77777777" w:rsidR="00327C83" w:rsidRPr="00C70A43" w:rsidRDefault="00327C83" w:rsidP="00327C83">
      <w:pPr>
        <w:tabs>
          <w:tab w:val="left" w:pos="567"/>
        </w:tabs>
        <w:spacing w:after="0" w:line="240" w:lineRule="auto"/>
        <w:rPr>
          <w:rFonts w:ascii="Times New Roman" w:eastAsia="Times New Roman" w:hAnsi="Times New Roman" w:cs="Times New Roman"/>
        </w:rPr>
      </w:pPr>
      <w:r w:rsidRPr="00C70A43">
        <w:rPr>
          <w:rFonts w:ascii="Times New Roman" w:eastAsia="Times New Roman" w:hAnsi="Times New Roman" w:cs="Times New Roman"/>
        </w:rPr>
        <w:t>Jeigu apie šį vaistą norite sužinoti daugiau, kreipkitės į vietinį registruotojo atstovą.</w:t>
      </w:r>
    </w:p>
    <w:p w14:paraId="5C5161F0" w14:textId="77777777" w:rsidR="00327C83" w:rsidRPr="00C70A43" w:rsidRDefault="00327C83" w:rsidP="00327C83">
      <w:pPr>
        <w:tabs>
          <w:tab w:val="left" w:pos="567"/>
        </w:tabs>
        <w:spacing w:after="0" w:line="260" w:lineRule="exact"/>
        <w:rPr>
          <w:rFonts w:ascii="Times New Roman" w:eastAsia="Times New Roman" w:hAnsi="Times New Roman" w:cs="Times New Roman"/>
          <w:snapToGrid w:val="0"/>
        </w:rPr>
      </w:pPr>
    </w:p>
    <w:p w14:paraId="39271B70" w14:textId="77777777" w:rsidR="00327C83" w:rsidRPr="00C70A43" w:rsidRDefault="00327C83" w:rsidP="00327C83">
      <w:pPr>
        <w:tabs>
          <w:tab w:val="left" w:pos="567"/>
        </w:tabs>
        <w:spacing w:after="0" w:line="260" w:lineRule="exact"/>
        <w:rPr>
          <w:rFonts w:ascii="Times New Roman" w:eastAsia="Times New Roman" w:hAnsi="Times New Roman" w:cs="Times New Roman"/>
          <w:szCs w:val="20"/>
          <w:lang w:eastAsia="lt-LT"/>
        </w:rPr>
      </w:pPr>
      <w:r w:rsidRPr="00C70A43">
        <w:rPr>
          <w:rFonts w:ascii="Times New Roman" w:eastAsia="Times New Roman" w:hAnsi="Times New Roman" w:cs="Times New Roman"/>
          <w:szCs w:val="20"/>
          <w:lang w:eastAsia="lt-LT"/>
        </w:rPr>
        <w:t>UAB „Medochemie Lithuania“</w:t>
      </w:r>
    </w:p>
    <w:p w14:paraId="2C547D11" w14:textId="77777777" w:rsidR="00327C83" w:rsidRPr="00C70A43" w:rsidRDefault="00327C83" w:rsidP="00327C83">
      <w:pPr>
        <w:tabs>
          <w:tab w:val="left" w:pos="567"/>
        </w:tabs>
        <w:spacing w:after="0" w:line="260" w:lineRule="exact"/>
        <w:rPr>
          <w:rFonts w:ascii="Times New Roman" w:eastAsia="Times New Roman" w:hAnsi="Times New Roman" w:cs="Times New Roman"/>
          <w:snapToGrid w:val="0"/>
        </w:rPr>
      </w:pPr>
      <w:r w:rsidRPr="00C70A43">
        <w:rPr>
          <w:rFonts w:ascii="Times New Roman" w:eastAsia="Times New Roman" w:hAnsi="Times New Roman" w:cs="Times New Roman"/>
          <w:snapToGrid w:val="0"/>
        </w:rPr>
        <w:t>Gintaro 9-36</w:t>
      </w:r>
    </w:p>
    <w:p w14:paraId="404EC5CD" w14:textId="23B3DB76" w:rsidR="00327C83" w:rsidRPr="00C70A43" w:rsidRDefault="00327C83" w:rsidP="00327C83">
      <w:pPr>
        <w:tabs>
          <w:tab w:val="left" w:pos="567"/>
        </w:tabs>
        <w:spacing w:after="0" w:line="260" w:lineRule="exact"/>
        <w:rPr>
          <w:rFonts w:ascii="Times New Roman" w:eastAsia="Times New Roman" w:hAnsi="Times New Roman" w:cs="Times New Roman"/>
          <w:snapToGrid w:val="0"/>
        </w:rPr>
      </w:pPr>
      <w:r w:rsidRPr="00C70A43">
        <w:rPr>
          <w:rFonts w:ascii="Times New Roman" w:eastAsia="Times New Roman" w:hAnsi="Times New Roman" w:cs="Times New Roman"/>
          <w:snapToGrid w:val="0"/>
        </w:rPr>
        <w:t>LT-47198 Kaunas</w:t>
      </w:r>
    </w:p>
    <w:p w14:paraId="29070E09" w14:textId="77777777" w:rsidR="00327C83" w:rsidRPr="00C70A43" w:rsidRDefault="00327C83" w:rsidP="00327C83">
      <w:pPr>
        <w:tabs>
          <w:tab w:val="left" w:pos="567"/>
        </w:tabs>
        <w:spacing w:after="0" w:line="260" w:lineRule="exact"/>
        <w:rPr>
          <w:rFonts w:ascii="Times New Roman" w:eastAsia="Times New Roman" w:hAnsi="Times New Roman" w:cs="Times New Roman"/>
          <w:snapToGrid w:val="0"/>
        </w:rPr>
      </w:pPr>
      <w:r w:rsidRPr="00C70A43">
        <w:rPr>
          <w:rFonts w:ascii="Times New Roman" w:eastAsia="Times New Roman" w:hAnsi="Times New Roman" w:cs="Times New Roman"/>
          <w:snapToGrid w:val="0"/>
        </w:rPr>
        <w:t>Tel. +370 37 338358</w:t>
      </w:r>
    </w:p>
    <w:p w14:paraId="0EB22A77" w14:textId="77777777" w:rsidR="00327C83" w:rsidRPr="00C70A43" w:rsidRDefault="00327C83" w:rsidP="00327C83">
      <w:pPr>
        <w:numPr>
          <w:ilvl w:val="12"/>
          <w:numId w:val="0"/>
        </w:numPr>
        <w:tabs>
          <w:tab w:val="left" w:pos="567"/>
        </w:tabs>
        <w:spacing w:after="0" w:line="260" w:lineRule="exact"/>
        <w:ind w:right="-2"/>
        <w:rPr>
          <w:rFonts w:ascii="Times New Roman" w:eastAsia="SimSun" w:hAnsi="Times New Roman" w:cs="Times New Roman"/>
          <w:snapToGrid w:val="0"/>
          <w:color w:val="0000FF"/>
          <w:u w:val="single"/>
        </w:rPr>
      </w:pPr>
      <w:r w:rsidRPr="00C70A43">
        <w:rPr>
          <w:rFonts w:ascii="Times New Roman" w:eastAsia="Times New Roman" w:hAnsi="Times New Roman" w:cs="Times New Roman"/>
          <w:snapToGrid w:val="0"/>
        </w:rPr>
        <w:t xml:space="preserve">El. paštas: </w:t>
      </w:r>
      <w:hyperlink r:id="rId9" w:history="1">
        <w:r w:rsidRPr="00C70A43">
          <w:rPr>
            <w:rFonts w:ascii="Times New Roman" w:eastAsia="SimSun" w:hAnsi="Times New Roman" w:cs="Times New Roman"/>
            <w:snapToGrid w:val="0"/>
            <w:color w:val="0000FF"/>
            <w:u w:val="single"/>
          </w:rPr>
          <w:t>lithuania@medochemie.</w:t>
        </w:r>
      </w:hyperlink>
      <w:r w:rsidRPr="00C70A43">
        <w:rPr>
          <w:rFonts w:ascii="Times New Roman" w:eastAsia="SimSun" w:hAnsi="Times New Roman" w:cs="Times New Roman"/>
          <w:snapToGrid w:val="0"/>
          <w:color w:val="0000FF"/>
          <w:u w:val="single"/>
        </w:rPr>
        <w:t>com</w:t>
      </w:r>
    </w:p>
    <w:p w14:paraId="6413DDBC" w14:textId="77777777" w:rsidR="00327C83" w:rsidRPr="00C70A43" w:rsidRDefault="00327C83" w:rsidP="00327C83">
      <w:pPr>
        <w:numPr>
          <w:ilvl w:val="12"/>
          <w:numId w:val="0"/>
        </w:numPr>
        <w:tabs>
          <w:tab w:val="left" w:pos="567"/>
        </w:tabs>
        <w:spacing w:after="0" w:line="240" w:lineRule="auto"/>
        <w:ind w:right="-2"/>
        <w:rPr>
          <w:rFonts w:ascii="Times New Roman" w:eastAsia="Times New Roman" w:hAnsi="Times New Roman" w:cs="Times New Roman"/>
          <w:lang w:eastAsia="lt-LT"/>
        </w:rPr>
      </w:pPr>
    </w:p>
    <w:p w14:paraId="692E7293" w14:textId="4EC60FE5" w:rsidR="00327C83" w:rsidRPr="00C70A43" w:rsidRDefault="00327C83" w:rsidP="00327C83">
      <w:pPr>
        <w:numPr>
          <w:ilvl w:val="12"/>
          <w:numId w:val="0"/>
        </w:numPr>
        <w:tabs>
          <w:tab w:val="left" w:pos="567"/>
        </w:tabs>
        <w:spacing w:after="0" w:line="240" w:lineRule="auto"/>
        <w:ind w:right="-2"/>
        <w:rPr>
          <w:rFonts w:ascii="Times New Roman" w:eastAsia="Times New Roman" w:hAnsi="Times New Roman" w:cs="Times New Roman"/>
          <w:b/>
          <w:color w:val="000000"/>
        </w:rPr>
      </w:pPr>
      <w:r w:rsidRPr="00C70A43">
        <w:rPr>
          <w:rFonts w:ascii="Times New Roman" w:eastAsia="Times New Roman" w:hAnsi="Times New Roman" w:cs="Times New Roman"/>
          <w:b/>
        </w:rPr>
        <w:t xml:space="preserve">Šis vaistas </w:t>
      </w:r>
      <w:r w:rsidR="00A6208F">
        <w:rPr>
          <w:rFonts w:ascii="Times New Roman" w:eastAsia="Times New Roman" w:hAnsi="Times New Roman" w:cs="Times New Roman"/>
          <w:b/>
        </w:rPr>
        <w:t>Europos ekonominės erdvės</w:t>
      </w:r>
      <w:r w:rsidR="00A6208F" w:rsidRPr="00C70A43">
        <w:rPr>
          <w:rFonts w:ascii="Times New Roman" w:eastAsia="Times New Roman" w:hAnsi="Times New Roman" w:cs="Times New Roman"/>
          <w:b/>
        </w:rPr>
        <w:t xml:space="preserve"> </w:t>
      </w:r>
      <w:r w:rsidRPr="00C70A43">
        <w:rPr>
          <w:rFonts w:ascii="Times New Roman" w:eastAsia="Times New Roman" w:hAnsi="Times New Roman" w:cs="Times New Roman"/>
          <w:b/>
        </w:rPr>
        <w:t>valstybėse narėse registruotas tokiais pavadinimais:</w:t>
      </w:r>
    </w:p>
    <w:p w14:paraId="35EE6637" w14:textId="77777777" w:rsidR="00327C83" w:rsidRPr="00C70A43" w:rsidRDefault="00327C83" w:rsidP="00327C83">
      <w:pPr>
        <w:tabs>
          <w:tab w:val="left" w:pos="567"/>
        </w:tabs>
        <w:spacing w:after="0" w:line="240" w:lineRule="auto"/>
        <w:jc w:val="both"/>
        <w:rPr>
          <w:rFonts w:ascii="Times New Roman" w:eastAsia="Times New Roman" w:hAnsi="Times New Roman" w:cs="Times New Roman"/>
        </w:rPr>
      </w:pPr>
      <w:r w:rsidRPr="00C70A43">
        <w:rPr>
          <w:rFonts w:ascii="Times New Roman" w:eastAsia="Times New Roman" w:hAnsi="Times New Roman" w:cs="Times New Roman"/>
        </w:rPr>
        <w:t xml:space="preserve">Bulgarija: </w:t>
      </w:r>
      <w:r>
        <w:rPr>
          <w:rFonts w:ascii="Times New Roman" w:eastAsia="Times New Roman" w:hAnsi="Times New Roman" w:cs="Times New Roman"/>
        </w:rPr>
        <w:t>Zenavil</w:t>
      </w:r>
      <w:r w:rsidRPr="00C70A43">
        <w:rPr>
          <w:rFonts w:ascii="Times New Roman" w:eastAsia="Times New Roman" w:hAnsi="Times New Roman" w:cs="Times New Roman"/>
        </w:rPr>
        <w:t xml:space="preserve"> 20 mg </w:t>
      </w:r>
      <w:r w:rsidRPr="00E646A0">
        <w:rPr>
          <w:rFonts w:ascii="Times New Roman" w:hAnsi="Times New Roman" w:cs="Times New Roman"/>
        </w:rPr>
        <w:t>филмирани таблетки</w:t>
      </w:r>
    </w:p>
    <w:p w14:paraId="15D42CA4" w14:textId="77777777" w:rsidR="00327C83" w:rsidRPr="00C70A43" w:rsidRDefault="00327C83" w:rsidP="00327C83">
      <w:pPr>
        <w:tabs>
          <w:tab w:val="left" w:pos="567"/>
        </w:tabs>
        <w:spacing w:after="0" w:line="240" w:lineRule="auto"/>
        <w:jc w:val="both"/>
        <w:rPr>
          <w:rFonts w:ascii="Times New Roman" w:eastAsia="Times New Roman" w:hAnsi="Times New Roman" w:cs="Times New Roman"/>
        </w:rPr>
      </w:pPr>
      <w:r w:rsidRPr="00C70A43">
        <w:rPr>
          <w:rFonts w:ascii="Times New Roman" w:eastAsia="Times New Roman" w:hAnsi="Times New Roman" w:cs="Times New Roman"/>
        </w:rPr>
        <w:t xml:space="preserve">Čekija: </w:t>
      </w:r>
      <w:r>
        <w:rPr>
          <w:rFonts w:ascii="Times New Roman" w:eastAsia="Times New Roman" w:hAnsi="Times New Roman" w:cs="Times New Roman"/>
        </w:rPr>
        <w:t>Zenavil</w:t>
      </w:r>
      <w:r w:rsidRPr="00C70A43">
        <w:rPr>
          <w:rFonts w:ascii="Times New Roman" w:eastAsia="Times New Roman" w:hAnsi="Times New Roman" w:cs="Times New Roman"/>
        </w:rPr>
        <w:t xml:space="preserve"> 5 mg and 20mg </w:t>
      </w:r>
      <w:r w:rsidRPr="00DE1975">
        <w:rPr>
          <w:rFonts w:ascii="Times New Roman" w:hAnsi="Times New Roman"/>
        </w:rPr>
        <w:t>potahované tablety</w:t>
      </w:r>
    </w:p>
    <w:p w14:paraId="07C14F32" w14:textId="77777777" w:rsidR="00327C83" w:rsidRPr="00DA6B88" w:rsidRDefault="00327C83" w:rsidP="00327C83">
      <w:pPr>
        <w:tabs>
          <w:tab w:val="left" w:pos="567"/>
        </w:tabs>
        <w:spacing w:after="0" w:line="240" w:lineRule="auto"/>
        <w:jc w:val="both"/>
        <w:rPr>
          <w:rFonts w:ascii="Times New Roman" w:eastAsia="Times New Roman" w:hAnsi="Times New Roman" w:cs="Times New Roman"/>
        </w:rPr>
      </w:pPr>
      <w:r w:rsidRPr="00C70A43">
        <w:rPr>
          <w:rFonts w:ascii="Times New Roman" w:eastAsia="Times New Roman" w:hAnsi="Times New Roman" w:cs="Times New Roman"/>
        </w:rPr>
        <w:t xml:space="preserve">Kipras: </w:t>
      </w:r>
      <w:r>
        <w:rPr>
          <w:rFonts w:ascii="Times New Roman" w:eastAsia="Times New Roman" w:hAnsi="Times New Roman" w:cs="Times New Roman"/>
        </w:rPr>
        <w:t>Zenavil</w:t>
      </w:r>
      <w:r w:rsidRPr="00C70A43">
        <w:rPr>
          <w:rFonts w:ascii="Times New Roman" w:eastAsia="Times New Roman" w:hAnsi="Times New Roman" w:cs="Times New Roman"/>
        </w:rPr>
        <w:t xml:space="preserve"> 5 mg, 10 mg and 20 mg </w:t>
      </w:r>
      <w:r>
        <w:rPr>
          <w:rFonts w:ascii="Times New Roman" w:hAnsi="Times New Roman" w:cs="Times New Roman"/>
        </w:rPr>
        <w:t>e</w:t>
      </w:r>
      <w:r w:rsidRPr="00BB3722">
        <w:rPr>
          <w:rFonts w:ascii="Times New Roman" w:hAnsi="Times New Roman" w:cs="Times New Roman"/>
          <w:lang w:val="el-GR"/>
        </w:rPr>
        <w:t>πικαλυμμένα με λεπτό υμένιο δισκία</w:t>
      </w:r>
    </w:p>
    <w:p w14:paraId="1E07ECCF" w14:textId="77777777" w:rsidR="00327C83" w:rsidRPr="00C70A43" w:rsidRDefault="00327C83" w:rsidP="00327C83">
      <w:pPr>
        <w:tabs>
          <w:tab w:val="left" w:pos="567"/>
        </w:tabs>
        <w:spacing w:after="0" w:line="240" w:lineRule="auto"/>
        <w:jc w:val="both"/>
        <w:rPr>
          <w:rFonts w:ascii="Times New Roman" w:eastAsia="Times New Roman" w:hAnsi="Times New Roman" w:cs="Times New Roman"/>
        </w:rPr>
      </w:pPr>
      <w:r w:rsidRPr="00C70A43">
        <w:rPr>
          <w:rFonts w:ascii="Times New Roman" w:eastAsia="Times New Roman" w:hAnsi="Times New Roman" w:cs="Times New Roman"/>
        </w:rPr>
        <w:t xml:space="preserve">Kroatija: </w:t>
      </w:r>
      <w:r>
        <w:rPr>
          <w:rFonts w:ascii="Times New Roman" w:eastAsia="Times New Roman" w:hAnsi="Times New Roman" w:cs="Times New Roman"/>
        </w:rPr>
        <w:t>Zenavil</w:t>
      </w:r>
      <w:r w:rsidRPr="00C70A43">
        <w:rPr>
          <w:rFonts w:ascii="Times New Roman" w:eastAsia="Times New Roman" w:hAnsi="Times New Roman" w:cs="Times New Roman"/>
        </w:rPr>
        <w:t xml:space="preserve"> 10 mg and 20 mg </w:t>
      </w:r>
      <w:r w:rsidRPr="00DE1975">
        <w:rPr>
          <w:rFonts w:ascii="Times New Roman" w:hAnsi="Times New Roman"/>
        </w:rPr>
        <w:t>filmom obložene tablete</w:t>
      </w:r>
    </w:p>
    <w:p w14:paraId="31148B28" w14:textId="77777777" w:rsidR="00327C83" w:rsidRPr="00C70A43" w:rsidRDefault="00327C83" w:rsidP="00327C83">
      <w:pPr>
        <w:tabs>
          <w:tab w:val="left" w:pos="567"/>
        </w:tabs>
        <w:spacing w:after="0" w:line="240" w:lineRule="auto"/>
        <w:jc w:val="both"/>
        <w:rPr>
          <w:rFonts w:ascii="Times New Roman" w:eastAsia="Times New Roman" w:hAnsi="Times New Roman" w:cs="Times New Roman"/>
        </w:rPr>
      </w:pPr>
      <w:r w:rsidRPr="00C70A43">
        <w:rPr>
          <w:rFonts w:ascii="Times New Roman" w:eastAsia="Times New Roman" w:hAnsi="Times New Roman" w:cs="Times New Roman"/>
        </w:rPr>
        <w:t xml:space="preserve">Graikija: </w:t>
      </w:r>
      <w:r>
        <w:rPr>
          <w:rFonts w:ascii="Times New Roman" w:eastAsia="Times New Roman" w:hAnsi="Times New Roman" w:cs="Times New Roman"/>
        </w:rPr>
        <w:t>Zenavil</w:t>
      </w:r>
      <w:r w:rsidRPr="00C70A43">
        <w:rPr>
          <w:rFonts w:ascii="Times New Roman" w:eastAsia="Times New Roman" w:hAnsi="Times New Roman" w:cs="Times New Roman"/>
        </w:rPr>
        <w:t xml:space="preserve"> 5 mg, 10 mg and 20 mg </w:t>
      </w:r>
      <w:r w:rsidRPr="00E646A0">
        <w:rPr>
          <w:rFonts w:ascii="Times New Roman" w:hAnsi="Times New Roman" w:cs="Times New Roman"/>
        </w:rPr>
        <w:t>e</w:t>
      </w:r>
      <w:r w:rsidRPr="00A30C9F">
        <w:rPr>
          <w:rFonts w:ascii="Times New Roman" w:hAnsi="Times New Roman" w:cs="Times New Roman"/>
          <w:lang w:val="en-GB"/>
        </w:rPr>
        <w:t>πικαλυμμένα</w:t>
      </w:r>
      <w:r w:rsidRPr="00E646A0">
        <w:rPr>
          <w:rFonts w:ascii="Times New Roman" w:hAnsi="Times New Roman" w:cs="Times New Roman"/>
        </w:rPr>
        <w:t xml:space="preserve"> </w:t>
      </w:r>
      <w:r w:rsidRPr="00A30C9F">
        <w:rPr>
          <w:rFonts w:ascii="Times New Roman" w:hAnsi="Times New Roman" w:cs="Times New Roman"/>
          <w:lang w:val="en-GB"/>
        </w:rPr>
        <w:t>με</w:t>
      </w:r>
      <w:r w:rsidRPr="00E646A0">
        <w:rPr>
          <w:rFonts w:ascii="Times New Roman" w:hAnsi="Times New Roman" w:cs="Times New Roman"/>
        </w:rPr>
        <w:t xml:space="preserve"> </w:t>
      </w:r>
      <w:r w:rsidRPr="00A30C9F">
        <w:rPr>
          <w:rFonts w:ascii="Times New Roman" w:hAnsi="Times New Roman" w:cs="Times New Roman"/>
          <w:lang w:val="en-GB"/>
        </w:rPr>
        <w:t>λεπτό</w:t>
      </w:r>
      <w:r w:rsidRPr="00E646A0">
        <w:rPr>
          <w:rFonts w:ascii="Times New Roman" w:hAnsi="Times New Roman" w:cs="Times New Roman"/>
        </w:rPr>
        <w:t xml:space="preserve"> </w:t>
      </w:r>
      <w:r w:rsidRPr="00A30C9F">
        <w:rPr>
          <w:rFonts w:ascii="Times New Roman" w:hAnsi="Times New Roman" w:cs="Times New Roman"/>
          <w:lang w:val="en-GB"/>
        </w:rPr>
        <w:t>υμένιο</w:t>
      </w:r>
      <w:r w:rsidRPr="00E646A0">
        <w:rPr>
          <w:rFonts w:ascii="Times New Roman" w:hAnsi="Times New Roman" w:cs="Times New Roman"/>
        </w:rPr>
        <w:t xml:space="preserve"> </w:t>
      </w:r>
      <w:r w:rsidRPr="00A30C9F">
        <w:rPr>
          <w:rFonts w:ascii="Times New Roman" w:hAnsi="Times New Roman" w:cs="Times New Roman"/>
          <w:lang w:val="en-GB"/>
        </w:rPr>
        <w:t>δισ</w:t>
      </w:r>
    </w:p>
    <w:p w14:paraId="7C2B3BB8" w14:textId="77777777" w:rsidR="00327C83" w:rsidRPr="00C70A43" w:rsidRDefault="00327C83" w:rsidP="00327C83">
      <w:pPr>
        <w:tabs>
          <w:tab w:val="left" w:pos="567"/>
        </w:tabs>
        <w:spacing w:after="0" w:line="240" w:lineRule="auto"/>
        <w:jc w:val="both"/>
        <w:rPr>
          <w:rFonts w:ascii="Times New Roman" w:eastAsia="Times New Roman" w:hAnsi="Times New Roman" w:cs="Times New Roman"/>
        </w:rPr>
      </w:pPr>
      <w:r w:rsidRPr="00C70A43">
        <w:rPr>
          <w:rFonts w:ascii="Times New Roman" w:eastAsia="Times New Roman" w:hAnsi="Times New Roman" w:cs="Times New Roman"/>
        </w:rPr>
        <w:t xml:space="preserve">Estija: </w:t>
      </w:r>
      <w:r>
        <w:rPr>
          <w:rFonts w:ascii="Times New Roman" w:eastAsia="Times New Roman" w:hAnsi="Times New Roman" w:cs="Times New Roman"/>
        </w:rPr>
        <w:t>Zenavil</w:t>
      </w:r>
      <w:r w:rsidRPr="00C70A43">
        <w:rPr>
          <w:rFonts w:ascii="Times New Roman" w:eastAsia="Times New Roman" w:hAnsi="Times New Roman" w:cs="Times New Roman"/>
        </w:rPr>
        <w:t xml:space="preserve"> </w:t>
      </w:r>
    </w:p>
    <w:p w14:paraId="219EF8E8" w14:textId="77777777" w:rsidR="00327C83" w:rsidRPr="00C70A43" w:rsidRDefault="00327C83" w:rsidP="00327C83">
      <w:pPr>
        <w:tabs>
          <w:tab w:val="left" w:pos="567"/>
        </w:tabs>
        <w:spacing w:after="0" w:line="240" w:lineRule="auto"/>
        <w:jc w:val="both"/>
        <w:rPr>
          <w:rFonts w:ascii="Times New Roman" w:eastAsia="Times New Roman" w:hAnsi="Times New Roman" w:cs="Times New Roman"/>
        </w:rPr>
      </w:pPr>
      <w:r w:rsidRPr="00C70A43">
        <w:rPr>
          <w:rFonts w:ascii="Times New Roman" w:eastAsia="Times New Roman" w:hAnsi="Times New Roman" w:cs="Times New Roman"/>
        </w:rPr>
        <w:t>Lietuva: ZENAVIL 5 mg, 20 mg plėvele dengtos tabletės</w:t>
      </w:r>
    </w:p>
    <w:p w14:paraId="6ABFA7E2" w14:textId="77777777" w:rsidR="00327C83" w:rsidRPr="00C70A43" w:rsidRDefault="00327C83" w:rsidP="00327C83">
      <w:pPr>
        <w:tabs>
          <w:tab w:val="left" w:pos="567"/>
        </w:tabs>
        <w:spacing w:after="0" w:line="240" w:lineRule="auto"/>
        <w:jc w:val="both"/>
        <w:rPr>
          <w:rFonts w:ascii="Times New Roman" w:eastAsia="Times New Roman" w:hAnsi="Times New Roman" w:cs="Times New Roman"/>
        </w:rPr>
      </w:pPr>
      <w:r w:rsidRPr="00C70A43">
        <w:rPr>
          <w:rFonts w:ascii="Times New Roman" w:eastAsia="Times New Roman" w:hAnsi="Times New Roman" w:cs="Times New Roman"/>
        </w:rPr>
        <w:t xml:space="preserve">Malta: </w:t>
      </w:r>
      <w:r>
        <w:rPr>
          <w:rFonts w:ascii="Times New Roman" w:eastAsia="Times New Roman" w:hAnsi="Times New Roman" w:cs="Times New Roman"/>
        </w:rPr>
        <w:t>Zenavil</w:t>
      </w:r>
      <w:r w:rsidRPr="00C70A43">
        <w:rPr>
          <w:rFonts w:ascii="Times New Roman" w:eastAsia="Times New Roman" w:hAnsi="Times New Roman" w:cs="Times New Roman"/>
        </w:rPr>
        <w:t xml:space="preserve"> 5 mg, 10 mg and 20 mg film-coated tablets</w:t>
      </w:r>
    </w:p>
    <w:p w14:paraId="55986D81" w14:textId="77777777" w:rsidR="00327C83" w:rsidRPr="00C70A43" w:rsidRDefault="00327C83" w:rsidP="00327C83">
      <w:pPr>
        <w:tabs>
          <w:tab w:val="left" w:pos="567"/>
        </w:tabs>
        <w:spacing w:after="0" w:line="240" w:lineRule="auto"/>
        <w:jc w:val="both"/>
        <w:rPr>
          <w:rFonts w:ascii="Times New Roman" w:eastAsia="Times New Roman" w:hAnsi="Times New Roman" w:cs="Times New Roman"/>
        </w:rPr>
      </w:pPr>
      <w:r w:rsidRPr="00C70A43">
        <w:rPr>
          <w:rFonts w:ascii="Times New Roman" w:eastAsia="Times New Roman" w:hAnsi="Times New Roman" w:cs="Times New Roman"/>
        </w:rPr>
        <w:t xml:space="preserve">Nyderlandai: </w:t>
      </w:r>
      <w:r>
        <w:rPr>
          <w:rFonts w:ascii="Times New Roman" w:eastAsia="Times New Roman" w:hAnsi="Times New Roman" w:cs="Times New Roman"/>
        </w:rPr>
        <w:t>Zenavil</w:t>
      </w:r>
      <w:r w:rsidRPr="00C70A43">
        <w:rPr>
          <w:rFonts w:ascii="Times New Roman" w:eastAsia="Times New Roman" w:hAnsi="Times New Roman" w:cs="Times New Roman"/>
        </w:rPr>
        <w:t xml:space="preserve"> 5 mg, 10 mg and 20 mg </w:t>
      </w:r>
      <w:r w:rsidRPr="00DE1975">
        <w:rPr>
          <w:rFonts w:ascii="Times New Roman" w:hAnsi="Times New Roman"/>
        </w:rPr>
        <w:t>filmomhulde tabletten</w:t>
      </w:r>
    </w:p>
    <w:p w14:paraId="53ADD6FD" w14:textId="77777777" w:rsidR="00327C83" w:rsidRPr="00C70A43" w:rsidRDefault="00327C83" w:rsidP="00327C83">
      <w:pPr>
        <w:numPr>
          <w:ilvl w:val="12"/>
          <w:numId w:val="0"/>
        </w:numPr>
        <w:tabs>
          <w:tab w:val="left" w:pos="567"/>
        </w:tabs>
        <w:spacing w:after="0" w:line="240" w:lineRule="auto"/>
        <w:ind w:right="-2"/>
        <w:rPr>
          <w:rFonts w:ascii="Times New Roman" w:eastAsia="Times New Roman" w:hAnsi="Times New Roman" w:cs="Times New Roman"/>
          <w:lang w:eastAsia="lt-LT"/>
        </w:rPr>
      </w:pPr>
      <w:r w:rsidRPr="00C70A43">
        <w:rPr>
          <w:rFonts w:ascii="Times New Roman" w:eastAsia="Times New Roman" w:hAnsi="Times New Roman" w:cs="Times New Roman"/>
        </w:rPr>
        <w:t xml:space="preserve">Slovakija: </w:t>
      </w:r>
      <w:r>
        <w:rPr>
          <w:rFonts w:ascii="Times New Roman" w:eastAsia="Times New Roman" w:hAnsi="Times New Roman" w:cs="Times New Roman"/>
        </w:rPr>
        <w:t>Zenavil</w:t>
      </w:r>
      <w:r w:rsidRPr="00C70A43">
        <w:rPr>
          <w:rFonts w:ascii="Times New Roman" w:eastAsia="Times New Roman" w:hAnsi="Times New Roman" w:cs="Times New Roman"/>
        </w:rPr>
        <w:t xml:space="preserve"> 5 mg and 20 mg </w:t>
      </w:r>
      <w:r w:rsidRPr="00DE1975">
        <w:rPr>
          <w:rFonts w:ascii="Times New Roman" w:hAnsi="Times New Roman"/>
        </w:rPr>
        <w:t>filmom obalené tablety</w:t>
      </w:r>
    </w:p>
    <w:p w14:paraId="4F1D7BAE" w14:textId="77777777" w:rsidR="00327C83" w:rsidRPr="00C70A43" w:rsidRDefault="00327C83" w:rsidP="00327C83">
      <w:pPr>
        <w:tabs>
          <w:tab w:val="left" w:pos="567"/>
        </w:tabs>
        <w:spacing w:after="0" w:line="240" w:lineRule="auto"/>
        <w:ind w:left="567" w:hanging="567"/>
        <w:rPr>
          <w:rFonts w:ascii="Times New Roman" w:eastAsia="Times New Roman" w:hAnsi="Times New Roman" w:cs="Times New Roman"/>
          <w:lang w:eastAsia="lt-LT"/>
        </w:rPr>
      </w:pPr>
    </w:p>
    <w:p w14:paraId="391E9EE6" w14:textId="77777777" w:rsidR="00327C83" w:rsidRPr="00C70A43" w:rsidRDefault="00327C83" w:rsidP="00327C83">
      <w:pPr>
        <w:tabs>
          <w:tab w:val="left" w:pos="567"/>
        </w:tabs>
        <w:spacing w:after="0" w:line="240" w:lineRule="auto"/>
        <w:ind w:left="567" w:hanging="567"/>
        <w:rPr>
          <w:rFonts w:ascii="Times New Roman" w:eastAsia="Times New Roman" w:hAnsi="Times New Roman" w:cs="Times New Roman"/>
          <w:lang w:eastAsia="lt-LT"/>
        </w:rPr>
      </w:pPr>
    </w:p>
    <w:p w14:paraId="66C2AB7A" w14:textId="3FDF624D" w:rsidR="00327C83" w:rsidRPr="00C70A43" w:rsidRDefault="00327C83" w:rsidP="00327C83">
      <w:pPr>
        <w:numPr>
          <w:ilvl w:val="12"/>
          <w:numId w:val="0"/>
        </w:numPr>
        <w:tabs>
          <w:tab w:val="left" w:pos="567"/>
        </w:tabs>
        <w:spacing w:after="0" w:line="240" w:lineRule="auto"/>
        <w:ind w:right="-2"/>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t>Šis pakuotės lapelis paskutinį kartą peržiūrėtas</w:t>
      </w:r>
      <w:r w:rsidR="007745C7">
        <w:rPr>
          <w:rFonts w:ascii="Times New Roman" w:eastAsia="Times New Roman" w:hAnsi="Times New Roman" w:cs="Times New Roman"/>
          <w:b/>
          <w:lang w:eastAsia="lt-LT"/>
        </w:rPr>
        <w:t xml:space="preserve"> 202</w:t>
      </w:r>
      <w:r w:rsidR="000C7482">
        <w:rPr>
          <w:rFonts w:ascii="Times New Roman" w:eastAsia="Times New Roman" w:hAnsi="Times New Roman" w:cs="Times New Roman"/>
          <w:b/>
          <w:lang w:eastAsia="lt-LT"/>
        </w:rPr>
        <w:t>4</w:t>
      </w:r>
      <w:r w:rsidR="00F60379">
        <w:rPr>
          <w:rFonts w:ascii="Times New Roman" w:eastAsia="Times New Roman" w:hAnsi="Times New Roman" w:cs="Times New Roman"/>
          <w:b/>
          <w:lang w:eastAsia="lt-LT"/>
        </w:rPr>
        <w:t>-07-08.</w:t>
      </w:r>
    </w:p>
    <w:p w14:paraId="553963ED" w14:textId="77777777" w:rsidR="00327C83" w:rsidRPr="00C70A43" w:rsidRDefault="00327C83" w:rsidP="00327C83">
      <w:pPr>
        <w:numPr>
          <w:ilvl w:val="12"/>
          <w:numId w:val="0"/>
        </w:numPr>
        <w:tabs>
          <w:tab w:val="left" w:pos="567"/>
        </w:tabs>
        <w:spacing w:after="0" w:line="240" w:lineRule="auto"/>
        <w:ind w:right="-2"/>
        <w:rPr>
          <w:rFonts w:ascii="Times New Roman" w:eastAsia="Times New Roman" w:hAnsi="Times New Roman" w:cs="Times New Roman"/>
          <w:lang w:eastAsia="lt-LT"/>
        </w:rPr>
      </w:pPr>
    </w:p>
    <w:p w14:paraId="15BB5790" w14:textId="77777777" w:rsidR="00327C83" w:rsidRPr="00C70A43" w:rsidRDefault="00327C83" w:rsidP="00327C83">
      <w:pPr>
        <w:numPr>
          <w:ilvl w:val="12"/>
          <w:numId w:val="0"/>
        </w:numPr>
        <w:tabs>
          <w:tab w:val="left" w:pos="567"/>
        </w:tabs>
        <w:spacing w:after="0" w:line="240" w:lineRule="auto"/>
        <w:ind w:right="-2"/>
        <w:rPr>
          <w:rFonts w:ascii="Times New Roman" w:eastAsia="Times New Roman" w:hAnsi="Times New Roman" w:cs="Times New Roman"/>
          <w:lang w:eastAsia="lt-LT"/>
        </w:rPr>
      </w:pPr>
    </w:p>
    <w:p w14:paraId="4F1AE855" w14:textId="77777777" w:rsidR="00327C83" w:rsidRDefault="00327C83" w:rsidP="00327C83">
      <w:pPr>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C70A43">
        <w:rPr>
          <w:rFonts w:ascii="Times New Roman" w:eastAsia="Times New Roman" w:hAnsi="Times New Roman" w:cs="Times New Roman"/>
          <w:i/>
          <w:lang w:eastAsia="lt-LT"/>
        </w:rPr>
        <w:t xml:space="preserve"> </w:t>
      </w:r>
      <w:hyperlink r:id="rId10" w:history="1">
        <w:r w:rsidRPr="00C70A43">
          <w:rPr>
            <w:rFonts w:ascii="Times New Roman" w:eastAsia="SimSun" w:hAnsi="Times New Roman" w:cs="Times New Roman"/>
            <w:color w:val="0000FF"/>
            <w:szCs w:val="20"/>
            <w:u w:val="single"/>
            <w:lang w:eastAsia="lt-LT"/>
          </w:rPr>
          <w:t>http://www.vvkt.lt/</w:t>
        </w:r>
      </w:hyperlink>
      <w:r w:rsidRPr="00C70A43">
        <w:rPr>
          <w:rFonts w:ascii="Times New Roman" w:eastAsia="Times New Roman" w:hAnsi="Times New Roman" w:cs="Times New Roman"/>
          <w:lang w:eastAsia="lt-LT"/>
        </w:rPr>
        <w:t>.</w:t>
      </w:r>
    </w:p>
    <w:p w14:paraId="3B6EA88D" w14:textId="77777777" w:rsidR="006500B3" w:rsidRDefault="006500B3"/>
    <w:sectPr w:rsidR="006500B3" w:rsidSect="00EC5596">
      <w:headerReference w:type="default"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3A8F2" w14:textId="77777777" w:rsidR="00684B76" w:rsidRDefault="00684B76">
      <w:pPr>
        <w:spacing w:after="0" w:line="240" w:lineRule="auto"/>
      </w:pPr>
      <w:r>
        <w:separator/>
      </w:r>
    </w:p>
  </w:endnote>
  <w:endnote w:type="continuationSeparator" w:id="0">
    <w:p w14:paraId="4AED5D83" w14:textId="77777777" w:rsidR="00684B76" w:rsidRDefault="00684B76">
      <w:pPr>
        <w:spacing w:after="0" w:line="240" w:lineRule="auto"/>
      </w:pPr>
      <w:r>
        <w:continuationSeparator/>
      </w:r>
    </w:p>
  </w:endnote>
  <w:endnote w:type="continuationNotice" w:id="1">
    <w:p w14:paraId="3D8C1DA0" w14:textId="77777777" w:rsidR="00684B76" w:rsidRDefault="00684B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80"/>
    <w:family w:val="auto"/>
    <w:notTrueType/>
    <w:pitch w:val="default"/>
    <w:sig w:usb0="00000000" w:usb1="08070000" w:usb2="00000010" w:usb3="00000000" w:csb0="00020000" w:csb1="00000000"/>
  </w:font>
  <w:font w:name="Tahoma">
    <w:altName w:val="Tahoma"/>
    <w:panose1 w:val="020B0604030504040204"/>
    <w:charset w:val="BA"/>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lbany">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arSymbol">
    <w:altName w:val="MS Gothic"/>
    <w:panose1 w:val="00000000000000000000"/>
    <w:charset w:val="80"/>
    <w:family w:val="auto"/>
    <w:notTrueType/>
    <w:pitch w:val="default"/>
    <w:sig w:usb0="00000001" w:usb1="08070000" w:usb2="00000010" w:usb3="00000000" w:csb0="00020000" w:csb1="00000000"/>
  </w:font>
  <w:font w:name="Courier">
    <w:panose1 w:val="02070309020205020404"/>
    <w:charset w:val="00"/>
    <w:family w:val="auto"/>
    <w:pitch w:val="variable"/>
    <w:sig w:usb0="00000003" w:usb1="00000000" w:usb2="00000000" w:usb3="00000000" w:csb0="0000000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ymbolMT">
    <w:altName w:val="Yu Gothic UI"/>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69814" w14:textId="197D7C55" w:rsidR="00643117" w:rsidRDefault="00643117">
    <w:pPr>
      <w:pStyle w:val="Porat"/>
      <w:jc w:val="center"/>
    </w:pPr>
    <w:r>
      <w:fldChar w:fldCharType="begin"/>
    </w:r>
    <w:r>
      <w:instrText>PAGE   \* MERGEFORMAT</w:instrText>
    </w:r>
    <w:r>
      <w:fldChar w:fldCharType="separate"/>
    </w:r>
    <w:r w:rsidR="00F46970">
      <w:rPr>
        <w:noProof/>
      </w:rPr>
      <w:t>2</w:t>
    </w:r>
    <w:r>
      <w:fldChar w:fldCharType="end"/>
    </w:r>
  </w:p>
  <w:p w14:paraId="79151752" w14:textId="77777777" w:rsidR="00643117" w:rsidRDefault="006431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6BC24" w14:textId="77777777" w:rsidR="00684B76" w:rsidRDefault="00684B76">
      <w:pPr>
        <w:spacing w:after="0" w:line="240" w:lineRule="auto"/>
      </w:pPr>
      <w:r>
        <w:separator/>
      </w:r>
    </w:p>
  </w:footnote>
  <w:footnote w:type="continuationSeparator" w:id="0">
    <w:p w14:paraId="007C3344" w14:textId="77777777" w:rsidR="00684B76" w:rsidRDefault="00684B76">
      <w:pPr>
        <w:spacing w:after="0" w:line="240" w:lineRule="auto"/>
      </w:pPr>
      <w:r>
        <w:continuationSeparator/>
      </w:r>
    </w:p>
  </w:footnote>
  <w:footnote w:type="continuationNotice" w:id="1">
    <w:p w14:paraId="7AAF1B21" w14:textId="77777777" w:rsidR="00684B76" w:rsidRDefault="00684B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B9E32" w14:textId="77777777" w:rsidR="00E43E8D" w:rsidRDefault="00E43E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0760F4"/>
    <w:multiLevelType w:val="hybridMultilevel"/>
    <w:tmpl w:val="8D9C09FE"/>
    <w:lvl w:ilvl="0" w:tplc="B9E03FCE">
      <w:numFmt w:val="bullet"/>
      <w:lvlText w:val="-"/>
      <w:lvlJc w:val="left"/>
      <w:pPr>
        <w:tabs>
          <w:tab w:val="num" w:pos="360"/>
        </w:tabs>
        <w:ind w:left="360" w:hanging="360"/>
      </w:pPr>
      <w:rPr>
        <w:rFonts w:ascii="Times New Roman" w:eastAsia="TimesNewRomanPSMT"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7169C0"/>
    <w:multiLevelType w:val="hybridMultilevel"/>
    <w:tmpl w:val="F7B8F16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B86C85"/>
    <w:multiLevelType w:val="hybridMultilevel"/>
    <w:tmpl w:val="DFD6D2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9D5CFC"/>
    <w:multiLevelType w:val="hybridMultilevel"/>
    <w:tmpl w:val="FA984F6C"/>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404886"/>
    <w:multiLevelType w:val="hybridMultilevel"/>
    <w:tmpl w:val="DAAA33AA"/>
    <w:lvl w:ilvl="0" w:tplc="64E407BE">
      <w:start w:val="1"/>
      <w:numFmt w:val="bullet"/>
      <w:lvlText w:val=""/>
      <w:lvlJc w:val="left"/>
      <w:pPr>
        <w:tabs>
          <w:tab w:val="num" w:pos="360"/>
        </w:tabs>
        <w:ind w:left="360" w:hanging="360"/>
      </w:pPr>
      <w:rPr>
        <w:rFonts w:ascii="Symbol" w:hAnsi="Symbol" w:hint="default"/>
        <w:color w:val="auto"/>
        <w:sz w:val="22"/>
        <w:szCs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393A15"/>
    <w:multiLevelType w:val="hybridMultilevel"/>
    <w:tmpl w:val="D39C9E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1967D4"/>
    <w:multiLevelType w:val="hybridMultilevel"/>
    <w:tmpl w:val="F918B36C"/>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8" w15:restartNumberingAfterBreak="0">
    <w:nsid w:val="1C51789B"/>
    <w:multiLevelType w:val="hybridMultilevel"/>
    <w:tmpl w:val="61B4C4CE"/>
    <w:lvl w:ilvl="0" w:tplc="64E407BE">
      <w:start w:val="1"/>
      <w:numFmt w:val="bullet"/>
      <w:lvlText w:val=""/>
      <w:lvlJc w:val="left"/>
      <w:pPr>
        <w:tabs>
          <w:tab w:val="num" w:pos="360"/>
        </w:tabs>
        <w:ind w:left="360" w:hanging="360"/>
      </w:pPr>
      <w:rPr>
        <w:rFonts w:ascii="Symbol" w:hAnsi="Symbol" w:hint="default"/>
        <w:color w:val="auto"/>
        <w:sz w:val="22"/>
        <w:szCs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3B4152"/>
    <w:multiLevelType w:val="hybridMultilevel"/>
    <w:tmpl w:val="705ACE6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0"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cs="Times New Roman" w:hint="default"/>
      </w:rPr>
    </w:lvl>
    <w:lvl w:ilvl="1" w:tplc="7A102984">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180EA7"/>
    <w:multiLevelType w:val="hybridMultilevel"/>
    <w:tmpl w:val="B73E383A"/>
    <w:lvl w:ilvl="0" w:tplc="B9E03FCE">
      <w:numFmt w:val="bullet"/>
      <w:lvlText w:val="-"/>
      <w:lvlJc w:val="left"/>
      <w:pPr>
        <w:tabs>
          <w:tab w:val="num" w:pos="360"/>
        </w:tabs>
        <w:ind w:left="360" w:hanging="360"/>
      </w:pPr>
      <w:rPr>
        <w:rFonts w:ascii="Times New Roman" w:eastAsia="TimesNewRomanPSMT"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3532E0"/>
    <w:multiLevelType w:val="hybridMultilevel"/>
    <w:tmpl w:val="B6AA367A"/>
    <w:lvl w:ilvl="0" w:tplc="920674A2">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13134"/>
    <w:multiLevelType w:val="hybridMultilevel"/>
    <w:tmpl w:val="9AD09B34"/>
    <w:lvl w:ilvl="0" w:tplc="FFFFFFFF">
      <w:start w:val="1"/>
      <w:numFmt w:val="bullet"/>
      <w:pStyle w:val="Agendaindenteda"/>
      <w:lvlText w:val=""/>
      <w:lvlJc w:val="left"/>
      <w:pPr>
        <w:tabs>
          <w:tab w:val="num" w:pos="2160"/>
        </w:tabs>
        <w:ind w:left="2160" w:hanging="360"/>
      </w:pPr>
      <w:rPr>
        <w:rFonts w:ascii="Wingdings" w:hAnsi="Wingdings"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B9F377B"/>
    <w:multiLevelType w:val="hybridMultilevel"/>
    <w:tmpl w:val="67E4F5DE"/>
    <w:lvl w:ilvl="0" w:tplc="088C2E26">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FA23CE"/>
    <w:multiLevelType w:val="hybridMultilevel"/>
    <w:tmpl w:val="993AD484"/>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23A0BAB"/>
    <w:multiLevelType w:val="hybridMultilevel"/>
    <w:tmpl w:val="99827B00"/>
    <w:lvl w:ilvl="0" w:tplc="920674A2">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943DA2"/>
    <w:multiLevelType w:val="hybridMultilevel"/>
    <w:tmpl w:val="4CBA0BC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5C611E"/>
    <w:multiLevelType w:val="hybridMultilevel"/>
    <w:tmpl w:val="F8F091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E12351"/>
    <w:multiLevelType w:val="hybridMultilevel"/>
    <w:tmpl w:val="D428A914"/>
    <w:lvl w:ilvl="0" w:tplc="088C2E26">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1243A9"/>
    <w:multiLevelType w:val="hybridMultilevel"/>
    <w:tmpl w:val="D77EBBFE"/>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27B1CFF"/>
    <w:multiLevelType w:val="hybridMultilevel"/>
    <w:tmpl w:val="57908446"/>
    <w:lvl w:ilvl="0" w:tplc="088C2E26">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7E43D0F"/>
    <w:multiLevelType w:val="hybridMultilevel"/>
    <w:tmpl w:val="5D7E1D1A"/>
    <w:lvl w:ilvl="0" w:tplc="088C2E26">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A77E5B"/>
    <w:multiLevelType w:val="hybridMultilevel"/>
    <w:tmpl w:val="77CC6828"/>
    <w:lvl w:ilvl="0" w:tplc="920674A2">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11454D"/>
    <w:multiLevelType w:val="hybridMultilevel"/>
    <w:tmpl w:val="0DE2EFFA"/>
    <w:lvl w:ilvl="0" w:tplc="088C2E26">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4B05BF"/>
    <w:multiLevelType w:val="hybridMultilevel"/>
    <w:tmpl w:val="986609C0"/>
    <w:lvl w:ilvl="0" w:tplc="64E407BE">
      <w:start w:val="1"/>
      <w:numFmt w:val="bullet"/>
      <w:lvlText w:val=""/>
      <w:lvlJc w:val="left"/>
      <w:pPr>
        <w:tabs>
          <w:tab w:val="num" w:pos="360"/>
        </w:tabs>
        <w:ind w:left="360" w:hanging="360"/>
      </w:pPr>
      <w:rPr>
        <w:rFonts w:ascii="Symbol" w:hAnsi="Symbol" w:hint="default"/>
        <w:color w:val="auto"/>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A0A21E9"/>
    <w:multiLevelType w:val="hybridMultilevel"/>
    <w:tmpl w:val="36BC14EA"/>
    <w:lvl w:ilvl="0" w:tplc="64E407BE">
      <w:start w:val="1"/>
      <w:numFmt w:val="bullet"/>
      <w:lvlText w:val=""/>
      <w:lvlJc w:val="left"/>
      <w:pPr>
        <w:tabs>
          <w:tab w:val="num" w:pos="360"/>
        </w:tabs>
        <w:ind w:left="360" w:hanging="360"/>
      </w:pPr>
      <w:rPr>
        <w:rFonts w:ascii="Symbol" w:hAnsi="Symbol" w:hint="default"/>
        <w:color w:val="auto"/>
        <w:sz w:val="22"/>
        <w:szCs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704AE3"/>
    <w:multiLevelType w:val="hybridMultilevel"/>
    <w:tmpl w:val="79E0F5F6"/>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A770F3"/>
    <w:multiLevelType w:val="hybridMultilevel"/>
    <w:tmpl w:val="105E3B5E"/>
    <w:lvl w:ilvl="0" w:tplc="B9E03FCE">
      <w:numFmt w:val="bullet"/>
      <w:lvlText w:val="-"/>
      <w:lvlJc w:val="left"/>
      <w:pPr>
        <w:tabs>
          <w:tab w:val="num" w:pos="360"/>
        </w:tabs>
        <w:ind w:left="360" w:hanging="360"/>
      </w:pPr>
      <w:rPr>
        <w:rFonts w:ascii="Times New Roman" w:eastAsia="TimesNewRomanPSMT"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DE34187"/>
    <w:multiLevelType w:val="hybridMultilevel"/>
    <w:tmpl w:val="44247CBA"/>
    <w:lvl w:ilvl="0" w:tplc="920674A2">
      <w:start w:val="1"/>
      <w:numFmt w:val="bullet"/>
      <w:lvlText w:val="-"/>
      <w:lvlJc w:val="left"/>
      <w:pPr>
        <w:tabs>
          <w:tab w:val="num" w:pos="674"/>
        </w:tabs>
        <w:ind w:left="674" w:hanging="567"/>
      </w:pPr>
      <w:rPr>
        <w:rFonts w:ascii="Times New Roman" w:hAnsi="Times New Roman" w:hint="default"/>
      </w:rPr>
    </w:lvl>
    <w:lvl w:ilvl="1" w:tplc="04090003" w:tentative="1">
      <w:start w:val="1"/>
      <w:numFmt w:val="bullet"/>
      <w:lvlText w:val="o"/>
      <w:lvlJc w:val="left"/>
      <w:pPr>
        <w:ind w:left="1547" w:hanging="360"/>
      </w:pPr>
      <w:rPr>
        <w:rFonts w:ascii="Courier New" w:hAnsi="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0" w15:restartNumberingAfterBreak="0">
    <w:nsid w:val="4EC23C76"/>
    <w:multiLevelType w:val="hybridMultilevel"/>
    <w:tmpl w:val="5C324806"/>
    <w:lvl w:ilvl="0" w:tplc="920674A2">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A82E7C"/>
    <w:multiLevelType w:val="hybridMultilevel"/>
    <w:tmpl w:val="184EE32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2" w15:restartNumberingAfterBreak="0">
    <w:nsid w:val="53B331BF"/>
    <w:multiLevelType w:val="hybridMultilevel"/>
    <w:tmpl w:val="658C1850"/>
    <w:lvl w:ilvl="0" w:tplc="B9E03FCE">
      <w:numFmt w:val="bullet"/>
      <w:lvlText w:val="-"/>
      <w:lvlJc w:val="left"/>
      <w:pPr>
        <w:tabs>
          <w:tab w:val="num" w:pos="360"/>
        </w:tabs>
        <w:ind w:left="360" w:hanging="360"/>
      </w:pPr>
      <w:rPr>
        <w:rFonts w:ascii="Times New Roman" w:eastAsia="TimesNewRomanPSMT"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DA298D"/>
    <w:multiLevelType w:val="hybridMultilevel"/>
    <w:tmpl w:val="8298AAE0"/>
    <w:lvl w:ilvl="0" w:tplc="B9E03FCE">
      <w:numFmt w:val="bullet"/>
      <w:lvlText w:val="-"/>
      <w:lvlJc w:val="left"/>
      <w:pPr>
        <w:tabs>
          <w:tab w:val="num" w:pos="360"/>
        </w:tabs>
        <w:ind w:left="360" w:hanging="360"/>
      </w:pPr>
      <w:rPr>
        <w:rFonts w:ascii="Times New Roman" w:eastAsia="TimesNewRomanPSMT"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531366"/>
    <w:multiLevelType w:val="hybridMultilevel"/>
    <w:tmpl w:val="B8C0426A"/>
    <w:lvl w:ilvl="0" w:tplc="920674A2">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9B5108"/>
    <w:multiLevelType w:val="hybridMultilevel"/>
    <w:tmpl w:val="BF802F76"/>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A8F580A"/>
    <w:multiLevelType w:val="hybridMultilevel"/>
    <w:tmpl w:val="885EEAD6"/>
    <w:lvl w:ilvl="0" w:tplc="920674A2">
      <w:start w:val="1"/>
      <w:numFmt w:val="bullet"/>
      <w:lvlText w:val="-"/>
      <w:lvlJc w:val="left"/>
      <w:pPr>
        <w:tabs>
          <w:tab w:val="num" w:pos="567"/>
        </w:tabs>
        <w:ind w:left="567" w:hanging="567"/>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481146"/>
    <w:multiLevelType w:val="hybridMultilevel"/>
    <w:tmpl w:val="B7BE67FA"/>
    <w:lvl w:ilvl="0" w:tplc="591AAC16">
      <w:start w:val="1"/>
      <w:numFmt w:val="bullet"/>
      <w:lvlRestart w:val="0"/>
      <w:pStyle w:val="BT-EMEASMCA"/>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6626FC"/>
    <w:multiLevelType w:val="hybridMultilevel"/>
    <w:tmpl w:val="9F0C080A"/>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87360F5"/>
    <w:multiLevelType w:val="hybridMultilevel"/>
    <w:tmpl w:val="73A4E740"/>
    <w:lvl w:ilvl="0" w:tplc="2E96A5CE">
      <w:start w:val="1"/>
      <w:numFmt w:val="bullet"/>
      <w:lvlRestart w:val="0"/>
      <w:lvlText w:val="-"/>
      <w:lvlJc w:val="left"/>
      <w:pPr>
        <w:tabs>
          <w:tab w:val="num" w:pos="1077"/>
        </w:tabs>
        <w:ind w:left="1077"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A32535"/>
    <w:multiLevelType w:val="hybridMultilevel"/>
    <w:tmpl w:val="3030F82C"/>
    <w:lvl w:ilvl="0" w:tplc="088C2E26">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106D74"/>
    <w:multiLevelType w:val="hybridMultilevel"/>
    <w:tmpl w:val="830E503C"/>
    <w:lvl w:ilvl="0" w:tplc="B9E03FCE">
      <w:numFmt w:val="bullet"/>
      <w:lvlText w:val="-"/>
      <w:lvlJc w:val="left"/>
      <w:pPr>
        <w:tabs>
          <w:tab w:val="num" w:pos="360"/>
        </w:tabs>
        <w:ind w:left="360" w:hanging="360"/>
      </w:pPr>
      <w:rPr>
        <w:rFonts w:ascii="Times New Roman" w:eastAsia="TimesNewRomanPSMT"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9E2718"/>
    <w:multiLevelType w:val="hybridMultilevel"/>
    <w:tmpl w:val="015C6B3A"/>
    <w:lvl w:ilvl="0" w:tplc="920674A2">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A809A3"/>
    <w:multiLevelType w:val="hybridMultilevel"/>
    <w:tmpl w:val="EBD86584"/>
    <w:lvl w:ilvl="0" w:tplc="920674A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1A201A"/>
    <w:multiLevelType w:val="hybridMultilevel"/>
    <w:tmpl w:val="40B4CF72"/>
    <w:lvl w:ilvl="0" w:tplc="920674A2">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7327F1"/>
    <w:multiLevelType w:val="hybridMultilevel"/>
    <w:tmpl w:val="17E85FE8"/>
    <w:lvl w:ilvl="0" w:tplc="A0E4C926">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10"/>
  </w:num>
  <w:num w:numId="3">
    <w:abstractNumId w:val="13"/>
  </w:num>
  <w:num w:numId="4">
    <w:abstractNumId w:val="45"/>
  </w:num>
  <w:num w:numId="5">
    <w:abstractNumId w:val="39"/>
  </w:num>
  <w:num w:numId="6">
    <w:abstractNumId w:val="43"/>
  </w:num>
  <w:num w:numId="7">
    <w:abstractNumId w:val="36"/>
  </w:num>
  <w:num w:numId="8">
    <w:abstractNumId w:val="29"/>
  </w:num>
  <w:num w:numId="9">
    <w:abstractNumId w:val="23"/>
  </w:num>
  <w:num w:numId="10">
    <w:abstractNumId w:val="34"/>
  </w:num>
  <w:num w:numId="11">
    <w:abstractNumId w:val="44"/>
  </w:num>
  <w:num w:numId="12">
    <w:abstractNumId w:val="42"/>
  </w:num>
  <w:num w:numId="13">
    <w:abstractNumId w:val="16"/>
  </w:num>
  <w:num w:numId="14">
    <w:abstractNumId w:val="30"/>
  </w:num>
  <w:num w:numId="15">
    <w:abstractNumId w:val="12"/>
  </w:num>
  <w:num w:numId="16">
    <w:abstractNumId w:val="0"/>
    <w:lvlOverride w:ilvl="0">
      <w:lvl w:ilvl="0">
        <w:start w:val="1"/>
        <w:numFmt w:val="bullet"/>
        <w:lvlText w:val="-"/>
        <w:lvlJc w:val="left"/>
        <w:pPr>
          <w:ind w:left="360" w:hanging="360"/>
        </w:pPr>
      </w:lvl>
    </w:lvlOverride>
  </w:num>
  <w:num w:numId="17">
    <w:abstractNumId w:val="0"/>
    <w:lvlOverride w:ilvl="0">
      <w:lvl w:ilvl="0">
        <w:start w:val="1"/>
        <w:numFmt w:val="bullet"/>
        <w:lvlText w:val="-"/>
        <w:lvlJc w:val="left"/>
        <w:pPr>
          <w:ind w:left="360" w:hanging="360"/>
        </w:pPr>
      </w:lvl>
    </w:lvlOverride>
  </w:num>
  <w:num w:numId="18">
    <w:abstractNumId w:val="28"/>
  </w:num>
  <w:num w:numId="19">
    <w:abstractNumId w:val="11"/>
  </w:num>
  <w:num w:numId="20">
    <w:abstractNumId w:val="32"/>
  </w:num>
  <w:num w:numId="21">
    <w:abstractNumId w:val="1"/>
  </w:num>
  <w:num w:numId="22">
    <w:abstractNumId w:val="41"/>
  </w:num>
  <w:num w:numId="23">
    <w:abstractNumId w:val="33"/>
  </w:num>
  <w:num w:numId="24">
    <w:abstractNumId w:val="5"/>
  </w:num>
  <w:num w:numId="25">
    <w:abstractNumId w:val="40"/>
  </w:num>
  <w:num w:numId="26">
    <w:abstractNumId w:val="14"/>
  </w:num>
  <w:num w:numId="27">
    <w:abstractNumId w:val="22"/>
  </w:num>
  <w:num w:numId="28">
    <w:abstractNumId w:val="19"/>
  </w:num>
  <w:num w:numId="29">
    <w:abstractNumId w:val="24"/>
  </w:num>
  <w:num w:numId="30">
    <w:abstractNumId w:val="21"/>
  </w:num>
  <w:num w:numId="31">
    <w:abstractNumId w:val="15"/>
  </w:num>
  <w:num w:numId="32">
    <w:abstractNumId w:val="6"/>
  </w:num>
  <w:num w:numId="33">
    <w:abstractNumId w:val="3"/>
  </w:num>
  <w:num w:numId="34">
    <w:abstractNumId w:val="2"/>
  </w:num>
  <w:num w:numId="35">
    <w:abstractNumId w:val="20"/>
  </w:num>
  <w:num w:numId="36">
    <w:abstractNumId w:val="26"/>
  </w:num>
  <w:num w:numId="37">
    <w:abstractNumId w:val="38"/>
  </w:num>
  <w:num w:numId="38">
    <w:abstractNumId w:val="25"/>
  </w:num>
  <w:num w:numId="39">
    <w:abstractNumId w:val="35"/>
  </w:num>
  <w:num w:numId="40">
    <w:abstractNumId w:val="4"/>
  </w:num>
  <w:num w:numId="41">
    <w:abstractNumId w:val="8"/>
  </w:num>
  <w:num w:numId="42">
    <w:abstractNumId w:val="27"/>
  </w:num>
  <w:num w:numId="43">
    <w:abstractNumId w:val="17"/>
  </w:num>
  <w:num w:numId="44">
    <w:abstractNumId w:val="7"/>
  </w:num>
  <w:num w:numId="45">
    <w:abstractNumId w:val="9"/>
  </w:num>
  <w:num w:numId="46">
    <w:abstractNumId w:val="31"/>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C83"/>
    <w:rsid w:val="000037DD"/>
    <w:rsid w:val="00017004"/>
    <w:rsid w:val="00022E57"/>
    <w:rsid w:val="00024EA6"/>
    <w:rsid w:val="000600F2"/>
    <w:rsid w:val="00087755"/>
    <w:rsid w:val="000C0124"/>
    <w:rsid w:val="000C7482"/>
    <w:rsid w:val="000F591A"/>
    <w:rsid w:val="00146B01"/>
    <w:rsid w:val="00171AFB"/>
    <w:rsid w:val="00194D76"/>
    <w:rsid w:val="001B1428"/>
    <w:rsid w:val="001B1A47"/>
    <w:rsid w:val="001E1FD0"/>
    <w:rsid w:val="001F16CD"/>
    <w:rsid w:val="00212745"/>
    <w:rsid w:val="00217341"/>
    <w:rsid w:val="00242D91"/>
    <w:rsid w:val="002605D9"/>
    <w:rsid w:val="00282365"/>
    <w:rsid w:val="00291D00"/>
    <w:rsid w:val="002A1317"/>
    <w:rsid w:val="002B0A86"/>
    <w:rsid w:val="002C366C"/>
    <w:rsid w:val="002D1017"/>
    <w:rsid w:val="00315AD6"/>
    <w:rsid w:val="00326CC3"/>
    <w:rsid w:val="00327C83"/>
    <w:rsid w:val="0037292A"/>
    <w:rsid w:val="00381B6D"/>
    <w:rsid w:val="00382793"/>
    <w:rsid w:val="0038325F"/>
    <w:rsid w:val="00393A96"/>
    <w:rsid w:val="003B47EE"/>
    <w:rsid w:val="003B70F3"/>
    <w:rsid w:val="003C7FA2"/>
    <w:rsid w:val="003E2490"/>
    <w:rsid w:val="00410D81"/>
    <w:rsid w:val="00413681"/>
    <w:rsid w:val="004163D1"/>
    <w:rsid w:val="004322FC"/>
    <w:rsid w:val="00441CE2"/>
    <w:rsid w:val="004635B9"/>
    <w:rsid w:val="00466F06"/>
    <w:rsid w:val="00490688"/>
    <w:rsid w:val="004B34F4"/>
    <w:rsid w:val="004C1CB4"/>
    <w:rsid w:val="004E4E4B"/>
    <w:rsid w:val="0051374A"/>
    <w:rsid w:val="005203F1"/>
    <w:rsid w:val="0053008D"/>
    <w:rsid w:val="005556D8"/>
    <w:rsid w:val="005720AB"/>
    <w:rsid w:val="005A0DBC"/>
    <w:rsid w:val="005A2874"/>
    <w:rsid w:val="005A7D63"/>
    <w:rsid w:val="005F4BD5"/>
    <w:rsid w:val="00606311"/>
    <w:rsid w:val="00617173"/>
    <w:rsid w:val="00625D09"/>
    <w:rsid w:val="00637B4F"/>
    <w:rsid w:val="00643117"/>
    <w:rsid w:val="006500B3"/>
    <w:rsid w:val="0067306C"/>
    <w:rsid w:val="00684B76"/>
    <w:rsid w:val="00686399"/>
    <w:rsid w:val="006A6EAF"/>
    <w:rsid w:val="006E3BD1"/>
    <w:rsid w:val="006E5F4C"/>
    <w:rsid w:val="006F0403"/>
    <w:rsid w:val="006F7AF8"/>
    <w:rsid w:val="00713A2C"/>
    <w:rsid w:val="00716D31"/>
    <w:rsid w:val="00730C98"/>
    <w:rsid w:val="00731556"/>
    <w:rsid w:val="00740502"/>
    <w:rsid w:val="007745C7"/>
    <w:rsid w:val="00795DC0"/>
    <w:rsid w:val="007B2E0C"/>
    <w:rsid w:val="007E0A4B"/>
    <w:rsid w:val="00803CBE"/>
    <w:rsid w:val="0081354A"/>
    <w:rsid w:val="00821739"/>
    <w:rsid w:val="00866C98"/>
    <w:rsid w:val="00867925"/>
    <w:rsid w:val="008726CB"/>
    <w:rsid w:val="0087766C"/>
    <w:rsid w:val="008A7D52"/>
    <w:rsid w:val="008C4532"/>
    <w:rsid w:val="0091657A"/>
    <w:rsid w:val="00933342"/>
    <w:rsid w:val="00952C95"/>
    <w:rsid w:val="00961903"/>
    <w:rsid w:val="009739EE"/>
    <w:rsid w:val="00991DE6"/>
    <w:rsid w:val="009C72EC"/>
    <w:rsid w:val="009D4E96"/>
    <w:rsid w:val="009D6ABD"/>
    <w:rsid w:val="00A07281"/>
    <w:rsid w:val="00A20982"/>
    <w:rsid w:val="00A27827"/>
    <w:rsid w:val="00A6208F"/>
    <w:rsid w:val="00A62FBE"/>
    <w:rsid w:val="00A819CE"/>
    <w:rsid w:val="00AF34CB"/>
    <w:rsid w:val="00B037B5"/>
    <w:rsid w:val="00B35535"/>
    <w:rsid w:val="00B653F6"/>
    <w:rsid w:val="00B73AE5"/>
    <w:rsid w:val="00B74E1B"/>
    <w:rsid w:val="00BC554A"/>
    <w:rsid w:val="00BD3006"/>
    <w:rsid w:val="00C777BC"/>
    <w:rsid w:val="00CC2340"/>
    <w:rsid w:val="00CD66CB"/>
    <w:rsid w:val="00D11435"/>
    <w:rsid w:val="00D1246A"/>
    <w:rsid w:val="00D35C61"/>
    <w:rsid w:val="00D4110F"/>
    <w:rsid w:val="00D4124C"/>
    <w:rsid w:val="00D6258C"/>
    <w:rsid w:val="00D7757C"/>
    <w:rsid w:val="00D86FE7"/>
    <w:rsid w:val="00DA2834"/>
    <w:rsid w:val="00DA6B88"/>
    <w:rsid w:val="00DC18A1"/>
    <w:rsid w:val="00DE1975"/>
    <w:rsid w:val="00E43E8D"/>
    <w:rsid w:val="00E51814"/>
    <w:rsid w:val="00E646A0"/>
    <w:rsid w:val="00E71DFF"/>
    <w:rsid w:val="00E7619F"/>
    <w:rsid w:val="00E76ECB"/>
    <w:rsid w:val="00E950B4"/>
    <w:rsid w:val="00EC5596"/>
    <w:rsid w:val="00EE0E64"/>
    <w:rsid w:val="00EE773A"/>
    <w:rsid w:val="00EF19B7"/>
    <w:rsid w:val="00EF3F2B"/>
    <w:rsid w:val="00F0173C"/>
    <w:rsid w:val="00F03B87"/>
    <w:rsid w:val="00F10E7A"/>
    <w:rsid w:val="00F12409"/>
    <w:rsid w:val="00F22A3A"/>
    <w:rsid w:val="00F235C0"/>
    <w:rsid w:val="00F37DE4"/>
    <w:rsid w:val="00F46970"/>
    <w:rsid w:val="00F52E5D"/>
    <w:rsid w:val="00F56246"/>
    <w:rsid w:val="00F60379"/>
    <w:rsid w:val="00FA665F"/>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56042"/>
  <w15:chartTrackingRefBased/>
  <w15:docId w15:val="{0A1F7933-CEE4-724D-AE5B-04199F43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3E8D"/>
    <w:pPr>
      <w:spacing w:after="160" w:line="259" w:lineRule="auto"/>
    </w:pPr>
    <w:rPr>
      <w:sz w:val="22"/>
      <w:szCs w:val="22"/>
    </w:rPr>
  </w:style>
  <w:style w:type="paragraph" w:styleId="Antrat1">
    <w:name w:val="heading 1"/>
    <w:basedOn w:val="prastasis"/>
    <w:next w:val="prastasis"/>
    <w:link w:val="Antrat1Diagrama"/>
    <w:autoRedefine/>
    <w:qFormat/>
    <w:rsid w:val="00327C83"/>
    <w:pPr>
      <w:keepNext/>
      <w:spacing w:after="0" w:line="240" w:lineRule="auto"/>
      <w:jc w:val="center"/>
      <w:outlineLvl w:val="0"/>
    </w:pPr>
    <w:rPr>
      <w:rFonts w:ascii="Times New Roman" w:eastAsia="Times New Roman" w:hAnsi="Times New Roman" w:cs="Times New Roman"/>
      <w:b/>
      <w:caps/>
      <w:lang w:val="en-US" w:eastAsia="ja-JP"/>
    </w:rPr>
  </w:style>
  <w:style w:type="paragraph" w:styleId="Antrat2">
    <w:name w:val="heading 2"/>
    <w:basedOn w:val="prastasis"/>
    <w:next w:val="prastasis"/>
    <w:link w:val="Antrat2Diagrama"/>
    <w:autoRedefine/>
    <w:qFormat/>
    <w:rsid w:val="00327C83"/>
    <w:pPr>
      <w:keepNext/>
      <w:spacing w:after="0" w:line="240" w:lineRule="auto"/>
      <w:outlineLvl w:val="1"/>
    </w:pPr>
    <w:rPr>
      <w:rFonts w:ascii="Times New Roman" w:eastAsia="Times New Roman" w:hAnsi="Times New Roman" w:cs="Times New Roman"/>
      <w:b/>
      <w:szCs w:val="20"/>
      <w:lang w:eastAsia="lt-LT"/>
    </w:rPr>
  </w:style>
  <w:style w:type="paragraph" w:styleId="Antrat3">
    <w:name w:val="heading 3"/>
    <w:basedOn w:val="prastasis"/>
    <w:next w:val="prastasis"/>
    <w:link w:val="Antrat3Diagrama"/>
    <w:autoRedefine/>
    <w:qFormat/>
    <w:rsid w:val="00327C83"/>
    <w:pPr>
      <w:keepNext/>
      <w:spacing w:after="0" w:line="240" w:lineRule="auto"/>
      <w:ind w:left="567" w:hanging="567"/>
      <w:outlineLvl w:val="2"/>
    </w:pPr>
    <w:rPr>
      <w:rFonts w:ascii="Times New Roman" w:eastAsia="Times New Roman" w:hAnsi="Times New Roman" w:cs="Times New Roman"/>
      <w:b/>
      <w:szCs w:val="20"/>
      <w:lang w:val="en-US" w:eastAsia="ja-JP"/>
    </w:rPr>
  </w:style>
  <w:style w:type="paragraph" w:styleId="Antrat4">
    <w:name w:val="heading 4"/>
    <w:basedOn w:val="prastasis"/>
    <w:next w:val="prastasis"/>
    <w:link w:val="Antrat4Diagrama"/>
    <w:uiPriority w:val="99"/>
    <w:qFormat/>
    <w:rsid w:val="00327C83"/>
    <w:pPr>
      <w:keepNext/>
      <w:spacing w:after="0" w:line="240" w:lineRule="auto"/>
      <w:jc w:val="both"/>
      <w:outlineLvl w:val="3"/>
    </w:pPr>
    <w:rPr>
      <w:rFonts w:ascii="Times New Roman" w:eastAsia="Times New Roman" w:hAnsi="Times New Roman" w:cs="Times New Roman"/>
      <w:szCs w:val="20"/>
      <w:u w:val="single"/>
      <w:lang w:eastAsia="lt-LT"/>
    </w:rPr>
  </w:style>
  <w:style w:type="paragraph" w:styleId="Antrat5">
    <w:name w:val="heading 5"/>
    <w:basedOn w:val="prastasis"/>
    <w:next w:val="prastasis"/>
    <w:link w:val="Antrat5Diagrama"/>
    <w:uiPriority w:val="99"/>
    <w:qFormat/>
    <w:rsid w:val="00327C83"/>
    <w:pPr>
      <w:spacing w:before="240" w:after="60" w:line="240" w:lineRule="auto"/>
      <w:outlineLvl w:val="4"/>
    </w:pPr>
    <w:rPr>
      <w:rFonts w:ascii="Times New Roman" w:eastAsia="Times New Roman" w:hAnsi="Times New Roman" w:cs="Times New Roman"/>
      <w:b/>
      <w:bCs/>
      <w:i/>
      <w:iCs/>
      <w:sz w:val="26"/>
      <w:szCs w:val="26"/>
      <w:lang w:eastAsia="lt-LT"/>
    </w:rPr>
  </w:style>
  <w:style w:type="paragraph" w:styleId="Antrat6">
    <w:name w:val="heading 6"/>
    <w:basedOn w:val="prastasis"/>
    <w:next w:val="prastasis"/>
    <w:link w:val="Antrat6Diagrama"/>
    <w:uiPriority w:val="99"/>
    <w:qFormat/>
    <w:rsid w:val="00327C83"/>
    <w:pPr>
      <w:keepNext/>
      <w:tabs>
        <w:tab w:val="num" w:pos="1152"/>
      </w:tabs>
      <w:suppressAutoHyphens/>
      <w:spacing w:after="0" w:line="240" w:lineRule="auto"/>
      <w:ind w:left="1152" w:hanging="1152"/>
      <w:outlineLvl w:val="5"/>
    </w:pPr>
    <w:rPr>
      <w:rFonts w:ascii="Times New Roman" w:eastAsia="Times New Roman" w:hAnsi="Times New Roman" w:cs="Times New Roman"/>
      <w:i/>
      <w:iCs/>
      <w:sz w:val="24"/>
      <w:szCs w:val="24"/>
      <w:lang w:val="en-US" w:eastAsia="ar-SA"/>
    </w:rPr>
  </w:style>
  <w:style w:type="paragraph" w:styleId="Antrat7">
    <w:name w:val="heading 7"/>
    <w:basedOn w:val="prastasis"/>
    <w:next w:val="prastasis"/>
    <w:link w:val="Antrat7Diagrama"/>
    <w:uiPriority w:val="99"/>
    <w:qFormat/>
    <w:rsid w:val="00327C83"/>
    <w:pPr>
      <w:keepNext/>
      <w:tabs>
        <w:tab w:val="num" w:pos="1296"/>
      </w:tabs>
      <w:suppressAutoHyphens/>
      <w:spacing w:after="0" w:line="240" w:lineRule="auto"/>
      <w:ind w:left="1296" w:hanging="1296"/>
      <w:outlineLvl w:val="6"/>
    </w:pPr>
    <w:rPr>
      <w:rFonts w:ascii="Times New Roman" w:eastAsia="Times New Roman" w:hAnsi="Times New Roman" w:cs="Times New Roman"/>
      <w:sz w:val="24"/>
      <w:szCs w:val="24"/>
      <w:u w:val="single"/>
      <w:lang w:val="nl-NL" w:eastAsia="ar-SA"/>
    </w:rPr>
  </w:style>
  <w:style w:type="paragraph" w:styleId="Antrat8">
    <w:name w:val="heading 8"/>
    <w:basedOn w:val="prastasis"/>
    <w:next w:val="prastasis"/>
    <w:link w:val="Antrat8Diagrama"/>
    <w:uiPriority w:val="99"/>
    <w:qFormat/>
    <w:rsid w:val="00327C83"/>
    <w:pPr>
      <w:keepNext/>
      <w:overflowPunct w:val="0"/>
      <w:autoSpaceDE w:val="0"/>
      <w:autoSpaceDN w:val="0"/>
      <w:adjustRightInd w:val="0"/>
      <w:spacing w:after="0" w:line="240" w:lineRule="auto"/>
      <w:textAlignment w:val="baseline"/>
      <w:outlineLvl w:val="7"/>
    </w:pPr>
    <w:rPr>
      <w:rFonts w:ascii="TimesLT" w:eastAsia="Times New Roman" w:hAnsi="TimesLT" w:cs="Times New Roman"/>
      <w:b/>
      <w:bCs/>
      <w:noProof/>
      <w:szCs w:val="20"/>
      <w:lang w:val="en-US"/>
    </w:rPr>
  </w:style>
  <w:style w:type="paragraph" w:styleId="Antrat9">
    <w:name w:val="heading 9"/>
    <w:basedOn w:val="prastasis"/>
    <w:next w:val="prastasis"/>
    <w:link w:val="Antrat9Diagrama"/>
    <w:uiPriority w:val="99"/>
    <w:qFormat/>
    <w:rsid w:val="00327C83"/>
    <w:pPr>
      <w:overflowPunct w:val="0"/>
      <w:autoSpaceDE w:val="0"/>
      <w:autoSpaceDN w:val="0"/>
      <w:adjustRightInd w:val="0"/>
      <w:spacing w:before="240" w:after="60" w:line="240" w:lineRule="auto"/>
      <w:textAlignment w:val="baseline"/>
      <w:outlineLvl w:val="8"/>
    </w:pPr>
    <w:rPr>
      <w:rFonts w:ascii="Arial" w:eastAsia="Times New Roman" w:hAnsi="Arial" w:cs="Arial"/>
      <w:noProof/>
      <w:lang w:val="en-US"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27C83"/>
    <w:rPr>
      <w:rFonts w:ascii="Times New Roman" w:eastAsia="Times New Roman" w:hAnsi="Times New Roman" w:cs="Times New Roman"/>
      <w:b/>
      <w:caps/>
      <w:sz w:val="22"/>
      <w:szCs w:val="22"/>
      <w:lang w:val="en-US" w:eastAsia="ja-JP"/>
    </w:rPr>
  </w:style>
  <w:style w:type="character" w:customStyle="1" w:styleId="Antrat2Diagrama">
    <w:name w:val="Antraštė 2 Diagrama"/>
    <w:basedOn w:val="Numatytasispastraiposriftas"/>
    <w:link w:val="Antrat2"/>
    <w:rsid w:val="00327C83"/>
    <w:rPr>
      <w:rFonts w:ascii="Times New Roman" w:eastAsia="Times New Roman" w:hAnsi="Times New Roman" w:cs="Times New Roman"/>
      <w:b/>
      <w:sz w:val="22"/>
      <w:szCs w:val="20"/>
      <w:lang w:val="lt-LT" w:eastAsia="lt-LT"/>
    </w:rPr>
  </w:style>
  <w:style w:type="character" w:customStyle="1" w:styleId="Antrat3Diagrama">
    <w:name w:val="Antraštė 3 Diagrama"/>
    <w:basedOn w:val="Numatytasispastraiposriftas"/>
    <w:link w:val="Antrat3"/>
    <w:rsid w:val="00327C83"/>
    <w:rPr>
      <w:rFonts w:ascii="Times New Roman" w:eastAsia="Times New Roman" w:hAnsi="Times New Roman" w:cs="Times New Roman"/>
      <w:b/>
      <w:sz w:val="22"/>
      <w:szCs w:val="20"/>
      <w:lang w:val="en-US" w:eastAsia="ja-JP"/>
    </w:rPr>
  </w:style>
  <w:style w:type="character" w:customStyle="1" w:styleId="Antrat4Diagrama">
    <w:name w:val="Antraštė 4 Diagrama"/>
    <w:basedOn w:val="Numatytasispastraiposriftas"/>
    <w:link w:val="Antrat4"/>
    <w:uiPriority w:val="99"/>
    <w:rsid w:val="00327C83"/>
    <w:rPr>
      <w:rFonts w:ascii="Times New Roman" w:eastAsia="Times New Roman" w:hAnsi="Times New Roman" w:cs="Times New Roman"/>
      <w:sz w:val="22"/>
      <w:szCs w:val="20"/>
      <w:u w:val="single"/>
      <w:lang w:val="lt-LT" w:eastAsia="lt-LT"/>
    </w:rPr>
  </w:style>
  <w:style w:type="character" w:customStyle="1" w:styleId="Antrat5Diagrama">
    <w:name w:val="Antraštė 5 Diagrama"/>
    <w:basedOn w:val="Numatytasispastraiposriftas"/>
    <w:link w:val="Antrat5"/>
    <w:uiPriority w:val="99"/>
    <w:rsid w:val="00327C83"/>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uiPriority w:val="99"/>
    <w:rsid w:val="00327C83"/>
    <w:rPr>
      <w:rFonts w:ascii="Times New Roman" w:eastAsia="Times New Roman" w:hAnsi="Times New Roman" w:cs="Times New Roman"/>
      <w:i/>
      <w:iCs/>
      <w:lang w:val="en-US" w:eastAsia="ar-SA"/>
    </w:rPr>
  </w:style>
  <w:style w:type="character" w:customStyle="1" w:styleId="Antrat7Diagrama">
    <w:name w:val="Antraštė 7 Diagrama"/>
    <w:basedOn w:val="Numatytasispastraiposriftas"/>
    <w:link w:val="Antrat7"/>
    <w:uiPriority w:val="99"/>
    <w:rsid w:val="00327C83"/>
    <w:rPr>
      <w:rFonts w:ascii="Times New Roman" w:eastAsia="Times New Roman" w:hAnsi="Times New Roman" w:cs="Times New Roman"/>
      <w:u w:val="single"/>
      <w:lang w:val="nl-NL" w:eastAsia="ar-SA"/>
    </w:rPr>
  </w:style>
  <w:style w:type="character" w:customStyle="1" w:styleId="Antrat8Diagrama">
    <w:name w:val="Antraštė 8 Diagrama"/>
    <w:basedOn w:val="Numatytasispastraiposriftas"/>
    <w:link w:val="Antrat8"/>
    <w:uiPriority w:val="99"/>
    <w:rsid w:val="00327C83"/>
    <w:rPr>
      <w:rFonts w:ascii="TimesLT" w:eastAsia="Times New Roman" w:hAnsi="TimesLT" w:cs="Times New Roman"/>
      <w:b/>
      <w:bCs/>
      <w:noProof/>
      <w:sz w:val="22"/>
      <w:szCs w:val="20"/>
      <w:lang w:val="en-US"/>
    </w:rPr>
  </w:style>
  <w:style w:type="character" w:customStyle="1" w:styleId="Antrat9Diagrama">
    <w:name w:val="Antraštė 9 Diagrama"/>
    <w:basedOn w:val="Numatytasispastraiposriftas"/>
    <w:link w:val="Antrat9"/>
    <w:uiPriority w:val="99"/>
    <w:rsid w:val="00327C83"/>
    <w:rPr>
      <w:rFonts w:ascii="Arial" w:eastAsia="Times New Roman" w:hAnsi="Arial" w:cs="Arial"/>
      <w:noProof/>
      <w:sz w:val="22"/>
      <w:szCs w:val="22"/>
      <w:lang w:val="en-US" w:eastAsia="ja-JP"/>
    </w:rPr>
  </w:style>
  <w:style w:type="numbering" w:customStyle="1" w:styleId="Sraonra1">
    <w:name w:val="Sąrašo nėra1"/>
    <w:next w:val="Sraonra"/>
    <w:uiPriority w:val="99"/>
    <w:semiHidden/>
    <w:unhideWhenUsed/>
    <w:rsid w:val="00327C83"/>
  </w:style>
  <w:style w:type="paragraph" w:styleId="Pagrindinistekstas">
    <w:name w:val="Body Text"/>
    <w:basedOn w:val="prastasis"/>
    <w:link w:val="PagrindinistekstasDiagrama"/>
    <w:rsid w:val="00327C83"/>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327C83"/>
    <w:rPr>
      <w:rFonts w:ascii="Times New Roman" w:eastAsia="Times New Roman" w:hAnsi="Times New Roman" w:cs="Times New Roman"/>
      <w:sz w:val="22"/>
      <w:szCs w:val="20"/>
      <w:lang w:val="lt-LT" w:eastAsia="lt-LT"/>
    </w:rPr>
  </w:style>
  <w:style w:type="paragraph" w:styleId="Porat">
    <w:name w:val="footer"/>
    <w:basedOn w:val="prastasis"/>
    <w:link w:val="PoratDiagrama"/>
    <w:rsid w:val="00327C83"/>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rsid w:val="00327C83"/>
    <w:rPr>
      <w:rFonts w:ascii="Times New Roman" w:eastAsia="Times New Roman" w:hAnsi="Times New Roman" w:cs="Times New Roman"/>
      <w:sz w:val="22"/>
      <w:szCs w:val="20"/>
      <w:lang w:val="lt-LT" w:eastAsia="lt-LT"/>
    </w:rPr>
  </w:style>
  <w:style w:type="character" w:styleId="Puslapionumeris">
    <w:name w:val="page number"/>
    <w:basedOn w:val="Numatytasispastraiposriftas"/>
    <w:rsid w:val="00327C83"/>
  </w:style>
  <w:style w:type="paragraph" w:styleId="Pavadinimas">
    <w:name w:val="Title"/>
    <w:basedOn w:val="prastasis"/>
    <w:link w:val="PavadinimasDiagrama"/>
    <w:autoRedefine/>
    <w:qFormat/>
    <w:rsid w:val="00327C83"/>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rsid w:val="00327C83"/>
    <w:rPr>
      <w:rFonts w:ascii="Times New Roman" w:eastAsia="Times New Roman" w:hAnsi="Times New Roman" w:cs="Times New Roman"/>
      <w:b/>
      <w:kern w:val="28"/>
      <w:sz w:val="22"/>
      <w:szCs w:val="20"/>
      <w:lang w:val="lt-LT" w:eastAsia="lt-LT"/>
    </w:rPr>
  </w:style>
  <w:style w:type="character" w:styleId="Hipersaitas">
    <w:name w:val="Hyperlink"/>
    <w:rsid w:val="00327C83"/>
    <w:rPr>
      <w:color w:val="0000FF"/>
      <w:u w:val="single"/>
    </w:rPr>
  </w:style>
  <w:style w:type="paragraph" w:styleId="Paantrat">
    <w:name w:val="Subtitle"/>
    <w:basedOn w:val="prastasis"/>
    <w:link w:val="PaantratDiagrama"/>
    <w:uiPriority w:val="99"/>
    <w:qFormat/>
    <w:rsid w:val="00327C83"/>
    <w:pPr>
      <w:autoSpaceDE w:val="0"/>
      <w:autoSpaceDN w:val="0"/>
      <w:adjustRightInd w:val="0"/>
      <w:spacing w:after="0" w:line="240" w:lineRule="auto"/>
      <w:jc w:val="center"/>
    </w:pPr>
    <w:rPr>
      <w:rFonts w:ascii="TimesNewRoman,Bold" w:eastAsia="Times New Roman" w:hAnsi="TimesNewRoman,Bold" w:cs="Times New Roman"/>
      <w:b/>
      <w:color w:val="000000"/>
      <w:szCs w:val="20"/>
      <w:lang w:val="en-US" w:eastAsia="lt-LT"/>
    </w:rPr>
  </w:style>
  <w:style w:type="character" w:customStyle="1" w:styleId="PaantratDiagrama">
    <w:name w:val="Paantraštė Diagrama"/>
    <w:basedOn w:val="Numatytasispastraiposriftas"/>
    <w:link w:val="Paantrat"/>
    <w:uiPriority w:val="99"/>
    <w:rsid w:val="00327C83"/>
    <w:rPr>
      <w:rFonts w:ascii="TimesNewRoman,Bold" w:eastAsia="Times New Roman" w:hAnsi="TimesNewRoman,Bold" w:cs="Times New Roman"/>
      <w:b/>
      <w:color w:val="000000"/>
      <w:sz w:val="22"/>
      <w:szCs w:val="20"/>
      <w:lang w:val="en-US" w:eastAsia="lt-LT"/>
    </w:rPr>
  </w:style>
  <w:style w:type="character" w:styleId="Perirtashipersaitas">
    <w:name w:val="FollowedHyperlink"/>
    <w:uiPriority w:val="99"/>
    <w:rsid w:val="00327C83"/>
    <w:rPr>
      <w:color w:val="800080"/>
      <w:u w:val="single"/>
    </w:rPr>
  </w:style>
  <w:style w:type="paragraph" w:styleId="Antrats">
    <w:name w:val="header"/>
    <w:basedOn w:val="prastasis"/>
    <w:link w:val="AntratsDiagrama"/>
    <w:rsid w:val="00327C83"/>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327C83"/>
    <w:rPr>
      <w:rFonts w:ascii="Times New Roman" w:eastAsia="Times New Roman" w:hAnsi="Times New Roman" w:cs="Times New Roman"/>
      <w:lang w:val="lt-LT"/>
    </w:rPr>
  </w:style>
  <w:style w:type="paragraph" w:customStyle="1" w:styleId="BT-EMEASMCA">
    <w:name w:val="BT- EMEA_SMCA"/>
    <w:basedOn w:val="prastasis"/>
    <w:rsid w:val="00327C83"/>
    <w:pPr>
      <w:numPr>
        <w:numId w:val="1"/>
      </w:numPr>
      <w:spacing w:after="0" w:line="240" w:lineRule="auto"/>
    </w:pPr>
    <w:rPr>
      <w:rFonts w:ascii="Times New Roman" w:eastAsia="Times New Roman" w:hAnsi="Times New Roman" w:cs="Times New Roman"/>
      <w:szCs w:val="20"/>
      <w:lang w:eastAsia="lt-LT"/>
    </w:rPr>
  </w:style>
  <w:style w:type="paragraph" w:customStyle="1" w:styleId="PI-3EMEASMCA">
    <w:name w:val="PI-3 EMEA_SMCA"/>
    <w:basedOn w:val="prastasis"/>
    <w:autoRedefine/>
    <w:uiPriority w:val="99"/>
    <w:rsid w:val="00327C83"/>
    <w:pPr>
      <w:spacing w:after="0" w:line="220" w:lineRule="exact"/>
    </w:pPr>
    <w:rPr>
      <w:rFonts w:ascii="Times New Roman" w:eastAsia="Times New Roman" w:hAnsi="Times New Roman" w:cs="Times New Roman"/>
      <w:b/>
      <w:bCs/>
    </w:rPr>
  </w:style>
  <w:style w:type="paragraph" w:customStyle="1" w:styleId="PI-1EMEASMCA">
    <w:name w:val="PI-1 EMEA_SMCA"/>
    <w:basedOn w:val="Antrat2"/>
    <w:link w:val="PI-1EMEASMCAChar"/>
    <w:autoRedefine/>
    <w:rsid w:val="00327C83"/>
    <w:pPr>
      <w:tabs>
        <w:tab w:val="left" w:pos="567"/>
      </w:tabs>
    </w:pPr>
    <w:rPr>
      <w:szCs w:val="22"/>
      <w:lang w:eastAsia="en-US"/>
    </w:rPr>
  </w:style>
  <w:style w:type="character" w:customStyle="1" w:styleId="PI-1EMEASMCAChar">
    <w:name w:val="PI-1 EMEA_SMCA Char"/>
    <w:link w:val="PI-1EMEASMCA"/>
    <w:rsid w:val="00327C83"/>
    <w:rPr>
      <w:rFonts w:ascii="Times New Roman" w:eastAsia="Times New Roman" w:hAnsi="Times New Roman" w:cs="Times New Roman"/>
      <w:b/>
      <w:sz w:val="22"/>
      <w:szCs w:val="22"/>
      <w:lang w:val="lt-LT"/>
    </w:rPr>
  </w:style>
  <w:style w:type="paragraph" w:customStyle="1" w:styleId="PI-2EMEASMCA">
    <w:name w:val="PI-2 EMEA_SMCA"/>
    <w:basedOn w:val="Antrat3"/>
    <w:autoRedefine/>
    <w:rsid w:val="00327C83"/>
    <w:pPr>
      <w:keepLines/>
      <w:tabs>
        <w:tab w:val="left" w:pos="567"/>
      </w:tabs>
    </w:pPr>
    <w:rPr>
      <w:kern w:val="28"/>
      <w:szCs w:val="22"/>
      <w:lang w:eastAsia="en-US"/>
    </w:rPr>
  </w:style>
  <w:style w:type="paragraph" w:customStyle="1" w:styleId="BTEMEASMCA">
    <w:name w:val="BT EMEA_SMCA"/>
    <w:basedOn w:val="prastasis"/>
    <w:link w:val="BTEMEASMCAChar"/>
    <w:autoRedefine/>
    <w:rsid w:val="00327C83"/>
    <w:pPr>
      <w:spacing w:after="0" w:line="240" w:lineRule="auto"/>
    </w:pPr>
    <w:rPr>
      <w:rFonts w:ascii="Times New Roman" w:eastAsia="Times New Roman" w:hAnsi="Times New Roman" w:cs="Times New Roman"/>
      <w:noProof/>
    </w:rPr>
  </w:style>
  <w:style w:type="character" w:customStyle="1" w:styleId="BTEMEASMCAChar">
    <w:name w:val="BT EMEA_SMCA Char"/>
    <w:link w:val="BTEMEASMCA"/>
    <w:rsid w:val="00327C83"/>
    <w:rPr>
      <w:rFonts w:ascii="Times New Roman" w:eastAsia="Times New Roman" w:hAnsi="Times New Roman" w:cs="Times New Roman"/>
      <w:noProof/>
      <w:sz w:val="22"/>
      <w:szCs w:val="22"/>
      <w:lang w:val="lt-LT"/>
    </w:rPr>
  </w:style>
  <w:style w:type="paragraph" w:customStyle="1" w:styleId="TTEMEASMCA">
    <w:name w:val="TT EMEA_SMCA"/>
    <w:basedOn w:val="Antrat1"/>
    <w:link w:val="TTEMEASMCAChar"/>
    <w:autoRedefine/>
    <w:rsid w:val="00327C83"/>
    <w:pPr>
      <w:keepNext w:val="0"/>
      <w:tabs>
        <w:tab w:val="left" w:pos="567"/>
      </w:tabs>
      <w:ind w:left="567" w:hanging="567"/>
    </w:pPr>
    <w:rPr>
      <w:lang w:eastAsia="en-US"/>
    </w:rPr>
  </w:style>
  <w:style w:type="character" w:customStyle="1" w:styleId="TTEMEASMCAChar">
    <w:name w:val="TT EMEA_SMCA Char"/>
    <w:link w:val="TTEMEASMCA"/>
    <w:rsid w:val="00327C83"/>
    <w:rPr>
      <w:rFonts w:ascii="Times New Roman" w:eastAsia="Times New Roman" w:hAnsi="Times New Roman" w:cs="Times New Roman"/>
      <w:b/>
      <w:caps/>
      <w:sz w:val="22"/>
      <w:szCs w:val="22"/>
      <w:lang w:val="en-US"/>
    </w:rPr>
  </w:style>
  <w:style w:type="paragraph" w:customStyle="1" w:styleId="BTAnIIEMEASMCA">
    <w:name w:val="BT(AnII) EMEA_SMCA"/>
    <w:basedOn w:val="Debesliotekstas"/>
    <w:autoRedefine/>
    <w:rsid w:val="00327C83"/>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rsid w:val="00327C83"/>
    <w:pPr>
      <w:spacing w:after="0" w:line="240" w:lineRule="auto"/>
    </w:pPr>
    <w:rPr>
      <w:rFonts w:ascii="Tahoma" w:eastAsia="Times New Roman" w:hAnsi="Tahoma" w:cs="Tahoma"/>
      <w:sz w:val="16"/>
      <w:szCs w:val="16"/>
      <w:lang w:val="en-US" w:eastAsia="ja-JP"/>
    </w:rPr>
  </w:style>
  <w:style w:type="character" w:customStyle="1" w:styleId="DebesliotekstasDiagrama">
    <w:name w:val="Debesėlio tekstas Diagrama"/>
    <w:basedOn w:val="Numatytasispastraiposriftas"/>
    <w:link w:val="Debesliotekstas"/>
    <w:rsid w:val="00327C83"/>
    <w:rPr>
      <w:rFonts w:ascii="Tahoma" w:eastAsia="Times New Roman" w:hAnsi="Tahoma" w:cs="Tahoma"/>
      <w:sz w:val="16"/>
      <w:szCs w:val="16"/>
      <w:lang w:val="en-US" w:eastAsia="ja-JP"/>
    </w:rPr>
  </w:style>
  <w:style w:type="paragraph" w:customStyle="1" w:styleId="BTgEMEASMCA">
    <w:name w:val="BT(g) EMEA_SMCA"/>
    <w:basedOn w:val="BTEMEASMCA"/>
    <w:link w:val="BTgEMEASMCAChar"/>
    <w:autoRedefine/>
    <w:uiPriority w:val="99"/>
    <w:rsid w:val="00327C83"/>
    <w:rPr>
      <w:i/>
      <w:color w:val="008000"/>
    </w:rPr>
  </w:style>
  <w:style w:type="character" w:customStyle="1" w:styleId="BTgEMEASMCAChar">
    <w:name w:val="BT(g) EMEA_SMCA Char"/>
    <w:link w:val="BTgEMEASMCA"/>
    <w:uiPriority w:val="99"/>
    <w:rsid w:val="00327C83"/>
    <w:rPr>
      <w:rFonts w:ascii="Times New Roman" w:eastAsia="Times New Roman" w:hAnsi="Times New Roman" w:cs="Times New Roman"/>
      <w:i/>
      <w:noProof/>
      <w:color w:val="008000"/>
      <w:sz w:val="22"/>
      <w:szCs w:val="22"/>
      <w:lang w:val="lt-LT"/>
    </w:rPr>
  </w:style>
  <w:style w:type="paragraph" w:customStyle="1" w:styleId="BTuEMEASMCA">
    <w:name w:val="BT(u) EMEA_SMCA"/>
    <w:basedOn w:val="BTEMEASMCA"/>
    <w:autoRedefine/>
    <w:rsid w:val="00327C83"/>
    <w:rPr>
      <w:u w:val="single"/>
    </w:rPr>
  </w:style>
  <w:style w:type="table" w:styleId="Lentelstinklelis">
    <w:name w:val="Table Grid"/>
    <w:basedOn w:val="prastojilentel"/>
    <w:uiPriority w:val="99"/>
    <w:rsid w:val="00327C83"/>
    <w:rPr>
      <w:rFonts w:ascii="Times New Roman" w:eastAsia="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rsid w:val="00327C83"/>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rsid w:val="00327C83"/>
    <w:rPr>
      <w:rFonts w:ascii="Times New Roman" w:eastAsia="Times New Roman" w:hAnsi="Times New Roman" w:cs="Times New Roman"/>
      <w:b/>
      <w:noProof/>
      <w:sz w:val="22"/>
      <w:szCs w:val="22"/>
      <w:lang w:val="lt-LT"/>
    </w:rPr>
  </w:style>
  <w:style w:type="paragraph" w:styleId="prastasiniatinklio">
    <w:name w:val="Normal (Web)"/>
    <w:basedOn w:val="prastasis"/>
    <w:rsid w:val="00327C83"/>
    <w:pPr>
      <w:spacing w:before="100" w:after="100" w:line="240" w:lineRule="auto"/>
    </w:pPr>
    <w:rPr>
      <w:rFonts w:ascii="Times New Roman" w:eastAsia="Times New Roman" w:hAnsi="Times New Roman" w:cs="Times New Roman"/>
      <w:szCs w:val="20"/>
      <w:lang w:val="en-US" w:eastAsia="lt-LT"/>
    </w:rPr>
  </w:style>
  <w:style w:type="paragraph" w:styleId="Puslapioinaostekstas">
    <w:name w:val="footnote text"/>
    <w:basedOn w:val="prastasis"/>
    <w:next w:val="prastasis"/>
    <w:link w:val="PuslapioinaostekstasDiagrama"/>
    <w:uiPriority w:val="99"/>
    <w:semiHidden/>
    <w:rsid w:val="00327C83"/>
    <w:pPr>
      <w:spacing w:after="0" w:line="240" w:lineRule="auto"/>
    </w:pPr>
    <w:rPr>
      <w:rFonts w:ascii="TimesLT" w:eastAsia="Times New Roman" w:hAnsi="TimesLT" w:cs="Times New Roman"/>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327C83"/>
    <w:rPr>
      <w:rFonts w:ascii="TimesLT" w:eastAsia="Times New Roman" w:hAnsi="TimesLT" w:cs="Times New Roman"/>
      <w:sz w:val="20"/>
      <w:szCs w:val="20"/>
      <w:lang w:val="en-GB" w:eastAsia="lt-LT"/>
    </w:rPr>
  </w:style>
  <w:style w:type="character" w:customStyle="1" w:styleId="TTEMEASMCADiagrama">
    <w:name w:val="TT EMEA_SMCA Diagrama"/>
    <w:uiPriority w:val="99"/>
    <w:rsid w:val="00327C83"/>
    <w:rPr>
      <w:b/>
      <w:caps/>
      <w:sz w:val="22"/>
      <w:szCs w:val="22"/>
      <w:lang w:val="en-US" w:eastAsia="en-US" w:bidi="ar-SA"/>
    </w:rPr>
  </w:style>
  <w:style w:type="paragraph" w:customStyle="1" w:styleId="EMEABodyText">
    <w:name w:val="EMEA Body Text"/>
    <w:basedOn w:val="prastasis"/>
    <w:link w:val="EMEABodyTextChar"/>
    <w:uiPriority w:val="99"/>
    <w:rsid w:val="00327C83"/>
    <w:pPr>
      <w:spacing w:after="0" w:line="240" w:lineRule="auto"/>
    </w:pPr>
    <w:rPr>
      <w:rFonts w:ascii="Times New Roman" w:eastAsia="Times New Roman" w:hAnsi="Times New Roman" w:cs="Times New Roman"/>
      <w:szCs w:val="20"/>
      <w:lang w:val="en-GB"/>
    </w:rPr>
  </w:style>
  <w:style w:type="character" w:customStyle="1" w:styleId="EMEABodyTextChar">
    <w:name w:val="EMEA Body Text Char"/>
    <w:link w:val="EMEABodyText"/>
    <w:uiPriority w:val="99"/>
    <w:rsid w:val="00327C83"/>
    <w:rPr>
      <w:rFonts w:ascii="Times New Roman" w:eastAsia="Times New Roman" w:hAnsi="Times New Roman" w:cs="Times New Roman"/>
      <w:sz w:val="22"/>
      <w:szCs w:val="20"/>
      <w:lang w:val="en-GB"/>
    </w:rPr>
  </w:style>
  <w:style w:type="paragraph" w:customStyle="1" w:styleId="Default">
    <w:name w:val="Default"/>
    <w:rsid w:val="00E43E8D"/>
    <w:pPr>
      <w:autoSpaceDE w:val="0"/>
      <w:autoSpaceDN w:val="0"/>
      <w:adjustRightInd w:val="0"/>
    </w:pPr>
    <w:rPr>
      <w:rFonts w:ascii="Times New Roman" w:eastAsia="Times New Roman" w:hAnsi="Times New Roman" w:cs="Times New Roman"/>
      <w:color w:val="000000"/>
      <w:lang w:val="en-US"/>
    </w:rPr>
  </w:style>
  <w:style w:type="paragraph" w:customStyle="1" w:styleId="NormalLatinArial">
    <w:name w:val="Normal + (Latin) Arial"/>
    <w:aliases w:val="(Complex) Arial,9 pt"/>
    <w:basedOn w:val="Default"/>
    <w:next w:val="Default"/>
    <w:uiPriority w:val="99"/>
    <w:rsid w:val="00327C83"/>
    <w:pPr>
      <w:numPr>
        <w:numId w:val="2"/>
      </w:numPr>
      <w:tabs>
        <w:tab w:val="clear" w:pos="567"/>
      </w:tabs>
      <w:ind w:left="0" w:firstLine="0"/>
    </w:pPr>
    <w:rPr>
      <w:color w:val="auto"/>
    </w:rPr>
  </w:style>
  <w:style w:type="paragraph" w:customStyle="1" w:styleId="Text">
    <w:name w:val="Text"/>
    <w:basedOn w:val="prastasis"/>
    <w:uiPriority w:val="99"/>
    <w:rsid w:val="00327C83"/>
    <w:pPr>
      <w:spacing w:before="120" w:after="0" w:line="240" w:lineRule="auto"/>
      <w:jc w:val="both"/>
    </w:pPr>
    <w:rPr>
      <w:rFonts w:ascii="Times New Roman" w:eastAsia="Times New Roman" w:hAnsi="Times New Roman" w:cs="Times New Roman"/>
      <w:sz w:val="24"/>
      <w:szCs w:val="20"/>
      <w:lang w:val="en-US"/>
    </w:rPr>
  </w:style>
  <w:style w:type="paragraph" w:customStyle="1" w:styleId="Listlevel1">
    <w:name w:val="List level 1"/>
    <w:basedOn w:val="prastasis"/>
    <w:uiPriority w:val="99"/>
    <w:rsid w:val="00327C83"/>
    <w:pPr>
      <w:spacing w:before="40" w:after="20" w:line="240" w:lineRule="auto"/>
      <w:ind w:left="425" w:hanging="425"/>
    </w:pPr>
    <w:rPr>
      <w:rFonts w:ascii="Times New Roman" w:eastAsia="Times New Roman" w:hAnsi="Times New Roman" w:cs="Times New Roman"/>
      <w:sz w:val="24"/>
      <w:szCs w:val="20"/>
      <w:lang w:val="en-US"/>
    </w:rPr>
  </w:style>
  <w:style w:type="paragraph" w:customStyle="1" w:styleId="ZchnZchnCharZchnZchnChar">
    <w:name w:val="Zchn Zchn Char Zchn Zchn Char"/>
    <w:basedOn w:val="prastasis"/>
    <w:uiPriority w:val="99"/>
    <w:rsid w:val="00327C83"/>
    <w:pPr>
      <w:widowControl w:val="0"/>
      <w:adjustRightInd w:val="0"/>
      <w:spacing w:line="240" w:lineRule="exact"/>
      <w:jc w:val="both"/>
      <w:textAlignment w:val="baseline"/>
    </w:pPr>
    <w:rPr>
      <w:rFonts w:ascii="Tahoma" w:eastAsia="Times New Roman" w:hAnsi="Tahoma" w:cs="Times New Roman"/>
      <w:sz w:val="20"/>
      <w:szCs w:val="20"/>
      <w:lang w:val="en-US"/>
    </w:rPr>
  </w:style>
  <w:style w:type="paragraph" w:customStyle="1" w:styleId="BTbEMEASMCA">
    <w:name w:val="BT(b) EMEA_SMCA"/>
    <w:basedOn w:val="BTEMEASMCA"/>
    <w:autoRedefine/>
    <w:rsid w:val="00327C83"/>
    <w:pPr>
      <w:overflowPunct w:val="0"/>
      <w:autoSpaceDE w:val="0"/>
      <w:autoSpaceDN w:val="0"/>
      <w:adjustRightInd w:val="0"/>
      <w:textAlignment w:val="baseline"/>
    </w:pPr>
    <w:rPr>
      <w:b/>
      <w:u w:val="single"/>
    </w:rPr>
  </w:style>
  <w:style w:type="character" w:styleId="Komentaronuoroda">
    <w:name w:val="annotation reference"/>
    <w:rsid w:val="00327C83"/>
    <w:rPr>
      <w:rFonts w:cs="Times New Roman"/>
      <w:sz w:val="16"/>
      <w:szCs w:val="16"/>
    </w:rPr>
  </w:style>
  <w:style w:type="paragraph" w:styleId="Komentarotekstas">
    <w:name w:val="annotation text"/>
    <w:basedOn w:val="prastasis"/>
    <w:link w:val="KomentarotekstasDiagrama"/>
    <w:rsid w:val="00327C83"/>
    <w:pPr>
      <w:spacing w:after="0" w:line="240" w:lineRule="auto"/>
    </w:pPr>
    <w:rPr>
      <w:rFonts w:ascii="Times New Roman" w:eastAsia="Times New Roman" w:hAnsi="Times New Roman" w:cs="Times New Roman"/>
      <w:sz w:val="20"/>
      <w:szCs w:val="20"/>
      <w:lang w:val="en-US" w:eastAsia="ja-JP"/>
    </w:rPr>
  </w:style>
  <w:style w:type="character" w:customStyle="1" w:styleId="KomentarotekstasDiagrama">
    <w:name w:val="Komentaro tekstas Diagrama"/>
    <w:basedOn w:val="Numatytasispastraiposriftas"/>
    <w:link w:val="Komentarotekstas"/>
    <w:rsid w:val="00327C83"/>
    <w:rPr>
      <w:rFonts w:ascii="Times New Roman" w:eastAsia="Times New Roman" w:hAnsi="Times New Roman" w:cs="Times New Roman"/>
      <w:sz w:val="20"/>
      <w:szCs w:val="20"/>
      <w:lang w:val="en-US" w:eastAsia="ja-JP"/>
    </w:rPr>
  </w:style>
  <w:style w:type="paragraph" w:styleId="Komentarotema">
    <w:name w:val="annotation subject"/>
    <w:basedOn w:val="Komentarotekstas"/>
    <w:next w:val="Komentarotekstas"/>
    <w:link w:val="KomentarotemaDiagrama"/>
    <w:rsid w:val="00327C83"/>
    <w:rPr>
      <w:b/>
      <w:bCs/>
    </w:rPr>
  </w:style>
  <w:style w:type="character" w:customStyle="1" w:styleId="KomentarotemaDiagrama">
    <w:name w:val="Komentaro tema Diagrama"/>
    <w:basedOn w:val="KomentarotekstasDiagrama"/>
    <w:link w:val="Komentarotema"/>
    <w:rsid w:val="00327C83"/>
    <w:rPr>
      <w:rFonts w:ascii="Times New Roman" w:eastAsia="Times New Roman" w:hAnsi="Times New Roman" w:cs="Times New Roman"/>
      <w:b/>
      <w:bCs/>
      <w:sz w:val="20"/>
      <w:szCs w:val="20"/>
      <w:lang w:val="en-US" w:eastAsia="ja-JP"/>
    </w:rPr>
  </w:style>
  <w:style w:type="paragraph" w:customStyle="1" w:styleId="BTeEMEASMCA">
    <w:name w:val="BT(e) EMEA_SMCA"/>
    <w:basedOn w:val="BTEMEASMCA"/>
    <w:autoRedefine/>
    <w:uiPriority w:val="99"/>
    <w:rsid w:val="00327C83"/>
    <w:pPr>
      <w:jc w:val="center"/>
    </w:pPr>
    <w:rPr>
      <w:szCs w:val="20"/>
    </w:rPr>
  </w:style>
  <w:style w:type="paragraph" w:styleId="Pataisymai">
    <w:name w:val="Revision"/>
    <w:hidden/>
    <w:semiHidden/>
    <w:rsid w:val="00E43E8D"/>
    <w:rPr>
      <w:rFonts w:ascii="Times New Roman" w:eastAsia="Times New Roman" w:hAnsi="Times New Roman" w:cs="Times New Roman"/>
      <w:sz w:val="22"/>
      <w:szCs w:val="20"/>
      <w:lang w:eastAsia="lt-LT"/>
    </w:rPr>
  </w:style>
  <w:style w:type="numbering" w:customStyle="1" w:styleId="NoList1">
    <w:name w:val="No List1"/>
    <w:next w:val="Sraonra"/>
    <w:semiHidden/>
    <w:unhideWhenUsed/>
    <w:rsid w:val="00327C83"/>
  </w:style>
  <w:style w:type="character" w:customStyle="1" w:styleId="WW8Num2z0">
    <w:name w:val="WW8Num2z0"/>
    <w:uiPriority w:val="99"/>
    <w:rsid w:val="00327C83"/>
    <w:rPr>
      <w:rFonts w:ascii="Symbol" w:hAnsi="Symbol"/>
    </w:rPr>
  </w:style>
  <w:style w:type="character" w:customStyle="1" w:styleId="WW8Num2z1">
    <w:name w:val="WW8Num2z1"/>
    <w:uiPriority w:val="99"/>
    <w:rsid w:val="00327C83"/>
    <w:rPr>
      <w:rFonts w:ascii="Courier New" w:hAnsi="Courier New"/>
    </w:rPr>
  </w:style>
  <w:style w:type="character" w:customStyle="1" w:styleId="WW8Num2z2">
    <w:name w:val="WW8Num2z2"/>
    <w:uiPriority w:val="99"/>
    <w:rsid w:val="00327C83"/>
    <w:rPr>
      <w:rFonts w:ascii="Wingdings" w:hAnsi="Wingdings"/>
    </w:rPr>
  </w:style>
  <w:style w:type="character" w:customStyle="1" w:styleId="WW8Num3z0">
    <w:name w:val="WW8Num3z0"/>
    <w:uiPriority w:val="99"/>
    <w:rsid w:val="00327C83"/>
    <w:rPr>
      <w:rFonts w:ascii="Wingdings" w:hAnsi="Wingdings"/>
    </w:rPr>
  </w:style>
  <w:style w:type="character" w:customStyle="1" w:styleId="WW8Num3z1">
    <w:name w:val="WW8Num3z1"/>
    <w:uiPriority w:val="99"/>
    <w:rsid w:val="00327C83"/>
    <w:rPr>
      <w:rFonts w:ascii="Courier New" w:hAnsi="Courier New"/>
    </w:rPr>
  </w:style>
  <w:style w:type="character" w:customStyle="1" w:styleId="WW8Num3z3">
    <w:name w:val="WW8Num3z3"/>
    <w:uiPriority w:val="99"/>
    <w:rsid w:val="00327C83"/>
    <w:rPr>
      <w:rFonts w:ascii="Symbol" w:hAnsi="Symbol"/>
    </w:rPr>
  </w:style>
  <w:style w:type="character" w:customStyle="1" w:styleId="WW8Num4z0">
    <w:name w:val="WW8Num4z0"/>
    <w:uiPriority w:val="99"/>
    <w:rsid w:val="00327C83"/>
    <w:rPr>
      <w:rFonts w:ascii="Symbol" w:hAnsi="Symbol"/>
    </w:rPr>
  </w:style>
  <w:style w:type="character" w:customStyle="1" w:styleId="WW8Num4z1">
    <w:name w:val="WW8Num4z1"/>
    <w:uiPriority w:val="99"/>
    <w:rsid w:val="00327C83"/>
    <w:rPr>
      <w:rFonts w:ascii="Courier New" w:hAnsi="Courier New"/>
    </w:rPr>
  </w:style>
  <w:style w:type="character" w:customStyle="1" w:styleId="WW8Num4z2">
    <w:name w:val="WW8Num4z2"/>
    <w:uiPriority w:val="99"/>
    <w:rsid w:val="00327C83"/>
    <w:rPr>
      <w:rFonts w:ascii="Wingdings" w:hAnsi="Wingdings"/>
    </w:rPr>
  </w:style>
  <w:style w:type="character" w:customStyle="1" w:styleId="WW8Num5z0">
    <w:name w:val="WW8Num5z0"/>
    <w:uiPriority w:val="99"/>
    <w:rsid w:val="00327C83"/>
    <w:rPr>
      <w:rFonts w:ascii="Symbol" w:hAnsi="Symbol"/>
    </w:rPr>
  </w:style>
  <w:style w:type="character" w:customStyle="1" w:styleId="WW8Num5z1">
    <w:name w:val="WW8Num5z1"/>
    <w:uiPriority w:val="99"/>
    <w:rsid w:val="00327C83"/>
    <w:rPr>
      <w:rFonts w:ascii="Courier New" w:hAnsi="Courier New"/>
    </w:rPr>
  </w:style>
  <w:style w:type="character" w:customStyle="1" w:styleId="WW8Num5z2">
    <w:name w:val="WW8Num5z2"/>
    <w:uiPriority w:val="99"/>
    <w:rsid w:val="00327C83"/>
    <w:rPr>
      <w:rFonts w:ascii="Wingdings" w:hAnsi="Wingdings"/>
    </w:rPr>
  </w:style>
  <w:style w:type="character" w:customStyle="1" w:styleId="WW8Num6z1">
    <w:name w:val="WW8Num6z1"/>
    <w:uiPriority w:val="99"/>
    <w:rsid w:val="00327C83"/>
    <w:rPr>
      <w:rFonts w:ascii="Courier New" w:hAnsi="Courier New"/>
    </w:rPr>
  </w:style>
  <w:style w:type="character" w:customStyle="1" w:styleId="WW8Num6z2">
    <w:name w:val="WW8Num6z2"/>
    <w:uiPriority w:val="99"/>
    <w:rsid w:val="00327C83"/>
    <w:rPr>
      <w:rFonts w:ascii="Wingdings" w:hAnsi="Wingdings"/>
    </w:rPr>
  </w:style>
  <w:style w:type="character" w:customStyle="1" w:styleId="WW8Num6z3">
    <w:name w:val="WW8Num6z3"/>
    <w:uiPriority w:val="99"/>
    <w:rsid w:val="00327C83"/>
    <w:rPr>
      <w:rFonts w:ascii="Symbol" w:hAnsi="Symbol"/>
    </w:rPr>
  </w:style>
  <w:style w:type="character" w:customStyle="1" w:styleId="WW8Num7z0">
    <w:name w:val="WW8Num7z0"/>
    <w:uiPriority w:val="99"/>
    <w:rsid w:val="00327C83"/>
    <w:rPr>
      <w:rFonts w:ascii="Symbol" w:hAnsi="Symbol"/>
    </w:rPr>
  </w:style>
  <w:style w:type="character" w:customStyle="1" w:styleId="WW8Num7z1">
    <w:name w:val="WW8Num7z1"/>
    <w:uiPriority w:val="99"/>
    <w:rsid w:val="00327C83"/>
    <w:rPr>
      <w:rFonts w:ascii="Courier New" w:hAnsi="Courier New"/>
    </w:rPr>
  </w:style>
  <w:style w:type="character" w:customStyle="1" w:styleId="WW8Num7z2">
    <w:name w:val="WW8Num7z2"/>
    <w:uiPriority w:val="99"/>
    <w:rsid w:val="00327C83"/>
    <w:rPr>
      <w:rFonts w:ascii="Wingdings" w:hAnsi="Wingdings"/>
    </w:rPr>
  </w:style>
  <w:style w:type="character" w:customStyle="1" w:styleId="WW8Num8z0">
    <w:name w:val="WW8Num8z0"/>
    <w:uiPriority w:val="99"/>
    <w:rsid w:val="00327C83"/>
    <w:rPr>
      <w:sz w:val="16"/>
    </w:rPr>
  </w:style>
  <w:style w:type="character" w:customStyle="1" w:styleId="WW8Num8z1">
    <w:name w:val="WW8Num8z1"/>
    <w:uiPriority w:val="99"/>
    <w:rsid w:val="00327C83"/>
    <w:rPr>
      <w:rFonts w:ascii="Courier New" w:hAnsi="Courier New"/>
    </w:rPr>
  </w:style>
  <w:style w:type="character" w:customStyle="1" w:styleId="WW8Num8z2">
    <w:name w:val="WW8Num8z2"/>
    <w:uiPriority w:val="99"/>
    <w:rsid w:val="00327C83"/>
    <w:rPr>
      <w:rFonts w:ascii="Wingdings" w:hAnsi="Wingdings"/>
    </w:rPr>
  </w:style>
  <w:style w:type="character" w:customStyle="1" w:styleId="WW8Num8z3">
    <w:name w:val="WW8Num8z3"/>
    <w:uiPriority w:val="99"/>
    <w:rsid w:val="00327C83"/>
    <w:rPr>
      <w:rFonts w:ascii="Symbol" w:hAnsi="Symbol"/>
    </w:rPr>
  </w:style>
  <w:style w:type="character" w:customStyle="1" w:styleId="WW8Num9z0">
    <w:name w:val="WW8Num9z0"/>
    <w:uiPriority w:val="99"/>
    <w:rsid w:val="00327C83"/>
    <w:rPr>
      <w:rFonts w:ascii="Symbol" w:hAnsi="Symbol"/>
      <w:sz w:val="16"/>
    </w:rPr>
  </w:style>
  <w:style w:type="character" w:customStyle="1" w:styleId="WW8Num9z1">
    <w:name w:val="WW8Num9z1"/>
    <w:uiPriority w:val="99"/>
    <w:rsid w:val="00327C83"/>
    <w:rPr>
      <w:rFonts w:ascii="Courier New" w:hAnsi="Courier New"/>
    </w:rPr>
  </w:style>
  <w:style w:type="character" w:customStyle="1" w:styleId="WW8Num9z2">
    <w:name w:val="WW8Num9z2"/>
    <w:uiPriority w:val="99"/>
    <w:rsid w:val="00327C83"/>
    <w:rPr>
      <w:rFonts w:ascii="Wingdings" w:hAnsi="Wingdings"/>
    </w:rPr>
  </w:style>
  <w:style w:type="character" w:customStyle="1" w:styleId="WW8Num9z3">
    <w:name w:val="WW8Num9z3"/>
    <w:uiPriority w:val="99"/>
    <w:rsid w:val="00327C83"/>
    <w:rPr>
      <w:rFonts w:ascii="Symbol" w:hAnsi="Symbol"/>
    </w:rPr>
  </w:style>
  <w:style w:type="character" w:customStyle="1" w:styleId="WW8Num10z1">
    <w:name w:val="WW8Num10z1"/>
    <w:uiPriority w:val="99"/>
    <w:rsid w:val="00327C83"/>
    <w:rPr>
      <w:rFonts w:ascii="Courier New" w:hAnsi="Courier New"/>
    </w:rPr>
  </w:style>
  <w:style w:type="character" w:customStyle="1" w:styleId="WW8Num10z2">
    <w:name w:val="WW8Num10z2"/>
    <w:uiPriority w:val="99"/>
    <w:rsid w:val="00327C83"/>
    <w:rPr>
      <w:rFonts w:ascii="Wingdings" w:hAnsi="Wingdings"/>
    </w:rPr>
  </w:style>
  <w:style w:type="character" w:customStyle="1" w:styleId="WW8Num10z3">
    <w:name w:val="WW8Num10z3"/>
    <w:uiPriority w:val="99"/>
    <w:rsid w:val="00327C83"/>
    <w:rPr>
      <w:rFonts w:ascii="Symbol" w:hAnsi="Symbol"/>
    </w:rPr>
  </w:style>
  <w:style w:type="character" w:customStyle="1" w:styleId="WW8Num11z0">
    <w:name w:val="WW8Num11z0"/>
    <w:uiPriority w:val="99"/>
    <w:rsid w:val="00327C83"/>
    <w:rPr>
      <w:rFonts w:ascii="Symbol" w:hAnsi="Symbol"/>
    </w:rPr>
  </w:style>
  <w:style w:type="character" w:customStyle="1" w:styleId="WW8Num11z1">
    <w:name w:val="WW8Num11z1"/>
    <w:uiPriority w:val="99"/>
    <w:rsid w:val="00327C83"/>
    <w:rPr>
      <w:rFonts w:ascii="Courier New" w:hAnsi="Courier New"/>
    </w:rPr>
  </w:style>
  <w:style w:type="character" w:customStyle="1" w:styleId="WW8Num11z2">
    <w:name w:val="WW8Num11z2"/>
    <w:uiPriority w:val="99"/>
    <w:rsid w:val="00327C83"/>
    <w:rPr>
      <w:rFonts w:ascii="Wingdings" w:hAnsi="Wingdings"/>
    </w:rPr>
  </w:style>
  <w:style w:type="character" w:customStyle="1" w:styleId="WW8Num12z1">
    <w:name w:val="WW8Num12z1"/>
    <w:uiPriority w:val="99"/>
    <w:rsid w:val="00327C83"/>
    <w:rPr>
      <w:rFonts w:ascii="Courier New" w:hAnsi="Courier New"/>
    </w:rPr>
  </w:style>
  <w:style w:type="character" w:customStyle="1" w:styleId="WW8Num12z2">
    <w:name w:val="WW8Num12z2"/>
    <w:uiPriority w:val="99"/>
    <w:rsid w:val="00327C83"/>
    <w:rPr>
      <w:rFonts w:ascii="Wingdings" w:hAnsi="Wingdings"/>
    </w:rPr>
  </w:style>
  <w:style w:type="character" w:customStyle="1" w:styleId="WW8Num12z3">
    <w:name w:val="WW8Num12z3"/>
    <w:uiPriority w:val="99"/>
    <w:rsid w:val="00327C83"/>
    <w:rPr>
      <w:rFonts w:ascii="Symbol" w:hAnsi="Symbol"/>
    </w:rPr>
  </w:style>
  <w:style w:type="character" w:customStyle="1" w:styleId="WW8Num13z0">
    <w:name w:val="WW8Num13z0"/>
    <w:uiPriority w:val="99"/>
    <w:rsid w:val="00327C83"/>
    <w:rPr>
      <w:rFonts w:ascii="Symbol" w:hAnsi="Symbol"/>
    </w:rPr>
  </w:style>
  <w:style w:type="character" w:customStyle="1" w:styleId="WW8Num13z1">
    <w:name w:val="WW8Num13z1"/>
    <w:uiPriority w:val="99"/>
    <w:rsid w:val="00327C83"/>
    <w:rPr>
      <w:rFonts w:ascii="Courier New" w:hAnsi="Courier New"/>
    </w:rPr>
  </w:style>
  <w:style w:type="character" w:customStyle="1" w:styleId="WW8Num13z2">
    <w:name w:val="WW8Num13z2"/>
    <w:uiPriority w:val="99"/>
    <w:rsid w:val="00327C83"/>
    <w:rPr>
      <w:rFonts w:ascii="Wingdings" w:hAnsi="Wingdings"/>
    </w:rPr>
  </w:style>
  <w:style w:type="character" w:customStyle="1" w:styleId="WW8Num14z0">
    <w:name w:val="WW8Num14z0"/>
    <w:uiPriority w:val="99"/>
    <w:rsid w:val="00327C83"/>
    <w:rPr>
      <w:rFonts w:ascii="Symbol" w:hAnsi="Symbol"/>
    </w:rPr>
  </w:style>
  <w:style w:type="character" w:customStyle="1" w:styleId="WW8Num14z1">
    <w:name w:val="WW8Num14z1"/>
    <w:uiPriority w:val="99"/>
    <w:rsid w:val="00327C83"/>
    <w:rPr>
      <w:rFonts w:ascii="Courier New" w:hAnsi="Courier New"/>
    </w:rPr>
  </w:style>
  <w:style w:type="character" w:customStyle="1" w:styleId="WW8Num14z2">
    <w:name w:val="WW8Num14z2"/>
    <w:uiPriority w:val="99"/>
    <w:rsid w:val="00327C83"/>
    <w:rPr>
      <w:rFonts w:ascii="Wingdings" w:hAnsi="Wingdings"/>
    </w:rPr>
  </w:style>
  <w:style w:type="character" w:customStyle="1" w:styleId="WW8Num17z0">
    <w:name w:val="WW8Num17z0"/>
    <w:uiPriority w:val="99"/>
    <w:rsid w:val="00327C83"/>
    <w:rPr>
      <w:rFonts w:ascii="Symbol" w:hAnsi="Symbol"/>
    </w:rPr>
  </w:style>
  <w:style w:type="character" w:customStyle="1" w:styleId="WW8Num17z1">
    <w:name w:val="WW8Num17z1"/>
    <w:uiPriority w:val="99"/>
    <w:rsid w:val="00327C83"/>
    <w:rPr>
      <w:rFonts w:ascii="Courier New" w:hAnsi="Courier New"/>
    </w:rPr>
  </w:style>
  <w:style w:type="character" w:customStyle="1" w:styleId="WW8Num17z2">
    <w:name w:val="WW8Num17z2"/>
    <w:uiPriority w:val="99"/>
    <w:rsid w:val="00327C83"/>
    <w:rPr>
      <w:rFonts w:ascii="Wingdings" w:hAnsi="Wingdings"/>
    </w:rPr>
  </w:style>
  <w:style w:type="character" w:customStyle="1" w:styleId="WW8Num18z0">
    <w:name w:val="WW8Num18z0"/>
    <w:uiPriority w:val="99"/>
    <w:rsid w:val="00327C83"/>
    <w:rPr>
      <w:rFonts w:ascii="Symbol" w:hAnsi="Symbol"/>
    </w:rPr>
  </w:style>
  <w:style w:type="character" w:customStyle="1" w:styleId="WW8Num18z1">
    <w:name w:val="WW8Num18z1"/>
    <w:uiPriority w:val="99"/>
    <w:rsid w:val="00327C83"/>
    <w:rPr>
      <w:rFonts w:ascii="Courier New" w:hAnsi="Courier New"/>
    </w:rPr>
  </w:style>
  <w:style w:type="character" w:customStyle="1" w:styleId="WW8Num18z2">
    <w:name w:val="WW8Num18z2"/>
    <w:uiPriority w:val="99"/>
    <w:rsid w:val="00327C83"/>
    <w:rPr>
      <w:rFonts w:ascii="Wingdings" w:hAnsi="Wingdings"/>
    </w:rPr>
  </w:style>
  <w:style w:type="character" w:customStyle="1" w:styleId="WW8Num19z0">
    <w:name w:val="WW8Num19z0"/>
    <w:uiPriority w:val="99"/>
    <w:rsid w:val="00327C83"/>
    <w:rPr>
      <w:rFonts w:ascii="Symbol" w:hAnsi="Symbol"/>
    </w:rPr>
  </w:style>
  <w:style w:type="character" w:customStyle="1" w:styleId="WW8Num20z1">
    <w:name w:val="WW8Num20z1"/>
    <w:uiPriority w:val="99"/>
    <w:rsid w:val="00327C83"/>
    <w:rPr>
      <w:b/>
    </w:rPr>
  </w:style>
  <w:style w:type="character" w:customStyle="1" w:styleId="WW8Num21z0">
    <w:name w:val="WW8Num21z0"/>
    <w:uiPriority w:val="99"/>
    <w:rsid w:val="00327C83"/>
    <w:rPr>
      <w:rFonts w:ascii="Symbol" w:hAnsi="Symbol"/>
    </w:rPr>
  </w:style>
  <w:style w:type="character" w:customStyle="1" w:styleId="WW8Num21z1">
    <w:name w:val="WW8Num21z1"/>
    <w:uiPriority w:val="99"/>
    <w:rsid w:val="00327C83"/>
    <w:rPr>
      <w:rFonts w:ascii="Courier New" w:hAnsi="Courier New"/>
    </w:rPr>
  </w:style>
  <w:style w:type="character" w:customStyle="1" w:styleId="WW8Num21z2">
    <w:name w:val="WW8Num21z2"/>
    <w:uiPriority w:val="99"/>
    <w:rsid w:val="00327C83"/>
    <w:rPr>
      <w:rFonts w:ascii="Wingdings" w:hAnsi="Wingdings"/>
    </w:rPr>
  </w:style>
  <w:style w:type="character" w:customStyle="1" w:styleId="WW8Num22z0">
    <w:name w:val="WW8Num22z0"/>
    <w:uiPriority w:val="99"/>
    <w:rsid w:val="00327C83"/>
    <w:rPr>
      <w:rFonts w:ascii="Symbol" w:hAnsi="Symbol"/>
    </w:rPr>
  </w:style>
  <w:style w:type="character" w:customStyle="1" w:styleId="WW8Num22z1">
    <w:name w:val="WW8Num22z1"/>
    <w:uiPriority w:val="99"/>
    <w:rsid w:val="00327C83"/>
    <w:rPr>
      <w:rFonts w:ascii="Courier New" w:hAnsi="Courier New"/>
    </w:rPr>
  </w:style>
  <w:style w:type="character" w:customStyle="1" w:styleId="WW8Num22z2">
    <w:name w:val="WW8Num22z2"/>
    <w:uiPriority w:val="99"/>
    <w:rsid w:val="00327C83"/>
    <w:rPr>
      <w:rFonts w:ascii="Wingdings" w:hAnsi="Wingdings"/>
    </w:rPr>
  </w:style>
  <w:style w:type="character" w:customStyle="1" w:styleId="WW8Num23z0">
    <w:name w:val="WW8Num23z0"/>
    <w:uiPriority w:val="99"/>
    <w:rsid w:val="00327C83"/>
    <w:rPr>
      <w:rFonts w:ascii="Symbol" w:hAnsi="Symbol"/>
    </w:rPr>
  </w:style>
  <w:style w:type="character" w:customStyle="1" w:styleId="WW8Num23z1">
    <w:name w:val="WW8Num23z1"/>
    <w:uiPriority w:val="99"/>
    <w:rsid w:val="00327C83"/>
    <w:rPr>
      <w:rFonts w:ascii="Courier New" w:hAnsi="Courier New"/>
    </w:rPr>
  </w:style>
  <w:style w:type="character" w:customStyle="1" w:styleId="WW8Num23z2">
    <w:name w:val="WW8Num23z2"/>
    <w:uiPriority w:val="99"/>
    <w:rsid w:val="00327C83"/>
    <w:rPr>
      <w:rFonts w:ascii="Wingdings" w:hAnsi="Wingdings"/>
    </w:rPr>
  </w:style>
  <w:style w:type="character" w:customStyle="1" w:styleId="WW8Num24z0">
    <w:name w:val="WW8Num24z0"/>
    <w:uiPriority w:val="99"/>
    <w:rsid w:val="00327C83"/>
    <w:rPr>
      <w:rFonts w:ascii="Symbol" w:hAnsi="Symbol"/>
    </w:rPr>
  </w:style>
  <w:style w:type="character" w:customStyle="1" w:styleId="WW8Num24z1">
    <w:name w:val="WW8Num24z1"/>
    <w:uiPriority w:val="99"/>
    <w:rsid w:val="00327C83"/>
    <w:rPr>
      <w:rFonts w:ascii="Courier New" w:hAnsi="Courier New"/>
    </w:rPr>
  </w:style>
  <w:style w:type="character" w:customStyle="1" w:styleId="WW8Num24z2">
    <w:name w:val="WW8Num24z2"/>
    <w:uiPriority w:val="99"/>
    <w:rsid w:val="00327C83"/>
    <w:rPr>
      <w:rFonts w:ascii="Wingdings" w:hAnsi="Wingdings"/>
    </w:rPr>
  </w:style>
  <w:style w:type="character" w:customStyle="1" w:styleId="WW8Num25z0">
    <w:name w:val="WW8Num25z0"/>
    <w:uiPriority w:val="99"/>
    <w:rsid w:val="00327C83"/>
    <w:rPr>
      <w:rFonts w:ascii="Symbol" w:hAnsi="Symbol"/>
    </w:rPr>
  </w:style>
  <w:style w:type="character" w:customStyle="1" w:styleId="WW8Num25z1">
    <w:name w:val="WW8Num25z1"/>
    <w:uiPriority w:val="99"/>
    <w:rsid w:val="00327C83"/>
    <w:rPr>
      <w:rFonts w:ascii="Courier New" w:hAnsi="Courier New"/>
    </w:rPr>
  </w:style>
  <w:style w:type="character" w:customStyle="1" w:styleId="WW8Num25z2">
    <w:name w:val="WW8Num25z2"/>
    <w:uiPriority w:val="99"/>
    <w:rsid w:val="00327C83"/>
    <w:rPr>
      <w:rFonts w:ascii="Wingdings" w:hAnsi="Wingdings"/>
    </w:rPr>
  </w:style>
  <w:style w:type="character" w:customStyle="1" w:styleId="WW8Num26z1">
    <w:name w:val="WW8Num26z1"/>
    <w:uiPriority w:val="99"/>
    <w:rsid w:val="00327C83"/>
    <w:rPr>
      <w:rFonts w:ascii="Courier New" w:hAnsi="Courier New"/>
    </w:rPr>
  </w:style>
  <w:style w:type="character" w:customStyle="1" w:styleId="WW8Num26z2">
    <w:name w:val="WW8Num26z2"/>
    <w:uiPriority w:val="99"/>
    <w:rsid w:val="00327C83"/>
    <w:rPr>
      <w:rFonts w:ascii="Wingdings" w:hAnsi="Wingdings"/>
    </w:rPr>
  </w:style>
  <w:style w:type="character" w:customStyle="1" w:styleId="WW8Num26z3">
    <w:name w:val="WW8Num26z3"/>
    <w:uiPriority w:val="99"/>
    <w:rsid w:val="00327C83"/>
    <w:rPr>
      <w:rFonts w:ascii="Symbol" w:hAnsi="Symbol"/>
    </w:rPr>
  </w:style>
  <w:style w:type="character" w:customStyle="1" w:styleId="WW8Num27z0">
    <w:name w:val="WW8Num27z0"/>
    <w:uiPriority w:val="99"/>
    <w:rsid w:val="00327C83"/>
    <w:rPr>
      <w:rFonts w:ascii="Symbol" w:hAnsi="Symbol"/>
    </w:rPr>
  </w:style>
  <w:style w:type="character" w:customStyle="1" w:styleId="WW8Num27z1">
    <w:name w:val="WW8Num27z1"/>
    <w:uiPriority w:val="99"/>
    <w:rsid w:val="00327C83"/>
    <w:rPr>
      <w:rFonts w:ascii="Courier New" w:hAnsi="Courier New"/>
    </w:rPr>
  </w:style>
  <w:style w:type="character" w:customStyle="1" w:styleId="WW8Num27z2">
    <w:name w:val="WW8Num27z2"/>
    <w:uiPriority w:val="99"/>
    <w:rsid w:val="00327C83"/>
    <w:rPr>
      <w:rFonts w:ascii="Wingdings" w:hAnsi="Wingdings"/>
    </w:rPr>
  </w:style>
  <w:style w:type="character" w:customStyle="1" w:styleId="WW8Num28z0">
    <w:name w:val="WW8Num28z0"/>
    <w:uiPriority w:val="99"/>
    <w:rsid w:val="00327C83"/>
    <w:rPr>
      <w:rFonts w:ascii="Arial" w:hAnsi="Arial"/>
    </w:rPr>
  </w:style>
  <w:style w:type="character" w:customStyle="1" w:styleId="WW8Num28z1">
    <w:name w:val="WW8Num28z1"/>
    <w:uiPriority w:val="99"/>
    <w:rsid w:val="00327C83"/>
    <w:rPr>
      <w:rFonts w:ascii="Courier New" w:hAnsi="Courier New"/>
    </w:rPr>
  </w:style>
  <w:style w:type="character" w:customStyle="1" w:styleId="WW8Num28z2">
    <w:name w:val="WW8Num28z2"/>
    <w:uiPriority w:val="99"/>
    <w:rsid w:val="00327C83"/>
    <w:rPr>
      <w:rFonts w:ascii="Wingdings" w:hAnsi="Wingdings"/>
    </w:rPr>
  </w:style>
  <w:style w:type="character" w:customStyle="1" w:styleId="WW8Num28z3">
    <w:name w:val="WW8Num28z3"/>
    <w:uiPriority w:val="99"/>
    <w:rsid w:val="00327C83"/>
    <w:rPr>
      <w:rFonts w:ascii="Symbol" w:hAnsi="Symbol"/>
    </w:rPr>
  </w:style>
  <w:style w:type="character" w:customStyle="1" w:styleId="WW8Num29z0">
    <w:name w:val="WW8Num29z0"/>
    <w:uiPriority w:val="99"/>
    <w:rsid w:val="00327C83"/>
    <w:rPr>
      <w:rFonts w:ascii="Symbol" w:hAnsi="Symbol"/>
    </w:rPr>
  </w:style>
  <w:style w:type="character" w:customStyle="1" w:styleId="WW8Num29z1">
    <w:name w:val="WW8Num29z1"/>
    <w:uiPriority w:val="99"/>
    <w:rsid w:val="00327C83"/>
    <w:rPr>
      <w:rFonts w:ascii="Courier New" w:hAnsi="Courier New"/>
    </w:rPr>
  </w:style>
  <w:style w:type="character" w:customStyle="1" w:styleId="WW8Num29z2">
    <w:name w:val="WW8Num29z2"/>
    <w:uiPriority w:val="99"/>
    <w:rsid w:val="00327C83"/>
    <w:rPr>
      <w:rFonts w:ascii="Wingdings" w:hAnsi="Wingdings"/>
    </w:rPr>
  </w:style>
  <w:style w:type="character" w:customStyle="1" w:styleId="WW8Num30z0">
    <w:name w:val="WW8Num30z0"/>
    <w:uiPriority w:val="99"/>
    <w:rsid w:val="00327C83"/>
    <w:rPr>
      <w:rFonts w:ascii="Symbol" w:hAnsi="Symbol"/>
    </w:rPr>
  </w:style>
  <w:style w:type="character" w:customStyle="1" w:styleId="WW8Num30z1">
    <w:name w:val="WW8Num30z1"/>
    <w:uiPriority w:val="99"/>
    <w:rsid w:val="00327C83"/>
    <w:rPr>
      <w:rFonts w:ascii="Courier New" w:hAnsi="Courier New"/>
    </w:rPr>
  </w:style>
  <w:style w:type="character" w:customStyle="1" w:styleId="WW8Num30z2">
    <w:name w:val="WW8Num30z2"/>
    <w:uiPriority w:val="99"/>
    <w:rsid w:val="00327C83"/>
    <w:rPr>
      <w:rFonts w:ascii="Wingdings" w:hAnsi="Wingdings"/>
    </w:rPr>
  </w:style>
  <w:style w:type="character" w:customStyle="1" w:styleId="WW8Num33z0">
    <w:name w:val="WW8Num33z0"/>
    <w:uiPriority w:val="99"/>
    <w:rsid w:val="00327C83"/>
    <w:rPr>
      <w:rFonts w:ascii="Symbol" w:hAnsi="Symbol"/>
    </w:rPr>
  </w:style>
  <w:style w:type="character" w:customStyle="1" w:styleId="WW8Num33z1">
    <w:name w:val="WW8Num33z1"/>
    <w:uiPriority w:val="99"/>
    <w:rsid w:val="00327C83"/>
    <w:rPr>
      <w:rFonts w:ascii="Courier New" w:hAnsi="Courier New"/>
    </w:rPr>
  </w:style>
  <w:style w:type="character" w:customStyle="1" w:styleId="WW8Num33z2">
    <w:name w:val="WW8Num33z2"/>
    <w:uiPriority w:val="99"/>
    <w:rsid w:val="00327C83"/>
    <w:rPr>
      <w:rFonts w:ascii="Wingdings" w:hAnsi="Wingdings"/>
    </w:rPr>
  </w:style>
  <w:style w:type="character" w:customStyle="1" w:styleId="WW8Num34z0">
    <w:name w:val="WW8Num34z0"/>
    <w:uiPriority w:val="99"/>
    <w:rsid w:val="00327C83"/>
    <w:rPr>
      <w:rFonts w:ascii="Symbol" w:hAnsi="Symbol"/>
    </w:rPr>
  </w:style>
  <w:style w:type="character" w:customStyle="1" w:styleId="WW8Num35z1">
    <w:name w:val="WW8Num35z1"/>
    <w:uiPriority w:val="99"/>
    <w:rsid w:val="00327C83"/>
    <w:rPr>
      <w:rFonts w:ascii="Courier New" w:hAnsi="Courier New"/>
    </w:rPr>
  </w:style>
  <w:style w:type="character" w:customStyle="1" w:styleId="WW8Num35z2">
    <w:name w:val="WW8Num35z2"/>
    <w:uiPriority w:val="99"/>
    <w:rsid w:val="00327C83"/>
    <w:rPr>
      <w:rFonts w:ascii="Wingdings" w:hAnsi="Wingdings"/>
    </w:rPr>
  </w:style>
  <w:style w:type="character" w:customStyle="1" w:styleId="WW8Num35z3">
    <w:name w:val="WW8Num35z3"/>
    <w:uiPriority w:val="99"/>
    <w:rsid w:val="00327C83"/>
    <w:rPr>
      <w:rFonts w:ascii="Symbol" w:hAnsi="Symbol"/>
    </w:rPr>
  </w:style>
  <w:style w:type="character" w:customStyle="1" w:styleId="WW8Num38z0">
    <w:name w:val="WW8Num38z0"/>
    <w:uiPriority w:val="99"/>
    <w:rsid w:val="00327C83"/>
    <w:rPr>
      <w:rFonts w:ascii="Symbol" w:hAnsi="Symbol"/>
    </w:rPr>
  </w:style>
  <w:style w:type="character" w:customStyle="1" w:styleId="WW8Num38z1">
    <w:name w:val="WW8Num38z1"/>
    <w:uiPriority w:val="99"/>
    <w:rsid w:val="00327C83"/>
    <w:rPr>
      <w:rFonts w:ascii="Courier New" w:hAnsi="Courier New"/>
    </w:rPr>
  </w:style>
  <w:style w:type="character" w:customStyle="1" w:styleId="WW8Num38z2">
    <w:name w:val="WW8Num38z2"/>
    <w:uiPriority w:val="99"/>
    <w:rsid w:val="00327C83"/>
    <w:rPr>
      <w:rFonts w:ascii="Wingdings" w:hAnsi="Wingdings"/>
    </w:rPr>
  </w:style>
  <w:style w:type="character" w:customStyle="1" w:styleId="WW8Num39z0">
    <w:name w:val="WW8Num39z0"/>
    <w:uiPriority w:val="99"/>
    <w:rsid w:val="00327C83"/>
    <w:rPr>
      <w:rFonts w:ascii="Symbol" w:hAnsi="Symbol"/>
    </w:rPr>
  </w:style>
  <w:style w:type="character" w:customStyle="1" w:styleId="WW8Num39z1">
    <w:name w:val="WW8Num39z1"/>
    <w:uiPriority w:val="99"/>
    <w:rsid w:val="00327C83"/>
    <w:rPr>
      <w:rFonts w:ascii="Courier New" w:hAnsi="Courier New"/>
    </w:rPr>
  </w:style>
  <w:style w:type="character" w:customStyle="1" w:styleId="WW8Num39z2">
    <w:name w:val="WW8Num39z2"/>
    <w:uiPriority w:val="99"/>
    <w:rsid w:val="00327C83"/>
    <w:rPr>
      <w:rFonts w:ascii="Wingdings" w:hAnsi="Wingdings"/>
    </w:rPr>
  </w:style>
  <w:style w:type="character" w:customStyle="1" w:styleId="WW8Num40z0">
    <w:name w:val="WW8Num40z0"/>
    <w:uiPriority w:val="99"/>
    <w:rsid w:val="00327C83"/>
    <w:rPr>
      <w:rFonts w:ascii="Symbol" w:hAnsi="Symbol"/>
      <w:sz w:val="16"/>
    </w:rPr>
  </w:style>
  <w:style w:type="character" w:customStyle="1" w:styleId="WW8Num40z1">
    <w:name w:val="WW8Num40z1"/>
    <w:uiPriority w:val="99"/>
    <w:rsid w:val="00327C83"/>
    <w:rPr>
      <w:rFonts w:ascii="Courier New" w:hAnsi="Courier New"/>
    </w:rPr>
  </w:style>
  <w:style w:type="character" w:customStyle="1" w:styleId="WW8Num40z2">
    <w:name w:val="WW8Num40z2"/>
    <w:uiPriority w:val="99"/>
    <w:rsid w:val="00327C83"/>
    <w:rPr>
      <w:rFonts w:ascii="Wingdings" w:hAnsi="Wingdings"/>
    </w:rPr>
  </w:style>
  <w:style w:type="character" w:customStyle="1" w:styleId="WW8Num40z3">
    <w:name w:val="WW8Num40z3"/>
    <w:uiPriority w:val="99"/>
    <w:rsid w:val="00327C83"/>
    <w:rPr>
      <w:rFonts w:ascii="Symbol" w:hAnsi="Symbol"/>
    </w:rPr>
  </w:style>
  <w:style w:type="character" w:styleId="Grietas">
    <w:name w:val="Strong"/>
    <w:uiPriority w:val="99"/>
    <w:qFormat/>
    <w:rsid w:val="00327C83"/>
    <w:rPr>
      <w:rFonts w:ascii="Arial" w:hAnsi="Arial" w:cs="Times New Roman"/>
      <w:b/>
    </w:rPr>
  </w:style>
  <w:style w:type="character" w:customStyle="1" w:styleId="tw4winMark">
    <w:name w:val="tw4winMark"/>
    <w:rsid w:val="00327C83"/>
    <w:rPr>
      <w:rFonts w:ascii="Courier New" w:hAnsi="Courier New"/>
      <w:vanish/>
      <w:color w:val="800080"/>
      <w:sz w:val="24"/>
      <w:vertAlign w:val="subscript"/>
    </w:rPr>
  </w:style>
  <w:style w:type="character" w:customStyle="1" w:styleId="tw4winError">
    <w:name w:val="tw4winError"/>
    <w:rsid w:val="00327C83"/>
    <w:rPr>
      <w:rFonts w:ascii="Courier New" w:hAnsi="Courier New"/>
      <w:color w:val="00FF00"/>
      <w:sz w:val="40"/>
    </w:rPr>
  </w:style>
  <w:style w:type="character" w:customStyle="1" w:styleId="tw4winTerm">
    <w:name w:val="tw4winTerm"/>
    <w:rsid w:val="00327C83"/>
    <w:rPr>
      <w:color w:val="0000FF"/>
    </w:rPr>
  </w:style>
  <w:style w:type="character" w:customStyle="1" w:styleId="tw4winPopup">
    <w:name w:val="tw4winPopup"/>
    <w:rsid w:val="00327C83"/>
    <w:rPr>
      <w:rFonts w:ascii="Courier New" w:hAnsi="Courier New"/>
      <w:color w:val="008000"/>
      <w:lang w:val="lt-LT"/>
    </w:rPr>
  </w:style>
  <w:style w:type="character" w:customStyle="1" w:styleId="tw4winJump">
    <w:name w:val="tw4winJump"/>
    <w:rsid w:val="00327C83"/>
    <w:rPr>
      <w:rFonts w:ascii="Courier New" w:hAnsi="Courier New"/>
      <w:color w:val="008080"/>
      <w:lang w:val="lt-LT"/>
    </w:rPr>
  </w:style>
  <w:style w:type="character" w:customStyle="1" w:styleId="tw4winExternal">
    <w:name w:val="tw4winExternal"/>
    <w:rsid w:val="00327C83"/>
    <w:rPr>
      <w:rFonts w:ascii="Courier New" w:hAnsi="Courier New"/>
      <w:color w:val="808080"/>
      <w:lang w:val="lt-LT"/>
    </w:rPr>
  </w:style>
  <w:style w:type="character" w:customStyle="1" w:styleId="tw4winInternal">
    <w:name w:val="tw4winInternal"/>
    <w:rsid w:val="00327C83"/>
    <w:rPr>
      <w:rFonts w:ascii="Courier New" w:hAnsi="Courier New"/>
      <w:color w:val="FF0000"/>
      <w:lang w:val="lt-LT"/>
    </w:rPr>
  </w:style>
  <w:style w:type="character" w:customStyle="1" w:styleId="DONOTTRANSLATE">
    <w:name w:val="DO_NOT_TRANSLATE"/>
    <w:rsid w:val="00327C83"/>
    <w:rPr>
      <w:rFonts w:ascii="Courier New" w:hAnsi="Courier New"/>
      <w:color w:val="800000"/>
      <w:lang w:val="lt-LT"/>
    </w:rPr>
  </w:style>
  <w:style w:type="paragraph" w:customStyle="1" w:styleId="Heading">
    <w:name w:val="Heading"/>
    <w:basedOn w:val="prastasis"/>
    <w:next w:val="Pagrindinistekstas"/>
    <w:uiPriority w:val="99"/>
    <w:rsid w:val="00327C83"/>
    <w:pPr>
      <w:keepNext/>
      <w:suppressAutoHyphens/>
      <w:spacing w:before="240" w:after="120" w:line="240" w:lineRule="auto"/>
    </w:pPr>
    <w:rPr>
      <w:rFonts w:ascii="Arial" w:eastAsia="Microsoft YaHei" w:hAnsi="Arial" w:cs="Mangal"/>
      <w:sz w:val="28"/>
      <w:szCs w:val="28"/>
      <w:lang w:val="nl-NL" w:eastAsia="ar-SA"/>
    </w:rPr>
  </w:style>
  <w:style w:type="paragraph" w:styleId="Sraas">
    <w:name w:val="List"/>
    <w:basedOn w:val="Pagrindinistekstas"/>
    <w:uiPriority w:val="99"/>
    <w:rsid w:val="00327C83"/>
    <w:pPr>
      <w:suppressAutoHyphens/>
      <w:spacing w:after="0"/>
    </w:pPr>
    <w:rPr>
      <w:rFonts w:cs="Mangal"/>
      <w:sz w:val="24"/>
      <w:szCs w:val="24"/>
      <w:lang w:val="en-GB" w:eastAsia="ar-SA"/>
    </w:rPr>
  </w:style>
  <w:style w:type="paragraph" w:styleId="Antrat">
    <w:name w:val="caption"/>
    <w:basedOn w:val="prastasis"/>
    <w:uiPriority w:val="99"/>
    <w:qFormat/>
    <w:rsid w:val="00327C83"/>
    <w:pPr>
      <w:suppressLineNumbers/>
      <w:suppressAutoHyphens/>
      <w:spacing w:before="120" w:after="120" w:line="240" w:lineRule="auto"/>
    </w:pPr>
    <w:rPr>
      <w:rFonts w:ascii="Times New Roman" w:eastAsia="Times New Roman" w:hAnsi="Times New Roman" w:cs="Mangal"/>
      <w:i/>
      <w:iCs/>
      <w:sz w:val="24"/>
      <w:szCs w:val="24"/>
      <w:lang w:val="nl-NL" w:eastAsia="ar-SA"/>
    </w:rPr>
  </w:style>
  <w:style w:type="paragraph" w:customStyle="1" w:styleId="Index">
    <w:name w:val="Index"/>
    <w:basedOn w:val="prastasis"/>
    <w:uiPriority w:val="99"/>
    <w:rsid w:val="00327C83"/>
    <w:pPr>
      <w:suppressLineNumbers/>
      <w:suppressAutoHyphens/>
      <w:spacing w:after="0" w:line="240" w:lineRule="auto"/>
    </w:pPr>
    <w:rPr>
      <w:rFonts w:ascii="Times New Roman" w:eastAsia="Times New Roman" w:hAnsi="Times New Roman" w:cs="Mangal"/>
      <w:sz w:val="20"/>
      <w:szCs w:val="20"/>
      <w:lang w:val="nl-NL" w:eastAsia="ar-SA"/>
    </w:rPr>
  </w:style>
  <w:style w:type="paragraph" w:customStyle="1" w:styleId="WW-Default">
    <w:name w:val="WW-Default"/>
    <w:uiPriority w:val="99"/>
    <w:rsid w:val="00E43E8D"/>
    <w:pPr>
      <w:suppressAutoHyphens/>
      <w:autoSpaceDE w:val="0"/>
    </w:pPr>
    <w:rPr>
      <w:rFonts w:ascii="Arial" w:eastAsia="Times New Roman" w:hAnsi="Arial" w:cs="Arial"/>
      <w:color w:val="000000"/>
      <w:lang w:val="sv-SE" w:eastAsia="ar-SA"/>
    </w:rPr>
  </w:style>
  <w:style w:type="paragraph" w:styleId="Pagrindinistekstas2">
    <w:name w:val="Body Text 2"/>
    <w:basedOn w:val="prastasis"/>
    <w:link w:val="Pagrindinistekstas2Diagrama"/>
    <w:rsid w:val="00327C83"/>
    <w:pPr>
      <w:suppressAutoHyphens/>
      <w:spacing w:after="0" w:line="240" w:lineRule="auto"/>
      <w:jc w:val="both"/>
    </w:pPr>
    <w:rPr>
      <w:rFonts w:ascii="Times New Roman" w:eastAsia="Times New Roman" w:hAnsi="Times New Roman" w:cs="Times New Roman"/>
      <w:sz w:val="24"/>
      <w:szCs w:val="24"/>
      <w:lang w:val="en-US" w:eastAsia="ar-SA"/>
    </w:rPr>
  </w:style>
  <w:style w:type="character" w:customStyle="1" w:styleId="Pagrindinistekstas2Diagrama">
    <w:name w:val="Pagrindinis tekstas 2 Diagrama"/>
    <w:basedOn w:val="Numatytasispastraiposriftas"/>
    <w:link w:val="Pagrindinistekstas2"/>
    <w:rsid w:val="00327C83"/>
    <w:rPr>
      <w:rFonts w:ascii="Times New Roman" w:eastAsia="Times New Roman" w:hAnsi="Times New Roman" w:cs="Times New Roman"/>
      <w:lang w:val="en-US" w:eastAsia="ar-SA"/>
    </w:rPr>
  </w:style>
  <w:style w:type="paragraph" w:styleId="Pagrindinistekstas3">
    <w:name w:val="Body Text 3"/>
    <w:basedOn w:val="prastasis"/>
    <w:link w:val="Pagrindinistekstas3Diagrama"/>
    <w:uiPriority w:val="99"/>
    <w:rsid w:val="00327C83"/>
    <w:pPr>
      <w:suppressAutoHyphens/>
      <w:spacing w:after="0" w:line="240" w:lineRule="auto"/>
      <w:ind w:right="-2"/>
      <w:jc w:val="both"/>
    </w:pPr>
    <w:rPr>
      <w:rFonts w:ascii="Times New Roman" w:eastAsia="Times New Roman" w:hAnsi="Times New Roman" w:cs="Times New Roman"/>
      <w:sz w:val="24"/>
      <w:szCs w:val="24"/>
      <w:lang w:val="nl-NL" w:eastAsia="ar-SA"/>
    </w:rPr>
  </w:style>
  <w:style w:type="character" w:customStyle="1" w:styleId="Pagrindinistekstas3Diagrama">
    <w:name w:val="Pagrindinis tekstas 3 Diagrama"/>
    <w:basedOn w:val="Numatytasispastraiposriftas"/>
    <w:link w:val="Pagrindinistekstas3"/>
    <w:uiPriority w:val="99"/>
    <w:rsid w:val="00327C83"/>
    <w:rPr>
      <w:rFonts w:ascii="Times New Roman" w:eastAsia="Times New Roman" w:hAnsi="Times New Roman" w:cs="Times New Roman"/>
      <w:lang w:val="nl-NL" w:eastAsia="ar-SA"/>
    </w:rPr>
  </w:style>
  <w:style w:type="paragraph" w:customStyle="1" w:styleId="Formatvorlage1">
    <w:name w:val="Formatvorlage1"/>
    <w:basedOn w:val="Pagrindinistekstas2"/>
    <w:uiPriority w:val="99"/>
    <w:rsid w:val="00327C83"/>
    <w:pPr>
      <w:overflowPunct w:val="0"/>
      <w:autoSpaceDE w:val="0"/>
      <w:textAlignment w:val="baseline"/>
    </w:pPr>
    <w:rPr>
      <w:rFonts w:ascii="Arial" w:hAnsi="Arial" w:cs="Arial"/>
      <w:sz w:val="22"/>
      <w:szCs w:val="22"/>
      <w:lang w:val="en-GB"/>
    </w:rPr>
  </w:style>
  <w:style w:type="paragraph" w:styleId="Pagrindiniotekstotrauka2">
    <w:name w:val="Body Text Indent 2"/>
    <w:basedOn w:val="prastasis"/>
    <w:link w:val="Pagrindiniotekstotrauka2Diagrama"/>
    <w:uiPriority w:val="99"/>
    <w:rsid w:val="00327C83"/>
    <w:pPr>
      <w:suppressAutoHyphens/>
      <w:spacing w:after="120" w:line="480" w:lineRule="auto"/>
      <w:ind w:left="283"/>
    </w:pPr>
    <w:rPr>
      <w:rFonts w:ascii="Times New Roman" w:eastAsia="Times New Roman" w:hAnsi="Times New Roman" w:cs="Times New Roman"/>
      <w:sz w:val="20"/>
      <w:szCs w:val="20"/>
      <w:lang w:val="nl-NL" w:eastAsia="ar-SA"/>
    </w:rPr>
  </w:style>
  <w:style w:type="character" w:customStyle="1" w:styleId="Pagrindiniotekstotrauka2Diagrama">
    <w:name w:val="Pagrindinio teksto įtrauka 2 Diagrama"/>
    <w:basedOn w:val="Numatytasispastraiposriftas"/>
    <w:link w:val="Pagrindiniotekstotrauka2"/>
    <w:uiPriority w:val="99"/>
    <w:rsid w:val="00327C83"/>
    <w:rPr>
      <w:rFonts w:ascii="Times New Roman" w:eastAsia="Times New Roman" w:hAnsi="Times New Roman" w:cs="Times New Roman"/>
      <w:sz w:val="20"/>
      <w:szCs w:val="20"/>
      <w:lang w:val="nl-NL" w:eastAsia="ar-SA"/>
    </w:rPr>
  </w:style>
  <w:style w:type="character" w:customStyle="1" w:styleId="BalloonTextChar1">
    <w:name w:val="Balloon Text Char1"/>
    <w:uiPriority w:val="99"/>
    <w:rsid w:val="00327C83"/>
    <w:rPr>
      <w:rFonts w:ascii="Tahoma" w:eastAsia="Times New Roman" w:hAnsi="Tahoma" w:cs="Times New Roman"/>
      <w:sz w:val="16"/>
      <w:szCs w:val="16"/>
      <w:lang w:val="nl-NL" w:eastAsia="ar-SA"/>
    </w:rPr>
  </w:style>
  <w:style w:type="character" w:customStyle="1" w:styleId="TitleChar1">
    <w:name w:val="Title Char1"/>
    <w:rsid w:val="00327C83"/>
    <w:rPr>
      <w:rFonts w:ascii="Times New Roman" w:eastAsia="Times New Roman" w:hAnsi="Times New Roman" w:cs="Times New Roman"/>
      <w:b/>
      <w:bCs/>
      <w:sz w:val="24"/>
      <w:szCs w:val="24"/>
      <w:lang w:eastAsia="ar-SA"/>
    </w:rPr>
  </w:style>
  <w:style w:type="paragraph" w:customStyle="1" w:styleId="Listenabsatz1">
    <w:name w:val="Listenabsatz1"/>
    <w:basedOn w:val="prastasis"/>
    <w:uiPriority w:val="99"/>
    <w:rsid w:val="00327C83"/>
    <w:pPr>
      <w:suppressAutoHyphens/>
      <w:spacing w:after="0" w:line="240" w:lineRule="auto"/>
      <w:ind w:left="720"/>
    </w:pPr>
    <w:rPr>
      <w:rFonts w:ascii="Arial" w:eastAsia="Times New Roman" w:hAnsi="Arial" w:cs="Times New Roman"/>
      <w:lang w:val="de-DE" w:eastAsia="ar-SA"/>
    </w:rPr>
  </w:style>
  <w:style w:type="paragraph" w:customStyle="1" w:styleId="Default1">
    <w:name w:val="Default1"/>
    <w:basedOn w:val="WW-Default"/>
    <w:next w:val="WW-Default"/>
    <w:uiPriority w:val="99"/>
    <w:rsid w:val="00327C83"/>
    <w:rPr>
      <w:rFonts w:ascii="Times New Roman" w:hAnsi="Times New Roman" w:cs="Times New Roman"/>
      <w:color w:val="auto"/>
      <w:lang w:val="de-DE"/>
    </w:rPr>
  </w:style>
  <w:style w:type="paragraph" w:customStyle="1" w:styleId="TableContents">
    <w:name w:val="Table Contents"/>
    <w:basedOn w:val="prastasis"/>
    <w:uiPriority w:val="99"/>
    <w:rsid w:val="00327C83"/>
    <w:pPr>
      <w:suppressLineNumbers/>
      <w:suppressAutoHyphens/>
      <w:spacing w:after="0" w:line="240" w:lineRule="auto"/>
    </w:pPr>
    <w:rPr>
      <w:rFonts w:ascii="Times New Roman" w:eastAsia="Times New Roman" w:hAnsi="Times New Roman" w:cs="Times New Roman"/>
      <w:sz w:val="20"/>
      <w:szCs w:val="20"/>
      <w:lang w:val="nl-NL" w:eastAsia="ar-SA"/>
    </w:rPr>
  </w:style>
  <w:style w:type="paragraph" w:customStyle="1" w:styleId="TableHeading">
    <w:name w:val="Table Heading"/>
    <w:basedOn w:val="TableContents"/>
    <w:uiPriority w:val="99"/>
    <w:rsid w:val="00327C83"/>
    <w:pPr>
      <w:jc w:val="center"/>
    </w:pPr>
    <w:rPr>
      <w:b/>
      <w:bCs/>
    </w:rPr>
  </w:style>
  <w:style w:type="paragraph" w:customStyle="1" w:styleId="Listenabsatz2">
    <w:name w:val="Listenabsatz2"/>
    <w:basedOn w:val="prastasis"/>
    <w:uiPriority w:val="99"/>
    <w:rsid w:val="00327C83"/>
    <w:pPr>
      <w:suppressAutoHyphens/>
      <w:spacing w:after="0" w:line="240" w:lineRule="auto"/>
      <w:ind w:left="720"/>
    </w:pPr>
    <w:rPr>
      <w:rFonts w:ascii="Arial" w:eastAsia="Times New Roman" w:hAnsi="Arial" w:cs="Times New Roman"/>
      <w:lang w:val="de-DE" w:eastAsia="ar-SA"/>
    </w:rPr>
  </w:style>
  <w:style w:type="table" w:customStyle="1" w:styleId="TableGrid1">
    <w:name w:val="Table Grid1"/>
    <w:basedOn w:val="prastojilentel"/>
    <w:next w:val="Lentelstinklelis"/>
    <w:rsid w:val="00327C83"/>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327C83"/>
  </w:style>
  <w:style w:type="paragraph" w:customStyle="1" w:styleId="BTbeEMEASMCA">
    <w:name w:val="BT(be) EMEA_SMCA"/>
    <w:basedOn w:val="BTEMEASMCA"/>
    <w:autoRedefine/>
    <w:uiPriority w:val="99"/>
    <w:rsid w:val="00327C83"/>
    <w:pPr>
      <w:overflowPunct w:val="0"/>
      <w:autoSpaceDE w:val="0"/>
      <w:autoSpaceDN w:val="0"/>
      <w:adjustRightInd w:val="0"/>
      <w:jc w:val="center"/>
      <w:textAlignment w:val="baseline"/>
    </w:pPr>
    <w:rPr>
      <w:rFonts w:ascii="TimesLT" w:hAnsi="TimesLT"/>
      <w:b/>
    </w:rPr>
  </w:style>
  <w:style w:type="paragraph" w:customStyle="1" w:styleId="mdTblEntryMod">
    <w:name w:val="md_Tbl Entry/Mod"/>
    <w:basedOn w:val="prastasis"/>
    <w:uiPriority w:val="99"/>
    <w:rsid w:val="00327C83"/>
    <w:pPr>
      <w:keepNext/>
      <w:keepLines/>
      <w:overflowPunct w:val="0"/>
      <w:autoSpaceDE w:val="0"/>
      <w:autoSpaceDN w:val="0"/>
      <w:adjustRightInd w:val="0"/>
      <w:spacing w:after="0" w:line="259" w:lineRule="atLeast"/>
      <w:textAlignment w:val="baseline"/>
    </w:pPr>
    <w:rPr>
      <w:rFonts w:ascii="TimesLT" w:eastAsia="Times New Roman" w:hAnsi="TimesLT" w:cs="Times New Roman"/>
      <w:noProof/>
      <w:sz w:val="20"/>
      <w:szCs w:val="20"/>
      <w:lang w:val="en-US"/>
    </w:rPr>
  </w:style>
  <w:style w:type="paragraph" w:styleId="Pagrindiniotekstotrauka3">
    <w:name w:val="Body Text Indent 3"/>
    <w:basedOn w:val="prastasis"/>
    <w:link w:val="Pagrindiniotekstotrauka3Diagrama"/>
    <w:rsid w:val="00327C83"/>
    <w:pPr>
      <w:overflowPunct w:val="0"/>
      <w:autoSpaceDE w:val="0"/>
      <w:autoSpaceDN w:val="0"/>
      <w:adjustRightInd w:val="0"/>
      <w:spacing w:after="120" w:line="240" w:lineRule="auto"/>
      <w:ind w:left="283"/>
      <w:textAlignment w:val="baseline"/>
    </w:pPr>
    <w:rPr>
      <w:rFonts w:ascii="Arial" w:eastAsia="Times New Roman" w:hAnsi="Arial" w:cs="Times New Roman"/>
      <w:noProof/>
      <w:sz w:val="16"/>
      <w:szCs w:val="16"/>
      <w:lang w:val="en-GB" w:eastAsia="de-DE"/>
    </w:rPr>
  </w:style>
  <w:style w:type="character" w:customStyle="1" w:styleId="Pagrindiniotekstotrauka3Diagrama">
    <w:name w:val="Pagrindinio teksto įtrauka 3 Diagrama"/>
    <w:basedOn w:val="Numatytasispastraiposriftas"/>
    <w:link w:val="Pagrindiniotekstotrauka3"/>
    <w:rsid w:val="00327C83"/>
    <w:rPr>
      <w:rFonts w:ascii="Arial" w:eastAsia="Times New Roman" w:hAnsi="Arial" w:cs="Times New Roman"/>
      <w:noProof/>
      <w:sz w:val="16"/>
      <w:szCs w:val="16"/>
      <w:lang w:val="en-GB" w:eastAsia="de-DE"/>
    </w:rPr>
  </w:style>
  <w:style w:type="paragraph" w:customStyle="1" w:styleId="Cmsor">
    <w:name w:val="Címsor"/>
    <w:basedOn w:val="prastasis"/>
    <w:next w:val="Pagrindinistekstas"/>
    <w:uiPriority w:val="99"/>
    <w:rsid w:val="00327C83"/>
    <w:pPr>
      <w:keepNext/>
      <w:suppressAutoHyphens/>
      <w:overflowPunct w:val="0"/>
      <w:autoSpaceDE w:val="0"/>
      <w:autoSpaceDN w:val="0"/>
      <w:adjustRightInd w:val="0"/>
      <w:spacing w:before="240" w:after="120" w:line="240" w:lineRule="auto"/>
      <w:textAlignment w:val="baseline"/>
    </w:pPr>
    <w:rPr>
      <w:rFonts w:ascii="Albany" w:eastAsia="Times New Roman" w:hAnsi="Albany" w:cs="Albany"/>
      <w:noProof/>
      <w:color w:val="000000"/>
      <w:sz w:val="28"/>
      <w:szCs w:val="28"/>
      <w:lang w:val="hu-HU" w:eastAsia="lt-LT"/>
    </w:rPr>
  </w:style>
  <w:style w:type="paragraph" w:styleId="Pagrindiniotekstotrauka">
    <w:name w:val="Body Text Indent"/>
    <w:basedOn w:val="prastasis"/>
    <w:link w:val="PagrindiniotekstotraukaDiagrama"/>
    <w:rsid w:val="00327C83"/>
    <w:pPr>
      <w:overflowPunct w:val="0"/>
      <w:autoSpaceDE w:val="0"/>
      <w:autoSpaceDN w:val="0"/>
      <w:adjustRightInd w:val="0"/>
      <w:spacing w:after="120" w:line="240" w:lineRule="auto"/>
      <w:ind w:left="283"/>
      <w:textAlignment w:val="baseline"/>
    </w:pPr>
    <w:rPr>
      <w:rFonts w:ascii="Arial" w:eastAsia="Times New Roman" w:hAnsi="Arial" w:cs="Times New Roman"/>
      <w:noProof/>
      <w:szCs w:val="20"/>
      <w:lang w:val="en-GB" w:eastAsia="de-DE"/>
    </w:rPr>
  </w:style>
  <w:style w:type="character" w:customStyle="1" w:styleId="PagrindiniotekstotraukaDiagrama">
    <w:name w:val="Pagrindinio teksto įtrauka Diagrama"/>
    <w:basedOn w:val="Numatytasispastraiposriftas"/>
    <w:link w:val="Pagrindiniotekstotrauka"/>
    <w:rsid w:val="00327C83"/>
    <w:rPr>
      <w:rFonts w:ascii="Arial" w:eastAsia="Times New Roman" w:hAnsi="Arial" w:cs="Times New Roman"/>
      <w:noProof/>
      <w:sz w:val="22"/>
      <w:szCs w:val="20"/>
      <w:lang w:val="en-GB" w:eastAsia="de-DE"/>
    </w:rPr>
  </w:style>
  <w:style w:type="paragraph" w:customStyle="1" w:styleId="knZulassung02">
    <w:name w:val="knZulassung02"/>
    <w:basedOn w:val="prastasis"/>
    <w:uiPriority w:val="99"/>
    <w:rsid w:val="00327C83"/>
    <w:pPr>
      <w:overflowPunct w:val="0"/>
      <w:autoSpaceDE w:val="0"/>
      <w:autoSpaceDN w:val="0"/>
      <w:adjustRightInd w:val="0"/>
      <w:spacing w:after="240" w:line="240" w:lineRule="auto"/>
      <w:ind w:left="1843" w:right="284"/>
      <w:jc w:val="both"/>
      <w:textAlignment w:val="baseline"/>
    </w:pPr>
    <w:rPr>
      <w:rFonts w:ascii="Arial" w:eastAsia="Times New Roman" w:hAnsi="Arial" w:cs="Times New Roman"/>
      <w:noProof/>
      <w:sz w:val="24"/>
      <w:szCs w:val="20"/>
      <w:lang w:val="de-DE" w:eastAsia="de-DE"/>
    </w:rPr>
  </w:style>
  <w:style w:type="paragraph" w:customStyle="1" w:styleId="Agendaindenteda">
    <w:name w:val="Agenda indented a)"/>
    <w:basedOn w:val="prastasis"/>
    <w:uiPriority w:val="99"/>
    <w:rsid w:val="00327C83"/>
    <w:pPr>
      <w:numPr>
        <w:numId w:val="3"/>
      </w:numPr>
      <w:overflowPunct w:val="0"/>
      <w:autoSpaceDE w:val="0"/>
      <w:autoSpaceDN w:val="0"/>
      <w:adjustRightInd w:val="0"/>
      <w:spacing w:after="0" w:line="240" w:lineRule="auto"/>
      <w:textAlignment w:val="baseline"/>
    </w:pPr>
    <w:rPr>
      <w:rFonts w:ascii="TimesLT" w:eastAsia="Times New Roman" w:hAnsi="TimesLT" w:cs="Times New Roman"/>
      <w:noProof/>
      <w:sz w:val="20"/>
      <w:szCs w:val="20"/>
      <w:lang w:val="en-GB"/>
    </w:rPr>
  </w:style>
  <w:style w:type="paragraph" w:customStyle="1" w:styleId="Char">
    <w:name w:val="Char"/>
    <w:basedOn w:val="prastasis"/>
    <w:uiPriority w:val="99"/>
    <w:rsid w:val="00327C83"/>
    <w:pPr>
      <w:overflowPunct w:val="0"/>
      <w:autoSpaceDE w:val="0"/>
      <w:autoSpaceDN w:val="0"/>
      <w:adjustRightInd w:val="0"/>
      <w:spacing w:line="240" w:lineRule="exact"/>
      <w:textAlignment w:val="baseline"/>
    </w:pPr>
    <w:rPr>
      <w:rFonts w:ascii="Verdana" w:eastAsia="Times New Roman" w:hAnsi="Verdana" w:cs="Verdana"/>
      <w:noProof/>
      <w:sz w:val="20"/>
      <w:szCs w:val="20"/>
      <w:lang w:val="en-GB"/>
    </w:rPr>
  </w:style>
  <w:style w:type="paragraph" w:styleId="Turinioantrat">
    <w:name w:val="TOC Heading"/>
    <w:basedOn w:val="prastasis"/>
    <w:qFormat/>
    <w:rsid w:val="00327C83"/>
    <w:pPr>
      <w:tabs>
        <w:tab w:val="left" w:pos="7649"/>
        <w:tab w:val="left" w:pos="7920"/>
      </w:tabs>
      <w:overflowPunct w:val="0"/>
      <w:autoSpaceDE w:val="0"/>
      <w:autoSpaceDN w:val="0"/>
      <w:adjustRightInd w:val="0"/>
      <w:spacing w:after="240" w:line="359" w:lineRule="atLeast"/>
      <w:textAlignment w:val="baseline"/>
    </w:pPr>
    <w:rPr>
      <w:rFonts w:ascii="Times" w:eastAsia="Times New Roman" w:hAnsi="Times" w:cs="Times New Roman"/>
      <w:b/>
      <w:noProof/>
      <w:szCs w:val="20"/>
      <w:lang w:val="en-US"/>
    </w:rPr>
  </w:style>
  <w:style w:type="paragraph" w:customStyle="1" w:styleId="mdTblEntryC">
    <w:name w:val="md_Tbl Entry/C"/>
    <w:basedOn w:val="prastasis"/>
    <w:uiPriority w:val="99"/>
    <w:rsid w:val="00327C83"/>
    <w:pPr>
      <w:keepNext/>
      <w:keepLines/>
      <w:overflowPunct w:val="0"/>
      <w:autoSpaceDE w:val="0"/>
      <w:autoSpaceDN w:val="0"/>
      <w:adjustRightInd w:val="0"/>
      <w:spacing w:after="0" w:line="259" w:lineRule="atLeast"/>
      <w:jc w:val="center"/>
      <w:textAlignment w:val="baseline"/>
    </w:pPr>
    <w:rPr>
      <w:rFonts w:ascii="TimesLT" w:eastAsia="Times New Roman" w:hAnsi="TimesLT" w:cs="Times New Roman"/>
      <w:noProof/>
      <w:sz w:val="20"/>
      <w:szCs w:val="20"/>
      <w:lang w:val="en-US"/>
    </w:rPr>
  </w:style>
  <w:style w:type="paragraph" w:customStyle="1" w:styleId="FigFootnote">
    <w:name w:val="Fig Footnote"/>
    <w:basedOn w:val="prastasis"/>
    <w:next w:val="prastasis"/>
    <w:uiPriority w:val="99"/>
    <w:rsid w:val="00327C83"/>
    <w:pPr>
      <w:keepNext/>
      <w:keepLines/>
      <w:overflowPunct w:val="0"/>
      <w:autoSpaceDE w:val="0"/>
      <w:autoSpaceDN w:val="0"/>
      <w:adjustRightInd w:val="0"/>
      <w:spacing w:after="0" w:line="259" w:lineRule="atLeast"/>
      <w:ind w:left="2304"/>
      <w:textAlignment w:val="baseline"/>
    </w:pPr>
    <w:rPr>
      <w:rFonts w:ascii="TimesLT" w:eastAsia="Times New Roman" w:hAnsi="TimesLT" w:cs="Times New Roman"/>
      <w:noProof/>
      <w:sz w:val="20"/>
      <w:szCs w:val="20"/>
      <w:lang w:val="en-US"/>
    </w:rPr>
  </w:style>
  <w:style w:type="paragraph" w:customStyle="1" w:styleId="msolistparagraph0">
    <w:name w:val="msolistparagraph"/>
    <w:basedOn w:val="prastasis"/>
    <w:uiPriority w:val="99"/>
    <w:rsid w:val="00327C83"/>
    <w:pPr>
      <w:overflowPunct w:val="0"/>
      <w:autoSpaceDE w:val="0"/>
      <w:autoSpaceDN w:val="0"/>
      <w:adjustRightInd w:val="0"/>
      <w:spacing w:after="0" w:line="240" w:lineRule="auto"/>
      <w:ind w:left="720"/>
      <w:textAlignment w:val="baseline"/>
    </w:pPr>
    <w:rPr>
      <w:rFonts w:ascii="Calibri" w:eastAsia="Times New Roman" w:hAnsi="Calibri" w:cs="Times New Roman"/>
      <w:noProof/>
      <w:lang w:val="en-US"/>
    </w:rPr>
  </w:style>
  <w:style w:type="paragraph" w:customStyle="1" w:styleId="CM6">
    <w:name w:val="CM6"/>
    <w:basedOn w:val="prastasis"/>
    <w:next w:val="prastasis"/>
    <w:uiPriority w:val="99"/>
    <w:rsid w:val="00327C83"/>
    <w:pPr>
      <w:widowControl w:val="0"/>
      <w:overflowPunct w:val="0"/>
      <w:autoSpaceDE w:val="0"/>
      <w:autoSpaceDN w:val="0"/>
      <w:adjustRightInd w:val="0"/>
      <w:spacing w:after="0" w:line="253" w:lineRule="atLeast"/>
      <w:textAlignment w:val="baseline"/>
    </w:pPr>
    <w:rPr>
      <w:rFonts w:ascii="TimesLT" w:eastAsia="Times New Roman" w:hAnsi="TimesLT" w:cs="Times New Roman"/>
      <w:noProof/>
      <w:sz w:val="24"/>
      <w:szCs w:val="20"/>
      <w:lang w:val="de-DE" w:eastAsia="de-DE"/>
    </w:rPr>
  </w:style>
  <w:style w:type="paragraph" w:customStyle="1" w:styleId="TextTi10">
    <w:name w:val="Text:Ti10"/>
    <w:basedOn w:val="prastasis"/>
    <w:uiPriority w:val="99"/>
    <w:rsid w:val="00327C83"/>
    <w:pPr>
      <w:overflowPunct w:val="0"/>
      <w:autoSpaceDE w:val="0"/>
      <w:autoSpaceDN w:val="0"/>
      <w:adjustRightInd w:val="0"/>
      <w:spacing w:after="0" w:line="240" w:lineRule="auto"/>
      <w:textAlignment w:val="baseline"/>
    </w:pPr>
    <w:rPr>
      <w:rFonts w:ascii="TimesLT" w:eastAsia="Times New Roman" w:hAnsi="TimesLT" w:cs="Times New Roman"/>
      <w:noProof/>
      <w:szCs w:val="20"/>
      <w:lang w:val="en-US"/>
    </w:rPr>
  </w:style>
  <w:style w:type="paragraph" w:styleId="Dokumentoinaostekstas">
    <w:name w:val="endnote text"/>
    <w:basedOn w:val="prastasis"/>
    <w:link w:val="DokumentoinaostekstasDiagrama"/>
    <w:rsid w:val="00327C83"/>
    <w:pPr>
      <w:tabs>
        <w:tab w:val="left" w:pos="567"/>
      </w:tabs>
      <w:overflowPunct w:val="0"/>
      <w:autoSpaceDE w:val="0"/>
      <w:autoSpaceDN w:val="0"/>
      <w:adjustRightInd w:val="0"/>
      <w:spacing w:after="0" w:line="240" w:lineRule="auto"/>
      <w:textAlignment w:val="baseline"/>
    </w:pPr>
    <w:rPr>
      <w:rFonts w:ascii="TimesLT" w:eastAsia="Times New Roman" w:hAnsi="TimesLT" w:cs="Times New Roman"/>
      <w:noProof/>
      <w:szCs w:val="20"/>
      <w:lang w:val="en-GB"/>
    </w:rPr>
  </w:style>
  <w:style w:type="character" w:customStyle="1" w:styleId="DokumentoinaostekstasDiagrama">
    <w:name w:val="Dokumento išnašos tekstas Diagrama"/>
    <w:basedOn w:val="Numatytasispastraiposriftas"/>
    <w:link w:val="Dokumentoinaostekstas"/>
    <w:rsid w:val="00327C83"/>
    <w:rPr>
      <w:rFonts w:ascii="TimesLT" w:eastAsia="Times New Roman" w:hAnsi="TimesLT" w:cs="Times New Roman"/>
      <w:noProof/>
      <w:sz w:val="22"/>
      <w:szCs w:val="20"/>
      <w:lang w:val="en-GB"/>
    </w:rPr>
  </w:style>
  <w:style w:type="paragraph" w:customStyle="1" w:styleId="StyleTextTi12AsianMSMincho9ptBold">
    <w:name w:val="Style Text:Ti12 + (Asian) MS Mincho 9 pt Bold"/>
    <w:basedOn w:val="prastasis"/>
    <w:uiPriority w:val="99"/>
    <w:rsid w:val="00327C83"/>
    <w:pPr>
      <w:overflowPunct w:val="0"/>
      <w:autoSpaceDE w:val="0"/>
      <w:autoSpaceDN w:val="0"/>
      <w:adjustRightInd w:val="0"/>
      <w:spacing w:after="0" w:line="280" w:lineRule="atLeast"/>
      <w:textAlignment w:val="baseline"/>
    </w:pPr>
    <w:rPr>
      <w:rFonts w:ascii="TimesLT" w:eastAsia="MS Mincho" w:hAnsi="TimesLT" w:cs="Times New Roman"/>
      <w:b/>
      <w:bCs/>
      <w:noProof/>
      <w:sz w:val="18"/>
      <w:szCs w:val="20"/>
      <w:lang w:val="en-US" w:eastAsia="de-DE"/>
    </w:rPr>
  </w:style>
  <w:style w:type="paragraph" w:customStyle="1" w:styleId="Annex">
    <w:name w:val="Annex"/>
    <w:basedOn w:val="prastasis"/>
    <w:next w:val="prastasis"/>
    <w:uiPriority w:val="99"/>
    <w:rsid w:val="00327C83"/>
    <w:pPr>
      <w:overflowPunct w:val="0"/>
      <w:autoSpaceDE w:val="0"/>
      <w:autoSpaceDN w:val="0"/>
      <w:adjustRightInd w:val="0"/>
      <w:spacing w:after="0" w:line="240" w:lineRule="auto"/>
      <w:jc w:val="center"/>
      <w:textAlignment w:val="baseline"/>
    </w:pPr>
    <w:rPr>
      <w:rFonts w:ascii="TimesLT" w:eastAsia="Times New Roman" w:hAnsi="TimesLT" w:cs="Times New Roman"/>
      <w:b/>
      <w:noProof/>
      <w:szCs w:val="20"/>
      <w:lang w:val="en-US" w:eastAsia="ja-JP"/>
    </w:rPr>
  </w:style>
  <w:style w:type="paragraph" w:customStyle="1" w:styleId="Description">
    <w:name w:val="Description"/>
    <w:basedOn w:val="prastasis"/>
    <w:next w:val="prastasis"/>
    <w:uiPriority w:val="99"/>
    <w:rsid w:val="00327C83"/>
    <w:pPr>
      <w:overflowPunct w:val="0"/>
      <w:autoSpaceDE w:val="0"/>
      <w:autoSpaceDN w:val="0"/>
      <w:adjustRightInd w:val="0"/>
      <w:spacing w:after="0" w:line="240" w:lineRule="auto"/>
      <w:textAlignment w:val="baseline"/>
    </w:pPr>
    <w:rPr>
      <w:rFonts w:ascii="TimesLT" w:eastAsia="Times New Roman" w:hAnsi="TimesLT" w:cs="Times New Roman"/>
      <w:noProof/>
      <w:szCs w:val="20"/>
      <w:lang w:val="en-US" w:eastAsia="ja-JP"/>
    </w:rPr>
  </w:style>
  <w:style w:type="paragraph" w:customStyle="1" w:styleId="Normal11pt">
    <w:name w:val="Normal + 11 pt"/>
    <w:basedOn w:val="Pagrindinistekstas"/>
    <w:rsid w:val="00327C83"/>
    <w:pPr>
      <w:widowControl w:val="0"/>
      <w:overflowPunct w:val="0"/>
      <w:autoSpaceDE w:val="0"/>
      <w:autoSpaceDN w:val="0"/>
      <w:adjustRightInd w:val="0"/>
      <w:spacing w:after="0" w:line="312" w:lineRule="auto"/>
      <w:textAlignment w:val="baseline"/>
    </w:pPr>
    <w:rPr>
      <w:rFonts w:ascii="TimesLT" w:hAnsi="TimesLT"/>
      <w:noProof/>
      <w:szCs w:val="22"/>
      <w:lang w:val="en-US" w:eastAsia="ar-SA"/>
    </w:rPr>
  </w:style>
  <w:style w:type="paragraph" w:customStyle="1" w:styleId="Betarp2">
    <w:name w:val="Be tarpų2"/>
    <w:qFormat/>
    <w:rsid w:val="00E43E8D"/>
    <w:rPr>
      <w:rFonts w:ascii="Calibri" w:eastAsia="Times New Roman" w:hAnsi="Calibri" w:cs="Times New Roman"/>
      <w:sz w:val="22"/>
      <w:szCs w:val="22"/>
      <w:lang w:val="en-US"/>
    </w:rPr>
  </w:style>
  <w:style w:type="character" w:customStyle="1" w:styleId="PI-1labEMEASMCACharChar">
    <w:name w:val="PI-1_lab EMEA_SMCA Char Char"/>
    <w:uiPriority w:val="99"/>
    <w:locked/>
    <w:rsid w:val="00327C83"/>
    <w:rPr>
      <w:rFonts w:cs="Times New Roman"/>
      <w:b/>
      <w:noProof/>
      <w:sz w:val="22"/>
      <w:szCs w:val="22"/>
      <w:lang w:val="lt-LT" w:eastAsia="en-US" w:bidi="ar-SA"/>
    </w:rPr>
  </w:style>
  <w:style w:type="character" w:customStyle="1" w:styleId="BTEMEASMCACharChar">
    <w:name w:val="BT EMEA_SMCA Char Char"/>
    <w:uiPriority w:val="99"/>
    <w:locked/>
    <w:rsid w:val="00327C83"/>
    <w:rPr>
      <w:rFonts w:cs="Times New Roman"/>
      <w:noProof/>
      <w:sz w:val="22"/>
      <w:szCs w:val="22"/>
      <w:lang w:val="lt-LT" w:eastAsia="en-US" w:bidi="ar-SA"/>
    </w:rPr>
  </w:style>
  <w:style w:type="paragraph" w:customStyle="1" w:styleId="CM17">
    <w:name w:val="CM17"/>
    <w:basedOn w:val="prastasis"/>
    <w:next w:val="prastasis"/>
    <w:uiPriority w:val="99"/>
    <w:rsid w:val="00327C83"/>
    <w:pPr>
      <w:widowControl w:val="0"/>
      <w:autoSpaceDE w:val="0"/>
      <w:autoSpaceDN w:val="0"/>
      <w:adjustRightInd w:val="0"/>
      <w:spacing w:after="243" w:line="240" w:lineRule="auto"/>
    </w:pPr>
    <w:rPr>
      <w:rFonts w:ascii="Times New Roman" w:eastAsia="Times New Roman" w:hAnsi="Times New Roman" w:cs="Times New Roman"/>
      <w:sz w:val="24"/>
      <w:szCs w:val="24"/>
      <w:lang w:eastAsia="lt-LT"/>
    </w:rPr>
  </w:style>
  <w:style w:type="paragraph" w:customStyle="1" w:styleId="CM4">
    <w:name w:val="CM4"/>
    <w:basedOn w:val="Default"/>
    <w:next w:val="Default"/>
    <w:uiPriority w:val="99"/>
    <w:rsid w:val="00327C83"/>
    <w:pPr>
      <w:widowControl w:val="0"/>
      <w:spacing w:line="240" w:lineRule="atLeast"/>
    </w:pPr>
    <w:rPr>
      <w:color w:val="auto"/>
      <w:lang w:val="lt-LT" w:eastAsia="lt-LT"/>
    </w:rPr>
  </w:style>
  <w:style w:type="paragraph" w:customStyle="1" w:styleId="CM19">
    <w:name w:val="CM19"/>
    <w:basedOn w:val="Default"/>
    <w:next w:val="Default"/>
    <w:uiPriority w:val="99"/>
    <w:rsid w:val="00327C83"/>
    <w:pPr>
      <w:widowControl w:val="0"/>
      <w:spacing w:after="485"/>
    </w:pPr>
    <w:rPr>
      <w:color w:val="auto"/>
      <w:lang w:val="lt-LT" w:eastAsia="lt-LT"/>
    </w:rPr>
  </w:style>
  <w:style w:type="character" w:customStyle="1" w:styleId="WW8Num1z0">
    <w:name w:val="WW8Num1z0"/>
    <w:uiPriority w:val="99"/>
    <w:rsid w:val="00327C83"/>
    <w:rPr>
      <w:rFonts w:ascii="Times New Roman" w:hAnsi="Times New Roman"/>
    </w:rPr>
  </w:style>
  <w:style w:type="character" w:customStyle="1" w:styleId="WW8Num1z1">
    <w:name w:val="WW8Num1z1"/>
    <w:uiPriority w:val="99"/>
    <w:rsid w:val="00327C83"/>
    <w:rPr>
      <w:rFonts w:ascii="Courier New" w:hAnsi="Courier New"/>
    </w:rPr>
  </w:style>
  <w:style w:type="character" w:customStyle="1" w:styleId="WW8Num1z2">
    <w:name w:val="WW8Num1z2"/>
    <w:uiPriority w:val="99"/>
    <w:rsid w:val="00327C83"/>
    <w:rPr>
      <w:rFonts w:ascii="Wingdings" w:hAnsi="Wingdings"/>
    </w:rPr>
  </w:style>
  <w:style w:type="character" w:customStyle="1" w:styleId="WW8Num1z3">
    <w:name w:val="WW8Num1z3"/>
    <w:uiPriority w:val="99"/>
    <w:rsid w:val="00327C83"/>
    <w:rPr>
      <w:rFonts w:ascii="Symbol" w:hAnsi="Symbol"/>
    </w:rPr>
  </w:style>
  <w:style w:type="character" w:customStyle="1" w:styleId="NumberingSymbols">
    <w:name w:val="Numbering Symbols"/>
    <w:uiPriority w:val="99"/>
    <w:rsid w:val="00327C83"/>
  </w:style>
  <w:style w:type="character" w:customStyle="1" w:styleId="Bullets">
    <w:name w:val="Bullets"/>
    <w:uiPriority w:val="99"/>
    <w:rsid w:val="00327C83"/>
    <w:rPr>
      <w:rFonts w:ascii="StarSymbol" w:eastAsia="StarSymbol" w:hAnsi="StarSymbol"/>
      <w:sz w:val="18"/>
    </w:rPr>
  </w:style>
  <w:style w:type="paragraph" w:styleId="Dokumentostruktra">
    <w:name w:val="Document Map"/>
    <w:basedOn w:val="prastasis"/>
    <w:link w:val="DokumentostruktraDiagrama"/>
    <w:rsid w:val="00327C83"/>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rsid w:val="00327C83"/>
    <w:rPr>
      <w:rFonts w:ascii="Tahoma" w:eastAsia="Times New Roman" w:hAnsi="Tahoma" w:cs="Tahoma"/>
      <w:sz w:val="20"/>
      <w:szCs w:val="20"/>
      <w:shd w:val="clear" w:color="auto" w:fill="000080"/>
      <w:lang w:val="lt-LT"/>
    </w:rPr>
  </w:style>
  <w:style w:type="paragraph" w:customStyle="1" w:styleId="CommentSubject1">
    <w:name w:val="Comment Subject1"/>
    <w:basedOn w:val="Komentarotekstas"/>
    <w:next w:val="Komentarotekstas"/>
    <w:uiPriority w:val="99"/>
    <w:semiHidden/>
    <w:rsid w:val="00327C83"/>
    <w:rPr>
      <w:b/>
      <w:bCs/>
    </w:rPr>
  </w:style>
  <w:style w:type="paragraph" w:customStyle="1" w:styleId="BalloonText1">
    <w:name w:val="Balloon Text1"/>
    <w:basedOn w:val="prastasis"/>
    <w:uiPriority w:val="99"/>
    <w:semiHidden/>
    <w:rsid w:val="00327C83"/>
    <w:pPr>
      <w:spacing w:after="0" w:line="240" w:lineRule="auto"/>
    </w:pPr>
    <w:rPr>
      <w:rFonts w:ascii="Tahoma" w:eastAsia="Times New Roman" w:hAnsi="Tahoma" w:cs="Tahoma"/>
      <w:sz w:val="16"/>
      <w:szCs w:val="16"/>
      <w:lang w:eastAsia="lt-LT"/>
    </w:rPr>
  </w:style>
  <w:style w:type="paragraph" w:styleId="Paprastasistekstas">
    <w:name w:val="Plain Text"/>
    <w:basedOn w:val="prastasis"/>
    <w:link w:val="PaprastasistekstasDiagrama"/>
    <w:rsid w:val="00327C83"/>
    <w:pPr>
      <w:spacing w:after="0" w:line="240" w:lineRule="auto"/>
    </w:pPr>
    <w:rPr>
      <w:rFonts w:ascii="Courier" w:eastAsia="Times New Roman" w:hAnsi="Courier" w:cs="Times New Roman"/>
      <w:sz w:val="24"/>
      <w:szCs w:val="20"/>
      <w:lang w:val="en-US"/>
    </w:rPr>
  </w:style>
  <w:style w:type="character" w:customStyle="1" w:styleId="PaprastasistekstasDiagrama">
    <w:name w:val="Paprastasis tekstas Diagrama"/>
    <w:basedOn w:val="Numatytasispastraiposriftas"/>
    <w:link w:val="Paprastasistekstas"/>
    <w:rsid w:val="00327C83"/>
    <w:rPr>
      <w:rFonts w:ascii="Courier" w:eastAsia="Times New Roman" w:hAnsi="Courier" w:cs="Times New Roman"/>
      <w:szCs w:val="20"/>
      <w:lang w:val="en-US"/>
    </w:rPr>
  </w:style>
  <w:style w:type="paragraph" w:customStyle="1" w:styleId="Body">
    <w:name w:val="Body"/>
    <w:basedOn w:val="prastasis"/>
    <w:uiPriority w:val="99"/>
    <w:rsid w:val="00327C83"/>
    <w:pPr>
      <w:spacing w:after="0" w:line="240" w:lineRule="auto"/>
      <w:ind w:firstLine="288"/>
      <w:jc w:val="both"/>
    </w:pPr>
    <w:rPr>
      <w:rFonts w:ascii="Arial" w:eastAsia="Times New Roman" w:hAnsi="Arial" w:cs="Times New Roman"/>
      <w:sz w:val="20"/>
      <w:szCs w:val="20"/>
      <w:lang w:val="en-US"/>
    </w:rPr>
  </w:style>
  <w:style w:type="paragraph" w:styleId="Betarp">
    <w:name w:val="No Spacing"/>
    <w:uiPriority w:val="99"/>
    <w:qFormat/>
    <w:rsid w:val="00E43E8D"/>
    <w:rPr>
      <w:rFonts w:ascii="Calibri" w:eastAsia="Times New Roman" w:hAnsi="Calibri" w:cs="Times New Roman"/>
      <w:sz w:val="22"/>
      <w:szCs w:val="22"/>
      <w:lang w:val="en-US"/>
    </w:rPr>
  </w:style>
  <w:style w:type="paragraph" w:customStyle="1" w:styleId="EMEAEnBodyText">
    <w:name w:val="EMEA En Body Text"/>
    <w:basedOn w:val="prastasis"/>
    <w:next w:val="prastasis"/>
    <w:uiPriority w:val="99"/>
    <w:rsid w:val="00327C83"/>
    <w:pPr>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TextChar">
    <w:name w:val="Text Char"/>
    <w:basedOn w:val="Default"/>
    <w:next w:val="Default"/>
    <w:uiPriority w:val="99"/>
    <w:rsid w:val="00327C83"/>
    <w:rPr>
      <w:color w:val="auto"/>
      <w:lang w:val="lt-LT" w:eastAsia="lt-LT"/>
    </w:rPr>
  </w:style>
  <w:style w:type="paragraph" w:customStyle="1" w:styleId="ListParagraph1">
    <w:name w:val="List Paragraph1"/>
    <w:basedOn w:val="prastasis"/>
    <w:uiPriority w:val="99"/>
    <w:rsid w:val="00327C83"/>
    <w:pPr>
      <w:spacing w:after="0" w:line="240" w:lineRule="auto"/>
      <w:ind w:left="720"/>
      <w:contextualSpacing/>
    </w:pPr>
    <w:rPr>
      <w:rFonts w:ascii="Times New Roman" w:eastAsia="Times New Roman" w:hAnsi="Times New Roman" w:cs="Times New Roman"/>
      <w:sz w:val="24"/>
      <w:szCs w:val="24"/>
    </w:rPr>
  </w:style>
  <w:style w:type="paragraph" w:customStyle="1" w:styleId="Sraopastraipa1">
    <w:name w:val="Sąrašo pastraipa1"/>
    <w:basedOn w:val="prastasis"/>
    <w:uiPriority w:val="99"/>
    <w:rsid w:val="00327C83"/>
    <w:pPr>
      <w:spacing w:after="0" w:line="240" w:lineRule="auto"/>
      <w:ind w:left="720"/>
      <w:contextualSpacing/>
    </w:pPr>
    <w:rPr>
      <w:rFonts w:ascii="Times New Roman" w:eastAsia="Times New Roman" w:hAnsi="Times New Roman" w:cs="Times New Roman"/>
      <w:sz w:val="24"/>
      <w:szCs w:val="24"/>
    </w:rPr>
  </w:style>
  <w:style w:type="paragraph" w:styleId="Sraopastraipa">
    <w:name w:val="List Paragraph"/>
    <w:basedOn w:val="prastasis"/>
    <w:qFormat/>
    <w:rsid w:val="00327C83"/>
    <w:pPr>
      <w:spacing w:after="0" w:line="240" w:lineRule="auto"/>
      <w:ind w:left="720"/>
      <w:contextualSpacing/>
    </w:pPr>
    <w:rPr>
      <w:rFonts w:ascii="Times New Roman" w:eastAsia="Calibri" w:hAnsi="Times New Roman" w:cs="Times New Roman"/>
      <w:sz w:val="24"/>
      <w:szCs w:val="24"/>
    </w:rPr>
  </w:style>
  <w:style w:type="paragraph" w:customStyle="1" w:styleId="TOCHeading1">
    <w:name w:val="TOC Heading1"/>
    <w:basedOn w:val="prastasis"/>
    <w:uiPriority w:val="99"/>
    <w:rsid w:val="00327C83"/>
    <w:pPr>
      <w:tabs>
        <w:tab w:val="left" w:pos="7649"/>
        <w:tab w:val="left" w:pos="7920"/>
      </w:tabs>
      <w:overflowPunct w:val="0"/>
      <w:autoSpaceDE w:val="0"/>
      <w:autoSpaceDN w:val="0"/>
      <w:adjustRightInd w:val="0"/>
      <w:spacing w:after="240" w:line="359" w:lineRule="atLeast"/>
      <w:textAlignment w:val="baseline"/>
    </w:pPr>
    <w:rPr>
      <w:rFonts w:ascii="Times" w:eastAsia="Times New Roman" w:hAnsi="Times" w:cs="Times New Roman"/>
      <w:b/>
      <w:noProof/>
      <w:szCs w:val="20"/>
      <w:lang w:val="en-US"/>
    </w:rPr>
  </w:style>
  <w:style w:type="paragraph" w:customStyle="1" w:styleId="Betarp1">
    <w:name w:val="Be tarpų1"/>
    <w:uiPriority w:val="99"/>
    <w:rsid w:val="00E43E8D"/>
    <w:rPr>
      <w:rFonts w:ascii="Calibri" w:eastAsia="Times New Roman" w:hAnsi="Calibri" w:cs="Times New Roman"/>
      <w:sz w:val="22"/>
      <w:szCs w:val="22"/>
      <w:lang w:val="en-US"/>
    </w:rPr>
  </w:style>
  <w:style w:type="paragraph" w:customStyle="1" w:styleId="NoSpacing1">
    <w:name w:val="No Spacing1"/>
    <w:uiPriority w:val="99"/>
    <w:rsid w:val="00E43E8D"/>
    <w:rPr>
      <w:rFonts w:ascii="Calibri" w:eastAsia="Times New Roman" w:hAnsi="Calibri" w:cs="Times New Roman"/>
      <w:sz w:val="22"/>
      <w:szCs w:val="22"/>
      <w:lang w:val="en-US"/>
    </w:rPr>
  </w:style>
  <w:style w:type="paragraph" w:customStyle="1" w:styleId="ListParagraph2">
    <w:name w:val="List Paragraph2"/>
    <w:basedOn w:val="prastasis"/>
    <w:uiPriority w:val="99"/>
    <w:rsid w:val="00327C83"/>
    <w:pPr>
      <w:spacing w:after="0" w:line="240" w:lineRule="auto"/>
      <w:ind w:left="720"/>
      <w:contextualSpacing/>
    </w:pPr>
    <w:rPr>
      <w:rFonts w:ascii="Times New Roman" w:eastAsia="Times New Roman" w:hAnsi="Times New Roman" w:cs="Times New Roman"/>
      <w:sz w:val="24"/>
      <w:szCs w:val="24"/>
    </w:rPr>
  </w:style>
  <w:style w:type="paragraph" w:customStyle="1" w:styleId="Sraopastraipa2">
    <w:name w:val="Sąrašo pastraipa2"/>
    <w:basedOn w:val="prastasis"/>
    <w:uiPriority w:val="99"/>
    <w:rsid w:val="00327C83"/>
    <w:pPr>
      <w:spacing w:after="0" w:line="240" w:lineRule="auto"/>
      <w:ind w:left="720"/>
      <w:contextualSpacing/>
    </w:pPr>
    <w:rPr>
      <w:rFonts w:ascii="Times New Roman" w:eastAsia="Times New Roman" w:hAnsi="Times New Roman" w:cs="Times New Roman"/>
      <w:sz w:val="24"/>
      <w:szCs w:val="24"/>
    </w:rPr>
  </w:style>
  <w:style w:type="paragraph" w:customStyle="1" w:styleId="Turinioantrat1">
    <w:name w:val="Turinio antraštė1"/>
    <w:basedOn w:val="prastasis"/>
    <w:uiPriority w:val="99"/>
    <w:rsid w:val="00327C83"/>
    <w:pPr>
      <w:tabs>
        <w:tab w:val="left" w:pos="7649"/>
        <w:tab w:val="left" w:pos="7920"/>
      </w:tabs>
      <w:overflowPunct w:val="0"/>
      <w:autoSpaceDE w:val="0"/>
      <w:autoSpaceDN w:val="0"/>
      <w:adjustRightInd w:val="0"/>
      <w:spacing w:after="240" w:line="359" w:lineRule="atLeast"/>
      <w:textAlignment w:val="baseline"/>
    </w:pPr>
    <w:rPr>
      <w:rFonts w:ascii="Times" w:eastAsia="Times New Roman" w:hAnsi="Times" w:cs="Times New Roman"/>
      <w:b/>
      <w:noProof/>
      <w:szCs w:val="20"/>
      <w:lang w:val="en-US"/>
    </w:rPr>
  </w:style>
  <w:style w:type="paragraph" w:customStyle="1" w:styleId="Betarp11">
    <w:name w:val="Be tarpų11"/>
    <w:uiPriority w:val="99"/>
    <w:rsid w:val="00E43E8D"/>
    <w:rPr>
      <w:rFonts w:ascii="Calibri" w:eastAsia="Times New Roman" w:hAnsi="Calibri" w:cs="Times New Roman"/>
      <w:sz w:val="22"/>
      <w:szCs w:val="22"/>
      <w:lang w:val="en-US"/>
    </w:rPr>
  </w:style>
  <w:style w:type="paragraph" w:customStyle="1" w:styleId="Sraopastraipa21">
    <w:name w:val="Sąrašo pastraipa21"/>
    <w:basedOn w:val="prastasis"/>
    <w:uiPriority w:val="99"/>
    <w:rsid w:val="00327C83"/>
    <w:pPr>
      <w:spacing w:after="0" w:line="240" w:lineRule="auto"/>
      <w:ind w:left="720"/>
      <w:contextualSpacing/>
    </w:pPr>
    <w:rPr>
      <w:rFonts w:ascii="Times New Roman" w:eastAsia="Times New Roman" w:hAnsi="Times New Roman" w:cs="Times New Roman"/>
      <w:sz w:val="24"/>
      <w:szCs w:val="24"/>
    </w:rPr>
  </w:style>
  <w:style w:type="character" w:customStyle="1" w:styleId="BodyTextChar1">
    <w:name w:val="Body Text Char1"/>
    <w:rsid w:val="00327C83"/>
    <w:rPr>
      <w:sz w:val="22"/>
      <w:lang w:val="lt-LT" w:eastAsia="lt-LT" w:bidi="ar-SA"/>
    </w:rPr>
  </w:style>
  <w:style w:type="character" w:customStyle="1" w:styleId="CharChar22">
    <w:name w:val="Char Char22"/>
    <w:locked/>
    <w:rsid w:val="00327C83"/>
    <w:rPr>
      <w:b/>
      <w:sz w:val="22"/>
      <w:lang w:val="lt-LT" w:eastAsia="lt-LT"/>
    </w:rPr>
  </w:style>
  <w:style w:type="paragraph" w:customStyle="1" w:styleId="TableText">
    <w:name w:val="Table Text"/>
    <w:basedOn w:val="prastasis"/>
    <w:uiPriority w:val="99"/>
    <w:rsid w:val="00327C83"/>
    <w:pPr>
      <w:spacing w:after="0" w:line="240" w:lineRule="auto"/>
    </w:pPr>
    <w:rPr>
      <w:rFonts w:ascii="CG Times (W1)" w:eastAsia="Times New Roman" w:hAnsi="CG Times (W1)" w:cs="Times New Roman"/>
      <w:sz w:val="20"/>
      <w:szCs w:val="20"/>
      <w:lang w:val="en-GB"/>
    </w:rPr>
  </w:style>
  <w:style w:type="paragraph" w:customStyle="1" w:styleId="Normal11pt0">
    <w:name w:val="Normal + 11pt"/>
    <w:basedOn w:val="prastasis"/>
    <w:link w:val="Normal11ptCar"/>
    <w:uiPriority w:val="99"/>
    <w:rsid w:val="00327C83"/>
    <w:pPr>
      <w:spacing w:after="0" w:line="240" w:lineRule="auto"/>
    </w:pPr>
    <w:rPr>
      <w:rFonts w:ascii="Times New Roman" w:eastAsia="Times New Roman" w:hAnsi="Times New Roman" w:cs="Times New Roman"/>
      <w:lang w:val="en-GB"/>
    </w:rPr>
  </w:style>
  <w:style w:type="character" w:customStyle="1" w:styleId="Normal11ptCar">
    <w:name w:val="Normal + 11pt Car"/>
    <w:link w:val="Normal11pt0"/>
    <w:uiPriority w:val="99"/>
    <w:rsid w:val="00327C83"/>
    <w:rPr>
      <w:rFonts w:ascii="Times New Roman" w:eastAsia="Times New Roman" w:hAnsi="Times New Roman" w:cs="Times New Roman"/>
      <w:sz w:val="22"/>
      <w:szCs w:val="22"/>
      <w:lang w:val="en-GB"/>
    </w:rPr>
  </w:style>
  <w:style w:type="paragraph" w:customStyle="1" w:styleId="NormaLT">
    <w:name w:val="NormaLT"/>
    <w:basedOn w:val="prastasis"/>
    <w:uiPriority w:val="99"/>
    <w:rsid w:val="00327C83"/>
    <w:pPr>
      <w:tabs>
        <w:tab w:val="left" w:pos="425"/>
      </w:tabs>
      <w:spacing w:after="0" w:line="240" w:lineRule="auto"/>
      <w:jc w:val="both"/>
    </w:pPr>
    <w:rPr>
      <w:rFonts w:ascii="Arial" w:eastAsia="Times New Roman" w:hAnsi="Arial" w:cs="Times New Roman"/>
      <w:sz w:val="24"/>
      <w:szCs w:val="20"/>
    </w:rPr>
  </w:style>
  <w:style w:type="paragraph" w:customStyle="1" w:styleId="AHeader1">
    <w:name w:val="AHeader 1"/>
    <w:basedOn w:val="prastasis"/>
    <w:uiPriority w:val="99"/>
    <w:rsid w:val="00327C83"/>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uiPriority w:val="99"/>
    <w:rsid w:val="00327C83"/>
    <w:pPr>
      <w:numPr>
        <w:ilvl w:val="1"/>
      </w:numPr>
      <w:tabs>
        <w:tab w:val="num" w:pos="360"/>
        <w:tab w:val="num" w:pos="720"/>
      </w:tabs>
      <w:ind w:left="360" w:hanging="360"/>
    </w:pPr>
    <w:rPr>
      <w:sz w:val="22"/>
    </w:rPr>
  </w:style>
  <w:style w:type="paragraph" w:customStyle="1" w:styleId="AHeader3">
    <w:name w:val="AHeader 3"/>
    <w:basedOn w:val="AHeader2"/>
    <w:uiPriority w:val="99"/>
    <w:rsid w:val="00327C83"/>
    <w:pPr>
      <w:numPr>
        <w:ilvl w:val="2"/>
      </w:numPr>
      <w:tabs>
        <w:tab w:val="num" w:pos="360"/>
      </w:tabs>
      <w:ind w:left="360" w:hanging="360"/>
    </w:pPr>
  </w:style>
  <w:style w:type="paragraph" w:customStyle="1" w:styleId="AHeader2abc">
    <w:name w:val="AHeader 2 abc"/>
    <w:basedOn w:val="AHeader3"/>
    <w:uiPriority w:val="99"/>
    <w:rsid w:val="00327C83"/>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327C83"/>
    <w:pPr>
      <w:numPr>
        <w:ilvl w:val="4"/>
      </w:numPr>
      <w:tabs>
        <w:tab w:val="num" w:pos="360"/>
      </w:tabs>
      <w:ind w:left="360" w:hanging="360"/>
    </w:pPr>
  </w:style>
  <w:style w:type="character" w:customStyle="1" w:styleId="Normal1">
    <w:name w:val="Normal1"/>
    <w:rsid w:val="00327C83"/>
    <w:rPr>
      <w:rFonts w:ascii="Arial" w:hAnsi="Arial"/>
      <w:sz w:val="24"/>
    </w:rPr>
  </w:style>
  <w:style w:type="character" w:customStyle="1" w:styleId="CharChar7">
    <w:name w:val="Char Char7"/>
    <w:uiPriority w:val="99"/>
    <w:locked/>
    <w:rsid w:val="00327C83"/>
    <w:rPr>
      <w:rFonts w:cs="Times New Roman"/>
      <w:sz w:val="22"/>
      <w:lang w:val="lt-LT" w:eastAsia="en-US"/>
    </w:rPr>
  </w:style>
  <w:style w:type="character" w:customStyle="1" w:styleId="Heading4Char1">
    <w:name w:val="Heading 4 Char1"/>
    <w:uiPriority w:val="99"/>
    <w:locked/>
    <w:rsid w:val="00327C83"/>
    <w:rPr>
      <w:sz w:val="22"/>
      <w:u w:val="single"/>
      <w:lang w:val="lt-LT" w:eastAsia="lt-LT"/>
    </w:rPr>
  </w:style>
  <w:style w:type="character" w:customStyle="1" w:styleId="Heading5Char1">
    <w:name w:val="Heading 5 Char1"/>
    <w:uiPriority w:val="99"/>
    <w:locked/>
    <w:rsid w:val="00327C83"/>
    <w:rPr>
      <w:b/>
      <w:bCs/>
      <w:i/>
      <w:iCs/>
      <w:sz w:val="26"/>
      <w:szCs w:val="26"/>
      <w:lang w:val="lt-LT" w:eastAsia="lt-LT"/>
    </w:rPr>
  </w:style>
  <w:style w:type="character" w:customStyle="1" w:styleId="Heading6Char1">
    <w:name w:val="Heading 6 Char1"/>
    <w:uiPriority w:val="99"/>
    <w:locked/>
    <w:rsid w:val="00327C83"/>
    <w:rPr>
      <w:b/>
      <w:bCs/>
      <w:sz w:val="22"/>
      <w:szCs w:val="22"/>
      <w:lang w:val="lt-LT" w:eastAsia="lt-LT"/>
    </w:rPr>
  </w:style>
  <w:style w:type="character" w:customStyle="1" w:styleId="Heading7Char1">
    <w:name w:val="Heading 7 Char1"/>
    <w:uiPriority w:val="99"/>
    <w:locked/>
    <w:rsid w:val="00327C83"/>
    <w:rPr>
      <w:i/>
      <w:sz w:val="22"/>
      <w:lang w:val="cs-CZ"/>
    </w:rPr>
  </w:style>
  <w:style w:type="character" w:customStyle="1" w:styleId="Heading8Char1">
    <w:name w:val="Heading 8 Char1"/>
    <w:uiPriority w:val="99"/>
    <w:locked/>
    <w:rsid w:val="00327C83"/>
    <w:rPr>
      <w:i/>
      <w:iCs/>
      <w:sz w:val="24"/>
      <w:szCs w:val="24"/>
      <w:lang w:val="lt-LT"/>
    </w:rPr>
  </w:style>
  <w:style w:type="character" w:customStyle="1" w:styleId="Heading9Char1">
    <w:name w:val="Heading 9 Char1"/>
    <w:uiPriority w:val="99"/>
    <w:locked/>
    <w:rsid w:val="00327C83"/>
    <w:rPr>
      <w:b/>
      <w:i/>
      <w:sz w:val="22"/>
      <w:lang w:val="cs-CZ"/>
    </w:rPr>
  </w:style>
  <w:style w:type="character" w:customStyle="1" w:styleId="FooterChar1">
    <w:name w:val="Footer Char1"/>
    <w:locked/>
    <w:rsid w:val="00327C83"/>
    <w:rPr>
      <w:sz w:val="22"/>
      <w:lang w:val="lt-LT" w:eastAsia="lt-LT"/>
    </w:rPr>
  </w:style>
  <w:style w:type="character" w:customStyle="1" w:styleId="HeaderChar2">
    <w:name w:val="Header Char2"/>
    <w:uiPriority w:val="99"/>
    <w:locked/>
    <w:rsid w:val="00327C83"/>
    <w:rPr>
      <w:sz w:val="24"/>
      <w:szCs w:val="24"/>
      <w:lang w:val="lt-LT"/>
    </w:rPr>
  </w:style>
  <w:style w:type="character" w:customStyle="1" w:styleId="BodyText2Char1">
    <w:name w:val="Body Text 2 Char1"/>
    <w:locked/>
    <w:rsid w:val="00327C83"/>
    <w:rPr>
      <w:sz w:val="22"/>
      <w:lang w:val="lt-LT" w:eastAsia="lt-LT"/>
    </w:rPr>
  </w:style>
  <w:style w:type="character" w:customStyle="1" w:styleId="BodyTextIndent2Char1">
    <w:name w:val="Body Text Indent 2 Char1"/>
    <w:uiPriority w:val="99"/>
    <w:locked/>
    <w:rsid w:val="00327C83"/>
    <w:rPr>
      <w:sz w:val="22"/>
      <w:lang w:val="lt-LT" w:eastAsia="lt-LT"/>
    </w:rPr>
  </w:style>
  <w:style w:type="character" w:customStyle="1" w:styleId="BodyText3Char1">
    <w:name w:val="Body Text 3 Char1"/>
    <w:uiPriority w:val="99"/>
    <w:locked/>
    <w:rsid w:val="00327C83"/>
    <w:rPr>
      <w:sz w:val="16"/>
      <w:szCs w:val="16"/>
      <w:lang w:val="lt-LT"/>
    </w:rPr>
  </w:style>
  <w:style w:type="character" w:customStyle="1" w:styleId="CommentTextChar1">
    <w:name w:val="Comment Text Char1"/>
    <w:uiPriority w:val="99"/>
    <w:semiHidden/>
    <w:locked/>
    <w:rsid w:val="00327C83"/>
    <w:rPr>
      <w:b/>
      <w:bCs/>
      <w:lang w:val="lt-LT"/>
    </w:rPr>
  </w:style>
  <w:style w:type="character" w:customStyle="1" w:styleId="CommentSubjectChar1">
    <w:name w:val="Comment Subject Char1"/>
    <w:uiPriority w:val="99"/>
    <w:semiHidden/>
    <w:locked/>
    <w:rsid w:val="00327C83"/>
    <w:rPr>
      <w:b/>
      <w:bCs/>
      <w:lang w:val="lt-LT"/>
    </w:rPr>
  </w:style>
  <w:style w:type="character" w:customStyle="1" w:styleId="Heading1Char1">
    <w:name w:val="Heading 1 Char1"/>
    <w:rsid w:val="00327C83"/>
    <w:rPr>
      <w:rFonts w:ascii="Cambria" w:eastAsia="Times New Roman" w:hAnsi="Cambria" w:cs="Times New Roman"/>
      <w:b/>
      <w:bCs/>
      <w:kern w:val="32"/>
      <w:sz w:val="32"/>
      <w:szCs w:val="32"/>
      <w:lang w:val="lt-LT" w:eastAsia="lt-LT"/>
    </w:rPr>
  </w:style>
  <w:style w:type="character" w:customStyle="1" w:styleId="Heading3Char1">
    <w:name w:val="Heading 3 Char1"/>
    <w:rsid w:val="00327C83"/>
    <w:rPr>
      <w:rFonts w:ascii="Arial" w:hAnsi="Arial" w:cs="Arial"/>
      <w:b/>
      <w:bCs/>
      <w:sz w:val="26"/>
      <w:szCs w:val="26"/>
      <w:lang w:val="lt-LT"/>
    </w:rPr>
  </w:style>
  <w:style w:type="character" w:customStyle="1" w:styleId="CharChar">
    <w:name w:val="Char Char"/>
    <w:rsid w:val="00327C83"/>
    <w:rPr>
      <w:sz w:val="22"/>
      <w:lang w:val="lt-LT" w:eastAsia="lt-LT" w:bidi="ar-SA"/>
    </w:rPr>
  </w:style>
  <w:style w:type="paragraph" w:customStyle="1" w:styleId="A-TableText">
    <w:name w:val="A-TableText"/>
    <w:basedOn w:val="prastasis"/>
    <w:rsid w:val="00327C83"/>
    <w:pPr>
      <w:spacing w:before="60" w:after="60" w:line="240" w:lineRule="auto"/>
    </w:pPr>
    <w:rPr>
      <w:rFonts w:ascii="Times New Roman" w:eastAsia="Calibri" w:hAnsi="Times New Roman" w:cs="Times New Roman"/>
      <w:sz w:val="20"/>
      <w:szCs w:val="20"/>
      <w:lang w:val="en-GB"/>
    </w:rPr>
  </w:style>
  <w:style w:type="character" w:customStyle="1" w:styleId="CharChar11">
    <w:name w:val="Char Char11"/>
    <w:locked/>
    <w:rsid w:val="00327C83"/>
    <w:rPr>
      <w:rFonts w:ascii="Arial" w:hAnsi="Arial"/>
      <w:b/>
      <w:kern w:val="28"/>
      <w:sz w:val="28"/>
      <w:lang w:val="lt-LT" w:eastAsia="en-US" w:bidi="ar-SA"/>
    </w:rPr>
  </w:style>
  <w:style w:type="character" w:customStyle="1" w:styleId="CharChar10">
    <w:name w:val="Char Char10"/>
    <w:semiHidden/>
    <w:locked/>
    <w:rsid w:val="00327C83"/>
    <w:rPr>
      <w:rFonts w:ascii="Arial" w:hAnsi="Arial"/>
      <w:b/>
      <w:i/>
      <w:sz w:val="22"/>
      <w:lang w:val="lt-LT" w:eastAsia="en-US" w:bidi="ar-SA"/>
    </w:rPr>
  </w:style>
  <w:style w:type="paragraph" w:customStyle="1" w:styleId="BodytextAgency">
    <w:name w:val="Body text (Agency)"/>
    <w:basedOn w:val="prastasis"/>
    <w:link w:val="BodytextAgencyChar"/>
    <w:rsid w:val="00327C83"/>
    <w:pPr>
      <w:spacing w:after="140" w:line="280" w:lineRule="atLeast"/>
    </w:pPr>
    <w:rPr>
      <w:rFonts w:ascii="Verdana" w:eastAsia="Calibri" w:hAnsi="Verdana" w:cs="Times New Roman"/>
      <w:sz w:val="18"/>
      <w:szCs w:val="20"/>
      <w:lang w:val="en-GB" w:eastAsia="lt-LT"/>
    </w:rPr>
  </w:style>
  <w:style w:type="paragraph" w:customStyle="1" w:styleId="NormalAgency">
    <w:name w:val="Normal (Agency)"/>
    <w:link w:val="NormalAgencyChar"/>
    <w:rsid w:val="00E43E8D"/>
    <w:rPr>
      <w:rFonts w:ascii="Verdana" w:eastAsia="Calibri" w:hAnsi="Verdana" w:cs="Times New Roman"/>
      <w:sz w:val="18"/>
      <w:szCs w:val="22"/>
      <w:lang w:val="en-GB" w:eastAsia="lt-LT"/>
    </w:rPr>
  </w:style>
  <w:style w:type="paragraph" w:customStyle="1" w:styleId="TabletextrowsAgency">
    <w:name w:val="Table text rows (Agency)"/>
    <w:basedOn w:val="prastasis"/>
    <w:rsid w:val="00327C83"/>
    <w:pPr>
      <w:spacing w:after="0" w:line="280" w:lineRule="exact"/>
    </w:pPr>
    <w:rPr>
      <w:rFonts w:ascii="Verdana" w:eastAsia="Calibri" w:hAnsi="Verdana" w:cs="Times New Roman"/>
      <w:sz w:val="18"/>
      <w:szCs w:val="20"/>
      <w:lang w:val="en-GB"/>
    </w:rPr>
  </w:style>
  <w:style w:type="character" w:customStyle="1" w:styleId="HeaderChar1">
    <w:name w:val="Header Char1"/>
    <w:locked/>
    <w:rsid w:val="00327C83"/>
    <w:rPr>
      <w:rFonts w:ascii="Times New Roman" w:eastAsia="SimSun" w:hAnsi="Times New Roman"/>
      <w:sz w:val="20"/>
      <w:lang w:val="en-GB" w:eastAsia="zh-CN"/>
    </w:rPr>
  </w:style>
  <w:style w:type="character" w:customStyle="1" w:styleId="BodytextAgencyChar">
    <w:name w:val="Body text (Agency) Char"/>
    <w:link w:val="BodytextAgency"/>
    <w:locked/>
    <w:rsid w:val="00327C83"/>
    <w:rPr>
      <w:rFonts w:ascii="Verdana" w:eastAsia="Calibri" w:hAnsi="Verdana" w:cs="Times New Roman"/>
      <w:sz w:val="18"/>
      <w:szCs w:val="20"/>
      <w:lang w:val="en-GB" w:eastAsia="lt-LT"/>
    </w:rPr>
  </w:style>
  <w:style w:type="table" w:customStyle="1" w:styleId="TablegridAgencyblack">
    <w:name w:val="Table grid (Agency) black"/>
    <w:semiHidden/>
    <w:rsid w:val="00327C83"/>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327C83"/>
    <w:pPr>
      <w:keepNext/>
    </w:pPr>
    <w:rPr>
      <w:rFonts w:eastAsia="SimSun" w:cs="Verdana"/>
      <w:b/>
      <w:szCs w:val="18"/>
      <w:lang w:eastAsia="en-GB"/>
    </w:rPr>
  </w:style>
  <w:style w:type="character" w:customStyle="1" w:styleId="NormalAgencyChar">
    <w:name w:val="Normal (Agency) Char"/>
    <w:link w:val="NormalAgency"/>
    <w:locked/>
    <w:rsid w:val="00327C83"/>
    <w:rPr>
      <w:rFonts w:ascii="Verdana" w:eastAsia="Calibri" w:hAnsi="Verdana" w:cs="Times New Roman"/>
      <w:sz w:val="18"/>
      <w:szCs w:val="22"/>
      <w:lang w:val="en-GB" w:eastAsia="lt-LT"/>
    </w:rPr>
  </w:style>
  <w:style w:type="character" w:customStyle="1" w:styleId="CharChar12">
    <w:name w:val="Char Char12"/>
    <w:locked/>
    <w:rsid w:val="00327C83"/>
    <w:rPr>
      <w:snapToGrid w:val="0"/>
      <w:lang w:val="en-GB" w:eastAsia="en-US"/>
    </w:rPr>
  </w:style>
  <w:style w:type="character" w:customStyle="1" w:styleId="UnresolvedMention">
    <w:name w:val="Unresolved Mention"/>
    <w:basedOn w:val="Numatytasispastraiposriftas"/>
    <w:uiPriority w:val="99"/>
    <w:semiHidden/>
    <w:unhideWhenUsed/>
    <w:rsid w:val="00E95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562904">
      <w:bodyDiv w:val="1"/>
      <w:marLeft w:val="0"/>
      <w:marRight w:val="0"/>
      <w:marTop w:val="0"/>
      <w:marBottom w:val="0"/>
      <w:divBdr>
        <w:top w:val="none" w:sz="0" w:space="0" w:color="auto"/>
        <w:left w:val="none" w:sz="0" w:space="0" w:color="auto"/>
        <w:bottom w:val="none" w:sz="0" w:space="0" w:color="auto"/>
        <w:right w:val="none" w:sz="0" w:space="0" w:color="auto"/>
      </w:divBdr>
    </w:div>
    <w:div w:id="622929932">
      <w:bodyDiv w:val="1"/>
      <w:marLeft w:val="0"/>
      <w:marRight w:val="0"/>
      <w:marTop w:val="0"/>
      <w:marBottom w:val="0"/>
      <w:divBdr>
        <w:top w:val="none" w:sz="0" w:space="0" w:color="auto"/>
        <w:left w:val="none" w:sz="0" w:space="0" w:color="auto"/>
        <w:bottom w:val="none" w:sz="0" w:space="0" w:color="auto"/>
        <w:right w:val="none" w:sz="0" w:space="0" w:color="auto"/>
      </w:divBdr>
    </w:div>
    <w:div w:id="6306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lithuania@medochem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11148</Words>
  <Characters>77954</Characters>
  <Application>Microsoft Office Word</Application>
  <DocSecurity>4</DocSecurity>
  <Lines>649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2024-08-01T06:40:00Z</dcterms:created>
  <dcterms:modified xsi:type="dcterms:W3CDTF">2024-08-01T06:40:00Z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7228ab1078af633cecf41b891e9ec03d085419e99d7020927b38fe7217293b12</vt:lpwstr>
  </property>
</Properties>
</file>