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F33" w:rsidRPr="005E353E" w:rsidRDefault="00DF3F33" w:rsidP="00DF3F33">
      <w:pPr>
        <w:pStyle w:val="Antrat2"/>
        <w:spacing w:before="0" w:after="0" w:line="240" w:lineRule="auto"/>
        <w:jc w:val="center"/>
        <w:rPr>
          <w:rFonts w:ascii="Times New Roman" w:hAnsi="Times New Roman"/>
          <w:bCs w:val="0"/>
          <w:i w:val="0"/>
          <w:iCs w:val="0"/>
          <w:sz w:val="22"/>
          <w:szCs w:val="22"/>
          <w:lang w:val="lt-LT"/>
        </w:rPr>
      </w:pPr>
      <w:r w:rsidRPr="005E353E">
        <w:rPr>
          <w:rFonts w:ascii="Times New Roman" w:hAnsi="Times New Roman"/>
          <w:i w:val="0"/>
          <w:sz w:val="22"/>
          <w:szCs w:val="22"/>
          <w:lang w:val="lt-LT"/>
        </w:rPr>
        <w:t>Pakuotės lapelis:</w:t>
      </w:r>
      <w:r w:rsidRPr="005E353E">
        <w:rPr>
          <w:rFonts w:ascii="Times New Roman" w:hAnsi="Times New Roman"/>
          <w:bCs w:val="0"/>
          <w:i w:val="0"/>
          <w:iCs w:val="0"/>
          <w:sz w:val="22"/>
          <w:szCs w:val="22"/>
          <w:lang w:val="lt-LT"/>
        </w:rPr>
        <w:t xml:space="preserve"> </w:t>
      </w:r>
      <w:r w:rsidRPr="005E353E">
        <w:rPr>
          <w:rFonts w:ascii="Times New Roman" w:hAnsi="Times New Roman"/>
          <w:i w:val="0"/>
          <w:sz w:val="22"/>
          <w:szCs w:val="22"/>
          <w:lang w:val="lt-LT"/>
        </w:rPr>
        <w:t>informacija vartotojui</w:t>
      </w:r>
    </w:p>
    <w:p w:rsidR="00DF3F33" w:rsidRPr="005E353E" w:rsidRDefault="00DF3F33" w:rsidP="00DF3F33">
      <w:pPr>
        <w:numPr>
          <w:ilvl w:val="12"/>
          <w:numId w:val="0"/>
        </w:numPr>
        <w:shd w:val="clear" w:color="auto" w:fill="FFFFFF"/>
        <w:tabs>
          <w:tab w:val="clear" w:pos="567"/>
        </w:tabs>
        <w:spacing w:line="240" w:lineRule="auto"/>
        <w:jc w:val="center"/>
        <w:rPr>
          <w:szCs w:val="22"/>
          <w:lang w:val="lt-LT"/>
        </w:rPr>
      </w:pPr>
    </w:p>
    <w:p w:rsidR="00DF3F33" w:rsidRPr="005E353E" w:rsidRDefault="00DF3F33" w:rsidP="00DF3F33">
      <w:pPr>
        <w:jc w:val="center"/>
        <w:rPr>
          <w:b/>
          <w:szCs w:val="22"/>
          <w:lang w:val="lt-LT"/>
        </w:rPr>
      </w:pPr>
      <w:r w:rsidRPr="005E353E">
        <w:rPr>
          <w:b/>
          <w:noProof/>
          <w:szCs w:val="22"/>
          <w:lang w:val="lt-LT"/>
        </w:rPr>
        <w:t>Zondaron 2 mg/ml injekcinis ar infuzinis tirpalas</w:t>
      </w:r>
    </w:p>
    <w:p w:rsidR="00DF3F33" w:rsidRPr="005E353E" w:rsidRDefault="00DF3F33" w:rsidP="00DF3F33">
      <w:pPr>
        <w:numPr>
          <w:ilvl w:val="12"/>
          <w:numId w:val="0"/>
        </w:numPr>
        <w:tabs>
          <w:tab w:val="clear" w:pos="567"/>
        </w:tabs>
        <w:spacing w:line="240" w:lineRule="auto"/>
        <w:jc w:val="center"/>
        <w:rPr>
          <w:szCs w:val="22"/>
          <w:lang w:val="lt-LT"/>
        </w:rPr>
      </w:pPr>
      <w:r w:rsidRPr="005E353E">
        <w:rPr>
          <w:noProof/>
          <w:szCs w:val="22"/>
          <w:lang w:val="lt-LT"/>
        </w:rPr>
        <w:t>Ondansetronas</w:t>
      </w:r>
    </w:p>
    <w:p w:rsidR="00DF3F33" w:rsidRPr="005E353E" w:rsidRDefault="00DF3F33" w:rsidP="00DF3F33">
      <w:pPr>
        <w:tabs>
          <w:tab w:val="clear" w:pos="567"/>
        </w:tabs>
        <w:spacing w:line="240" w:lineRule="auto"/>
        <w:rPr>
          <w:color w:val="008000"/>
          <w:szCs w:val="22"/>
          <w:lang w:val="lt-LT"/>
        </w:rPr>
      </w:pPr>
    </w:p>
    <w:p w:rsidR="00DF3F33" w:rsidRPr="005E353E" w:rsidRDefault="00DF3F33" w:rsidP="00DF3F33">
      <w:pPr>
        <w:tabs>
          <w:tab w:val="clear" w:pos="567"/>
        </w:tabs>
        <w:spacing w:line="240" w:lineRule="auto"/>
        <w:rPr>
          <w:color w:val="008000"/>
          <w:szCs w:val="22"/>
          <w:lang w:val="lt-LT"/>
        </w:rPr>
      </w:pPr>
    </w:p>
    <w:p w:rsidR="00DF3F33" w:rsidRPr="005E353E" w:rsidRDefault="00DF3F33" w:rsidP="00DF3F33">
      <w:pPr>
        <w:tabs>
          <w:tab w:val="clear" w:pos="567"/>
        </w:tabs>
        <w:suppressAutoHyphens/>
        <w:spacing w:line="240" w:lineRule="auto"/>
        <w:rPr>
          <w:szCs w:val="22"/>
          <w:lang w:val="lt-LT"/>
        </w:rPr>
      </w:pPr>
      <w:r w:rsidRPr="005E353E">
        <w:rPr>
          <w:b/>
          <w:noProof/>
          <w:szCs w:val="22"/>
          <w:lang w:val="lt-LT"/>
        </w:rPr>
        <w:t>Atidžiai perskaitykite visą šį lapelį, prieš pradėdami vartoti vaistą, nes jame pateikiama Jums svarbi informacija.</w:t>
      </w:r>
    </w:p>
    <w:p w:rsidR="00DF3F33" w:rsidRPr="005E353E" w:rsidRDefault="00DF3F33" w:rsidP="00DF3F33">
      <w:pPr>
        <w:numPr>
          <w:ilvl w:val="0"/>
          <w:numId w:val="1"/>
        </w:numPr>
        <w:tabs>
          <w:tab w:val="clear" w:pos="567"/>
        </w:tabs>
        <w:spacing w:line="240" w:lineRule="auto"/>
        <w:ind w:left="567" w:right="-2" w:hanging="567"/>
        <w:rPr>
          <w:szCs w:val="22"/>
          <w:lang w:val="lt-LT"/>
        </w:rPr>
      </w:pPr>
      <w:r w:rsidRPr="005E353E">
        <w:rPr>
          <w:noProof/>
          <w:szCs w:val="22"/>
          <w:lang w:val="lt-LT"/>
        </w:rPr>
        <w:t>Neišmeskite šio lapelio, nes vėl gali prireikti jį perskaityti.</w:t>
      </w:r>
      <w:r w:rsidRPr="005E353E">
        <w:rPr>
          <w:szCs w:val="22"/>
          <w:lang w:val="lt-LT"/>
        </w:rPr>
        <w:t xml:space="preserve"> </w:t>
      </w:r>
    </w:p>
    <w:p w:rsidR="00DF3F33" w:rsidRDefault="00DF3F33" w:rsidP="00DF3F33">
      <w:pPr>
        <w:numPr>
          <w:ilvl w:val="0"/>
          <w:numId w:val="1"/>
        </w:numPr>
        <w:tabs>
          <w:tab w:val="clear" w:pos="567"/>
        </w:tabs>
        <w:spacing w:line="240" w:lineRule="auto"/>
        <w:ind w:left="567" w:right="-2" w:hanging="567"/>
        <w:rPr>
          <w:szCs w:val="22"/>
          <w:lang w:val="lt-LT"/>
        </w:rPr>
      </w:pPr>
      <w:r w:rsidRPr="005E353E">
        <w:rPr>
          <w:noProof/>
          <w:szCs w:val="22"/>
          <w:lang w:val="lt-LT"/>
        </w:rPr>
        <w:t>Jeigu kiltų daugiau klausimų, kreipkitės į gydytoją arba vaistininką.</w:t>
      </w:r>
    </w:p>
    <w:p w:rsidR="00DF3F33" w:rsidRPr="005E353E" w:rsidRDefault="00DF3F33" w:rsidP="00DF3F33">
      <w:pPr>
        <w:numPr>
          <w:ilvl w:val="0"/>
          <w:numId w:val="1"/>
        </w:numPr>
        <w:tabs>
          <w:tab w:val="clear" w:pos="567"/>
        </w:tabs>
        <w:spacing w:line="240" w:lineRule="auto"/>
        <w:ind w:left="567" w:right="-2" w:hanging="567"/>
        <w:rPr>
          <w:szCs w:val="22"/>
          <w:lang w:val="lt-LT"/>
        </w:rPr>
      </w:pP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p>
    <w:p w:rsidR="00DF3F33" w:rsidRPr="005E353E" w:rsidRDefault="00DF3F33" w:rsidP="00DF3F33">
      <w:pPr>
        <w:numPr>
          <w:ilvl w:val="0"/>
          <w:numId w:val="1"/>
        </w:numPr>
        <w:spacing w:line="240" w:lineRule="auto"/>
        <w:ind w:left="567" w:hanging="567"/>
        <w:rPr>
          <w:szCs w:val="22"/>
          <w:lang w:val="lt-LT"/>
        </w:rPr>
      </w:pPr>
      <w:r w:rsidRPr="005E353E">
        <w:rPr>
          <w:noProof/>
          <w:szCs w:val="22"/>
          <w:lang w:val="lt-LT"/>
        </w:rPr>
        <w:t>Jeigu pasireiškė šalutinis poveikis (net jeigu jis šiame lapelyje nenurodytas), kreipkitės į gydytoją arba vaistininką. Žr. 4 skyrių.</w:t>
      </w:r>
    </w:p>
    <w:p w:rsidR="00DF3F33" w:rsidRPr="005E353E" w:rsidRDefault="00DF3F33" w:rsidP="00DF3F33">
      <w:p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Apie ką rašoma šiame lapelyje?</w:t>
      </w:r>
    </w:p>
    <w:p w:rsidR="00DF3F33" w:rsidRPr="005E353E" w:rsidRDefault="00DF3F33" w:rsidP="00DF3F33">
      <w:pPr>
        <w:numPr>
          <w:ilvl w:val="12"/>
          <w:numId w:val="0"/>
        </w:numPr>
        <w:tabs>
          <w:tab w:val="clear" w:pos="567"/>
        </w:tabs>
        <w:spacing w:line="240" w:lineRule="auto"/>
        <w:ind w:left="284" w:right="-2"/>
        <w:rPr>
          <w:szCs w:val="22"/>
          <w:lang w:val="lt-LT"/>
        </w:rPr>
      </w:pPr>
    </w:p>
    <w:p w:rsidR="00DF3F33" w:rsidRPr="005E353E" w:rsidRDefault="00DF3F33" w:rsidP="00DF3F33">
      <w:pPr>
        <w:numPr>
          <w:ilvl w:val="12"/>
          <w:numId w:val="0"/>
        </w:numPr>
        <w:tabs>
          <w:tab w:val="clear" w:pos="567"/>
        </w:tabs>
        <w:spacing w:line="240" w:lineRule="auto"/>
        <w:ind w:left="284" w:right="-2"/>
        <w:rPr>
          <w:szCs w:val="22"/>
          <w:lang w:val="lt-LT"/>
        </w:rPr>
      </w:pPr>
      <w:r w:rsidRPr="005E353E">
        <w:rPr>
          <w:szCs w:val="22"/>
          <w:lang w:val="lt-LT"/>
        </w:rPr>
        <w:t xml:space="preserve">1. Kas yra Zondaron ir kam jis vartojamas </w:t>
      </w:r>
    </w:p>
    <w:p w:rsidR="00DF3F33" w:rsidRPr="005E353E" w:rsidRDefault="00DF3F33" w:rsidP="00DF3F33">
      <w:pPr>
        <w:numPr>
          <w:ilvl w:val="12"/>
          <w:numId w:val="0"/>
        </w:numPr>
        <w:tabs>
          <w:tab w:val="clear" w:pos="567"/>
        </w:tabs>
        <w:spacing w:line="240" w:lineRule="auto"/>
        <w:ind w:left="284" w:right="-2"/>
        <w:rPr>
          <w:szCs w:val="22"/>
          <w:lang w:val="lt-LT"/>
        </w:rPr>
      </w:pPr>
      <w:r w:rsidRPr="005E353E">
        <w:rPr>
          <w:szCs w:val="22"/>
          <w:lang w:val="lt-LT"/>
        </w:rPr>
        <w:t xml:space="preserve">2. </w:t>
      </w:r>
      <w:r w:rsidRPr="005E353E">
        <w:rPr>
          <w:noProof/>
          <w:szCs w:val="22"/>
          <w:lang w:val="lt-LT"/>
        </w:rPr>
        <w:t xml:space="preserve">Kas žinotina prieš vartojant </w:t>
      </w:r>
      <w:r w:rsidRPr="005E353E">
        <w:rPr>
          <w:szCs w:val="22"/>
          <w:lang w:val="lt-LT"/>
        </w:rPr>
        <w:t>Zondaron</w:t>
      </w:r>
    </w:p>
    <w:p w:rsidR="00DF3F33" w:rsidRPr="005E353E" w:rsidRDefault="00DF3F33" w:rsidP="00DF3F33">
      <w:pPr>
        <w:numPr>
          <w:ilvl w:val="12"/>
          <w:numId w:val="0"/>
        </w:numPr>
        <w:tabs>
          <w:tab w:val="clear" w:pos="567"/>
        </w:tabs>
        <w:spacing w:line="240" w:lineRule="auto"/>
        <w:ind w:left="284" w:right="-2"/>
        <w:rPr>
          <w:szCs w:val="22"/>
          <w:lang w:val="lt-LT"/>
        </w:rPr>
      </w:pPr>
      <w:r w:rsidRPr="005E353E">
        <w:rPr>
          <w:szCs w:val="22"/>
          <w:lang w:val="lt-LT"/>
        </w:rPr>
        <w:t xml:space="preserve">3. </w:t>
      </w:r>
      <w:r w:rsidRPr="005E353E">
        <w:rPr>
          <w:noProof/>
          <w:szCs w:val="22"/>
          <w:lang w:val="lt-LT"/>
        </w:rPr>
        <w:t>Kaip vartoti Zondaron</w:t>
      </w:r>
      <w:r w:rsidRPr="005E353E">
        <w:rPr>
          <w:szCs w:val="22"/>
          <w:lang w:val="lt-LT"/>
        </w:rPr>
        <w:t xml:space="preserve"> </w:t>
      </w:r>
    </w:p>
    <w:p w:rsidR="00DF3F33" w:rsidRPr="005E353E" w:rsidRDefault="00DF3F33" w:rsidP="00DF3F33">
      <w:pPr>
        <w:numPr>
          <w:ilvl w:val="12"/>
          <w:numId w:val="0"/>
        </w:numPr>
        <w:tabs>
          <w:tab w:val="clear" w:pos="567"/>
        </w:tabs>
        <w:spacing w:line="240" w:lineRule="auto"/>
        <w:ind w:left="284" w:right="-2"/>
        <w:rPr>
          <w:szCs w:val="22"/>
          <w:lang w:val="lt-LT"/>
        </w:rPr>
      </w:pPr>
      <w:r w:rsidRPr="005E353E">
        <w:rPr>
          <w:szCs w:val="22"/>
          <w:lang w:val="lt-LT"/>
        </w:rPr>
        <w:t xml:space="preserve">4. Galimas šalutinis poveikis </w:t>
      </w:r>
    </w:p>
    <w:p w:rsidR="00DF3F33" w:rsidRPr="005E353E" w:rsidRDefault="00DF3F33" w:rsidP="00DF3F33">
      <w:pPr>
        <w:numPr>
          <w:ilvl w:val="12"/>
          <w:numId w:val="0"/>
        </w:numPr>
        <w:tabs>
          <w:tab w:val="clear" w:pos="567"/>
          <w:tab w:val="left" w:pos="709"/>
        </w:tabs>
        <w:spacing w:line="240" w:lineRule="auto"/>
        <w:ind w:left="284" w:right="-2"/>
        <w:rPr>
          <w:szCs w:val="22"/>
          <w:lang w:val="lt-LT"/>
        </w:rPr>
      </w:pPr>
      <w:r w:rsidRPr="005E353E">
        <w:rPr>
          <w:szCs w:val="22"/>
          <w:lang w:val="lt-LT"/>
        </w:rPr>
        <w:t xml:space="preserve">5. Kaip laikyti Zondaron </w:t>
      </w:r>
    </w:p>
    <w:p w:rsidR="00DF3F33" w:rsidRPr="005E353E" w:rsidRDefault="00DF3F33" w:rsidP="00DF3F33">
      <w:pPr>
        <w:numPr>
          <w:ilvl w:val="12"/>
          <w:numId w:val="0"/>
        </w:numPr>
        <w:tabs>
          <w:tab w:val="clear" w:pos="567"/>
        </w:tabs>
        <w:spacing w:line="240" w:lineRule="auto"/>
        <w:ind w:left="284" w:right="-2"/>
        <w:rPr>
          <w:szCs w:val="22"/>
          <w:lang w:val="lt-LT"/>
        </w:rPr>
      </w:pPr>
      <w:r w:rsidRPr="005E353E">
        <w:rPr>
          <w:szCs w:val="22"/>
          <w:lang w:val="lt-LT"/>
        </w:rPr>
        <w:t xml:space="preserve">6. </w:t>
      </w:r>
      <w:r w:rsidRPr="005E353E">
        <w:rPr>
          <w:noProof/>
          <w:szCs w:val="22"/>
          <w:lang w:val="lt-LT"/>
        </w:rPr>
        <w:t>Pakuotės turinys ir kita informacija</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1.</w:t>
      </w:r>
      <w:r w:rsidRPr="005E353E">
        <w:rPr>
          <w:rFonts w:ascii="Times New Roman" w:hAnsi="Times New Roman"/>
          <w:sz w:val="22"/>
          <w:szCs w:val="22"/>
          <w:lang w:val="lt-LT"/>
        </w:rPr>
        <w:tab/>
        <w:t>Kas yra Zondaron ir kam jis vartojamas</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noProof/>
          <w:szCs w:val="22"/>
          <w:lang w:val="lt-LT"/>
        </w:rPr>
      </w:pPr>
      <w:r w:rsidRPr="005E353E">
        <w:rPr>
          <w:noProof/>
          <w:szCs w:val="22"/>
          <w:lang w:val="lt-LT"/>
        </w:rPr>
        <w:t>Zondaron veiklioji medžiaga yra ondansetronas, kuris priklauso vaistų, vadinamų antiemetikais (slopinantys pykinimą ir vėmimą), grupei.</w:t>
      </w:r>
    </w:p>
    <w:p w:rsidR="00DF3F33" w:rsidRPr="005E353E" w:rsidRDefault="00DF3F33" w:rsidP="00DF3F33">
      <w:pPr>
        <w:numPr>
          <w:ilvl w:val="12"/>
          <w:numId w:val="0"/>
        </w:numPr>
        <w:tabs>
          <w:tab w:val="clear" w:pos="567"/>
        </w:tabs>
        <w:spacing w:line="240" w:lineRule="auto"/>
        <w:ind w:right="-2"/>
        <w:rPr>
          <w:noProof/>
          <w:szCs w:val="22"/>
          <w:lang w:val="lt-LT"/>
        </w:rPr>
      </w:pPr>
      <w:r w:rsidRPr="005E353E">
        <w:rPr>
          <w:noProof/>
          <w:szCs w:val="22"/>
          <w:lang w:val="lt-LT"/>
        </w:rPr>
        <w:t xml:space="preserve">Kai kurios gydomosios procedūros ir vaistai sukelia medžiagos, vadinamos serotoninu, išsiskyrimą organizme. Ondansetronas blokuoja šios medžiagos išsiskyrimą ir taip saugo nuo pykinimo ir vėmimo. </w:t>
      </w:r>
    </w:p>
    <w:p w:rsidR="00DF3F33" w:rsidRPr="005E353E" w:rsidRDefault="00DF3F33" w:rsidP="00DF3F33">
      <w:pPr>
        <w:numPr>
          <w:ilvl w:val="12"/>
          <w:numId w:val="0"/>
        </w:numPr>
        <w:tabs>
          <w:tab w:val="clear" w:pos="567"/>
        </w:tabs>
        <w:spacing w:line="240" w:lineRule="auto"/>
        <w:ind w:right="-2"/>
        <w:rPr>
          <w:noProof/>
          <w:szCs w:val="22"/>
          <w:lang w:val="lt-LT"/>
        </w:rPr>
      </w:pPr>
      <w:r w:rsidRPr="005E353E">
        <w:rPr>
          <w:noProof/>
          <w:szCs w:val="22"/>
          <w:lang w:val="lt-LT"/>
        </w:rPr>
        <w:t>Jūsų gydytojas nuspręs, ar šis vaistas yra tinkamas Jums ir Jūsų būklei gydyti.</w:t>
      </w:r>
    </w:p>
    <w:p w:rsidR="00DF3F33" w:rsidRPr="005E353E" w:rsidRDefault="00DF3F33" w:rsidP="00DF3F33">
      <w:pPr>
        <w:tabs>
          <w:tab w:val="clear" w:pos="567"/>
        </w:tabs>
        <w:spacing w:line="240" w:lineRule="auto"/>
        <w:ind w:right="-2"/>
        <w:rPr>
          <w:noProof/>
          <w:szCs w:val="22"/>
          <w:lang w:val="lt-LT"/>
        </w:rPr>
      </w:pPr>
      <w:r w:rsidRPr="005E353E">
        <w:rPr>
          <w:noProof/>
          <w:szCs w:val="22"/>
          <w:lang w:val="lt-LT"/>
        </w:rPr>
        <w:t xml:space="preserve">Zondaron vartojamas: </w:t>
      </w:r>
    </w:p>
    <w:p w:rsidR="00DF3F33" w:rsidRPr="005E353E" w:rsidRDefault="00DF3F33" w:rsidP="00DF3F33">
      <w:pPr>
        <w:numPr>
          <w:ilvl w:val="0"/>
          <w:numId w:val="1"/>
        </w:numPr>
        <w:tabs>
          <w:tab w:val="clear" w:pos="567"/>
        </w:tabs>
        <w:spacing w:line="240" w:lineRule="auto"/>
        <w:ind w:right="-2"/>
        <w:rPr>
          <w:noProof/>
          <w:szCs w:val="22"/>
          <w:lang w:val="lt-LT"/>
        </w:rPr>
      </w:pPr>
      <w:r w:rsidRPr="005E353E">
        <w:rPr>
          <w:noProof/>
          <w:szCs w:val="22"/>
          <w:lang w:val="lt-LT"/>
        </w:rPr>
        <w:t>pykinimo ir vėmimo, sukelto chemoterapijos (suaugusiems ir vyresniems nei 6 mėnesių amžiaus vaikams ir paaugliams) ar vėžio spindulinės terapijos (tik suaugusiems) profilaktikai;</w:t>
      </w:r>
    </w:p>
    <w:p w:rsidR="00DF3F33" w:rsidRPr="005E353E" w:rsidRDefault="00DF3F33" w:rsidP="00DF3F33">
      <w:pPr>
        <w:numPr>
          <w:ilvl w:val="0"/>
          <w:numId w:val="1"/>
        </w:numPr>
        <w:tabs>
          <w:tab w:val="clear" w:pos="567"/>
        </w:tabs>
        <w:spacing w:line="240" w:lineRule="auto"/>
        <w:ind w:right="-2"/>
        <w:rPr>
          <w:noProof/>
          <w:szCs w:val="22"/>
          <w:lang w:val="lt-LT"/>
        </w:rPr>
      </w:pPr>
      <w:r w:rsidRPr="005E353E">
        <w:rPr>
          <w:noProof/>
          <w:szCs w:val="22"/>
          <w:lang w:val="lt-LT"/>
        </w:rPr>
        <w:t xml:space="preserve">operacijų metu taikytos bendrosios nejautros sukeliamo pykinimo ir vėmimo profilaktikai bei slopinimui (suagusiems ir vyresniems nei 1 mėnesio amžiaus vaikams </w:t>
      </w:r>
      <w:r>
        <w:rPr>
          <w:noProof/>
          <w:szCs w:val="22"/>
          <w:lang w:val="lt-LT"/>
        </w:rPr>
        <w:t>bei</w:t>
      </w:r>
      <w:r w:rsidRPr="005E353E">
        <w:rPr>
          <w:noProof/>
          <w:szCs w:val="22"/>
          <w:lang w:val="lt-LT"/>
        </w:rPr>
        <w:t xml:space="preserve"> paaugliams).</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Jei norite išsamesnio paaiškinimo apie vartojimą, pasitarkite su gydytoju, slaugytoj</w:t>
      </w:r>
      <w:r>
        <w:rPr>
          <w:szCs w:val="22"/>
          <w:lang w:val="lt-LT"/>
        </w:rPr>
        <w:t>u</w:t>
      </w:r>
      <w:r w:rsidRPr="005E353E">
        <w:rPr>
          <w:szCs w:val="22"/>
          <w:lang w:val="lt-LT"/>
        </w:rPr>
        <w:t xml:space="preserve"> ar vaistininku.</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2.</w:t>
      </w:r>
      <w:r w:rsidRPr="005E353E">
        <w:rPr>
          <w:rFonts w:ascii="Times New Roman" w:hAnsi="Times New Roman"/>
          <w:sz w:val="22"/>
          <w:szCs w:val="22"/>
          <w:lang w:val="lt-LT"/>
        </w:rPr>
        <w:tab/>
        <w:t xml:space="preserve">Kas žinotina prieš vartojant Zondaron </w:t>
      </w:r>
      <w:r w:rsidRPr="005E353E">
        <w:rPr>
          <w:rFonts w:ascii="Times New Roman" w:hAnsi="Times New Roman"/>
          <w:bCs w:val="0"/>
          <w:sz w:val="22"/>
          <w:szCs w:val="22"/>
          <w:lang w:val="lt-LT"/>
        </w:rPr>
        <w:t xml:space="preserve"> </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Zondaron vartoti negalima:</w:t>
      </w:r>
    </w:p>
    <w:p w:rsidR="00DF3F33" w:rsidRPr="005E353E" w:rsidRDefault="00DF3F33" w:rsidP="00DF3F33">
      <w:pPr>
        <w:numPr>
          <w:ilvl w:val="0"/>
          <w:numId w:val="4"/>
        </w:numPr>
        <w:spacing w:line="240" w:lineRule="auto"/>
        <w:ind w:left="567" w:hanging="283"/>
        <w:rPr>
          <w:noProof/>
          <w:szCs w:val="22"/>
          <w:lang w:val="lt-LT"/>
        </w:rPr>
      </w:pPr>
      <w:r w:rsidRPr="005E353E">
        <w:rPr>
          <w:noProof/>
          <w:szCs w:val="22"/>
          <w:lang w:val="lt-LT"/>
        </w:rPr>
        <w:t>jeigu yra alergija ondansetronui arba bet kuriai pagalbinei šio vaisto medžiagai (jos išvardytos 6 skyriuje).</w:t>
      </w:r>
    </w:p>
    <w:p w:rsidR="00DF3F33" w:rsidRPr="005E353E" w:rsidRDefault="00DF3F33" w:rsidP="00DF3F33">
      <w:pPr>
        <w:numPr>
          <w:ilvl w:val="0"/>
          <w:numId w:val="3"/>
        </w:numPr>
        <w:spacing w:line="240" w:lineRule="auto"/>
        <w:ind w:hanging="436"/>
        <w:rPr>
          <w:szCs w:val="22"/>
          <w:lang w:val="lt-LT"/>
        </w:rPr>
      </w:pPr>
      <w:r w:rsidRPr="005E353E">
        <w:rPr>
          <w:szCs w:val="22"/>
          <w:lang w:val="lt-LT"/>
        </w:rPr>
        <w:t>jeigu vartojate apomorfino (vartojamo Parkinsono ligai gydyti).</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 xml:space="preserve">Įspėjimai ir atsargumo priemonės </w:t>
      </w:r>
    </w:p>
    <w:p w:rsidR="00DF3F33" w:rsidRPr="005E353E" w:rsidRDefault="00DF3F33" w:rsidP="00DF3F33">
      <w:pPr>
        <w:numPr>
          <w:ilvl w:val="12"/>
          <w:numId w:val="0"/>
        </w:numPr>
        <w:tabs>
          <w:tab w:val="clear" w:pos="567"/>
        </w:tabs>
        <w:spacing w:line="240" w:lineRule="auto"/>
        <w:ind w:right="-2"/>
        <w:rPr>
          <w:noProof/>
          <w:szCs w:val="22"/>
          <w:lang w:val="lt-LT"/>
        </w:rPr>
      </w:pPr>
      <w:r w:rsidRPr="005E353E">
        <w:rPr>
          <w:noProof/>
          <w:szCs w:val="22"/>
          <w:lang w:val="lt-LT"/>
        </w:rPr>
        <w:t>Pasitarkite su gydytoju arba vaistininku, prieš pradėdami vartoti Zondaron:</w:t>
      </w:r>
    </w:p>
    <w:p w:rsidR="00DF3F33" w:rsidRPr="005E353E" w:rsidRDefault="00DF3F33" w:rsidP="00DF3F33">
      <w:pPr>
        <w:numPr>
          <w:ilvl w:val="0"/>
          <w:numId w:val="3"/>
        </w:numPr>
        <w:tabs>
          <w:tab w:val="clear" w:pos="567"/>
        </w:tabs>
        <w:spacing w:line="240" w:lineRule="auto"/>
        <w:ind w:right="-2"/>
        <w:rPr>
          <w:szCs w:val="22"/>
          <w:lang w:val="lt-LT"/>
        </w:rPr>
      </w:pPr>
      <w:r w:rsidRPr="005E353E">
        <w:rPr>
          <w:szCs w:val="22"/>
          <w:lang w:val="lt-LT"/>
        </w:rPr>
        <w:t>jeigu Jums yra kada nors buvę širdies sutrikimų;</w:t>
      </w:r>
    </w:p>
    <w:p w:rsidR="00DF3F33" w:rsidRPr="005E353E" w:rsidRDefault="00DF3F33" w:rsidP="00DF3F33">
      <w:pPr>
        <w:numPr>
          <w:ilvl w:val="0"/>
          <w:numId w:val="3"/>
        </w:numPr>
        <w:tabs>
          <w:tab w:val="clear" w:pos="567"/>
        </w:tabs>
        <w:spacing w:line="240" w:lineRule="auto"/>
        <w:ind w:right="-2"/>
        <w:rPr>
          <w:szCs w:val="22"/>
          <w:lang w:val="lt-LT"/>
        </w:rPr>
      </w:pPr>
      <w:r w:rsidRPr="005E353E">
        <w:rPr>
          <w:szCs w:val="22"/>
          <w:lang w:val="lt-LT"/>
        </w:rPr>
        <w:t>jeigu Jums buvo sutrikęs širdies ritmas (aritmija);</w:t>
      </w:r>
    </w:p>
    <w:p w:rsidR="00DF3F33" w:rsidRPr="005E353E" w:rsidRDefault="00DF3F33" w:rsidP="00DF3F33">
      <w:pPr>
        <w:numPr>
          <w:ilvl w:val="0"/>
          <w:numId w:val="3"/>
        </w:numPr>
        <w:tabs>
          <w:tab w:val="clear" w:pos="567"/>
        </w:tabs>
        <w:spacing w:line="240" w:lineRule="auto"/>
        <w:ind w:right="-2"/>
        <w:rPr>
          <w:szCs w:val="22"/>
          <w:lang w:val="lt-LT"/>
        </w:rPr>
      </w:pPr>
      <w:r w:rsidRPr="005E353E">
        <w:rPr>
          <w:szCs w:val="22"/>
          <w:lang w:val="lt-LT"/>
        </w:rPr>
        <w:t xml:space="preserve">jeigu yra alergija vaistams, panašiems į </w:t>
      </w:r>
      <w:r w:rsidRPr="005E353E">
        <w:rPr>
          <w:noProof/>
          <w:szCs w:val="22"/>
          <w:lang w:val="lt-LT"/>
        </w:rPr>
        <w:t>ondansetroną, pvz., granisetronui (dar žinomam kaip „Kytril“);</w:t>
      </w:r>
    </w:p>
    <w:p w:rsidR="00DF3F33" w:rsidRPr="005E353E" w:rsidRDefault="00DF3F33" w:rsidP="00DF3F33">
      <w:pPr>
        <w:pStyle w:val="Pagrindinistekstas"/>
        <w:numPr>
          <w:ilvl w:val="0"/>
          <w:numId w:val="3"/>
        </w:numPr>
        <w:rPr>
          <w:i w:val="0"/>
          <w:color w:val="auto"/>
          <w:szCs w:val="22"/>
          <w:lang w:val="lt-LT"/>
        </w:rPr>
      </w:pPr>
      <w:r w:rsidRPr="005E353E">
        <w:rPr>
          <w:i w:val="0"/>
          <w:color w:val="auto"/>
          <w:szCs w:val="22"/>
          <w:lang w:val="lt-LT"/>
        </w:rPr>
        <w:t>jeigu Jūs nėščia, ar planuojate greitai pastoti;</w:t>
      </w:r>
    </w:p>
    <w:p w:rsidR="00DF3F33" w:rsidRPr="005E353E" w:rsidRDefault="00DF3F33" w:rsidP="00DF3F33">
      <w:pPr>
        <w:numPr>
          <w:ilvl w:val="0"/>
          <w:numId w:val="3"/>
        </w:numPr>
        <w:tabs>
          <w:tab w:val="clear" w:pos="567"/>
        </w:tabs>
        <w:spacing w:line="240" w:lineRule="auto"/>
        <w:ind w:right="-2"/>
        <w:rPr>
          <w:szCs w:val="22"/>
          <w:lang w:val="lt-LT"/>
        </w:rPr>
      </w:pPr>
      <w:r w:rsidRPr="005E353E">
        <w:rPr>
          <w:szCs w:val="22"/>
          <w:lang w:val="lt-LT"/>
        </w:rPr>
        <w:t>jeigu maitinate krūtimi kūdikį;</w:t>
      </w:r>
    </w:p>
    <w:p w:rsidR="00DF3F33" w:rsidRPr="005E353E" w:rsidRDefault="00DF3F33" w:rsidP="00DF3F33">
      <w:pPr>
        <w:numPr>
          <w:ilvl w:val="0"/>
          <w:numId w:val="3"/>
        </w:numPr>
        <w:tabs>
          <w:tab w:val="clear" w:pos="567"/>
        </w:tabs>
        <w:spacing w:line="240" w:lineRule="auto"/>
        <w:ind w:right="-2"/>
        <w:rPr>
          <w:szCs w:val="22"/>
          <w:lang w:val="lt-LT"/>
        </w:rPr>
      </w:pPr>
      <w:r w:rsidRPr="005E353E">
        <w:rPr>
          <w:noProof/>
          <w:szCs w:val="22"/>
          <w:lang w:val="lt-LT"/>
        </w:rPr>
        <w:t>jeigu sergate kepenų liga;</w:t>
      </w:r>
    </w:p>
    <w:p w:rsidR="00DF3F33" w:rsidRPr="005E353E" w:rsidRDefault="00DF3F33" w:rsidP="00DF3F33">
      <w:pPr>
        <w:numPr>
          <w:ilvl w:val="0"/>
          <w:numId w:val="3"/>
        </w:numPr>
        <w:tabs>
          <w:tab w:val="clear" w:pos="567"/>
        </w:tabs>
        <w:spacing w:line="240" w:lineRule="auto"/>
        <w:ind w:right="-2"/>
        <w:rPr>
          <w:szCs w:val="22"/>
          <w:lang w:val="lt-LT"/>
        </w:rPr>
      </w:pPr>
      <w:r w:rsidRPr="005E353E">
        <w:rPr>
          <w:noProof/>
          <w:szCs w:val="22"/>
          <w:lang w:val="lt-LT"/>
        </w:rPr>
        <w:t>jeigu yra žarnų nepraeinamumas;</w:t>
      </w:r>
    </w:p>
    <w:p w:rsidR="00DF3F33" w:rsidRPr="005E353E" w:rsidRDefault="00DF3F33" w:rsidP="00DF3F33">
      <w:pPr>
        <w:numPr>
          <w:ilvl w:val="0"/>
          <w:numId w:val="3"/>
        </w:numPr>
        <w:tabs>
          <w:tab w:val="clear" w:pos="567"/>
        </w:tabs>
        <w:spacing w:line="240" w:lineRule="auto"/>
        <w:ind w:right="-2"/>
        <w:rPr>
          <w:szCs w:val="22"/>
          <w:lang w:val="lt-LT"/>
        </w:rPr>
      </w:pPr>
      <w:r w:rsidRPr="005E353E">
        <w:rPr>
          <w:noProof/>
          <w:szCs w:val="22"/>
          <w:lang w:val="lt-LT"/>
        </w:rPr>
        <w:lastRenderedPageBreak/>
        <w:t>jeigu Jūsų kraujyje yra nenormalus druskų, pvz, kalio, natrio ir magnio, kiekis.</w:t>
      </w:r>
    </w:p>
    <w:p w:rsidR="00DF3F33" w:rsidRDefault="00DF3F33" w:rsidP="00DF3F33">
      <w:pPr>
        <w:numPr>
          <w:ilvl w:val="12"/>
          <w:numId w:val="0"/>
        </w:numPr>
        <w:tabs>
          <w:tab w:val="clear" w:pos="567"/>
        </w:tabs>
        <w:spacing w:line="240" w:lineRule="auto"/>
        <w:ind w:right="-2"/>
        <w:rPr>
          <w:szCs w:val="22"/>
          <w:lang w:val="lt-LT"/>
        </w:rPr>
      </w:pPr>
    </w:p>
    <w:p w:rsidR="00DF3F33" w:rsidRPr="0037640C" w:rsidRDefault="00DF3F33" w:rsidP="00DF3F33">
      <w:pPr>
        <w:numPr>
          <w:ilvl w:val="12"/>
          <w:numId w:val="0"/>
        </w:numPr>
        <w:tabs>
          <w:tab w:val="clear" w:pos="567"/>
        </w:tabs>
        <w:spacing w:line="240" w:lineRule="auto"/>
        <w:ind w:right="-2"/>
        <w:rPr>
          <w:b/>
          <w:szCs w:val="22"/>
          <w:lang w:val="lt-LT"/>
        </w:rPr>
      </w:pPr>
      <w:r w:rsidRPr="0037640C">
        <w:rPr>
          <w:b/>
          <w:szCs w:val="22"/>
          <w:lang w:val="lt-LT"/>
        </w:rPr>
        <w:t>Vaikams ir paaugliams</w:t>
      </w:r>
    </w:p>
    <w:p w:rsidR="00DF3F33" w:rsidRDefault="00DF3F33" w:rsidP="00DF3F33">
      <w:pPr>
        <w:numPr>
          <w:ilvl w:val="12"/>
          <w:numId w:val="0"/>
        </w:numPr>
        <w:tabs>
          <w:tab w:val="clear" w:pos="567"/>
        </w:tabs>
        <w:spacing w:line="240" w:lineRule="auto"/>
        <w:ind w:right="-2"/>
        <w:rPr>
          <w:szCs w:val="22"/>
          <w:lang w:val="lt-LT"/>
        </w:rPr>
      </w:pPr>
      <w:r w:rsidRPr="002B2332">
        <w:rPr>
          <w:rFonts w:eastAsia="Calibri"/>
          <w:lang w:val="lt-LT"/>
        </w:rPr>
        <w:t xml:space="preserve">Gydytojas nuspręs, </w:t>
      </w:r>
      <w:r>
        <w:rPr>
          <w:rFonts w:eastAsia="Calibri"/>
          <w:lang w:val="lt-LT"/>
        </w:rPr>
        <w:t xml:space="preserve">kokią </w:t>
      </w:r>
      <w:r w:rsidRPr="00D31E8F">
        <w:rPr>
          <w:rFonts w:eastAsia="Calibri"/>
          <w:lang w:val="lt-LT"/>
        </w:rPr>
        <w:t>tinkamą Zo</w:t>
      </w:r>
      <w:r>
        <w:rPr>
          <w:rFonts w:eastAsia="Calibri"/>
          <w:lang w:val="lt-LT"/>
        </w:rPr>
        <w:t>ndaron</w:t>
      </w:r>
      <w:r w:rsidRPr="00D31E8F">
        <w:rPr>
          <w:rFonts w:eastAsia="Calibri"/>
          <w:lang w:val="lt-LT"/>
        </w:rPr>
        <w:t xml:space="preserve"> dozę</w:t>
      </w:r>
      <w:r>
        <w:rPr>
          <w:rFonts w:eastAsia="Calibri"/>
          <w:lang w:val="lt-LT"/>
        </w:rPr>
        <w:t xml:space="preserve"> Jums</w:t>
      </w:r>
      <w:r w:rsidRPr="0011082D">
        <w:rPr>
          <w:rFonts w:eastAsia="Calibri"/>
          <w:lang w:val="lt-LT"/>
        </w:rPr>
        <w:t xml:space="preserve"> </w:t>
      </w:r>
      <w:r w:rsidRPr="002B2332">
        <w:rPr>
          <w:rFonts w:eastAsia="Calibri"/>
          <w:lang w:val="lt-LT"/>
        </w:rPr>
        <w:t>skirti.</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Kiti vaistai ir Zondaron</w:t>
      </w:r>
    </w:p>
    <w:p w:rsidR="00DF3F33" w:rsidRPr="005E353E" w:rsidRDefault="00DF3F33" w:rsidP="00DF3F33">
      <w:pPr>
        <w:numPr>
          <w:ilvl w:val="12"/>
          <w:numId w:val="0"/>
        </w:numPr>
        <w:tabs>
          <w:tab w:val="clear" w:pos="567"/>
        </w:tabs>
        <w:spacing w:line="240" w:lineRule="auto"/>
        <w:ind w:right="-2"/>
        <w:rPr>
          <w:szCs w:val="22"/>
          <w:lang w:val="lt-LT"/>
        </w:rPr>
      </w:pPr>
      <w:r w:rsidRPr="005E353E">
        <w:rPr>
          <w:noProof/>
          <w:szCs w:val="22"/>
          <w:lang w:val="lt-LT"/>
        </w:rPr>
        <w:t xml:space="preserve">Jeigu vartojate ar neseniai vartojote kitų vaistų arba dėl to nesate tikri, apie tai pasakykite gydytojui, slaugytojui arba vaistininkui. Tai taip pat taikoma vaistams, įsigytiems be recepto, ir augaliniams vaistams. Zondaron gali turėti įtakos kitų vaistų poveikiui, taip pat kiti vaistai gali turėti įtakos </w:t>
      </w:r>
      <w:r w:rsidRPr="005E353E">
        <w:rPr>
          <w:szCs w:val="22"/>
          <w:lang w:val="lt-LT"/>
        </w:rPr>
        <w:t>Zondaron poveikiui.</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Ypač svarbu pasakyti gydytojui, slaugytojui arba vaistininkui, jeigu vartojate bet kurio iš šių vaistų:</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karbamazepino arba fenitoino, vartojamų epilepsijai gydyti;</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rifampicino, vartojamo infekcijoms, pvz., tuberkuliozei (TBC) gydyti;</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antiaritminių vaistų, vartojamų sutrikusiam širdies ritmui gydyti;</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betablokatorių, vartojamų gydyti tam tikroms širdies ar akių ligoms, nerimui ar migrenos profilaktikai;</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tramadolio, vaisto nuo skausmo;</w:t>
      </w:r>
    </w:p>
    <w:p w:rsidR="00DF3F33" w:rsidRPr="00D529BE" w:rsidRDefault="00DF3F33" w:rsidP="00DF3F33">
      <w:pPr>
        <w:pStyle w:val="Sraopastraipa"/>
        <w:numPr>
          <w:ilvl w:val="0"/>
          <w:numId w:val="3"/>
        </w:numPr>
        <w:tabs>
          <w:tab w:val="clear" w:pos="567"/>
        </w:tabs>
        <w:spacing w:line="240" w:lineRule="auto"/>
        <w:ind w:right="-2"/>
        <w:rPr>
          <w:lang w:val="lt-LT"/>
        </w:rPr>
      </w:pPr>
      <w:r w:rsidRPr="00D529BE">
        <w:rPr>
          <w:lang w:val="lt-LT"/>
        </w:rPr>
        <w:t>vaistų, kurie veikia širdį (pvz., haloperidolio arba metadono);</w:t>
      </w:r>
    </w:p>
    <w:p w:rsidR="00DF3F33" w:rsidRDefault="00DF3F33" w:rsidP="00DF3F33">
      <w:pPr>
        <w:pStyle w:val="Sraopastraipa"/>
        <w:numPr>
          <w:ilvl w:val="0"/>
          <w:numId w:val="3"/>
        </w:numPr>
        <w:tabs>
          <w:tab w:val="clear" w:pos="567"/>
        </w:tabs>
        <w:spacing w:line="240" w:lineRule="auto"/>
        <w:ind w:right="-2"/>
        <w:rPr>
          <w:lang w:val="lt-LT"/>
        </w:rPr>
      </w:pPr>
      <w:r w:rsidRPr="00D529BE">
        <w:rPr>
          <w:lang w:val="lt-LT"/>
        </w:rPr>
        <w:t>vaistų nuo vėžio (ypač antraciklinų arba trastuzumabo)</w:t>
      </w:r>
      <w:r>
        <w:rPr>
          <w:lang w:val="lt-LT"/>
        </w:rPr>
        <w:t>;</w:t>
      </w:r>
    </w:p>
    <w:p w:rsidR="00DF3F33" w:rsidRPr="00EA09AF" w:rsidRDefault="00DF3F33" w:rsidP="00DF3F33">
      <w:pPr>
        <w:pStyle w:val="Sraopastraipa"/>
        <w:numPr>
          <w:ilvl w:val="0"/>
          <w:numId w:val="3"/>
        </w:numPr>
        <w:tabs>
          <w:tab w:val="clear" w:pos="567"/>
        </w:tabs>
        <w:spacing w:line="240" w:lineRule="auto"/>
        <w:ind w:right="-2"/>
        <w:rPr>
          <w:lang w:val="lt-LT"/>
        </w:rPr>
      </w:pPr>
      <w:r w:rsidRPr="00EA09AF">
        <w:rPr>
          <w:rFonts w:eastAsia="Calibri"/>
          <w:lang w:val="lt-LT"/>
        </w:rPr>
        <w:t>fluoksetino, paroksetino, sertralino, fluvoksamino, citalopramo</w:t>
      </w:r>
      <w:r w:rsidRPr="0037640C">
        <w:rPr>
          <w:rFonts w:eastAsia="Calibri"/>
          <w:lang w:val="lt-LT"/>
        </w:rPr>
        <w:t>, esci</w:t>
      </w:r>
      <w:r>
        <w:rPr>
          <w:rFonts w:eastAsia="Calibri"/>
          <w:lang w:val="lt-LT"/>
        </w:rPr>
        <w:t>tal</w:t>
      </w:r>
      <w:r w:rsidRPr="0037640C">
        <w:rPr>
          <w:rFonts w:eastAsia="Calibri"/>
          <w:lang w:val="lt-LT"/>
        </w:rPr>
        <w:t>opram</w:t>
      </w:r>
      <w:r w:rsidRPr="00EA09AF">
        <w:rPr>
          <w:rFonts w:eastAsia="Calibri"/>
          <w:lang w:val="lt-LT"/>
        </w:rPr>
        <w:t>o, venlafaksino</w:t>
      </w:r>
      <w:r w:rsidRPr="0037640C">
        <w:rPr>
          <w:rFonts w:eastAsia="Calibri"/>
          <w:lang w:val="lt-LT"/>
        </w:rPr>
        <w:t>, duloksetin</w:t>
      </w:r>
      <w:r>
        <w:rPr>
          <w:rFonts w:eastAsia="Calibri"/>
          <w:lang w:val="lt-LT"/>
        </w:rPr>
        <w:t>o, vartojamų depresijai ar nerimui gydyti.</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Jeigu nesate tikras (-a), ar aukščiau išvardyti punktai taikytini Jums, prieš vartodami Zondaron pasitarkite su gydytoju,</w:t>
      </w:r>
      <w:r w:rsidRPr="005E353E">
        <w:rPr>
          <w:noProof/>
          <w:szCs w:val="22"/>
          <w:lang w:val="lt-LT"/>
        </w:rPr>
        <w:t xml:space="preserve"> slaugytoju arba vaistininku</w:t>
      </w:r>
      <w:r w:rsidRPr="005E353E">
        <w:rPr>
          <w:szCs w:val="22"/>
          <w:lang w:val="lt-LT"/>
        </w:rPr>
        <w:t>.</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Zondaron negalima maišyti su kitais vaistais tame pačiame švirkšte ar infuzinėje sistemoje.</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 xml:space="preserve">Nėštumas ir žindymo laikotarpis </w:t>
      </w:r>
    </w:p>
    <w:p w:rsidR="00DF3F33" w:rsidRDefault="00DF3F33" w:rsidP="00DF3F33">
      <w:pPr>
        <w:numPr>
          <w:ilvl w:val="12"/>
          <w:numId w:val="0"/>
        </w:numPr>
        <w:tabs>
          <w:tab w:val="clear" w:pos="567"/>
        </w:tabs>
        <w:spacing w:line="240" w:lineRule="auto"/>
        <w:rPr>
          <w:noProof/>
          <w:szCs w:val="22"/>
          <w:lang w:val="lt-LT"/>
        </w:rPr>
      </w:pPr>
      <w:r w:rsidRPr="003303E7">
        <w:rPr>
          <w:noProof/>
          <w:szCs w:val="22"/>
          <w:u w:val="single"/>
          <w:lang w:val="lt-LT"/>
        </w:rPr>
        <w:t>Nėštumas</w:t>
      </w:r>
      <w:r>
        <w:rPr>
          <w:noProof/>
          <w:szCs w:val="22"/>
          <w:lang w:val="lt-LT"/>
        </w:rPr>
        <w:t xml:space="preserve"> - nevartokite Zondaron</w:t>
      </w:r>
      <w:r w:rsidRPr="00304504">
        <w:rPr>
          <w:noProof/>
          <w:szCs w:val="22"/>
          <w:lang w:val="lt-LT"/>
        </w:rPr>
        <w:t xml:space="preserve"> pirmojo nėštumo trimestro metu, nes dėl </w:t>
      </w:r>
      <w:r>
        <w:rPr>
          <w:noProof/>
          <w:szCs w:val="22"/>
          <w:lang w:val="lt-LT"/>
        </w:rPr>
        <w:t>Zondaron</w:t>
      </w:r>
      <w:r w:rsidRPr="00304504">
        <w:rPr>
          <w:noProof/>
          <w:szCs w:val="22"/>
          <w:lang w:val="lt-LT"/>
        </w:rPr>
        <w:t xml:space="preserve"> poveikio gali šiek tiek padidėti naujagimio lūpos ir (arba) gomurio nesuaugimo (kiaurymės arba plyšių susidarymo viršutinėje lūpoje ir (arba) gomuryje) rizika.</w:t>
      </w:r>
    </w:p>
    <w:p w:rsidR="00DF3F33" w:rsidRDefault="00DF3F33" w:rsidP="00DF3F33">
      <w:pPr>
        <w:numPr>
          <w:ilvl w:val="12"/>
          <w:numId w:val="0"/>
        </w:numPr>
        <w:tabs>
          <w:tab w:val="clear" w:pos="567"/>
        </w:tabs>
        <w:spacing w:line="240" w:lineRule="auto"/>
        <w:rPr>
          <w:noProof/>
          <w:szCs w:val="22"/>
          <w:lang w:val="lt-LT"/>
        </w:rPr>
      </w:pPr>
      <w:r w:rsidRPr="005E353E">
        <w:rPr>
          <w:noProof/>
          <w:szCs w:val="22"/>
          <w:lang w:val="lt-LT"/>
        </w:rPr>
        <w:t>Jeigu esate nėščia, žindote kūdikį, manote, kad galbūt esate nėščia, arba planuojate pastoti, tai prieš vartodama šį vaistą, pasitarkite su gydytoju arba vaistininku.</w:t>
      </w:r>
    </w:p>
    <w:p w:rsidR="00DF3F33" w:rsidRDefault="00DF3F33" w:rsidP="00DF3F33">
      <w:pPr>
        <w:numPr>
          <w:ilvl w:val="12"/>
          <w:numId w:val="0"/>
        </w:numPr>
        <w:tabs>
          <w:tab w:val="clear" w:pos="567"/>
        </w:tabs>
        <w:spacing w:line="240" w:lineRule="auto"/>
        <w:rPr>
          <w:noProof/>
          <w:szCs w:val="22"/>
          <w:lang w:val="lt-LT"/>
        </w:rPr>
      </w:pPr>
      <w:r w:rsidRPr="00304504">
        <w:rPr>
          <w:noProof/>
          <w:szCs w:val="22"/>
          <w:lang w:val="lt-LT"/>
        </w:rPr>
        <w:t>Jeigu esate</w:t>
      </w:r>
      <w:r>
        <w:rPr>
          <w:noProof/>
          <w:szCs w:val="22"/>
          <w:lang w:val="lt-LT"/>
        </w:rPr>
        <w:t xml:space="preserve"> </w:t>
      </w:r>
      <w:r w:rsidRPr="00304504">
        <w:rPr>
          <w:noProof/>
          <w:szCs w:val="22"/>
          <w:lang w:val="lt-LT"/>
        </w:rPr>
        <w:t>vaisinga moteris, Jums gali būti patarta naudoti veiksmingą kontracepcijos metodą.</w:t>
      </w: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numPr>
          <w:ilvl w:val="12"/>
          <w:numId w:val="0"/>
        </w:numPr>
        <w:tabs>
          <w:tab w:val="clear" w:pos="567"/>
        </w:tabs>
        <w:spacing w:line="240" w:lineRule="auto"/>
        <w:rPr>
          <w:szCs w:val="22"/>
          <w:lang w:val="lt-LT"/>
        </w:rPr>
      </w:pPr>
      <w:r w:rsidRPr="005E353E">
        <w:rPr>
          <w:szCs w:val="22"/>
          <w:u w:val="single"/>
          <w:lang w:val="lt-LT"/>
        </w:rPr>
        <w:t>Žindymo laikotarpis</w:t>
      </w:r>
      <w:r w:rsidRPr="005E353E">
        <w:rPr>
          <w:szCs w:val="22"/>
          <w:lang w:val="lt-LT"/>
        </w:rPr>
        <w:t xml:space="preserve"> – nežindykite kūdikio, jeigu vartojate Zondaron. Nedideli šio vaisto kiekiai patenka į motinos pieną.</w:t>
      </w:r>
    </w:p>
    <w:p w:rsidR="00DF3F33" w:rsidRDefault="00DF3F33" w:rsidP="00DF3F33">
      <w:pPr>
        <w:numPr>
          <w:ilvl w:val="12"/>
          <w:numId w:val="0"/>
        </w:numPr>
        <w:tabs>
          <w:tab w:val="clear" w:pos="567"/>
        </w:tabs>
        <w:spacing w:line="240" w:lineRule="auto"/>
        <w:rPr>
          <w:szCs w:val="22"/>
          <w:lang w:val="lt-LT"/>
        </w:rPr>
      </w:pPr>
    </w:p>
    <w:p w:rsidR="00DF3F33" w:rsidRPr="00B15F35" w:rsidRDefault="00DF3F33" w:rsidP="00DF3F33">
      <w:pPr>
        <w:spacing w:line="240" w:lineRule="auto"/>
        <w:rPr>
          <w:rFonts w:eastAsia="Calibri"/>
          <w:b/>
          <w:lang w:val="lt-LT"/>
        </w:rPr>
      </w:pPr>
      <w:r w:rsidRPr="00B15F35">
        <w:rPr>
          <w:rFonts w:eastAsia="Calibri"/>
          <w:b/>
          <w:lang w:val="lt-LT"/>
        </w:rPr>
        <w:t>Vaisingo amžiaus moterys ir vyrai</w:t>
      </w:r>
    </w:p>
    <w:p w:rsidR="00DF3F33" w:rsidRPr="00B15F35" w:rsidRDefault="00DF3F33" w:rsidP="00DF3F33">
      <w:pPr>
        <w:spacing w:line="240" w:lineRule="auto"/>
        <w:rPr>
          <w:rFonts w:eastAsia="Calibri"/>
          <w:lang w:val="lt-LT"/>
        </w:rPr>
      </w:pPr>
      <w:r w:rsidRPr="00B15F35">
        <w:rPr>
          <w:rFonts w:eastAsia="Calibri"/>
          <w:lang w:val="lt-LT"/>
        </w:rPr>
        <w:t>Zo</w:t>
      </w:r>
      <w:r>
        <w:rPr>
          <w:rFonts w:eastAsia="Calibri"/>
          <w:lang w:val="lt-LT"/>
        </w:rPr>
        <w:t>ndaron</w:t>
      </w:r>
      <w:r w:rsidRPr="00B15F35">
        <w:rPr>
          <w:rFonts w:eastAsia="Calibri"/>
          <w:lang w:val="lt-LT"/>
        </w:rPr>
        <w:t xml:space="preserve"> gali pakenkti vaisiui. Jeigu esate vaisingo amžiaus moteri</w:t>
      </w:r>
      <w:r>
        <w:rPr>
          <w:rFonts w:eastAsia="Calibri"/>
          <w:lang w:val="lt-LT"/>
        </w:rPr>
        <w:t>s, prieš skirdamas gydymą Zondaron</w:t>
      </w:r>
      <w:r w:rsidRPr="00B15F35">
        <w:rPr>
          <w:rFonts w:eastAsia="Calibri"/>
          <w:lang w:val="lt-LT"/>
        </w:rPr>
        <w:t xml:space="preserve">, gydytojas ar sveikatos priežiūros specialistas </w:t>
      </w:r>
      <w:r w:rsidRPr="00236382">
        <w:rPr>
          <w:rFonts w:eastAsia="Calibri"/>
          <w:lang w:val="lt-LT"/>
        </w:rPr>
        <w:t>Jums atliks nėštumo testą</w:t>
      </w:r>
      <w:r w:rsidRPr="00B15F35">
        <w:rPr>
          <w:rFonts w:eastAsia="Calibri"/>
          <w:lang w:val="lt-LT"/>
        </w:rPr>
        <w:t xml:space="preserve">. Vaisingo amžiaus moterys privalo naudoti </w:t>
      </w:r>
      <w:r>
        <w:rPr>
          <w:rFonts w:eastAsia="Calibri"/>
          <w:lang w:val="lt-LT"/>
        </w:rPr>
        <w:t>veiksmingą</w:t>
      </w:r>
      <w:r w:rsidRPr="00B15F35">
        <w:rPr>
          <w:rFonts w:eastAsia="Calibri"/>
          <w:lang w:val="lt-LT"/>
        </w:rPr>
        <w:t xml:space="preserve"> kontracepcijos </w:t>
      </w:r>
      <w:r>
        <w:rPr>
          <w:rFonts w:eastAsia="Calibri"/>
          <w:lang w:val="lt-LT"/>
        </w:rPr>
        <w:t>metodą Zondaron</w:t>
      </w:r>
      <w:r w:rsidRPr="00B15F35">
        <w:rPr>
          <w:rFonts w:eastAsia="Calibri"/>
          <w:lang w:val="lt-LT"/>
        </w:rPr>
        <w:t xml:space="preserve"> vartojimo metu.</w:t>
      </w:r>
    </w:p>
    <w:p w:rsidR="00DF3F33" w:rsidRPr="00B15F35" w:rsidRDefault="00DF3F33" w:rsidP="00DF3F33">
      <w:pPr>
        <w:spacing w:line="240" w:lineRule="auto"/>
        <w:rPr>
          <w:rFonts w:eastAsia="Calibri"/>
          <w:lang w:val="lt-LT"/>
        </w:rPr>
      </w:pPr>
    </w:p>
    <w:p w:rsidR="00DF3F33" w:rsidRDefault="00DF3F33" w:rsidP="00DF3F33">
      <w:pPr>
        <w:numPr>
          <w:ilvl w:val="12"/>
          <w:numId w:val="0"/>
        </w:numPr>
        <w:tabs>
          <w:tab w:val="clear" w:pos="567"/>
        </w:tabs>
        <w:spacing w:line="240" w:lineRule="auto"/>
        <w:rPr>
          <w:szCs w:val="22"/>
          <w:lang w:val="lt-LT"/>
        </w:rPr>
      </w:pPr>
      <w:r w:rsidRPr="00B15F35">
        <w:rPr>
          <w:rFonts w:eastAsia="Calibri"/>
          <w:lang w:val="lt-LT"/>
        </w:rPr>
        <w:t>Pasitarkite su gydytoju dėl Jums tinkamiausio kontracepcijos metodo.</w:t>
      </w: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Vairavimas ir mechanizmų valdymas</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Zondaron neturi raminančio poveikio ir neveikia aktyvaus dėmesio. Gydymo metu galite vairuoti ir valdyti mechanizmus.</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color w:val="000000"/>
          <w:sz w:val="22"/>
          <w:szCs w:val="22"/>
          <w:lang w:val="lt-LT"/>
        </w:rPr>
      </w:pPr>
      <w:r w:rsidRPr="005E353E">
        <w:rPr>
          <w:rFonts w:ascii="Times New Roman" w:hAnsi="Times New Roman"/>
          <w:sz w:val="22"/>
          <w:szCs w:val="22"/>
          <w:lang w:val="lt-LT"/>
        </w:rPr>
        <w:t xml:space="preserve">Zondaron sudėtyje yra </w:t>
      </w:r>
      <w:r w:rsidRPr="005E353E">
        <w:rPr>
          <w:rFonts w:ascii="Times New Roman" w:hAnsi="Times New Roman"/>
          <w:color w:val="000000"/>
          <w:sz w:val="22"/>
          <w:szCs w:val="22"/>
          <w:lang w:val="lt-LT"/>
        </w:rPr>
        <w:t>natrio</w:t>
      </w:r>
    </w:p>
    <w:p w:rsidR="00DF3F33" w:rsidRPr="005E353E" w:rsidRDefault="00DF3F33" w:rsidP="00DF3F33">
      <w:pPr>
        <w:rPr>
          <w:szCs w:val="22"/>
          <w:lang w:val="lt-LT"/>
        </w:rPr>
      </w:pPr>
      <w:r w:rsidRPr="005E353E">
        <w:rPr>
          <w:szCs w:val="22"/>
          <w:lang w:val="lt-LT"/>
        </w:rPr>
        <w:t xml:space="preserve">Šio vaisto </w:t>
      </w:r>
      <w:r>
        <w:rPr>
          <w:szCs w:val="22"/>
          <w:lang w:val="lt-LT"/>
        </w:rPr>
        <w:t>4 ml ampulėje</w:t>
      </w:r>
      <w:r w:rsidRPr="005E353E">
        <w:rPr>
          <w:szCs w:val="22"/>
          <w:lang w:val="lt-LT"/>
        </w:rPr>
        <w:t xml:space="preserve"> yra mažiau kaip 1 mmol (23 mg) natrio, t.y. jis beveik neturi reikšmės.</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3"/>
        <w:spacing w:before="0" w:after="0" w:line="240" w:lineRule="auto"/>
        <w:rPr>
          <w:rFonts w:ascii="Times New Roman" w:hAnsi="Times New Roman"/>
          <w:sz w:val="22"/>
          <w:szCs w:val="22"/>
          <w:lang w:val="lt-LT"/>
        </w:rPr>
      </w:pPr>
      <w:r w:rsidRPr="005E353E">
        <w:rPr>
          <w:rFonts w:ascii="Times New Roman" w:hAnsi="Times New Roman"/>
          <w:sz w:val="22"/>
          <w:szCs w:val="22"/>
          <w:lang w:val="lt-LT"/>
        </w:rPr>
        <w:t>3.</w:t>
      </w:r>
      <w:r w:rsidRPr="005E353E">
        <w:rPr>
          <w:rFonts w:ascii="Times New Roman" w:hAnsi="Times New Roman"/>
          <w:sz w:val="22"/>
          <w:szCs w:val="22"/>
          <w:lang w:val="lt-LT"/>
        </w:rPr>
        <w:tab/>
        <w:t>Kaip vartoti Zondaron</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 xml:space="preserve">Šis vaistas yra injekcinis tirpalas, skirtas </w:t>
      </w:r>
      <w:r>
        <w:rPr>
          <w:szCs w:val="22"/>
          <w:lang w:val="lt-LT"/>
        </w:rPr>
        <w:t xml:space="preserve">leisti </w:t>
      </w:r>
      <w:r w:rsidRPr="005E353E">
        <w:rPr>
          <w:szCs w:val="22"/>
          <w:lang w:val="lt-LT"/>
        </w:rPr>
        <w:t xml:space="preserve"> į veną arba į raumenis ir jį suleisti gali tik sveikatos priežiūros specialistai, turintys vaistų leidimo patirties.</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lastRenderedPageBreak/>
        <w:t>Zondaron dozė priklauso nuo gydymo tipo ir ją turi nustatyti Jūsų gydytojas.</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Ką daryti pavartojus per didelę Zondaron dozę?</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Zondaron Jums arba Jūsų vaikui suleis gydytojas arba slaugytojas, todėl mažai tikėtina, kad Jums arba Jūsų vaikui bus suleista per daug vaisto. Jeigu galvojate, kad Jums arba Jūsų vaikui buvo suleista per daug vaisto arba dozė buvo praleista, apie tai pasakykite gydytojui arba slaugytojui.</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9"/>
        <w:rPr>
          <w:szCs w:val="22"/>
          <w:lang w:val="lt-LT"/>
        </w:rPr>
      </w:pPr>
      <w:r w:rsidRPr="005E353E">
        <w:rPr>
          <w:noProof/>
          <w:szCs w:val="22"/>
          <w:lang w:val="lt-LT"/>
        </w:rPr>
        <w:t xml:space="preserve">Jeigu kiltų daugiau klausimų dėl šio vaisto vartojimo, kreipkitės į gydytoją arba vaistininką. </w:t>
      </w: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pStyle w:val="Antrat3"/>
        <w:spacing w:before="0" w:after="0" w:line="240" w:lineRule="auto"/>
        <w:rPr>
          <w:rFonts w:ascii="Times New Roman" w:hAnsi="Times New Roman"/>
          <w:sz w:val="22"/>
          <w:szCs w:val="22"/>
          <w:lang w:val="lt-LT"/>
        </w:rPr>
      </w:pPr>
      <w:r w:rsidRPr="005E353E">
        <w:rPr>
          <w:rFonts w:ascii="Times New Roman" w:hAnsi="Times New Roman"/>
          <w:sz w:val="22"/>
          <w:szCs w:val="22"/>
          <w:lang w:val="lt-LT"/>
        </w:rPr>
        <w:t>4.</w:t>
      </w:r>
      <w:r w:rsidRPr="005E353E">
        <w:rPr>
          <w:rFonts w:ascii="Times New Roman" w:hAnsi="Times New Roman"/>
          <w:sz w:val="22"/>
          <w:szCs w:val="22"/>
          <w:lang w:val="lt-LT"/>
        </w:rPr>
        <w:tab/>
        <w:t>Galimas šalutinis poveikis</w:t>
      </w: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numPr>
          <w:ilvl w:val="12"/>
          <w:numId w:val="0"/>
        </w:numPr>
        <w:tabs>
          <w:tab w:val="clear" w:pos="567"/>
        </w:tabs>
        <w:spacing w:line="240" w:lineRule="auto"/>
        <w:ind w:right="-29"/>
        <w:rPr>
          <w:szCs w:val="22"/>
          <w:lang w:val="lt-LT"/>
        </w:rPr>
      </w:pPr>
      <w:r w:rsidRPr="005E353E">
        <w:rPr>
          <w:noProof/>
          <w:szCs w:val="22"/>
          <w:lang w:val="lt-LT"/>
        </w:rPr>
        <w:t>Šis vaistas, kaip ir visi kiti, gali sukelti šalutinį poveikį, nors jis pasireiškia ne visiems žmonėms.</w:t>
      </w:r>
    </w:p>
    <w:p w:rsidR="00DF3F33" w:rsidRPr="005E353E" w:rsidRDefault="00DF3F33" w:rsidP="00DF3F33">
      <w:pPr>
        <w:numPr>
          <w:ilvl w:val="12"/>
          <w:numId w:val="0"/>
        </w:numPr>
        <w:tabs>
          <w:tab w:val="clear" w:pos="567"/>
        </w:tabs>
        <w:spacing w:line="240" w:lineRule="auto"/>
        <w:ind w:right="-29"/>
        <w:rPr>
          <w:szCs w:val="22"/>
          <w:lang w:val="lt-LT"/>
        </w:rPr>
      </w:pPr>
    </w:p>
    <w:p w:rsidR="00DF3F33" w:rsidRPr="00EA2379" w:rsidRDefault="00DF3F33" w:rsidP="00DF3F33">
      <w:pPr>
        <w:spacing w:line="240" w:lineRule="auto"/>
        <w:rPr>
          <w:szCs w:val="22"/>
          <w:u w:val="single"/>
          <w:lang w:val="lt-LT"/>
        </w:rPr>
      </w:pPr>
      <w:r w:rsidRPr="00EA2379">
        <w:rPr>
          <w:szCs w:val="22"/>
          <w:u w:val="single"/>
          <w:lang w:val="lt-LT"/>
        </w:rPr>
        <w:t>Alerginės reakcijos</w:t>
      </w:r>
    </w:p>
    <w:p w:rsidR="00DF3F33" w:rsidRPr="005E353E" w:rsidRDefault="00DF3F33" w:rsidP="00DF3F33">
      <w:pPr>
        <w:spacing w:line="240" w:lineRule="auto"/>
        <w:rPr>
          <w:szCs w:val="22"/>
          <w:lang w:val="lt-LT"/>
        </w:rPr>
      </w:pPr>
      <w:r w:rsidRPr="005E353E">
        <w:rPr>
          <w:szCs w:val="22"/>
          <w:lang w:val="lt-LT"/>
        </w:rPr>
        <w:t>Jeigu Jums pasireiškė alerginė reakcija, nedelsiant pasakykite savo gydytojui arba kitam medicinos darbuotojui. Simptomai gali būti šie:</w:t>
      </w:r>
    </w:p>
    <w:p w:rsidR="00DF3F33" w:rsidRPr="00805919" w:rsidRDefault="00DF3F33" w:rsidP="00DF3F33">
      <w:pPr>
        <w:pStyle w:val="Sraopastraipa"/>
        <w:numPr>
          <w:ilvl w:val="0"/>
          <w:numId w:val="3"/>
        </w:numPr>
        <w:spacing w:line="240" w:lineRule="auto"/>
        <w:rPr>
          <w:lang w:val="lt-LT"/>
        </w:rPr>
      </w:pPr>
      <w:r w:rsidRPr="00805919">
        <w:rPr>
          <w:lang w:val="lt-LT"/>
        </w:rPr>
        <w:t>staigus dusulys ir krūtinės skausmas ar spaudimas</w:t>
      </w:r>
      <w:r>
        <w:rPr>
          <w:lang w:val="lt-LT"/>
        </w:rPr>
        <w:t>;</w:t>
      </w:r>
    </w:p>
    <w:p w:rsidR="00DF3F33" w:rsidRPr="00805919" w:rsidRDefault="00DF3F33" w:rsidP="00DF3F33">
      <w:pPr>
        <w:pStyle w:val="Sraopastraipa"/>
        <w:numPr>
          <w:ilvl w:val="0"/>
          <w:numId w:val="3"/>
        </w:numPr>
        <w:spacing w:line="240" w:lineRule="auto"/>
        <w:rPr>
          <w:lang w:val="lt-LT"/>
        </w:rPr>
      </w:pPr>
      <w:r w:rsidRPr="00805919">
        <w:rPr>
          <w:lang w:val="lt-LT"/>
        </w:rPr>
        <w:t>vokų, veido, lūpų, burnos arba liežuvio patinimas</w:t>
      </w:r>
      <w:r>
        <w:rPr>
          <w:lang w:val="lt-LT"/>
        </w:rPr>
        <w:t>;</w:t>
      </w:r>
    </w:p>
    <w:p w:rsidR="00DF3F33" w:rsidRPr="00805919" w:rsidRDefault="00DF3F33" w:rsidP="00DF3F33">
      <w:pPr>
        <w:pStyle w:val="Sraopastraipa"/>
        <w:numPr>
          <w:ilvl w:val="0"/>
          <w:numId w:val="3"/>
        </w:numPr>
        <w:spacing w:line="240" w:lineRule="auto"/>
        <w:rPr>
          <w:lang w:val="lt-LT"/>
        </w:rPr>
      </w:pPr>
      <w:r w:rsidRPr="00805919">
        <w:rPr>
          <w:lang w:val="lt-LT"/>
        </w:rPr>
        <w:t>odos išbėrimas – raudonos dėmės arba gumbai po oda (dilgėlinė) bet kurioje kūno vietoje</w:t>
      </w:r>
      <w:r>
        <w:rPr>
          <w:lang w:val="lt-LT"/>
        </w:rPr>
        <w:t>;</w:t>
      </w:r>
    </w:p>
    <w:p w:rsidR="00DF3F33" w:rsidRPr="00805919" w:rsidRDefault="00DF3F33" w:rsidP="00DF3F33">
      <w:pPr>
        <w:pStyle w:val="Sraopastraipa"/>
        <w:numPr>
          <w:ilvl w:val="0"/>
          <w:numId w:val="3"/>
        </w:numPr>
        <w:spacing w:line="240" w:lineRule="auto"/>
        <w:rPr>
          <w:lang w:val="lt-LT"/>
        </w:rPr>
      </w:pPr>
      <w:r w:rsidRPr="00805919">
        <w:rPr>
          <w:lang w:val="lt-LT"/>
        </w:rPr>
        <w:t>alpulys</w:t>
      </w:r>
    </w:p>
    <w:p w:rsidR="00DF3F33" w:rsidRPr="005E353E" w:rsidRDefault="00DF3F33" w:rsidP="00DF3F33">
      <w:pPr>
        <w:spacing w:line="240" w:lineRule="auto"/>
        <w:ind w:left="567"/>
        <w:rPr>
          <w:szCs w:val="22"/>
          <w:lang w:val="lt-LT"/>
        </w:rPr>
      </w:pPr>
    </w:p>
    <w:p w:rsidR="00DF3F33" w:rsidRPr="00EA2379" w:rsidRDefault="00DF3F33" w:rsidP="00DF3F33">
      <w:pPr>
        <w:spacing w:line="240" w:lineRule="auto"/>
        <w:rPr>
          <w:szCs w:val="22"/>
          <w:u w:val="single"/>
          <w:lang w:val="lt-LT"/>
        </w:rPr>
      </w:pPr>
      <w:r w:rsidRPr="00EA2379">
        <w:rPr>
          <w:szCs w:val="22"/>
          <w:u w:val="single"/>
          <w:lang w:val="lt-LT"/>
        </w:rPr>
        <w:t>Kitas šalutinis poveikis</w:t>
      </w:r>
    </w:p>
    <w:p w:rsidR="00DF3F33" w:rsidRPr="005E353E" w:rsidRDefault="00DF3F33" w:rsidP="00DF3F33">
      <w:pPr>
        <w:spacing w:line="240" w:lineRule="auto"/>
        <w:rPr>
          <w:i/>
          <w:szCs w:val="22"/>
          <w:lang w:val="lt-LT"/>
        </w:rPr>
      </w:pPr>
      <w:r w:rsidRPr="005E353E">
        <w:rPr>
          <w:i/>
          <w:szCs w:val="22"/>
          <w:lang w:val="lt-LT"/>
        </w:rPr>
        <w:t>Labai dažnas (gali pasireikšti daugiau kaip 1 iš 10 žmonių)</w:t>
      </w:r>
    </w:p>
    <w:p w:rsidR="00DF3F33" w:rsidRPr="00805919" w:rsidRDefault="00DF3F33" w:rsidP="00DF3F33">
      <w:pPr>
        <w:pStyle w:val="Sraopastraipa"/>
        <w:numPr>
          <w:ilvl w:val="0"/>
          <w:numId w:val="3"/>
        </w:numPr>
        <w:spacing w:line="240" w:lineRule="auto"/>
        <w:rPr>
          <w:lang w:val="lt-LT"/>
        </w:rPr>
      </w:pPr>
      <w:r w:rsidRPr="00805919">
        <w:rPr>
          <w:lang w:val="lt-LT"/>
        </w:rPr>
        <w:t>galvos skausmas</w:t>
      </w:r>
      <w:r>
        <w:rPr>
          <w:lang w:val="lt-LT"/>
        </w:rPr>
        <w:t>.</w:t>
      </w:r>
    </w:p>
    <w:p w:rsidR="00DF3F33" w:rsidRPr="005E353E" w:rsidRDefault="00DF3F33" w:rsidP="00DF3F33">
      <w:pPr>
        <w:spacing w:line="240" w:lineRule="auto"/>
        <w:ind w:left="567"/>
        <w:rPr>
          <w:szCs w:val="22"/>
          <w:lang w:val="lt-LT"/>
        </w:rPr>
      </w:pPr>
    </w:p>
    <w:p w:rsidR="00DF3F33" w:rsidRPr="005E353E" w:rsidRDefault="00DF3F33" w:rsidP="00DF3F33">
      <w:pPr>
        <w:spacing w:line="240" w:lineRule="auto"/>
        <w:rPr>
          <w:i/>
          <w:szCs w:val="22"/>
          <w:lang w:val="lt-LT"/>
        </w:rPr>
      </w:pPr>
      <w:r w:rsidRPr="005E353E">
        <w:rPr>
          <w:i/>
          <w:szCs w:val="22"/>
          <w:lang w:val="lt-LT"/>
        </w:rPr>
        <w:t>Dažnas (gali pasireikšti</w:t>
      </w:r>
      <w:r>
        <w:rPr>
          <w:i/>
          <w:szCs w:val="22"/>
          <w:lang w:val="lt-LT"/>
        </w:rPr>
        <w:t xml:space="preserve"> rečiau kaip</w:t>
      </w:r>
      <w:r w:rsidRPr="005E353E">
        <w:rPr>
          <w:i/>
          <w:szCs w:val="22"/>
          <w:lang w:val="lt-LT"/>
        </w:rPr>
        <w:t xml:space="preserve"> 1 iš 10 žmonių)</w:t>
      </w:r>
    </w:p>
    <w:p w:rsidR="00DF3F33" w:rsidRPr="00805919" w:rsidRDefault="00DF3F33" w:rsidP="00DF3F33">
      <w:pPr>
        <w:pStyle w:val="Sraopastraipa"/>
        <w:numPr>
          <w:ilvl w:val="0"/>
          <w:numId w:val="3"/>
        </w:numPr>
        <w:spacing w:line="240" w:lineRule="auto"/>
        <w:rPr>
          <w:noProof/>
          <w:lang w:val="lt-LT"/>
        </w:rPr>
      </w:pPr>
      <w:r w:rsidRPr="00805919">
        <w:rPr>
          <w:noProof/>
          <w:lang w:val="lt-LT"/>
        </w:rPr>
        <w:t>šilumos pojūtis arba paraudimas</w:t>
      </w:r>
      <w:r>
        <w:rPr>
          <w:noProof/>
          <w:lang w:val="lt-LT"/>
        </w:rPr>
        <w:t>;</w:t>
      </w:r>
    </w:p>
    <w:p w:rsidR="00DF3F33" w:rsidRPr="00805919" w:rsidRDefault="00DF3F33" w:rsidP="00DF3F33">
      <w:pPr>
        <w:pStyle w:val="Sraopastraipa"/>
        <w:numPr>
          <w:ilvl w:val="0"/>
          <w:numId w:val="3"/>
        </w:numPr>
        <w:spacing w:line="240" w:lineRule="auto"/>
        <w:rPr>
          <w:noProof/>
          <w:lang w:val="lt-LT"/>
        </w:rPr>
      </w:pPr>
      <w:r w:rsidRPr="00805919">
        <w:rPr>
          <w:noProof/>
          <w:lang w:val="lt-LT"/>
        </w:rPr>
        <w:t>vidurių užkietėjimas</w:t>
      </w:r>
      <w:r>
        <w:rPr>
          <w:noProof/>
          <w:lang w:val="lt-LT"/>
        </w:rPr>
        <w:t>;</w:t>
      </w:r>
    </w:p>
    <w:p w:rsidR="00DF3F33" w:rsidRPr="00805919" w:rsidRDefault="00DF3F33" w:rsidP="00DF3F33">
      <w:pPr>
        <w:pStyle w:val="Sraopastraipa"/>
        <w:numPr>
          <w:ilvl w:val="0"/>
          <w:numId w:val="3"/>
        </w:numPr>
        <w:spacing w:line="240" w:lineRule="auto"/>
        <w:rPr>
          <w:noProof/>
          <w:lang w:val="lt-LT"/>
        </w:rPr>
      </w:pPr>
      <w:r w:rsidRPr="00805919">
        <w:rPr>
          <w:noProof/>
          <w:lang w:val="lt-LT"/>
        </w:rPr>
        <w:t>kepenų veiklos tyrimų rezultatų pokyčiai (jeigu kartu su ondansetronu vartojate vaisto, vadinamo cisplatin</w:t>
      </w:r>
      <w:r>
        <w:rPr>
          <w:noProof/>
          <w:lang w:val="lt-LT"/>
        </w:rPr>
        <w:t>a</w:t>
      </w:r>
      <w:r w:rsidRPr="00805919">
        <w:rPr>
          <w:noProof/>
          <w:lang w:val="lt-LT"/>
        </w:rPr>
        <w:t>; kitais atvejais toks šalutinis poveikis pasireiškia nedažnai)</w:t>
      </w:r>
      <w:r>
        <w:rPr>
          <w:noProof/>
          <w:lang w:val="lt-LT"/>
        </w:rPr>
        <w:t>;</w:t>
      </w:r>
    </w:p>
    <w:p w:rsidR="00DF3F33" w:rsidRPr="00AD2045" w:rsidRDefault="00DF3F33" w:rsidP="00DF3F33">
      <w:pPr>
        <w:pStyle w:val="Sraopastraipa"/>
        <w:numPr>
          <w:ilvl w:val="0"/>
          <w:numId w:val="3"/>
        </w:numPr>
        <w:spacing w:line="240" w:lineRule="auto"/>
        <w:rPr>
          <w:noProof/>
          <w:lang w:val="lt-LT"/>
        </w:rPr>
      </w:pPr>
      <w:r w:rsidRPr="00AD2045">
        <w:rPr>
          <w:noProof/>
          <w:lang w:val="lt-LT"/>
        </w:rPr>
        <w:t>dirginimas ir paraudimas dūrio vietoje</w:t>
      </w:r>
      <w:r>
        <w:rPr>
          <w:noProof/>
          <w:lang w:val="lt-LT"/>
        </w:rPr>
        <w:t>.</w:t>
      </w:r>
    </w:p>
    <w:p w:rsidR="00DF3F33" w:rsidRPr="005E353E" w:rsidRDefault="00DF3F33" w:rsidP="00DF3F33">
      <w:pPr>
        <w:spacing w:line="240" w:lineRule="auto"/>
        <w:ind w:left="567"/>
        <w:rPr>
          <w:noProof/>
          <w:szCs w:val="22"/>
          <w:lang w:val="lt-LT"/>
        </w:rPr>
      </w:pPr>
    </w:p>
    <w:p w:rsidR="00DF3F33" w:rsidRPr="005E353E" w:rsidRDefault="00DF3F33" w:rsidP="00DF3F33">
      <w:pPr>
        <w:spacing w:line="240" w:lineRule="auto"/>
        <w:rPr>
          <w:i/>
          <w:szCs w:val="22"/>
          <w:lang w:val="lt-LT"/>
        </w:rPr>
      </w:pPr>
      <w:r w:rsidRPr="005E353E">
        <w:rPr>
          <w:i/>
          <w:szCs w:val="22"/>
          <w:lang w:val="lt-LT"/>
        </w:rPr>
        <w:t>Nedažnas (gali pasireikšti</w:t>
      </w:r>
      <w:r>
        <w:rPr>
          <w:i/>
          <w:szCs w:val="22"/>
          <w:lang w:val="lt-LT"/>
        </w:rPr>
        <w:t xml:space="preserve"> rečiau kaip</w:t>
      </w:r>
      <w:r w:rsidRPr="005E353E">
        <w:rPr>
          <w:i/>
          <w:szCs w:val="22"/>
          <w:lang w:val="lt-LT"/>
        </w:rPr>
        <w:t xml:space="preserve"> 1 iš 100 žmonių)</w:t>
      </w:r>
    </w:p>
    <w:p w:rsidR="00DF3F33" w:rsidRPr="00184B3E" w:rsidRDefault="00DF3F33" w:rsidP="00DF3F33">
      <w:pPr>
        <w:pStyle w:val="Sraopastraipa"/>
        <w:numPr>
          <w:ilvl w:val="0"/>
          <w:numId w:val="3"/>
        </w:numPr>
        <w:spacing w:line="240" w:lineRule="auto"/>
        <w:rPr>
          <w:lang w:val="lt-LT"/>
        </w:rPr>
      </w:pPr>
      <w:r w:rsidRPr="00184B3E">
        <w:rPr>
          <w:lang w:val="lt-LT"/>
        </w:rPr>
        <w:t>žagsulys</w:t>
      </w:r>
      <w:r>
        <w:rPr>
          <w:lang w:val="lt-LT"/>
        </w:rPr>
        <w:t>;</w:t>
      </w:r>
    </w:p>
    <w:p w:rsidR="00DF3F33" w:rsidRPr="00184B3E" w:rsidRDefault="00DF3F33" w:rsidP="00DF3F33">
      <w:pPr>
        <w:pStyle w:val="Sraopastraipa"/>
        <w:numPr>
          <w:ilvl w:val="0"/>
          <w:numId w:val="3"/>
        </w:numPr>
        <w:spacing w:line="240" w:lineRule="auto"/>
        <w:rPr>
          <w:lang w:val="lt-LT"/>
        </w:rPr>
      </w:pPr>
      <w:r w:rsidRPr="00184B3E">
        <w:rPr>
          <w:lang w:val="lt-LT"/>
        </w:rPr>
        <w:t>žemas kraujospūdis, dėl kurio galite jausti silpnumą arba svaigulį;</w:t>
      </w:r>
    </w:p>
    <w:p w:rsidR="00DF3F33" w:rsidRPr="00184B3E" w:rsidRDefault="00DF3F33" w:rsidP="00DF3F33">
      <w:pPr>
        <w:pStyle w:val="Sraopastraipa"/>
        <w:numPr>
          <w:ilvl w:val="0"/>
          <w:numId w:val="3"/>
        </w:numPr>
        <w:spacing w:line="240" w:lineRule="auto"/>
        <w:rPr>
          <w:lang w:val="lt-LT"/>
        </w:rPr>
      </w:pPr>
      <w:r w:rsidRPr="00184B3E">
        <w:rPr>
          <w:lang w:val="lt-LT"/>
        </w:rPr>
        <w:t>netolygus širdies plakimas;</w:t>
      </w:r>
    </w:p>
    <w:p w:rsidR="00DF3F33" w:rsidRPr="00184B3E" w:rsidRDefault="00DF3F33" w:rsidP="00DF3F33">
      <w:pPr>
        <w:pStyle w:val="Sraopastraipa"/>
        <w:numPr>
          <w:ilvl w:val="0"/>
          <w:numId w:val="3"/>
        </w:numPr>
        <w:spacing w:line="240" w:lineRule="auto"/>
        <w:rPr>
          <w:lang w:val="lt-LT"/>
        </w:rPr>
      </w:pPr>
      <w:r w:rsidRPr="00184B3E">
        <w:rPr>
          <w:lang w:val="lt-LT"/>
        </w:rPr>
        <w:t>krūtinės skausmas;</w:t>
      </w:r>
    </w:p>
    <w:p w:rsidR="00DF3F33" w:rsidRPr="00184B3E" w:rsidRDefault="00DF3F33" w:rsidP="00DF3F33">
      <w:pPr>
        <w:pStyle w:val="Sraopastraipa"/>
        <w:numPr>
          <w:ilvl w:val="0"/>
          <w:numId w:val="3"/>
        </w:numPr>
        <w:spacing w:line="240" w:lineRule="auto"/>
        <w:rPr>
          <w:lang w:val="lt-LT"/>
        </w:rPr>
      </w:pPr>
      <w:r w:rsidRPr="00184B3E">
        <w:rPr>
          <w:lang w:val="lt-LT"/>
        </w:rPr>
        <w:t>traukuliai;</w:t>
      </w:r>
    </w:p>
    <w:p w:rsidR="00DF3F33" w:rsidRPr="00184B3E" w:rsidRDefault="00DF3F33" w:rsidP="00DF3F33">
      <w:pPr>
        <w:pStyle w:val="Sraopastraipa"/>
        <w:numPr>
          <w:ilvl w:val="0"/>
          <w:numId w:val="3"/>
        </w:numPr>
        <w:spacing w:line="240" w:lineRule="auto"/>
        <w:rPr>
          <w:lang w:val="lt-LT"/>
        </w:rPr>
      </w:pPr>
      <w:r w:rsidRPr="00184B3E">
        <w:rPr>
          <w:lang w:val="lt-LT"/>
        </w:rPr>
        <w:t>neįprasi kūno judesiai arba drebulys.</w:t>
      </w:r>
    </w:p>
    <w:p w:rsidR="00DF3F33" w:rsidRPr="005E353E" w:rsidRDefault="00DF3F33" w:rsidP="00DF3F33">
      <w:pPr>
        <w:spacing w:line="240" w:lineRule="auto"/>
        <w:ind w:left="567"/>
        <w:rPr>
          <w:noProof/>
          <w:szCs w:val="22"/>
          <w:lang w:val="lt-LT"/>
        </w:rPr>
      </w:pPr>
    </w:p>
    <w:p w:rsidR="00DF3F33" w:rsidRPr="005E353E" w:rsidRDefault="00DF3F33" w:rsidP="00DF3F33">
      <w:pPr>
        <w:spacing w:line="240" w:lineRule="auto"/>
        <w:rPr>
          <w:i/>
          <w:szCs w:val="22"/>
          <w:lang w:val="lt-LT"/>
        </w:rPr>
      </w:pPr>
      <w:r w:rsidRPr="005E353E">
        <w:rPr>
          <w:i/>
          <w:szCs w:val="22"/>
          <w:lang w:val="lt-LT"/>
        </w:rPr>
        <w:t>Retas (gali pasireikšti</w:t>
      </w:r>
      <w:r>
        <w:rPr>
          <w:i/>
          <w:szCs w:val="22"/>
          <w:lang w:val="lt-LT"/>
        </w:rPr>
        <w:t xml:space="preserve"> rečiau kaip</w:t>
      </w:r>
      <w:r w:rsidRPr="005E353E">
        <w:rPr>
          <w:i/>
          <w:szCs w:val="22"/>
          <w:lang w:val="lt-LT"/>
        </w:rPr>
        <w:t xml:space="preserve"> 1 iš 1000 žmonių)</w:t>
      </w:r>
    </w:p>
    <w:p w:rsidR="00DF3F33" w:rsidRPr="00184B3E" w:rsidRDefault="00DF3F33" w:rsidP="00DF3F33">
      <w:pPr>
        <w:pStyle w:val="Sraopastraipa"/>
        <w:numPr>
          <w:ilvl w:val="0"/>
          <w:numId w:val="3"/>
        </w:numPr>
        <w:spacing w:line="240" w:lineRule="auto"/>
        <w:rPr>
          <w:lang w:val="lt-LT"/>
        </w:rPr>
      </w:pPr>
      <w:r w:rsidRPr="00184B3E">
        <w:rPr>
          <w:lang w:val="lt-LT"/>
        </w:rPr>
        <w:t>svaigulys arba galvos sukimasis;</w:t>
      </w:r>
    </w:p>
    <w:p w:rsidR="00DF3F33" w:rsidRPr="00184B3E" w:rsidRDefault="00DF3F33" w:rsidP="00DF3F33">
      <w:pPr>
        <w:pStyle w:val="Sraopastraipa"/>
        <w:numPr>
          <w:ilvl w:val="0"/>
          <w:numId w:val="3"/>
        </w:numPr>
        <w:spacing w:line="240" w:lineRule="auto"/>
        <w:rPr>
          <w:lang w:val="lt-LT"/>
        </w:rPr>
      </w:pPr>
      <w:r w:rsidRPr="00184B3E">
        <w:rPr>
          <w:lang w:val="lt-LT"/>
        </w:rPr>
        <w:t>neryškus matymas;</w:t>
      </w:r>
    </w:p>
    <w:p w:rsidR="00DF3F33" w:rsidRPr="00184B3E" w:rsidRDefault="00DF3F33" w:rsidP="00DF3F33">
      <w:pPr>
        <w:pStyle w:val="Sraopastraipa"/>
        <w:numPr>
          <w:ilvl w:val="0"/>
          <w:numId w:val="3"/>
        </w:numPr>
        <w:spacing w:line="240" w:lineRule="auto"/>
        <w:rPr>
          <w:lang w:val="lt-LT"/>
        </w:rPr>
      </w:pPr>
      <w:r w:rsidRPr="00184B3E">
        <w:rPr>
          <w:lang w:val="lt-LT"/>
        </w:rPr>
        <w:t>širdies ritmo sutrikimas (kartais gali sukelti staigų sąmonės netekimą).</w:t>
      </w:r>
    </w:p>
    <w:p w:rsidR="00DF3F33" w:rsidRPr="005E353E" w:rsidRDefault="00DF3F33" w:rsidP="00DF3F33">
      <w:pPr>
        <w:spacing w:line="240" w:lineRule="auto"/>
        <w:ind w:left="567"/>
        <w:rPr>
          <w:szCs w:val="22"/>
          <w:lang w:val="lt-LT"/>
        </w:rPr>
      </w:pPr>
    </w:p>
    <w:p w:rsidR="00DF3F33" w:rsidRPr="005E353E" w:rsidRDefault="00DF3F33" w:rsidP="00DF3F33">
      <w:pPr>
        <w:spacing w:line="240" w:lineRule="auto"/>
        <w:rPr>
          <w:i/>
          <w:szCs w:val="22"/>
          <w:lang w:val="lt-LT"/>
        </w:rPr>
      </w:pPr>
      <w:r w:rsidRPr="005E353E">
        <w:rPr>
          <w:i/>
          <w:szCs w:val="22"/>
          <w:lang w:val="lt-LT"/>
        </w:rPr>
        <w:t>Labai retas (gali pasireikšti</w:t>
      </w:r>
      <w:r>
        <w:rPr>
          <w:i/>
          <w:szCs w:val="22"/>
          <w:lang w:val="lt-LT"/>
        </w:rPr>
        <w:t xml:space="preserve"> rečiau kaip</w:t>
      </w:r>
      <w:r w:rsidRPr="005E353E">
        <w:rPr>
          <w:i/>
          <w:szCs w:val="22"/>
          <w:lang w:val="lt-LT"/>
        </w:rPr>
        <w:t xml:space="preserve"> 1 iš 10000 žmonių)</w:t>
      </w:r>
    </w:p>
    <w:p w:rsidR="00DF3F33" w:rsidRPr="00184B3E" w:rsidRDefault="00DF3F33" w:rsidP="00DF3F33">
      <w:pPr>
        <w:pStyle w:val="Sraopastraipa"/>
        <w:numPr>
          <w:ilvl w:val="0"/>
          <w:numId w:val="3"/>
        </w:numPr>
        <w:spacing w:line="240" w:lineRule="auto"/>
        <w:rPr>
          <w:lang w:val="lt-LT"/>
        </w:rPr>
      </w:pPr>
      <w:r w:rsidRPr="00184B3E">
        <w:rPr>
          <w:lang w:val="lt-LT"/>
        </w:rPr>
        <w:t>išplitęs išbėrimas su pūslėmis ir odos lupimasis dideliame kūno plote (toksinė epidermio nekrolizė);</w:t>
      </w:r>
    </w:p>
    <w:p w:rsidR="00DF3F33" w:rsidRPr="00184B3E" w:rsidRDefault="00DF3F33" w:rsidP="00DF3F33">
      <w:pPr>
        <w:pStyle w:val="Sraopastraipa"/>
        <w:numPr>
          <w:ilvl w:val="0"/>
          <w:numId w:val="3"/>
        </w:numPr>
        <w:spacing w:line="240" w:lineRule="auto"/>
        <w:rPr>
          <w:lang w:val="lt-LT"/>
        </w:rPr>
      </w:pPr>
      <w:r w:rsidRPr="00184B3E">
        <w:rPr>
          <w:lang w:val="lt-LT"/>
        </w:rPr>
        <w:t>pablogėjęs regėjimas arba laikinas regos netekimas, kuris paprastai atsistato per 20 min.</w:t>
      </w:r>
    </w:p>
    <w:p w:rsidR="00DF3F33" w:rsidRPr="005E353E" w:rsidRDefault="00DF3F33" w:rsidP="00DF3F33">
      <w:pPr>
        <w:spacing w:line="240" w:lineRule="auto"/>
        <w:ind w:left="567"/>
        <w:rPr>
          <w:noProof/>
          <w:szCs w:val="22"/>
          <w:lang w:val="lt-LT"/>
        </w:rPr>
      </w:pPr>
    </w:p>
    <w:p w:rsidR="00DF3F33" w:rsidRPr="005E353E" w:rsidRDefault="00DF3F33" w:rsidP="00DF3F33">
      <w:pPr>
        <w:spacing w:line="240" w:lineRule="auto"/>
        <w:ind w:right="-1"/>
        <w:rPr>
          <w:b/>
          <w:szCs w:val="22"/>
          <w:lang w:val="lt-LT"/>
        </w:rPr>
      </w:pPr>
      <w:r w:rsidRPr="005E353E">
        <w:rPr>
          <w:b/>
          <w:noProof/>
          <w:szCs w:val="22"/>
          <w:lang w:val="lt-LT"/>
        </w:rPr>
        <w:t>Pranešimas apie šalutinį poveikį</w:t>
      </w:r>
    </w:p>
    <w:p w:rsidR="00DF3F33" w:rsidRPr="005D4096" w:rsidRDefault="00DF3F33" w:rsidP="00DF3F33">
      <w:pPr>
        <w:ind w:right="-1"/>
        <w:rPr>
          <w:noProof/>
          <w:szCs w:val="22"/>
          <w:lang w:val="lt-LT"/>
        </w:rPr>
      </w:pPr>
      <w:r w:rsidRPr="005E353E">
        <w:rPr>
          <w:noProof/>
          <w:szCs w:val="22"/>
          <w:lang w:val="lt-LT"/>
        </w:rPr>
        <w:t xml:space="preserve">Jeigu pasireiškė šalutinis poveikis, įskaitant šiame lapelyje nenurodytą, pasakykite gydytojui, vaistininkui arba </w:t>
      </w:r>
      <w:r w:rsidRPr="005E353E">
        <w:rPr>
          <w:szCs w:val="22"/>
          <w:lang w:val="lt-LT"/>
        </w:rPr>
        <w:t>slaugytojui.</w:t>
      </w:r>
      <w:r w:rsidRPr="005E353E">
        <w:rPr>
          <w:noProof/>
          <w:szCs w:val="22"/>
          <w:lang w:val="lt-LT"/>
        </w:rPr>
        <w:t xml:space="preserve"> </w:t>
      </w:r>
      <w:r w:rsidRPr="001011C6">
        <w:rPr>
          <w:lang w:val="lt-LT"/>
        </w:rPr>
        <w:t>Apie šalutinį poveikį taip pat galite pranešti Valstybinei vaistų kontrolės tarnybai prie Lietuvos Respublikos sveikatos apsaugos ministerijos nemokamu t</w:t>
      </w:r>
      <w:r w:rsidRPr="001011C6">
        <w:rPr>
          <w:lang w:val="lt-LT" w:eastAsia="zh-CN"/>
        </w:rPr>
        <w:t>elefonu 8 800 73568</w:t>
      </w:r>
      <w:r w:rsidRPr="001011C6">
        <w:rPr>
          <w:lang w:val="lt-LT"/>
        </w:rPr>
        <w:t xml:space="preserve"> arba užpildyti interneto svetainėje </w:t>
      </w:r>
      <w:hyperlink r:id="rId5" w:history="1">
        <w:r w:rsidRPr="001011C6">
          <w:rPr>
            <w:rStyle w:val="Hipersaitas"/>
            <w:rFonts w:eastAsia="SimSun"/>
            <w:lang w:val="lt-LT"/>
          </w:rPr>
          <w:t>www.vvkt.lt</w:t>
        </w:r>
      </w:hyperlink>
      <w:r w:rsidRPr="001011C6">
        <w:rPr>
          <w:lang w:val="lt-LT"/>
        </w:rPr>
        <w:t xml:space="preserve"> esančią formą ir pateikti ją Valstybinei vaistų kontrolės tarnybai prie Lietuvos Respublikos sveikatos apsaugos ministerijos vienu iš šių būdų: raštu (adresu Žirmūnų g. 139A, </w:t>
      </w:r>
      <w:r w:rsidRPr="001011C6">
        <w:rPr>
          <w:lang w:val="lt-LT"/>
        </w:rPr>
        <w:lastRenderedPageBreak/>
        <w:t xml:space="preserve">LT-09120 Vilnius), </w:t>
      </w:r>
      <w:r w:rsidRPr="001011C6">
        <w:rPr>
          <w:lang w:val="lt-LT" w:eastAsia="zh-CN"/>
        </w:rPr>
        <w:t xml:space="preserve">nemokamu </w:t>
      </w:r>
      <w:r w:rsidRPr="001011C6">
        <w:rPr>
          <w:lang w:val="lt-LT"/>
        </w:rPr>
        <w:t>fakso numeriu 8 800 20131</w:t>
      </w:r>
      <w:r w:rsidRPr="001011C6">
        <w:rPr>
          <w:lang w:val="lt-LT" w:eastAsia="zh-CN"/>
        </w:rPr>
        <w:t xml:space="preserve">, </w:t>
      </w:r>
      <w:r w:rsidRPr="001011C6">
        <w:rPr>
          <w:lang w:val="lt-LT"/>
        </w:rPr>
        <w:t xml:space="preserve">el. paštu </w:t>
      </w:r>
      <w:hyperlink r:id="rId6" w:history="1">
        <w:r w:rsidRPr="001011C6">
          <w:rPr>
            <w:rStyle w:val="Hipersaitas"/>
            <w:rFonts w:eastAsia="SimSun"/>
            <w:lang w:val="lt-LT"/>
          </w:rPr>
          <w:t>NepageidaujamaR@vvkt.lt</w:t>
        </w:r>
      </w:hyperlink>
      <w:r w:rsidRPr="001011C6">
        <w:rPr>
          <w:lang w:val="lt-LT"/>
        </w:rPr>
        <w:t xml:space="preserve">, taip pat per Valstybinės vaistų kontrolės tarnybos prie Lietuvos Respublikos sveikatos apsaugos ministerijos interneto svetainę (adresu </w:t>
      </w:r>
      <w:hyperlink r:id="rId7" w:history="1">
        <w:r w:rsidRPr="001011C6">
          <w:rPr>
            <w:rStyle w:val="Hipersaitas"/>
            <w:rFonts w:eastAsia="SimSun"/>
            <w:lang w:val="lt-LT"/>
          </w:rPr>
          <w:t>http://www.vvkt.lt</w:t>
        </w:r>
      </w:hyperlink>
      <w:r w:rsidRPr="001011C6">
        <w:rPr>
          <w:lang w:val="lt-LT"/>
        </w:rPr>
        <w:t>). Pranešdami apie šalutinį poveikį galite mums padėti gauti daugiau informacijos apie šio vaisto saugumą.</w:t>
      </w:r>
    </w:p>
    <w:p w:rsidR="00DF3F33" w:rsidRPr="00900422" w:rsidRDefault="00DF3F33" w:rsidP="00DF3F33">
      <w:pPr>
        <w:ind w:right="-449"/>
        <w:rPr>
          <w:noProof/>
          <w:szCs w:val="22"/>
          <w:lang w:val="lt-LT"/>
        </w:rPr>
      </w:pPr>
    </w:p>
    <w:p w:rsidR="00DF3F33" w:rsidRPr="005E353E" w:rsidRDefault="00DF3F33" w:rsidP="00DF3F33">
      <w:pPr>
        <w:ind w:right="-449"/>
        <w:rPr>
          <w:noProof/>
          <w:szCs w:val="22"/>
          <w:lang w:val="lt-LT"/>
        </w:rPr>
      </w:pPr>
    </w:p>
    <w:p w:rsidR="00DF3F33" w:rsidRPr="005E353E" w:rsidRDefault="00DF3F33" w:rsidP="00DF3F33">
      <w:pPr>
        <w:pStyle w:val="Antrat3"/>
        <w:spacing w:before="0" w:after="0" w:line="240" w:lineRule="auto"/>
        <w:rPr>
          <w:rFonts w:ascii="Times New Roman" w:hAnsi="Times New Roman"/>
          <w:sz w:val="22"/>
          <w:szCs w:val="22"/>
          <w:lang w:val="lt-LT"/>
        </w:rPr>
      </w:pPr>
      <w:r w:rsidRPr="005E353E">
        <w:rPr>
          <w:rFonts w:ascii="Times New Roman" w:hAnsi="Times New Roman"/>
          <w:sz w:val="22"/>
          <w:szCs w:val="22"/>
          <w:lang w:val="lt-LT"/>
        </w:rPr>
        <w:t>5.</w:t>
      </w:r>
      <w:r w:rsidRPr="005E353E">
        <w:rPr>
          <w:rFonts w:ascii="Times New Roman" w:hAnsi="Times New Roman"/>
          <w:sz w:val="22"/>
          <w:szCs w:val="22"/>
          <w:lang w:val="lt-LT"/>
        </w:rPr>
        <w:tab/>
        <w:t>Kaip laikyti Zondaron</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noProof/>
          <w:szCs w:val="22"/>
          <w:lang w:val="lt-LT"/>
        </w:rPr>
        <w:t>Šį vaistą laikykite vaikams nepastebimoje ir nepasiekiamoje vietoje.</w:t>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ab/>
      </w: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Šio vaisto laikymui specialių temperatūros sąlygų nereikalaujama.</w:t>
      </w:r>
    </w:p>
    <w:p w:rsidR="00DF3F33" w:rsidRPr="005E353E" w:rsidRDefault="00DF3F33" w:rsidP="00DF3F33">
      <w:pPr>
        <w:tabs>
          <w:tab w:val="clear" w:pos="567"/>
        </w:tabs>
        <w:spacing w:line="240" w:lineRule="auto"/>
        <w:rPr>
          <w:noProof/>
          <w:color w:val="0D0D0D"/>
          <w:szCs w:val="22"/>
          <w:lang w:val="lt-LT"/>
        </w:rPr>
      </w:pPr>
      <w:r w:rsidRPr="005E353E">
        <w:rPr>
          <w:noProof/>
          <w:color w:val="0D0D0D"/>
          <w:szCs w:val="22"/>
          <w:lang w:val="lt-LT"/>
        </w:rPr>
        <w:t xml:space="preserve">Ampules laikyti išorinėje dėžutėje, kad </w:t>
      </w:r>
      <w:r>
        <w:rPr>
          <w:noProof/>
          <w:color w:val="0D0D0D"/>
          <w:szCs w:val="22"/>
          <w:lang w:val="lt-LT"/>
        </w:rPr>
        <w:t>vaistas</w:t>
      </w:r>
      <w:r w:rsidRPr="005E353E">
        <w:rPr>
          <w:noProof/>
          <w:color w:val="0D0D0D"/>
          <w:szCs w:val="22"/>
          <w:lang w:val="lt-LT"/>
        </w:rPr>
        <w:t xml:space="preserve"> būtų apsaugotas nuo šviesos.</w:t>
      </w:r>
    </w:p>
    <w:p w:rsidR="00DF3F33" w:rsidRPr="005E353E" w:rsidRDefault="00DF3F33" w:rsidP="00DF3F33">
      <w:pPr>
        <w:numPr>
          <w:ilvl w:val="12"/>
          <w:numId w:val="0"/>
        </w:numPr>
        <w:tabs>
          <w:tab w:val="clear" w:pos="567"/>
        </w:tabs>
        <w:spacing w:line="240" w:lineRule="auto"/>
        <w:ind w:right="-2"/>
        <w:rPr>
          <w:noProof/>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noProof/>
          <w:szCs w:val="22"/>
          <w:lang w:val="lt-LT"/>
        </w:rPr>
        <w:t>Ant dėžutės ir ampulės etiketės po „EXP“ nurodytam tinkamumo laikui pasibaigus, šio vaisto vartoti negalima.</w:t>
      </w:r>
      <w:r w:rsidRPr="005E353E">
        <w:rPr>
          <w:szCs w:val="22"/>
          <w:lang w:val="lt-LT"/>
        </w:rPr>
        <w:t xml:space="preserve"> </w:t>
      </w:r>
      <w:r w:rsidRPr="005E353E">
        <w:rPr>
          <w:noProof/>
          <w:szCs w:val="22"/>
          <w:lang w:val="lt-LT"/>
        </w:rPr>
        <w:t>Vaistas tinkamas vartoti iki paskutinės nurodyto mėnesio dienos.</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i/>
          <w:szCs w:val="22"/>
          <w:lang w:val="lt-LT"/>
        </w:rPr>
      </w:pPr>
      <w:r w:rsidRPr="005E353E">
        <w:rPr>
          <w:noProof/>
          <w:szCs w:val="22"/>
          <w:lang w:val="lt-LT"/>
        </w:rPr>
        <w:t>Vaistų negalima išmesti į kanalizaciją arba su buitinėmis atliekomis.</w:t>
      </w:r>
      <w:r w:rsidRPr="005E353E">
        <w:rPr>
          <w:szCs w:val="22"/>
          <w:lang w:val="lt-LT"/>
        </w:rPr>
        <w:t xml:space="preserve"> </w:t>
      </w:r>
      <w:r w:rsidRPr="005E353E">
        <w:rPr>
          <w:noProof/>
          <w:szCs w:val="22"/>
          <w:lang w:val="lt-LT"/>
        </w:rPr>
        <w:t>Kaip išmesti nereikalingus vaistus, klauskite vaistininko.</w:t>
      </w:r>
      <w:r w:rsidRPr="005E353E">
        <w:rPr>
          <w:szCs w:val="22"/>
          <w:lang w:val="lt-LT"/>
        </w:rPr>
        <w:t xml:space="preserve"> </w:t>
      </w:r>
      <w:r w:rsidRPr="005E353E">
        <w:rPr>
          <w:noProof/>
          <w:szCs w:val="22"/>
          <w:lang w:val="lt-LT"/>
        </w:rPr>
        <w:t>Šios priemonės padės apsaugoti aplinką.</w:t>
      </w:r>
    </w:p>
    <w:p w:rsidR="00DF3F33" w:rsidRPr="005E353E" w:rsidRDefault="00DF3F33" w:rsidP="00DF3F33">
      <w:pPr>
        <w:numPr>
          <w:ilvl w:val="12"/>
          <w:numId w:val="0"/>
        </w:numPr>
        <w:tabs>
          <w:tab w:val="clear" w:pos="567"/>
        </w:tabs>
        <w:spacing w:line="240" w:lineRule="auto"/>
        <w:ind w:right="-2"/>
        <w:rPr>
          <w:noProof/>
          <w:szCs w:val="22"/>
          <w:lang w:val="lt-LT"/>
        </w:rPr>
      </w:pPr>
    </w:p>
    <w:p w:rsidR="00DF3F33" w:rsidRPr="005E353E" w:rsidRDefault="00DF3F33" w:rsidP="00DF3F33">
      <w:pPr>
        <w:numPr>
          <w:ilvl w:val="12"/>
          <w:numId w:val="0"/>
        </w:numPr>
        <w:tabs>
          <w:tab w:val="clear" w:pos="567"/>
        </w:tabs>
        <w:spacing w:line="240" w:lineRule="auto"/>
        <w:ind w:right="-2"/>
        <w:rPr>
          <w:noProof/>
          <w:szCs w:val="22"/>
          <w:lang w:val="lt-LT"/>
        </w:rPr>
      </w:pPr>
    </w:p>
    <w:p w:rsidR="00DF3F33" w:rsidRPr="005E353E" w:rsidRDefault="00DF3F33" w:rsidP="00DF3F33">
      <w:pPr>
        <w:pStyle w:val="Antrat3"/>
        <w:spacing w:before="0" w:after="0" w:line="240" w:lineRule="auto"/>
        <w:rPr>
          <w:rFonts w:ascii="Times New Roman" w:hAnsi="Times New Roman"/>
          <w:sz w:val="22"/>
          <w:szCs w:val="22"/>
          <w:lang w:val="lt-LT"/>
        </w:rPr>
      </w:pPr>
      <w:r w:rsidRPr="005E353E">
        <w:rPr>
          <w:rFonts w:ascii="Times New Roman" w:hAnsi="Times New Roman"/>
          <w:sz w:val="22"/>
          <w:szCs w:val="22"/>
          <w:lang w:val="lt-LT"/>
        </w:rPr>
        <w:t>6.</w:t>
      </w:r>
      <w:r w:rsidRPr="005E353E">
        <w:rPr>
          <w:rFonts w:ascii="Times New Roman" w:hAnsi="Times New Roman"/>
          <w:b w:val="0"/>
          <w:sz w:val="22"/>
          <w:szCs w:val="22"/>
          <w:lang w:val="lt-LT"/>
        </w:rPr>
        <w:tab/>
      </w:r>
      <w:r w:rsidRPr="005E353E">
        <w:rPr>
          <w:rFonts w:ascii="Times New Roman" w:hAnsi="Times New Roman"/>
          <w:sz w:val="22"/>
          <w:szCs w:val="22"/>
          <w:lang w:val="lt-LT"/>
        </w:rPr>
        <w:t>Pakuotės turinys ir kita informacija</w:t>
      </w:r>
    </w:p>
    <w:p w:rsidR="00DF3F33" w:rsidRPr="005E353E" w:rsidRDefault="00DF3F33" w:rsidP="00DF3F33">
      <w:pPr>
        <w:numPr>
          <w:ilvl w:val="12"/>
          <w:numId w:val="0"/>
        </w:numPr>
        <w:tabs>
          <w:tab w:val="clear" w:pos="567"/>
        </w:tabs>
        <w:spacing w:line="240" w:lineRule="auto"/>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 xml:space="preserve">Zondaron sudėtis </w:t>
      </w:r>
    </w:p>
    <w:p w:rsidR="00DF3F33" w:rsidRPr="005E353E" w:rsidRDefault="00DF3F33" w:rsidP="00DF3F33">
      <w:pPr>
        <w:numPr>
          <w:ilvl w:val="0"/>
          <w:numId w:val="2"/>
        </w:numPr>
        <w:tabs>
          <w:tab w:val="clear" w:pos="567"/>
        </w:tabs>
        <w:spacing w:line="240" w:lineRule="auto"/>
        <w:ind w:right="-2"/>
        <w:rPr>
          <w:szCs w:val="22"/>
          <w:lang w:val="lt-LT"/>
        </w:rPr>
      </w:pPr>
      <w:r w:rsidRPr="005E353E">
        <w:rPr>
          <w:noProof/>
          <w:szCs w:val="22"/>
          <w:lang w:val="lt-LT"/>
        </w:rPr>
        <w:t xml:space="preserve">Veiklioji medžiaga yra ondansetronas. Kiekviename </w:t>
      </w:r>
      <w:r>
        <w:rPr>
          <w:noProof/>
          <w:szCs w:val="22"/>
          <w:lang w:val="lt-LT"/>
        </w:rPr>
        <w:t>injekcinio ar infuzinio tirpalo mililitre</w:t>
      </w:r>
      <w:r w:rsidRPr="005E353E">
        <w:rPr>
          <w:noProof/>
          <w:szCs w:val="22"/>
          <w:lang w:val="lt-LT"/>
        </w:rPr>
        <w:t xml:space="preserve">  yra 2 mg ondansetrono (</w:t>
      </w:r>
      <w:r>
        <w:rPr>
          <w:noProof/>
          <w:szCs w:val="22"/>
          <w:lang w:val="lt-LT"/>
        </w:rPr>
        <w:t xml:space="preserve">odansetrono </w:t>
      </w:r>
      <w:r w:rsidRPr="005E353E">
        <w:rPr>
          <w:noProof/>
          <w:szCs w:val="22"/>
          <w:lang w:val="lt-LT"/>
        </w:rPr>
        <w:t>hidrochlorido dihidrato pavidalu)</w:t>
      </w:r>
      <w:r>
        <w:rPr>
          <w:noProof/>
          <w:szCs w:val="22"/>
          <w:lang w:val="lt-LT"/>
        </w:rPr>
        <w:t xml:space="preserve">. </w:t>
      </w:r>
      <w:r w:rsidRPr="005E353E">
        <w:rPr>
          <w:noProof/>
          <w:szCs w:val="22"/>
          <w:lang w:val="lt-LT"/>
        </w:rPr>
        <w:t>Kiekvienoje 4 ml ampulėje yra 8 mg ondansetrono (</w:t>
      </w:r>
      <w:r>
        <w:rPr>
          <w:noProof/>
          <w:szCs w:val="22"/>
          <w:lang w:val="lt-LT"/>
        </w:rPr>
        <w:t xml:space="preserve">odansetrono </w:t>
      </w:r>
      <w:r w:rsidRPr="005E353E">
        <w:rPr>
          <w:noProof/>
          <w:szCs w:val="22"/>
          <w:lang w:val="lt-LT"/>
        </w:rPr>
        <w:t>hidrochlorido dihidrato pavidalu).</w:t>
      </w:r>
    </w:p>
    <w:p w:rsidR="00DF3F33" w:rsidRPr="005E353E" w:rsidRDefault="00DF3F33" w:rsidP="00DF3F33">
      <w:pPr>
        <w:numPr>
          <w:ilvl w:val="0"/>
          <w:numId w:val="2"/>
        </w:numPr>
        <w:tabs>
          <w:tab w:val="clear" w:pos="567"/>
        </w:tabs>
        <w:spacing w:line="240" w:lineRule="auto"/>
        <w:ind w:right="-2"/>
        <w:rPr>
          <w:szCs w:val="22"/>
          <w:lang w:val="lt-LT"/>
        </w:rPr>
      </w:pPr>
      <w:r w:rsidRPr="005E353E">
        <w:rPr>
          <w:noProof/>
          <w:szCs w:val="22"/>
          <w:lang w:val="lt-LT"/>
        </w:rPr>
        <w:t>Pagalbinės medžiagos yra</w:t>
      </w:r>
      <w:r w:rsidRPr="005E353E">
        <w:rPr>
          <w:i/>
          <w:color w:val="008000"/>
          <w:szCs w:val="22"/>
          <w:lang w:val="lt-LT"/>
        </w:rPr>
        <w:t xml:space="preserve"> </w:t>
      </w:r>
      <w:r w:rsidRPr="005E353E">
        <w:rPr>
          <w:szCs w:val="22"/>
          <w:lang w:val="lt-LT"/>
        </w:rPr>
        <w:t>natrio citratas, citrinų rūgštis monohidratas, natrio chloridas, natrio hidroksidas (pH sureguliavimui), injekcinis vanduo.</w:t>
      </w:r>
    </w:p>
    <w:p w:rsidR="00DF3F33" w:rsidRPr="005E353E"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Zondaron išvaizda ir kiekis pakuotėje</w:t>
      </w:r>
    </w:p>
    <w:p w:rsidR="00DF3F33" w:rsidRPr="005E353E" w:rsidRDefault="00DF3F33" w:rsidP="00DF3F33">
      <w:pPr>
        <w:tabs>
          <w:tab w:val="clear" w:pos="567"/>
        </w:tabs>
        <w:spacing w:line="240" w:lineRule="auto"/>
        <w:rPr>
          <w:szCs w:val="22"/>
          <w:lang w:val="lt-LT"/>
        </w:rPr>
      </w:pPr>
      <w:r w:rsidRPr="005E353E">
        <w:rPr>
          <w:szCs w:val="22"/>
          <w:lang w:val="lt-LT"/>
        </w:rPr>
        <w:t>Zondaron 2 mg/ml injekcinis ar infuzinis tirpalas yra skaidrus, bespalvis tirpalas.</w:t>
      </w:r>
    </w:p>
    <w:p w:rsidR="00DF3F33" w:rsidRPr="005E353E" w:rsidRDefault="00DF3F33" w:rsidP="00DF3F33">
      <w:pPr>
        <w:tabs>
          <w:tab w:val="clear" w:pos="567"/>
        </w:tabs>
        <w:spacing w:line="240" w:lineRule="auto"/>
        <w:rPr>
          <w:noProof/>
          <w:szCs w:val="22"/>
          <w:lang w:val="lt-LT"/>
        </w:rPr>
      </w:pPr>
      <w:r w:rsidRPr="005E353E">
        <w:rPr>
          <w:szCs w:val="22"/>
          <w:lang w:val="lt-LT"/>
        </w:rPr>
        <w:t>Zondaron 2 mg/ml injekcinis ar infuzinis tirpalas yra tiekiamas I tipo rudo stiklo ampulėse su laužimo vietą žyminčiu spalvotu tašku</w:t>
      </w:r>
      <w:r w:rsidRPr="005E353E">
        <w:rPr>
          <w:noProof/>
          <w:szCs w:val="22"/>
          <w:lang w:val="lt-LT"/>
        </w:rPr>
        <w:t>.</w:t>
      </w:r>
    </w:p>
    <w:p w:rsidR="00DF3F33" w:rsidRDefault="00DF3F33" w:rsidP="00DF3F33">
      <w:pPr>
        <w:tabs>
          <w:tab w:val="clear" w:pos="567"/>
        </w:tabs>
        <w:spacing w:line="240" w:lineRule="auto"/>
        <w:rPr>
          <w:noProof/>
          <w:szCs w:val="22"/>
          <w:lang w:val="lt-LT"/>
        </w:rPr>
      </w:pPr>
      <w:r w:rsidRPr="005E353E">
        <w:rPr>
          <w:noProof/>
          <w:szCs w:val="22"/>
          <w:lang w:val="lt-LT"/>
        </w:rPr>
        <w:t>10 ampulių po 4 ml yra supakuotos PVC folijos lizdinėje plokštelėje; vienoje kartoninėje dėžutėje yra 1 arba 5 lizdinės plokštelės ir pakuotės lapelis.</w:t>
      </w:r>
    </w:p>
    <w:p w:rsidR="00DF3F33" w:rsidRPr="005E353E" w:rsidRDefault="00DF3F33" w:rsidP="00DF3F33">
      <w:pPr>
        <w:tabs>
          <w:tab w:val="clear" w:pos="567"/>
        </w:tabs>
        <w:spacing w:line="240" w:lineRule="auto"/>
        <w:rPr>
          <w:noProof/>
          <w:szCs w:val="22"/>
          <w:lang w:val="lt-LT"/>
        </w:rPr>
      </w:pPr>
      <w:r>
        <w:rPr>
          <w:noProof/>
          <w:szCs w:val="22"/>
          <w:lang w:val="lt-LT"/>
        </w:rPr>
        <w:t>Gali būti tiekiamos ne visų dydžių pakuotės.</w:t>
      </w:r>
    </w:p>
    <w:p w:rsidR="00DF3F33" w:rsidRPr="005E353E" w:rsidRDefault="00DF3F33" w:rsidP="00DF3F33">
      <w:pPr>
        <w:rPr>
          <w:szCs w:val="22"/>
          <w:lang w:val="lt-LT"/>
        </w:rPr>
      </w:pPr>
    </w:p>
    <w:p w:rsidR="00DF3F33" w:rsidRPr="005E353E" w:rsidRDefault="00DF3F33" w:rsidP="00DF3F33">
      <w:pPr>
        <w:pStyle w:val="Antrat4"/>
        <w:rPr>
          <w:rFonts w:ascii="Times New Roman" w:hAnsi="Times New Roman"/>
          <w:sz w:val="22"/>
          <w:szCs w:val="22"/>
          <w:lang w:val="lt-LT"/>
        </w:rPr>
      </w:pPr>
      <w:r w:rsidRPr="005E353E">
        <w:rPr>
          <w:rFonts w:ascii="Times New Roman" w:hAnsi="Times New Roman"/>
          <w:sz w:val="22"/>
          <w:szCs w:val="22"/>
          <w:lang w:val="lt-LT"/>
        </w:rPr>
        <w:t>Registruotojas ir gamintojas</w:t>
      </w:r>
    </w:p>
    <w:p w:rsidR="00DF3F33" w:rsidRPr="005E353E" w:rsidRDefault="00DF3F33" w:rsidP="00DF3F33">
      <w:pPr>
        <w:rPr>
          <w:noProof/>
          <w:szCs w:val="22"/>
          <w:lang w:val="lt-LT"/>
        </w:rPr>
      </w:pPr>
      <w:r w:rsidRPr="005E353E">
        <w:rPr>
          <w:noProof/>
          <w:szCs w:val="22"/>
          <w:lang w:val="lt-LT"/>
        </w:rPr>
        <w:t>SOPHARMA AD</w:t>
      </w:r>
    </w:p>
    <w:p w:rsidR="00DF3F33" w:rsidRPr="005E353E" w:rsidRDefault="00DF3F33" w:rsidP="00DF3F33">
      <w:pPr>
        <w:rPr>
          <w:noProof/>
          <w:szCs w:val="22"/>
          <w:lang w:val="lt-LT"/>
        </w:rPr>
      </w:pPr>
      <w:r w:rsidRPr="005E353E">
        <w:rPr>
          <w:noProof/>
          <w:szCs w:val="22"/>
          <w:lang w:val="lt-LT"/>
        </w:rPr>
        <w:t xml:space="preserve">16 Iliensko Shosse Str. </w:t>
      </w:r>
    </w:p>
    <w:p w:rsidR="00DF3F33" w:rsidRPr="005E353E" w:rsidRDefault="00DF3F33" w:rsidP="00DF3F33">
      <w:pPr>
        <w:rPr>
          <w:noProof/>
          <w:szCs w:val="22"/>
          <w:lang w:val="lt-LT"/>
        </w:rPr>
      </w:pPr>
      <w:r w:rsidRPr="005E353E">
        <w:rPr>
          <w:noProof/>
          <w:szCs w:val="22"/>
          <w:lang w:val="lt-LT"/>
        </w:rPr>
        <w:t xml:space="preserve"> Sofia </w:t>
      </w:r>
      <w:r>
        <w:rPr>
          <w:noProof/>
          <w:szCs w:val="22"/>
          <w:lang w:val="lt-LT"/>
        </w:rPr>
        <w:t>1220</w:t>
      </w:r>
    </w:p>
    <w:p w:rsidR="00DF3F33" w:rsidRPr="005E353E" w:rsidRDefault="00DF3F33" w:rsidP="00DF3F33">
      <w:pPr>
        <w:numPr>
          <w:ilvl w:val="12"/>
          <w:numId w:val="0"/>
        </w:numPr>
        <w:spacing w:line="240" w:lineRule="auto"/>
        <w:ind w:right="-2"/>
        <w:rPr>
          <w:noProof/>
          <w:szCs w:val="22"/>
          <w:lang w:val="lt-LT"/>
        </w:rPr>
      </w:pPr>
      <w:r w:rsidRPr="005E353E">
        <w:rPr>
          <w:noProof/>
          <w:szCs w:val="22"/>
          <w:lang w:val="lt-LT"/>
        </w:rPr>
        <w:t>Bulgarija</w:t>
      </w:r>
    </w:p>
    <w:p w:rsidR="00DF3F33" w:rsidRPr="005E353E" w:rsidRDefault="00DF3F33" w:rsidP="00DF3F33">
      <w:pPr>
        <w:numPr>
          <w:ilvl w:val="12"/>
          <w:numId w:val="0"/>
        </w:numPr>
        <w:ind w:right="-2"/>
        <w:rPr>
          <w:szCs w:val="22"/>
          <w:lang w:val="lt-LT"/>
        </w:rPr>
      </w:pPr>
    </w:p>
    <w:p w:rsidR="00DF3F33" w:rsidRPr="005E353E" w:rsidRDefault="00DF3F33" w:rsidP="00DF3F33">
      <w:pPr>
        <w:numPr>
          <w:ilvl w:val="12"/>
          <w:numId w:val="0"/>
        </w:numPr>
        <w:tabs>
          <w:tab w:val="clear" w:pos="567"/>
        </w:tabs>
        <w:spacing w:line="240" w:lineRule="auto"/>
        <w:ind w:right="-2"/>
        <w:rPr>
          <w:b/>
          <w:szCs w:val="22"/>
          <w:lang w:val="lt-LT"/>
        </w:rPr>
      </w:pPr>
      <w:r w:rsidRPr="005E353E">
        <w:rPr>
          <w:b/>
          <w:szCs w:val="22"/>
          <w:lang w:val="lt-LT"/>
        </w:rPr>
        <w:t>Šis pakuotės lapelis paskutinį kartą peržiūrėtas</w:t>
      </w:r>
      <w:r>
        <w:rPr>
          <w:b/>
          <w:szCs w:val="22"/>
          <w:lang w:val="lt-LT"/>
        </w:rPr>
        <w:t xml:space="preserve"> 2020-02-25.</w:t>
      </w:r>
    </w:p>
    <w:p w:rsidR="00DF3F33" w:rsidRPr="00A77E8A" w:rsidRDefault="00DF3F33" w:rsidP="00DF3F33">
      <w:pPr>
        <w:numPr>
          <w:ilvl w:val="12"/>
          <w:numId w:val="0"/>
        </w:numPr>
        <w:tabs>
          <w:tab w:val="clear" w:pos="567"/>
        </w:tabs>
        <w:spacing w:line="240" w:lineRule="auto"/>
        <w:ind w:right="-2"/>
        <w:rPr>
          <w:szCs w:val="22"/>
          <w:lang w:val="lt-LT"/>
        </w:rPr>
      </w:pPr>
    </w:p>
    <w:p w:rsidR="00DF3F33" w:rsidRPr="005D4096" w:rsidRDefault="00DF3F33" w:rsidP="00DF3F33">
      <w:pPr>
        <w:numPr>
          <w:ilvl w:val="12"/>
          <w:numId w:val="0"/>
        </w:numPr>
        <w:spacing w:line="240" w:lineRule="auto"/>
        <w:ind w:right="-2"/>
        <w:rPr>
          <w:szCs w:val="22"/>
          <w:lang w:val="lt-LT"/>
        </w:rPr>
      </w:pPr>
      <w:r w:rsidRPr="005E353E">
        <w:rPr>
          <w:szCs w:val="22"/>
          <w:lang w:val="lt-LT"/>
        </w:rPr>
        <w:t>Išsami informacija apie šį vaistą pateikiama Valstybinės vaistų kontrolės tarnybos prie Lietuvos Respublikos sveikatos apsaugos ministerijos tinklalapyje</w:t>
      </w:r>
      <w:r w:rsidRPr="005E353E">
        <w:rPr>
          <w:i/>
          <w:szCs w:val="22"/>
          <w:lang w:val="lt-LT"/>
        </w:rPr>
        <w:t xml:space="preserve"> </w:t>
      </w:r>
      <w:hyperlink r:id="rId8" w:history="1">
        <w:r w:rsidRPr="005E353E">
          <w:rPr>
            <w:rStyle w:val="Hipersaitas"/>
            <w:rFonts w:eastAsia="SimSun"/>
            <w:szCs w:val="22"/>
            <w:lang w:val="lt-LT"/>
          </w:rPr>
          <w:t>http://www.vvkt.lt/</w:t>
        </w:r>
      </w:hyperlink>
      <w:r w:rsidRPr="005E353E">
        <w:rPr>
          <w:szCs w:val="22"/>
          <w:lang w:val="lt-LT"/>
        </w:rPr>
        <w:t>.</w:t>
      </w:r>
    </w:p>
    <w:p w:rsidR="00DF3F33" w:rsidRPr="00900422" w:rsidRDefault="00DF3F33" w:rsidP="00DF3F33">
      <w:pPr>
        <w:numPr>
          <w:ilvl w:val="12"/>
          <w:numId w:val="0"/>
        </w:numPr>
        <w:tabs>
          <w:tab w:val="clear" w:pos="567"/>
        </w:tabs>
        <w:spacing w:line="240" w:lineRule="auto"/>
        <w:ind w:right="-2"/>
        <w:rPr>
          <w:szCs w:val="22"/>
          <w:lang w:val="lt-LT"/>
        </w:rPr>
      </w:pPr>
    </w:p>
    <w:p w:rsidR="00DF3F33" w:rsidRPr="005E353E" w:rsidRDefault="00DF3F33" w:rsidP="00DF3F33">
      <w:pPr>
        <w:numPr>
          <w:ilvl w:val="12"/>
          <w:numId w:val="0"/>
        </w:numPr>
        <w:tabs>
          <w:tab w:val="clear" w:pos="567"/>
        </w:tabs>
        <w:spacing w:line="240" w:lineRule="auto"/>
        <w:ind w:right="-2"/>
        <w:rPr>
          <w:szCs w:val="22"/>
          <w:lang w:val="lt-LT"/>
        </w:rPr>
      </w:pPr>
      <w:r w:rsidRPr="005E353E">
        <w:rPr>
          <w:szCs w:val="22"/>
          <w:lang w:val="lt-LT"/>
        </w:rPr>
        <w:t>---------------------------------------------------------------------------------------------------------------------------</w:t>
      </w:r>
    </w:p>
    <w:p w:rsidR="00DF3F33" w:rsidRPr="005E353E" w:rsidRDefault="00DF3F33" w:rsidP="00DF3F33">
      <w:pPr>
        <w:numPr>
          <w:ilvl w:val="12"/>
          <w:numId w:val="0"/>
        </w:numPr>
        <w:tabs>
          <w:tab w:val="left" w:pos="2657"/>
        </w:tabs>
        <w:spacing w:line="240" w:lineRule="auto"/>
        <w:ind w:right="-28"/>
        <w:rPr>
          <w:szCs w:val="22"/>
          <w:lang w:val="lt-LT"/>
        </w:rPr>
      </w:pPr>
    </w:p>
    <w:p w:rsidR="00DF3F33" w:rsidRPr="005E353E" w:rsidRDefault="00DF3F33" w:rsidP="00DF3F33">
      <w:pPr>
        <w:numPr>
          <w:ilvl w:val="12"/>
          <w:numId w:val="0"/>
        </w:numPr>
        <w:tabs>
          <w:tab w:val="left" w:pos="2657"/>
        </w:tabs>
        <w:spacing w:line="240" w:lineRule="auto"/>
        <w:ind w:left="-37" w:right="-28"/>
        <w:rPr>
          <w:szCs w:val="22"/>
          <w:lang w:val="lt-LT"/>
        </w:rPr>
      </w:pPr>
      <w:r w:rsidRPr="005E353E">
        <w:rPr>
          <w:szCs w:val="22"/>
          <w:lang w:val="lt-LT"/>
        </w:rPr>
        <w:t>Toliau pateikta informacija skirta tik sveikatos priežiūros specialistams:</w:t>
      </w:r>
    </w:p>
    <w:p w:rsidR="00DF3F33" w:rsidRPr="005E353E" w:rsidRDefault="00DF3F33" w:rsidP="00DF3F33">
      <w:pPr>
        <w:numPr>
          <w:ilvl w:val="12"/>
          <w:numId w:val="0"/>
        </w:numPr>
        <w:tabs>
          <w:tab w:val="left" w:pos="2657"/>
        </w:tabs>
        <w:spacing w:line="240" w:lineRule="auto"/>
        <w:ind w:left="-37" w:right="-28"/>
        <w:rPr>
          <w:szCs w:val="22"/>
          <w:lang w:val="lt-LT"/>
        </w:rPr>
      </w:pPr>
    </w:p>
    <w:p w:rsidR="00DF3F33" w:rsidRPr="005E353E" w:rsidRDefault="00DF3F33" w:rsidP="00DF3F33">
      <w:pPr>
        <w:numPr>
          <w:ilvl w:val="12"/>
          <w:numId w:val="0"/>
        </w:numPr>
        <w:tabs>
          <w:tab w:val="left" w:pos="2657"/>
        </w:tabs>
        <w:spacing w:line="240" w:lineRule="auto"/>
        <w:ind w:left="-37" w:right="-28"/>
        <w:rPr>
          <w:b/>
          <w:szCs w:val="22"/>
          <w:u w:val="single"/>
          <w:lang w:val="lt-LT"/>
        </w:rPr>
      </w:pPr>
      <w:r w:rsidRPr="005E353E">
        <w:rPr>
          <w:b/>
          <w:szCs w:val="22"/>
          <w:u w:val="single"/>
          <w:lang w:val="lt-LT"/>
        </w:rPr>
        <w:t>Dozavimas ir vartojimo metodas</w:t>
      </w:r>
    </w:p>
    <w:p w:rsidR="00DF3F33" w:rsidRPr="005E353E" w:rsidRDefault="00DF3F33" w:rsidP="00DF3F33">
      <w:pPr>
        <w:spacing w:line="240" w:lineRule="auto"/>
        <w:rPr>
          <w:szCs w:val="22"/>
          <w:lang w:val="lt-LT"/>
        </w:rPr>
      </w:pPr>
    </w:p>
    <w:p w:rsidR="00DF3F33" w:rsidRPr="005E353E" w:rsidRDefault="00DF3F33" w:rsidP="00DF3F33">
      <w:pPr>
        <w:spacing w:line="240" w:lineRule="auto"/>
        <w:rPr>
          <w:szCs w:val="22"/>
          <w:u w:val="single"/>
          <w:lang w:val="lt-LT"/>
        </w:rPr>
      </w:pPr>
      <w:r w:rsidRPr="005E353E">
        <w:rPr>
          <w:szCs w:val="22"/>
          <w:u w:val="single"/>
          <w:lang w:val="lt-LT"/>
        </w:rPr>
        <w:t>Chemoterapijos ir radioterapijos sukeltas pykinimas ir vėmimas (CSPV ir RSPV)</w:t>
      </w:r>
    </w:p>
    <w:p w:rsidR="00DF3F33" w:rsidRPr="005E353E" w:rsidRDefault="00DF3F33" w:rsidP="00DF3F33">
      <w:pPr>
        <w:spacing w:line="240" w:lineRule="auto"/>
        <w:rPr>
          <w:i/>
          <w:szCs w:val="22"/>
          <w:lang w:val="lt-LT"/>
        </w:rPr>
      </w:pPr>
    </w:p>
    <w:p w:rsidR="00DF3F33" w:rsidRPr="005E353E" w:rsidRDefault="00DF3F33" w:rsidP="00DF3F33">
      <w:pPr>
        <w:spacing w:line="240" w:lineRule="auto"/>
        <w:rPr>
          <w:i/>
          <w:szCs w:val="22"/>
          <w:lang w:val="lt-LT"/>
        </w:rPr>
      </w:pPr>
      <w:r w:rsidRPr="005E353E">
        <w:rPr>
          <w:i/>
          <w:szCs w:val="22"/>
          <w:lang w:val="lt-LT"/>
        </w:rPr>
        <w:t>Suaugusiems pacientams</w:t>
      </w:r>
    </w:p>
    <w:p w:rsidR="00DF3F33" w:rsidRPr="005E353E" w:rsidRDefault="00DF3F33" w:rsidP="00DF3F33">
      <w:pPr>
        <w:spacing w:line="240" w:lineRule="auto"/>
        <w:rPr>
          <w:szCs w:val="22"/>
          <w:lang w:val="lt-LT"/>
        </w:rPr>
      </w:pPr>
      <w:r w:rsidRPr="005E353E">
        <w:rPr>
          <w:szCs w:val="22"/>
          <w:lang w:val="lt-LT"/>
        </w:rPr>
        <w:lastRenderedPageBreak/>
        <w:t xml:space="preserve">Vėžio gydymo </w:t>
      </w:r>
      <w:r w:rsidRPr="005E353E">
        <w:rPr>
          <w:iCs/>
          <w:szCs w:val="22"/>
          <w:lang w:val="lt-LT"/>
        </w:rPr>
        <w:t>metodų sukeliamas vėmimas</w:t>
      </w:r>
      <w:r w:rsidRPr="005E353E">
        <w:rPr>
          <w:szCs w:val="22"/>
          <w:lang w:val="lt-LT"/>
        </w:rPr>
        <w:t xml:space="preserve"> priklauso nuo to, kokiomis dozėmis ir deriniais taikomos chemoterapijos ir radioterapijos schemos. </w:t>
      </w:r>
      <w:r w:rsidRPr="005E353E">
        <w:rPr>
          <w:iCs/>
          <w:szCs w:val="22"/>
          <w:lang w:val="lt-LT"/>
        </w:rPr>
        <w:t xml:space="preserve">Dozavimo režimas turi būti nustatomas atsižvelgiant į galimą vėmimo stiprumą. </w:t>
      </w:r>
      <w:r w:rsidRPr="005E353E">
        <w:rPr>
          <w:szCs w:val="22"/>
          <w:lang w:val="lt-LT"/>
        </w:rPr>
        <w:t>Ondansetrono dozavimo režimas turi būti parenkamas lanksčiai (paros dozė turi būti 8-32 mg, remiantis toliau pateikiamais nurodymais.</w:t>
      </w:r>
    </w:p>
    <w:p w:rsidR="00DF3F33" w:rsidRPr="005E353E" w:rsidRDefault="00DF3F33" w:rsidP="00DF3F33">
      <w:pPr>
        <w:tabs>
          <w:tab w:val="clear" w:pos="567"/>
        </w:tabs>
        <w:spacing w:line="240" w:lineRule="auto"/>
        <w:rPr>
          <w:i/>
          <w:color w:val="008000"/>
          <w:szCs w:val="22"/>
          <w:highlight w:val="yellow"/>
          <w:lang w:val="lt-LT"/>
        </w:rPr>
      </w:pPr>
    </w:p>
    <w:p w:rsidR="00DF3F33" w:rsidRPr="005E353E" w:rsidRDefault="00DF3F33" w:rsidP="00DF3F33">
      <w:pPr>
        <w:tabs>
          <w:tab w:val="clear" w:pos="567"/>
        </w:tabs>
        <w:spacing w:line="240" w:lineRule="auto"/>
        <w:rPr>
          <w:i/>
          <w:szCs w:val="22"/>
          <w:lang w:val="lt-LT"/>
        </w:rPr>
      </w:pPr>
      <w:r w:rsidRPr="005E353E">
        <w:rPr>
          <w:i/>
          <w:szCs w:val="22"/>
          <w:lang w:val="lt-LT"/>
        </w:rPr>
        <w:t>Vėmimą sukelianti chemoterapija ir radioterapija</w:t>
      </w:r>
    </w:p>
    <w:p w:rsidR="00DF3F33" w:rsidRPr="005E353E" w:rsidRDefault="00DF3F33" w:rsidP="00DF3F33">
      <w:pPr>
        <w:tabs>
          <w:tab w:val="clear" w:pos="567"/>
        </w:tabs>
        <w:spacing w:line="240" w:lineRule="auto"/>
        <w:rPr>
          <w:szCs w:val="22"/>
          <w:lang w:val="lt-LT"/>
        </w:rPr>
      </w:pPr>
      <w:r w:rsidRPr="005E353E">
        <w:rPr>
          <w:szCs w:val="22"/>
          <w:lang w:val="lt-LT"/>
        </w:rPr>
        <w:t>Rekomenduojama ondansetrono dozė į veną arba į raumenis yra 8 mg, lėtai suleidžiama (ne greičiau kaip per 30 s) prieš pat gydymą, po to skiriama geriamoji 8 mg ondansetrono dozė kas 12 val.</w:t>
      </w:r>
    </w:p>
    <w:p w:rsidR="00DF3F33" w:rsidRPr="005E353E" w:rsidRDefault="00DF3F33" w:rsidP="00DF3F33">
      <w:pPr>
        <w:tabs>
          <w:tab w:val="clear" w:pos="567"/>
        </w:tabs>
        <w:spacing w:line="240" w:lineRule="auto"/>
        <w:rPr>
          <w:szCs w:val="22"/>
          <w:lang w:val="lt-LT"/>
        </w:rPr>
      </w:pPr>
      <w:r w:rsidRPr="005E353E">
        <w:rPr>
          <w:szCs w:val="22"/>
          <w:lang w:val="lt-LT"/>
        </w:rPr>
        <w:t xml:space="preserve">Norint apsaugoti nuo uždelsto ar užsitęsusio vėmimo po pirmųjų 24 valandų, reikia vartoti geriamųjų ondansetrono </w:t>
      </w:r>
      <w:r>
        <w:rPr>
          <w:szCs w:val="22"/>
          <w:lang w:val="lt-LT"/>
        </w:rPr>
        <w:t xml:space="preserve">vaistinių </w:t>
      </w:r>
      <w:r w:rsidRPr="005E353E">
        <w:rPr>
          <w:szCs w:val="22"/>
          <w:lang w:val="lt-LT"/>
        </w:rPr>
        <w:t>preparatų ne ilgiau kaip 5 paras.</w:t>
      </w:r>
    </w:p>
    <w:p w:rsidR="00DF3F33" w:rsidRPr="005E353E" w:rsidRDefault="00DF3F33" w:rsidP="00DF3F33">
      <w:pPr>
        <w:tabs>
          <w:tab w:val="clear" w:pos="567"/>
        </w:tabs>
        <w:spacing w:line="240" w:lineRule="auto"/>
        <w:rPr>
          <w:i/>
          <w:szCs w:val="22"/>
          <w:lang w:val="lt-LT"/>
        </w:rPr>
      </w:pPr>
    </w:p>
    <w:p w:rsidR="00DF3F33" w:rsidRPr="005E353E" w:rsidRDefault="00DF3F33" w:rsidP="00DF3F33">
      <w:pPr>
        <w:tabs>
          <w:tab w:val="clear" w:pos="567"/>
        </w:tabs>
        <w:spacing w:line="240" w:lineRule="auto"/>
        <w:rPr>
          <w:i/>
          <w:szCs w:val="22"/>
          <w:lang w:val="lt-LT"/>
        </w:rPr>
      </w:pPr>
      <w:r w:rsidRPr="005E353E">
        <w:rPr>
          <w:i/>
          <w:szCs w:val="22"/>
          <w:u w:val="single"/>
          <w:lang w:val="lt-LT"/>
        </w:rPr>
        <w:t>Stiprų vėmimą</w:t>
      </w:r>
      <w:r>
        <w:rPr>
          <w:i/>
          <w:szCs w:val="22"/>
          <w:u w:val="single"/>
          <w:lang w:val="lt-LT"/>
        </w:rPr>
        <w:t xml:space="preserve"> </w:t>
      </w:r>
      <w:r w:rsidRPr="005E353E">
        <w:rPr>
          <w:i/>
          <w:szCs w:val="22"/>
          <w:u w:val="single"/>
          <w:lang w:val="lt-LT"/>
        </w:rPr>
        <w:t>sukelianti chemoterapija, pvz., gydymas didele cisplatinos doze</w:t>
      </w:r>
      <w:r w:rsidRPr="005E353E">
        <w:rPr>
          <w:i/>
          <w:szCs w:val="22"/>
          <w:lang w:val="lt-LT"/>
        </w:rPr>
        <w:t>.</w:t>
      </w:r>
    </w:p>
    <w:p w:rsidR="00DF3F33" w:rsidRPr="005E353E" w:rsidRDefault="00DF3F33" w:rsidP="00DF3F33">
      <w:pPr>
        <w:tabs>
          <w:tab w:val="clear" w:pos="567"/>
        </w:tabs>
        <w:spacing w:line="240" w:lineRule="auto"/>
        <w:rPr>
          <w:szCs w:val="22"/>
          <w:lang w:val="lt-LT"/>
        </w:rPr>
      </w:pPr>
      <w:r w:rsidRPr="005E353E">
        <w:rPr>
          <w:szCs w:val="22"/>
          <w:lang w:val="lt-LT"/>
        </w:rPr>
        <w:t>Pacientams, kuriems taikoma labai stiprų emetogeninį poveikį sukelianti chemoterapija, pvz., didelėmis cisplatinos dozėmis, prieš pat chemoterapiją vienkartinę 8 mg ondansetrono dozę galima suleisti į veną (ne greičiau kaip per 30 s) arba į raumenis. Per pirmąsias 24 chemoterapijos valandas ondansetronas sukelia vienodai veiksmingą poveikį, jei yra vartojamas taikant toliau nurodytas dozavimo schemas:</w:t>
      </w:r>
    </w:p>
    <w:p w:rsidR="00DF3F33" w:rsidRPr="005E353E" w:rsidRDefault="00DF3F33" w:rsidP="00DF3F33">
      <w:pPr>
        <w:tabs>
          <w:tab w:val="clear" w:pos="567"/>
        </w:tabs>
        <w:spacing w:line="240" w:lineRule="auto"/>
        <w:rPr>
          <w:szCs w:val="22"/>
          <w:highlight w:val="yellow"/>
          <w:lang w:val="lt-LT"/>
        </w:rPr>
      </w:pPr>
    </w:p>
    <w:p w:rsidR="00DF3F33" w:rsidRPr="005E353E" w:rsidRDefault="00DF3F33" w:rsidP="00DF3F33">
      <w:pPr>
        <w:numPr>
          <w:ilvl w:val="0"/>
          <w:numId w:val="5"/>
        </w:numPr>
        <w:spacing w:line="240" w:lineRule="auto"/>
        <w:ind w:left="567" w:hanging="207"/>
        <w:rPr>
          <w:szCs w:val="22"/>
          <w:lang w:val="lt-LT" w:eastAsia="lt-LT"/>
        </w:rPr>
      </w:pPr>
      <w:r w:rsidRPr="005E353E">
        <w:rPr>
          <w:szCs w:val="22"/>
          <w:lang w:val="lt-LT" w:eastAsia="lt-LT"/>
        </w:rPr>
        <w:t xml:space="preserve">Vienkartinė 8 mg dozė lėtai suleidžiama į veną </w:t>
      </w:r>
      <w:r w:rsidRPr="005E353E">
        <w:rPr>
          <w:szCs w:val="22"/>
          <w:lang w:val="lt-LT"/>
        </w:rPr>
        <w:t xml:space="preserve">(ne greičiau kaip per 30 s) </w:t>
      </w:r>
      <w:r w:rsidRPr="005E353E">
        <w:rPr>
          <w:szCs w:val="22"/>
          <w:lang w:val="lt-LT" w:eastAsia="lt-LT"/>
        </w:rPr>
        <w:t>arba į raumenis prieš pat chemoterapijos pradžią.</w:t>
      </w:r>
    </w:p>
    <w:p w:rsidR="00DF3F33" w:rsidRPr="005E353E" w:rsidRDefault="00DF3F33" w:rsidP="00DF3F33">
      <w:pPr>
        <w:numPr>
          <w:ilvl w:val="0"/>
          <w:numId w:val="5"/>
        </w:numPr>
        <w:spacing w:line="240" w:lineRule="auto"/>
        <w:ind w:left="567" w:hanging="207"/>
        <w:rPr>
          <w:szCs w:val="22"/>
          <w:lang w:val="lt-LT" w:eastAsia="lt-LT"/>
        </w:rPr>
      </w:pPr>
      <w:r w:rsidRPr="005E353E">
        <w:rPr>
          <w:szCs w:val="22"/>
          <w:lang w:val="lt-LT" w:eastAsia="lt-LT"/>
        </w:rPr>
        <w:t xml:space="preserve">8 mg ondansetrono dozė lėtai suleidžiama į veną </w:t>
      </w:r>
      <w:r w:rsidRPr="005E353E">
        <w:rPr>
          <w:szCs w:val="22"/>
          <w:lang w:val="lt-LT"/>
        </w:rPr>
        <w:t xml:space="preserve">(ne greičiau kaip per 30 s) </w:t>
      </w:r>
      <w:r w:rsidRPr="005E353E">
        <w:rPr>
          <w:szCs w:val="22"/>
          <w:lang w:val="lt-LT" w:eastAsia="lt-LT"/>
        </w:rPr>
        <w:t xml:space="preserve">arba į raumenis prieš pat chemoterapijos pradžią, po to dvi 8 mg dozės kas 4 val. suleidžiamos į veną </w:t>
      </w:r>
      <w:r w:rsidRPr="005E353E">
        <w:rPr>
          <w:szCs w:val="22"/>
          <w:lang w:val="lt-LT"/>
        </w:rPr>
        <w:t xml:space="preserve">(ne greičiau kaip per 30 s) arba į raumenis </w:t>
      </w:r>
      <w:r w:rsidRPr="005E353E">
        <w:rPr>
          <w:szCs w:val="22"/>
          <w:lang w:val="lt-LT" w:eastAsia="lt-LT"/>
        </w:rPr>
        <w:t xml:space="preserve">arba </w:t>
      </w:r>
      <w:r>
        <w:rPr>
          <w:szCs w:val="22"/>
          <w:lang w:val="lt-LT" w:eastAsia="lt-LT"/>
        </w:rPr>
        <w:t>vaisto</w:t>
      </w:r>
      <w:r w:rsidRPr="005E353E">
        <w:rPr>
          <w:szCs w:val="22"/>
          <w:lang w:val="lt-LT" w:eastAsia="lt-LT"/>
        </w:rPr>
        <w:t xml:space="preserve"> skiriama pastovia infuzija 1 mg/val. greičiu iki 24 valandų.</w:t>
      </w:r>
    </w:p>
    <w:p w:rsidR="00DF3F33" w:rsidRPr="005E353E" w:rsidRDefault="00DF3F33" w:rsidP="00DF3F33">
      <w:pPr>
        <w:numPr>
          <w:ilvl w:val="0"/>
          <w:numId w:val="5"/>
        </w:numPr>
        <w:tabs>
          <w:tab w:val="clear" w:pos="567"/>
        </w:tabs>
        <w:spacing w:line="240" w:lineRule="auto"/>
        <w:ind w:left="567" w:hanging="207"/>
        <w:rPr>
          <w:szCs w:val="22"/>
          <w:lang w:val="lt-LT" w:eastAsia="lt-LT"/>
        </w:rPr>
      </w:pPr>
      <w:r w:rsidRPr="005E353E">
        <w:rPr>
          <w:szCs w:val="22"/>
          <w:lang w:val="lt-LT" w:eastAsia="lt-LT"/>
        </w:rPr>
        <w:t xml:space="preserve">Maksimali pradinė 16 mg dozė atskiedžiama 50–100 ml </w:t>
      </w:r>
      <w:r w:rsidRPr="005E353E">
        <w:rPr>
          <w:szCs w:val="22"/>
          <w:lang w:val="lt-LT"/>
        </w:rPr>
        <w:t xml:space="preserve">natrio chlorido </w:t>
      </w:r>
      <w:r w:rsidRPr="005E353E">
        <w:rPr>
          <w:szCs w:val="22"/>
          <w:lang w:val="lt-LT" w:eastAsia="lt-LT"/>
        </w:rPr>
        <w:t xml:space="preserve">tirpalo arba kito suderinamo infuzinio tirpalo ir infuzuojama ne greičiau kaip per 15 minučių prieš pat chemoterapijos pradžią. Po pradinės ondansetrono dozės galima papildomai skirti dvi 8 mg dozes kas 4 val. į veną </w:t>
      </w:r>
      <w:r w:rsidRPr="005E353E">
        <w:rPr>
          <w:szCs w:val="22"/>
          <w:lang w:val="lt-LT"/>
        </w:rPr>
        <w:t>(ne greičiau kaip per 30 s) arba į raumenis.</w:t>
      </w:r>
    </w:p>
    <w:p w:rsidR="00DF3F33" w:rsidRPr="005E353E" w:rsidRDefault="00DF3F33" w:rsidP="00DF3F33">
      <w:pPr>
        <w:tabs>
          <w:tab w:val="clear" w:pos="567"/>
        </w:tabs>
        <w:spacing w:line="240" w:lineRule="auto"/>
        <w:rPr>
          <w:szCs w:val="22"/>
          <w:highlight w:val="yellow"/>
          <w:lang w:val="lt-LT" w:eastAsia="lt-LT"/>
        </w:rPr>
      </w:pPr>
    </w:p>
    <w:p w:rsidR="00DF3F33" w:rsidRPr="005E353E" w:rsidRDefault="00DF3F33" w:rsidP="00DF3F33">
      <w:pPr>
        <w:tabs>
          <w:tab w:val="clear" w:pos="567"/>
        </w:tabs>
        <w:spacing w:line="240" w:lineRule="auto"/>
        <w:rPr>
          <w:szCs w:val="22"/>
          <w:lang w:val="lt-LT" w:eastAsia="lt-LT"/>
        </w:rPr>
      </w:pPr>
      <w:r w:rsidRPr="005E353E">
        <w:rPr>
          <w:szCs w:val="22"/>
          <w:lang w:val="lt-LT" w:eastAsia="lt-LT"/>
        </w:rPr>
        <w:t>Didesnės kaip 16 mg vienkartinės dozės skirti negalima dėl nuo dozės priklausomo QT intervalo pailgėjimo rizikos.</w:t>
      </w:r>
    </w:p>
    <w:p w:rsidR="00DF3F33" w:rsidRPr="005E353E" w:rsidRDefault="00DF3F33" w:rsidP="00DF3F33">
      <w:pPr>
        <w:tabs>
          <w:tab w:val="clear" w:pos="567"/>
        </w:tabs>
        <w:spacing w:line="240" w:lineRule="auto"/>
        <w:rPr>
          <w:szCs w:val="22"/>
          <w:highlight w:val="yellow"/>
          <w:lang w:val="lt-LT" w:eastAsia="lt-LT"/>
        </w:rPr>
      </w:pPr>
    </w:p>
    <w:p w:rsidR="00DF3F33" w:rsidRPr="005E353E" w:rsidRDefault="00DF3F33" w:rsidP="00DF3F33">
      <w:pPr>
        <w:spacing w:line="240" w:lineRule="auto"/>
        <w:rPr>
          <w:szCs w:val="22"/>
          <w:lang w:val="lt-LT" w:eastAsia="lt-LT"/>
        </w:rPr>
      </w:pPr>
      <w:r w:rsidRPr="005E353E">
        <w:rPr>
          <w:szCs w:val="22"/>
          <w:lang w:val="lt-LT" w:eastAsia="lt-LT"/>
        </w:rPr>
        <w:t xml:space="preserve">Dozavimo režimą reikia parinkti atsižvelgiant į emetogeninio poveikio stiprumą. </w:t>
      </w:r>
    </w:p>
    <w:p w:rsidR="00DF3F33" w:rsidRPr="005E353E" w:rsidRDefault="00DF3F33" w:rsidP="00DF3F33">
      <w:pPr>
        <w:spacing w:line="240" w:lineRule="auto"/>
        <w:rPr>
          <w:szCs w:val="22"/>
          <w:highlight w:val="yellow"/>
          <w:lang w:val="lt-LT" w:eastAsia="lt-LT"/>
        </w:rPr>
      </w:pPr>
    </w:p>
    <w:p w:rsidR="00DF3F33" w:rsidRPr="005E353E" w:rsidRDefault="00DF3F33" w:rsidP="00DF3F33">
      <w:pPr>
        <w:spacing w:line="240" w:lineRule="auto"/>
        <w:rPr>
          <w:szCs w:val="22"/>
          <w:lang w:val="lt-LT" w:eastAsia="lt-LT"/>
        </w:rPr>
      </w:pPr>
      <w:r w:rsidRPr="005E353E">
        <w:rPr>
          <w:szCs w:val="22"/>
          <w:lang w:val="lt-LT" w:eastAsia="lt-LT"/>
        </w:rPr>
        <w:t>Didelio emetogeniškumo chemoterapijos metu ondansetrono veiksmingumą galima sustiprinti papildomai prieš chemoterapijos pradžią suleidžiant į veną vienkartinę 20 mg deksametazono natrio fosfato dozę.</w:t>
      </w:r>
    </w:p>
    <w:p w:rsidR="00DF3F33" w:rsidRPr="005E353E" w:rsidRDefault="00DF3F33" w:rsidP="00DF3F33">
      <w:pPr>
        <w:tabs>
          <w:tab w:val="clear" w:pos="567"/>
        </w:tabs>
        <w:spacing w:line="240" w:lineRule="auto"/>
        <w:rPr>
          <w:szCs w:val="22"/>
          <w:highlight w:val="yellow"/>
          <w:lang w:val="lt-LT" w:eastAsia="lt-LT"/>
        </w:rPr>
      </w:pPr>
    </w:p>
    <w:p w:rsidR="00DF3F33" w:rsidRPr="005E353E" w:rsidRDefault="00DF3F33" w:rsidP="00DF3F33">
      <w:pPr>
        <w:tabs>
          <w:tab w:val="clear" w:pos="567"/>
        </w:tabs>
        <w:spacing w:line="240" w:lineRule="auto"/>
        <w:rPr>
          <w:szCs w:val="22"/>
          <w:lang w:val="lt-LT" w:eastAsia="lt-LT"/>
        </w:rPr>
      </w:pPr>
      <w:r w:rsidRPr="005E353E">
        <w:rPr>
          <w:szCs w:val="22"/>
          <w:lang w:val="lt-LT" w:eastAsia="lt-LT"/>
        </w:rPr>
        <w:t>Norint apsaugoti nuo uždelsto ar užsitęsusio vėmimo po pirmųjų 24 valandų, baigus gydymo kursą reikia tęsti gydymą geriamuoju arba per tiesiąją žarną vartojamu ondansetronu ne ilgiau kaip 5 paras.</w:t>
      </w:r>
    </w:p>
    <w:p w:rsidR="00DF3F33" w:rsidRPr="005E353E" w:rsidRDefault="00DF3F33" w:rsidP="00DF3F33">
      <w:pPr>
        <w:tabs>
          <w:tab w:val="clear" w:pos="567"/>
        </w:tabs>
        <w:spacing w:line="240" w:lineRule="auto"/>
        <w:rPr>
          <w:szCs w:val="22"/>
          <w:highlight w:val="yellow"/>
          <w:lang w:val="lt-LT" w:eastAsia="lt-LT"/>
        </w:rPr>
      </w:pPr>
    </w:p>
    <w:p w:rsidR="00DF3F33" w:rsidRPr="005E353E" w:rsidRDefault="00DF3F33" w:rsidP="00DF3F33">
      <w:pPr>
        <w:tabs>
          <w:tab w:val="clear" w:pos="567"/>
        </w:tabs>
        <w:spacing w:line="240" w:lineRule="auto"/>
        <w:rPr>
          <w:i/>
          <w:szCs w:val="22"/>
          <w:lang w:val="lt-LT" w:eastAsia="lt-LT"/>
        </w:rPr>
      </w:pPr>
      <w:r w:rsidRPr="005E353E">
        <w:rPr>
          <w:i/>
          <w:szCs w:val="22"/>
          <w:lang w:val="lt-LT" w:eastAsia="lt-LT"/>
        </w:rPr>
        <w:t>Vaikų populiacija</w:t>
      </w:r>
    </w:p>
    <w:p w:rsidR="00DF3F33" w:rsidRPr="005E353E" w:rsidRDefault="00DF3F33" w:rsidP="00DF3F33">
      <w:pPr>
        <w:tabs>
          <w:tab w:val="clear" w:pos="567"/>
        </w:tabs>
        <w:spacing w:line="240" w:lineRule="auto"/>
        <w:rPr>
          <w:szCs w:val="22"/>
          <w:u w:val="single"/>
          <w:lang w:val="lt-LT" w:eastAsia="lt-LT"/>
        </w:rPr>
      </w:pPr>
      <w:r w:rsidRPr="005E353E">
        <w:rPr>
          <w:szCs w:val="22"/>
          <w:u w:val="single"/>
          <w:lang w:val="lt-LT" w:eastAsia="lt-LT"/>
        </w:rPr>
        <w:t xml:space="preserve">Chemoterapijos sukeltas pykinimas </w:t>
      </w:r>
      <w:r>
        <w:rPr>
          <w:szCs w:val="22"/>
          <w:u w:val="single"/>
          <w:lang w:val="lt-LT" w:eastAsia="lt-LT"/>
        </w:rPr>
        <w:t>arba</w:t>
      </w:r>
      <w:r w:rsidRPr="005E353E">
        <w:rPr>
          <w:szCs w:val="22"/>
          <w:u w:val="single"/>
          <w:lang w:val="lt-LT" w:eastAsia="lt-LT"/>
        </w:rPr>
        <w:t xml:space="preserve"> vėmimas (CSPV) vyresniems nei 6 mėnesių amžiaus vaikams </w:t>
      </w:r>
      <w:r>
        <w:rPr>
          <w:szCs w:val="22"/>
          <w:u w:val="single"/>
          <w:lang w:val="lt-LT" w:eastAsia="lt-LT"/>
        </w:rPr>
        <w:t xml:space="preserve"> ir</w:t>
      </w:r>
      <w:r w:rsidRPr="005E353E">
        <w:rPr>
          <w:szCs w:val="22"/>
          <w:u w:val="single"/>
          <w:lang w:val="lt-LT" w:eastAsia="lt-LT"/>
        </w:rPr>
        <w:t xml:space="preserve"> paaugliams </w:t>
      </w:r>
    </w:p>
    <w:p w:rsidR="00DF3F33" w:rsidRPr="005E353E" w:rsidRDefault="00DF3F33" w:rsidP="00DF3F33">
      <w:pPr>
        <w:tabs>
          <w:tab w:val="clear" w:pos="567"/>
        </w:tabs>
        <w:spacing w:line="240" w:lineRule="auto"/>
        <w:rPr>
          <w:szCs w:val="22"/>
          <w:highlight w:val="yellow"/>
          <w:lang w:val="lt-LT" w:eastAsia="lt-LT"/>
        </w:rPr>
      </w:pPr>
      <w:r w:rsidRPr="005E353E">
        <w:rPr>
          <w:szCs w:val="22"/>
          <w:highlight w:val="yellow"/>
          <w:lang w:val="lt-LT" w:eastAsia="lt-LT"/>
        </w:rPr>
        <w:t xml:space="preserve"> </w:t>
      </w:r>
    </w:p>
    <w:p w:rsidR="00DF3F33" w:rsidRPr="005E353E" w:rsidRDefault="00DF3F33" w:rsidP="00DF3F33">
      <w:pPr>
        <w:tabs>
          <w:tab w:val="clear" w:pos="567"/>
        </w:tabs>
        <w:spacing w:line="240" w:lineRule="auto"/>
        <w:rPr>
          <w:szCs w:val="22"/>
          <w:lang w:val="lt-LT"/>
        </w:rPr>
      </w:pPr>
      <w:r w:rsidRPr="005E353E">
        <w:rPr>
          <w:szCs w:val="22"/>
          <w:lang w:val="lt-LT"/>
        </w:rPr>
        <w:t>CSPV gydymo dozę galima apskaičiuoti pagal kūno paviršiaus plotą (KPP) arba kūno svorį (žr. toliau). Paros dozė, apskaičiuota pagal kūno svorį, yra didesnė nei pagal KPP apskaičiuota dozė.</w:t>
      </w:r>
    </w:p>
    <w:p w:rsidR="00DF3F33" w:rsidRPr="005E353E" w:rsidRDefault="00DF3F33" w:rsidP="00DF3F33">
      <w:pPr>
        <w:tabs>
          <w:tab w:val="clear" w:pos="567"/>
        </w:tabs>
        <w:spacing w:line="240" w:lineRule="auto"/>
        <w:rPr>
          <w:szCs w:val="22"/>
          <w:lang w:val="lt-LT"/>
        </w:rPr>
      </w:pPr>
    </w:p>
    <w:p w:rsidR="00DF3F33" w:rsidRPr="005E353E" w:rsidRDefault="00DF3F33" w:rsidP="00DF3F33">
      <w:pPr>
        <w:tabs>
          <w:tab w:val="clear" w:pos="567"/>
        </w:tabs>
        <w:spacing w:line="240" w:lineRule="auto"/>
        <w:rPr>
          <w:szCs w:val="22"/>
          <w:lang w:val="lt-LT"/>
        </w:rPr>
      </w:pPr>
      <w:r w:rsidRPr="005E353E">
        <w:rPr>
          <w:szCs w:val="22"/>
          <w:lang w:val="lt-LT"/>
        </w:rPr>
        <w:t>Ondansetron</w:t>
      </w:r>
      <w:r>
        <w:rPr>
          <w:szCs w:val="22"/>
          <w:lang w:val="lt-LT"/>
        </w:rPr>
        <w:t>o</w:t>
      </w:r>
      <w:r w:rsidRPr="005E353E">
        <w:rPr>
          <w:szCs w:val="22"/>
          <w:lang w:val="lt-LT"/>
        </w:rPr>
        <w:t xml:space="preserve"> injekcinį </w:t>
      </w:r>
      <w:r>
        <w:rPr>
          <w:szCs w:val="22"/>
          <w:lang w:val="lt-LT"/>
        </w:rPr>
        <w:t>ar</w:t>
      </w:r>
      <w:r w:rsidRPr="005E353E">
        <w:rPr>
          <w:szCs w:val="22"/>
          <w:lang w:val="lt-LT"/>
        </w:rPr>
        <w:t xml:space="preserve"> infuzinį tirpalą reikia atskiesti su suderinamu </w:t>
      </w:r>
      <w:r>
        <w:rPr>
          <w:szCs w:val="22"/>
          <w:lang w:val="lt-LT"/>
        </w:rPr>
        <w:t>infuziniu</w:t>
      </w:r>
      <w:r w:rsidRPr="005E353E">
        <w:rPr>
          <w:szCs w:val="22"/>
          <w:lang w:val="lt-LT"/>
        </w:rPr>
        <w:t xml:space="preserve"> tirpalu (žr. „Reikalavimai </w:t>
      </w:r>
      <w:r>
        <w:rPr>
          <w:szCs w:val="22"/>
          <w:lang w:val="lt-LT"/>
        </w:rPr>
        <w:t>vaistui</w:t>
      </w:r>
      <w:r w:rsidRPr="005E353E">
        <w:rPr>
          <w:szCs w:val="22"/>
          <w:lang w:val="lt-LT"/>
        </w:rPr>
        <w:t xml:space="preserve"> ruošti“) ir suleisti į veną ne greičiau kaip per 15 min.</w:t>
      </w:r>
    </w:p>
    <w:p w:rsidR="00DF3F33" w:rsidRPr="005E353E" w:rsidRDefault="00DF3F33" w:rsidP="00DF3F33">
      <w:pPr>
        <w:tabs>
          <w:tab w:val="clear" w:pos="567"/>
        </w:tabs>
        <w:spacing w:line="240" w:lineRule="auto"/>
        <w:rPr>
          <w:szCs w:val="22"/>
          <w:lang w:val="lt-LT"/>
        </w:rPr>
      </w:pPr>
    </w:p>
    <w:p w:rsidR="00DF3F33" w:rsidRPr="005E353E" w:rsidRDefault="00DF3F33" w:rsidP="00DF3F33">
      <w:pPr>
        <w:tabs>
          <w:tab w:val="clear" w:pos="567"/>
        </w:tabs>
        <w:spacing w:line="240" w:lineRule="auto"/>
        <w:rPr>
          <w:szCs w:val="22"/>
          <w:lang w:val="lt-LT"/>
        </w:rPr>
      </w:pPr>
      <w:r w:rsidRPr="005E353E">
        <w:rPr>
          <w:szCs w:val="22"/>
          <w:lang w:val="lt-LT"/>
        </w:rPr>
        <w:t>Nėra kontroliuojamų klinikinių tyrimų duomenų apie ondansetrono vartojimą uždelsto ar užsitęsusio CSPV profilaktikai. Nėra kontroliuojamų klinikinių tyrimų duomenų apie ondansetrono vartojimą radioterapijos sukelto pykinimo ir vėmimo slopinimui vaikams.</w:t>
      </w:r>
    </w:p>
    <w:p w:rsidR="00DF3F33" w:rsidRPr="005E353E" w:rsidRDefault="00DF3F33" w:rsidP="00DF3F33">
      <w:pPr>
        <w:tabs>
          <w:tab w:val="clear" w:pos="567"/>
        </w:tabs>
        <w:spacing w:line="240" w:lineRule="auto"/>
        <w:rPr>
          <w:szCs w:val="22"/>
          <w:highlight w:val="yellow"/>
          <w:lang w:val="lt-LT"/>
        </w:rPr>
      </w:pPr>
    </w:p>
    <w:p w:rsidR="00DF3F33" w:rsidRPr="005E353E" w:rsidRDefault="00DF3F33" w:rsidP="00DF3F33">
      <w:pPr>
        <w:tabs>
          <w:tab w:val="clear" w:pos="567"/>
        </w:tabs>
        <w:spacing w:line="240" w:lineRule="auto"/>
        <w:rPr>
          <w:szCs w:val="22"/>
          <w:u w:val="single"/>
          <w:lang w:val="lt-LT"/>
        </w:rPr>
      </w:pPr>
      <w:r w:rsidRPr="005E353E">
        <w:rPr>
          <w:szCs w:val="22"/>
          <w:u w:val="single"/>
          <w:lang w:val="lt-LT"/>
        </w:rPr>
        <w:t>Dozavimas pagal kūno paviršiaus plotą (KPP)</w:t>
      </w:r>
    </w:p>
    <w:p w:rsidR="00DF3F33" w:rsidRPr="005E353E" w:rsidRDefault="00DF3F33" w:rsidP="00DF3F33">
      <w:pPr>
        <w:tabs>
          <w:tab w:val="clear" w:pos="567"/>
        </w:tabs>
        <w:spacing w:line="240" w:lineRule="auto"/>
        <w:rPr>
          <w:szCs w:val="22"/>
          <w:lang w:val="lt-LT"/>
        </w:rPr>
      </w:pPr>
      <w:r w:rsidRPr="005E353E">
        <w:rPr>
          <w:szCs w:val="22"/>
          <w:lang w:val="lt-LT"/>
        </w:rPr>
        <w:t>Ondansetroną reikia vartoti prieš pat chemoterapiją, į veną suleidžiant vienkartinę 5 mg/m</w:t>
      </w:r>
      <w:r w:rsidRPr="001011C6">
        <w:rPr>
          <w:szCs w:val="22"/>
          <w:vertAlign w:val="superscript"/>
          <w:lang w:val="lt-LT"/>
        </w:rPr>
        <w:t>2</w:t>
      </w:r>
      <w:r w:rsidRPr="00900422">
        <w:rPr>
          <w:szCs w:val="22"/>
          <w:lang w:val="lt-LT"/>
        </w:rPr>
        <w:t xml:space="preserve"> dozę. Vienkartinė dozė į veną negali būti didesnė kaip 8 mg. </w:t>
      </w:r>
    </w:p>
    <w:p w:rsidR="00DF3F33" w:rsidRPr="005E353E" w:rsidRDefault="00DF3F33" w:rsidP="00DF3F33">
      <w:pPr>
        <w:tabs>
          <w:tab w:val="clear" w:pos="567"/>
        </w:tabs>
        <w:spacing w:line="240" w:lineRule="auto"/>
        <w:rPr>
          <w:szCs w:val="22"/>
          <w:lang w:val="lt-LT"/>
        </w:rPr>
      </w:pPr>
      <w:r w:rsidRPr="005E353E">
        <w:rPr>
          <w:szCs w:val="22"/>
          <w:lang w:val="lt-LT"/>
        </w:rPr>
        <w:t>Geriamąjį ondansetron</w:t>
      </w:r>
      <w:r>
        <w:rPr>
          <w:szCs w:val="22"/>
          <w:lang w:val="lt-LT"/>
        </w:rPr>
        <w:t>ą</w:t>
      </w:r>
      <w:r w:rsidRPr="005E353E">
        <w:rPr>
          <w:szCs w:val="22"/>
          <w:lang w:val="lt-LT"/>
        </w:rPr>
        <w:t xml:space="preserve"> galima pradėti vartoti praėjus 12 val., gydymą galima tęsti iki 5 parų (žr. PCS esančias dozavimo lenteles).</w:t>
      </w:r>
    </w:p>
    <w:p w:rsidR="00DF3F33" w:rsidRPr="005E353E" w:rsidRDefault="00DF3F33" w:rsidP="00DF3F33">
      <w:pPr>
        <w:tabs>
          <w:tab w:val="clear" w:pos="567"/>
        </w:tabs>
        <w:spacing w:line="240" w:lineRule="auto"/>
        <w:rPr>
          <w:szCs w:val="22"/>
          <w:lang w:val="lt-LT"/>
        </w:rPr>
      </w:pPr>
      <w:r w:rsidRPr="005E353E">
        <w:rPr>
          <w:szCs w:val="22"/>
          <w:lang w:val="lt-LT"/>
        </w:rPr>
        <w:lastRenderedPageBreak/>
        <w:t>Bendra paros dozė (skiriama dalimis) negali būti didesnė kaip suaugu</w:t>
      </w:r>
      <w:r>
        <w:rPr>
          <w:szCs w:val="22"/>
          <w:lang w:val="lt-LT"/>
        </w:rPr>
        <w:t>sie</w:t>
      </w:r>
      <w:r w:rsidRPr="005E353E">
        <w:rPr>
          <w:szCs w:val="22"/>
          <w:lang w:val="lt-LT"/>
        </w:rPr>
        <w:t>siems skiriama 32 mg dozė.</w:t>
      </w:r>
    </w:p>
    <w:p w:rsidR="00DF3F33" w:rsidRPr="005E353E" w:rsidRDefault="00DF3F33" w:rsidP="00DF3F33">
      <w:pPr>
        <w:tabs>
          <w:tab w:val="clear" w:pos="567"/>
        </w:tabs>
        <w:spacing w:line="240" w:lineRule="auto"/>
        <w:rPr>
          <w:szCs w:val="22"/>
          <w:highlight w:val="yellow"/>
          <w:lang w:val="lt-LT"/>
        </w:rPr>
      </w:pPr>
    </w:p>
    <w:p w:rsidR="00DF3F33" w:rsidRPr="005E353E" w:rsidRDefault="00DF3F33" w:rsidP="00DF3F33">
      <w:pPr>
        <w:tabs>
          <w:tab w:val="clear" w:pos="567"/>
        </w:tabs>
        <w:spacing w:line="240" w:lineRule="auto"/>
        <w:rPr>
          <w:szCs w:val="22"/>
          <w:u w:val="single"/>
          <w:lang w:val="lt-LT"/>
        </w:rPr>
      </w:pPr>
      <w:r w:rsidRPr="005E353E">
        <w:rPr>
          <w:szCs w:val="22"/>
          <w:u w:val="single"/>
          <w:lang w:val="lt-LT"/>
        </w:rPr>
        <w:t>Dozavimas pagal kūno svorį</w:t>
      </w:r>
    </w:p>
    <w:p w:rsidR="00DF3F33" w:rsidRPr="005E353E" w:rsidRDefault="00DF3F33" w:rsidP="00DF3F33">
      <w:pPr>
        <w:tabs>
          <w:tab w:val="clear" w:pos="567"/>
        </w:tabs>
        <w:spacing w:line="240" w:lineRule="auto"/>
        <w:rPr>
          <w:szCs w:val="22"/>
          <w:lang w:val="lt-LT"/>
        </w:rPr>
      </w:pPr>
      <w:r w:rsidRPr="005E353E">
        <w:rPr>
          <w:szCs w:val="22"/>
          <w:lang w:val="lt-LT"/>
        </w:rPr>
        <w:t>Paros dozė, apskaičiuota pagal kūno svorį, yra didesnė nei pagal KPP apskaičiuota dozė.</w:t>
      </w:r>
    </w:p>
    <w:p w:rsidR="00DF3F33" w:rsidRPr="005E353E" w:rsidRDefault="00DF3F33" w:rsidP="00DF3F33">
      <w:pPr>
        <w:tabs>
          <w:tab w:val="clear" w:pos="567"/>
        </w:tabs>
        <w:spacing w:line="240" w:lineRule="auto"/>
        <w:rPr>
          <w:szCs w:val="22"/>
          <w:highlight w:val="yellow"/>
          <w:lang w:val="lt-LT"/>
        </w:rPr>
      </w:pPr>
    </w:p>
    <w:p w:rsidR="00DF3F33" w:rsidRPr="005E353E" w:rsidRDefault="00DF3F33" w:rsidP="00DF3F33">
      <w:pPr>
        <w:tabs>
          <w:tab w:val="clear" w:pos="567"/>
        </w:tabs>
        <w:spacing w:line="240" w:lineRule="auto"/>
        <w:rPr>
          <w:szCs w:val="22"/>
          <w:lang w:val="lt-LT"/>
        </w:rPr>
      </w:pPr>
      <w:r w:rsidRPr="005E353E">
        <w:rPr>
          <w:szCs w:val="22"/>
          <w:lang w:val="lt-LT"/>
        </w:rPr>
        <w:t xml:space="preserve">Ondansetroną reikia vartoti prieš pat chemoterapiją, į veną suleidžiant vienkartinę 0.15 mg/kg dozę. Vienkartinė dozė į veną negali būti didesnė kaip 8 mg. </w:t>
      </w:r>
    </w:p>
    <w:p w:rsidR="00DF3F33" w:rsidRPr="005E353E" w:rsidRDefault="00DF3F33" w:rsidP="00DF3F33">
      <w:pPr>
        <w:tabs>
          <w:tab w:val="clear" w:pos="567"/>
        </w:tabs>
        <w:spacing w:line="240" w:lineRule="auto"/>
        <w:rPr>
          <w:szCs w:val="22"/>
          <w:lang w:val="lt-LT"/>
        </w:rPr>
      </w:pPr>
      <w:r w:rsidRPr="005E353E">
        <w:rPr>
          <w:szCs w:val="22"/>
          <w:lang w:val="lt-LT"/>
        </w:rPr>
        <w:t xml:space="preserve">Vėliau, dar dvi dozes galima suleisti į veną kas 4 valandas. </w:t>
      </w:r>
    </w:p>
    <w:p w:rsidR="00DF3F33" w:rsidRPr="005E353E" w:rsidRDefault="00DF3F33" w:rsidP="00DF3F33">
      <w:pPr>
        <w:tabs>
          <w:tab w:val="clear" w:pos="567"/>
        </w:tabs>
        <w:spacing w:line="240" w:lineRule="auto"/>
        <w:rPr>
          <w:szCs w:val="22"/>
          <w:highlight w:val="yellow"/>
          <w:lang w:val="lt-LT"/>
        </w:rPr>
      </w:pPr>
    </w:p>
    <w:p w:rsidR="00DF3F33" w:rsidRPr="005E353E" w:rsidRDefault="00DF3F33" w:rsidP="00DF3F33">
      <w:pPr>
        <w:tabs>
          <w:tab w:val="clear" w:pos="567"/>
        </w:tabs>
        <w:spacing w:line="240" w:lineRule="auto"/>
        <w:rPr>
          <w:szCs w:val="22"/>
          <w:lang w:val="lt-LT"/>
        </w:rPr>
      </w:pPr>
      <w:r w:rsidRPr="005E353E">
        <w:rPr>
          <w:szCs w:val="22"/>
          <w:lang w:val="lt-LT"/>
        </w:rPr>
        <w:t xml:space="preserve">Geriamąjį </w:t>
      </w:r>
      <w:r>
        <w:rPr>
          <w:szCs w:val="22"/>
          <w:lang w:val="lt-LT"/>
        </w:rPr>
        <w:t xml:space="preserve">vaistą </w:t>
      </w:r>
      <w:r w:rsidRPr="005E353E">
        <w:rPr>
          <w:szCs w:val="22"/>
          <w:lang w:val="lt-LT"/>
        </w:rPr>
        <w:t>galima pradėti vartoti praėjus 12 val, gydymą galima tęsti iki 5 parų (2 lentelė).</w:t>
      </w:r>
    </w:p>
    <w:p w:rsidR="00DF3F33" w:rsidRPr="005E353E" w:rsidRDefault="00DF3F33" w:rsidP="00DF3F33">
      <w:pPr>
        <w:tabs>
          <w:tab w:val="clear" w:pos="567"/>
        </w:tabs>
        <w:spacing w:line="240" w:lineRule="auto"/>
        <w:rPr>
          <w:szCs w:val="22"/>
          <w:highlight w:val="yellow"/>
          <w:lang w:val="lt-LT"/>
        </w:rPr>
      </w:pPr>
      <w:r w:rsidRPr="005E353E">
        <w:rPr>
          <w:szCs w:val="22"/>
          <w:lang w:val="lt-LT"/>
        </w:rPr>
        <w:t>Bendra paros dozė (skiriama dalimis) negali būti didesnė kaip suaugu</w:t>
      </w:r>
      <w:r>
        <w:rPr>
          <w:szCs w:val="22"/>
          <w:lang w:val="lt-LT"/>
        </w:rPr>
        <w:t>sie</w:t>
      </w:r>
      <w:r w:rsidRPr="005E353E">
        <w:rPr>
          <w:szCs w:val="22"/>
          <w:lang w:val="lt-LT"/>
        </w:rPr>
        <w:t>siems skiriama 32 mg dozė (žr. PCS).</w:t>
      </w:r>
    </w:p>
    <w:p w:rsidR="00DF3F33" w:rsidRPr="005E353E" w:rsidRDefault="00DF3F33" w:rsidP="00DF3F33">
      <w:pPr>
        <w:rPr>
          <w:bCs/>
          <w:iCs/>
          <w:szCs w:val="22"/>
          <w:highlight w:val="yellow"/>
          <w:lang w:val="lt-LT"/>
        </w:rPr>
      </w:pPr>
    </w:p>
    <w:p w:rsidR="00DF3F33" w:rsidRPr="005E353E" w:rsidRDefault="00DF3F33" w:rsidP="00DF3F33">
      <w:pPr>
        <w:rPr>
          <w:bCs/>
          <w:i/>
          <w:szCs w:val="22"/>
          <w:lang w:val="lt-LT"/>
        </w:rPr>
      </w:pPr>
      <w:r w:rsidRPr="005E353E">
        <w:rPr>
          <w:bCs/>
          <w:i/>
          <w:szCs w:val="22"/>
          <w:lang w:val="lt-LT"/>
        </w:rPr>
        <w:t>Senyviems pacientams</w:t>
      </w:r>
    </w:p>
    <w:p w:rsidR="00DF3F33" w:rsidRPr="005E353E" w:rsidRDefault="00DF3F33" w:rsidP="00DF3F33">
      <w:pPr>
        <w:rPr>
          <w:szCs w:val="22"/>
          <w:lang w:val="lt-LT"/>
        </w:rPr>
      </w:pPr>
      <w:r w:rsidRPr="003E38F6">
        <w:rPr>
          <w:bCs/>
          <w:i/>
          <w:szCs w:val="22"/>
          <w:lang w:val="lt-LT"/>
        </w:rPr>
        <w:t xml:space="preserve"> </w:t>
      </w:r>
      <w:r>
        <w:rPr>
          <w:bCs/>
          <w:i/>
          <w:szCs w:val="22"/>
          <w:lang w:val="lt-LT"/>
        </w:rPr>
        <w:t>N</w:t>
      </w:r>
      <w:r w:rsidRPr="007B2E31">
        <w:rPr>
          <w:bCs/>
          <w:i/>
          <w:szCs w:val="22"/>
          <w:lang w:val="lt-LT"/>
        </w:rPr>
        <w:t>uo 65 iki 74 metų amžiaus</w:t>
      </w:r>
      <w:r w:rsidRPr="003E38F6">
        <w:rPr>
          <w:bCs/>
          <w:i/>
          <w:szCs w:val="22"/>
          <w:lang w:val="lt-LT"/>
        </w:rPr>
        <w:t xml:space="preserve"> </w:t>
      </w:r>
      <w:r>
        <w:rPr>
          <w:bCs/>
          <w:i/>
          <w:szCs w:val="22"/>
          <w:lang w:val="lt-LT"/>
        </w:rPr>
        <w:t>p</w:t>
      </w:r>
      <w:r w:rsidRPr="0037640C">
        <w:rPr>
          <w:bCs/>
          <w:i/>
          <w:szCs w:val="22"/>
          <w:lang w:val="lt-LT"/>
        </w:rPr>
        <w:t>acientams</w:t>
      </w:r>
      <w:r w:rsidRPr="005E353E">
        <w:rPr>
          <w:bCs/>
          <w:szCs w:val="22"/>
          <w:lang w:val="lt-LT"/>
        </w:rPr>
        <w:t xml:space="preserve"> gali būti skiriamos suaugusiųjų dozės. </w:t>
      </w:r>
      <w:r w:rsidRPr="005E353E">
        <w:rPr>
          <w:bCs/>
          <w:iCs/>
          <w:szCs w:val="22"/>
          <w:lang w:val="lt-LT"/>
        </w:rPr>
        <w:t xml:space="preserve">Visos intraveninės dozės turi būti atskiedžiamos 50-100 ml natrio chlorido arba kitu suderinamu infuziniu tirpalu </w:t>
      </w:r>
      <w:r w:rsidRPr="005E353E">
        <w:rPr>
          <w:szCs w:val="22"/>
          <w:lang w:val="lt-LT"/>
        </w:rPr>
        <w:t xml:space="preserve">(žr. „Reikalavimai </w:t>
      </w:r>
      <w:r>
        <w:rPr>
          <w:szCs w:val="22"/>
          <w:lang w:val="lt-LT"/>
        </w:rPr>
        <w:t>vaistu</w:t>
      </w:r>
      <w:r w:rsidRPr="005E353E">
        <w:rPr>
          <w:szCs w:val="22"/>
          <w:lang w:val="lt-LT"/>
        </w:rPr>
        <w:t xml:space="preserve">i ruošti“) ir lėtai, ne greičiau kaip per 15 min., suleidžiamos į veną. </w:t>
      </w:r>
    </w:p>
    <w:p w:rsidR="00DF3F33" w:rsidRPr="005E353E" w:rsidRDefault="00DF3F33" w:rsidP="00DF3F33">
      <w:pPr>
        <w:rPr>
          <w:szCs w:val="22"/>
          <w:highlight w:val="yellow"/>
          <w:lang w:val="lt-LT"/>
        </w:rPr>
      </w:pPr>
    </w:p>
    <w:p w:rsidR="00DF3F33" w:rsidRPr="005E353E" w:rsidRDefault="00DF3F33" w:rsidP="00DF3F33">
      <w:pPr>
        <w:rPr>
          <w:szCs w:val="22"/>
          <w:lang w:val="lt-LT"/>
        </w:rPr>
      </w:pPr>
      <w:r w:rsidRPr="0037640C">
        <w:rPr>
          <w:i/>
          <w:szCs w:val="22"/>
          <w:lang w:val="lt-LT"/>
        </w:rPr>
        <w:t>75 metų ir vyresniems pacientams</w:t>
      </w:r>
      <w:r w:rsidRPr="005E353E">
        <w:rPr>
          <w:szCs w:val="22"/>
          <w:lang w:val="lt-LT"/>
        </w:rPr>
        <w:t xml:space="preserve"> pradinė ondansetrono dozė į veną negali viršyti 8 mg. </w:t>
      </w:r>
      <w:r w:rsidRPr="005E353E">
        <w:rPr>
          <w:bCs/>
          <w:iCs/>
          <w:szCs w:val="22"/>
          <w:lang w:val="lt-LT"/>
        </w:rPr>
        <w:t xml:space="preserve">Visos intraveninės dozės turi būti atskiedžiamos 50-100 ml suderinamo infuziniu tirpalo </w:t>
      </w:r>
      <w:r w:rsidRPr="005E353E">
        <w:rPr>
          <w:szCs w:val="22"/>
          <w:lang w:val="lt-LT"/>
        </w:rPr>
        <w:t>(žr. „Reikalavimai vaistiniam preparatui ruošti“) ir lėtai, ne greičiau kaip per 15 min., suleidžiamos į veną. Po pradinės 8 mg ondansetrono dozės galima skirti dvi papildomas 8 mg dozes į veną, suleidžiamas ne greičiau kaip per 15 min. ir ne dažniau kaip kas 4 valandas.</w:t>
      </w:r>
    </w:p>
    <w:p w:rsidR="00DF3F33" w:rsidRPr="005E353E" w:rsidRDefault="00DF3F33" w:rsidP="00DF3F33">
      <w:pPr>
        <w:rPr>
          <w:bCs/>
          <w:szCs w:val="22"/>
          <w:highlight w:val="yellow"/>
          <w:lang w:val="lt-LT"/>
        </w:rPr>
      </w:pPr>
    </w:p>
    <w:p w:rsidR="00DF3F33" w:rsidRPr="005E353E" w:rsidRDefault="00DF3F33" w:rsidP="00DF3F33">
      <w:pPr>
        <w:rPr>
          <w:bCs/>
          <w:i/>
          <w:szCs w:val="22"/>
          <w:lang w:val="lt-LT"/>
        </w:rPr>
      </w:pPr>
      <w:r w:rsidRPr="005E353E">
        <w:rPr>
          <w:bCs/>
          <w:i/>
          <w:szCs w:val="22"/>
          <w:lang w:val="lt-LT"/>
        </w:rPr>
        <w:t>Pacientams, kurių inkstų funkcija sutrikusi</w:t>
      </w:r>
    </w:p>
    <w:p w:rsidR="00DF3F33" w:rsidRPr="005E353E" w:rsidRDefault="00DF3F33" w:rsidP="00DF3F33">
      <w:pPr>
        <w:rPr>
          <w:bCs/>
          <w:szCs w:val="22"/>
          <w:lang w:val="lt-LT"/>
        </w:rPr>
      </w:pPr>
      <w:r w:rsidRPr="005E353E">
        <w:rPr>
          <w:szCs w:val="22"/>
          <w:lang w:val="lt-LT"/>
        </w:rPr>
        <w:t>Paros dozės, vartojimo intervalo ir vartojimo būdo keisti nereikia.</w:t>
      </w:r>
    </w:p>
    <w:p w:rsidR="00DF3F33" w:rsidRPr="005E353E" w:rsidRDefault="00DF3F33" w:rsidP="00DF3F33">
      <w:pPr>
        <w:rPr>
          <w:bCs/>
          <w:iCs/>
          <w:szCs w:val="22"/>
          <w:highlight w:val="yellow"/>
          <w:lang w:val="lt-LT"/>
        </w:rPr>
      </w:pPr>
    </w:p>
    <w:p w:rsidR="00DF3F33" w:rsidRPr="005E353E" w:rsidRDefault="00DF3F33" w:rsidP="00DF3F33">
      <w:pPr>
        <w:rPr>
          <w:bCs/>
          <w:i/>
          <w:szCs w:val="22"/>
          <w:lang w:val="lt-LT"/>
        </w:rPr>
      </w:pPr>
      <w:r w:rsidRPr="005E353E">
        <w:rPr>
          <w:bCs/>
          <w:i/>
          <w:szCs w:val="22"/>
          <w:lang w:val="lt-LT"/>
        </w:rPr>
        <w:t>Pacientams, kurių kepenų funkcija sutrikusi</w:t>
      </w:r>
    </w:p>
    <w:p w:rsidR="00DF3F33" w:rsidRPr="005E353E" w:rsidRDefault="00DF3F33" w:rsidP="00DF3F33">
      <w:pPr>
        <w:rPr>
          <w:szCs w:val="22"/>
          <w:lang w:val="lt-LT"/>
        </w:rPr>
      </w:pPr>
      <w:r w:rsidRPr="005E353E">
        <w:rPr>
          <w:szCs w:val="22"/>
          <w:lang w:val="lt-LT"/>
        </w:rPr>
        <w:t xml:space="preserve">Esant vidutinio sunkumo arba sunkiam kepenų funkcijos sutrikimui, ondansetrono klirensas yra reikšmingai mažesnis, o pusinės eliminacijos laikas serume reikšmingai ilgesnis. Tokiems pacientams skiriama paros dozė negali būti didesnė nei 8 mg. </w:t>
      </w:r>
    </w:p>
    <w:p w:rsidR="00DF3F33" w:rsidRDefault="00DF3F33" w:rsidP="00DF3F33">
      <w:pPr>
        <w:rPr>
          <w:szCs w:val="22"/>
          <w:highlight w:val="yellow"/>
          <w:lang w:val="lt-LT"/>
        </w:rPr>
      </w:pPr>
    </w:p>
    <w:p w:rsidR="00DF3F33" w:rsidRPr="005E353E" w:rsidRDefault="00DF3F33" w:rsidP="00DF3F33">
      <w:pPr>
        <w:rPr>
          <w:bCs/>
          <w:i/>
          <w:szCs w:val="22"/>
          <w:lang w:val="lt-LT"/>
        </w:rPr>
      </w:pPr>
      <w:r w:rsidRPr="005E353E">
        <w:rPr>
          <w:bCs/>
          <w:i/>
          <w:szCs w:val="22"/>
          <w:lang w:val="lt-LT"/>
        </w:rPr>
        <w:t>Pacientams, kurių organizme yra silpnas sparteino (debri</w:t>
      </w:r>
      <w:r>
        <w:rPr>
          <w:bCs/>
          <w:i/>
          <w:szCs w:val="22"/>
          <w:lang w:val="lt-LT"/>
        </w:rPr>
        <w:t>zokv</w:t>
      </w:r>
      <w:r w:rsidRPr="005E353E">
        <w:rPr>
          <w:bCs/>
          <w:i/>
          <w:szCs w:val="22"/>
          <w:lang w:val="lt-LT"/>
        </w:rPr>
        <w:t>ino) metabolizmas</w:t>
      </w:r>
    </w:p>
    <w:p w:rsidR="00DF3F33" w:rsidRDefault="00DF3F33" w:rsidP="00DF3F33">
      <w:pPr>
        <w:rPr>
          <w:szCs w:val="22"/>
          <w:highlight w:val="yellow"/>
          <w:lang w:val="lt-LT"/>
        </w:rPr>
      </w:pPr>
      <w:r w:rsidRPr="005E353E">
        <w:rPr>
          <w:szCs w:val="22"/>
          <w:lang w:val="lt-LT"/>
        </w:rPr>
        <w:t>Pacientams, kurių organizme sparteinas ir debrizokvinas metabolizuojami silpnai, ondansetrono pusinės eliminacijos laikas nepakinta. Todėl tokiems pacientams vartojant kartotines dozes veikliosios medžiagos ekspozicija būna tokia pati, kaip ir kitiems žmonėms. Paros dozės ar vartojimo dažnumo keisti nereikia.</w:t>
      </w:r>
    </w:p>
    <w:p w:rsidR="00DF3F33" w:rsidRPr="005E353E" w:rsidRDefault="00DF3F33" w:rsidP="00DF3F33">
      <w:pPr>
        <w:rPr>
          <w:szCs w:val="22"/>
          <w:highlight w:val="yellow"/>
          <w:lang w:val="lt-LT"/>
        </w:rPr>
      </w:pPr>
    </w:p>
    <w:p w:rsidR="00DF3F33" w:rsidRPr="005E353E" w:rsidRDefault="00DF3F33" w:rsidP="00DF3F33">
      <w:pPr>
        <w:rPr>
          <w:szCs w:val="22"/>
          <w:u w:val="single"/>
          <w:lang w:val="lt-LT"/>
        </w:rPr>
      </w:pPr>
      <w:r w:rsidRPr="005E353E">
        <w:rPr>
          <w:szCs w:val="22"/>
          <w:u w:val="single"/>
          <w:lang w:val="lt-LT"/>
        </w:rPr>
        <w:t>Pooperacinis pykinimas ir vėmimas (POPV)</w:t>
      </w:r>
    </w:p>
    <w:p w:rsidR="00DF3F33" w:rsidRPr="005E353E" w:rsidRDefault="00DF3F33" w:rsidP="00DF3F33">
      <w:pPr>
        <w:rPr>
          <w:szCs w:val="22"/>
          <w:u w:val="single"/>
          <w:lang w:val="lt-LT"/>
        </w:rPr>
      </w:pPr>
    </w:p>
    <w:p w:rsidR="00DF3F33" w:rsidRPr="005E353E" w:rsidRDefault="00DF3F33" w:rsidP="00DF3F33">
      <w:pPr>
        <w:rPr>
          <w:bCs/>
          <w:i/>
          <w:szCs w:val="22"/>
          <w:lang w:val="lt-LT"/>
        </w:rPr>
      </w:pPr>
      <w:r w:rsidRPr="005E353E">
        <w:rPr>
          <w:bCs/>
          <w:i/>
          <w:szCs w:val="22"/>
          <w:lang w:val="lt-LT"/>
        </w:rPr>
        <w:t>Suaugusiems pacientams</w:t>
      </w:r>
    </w:p>
    <w:p w:rsidR="00DF3F33" w:rsidRPr="005E353E" w:rsidRDefault="00DF3F33" w:rsidP="00DF3F33">
      <w:pPr>
        <w:rPr>
          <w:bCs/>
          <w:szCs w:val="22"/>
          <w:lang w:val="lt-LT"/>
        </w:rPr>
      </w:pPr>
      <w:r w:rsidRPr="005E353E">
        <w:rPr>
          <w:szCs w:val="22"/>
          <w:lang w:val="lt-LT"/>
        </w:rPr>
        <w:t>POPV profilaktikai ondansetron</w:t>
      </w:r>
      <w:r>
        <w:rPr>
          <w:szCs w:val="22"/>
          <w:lang w:val="lt-LT"/>
        </w:rPr>
        <w:t>o</w:t>
      </w:r>
      <w:r w:rsidRPr="005E353E">
        <w:rPr>
          <w:szCs w:val="22"/>
          <w:lang w:val="lt-LT"/>
        </w:rPr>
        <w:t xml:space="preserve"> galima leisti į veną arba į raumenis. Ondansetrono gali būti skiriama vienkartin</w:t>
      </w:r>
      <w:r>
        <w:rPr>
          <w:szCs w:val="22"/>
          <w:lang w:val="lt-LT"/>
        </w:rPr>
        <w:t>e</w:t>
      </w:r>
      <w:r w:rsidRPr="005E353E">
        <w:rPr>
          <w:szCs w:val="22"/>
          <w:lang w:val="lt-LT"/>
        </w:rPr>
        <w:t xml:space="preserve"> 4 mg doz</w:t>
      </w:r>
      <w:r>
        <w:rPr>
          <w:szCs w:val="22"/>
          <w:lang w:val="lt-LT"/>
        </w:rPr>
        <w:t>e</w:t>
      </w:r>
      <w:r w:rsidRPr="005E353E">
        <w:rPr>
          <w:szCs w:val="22"/>
          <w:lang w:val="lt-LT"/>
        </w:rPr>
        <w:t>, suleidžiant ją į raumenis arba lėtai suleidžiant į veną, anestezijos sukėlimo metu.</w:t>
      </w:r>
    </w:p>
    <w:p w:rsidR="00DF3F33" w:rsidRPr="005E353E" w:rsidRDefault="00DF3F33" w:rsidP="00DF3F33">
      <w:pPr>
        <w:rPr>
          <w:szCs w:val="22"/>
          <w:lang w:val="lt-LT"/>
        </w:rPr>
      </w:pPr>
      <w:r w:rsidRPr="005E353E">
        <w:rPr>
          <w:szCs w:val="22"/>
          <w:lang w:val="lt-LT"/>
        </w:rPr>
        <w:t>Pasireiškusio POPV slopinimui rekomenduojama skirti vienkartinę 4 mg dozę į raumenis arba lėtai į veną.</w:t>
      </w:r>
    </w:p>
    <w:p w:rsidR="00DF3F33" w:rsidRPr="005E353E" w:rsidRDefault="00DF3F33" w:rsidP="00DF3F33">
      <w:pPr>
        <w:rPr>
          <w:szCs w:val="22"/>
          <w:highlight w:val="yellow"/>
          <w:lang w:val="lt-LT"/>
        </w:rPr>
      </w:pPr>
    </w:p>
    <w:p w:rsidR="00DF3F33" w:rsidRPr="005E353E" w:rsidRDefault="00DF3F33" w:rsidP="00DF3F33">
      <w:pPr>
        <w:rPr>
          <w:i/>
          <w:szCs w:val="22"/>
          <w:lang w:val="lt-LT"/>
        </w:rPr>
      </w:pPr>
      <w:r w:rsidRPr="005E353E">
        <w:rPr>
          <w:i/>
          <w:szCs w:val="22"/>
          <w:lang w:val="lt-LT"/>
        </w:rPr>
        <w:t>Vaikų populiacija</w:t>
      </w:r>
    </w:p>
    <w:p w:rsidR="00DF3F33" w:rsidRPr="005E353E" w:rsidRDefault="00DF3F33" w:rsidP="00DF3F33">
      <w:pPr>
        <w:rPr>
          <w:szCs w:val="22"/>
          <w:u w:val="single"/>
          <w:lang w:val="lt-LT"/>
        </w:rPr>
      </w:pPr>
      <w:r w:rsidRPr="005E353E">
        <w:rPr>
          <w:szCs w:val="22"/>
          <w:u w:val="single"/>
          <w:lang w:val="lt-LT"/>
        </w:rPr>
        <w:t>Pooperacinis pykinimas ir vėmimas vaikams nuo 1 mėnesio amžiaus ir paaugliams:</w:t>
      </w:r>
    </w:p>
    <w:p w:rsidR="00DF3F33" w:rsidRPr="005E353E" w:rsidRDefault="00DF3F33" w:rsidP="00DF3F33">
      <w:pPr>
        <w:rPr>
          <w:szCs w:val="22"/>
          <w:highlight w:val="yellow"/>
          <w:lang w:val="lt-LT"/>
        </w:rPr>
      </w:pPr>
    </w:p>
    <w:p w:rsidR="00DF3F33" w:rsidRPr="005E353E" w:rsidRDefault="00DF3F33" w:rsidP="00DF3F33">
      <w:pPr>
        <w:rPr>
          <w:szCs w:val="22"/>
          <w:lang w:val="lt-LT"/>
        </w:rPr>
      </w:pPr>
      <w:r w:rsidRPr="005E353E">
        <w:rPr>
          <w:szCs w:val="22"/>
          <w:lang w:val="lt-LT"/>
        </w:rPr>
        <w:t>Vaikams</w:t>
      </w:r>
      <w:r>
        <w:rPr>
          <w:szCs w:val="22"/>
          <w:lang w:val="lt-LT"/>
        </w:rPr>
        <w:t xml:space="preserve"> ir paaugliams</w:t>
      </w:r>
      <w:r w:rsidRPr="005E353E">
        <w:rPr>
          <w:szCs w:val="22"/>
          <w:lang w:val="lt-LT"/>
        </w:rPr>
        <w:t xml:space="preserve">, kuriems operacija atliekama taikant bendrąją anesteziją, POPV profilaktikai vienkartinę 0,1 mg/kg kūno svorio (daugiausiai 4 mg) ondansetrono dozę galima suleisti lėtai į veną (ne greičiau nei per 30 sekundžių) prieš anesteziją, anestezijos sukėlimo metu arba po jos sukėlimo. </w:t>
      </w:r>
    </w:p>
    <w:p w:rsidR="00DF3F33" w:rsidRPr="005E353E" w:rsidRDefault="00DF3F33" w:rsidP="00DF3F33">
      <w:pPr>
        <w:rPr>
          <w:szCs w:val="22"/>
          <w:highlight w:val="yellow"/>
          <w:lang w:val="lt-LT"/>
        </w:rPr>
      </w:pPr>
    </w:p>
    <w:p w:rsidR="00DF3F33" w:rsidRPr="005E353E" w:rsidRDefault="00DF3F33" w:rsidP="00DF3F33">
      <w:pPr>
        <w:rPr>
          <w:szCs w:val="22"/>
          <w:lang w:val="lt-LT"/>
        </w:rPr>
      </w:pPr>
      <w:r w:rsidRPr="005E353E">
        <w:rPr>
          <w:szCs w:val="22"/>
          <w:lang w:val="lt-LT"/>
        </w:rPr>
        <w:t>Vaikams</w:t>
      </w:r>
      <w:r>
        <w:rPr>
          <w:szCs w:val="22"/>
          <w:lang w:val="lt-LT"/>
        </w:rPr>
        <w:t xml:space="preserve"> ir paaugliams</w:t>
      </w:r>
      <w:r w:rsidRPr="005E353E">
        <w:rPr>
          <w:szCs w:val="22"/>
          <w:lang w:val="lt-LT"/>
        </w:rPr>
        <w:t>, kuriems operacija atlikta taikant bendrąją anesteziją, POPV slopinimui vienkartinę 0,1 mg/kg kūno svorio (daugiausia 4 mg) ondansetrono dozę galima suleisti lėtai į veną (ne greičiau nei per 30 sekundžių).</w:t>
      </w:r>
    </w:p>
    <w:p w:rsidR="00DF3F33" w:rsidRPr="005E353E" w:rsidRDefault="00DF3F33" w:rsidP="00DF3F33">
      <w:pPr>
        <w:rPr>
          <w:szCs w:val="22"/>
          <w:lang w:val="lt-LT"/>
        </w:rPr>
      </w:pPr>
      <w:r w:rsidRPr="005E353E">
        <w:rPr>
          <w:iCs/>
          <w:szCs w:val="22"/>
          <w:lang w:val="lt-LT"/>
        </w:rPr>
        <w:t>Duomenų apie ondansetrono vartojimą POPV slopin</w:t>
      </w:r>
      <w:r>
        <w:rPr>
          <w:iCs/>
          <w:szCs w:val="22"/>
          <w:lang w:val="lt-LT"/>
        </w:rPr>
        <w:t>ti</w:t>
      </w:r>
      <w:r w:rsidRPr="005E353E">
        <w:rPr>
          <w:iCs/>
          <w:szCs w:val="22"/>
          <w:lang w:val="lt-LT"/>
        </w:rPr>
        <w:t xml:space="preserve"> vaikams, jaunesniems nei 2 metų amžiaus, nėra.</w:t>
      </w:r>
    </w:p>
    <w:p w:rsidR="00DF3F33" w:rsidRPr="005E353E" w:rsidRDefault="00DF3F33" w:rsidP="00DF3F33">
      <w:pPr>
        <w:rPr>
          <w:szCs w:val="22"/>
          <w:highlight w:val="yellow"/>
          <w:lang w:val="lt-LT"/>
        </w:rPr>
      </w:pPr>
    </w:p>
    <w:p w:rsidR="00DF3F33" w:rsidRPr="005E353E" w:rsidRDefault="00DF3F33" w:rsidP="00DF3F33">
      <w:pPr>
        <w:rPr>
          <w:bCs/>
          <w:i/>
          <w:szCs w:val="22"/>
          <w:lang w:val="lt-LT"/>
        </w:rPr>
      </w:pPr>
      <w:r w:rsidRPr="005E353E">
        <w:rPr>
          <w:bCs/>
          <w:i/>
          <w:szCs w:val="22"/>
          <w:lang w:val="lt-LT"/>
        </w:rPr>
        <w:t>Senyviems pacientams</w:t>
      </w:r>
    </w:p>
    <w:p w:rsidR="00DF3F33" w:rsidRPr="005E353E" w:rsidRDefault="00DF3F33" w:rsidP="00DF3F33">
      <w:pPr>
        <w:rPr>
          <w:szCs w:val="22"/>
          <w:lang w:val="lt-LT"/>
        </w:rPr>
      </w:pPr>
      <w:r w:rsidRPr="005E353E">
        <w:rPr>
          <w:szCs w:val="22"/>
          <w:lang w:val="lt-LT"/>
        </w:rPr>
        <w:t xml:space="preserve">Ondansetrono vartojimo senyvų pacientų pooperacinio pykinimo ir vėmimo profilaktikai bei slopinimui patirtis yra ribota, tačiau chemoterapiniais </w:t>
      </w:r>
      <w:r>
        <w:rPr>
          <w:szCs w:val="22"/>
          <w:lang w:val="lt-LT"/>
        </w:rPr>
        <w:t>vaistais</w:t>
      </w:r>
      <w:r w:rsidRPr="005E353E">
        <w:rPr>
          <w:szCs w:val="22"/>
          <w:lang w:val="lt-LT"/>
        </w:rPr>
        <w:t xml:space="preserve"> gydomi vyresni nei 65 metų žmonės ondansetroną toleruoja gerai. </w:t>
      </w:r>
    </w:p>
    <w:p w:rsidR="00DF3F33" w:rsidRPr="005E353E" w:rsidRDefault="00DF3F33" w:rsidP="00DF3F33">
      <w:pPr>
        <w:rPr>
          <w:szCs w:val="22"/>
          <w:highlight w:val="yellow"/>
          <w:lang w:val="lt-LT"/>
        </w:rPr>
      </w:pPr>
    </w:p>
    <w:p w:rsidR="00DF3F33" w:rsidRPr="005E353E" w:rsidRDefault="00DF3F33" w:rsidP="00DF3F33">
      <w:pPr>
        <w:rPr>
          <w:bCs/>
          <w:i/>
          <w:szCs w:val="22"/>
          <w:lang w:val="lt-LT"/>
        </w:rPr>
      </w:pPr>
      <w:r w:rsidRPr="005E353E">
        <w:rPr>
          <w:bCs/>
          <w:i/>
          <w:szCs w:val="22"/>
          <w:lang w:val="lt-LT"/>
        </w:rPr>
        <w:t>Pacientams, kurių inkstų funkcija sutrikusi</w:t>
      </w:r>
    </w:p>
    <w:p w:rsidR="00DF3F33" w:rsidRPr="005E353E" w:rsidRDefault="00DF3F33" w:rsidP="00DF3F33">
      <w:pPr>
        <w:rPr>
          <w:bCs/>
          <w:szCs w:val="22"/>
          <w:lang w:val="lt-LT"/>
        </w:rPr>
      </w:pPr>
      <w:r w:rsidRPr="005E353E">
        <w:rPr>
          <w:szCs w:val="22"/>
          <w:lang w:val="lt-LT"/>
        </w:rPr>
        <w:t>Paros dozės, vartojimo intervalo ir vartojimo būdo keisti nereikia.</w:t>
      </w:r>
    </w:p>
    <w:p w:rsidR="00DF3F33" w:rsidRPr="005E353E" w:rsidRDefault="00DF3F33" w:rsidP="00DF3F33">
      <w:pPr>
        <w:rPr>
          <w:bCs/>
          <w:szCs w:val="22"/>
          <w:highlight w:val="yellow"/>
          <w:lang w:val="lt-LT"/>
        </w:rPr>
      </w:pPr>
    </w:p>
    <w:p w:rsidR="00DF3F33" w:rsidRPr="005E353E" w:rsidRDefault="00DF3F33" w:rsidP="00DF3F33">
      <w:pPr>
        <w:rPr>
          <w:bCs/>
          <w:i/>
          <w:szCs w:val="22"/>
          <w:lang w:val="lt-LT"/>
        </w:rPr>
      </w:pPr>
      <w:r w:rsidRPr="005E353E">
        <w:rPr>
          <w:bCs/>
          <w:i/>
          <w:szCs w:val="22"/>
          <w:lang w:val="lt-LT"/>
        </w:rPr>
        <w:t>Pacientams, kurių kepenų funkcija sutrikusi</w:t>
      </w:r>
    </w:p>
    <w:p w:rsidR="00DF3F33" w:rsidRPr="005E353E" w:rsidRDefault="00DF3F33" w:rsidP="00DF3F33">
      <w:pPr>
        <w:rPr>
          <w:szCs w:val="22"/>
          <w:lang w:val="lt-LT"/>
        </w:rPr>
      </w:pPr>
      <w:r w:rsidRPr="005E353E">
        <w:rPr>
          <w:szCs w:val="22"/>
          <w:lang w:val="lt-LT"/>
        </w:rPr>
        <w:t xml:space="preserve">Esant vidutinio sunkumo arba sunkiam kepenų funkcijos sutrikimui, ondansetrono klirensas yra reikšmingai mažesnis, o pusinės eliminacijos laikas serume reikšmingai ilgesnis. Tokiems pacientams skiriama paros dozė negali būti didesnė nei 8 mg. </w:t>
      </w:r>
    </w:p>
    <w:p w:rsidR="00DF3F33" w:rsidRPr="005E353E" w:rsidRDefault="00DF3F33" w:rsidP="00DF3F33">
      <w:pPr>
        <w:rPr>
          <w:bCs/>
          <w:szCs w:val="22"/>
          <w:highlight w:val="yellow"/>
          <w:lang w:val="lt-LT"/>
        </w:rPr>
      </w:pPr>
    </w:p>
    <w:p w:rsidR="00DF3F33" w:rsidRPr="005E353E" w:rsidRDefault="00DF3F33" w:rsidP="00DF3F33">
      <w:pPr>
        <w:rPr>
          <w:bCs/>
          <w:i/>
          <w:szCs w:val="22"/>
          <w:lang w:val="lt-LT"/>
        </w:rPr>
      </w:pPr>
      <w:r w:rsidRPr="005E353E">
        <w:rPr>
          <w:bCs/>
          <w:i/>
          <w:szCs w:val="22"/>
          <w:lang w:val="lt-LT"/>
        </w:rPr>
        <w:t>Pacientams, kurių organizme yra silpnas sparteino (debri</w:t>
      </w:r>
      <w:r>
        <w:rPr>
          <w:bCs/>
          <w:i/>
          <w:szCs w:val="22"/>
          <w:lang w:val="lt-LT"/>
        </w:rPr>
        <w:t>zokv</w:t>
      </w:r>
      <w:r w:rsidRPr="005E353E">
        <w:rPr>
          <w:bCs/>
          <w:i/>
          <w:szCs w:val="22"/>
          <w:lang w:val="lt-LT"/>
        </w:rPr>
        <w:t>ino) metabolizmas</w:t>
      </w:r>
    </w:p>
    <w:p w:rsidR="00DF3F33" w:rsidRPr="005E353E" w:rsidRDefault="00DF3F33" w:rsidP="00DF3F33">
      <w:pPr>
        <w:rPr>
          <w:szCs w:val="22"/>
          <w:lang w:val="lt-LT"/>
        </w:rPr>
      </w:pPr>
      <w:r w:rsidRPr="005E353E">
        <w:rPr>
          <w:szCs w:val="22"/>
          <w:lang w:val="lt-LT"/>
        </w:rPr>
        <w:t>Pacientams, kurių organizme sparteinas ir debrizokvinas metabolizuojami silpnai, ondansetrono pusinės eliminacijos laikas nepakinta. Todėl tokiems pacientams vartojant kartotines dozes veikliosios medžiagos ekspozicija būna tokia pati, kaip ir kitiems žmonėms. Paros dozės ar vartojimo dažnumo keisti nereikia.</w:t>
      </w:r>
    </w:p>
    <w:p w:rsidR="00DF3F33" w:rsidRPr="005E353E" w:rsidRDefault="00DF3F33" w:rsidP="00DF3F33">
      <w:pPr>
        <w:rPr>
          <w:szCs w:val="22"/>
          <w:highlight w:val="yellow"/>
          <w:lang w:val="lt-LT"/>
        </w:rPr>
      </w:pPr>
    </w:p>
    <w:p w:rsidR="00DF3F33" w:rsidRPr="005E353E" w:rsidRDefault="00DF3F33" w:rsidP="00DF3F33">
      <w:pPr>
        <w:rPr>
          <w:szCs w:val="22"/>
          <w:u w:val="single"/>
          <w:lang w:val="lt-LT"/>
        </w:rPr>
      </w:pPr>
      <w:r w:rsidRPr="005E353E">
        <w:rPr>
          <w:szCs w:val="22"/>
          <w:u w:val="single"/>
          <w:lang w:val="lt-LT"/>
        </w:rPr>
        <w:t>Vartojimo metodas</w:t>
      </w:r>
    </w:p>
    <w:p w:rsidR="00DF3F33" w:rsidRPr="005E353E" w:rsidRDefault="00DF3F33" w:rsidP="00DF3F33">
      <w:pPr>
        <w:rPr>
          <w:szCs w:val="22"/>
          <w:lang w:val="lt-LT"/>
        </w:rPr>
      </w:pPr>
      <w:r w:rsidRPr="005E353E">
        <w:rPr>
          <w:szCs w:val="22"/>
          <w:lang w:val="lt-LT"/>
        </w:rPr>
        <w:t>Zondaron 2 mg/ml</w:t>
      </w:r>
      <w:r w:rsidRPr="005E353E">
        <w:rPr>
          <w:rFonts w:eastAsia="Calibri"/>
          <w:snapToGrid/>
          <w:color w:val="000000"/>
          <w:szCs w:val="22"/>
          <w:lang w:val="lt-LT" w:eastAsia="lt-LT"/>
        </w:rPr>
        <w:t xml:space="preserve"> injekcinis ar infuzinis tirpalas skirtas lėtai </w:t>
      </w:r>
      <w:r>
        <w:rPr>
          <w:rFonts w:eastAsia="Calibri"/>
          <w:snapToGrid/>
          <w:color w:val="000000"/>
          <w:szCs w:val="22"/>
          <w:lang w:val="lt-LT" w:eastAsia="lt-LT"/>
        </w:rPr>
        <w:t xml:space="preserve">leisti </w:t>
      </w:r>
      <w:r w:rsidRPr="005E353E">
        <w:rPr>
          <w:rFonts w:eastAsia="Calibri"/>
          <w:snapToGrid/>
          <w:color w:val="000000"/>
          <w:szCs w:val="22"/>
          <w:lang w:val="lt-LT" w:eastAsia="lt-LT"/>
        </w:rPr>
        <w:t xml:space="preserve"> į veną, arba </w:t>
      </w:r>
      <w:r>
        <w:rPr>
          <w:rFonts w:eastAsia="Calibri"/>
          <w:snapToGrid/>
          <w:color w:val="000000"/>
          <w:szCs w:val="22"/>
          <w:lang w:val="lt-LT" w:eastAsia="lt-LT"/>
        </w:rPr>
        <w:t>leisti</w:t>
      </w:r>
      <w:r w:rsidRPr="005E353E">
        <w:rPr>
          <w:rFonts w:eastAsia="Calibri"/>
          <w:snapToGrid/>
          <w:color w:val="000000"/>
          <w:szCs w:val="22"/>
          <w:lang w:val="lt-LT" w:eastAsia="lt-LT"/>
        </w:rPr>
        <w:t xml:space="preserve"> į raumenis, arba </w:t>
      </w:r>
      <w:r>
        <w:rPr>
          <w:rFonts w:eastAsia="Calibri"/>
          <w:snapToGrid/>
          <w:color w:val="000000"/>
          <w:szCs w:val="22"/>
          <w:lang w:val="lt-LT" w:eastAsia="lt-LT"/>
        </w:rPr>
        <w:t xml:space="preserve">leisti </w:t>
      </w:r>
      <w:r w:rsidRPr="005E353E">
        <w:rPr>
          <w:rFonts w:eastAsia="Calibri"/>
          <w:snapToGrid/>
          <w:color w:val="000000"/>
          <w:szCs w:val="22"/>
          <w:lang w:val="lt-LT" w:eastAsia="lt-LT"/>
        </w:rPr>
        <w:t xml:space="preserve"> į veną praskiedžiant.</w:t>
      </w:r>
    </w:p>
    <w:p w:rsidR="00DF3F33" w:rsidRPr="005E353E" w:rsidRDefault="00DF3F33" w:rsidP="00DF3F33">
      <w:pPr>
        <w:rPr>
          <w:szCs w:val="22"/>
          <w:lang w:val="lt-LT"/>
        </w:rPr>
      </w:pPr>
      <w:r w:rsidRPr="005E353E">
        <w:rPr>
          <w:szCs w:val="22"/>
          <w:lang w:val="lt-LT"/>
        </w:rPr>
        <w:t>Skiriant ondansetrono uždelsto pykinimo ir vėmimo, susijusio su chemoterapija ar radioterapija, profilaktikai suaugusiems, paaugliams ar vaikams, turi būti atsižvelgta į dabartinę praktiką ir atitinkamas gaires.</w:t>
      </w:r>
    </w:p>
    <w:p w:rsidR="00DF3F33" w:rsidRPr="005E353E" w:rsidRDefault="00DF3F33" w:rsidP="00DF3F33">
      <w:pPr>
        <w:rPr>
          <w:szCs w:val="22"/>
          <w:highlight w:val="yellow"/>
          <w:lang w:val="lt-LT"/>
        </w:rPr>
      </w:pPr>
    </w:p>
    <w:p w:rsidR="00DF3F33" w:rsidRPr="005E353E" w:rsidRDefault="00DF3F33" w:rsidP="00DF3F33">
      <w:pPr>
        <w:rPr>
          <w:b/>
          <w:szCs w:val="22"/>
          <w:u w:val="single"/>
          <w:lang w:val="lt-LT"/>
        </w:rPr>
      </w:pPr>
      <w:r w:rsidRPr="005E353E">
        <w:rPr>
          <w:b/>
          <w:szCs w:val="22"/>
          <w:u w:val="single"/>
          <w:lang w:val="lt-LT"/>
        </w:rPr>
        <w:t xml:space="preserve">Reikalavimai </w:t>
      </w:r>
      <w:r>
        <w:rPr>
          <w:b/>
          <w:szCs w:val="22"/>
          <w:u w:val="single"/>
          <w:lang w:val="lt-LT"/>
        </w:rPr>
        <w:t>vaistui</w:t>
      </w:r>
      <w:r w:rsidRPr="005E353E">
        <w:rPr>
          <w:b/>
          <w:szCs w:val="22"/>
          <w:u w:val="single"/>
          <w:lang w:val="lt-LT"/>
        </w:rPr>
        <w:t xml:space="preserve"> ruošti</w:t>
      </w:r>
    </w:p>
    <w:p w:rsidR="00DF3F33" w:rsidRPr="005E353E" w:rsidRDefault="00DF3F33" w:rsidP="00DF3F33">
      <w:pPr>
        <w:rPr>
          <w:szCs w:val="22"/>
          <w:highlight w:val="yellow"/>
          <w:lang w:val="lt-LT"/>
        </w:rPr>
      </w:pPr>
    </w:p>
    <w:p w:rsidR="00DF3F33" w:rsidRPr="005E353E" w:rsidRDefault="00DF3F33" w:rsidP="00DF3F33">
      <w:pPr>
        <w:tabs>
          <w:tab w:val="clear" w:pos="567"/>
        </w:tabs>
        <w:spacing w:line="240" w:lineRule="auto"/>
        <w:rPr>
          <w:szCs w:val="22"/>
          <w:u w:val="single"/>
          <w:lang w:val="lt-LT"/>
        </w:rPr>
      </w:pPr>
      <w:r w:rsidRPr="005E353E">
        <w:rPr>
          <w:szCs w:val="22"/>
          <w:u w:val="single"/>
          <w:lang w:val="lt-LT"/>
        </w:rPr>
        <w:t>Suderinamumas su infuziniais tirpalais</w:t>
      </w:r>
    </w:p>
    <w:p w:rsidR="00DF3F33" w:rsidRPr="005E353E" w:rsidRDefault="00DF3F33" w:rsidP="00DF3F33">
      <w:pPr>
        <w:tabs>
          <w:tab w:val="clear" w:pos="567"/>
        </w:tabs>
        <w:spacing w:line="240" w:lineRule="auto"/>
        <w:rPr>
          <w:szCs w:val="22"/>
          <w:lang w:val="lt-LT"/>
        </w:rPr>
      </w:pPr>
      <w:r w:rsidRPr="005E353E">
        <w:rPr>
          <w:szCs w:val="22"/>
          <w:lang w:val="lt-LT"/>
        </w:rPr>
        <w:t xml:space="preserve">Zondaron </w:t>
      </w:r>
      <w:r>
        <w:rPr>
          <w:szCs w:val="22"/>
          <w:lang w:val="lt-LT"/>
        </w:rPr>
        <w:t>sudėtyje</w:t>
      </w:r>
      <w:r w:rsidRPr="005E353E">
        <w:rPr>
          <w:szCs w:val="22"/>
          <w:lang w:val="lt-LT"/>
        </w:rPr>
        <w:t xml:space="preserve"> konservantų nėra, todėl jis skirtas tik vienkartiniam vartojimui. </w:t>
      </w:r>
      <w:r>
        <w:rPr>
          <w:szCs w:val="22"/>
          <w:lang w:val="lt-LT"/>
        </w:rPr>
        <w:t xml:space="preserve">Vaistą </w:t>
      </w:r>
      <w:r w:rsidRPr="005E353E">
        <w:rPr>
          <w:szCs w:val="22"/>
          <w:lang w:val="lt-LT"/>
        </w:rPr>
        <w:t xml:space="preserve"> reikia suleisti arba praskiesti tuoj pat po ampulės atidarymo, o likusį nesuvartotą tirpalą išmesti.</w:t>
      </w:r>
    </w:p>
    <w:p w:rsidR="00DF3F33" w:rsidRPr="005E353E" w:rsidRDefault="00DF3F33" w:rsidP="00DF3F33">
      <w:pPr>
        <w:tabs>
          <w:tab w:val="clear" w:pos="567"/>
        </w:tabs>
        <w:spacing w:line="240" w:lineRule="auto"/>
        <w:rPr>
          <w:szCs w:val="22"/>
          <w:lang w:val="lt-LT"/>
        </w:rPr>
      </w:pPr>
      <w:r w:rsidRPr="005E353E">
        <w:rPr>
          <w:szCs w:val="22"/>
          <w:lang w:val="lt-LT"/>
        </w:rPr>
        <w:t xml:space="preserve">Prieš vartojimą </w:t>
      </w:r>
      <w:r>
        <w:rPr>
          <w:szCs w:val="22"/>
          <w:lang w:val="lt-LT"/>
        </w:rPr>
        <w:t xml:space="preserve">vaistą </w:t>
      </w:r>
      <w:r w:rsidRPr="005E353E">
        <w:rPr>
          <w:szCs w:val="22"/>
          <w:lang w:val="lt-LT"/>
        </w:rPr>
        <w:t xml:space="preserve"> reikia įvertinti vizualiai (taip pat po atskiedimo). Gali būti </w:t>
      </w:r>
      <w:r>
        <w:rPr>
          <w:szCs w:val="22"/>
          <w:lang w:val="lt-LT"/>
        </w:rPr>
        <w:t>vartojamas</w:t>
      </w:r>
      <w:r w:rsidRPr="005E353E">
        <w:rPr>
          <w:szCs w:val="22"/>
          <w:lang w:val="lt-LT"/>
        </w:rPr>
        <w:t xml:space="preserve"> tik skaidr</w:t>
      </w:r>
      <w:r>
        <w:rPr>
          <w:szCs w:val="22"/>
          <w:lang w:val="lt-LT"/>
        </w:rPr>
        <w:t>u</w:t>
      </w:r>
      <w:r w:rsidRPr="005E353E">
        <w:rPr>
          <w:szCs w:val="22"/>
          <w:lang w:val="lt-LT"/>
        </w:rPr>
        <w:t>s, be dalelių tirpala</w:t>
      </w:r>
      <w:r>
        <w:rPr>
          <w:szCs w:val="22"/>
          <w:lang w:val="lt-LT"/>
        </w:rPr>
        <w:t>s</w:t>
      </w:r>
      <w:r w:rsidRPr="005E353E">
        <w:rPr>
          <w:szCs w:val="22"/>
          <w:lang w:val="lt-LT"/>
        </w:rPr>
        <w:t>.</w:t>
      </w:r>
    </w:p>
    <w:p w:rsidR="00DF3F33" w:rsidRPr="005E353E" w:rsidRDefault="00DF3F33" w:rsidP="00DF3F33">
      <w:pPr>
        <w:tabs>
          <w:tab w:val="clear" w:pos="567"/>
        </w:tabs>
        <w:spacing w:line="240" w:lineRule="auto"/>
        <w:rPr>
          <w:szCs w:val="22"/>
          <w:lang w:val="lt-LT"/>
        </w:rPr>
      </w:pPr>
      <w:r w:rsidRPr="005E353E">
        <w:rPr>
          <w:szCs w:val="22"/>
          <w:lang w:val="lt-LT"/>
        </w:rPr>
        <w:t>Zondaron neturėtų būti vartojamas tame pačiame švirkšte arba infuzijoje su bet kuriuo kitu vaistu.</w:t>
      </w:r>
    </w:p>
    <w:p w:rsidR="00DF3F33" w:rsidRPr="005E353E" w:rsidRDefault="00DF3F33" w:rsidP="00DF3F33">
      <w:pPr>
        <w:tabs>
          <w:tab w:val="clear" w:pos="567"/>
        </w:tabs>
        <w:spacing w:line="240" w:lineRule="auto"/>
        <w:rPr>
          <w:szCs w:val="22"/>
          <w:lang w:val="lt-LT"/>
        </w:rPr>
      </w:pPr>
    </w:p>
    <w:p w:rsidR="00DF3F33" w:rsidRPr="005E353E" w:rsidRDefault="00DF3F33" w:rsidP="00DF3F33">
      <w:pPr>
        <w:tabs>
          <w:tab w:val="clear" w:pos="567"/>
        </w:tabs>
        <w:spacing w:line="240" w:lineRule="auto"/>
        <w:rPr>
          <w:i/>
          <w:szCs w:val="22"/>
          <w:lang w:val="lt-LT"/>
        </w:rPr>
      </w:pPr>
      <w:r w:rsidRPr="005E353E">
        <w:rPr>
          <w:i/>
          <w:szCs w:val="22"/>
          <w:lang w:val="lt-LT"/>
        </w:rPr>
        <w:t>Zondaron  galima maišyti tik su toliau išvardytais infuziniais tirpalais:</w:t>
      </w:r>
    </w:p>
    <w:p w:rsidR="00DF3F33" w:rsidRPr="005E353E" w:rsidRDefault="00DF3F33" w:rsidP="00DF3F33">
      <w:pPr>
        <w:tabs>
          <w:tab w:val="clear" w:pos="567"/>
        </w:tabs>
        <w:spacing w:line="240" w:lineRule="auto"/>
        <w:rPr>
          <w:szCs w:val="22"/>
          <w:lang w:val="lt-LT"/>
        </w:rPr>
      </w:pPr>
      <w:r w:rsidRPr="005E353E">
        <w:rPr>
          <w:szCs w:val="22"/>
          <w:lang w:val="lt-LT"/>
        </w:rPr>
        <w:t>Natrio chlorido 9 mg/ml (0,9 %) infuziniu tirpalu,</w:t>
      </w:r>
    </w:p>
    <w:p w:rsidR="00DF3F33" w:rsidRPr="005E353E" w:rsidRDefault="00DF3F33" w:rsidP="00DF3F33">
      <w:pPr>
        <w:tabs>
          <w:tab w:val="clear" w:pos="567"/>
        </w:tabs>
        <w:spacing w:line="240" w:lineRule="auto"/>
        <w:rPr>
          <w:szCs w:val="22"/>
          <w:lang w:val="lt-LT"/>
        </w:rPr>
      </w:pPr>
      <w:r w:rsidRPr="005E353E">
        <w:rPr>
          <w:szCs w:val="22"/>
          <w:lang w:val="lt-LT"/>
        </w:rPr>
        <w:t>Kalio chlorido 3 mg/ml (0,3 %) ir natrio chlorido 9 mg/ml (0,9 %) infuziniu tirpalu,</w:t>
      </w:r>
    </w:p>
    <w:p w:rsidR="00DF3F33" w:rsidRPr="005E353E" w:rsidRDefault="00DF3F33" w:rsidP="00DF3F33">
      <w:pPr>
        <w:tabs>
          <w:tab w:val="clear" w:pos="567"/>
        </w:tabs>
        <w:spacing w:line="240" w:lineRule="auto"/>
        <w:rPr>
          <w:szCs w:val="22"/>
          <w:lang w:val="lt-LT"/>
        </w:rPr>
      </w:pPr>
      <w:r w:rsidRPr="005E353E">
        <w:rPr>
          <w:szCs w:val="22"/>
          <w:lang w:val="lt-LT"/>
        </w:rPr>
        <w:t>Gliukozės 50 mg/ml (5 %) infuziniu tirpalu,</w:t>
      </w:r>
    </w:p>
    <w:p w:rsidR="00DF3F33" w:rsidRPr="005E353E" w:rsidRDefault="00DF3F33" w:rsidP="00DF3F33">
      <w:pPr>
        <w:tabs>
          <w:tab w:val="clear" w:pos="567"/>
        </w:tabs>
        <w:spacing w:line="240" w:lineRule="auto"/>
        <w:rPr>
          <w:szCs w:val="22"/>
          <w:lang w:val="lt-LT"/>
        </w:rPr>
      </w:pPr>
      <w:r w:rsidRPr="005E353E">
        <w:rPr>
          <w:szCs w:val="22"/>
          <w:lang w:val="lt-LT"/>
        </w:rPr>
        <w:t>Manitolio 100 mg/ml (10 %) infuziniu tirpalu,</w:t>
      </w:r>
    </w:p>
    <w:p w:rsidR="00DF3F33" w:rsidRPr="005E353E" w:rsidRDefault="00DF3F33" w:rsidP="00DF3F33">
      <w:pPr>
        <w:tabs>
          <w:tab w:val="clear" w:pos="567"/>
        </w:tabs>
        <w:spacing w:line="240" w:lineRule="auto"/>
        <w:rPr>
          <w:szCs w:val="22"/>
          <w:lang w:val="lt-LT"/>
        </w:rPr>
      </w:pPr>
      <w:r w:rsidRPr="005E353E">
        <w:rPr>
          <w:szCs w:val="22"/>
          <w:lang w:val="lt-LT"/>
        </w:rPr>
        <w:t>Ringerio infuziniu tirpalu.</w:t>
      </w:r>
    </w:p>
    <w:p w:rsidR="00DF3F33" w:rsidRPr="005E353E" w:rsidRDefault="00DF3F33" w:rsidP="00DF3F33">
      <w:pPr>
        <w:rPr>
          <w:bCs/>
          <w:szCs w:val="22"/>
          <w:highlight w:val="yellow"/>
          <w:lang w:val="lt-LT"/>
        </w:rPr>
      </w:pPr>
    </w:p>
    <w:p w:rsidR="00DF3F33" w:rsidRPr="005E353E" w:rsidRDefault="00DF3F33" w:rsidP="00DF3F33">
      <w:pPr>
        <w:tabs>
          <w:tab w:val="clear" w:pos="567"/>
        </w:tabs>
        <w:spacing w:line="240" w:lineRule="auto"/>
        <w:rPr>
          <w:szCs w:val="22"/>
          <w:lang w:val="lt-LT"/>
        </w:rPr>
      </w:pPr>
      <w:r w:rsidRPr="005E353E">
        <w:rPr>
          <w:szCs w:val="22"/>
          <w:lang w:val="lt-LT"/>
        </w:rPr>
        <w:t>Zondaron reikia atskiesti infuziniu tirpalu prieš pat atliekant infuziją arba iki jos pradžios laikyti 2</w:t>
      </w:r>
      <w:r>
        <w:rPr>
          <w:szCs w:val="22"/>
          <w:lang w:val="lt-LT"/>
        </w:rPr>
        <w:t xml:space="preserve"> </w:t>
      </w:r>
      <w:r w:rsidRPr="00153901">
        <w:rPr>
          <w:szCs w:val="22"/>
          <w:lang w:val="lt-LT"/>
        </w:rPr>
        <w:sym w:font="Symbol" w:char="F0B0"/>
      </w:r>
      <w:r w:rsidRPr="00153901">
        <w:rPr>
          <w:lang w:val="lt-LT"/>
        </w:rPr>
        <w:t>C</w:t>
      </w:r>
      <w:r>
        <w:rPr>
          <w:szCs w:val="22"/>
          <w:lang w:val="lt-LT"/>
        </w:rPr>
        <w:t xml:space="preserve"> </w:t>
      </w:r>
      <w:r w:rsidRPr="005E353E">
        <w:rPr>
          <w:szCs w:val="22"/>
          <w:lang w:val="lt-LT"/>
        </w:rPr>
        <w:t>-</w:t>
      </w:r>
      <w:r>
        <w:rPr>
          <w:szCs w:val="22"/>
          <w:lang w:val="lt-LT"/>
        </w:rPr>
        <w:t xml:space="preserve"> </w:t>
      </w:r>
      <w:r w:rsidRPr="005E353E">
        <w:rPr>
          <w:szCs w:val="22"/>
          <w:lang w:val="lt-LT"/>
        </w:rPr>
        <w:t>8 °C temperatūroje ne ilgiau kaip 24 val.</w:t>
      </w:r>
    </w:p>
    <w:p w:rsidR="00DF3F33" w:rsidRPr="005E353E" w:rsidRDefault="00DF3F33" w:rsidP="00DF3F33">
      <w:pPr>
        <w:tabs>
          <w:tab w:val="clear" w:pos="567"/>
        </w:tabs>
        <w:spacing w:line="240" w:lineRule="auto"/>
        <w:rPr>
          <w:szCs w:val="22"/>
          <w:lang w:val="lt-LT"/>
        </w:rPr>
      </w:pPr>
    </w:p>
    <w:p w:rsidR="00DF3F33" w:rsidRPr="005E353E" w:rsidRDefault="00DF3F33" w:rsidP="00DF3F33">
      <w:pPr>
        <w:tabs>
          <w:tab w:val="clear" w:pos="567"/>
        </w:tabs>
        <w:spacing w:line="240" w:lineRule="auto"/>
        <w:rPr>
          <w:szCs w:val="22"/>
          <w:lang w:val="lt-LT"/>
        </w:rPr>
      </w:pPr>
      <w:r w:rsidRPr="005E353E">
        <w:rPr>
          <w:noProof/>
          <w:szCs w:val="22"/>
          <w:lang w:val="lt-LT"/>
        </w:rPr>
        <w:t xml:space="preserve">Nesuvartotą </w:t>
      </w:r>
      <w:r>
        <w:rPr>
          <w:noProof/>
          <w:szCs w:val="22"/>
          <w:lang w:val="lt-LT"/>
        </w:rPr>
        <w:t>vaistą</w:t>
      </w:r>
      <w:r w:rsidRPr="005E353E">
        <w:rPr>
          <w:noProof/>
          <w:szCs w:val="22"/>
          <w:lang w:val="lt-LT"/>
        </w:rPr>
        <w:t xml:space="preserve"> ar atliekas reikia tvarkyti laikantis vietinių reikalavimų.</w:t>
      </w:r>
      <w:r w:rsidRPr="005E353E">
        <w:rPr>
          <w:szCs w:val="22"/>
          <w:lang w:val="lt-LT"/>
        </w:rPr>
        <w:t xml:space="preserve"> </w:t>
      </w:r>
    </w:p>
    <w:p w:rsidR="00DF3F33" w:rsidRPr="00616191" w:rsidRDefault="00DF3F33" w:rsidP="00DF3F33">
      <w:pPr>
        <w:rPr>
          <w:lang w:val="lt-LT"/>
        </w:rPr>
      </w:pPr>
    </w:p>
    <w:p w:rsidR="00DF3F33" w:rsidRDefault="00DF3F33" w:rsidP="00DF3F33"/>
    <w:p w:rsidR="00AA1D8D" w:rsidRDefault="00AA1D8D">
      <w:bookmarkStart w:id="0" w:name="_GoBack"/>
      <w:bookmarkEnd w:id="0"/>
    </w:p>
    <w:sectPr w:rsidR="00AA1D8D" w:rsidSect="007C01AD">
      <w:footerReference w:type="default" r:id="rId9"/>
      <w:pgSz w:w="11906" w:h="16838"/>
      <w:pgMar w:top="1134" w:right="113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249996"/>
      <w:docPartObj>
        <w:docPartGallery w:val="Page Numbers (Bottom of Page)"/>
        <w:docPartUnique/>
      </w:docPartObj>
    </w:sdtPr>
    <w:sdtEndPr/>
    <w:sdtContent>
      <w:p w:rsidR="007C01AD" w:rsidRDefault="00DF3F33">
        <w:pPr>
          <w:pStyle w:val="Porat"/>
          <w:jc w:val="center"/>
        </w:pPr>
        <w:r>
          <w:rPr>
            <w:noProof/>
            <w:lang w:val="lt-LT"/>
          </w:rPr>
          <w:fldChar w:fldCharType="begin"/>
        </w:r>
        <w:r>
          <w:rPr>
            <w:noProof/>
            <w:lang w:val="lt-LT"/>
          </w:rPr>
          <w:instrText>PAGE   \* MERGEFORMAT</w:instrText>
        </w:r>
        <w:r>
          <w:rPr>
            <w:noProof/>
            <w:lang w:val="lt-LT"/>
          </w:rPr>
          <w:fldChar w:fldCharType="separate"/>
        </w:r>
        <w:r>
          <w:rPr>
            <w:noProof/>
            <w:lang w:val="lt-LT"/>
          </w:rPr>
          <w:t>6</w:t>
        </w:r>
        <w:r>
          <w:rPr>
            <w:noProof/>
            <w:lang w:val="lt-LT"/>
          </w:rPr>
          <w:fldChar w:fldCharType="end"/>
        </w:r>
      </w:p>
    </w:sdtContent>
  </w:sdt>
  <w:p w:rsidR="007C01AD" w:rsidRDefault="00DF3F3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25D39D7"/>
    <w:multiLevelType w:val="hybridMultilevel"/>
    <w:tmpl w:val="37EA5A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5457D7"/>
    <w:multiLevelType w:val="hybridMultilevel"/>
    <w:tmpl w:val="CDCEF01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9556B2"/>
    <w:multiLevelType w:val="hybridMultilevel"/>
    <w:tmpl w:val="85ACB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13"/>
    <w:rsid w:val="007D2E28"/>
    <w:rsid w:val="00AA1D8D"/>
    <w:rsid w:val="00C66813"/>
    <w:rsid w:val="00DF3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7EB99-34F3-45FC-8542-DF7EFBCC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F3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DF3F3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DF3F3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DF3F33"/>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F3F33"/>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DF3F33"/>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DF3F33"/>
    <w:rPr>
      <w:rFonts w:ascii="Calibri" w:eastAsia="Times New Roman" w:hAnsi="Calibri" w:cs="Times New Roman"/>
      <w:b/>
      <w:bCs/>
      <w:snapToGrid w:val="0"/>
      <w:sz w:val="28"/>
      <w:szCs w:val="28"/>
      <w:lang w:val="en-GB"/>
    </w:rPr>
  </w:style>
  <w:style w:type="paragraph" w:styleId="Porat">
    <w:name w:val="footer"/>
    <w:basedOn w:val="prastasis"/>
    <w:link w:val="PoratDiagrama"/>
    <w:uiPriority w:val="99"/>
    <w:rsid w:val="00DF3F33"/>
    <w:pPr>
      <w:tabs>
        <w:tab w:val="center" w:pos="4536"/>
        <w:tab w:val="right" w:pos="8306"/>
      </w:tabs>
    </w:pPr>
  </w:style>
  <w:style w:type="character" w:customStyle="1" w:styleId="PoratDiagrama">
    <w:name w:val="Poraštė Diagrama"/>
    <w:basedOn w:val="Numatytasispastraiposriftas"/>
    <w:link w:val="Porat"/>
    <w:uiPriority w:val="99"/>
    <w:rsid w:val="00DF3F33"/>
    <w:rPr>
      <w:rFonts w:ascii="Times New Roman" w:eastAsia="Times New Roman" w:hAnsi="Times New Roman" w:cs="Times New Roman"/>
      <w:snapToGrid w:val="0"/>
      <w:szCs w:val="20"/>
      <w:lang w:val="en-GB"/>
    </w:rPr>
  </w:style>
  <w:style w:type="character" w:styleId="Hipersaitas">
    <w:name w:val="Hyperlink"/>
    <w:uiPriority w:val="99"/>
    <w:rsid w:val="00DF3F33"/>
    <w:rPr>
      <w:color w:val="0000FF"/>
      <w:u w:val="single"/>
    </w:rPr>
  </w:style>
  <w:style w:type="paragraph" w:styleId="Pagrindinistekstas">
    <w:name w:val="Body Text"/>
    <w:basedOn w:val="prastasis"/>
    <w:link w:val="PagrindinistekstasDiagrama"/>
    <w:uiPriority w:val="99"/>
    <w:rsid w:val="00DF3F3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F3F33"/>
    <w:rPr>
      <w:rFonts w:ascii="Times New Roman" w:eastAsia="SimSun" w:hAnsi="Times New Roman" w:cs="Times New Roman"/>
      <w:i/>
      <w:color w:val="008000"/>
      <w:szCs w:val="20"/>
      <w:lang w:val="en-GB"/>
    </w:rPr>
  </w:style>
  <w:style w:type="paragraph" w:styleId="Sraopastraipa">
    <w:name w:val="List Paragraph"/>
    <w:basedOn w:val="prastasis"/>
    <w:uiPriority w:val="34"/>
    <w:qFormat/>
    <w:rsid w:val="00DF3F33"/>
    <w:pPr>
      <w:ind w:left="720"/>
      <w:contextualSpacing/>
    </w:pPr>
    <w:rPr>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12918</Words>
  <Characters>7364</Characters>
  <Application>Microsoft Office Word</Application>
  <DocSecurity>0</DocSecurity>
  <Lines>61</Lines>
  <Paragraphs>40</Paragraphs>
  <ScaleCrop>false</ScaleCrop>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2020-02-25T11:39:00Z</dcterms:created>
  <dcterms:modified xsi:type="dcterms:W3CDTF">2020-02-25T11:39:00Z</dcterms:modified>
</cp:coreProperties>
</file>